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A8D5F6B" w14:textId="77777777" w:rsidTr="00DE1F2F">
        <w:trPr>
          <w:cantSplit/>
          <w:trHeight w:val="1132"/>
        </w:trPr>
        <w:tc>
          <w:tcPr>
            <w:tcW w:w="1290" w:type="dxa"/>
            <w:vAlign w:val="center"/>
          </w:tcPr>
          <w:p w14:paraId="6A7647D7" w14:textId="77777777" w:rsidR="00D2023F" w:rsidRPr="0077349A" w:rsidRDefault="0018215C" w:rsidP="00C30155">
            <w:pPr>
              <w:spacing w:before="0"/>
            </w:pPr>
            <w:r w:rsidRPr="0077349A">
              <w:rPr>
                <w:noProof/>
              </w:rPr>
              <w:drawing>
                <wp:inline distT="0" distB="0" distL="0" distR="0" wp14:anchorId="6344319D" wp14:editId="4A30478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6AEE0B1"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0DEEBB1F" w14:textId="77777777" w:rsidR="00D2023F" w:rsidRPr="0077349A" w:rsidRDefault="00D2023F" w:rsidP="00C30155">
            <w:pPr>
              <w:spacing w:before="0"/>
            </w:pPr>
            <w:r w:rsidRPr="0077349A">
              <w:rPr>
                <w:noProof/>
                <w:lang w:eastAsia="zh-CN"/>
              </w:rPr>
              <w:drawing>
                <wp:inline distT="0" distB="0" distL="0" distR="0" wp14:anchorId="3933CFD1" wp14:editId="13B8685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52A61EB8" w14:textId="77777777" w:rsidTr="00DE1F2F">
        <w:trPr>
          <w:cantSplit/>
        </w:trPr>
        <w:tc>
          <w:tcPr>
            <w:tcW w:w="9811" w:type="dxa"/>
            <w:gridSpan w:val="4"/>
            <w:tcBorders>
              <w:bottom w:val="single" w:sz="12" w:space="0" w:color="auto"/>
            </w:tcBorders>
          </w:tcPr>
          <w:p w14:paraId="3C924677" w14:textId="77777777" w:rsidR="00D2023F" w:rsidRPr="0077349A" w:rsidRDefault="00D2023F" w:rsidP="00C30155">
            <w:pPr>
              <w:spacing w:before="0"/>
            </w:pPr>
          </w:p>
        </w:tc>
      </w:tr>
      <w:tr w:rsidR="00931298" w:rsidRPr="002D0535" w14:paraId="5086C169" w14:textId="77777777" w:rsidTr="00DE1F2F">
        <w:trPr>
          <w:cantSplit/>
        </w:trPr>
        <w:tc>
          <w:tcPr>
            <w:tcW w:w="6237" w:type="dxa"/>
            <w:gridSpan w:val="2"/>
            <w:tcBorders>
              <w:top w:val="single" w:sz="12" w:space="0" w:color="auto"/>
            </w:tcBorders>
          </w:tcPr>
          <w:p w14:paraId="49F54A5E" w14:textId="77777777" w:rsidR="00931298" w:rsidRPr="002D0535" w:rsidRDefault="00931298" w:rsidP="00C30155">
            <w:pPr>
              <w:spacing w:before="0"/>
              <w:rPr>
                <w:sz w:val="20"/>
              </w:rPr>
            </w:pPr>
          </w:p>
        </w:tc>
        <w:tc>
          <w:tcPr>
            <w:tcW w:w="3574" w:type="dxa"/>
            <w:gridSpan w:val="2"/>
          </w:tcPr>
          <w:p w14:paraId="6232C399" w14:textId="77777777" w:rsidR="00931298" w:rsidRPr="002D0535" w:rsidRDefault="00931298" w:rsidP="00C30155">
            <w:pPr>
              <w:spacing w:before="0"/>
              <w:rPr>
                <w:sz w:val="20"/>
              </w:rPr>
            </w:pPr>
          </w:p>
        </w:tc>
      </w:tr>
      <w:tr w:rsidR="00752D4D" w:rsidRPr="0077349A" w14:paraId="3BCD0267" w14:textId="77777777" w:rsidTr="00DE1F2F">
        <w:trPr>
          <w:cantSplit/>
        </w:trPr>
        <w:tc>
          <w:tcPr>
            <w:tcW w:w="6237" w:type="dxa"/>
            <w:gridSpan w:val="2"/>
          </w:tcPr>
          <w:p w14:paraId="5CB6CA82" w14:textId="77777777" w:rsidR="00752D4D" w:rsidRPr="0077349A" w:rsidRDefault="00E83B2D" w:rsidP="00E83B2D">
            <w:pPr>
              <w:pStyle w:val="Committee"/>
            </w:pPr>
            <w:r w:rsidRPr="00E83B2D">
              <w:t>PLENARY MEETING</w:t>
            </w:r>
          </w:p>
        </w:tc>
        <w:tc>
          <w:tcPr>
            <w:tcW w:w="3574" w:type="dxa"/>
            <w:gridSpan w:val="2"/>
          </w:tcPr>
          <w:p w14:paraId="6B83D69C" w14:textId="77777777" w:rsidR="00752D4D" w:rsidRPr="0077349A" w:rsidRDefault="00E83B2D" w:rsidP="00A52D1A">
            <w:pPr>
              <w:pStyle w:val="Docnumber"/>
            </w:pPr>
            <w:r>
              <w:t>Addendum 32 to</w:t>
            </w:r>
            <w:r>
              <w:br/>
              <w:t>Document 36</w:t>
            </w:r>
            <w:r w:rsidRPr="0056747D">
              <w:t>-</w:t>
            </w:r>
            <w:r w:rsidRPr="003251EA">
              <w:t>E</w:t>
            </w:r>
          </w:p>
        </w:tc>
      </w:tr>
      <w:tr w:rsidR="00931298" w:rsidRPr="0077349A" w14:paraId="3CED32D1" w14:textId="77777777" w:rsidTr="00DE1F2F">
        <w:trPr>
          <w:cantSplit/>
        </w:trPr>
        <w:tc>
          <w:tcPr>
            <w:tcW w:w="6237" w:type="dxa"/>
            <w:gridSpan w:val="2"/>
          </w:tcPr>
          <w:p w14:paraId="42E1FA44" w14:textId="77777777" w:rsidR="00931298" w:rsidRPr="002D0535" w:rsidRDefault="00931298" w:rsidP="00C30155">
            <w:pPr>
              <w:spacing w:before="0"/>
              <w:rPr>
                <w:sz w:val="20"/>
              </w:rPr>
            </w:pPr>
          </w:p>
        </w:tc>
        <w:tc>
          <w:tcPr>
            <w:tcW w:w="3574" w:type="dxa"/>
            <w:gridSpan w:val="2"/>
          </w:tcPr>
          <w:p w14:paraId="724ADC2A"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3A307E3A" w14:textId="77777777" w:rsidTr="00DE1F2F">
        <w:trPr>
          <w:cantSplit/>
        </w:trPr>
        <w:tc>
          <w:tcPr>
            <w:tcW w:w="6237" w:type="dxa"/>
            <w:gridSpan w:val="2"/>
          </w:tcPr>
          <w:p w14:paraId="72C343A1" w14:textId="77777777" w:rsidR="00931298" w:rsidRPr="002D0535" w:rsidRDefault="00931298" w:rsidP="00C30155">
            <w:pPr>
              <w:spacing w:before="0"/>
              <w:rPr>
                <w:sz w:val="20"/>
              </w:rPr>
            </w:pPr>
          </w:p>
        </w:tc>
        <w:tc>
          <w:tcPr>
            <w:tcW w:w="3574" w:type="dxa"/>
            <w:gridSpan w:val="2"/>
          </w:tcPr>
          <w:p w14:paraId="4806712C"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FC3986B" w14:textId="77777777" w:rsidTr="00DE1F2F">
        <w:trPr>
          <w:cantSplit/>
        </w:trPr>
        <w:tc>
          <w:tcPr>
            <w:tcW w:w="9811" w:type="dxa"/>
            <w:gridSpan w:val="4"/>
          </w:tcPr>
          <w:p w14:paraId="7167375B" w14:textId="77777777" w:rsidR="00931298" w:rsidRPr="007D6EC2" w:rsidRDefault="00931298" w:rsidP="007D6EC2">
            <w:pPr>
              <w:spacing w:before="0"/>
              <w:rPr>
                <w:sz w:val="20"/>
              </w:rPr>
            </w:pPr>
          </w:p>
        </w:tc>
      </w:tr>
      <w:tr w:rsidR="00931298" w:rsidRPr="0077349A" w14:paraId="7BCEE2E0" w14:textId="77777777" w:rsidTr="00DE1F2F">
        <w:trPr>
          <w:cantSplit/>
        </w:trPr>
        <w:tc>
          <w:tcPr>
            <w:tcW w:w="9811" w:type="dxa"/>
            <w:gridSpan w:val="4"/>
          </w:tcPr>
          <w:p w14:paraId="2DBB0C2D" w14:textId="77777777" w:rsidR="00931298" w:rsidRPr="0077349A" w:rsidRDefault="00E83B2D" w:rsidP="00C30155">
            <w:pPr>
              <w:pStyle w:val="Source"/>
            </w:pPr>
            <w:r>
              <w:t>Arab States Administrations</w:t>
            </w:r>
          </w:p>
        </w:tc>
      </w:tr>
      <w:tr w:rsidR="00931298" w:rsidRPr="0077349A" w14:paraId="73E029E4" w14:textId="77777777" w:rsidTr="00DE1F2F">
        <w:trPr>
          <w:cantSplit/>
        </w:trPr>
        <w:tc>
          <w:tcPr>
            <w:tcW w:w="9811" w:type="dxa"/>
            <w:gridSpan w:val="4"/>
          </w:tcPr>
          <w:p w14:paraId="4AE2A4FC" w14:textId="77777777" w:rsidR="00931298" w:rsidRPr="0077349A" w:rsidRDefault="00E83B2D" w:rsidP="00C30155">
            <w:pPr>
              <w:pStyle w:val="Title1"/>
            </w:pPr>
            <w:r>
              <w:t>DRAFT NEW RESOLUTION [ARB-SP] - STRATEGIC PLANNING IN ITU TELECOMMUNICATION STANDARDIZATION SECTOR</w:t>
            </w:r>
          </w:p>
        </w:tc>
      </w:tr>
      <w:tr w:rsidR="00657CDA" w:rsidRPr="0077349A" w14:paraId="09AD0DB1" w14:textId="77777777" w:rsidTr="00DE1F2F">
        <w:trPr>
          <w:cantSplit/>
          <w:trHeight w:hRule="exact" w:val="240"/>
        </w:trPr>
        <w:tc>
          <w:tcPr>
            <w:tcW w:w="9811" w:type="dxa"/>
            <w:gridSpan w:val="4"/>
          </w:tcPr>
          <w:p w14:paraId="79B40191" w14:textId="77777777" w:rsidR="00657CDA" w:rsidRPr="0077349A" w:rsidRDefault="00657CDA" w:rsidP="0078695E">
            <w:pPr>
              <w:pStyle w:val="Title2"/>
              <w:spacing w:before="0"/>
            </w:pPr>
          </w:p>
        </w:tc>
      </w:tr>
      <w:tr w:rsidR="00657CDA" w:rsidRPr="0077349A" w14:paraId="59D70846" w14:textId="77777777" w:rsidTr="00DE1F2F">
        <w:trPr>
          <w:cantSplit/>
          <w:trHeight w:hRule="exact" w:val="240"/>
        </w:trPr>
        <w:tc>
          <w:tcPr>
            <w:tcW w:w="9811" w:type="dxa"/>
            <w:gridSpan w:val="4"/>
          </w:tcPr>
          <w:p w14:paraId="4EF2F613" w14:textId="77777777" w:rsidR="00657CDA" w:rsidRPr="0077349A" w:rsidRDefault="00657CDA" w:rsidP="00293F9A">
            <w:pPr>
              <w:pStyle w:val="Agendaitem"/>
              <w:spacing w:before="0"/>
            </w:pPr>
          </w:p>
        </w:tc>
      </w:tr>
    </w:tbl>
    <w:p w14:paraId="29654950" w14:textId="77777777" w:rsidR="00931298" w:rsidRPr="0077349A" w:rsidRDefault="00931298" w:rsidP="00931298"/>
    <w:tbl>
      <w:tblPr>
        <w:tblW w:w="5000" w:type="pct"/>
        <w:tblLayout w:type="fixed"/>
        <w:tblLook w:val="0000" w:firstRow="0" w:lastRow="0" w:firstColumn="0" w:lastColumn="0" w:noHBand="0" w:noVBand="0"/>
      </w:tblPr>
      <w:tblGrid>
        <w:gridCol w:w="1560"/>
        <w:gridCol w:w="3260"/>
        <w:gridCol w:w="4819"/>
      </w:tblGrid>
      <w:tr w:rsidR="00931298" w:rsidRPr="0077349A" w14:paraId="5A665B1E" w14:textId="77777777" w:rsidTr="00F62D44">
        <w:trPr>
          <w:cantSplit/>
        </w:trPr>
        <w:tc>
          <w:tcPr>
            <w:tcW w:w="1560" w:type="dxa"/>
          </w:tcPr>
          <w:p w14:paraId="2DBA3A69" w14:textId="77777777" w:rsidR="00931298" w:rsidRPr="0077349A" w:rsidRDefault="00931298" w:rsidP="00C30155">
            <w:r w:rsidRPr="0077349A">
              <w:rPr>
                <w:b/>
                <w:bCs/>
              </w:rPr>
              <w:t>Abstract:</w:t>
            </w:r>
          </w:p>
        </w:tc>
        <w:tc>
          <w:tcPr>
            <w:tcW w:w="8079" w:type="dxa"/>
            <w:gridSpan w:val="2"/>
          </w:tcPr>
          <w:p w14:paraId="5C5F9866" w14:textId="5980D5D6" w:rsidR="00931298" w:rsidRPr="0077349A" w:rsidRDefault="00BE6AE4" w:rsidP="00C30155">
            <w:pPr>
              <w:pStyle w:val="Abstract"/>
              <w:rPr>
                <w:lang w:val="en-GB"/>
              </w:rPr>
            </w:pPr>
            <w:r w:rsidRPr="00D81D73">
              <w:rPr>
                <w:rFonts w:asciiTheme="majorBidi" w:hAnsiTheme="majorBidi" w:cstheme="majorBidi"/>
                <w:lang w:val="en-GB"/>
              </w:rPr>
              <w:t xml:space="preserve">This </w:t>
            </w:r>
            <w:r w:rsidR="00F62D44" w:rsidRPr="00D81D73">
              <w:rPr>
                <w:rFonts w:asciiTheme="majorBidi" w:hAnsiTheme="majorBidi" w:cstheme="majorBidi"/>
                <w:lang w:val="en-GB"/>
              </w:rPr>
              <w:t xml:space="preserve">draft new resolution </w:t>
            </w:r>
            <w:r w:rsidRPr="00D81D73">
              <w:rPr>
                <w:rFonts w:asciiTheme="majorBidi" w:hAnsiTheme="majorBidi" w:cstheme="majorBidi"/>
                <w:lang w:val="en-GB"/>
              </w:rPr>
              <w:t>aims to advance efforts toward of a fit</w:t>
            </w:r>
            <w:r w:rsidR="00BD05CB">
              <w:rPr>
                <w:rFonts w:asciiTheme="majorBidi" w:hAnsiTheme="majorBidi" w:cstheme="majorBidi"/>
                <w:lang w:val="en-GB"/>
              </w:rPr>
              <w:t>-</w:t>
            </w:r>
            <w:r w:rsidRPr="00D81D73">
              <w:rPr>
                <w:rFonts w:asciiTheme="majorBidi" w:hAnsiTheme="majorBidi" w:cstheme="majorBidi"/>
                <w:lang w:val="en-GB"/>
              </w:rPr>
              <w:t>for</w:t>
            </w:r>
            <w:r w:rsidR="00BD05CB">
              <w:rPr>
                <w:rFonts w:asciiTheme="majorBidi" w:hAnsiTheme="majorBidi" w:cstheme="majorBidi"/>
                <w:lang w:val="en-GB"/>
              </w:rPr>
              <w:t>-</w:t>
            </w:r>
            <w:r w:rsidRPr="00D81D73">
              <w:rPr>
                <w:rFonts w:asciiTheme="majorBidi" w:hAnsiTheme="majorBidi" w:cstheme="majorBidi"/>
                <w:lang w:val="en-GB"/>
              </w:rPr>
              <w:t>purpose ITU</w:t>
            </w:r>
            <w:r w:rsidR="00F62D44">
              <w:rPr>
                <w:rFonts w:asciiTheme="majorBidi" w:hAnsiTheme="majorBidi" w:cstheme="majorBidi"/>
                <w:lang w:val="en-GB"/>
              </w:rPr>
              <w:noBreakHyphen/>
            </w:r>
            <w:r w:rsidRPr="00D81D73">
              <w:rPr>
                <w:rFonts w:asciiTheme="majorBidi" w:hAnsiTheme="majorBidi" w:cstheme="majorBidi"/>
                <w:lang w:val="en-GB"/>
              </w:rPr>
              <w:t>T</w:t>
            </w:r>
            <w:r>
              <w:rPr>
                <w:rFonts w:asciiTheme="majorBidi" w:hAnsiTheme="majorBidi" w:cstheme="majorBidi"/>
                <w:lang w:val="en-GB"/>
              </w:rPr>
              <w:t xml:space="preserve"> in a more integrated and holistic manner</w:t>
            </w:r>
            <w:r w:rsidRPr="00D81D73">
              <w:rPr>
                <w:rFonts w:asciiTheme="majorBidi" w:hAnsiTheme="majorBidi" w:cstheme="majorBidi"/>
                <w:lang w:val="en-GB"/>
              </w:rPr>
              <w:t xml:space="preserve">. Strategic planning represents a cross-cutting process </w:t>
            </w:r>
            <w:r>
              <w:rPr>
                <w:rFonts w:asciiTheme="majorBidi" w:hAnsiTheme="majorBidi" w:cstheme="majorBidi"/>
                <w:lang w:val="en-GB"/>
              </w:rPr>
              <w:t>which</w:t>
            </w:r>
            <w:r w:rsidRPr="00D81D73">
              <w:rPr>
                <w:rFonts w:asciiTheme="majorBidi" w:hAnsiTheme="majorBidi" w:cstheme="majorBidi"/>
                <w:lang w:val="en-GB"/>
              </w:rPr>
              <w:t xml:space="preserve"> may also consider</w:t>
            </w:r>
            <w:r w:rsidR="00F62D44">
              <w:rPr>
                <w:rFonts w:asciiTheme="majorBidi" w:hAnsiTheme="majorBidi" w:cstheme="majorBidi"/>
                <w:lang w:val="en-GB"/>
              </w:rPr>
              <w:t>:</w:t>
            </w:r>
            <w:r>
              <w:rPr>
                <w:rFonts w:asciiTheme="majorBidi" w:hAnsiTheme="majorBidi" w:cstheme="majorBidi"/>
                <w:lang w:val="en-GB"/>
              </w:rPr>
              <w:t xml:space="preserve"> </w:t>
            </w:r>
            <w:r w:rsidRPr="00D81D73">
              <w:rPr>
                <w:rFonts w:asciiTheme="majorBidi" w:hAnsiTheme="majorBidi" w:cstheme="majorBidi"/>
                <w:lang w:val="en-GB"/>
              </w:rPr>
              <w:t xml:space="preserve">ITU-T </w:t>
            </w:r>
            <w:r w:rsidR="00F62D44" w:rsidRPr="00D81D73">
              <w:rPr>
                <w:rFonts w:asciiTheme="majorBidi" w:hAnsiTheme="majorBidi" w:cstheme="majorBidi"/>
                <w:lang w:val="en-GB"/>
              </w:rPr>
              <w:t>study groups</w:t>
            </w:r>
            <w:r w:rsidR="00F62D44">
              <w:rPr>
                <w:rFonts w:asciiTheme="majorBidi" w:hAnsiTheme="majorBidi" w:cstheme="majorBidi"/>
                <w:lang w:val="en-GB"/>
              </w:rPr>
              <w:t xml:space="preserve"> </w:t>
            </w:r>
            <w:r>
              <w:rPr>
                <w:rFonts w:asciiTheme="majorBidi" w:hAnsiTheme="majorBidi" w:cstheme="majorBidi"/>
                <w:lang w:val="en-GB"/>
              </w:rPr>
              <w:t>strategic planning</w:t>
            </w:r>
            <w:r w:rsidR="00F62D44">
              <w:rPr>
                <w:rFonts w:asciiTheme="majorBidi" w:hAnsiTheme="majorBidi" w:cstheme="majorBidi"/>
                <w:lang w:val="en-GB"/>
              </w:rPr>
              <w:t xml:space="preserve"> and </w:t>
            </w:r>
            <w:r>
              <w:rPr>
                <w:rFonts w:asciiTheme="majorBidi" w:hAnsiTheme="majorBidi" w:cstheme="majorBidi"/>
                <w:lang w:val="en-GB"/>
              </w:rPr>
              <w:t xml:space="preserve">restructuring, industry engagement, </w:t>
            </w:r>
            <w:proofErr w:type="spellStart"/>
            <w:r>
              <w:rPr>
                <w:rFonts w:asciiTheme="majorBidi" w:hAnsiTheme="majorBidi" w:cstheme="majorBidi"/>
                <w:lang w:val="en-GB"/>
              </w:rPr>
              <w:t>CxO</w:t>
            </w:r>
            <w:proofErr w:type="spellEnd"/>
            <w:r>
              <w:rPr>
                <w:rFonts w:asciiTheme="majorBidi" w:hAnsiTheme="majorBidi" w:cstheme="majorBidi"/>
                <w:lang w:val="en-GB"/>
              </w:rPr>
              <w:t xml:space="preserve"> meetings, etc. Strategic planning is a key process in the </w:t>
            </w:r>
            <w:r w:rsidR="00D25D48">
              <w:rPr>
                <w:rFonts w:asciiTheme="majorBidi" w:hAnsiTheme="majorBidi" w:cstheme="majorBidi"/>
                <w:lang w:val="en-GB"/>
              </w:rPr>
              <w:t xml:space="preserve">results-based management </w:t>
            </w:r>
            <w:r>
              <w:rPr>
                <w:rFonts w:asciiTheme="majorBidi" w:hAnsiTheme="majorBidi" w:cstheme="majorBidi"/>
                <w:lang w:val="en-GB"/>
              </w:rPr>
              <w:t xml:space="preserve">(RBM) approach. Therefore, this </w:t>
            </w:r>
            <w:r w:rsidR="00F62D44">
              <w:rPr>
                <w:rFonts w:asciiTheme="majorBidi" w:hAnsiTheme="majorBidi" w:cstheme="majorBidi"/>
                <w:lang w:val="en-GB"/>
              </w:rPr>
              <w:t xml:space="preserve">draft new resolution </w:t>
            </w:r>
            <w:r>
              <w:rPr>
                <w:rFonts w:asciiTheme="majorBidi" w:hAnsiTheme="majorBidi" w:cstheme="majorBidi"/>
                <w:lang w:val="en-GB"/>
              </w:rPr>
              <w:t>is also trying to mainstream RBM not just at the operational planning level, but also at strategic level.</w:t>
            </w:r>
          </w:p>
        </w:tc>
      </w:tr>
      <w:tr w:rsidR="00BE6AE4" w:rsidRPr="0077349A" w14:paraId="77792CD5" w14:textId="77777777" w:rsidTr="00F62D44">
        <w:trPr>
          <w:cantSplit/>
        </w:trPr>
        <w:tc>
          <w:tcPr>
            <w:tcW w:w="1560" w:type="dxa"/>
          </w:tcPr>
          <w:p w14:paraId="23C2747A" w14:textId="77777777" w:rsidR="00BE6AE4" w:rsidRPr="0077349A" w:rsidRDefault="00BE6AE4" w:rsidP="00BE6AE4">
            <w:pPr>
              <w:rPr>
                <w:b/>
                <w:bCs/>
                <w:szCs w:val="24"/>
              </w:rPr>
            </w:pPr>
            <w:r w:rsidRPr="0077349A">
              <w:rPr>
                <w:b/>
                <w:bCs/>
                <w:szCs w:val="24"/>
              </w:rPr>
              <w:t>Contact:</w:t>
            </w:r>
          </w:p>
        </w:tc>
        <w:tc>
          <w:tcPr>
            <w:tcW w:w="3260" w:type="dxa"/>
          </w:tcPr>
          <w:p w14:paraId="75FB3958" w14:textId="3D0C75A7" w:rsidR="00BE6AE4" w:rsidRPr="0077349A" w:rsidRDefault="00BE6AE4" w:rsidP="00BE6AE4">
            <w:r>
              <w:rPr>
                <w:rFonts w:asciiTheme="majorBidi" w:hAnsiTheme="majorBidi" w:cstheme="majorBidi"/>
                <w:lang w:val="en-US"/>
              </w:rPr>
              <w:t>Mohamed Amine BENZIANE</w:t>
            </w:r>
            <w:r w:rsidRPr="00D81D73">
              <w:rPr>
                <w:rFonts w:asciiTheme="majorBidi" w:hAnsiTheme="majorBidi" w:cstheme="majorBidi"/>
                <w:lang w:val="en-US"/>
              </w:rPr>
              <w:br/>
            </w:r>
            <w:r>
              <w:rPr>
                <w:rFonts w:asciiTheme="majorBidi" w:hAnsiTheme="majorBidi" w:cstheme="majorBidi"/>
                <w:lang w:val="en-US"/>
              </w:rPr>
              <w:t>Ministry of Post and Telecommunications</w:t>
            </w:r>
            <w:r w:rsidRPr="00D81D73">
              <w:rPr>
                <w:rFonts w:asciiTheme="majorBidi" w:hAnsiTheme="majorBidi" w:cstheme="majorBidi"/>
                <w:lang w:val="en-US"/>
              </w:rPr>
              <w:br/>
            </w:r>
            <w:r>
              <w:rPr>
                <w:rFonts w:asciiTheme="majorBidi" w:hAnsiTheme="majorBidi" w:cstheme="majorBidi"/>
                <w:lang w:val="en-US"/>
              </w:rPr>
              <w:t>Algeria</w:t>
            </w:r>
          </w:p>
        </w:tc>
        <w:tc>
          <w:tcPr>
            <w:tcW w:w="4819" w:type="dxa"/>
          </w:tcPr>
          <w:p w14:paraId="41D3DAAE" w14:textId="3839E639" w:rsidR="00BE6AE4" w:rsidRPr="0077349A" w:rsidRDefault="00BE6AE4" w:rsidP="00BE6AE4">
            <w:pPr>
              <w:tabs>
                <w:tab w:val="clear" w:pos="1134"/>
                <w:tab w:val="left" w:pos="460"/>
              </w:tabs>
            </w:pPr>
            <w:r w:rsidRPr="006E1A97">
              <w:rPr>
                <w:rFonts w:asciiTheme="majorBidi" w:hAnsiTheme="majorBidi" w:cstheme="majorBidi"/>
              </w:rPr>
              <w:t>E-mail:</w:t>
            </w:r>
            <w:r w:rsidR="00F62D44">
              <w:rPr>
                <w:rFonts w:asciiTheme="majorBidi" w:hAnsiTheme="majorBidi" w:cstheme="majorBidi"/>
              </w:rPr>
              <w:t xml:space="preserve"> </w:t>
            </w:r>
            <w:hyperlink r:id="rId14" w:history="1">
              <w:r w:rsidR="00F62D44" w:rsidRPr="0043110E">
                <w:rPr>
                  <w:rStyle w:val="Hyperlink"/>
                  <w:rFonts w:asciiTheme="majorBidi" w:hAnsiTheme="majorBidi" w:cstheme="majorBidi"/>
                </w:rPr>
                <w:t>mohamed.benziane@algerietelecom.dz</w:t>
              </w:r>
            </w:hyperlink>
            <w:r>
              <w:rPr>
                <w:rFonts w:asciiTheme="majorBidi" w:hAnsiTheme="majorBidi" w:cstheme="majorBidi"/>
              </w:rPr>
              <w:t xml:space="preserve"> </w:t>
            </w:r>
          </w:p>
        </w:tc>
      </w:tr>
    </w:tbl>
    <w:p w14:paraId="7EB9EF98" w14:textId="77777777" w:rsidR="00A52D1A" w:rsidRPr="0077349A" w:rsidRDefault="00A52D1A" w:rsidP="00A52D1A"/>
    <w:p w14:paraId="3E29A31D" w14:textId="77777777" w:rsidR="00931298" w:rsidRPr="0077349A" w:rsidRDefault="00A8242E" w:rsidP="00A52D1A">
      <w:r w:rsidRPr="008D37A5">
        <w:br w:type="page"/>
      </w:r>
    </w:p>
    <w:p w14:paraId="5E6363FA" w14:textId="77777777" w:rsidR="0041763C" w:rsidRDefault="00876B69">
      <w:pPr>
        <w:pStyle w:val="Proposal"/>
      </w:pPr>
      <w:r>
        <w:lastRenderedPageBreak/>
        <w:t>ADD</w:t>
      </w:r>
      <w:r>
        <w:tab/>
        <w:t>ARB/36A32/1</w:t>
      </w:r>
    </w:p>
    <w:p w14:paraId="25FF62DC" w14:textId="194B1BC9" w:rsidR="0041763C" w:rsidRDefault="00876B69">
      <w:pPr>
        <w:pStyle w:val="ResNo"/>
      </w:pPr>
      <w:r>
        <w:t>DRAFT NEW RESOLUTION [ARB-SP]</w:t>
      </w:r>
      <w:r w:rsidR="00BE6AE4">
        <w:t xml:space="preserve"> (New Delhi, 2024)</w:t>
      </w:r>
    </w:p>
    <w:p w14:paraId="19FC62A8" w14:textId="6C7E86CD" w:rsidR="00BE6AE4" w:rsidRPr="00BE6AE4" w:rsidRDefault="00BE6AE4" w:rsidP="00BE6AE4">
      <w:pPr>
        <w:pStyle w:val="Resref"/>
      </w:pPr>
      <w:r>
        <w:t>(New Delhi, 2024)</w:t>
      </w:r>
    </w:p>
    <w:p w14:paraId="3A00DCB0" w14:textId="77777777" w:rsidR="00BE6AE4" w:rsidRPr="00FC6942" w:rsidRDefault="00BE6AE4" w:rsidP="00BE6AE4">
      <w:pPr>
        <w:pStyle w:val="Restitle"/>
        <w:rPr>
          <w:lang w:val="en-US"/>
        </w:rPr>
      </w:pPr>
      <w:r>
        <w:rPr>
          <w:lang w:val="en-US"/>
        </w:rPr>
        <w:t>Strategic planning in ITU Telecommunication Standardization Sector</w:t>
      </w:r>
    </w:p>
    <w:p w14:paraId="1991F0A5" w14:textId="77777777" w:rsidR="00BE6AE4" w:rsidRPr="00FC6942" w:rsidRDefault="00BE6AE4" w:rsidP="00BE6AE4">
      <w:pPr>
        <w:pStyle w:val="Normalaftertitle"/>
        <w:rPr>
          <w:rFonts w:eastAsia="Calibri-Light"/>
          <w:lang w:val="en-US"/>
        </w:rPr>
      </w:pPr>
      <w:r w:rsidRPr="00FC6942">
        <w:rPr>
          <w:rFonts w:eastAsia="Calibri-Light"/>
          <w:lang w:val="en-US"/>
        </w:rPr>
        <w:t xml:space="preserve">The World Telecommunication Standardization Assembly </w:t>
      </w:r>
      <w:r>
        <w:rPr>
          <w:rFonts w:eastAsia="Calibri-Light"/>
          <w:lang w:val="en-US"/>
        </w:rPr>
        <w:t>(New Delhi</w:t>
      </w:r>
      <w:r w:rsidRPr="00FC6942">
        <w:rPr>
          <w:rFonts w:eastAsia="Calibri-Light"/>
          <w:lang w:val="en-US"/>
        </w:rPr>
        <w:t>, 2024),</w:t>
      </w:r>
    </w:p>
    <w:p w14:paraId="0EC99C85" w14:textId="129F20F2" w:rsidR="00BE6AE4" w:rsidRPr="00FC6942" w:rsidRDefault="00BE6AE4" w:rsidP="00BE6AE4">
      <w:pPr>
        <w:pStyle w:val="Call"/>
      </w:pPr>
      <w:r>
        <w:t>r</w:t>
      </w:r>
      <w:r w:rsidRPr="00FC6942">
        <w:t>ecalling</w:t>
      </w:r>
    </w:p>
    <w:p w14:paraId="67866518" w14:textId="1F86224F" w:rsidR="00BE6AE4" w:rsidRDefault="00BE6AE4" w:rsidP="00BE6AE4">
      <w:r w:rsidRPr="00BE6AE4">
        <w:rPr>
          <w:i/>
          <w:iCs/>
        </w:rPr>
        <w:t>a)</w:t>
      </w:r>
      <w:r>
        <w:tab/>
      </w:r>
      <w:r w:rsidRPr="00FC6942">
        <w:t xml:space="preserve">United Nations Joint Inspection Unit (JIU) Report JIU/REP/2012/12, on Strategic planning in the United Nations </w:t>
      </w:r>
      <w:proofErr w:type="gramStart"/>
      <w:r w:rsidRPr="00FC6942">
        <w:t>system;</w:t>
      </w:r>
      <w:proofErr w:type="gramEnd"/>
    </w:p>
    <w:p w14:paraId="3EB62442" w14:textId="259DE929" w:rsidR="00BE6AE4" w:rsidRDefault="00BE6AE4" w:rsidP="00BE6AE4">
      <w:r w:rsidRPr="00BE6AE4">
        <w:rPr>
          <w:i/>
          <w:iCs/>
        </w:rPr>
        <w:t>b)</w:t>
      </w:r>
      <w:r>
        <w:tab/>
      </w:r>
      <w:r w:rsidRPr="00FC6942">
        <w:t>United Nations Joint Inspection Unit (JIU) Report JIU</w:t>
      </w:r>
      <w:r>
        <w:t>/REP/2017/6, on Results-B</w:t>
      </w:r>
      <w:r w:rsidRPr="00FC6942">
        <w:t xml:space="preserve">ased Management in the United Nations </w:t>
      </w:r>
      <w:proofErr w:type="gramStart"/>
      <w:r w:rsidRPr="00FC6942">
        <w:t>System;</w:t>
      </w:r>
      <w:proofErr w:type="gramEnd"/>
    </w:p>
    <w:p w14:paraId="628C222F" w14:textId="37889D92" w:rsidR="00BE6AE4" w:rsidRDefault="00BE6AE4" w:rsidP="00BE6AE4">
      <w:r w:rsidRPr="00BE6AE4">
        <w:rPr>
          <w:i/>
          <w:iCs/>
        </w:rPr>
        <w:t>c)</w:t>
      </w:r>
      <w:r>
        <w:tab/>
      </w:r>
      <w:r w:rsidRPr="00FC6942">
        <w:t>United Nations Joint Inspection Unit (JIU) Report JIU/REP/2020/5, on Enterprise risk management</w:t>
      </w:r>
      <w:r>
        <w:t xml:space="preserve">: approaches and uses in United Nations system </w:t>
      </w:r>
      <w:proofErr w:type="gramStart"/>
      <w:r>
        <w:t>organizations</w:t>
      </w:r>
      <w:r w:rsidRPr="00FC6942">
        <w:t>;</w:t>
      </w:r>
      <w:proofErr w:type="gramEnd"/>
    </w:p>
    <w:p w14:paraId="1BD7C0DA" w14:textId="15165A56" w:rsidR="00BE6AE4" w:rsidRDefault="00BE6AE4" w:rsidP="00BE6AE4">
      <w:r w:rsidRPr="00BE6AE4">
        <w:rPr>
          <w:i/>
          <w:iCs/>
        </w:rPr>
        <w:t>d)</w:t>
      </w:r>
      <w:r>
        <w:tab/>
      </w:r>
      <w:r w:rsidRPr="00FC6942">
        <w:t>Resolution 71 (Rev. Bucharest</w:t>
      </w:r>
      <w:r>
        <w:t>, 2022</w:t>
      </w:r>
      <w:r w:rsidRPr="00FC6942">
        <w:t xml:space="preserve">) </w:t>
      </w:r>
      <w:r>
        <w:t>of t</w:t>
      </w:r>
      <w:r w:rsidRPr="00FC6942">
        <w:t>he Plenipotentiary Conference</w:t>
      </w:r>
      <w:r>
        <w:t>,</w:t>
      </w:r>
      <w:r w:rsidRPr="00FC6942">
        <w:t xml:space="preserve"> on ITU Strategic Plan </w:t>
      </w:r>
      <w:proofErr w:type="gramStart"/>
      <w:r w:rsidRPr="00FC6942">
        <w:t>2024</w:t>
      </w:r>
      <w:r w:rsidR="00F62D44">
        <w:t>-</w:t>
      </w:r>
      <w:r w:rsidRPr="00FC6942">
        <w:t>2027;</w:t>
      </w:r>
      <w:proofErr w:type="gramEnd"/>
    </w:p>
    <w:p w14:paraId="1B2BC4A0" w14:textId="72F00242" w:rsidR="00BE6AE4" w:rsidRDefault="00BE6AE4" w:rsidP="00BE6AE4">
      <w:r w:rsidRPr="00BE6AE4">
        <w:rPr>
          <w:i/>
          <w:iCs/>
        </w:rPr>
        <w:t>e)</w:t>
      </w:r>
      <w:r>
        <w:tab/>
      </w:r>
      <w:r w:rsidRPr="00FC6942">
        <w:t>Resolution 151 (Rev. Bucharest</w:t>
      </w:r>
      <w:r>
        <w:t>, 2022</w:t>
      </w:r>
      <w:r w:rsidRPr="00FC6942">
        <w:t>) of the Plenipotentiary Conference</w:t>
      </w:r>
      <w:r>
        <w:t>,</w:t>
      </w:r>
      <w:r w:rsidRPr="00FC6942">
        <w:t xml:space="preserve"> on improvement of results-based management in </w:t>
      </w:r>
      <w:proofErr w:type="gramStart"/>
      <w:r w:rsidRPr="00FC6942">
        <w:t>ITU;</w:t>
      </w:r>
      <w:proofErr w:type="gramEnd"/>
    </w:p>
    <w:p w14:paraId="49487CD2" w14:textId="7CA38C2F" w:rsidR="00BE6AE4" w:rsidRPr="000D0F85" w:rsidRDefault="00BE6AE4" w:rsidP="00BE6AE4">
      <w:r w:rsidRPr="00BE6AE4">
        <w:rPr>
          <w:i/>
          <w:iCs/>
        </w:rPr>
        <w:t>f)</w:t>
      </w:r>
      <w:r>
        <w:tab/>
        <w:t xml:space="preserve">Resolution 68 (Rev. Hammamet, 2016) of this Assembly, on Evolving role of industry in the ITU Telecommunication Standardization </w:t>
      </w:r>
      <w:proofErr w:type="gramStart"/>
      <w:r>
        <w:t>Sector;</w:t>
      </w:r>
      <w:proofErr w:type="gramEnd"/>
    </w:p>
    <w:p w14:paraId="7CE958A8" w14:textId="1594408E" w:rsidR="00BE6AE4" w:rsidRPr="00722561" w:rsidRDefault="00BE6AE4" w:rsidP="00BE6AE4">
      <w:r w:rsidRPr="00BE6AE4">
        <w:rPr>
          <w:i/>
          <w:iCs/>
        </w:rPr>
        <w:t>g)</w:t>
      </w:r>
      <w:r>
        <w:tab/>
        <w:t>Resolution 99 (Geneva, 2022) of this Assemb</w:t>
      </w:r>
      <w:r w:rsidR="00F62D44">
        <w:t>l</w:t>
      </w:r>
      <w:r>
        <w:t>y, on Consideration of organization reform of the ITU Telecommunication Standardization Sector study groups,</w:t>
      </w:r>
    </w:p>
    <w:p w14:paraId="1EFB131A" w14:textId="68AE3E97" w:rsidR="00BE6AE4" w:rsidRPr="008D31BE" w:rsidRDefault="00BE6AE4" w:rsidP="00BE6AE4">
      <w:pPr>
        <w:pStyle w:val="Call"/>
        <w:rPr>
          <w:lang w:val="en-US"/>
        </w:rPr>
      </w:pPr>
      <w:r w:rsidRPr="00FC6942">
        <w:rPr>
          <w:lang w:val="en-US"/>
        </w:rPr>
        <w:t>recognizing</w:t>
      </w:r>
    </w:p>
    <w:p w14:paraId="21189FD8" w14:textId="0CA714DE" w:rsidR="00BE6AE4" w:rsidRPr="00FC6942" w:rsidRDefault="00BE6AE4" w:rsidP="00BE6AE4">
      <w:r w:rsidRPr="00BE6AE4">
        <w:rPr>
          <w:i/>
          <w:iCs/>
        </w:rPr>
        <w:t>a)</w:t>
      </w:r>
      <w:r>
        <w:tab/>
      </w:r>
      <w:r w:rsidRPr="00FC6942">
        <w:t>that in order for the ITU-T to remain relevant in the international standardization landscape, there is a need to integrate str</w:t>
      </w:r>
      <w:r>
        <w:t xml:space="preserve">ategic planning as </w:t>
      </w:r>
      <w:r w:rsidR="00F62D44">
        <w:t xml:space="preserve">a </w:t>
      </w:r>
      <w:r>
        <w:t>key management process, including, in support for the</w:t>
      </w:r>
      <w:r w:rsidR="00F62D44">
        <w:t xml:space="preserve"> </w:t>
      </w:r>
      <w:r>
        <w:t xml:space="preserve">ITU-T study </w:t>
      </w:r>
      <w:proofErr w:type="gramStart"/>
      <w:r>
        <w:t>groups</w:t>
      </w:r>
      <w:r w:rsidRPr="00FC6942">
        <w:t>;</w:t>
      </w:r>
      <w:proofErr w:type="gramEnd"/>
    </w:p>
    <w:p w14:paraId="76C26E97" w14:textId="305C9E5D" w:rsidR="00BE6AE4" w:rsidRPr="00C07626" w:rsidRDefault="00BE6AE4" w:rsidP="00BE6AE4">
      <w:r w:rsidRPr="00BE6AE4">
        <w:rPr>
          <w:i/>
          <w:iCs/>
        </w:rPr>
        <w:t>b)</w:t>
      </w:r>
      <w:r>
        <w:tab/>
      </w:r>
      <w:r w:rsidRPr="00FC6942">
        <w:t>that there is a critical need for the ITU-T to develop</w:t>
      </w:r>
      <w:r w:rsidR="00F62D44">
        <w:t xml:space="preserve"> a</w:t>
      </w:r>
      <w:r w:rsidRPr="00FC6942">
        <w:t xml:space="preserve"> sector-specific strategic plan, aligned with the ITU strategic plan and</w:t>
      </w:r>
      <w:r w:rsidR="00F62D44">
        <w:t>,</w:t>
      </w:r>
      <w:r w:rsidRPr="00FC6942">
        <w:t xml:space="preserve"> in which, a situational analysis of the ITU-T, particularly, its associated individual study group mandate</w:t>
      </w:r>
      <w:r w:rsidR="00F62D44">
        <w:t>s</w:t>
      </w:r>
      <w:r>
        <w:t xml:space="preserve"> and work program</w:t>
      </w:r>
      <w:r w:rsidR="00F62D44">
        <w:t>mes</w:t>
      </w:r>
      <w:r w:rsidRPr="00FC6942">
        <w:t xml:space="preserve">, in comparison </w:t>
      </w:r>
      <w:r>
        <w:t>to</w:t>
      </w:r>
      <w:r w:rsidRPr="00FC6942">
        <w:t xml:space="preserve"> their related industry landscape</w:t>
      </w:r>
      <w:r>
        <w:t xml:space="preserve">s, need to be </w:t>
      </w:r>
      <w:proofErr w:type="gramStart"/>
      <w:r>
        <w:t>undertaken;</w:t>
      </w:r>
      <w:proofErr w:type="gramEnd"/>
    </w:p>
    <w:p w14:paraId="1BF315B7" w14:textId="14BA863C" w:rsidR="00BE6AE4" w:rsidRPr="00FC6942" w:rsidRDefault="00BE6AE4" w:rsidP="00BE6AE4">
      <w:r w:rsidRPr="00BE6AE4">
        <w:rPr>
          <w:i/>
          <w:iCs/>
        </w:rPr>
        <w:t>c)</w:t>
      </w:r>
      <w:r>
        <w:tab/>
      </w:r>
      <w:r w:rsidRPr="00FC6942">
        <w:t xml:space="preserve">that strategic planning in ITU-T, including, for the ITU-T study groups, </w:t>
      </w:r>
      <w:r>
        <w:t>should</w:t>
      </w:r>
      <w:r w:rsidRPr="00FC6942">
        <w:t xml:space="preserve"> </w:t>
      </w:r>
      <w:r>
        <w:t xml:space="preserve">be </w:t>
      </w:r>
      <w:r w:rsidRPr="00FC6942">
        <w:t xml:space="preserve">part of a broader process of </w:t>
      </w:r>
      <w:r>
        <w:t>the implementation of an ITU-T results-based m</w:t>
      </w:r>
      <w:r w:rsidRPr="00FC6942">
        <w:t xml:space="preserve">anagement (RBM) </w:t>
      </w:r>
      <w:proofErr w:type="gramStart"/>
      <w:r w:rsidRPr="00FC6942">
        <w:t>approach;</w:t>
      </w:r>
      <w:proofErr w:type="gramEnd"/>
    </w:p>
    <w:p w14:paraId="511AE169" w14:textId="1E5FCC45" w:rsidR="00BE6AE4" w:rsidRPr="00FC6942" w:rsidRDefault="00BE6AE4" w:rsidP="00BE6AE4">
      <w:r w:rsidRPr="00BE6AE4">
        <w:rPr>
          <w:i/>
          <w:iCs/>
        </w:rPr>
        <w:t>d)</w:t>
      </w:r>
      <w:r>
        <w:tab/>
      </w:r>
      <w:r w:rsidRPr="00FC6942">
        <w:t>that there is a need for a regular strategic planning, review and positioning for the ITU</w:t>
      </w:r>
      <w:r w:rsidR="00F62D44">
        <w:noBreakHyphen/>
      </w:r>
      <w:r w:rsidRPr="00FC6942">
        <w:t>T study groups, within the ITU-T sector and in the</w:t>
      </w:r>
      <w:r>
        <w:t xml:space="preserve"> </w:t>
      </w:r>
      <w:proofErr w:type="gramStart"/>
      <w:r>
        <w:t>industry;</w:t>
      </w:r>
      <w:proofErr w:type="gramEnd"/>
    </w:p>
    <w:p w14:paraId="1BBBCA41" w14:textId="237E56D3" w:rsidR="00BE6AE4" w:rsidRPr="00FC6942" w:rsidRDefault="00BE6AE4" w:rsidP="00BE6AE4">
      <w:r w:rsidRPr="00BE6AE4">
        <w:rPr>
          <w:i/>
          <w:iCs/>
        </w:rPr>
        <w:t>e)</w:t>
      </w:r>
      <w:r>
        <w:tab/>
      </w:r>
      <w:r w:rsidRPr="00FC6942">
        <w:t xml:space="preserve">that mainstreaming </w:t>
      </w:r>
      <w:r>
        <w:t>r</w:t>
      </w:r>
      <w:r w:rsidRPr="00FC6942">
        <w:t>esults-based management (RBM) in ITU-T is becoming more critical than ever, in a very fast changing</w:t>
      </w:r>
      <w:r>
        <w:t>,</w:t>
      </w:r>
      <w:r w:rsidRPr="00FC6942">
        <w:t xml:space="preserve"> demanding </w:t>
      </w:r>
      <w:r>
        <w:t xml:space="preserve">ITU-T </w:t>
      </w:r>
      <w:r w:rsidR="00F62D44">
        <w:t xml:space="preserve">membership </w:t>
      </w:r>
      <w:r>
        <w:t>and industry</w:t>
      </w:r>
      <w:r w:rsidRPr="00FC6942">
        <w:t xml:space="preserve"> and for achieving the sustainable development </w:t>
      </w:r>
      <w:proofErr w:type="gramStart"/>
      <w:r w:rsidRPr="00FC6942">
        <w:t>goals;</w:t>
      </w:r>
      <w:proofErr w:type="gramEnd"/>
    </w:p>
    <w:p w14:paraId="23C3AA24" w14:textId="40D5A436" w:rsidR="00BE6AE4" w:rsidRPr="00FC6942" w:rsidRDefault="00BE6AE4" w:rsidP="00BE6AE4">
      <w:r w:rsidRPr="00BE6AE4">
        <w:rPr>
          <w:i/>
          <w:iCs/>
        </w:rPr>
        <w:t>f)</w:t>
      </w:r>
      <w:r>
        <w:tab/>
      </w:r>
      <w:r w:rsidRPr="00FC6942">
        <w:t>that ITU-T study groups are at varying level</w:t>
      </w:r>
      <w:r>
        <w:t>s</w:t>
      </w:r>
      <w:r w:rsidRPr="00FC6942">
        <w:t xml:space="preserve"> of relevance and strength in their </w:t>
      </w:r>
      <w:r>
        <w:t>related industries, and that</w:t>
      </w:r>
      <w:r w:rsidRPr="00FC6942">
        <w:t xml:space="preserve"> strategic planning leveraging associated tools, methods and best practices is paramo</w:t>
      </w:r>
      <w:r>
        <w:t xml:space="preserve">unt for repositioning and/or restructuring </w:t>
      </w:r>
      <w:r w:rsidRPr="00FC6942">
        <w:t>ITU-T</w:t>
      </w:r>
      <w:r>
        <w:t xml:space="preserve"> study </w:t>
      </w:r>
      <w:proofErr w:type="gramStart"/>
      <w:r>
        <w:t>groups</w:t>
      </w:r>
      <w:r w:rsidRPr="00FC6942">
        <w:t>;</w:t>
      </w:r>
      <w:proofErr w:type="gramEnd"/>
    </w:p>
    <w:p w14:paraId="043B53A7" w14:textId="6063F484" w:rsidR="00BE6AE4" w:rsidRPr="00FC6942" w:rsidRDefault="00BE6AE4" w:rsidP="00BE6AE4">
      <w:r w:rsidRPr="00BE6AE4">
        <w:rPr>
          <w:i/>
          <w:iCs/>
        </w:rPr>
        <w:lastRenderedPageBreak/>
        <w:t>g)</w:t>
      </w:r>
      <w:r>
        <w:tab/>
      </w:r>
      <w:r w:rsidRPr="00FC6942">
        <w:t xml:space="preserve">that an ITU-T results framework, aligned with ITU strategic plan, </w:t>
      </w:r>
      <w:r>
        <w:t xml:space="preserve">needs to </w:t>
      </w:r>
      <w:r w:rsidRPr="00FC6942">
        <w:t>clearly articulate</w:t>
      </w:r>
      <w:r w:rsidR="00F62D44">
        <w:t xml:space="preserve"> </w:t>
      </w:r>
      <w:r w:rsidRPr="00FC6942">
        <w:t>ITU-T</w:t>
      </w:r>
      <w:r w:rsidR="00F62D44">
        <w:t>’s</w:t>
      </w:r>
      <w:r w:rsidRPr="00FC6942">
        <w:t xml:space="preserve"> vision, mission, sector-specific strategic goals, enablers, outputs and outcomes </w:t>
      </w:r>
      <w:r>
        <w:t xml:space="preserve">and </w:t>
      </w:r>
      <w:r w:rsidRPr="00FC6942">
        <w:t xml:space="preserve">would set </w:t>
      </w:r>
      <w:r>
        <w:t xml:space="preserve">a </w:t>
      </w:r>
      <w:r w:rsidRPr="00FC6942">
        <w:t>more robust strategic foundation for ITU-</w:t>
      </w:r>
      <w:proofErr w:type="gramStart"/>
      <w:r w:rsidRPr="00FC6942">
        <w:t>T;</w:t>
      </w:r>
      <w:proofErr w:type="gramEnd"/>
    </w:p>
    <w:p w14:paraId="7304D959" w14:textId="712BF6A7" w:rsidR="00BE6AE4" w:rsidRPr="00FC6942" w:rsidRDefault="00BE6AE4" w:rsidP="00BE6AE4">
      <w:r w:rsidRPr="00BE6AE4">
        <w:rPr>
          <w:i/>
          <w:iCs/>
        </w:rPr>
        <w:t>h)</w:t>
      </w:r>
      <w:r>
        <w:tab/>
      </w:r>
      <w:r w:rsidRPr="00FC6942">
        <w:t xml:space="preserve">that ITU-T strategic planning needs to be broken down to the study groups, </w:t>
      </w:r>
      <w:r>
        <w:t xml:space="preserve">and drafted with the involvement of the ITU-T </w:t>
      </w:r>
      <w:proofErr w:type="gramStart"/>
      <w:r>
        <w:t>membership;</w:t>
      </w:r>
      <w:proofErr w:type="gramEnd"/>
    </w:p>
    <w:p w14:paraId="25E19F73" w14:textId="5266F7A6" w:rsidR="00BE6AE4" w:rsidRDefault="00BE6AE4" w:rsidP="00BE6AE4">
      <w:r w:rsidRPr="00BE6AE4">
        <w:rPr>
          <w:i/>
          <w:iCs/>
        </w:rPr>
        <w:t>i)</w:t>
      </w:r>
      <w:r>
        <w:tab/>
      </w:r>
      <w:r w:rsidRPr="00FC6942">
        <w:t xml:space="preserve">that the </w:t>
      </w:r>
      <w:r w:rsidR="00F62D44" w:rsidRPr="00FC6942">
        <w:t xml:space="preserve">Council Working Group </w:t>
      </w:r>
      <w:r w:rsidRPr="00FC6942">
        <w:t xml:space="preserve">on </w:t>
      </w:r>
      <w:r w:rsidR="00F62D44" w:rsidRPr="00FC6942">
        <w:t xml:space="preserve">Strategic </w:t>
      </w:r>
      <w:r w:rsidR="00F62D44">
        <w:t xml:space="preserve">and </w:t>
      </w:r>
      <w:r w:rsidR="00F62D44" w:rsidRPr="00FC6942">
        <w:t xml:space="preserve">Financial Plans </w:t>
      </w:r>
      <w:r w:rsidRPr="00FC6942">
        <w:t>(CWG-SFP), develop</w:t>
      </w:r>
      <w:r w:rsidR="00F62D44">
        <w:t>s</w:t>
      </w:r>
      <w:r w:rsidRPr="00FC6942">
        <w:t xml:space="preserve"> a high level ITU strategic plan which provides the overall strategic guidance to the Union, in between t</w:t>
      </w:r>
      <w:r>
        <w:t xml:space="preserve">wo Plenipotentiary </w:t>
      </w:r>
      <w:r w:rsidR="00F62D44">
        <w:t>Conferences</w:t>
      </w:r>
      <w:r>
        <w:t>,</w:t>
      </w:r>
    </w:p>
    <w:p w14:paraId="583B564F" w14:textId="600E7F96" w:rsidR="00BE6AE4" w:rsidRPr="00FC6942" w:rsidRDefault="00BE6AE4" w:rsidP="00BE6AE4">
      <w:pPr>
        <w:pStyle w:val="Call"/>
        <w:rPr>
          <w:lang w:val="en-US"/>
        </w:rPr>
      </w:pPr>
      <w:r w:rsidRPr="00FC6942">
        <w:rPr>
          <w:lang w:val="en-US"/>
        </w:rPr>
        <w:t>noting with concern</w:t>
      </w:r>
    </w:p>
    <w:p w14:paraId="776B0264" w14:textId="683B2205" w:rsidR="00BE6AE4" w:rsidRPr="00FC6942" w:rsidRDefault="00BE6AE4" w:rsidP="00BE6AE4">
      <w:r w:rsidRPr="00BE6AE4">
        <w:rPr>
          <w:i/>
          <w:iCs/>
        </w:rPr>
        <w:t>a)</w:t>
      </w:r>
      <w:r>
        <w:tab/>
      </w:r>
      <w:r w:rsidRPr="00FC6942">
        <w:t xml:space="preserve">the decline of relevance and attractiveness of the </w:t>
      </w:r>
      <w:proofErr w:type="spellStart"/>
      <w:r w:rsidRPr="00FC6942">
        <w:t>CxO</w:t>
      </w:r>
      <w:proofErr w:type="spellEnd"/>
      <w:r w:rsidRPr="00FC6942">
        <w:t xml:space="preserve"> meetings, including lack of </w:t>
      </w:r>
      <w:r>
        <w:t xml:space="preserve">strong </w:t>
      </w:r>
      <w:r w:rsidRPr="00FC6942">
        <w:t>industry engagement</w:t>
      </w:r>
      <w:r>
        <w:t xml:space="preserve"> in the work and activities of the ITU-T </w:t>
      </w:r>
      <w:r w:rsidR="00F62D44">
        <w:t xml:space="preserve">study </w:t>
      </w:r>
      <w:proofErr w:type="gramStart"/>
      <w:r w:rsidR="00F62D44">
        <w:t>groups</w:t>
      </w:r>
      <w:r w:rsidRPr="00FC6942">
        <w:t>;</w:t>
      </w:r>
      <w:proofErr w:type="gramEnd"/>
    </w:p>
    <w:p w14:paraId="5CBF5653" w14:textId="7000B746" w:rsidR="00BE6AE4" w:rsidRPr="00FC6942" w:rsidRDefault="00BE6AE4" w:rsidP="00BE6AE4">
      <w:r w:rsidRPr="00BE6AE4">
        <w:t>b)</w:t>
      </w:r>
      <w:r>
        <w:tab/>
      </w:r>
      <w:r w:rsidRPr="00FC6942">
        <w:t>the efforts across TSAG rapporteur groups in making ITU-T more relevant and fit</w:t>
      </w:r>
      <w:r w:rsidR="00BD05CB">
        <w:noBreakHyphen/>
      </w:r>
      <w:r w:rsidRPr="00FC6942">
        <w:t>for</w:t>
      </w:r>
      <w:r w:rsidR="00BD05CB">
        <w:noBreakHyphen/>
      </w:r>
      <w:r w:rsidRPr="00FC6942">
        <w:t>purpose, such as industry engagement</w:t>
      </w:r>
      <w:r>
        <w:t xml:space="preserve"> in ITU-T </w:t>
      </w:r>
      <w:r w:rsidR="00F62D44">
        <w:t>study group</w:t>
      </w:r>
      <w:r>
        <w:t xml:space="preserve"> activities</w:t>
      </w:r>
      <w:r w:rsidRPr="00FC6942">
        <w:t xml:space="preserve">, ITU-T study group restructuring, </w:t>
      </w:r>
      <w:proofErr w:type="spellStart"/>
      <w:r w:rsidRPr="00FC6942">
        <w:t>CxO</w:t>
      </w:r>
      <w:proofErr w:type="spellEnd"/>
      <w:r w:rsidRPr="00FC6942">
        <w:t xml:space="preserve"> meetings assessment process, which lack an articulated strategic foundation and more holistic, integrated and results-based approach</w:t>
      </w:r>
      <w:r>
        <w:t xml:space="preserve"> in ITU-T,</w:t>
      </w:r>
    </w:p>
    <w:p w14:paraId="759FEE09" w14:textId="110003D7" w:rsidR="00BE6AE4" w:rsidRPr="00FC6942" w:rsidRDefault="00F62D44" w:rsidP="00BE6AE4">
      <w:pPr>
        <w:pStyle w:val="Call"/>
        <w:rPr>
          <w:lang w:val="en-US"/>
        </w:rPr>
      </w:pPr>
      <w:r w:rsidRPr="00FC6942">
        <w:rPr>
          <w:lang w:val="en-US"/>
        </w:rPr>
        <w:t xml:space="preserve">recalling </w:t>
      </w:r>
      <w:r w:rsidR="00BE6AE4" w:rsidRPr="00FC6942">
        <w:rPr>
          <w:lang w:val="en-US"/>
        </w:rPr>
        <w:t>further</w:t>
      </w:r>
    </w:p>
    <w:p w14:paraId="137BB52D" w14:textId="489FFB3D" w:rsidR="00BE6AE4" w:rsidRDefault="00BE6AE4" w:rsidP="00BE6AE4">
      <w:r w:rsidRPr="00BE6AE4">
        <w:rPr>
          <w:i/>
          <w:iCs/>
        </w:rPr>
        <w:t>a)</w:t>
      </w:r>
      <w:r>
        <w:tab/>
        <w:t>t</w:t>
      </w:r>
      <w:r w:rsidRPr="00FC6942">
        <w:t xml:space="preserve">hat lack of per-ITU-T study group strategic and operational risk management associated with the relevant mitigation measures, risk appetite and controls, all together, linked and aligned with the ITU Enterprise Risk Management (ERM) approach, ITU Risk management </w:t>
      </w:r>
      <w:r>
        <w:t xml:space="preserve">and </w:t>
      </w:r>
      <w:r w:rsidRPr="00FC6942">
        <w:t xml:space="preserve">Policy </w:t>
      </w:r>
      <w:proofErr w:type="gramStart"/>
      <w:r w:rsidRPr="00FC6942">
        <w:t>framework;</w:t>
      </w:r>
      <w:proofErr w:type="gramEnd"/>
    </w:p>
    <w:p w14:paraId="7FF29840" w14:textId="3C762C7A" w:rsidR="00BE6AE4" w:rsidRDefault="00BE6AE4" w:rsidP="00BE6AE4">
      <w:r w:rsidRPr="00BE6AE4">
        <w:rPr>
          <w:i/>
          <w:iCs/>
        </w:rPr>
        <w:t>b)</w:t>
      </w:r>
      <w:r>
        <w:tab/>
        <w:t>t</w:t>
      </w:r>
      <w:r w:rsidRPr="00FC6942">
        <w:t xml:space="preserve">he need in having per-ITU-T study group strategic planning, which involves having a thorough understanding of the internal and external context of the </w:t>
      </w:r>
      <w:r>
        <w:t>ITU-T, including</w:t>
      </w:r>
      <w:r w:rsidRPr="00FC6942">
        <w:t xml:space="preserve"> ITU-T study </w:t>
      </w:r>
      <w:proofErr w:type="gramStart"/>
      <w:r w:rsidRPr="00FC6942">
        <w:t>groups;</w:t>
      </w:r>
      <w:proofErr w:type="gramEnd"/>
    </w:p>
    <w:p w14:paraId="4C6307BC" w14:textId="7A84281D" w:rsidR="00BE6AE4" w:rsidRPr="0036577E" w:rsidRDefault="00BE6AE4" w:rsidP="00BE6AE4">
      <w:r w:rsidRPr="00BE6AE4">
        <w:rPr>
          <w:i/>
          <w:iCs/>
        </w:rPr>
        <w:t>c)</w:t>
      </w:r>
      <w:r>
        <w:tab/>
        <w:t>the need to align ITU-T strategic planning with budgetary, ope</w:t>
      </w:r>
      <w:r w:rsidR="00F62D44">
        <w:t xml:space="preserve">rational and human resources </w:t>
      </w:r>
      <w:proofErr w:type="gramStart"/>
      <w:r w:rsidR="00F62D44">
        <w:t>planning</w:t>
      </w:r>
      <w:r>
        <w:t>;</w:t>
      </w:r>
      <w:proofErr w:type="gramEnd"/>
    </w:p>
    <w:p w14:paraId="0E2C8EBE" w14:textId="4124102E" w:rsidR="00BE6AE4" w:rsidRPr="00F44624" w:rsidRDefault="00BE6AE4" w:rsidP="00BE6AE4">
      <w:r w:rsidRPr="00BE6AE4">
        <w:rPr>
          <w:i/>
          <w:iCs/>
        </w:rPr>
        <w:t>d)</w:t>
      </w:r>
      <w:r>
        <w:tab/>
        <w:t xml:space="preserve">that </w:t>
      </w:r>
      <w:r w:rsidRPr="00FC6942">
        <w:t>Resolution 151 (Rev. Bucharest</w:t>
      </w:r>
      <w:r>
        <w:t>, 2022</w:t>
      </w:r>
      <w:r w:rsidRPr="00FC6942">
        <w:t>) of the Plenipotentiary Conference</w:t>
      </w:r>
      <w:r>
        <w:t>,</w:t>
      </w:r>
      <w:r w:rsidRPr="00FC6942">
        <w:t xml:space="preserve"> on improvement of results-based management in ITU</w:t>
      </w:r>
      <w:r>
        <w:t xml:space="preserve">, has instructed the Directors of the three Bureaux to continue to improve processes and methodologies associated with the full implementation of RBM and </w:t>
      </w:r>
      <w:r w:rsidR="00D25D48" w:rsidRPr="00D25D48">
        <w:t>results</w:t>
      </w:r>
      <w:r w:rsidR="00D25D48">
        <w:t>-</w:t>
      </w:r>
      <w:r w:rsidR="00D25D48" w:rsidRPr="00D25D48">
        <w:t xml:space="preserve">based budgeting </w:t>
      </w:r>
      <w:r w:rsidR="00D25D48">
        <w:t>(</w:t>
      </w:r>
      <w:r>
        <w:t>RBB</w:t>
      </w:r>
      <w:r w:rsidR="00D25D48">
        <w:t>)</w:t>
      </w:r>
      <w:r>
        <w:t>,</w:t>
      </w:r>
    </w:p>
    <w:p w14:paraId="48BE62CC" w14:textId="7D02316B" w:rsidR="00BE6AE4" w:rsidRPr="00FC6942" w:rsidRDefault="00BE6AE4" w:rsidP="00BE6AE4">
      <w:pPr>
        <w:pStyle w:val="Call"/>
        <w:rPr>
          <w:lang w:val="en-US"/>
        </w:rPr>
      </w:pPr>
      <w:r>
        <w:rPr>
          <w:lang w:val="en-US"/>
        </w:rPr>
        <w:t>r</w:t>
      </w:r>
      <w:r w:rsidRPr="00FC6942">
        <w:rPr>
          <w:lang w:val="en-US"/>
        </w:rPr>
        <w:t>ecognizing</w:t>
      </w:r>
      <w:r>
        <w:rPr>
          <w:lang w:val="en-US"/>
        </w:rPr>
        <w:t xml:space="preserve"> further</w:t>
      </w:r>
    </w:p>
    <w:p w14:paraId="4AE0F577" w14:textId="3354A3C0" w:rsidR="00BE6AE4" w:rsidRPr="00FC6942" w:rsidRDefault="00BE6AE4" w:rsidP="00BE6AE4">
      <w:r w:rsidRPr="00BE6AE4">
        <w:rPr>
          <w:i/>
          <w:iCs/>
        </w:rPr>
        <w:t>a)</w:t>
      </w:r>
      <w:r>
        <w:tab/>
      </w:r>
      <w:r w:rsidRPr="00FC6942">
        <w:t>that working methods and work program</w:t>
      </w:r>
      <w:r w:rsidR="00F62D44">
        <w:t>me</w:t>
      </w:r>
      <w:r w:rsidRPr="00FC6942">
        <w:t>s should be key enablers for a fit</w:t>
      </w:r>
      <w:r w:rsidR="00F62D44">
        <w:noBreakHyphen/>
      </w:r>
      <w:r w:rsidRPr="00FC6942">
        <w:t>for</w:t>
      </w:r>
      <w:r w:rsidR="00F62D44">
        <w:noBreakHyphen/>
      </w:r>
      <w:r w:rsidRPr="00FC6942">
        <w:t xml:space="preserve">purpose ITU-T, and so their designs should contribute </w:t>
      </w:r>
      <w:proofErr w:type="gramStart"/>
      <w:r w:rsidRPr="00FC6942">
        <w:t>in</w:t>
      </w:r>
      <w:proofErr w:type="gramEnd"/>
      <w:r w:rsidRPr="00FC6942">
        <w:t xml:space="preserve"> achieving the ITU-T strategic</w:t>
      </w:r>
      <w:r>
        <w:t xml:space="preserve"> objectives and increase responsiveness to ITU-T membership and industry needs</w:t>
      </w:r>
      <w:r w:rsidRPr="00FC6942">
        <w:t>;</w:t>
      </w:r>
    </w:p>
    <w:p w14:paraId="2CB09FB9" w14:textId="511ADD7B" w:rsidR="00BE6AE4" w:rsidRPr="00FC6942" w:rsidRDefault="00BE6AE4" w:rsidP="00BE6AE4">
      <w:r w:rsidRPr="00BE6AE4">
        <w:rPr>
          <w:i/>
          <w:iCs/>
        </w:rPr>
        <w:t>b)</w:t>
      </w:r>
      <w:r>
        <w:tab/>
      </w:r>
      <w:r w:rsidRPr="00FC6942">
        <w:t xml:space="preserve">the need for an ITU-T communication strategy for outreach, promotion and coordination </w:t>
      </w:r>
      <w:proofErr w:type="gramStart"/>
      <w:r w:rsidRPr="00FC6942">
        <w:t>in order to</w:t>
      </w:r>
      <w:proofErr w:type="gramEnd"/>
      <w:r w:rsidRPr="00FC6942">
        <w:t xml:space="preserve"> further strengthen stakeholder engagement and attract new members, which can be replicated across the </w:t>
      </w:r>
      <w:r>
        <w:t xml:space="preserve">ITU-T </w:t>
      </w:r>
      <w:r w:rsidRPr="00FC6942">
        <w:t>study groups</w:t>
      </w:r>
      <w:r>
        <w:t>,</w:t>
      </w:r>
    </w:p>
    <w:p w14:paraId="1915D9E8" w14:textId="3522446E" w:rsidR="00BE6AE4" w:rsidRPr="00FC6942" w:rsidRDefault="00BE6AE4" w:rsidP="00BE6AE4">
      <w:pPr>
        <w:pStyle w:val="Call"/>
        <w:rPr>
          <w:lang w:val="en-US"/>
        </w:rPr>
      </w:pPr>
      <w:r w:rsidRPr="00FC6942">
        <w:rPr>
          <w:lang w:val="en-US"/>
        </w:rPr>
        <w:t>resolves to instruct the Director of the Telecommunication Standardization Bureau</w:t>
      </w:r>
    </w:p>
    <w:p w14:paraId="76556B8D" w14:textId="4BC1A6ED" w:rsidR="00BE6AE4" w:rsidRDefault="00BE6AE4" w:rsidP="00BE6AE4">
      <w:r>
        <w:t>1</w:t>
      </w:r>
      <w:r>
        <w:tab/>
      </w:r>
      <w:r w:rsidRPr="00FC6942">
        <w:t xml:space="preserve">to integrate and strengthen strategic planning in ITU-T, as a key management process, in accordance with </w:t>
      </w:r>
      <w:r>
        <w:t xml:space="preserve">the </w:t>
      </w:r>
      <w:r w:rsidRPr="00FC6942">
        <w:t xml:space="preserve">United Nations Joint Inspection Unit (JIU) best practices, in order to position the standardization sector, as a fit-for-purpose ITU-T, thus, contributing to the overall ITU </w:t>
      </w:r>
      <w:proofErr w:type="gramStart"/>
      <w:r w:rsidR="00F62D44" w:rsidRPr="00FC6942">
        <w:t>strategy</w:t>
      </w:r>
      <w:r w:rsidRPr="00FC6942">
        <w:t>;</w:t>
      </w:r>
      <w:proofErr w:type="gramEnd"/>
    </w:p>
    <w:p w14:paraId="713CEE98" w14:textId="794397FE" w:rsidR="00BE6AE4" w:rsidRPr="00FC6942" w:rsidRDefault="00BE6AE4" w:rsidP="00BE6AE4">
      <w:r>
        <w:t>2</w:t>
      </w:r>
      <w:r>
        <w:tab/>
      </w:r>
      <w:r w:rsidRPr="00FC6942">
        <w:t xml:space="preserve">to mainstream </w:t>
      </w:r>
      <w:r>
        <w:t>results-based m</w:t>
      </w:r>
      <w:r w:rsidRPr="00FC6942">
        <w:t>anagement (RBM) in ITU-T, including in ITU-T study groups, and to provide regular reporting to TSAG</w:t>
      </w:r>
      <w:r>
        <w:t>, CWG-SFP</w:t>
      </w:r>
      <w:r w:rsidRPr="00FC6942">
        <w:t xml:space="preserve"> and to ITU Council, on actions planned and undertaken in that </w:t>
      </w:r>
      <w:proofErr w:type="gramStart"/>
      <w:r w:rsidRPr="00FC6942">
        <w:t>sense;</w:t>
      </w:r>
      <w:proofErr w:type="gramEnd"/>
    </w:p>
    <w:p w14:paraId="499A35A1" w14:textId="70CA6559" w:rsidR="00BE6AE4" w:rsidRPr="00FC6942" w:rsidRDefault="00BE6AE4" w:rsidP="00BE6AE4">
      <w:r>
        <w:lastRenderedPageBreak/>
        <w:t>3</w:t>
      </w:r>
      <w:r>
        <w:tab/>
      </w:r>
      <w:r w:rsidRPr="00FC6942">
        <w:t xml:space="preserve">to undertake per-study group strategic planning, particularly, internal and external situational analysis and strategic and operational risk management, on a regular basis, in order to better position ITU-T study groups </w:t>
      </w:r>
      <w:r w:rsidR="00F62D44">
        <w:t>given the</w:t>
      </w:r>
      <w:r w:rsidRPr="00FC6942">
        <w:t xml:space="preserve"> </w:t>
      </w:r>
      <w:r w:rsidR="00F62D44" w:rsidRPr="00FC6942">
        <w:t>fast-changing</w:t>
      </w:r>
      <w:r w:rsidRPr="00FC6942">
        <w:t xml:space="preserve"> standardization needs and </w:t>
      </w:r>
      <w:proofErr w:type="gramStart"/>
      <w:r w:rsidRPr="00FC6942">
        <w:t>landscape;</w:t>
      </w:r>
      <w:proofErr w:type="gramEnd"/>
    </w:p>
    <w:p w14:paraId="1B6BB9B3" w14:textId="6E25A0F6" w:rsidR="00BE6AE4" w:rsidRPr="00FC6942" w:rsidRDefault="00BE6AE4" w:rsidP="00BE6AE4">
      <w:r>
        <w:t>4</w:t>
      </w:r>
      <w:r>
        <w:tab/>
      </w:r>
      <w:r w:rsidRPr="00FC6942">
        <w:t xml:space="preserve">to develop an ITU-T risk management approach that considers strategic and operational risks and associated mitigation </w:t>
      </w:r>
      <w:proofErr w:type="gramStart"/>
      <w:r w:rsidRPr="00FC6942">
        <w:t>measures;</w:t>
      </w:r>
      <w:proofErr w:type="gramEnd"/>
    </w:p>
    <w:p w14:paraId="63DE3D06" w14:textId="1F9F0630" w:rsidR="00BE6AE4" w:rsidRDefault="00BE6AE4" w:rsidP="00BE6AE4">
      <w:r>
        <w:t>5</w:t>
      </w:r>
      <w:r>
        <w:tab/>
      </w:r>
      <w:r w:rsidRPr="00FC6942">
        <w:t xml:space="preserve">to develop an ITU-T results framework, aligned with ITU </w:t>
      </w:r>
      <w:r>
        <w:t>strategy, in accordance with results-based m</w:t>
      </w:r>
      <w:r w:rsidRPr="00FC6942">
        <w:t xml:space="preserve">anagement (RBM) principles, and in which strategic planning represents the key pillar, which considers per-ITU-T study group situational analysis and planning, among other </w:t>
      </w:r>
      <w:proofErr w:type="gramStart"/>
      <w:r w:rsidRPr="00FC6942">
        <w:t>aspects;</w:t>
      </w:r>
      <w:proofErr w:type="gramEnd"/>
    </w:p>
    <w:p w14:paraId="2FBCD75F" w14:textId="49929E25" w:rsidR="00BE6AE4" w:rsidRPr="00FC6942" w:rsidRDefault="00BE6AE4" w:rsidP="00BE6AE4">
      <w:r>
        <w:t>6</w:t>
      </w:r>
      <w:r>
        <w:tab/>
      </w:r>
      <w:r w:rsidRPr="00FC6942">
        <w:t xml:space="preserve">to reflect the </w:t>
      </w:r>
      <w:r w:rsidR="00F62D44" w:rsidRPr="00FC6942">
        <w:t xml:space="preserve">regional </w:t>
      </w:r>
      <w:r w:rsidRPr="00FC6942">
        <w:t xml:space="preserve">presence in the ITU-T results framework, its objectives, expected outputs with the associated targets, while articulating its role as a key enabler of the ITU-T </w:t>
      </w:r>
      <w:proofErr w:type="gramStart"/>
      <w:r w:rsidR="00F62D44" w:rsidRPr="00FC6942">
        <w:t>strategy</w:t>
      </w:r>
      <w:r w:rsidRPr="00FC6942">
        <w:t>;</w:t>
      </w:r>
      <w:proofErr w:type="gramEnd"/>
    </w:p>
    <w:p w14:paraId="469CEDBB" w14:textId="2F65F95B" w:rsidR="00BE6AE4" w:rsidRDefault="00BE6AE4" w:rsidP="00BE6AE4">
      <w:r>
        <w:t>7</w:t>
      </w:r>
      <w:r>
        <w:tab/>
      </w:r>
      <w:r w:rsidRPr="00FC6942">
        <w:t>to ide</w:t>
      </w:r>
      <w:r>
        <w:t>ntify all key enablers of success in</w:t>
      </w:r>
      <w:r w:rsidRPr="00FC6942">
        <w:t xml:space="preserve"> the ITU-T results framework</w:t>
      </w:r>
      <w:r>
        <w:t>, including, industry engagement, a fit</w:t>
      </w:r>
      <w:r w:rsidR="00F62D44">
        <w:t>-</w:t>
      </w:r>
      <w:r>
        <w:t>for</w:t>
      </w:r>
      <w:r w:rsidR="00F62D44">
        <w:t>-</w:t>
      </w:r>
      <w:r>
        <w:t xml:space="preserve">purpose ITU-T study group structure and work </w:t>
      </w:r>
      <w:proofErr w:type="spellStart"/>
      <w:r>
        <w:t>program</w:t>
      </w:r>
      <w:r w:rsidR="00F62D44">
        <w:t>es</w:t>
      </w:r>
      <w:proofErr w:type="spellEnd"/>
      <w:r>
        <w:t xml:space="preserve">, effective promotion and coordination, reinvigorated </w:t>
      </w:r>
      <w:proofErr w:type="spellStart"/>
      <w:r>
        <w:t>CxO</w:t>
      </w:r>
      <w:proofErr w:type="spellEnd"/>
      <w:r>
        <w:t xml:space="preserve"> meetings, TSB secretariat support, ITU-T website, effective and up-to-date ITU-T e-meetings platforms and related governance and management, business continuity, among </w:t>
      </w:r>
      <w:proofErr w:type="gramStart"/>
      <w:r>
        <w:t>others;</w:t>
      </w:r>
      <w:proofErr w:type="gramEnd"/>
    </w:p>
    <w:p w14:paraId="642F58C6" w14:textId="03569257" w:rsidR="00BE6AE4" w:rsidRPr="00DD4629" w:rsidRDefault="00BE6AE4" w:rsidP="00BE6AE4">
      <w:r>
        <w:t>8</w:t>
      </w:r>
      <w:r>
        <w:tab/>
        <w:t xml:space="preserve">to undertake a strategic review at regular basis, and to submit the findings to TSAG for further consideration and </w:t>
      </w:r>
      <w:proofErr w:type="gramStart"/>
      <w:r>
        <w:t>guidance;</w:t>
      </w:r>
      <w:proofErr w:type="gramEnd"/>
    </w:p>
    <w:p w14:paraId="076DA09D" w14:textId="70E2A2FE" w:rsidR="00BE6AE4" w:rsidRPr="004B201F" w:rsidRDefault="00BE6AE4" w:rsidP="00BE6AE4">
      <w:r>
        <w:t>9</w:t>
      </w:r>
      <w:r>
        <w:tab/>
        <w:t xml:space="preserve">to undertake consultations with ITU-T membership, TSB </w:t>
      </w:r>
      <w:r w:rsidR="009461F0">
        <w:t xml:space="preserve">staff </w:t>
      </w:r>
      <w:r>
        <w:t>on the drafting of the ITU-T results framework, particularly, for the identification of a comprehensive ITU-T value proposition, vision statement, etc</w:t>
      </w:r>
      <w:r w:rsidR="009461F0">
        <w:t>.</w:t>
      </w:r>
      <w:r>
        <w:t>, while considering the diversity of ITU-T study group mandates,</w:t>
      </w:r>
    </w:p>
    <w:p w14:paraId="7D8814B4" w14:textId="4389E958" w:rsidR="00BE6AE4" w:rsidRPr="00FC6942" w:rsidRDefault="00BE6AE4" w:rsidP="00BE6AE4">
      <w:pPr>
        <w:pStyle w:val="Call"/>
        <w:rPr>
          <w:lang w:val="en-US"/>
        </w:rPr>
      </w:pPr>
      <w:r w:rsidRPr="00FC6942">
        <w:rPr>
          <w:lang w:val="en-US"/>
        </w:rPr>
        <w:t>Instructs the Telecommunication Standardization Advisory Group</w:t>
      </w:r>
    </w:p>
    <w:p w14:paraId="688F46BB" w14:textId="4F4C17D4" w:rsidR="00BE6AE4" w:rsidRPr="00FC6942" w:rsidRDefault="00BE6AE4" w:rsidP="00BE6AE4">
      <w:r>
        <w:t>1</w:t>
      </w:r>
      <w:r>
        <w:tab/>
        <w:t>t</w:t>
      </w:r>
      <w:r w:rsidRPr="00FC6942">
        <w:t>o monitor and evaluate the implementation</w:t>
      </w:r>
      <w:r>
        <w:t xml:space="preserve"> of</w:t>
      </w:r>
      <w:r w:rsidRPr="00FC6942">
        <w:t xml:space="preserve"> strategic planning in </w:t>
      </w:r>
      <w:r>
        <w:t>ITU-</w:t>
      </w:r>
      <w:proofErr w:type="gramStart"/>
      <w:r>
        <w:t>T;</w:t>
      </w:r>
      <w:proofErr w:type="gramEnd"/>
    </w:p>
    <w:p w14:paraId="28BE77C0" w14:textId="5E4FED6A" w:rsidR="00BE6AE4" w:rsidRPr="00FC6942" w:rsidRDefault="00BE6AE4" w:rsidP="00BE6AE4">
      <w:r>
        <w:t>2</w:t>
      </w:r>
      <w:r>
        <w:tab/>
        <w:t>t</w:t>
      </w:r>
      <w:r w:rsidRPr="00FC6942">
        <w:t>o adopt and strengthen evidence-based decision making in all ITU-T governance and management matters, such as those related to ITU-T study group restructuring, industry engagement, TSB’s events implementation</w:t>
      </w:r>
      <w:r>
        <w:t>, among others,</w:t>
      </w:r>
    </w:p>
    <w:p w14:paraId="0A00B304" w14:textId="38693595" w:rsidR="00BE6AE4" w:rsidRPr="00BE6AE4" w:rsidRDefault="00BE6AE4" w:rsidP="00BE6AE4">
      <w:pPr>
        <w:pStyle w:val="Call"/>
      </w:pPr>
      <w:r w:rsidRPr="00BE6AE4">
        <w:t>invites Member States and Sector Members</w:t>
      </w:r>
    </w:p>
    <w:p w14:paraId="42F36D39" w14:textId="67433405" w:rsidR="00BE6AE4" w:rsidRDefault="00BE6AE4" w:rsidP="00BE6AE4">
      <w:pPr>
        <w:rPr>
          <w:i/>
          <w:iCs/>
          <w:lang w:val="en-US"/>
        </w:rPr>
      </w:pPr>
      <w:r w:rsidRPr="00DA7045">
        <w:rPr>
          <w:lang w:val="en-US"/>
        </w:rPr>
        <w:t xml:space="preserve">to contribute to the process of ITU-T </w:t>
      </w:r>
      <w:r w:rsidR="009461F0" w:rsidRPr="00DA7045">
        <w:rPr>
          <w:lang w:val="en-US"/>
        </w:rPr>
        <w:t xml:space="preserve">strategic </w:t>
      </w:r>
      <w:r w:rsidRPr="00DA7045">
        <w:rPr>
          <w:lang w:val="en-US"/>
        </w:rPr>
        <w:t>planning</w:t>
      </w:r>
      <w:r>
        <w:rPr>
          <w:lang w:val="en-US"/>
        </w:rPr>
        <w:t xml:space="preserve"> and to consider the findings in their contributions to the ITU-T study groups’ work </w:t>
      </w:r>
      <w:proofErr w:type="spellStart"/>
      <w:r>
        <w:rPr>
          <w:lang w:val="en-US"/>
        </w:rPr>
        <w:t>program</w:t>
      </w:r>
      <w:r w:rsidR="009461F0">
        <w:rPr>
          <w:lang w:val="en-US"/>
        </w:rPr>
        <w:t>me</w:t>
      </w:r>
      <w:r>
        <w:rPr>
          <w:lang w:val="en-US"/>
        </w:rPr>
        <w:t>s</w:t>
      </w:r>
      <w:proofErr w:type="spellEnd"/>
      <w:r>
        <w:rPr>
          <w:lang w:val="en-US"/>
        </w:rPr>
        <w:t>.</w:t>
      </w:r>
    </w:p>
    <w:p w14:paraId="2DA66382" w14:textId="0FA2210B" w:rsidR="0041763C" w:rsidRDefault="00876B69">
      <w:pPr>
        <w:pStyle w:val="Reasons"/>
      </w:pPr>
      <w:r>
        <w:tab/>
      </w:r>
    </w:p>
    <w:sectPr w:rsidR="0041763C"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D3287" w14:textId="77777777" w:rsidR="00D8275C" w:rsidRDefault="00D8275C">
      <w:r>
        <w:separator/>
      </w:r>
    </w:p>
  </w:endnote>
  <w:endnote w:type="continuationSeparator" w:id="0">
    <w:p w14:paraId="1407A7CF" w14:textId="77777777" w:rsidR="00D8275C" w:rsidRDefault="00D8275C">
      <w:r>
        <w:continuationSeparator/>
      </w:r>
    </w:p>
  </w:endnote>
  <w:endnote w:type="continuationNotice" w:id="1">
    <w:p w14:paraId="72DEDBE9" w14:textId="77777777" w:rsidR="00D8275C" w:rsidRDefault="00D827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651B" w14:textId="77777777" w:rsidR="009D4900" w:rsidRDefault="009D4900">
    <w:pPr>
      <w:framePr w:wrap="around" w:vAnchor="text" w:hAnchor="margin" w:xAlign="right" w:y="1"/>
    </w:pPr>
    <w:r>
      <w:fldChar w:fldCharType="begin"/>
    </w:r>
    <w:r>
      <w:instrText xml:space="preserve">PAGE  </w:instrText>
    </w:r>
    <w:r>
      <w:fldChar w:fldCharType="end"/>
    </w:r>
  </w:p>
  <w:p w14:paraId="5089B9A3" w14:textId="2254BD4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62D44">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A60A" w14:textId="77777777" w:rsidR="00D8275C" w:rsidRDefault="00D8275C">
      <w:r>
        <w:rPr>
          <w:b/>
        </w:rPr>
        <w:t>_______________</w:t>
      </w:r>
    </w:p>
  </w:footnote>
  <w:footnote w:type="continuationSeparator" w:id="0">
    <w:p w14:paraId="33CCA5D1" w14:textId="77777777" w:rsidR="00D8275C" w:rsidRDefault="00D8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4D2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WTSA-24/36(Add.32)-E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267149"/>
    <w:multiLevelType w:val="hybridMultilevel"/>
    <w:tmpl w:val="B25622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CF1592"/>
    <w:multiLevelType w:val="hybridMultilevel"/>
    <w:tmpl w:val="7CF2B3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4086FD4"/>
    <w:multiLevelType w:val="hybridMultilevel"/>
    <w:tmpl w:val="367A62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BF5DB2"/>
    <w:multiLevelType w:val="hybridMultilevel"/>
    <w:tmpl w:val="5FBE8E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0519CD"/>
    <w:multiLevelType w:val="hybridMultilevel"/>
    <w:tmpl w:val="B768A79C"/>
    <w:lvl w:ilvl="0" w:tplc="A50A167E">
      <w:start w:val="1"/>
      <w:numFmt w:val="decimal"/>
      <w:lvlText w:val="%1"/>
      <w:lvlJc w:val="left"/>
      <w:pPr>
        <w:ind w:left="720" w:hanging="360"/>
      </w:pPr>
      <w:rPr>
        <w:rFonts w:asciiTheme="majorBidi" w:eastAsiaTheme="minorHAnsi" w:hAnsiTheme="majorBidi" w:cstheme="majorBid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6A4ED4"/>
    <w:multiLevelType w:val="hybridMultilevel"/>
    <w:tmpl w:val="B48CF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EF5EEE"/>
    <w:multiLevelType w:val="hybridMultilevel"/>
    <w:tmpl w:val="11006E08"/>
    <w:lvl w:ilvl="0" w:tplc="94A069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8376312">
    <w:abstractNumId w:val="8"/>
  </w:num>
  <w:num w:numId="2" w16cid:durableId="32120221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5965269">
    <w:abstractNumId w:val="9"/>
  </w:num>
  <w:num w:numId="4" w16cid:durableId="294259078">
    <w:abstractNumId w:val="7"/>
  </w:num>
  <w:num w:numId="5" w16cid:durableId="2085712016">
    <w:abstractNumId w:val="6"/>
  </w:num>
  <w:num w:numId="6" w16cid:durableId="1965231509">
    <w:abstractNumId w:val="5"/>
  </w:num>
  <w:num w:numId="7" w16cid:durableId="282270262">
    <w:abstractNumId w:val="4"/>
  </w:num>
  <w:num w:numId="8" w16cid:durableId="1394810343">
    <w:abstractNumId w:val="3"/>
  </w:num>
  <w:num w:numId="9" w16cid:durableId="1293556139">
    <w:abstractNumId w:val="2"/>
  </w:num>
  <w:num w:numId="10" w16cid:durableId="545798155">
    <w:abstractNumId w:val="1"/>
  </w:num>
  <w:num w:numId="11" w16cid:durableId="922840273">
    <w:abstractNumId w:val="0"/>
  </w:num>
  <w:num w:numId="12" w16cid:durableId="825440816">
    <w:abstractNumId w:val="14"/>
  </w:num>
  <w:num w:numId="13" w16cid:durableId="426998821">
    <w:abstractNumId w:val="11"/>
  </w:num>
  <w:num w:numId="14" w16cid:durableId="1717195454">
    <w:abstractNumId w:val="15"/>
  </w:num>
  <w:num w:numId="15" w16cid:durableId="1403063009">
    <w:abstractNumId w:val="18"/>
  </w:num>
  <w:num w:numId="16" w16cid:durableId="1170871730">
    <w:abstractNumId w:val="12"/>
  </w:num>
  <w:num w:numId="17" w16cid:durableId="2141651791">
    <w:abstractNumId w:val="13"/>
  </w:num>
  <w:num w:numId="18" w16cid:durableId="1245383965">
    <w:abstractNumId w:val="17"/>
  </w:num>
  <w:num w:numId="19" w16cid:durableId="1799645854">
    <w:abstractNumId w:val="16"/>
  </w:num>
  <w:num w:numId="20" w16cid:durableId="7415646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3412"/>
    <w:rsid w:val="00024294"/>
    <w:rsid w:val="00034F78"/>
    <w:rsid w:val="000355FD"/>
    <w:rsid w:val="00051E39"/>
    <w:rsid w:val="000560D0"/>
    <w:rsid w:val="00062F05"/>
    <w:rsid w:val="00063D0B"/>
    <w:rsid w:val="00063EBE"/>
    <w:rsid w:val="0006471F"/>
    <w:rsid w:val="0006639E"/>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1763C"/>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A44D0"/>
    <w:rsid w:val="007C60C2"/>
    <w:rsid w:val="007D1728"/>
    <w:rsid w:val="007D1DD2"/>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6B6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461F0"/>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D05CB"/>
    <w:rsid w:val="00BE6AE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5D48"/>
    <w:rsid w:val="00D278AC"/>
    <w:rsid w:val="00D41719"/>
    <w:rsid w:val="00D54009"/>
    <w:rsid w:val="00D5651D"/>
    <w:rsid w:val="00D57A34"/>
    <w:rsid w:val="00D643B3"/>
    <w:rsid w:val="00D74898"/>
    <w:rsid w:val="00D801ED"/>
    <w:rsid w:val="00D8275C"/>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2D44"/>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F09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ed.benziane@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13f092e-c55b-4164-820a-96cdc56d25ae" targetNamespace="http://schemas.microsoft.com/office/2006/metadata/properties" ma:root="true" ma:fieldsID="d41af5c836d734370eb92e7ee5f83852" ns2:_="" ns3:_="">
    <xsd:import namespace="996b2e75-67fd-4955-a3b0-5ab9934cb50b"/>
    <xsd:import namespace="213f092e-c55b-4164-820a-96cdc56d25a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13f092e-c55b-4164-820a-96cdc56d25a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213f092e-c55b-4164-820a-96cdc56d25ae">DPM</DPM_x0020_Author>
    <DPM_x0020_File_x0020_name xmlns="213f092e-c55b-4164-820a-96cdc56d25ae">T22-WTSA.24-C-0036!A32!MSW-E</DPM_x0020_File_x0020_name>
    <DPM_x0020_Version xmlns="213f092e-c55b-4164-820a-96cdc56d25ae">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13f092e-c55b-4164-820a-96cdc56d2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13f092e-c55b-4164-820a-96cdc56d25a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1270</Words>
  <Characters>7725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T22-WTSA.24-C-0036!A32!MSW-E</vt:lpstr>
    </vt:vector>
  </TitlesOfParts>
  <Manager>General Secretariat - Pool</Manager>
  <Company>International Telecommunication Union (ITU)</Company>
  <LinksUpToDate>false</LinksUpToDate>
  <CharactersWithSpaces>8978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T22-WTSA.24-C-0036!A32!MSW-E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5</cp:revision>
  <cp:lastPrinted>2016-06-06T07:49:00Z</cp:lastPrinted>
  <dcterms:created xsi:type="dcterms:W3CDTF">2024-09-27T06:33:00Z</dcterms:created>
  <dcterms:modified xsi:type="dcterms:W3CDTF">2024-09-27T07:19:00Z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