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4A0" w:firstRow="1" w:lastRow="0" w:firstColumn="1" w:lastColumn="0" w:noHBand="0" w:noVBand="1"/>
      </w:tblPr>
      <w:tblGrid>
        <w:gridCol w:w="1270"/>
        <w:gridCol w:w="4857"/>
        <w:gridCol w:w="2226"/>
        <w:gridCol w:w="1286"/>
      </w:tblGrid>
      <w:tr w:rsidR="000A2FDF" w14:paraId="3DDC862D" w14:textId="77777777">
        <w:trPr>
          <w:cantSplit/>
          <w:trHeight w:val="1132"/>
        </w:trPr>
        <w:tc>
          <w:tcPr>
            <w:tcW w:w="1290" w:type="dxa"/>
            <w:vAlign w:val="center"/>
          </w:tcPr>
          <w:p w14:paraId="70E07E51" w14:textId="77777777" w:rsidR="000A2FDF" w:rsidRDefault="00956A86">
            <w:pPr>
              <w:spacing w:before="0"/>
              <w:rPr>
                <w:lang w:eastAsia="zh-CN"/>
              </w:rPr>
            </w:pPr>
            <w:r>
              <w:rPr>
                <w:rFonts w:hint="eastAsia"/>
                <w:noProof/>
                <w:lang w:eastAsia="zh-CN"/>
              </w:rPr>
              <w:drawing>
                <wp:inline distT="0" distB="0" distL="0" distR="0" wp14:anchorId="4DCC35DA" wp14:editId="2E3AD49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pic:cNvPicPr>
                            <a:picLocks noChangeAspect="1"/>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F5AD2EC" w14:textId="77777777" w:rsidR="000A2FDF" w:rsidRDefault="00956A86">
            <w:pPr>
              <w:rPr>
                <w:rFonts w:ascii="SimSun" w:hAnsi="SimSun" w:cs="Times New Roman Bold"/>
                <w:b/>
                <w:bCs/>
                <w:sz w:val="28"/>
                <w:szCs w:val="28"/>
                <w:lang w:eastAsia="zh-CN"/>
              </w:rPr>
            </w:pPr>
            <w:r>
              <w:rPr>
                <w:rFonts w:ascii="SimSun" w:hAnsi="SimSun" w:cs="MS Gothic" w:hint="eastAsia"/>
                <w:b/>
                <w:bCs/>
                <w:sz w:val="28"/>
                <w:szCs w:val="28"/>
                <w:lang w:eastAsia="zh-CN"/>
              </w:rPr>
              <w:t>世界</w:t>
            </w:r>
            <w:r>
              <w:rPr>
                <w:rFonts w:ascii="SimSun" w:hAnsi="SimSun" w:cs="Microsoft JhengHei" w:hint="eastAsia"/>
                <w:b/>
                <w:bCs/>
                <w:sz w:val="28"/>
                <w:szCs w:val="28"/>
                <w:lang w:eastAsia="zh-CN"/>
              </w:rPr>
              <w:t>电信标准化全会</w:t>
            </w:r>
            <w:r>
              <w:rPr>
                <w:rFonts w:ascii="Verdana" w:hAnsi="Verdana" w:cs="MS Gothic" w:hint="eastAsia"/>
                <w:b/>
                <w:bCs/>
                <w:szCs w:val="24"/>
                <w:lang w:eastAsia="zh-CN"/>
              </w:rPr>
              <w:t>（</w:t>
            </w:r>
            <w:r>
              <w:rPr>
                <w:rFonts w:ascii="Verdana" w:hAnsi="Verdana" w:cs="Times New Roman Bold" w:hint="eastAsia"/>
                <w:b/>
                <w:bCs/>
                <w:szCs w:val="24"/>
                <w:lang w:eastAsia="zh-CN"/>
              </w:rPr>
              <w:t>WTSA-24</w:t>
            </w:r>
            <w:r>
              <w:rPr>
                <w:rFonts w:ascii="Verdana" w:hAnsi="Verdana" w:cs="MS Gothic" w:hint="eastAsia"/>
                <w:b/>
                <w:bCs/>
                <w:szCs w:val="24"/>
                <w:lang w:eastAsia="zh-CN"/>
              </w:rPr>
              <w:t>）</w:t>
            </w:r>
          </w:p>
          <w:p w14:paraId="0A5A9E59" w14:textId="77777777" w:rsidR="000A2FDF" w:rsidRDefault="00956A86">
            <w:pPr>
              <w:pStyle w:val="TopHeader"/>
              <w:spacing w:before="0"/>
              <w:rPr>
                <w:sz w:val="20"/>
                <w:szCs w:val="20"/>
                <w:lang w:eastAsia="zh-CN"/>
              </w:rPr>
            </w:pPr>
            <w:r>
              <w:rPr>
                <w:rFonts w:cstheme="minorHAnsi"/>
                <w:sz w:val="20"/>
                <w:szCs w:val="20"/>
                <w:lang w:eastAsia="zh-CN"/>
              </w:rPr>
              <w:t>2024</w:t>
            </w:r>
            <w:r>
              <w:rPr>
                <w:rFonts w:cstheme="minorHAnsi"/>
                <w:sz w:val="20"/>
                <w:szCs w:val="20"/>
                <w:lang w:eastAsia="zh-CN"/>
              </w:rPr>
              <w:t>年</w:t>
            </w:r>
            <w:r>
              <w:rPr>
                <w:rFonts w:cstheme="minorHAnsi"/>
                <w:sz w:val="20"/>
                <w:szCs w:val="20"/>
                <w:lang w:eastAsia="zh-CN"/>
              </w:rPr>
              <w:t>10</w:t>
            </w:r>
            <w:r>
              <w:rPr>
                <w:rFonts w:cstheme="minorHAnsi"/>
                <w:sz w:val="20"/>
                <w:szCs w:val="20"/>
                <w:lang w:eastAsia="zh-CN"/>
              </w:rPr>
              <w:t>月</w:t>
            </w:r>
            <w:r>
              <w:rPr>
                <w:rFonts w:cstheme="minorHAnsi"/>
                <w:sz w:val="20"/>
                <w:szCs w:val="20"/>
                <w:lang w:eastAsia="zh-CN"/>
              </w:rPr>
              <w:t>15-24</w:t>
            </w:r>
            <w:r>
              <w:rPr>
                <w:rFonts w:cstheme="minorHAnsi"/>
                <w:sz w:val="20"/>
                <w:szCs w:val="20"/>
                <w:lang w:eastAsia="zh-CN"/>
              </w:rPr>
              <w:t>日</w:t>
            </w:r>
            <w:bookmarkStart w:id="0" w:name="_Hlk53061815"/>
            <w:r>
              <w:rPr>
                <w:rFonts w:cstheme="minorHAnsi"/>
                <w:smallCaps/>
                <w:sz w:val="20"/>
                <w:szCs w:val="20"/>
                <w:lang w:eastAsia="zh-CN"/>
              </w:rPr>
              <w:t>，</w:t>
            </w:r>
            <w:bookmarkEnd w:id="0"/>
            <w:r>
              <w:rPr>
                <w:rFonts w:cstheme="minorHAnsi"/>
                <w:smallCaps/>
                <w:sz w:val="20"/>
                <w:szCs w:val="20"/>
                <w:lang w:eastAsia="zh-CN"/>
              </w:rPr>
              <w:t>新德里</w:t>
            </w:r>
          </w:p>
        </w:tc>
        <w:tc>
          <w:tcPr>
            <w:tcW w:w="1306" w:type="dxa"/>
            <w:tcBorders>
              <w:left w:val="nil"/>
            </w:tcBorders>
            <w:vAlign w:val="center"/>
          </w:tcPr>
          <w:p w14:paraId="5179847D" w14:textId="77777777" w:rsidR="000A2FDF" w:rsidRDefault="00956A86">
            <w:pPr>
              <w:spacing w:before="0"/>
              <w:rPr>
                <w:lang w:eastAsia="zh-CN"/>
              </w:rPr>
            </w:pPr>
            <w:r>
              <w:rPr>
                <w:rFonts w:hint="eastAsia"/>
                <w:noProof/>
                <w:lang w:eastAsia="zh-CN"/>
              </w:rPr>
              <w:drawing>
                <wp:inline distT="0" distB="0" distL="0" distR="0" wp14:anchorId="21F9BFDB" wp14:editId="0541EDBC">
                  <wp:extent cx="66929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0A2FDF" w14:paraId="36C99A9C" w14:textId="77777777">
        <w:trPr>
          <w:cantSplit/>
        </w:trPr>
        <w:tc>
          <w:tcPr>
            <w:tcW w:w="9811" w:type="dxa"/>
            <w:gridSpan w:val="4"/>
            <w:tcBorders>
              <w:bottom w:val="single" w:sz="12" w:space="0" w:color="auto"/>
            </w:tcBorders>
          </w:tcPr>
          <w:p w14:paraId="50145339" w14:textId="77777777" w:rsidR="000A2FDF" w:rsidRDefault="000A2FDF">
            <w:pPr>
              <w:spacing w:before="0"/>
              <w:rPr>
                <w:lang w:eastAsia="zh-CN"/>
              </w:rPr>
            </w:pPr>
          </w:p>
        </w:tc>
      </w:tr>
      <w:tr w:rsidR="000A2FDF" w14:paraId="08714E3E" w14:textId="77777777">
        <w:trPr>
          <w:cantSplit/>
        </w:trPr>
        <w:tc>
          <w:tcPr>
            <w:tcW w:w="6237" w:type="dxa"/>
            <w:gridSpan w:val="2"/>
            <w:tcBorders>
              <w:top w:val="single" w:sz="12" w:space="0" w:color="auto"/>
            </w:tcBorders>
          </w:tcPr>
          <w:p w14:paraId="6F3D1189" w14:textId="77777777" w:rsidR="000A2FDF" w:rsidRDefault="000A2FDF">
            <w:pPr>
              <w:spacing w:before="0"/>
              <w:rPr>
                <w:sz w:val="20"/>
                <w:lang w:eastAsia="zh-CN"/>
              </w:rPr>
            </w:pPr>
          </w:p>
        </w:tc>
        <w:tc>
          <w:tcPr>
            <w:tcW w:w="3574" w:type="dxa"/>
            <w:gridSpan w:val="2"/>
          </w:tcPr>
          <w:p w14:paraId="14D69DD2" w14:textId="77777777" w:rsidR="000A2FDF" w:rsidRDefault="000A2FDF">
            <w:pPr>
              <w:spacing w:before="0"/>
              <w:rPr>
                <w:sz w:val="20"/>
              </w:rPr>
            </w:pPr>
          </w:p>
        </w:tc>
      </w:tr>
      <w:tr w:rsidR="000A2FDF" w14:paraId="0082E873" w14:textId="77777777">
        <w:trPr>
          <w:cantSplit/>
        </w:trPr>
        <w:tc>
          <w:tcPr>
            <w:tcW w:w="6237" w:type="dxa"/>
            <w:gridSpan w:val="2"/>
          </w:tcPr>
          <w:p w14:paraId="7DD368E7" w14:textId="77777777" w:rsidR="000A2FDF" w:rsidRDefault="00956A86">
            <w:pPr>
              <w:pStyle w:val="Committee"/>
              <w:rPr>
                <w:lang w:eastAsia="zh-CN"/>
              </w:rPr>
            </w:pPr>
            <w:proofErr w:type="spellStart"/>
            <w:r>
              <w:t>全体会议</w:t>
            </w:r>
            <w:proofErr w:type="spellEnd"/>
          </w:p>
        </w:tc>
        <w:tc>
          <w:tcPr>
            <w:tcW w:w="3574" w:type="dxa"/>
            <w:gridSpan w:val="2"/>
          </w:tcPr>
          <w:p w14:paraId="326C5197" w14:textId="77777777" w:rsidR="000A2FDF" w:rsidRDefault="00956A86">
            <w:pPr>
              <w:pStyle w:val="Docnumber"/>
              <w:rPr>
                <w:lang w:eastAsia="zh-CN"/>
              </w:rPr>
            </w:pPr>
            <w:proofErr w:type="spellStart"/>
            <w:r>
              <w:t>文件</w:t>
            </w:r>
            <w:proofErr w:type="spellEnd"/>
            <w:r>
              <w:t xml:space="preserve"> 36 (Add.32)-C</w:t>
            </w:r>
          </w:p>
        </w:tc>
      </w:tr>
      <w:tr w:rsidR="000A2FDF" w14:paraId="0E6FFF92" w14:textId="77777777">
        <w:trPr>
          <w:cantSplit/>
        </w:trPr>
        <w:tc>
          <w:tcPr>
            <w:tcW w:w="6237" w:type="dxa"/>
            <w:gridSpan w:val="2"/>
          </w:tcPr>
          <w:p w14:paraId="391C280B" w14:textId="77777777" w:rsidR="000A2FDF" w:rsidRDefault="000A2FDF">
            <w:pPr>
              <w:spacing w:before="0"/>
              <w:rPr>
                <w:lang w:eastAsia="zh-CN"/>
              </w:rPr>
            </w:pPr>
          </w:p>
        </w:tc>
        <w:tc>
          <w:tcPr>
            <w:tcW w:w="3574" w:type="dxa"/>
            <w:gridSpan w:val="2"/>
          </w:tcPr>
          <w:p w14:paraId="0839048B" w14:textId="77777777" w:rsidR="000A2FDF" w:rsidRDefault="00956A86">
            <w:pPr>
              <w:pStyle w:val="TopHeader"/>
              <w:spacing w:before="0"/>
              <w:rPr>
                <w:sz w:val="20"/>
                <w:szCs w:val="20"/>
                <w:lang w:eastAsia="zh-CN"/>
              </w:rPr>
            </w:pPr>
            <w:r>
              <w:rPr>
                <w:sz w:val="20"/>
                <w:szCs w:val="16"/>
              </w:rPr>
              <w:t>2024</w:t>
            </w:r>
            <w:r>
              <w:rPr>
                <w:sz w:val="20"/>
                <w:szCs w:val="16"/>
              </w:rPr>
              <w:t>年</w:t>
            </w:r>
            <w:r>
              <w:rPr>
                <w:sz w:val="20"/>
                <w:szCs w:val="16"/>
              </w:rPr>
              <w:t>9</w:t>
            </w:r>
            <w:r>
              <w:rPr>
                <w:sz w:val="20"/>
                <w:szCs w:val="16"/>
              </w:rPr>
              <w:t>月</w:t>
            </w:r>
            <w:r>
              <w:rPr>
                <w:sz w:val="20"/>
                <w:szCs w:val="16"/>
              </w:rPr>
              <w:t>23</w:t>
            </w:r>
            <w:r>
              <w:rPr>
                <w:sz w:val="20"/>
                <w:szCs w:val="16"/>
              </w:rPr>
              <w:t>日</w:t>
            </w:r>
          </w:p>
        </w:tc>
      </w:tr>
      <w:tr w:rsidR="000A2FDF" w14:paraId="13C1B946" w14:textId="77777777">
        <w:trPr>
          <w:cantSplit/>
        </w:trPr>
        <w:tc>
          <w:tcPr>
            <w:tcW w:w="6237" w:type="dxa"/>
            <w:gridSpan w:val="2"/>
          </w:tcPr>
          <w:p w14:paraId="79AC4AEB" w14:textId="77777777" w:rsidR="000A2FDF" w:rsidRDefault="000A2FDF">
            <w:pPr>
              <w:spacing w:before="0"/>
              <w:rPr>
                <w:lang w:eastAsia="zh-CN"/>
              </w:rPr>
            </w:pPr>
          </w:p>
        </w:tc>
        <w:tc>
          <w:tcPr>
            <w:tcW w:w="3574" w:type="dxa"/>
            <w:gridSpan w:val="2"/>
          </w:tcPr>
          <w:p w14:paraId="61C31321" w14:textId="77777777" w:rsidR="000A2FDF" w:rsidRDefault="00956A86">
            <w:pPr>
              <w:pStyle w:val="TopHeader"/>
              <w:spacing w:before="0"/>
              <w:rPr>
                <w:sz w:val="20"/>
                <w:szCs w:val="20"/>
                <w:lang w:eastAsia="zh-CN"/>
              </w:rPr>
            </w:pPr>
            <w:proofErr w:type="spellStart"/>
            <w:r>
              <w:rPr>
                <w:sz w:val="20"/>
                <w:szCs w:val="16"/>
              </w:rPr>
              <w:t>原文：英文</w:t>
            </w:r>
            <w:proofErr w:type="spellEnd"/>
          </w:p>
        </w:tc>
      </w:tr>
      <w:tr w:rsidR="000A2FDF" w14:paraId="75C40BEC" w14:textId="77777777">
        <w:trPr>
          <w:cantSplit/>
        </w:trPr>
        <w:tc>
          <w:tcPr>
            <w:tcW w:w="9811" w:type="dxa"/>
            <w:gridSpan w:val="4"/>
          </w:tcPr>
          <w:p w14:paraId="09ED7592" w14:textId="77777777" w:rsidR="000A2FDF" w:rsidRDefault="000A2FDF">
            <w:pPr>
              <w:spacing w:before="0"/>
              <w:rPr>
                <w:sz w:val="20"/>
                <w:szCs w:val="16"/>
                <w:lang w:eastAsia="zh-CN"/>
              </w:rPr>
            </w:pPr>
          </w:p>
        </w:tc>
      </w:tr>
      <w:tr w:rsidR="000A2FDF" w14:paraId="0EF2F3AA" w14:textId="77777777">
        <w:trPr>
          <w:cantSplit/>
        </w:trPr>
        <w:tc>
          <w:tcPr>
            <w:tcW w:w="9811" w:type="dxa"/>
            <w:gridSpan w:val="4"/>
          </w:tcPr>
          <w:p w14:paraId="7D0A4B2D" w14:textId="77777777" w:rsidR="000A2FDF" w:rsidRDefault="00956A86">
            <w:pPr>
              <w:pStyle w:val="Source"/>
              <w:rPr>
                <w:lang w:eastAsia="zh-CN"/>
              </w:rPr>
            </w:pPr>
            <w:proofErr w:type="spellStart"/>
            <w:r>
              <w:t>阿拉伯国家主管部门</w:t>
            </w:r>
            <w:proofErr w:type="spellEnd"/>
          </w:p>
        </w:tc>
      </w:tr>
      <w:tr w:rsidR="000A2FDF" w14:paraId="08B5FFE3" w14:textId="77777777">
        <w:trPr>
          <w:cantSplit/>
        </w:trPr>
        <w:tc>
          <w:tcPr>
            <w:tcW w:w="9811" w:type="dxa"/>
            <w:gridSpan w:val="4"/>
          </w:tcPr>
          <w:p w14:paraId="197A6D0B" w14:textId="77777777" w:rsidR="000A2FDF" w:rsidRDefault="00956A86">
            <w:pPr>
              <w:pStyle w:val="Title1"/>
              <w:rPr>
                <w:lang w:eastAsia="zh-CN"/>
              </w:rPr>
            </w:pPr>
            <w:r>
              <w:rPr>
                <w:lang w:val="zh-CN" w:eastAsia="zh-CN"/>
              </w:rPr>
              <w:t>第</w:t>
            </w:r>
            <w:r>
              <w:rPr>
                <w:lang w:val="zh-CN" w:eastAsia="zh-CN"/>
              </w:rPr>
              <w:t>[ARB-SP]</w:t>
            </w:r>
            <w:r>
              <w:rPr>
                <w:lang w:val="zh-CN" w:eastAsia="zh-CN"/>
              </w:rPr>
              <w:t>号新决议草案</w:t>
            </w:r>
            <w:r>
              <w:rPr>
                <w:lang w:val="zh-CN" w:eastAsia="zh-CN"/>
              </w:rPr>
              <w:t xml:space="preserve"> – </w:t>
            </w:r>
            <w:r>
              <w:rPr>
                <w:lang w:val="zh-CN" w:eastAsia="zh-CN"/>
              </w:rPr>
              <w:t>国际电</w:t>
            </w:r>
            <w:proofErr w:type="gramStart"/>
            <w:r>
              <w:rPr>
                <w:lang w:val="zh-CN" w:eastAsia="zh-CN"/>
              </w:rPr>
              <w:t>联电信</w:t>
            </w:r>
            <w:proofErr w:type="gramEnd"/>
            <w:r>
              <w:rPr>
                <w:lang w:val="zh-CN" w:eastAsia="zh-CN"/>
              </w:rPr>
              <w:t>标准化部门的战略规划</w:t>
            </w:r>
          </w:p>
        </w:tc>
      </w:tr>
      <w:tr w:rsidR="000A2FDF" w14:paraId="61364D4E" w14:textId="77777777">
        <w:trPr>
          <w:cantSplit/>
          <w:trHeight w:hRule="exact" w:val="240"/>
        </w:trPr>
        <w:tc>
          <w:tcPr>
            <w:tcW w:w="9811" w:type="dxa"/>
            <w:gridSpan w:val="4"/>
          </w:tcPr>
          <w:p w14:paraId="4926667B" w14:textId="77777777" w:rsidR="000A2FDF" w:rsidRDefault="000A2FDF">
            <w:pPr>
              <w:pStyle w:val="Title2"/>
              <w:spacing w:before="0"/>
              <w:rPr>
                <w:lang w:eastAsia="zh-CN"/>
              </w:rPr>
            </w:pPr>
          </w:p>
        </w:tc>
      </w:tr>
      <w:tr w:rsidR="000A2FDF" w14:paraId="77848988" w14:textId="77777777">
        <w:trPr>
          <w:cantSplit/>
          <w:trHeight w:hRule="exact" w:val="240"/>
        </w:trPr>
        <w:tc>
          <w:tcPr>
            <w:tcW w:w="9811" w:type="dxa"/>
            <w:gridSpan w:val="4"/>
          </w:tcPr>
          <w:p w14:paraId="7B409441" w14:textId="77777777" w:rsidR="000A2FDF" w:rsidRDefault="000A2FDF">
            <w:pPr>
              <w:pStyle w:val="Agendaitem"/>
              <w:spacing w:before="0"/>
              <w:rPr>
                <w:lang w:eastAsia="zh-CN"/>
              </w:rPr>
            </w:pPr>
          </w:p>
        </w:tc>
      </w:tr>
    </w:tbl>
    <w:p w14:paraId="329D136E" w14:textId="77777777" w:rsidR="000A2FDF" w:rsidRDefault="000A2FDF">
      <w:pPr>
        <w:rPr>
          <w:lang w:eastAsia="zh-CN"/>
        </w:rPr>
      </w:pPr>
    </w:p>
    <w:tbl>
      <w:tblPr>
        <w:tblW w:w="5074" w:type="pct"/>
        <w:tblLayout w:type="fixed"/>
        <w:tblLook w:val="04A0" w:firstRow="1" w:lastRow="0" w:firstColumn="1" w:lastColumn="0" w:noHBand="0" w:noVBand="1"/>
      </w:tblPr>
      <w:tblGrid>
        <w:gridCol w:w="1958"/>
        <w:gridCol w:w="3805"/>
        <w:gridCol w:w="4019"/>
      </w:tblGrid>
      <w:tr w:rsidR="000A2FDF" w14:paraId="5DF312A1" w14:textId="77777777" w:rsidTr="005B0443">
        <w:trPr>
          <w:cantSplit/>
        </w:trPr>
        <w:tc>
          <w:tcPr>
            <w:tcW w:w="1957" w:type="dxa"/>
          </w:tcPr>
          <w:p w14:paraId="4EFF2187" w14:textId="77777777" w:rsidR="000A2FDF" w:rsidRDefault="00956A86">
            <w:pPr>
              <w:rPr>
                <w:rFonts w:ascii="SimSun" w:hAnsi="SimSun"/>
                <w:lang w:eastAsia="zh-CN"/>
              </w:rPr>
            </w:pPr>
            <w:r>
              <w:rPr>
                <w:rFonts w:ascii="SimSun" w:hAnsi="SimSun" w:cs="MS Mincho" w:hint="eastAsia"/>
                <w:b/>
                <w:bCs/>
                <w:lang w:eastAsia="zh-CN"/>
              </w:rPr>
              <w:t>摘要</w:t>
            </w:r>
            <w:r>
              <w:rPr>
                <w:rFonts w:asciiTheme="minorEastAsia" w:hAnsiTheme="minorEastAsia" w:hint="eastAsia"/>
                <w:b/>
                <w:bCs/>
                <w:szCs w:val="22"/>
                <w:lang w:eastAsia="zh-CN"/>
              </w:rPr>
              <w:t>：</w:t>
            </w:r>
          </w:p>
        </w:tc>
        <w:tc>
          <w:tcPr>
            <w:tcW w:w="7824" w:type="dxa"/>
            <w:gridSpan w:val="2"/>
          </w:tcPr>
          <w:p w14:paraId="2CB60538" w14:textId="77777777" w:rsidR="000A2FDF" w:rsidRDefault="00956A86">
            <w:pPr>
              <w:pStyle w:val="Abstract"/>
              <w:rPr>
                <w:lang w:val="en-GB" w:eastAsia="zh-CN"/>
              </w:rPr>
            </w:pPr>
            <w:r>
              <w:rPr>
                <w:lang w:val="zh-CN" w:eastAsia="zh-CN"/>
              </w:rPr>
              <w:t>此新决议草案旨在以更加综合和全面的方式推进建立胜任其职的</w:t>
            </w:r>
            <w:r>
              <w:rPr>
                <w:lang w:val="zh-CN" w:eastAsia="zh-CN"/>
              </w:rPr>
              <w:t>ITU-T</w:t>
            </w:r>
            <w:r>
              <w:rPr>
                <w:lang w:val="zh-CN" w:eastAsia="zh-CN"/>
              </w:rPr>
              <w:t>的工作。战略规划是一个跨部门的过程，</w:t>
            </w:r>
            <w:r>
              <w:rPr>
                <w:rFonts w:hint="eastAsia"/>
                <w:lang w:eastAsia="zh-CN"/>
              </w:rPr>
              <w:t>其中</w:t>
            </w:r>
            <w:r>
              <w:rPr>
                <w:rFonts w:hint="eastAsia"/>
                <w:lang w:val="en-GB" w:eastAsia="zh-CN"/>
              </w:rPr>
              <w:t>可能还会考虑：</w:t>
            </w:r>
            <w:r>
              <w:rPr>
                <w:lang w:val="zh-CN" w:eastAsia="zh-CN"/>
              </w:rPr>
              <w:t>ITU-T</w:t>
            </w:r>
            <w:r>
              <w:rPr>
                <w:lang w:val="zh-CN" w:eastAsia="zh-CN"/>
              </w:rPr>
              <w:t>研究组的战略规划和重组、业界的参与、</w:t>
            </w:r>
            <w:r>
              <w:rPr>
                <w:rFonts w:hint="eastAsia"/>
                <w:lang w:val="zh-CN" w:eastAsia="zh-CN"/>
              </w:rPr>
              <w:t>首席高管（</w:t>
            </w:r>
            <w:r>
              <w:rPr>
                <w:rFonts w:hint="eastAsia"/>
                <w:lang w:val="zh-CN" w:eastAsia="zh-CN"/>
              </w:rPr>
              <w:t>CxO</w:t>
            </w:r>
            <w:r>
              <w:rPr>
                <w:rFonts w:hint="eastAsia"/>
                <w:lang w:val="zh-CN" w:eastAsia="zh-CN"/>
              </w:rPr>
              <w:t>）会议</w:t>
            </w:r>
            <w:r>
              <w:rPr>
                <w:lang w:val="zh-CN" w:eastAsia="zh-CN"/>
              </w:rPr>
              <w:t>等。战略规划是基于结果的管理（</w:t>
            </w:r>
            <w:r>
              <w:rPr>
                <w:lang w:val="zh-CN" w:eastAsia="zh-CN"/>
              </w:rPr>
              <w:t>RBM</w:t>
            </w:r>
            <w:r>
              <w:rPr>
                <w:lang w:val="zh-CN" w:eastAsia="zh-CN"/>
              </w:rPr>
              <w:t>）</w:t>
            </w:r>
            <w:r>
              <w:rPr>
                <w:rFonts w:hint="eastAsia"/>
                <w:lang w:eastAsia="zh-CN"/>
              </w:rPr>
              <w:t>方式</w:t>
            </w:r>
            <w:r>
              <w:rPr>
                <w:lang w:val="zh-CN" w:eastAsia="zh-CN"/>
              </w:rPr>
              <w:t>中的一个关键进程。因此，</w:t>
            </w:r>
            <w:r>
              <w:rPr>
                <w:rFonts w:hint="eastAsia"/>
                <w:lang w:eastAsia="zh-CN"/>
              </w:rPr>
              <w:t>此</w:t>
            </w:r>
            <w:r>
              <w:rPr>
                <w:lang w:val="zh-CN" w:eastAsia="zh-CN"/>
              </w:rPr>
              <w:t>新决议草案</w:t>
            </w:r>
            <w:r>
              <w:rPr>
                <w:rFonts w:hint="eastAsia"/>
                <w:lang w:eastAsia="zh-CN"/>
              </w:rPr>
              <w:t>将</w:t>
            </w:r>
            <w:r>
              <w:rPr>
                <w:lang w:val="zh-CN" w:eastAsia="zh-CN"/>
              </w:rPr>
              <w:t>RBM</w:t>
            </w:r>
            <w:r>
              <w:rPr>
                <w:rFonts w:hint="eastAsia"/>
                <w:lang w:eastAsia="zh-CN"/>
              </w:rPr>
              <w:t>纳入主要工作的</w:t>
            </w:r>
            <w:r>
              <w:rPr>
                <w:lang w:val="zh-CN" w:eastAsia="zh-CN"/>
              </w:rPr>
              <w:t>努力不仅</w:t>
            </w:r>
            <w:r>
              <w:rPr>
                <w:rFonts w:hint="eastAsia"/>
                <w:lang w:eastAsia="zh-CN"/>
              </w:rPr>
              <w:t>体现</w:t>
            </w:r>
            <w:r>
              <w:rPr>
                <w:lang w:val="zh-CN" w:eastAsia="zh-CN"/>
              </w:rPr>
              <w:t>在运作规划层面，</w:t>
            </w:r>
            <w:r>
              <w:rPr>
                <w:rFonts w:hint="eastAsia"/>
                <w:lang w:eastAsia="zh-CN"/>
              </w:rPr>
              <w:t>亦体现</w:t>
            </w:r>
            <w:r>
              <w:rPr>
                <w:lang w:val="zh-CN" w:eastAsia="zh-CN"/>
              </w:rPr>
              <w:t>在战略层面。</w:t>
            </w:r>
          </w:p>
        </w:tc>
      </w:tr>
      <w:tr w:rsidR="000A2FDF" w14:paraId="3526500B" w14:textId="77777777" w:rsidTr="005B0443">
        <w:trPr>
          <w:cantSplit/>
        </w:trPr>
        <w:tc>
          <w:tcPr>
            <w:tcW w:w="1957" w:type="dxa"/>
          </w:tcPr>
          <w:p w14:paraId="511E89CC" w14:textId="77777777" w:rsidR="000A2FDF" w:rsidRDefault="00956A86">
            <w:pPr>
              <w:rPr>
                <w:rFonts w:ascii="SimSun" w:hAnsi="SimSun"/>
                <w:b/>
                <w:bCs/>
                <w:szCs w:val="24"/>
                <w:lang w:eastAsia="zh-CN"/>
              </w:rPr>
            </w:pPr>
            <w:r>
              <w:rPr>
                <w:rFonts w:ascii="SimSun" w:hAnsi="SimSun" w:cs="SimSun" w:hint="eastAsia"/>
                <w:b/>
                <w:bCs/>
                <w:lang w:eastAsia="zh-CN"/>
              </w:rPr>
              <w:t>联系人</w:t>
            </w:r>
            <w:r>
              <w:rPr>
                <w:rFonts w:asciiTheme="minorEastAsia" w:hAnsiTheme="minorEastAsia" w:hint="eastAsia"/>
                <w:b/>
                <w:bCs/>
                <w:lang w:eastAsia="zh-CN"/>
              </w:rPr>
              <w:t>：</w:t>
            </w:r>
          </w:p>
        </w:tc>
        <w:tc>
          <w:tcPr>
            <w:tcW w:w="3805" w:type="dxa"/>
          </w:tcPr>
          <w:p w14:paraId="1B9932C0" w14:textId="77777777" w:rsidR="000A2FDF" w:rsidRDefault="00956A86">
            <w:pPr>
              <w:rPr>
                <w:lang w:eastAsia="zh-CN"/>
              </w:rPr>
            </w:pPr>
            <w:proofErr w:type="spellStart"/>
            <w:r>
              <w:rPr>
                <w:lang w:val="zh-CN"/>
              </w:rPr>
              <w:t>阿尔及利亚邮电部</w:t>
            </w:r>
            <w:proofErr w:type="spellEnd"/>
            <w:r>
              <w:rPr>
                <w:lang w:val="zh-CN"/>
              </w:rPr>
              <w:br/>
            </w:r>
            <w:r>
              <w:rPr>
                <w:rFonts w:asciiTheme="majorBidi" w:hAnsiTheme="majorBidi" w:cstheme="majorBidi"/>
                <w:lang w:val="en-US"/>
              </w:rPr>
              <w:t>Mohamed Amine BENZIANE</w:t>
            </w:r>
          </w:p>
        </w:tc>
        <w:tc>
          <w:tcPr>
            <w:tcW w:w="4019" w:type="dxa"/>
          </w:tcPr>
          <w:p w14:paraId="5F3CA8D8" w14:textId="77777777" w:rsidR="000A2FDF" w:rsidRDefault="00956A86">
            <w:pPr>
              <w:rPr>
                <w:lang w:eastAsia="zh-CN"/>
              </w:rPr>
            </w:pPr>
            <w:r>
              <w:rPr>
                <w:rFonts w:ascii="SimSun" w:hAnsi="SimSun" w:cs="SimSun" w:hint="eastAsia"/>
                <w:lang w:eastAsia="zh-CN"/>
              </w:rPr>
              <w:t>电子邮件：</w:t>
            </w:r>
            <w:r>
              <w:fldChar w:fldCharType="begin"/>
            </w:r>
            <w:r>
              <w:instrText xml:space="preserve"> HYPERLINK "mailto:mohamed.benziane@algerietelecom.dz" </w:instrText>
            </w:r>
            <w:r>
              <w:fldChar w:fldCharType="separate"/>
            </w:r>
            <w:r>
              <w:rPr>
                <w:rStyle w:val="Hyperlink"/>
                <w:rFonts w:asciiTheme="majorBidi" w:hAnsiTheme="majorBidi" w:cstheme="majorBidi"/>
              </w:rPr>
              <w:t>mohamed.benziane@algerietelecom.dz</w:t>
            </w:r>
            <w:r>
              <w:rPr>
                <w:rStyle w:val="Hyperlink"/>
                <w:rFonts w:asciiTheme="majorBidi" w:hAnsiTheme="majorBidi" w:cstheme="majorBidi"/>
              </w:rPr>
              <w:fldChar w:fldCharType="end"/>
            </w:r>
          </w:p>
        </w:tc>
      </w:tr>
    </w:tbl>
    <w:p w14:paraId="19D98D37" w14:textId="77777777" w:rsidR="000A2FDF" w:rsidRDefault="000A2FDF">
      <w:pPr>
        <w:rPr>
          <w:lang w:eastAsia="zh-CN"/>
        </w:rPr>
      </w:pPr>
    </w:p>
    <w:p w14:paraId="4A0B3AF1" w14:textId="77777777" w:rsidR="000A2FDF" w:rsidRDefault="00956A86">
      <w:pPr>
        <w:overflowPunct/>
        <w:autoSpaceDE/>
        <w:autoSpaceDN/>
        <w:adjustRightInd/>
        <w:spacing w:before="0"/>
        <w:textAlignment w:val="auto"/>
        <w:rPr>
          <w:lang w:eastAsia="zh-CN"/>
        </w:rPr>
      </w:pPr>
      <w:r>
        <w:rPr>
          <w:rFonts w:hint="eastAsia"/>
          <w:lang w:eastAsia="zh-CN"/>
        </w:rPr>
        <w:br w:type="page"/>
      </w:r>
    </w:p>
    <w:p w14:paraId="2BE0FFBA" w14:textId="77777777" w:rsidR="000A2FDF" w:rsidRDefault="00956A86">
      <w:pPr>
        <w:pStyle w:val="Proposal"/>
        <w:rPr>
          <w:lang w:eastAsia="zh-CN"/>
        </w:rPr>
      </w:pPr>
      <w:r>
        <w:rPr>
          <w:lang w:eastAsia="zh-CN"/>
        </w:rPr>
        <w:lastRenderedPageBreak/>
        <w:t>ADD</w:t>
      </w:r>
      <w:r>
        <w:rPr>
          <w:lang w:eastAsia="zh-CN"/>
        </w:rPr>
        <w:tab/>
        <w:t>ARB/36A32/1</w:t>
      </w:r>
    </w:p>
    <w:p w14:paraId="71BF43AE" w14:textId="587C5434" w:rsidR="000A2FDF" w:rsidRPr="0021390E" w:rsidRDefault="00956A86">
      <w:pPr>
        <w:pStyle w:val="ResNo"/>
        <w:rPr>
          <w:rFonts w:hint="eastAsia"/>
          <w:lang w:eastAsia="zh-CN"/>
        </w:rPr>
      </w:pPr>
      <w:r>
        <w:rPr>
          <w:rFonts w:hint="eastAsia"/>
          <w:lang w:eastAsia="zh-CN"/>
        </w:rPr>
        <w:t>第</w:t>
      </w:r>
      <w:r>
        <w:rPr>
          <w:lang w:eastAsia="zh-CN"/>
        </w:rPr>
        <w:t>[A</w:t>
      </w:r>
      <w:r w:rsidR="005B0443">
        <w:rPr>
          <w:lang w:eastAsia="zh-CN"/>
        </w:rPr>
        <w:t>RB</w:t>
      </w:r>
      <w:r>
        <w:rPr>
          <w:lang w:eastAsia="zh-CN"/>
        </w:rPr>
        <w:t>-SP]</w:t>
      </w:r>
      <w:r>
        <w:rPr>
          <w:rFonts w:hint="eastAsia"/>
          <w:lang w:eastAsia="zh-CN"/>
        </w:rPr>
        <w:t>号</w:t>
      </w:r>
      <w:r>
        <w:rPr>
          <w:lang w:eastAsia="zh-CN"/>
        </w:rPr>
        <w:t>新决议草案</w:t>
      </w:r>
      <w:r w:rsidR="0021390E">
        <w:rPr>
          <w:rFonts w:hint="eastAsia"/>
          <w:lang w:eastAsia="zh-CN"/>
        </w:rPr>
        <w:t>（</w:t>
      </w:r>
      <w:r w:rsidR="0021390E">
        <w:rPr>
          <w:rFonts w:hint="eastAsia"/>
          <w:lang w:eastAsia="zh-CN"/>
        </w:rPr>
        <w:t>2024</w:t>
      </w:r>
      <w:r w:rsidR="0021390E">
        <w:rPr>
          <w:rFonts w:hint="eastAsia"/>
          <w:lang w:eastAsia="zh-CN"/>
        </w:rPr>
        <w:t>年，新德里）</w:t>
      </w:r>
    </w:p>
    <w:p w14:paraId="5194647E" w14:textId="77777777" w:rsidR="000A2FDF" w:rsidRDefault="00956A86">
      <w:pPr>
        <w:pStyle w:val="Resref"/>
        <w:rPr>
          <w:lang w:eastAsia="zh-CN"/>
        </w:rPr>
      </w:pPr>
      <w:r>
        <w:rPr>
          <w:rFonts w:hint="eastAsia"/>
          <w:i w:val="0"/>
          <w:lang w:eastAsia="zh-CN"/>
        </w:rPr>
        <w:t>（</w:t>
      </w:r>
      <w:r>
        <w:rPr>
          <w:rStyle w:val="Italic"/>
          <w:rFonts w:hint="eastAsia"/>
          <w:i w:val="0"/>
          <w:lang w:val="en-GB" w:eastAsia="zh-CN"/>
        </w:rPr>
        <w:t>2024</w:t>
      </w:r>
      <w:r>
        <w:rPr>
          <w:rStyle w:val="Italic"/>
          <w:rFonts w:hint="eastAsia"/>
          <w:i w:val="0"/>
          <w:lang w:eastAsia="zh-CN"/>
        </w:rPr>
        <w:t>年</w:t>
      </w:r>
      <w:r>
        <w:rPr>
          <w:rStyle w:val="Italic"/>
          <w:rFonts w:hint="eastAsia"/>
          <w:i w:val="0"/>
          <w:lang w:val="en-GB" w:eastAsia="zh-CN"/>
        </w:rPr>
        <w:t>，</w:t>
      </w:r>
      <w:r>
        <w:rPr>
          <w:rStyle w:val="Italic"/>
          <w:rFonts w:hint="eastAsia"/>
          <w:i w:val="0"/>
          <w:lang w:eastAsia="zh-CN"/>
        </w:rPr>
        <w:t>新德里</w:t>
      </w:r>
      <w:r>
        <w:rPr>
          <w:rFonts w:hint="eastAsia"/>
          <w:i w:val="0"/>
          <w:lang w:eastAsia="zh-CN"/>
        </w:rPr>
        <w:t>）</w:t>
      </w:r>
    </w:p>
    <w:p w14:paraId="44E02065" w14:textId="77777777" w:rsidR="000A2FDF" w:rsidRDefault="00956A86">
      <w:pPr>
        <w:pStyle w:val="Restitle"/>
        <w:rPr>
          <w:rFonts w:eastAsia="Times New Roman"/>
          <w:lang w:eastAsia="zh-CN"/>
        </w:rPr>
      </w:pPr>
      <w:r>
        <w:rPr>
          <w:rFonts w:hint="eastAsia"/>
          <w:lang w:eastAsia="zh-CN"/>
        </w:rPr>
        <w:t>国际电</w:t>
      </w:r>
      <w:proofErr w:type="gramStart"/>
      <w:r>
        <w:rPr>
          <w:rFonts w:hint="eastAsia"/>
          <w:lang w:eastAsia="zh-CN"/>
        </w:rPr>
        <w:t>联电信</w:t>
      </w:r>
      <w:proofErr w:type="gramEnd"/>
      <w:r>
        <w:rPr>
          <w:rFonts w:hint="eastAsia"/>
          <w:lang w:eastAsia="zh-CN"/>
        </w:rPr>
        <w:t>标准化部门的战略规划</w:t>
      </w:r>
    </w:p>
    <w:p w14:paraId="6547AEBC" w14:textId="77777777" w:rsidR="000A2FDF" w:rsidRDefault="00956A86">
      <w:pPr>
        <w:pStyle w:val="Normalaftertitle"/>
        <w:rPr>
          <w:rFonts w:eastAsia="Times New Roman"/>
          <w:lang w:eastAsia="zh-CN"/>
        </w:rPr>
      </w:pPr>
      <w:r>
        <w:rPr>
          <w:rFonts w:hint="eastAsia"/>
          <w:lang w:eastAsia="zh-CN"/>
        </w:rPr>
        <w:t>世界电信标准化全会（</w:t>
      </w:r>
      <w:r>
        <w:rPr>
          <w:lang w:eastAsia="zh-CN"/>
        </w:rPr>
        <w:t>2024</w:t>
      </w:r>
      <w:r>
        <w:rPr>
          <w:rFonts w:hint="eastAsia"/>
          <w:lang w:eastAsia="zh-CN"/>
        </w:rPr>
        <w:t>年，新德里），</w:t>
      </w:r>
    </w:p>
    <w:p w14:paraId="0A075FA8" w14:textId="77777777" w:rsidR="000A2FDF" w:rsidRDefault="00956A86">
      <w:pPr>
        <w:pStyle w:val="Call"/>
        <w:rPr>
          <w:lang w:eastAsia="zh-CN"/>
        </w:rPr>
      </w:pPr>
      <w:r>
        <w:rPr>
          <w:rFonts w:hint="eastAsia"/>
          <w:lang w:eastAsia="zh-CN"/>
        </w:rPr>
        <w:t>忆及</w:t>
      </w:r>
    </w:p>
    <w:p w14:paraId="57ED5F16" w14:textId="77777777" w:rsidR="000A2FDF" w:rsidRDefault="00956A86">
      <w:pPr>
        <w:rPr>
          <w:rFonts w:eastAsia="Times New Roman"/>
          <w:lang w:eastAsia="zh-CN"/>
        </w:rPr>
      </w:pPr>
      <w:r>
        <w:rPr>
          <w:rFonts w:eastAsia="Times New Roman"/>
          <w:i/>
          <w:iCs/>
          <w:lang w:eastAsia="zh-CN"/>
        </w:rPr>
        <w:t>a)</w:t>
      </w:r>
      <w:r>
        <w:rPr>
          <w:rFonts w:eastAsia="Times New Roman"/>
          <w:lang w:eastAsia="zh-CN"/>
        </w:rPr>
        <w:tab/>
      </w:r>
      <w:r>
        <w:rPr>
          <w:rFonts w:ascii="SimSun" w:hAnsi="SimSun" w:cs="SimSun" w:hint="eastAsia"/>
          <w:lang w:eastAsia="zh-CN"/>
        </w:rPr>
        <w:t>联合国联合检查组（</w:t>
      </w:r>
      <w:r>
        <w:rPr>
          <w:rFonts w:eastAsia="Times New Roman" w:hint="eastAsia"/>
          <w:lang w:eastAsia="zh-CN"/>
        </w:rPr>
        <w:t>JIU</w:t>
      </w:r>
      <w:r>
        <w:rPr>
          <w:rFonts w:ascii="SimSun" w:hAnsi="SimSun" w:cs="SimSun" w:hint="eastAsia"/>
          <w:lang w:eastAsia="zh-CN"/>
        </w:rPr>
        <w:t>）关于联合国系统战略规划的</w:t>
      </w:r>
      <w:r>
        <w:rPr>
          <w:rFonts w:eastAsia="Times New Roman" w:hint="eastAsia"/>
          <w:lang w:eastAsia="zh-CN"/>
        </w:rPr>
        <w:t>JIU/REP/2012/</w:t>
      </w:r>
      <w:proofErr w:type="gramStart"/>
      <w:r>
        <w:rPr>
          <w:rFonts w:eastAsia="Times New Roman" w:hint="eastAsia"/>
          <w:lang w:eastAsia="zh-CN"/>
        </w:rPr>
        <w:t>12</w:t>
      </w:r>
      <w:r>
        <w:rPr>
          <w:rFonts w:ascii="SimSun" w:hAnsi="SimSun" w:cs="SimSun" w:hint="eastAsia"/>
          <w:lang w:eastAsia="zh-CN"/>
        </w:rPr>
        <w:t>号报告；</w:t>
      </w:r>
      <w:proofErr w:type="gramEnd"/>
    </w:p>
    <w:p w14:paraId="4865AB87" w14:textId="77777777" w:rsidR="000A2FDF" w:rsidRDefault="00956A86">
      <w:pPr>
        <w:rPr>
          <w:rFonts w:eastAsia="Times New Roman"/>
          <w:lang w:eastAsia="zh-CN"/>
        </w:rPr>
      </w:pPr>
      <w:r>
        <w:rPr>
          <w:rFonts w:eastAsia="Times New Roman"/>
          <w:i/>
          <w:iCs/>
          <w:lang w:eastAsia="zh-CN"/>
        </w:rPr>
        <w:t>b)</w:t>
      </w:r>
      <w:r>
        <w:rPr>
          <w:rFonts w:eastAsia="Times New Roman"/>
          <w:lang w:eastAsia="zh-CN"/>
        </w:rPr>
        <w:tab/>
      </w:r>
      <w:r>
        <w:rPr>
          <w:rFonts w:ascii="SimSun" w:hAnsi="SimSun" w:cs="SimSun" w:hint="eastAsia"/>
          <w:lang w:eastAsia="zh-CN"/>
        </w:rPr>
        <w:t>联合国联合检查组（</w:t>
      </w:r>
      <w:r>
        <w:rPr>
          <w:rFonts w:eastAsia="Times New Roman" w:hint="eastAsia"/>
          <w:lang w:eastAsia="zh-CN"/>
        </w:rPr>
        <w:t>JIU</w:t>
      </w:r>
      <w:r>
        <w:rPr>
          <w:rFonts w:ascii="SimSun" w:hAnsi="SimSun" w:cs="SimSun" w:hint="eastAsia"/>
          <w:lang w:eastAsia="zh-CN"/>
        </w:rPr>
        <w:t>）关于联合国系统基于结果的管理方式的</w:t>
      </w:r>
      <w:r>
        <w:rPr>
          <w:rFonts w:eastAsia="Times New Roman" w:hint="eastAsia"/>
          <w:lang w:eastAsia="zh-CN"/>
        </w:rPr>
        <w:t>JIU/REP/2017/</w:t>
      </w:r>
      <w:proofErr w:type="gramStart"/>
      <w:r>
        <w:rPr>
          <w:rFonts w:eastAsia="Times New Roman" w:hint="eastAsia"/>
          <w:lang w:eastAsia="zh-CN"/>
        </w:rPr>
        <w:t>6</w:t>
      </w:r>
      <w:r>
        <w:rPr>
          <w:rFonts w:ascii="SimSun" w:hAnsi="SimSun" w:cs="SimSun" w:hint="eastAsia"/>
          <w:lang w:eastAsia="zh-CN"/>
        </w:rPr>
        <w:t>号报告；</w:t>
      </w:r>
      <w:proofErr w:type="gramEnd"/>
    </w:p>
    <w:p w14:paraId="7F724064" w14:textId="77777777" w:rsidR="000A2FDF" w:rsidRDefault="00956A86">
      <w:pPr>
        <w:rPr>
          <w:rFonts w:eastAsia="Times New Roman"/>
          <w:lang w:eastAsia="zh-CN"/>
        </w:rPr>
      </w:pPr>
      <w:r>
        <w:rPr>
          <w:rFonts w:eastAsia="Times New Roman"/>
          <w:i/>
          <w:iCs/>
          <w:lang w:eastAsia="zh-CN"/>
        </w:rPr>
        <w:t>c)</w:t>
      </w:r>
      <w:r>
        <w:rPr>
          <w:rFonts w:eastAsia="Times New Roman"/>
          <w:lang w:eastAsia="zh-CN"/>
        </w:rPr>
        <w:tab/>
      </w:r>
      <w:r>
        <w:rPr>
          <w:rFonts w:ascii="SimSun" w:hAnsi="SimSun" w:cs="SimSun" w:hint="eastAsia"/>
          <w:lang w:eastAsia="zh-CN"/>
        </w:rPr>
        <w:t>联合国联合检查组（</w:t>
      </w:r>
      <w:r>
        <w:rPr>
          <w:rFonts w:eastAsia="Times New Roman" w:hint="eastAsia"/>
          <w:lang w:eastAsia="zh-CN"/>
        </w:rPr>
        <w:t>JIU</w:t>
      </w:r>
      <w:r>
        <w:rPr>
          <w:rFonts w:ascii="SimSun" w:hAnsi="SimSun" w:cs="SimSun" w:hint="eastAsia"/>
          <w:lang w:eastAsia="zh-CN"/>
        </w:rPr>
        <w:t>）关于机构风险管理：联合国系统各组织的方法和应用的</w:t>
      </w:r>
      <w:r>
        <w:rPr>
          <w:rFonts w:eastAsia="Times New Roman" w:hint="eastAsia"/>
          <w:lang w:eastAsia="zh-CN"/>
        </w:rPr>
        <w:t>JIU/REP/2020/</w:t>
      </w:r>
      <w:proofErr w:type="gramStart"/>
      <w:r>
        <w:rPr>
          <w:rFonts w:eastAsia="Times New Roman" w:hint="eastAsia"/>
          <w:lang w:eastAsia="zh-CN"/>
        </w:rPr>
        <w:t>5</w:t>
      </w:r>
      <w:r>
        <w:rPr>
          <w:rFonts w:ascii="SimSun" w:hAnsi="SimSun" w:cs="SimSun" w:hint="eastAsia"/>
          <w:lang w:eastAsia="zh-CN"/>
        </w:rPr>
        <w:t>号报告；</w:t>
      </w:r>
      <w:proofErr w:type="gramEnd"/>
    </w:p>
    <w:p w14:paraId="5D1D412D" w14:textId="77777777" w:rsidR="000A2FDF" w:rsidRDefault="00956A86">
      <w:pPr>
        <w:rPr>
          <w:rFonts w:eastAsia="Times New Roman"/>
          <w:lang w:eastAsia="zh-CN"/>
        </w:rPr>
      </w:pPr>
      <w:r>
        <w:rPr>
          <w:rFonts w:eastAsia="Times New Roman"/>
          <w:i/>
          <w:iCs/>
          <w:lang w:eastAsia="zh-CN"/>
        </w:rPr>
        <w:t>d)</w:t>
      </w:r>
      <w:r>
        <w:rPr>
          <w:rFonts w:eastAsia="Times New Roman"/>
          <w:lang w:eastAsia="zh-CN"/>
        </w:rPr>
        <w:tab/>
      </w:r>
      <w:r>
        <w:rPr>
          <w:rFonts w:ascii="SimSun" w:hAnsi="SimSun" w:cs="SimSun" w:hint="eastAsia"/>
          <w:lang w:eastAsia="zh-CN"/>
        </w:rPr>
        <w:t>全权代表大会关于国际电联</w:t>
      </w:r>
      <w:r>
        <w:rPr>
          <w:rFonts w:eastAsia="Times New Roman" w:hint="eastAsia"/>
          <w:lang w:eastAsia="zh-CN"/>
        </w:rPr>
        <w:t>2024-2027</w:t>
      </w:r>
      <w:r>
        <w:rPr>
          <w:rFonts w:ascii="SimSun" w:hAnsi="SimSun" w:cs="SimSun" w:hint="eastAsia"/>
          <w:lang w:eastAsia="zh-CN"/>
        </w:rPr>
        <w:t>年战略规划的第</w:t>
      </w:r>
      <w:r>
        <w:rPr>
          <w:rFonts w:eastAsia="Times New Roman" w:hint="eastAsia"/>
          <w:lang w:eastAsia="zh-CN"/>
        </w:rPr>
        <w:t>71</w:t>
      </w:r>
      <w:r>
        <w:rPr>
          <w:rFonts w:ascii="SimSun" w:hAnsi="SimSun" w:cs="SimSun" w:hint="eastAsia"/>
          <w:lang w:eastAsia="zh-CN"/>
        </w:rPr>
        <w:t>号决议（</w:t>
      </w:r>
      <w:r>
        <w:rPr>
          <w:rFonts w:eastAsia="Times New Roman" w:hint="eastAsia"/>
          <w:lang w:eastAsia="zh-CN"/>
        </w:rPr>
        <w:t>2022</w:t>
      </w:r>
      <w:r>
        <w:rPr>
          <w:rFonts w:ascii="SimSun" w:hAnsi="SimSun" w:cs="SimSun" w:hint="eastAsia"/>
          <w:lang w:eastAsia="zh-CN"/>
        </w:rPr>
        <w:t>年，布加勒斯特，修订版</w:t>
      </w:r>
      <w:proofErr w:type="gramStart"/>
      <w:r>
        <w:rPr>
          <w:rFonts w:ascii="SimSun" w:hAnsi="SimSun" w:cs="SimSun" w:hint="eastAsia"/>
          <w:lang w:eastAsia="zh-CN"/>
        </w:rPr>
        <w:t>）；</w:t>
      </w:r>
      <w:proofErr w:type="gramEnd"/>
    </w:p>
    <w:p w14:paraId="465A3722" w14:textId="77777777" w:rsidR="000A2FDF" w:rsidRDefault="00956A86">
      <w:pPr>
        <w:rPr>
          <w:rFonts w:eastAsia="Times New Roman"/>
          <w:lang w:eastAsia="zh-CN"/>
        </w:rPr>
      </w:pPr>
      <w:r>
        <w:rPr>
          <w:rFonts w:eastAsia="Times New Roman"/>
          <w:i/>
          <w:iCs/>
          <w:lang w:eastAsia="zh-CN"/>
        </w:rPr>
        <w:t>e)</w:t>
      </w:r>
      <w:r>
        <w:rPr>
          <w:rFonts w:eastAsia="Times New Roman"/>
          <w:lang w:eastAsia="zh-CN"/>
        </w:rPr>
        <w:tab/>
      </w:r>
      <w:r>
        <w:rPr>
          <w:rFonts w:ascii="SimSun" w:hAnsi="SimSun" w:cs="SimSun" w:hint="eastAsia"/>
          <w:lang w:eastAsia="zh-CN"/>
        </w:rPr>
        <w:t>全权代表大会关于改进国际电联基于结果的管理方式的第</w:t>
      </w:r>
      <w:r>
        <w:rPr>
          <w:rFonts w:eastAsia="Times New Roman" w:hint="eastAsia"/>
          <w:lang w:eastAsia="zh-CN"/>
        </w:rPr>
        <w:t>151</w:t>
      </w:r>
      <w:r>
        <w:rPr>
          <w:rFonts w:ascii="SimSun" w:hAnsi="SimSun" w:cs="SimSun" w:hint="eastAsia"/>
          <w:lang w:eastAsia="zh-CN"/>
        </w:rPr>
        <w:t>号决议（</w:t>
      </w:r>
      <w:r>
        <w:rPr>
          <w:rFonts w:eastAsia="Times New Roman" w:hint="eastAsia"/>
          <w:lang w:eastAsia="zh-CN"/>
        </w:rPr>
        <w:t>2022</w:t>
      </w:r>
      <w:r>
        <w:rPr>
          <w:rFonts w:ascii="SimSun" w:hAnsi="SimSun" w:cs="SimSun" w:hint="eastAsia"/>
          <w:lang w:eastAsia="zh-CN"/>
        </w:rPr>
        <w:t>年，布加勒斯特，修订版</w:t>
      </w:r>
      <w:proofErr w:type="gramStart"/>
      <w:r>
        <w:rPr>
          <w:rFonts w:ascii="SimSun" w:hAnsi="SimSun" w:cs="SimSun" w:hint="eastAsia"/>
          <w:lang w:eastAsia="zh-CN"/>
        </w:rPr>
        <w:t>）；</w:t>
      </w:r>
      <w:proofErr w:type="gramEnd"/>
    </w:p>
    <w:p w14:paraId="0E0200C0" w14:textId="77777777" w:rsidR="000A2FDF" w:rsidRDefault="00956A86">
      <w:pPr>
        <w:rPr>
          <w:rFonts w:eastAsia="Times New Roman"/>
          <w:lang w:eastAsia="zh-CN"/>
        </w:rPr>
      </w:pPr>
      <w:r>
        <w:rPr>
          <w:rFonts w:eastAsia="Times New Roman"/>
          <w:i/>
          <w:iCs/>
          <w:lang w:eastAsia="zh-CN"/>
        </w:rPr>
        <w:t>f)</w:t>
      </w:r>
      <w:r>
        <w:rPr>
          <w:rFonts w:eastAsia="Times New Roman"/>
          <w:lang w:eastAsia="zh-CN"/>
        </w:rPr>
        <w:tab/>
      </w:r>
      <w:r>
        <w:rPr>
          <w:lang w:val="zh-CN" w:eastAsia="zh-CN"/>
        </w:rPr>
        <w:t>本届全会</w:t>
      </w:r>
      <w:r>
        <w:rPr>
          <w:rFonts w:ascii="SimSun" w:hAnsi="SimSun" w:cs="SimSun" w:hint="eastAsia"/>
          <w:lang w:eastAsia="zh-CN"/>
        </w:rPr>
        <w:t>关于业界在国际电联电信标准化部门不断演进的作用的第</w:t>
      </w:r>
      <w:r>
        <w:rPr>
          <w:rFonts w:eastAsia="Times New Roman" w:hint="eastAsia"/>
          <w:lang w:eastAsia="zh-CN"/>
        </w:rPr>
        <w:t>68</w:t>
      </w:r>
      <w:r>
        <w:rPr>
          <w:rFonts w:ascii="SimSun" w:hAnsi="SimSun" w:cs="SimSun" w:hint="eastAsia"/>
          <w:lang w:eastAsia="zh-CN"/>
        </w:rPr>
        <w:t>号决议（</w:t>
      </w:r>
      <w:r>
        <w:rPr>
          <w:rFonts w:eastAsia="Times New Roman" w:hint="eastAsia"/>
          <w:lang w:eastAsia="zh-CN"/>
        </w:rPr>
        <w:t>2016</w:t>
      </w:r>
      <w:r>
        <w:rPr>
          <w:rFonts w:ascii="SimSun" w:hAnsi="SimSun" w:cs="SimSun" w:hint="eastAsia"/>
          <w:lang w:eastAsia="zh-CN"/>
        </w:rPr>
        <w:t>年，哈马马特，修订版</w:t>
      </w:r>
      <w:proofErr w:type="gramStart"/>
      <w:r>
        <w:rPr>
          <w:rFonts w:ascii="SimSun" w:hAnsi="SimSun" w:cs="SimSun" w:hint="eastAsia"/>
          <w:lang w:eastAsia="zh-CN"/>
        </w:rPr>
        <w:t>）；</w:t>
      </w:r>
      <w:proofErr w:type="gramEnd"/>
    </w:p>
    <w:p w14:paraId="7DE380B7" w14:textId="77777777" w:rsidR="000A2FDF" w:rsidRDefault="00956A86">
      <w:pPr>
        <w:rPr>
          <w:rFonts w:eastAsia="Times New Roman"/>
          <w:lang w:eastAsia="zh-CN"/>
        </w:rPr>
      </w:pPr>
      <w:r>
        <w:rPr>
          <w:rFonts w:eastAsia="Times New Roman"/>
          <w:i/>
          <w:iCs/>
          <w:lang w:eastAsia="zh-CN"/>
        </w:rPr>
        <w:t>g)</w:t>
      </w:r>
      <w:r>
        <w:rPr>
          <w:rFonts w:eastAsia="Times New Roman"/>
          <w:lang w:eastAsia="zh-CN"/>
        </w:rPr>
        <w:tab/>
      </w:r>
      <w:r>
        <w:rPr>
          <w:lang w:val="zh-CN" w:eastAsia="zh-CN"/>
        </w:rPr>
        <w:t>本届</w:t>
      </w:r>
      <w:r>
        <w:rPr>
          <w:rFonts w:ascii="SimSun" w:hAnsi="SimSun" w:cs="SimSun" w:hint="eastAsia"/>
          <w:lang w:eastAsia="zh-CN"/>
        </w:rPr>
        <w:t>全会关于国际电联电信标准化部门研究组组织改革的考虑的第</w:t>
      </w:r>
      <w:r>
        <w:rPr>
          <w:rFonts w:eastAsia="Times New Roman" w:hint="eastAsia"/>
          <w:lang w:eastAsia="zh-CN"/>
        </w:rPr>
        <w:t>99</w:t>
      </w:r>
      <w:r>
        <w:rPr>
          <w:rFonts w:ascii="SimSun" w:hAnsi="SimSun" w:cs="SimSun" w:hint="eastAsia"/>
          <w:lang w:eastAsia="zh-CN"/>
        </w:rPr>
        <w:t>号决议（</w:t>
      </w:r>
      <w:r>
        <w:rPr>
          <w:rFonts w:eastAsia="Times New Roman" w:hint="eastAsia"/>
          <w:lang w:eastAsia="zh-CN"/>
        </w:rPr>
        <w:t>2022</w:t>
      </w:r>
      <w:r>
        <w:rPr>
          <w:rFonts w:ascii="SimSun" w:hAnsi="SimSun" w:cs="SimSun" w:hint="eastAsia"/>
          <w:lang w:eastAsia="zh-CN"/>
        </w:rPr>
        <w:t>年，日内瓦），</w:t>
      </w:r>
    </w:p>
    <w:p w14:paraId="1BCDEAD0" w14:textId="77777777" w:rsidR="000A2FDF" w:rsidRDefault="00956A86">
      <w:pPr>
        <w:pStyle w:val="Call"/>
        <w:rPr>
          <w:rFonts w:eastAsia="Times New Roman"/>
          <w:i/>
          <w:lang w:eastAsia="zh-CN"/>
        </w:rPr>
      </w:pPr>
      <w:r>
        <w:rPr>
          <w:rFonts w:hint="eastAsia"/>
          <w:lang w:eastAsia="zh-CN"/>
        </w:rPr>
        <w:t>认识到</w:t>
      </w:r>
    </w:p>
    <w:p w14:paraId="45B5EAA1" w14:textId="77777777" w:rsidR="000A2FDF" w:rsidRDefault="00956A86">
      <w:pPr>
        <w:rPr>
          <w:rFonts w:eastAsia="Times New Roman"/>
          <w:lang w:eastAsia="zh-CN"/>
        </w:rPr>
      </w:pPr>
      <w:r>
        <w:rPr>
          <w:rFonts w:eastAsia="Times New Roman"/>
          <w:i/>
          <w:iCs/>
          <w:lang w:eastAsia="zh-CN"/>
        </w:rPr>
        <w:t>a)</w:t>
      </w:r>
      <w:r>
        <w:rPr>
          <w:rFonts w:eastAsia="Times New Roman"/>
          <w:lang w:eastAsia="zh-CN"/>
        </w:rPr>
        <w:tab/>
      </w:r>
      <w:r>
        <w:rPr>
          <w:rFonts w:ascii="SimSun" w:hAnsi="SimSun" w:cs="SimSun" w:hint="eastAsia"/>
          <w:lang w:eastAsia="zh-CN"/>
        </w:rPr>
        <w:t>为使</w:t>
      </w:r>
      <w:r>
        <w:rPr>
          <w:rFonts w:eastAsia="Times New Roman" w:hint="eastAsia"/>
          <w:lang w:eastAsia="zh-CN"/>
        </w:rPr>
        <w:t>ITU-T</w:t>
      </w:r>
      <w:r>
        <w:rPr>
          <w:rFonts w:ascii="SimSun" w:hAnsi="SimSun" w:cs="SimSun" w:hint="eastAsia"/>
          <w:lang w:eastAsia="zh-CN"/>
        </w:rPr>
        <w:t>在国际标准化格局中保持相关性，包括为了支持</w:t>
      </w:r>
      <w:r>
        <w:rPr>
          <w:lang w:eastAsia="zh-CN"/>
        </w:rPr>
        <w:t>ITU-T</w:t>
      </w:r>
      <w:r>
        <w:rPr>
          <w:rFonts w:ascii="SimSun" w:hAnsi="SimSun" w:cs="SimSun" w:hint="eastAsia"/>
          <w:lang w:eastAsia="zh-CN"/>
        </w:rPr>
        <w:t>研究组的工作，有必要整合战略规划，</w:t>
      </w:r>
      <w:proofErr w:type="gramStart"/>
      <w:r>
        <w:rPr>
          <w:rFonts w:ascii="SimSun" w:hAnsi="SimSun" w:cs="SimSun" w:hint="eastAsia"/>
          <w:lang w:eastAsia="zh-CN"/>
        </w:rPr>
        <w:t>将其作为一个关键的管理进程；</w:t>
      </w:r>
      <w:proofErr w:type="gramEnd"/>
    </w:p>
    <w:p w14:paraId="6EF6FDC0" w14:textId="77777777" w:rsidR="000A2FDF" w:rsidRDefault="00956A86">
      <w:pPr>
        <w:rPr>
          <w:rFonts w:eastAsia="Times New Roman"/>
          <w:lang w:eastAsia="zh-CN"/>
        </w:rPr>
      </w:pPr>
      <w:r>
        <w:rPr>
          <w:rFonts w:eastAsia="Times New Roman"/>
          <w:i/>
          <w:iCs/>
          <w:lang w:eastAsia="zh-CN"/>
        </w:rPr>
        <w:t>b)</w:t>
      </w:r>
      <w:r>
        <w:rPr>
          <w:rFonts w:eastAsia="Times New Roman"/>
          <w:lang w:eastAsia="zh-CN"/>
        </w:rPr>
        <w:tab/>
      </w:r>
      <w:r>
        <w:rPr>
          <w:rFonts w:eastAsia="Times New Roman" w:hint="eastAsia"/>
          <w:lang w:eastAsia="zh-CN"/>
        </w:rPr>
        <w:t>ITU-T</w:t>
      </w:r>
      <w:r>
        <w:rPr>
          <w:rFonts w:ascii="SimSun" w:hAnsi="SimSun" w:cs="SimSun" w:hint="eastAsia"/>
          <w:lang w:eastAsia="zh-CN"/>
        </w:rPr>
        <w:t>迫切需要制定</w:t>
      </w:r>
      <w:r>
        <w:rPr>
          <w:lang w:val="zh-CN" w:eastAsia="zh-CN"/>
        </w:rPr>
        <w:t>一项</w:t>
      </w:r>
      <w:r>
        <w:rPr>
          <w:rFonts w:ascii="SimSun" w:hAnsi="SimSun" w:cs="SimSun" w:hint="eastAsia"/>
          <w:lang w:eastAsia="zh-CN"/>
        </w:rPr>
        <w:t>与国际电联战略规划保持一致的具体的部门战略规划，其中，需要对</w:t>
      </w:r>
      <w:r>
        <w:rPr>
          <w:rFonts w:eastAsia="Times New Roman" w:hint="eastAsia"/>
          <w:lang w:eastAsia="zh-CN"/>
        </w:rPr>
        <w:t>ITU-T</w:t>
      </w:r>
      <w:r>
        <w:rPr>
          <w:rFonts w:ascii="SimSun" w:hAnsi="SimSun" w:cs="SimSun" w:hint="eastAsia"/>
          <w:lang w:eastAsia="zh-CN"/>
        </w:rPr>
        <w:t>的情况进行分析，</w:t>
      </w:r>
      <w:proofErr w:type="gramStart"/>
      <w:r>
        <w:rPr>
          <w:rFonts w:ascii="SimSun" w:hAnsi="SimSun" w:cs="SimSun" w:hint="eastAsia"/>
          <w:lang w:eastAsia="zh-CN"/>
        </w:rPr>
        <w:t>特别是将其各个相关研究组的职权和工作计划与它们的相关行业格局进行比较；</w:t>
      </w:r>
      <w:proofErr w:type="gramEnd"/>
    </w:p>
    <w:p w14:paraId="147191BC" w14:textId="77777777" w:rsidR="000A2FDF" w:rsidRDefault="00956A86">
      <w:pPr>
        <w:rPr>
          <w:rFonts w:eastAsia="Times New Roman"/>
          <w:lang w:eastAsia="zh-CN"/>
        </w:rPr>
      </w:pPr>
      <w:r>
        <w:rPr>
          <w:rFonts w:eastAsia="Times New Roman"/>
          <w:i/>
          <w:iCs/>
          <w:lang w:eastAsia="zh-CN"/>
        </w:rPr>
        <w:t>c)</w:t>
      </w:r>
      <w:r>
        <w:rPr>
          <w:rFonts w:eastAsia="Times New Roman"/>
          <w:lang w:eastAsia="zh-CN"/>
        </w:rPr>
        <w:tab/>
      </w:r>
      <w:r>
        <w:rPr>
          <w:rFonts w:eastAsia="Times New Roman" w:hint="eastAsia"/>
          <w:lang w:eastAsia="zh-CN"/>
        </w:rPr>
        <w:t>ITU-T</w:t>
      </w:r>
      <w:r>
        <w:rPr>
          <w:rFonts w:ascii="SimSun" w:hAnsi="SimSun" w:cs="SimSun" w:hint="eastAsia"/>
          <w:lang w:eastAsia="zh-CN"/>
        </w:rPr>
        <w:t>的战略规划，包括</w:t>
      </w:r>
      <w:r>
        <w:rPr>
          <w:rFonts w:eastAsia="Times New Roman" w:hint="eastAsia"/>
          <w:lang w:eastAsia="zh-CN"/>
        </w:rPr>
        <w:t>ITU-T</w:t>
      </w:r>
      <w:r>
        <w:rPr>
          <w:rFonts w:ascii="SimSun" w:hAnsi="SimSun" w:cs="SimSun" w:hint="eastAsia"/>
          <w:lang w:eastAsia="zh-CN"/>
        </w:rPr>
        <w:t>研究组的战略规划，应成为更广泛的</w:t>
      </w:r>
      <w:r>
        <w:rPr>
          <w:rFonts w:eastAsia="Times New Roman" w:hint="eastAsia"/>
          <w:lang w:eastAsia="zh-CN"/>
        </w:rPr>
        <w:t>ITU-T</w:t>
      </w:r>
      <w:r>
        <w:rPr>
          <w:rFonts w:ascii="SimSun" w:hAnsi="SimSun" w:cs="SimSun" w:hint="eastAsia"/>
          <w:lang w:eastAsia="zh-CN"/>
        </w:rPr>
        <w:t>基于结果的管理方式（</w:t>
      </w:r>
      <w:r>
        <w:rPr>
          <w:rFonts w:eastAsia="Times New Roman" w:hint="eastAsia"/>
          <w:lang w:eastAsia="zh-CN"/>
        </w:rPr>
        <w:t>RBM</w:t>
      </w:r>
      <w:r>
        <w:rPr>
          <w:rFonts w:ascii="SimSun" w:hAnsi="SimSun" w:cs="SimSun" w:hint="eastAsia"/>
          <w:lang w:eastAsia="zh-CN"/>
        </w:rPr>
        <w:t>）</w:t>
      </w:r>
      <w:proofErr w:type="gramStart"/>
      <w:r>
        <w:rPr>
          <w:rFonts w:ascii="SimSun" w:hAnsi="SimSun" w:cs="SimSun" w:hint="eastAsia"/>
          <w:lang w:eastAsia="zh-CN"/>
        </w:rPr>
        <w:t>的实施进程的一部分；</w:t>
      </w:r>
      <w:proofErr w:type="gramEnd"/>
    </w:p>
    <w:p w14:paraId="63F08AD3" w14:textId="77777777" w:rsidR="000A2FDF" w:rsidRDefault="00956A86">
      <w:pPr>
        <w:rPr>
          <w:rFonts w:eastAsia="Times New Roman"/>
          <w:lang w:eastAsia="zh-CN"/>
        </w:rPr>
      </w:pPr>
      <w:r>
        <w:rPr>
          <w:rFonts w:eastAsia="Times New Roman"/>
          <w:i/>
          <w:iCs/>
          <w:lang w:eastAsia="zh-CN"/>
        </w:rPr>
        <w:t>d)</w:t>
      </w:r>
      <w:r>
        <w:rPr>
          <w:rFonts w:eastAsia="Times New Roman"/>
          <w:lang w:eastAsia="zh-CN"/>
        </w:rPr>
        <w:tab/>
      </w:r>
      <w:r>
        <w:rPr>
          <w:rFonts w:ascii="SimSun" w:hAnsi="SimSun" w:cs="SimSun" w:hint="eastAsia"/>
          <w:lang w:eastAsia="zh-CN"/>
        </w:rPr>
        <w:t>有必要定期从</w:t>
      </w:r>
      <w:r>
        <w:rPr>
          <w:rFonts w:eastAsia="Times New Roman" w:hint="eastAsia"/>
          <w:lang w:eastAsia="zh-CN"/>
        </w:rPr>
        <w:t>ITU-T</w:t>
      </w:r>
      <w:r>
        <w:rPr>
          <w:rFonts w:ascii="SimSun" w:hAnsi="SimSun" w:cs="SimSun" w:hint="eastAsia"/>
          <w:lang w:eastAsia="zh-CN"/>
        </w:rPr>
        <w:t>部门内部和行业内部的角度，对</w:t>
      </w:r>
      <w:r>
        <w:rPr>
          <w:rFonts w:eastAsia="Times New Roman" w:hint="eastAsia"/>
          <w:lang w:eastAsia="zh-CN"/>
        </w:rPr>
        <w:t>ITU-T</w:t>
      </w:r>
      <w:r>
        <w:rPr>
          <w:rFonts w:ascii="SimSun" w:hAnsi="SimSun" w:cs="SimSun" w:hint="eastAsia"/>
          <w:lang w:eastAsia="zh-CN"/>
        </w:rPr>
        <w:t>研究组进行战略规划、</w:t>
      </w:r>
      <w:proofErr w:type="gramStart"/>
      <w:r>
        <w:rPr>
          <w:rFonts w:ascii="SimSun" w:hAnsi="SimSun" w:cs="SimSun" w:hint="eastAsia"/>
          <w:lang w:eastAsia="zh-CN"/>
        </w:rPr>
        <w:t>审议和定位；</w:t>
      </w:r>
      <w:proofErr w:type="gramEnd"/>
    </w:p>
    <w:p w14:paraId="1E0A9CF7" w14:textId="77777777" w:rsidR="000A2FDF" w:rsidRDefault="00956A86">
      <w:pPr>
        <w:rPr>
          <w:rFonts w:eastAsia="Times New Roman"/>
          <w:lang w:eastAsia="zh-CN"/>
        </w:rPr>
      </w:pPr>
      <w:r>
        <w:rPr>
          <w:rFonts w:eastAsia="Times New Roman"/>
          <w:i/>
          <w:iCs/>
          <w:lang w:eastAsia="zh-CN"/>
        </w:rPr>
        <w:t>e)</w:t>
      </w:r>
      <w:r>
        <w:rPr>
          <w:rFonts w:eastAsia="Times New Roman"/>
          <w:lang w:eastAsia="zh-CN"/>
        </w:rPr>
        <w:tab/>
      </w:r>
      <w:r>
        <w:rPr>
          <w:rFonts w:hint="eastAsia"/>
          <w:lang w:eastAsia="zh-CN"/>
        </w:rPr>
        <w:t>在一个快速变化、要求较高的</w:t>
      </w:r>
      <w:r>
        <w:rPr>
          <w:rFonts w:hint="eastAsia"/>
          <w:lang w:eastAsia="zh-CN"/>
        </w:rPr>
        <w:t>ITU-T</w:t>
      </w:r>
      <w:r>
        <w:rPr>
          <w:rFonts w:hint="eastAsia"/>
          <w:lang w:eastAsia="zh-CN"/>
        </w:rPr>
        <w:t>成员和行业环境下，同时为了实现可持续发展目标，</w:t>
      </w:r>
      <w:r>
        <w:rPr>
          <w:rFonts w:ascii="SimSun" w:hAnsi="SimSun" w:cs="SimSun" w:hint="eastAsia"/>
          <w:lang w:eastAsia="zh-CN"/>
        </w:rPr>
        <w:t>将基于结果的管理方式（</w:t>
      </w:r>
      <w:r>
        <w:rPr>
          <w:rFonts w:eastAsia="Times New Roman" w:hint="eastAsia"/>
          <w:lang w:eastAsia="zh-CN"/>
        </w:rPr>
        <w:t>RBM</w:t>
      </w:r>
      <w:r>
        <w:rPr>
          <w:rFonts w:ascii="SimSun" w:hAnsi="SimSun" w:cs="SimSun" w:hint="eastAsia"/>
          <w:lang w:eastAsia="zh-CN"/>
        </w:rPr>
        <w:t>）纳入</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的主要工作变得比以往任何时候都更加重要；</w:t>
      </w:r>
      <w:proofErr w:type="gramEnd"/>
    </w:p>
    <w:p w14:paraId="1834812E" w14:textId="77777777" w:rsidR="000A2FDF" w:rsidRDefault="00956A86">
      <w:pPr>
        <w:rPr>
          <w:rFonts w:eastAsia="Times New Roman"/>
          <w:lang w:eastAsia="zh-CN"/>
        </w:rPr>
      </w:pPr>
      <w:r>
        <w:rPr>
          <w:rFonts w:eastAsia="Times New Roman"/>
          <w:i/>
          <w:iCs/>
          <w:lang w:eastAsia="zh-CN"/>
        </w:rPr>
        <w:t>f)</w:t>
      </w:r>
      <w:r>
        <w:rPr>
          <w:rFonts w:eastAsia="Times New Roman"/>
          <w:lang w:eastAsia="zh-CN"/>
        </w:rPr>
        <w:tab/>
      </w:r>
      <w:r>
        <w:rPr>
          <w:rFonts w:eastAsia="Times New Roman" w:hint="eastAsia"/>
          <w:lang w:eastAsia="zh-CN"/>
        </w:rPr>
        <w:t>ITU-T</w:t>
      </w:r>
      <w:r>
        <w:rPr>
          <w:rFonts w:ascii="SimSun" w:hAnsi="SimSun" w:cs="SimSun" w:hint="eastAsia"/>
          <w:lang w:eastAsia="zh-CN"/>
        </w:rPr>
        <w:t>各研究组在其相关行业中的相关性和实力参差不齐，利用相关工具、方法和最佳做法进行战略规划对于</w:t>
      </w:r>
      <w:r>
        <w:rPr>
          <w:rFonts w:eastAsia="Times New Roman" w:hint="eastAsia"/>
          <w:lang w:eastAsia="zh-CN"/>
        </w:rPr>
        <w:t>ITU-T</w:t>
      </w:r>
      <w:r>
        <w:rPr>
          <w:rFonts w:ascii="SimSun" w:hAnsi="SimSun" w:cs="SimSun" w:hint="eastAsia"/>
          <w:lang w:eastAsia="zh-CN"/>
        </w:rPr>
        <w:t>研究组的重新定位和</w:t>
      </w:r>
      <w:r>
        <w:rPr>
          <w:rFonts w:eastAsia="Times New Roman" w:hint="eastAsia"/>
          <w:lang w:eastAsia="zh-CN"/>
        </w:rPr>
        <w:t>/</w:t>
      </w:r>
      <w:proofErr w:type="gramStart"/>
      <w:r>
        <w:rPr>
          <w:rFonts w:ascii="SimSun" w:hAnsi="SimSun" w:cs="SimSun" w:hint="eastAsia"/>
          <w:lang w:eastAsia="zh-CN"/>
        </w:rPr>
        <w:t>或重组至关重要；</w:t>
      </w:r>
      <w:proofErr w:type="gramEnd"/>
    </w:p>
    <w:p w14:paraId="314C8632" w14:textId="77777777" w:rsidR="000A2FDF" w:rsidRDefault="00956A86">
      <w:pPr>
        <w:rPr>
          <w:rFonts w:eastAsia="Times New Roman"/>
          <w:lang w:eastAsia="zh-CN"/>
        </w:rPr>
      </w:pPr>
      <w:r>
        <w:rPr>
          <w:rFonts w:eastAsia="Times New Roman"/>
          <w:i/>
          <w:iCs/>
          <w:lang w:eastAsia="zh-CN"/>
        </w:rPr>
        <w:lastRenderedPageBreak/>
        <w:t>g)</w:t>
      </w:r>
      <w:r>
        <w:rPr>
          <w:rFonts w:eastAsia="Times New Roman"/>
          <w:lang w:eastAsia="zh-CN"/>
        </w:rPr>
        <w:tab/>
      </w:r>
      <w:r>
        <w:rPr>
          <w:rFonts w:ascii="SimSun" w:hAnsi="SimSun" w:cs="SimSun" w:hint="eastAsia"/>
          <w:lang w:eastAsia="zh-CN"/>
        </w:rPr>
        <w:t>与国际电联战略规划保持一致的</w:t>
      </w:r>
      <w:r>
        <w:rPr>
          <w:rFonts w:eastAsia="Times New Roman" w:hint="eastAsia"/>
          <w:lang w:eastAsia="zh-CN"/>
        </w:rPr>
        <w:t>ITU-T</w:t>
      </w:r>
      <w:r>
        <w:rPr>
          <w:rFonts w:ascii="SimSun" w:hAnsi="SimSun" w:cs="SimSun" w:hint="eastAsia"/>
          <w:lang w:eastAsia="zh-CN"/>
        </w:rPr>
        <w:t>结果框架须清晰地阐明</w:t>
      </w:r>
      <w:r>
        <w:rPr>
          <w:rFonts w:eastAsia="Times New Roman" w:hint="eastAsia"/>
          <w:lang w:eastAsia="zh-CN"/>
        </w:rPr>
        <w:t>ITU-T</w:t>
      </w:r>
      <w:r>
        <w:rPr>
          <w:rFonts w:ascii="SimSun" w:hAnsi="SimSun" w:cs="SimSun" w:hint="eastAsia"/>
          <w:lang w:eastAsia="zh-CN"/>
        </w:rPr>
        <w:t>的愿景、使命、具体的部门战略目标、推动因素、输出成果和成果，并为</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奠定更加坚实的战略基础；</w:t>
      </w:r>
      <w:proofErr w:type="gramEnd"/>
    </w:p>
    <w:p w14:paraId="5FC506C0" w14:textId="77777777" w:rsidR="000A2FDF" w:rsidRDefault="00956A86">
      <w:pPr>
        <w:rPr>
          <w:rFonts w:eastAsia="Times New Roman"/>
          <w:lang w:eastAsia="zh-CN"/>
        </w:rPr>
      </w:pPr>
      <w:r>
        <w:rPr>
          <w:rFonts w:eastAsia="Times New Roman"/>
          <w:i/>
          <w:iCs/>
          <w:lang w:eastAsia="zh-CN"/>
        </w:rPr>
        <w:t>h)</w:t>
      </w:r>
      <w:r>
        <w:rPr>
          <w:rFonts w:eastAsia="Times New Roman"/>
          <w:lang w:eastAsia="zh-CN"/>
        </w:rPr>
        <w:tab/>
      </w:r>
      <w:r>
        <w:rPr>
          <w:rFonts w:eastAsia="Times New Roman" w:hint="eastAsia"/>
          <w:lang w:eastAsia="zh-CN"/>
        </w:rPr>
        <w:t>ITU-T</w:t>
      </w:r>
      <w:r>
        <w:rPr>
          <w:rFonts w:ascii="SimSun" w:hAnsi="SimSun" w:cs="SimSun" w:hint="eastAsia"/>
          <w:lang w:eastAsia="zh-CN"/>
        </w:rPr>
        <w:t>战略规划须细分至各研究组，并在</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成员的参与下起草；</w:t>
      </w:r>
      <w:proofErr w:type="gramEnd"/>
    </w:p>
    <w:p w14:paraId="24A0E4BE" w14:textId="77777777" w:rsidR="000A2FDF" w:rsidRDefault="00956A86">
      <w:pPr>
        <w:rPr>
          <w:rFonts w:eastAsia="Times New Roman"/>
          <w:lang w:eastAsia="zh-CN"/>
        </w:rPr>
      </w:pPr>
      <w:proofErr w:type="spellStart"/>
      <w:r>
        <w:rPr>
          <w:rFonts w:eastAsia="Times New Roman"/>
          <w:i/>
          <w:iCs/>
          <w:lang w:eastAsia="zh-CN"/>
        </w:rPr>
        <w:t>i</w:t>
      </w:r>
      <w:proofErr w:type="spellEnd"/>
      <w:r>
        <w:rPr>
          <w:rFonts w:eastAsia="Times New Roman"/>
          <w:i/>
          <w:iCs/>
          <w:lang w:eastAsia="zh-CN"/>
        </w:rPr>
        <w:t>)</w:t>
      </w:r>
      <w:r>
        <w:rPr>
          <w:rFonts w:eastAsia="Times New Roman"/>
          <w:lang w:eastAsia="zh-CN"/>
        </w:rPr>
        <w:tab/>
      </w:r>
      <w:r>
        <w:rPr>
          <w:rFonts w:ascii="SimSun" w:hAnsi="SimSun" w:cs="SimSun" w:hint="eastAsia"/>
          <w:lang w:eastAsia="zh-CN"/>
        </w:rPr>
        <w:t>理事会战略规划和财务规划工作组（</w:t>
      </w:r>
      <w:r>
        <w:rPr>
          <w:rFonts w:eastAsia="Times New Roman" w:hint="eastAsia"/>
          <w:lang w:eastAsia="zh-CN"/>
        </w:rPr>
        <w:t>CWG-SFP</w:t>
      </w:r>
      <w:r>
        <w:rPr>
          <w:rFonts w:ascii="SimSun" w:hAnsi="SimSun" w:cs="SimSun" w:hint="eastAsia"/>
          <w:lang w:eastAsia="zh-CN"/>
        </w:rPr>
        <w:t>）制定的国际电联高级别战略规划，在两届全权代表大会之间为国际电联提供总体战略指导，</w:t>
      </w:r>
    </w:p>
    <w:p w14:paraId="4B742391" w14:textId="77777777" w:rsidR="000A2FDF" w:rsidRDefault="00956A86">
      <w:pPr>
        <w:pStyle w:val="Call"/>
        <w:rPr>
          <w:rFonts w:eastAsia="Times New Roman"/>
          <w:i/>
          <w:lang w:eastAsia="zh-CN"/>
        </w:rPr>
      </w:pPr>
      <w:r>
        <w:rPr>
          <w:rFonts w:cs="SimSun" w:hint="eastAsia"/>
          <w:iCs/>
          <w:lang w:eastAsia="zh-CN"/>
        </w:rPr>
        <w:t>关切地注意到</w:t>
      </w:r>
    </w:p>
    <w:p w14:paraId="418543A6" w14:textId="77777777" w:rsidR="000A2FDF" w:rsidRDefault="00956A86">
      <w:pPr>
        <w:rPr>
          <w:rFonts w:eastAsia="Times New Roman"/>
          <w:lang w:eastAsia="zh-CN"/>
        </w:rPr>
      </w:pPr>
      <w:r>
        <w:rPr>
          <w:rFonts w:eastAsia="Times New Roman"/>
          <w:i/>
          <w:iCs/>
          <w:lang w:eastAsia="zh-CN"/>
        </w:rPr>
        <w:t>a)</w:t>
      </w:r>
      <w:r>
        <w:rPr>
          <w:rFonts w:eastAsia="Times New Roman"/>
          <w:lang w:eastAsia="zh-CN"/>
        </w:rPr>
        <w:tab/>
      </w:r>
      <w:r>
        <w:rPr>
          <w:rFonts w:ascii="SimSun" w:hAnsi="SimSun" w:cs="SimSun" w:hint="eastAsia"/>
          <w:lang w:eastAsia="zh-CN"/>
        </w:rPr>
        <w:t>首席高管（</w:t>
      </w:r>
      <w:proofErr w:type="spellStart"/>
      <w:r>
        <w:rPr>
          <w:rFonts w:eastAsia="Times New Roman" w:hint="eastAsia"/>
          <w:lang w:eastAsia="zh-CN"/>
        </w:rPr>
        <w:t>CxO</w:t>
      </w:r>
      <w:proofErr w:type="spellEnd"/>
      <w:r>
        <w:rPr>
          <w:rFonts w:ascii="SimSun" w:hAnsi="SimSun" w:cs="SimSun" w:hint="eastAsia"/>
          <w:lang w:eastAsia="zh-CN"/>
        </w:rPr>
        <w:t>）会议的相关性和吸引力下降，包括</w:t>
      </w:r>
      <w:r>
        <w:rPr>
          <w:lang w:val="zh-CN" w:eastAsia="zh-CN"/>
        </w:rPr>
        <w:t>业界对</w:t>
      </w:r>
      <w:r>
        <w:rPr>
          <w:lang w:val="zh-CN" w:eastAsia="zh-CN"/>
        </w:rPr>
        <w:t>ITU-</w:t>
      </w:r>
      <w:proofErr w:type="gramStart"/>
      <w:r>
        <w:rPr>
          <w:lang w:val="zh-CN" w:eastAsia="zh-CN"/>
        </w:rPr>
        <w:t>T</w:t>
      </w:r>
      <w:r>
        <w:rPr>
          <w:lang w:val="zh-CN" w:eastAsia="zh-CN"/>
        </w:rPr>
        <w:t>研究组的工作和活动</w:t>
      </w:r>
      <w:r>
        <w:rPr>
          <w:rFonts w:ascii="SimSun" w:hAnsi="SimSun" w:cs="SimSun" w:hint="eastAsia"/>
          <w:lang w:eastAsia="zh-CN"/>
        </w:rPr>
        <w:t>缺乏强有力的参与；</w:t>
      </w:r>
      <w:proofErr w:type="gramEnd"/>
    </w:p>
    <w:p w14:paraId="30810635" w14:textId="77777777" w:rsidR="000A2FDF" w:rsidRDefault="00956A86">
      <w:pPr>
        <w:rPr>
          <w:rFonts w:eastAsia="Times New Roman"/>
          <w:lang w:eastAsia="zh-CN"/>
        </w:rPr>
      </w:pPr>
      <w:r>
        <w:rPr>
          <w:rFonts w:eastAsia="Times New Roman"/>
          <w:i/>
          <w:iCs/>
          <w:lang w:eastAsia="zh-CN"/>
        </w:rPr>
        <w:t>b)</w:t>
      </w:r>
      <w:r>
        <w:rPr>
          <w:rFonts w:eastAsia="Times New Roman"/>
          <w:lang w:eastAsia="zh-CN"/>
        </w:rPr>
        <w:tab/>
      </w:r>
      <w:r>
        <w:rPr>
          <w:rFonts w:eastAsia="Times New Roman" w:hint="eastAsia"/>
          <w:lang w:eastAsia="zh-CN"/>
        </w:rPr>
        <w:t>TSAG</w:t>
      </w:r>
      <w:r>
        <w:rPr>
          <w:rFonts w:ascii="SimSun" w:hAnsi="SimSun" w:cs="SimSun" w:hint="eastAsia"/>
          <w:lang w:eastAsia="zh-CN"/>
        </w:rPr>
        <w:t>各报告人组在提高</w:t>
      </w:r>
      <w:r>
        <w:rPr>
          <w:rFonts w:eastAsia="Times New Roman" w:hint="eastAsia"/>
          <w:lang w:eastAsia="zh-CN"/>
        </w:rPr>
        <w:t>ITU-T</w:t>
      </w:r>
      <w:r>
        <w:rPr>
          <w:rFonts w:ascii="SimSun" w:hAnsi="SimSun" w:cs="SimSun" w:hint="eastAsia"/>
          <w:lang w:eastAsia="zh-CN"/>
        </w:rPr>
        <w:t>相关性和胜任其职方面所做的努力，如业界参与</w:t>
      </w:r>
      <w:r>
        <w:rPr>
          <w:rFonts w:eastAsia="Times New Roman" w:hint="eastAsia"/>
          <w:lang w:eastAsia="zh-CN"/>
        </w:rPr>
        <w:t>ITU-T</w:t>
      </w:r>
      <w:r>
        <w:rPr>
          <w:rFonts w:ascii="SimSun" w:hAnsi="SimSun" w:cs="SimSun" w:hint="eastAsia"/>
          <w:lang w:eastAsia="zh-CN"/>
        </w:rPr>
        <w:t>研究组</w:t>
      </w:r>
      <w:r>
        <w:rPr>
          <w:lang w:val="zh-CN" w:eastAsia="zh-CN"/>
        </w:rPr>
        <w:t>的活动、</w:t>
      </w:r>
      <w:r>
        <w:rPr>
          <w:lang w:val="zh-CN" w:eastAsia="zh-CN"/>
        </w:rPr>
        <w:t>ITU-T</w:t>
      </w:r>
      <w:r>
        <w:rPr>
          <w:lang w:val="zh-CN" w:eastAsia="zh-CN"/>
        </w:rPr>
        <w:t>研究组</w:t>
      </w:r>
      <w:r>
        <w:rPr>
          <w:rFonts w:ascii="SimSun" w:hAnsi="SimSun" w:cs="SimSun" w:hint="eastAsia"/>
          <w:lang w:eastAsia="zh-CN"/>
        </w:rPr>
        <w:t>重组、</w:t>
      </w:r>
      <w:proofErr w:type="spellStart"/>
      <w:r>
        <w:rPr>
          <w:rFonts w:eastAsia="Times New Roman" w:hint="eastAsia"/>
          <w:lang w:eastAsia="zh-CN"/>
        </w:rPr>
        <w:t>CxO</w:t>
      </w:r>
      <w:proofErr w:type="spellEnd"/>
      <w:r>
        <w:rPr>
          <w:rFonts w:ascii="SimSun" w:hAnsi="SimSun" w:cs="SimSun" w:hint="eastAsia"/>
          <w:lang w:eastAsia="zh-CN"/>
        </w:rPr>
        <w:t>会议评估进程，但</w:t>
      </w:r>
      <w:r>
        <w:rPr>
          <w:lang w:eastAsia="zh-CN"/>
        </w:rPr>
        <w:t>ITU-T</w:t>
      </w:r>
      <w:r>
        <w:rPr>
          <w:rFonts w:ascii="SimSun" w:hAnsi="SimSun" w:cs="SimSun" w:hint="eastAsia"/>
          <w:lang w:eastAsia="zh-CN"/>
        </w:rPr>
        <w:t>的这些努力缺乏清晰的战略基础和更全面、综合和基于结果的方法，</w:t>
      </w:r>
    </w:p>
    <w:p w14:paraId="60D7DCFE" w14:textId="77777777" w:rsidR="000A2FDF" w:rsidRDefault="00956A86">
      <w:pPr>
        <w:pStyle w:val="Call"/>
        <w:rPr>
          <w:rFonts w:eastAsia="Times New Roman"/>
          <w:i/>
          <w:lang w:eastAsia="zh-CN"/>
        </w:rPr>
      </w:pPr>
      <w:r>
        <w:rPr>
          <w:rFonts w:cs="SimSun" w:hint="eastAsia"/>
          <w:iCs/>
          <w:lang w:eastAsia="zh-CN"/>
        </w:rPr>
        <w:t>进一步忆及</w:t>
      </w:r>
    </w:p>
    <w:p w14:paraId="5445EFE3" w14:textId="77777777" w:rsidR="000A2FDF" w:rsidRDefault="00956A86">
      <w:pPr>
        <w:rPr>
          <w:rFonts w:eastAsia="Times New Roman"/>
          <w:lang w:eastAsia="zh-CN"/>
        </w:rPr>
      </w:pPr>
      <w:r>
        <w:rPr>
          <w:rFonts w:eastAsia="Times New Roman"/>
          <w:i/>
          <w:iCs/>
          <w:lang w:eastAsia="zh-CN"/>
        </w:rPr>
        <w:t>a)</w:t>
      </w:r>
      <w:r>
        <w:rPr>
          <w:rFonts w:eastAsia="Times New Roman"/>
          <w:lang w:eastAsia="zh-CN"/>
        </w:rPr>
        <w:tab/>
      </w:r>
      <w:r>
        <w:rPr>
          <w:rFonts w:ascii="SimSun" w:hAnsi="SimSun" w:cs="SimSun" w:hint="eastAsia"/>
          <w:lang w:eastAsia="zh-CN"/>
        </w:rPr>
        <w:t>每个</w:t>
      </w:r>
      <w:r>
        <w:rPr>
          <w:rFonts w:eastAsia="Times New Roman" w:hint="eastAsia"/>
          <w:lang w:eastAsia="zh-CN"/>
        </w:rPr>
        <w:t>ITU-T</w:t>
      </w:r>
      <w:r>
        <w:rPr>
          <w:rFonts w:ascii="SimSun" w:hAnsi="SimSun" w:cs="SimSun" w:hint="eastAsia"/>
          <w:lang w:eastAsia="zh-CN"/>
        </w:rPr>
        <w:t>研究组缺乏与相关减缓措施、风险偏好和控制相关的战略和运作风险管理，而它们综合起来与国际电联的组织风险管理（</w:t>
      </w:r>
      <w:r>
        <w:rPr>
          <w:rFonts w:eastAsia="Times New Roman" w:hint="eastAsia"/>
          <w:lang w:eastAsia="zh-CN"/>
        </w:rPr>
        <w:t>ERM</w:t>
      </w:r>
      <w:r>
        <w:rPr>
          <w:rFonts w:ascii="SimSun" w:hAnsi="SimSun" w:cs="SimSun" w:hint="eastAsia"/>
          <w:lang w:eastAsia="zh-CN"/>
        </w:rPr>
        <w:t>）方式、</w:t>
      </w:r>
      <w:proofErr w:type="gramStart"/>
      <w:r>
        <w:rPr>
          <w:rFonts w:ascii="SimSun" w:hAnsi="SimSun" w:cs="SimSun" w:hint="eastAsia"/>
          <w:lang w:eastAsia="zh-CN"/>
        </w:rPr>
        <w:t>国际电联风险管理和政策框架相关并保持一致；</w:t>
      </w:r>
      <w:proofErr w:type="gramEnd"/>
    </w:p>
    <w:p w14:paraId="1A10BBB9" w14:textId="77777777" w:rsidR="000A2FDF" w:rsidRDefault="00956A86">
      <w:pPr>
        <w:rPr>
          <w:rFonts w:eastAsia="Times New Roman"/>
          <w:lang w:eastAsia="zh-CN"/>
        </w:rPr>
      </w:pPr>
      <w:r>
        <w:rPr>
          <w:rFonts w:eastAsia="Times New Roman"/>
          <w:i/>
          <w:iCs/>
          <w:lang w:eastAsia="zh-CN"/>
        </w:rPr>
        <w:t>b)</w:t>
      </w:r>
      <w:r>
        <w:rPr>
          <w:rFonts w:eastAsia="Times New Roman"/>
          <w:lang w:eastAsia="zh-CN"/>
        </w:rPr>
        <w:tab/>
      </w:r>
      <w:r>
        <w:rPr>
          <w:rFonts w:ascii="SimSun" w:hAnsi="SimSun" w:cs="SimSun" w:hint="eastAsia"/>
          <w:lang w:eastAsia="zh-CN"/>
        </w:rPr>
        <w:t>有必要制定每个</w:t>
      </w:r>
      <w:r>
        <w:rPr>
          <w:rFonts w:eastAsia="Times New Roman" w:hint="eastAsia"/>
          <w:lang w:eastAsia="zh-CN"/>
        </w:rPr>
        <w:t>ITU-T</w:t>
      </w:r>
      <w:r>
        <w:rPr>
          <w:rFonts w:ascii="SimSun" w:hAnsi="SimSun" w:cs="SimSun" w:hint="eastAsia"/>
          <w:lang w:eastAsia="zh-CN"/>
        </w:rPr>
        <w:t>研究组的战略规划，这需要透彻地了解</w:t>
      </w:r>
      <w:r>
        <w:rPr>
          <w:rFonts w:eastAsia="Times New Roman" w:hint="eastAsia"/>
          <w:lang w:eastAsia="zh-CN"/>
        </w:rPr>
        <w:t>ITU-T</w:t>
      </w:r>
      <w:r>
        <w:rPr>
          <w:rFonts w:ascii="SimSun" w:hAnsi="SimSun" w:cs="SimSun" w:hint="eastAsia"/>
          <w:lang w:eastAsia="zh-CN"/>
        </w:rPr>
        <w:t>，包括</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各研究组的内部和外部环境；</w:t>
      </w:r>
      <w:proofErr w:type="gramEnd"/>
    </w:p>
    <w:p w14:paraId="0EFE5D09" w14:textId="77777777" w:rsidR="000A2FDF" w:rsidRDefault="00956A86">
      <w:pPr>
        <w:rPr>
          <w:rFonts w:eastAsia="Times New Roman"/>
          <w:lang w:eastAsia="zh-CN"/>
        </w:rPr>
      </w:pPr>
      <w:r>
        <w:rPr>
          <w:rFonts w:eastAsia="Times New Roman"/>
          <w:i/>
          <w:iCs/>
          <w:lang w:eastAsia="zh-CN"/>
        </w:rPr>
        <w:t>c)</w:t>
      </w:r>
      <w:r>
        <w:rPr>
          <w:rFonts w:eastAsia="Times New Roman"/>
          <w:lang w:eastAsia="zh-CN"/>
        </w:rPr>
        <w:tab/>
      </w:r>
      <w:r>
        <w:rPr>
          <w:rFonts w:ascii="SimSun" w:hAnsi="SimSun" w:cs="SimSun" w:hint="eastAsia"/>
          <w:lang w:eastAsia="zh-CN"/>
        </w:rPr>
        <w:t>有必要将</w:t>
      </w:r>
      <w:r>
        <w:rPr>
          <w:rFonts w:eastAsia="Times New Roman" w:hint="eastAsia"/>
          <w:lang w:eastAsia="zh-CN"/>
        </w:rPr>
        <w:t>ITU-T</w:t>
      </w:r>
      <w:r>
        <w:rPr>
          <w:rFonts w:ascii="SimSun" w:hAnsi="SimSun" w:cs="SimSun" w:hint="eastAsia"/>
          <w:lang w:eastAsia="zh-CN"/>
        </w:rPr>
        <w:t>战略规划与预算、</w:t>
      </w:r>
      <w:proofErr w:type="gramStart"/>
      <w:r>
        <w:rPr>
          <w:rFonts w:ascii="SimSun" w:hAnsi="SimSun" w:cs="SimSun" w:hint="eastAsia"/>
          <w:lang w:eastAsia="zh-CN"/>
        </w:rPr>
        <w:t>运作和人力资源规划保持一致；</w:t>
      </w:r>
      <w:proofErr w:type="gramEnd"/>
    </w:p>
    <w:p w14:paraId="4F43D7EB" w14:textId="77777777" w:rsidR="000A2FDF" w:rsidRDefault="00956A86">
      <w:pPr>
        <w:rPr>
          <w:rFonts w:eastAsia="Times New Roman"/>
          <w:lang w:eastAsia="zh-CN"/>
        </w:rPr>
      </w:pPr>
      <w:r>
        <w:rPr>
          <w:rFonts w:eastAsia="Times New Roman"/>
          <w:i/>
          <w:iCs/>
          <w:lang w:eastAsia="zh-CN"/>
        </w:rPr>
        <w:t>d)</w:t>
      </w:r>
      <w:r>
        <w:rPr>
          <w:rFonts w:eastAsia="Times New Roman"/>
          <w:lang w:eastAsia="zh-CN"/>
        </w:rPr>
        <w:tab/>
      </w:r>
      <w:r>
        <w:rPr>
          <w:rFonts w:ascii="SimSun" w:hAnsi="SimSun" w:cs="SimSun" w:hint="eastAsia"/>
          <w:lang w:eastAsia="zh-CN"/>
        </w:rPr>
        <w:t>全权代表大会关于改进国际电联基于结果的管理方式的第</w:t>
      </w:r>
      <w:r>
        <w:rPr>
          <w:rFonts w:eastAsia="Times New Roman" w:hint="eastAsia"/>
          <w:lang w:eastAsia="zh-CN"/>
        </w:rPr>
        <w:t>151</w:t>
      </w:r>
      <w:r>
        <w:rPr>
          <w:rFonts w:ascii="SimSun" w:hAnsi="SimSun" w:cs="SimSun" w:hint="eastAsia"/>
          <w:lang w:eastAsia="zh-CN"/>
        </w:rPr>
        <w:t>号决议（</w:t>
      </w:r>
      <w:r>
        <w:rPr>
          <w:rFonts w:eastAsia="Times New Roman" w:hint="eastAsia"/>
          <w:lang w:eastAsia="zh-CN"/>
        </w:rPr>
        <w:t>2022</w:t>
      </w:r>
      <w:r>
        <w:rPr>
          <w:rFonts w:ascii="SimSun" w:hAnsi="SimSun" w:cs="SimSun" w:hint="eastAsia"/>
          <w:lang w:eastAsia="zh-CN"/>
        </w:rPr>
        <w:t>年，布加勒斯特，修订版）已责成三个局的主任继续改进与全面落实</w:t>
      </w:r>
      <w:r>
        <w:rPr>
          <w:rFonts w:eastAsia="Times New Roman" w:hint="eastAsia"/>
          <w:lang w:eastAsia="zh-CN"/>
        </w:rPr>
        <w:t>RBM</w:t>
      </w:r>
      <w:r>
        <w:rPr>
          <w:rFonts w:ascii="SimSun" w:hAnsi="SimSun" w:cs="SimSun" w:hint="eastAsia"/>
          <w:lang w:eastAsia="zh-CN"/>
        </w:rPr>
        <w:t>和基于结果的预算编制（</w:t>
      </w:r>
      <w:r>
        <w:rPr>
          <w:rFonts w:eastAsia="Times New Roman" w:hint="eastAsia"/>
          <w:lang w:eastAsia="zh-CN"/>
        </w:rPr>
        <w:t>RBB</w:t>
      </w:r>
      <w:r>
        <w:rPr>
          <w:rFonts w:ascii="SimSun" w:hAnsi="SimSun" w:cs="SimSun" w:hint="eastAsia"/>
          <w:lang w:eastAsia="zh-CN"/>
        </w:rPr>
        <w:t>）有关的流程和方法，</w:t>
      </w:r>
    </w:p>
    <w:p w14:paraId="78BF2E4E" w14:textId="77777777" w:rsidR="000A2FDF" w:rsidRDefault="00956A86">
      <w:pPr>
        <w:pStyle w:val="Call"/>
        <w:rPr>
          <w:rFonts w:eastAsia="Times New Roman"/>
          <w:i/>
          <w:lang w:eastAsia="zh-CN"/>
        </w:rPr>
      </w:pPr>
      <w:r>
        <w:rPr>
          <w:rFonts w:cs="SimSun" w:hint="eastAsia"/>
          <w:iCs/>
          <w:lang w:eastAsia="zh-CN"/>
        </w:rPr>
        <w:t>进一步认识到</w:t>
      </w:r>
    </w:p>
    <w:p w14:paraId="596061AB" w14:textId="77777777" w:rsidR="000A2FDF" w:rsidRDefault="00956A86">
      <w:pPr>
        <w:rPr>
          <w:rFonts w:eastAsia="Times New Roman"/>
          <w:lang w:eastAsia="zh-CN"/>
        </w:rPr>
      </w:pPr>
      <w:r>
        <w:rPr>
          <w:rFonts w:eastAsia="Times New Roman"/>
          <w:i/>
          <w:iCs/>
          <w:lang w:eastAsia="zh-CN"/>
        </w:rPr>
        <w:t>a)</w:t>
      </w:r>
      <w:r>
        <w:rPr>
          <w:rFonts w:eastAsia="Times New Roman"/>
          <w:lang w:eastAsia="zh-CN"/>
        </w:rPr>
        <w:tab/>
      </w:r>
      <w:r>
        <w:rPr>
          <w:rFonts w:ascii="SimSun" w:hAnsi="SimSun" w:cs="SimSun" w:hint="eastAsia"/>
          <w:lang w:eastAsia="zh-CN"/>
        </w:rPr>
        <w:t>工作方法和工作计划应是实现胜任其职的</w:t>
      </w:r>
      <w:r>
        <w:rPr>
          <w:rFonts w:eastAsia="Times New Roman" w:hint="eastAsia"/>
          <w:lang w:eastAsia="zh-CN"/>
        </w:rPr>
        <w:t>ITU-T</w:t>
      </w:r>
      <w:r>
        <w:rPr>
          <w:rFonts w:ascii="SimSun" w:hAnsi="SimSun" w:cs="SimSun" w:hint="eastAsia"/>
          <w:lang w:eastAsia="zh-CN"/>
        </w:rPr>
        <w:t>的关键推动因素，因此其设计应有助于实现</w:t>
      </w:r>
      <w:r>
        <w:rPr>
          <w:rFonts w:eastAsia="Times New Roman" w:hint="eastAsia"/>
          <w:lang w:eastAsia="zh-CN"/>
        </w:rPr>
        <w:t>ITU-T</w:t>
      </w:r>
      <w:r>
        <w:rPr>
          <w:rFonts w:ascii="SimSun" w:hAnsi="SimSun" w:cs="SimSun" w:hint="eastAsia"/>
          <w:lang w:eastAsia="zh-CN"/>
        </w:rPr>
        <w:t>的战略目标并提高对</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成员和行业需求的响应能力；</w:t>
      </w:r>
      <w:proofErr w:type="gramEnd"/>
    </w:p>
    <w:p w14:paraId="618FB65C" w14:textId="77777777" w:rsidR="000A2FDF" w:rsidRDefault="00956A86">
      <w:pPr>
        <w:rPr>
          <w:rFonts w:eastAsia="Times New Roman"/>
          <w:lang w:eastAsia="zh-CN"/>
        </w:rPr>
      </w:pPr>
      <w:r>
        <w:rPr>
          <w:rFonts w:eastAsia="Times New Roman"/>
          <w:i/>
          <w:iCs/>
          <w:lang w:eastAsia="zh-CN"/>
        </w:rPr>
        <w:t>b)</w:t>
      </w:r>
      <w:r>
        <w:rPr>
          <w:rFonts w:eastAsia="Times New Roman"/>
          <w:lang w:eastAsia="zh-CN"/>
        </w:rPr>
        <w:tab/>
      </w:r>
      <w:r>
        <w:rPr>
          <w:rFonts w:hint="eastAsia"/>
          <w:lang w:eastAsia="zh-CN"/>
        </w:rPr>
        <w:t>有必要</w:t>
      </w:r>
      <w:r>
        <w:rPr>
          <w:rFonts w:ascii="SimSun" w:hAnsi="SimSun" w:cs="SimSun" w:hint="eastAsia"/>
          <w:lang w:eastAsia="zh-CN"/>
        </w:rPr>
        <w:t>制定可在</w:t>
      </w:r>
      <w:r>
        <w:rPr>
          <w:rFonts w:eastAsia="Times New Roman" w:hint="eastAsia"/>
          <w:lang w:eastAsia="zh-CN"/>
        </w:rPr>
        <w:t>ITU-T</w:t>
      </w:r>
      <w:r>
        <w:rPr>
          <w:rFonts w:ascii="SimSun" w:hAnsi="SimSun" w:cs="SimSun" w:hint="eastAsia"/>
          <w:lang w:eastAsia="zh-CN"/>
        </w:rPr>
        <w:t>各研究组推广的有关外联、宣传和协调的</w:t>
      </w:r>
      <w:r>
        <w:rPr>
          <w:rFonts w:eastAsia="Times New Roman" w:hint="eastAsia"/>
          <w:lang w:eastAsia="zh-CN"/>
        </w:rPr>
        <w:t>ITU-T</w:t>
      </w:r>
      <w:r>
        <w:rPr>
          <w:rFonts w:ascii="SimSun" w:hAnsi="SimSun" w:cs="SimSun" w:hint="eastAsia"/>
          <w:lang w:eastAsia="zh-CN"/>
        </w:rPr>
        <w:t>沟通战略，以进一步加强利益攸关方的参与和吸引新成员，</w:t>
      </w:r>
    </w:p>
    <w:p w14:paraId="6153CE12" w14:textId="77777777" w:rsidR="000A2FDF" w:rsidRDefault="00956A86">
      <w:pPr>
        <w:pStyle w:val="Call"/>
        <w:rPr>
          <w:rFonts w:eastAsia="Times New Roman"/>
          <w:i/>
          <w:lang w:eastAsia="zh-CN"/>
        </w:rPr>
      </w:pPr>
      <w:r>
        <w:rPr>
          <w:rFonts w:cs="SimSun" w:hint="eastAsia"/>
          <w:iCs/>
          <w:lang w:eastAsia="zh-CN"/>
        </w:rPr>
        <w:t>做出决议，责成电信标准化局主任</w:t>
      </w:r>
    </w:p>
    <w:p w14:paraId="671582E5" w14:textId="77777777" w:rsidR="000A2FDF" w:rsidRDefault="00956A86">
      <w:pPr>
        <w:rPr>
          <w:rFonts w:eastAsia="Times New Roman"/>
          <w:lang w:eastAsia="zh-CN"/>
        </w:rPr>
      </w:pPr>
      <w:r>
        <w:rPr>
          <w:rFonts w:eastAsia="Times New Roman"/>
          <w:lang w:eastAsia="zh-CN"/>
        </w:rPr>
        <w:t>1</w:t>
      </w:r>
      <w:r>
        <w:rPr>
          <w:rFonts w:eastAsia="Times New Roman"/>
          <w:lang w:eastAsia="zh-CN"/>
        </w:rPr>
        <w:tab/>
      </w:r>
      <w:r>
        <w:rPr>
          <w:rFonts w:ascii="SimSun" w:hAnsi="SimSun" w:cs="SimSun" w:hint="eastAsia"/>
          <w:lang w:eastAsia="zh-CN"/>
        </w:rPr>
        <w:t>根据联合国联合检查组（</w:t>
      </w:r>
      <w:r>
        <w:rPr>
          <w:rFonts w:eastAsia="Times New Roman" w:hint="eastAsia"/>
          <w:lang w:eastAsia="zh-CN"/>
        </w:rPr>
        <w:t>JIU</w:t>
      </w:r>
      <w:r>
        <w:rPr>
          <w:rFonts w:ascii="SimSun" w:hAnsi="SimSun" w:cs="SimSun" w:hint="eastAsia"/>
          <w:lang w:eastAsia="zh-CN"/>
        </w:rPr>
        <w:t>）的最佳做法，整合并加强作为关键管理进程的</w:t>
      </w:r>
      <w:r>
        <w:rPr>
          <w:rFonts w:eastAsia="Times New Roman" w:hint="eastAsia"/>
          <w:lang w:eastAsia="zh-CN"/>
        </w:rPr>
        <w:t>ITU-T</w:t>
      </w:r>
      <w:r>
        <w:rPr>
          <w:rFonts w:ascii="SimSun" w:hAnsi="SimSun" w:cs="SimSun" w:hint="eastAsia"/>
          <w:lang w:eastAsia="zh-CN"/>
        </w:rPr>
        <w:t>战略规划，以便将标准化部门定位为胜任其职的</w:t>
      </w:r>
      <w:r>
        <w:rPr>
          <w:rFonts w:eastAsia="Times New Roman" w:hint="eastAsia"/>
          <w:lang w:eastAsia="zh-CN"/>
        </w:rPr>
        <w:t>ITU-T</w:t>
      </w:r>
      <w:r>
        <w:rPr>
          <w:rFonts w:ascii="SimSun" w:hAnsi="SimSun" w:cs="SimSun" w:hint="eastAsia"/>
          <w:lang w:eastAsia="zh-CN"/>
        </w:rPr>
        <w:t>，</w:t>
      </w:r>
      <w:proofErr w:type="gramStart"/>
      <w:r>
        <w:rPr>
          <w:rFonts w:ascii="SimSun" w:hAnsi="SimSun" w:cs="SimSun" w:hint="eastAsia"/>
          <w:lang w:eastAsia="zh-CN"/>
        </w:rPr>
        <w:t>从而为国际电联的整体战略做出贡献；</w:t>
      </w:r>
      <w:proofErr w:type="gramEnd"/>
    </w:p>
    <w:p w14:paraId="3F4B7CC8" w14:textId="77777777" w:rsidR="000A2FDF" w:rsidRDefault="00956A86">
      <w:pPr>
        <w:rPr>
          <w:rFonts w:eastAsia="Times New Roman"/>
          <w:lang w:eastAsia="zh-CN"/>
        </w:rPr>
      </w:pPr>
      <w:r>
        <w:rPr>
          <w:rFonts w:eastAsia="Times New Roman"/>
          <w:lang w:eastAsia="zh-CN"/>
        </w:rPr>
        <w:t>2</w:t>
      </w:r>
      <w:r>
        <w:rPr>
          <w:rFonts w:eastAsia="Times New Roman"/>
          <w:lang w:eastAsia="zh-CN"/>
        </w:rPr>
        <w:tab/>
      </w:r>
      <w:r>
        <w:rPr>
          <w:rFonts w:ascii="SimSun" w:hAnsi="SimSun" w:cs="SimSun" w:hint="eastAsia"/>
          <w:lang w:eastAsia="zh-CN"/>
        </w:rPr>
        <w:t>将基于结果的管理方式（</w:t>
      </w:r>
      <w:r>
        <w:rPr>
          <w:lang w:eastAsia="zh-CN"/>
        </w:rPr>
        <w:t>RBM</w:t>
      </w:r>
      <w:r>
        <w:rPr>
          <w:rFonts w:ascii="SimSun" w:hAnsi="SimSun" w:cs="SimSun" w:hint="eastAsia"/>
          <w:lang w:eastAsia="zh-CN"/>
        </w:rPr>
        <w:t>）纳入</w:t>
      </w:r>
      <w:r>
        <w:rPr>
          <w:rFonts w:eastAsia="Times New Roman" w:hint="eastAsia"/>
          <w:lang w:eastAsia="zh-CN"/>
        </w:rPr>
        <w:t>ITU-T</w:t>
      </w:r>
      <w:r>
        <w:rPr>
          <w:rFonts w:ascii="SimSun" w:hAnsi="SimSun" w:cs="SimSun" w:hint="eastAsia"/>
          <w:lang w:eastAsia="zh-CN"/>
        </w:rPr>
        <w:t>（包括</w:t>
      </w:r>
      <w:r>
        <w:rPr>
          <w:rFonts w:eastAsia="Times New Roman" w:hint="eastAsia"/>
          <w:lang w:eastAsia="zh-CN"/>
        </w:rPr>
        <w:t>ITU-T</w:t>
      </w:r>
      <w:r>
        <w:rPr>
          <w:rFonts w:ascii="SimSun" w:hAnsi="SimSun" w:cs="SimSun" w:hint="eastAsia"/>
          <w:lang w:eastAsia="zh-CN"/>
        </w:rPr>
        <w:t>研究组）的主要工作，并定期向</w:t>
      </w:r>
      <w:r>
        <w:rPr>
          <w:rFonts w:ascii="SimSun" w:hAnsi="SimSun" w:cs="SimSun" w:hint="eastAsia"/>
          <w:lang w:val="en-US" w:eastAsia="zh-CN"/>
        </w:rPr>
        <w:t>电信标准化顾问组（</w:t>
      </w:r>
      <w:r>
        <w:rPr>
          <w:rFonts w:eastAsia="Times New Roman" w:hint="eastAsia"/>
          <w:lang w:eastAsia="zh-CN"/>
        </w:rPr>
        <w:t>TSAG）</w:t>
      </w:r>
      <w:r>
        <w:rPr>
          <w:rFonts w:ascii="SimSun" w:hAnsi="SimSun" w:cs="SimSun" w:hint="eastAsia"/>
          <w:lang w:eastAsia="zh-CN"/>
        </w:rPr>
        <w:t>、</w:t>
      </w:r>
      <w:r>
        <w:rPr>
          <w:rFonts w:eastAsia="Times New Roman" w:hint="eastAsia"/>
          <w:lang w:eastAsia="zh-CN"/>
        </w:rPr>
        <w:t>CWG-</w:t>
      </w:r>
      <w:proofErr w:type="gramStart"/>
      <w:r>
        <w:rPr>
          <w:rFonts w:eastAsia="Times New Roman" w:hint="eastAsia"/>
          <w:lang w:eastAsia="zh-CN"/>
        </w:rPr>
        <w:t>SFP</w:t>
      </w:r>
      <w:r>
        <w:rPr>
          <w:rFonts w:ascii="SimSun" w:hAnsi="SimSun" w:cs="SimSun" w:hint="eastAsia"/>
          <w:lang w:eastAsia="zh-CN"/>
        </w:rPr>
        <w:t>和国际电联理事会报告在此方面计划采取和已采取的行动；</w:t>
      </w:r>
      <w:proofErr w:type="gramEnd"/>
    </w:p>
    <w:p w14:paraId="4DFEEC95" w14:textId="77777777" w:rsidR="000A2FDF" w:rsidRDefault="00956A86">
      <w:pPr>
        <w:rPr>
          <w:lang w:val="zh-CN" w:eastAsia="zh-CN"/>
        </w:rPr>
      </w:pPr>
      <w:r>
        <w:rPr>
          <w:rFonts w:eastAsia="Times New Roman"/>
          <w:lang w:eastAsia="zh-CN"/>
        </w:rPr>
        <w:t>3</w:t>
      </w:r>
      <w:r>
        <w:rPr>
          <w:rFonts w:eastAsia="Times New Roman"/>
          <w:lang w:eastAsia="zh-CN"/>
        </w:rPr>
        <w:tab/>
      </w:r>
      <w:r>
        <w:rPr>
          <w:rFonts w:ascii="SimSun" w:hAnsi="SimSun" w:cs="SimSun" w:hint="eastAsia"/>
          <w:lang w:eastAsia="zh-CN"/>
        </w:rPr>
        <w:t>定期对每个研究组进行战略规划，特别是内部和外部情况分析以及战略和运作风险管理，以便在</w:t>
      </w:r>
      <w:r>
        <w:rPr>
          <w:rFonts w:ascii="SimSun" w:hAnsi="SimSun" w:cs="SimSun" w:hint="eastAsia"/>
          <w:lang w:val="en-US" w:eastAsia="zh-CN"/>
        </w:rPr>
        <w:t>考虑到</w:t>
      </w:r>
      <w:r>
        <w:rPr>
          <w:rFonts w:ascii="SimSun" w:hAnsi="SimSun" w:cs="SimSun" w:hint="eastAsia"/>
          <w:lang w:eastAsia="zh-CN"/>
        </w:rPr>
        <w:t>快速变化的标准化需求和格局</w:t>
      </w:r>
      <w:r>
        <w:rPr>
          <w:rFonts w:ascii="SimSun" w:hAnsi="SimSun" w:cs="SimSun" w:hint="eastAsia"/>
          <w:lang w:val="en-US" w:eastAsia="zh-CN"/>
        </w:rPr>
        <w:t>的情况下</w:t>
      </w:r>
      <w:r>
        <w:rPr>
          <w:rFonts w:ascii="SimSun" w:hAnsi="SimSun" w:cs="SimSun" w:hint="eastAsia"/>
          <w:lang w:eastAsia="zh-CN"/>
        </w:rPr>
        <w:t>更好地确定</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各研究组的定位；</w:t>
      </w:r>
      <w:proofErr w:type="gramEnd"/>
    </w:p>
    <w:p w14:paraId="47C6E77F" w14:textId="77777777" w:rsidR="000A2FDF" w:rsidRDefault="00956A86">
      <w:pPr>
        <w:rPr>
          <w:rFonts w:eastAsia="Times New Roman"/>
          <w:lang w:eastAsia="zh-CN"/>
        </w:rPr>
      </w:pPr>
      <w:r>
        <w:rPr>
          <w:rFonts w:eastAsia="Times New Roman"/>
          <w:lang w:eastAsia="zh-CN"/>
        </w:rPr>
        <w:t>4</w:t>
      </w:r>
      <w:r>
        <w:rPr>
          <w:rFonts w:eastAsia="Times New Roman"/>
          <w:lang w:eastAsia="zh-CN"/>
        </w:rPr>
        <w:tab/>
      </w:r>
      <w:r>
        <w:rPr>
          <w:rFonts w:ascii="SimSun" w:hAnsi="SimSun" w:cs="SimSun" w:hint="eastAsia"/>
          <w:lang w:eastAsia="zh-CN"/>
        </w:rPr>
        <w:t>制定考虑到战略和运作风险以及相关减缓措施的</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风险管理方法；</w:t>
      </w:r>
      <w:proofErr w:type="gramEnd"/>
    </w:p>
    <w:p w14:paraId="34ABC509" w14:textId="77777777" w:rsidR="000A2FDF" w:rsidRDefault="00956A86">
      <w:pPr>
        <w:rPr>
          <w:rFonts w:eastAsia="Times New Roman"/>
          <w:lang w:eastAsia="zh-CN"/>
        </w:rPr>
      </w:pPr>
      <w:r>
        <w:rPr>
          <w:rFonts w:eastAsia="Times New Roman"/>
          <w:lang w:eastAsia="zh-CN"/>
        </w:rPr>
        <w:lastRenderedPageBreak/>
        <w:t>5</w:t>
      </w:r>
      <w:r>
        <w:rPr>
          <w:rFonts w:eastAsia="Times New Roman"/>
          <w:lang w:eastAsia="zh-CN"/>
        </w:rPr>
        <w:tab/>
      </w:r>
      <w:r>
        <w:rPr>
          <w:rFonts w:ascii="SimSun" w:hAnsi="SimSun" w:cs="SimSun" w:hint="eastAsia"/>
          <w:lang w:eastAsia="zh-CN"/>
        </w:rPr>
        <w:t>根据基于结果的管理（</w:t>
      </w:r>
      <w:r>
        <w:rPr>
          <w:rFonts w:eastAsia="Times New Roman" w:hint="eastAsia"/>
          <w:lang w:eastAsia="zh-CN"/>
        </w:rPr>
        <w:t>RBM</w:t>
      </w:r>
      <w:r>
        <w:rPr>
          <w:rFonts w:ascii="SimSun" w:hAnsi="SimSun" w:cs="SimSun" w:hint="eastAsia"/>
          <w:lang w:eastAsia="zh-CN"/>
        </w:rPr>
        <w:t>）原则，制定与国际电联战略保持一致并以战略规划为主要支柱的</w:t>
      </w:r>
      <w:r>
        <w:rPr>
          <w:rFonts w:eastAsia="Times New Roman" w:hint="eastAsia"/>
          <w:lang w:eastAsia="zh-CN"/>
        </w:rPr>
        <w:t>ITU-T</w:t>
      </w:r>
      <w:r>
        <w:rPr>
          <w:rFonts w:ascii="SimSun" w:hAnsi="SimSun" w:cs="SimSun" w:hint="eastAsia"/>
          <w:lang w:eastAsia="zh-CN"/>
        </w:rPr>
        <w:t>结果框架，其中考虑到每个</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研究组的情况分析和规划等；</w:t>
      </w:r>
      <w:proofErr w:type="gramEnd"/>
    </w:p>
    <w:p w14:paraId="3CB2B234" w14:textId="77777777" w:rsidR="000A2FDF" w:rsidRDefault="00956A86">
      <w:pPr>
        <w:rPr>
          <w:rFonts w:eastAsia="Times New Roman"/>
          <w:lang w:eastAsia="zh-CN"/>
        </w:rPr>
      </w:pPr>
      <w:r>
        <w:rPr>
          <w:rFonts w:eastAsia="Times New Roman"/>
          <w:lang w:eastAsia="zh-CN"/>
        </w:rPr>
        <w:t>6</w:t>
      </w:r>
      <w:r>
        <w:rPr>
          <w:rFonts w:eastAsia="Times New Roman"/>
          <w:lang w:eastAsia="zh-CN"/>
        </w:rPr>
        <w:tab/>
      </w:r>
      <w:r>
        <w:rPr>
          <w:rFonts w:ascii="SimSun" w:hAnsi="SimSun" w:cs="SimSun" w:hint="eastAsia"/>
          <w:lang w:eastAsia="zh-CN"/>
        </w:rPr>
        <w:t>在</w:t>
      </w:r>
      <w:r>
        <w:rPr>
          <w:rFonts w:eastAsia="Times New Roman" w:hint="eastAsia"/>
          <w:lang w:eastAsia="zh-CN"/>
        </w:rPr>
        <w:t>ITU-T</w:t>
      </w:r>
      <w:r>
        <w:rPr>
          <w:rFonts w:ascii="SimSun" w:hAnsi="SimSun" w:cs="SimSun" w:hint="eastAsia"/>
          <w:lang w:eastAsia="zh-CN"/>
        </w:rPr>
        <w:t>结果框架中体现区域代表性、其目标、预期输出成果及相关具体目标，同时阐明其作为</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战略关键推动因素的作用；</w:t>
      </w:r>
      <w:proofErr w:type="gramEnd"/>
    </w:p>
    <w:p w14:paraId="2E6B36C1" w14:textId="77777777" w:rsidR="000A2FDF" w:rsidRDefault="00956A86">
      <w:pPr>
        <w:rPr>
          <w:rFonts w:eastAsia="Times New Roman"/>
          <w:lang w:eastAsia="zh-CN"/>
        </w:rPr>
      </w:pPr>
      <w:r>
        <w:rPr>
          <w:rFonts w:eastAsia="Times New Roman"/>
          <w:lang w:eastAsia="zh-CN"/>
        </w:rPr>
        <w:t>7</w:t>
      </w:r>
      <w:r>
        <w:rPr>
          <w:rFonts w:eastAsia="Times New Roman"/>
          <w:lang w:eastAsia="zh-CN"/>
        </w:rPr>
        <w:tab/>
      </w:r>
      <w:r>
        <w:rPr>
          <w:rFonts w:ascii="SimSun" w:hAnsi="SimSun" w:cs="SimSun" w:hint="eastAsia"/>
          <w:lang w:eastAsia="zh-CN"/>
        </w:rPr>
        <w:t>确定</w:t>
      </w:r>
      <w:r>
        <w:rPr>
          <w:rFonts w:eastAsia="Times New Roman" w:hint="eastAsia"/>
          <w:lang w:eastAsia="zh-CN"/>
        </w:rPr>
        <w:t>ITU-T</w:t>
      </w:r>
      <w:r>
        <w:rPr>
          <w:rFonts w:ascii="SimSun" w:hAnsi="SimSun" w:cs="SimSun" w:hint="eastAsia"/>
          <w:lang w:eastAsia="zh-CN"/>
        </w:rPr>
        <w:t>结果框架取得成功的所有关键推动因素，包括业界的参与、胜任其职的</w:t>
      </w:r>
      <w:r>
        <w:rPr>
          <w:rFonts w:eastAsia="Times New Roman" w:hint="eastAsia"/>
          <w:lang w:eastAsia="zh-CN"/>
        </w:rPr>
        <w:t>ITU-T</w:t>
      </w:r>
      <w:r>
        <w:rPr>
          <w:rFonts w:ascii="SimSun" w:hAnsi="SimSun" w:cs="SimSun" w:hint="eastAsia"/>
          <w:lang w:eastAsia="zh-CN"/>
        </w:rPr>
        <w:t>研究组结构和工作计划、有效的推广和协调、重振</w:t>
      </w:r>
      <w:proofErr w:type="spellStart"/>
      <w:r>
        <w:rPr>
          <w:rFonts w:eastAsia="Times New Roman" w:hint="eastAsia"/>
          <w:lang w:eastAsia="zh-CN"/>
        </w:rPr>
        <w:t>CxO</w:t>
      </w:r>
      <w:proofErr w:type="spellEnd"/>
      <w:r>
        <w:rPr>
          <w:rFonts w:ascii="SimSun" w:hAnsi="SimSun" w:cs="SimSun" w:hint="eastAsia"/>
          <w:lang w:eastAsia="zh-CN"/>
        </w:rPr>
        <w:t>会议的活力、电信标准化局秘书处的支持、</w:t>
      </w:r>
      <w:r>
        <w:rPr>
          <w:rFonts w:eastAsia="Times New Roman" w:hint="eastAsia"/>
          <w:lang w:eastAsia="zh-CN"/>
        </w:rPr>
        <w:t>ITU-T</w:t>
      </w:r>
      <w:r>
        <w:rPr>
          <w:rFonts w:ascii="SimSun" w:hAnsi="SimSun" w:cs="SimSun" w:hint="eastAsia"/>
          <w:lang w:eastAsia="zh-CN"/>
        </w:rPr>
        <w:t>网站、有效且最新的</w:t>
      </w:r>
      <w:r>
        <w:rPr>
          <w:rFonts w:eastAsia="Times New Roman" w:hint="eastAsia"/>
          <w:lang w:eastAsia="zh-CN"/>
        </w:rPr>
        <w:t>ITU-T</w:t>
      </w:r>
      <w:r>
        <w:rPr>
          <w:rFonts w:ascii="SimSun" w:hAnsi="SimSun" w:cs="SimSun" w:hint="eastAsia"/>
          <w:lang w:eastAsia="zh-CN"/>
        </w:rPr>
        <w:t>电子会议平台和相关治理和管理、</w:t>
      </w:r>
      <w:proofErr w:type="gramStart"/>
      <w:r>
        <w:rPr>
          <w:rFonts w:ascii="SimSun" w:hAnsi="SimSun" w:cs="SimSun" w:hint="eastAsia"/>
          <w:lang w:eastAsia="zh-CN"/>
        </w:rPr>
        <w:t>业务连续性等；</w:t>
      </w:r>
      <w:proofErr w:type="gramEnd"/>
    </w:p>
    <w:p w14:paraId="622056FD" w14:textId="77777777" w:rsidR="000A2FDF" w:rsidRDefault="00956A86">
      <w:pPr>
        <w:rPr>
          <w:rFonts w:eastAsia="Times New Roman"/>
          <w:lang w:eastAsia="zh-CN"/>
        </w:rPr>
      </w:pPr>
      <w:r>
        <w:rPr>
          <w:rFonts w:eastAsia="Times New Roman"/>
          <w:lang w:eastAsia="zh-CN"/>
        </w:rPr>
        <w:t>8</w:t>
      </w:r>
      <w:r>
        <w:rPr>
          <w:rFonts w:eastAsia="Times New Roman"/>
          <w:lang w:eastAsia="zh-CN"/>
        </w:rPr>
        <w:tab/>
      </w:r>
      <w:r>
        <w:rPr>
          <w:rFonts w:ascii="SimSun" w:hAnsi="SimSun" w:cs="SimSun" w:hint="eastAsia"/>
          <w:lang w:eastAsia="zh-CN"/>
        </w:rPr>
        <w:t>定期开展战略审查，</w:t>
      </w:r>
      <w:proofErr w:type="gramStart"/>
      <w:r>
        <w:rPr>
          <w:rFonts w:ascii="SimSun" w:hAnsi="SimSun" w:cs="SimSun" w:hint="eastAsia"/>
          <w:lang w:eastAsia="zh-CN"/>
        </w:rPr>
        <w:t>并将审查结果提交</w:t>
      </w:r>
      <w:r>
        <w:rPr>
          <w:rFonts w:eastAsia="Times New Roman" w:hint="eastAsia"/>
          <w:lang w:eastAsia="zh-CN"/>
        </w:rPr>
        <w:t>TSAG</w:t>
      </w:r>
      <w:r>
        <w:rPr>
          <w:rFonts w:ascii="SimSun" w:hAnsi="SimSun" w:cs="SimSun" w:hint="eastAsia"/>
          <w:lang w:eastAsia="zh-CN"/>
        </w:rPr>
        <w:t>以供进一步审议和指导；</w:t>
      </w:r>
      <w:proofErr w:type="gramEnd"/>
    </w:p>
    <w:p w14:paraId="0DB60FB0" w14:textId="77777777" w:rsidR="000A2FDF" w:rsidRDefault="00956A86">
      <w:pPr>
        <w:rPr>
          <w:rFonts w:eastAsia="Times New Roman"/>
          <w:lang w:eastAsia="zh-CN"/>
        </w:rPr>
      </w:pPr>
      <w:r>
        <w:rPr>
          <w:rFonts w:eastAsia="Times New Roman"/>
          <w:lang w:eastAsia="zh-CN"/>
        </w:rPr>
        <w:t>9</w:t>
      </w:r>
      <w:r>
        <w:rPr>
          <w:rFonts w:eastAsia="Times New Roman"/>
          <w:lang w:eastAsia="zh-CN"/>
        </w:rPr>
        <w:tab/>
      </w:r>
      <w:r>
        <w:rPr>
          <w:rFonts w:ascii="SimSun" w:hAnsi="SimSun" w:cs="SimSun" w:hint="eastAsia"/>
          <w:lang w:eastAsia="zh-CN"/>
        </w:rPr>
        <w:t>就</w:t>
      </w:r>
      <w:r>
        <w:rPr>
          <w:rFonts w:eastAsia="Times New Roman" w:hint="eastAsia"/>
          <w:lang w:eastAsia="zh-CN"/>
        </w:rPr>
        <w:t>ITU-T</w:t>
      </w:r>
      <w:r>
        <w:rPr>
          <w:rFonts w:ascii="SimSun" w:hAnsi="SimSun" w:cs="SimSun" w:hint="eastAsia"/>
          <w:lang w:eastAsia="zh-CN"/>
        </w:rPr>
        <w:t>结果框架的起草与</w:t>
      </w:r>
      <w:r>
        <w:rPr>
          <w:rFonts w:eastAsia="Times New Roman" w:hint="eastAsia"/>
          <w:lang w:eastAsia="zh-CN"/>
        </w:rPr>
        <w:t>ITU-T</w:t>
      </w:r>
      <w:r>
        <w:rPr>
          <w:rFonts w:ascii="SimSun" w:hAnsi="SimSun" w:cs="SimSun" w:hint="eastAsia"/>
          <w:lang w:eastAsia="zh-CN"/>
        </w:rPr>
        <w:t>成员和电信标准化局职员进行磋商，特别是确定全面的</w:t>
      </w:r>
      <w:r>
        <w:rPr>
          <w:rFonts w:eastAsia="Times New Roman" w:hint="eastAsia"/>
          <w:lang w:eastAsia="zh-CN"/>
        </w:rPr>
        <w:t>ITU-T</w:t>
      </w:r>
      <w:r>
        <w:rPr>
          <w:rFonts w:ascii="SimSun" w:hAnsi="SimSun" w:cs="SimSun" w:hint="eastAsia"/>
          <w:lang w:eastAsia="zh-CN"/>
        </w:rPr>
        <w:t>价值主张、愿景声明等，同时考虑到</w:t>
      </w:r>
      <w:r>
        <w:rPr>
          <w:rFonts w:eastAsia="Times New Roman" w:hint="eastAsia"/>
          <w:lang w:eastAsia="zh-CN"/>
        </w:rPr>
        <w:t>ITU-T</w:t>
      </w:r>
      <w:r>
        <w:rPr>
          <w:rFonts w:ascii="SimSun" w:hAnsi="SimSun" w:cs="SimSun" w:hint="eastAsia"/>
          <w:lang w:eastAsia="zh-CN"/>
        </w:rPr>
        <w:t>研究组职责的多样性，</w:t>
      </w:r>
    </w:p>
    <w:p w14:paraId="1C849C5F" w14:textId="77777777" w:rsidR="000A2FDF" w:rsidRDefault="00956A86">
      <w:pPr>
        <w:pStyle w:val="Call"/>
        <w:rPr>
          <w:rFonts w:eastAsia="Times New Roman"/>
          <w:i/>
          <w:lang w:eastAsia="zh-CN"/>
        </w:rPr>
      </w:pPr>
      <w:r>
        <w:rPr>
          <w:rFonts w:cs="SimSun" w:hint="eastAsia"/>
          <w:iCs/>
          <w:lang w:eastAsia="zh-CN"/>
        </w:rPr>
        <w:t>责成电信标准化顾问组</w:t>
      </w:r>
    </w:p>
    <w:p w14:paraId="266F9C4A" w14:textId="77777777" w:rsidR="000A2FDF" w:rsidRDefault="00956A86">
      <w:pPr>
        <w:rPr>
          <w:rFonts w:eastAsia="Times New Roman"/>
          <w:lang w:eastAsia="zh-CN"/>
        </w:rPr>
      </w:pPr>
      <w:r>
        <w:rPr>
          <w:rFonts w:eastAsia="Times New Roman"/>
          <w:lang w:eastAsia="zh-CN"/>
        </w:rPr>
        <w:t>1</w:t>
      </w:r>
      <w:r>
        <w:rPr>
          <w:rFonts w:eastAsia="Times New Roman"/>
          <w:lang w:eastAsia="zh-CN"/>
        </w:rPr>
        <w:tab/>
      </w:r>
      <w:r>
        <w:rPr>
          <w:rFonts w:ascii="SimSun" w:hAnsi="SimSun" w:cs="SimSun" w:hint="eastAsia"/>
          <w:lang w:eastAsia="zh-CN"/>
        </w:rPr>
        <w:t>监督和评估</w:t>
      </w:r>
      <w:r>
        <w:rPr>
          <w:rFonts w:eastAsia="Times New Roman" w:hint="eastAsia"/>
          <w:lang w:eastAsia="zh-CN"/>
        </w:rPr>
        <w:t>ITU-</w:t>
      </w:r>
      <w:proofErr w:type="gramStart"/>
      <w:r>
        <w:rPr>
          <w:rFonts w:eastAsia="Times New Roman" w:hint="eastAsia"/>
          <w:lang w:eastAsia="zh-CN"/>
        </w:rPr>
        <w:t>T</w:t>
      </w:r>
      <w:r>
        <w:rPr>
          <w:rFonts w:ascii="SimSun" w:hAnsi="SimSun" w:cs="SimSun" w:hint="eastAsia"/>
          <w:lang w:eastAsia="zh-CN"/>
        </w:rPr>
        <w:t>战略规划的落实情况；</w:t>
      </w:r>
      <w:proofErr w:type="gramEnd"/>
    </w:p>
    <w:p w14:paraId="22CB8A11" w14:textId="77777777" w:rsidR="000A2FDF" w:rsidRDefault="00956A86">
      <w:pPr>
        <w:rPr>
          <w:rFonts w:eastAsia="Times New Roman"/>
          <w:lang w:eastAsia="zh-CN"/>
        </w:rPr>
      </w:pPr>
      <w:r>
        <w:rPr>
          <w:rFonts w:eastAsia="Times New Roman"/>
          <w:lang w:eastAsia="zh-CN"/>
        </w:rPr>
        <w:t>2</w:t>
      </w:r>
      <w:r>
        <w:rPr>
          <w:rFonts w:eastAsia="Times New Roman"/>
          <w:lang w:eastAsia="zh-CN"/>
        </w:rPr>
        <w:tab/>
      </w:r>
      <w:r>
        <w:rPr>
          <w:rFonts w:ascii="SimSun" w:hAnsi="SimSun" w:cs="SimSun" w:hint="eastAsia"/>
          <w:lang w:eastAsia="zh-CN"/>
        </w:rPr>
        <w:t>在</w:t>
      </w:r>
      <w:r>
        <w:rPr>
          <w:rFonts w:eastAsia="Times New Roman" w:hint="eastAsia"/>
          <w:lang w:eastAsia="zh-CN"/>
        </w:rPr>
        <w:t>ITU-T</w:t>
      </w:r>
      <w:r>
        <w:rPr>
          <w:rFonts w:ascii="SimSun" w:hAnsi="SimSun" w:cs="SimSun" w:hint="eastAsia"/>
          <w:lang w:eastAsia="zh-CN"/>
        </w:rPr>
        <w:t>所有治理和管理事务中采取并加强循证决策方式，例如与</w:t>
      </w:r>
      <w:r>
        <w:rPr>
          <w:rFonts w:eastAsia="Times New Roman" w:hint="eastAsia"/>
          <w:lang w:eastAsia="zh-CN"/>
        </w:rPr>
        <w:t>ITU-T</w:t>
      </w:r>
      <w:r>
        <w:rPr>
          <w:rFonts w:ascii="SimSun" w:hAnsi="SimSun" w:cs="SimSun" w:hint="eastAsia"/>
          <w:lang w:eastAsia="zh-CN"/>
        </w:rPr>
        <w:t>研究组重组、业界参与、电信标准化局活动落实等相关的事宜，</w:t>
      </w:r>
    </w:p>
    <w:p w14:paraId="757C7714" w14:textId="77777777" w:rsidR="000A2FDF" w:rsidRDefault="00956A86">
      <w:pPr>
        <w:pStyle w:val="Call"/>
        <w:rPr>
          <w:rFonts w:eastAsia="Times New Roman"/>
          <w:i/>
          <w:lang w:eastAsia="zh-CN"/>
        </w:rPr>
      </w:pPr>
      <w:r>
        <w:rPr>
          <w:rFonts w:cs="SimSun" w:hint="eastAsia"/>
          <w:iCs/>
          <w:lang w:eastAsia="zh-CN"/>
        </w:rPr>
        <w:t>请成员国和部门成员</w:t>
      </w:r>
    </w:p>
    <w:p w14:paraId="42F1305A" w14:textId="44D18BAA" w:rsidR="000A2FDF" w:rsidRDefault="00956A86">
      <w:pPr>
        <w:ind w:firstLineChars="200" w:firstLine="480"/>
        <w:rPr>
          <w:rFonts w:eastAsia="Times New Roman"/>
          <w:lang w:eastAsia="zh-CN"/>
        </w:rPr>
      </w:pPr>
      <w:r>
        <w:rPr>
          <w:rFonts w:ascii="SimSun" w:hAnsi="SimSun" w:cs="SimSun" w:hint="eastAsia"/>
          <w:lang w:eastAsia="zh-CN"/>
        </w:rPr>
        <w:t>为</w:t>
      </w:r>
      <w:r>
        <w:rPr>
          <w:rFonts w:eastAsia="Times New Roman" w:hint="eastAsia"/>
          <w:lang w:eastAsia="zh-CN"/>
        </w:rPr>
        <w:t>ITU-T</w:t>
      </w:r>
      <w:r>
        <w:rPr>
          <w:rFonts w:ascii="SimSun" w:hAnsi="SimSun" w:cs="SimSun" w:hint="eastAsia"/>
          <w:lang w:eastAsia="zh-CN"/>
        </w:rPr>
        <w:t>战略规划进程做出贡献，并在其提交</w:t>
      </w:r>
      <w:r>
        <w:rPr>
          <w:rFonts w:eastAsia="Times New Roman" w:hint="eastAsia"/>
          <w:lang w:eastAsia="zh-CN"/>
        </w:rPr>
        <w:t>ITU-T</w:t>
      </w:r>
      <w:r>
        <w:rPr>
          <w:rFonts w:ascii="SimSun" w:hAnsi="SimSun" w:cs="SimSun" w:hint="eastAsia"/>
          <w:lang w:eastAsia="zh-CN"/>
        </w:rPr>
        <w:t>研究组工作计划的文稿中考虑相关</w:t>
      </w:r>
      <w:r>
        <w:rPr>
          <w:lang w:val="zh-CN" w:eastAsia="zh-CN"/>
        </w:rPr>
        <w:t>结论</w:t>
      </w:r>
      <w:r>
        <w:rPr>
          <w:rFonts w:ascii="SimSun" w:hAnsi="SimSun" w:cs="SimSun" w:hint="eastAsia"/>
          <w:lang w:eastAsia="zh-CN"/>
        </w:rPr>
        <w:t>。</w:t>
      </w:r>
    </w:p>
    <w:p w14:paraId="39D8D0BA" w14:textId="77777777" w:rsidR="000A2FDF" w:rsidRDefault="000A2FDF">
      <w:pPr>
        <w:pStyle w:val="Reasons"/>
        <w:rPr>
          <w:lang w:eastAsia="zh-CN"/>
        </w:rPr>
      </w:pPr>
    </w:p>
    <w:sectPr w:rsidR="000A2FDF">
      <w:headerReference w:type="default" r:id="rId14"/>
      <w:footerReference w:type="even" r:id="rId15"/>
      <w:pgSz w:w="11907" w:h="16840"/>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0CDC" w14:textId="77777777" w:rsidR="00956A86" w:rsidRDefault="00956A86">
      <w:pPr>
        <w:spacing w:before="0"/>
      </w:pPr>
      <w:r>
        <w:separator/>
      </w:r>
    </w:p>
  </w:endnote>
  <w:endnote w:type="continuationSeparator" w:id="0">
    <w:p w14:paraId="55FA82B8" w14:textId="77777777" w:rsidR="00956A86" w:rsidRDefault="00956A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85E1" w14:textId="77777777" w:rsidR="000A2FDF" w:rsidRDefault="00956A86">
    <w:pPr>
      <w:framePr w:wrap="around" w:vAnchor="text" w:hAnchor="margin" w:xAlign="right" w:y="1"/>
    </w:pPr>
    <w:r>
      <w:fldChar w:fldCharType="begin"/>
    </w:r>
    <w:r>
      <w:instrText xml:space="preserve">PAGE  </w:instrText>
    </w:r>
    <w:r>
      <w:fldChar w:fldCharType="end"/>
    </w:r>
  </w:p>
  <w:p w14:paraId="45B6CCC6" w14:textId="54354CB9" w:rsidR="000A2FDF" w:rsidRDefault="00956A86">
    <w:pPr>
      <w:ind w:right="360"/>
      <w:rPr>
        <w:lang w:val="en-US"/>
      </w:rPr>
    </w:pPr>
    <w:r>
      <w:fldChar w:fldCharType="begin"/>
    </w:r>
    <w:r>
      <w:rPr>
        <w:lang w:val="en-US"/>
      </w:rPr>
      <w:instrText xml:space="preserve"> FILENAME \p  \* MERGEFORMAT </w:instrText>
    </w:r>
    <w:r>
      <w:fldChar w:fldCharType="end"/>
    </w:r>
    <w:r>
      <w:rPr>
        <w:lang w:val="en-US"/>
      </w:rPr>
      <w:tab/>
    </w:r>
    <w:r>
      <w:fldChar w:fldCharType="begin"/>
    </w:r>
    <w:r>
      <w:instrText xml:space="preserve"> SAVEDATE \@ DD.MM.YY </w:instrText>
    </w:r>
    <w:r>
      <w:fldChar w:fldCharType="separate"/>
    </w:r>
    <w:r w:rsidR="0021390E">
      <w:rPr>
        <w:noProof/>
      </w:rPr>
      <w:t>04.10.24</w:t>
    </w:r>
    <w:r>
      <w:fldChar w:fldCharType="end"/>
    </w:r>
    <w:r>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0D0A2" w14:textId="77777777" w:rsidR="000A2FDF" w:rsidRDefault="00956A86">
      <w:pPr>
        <w:spacing w:before="0"/>
      </w:pPr>
      <w:r>
        <w:separator/>
      </w:r>
    </w:p>
  </w:footnote>
  <w:footnote w:type="continuationSeparator" w:id="0">
    <w:p w14:paraId="44DE4D17" w14:textId="77777777" w:rsidR="000A2FDF" w:rsidRDefault="00956A8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76A9" w14:textId="77777777" w:rsidR="000A2FDF" w:rsidRDefault="00956A86">
    <w:pPr>
      <w:pStyle w:val="Header"/>
    </w:pPr>
    <w:r>
      <w:fldChar w:fldCharType="begin"/>
    </w:r>
    <w:r>
      <w:instrText xml:space="preserve"> PAGE  \* MERGEFORMAT </w:instrText>
    </w:r>
    <w:r>
      <w:fldChar w:fldCharType="separate"/>
    </w:r>
    <w:r>
      <w:t>2</w:t>
    </w:r>
    <w:r>
      <w:fldChar w:fldCharType="end"/>
    </w:r>
    <w:r>
      <w:br/>
      <w:t>WTSA-24/36(Add.32)-C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862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2FDF"/>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A2D63"/>
    <w:rsid w:val="001C3B5F"/>
    <w:rsid w:val="001D058F"/>
    <w:rsid w:val="001E6F73"/>
    <w:rsid w:val="002009EA"/>
    <w:rsid w:val="00202CA0"/>
    <w:rsid w:val="002127BA"/>
    <w:rsid w:val="0021390E"/>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B31C3"/>
    <w:rsid w:val="002C6531"/>
    <w:rsid w:val="002D151C"/>
    <w:rsid w:val="002D58BE"/>
    <w:rsid w:val="002D7317"/>
    <w:rsid w:val="002E3AEE"/>
    <w:rsid w:val="002E561F"/>
    <w:rsid w:val="002F2D0C"/>
    <w:rsid w:val="00316B80"/>
    <w:rsid w:val="003251EA"/>
    <w:rsid w:val="0033061D"/>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55F05"/>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37842"/>
    <w:rsid w:val="0055140B"/>
    <w:rsid w:val="00553247"/>
    <w:rsid w:val="0056747D"/>
    <w:rsid w:val="00581B01"/>
    <w:rsid w:val="00587F8C"/>
    <w:rsid w:val="00590744"/>
    <w:rsid w:val="00595780"/>
    <w:rsid w:val="005964AB"/>
    <w:rsid w:val="005A1A6A"/>
    <w:rsid w:val="005A38F1"/>
    <w:rsid w:val="005B0443"/>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5997"/>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56A86"/>
    <w:rsid w:val="00967E01"/>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580D"/>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2145"/>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 w:val="02C83E19"/>
    <w:rsid w:val="04CC5E7E"/>
    <w:rsid w:val="4A726615"/>
    <w:rsid w:val="57CC4FCD"/>
    <w:rsid w:val="7F991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32928"/>
  <w15:docId w15:val="{EAFB8B5C-A46A-4208-8F97-382CAB99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GB"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qFormat="1"/>
    <w:lsdException w:name="toc 3" w:uiPriority="39"/>
    <w:lsdException w:name="toc 4" w:uiPriority="39"/>
    <w:lsdException w:name="toc 8" w:qFormat="1"/>
    <w:lsdException w:name="Normal Indent" w:qFormat="1"/>
    <w:lsdException w:name="footnote text" w:qFormat="1"/>
    <w:lsdException w:name="annotation text" w:uiPriority="99" w:unhideWhenUsed="1" w:qFormat="1"/>
    <w:lsdException w:name="header" w:qFormat="1"/>
    <w:lsdException w:name="index heading" w:unhideWhenUsed="1"/>
    <w:lsdException w:name="caption" w:unhideWhenUsed="1" w:qFormat="1"/>
    <w:lsdException w:name="table of figures" w:uiPriority="99"/>
    <w:lsdException w:name="envelope address" w:unhideWhenUsed="1"/>
    <w:lsdException w:name="envelope return" w:unhideWhenUsed="1"/>
    <w:lsdException w:name="annotation reference" w:uiPriority="99" w:unhideWhenUsed="1"/>
    <w:lsdException w:name="line number" w:unhideWhenUsed="1"/>
    <w:lsdException w:name="endnote reference" w:qFormat="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Closing" w:unhideWhenUsed="1"/>
    <w:lsdException w:name="Signature" w:unhideWhenUsed="1"/>
    <w:lsdException w:name="Default Paragraph Font" w:semiHidden="1"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eastAsia="ja-JP"/>
    </w:rPr>
  </w:style>
  <w:style w:type="paragraph" w:styleId="List3">
    <w:name w:val="List 3"/>
    <w:basedOn w:val="Normal"/>
    <w:unhideWhenUsed/>
    <w:pPr>
      <w:overflowPunct/>
      <w:autoSpaceDE/>
      <w:autoSpaceDN/>
      <w:adjustRightInd/>
      <w:ind w:left="849" w:hanging="283"/>
      <w:contextualSpacing/>
      <w:textAlignment w:val="auto"/>
    </w:pPr>
    <w:rPr>
      <w:rFonts w:eastAsia="Calibri"/>
      <w:szCs w:val="24"/>
      <w:lang w:eastAsia="ja-JP"/>
    </w:rPr>
  </w:style>
  <w:style w:type="paragraph" w:styleId="TOC7">
    <w:name w:val="toc 7"/>
    <w:basedOn w:val="TOC4"/>
  </w:style>
  <w:style w:type="paragraph" w:styleId="TOC4">
    <w:name w:val="toc 4"/>
    <w:basedOn w:val="TOC3"/>
    <w:uiPriority w:val="39"/>
  </w:style>
  <w:style w:type="paragraph" w:styleId="TOC3">
    <w:name w:val="toc 3"/>
    <w:basedOn w:val="TOC2"/>
    <w:uiPriority w:val="39"/>
    <w:pPr>
      <w:ind w:left="2269"/>
    </w:pPr>
  </w:style>
  <w:style w:type="paragraph" w:styleId="TOC2">
    <w:name w:val="toc 2"/>
    <w:basedOn w:val="TOC1"/>
    <w:uiPriority w:val="39"/>
    <w:qFormat/>
    <w:pPr>
      <w:spacing w:before="80"/>
      <w:ind w:left="1531" w:hanging="851"/>
    </w:pPr>
  </w:style>
  <w:style w:type="paragraph" w:styleId="TOC1">
    <w:name w:val="toc 1"/>
    <w:basedOn w:val="Normal"/>
    <w:uiPriority w:val="39"/>
    <w:pPr>
      <w:keepLines/>
      <w:tabs>
        <w:tab w:val="left" w:pos="964"/>
        <w:tab w:val="left" w:leader="dot" w:pos="9356"/>
        <w:tab w:val="right" w:pos="9639"/>
      </w:tabs>
      <w:spacing w:before="240"/>
      <w:ind w:left="680" w:right="851" w:hanging="680"/>
    </w:pPr>
    <w:rPr>
      <w:rFonts w:eastAsia="Batang"/>
    </w:rPr>
  </w:style>
  <w:style w:type="paragraph" w:styleId="ListNumber2">
    <w:name w:val="List Number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pPr>
      <w:overflowPunct/>
      <w:autoSpaceDE/>
      <w:autoSpaceDN/>
      <w:adjustRightInd/>
      <w:spacing w:before="0"/>
      <w:textAlignment w:val="auto"/>
    </w:pPr>
    <w:rPr>
      <w:rFonts w:eastAsia="Calibri"/>
      <w:szCs w:val="24"/>
      <w:lang w:eastAsia="ja-JP"/>
    </w:rPr>
  </w:style>
  <w:style w:type="paragraph" w:styleId="ListBullet4">
    <w:name w:val="List Bullet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pPr>
      <w:overflowPunct/>
      <w:autoSpaceDE/>
      <w:autoSpaceDN/>
      <w:adjustRightInd/>
      <w:spacing w:before="0"/>
      <w:textAlignment w:val="auto"/>
    </w:pPr>
    <w:rPr>
      <w:rFonts w:eastAsia="Calibri"/>
      <w:szCs w:val="24"/>
      <w:lang w:eastAsia="ja-JP"/>
    </w:rPr>
  </w:style>
  <w:style w:type="paragraph" w:styleId="ListNumber">
    <w:name w:val="List Number"/>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NormalIndent">
    <w:name w:val="Normal Indent"/>
    <w:basedOn w:val="Normal"/>
    <w:qFormat/>
    <w:pPr>
      <w:ind w:left="1134"/>
    </w:p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Index5">
    <w:name w:val="index 5"/>
    <w:basedOn w:val="Normal"/>
    <w:next w:val="Normal"/>
    <w:unhideWhenUsed/>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pPr>
      <w:overflowPunct/>
      <w:autoSpaceDE/>
      <w:autoSpaceDN/>
      <w:adjustRightInd/>
      <w:spacing w:before="0"/>
      <w:textAlignment w:val="auto"/>
    </w:pPr>
    <w:rPr>
      <w:rFonts w:ascii="Segoe UI" w:eastAsia="Calibri" w:hAnsi="Segoe UI" w:cs="Segoe UI"/>
      <w:sz w:val="16"/>
      <w:szCs w:val="16"/>
      <w:lang w:eastAsia="ja-JP"/>
    </w:rPr>
  </w:style>
  <w:style w:type="paragraph" w:styleId="TOAHeading">
    <w:name w:val="toa heading"/>
    <w:basedOn w:val="Normal"/>
    <w:next w:val="Normal"/>
    <w:unhideWhenUsed/>
    <w:pPr>
      <w:overflowPunct/>
      <w:autoSpaceDE/>
      <w:autoSpaceDN/>
      <w:adjustRightInd/>
      <w:textAlignment w:val="auto"/>
    </w:pPr>
    <w:rPr>
      <w:rFonts w:ascii="Calibri Light" w:eastAsiaTheme="minorHAnsi" w:hAnsi="Calibri Light"/>
      <w:b/>
      <w:bCs/>
      <w:szCs w:val="24"/>
      <w:lang w:eastAsia="ja-JP"/>
    </w:rPr>
  </w:style>
  <w:style w:type="paragraph" w:styleId="CommentText">
    <w:name w:val="annotation text"/>
    <w:basedOn w:val="Normal"/>
    <w:link w:val="CommentTextChar"/>
    <w:uiPriority w:val="99"/>
    <w:unhideWhenUsed/>
    <w:qFormat/>
    <w:rPr>
      <w:sz w:val="20"/>
    </w:rPr>
  </w:style>
  <w:style w:type="paragraph" w:styleId="Index6">
    <w:name w:val="index 6"/>
    <w:basedOn w:val="Normal"/>
    <w:next w:val="Normal"/>
    <w:unhideWhenUsed/>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pPr>
      <w:overflowPunct/>
      <w:autoSpaceDE/>
      <w:autoSpaceDN/>
      <w:adjustRightInd/>
      <w:textAlignment w:val="auto"/>
    </w:pPr>
    <w:rPr>
      <w:rFonts w:eastAsia="Calibri"/>
      <w:szCs w:val="24"/>
      <w:lang w:eastAsia="ja-JP"/>
    </w:rPr>
  </w:style>
  <w:style w:type="paragraph" w:styleId="BodyText3">
    <w:name w:val="Body Text 3"/>
    <w:basedOn w:val="Normal"/>
    <w:link w:val="BodyText3Char"/>
    <w:unhideWhenUsed/>
    <w:pPr>
      <w:overflowPunct/>
      <w:autoSpaceDE/>
      <w:autoSpaceDN/>
      <w:adjustRightInd/>
      <w:spacing w:after="120"/>
      <w:textAlignment w:val="auto"/>
    </w:pPr>
    <w:rPr>
      <w:rFonts w:eastAsia="Calibri"/>
      <w:sz w:val="16"/>
      <w:szCs w:val="16"/>
      <w:lang w:eastAsia="ja-JP"/>
    </w:rPr>
  </w:style>
  <w:style w:type="paragraph" w:styleId="Closing">
    <w:name w:val="Closing"/>
    <w:basedOn w:val="Normal"/>
    <w:link w:val="ClosingChar"/>
    <w:unhideWhenUsed/>
    <w:pPr>
      <w:overflowPunct/>
      <w:autoSpaceDE/>
      <w:autoSpaceDN/>
      <w:adjustRightInd/>
      <w:spacing w:before="0"/>
      <w:ind w:left="4252"/>
      <w:textAlignment w:val="auto"/>
    </w:pPr>
    <w:rPr>
      <w:rFonts w:eastAsia="Calibri"/>
      <w:szCs w:val="24"/>
      <w:lang w:eastAsia="ja-JP"/>
    </w:rPr>
  </w:style>
  <w:style w:type="paragraph" w:styleId="ListBullet3">
    <w:name w:val="List Bullet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pPr>
      <w:overflowPunct/>
      <w:autoSpaceDE/>
      <w:autoSpaceDN/>
      <w:adjustRightInd/>
      <w:spacing w:after="120"/>
      <w:textAlignment w:val="auto"/>
    </w:pPr>
    <w:rPr>
      <w:rFonts w:eastAsia="Calibri"/>
      <w:szCs w:val="24"/>
      <w:lang w:eastAsia="ja-JP"/>
    </w:rPr>
  </w:style>
  <w:style w:type="paragraph" w:styleId="BodyTextIndent">
    <w:name w:val="Body Text Indent"/>
    <w:basedOn w:val="Normal"/>
    <w:link w:val="BodyTextIndentChar"/>
    <w:unhideWhenUsed/>
    <w:pPr>
      <w:overflowPunct/>
      <w:autoSpaceDE/>
      <w:autoSpaceDN/>
      <w:adjustRightInd/>
      <w:spacing w:after="120"/>
      <w:ind w:left="283"/>
      <w:textAlignment w:val="auto"/>
    </w:pPr>
    <w:rPr>
      <w:rFonts w:eastAsia="Calibri"/>
      <w:szCs w:val="24"/>
      <w:lang w:eastAsia="ja-JP"/>
    </w:rPr>
  </w:style>
  <w:style w:type="paragraph" w:styleId="ListNumber3">
    <w:name w:val="List Number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pPr>
      <w:overflowPunct/>
      <w:autoSpaceDE/>
      <w:autoSpaceDN/>
      <w:adjustRightInd/>
      <w:spacing w:before="0"/>
      <w:textAlignment w:val="auto"/>
    </w:pPr>
    <w:rPr>
      <w:rFonts w:eastAsia="Calibri"/>
      <w:i/>
      <w:iCs/>
      <w:szCs w:val="24"/>
      <w:lang w:eastAsia="ja-JP"/>
    </w:rPr>
  </w:style>
  <w:style w:type="paragraph" w:styleId="Index4">
    <w:name w:val="index 4"/>
    <w:basedOn w:val="Normal"/>
    <w:next w:val="Normal"/>
    <w:unhideWhenUsed/>
    <w:pPr>
      <w:overflowPunct/>
      <w:autoSpaceDE/>
      <w:autoSpaceDN/>
      <w:adjustRightInd/>
      <w:spacing w:before="0"/>
      <w:ind w:left="960" w:hanging="240"/>
      <w:textAlignment w:val="auto"/>
    </w:pPr>
    <w:rPr>
      <w:rFonts w:eastAsia="Calibri"/>
      <w:szCs w:val="24"/>
      <w:lang w:eastAsia="ja-JP"/>
    </w:rPr>
  </w:style>
  <w:style w:type="paragraph" w:styleId="TOC5">
    <w:name w:val="toc 5"/>
    <w:basedOn w:val="TOC4"/>
  </w:style>
  <w:style w:type="paragraph" w:styleId="PlainText">
    <w:name w:val="Plain Text"/>
    <w:basedOn w:val="Normal"/>
    <w:link w:val="PlainTextChar"/>
    <w:unhideWhenUsed/>
    <w:pPr>
      <w:overflowPunct/>
      <w:autoSpaceDE/>
      <w:autoSpaceDN/>
      <w:adjustRightInd/>
      <w:spacing w:before="0"/>
      <w:textAlignment w:val="auto"/>
    </w:pPr>
    <w:rPr>
      <w:rFonts w:ascii="Consolas" w:eastAsia="Calibri" w:hAnsi="Consolas"/>
      <w:sz w:val="21"/>
      <w:szCs w:val="21"/>
      <w:lang w:eastAsia="ja-JP"/>
    </w:rPr>
  </w:style>
  <w:style w:type="paragraph" w:styleId="ListBullet5">
    <w:name w:val="List Bullet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TOC8">
    <w:name w:val="toc 8"/>
    <w:basedOn w:val="TOC4"/>
    <w:qFormat/>
  </w:style>
  <w:style w:type="paragraph" w:styleId="Index3">
    <w:name w:val="index 3"/>
    <w:basedOn w:val="Normal"/>
    <w:next w:val="Normal"/>
    <w:unhideWhenUsed/>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pPr>
      <w:overflowPunct/>
      <w:autoSpaceDE/>
      <w:autoSpaceDN/>
      <w:adjustRightInd/>
      <w:textAlignment w:val="auto"/>
    </w:pPr>
    <w:rPr>
      <w:rFonts w:eastAsia="Calibri"/>
      <w:szCs w:val="24"/>
      <w:lang w:eastAsia="ja-JP"/>
    </w:rPr>
  </w:style>
  <w:style w:type="paragraph" w:styleId="BodyTextIndent2">
    <w:name w:val="Body Text Indent 2"/>
    <w:basedOn w:val="Normal"/>
    <w:link w:val="BodyTextIndent2Char"/>
    <w:unhideWhenUsed/>
    <w:pPr>
      <w:overflowPunct/>
      <w:autoSpaceDE/>
      <w:autoSpaceDN/>
      <w:adjustRightInd/>
      <w:spacing w:after="120" w:line="480" w:lineRule="auto"/>
      <w:ind w:left="283"/>
      <w:textAlignment w:val="auto"/>
    </w:pPr>
    <w:rPr>
      <w:rFonts w:eastAsia="Calibri"/>
      <w:szCs w:val="24"/>
      <w:lang w:eastAsia="ja-JP"/>
    </w:rPr>
  </w:style>
  <w:style w:type="paragraph" w:styleId="EndnoteText">
    <w:name w:val="endnote text"/>
    <w:basedOn w:val="Normal"/>
    <w:link w:val="EndnoteTextChar"/>
    <w:unhideWhenUsed/>
    <w:pPr>
      <w:overflowPunct/>
      <w:autoSpaceDE/>
      <w:autoSpaceDN/>
      <w:adjustRightInd/>
      <w:spacing w:before="0"/>
      <w:textAlignment w:val="auto"/>
    </w:pPr>
    <w:rPr>
      <w:rFonts w:eastAsia="Calibri"/>
      <w:sz w:val="20"/>
      <w:szCs w:val="24"/>
      <w:lang w:eastAsia="ja-JP"/>
    </w:rPr>
  </w:style>
  <w:style w:type="paragraph" w:styleId="ListContinue5">
    <w:name w:val="List Continue 5"/>
    <w:basedOn w:val="Normal"/>
    <w:unhideWhenUsed/>
    <w:pPr>
      <w:overflowPunct/>
      <w:autoSpaceDE/>
      <w:autoSpaceDN/>
      <w:adjustRightInd/>
      <w:spacing w:after="120"/>
      <w:ind w:left="1415"/>
      <w:contextualSpacing/>
      <w:textAlignment w:val="auto"/>
    </w:pPr>
    <w:rPr>
      <w:rFonts w:eastAsia="Calibri"/>
      <w:szCs w:val="24"/>
      <w:lang w:eastAsia="ja-JP"/>
    </w:rPr>
  </w:style>
  <w:style w:type="paragraph" w:styleId="BalloonText">
    <w:name w:val="Balloon Text"/>
    <w:basedOn w:val="Normal"/>
    <w:link w:val="BalloonTextChar"/>
    <w:unhideWhenUsed/>
    <w:qFormat/>
    <w:pPr>
      <w:spacing w:before="0"/>
    </w:pPr>
    <w:rPr>
      <w:rFonts w:ascii="Segoe UI" w:hAnsi="Segoe UI" w:cs="Segoe UI"/>
      <w:sz w:val="18"/>
      <w:szCs w:val="18"/>
    </w:rPr>
  </w:style>
  <w:style w:type="paragraph" w:styleId="Footer">
    <w:name w:val="footer"/>
    <w:basedOn w:val="Normal"/>
    <w:link w:val="FooterChar"/>
    <w:pPr>
      <w:tabs>
        <w:tab w:val="left" w:pos="5954"/>
        <w:tab w:val="right" w:pos="9639"/>
      </w:tabs>
      <w:spacing w:before="0"/>
    </w:pPr>
    <w:rPr>
      <w:caps/>
      <w:sz w:val="16"/>
    </w:rPr>
  </w:style>
  <w:style w:type="paragraph" w:styleId="EnvelopeReturn">
    <w:name w:val="envelope return"/>
    <w:basedOn w:val="Normal"/>
    <w:unhideWhenUsed/>
    <w:pPr>
      <w:overflowPunct/>
      <w:autoSpaceDE/>
      <w:autoSpaceDN/>
      <w:adjustRightInd/>
      <w:spacing w:before="0"/>
      <w:textAlignment w:val="auto"/>
    </w:pPr>
    <w:rPr>
      <w:rFonts w:ascii="Calibri Light" w:eastAsiaTheme="minorHAnsi" w:hAnsi="Calibri Light"/>
      <w:sz w:val="20"/>
      <w:szCs w:val="24"/>
      <w:lang w:eastAsia="ja-JP"/>
    </w:rPr>
  </w:style>
  <w:style w:type="paragraph" w:styleId="Header">
    <w:name w:val="header"/>
    <w:basedOn w:val="Normal"/>
    <w:link w:val="HeaderChar"/>
    <w:qFormat/>
    <w:pPr>
      <w:spacing w:before="0"/>
      <w:jc w:val="center"/>
    </w:pPr>
    <w:rPr>
      <w:sz w:val="18"/>
    </w:rPr>
  </w:style>
  <w:style w:type="paragraph" w:styleId="Signature">
    <w:name w:val="Signature"/>
    <w:basedOn w:val="Normal"/>
    <w:link w:val="SignatureChar"/>
    <w:unhideWhenUsed/>
    <w:pPr>
      <w:overflowPunct/>
      <w:autoSpaceDE/>
      <w:autoSpaceDN/>
      <w:adjustRightInd/>
      <w:spacing w:before="0"/>
      <w:ind w:left="4252"/>
      <w:textAlignment w:val="auto"/>
    </w:pPr>
    <w:rPr>
      <w:rFonts w:eastAsia="Calibri"/>
      <w:szCs w:val="24"/>
      <w:lang w:eastAsia="ja-JP"/>
    </w:rPr>
  </w:style>
  <w:style w:type="paragraph" w:styleId="ListContinue4">
    <w:name w:val="List Continue 4"/>
    <w:basedOn w:val="Normal"/>
    <w:unhideWhenUsed/>
    <w:pPr>
      <w:overflowPunct/>
      <w:autoSpaceDE/>
      <w:autoSpaceDN/>
      <w:adjustRightInd/>
      <w:spacing w:after="120"/>
      <w:ind w:left="1132"/>
      <w:contextualSpacing/>
      <w:textAlignment w:val="auto"/>
    </w:pPr>
    <w:rPr>
      <w:rFonts w:eastAsia="Calibri"/>
      <w:szCs w:val="24"/>
      <w:lang w:eastAsia="ja-JP"/>
    </w:rPr>
  </w:style>
  <w:style w:type="paragraph" w:styleId="IndexHeading">
    <w:name w:val="index heading"/>
    <w:basedOn w:val="Normal"/>
    <w:next w:val="Index1"/>
    <w:unhideWhenUsed/>
    <w:pPr>
      <w:overflowPunct/>
      <w:autoSpaceDE/>
      <w:autoSpaceDN/>
      <w:adjustRightInd/>
      <w:textAlignment w:val="auto"/>
    </w:pPr>
    <w:rPr>
      <w:rFonts w:ascii="Calibri Light" w:eastAsiaTheme="minorHAnsi" w:hAnsi="Calibri Light"/>
      <w:b/>
      <w:bCs/>
      <w:szCs w:val="24"/>
      <w:lang w:eastAsia="ja-JP"/>
    </w:rPr>
  </w:style>
  <w:style w:type="paragraph" w:styleId="Index1">
    <w:name w:val="index 1"/>
    <w:basedOn w:val="Normal"/>
    <w:next w:val="Normal"/>
    <w:autoRedefine/>
    <w:unhideWhenUsed/>
    <w:pPr>
      <w:overflowPunct/>
      <w:autoSpaceDE/>
      <w:autoSpaceDN/>
      <w:adjustRightInd/>
      <w:spacing w:before="0"/>
      <w:ind w:left="240" w:hanging="240"/>
      <w:textAlignment w:val="auto"/>
    </w:pPr>
    <w:rPr>
      <w:rFonts w:eastAsiaTheme="minorHAnsi"/>
      <w:szCs w:val="24"/>
      <w:lang w:eastAsia="ja-JP"/>
    </w:rPr>
  </w:style>
  <w:style w:type="paragraph" w:styleId="Subtitle">
    <w:name w:val="Subtitle"/>
    <w:basedOn w:val="Normal"/>
    <w:next w:val="Normal"/>
    <w:link w:val="SubtitleChar"/>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
    <w:name w:val="List"/>
    <w:basedOn w:val="Normal"/>
    <w:pPr>
      <w:tabs>
        <w:tab w:val="left" w:pos="2127"/>
      </w:tabs>
      <w:overflowPunct/>
      <w:autoSpaceDE/>
      <w:autoSpaceDN/>
      <w:adjustRightInd/>
      <w:ind w:left="2127" w:hanging="2127"/>
      <w:textAlignment w:val="auto"/>
    </w:pPr>
    <w:rPr>
      <w:rFonts w:eastAsia="MS Mincho"/>
      <w:szCs w:val="24"/>
      <w:lang w:eastAsia="ja-JP"/>
    </w:rPr>
  </w:style>
  <w:style w:type="paragraph" w:styleId="FootnoteText">
    <w:name w:val="footnote text"/>
    <w:basedOn w:val="Normal"/>
    <w:link w:val="FootnoteTextChar"/>
    <w:qFormat/>
    <w:pPr>
      <w:keepLines/>
      <w:tabs>
        <w:tab w:val="left" w:pos="255"/>
      </w:tabs>
    </w:pPr>
    <w:rPr>
      <w:sz w:val="20"/>
    </w:rPr>
  </w:style>
  <w:style w:type="paragraph" w:styleId="TOC6">
    <w:name w:val="toc 6"/>
    <w:basedOn w:val="TOC4"/>
  </w:style>
  <w:style w:type="paragraph" w:styleId="List5">
    <w:name w:val="List 5"/>
    <w:basedOn w:val="Normal"/>
    <w:unhideWhenUsed/>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pPr>
      <w:overflowPunct/>
      <w:autoSpaceDE/>
      <w:autoSpaceDN/>
      <w:adjustRightInd/>
      <w:spacing w:after="120"/>
      <w:ind w:left="283"/>
      <w:textAlignment w:val="auto"/>
    </w:pPr>
    <w:rPr>
      <w:rFonts w:eastAsia="Calibri"/>
      <w:sz w:val="16"/>
      <w:szCs w:val="16"/>
      <w:lang w:eastAsia="ja-JP"/>
    </w:rPr>
  </w:style>
  <w:style w:type="paragraph" w:styleId="Index7">
    <w:name w:val="index 7"/>
    <w:basedOn w:val="Normal"/>
    <w:next w:val="Normal"/>
    <w:unhideWhenUsed/>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pPr>
      <w:overflowPunct/>
      <w:autoSpaceDE/>
      <w:autoSpaceDN/>
      <w:adjustRightInd/>
      <w:spacing w:before="0"/>
      <w:ind w:left="2160" w:hanging="240"/>
      <w:textAlignment w:val="auto"/>
    </w:pPr>
    <w:rPr>
      <w:rFonts w:eastAsia="Calibri"/>
      <w:szCs w:val="24"/>
      <w:lang w:eastAsia="ja-JP"/>
    </w:rPr>
  </w:style>
  <w:style w:type="paragraph" w:styleId="TableofFigures">
    <w:name w:val="table of figures"/>
    <w:basedOn w:val="Normal"/>
    <w:next w:val="Normal"/>
    <w:uiPriority w:val="99"/>
    <w:pPr>
      <w:tabs>
        <w:tab w:val="right" w:leader="dot" w:pos="9639"/>
      </w:tabs>
      <w:overflowPunct/>
      <w:autoSpaceDE/>
      <w:autoSpaceDN/>
      <w:adjustRightInd/>
      <w:textAlignment w:val="auto"/>
    </w:pPr>
    <w:rPr>
      <w:rFonts w:eastAsia="MS Mincho"/>
      <w:szCs w:val="24"/>
      <w:lang w:eastAsia="ja-JP"/>
    </w:rPr>
  </w:style>
  <w:style w:type="paragraph" w:styleId="TOC9">
    <w:name w:val="toc 9"/>
    <w:basedOn w:val="Normal"/>
    <w:next w:val="Normal"/>
    <w:autoRedefine/>
    <w:pPr>
      <w:overflowPunct/>
      <w:autoSpaceDE/>
      <w:autoSpaceDN/>
      <w:adjustRightInd/>
      <w:spacing w:before="0"/>
      <w:ind w:left="1920"/>
      <w:textAlignment w:val="auto"/>
    </w:pPr>
    <w:rPr>
      <w:szCs w:val="21"/>
      <w:lang w:eastAsia="ja-JP"/>
    </w:rPr>
  </w:style>
  <w:style w:type="paragraph" w:styleId="BodyText2">
    <w:name w:val="Body Text 2"/>
    <w:basedOn w:val="Normal"/>
    <w:link w:val="BodyText2Char"/>
    <w:unhideWhenUsed/>
    <w:pPr>
      <w:overflowPunct/>
      <w:autoSpaceDE/>
      <w:autoSpaceDN/>
      <w:adjustRightInd/>
      <w:spacing w:after="120" w:line="480" w:lineRule="auto"/>
      <w:textAlignment w:val="auto"/>
    </w:pPr>
    <w:rPr>
      <w:rFonts w:eastAsia="Calibri"/>
      <w:szCs w:val="24"/>
      <w:lang w:eastAsia="ja-JP"/>
    </w:rPr>
  </w:style>
  <w:style w:type="paragraph" w:styleId="List4">
    <w:name w:val="List 4"/>
    <w:basedOn w:val="Normal"/>
    <w:unhideWhenUsed/>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paragraph" w:styleId="HTMLPreformatted">
    <w:name w:val="HTML Preformatted"/>
    <w:basedOn w:val="Normal"/>
    <w:link w:val="HTMLPreformattedChar"/>
    <w:semiHidden/>
    <w:unhideWhenUsed/>
    <w:pPr>
      <w:overflowPunct/>
      <w:autoSpaceDE/>
      <w:autoSpaceDN/>
      <w:adjustRightInd/>
      <w:spacing w:before="0"/>
      <w:textAlignment w:val="auto"/>
    </w:pPr>
    <w:rPr>
      <w:rFonts w:ascii="Consolas" w:eastAsia="Calibri" w:hAnsi="Consolas"/>
      <w:sz w:val="20"/>
      <w:szCs w:val="24"/>
      <w:lang w:eastAsia="ja-JP"/>
    </w:rPr>
  </w:style>
  <w:style w:type="paragraph" w:styleId="NormalWeb">
    <w:name w:val="Normal (Web)"/>
    <w:basedOn w:val="Normal"/>
    <w:unhideWhenUsed/>
    <w:pPr>
      <w:overflowPunct/>
      <w:autoSpaceDE/>
      <w:autoSpaceDN/>
      <w:adjustRightInd/>
      <w:spacing w:before="100" w:beforeAutospacing="1" w:after="100" w:afterAutospacing="1"/>
      <w:textAlignment w:val="auto"/>
    </w:pPr>
    <w:rPr>
      <w:szCs w:val="24"/>
      <w:lang w:val="en-US" w:eastAsia="zh-CN"/>
    </w:rPr>
  </w:style>
  <w:style w:type="paragraph" w:styleId="ListContinue3">
    <w:name w:val="List Continue 3"/>
    <w:basedOn w:val="Normal"/>
    <w:unhideWhenUsed/>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paragraph" w:styleId="CommentSubject">
    <w:name w:val="annotation subject"/>
    <w:basedOn w:val="CommentText"/>
    <w:next w:val="CommentText"/>
    <w:link w:val="CommentSubjectChar"/>
    <w:unhideWhenUsed/>
    <w:pPr>
      <w:overflowPunct/>
      <w:autoSpaceDE/>
      <w:autoSpaceDN/>
      <w:adjustRightInd/>
      <w:textAlignment w:val="auto"/>
    </w:pPr>
    <w:rPr>
      <w:rFonts w:eastAsia="Calibri"/>
      <w:b/>
      <w:bCs/>
      <w:szCs w:val="24"/>
      <w:lang w:eastAsia="ja-JP"/>
    </w:rPr>
  </w:style>
  <w:style w:type="paragraph" w:styleId="BodyTextFirstIndent">
    <w:name w:val="Body Text First Indent"/>
    <w:basedOn w:val="BodyText"/>
    <w:link w:val="BodyTextFirstIndentChar"/>
    <w:unhideWhenUsed/>
    <w:pPr>
      <w:spacing w:after="0"/>
      <w:ind w:firstLine="360"/>
    </w:pPr>
  </w:style>
  <w:style w:type="paragraph" w:styleId="BodyTextFirstIndent2">
    <w:name w:val="Body Text First Indent 2"/>
    <w:basedOn w:val="BodyTextIndent"/>
    <w:link w:val="BodyTextFirstIndent2Char"/>
    <w:unhideWhenUsed/>
    <w:pPr>
      <w:spacing w:after="0"/>
      <w:ind w:left="360" w:firstLine="360"/>
    </w:pPr>
  </w:style>
  <w:style w:type="table" w:styleId="TableGrid">
    <w:name w:val="Table Grid"/>
    <w:basedOn w:val="TableNormal"/>
    <w:uiPriority w:val="59"/>
    <w:qFormat/>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ndnoteReference">
    <w:name w:val="endnote reference"/>
    <w:basedOn w:val="DefaultParagraphFont"/>
    <w:qFormat/>
    <w:rPr>
      <w:vertAlign w:val="superscript"/>
    </w:rPr>
  </w:style>
  <w:style w:type="character" w:styleId="PageNumber">
    <w:name w:val="page number"/>
    <w:rPr>
      <w:rFonts w:cs="Times New Roman"/>
    </w:rPr>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rPr>
      <w:i/>
      <w:iCs/>
    </w:rPr>
  </w:style>
  <w:style w:type="character" w:styleId="LineNumber">
    <w:name w:val="line number"/>
    <w:basedOn w:val="DefaultParagraphFont"/>
    <w:unhideWhenUsed/>
  </w:style>
  <w:style w:type="character" w:styleId="HTMLDefinition">
    <w:name w:val="HTML Definition"/>
    <w:unhideWhenUsed/>
    <w:rPr>
      <w:i/>
      <w:iCs/>
    </w:rPr>
  </w:style>
  <w:style w:type="character" w:styleId="HTMLTypewriter">
    <w:name w:val="HTML Typewriter"/>
    <w:semiHidden/>
    <w:unhideWhenUsed/>
    <w:rPr>
      <w:rFonts w:ascii="Consolas" w:hAnsi="Consolas"/>
      <w:sz w:val="20"/>
      <w:szCs w:val="20"/>
    </w:rPr>
  </w:style>
  <w:style w:type="character" w:styleId="HTMLAcronym">
    <w:name w:val="HTML Acronym"/>
    <w:basedOn w:val="DefaultParagraphFont"/>
    <w:unhideWhenUsed/>
  </w:style>
  <w:style w:type="character" w:styleId="HTMLVariable">
    <w:name w:val="HTML Variable"/>
    <w:unhideWhenUsed/>
    <w:rPr>
      <w:i/>
      <w:iCs/>
    </w:rPr>
  </w:style>
  <w:style w:type="character" w:styleId="Hyperlink">
    <w:name w:val="Hyperlink"/>
    <w:basedOn w:val="DefaultParagraphFont"/>
    <w:uiPriority w:val="99"/>
    <w:unhideWhenUsed/>
    <w:rPr>
      <w:color w:val="0000FF" w:themeColor="hyperlink"/>
      <w:u w:val="single"/>
    </w:rPr>
  </w:style>
  <w:style w:type="character" w:styleId="HTMLCode">
    <w:name w:val="HTML Code"/>
    <w:unhideWhenUsed/>
    <w:rPr>
      <w:rFonts w:ascii="Consolas" w:hAnsi="Consolas"/>
      <w:sz w:val="20"/>
      <w:szCs w:val="20"/>
    </w:rPr>
  </w:style>
  <w:style w:type="character" w:styleId="CommentReference">
    <w:name w:val="annotation reference"/>
    <w:basedOn w:val="DefaultParagraphFont"/>
    <w:uiPriority w:val="99"/>
    <w:unhideWhenUsed/>
    <w:rPr>
      <w:sz w:val="16"/>
      <w:szCs w:val="16"/>
    </w:rPr>
  </w:style>
  <w:style w:type="character" w:styleId="HTMLCite">
    <w:name w:val="HTML Cite"/>
    <w:unhideWhenUsed/>
    <w:rPr>
      <w:i/>
      <w:iCs/>
    </w:rPr>
  </w:style>
  <w:style w:type="character" w:styleId="FootnoteReference">
    <w:name w:val="footnote reference"/>
    <w:basedOn w:val="DefaultParagraphFont"/>
    <w:rPr>
      <w:position w:val="6"/>
      <w:sz w:val="18"/>
    </w:rPr>
  </w:style>
  <w:style w:type="character" w:styleId="HTMLKeyboard">
    <w:name w:val="HTML Keyboard"/>
    <w:unhideWhenUsed/>
    <w:rPr>
      <w:rFonts w:ascii="Consolas" w:hAnsi="Consolas"/>
      <w:sz w:val="20"/>
      <w:szCs w:val="20"/>
    </w:rPr>
  </w:style>
  <w:style w:type="character" w:styleId="HTMLSample">
    <w:name w:val="HTML Sample"/>
    <w:unhideWhenUsed/>
    <w:rPr>
      <w:rFonts w:ascii="Consolas" w:hAnsi="Consolas"/>
      <w:sz w:val="24"/>
      <w:szCs w:val="24"/>
    </w:rPr>
  </w:style>
  <w:style w:type="paragraph" w:customStyle="1" w:styleId="Abstract">
    <w:name w:val="Abstract"/>
    <w:basedOn w:val="Normal"/>
    <w:uiPriority w:val="99"/>
    <w:qFormat/>
    <w:rPr>
      <w:lang w:val="en-US"/>
    </w:rPr>
  </w:style>
  <w:style w:type="paragraph" w:customStyle="1" w:styleId="AnnexNo">
    <w:name w:val="Annex_No"/>
    <w:basedOn w:val="Normal"/>
    <w:next w:val="Normal"/>
    <w:uiPriority w:val="99"/>
    <w:qFormat/>
    <w:pPr>
      <w:keepNext/>
      <w:keepLines/>
      <w:spacing w:before="480" w:after="80"/>
      <w:jc w:val="center"/>
    </w:pPr>
    <w:rPr>
      <w:caps/>
      <w:sz w:val="28"/>
    </w:rPr>
  </w:style>
  <w:style w:type="paragraph" w:customStyle="1" w:styleId="Annexref">
    <w:name w:val="Annex_ref"/>
    <w:basedOn w:val="Normal"/>
    <w:next w:val="Normal"/>
    <w:uiPriority w:val="99"/>
    <w:qFormat/>
    <w:pPr>
      <w:keepNext/>
      <w:keepLines/>
      <w:spacing w:after="280"/>
      <w:jc w:val="center"/>
    </w:pPr>
  </w:style>
  <w:style w:type="paragraph" w:customStyle="1" w:styleId="Annextitle">
    <w:name w:val="Annex_title"/>
    <w:basedOn w:val="Normal"/>
    <w:next w:val="Normal"/>
    <w:uiPriority w:val="99"/>
    <w:qFormat/>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endixref">
    <w:name w:val="Appendix_ref"/>
    <w:basedOn w:val="Annexref"/>
    <w:next w:val="Annextitle"/>
    <w:uiPriority w:val="99"/>
    <w:qFormat/>
  </w:style>
  <w:style w:type="paragraph" w:customStyle="1" w:styleId="Appendixtitle">
    <w:name w:val="Appendix_title"/>
    <w:basedOn w:val="Annextitle"/>
    <w:next w:val="Normal"/>
    <w:uiPriority w:val="99"/>
    <w:qFormat/>
  </w:style>
  <w:style w:type="paragraph" w:customStyle="1" w:styleId="Border">
    <w:name w:val="Border"/>
    <w:basedOn w:val="Normal"/>
    <w:uiPriority w:val="99"/>
    <w:qFormat/>
    <w:pPr>
      <w:pBdr>
        <w:bottom w:val="single" w:sz="6" w:space="0" w:color="auto"/>
      </w:pBdr>
      <w:tabs>
        <w:tab w:val="left" w:pos="170"/>
        <w:tab w:val="left" w:pos="567"/>
        <w:tab w:val="left" w:pos="737"/>
        <w:tab w:val="left" w:pos="2977"/>
        <w:tab w:val="left" w:pos="3266"/>
      </w:tabs>
      <w:spacing w:before="0" w:line="10" w:lineRule="exact"/>
      <w:ind w:left="28" w:right="28"/>
      <w:jc w:val="center"/>
    </w:pPr>
    <w:rPr>
      <w:b/>
      <w:sz w:val="20"/>
    </w:rPr>
  </w:style>
  <w:style w:type="paragraph" w:customStyle="1" w:styleId="Call">
    <w:name w:val="Call"/>
    <w:basedOn w:val="Normal"/>
    <w:next w:val="Normal"/>
    <w:qFormat/>
    <w:pPr>
      <w:keepNext/>
      <w:keepLines/>
      <w:spacing w:before="160"/>
      <w:ind w:left="1134"/>
    </w:pPr>
    <w:rPr>
      <w:rFonts w:eastAsia="STKaiti"/>
    </w:rPr>
  </w:style>
  <w:style w:type="paragraph" w:customStyle="1" w:styleId="ChapNo">
    <w:name w:val="Chap_No"/>
    <w:basedOn w:val="Normal"/>
    <w:next w:val="Normal"/>
    <w:uiPriority w:val="99"/>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qFormat/>
    <w:pPr>
      <w:keepNext/>
      <w:keepLines/>
      <w:spacing w:before="240"/>
      <w:jc w:val="center"/>
    </w:pPr>
    <w:rPr>
      <w:b/>
      <w:sz w:val="28"/>
    </w:rPr>
  </w:style>
  <w:style w:type="paragraph" w:customStyle="1" w:styleId="enumlev1">
    <w:name w:val="enumlev1"/>
    <w:basedOn w:val="Normal"/>
    <w:link w:val="enumlev1Char"/>
    <w:qFormat/>
    <w:pPr>
      <w:tabs>
        <w:tab w:val="left" w:pos="2608"/>
        <w:tab w:val="left" w:pos="3345"/>
      </w:tabs>
      <w:spacing w:before="80"/>
      <w:ind w:left="1134" w:hanging="1134"/>
    </w:pPr>
  </w:style>
  <w:style w:type="paragraph" w:customStyle="1" w:styleId="enumlev2">
    <w:name w:val="enumlev2"/>
    <w:basedOn w:val="enumlev1"/>
    <w:qFormat/>
    <w:pPr>
      <w:ind w:left="1871" w:hanging="737"/>
    </w:pPr>
  </w:style>
  <w:style w:type="paragraph" w:customStyle="1" w:styleId="enumlev3">
    <w:name w:val="enumlev3"/>
    <w:basedOn w:val="enumlev2"/>
    <w:pPr>
      <w:ind w:left="2268" w:hanging="397"/>
    </w:pPr>
  </w:style>
  <w:style w:type="paragraph" w:customStyle="1" w:styleId="Equation">
    <w:name w:val="Equation"/>
    <w:basedOn w:val="Normal"/>
    <w:uiPriority w:val="99"/>
    <w:qFormat/>
    <w:pPr>
      <w:tabs>
        <w:tab w:val="center" w:pos="4820"/>
        <w:tab w:val="right" w:pos="9639"/>
      </w:tabs>
    </w:pPr>
  </w:style>
  <w:style w:type="paragraph" w:customStyle="1" w:styleId="Equationlegend">
    <w:name w:val="Equation_legend"/>
    <w:basedOn w:val="NormalIndent"/>
    <w:uiPriority w:val="99"/>
    <w:qFormat/>
    <w:pPr>
      <w:tabs>
        <w:tab w:val="right" w:pos="1871"/>
        <w:tab w:val="left" w:pos="2041"/>
      </w:tabs>
      <w:spacing w:before="80"/>
      <w:ind w:left="2041" w:hanging="2041"/>
    </w:pPr>
  </w:style>
  <w:style w:type="paragraph" w:customStyle="1" w:styleId="Figure">
    <w:name w:val="Figure"/>
    <w:basedOn w:val="Normal"/>
    <w:next w:val="Normal"/>
    <w:qFormat/>
    <w:pPr>
      <w:keepNext/>
      <w:keepLines/>
      <w:jc w:val="center"/>
    </w:pPr>
  </w:style>
  <w:style w:type="paragraph" w:customStyle="1" w:styleId="Figurelegend">
    <w:name w:val="Figure_legend"/>
    <w:basedOn w:val="Normal"/>
    <w:uiPriority w:val="99"/>
    <w:qFormat/>
    <w:pPr>
      <w:keepNext/>
      <w:keepLines/>
      <w:spacing w:before="20" w:after="20"/>
    </w:pPr>
    <w:rPr>
      <w:sz w:val="18"/>
    </w:rPr>
  </w:style>
  <w:style w:type="paragraph" w:customStyle="1" w:styleId="FigureNo">
    <w:name w:val="Figure_No"/>
    <w:basedOn w:val="Normal"/>
    <w:next w:val="Normal"/>
    <w:uiPriority w:val="99"/>
    <w:qFormat/>
    <w:pPr>
      <w:keepNext/>
      <w:keepLines/>
      <w:spacing w:before="480" w:after="120"/>
      <w:jc w:val="center"/>
    </w:pPr>
    <w:rPr>
      <w:caps/>
    </w:rPr>
  </w:style>
  <w:style w:type="paragraph" w:customStyle="1" w:styleId="Figuretitle">
    <w:name w:val="Figure_title"/>
    <w:basedOn w:val="Normal"/>
    <w:next w:val="Normal"/>
    <w:uiPriority w:val="99"/>
    <w:qFormat/>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pPr>
      <w:tabs>
        <w:tab w:val="left" w:pos="851"/>
      </w:tabs>
      <w:spacing w:before="0" w:line="240" w:lineRule="atLeast"/>
    </w:pPr>
    <w:rPr>
      <w:rFonts w:ascii="Verdana" w:hAnsi="Verdana" w:cstheme="minorHAnsi"/>
      <w:b/>
      <w:sz w:val="20"/>
      <w:szCs w:val="24"/>
    </w:rPr>
  </w:style>
  <w:style w:type="character" w:customStyle="1" w:styleId="FooterChar">
    <w:name w:val="Footer Char"/>
    <w:basedOn w:val="DefaultParagraphFont"/>
    <w:link w:val="Footer"/>
    <w:qFormat/>
    <w:rPr>
      <w:rFonts w:ascii="Times New Roman" w:hAnsi="Times New Roman"/>
      <w:caps/>
      <w:sz w:val="16"/>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rPr>
  </w:style>
  <w:style w:type="character" w:customStyle="1" w:styleId="FootnoteTextChar">
    <w:name w:val="Footnote Text Char"/>
    <w:basedOn w:val="DefaultParagraphFont"/>
    <w:link w:val="FootnoteText"/>
    <w:qFormat/>
    <w:rPr>
      <w:rFonts w:ascii="Times New Roman" w:hAnsi="Times New Roman"/>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Section1">
    <w:name w:val="Section_1"/>
    <w:basedOn w:val="Normal"/>
    <w:uiPriority w:val="99"/>
    <w:pPr>
      <w:tabs>
        <w:tab w:val="center" w:pos="4820"/>
      </w:tabs>
      <w:spacing w:before="360"/>
      <w:jc w:val="center"/>
    </w:pPr>
    <w:rPr>
      <w:b/>
    </w:rPr>
  </w:style>
  <w:style w:type="paragraph" w:customStyle="1" w:styleId="Section2">
    <w:name w:val="Section_2"/>
    <w:basedOn w:val="Section1"/>
    <w:uiPriority w:val="99"/>
    <w:rPr>
      <w:b w:val="0"/>
      <w:i/>
    </w:rPr>
  </w:style>
  <w:style w:type="paragraph" w:customStyle="1" w:styleId="Section3">
    <w:name w:val="Section_3"/>
    <w:basedOn w:val="Section1"/>
    <w:uiPriority w:val="99"/>
    <w:qFormat/>
    <w:rPr>
      <w:b w:val="0"/>
    </w:rPr>
  </w:style>
  <w:style w:type="paragraph" w:customStyle="1" w:styleId="SectionNo">
    <w:name w:val="Section_No"/>
    <w:basedOn w:val="AnnexNo"/>
    <w:next w:val="Normal"/>
    <w:uiPriority w:val="99"/>
    <w:qFormat/>
  </w:style>
  <w:style w:type="paragraph" w:customStyle="1" w:styleId="Sectiontitle">
    <w:name w:val="Section_title"/>
    <w:basedOn w:val="Annextitle"/>
    <w:next w:val="Normal"/>
    <w:uiPriority w:val="99"/>
    <w:qFormat/>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uiPriority w:val="99"/>
    <w:pPr>
      <w:tabs>
        <w:tab w:val="left" w:pos="567"/>
        <w:tab w:val="left" w:pos="2268"/>
        <w:tab w:val="left" w:pos="2835"/>
      </w:tabs>
      <w:jc w:val="both"/>
    </w:pPr>
    <w:rPr>
      <w:caps w:val="0"/>
    </w:rPr>
  </w:style>
  <w:style w:type="character" w:customStyle="1" w:styleId="Tablefreq">
    <w:name w:val="Table_freq"/>
    <w:basedOn w:val="DefaultParagraphFont"/>
    <w:rPr>
      <w:b/>
      <w:color w:val="auto"/>
      <w:sz w:val="20"/>
    </w:rPr>
  </w:style>
  <w:style w:type="paragraph" w:customStyle="1" w:styleId="Tablehead">
    <w:name w:val="Table_head"/>
    <w:basedOn w:val="Normal"/>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Pr>
      <w:sz w:val="20"/>
    </w:rPr>
  </w:style>
  <w:style w:type="paragraph" w:customStyle="1" w:styleId="TableNo">
    <w:name w:val="Table_No"/>
    <w:basedOn w:val="Normal"/>
    <w:next w:val="Normal"/>
    <w:uiPriority w:val="99"/>
    <w:qFormat/>
    <w:pPr>
      <w:keepNext/>
      <w:spacing w:before="560" w:after="120"/>
      <w:jc w:val="center"/>
    </w:pPr>
    <w:rPr>
      <w:caps/>
    </w:rPr>
  </w:style>
  <w:style w:type="paragraph" w:customStyle="1" w:styleId="Tableref">
    <w:name w:val="Table_ref"/>
    <w:basedOn w:val="Normal"/>
    <w:next w:val="Normal"/>
    <w:pPr>
      <w:keepNext/>
      <w:spacing w:before="560"/>
      <w:jc w:val="center"/>
    </w:pPr>
    <w:rPr>
      <w:sz w:val="20"/>
    </w:rPr>
  </w:style>
  <w:style w:type="paragraph" w:customStyle="1" w:styleId="Normalend">
    <w:name w:val="Normal_end"/>
    <w:basedOn w:val="Normal"/>
    <w:next w:val="Normal"/>
    <w:uiPriority w:val="99"/>
    <w:qFormat/>
    <w:rPr>
      <w:lang w:val="en-US"/>
    </w:rPr>
  </w:style>
  <w:style w:type="paragraph" w:customStyle="1" w:styleId="Proposal">
    <w:name w:val="Proposal"/>
    <w:basedOn w:val="Normal"/>
    <w:next w:val="Normal"/>
    <w:uiPriority w:val="99"/>
    <w:qFormat/>
    <w:pPr>
      <w:keepNext/>
      <w:spacing w:before="240"/>
    </w:pPr>
    <w:rPr>
      <w:rFonts w:hAnsi="Times New Roman Bold"/>
      <w:b/>
    </w:rPr>
  </w:style>
  <w:style w:type="paragraph" w:customStyle="1" w:styleId="Reasons">
    <w:name w:val="Reasons"/>
    <w:basedOn w:val="Normal"/>
    <w:uiPriority w:val="99"/>
  </w:style>
  <w:style w:type="paragraph" w:customStyle="1" w:styleId="Questiondate">
    <w:name w:val="Question_date"/>
    <w:basedOn w:val="Normal"/>
    <w:next w:val="Normal"/>
    <w:uiPriority w:val="99"/>
    <w:pPr>
      <w:keepNext/>
      <w:keepLines/>
      <w:jc w:val="right"/>
    </w:pPr>
    <w:rPr>
      <w:sz w:val="22"/>
    </w:rPr>
  </w:style>
  <w:style w:type="paragraph" w:customStyle="1" w:styleId="QuestionNo">
    <w:name w:val="Question_No"/>
    <w:basedOn w:val="Normal"/>
    <w:next w:val="Normal"/>
    <w:pPr>
      <w:keepNext/>
      <w:keepLines/>
      <w:pageBreakBefore/>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Title1">
    <w:name w:val="Title 1"/>
    <w:basedOn w:val="Source"/>
    <w:next w:val="Normal"/>
    <w:uiPriority w:val="99"/>
    <w:pPr>
      <w:tabs>
        <w:tab w:val="left" w:pos="567"/>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uiPriority w:val="99"/>
    <w:pPr>
      <w:spacing w:before="240"/>
    </w:pPr>
    <w:rPr>
      <w:caps w:val="0"/>
    </w:rPr>
  </w:style>
  <w:style w:type="paragraph" w:customStyle="1" w:styleId="Title4">
    <w:name w:val="Title 4"/>
    <w:basedOn w:val="Title3"/>
    <w:next w:val="Heading1"/>
    <w:rPr>
      <w:b/>
    </w:rPr>
  </w:style>
  <w:style w:type="paragraph" w:customStyle="1" w:styleId="Tabletext">
    <w:name w:val="Table_text"/>
    <w:basedOn w:val="Normal"/>
    <w:link w:val="TabletextChar"/>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pPr>
      <w:jc w:val="center"/>
    </w:pPr>
    <w:rPr>
      <w:b/>
      <w:bCs/>
      <w:sz w:val="28"/>
      <w:szCs w:val="28"/>
    </w:rPr>
  </w:style>
  <w:style w:type="paragraph" w:customStyle="1" w:styleId="Tabletitle">
    <w:name w:val="Table_title"/>
    <w:basedOn w:val="Normal"/>
    <w:next w:val="Tabletext"/>
    <w:uiPriority w:val="99"/>
    <w:pPr>
      <w:keepNext/>
      <w:keepLines/>
      <w:spacing w:before="0" w:after="120"/>
      <w:jc w:val="center"/>
    </w:pPr>
    <w:rPr>
      <w:rFonts w:ascii="Times New Roman Bold" w:hAnsi="Times New Roman Bold"/>
      <w:b/>
    </w:rPr>
  </w:style>
  <w:style w:type="paragraph" w:customStyle="1" w:styleId="Headingi">
    <w:name w:val="Heading_i"/>
    <w:basedOn w:val="Normal"/>
    <w:next w:val="Normal"/>
    <w:pPr>
      <w:spacing w:before="160"/>
    </w:pPr>
    <w:rPr>
      <w:rFonts w:ascii="STKaiti" w:hAnsi="STKaiti"/>
    </w:rPr>
  </w:style>
  <w:style w:type="paragraph" w:customStyle="1" w:styleId="Headingb">
    <w:name w:val="Heading_b"/>
    <w:basedOn w:val="Normal"/>
    <w:next w:val="Normal"/>
    <w:link w:val="HeadingbChar"/>
    <w:qFormat/>
    <w:pPr>
      <w:keepNext/>
      <w:spacing w:before="160"/>
    </w:pPr>
    <w:rPr>
      <w:rFonts w:ascii="Times New Roman Bold" w:hAnsi="Times New Roman Bold" w:cs="Times New Roman Bold"/>
      <w:b/>
      <w:lang w:val="fr-CH"/>
    </w:rPr>
  </w:style>
  <w:style w:type="paragraph" w:customStyle="1" w:styleId="Note">
    <w:name w:val="Note"/>
    <w:basedOn w:val="Normal"/>
    <w:next w:val="Normal"/>
    <w:pPr>
      <w:tabs>
        <w:tab w:val="left" w:pos="284"/>
      </w:tabs>
      <w:spacing w:before="80"/>
    </w:pPr>
  </w:style>
  <w:style w:type="paragraph" w:customStyle="1" w:styleId="Part1">
    <w:name w:val="Part_1"/>
    <w:basedOn w:val="Section1"/>
    <w:next w:val="Section1"/>
    <w:uiPriority w:val="99"/>
    <w:qFormat/>
  </w:style>
  <w:style w:type="paragraph" w:customStyle="1" w:styleId="PartNo">
    <w:name w:val="Part_No"/>
    <w:basedOn w:val="AnnexNo"/>
    <w:next w:val="Normal"/>
    <w:uiPriority w:val="99"/>
    <w:qFormat/>
  </w:style>
  <w:style w:type="paragraph" w:customStyle="1" w:styleId="Partref">
    <w:name w:val="Part_ref"/>
    <w:basedOn w:val="Annexref"/>
    <w:next w:val="Normal"/>
    <w:uiPriority w:val="99"/>
    <w:qFormat/>
    <w:rPr>
      <w:i/>
    </w:rPr>
  </w:style>
  <w:style w:type="paragraph" w:customStyle="1" w:styleId="Parttitle">
    <w:name w:val="Part_title"/>
    <w:basedOn w:val="Annextitle"/>
    <w:next w:val="Normal"/>
    <w:uiPriority w:val="99"/>
  </w:style>
  <w:style w:type="paragraph" w:customStyle="1" w:styleId="Recdate">
    <w:name w:val="Rec_date"/>
    <w:basedOn w:val="Normal"/>
    <w:next w:val="Normal"/>
    <w:uiPriority w:val="99"/>
    <w:pPr>
      <w:keepNext/>
      <w:keepLines/>
      <w:jc w:val="center"/>
    </w:pPr>
    <w:rPr>
      <w:i/>
    </w:rPr>
  </w:style>
  <w:style w:type="paragraph" w:customStyle="1" w:styleId="RecNo">
    <w:name w:val="Rec_No"/>
    <w:basedOn w:val="Normal"/>
    <w:next w:val="Normal"/>
    <w:pPr>
      <w:keepNext/>
      <w:keepLines/>
      <w:spacing w:before="480"/>
    </w:pPr>
    <w:rPr>
      <w:rFonts w:ascii="Times New Roman Bold" w:hAnsi="Times New Roman Bold" w:cs="Times New Roman Bold"/>
      <w:b/>
      <w:sz w:val="28"/>
    </w:rPr>
  </w:style>
  <w:style w:type="paragraph" w:customStyle="1" w:styleId="Rectitle">
    <w:name w:val="Rec_title"/>
    <w:basedOn w:val="RecNo"/>
    <w:next w:val="Normal"/>
    <w:pPr>
      <w:spacing w:before="240"/>
      <w:jc w:val="center"/>
    </w:pPr>
    <w:rPr>
      <w:bCs/>
    </w:rPr>
  </w:style>
  <w:style w:type="paragraph" w:customStyle="1" w:styleId="ResNo">
    <w:name w:val="Res_No"/>
    <w:basedOn w:val="RecNo"/>
    <w:next w:val="Normal"/>
    <w:link w:val="ResNoChar"/>
    <w:qFormat/>
    <w:pPr>
      <w:jc w:val="center"/>
    </w:pPr>
    <w:rPr>
      <w:rFonts w:ascii="Times New Roman" w:cs="Times New Roman"/>
      <w:b w:val="0"/>
    </w:rPr>
  </w:style>
  <w:style w:type="paragraph" w:customStyle="1" w:styleId="Restitle">
    <w:name w:val="Res_title"/>
    <w:basedOn w:val="Rectitle"/>
    <w:next w:val="Normal"/>
    <w:uiPriority w:val="99"/>
    <w:qFormat/>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styleId="PlaceholderText">
    <w:name w:val="Placeholder Text"/>
    <w:basedOn w:val="DefaultParagraphFont"/>
    <w:uiPriority w:val="99"/>
    <w:semiHidden/>
    <w:rPr>
      <w:color w:val="808080"/>
    </w:rPr>
  </w:style>
  <w:style w:type="paragraph" w:customStyle="1" w:styleId="TopHeader">
    <w:name w:val="TopHeader"/>
    <w:basedOn w:val="Normal"/>
    <w:rPr>
      <w:rFonts w:ascii="Verdana" w:hAnsi="Verdana" w:cs="Times New Roman Bold"/>
      <w:b/>
      <w:bCs/>
      <w:szCs w:val="24"/>
    </w:rPr>
  </w:style>
  <w:style w:type="paragraph" w:customStyle="1" w:styleId="Docnumber">
    <w:name w:val="Docnumber"/>
    <w:basedOn w:val="TopHeader"/>
    <w:link w:val="DocnumberChar"/>
    <w:pPr>
      <w:spacing w:before="0"/>
    </w:pPr>
    <w:rPr>
      <w:sz w:val="20"/>
      <w:szCs w:val="20"/>
    </w:rPr>
  </w:style>
  <w:style w:type="character" w:customStyle="1" w:styleId="DocnumberChar">
    <w:name w:val="Docnumber Char"/>
    <w:link w:val="Docnumber"/>
    <w:qFormat/>
    <w:rPr>
      <w:rFonts w:ascii="Verdana" w:hAnsi="Verdana" w:cs="Times New Roman Bold"/>
      <w:b/>
      <w:bCs/>
      <w:lang w:val="en-GB" w:eastAsia="en-US"/>
    </w:rPr>
  </w:style>
  <w:style w:type="character" w:customStyle="1" w:styleId="BalloonTextChar">
    <w:name w:val="Balloon Text Char"/>
    <w:basedOn w:val="DefaultParagraphFont"/>
    <w:link w:val="BalloonText"/>
    <w:qFormat/>
    <w:rPr>
      <w:rFonts w:ascii="Segoe UI" w:hAnsi="Segoe UI" w:cs="Segoe UI"/>
      <w:sz w:val="18"/>
      <w:szCs w:val="18"/>
      <w:lang w:val="en-GB" w:eastAsia="en-US"/>
    </w:rPr>
  </w:style>
  <w:style w:type="paragraph" w:customStyle="1" w:styleId="OpinionNo">
    <w:name w:val="Opinion_No"/>
    <w:basedOn w:val="ResNo"/>
    <w:next w:val="Normal"/>
    <w:uiPriority w:val="99"/>
    <w:qFormat/>
  </w:style>
  <w:style w:type="paragraph" w:customStyle="1" w:styleId="Opinionref">
    <w:name w:val="Opinion_ref"/>
    <w:basedOn w:val="Normal"/>
    <w:next w:val="Normal"/>
    <w:uiPriority w:val="99"/>
    <w:qFormat/>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pPr>
      <w:spacing w:before="280"/>
    </w:pPr>
  </w:style>
  <w:style w:type="paragraph" w:customStyle="1" w:styleId="HeadingSummary">
    <w:name w:val="HeadingSummary"/>
    <w:basedOn w:val="Headingb"/>
    <w:qFormat/>
  </w:style>
  <w:style w:type="paragraph" w:customStyle="1" w:styleId="Questionhistory">
    <w:name w:val="Question_history"/>
    <w:basedOn w:val="Normal"/>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qFormat/>
    <w:rPr>
      <w:rFonts w:ascii="Times New Roman" w:hAnsi="Times New Roman"/>
      <w:b/>
      <w:sz w:val="28"/>
      <w:lang w:val="en-GB" w:eastAsia="en-US"/>
    </w:rPr>
  </w:style>
  <w:style w:type="character" w:customStyle="1" w:styleId="Heading2Char">
    <w:name w:val="Heading 2 Char"/>
    <w:basedOn w:val="DefaultParagraphFont"/>
    <w:link w:val="Heading2"/>
    <w:qFormat/>
    <w:rPr>
      <w:rFonts w:ascii="Times New Roman" w:hAnsi="Times New Roman"/>
      <w:b/>
      <w:sz w:val="24"/>
      <w:lang w:val="en-GB" w:eastAsia="en-US"/>
    </w:rPr>
  </w:style>
  <w:style w:type="character" w:customStyle="1" w:styleId="Heading3Char">
    <w:name w:val="Heading 3 Char"/>
    <w:basedOn w:val="DefaultParagraphFont"/>
    <w:link w:val="Heading3"/>
    <w:qFormat/>
    <w:rPr>
      <w:rFonts w:ascii="Times New Roman" w:hAnsi="Times New Roman"/>
      <w:b/>
      <w:sz w:val="24"/>
      <w:lang w:val="en-GB" w:eastAsia="en-US"/>
    </w:rPr>
  </w:style>
  <w:style w:type="character" w:customStyle="1" w:styleId="Heading4Char">
    <w:name w:val="Heading 4 Char"/>
    <w:basedOn w:val="DefaultParagraphFont"/>
    <w:link w:val="Heading4"/>
    <w:qFormat/>
    <w:rPr>
      <w:rFonts w:ascii="Times New Roman" w:hAnsi="Times New Roman"/>
      <w:b/>
      <w:sz w:val="24"/>
      <w:lang w:val="en-GB" w:eastAsia="en-US"/>
    </w:rPr>
  </w:style>
  <w:style w:type="character" w:customStyle="1" w:styleId="Heading5Char">
    <w:name w:val="Heading 5 Char"/>
    <w:basedOn w:val="DefaultParagraphFont"/>
    <w:link w:val="Heading5"/>
    <w:qFormat/>
    <w:rPr>
      <w:rFonts w:ascii="Times New Roman" w:hAnsi="Times New Roman"/>
      <w:b/>
      <w:sz w:val="24"/>
      <w:lang w:val="en-GB" w:eastAsia="en-US"/>
    </w:rPr>
  </w:style>
  <w:style w:type="character" w:customStyle="1" w:styleId="Heading6Char">
    <w:name w:val="Heading 6 Char"/>
    <w:basedOn w:val="DefaultParagraphFont"/>
    <w:link w:val="Heading6"/>
    <w:rPr>
      <w:rFonts w:ascii="Times New Roman" w:hAnsi="Times New Roman"/>
      <w:b/>
      <w:sz w:val="24"/>
      <w:lang w:val="en-GB" w:eastAsia="en-US"/>
    </w:rPr>
  </w:style>
  <w:style w:type="character" w:customStyle="1" w:styleId="Heading7Char">
    <w:name w:val="Heading 7 Char"/>
    <w:basedOn w:val="DefaultParagraphFont"/>
    <w:link w:val="Heading7"/>
    <w:qFormat/>
    <w:rPr>
      <w:rFonts w:ascii="Times New Roman" w:hAnsi="Times New Roman"/>
      <w:b/>
      <w:sz w:val="24"/>
      <w:lang w:val="en-GB" w:eastAsia="en-US"/>
    </w:rPr>
  </w:style>
  <w:style w:type="character" w:customStyle="1" w:styleId="Heading8Char">
    <w:name w:val="Heading 8 Char"/>
    <w:basedOn w:val="DefaultParagraphFont"/>
    <w:link w:val="Heading8"/>
    <w:qFormat/>
    <w:rPr>
      <w:rFonts w:ascii="Times New Roman" w:hAnsi="Times New Roman"/>
      <w:b/>
      <w:sz w:val="24"/>
      <w:lang w:val="en-GB" w:eastAsia="en-US"/>
    </w:rPr>
  </w:style>
  <w:style w:type="character" w:customStyle="1" w:styleId="Heading9Char">
    <w:name w:val="Heading 9 Char"/>
    <w:basedOn w:val="DefaultParagraphFont"/>
    <w:link w:val="Heading9"/>
    <w:qFormat/>
    <w:rPr>
      <w:rFonts w:ascii="Times New Roman" w:hAnsi="Times New Roman"/>
      <w:b/>
      <w:sz w:val="24"/>
      <w:lang w:val="en-GB" w:eastAsia="en-US"/>
    </w:rPr>
  </w:style>
  <w:style w:type="paragraph" w:customStyle="1" w:styleId="ArtNo">
    <w:name w:val="Art_No"/>
    <w:basedOn w:val="Normal"/>
    <w:next w:val="Normal"/>
    <w:uiPriority w:val="99"/>
    <w:qFormat/>
    <w:pPr>
      <w:keepNext/>
      <w:keepLines/>
      <w:spacing w:before="480"/>
      <w:jc w:val="center"/>
    </w:pPr>
    <w:rPr>
      <w:caps/>
      <w:sz w:val="28"/>
    </w:rPr>
  </w:style>
  <w:style w:type="paragraph" w:customStyle="1" w:styleId="AppArtNo">
    <w:name w:val="App_Art_No"/>
    <w:basedOn w:val="ArtNo"/>
    <w:uiPriority w:val="99"/>
  </w:style>
  <w:style w:type="paragraph" w:customStyle="1" w:styleId="Arttitle">
    <w:name w:val="Art_title"/>
    <w:basedOn w:val="Normal"/>
    <w:next w:val="Normal"/>
    <w:uiPriority w:val="99"/>
    <w:pPr>
      <w:keepNext/>
      <w:keepLines/>
      <w:spacing w:before="240"/>
      <w:jc w:val="center"/>
    </w:pPr>
    <w:rPr>
      <w:b/>
      <w:sz w:val="28"/>
    </w:rPr>
  </w:style>
  <w:style w:type="paragraph" w:customStyle="1" w:styleId="AppArttitle">
    <w:name w:val="App_Art_title"/>
    <w:basedOn w:val="Arttitle"/>
    <w:uiPriority w:val="99"/>
    <w:qFormat/>
  </w:style>
  <w:style w:type="character" w:customStyle="1" w:styleId="Appdef">
    <w:name w:val="App_def"/>
    <w:basedOn w:val="DefaultParagraphFont"/>
    <w:qFormat/>
    <w:rPr>
      <w:rFonts w:ascii="Times New Roman" w:hAnsi="Times New Roman"/>
      <w:b/>
    </w:rPr>
  </w:style>
  <w:style w:type="character" w:customStyle="1" w:styleId="Appref">
    <w:name w:val="App_ref"/>
    <w:basedOn w:val="DefaultParagraphFont"/>
  </w:style>
  <w:style w:type="paragraph" w:customStyle="1" w:styleId="ApptoAnnex">
    <w:name w:val="App_to_Annex"/>
    <w:basedOn w:val="AppendixNo"/>
    <w:next w:val="Normal"/>
    <w:uiPriority w:val="99"/>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character" w:customStyle="1" w:styleId="Artref">
    <w:name w:val="Art_ref"/>
    <w:basedOn w:val="DefaultParagraphFont"/>
  </w:style>
  <w:style w:type="paragraph" w:customStyle="1" w:styleId="Subsection1">
    <w:name w:val="Subsection_1"/>
    <w:basedOn w:val="Section1"/>
    <w:next w:val="Normalaftertitle"/>
    <w:uiPriority w:val="99"/>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lang w:val="en-GB" w:eastAsia="en-US"/>
    </w:rPr>
  </w:style>
  <w:style w:type="paragraph" w:customStyle="1" w:styleId="Destination">
    <w:name w:val="Destination"/>
    <w:basedOn w:val="Normal"/>
    <w:pPr>
      <w:spacing w:before="0"/>
    </w:pPr>
    <w:rPr>
      <w:rFonts w:ascii="Verdana" w:hAnsi="Verdana"/>
      <w:b/>
      <w:sz w:val="20"/>
    </w:rPr>
  </w:style>
  <w:style w:type="paragraph" w:customStyle="1" w:styleId="LSDeadline">
    <w:name w:val="LSDeadline"/>
    <w:basedOn w:val="Normal"/>
    <w:uiPriority w:val="99"/>
    <w:pPr>
      <w:overflowPunct/>
      <w:autoSpaceDE/>
      <w:autoSpaceDN/>
      <w:adjustRightInd/>
      <w:textAlignment w:val="auto"/>
    </w:pPr>
    <w:rPr>
      <w:b/>
      <w:bCs/>
      <w:szCs w:val="24"/>
      <w:lang w:eastAsia="ja-JP"/>
    </w:rPr>
  </w:style>
  <w:style w:type="paragraph" w:customStyle="1" w:styleId="LSForAction">
    <w:name w:val="LSForAction"/>
    <w:basedOn w:val="Normal"/>
    <w:uiPriority w:val="99"/>
    <w:pPr>
      <w:overflowPunct/>
      <w:autoSpaceDE/>
      <w:autoSpaceDN/>
      <w:adjustRightInd/>
      <w:textAlignment w:val="auto"/>
    </w:pPr>
    <w:rPr>
      <w:b/>
      <w:bCs/>
      <w:szCs w:val="24"/>
      <w:lang w:eastAsia="ja-JP"/>
    </w:rPr>
  </w:style>
  <w:style w:type="paragraph" w:customStyle="1" w:styleId="LSSource">
    <w:name w:val="LSSource"/>
    <w:basedOn w:val="Normal"/>
    <w:uiPriority w:val="99"/>
    <w:pPr>
      <w:overflowPunct/>
      <w:autoSpaceDE/>
      <w:autoSpaceDN/>
      <w:adjustRightInd/>
      <w:textAlignment w:val="auto"/>
    </w:pPr>
    <w:rPr>
      <w:b/>
      <w:bCs/>
      <w:szCs w:val="24"/>
      <w:lang w:eastAsia="ja-JP"/>
    </w:rPr>
  </w:style>
  <w:style w:type="paragraph" w:customStyle="1" w:styleId="LSTitle">
    <w:name w:val="LSTitle"/>
    <w:basedOn w:val="Normal"/>
    <w:link w:val="LSTitleChar"/>
    <w:pPr>
      <w:overflowPunct/>
      <w:autoSpaceDE/>
      <w:autoSpaceDN/>
      <w:adjustRightInd/>
      <w:textAlignment w:val="auto"/>
    </w:pPr>
    <w:rPr>
      <w:b/>
      <w:bCs/>
      <w:szCs w:val="24"/>
      <w:lang w:eastAsia="ja-JP"/>
    </w:rPr>
  </w:style>
  <w:style w:type="character" w:customStyle="1" w:styleId="LSTitleChar">
    <w:name w:val="LSTitle Char"/>
    <w:link w:val="LSTitle"/>
    <w:qFormat/>
    <w:rPr>
      <w:rFonts w:ascii="Times New Roman" w:eastAsiaTheme="minorEastAsia" w:hAnsi="Times New Roman"/>
      <w:b/>
      <w:bCs/>
      <w:sz w:val="24"/>
      <w:szCs w:val="24"/>
      <w:lang w:val="en-GB" w:eastAsia="ja-JP"/>
    </w:rPr>
  </w:style>
  <w:style w:type="paragraph" w:customStyle="1" w:styleId="LSForInfo">
    <w:name w:val="LSForInfo"/>
    <w:basedOn w:val="LSForAction"/>
    <w:uiPriority w:val="99"/>
  </w:style>
  <w:style w:type="paragraph" w:customStyle="1" w:styleId="LSForComment">
    <w:name w:val="LSForComment"/>
    <w:basedOn w:val="LSForAction"/>
    <w:uiPriority w:val="99"/>
  </w:style>
  <w:style w:type="paragraph" w:customStyle="1" w:styleId="LSnumber">
    <w:name w:val="LSnumber"/>
    <w:basedOn w:val="Normal"/>
    <w:uiPriority w:val="99"/>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Pr>
      <w:rFonts w:ascii="Times New Roman Bold" w:hAnsi="Times New Roman Bold" w:cs="Times New Roman Bold"/>
      <w:b/>
      <w:sz w:val="24"/>
      <w:lang w:val="fr-CH" w:eastAsia="en-US"/>
    </w:rPr>
  </w:style>
  <w:style w:type="paragraph" w:customStyle="1" w:styleId="Headingib">
    <w:name w:val="Heading_ib"/>
    <w:basedOn w:val="Headingi"/>
    <w:next w:val="Normal"/>
    <w:qFormat/>
    <w:pPr>
      <w:keepNext/>
    </w:pPr>
    <w:rPr>
      <w:b/>
      <w:bCs/>
      <w:lang w:eastAsia="ja-JP"/>
    </w:rPr>
  </w:style>
  <w:style w:type="paragraph" w:customStyle="1" w:styleId="AnnexNotitle">
    <w:name w:val="Annex_No &amp; title"/>
    <w:basedOn w:val="Normal"/>
    <w:next w:val="Normal"/>
    <w:link w:val="AnnexNotitleChar"/>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sz w:val="20"/>
      <w:lang w:val="en-US"/>
    </w:rPr>
  </w:style>
  <w:style w:type="paragraph" w:customStyle="1" w:styleId="FigureNotitle">
    <w:name w:val="Figure_No &amp; title"/>
    <w:basedOn w:val="Normal"/>
    <w:next w:val="Normal"/>
    <w:qFormat/>
    <w:pPr>
      <w:keepLines/>
      <w:spacing w:before="240" w:after="120"/>
      <w:jc w:val="center"/>
    </w:pPr>
    <w:rPr>
      <w:b/>
      <w:lang w:eastAsia="ja-JP"/>
    </w:rPr>
  </w:style>
  <w:style w:type="paragraph" w:customStyle="1" w:styleId="Normalbeforetable">
    <w:name w:val="Normal before table"/>
    <w:basedOn w:val="Normal"/>
    <w:pPr>
      <w:keepNext/>
      <w:overflowPunct/>
      <w:autoSpaceDE/>
      <w:autoSpaceDN/>
      <w:adjustRightInd/>
      <w:spacing w:after="120"/>
      <w:textAlignment w:val="auto"/>
    </w:pPr>
    <w:rPr>
      <w:rFonts w:eastAsia="????"/>
      <w:szCs w:val="24"/>
    </w:rPr>
  </w:style>
  <w:style w:type="paragraph" w:customStyle="1" w:styleId="Reftext">
    <w:name w:val="Ref_text"/>
    <w:basedOn w:val="Normal"/>
    <w:pPr>
      <w:ind w:left="2268" w:hanging="2268"/>
    </w:pPr>
  </w:style>
  <w:style w:type="character" w:customStyle="1" w:styleId="ReftextArial9pt">
    <w:name w:val="Ref_text Arial 9 pt"/>
    <w:rPr>
      <w:rFonts w:ascii="Arial" w:hAnsi="Arial" w:cs="Arial"/>
      <w:sz w:val="18"/>
      <w:szCs w:val="18"/>
    </w:rPr>
  </w:style>
  <w:style w:type="paragraph" w:customStyle="1" w:styleId="TableNotitle">
    <w:name w:val="Table_No &amp; title"/>
    <w:basedOn w:val="Normal"/>
    <w:next w:val="Normal"/>
    <w:qFormat/>
    <w:pPr>
      <w:keepNext/>
      <w:keepLines/>
      <w:spacing w:before="360" w:after="120"/>
      <w:jc w:val="center"/>
    </w:pPr>
    <w:rPr>
      <w:b/>
      <w:lang w:eastAsia="ja-JP"/>
    </w:rPr>
  </w:style>
  <w:style w:type="character" w:customStyle="1" w:styleId="enumlev1Char">
    <w:name w:val="enumlev1 Char"/>
    <w:link w:val="enumlev1"/>
    <w:qFormat/>
    <w:rPr>
      <w:rFonts w:ascii="Times New Roman" w:eastAsia="SimSun" w:hAnsi="Times New Roman"/>
      <w:sz w:val="24"/>
      <w:lang w:val="en-GB" w:eastAsia="en-US"/>
    </w:rPr>
  </w:style>
  <w:style w:type="paragraph" w:customStyle="1" w:styleId="ASN1">
    <w:name w:val="ASN.1"/>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sz w:val="20"/>
      <w:szCs w:val="24"/>
      <w:lang w:eastAsia="ja-JP"/>
    </w:rPr>
  </w:style>
  <w:style w:type="paragraph" w:customStyle="1" w:styleId="Questionref">
    <w:name w:val="Question_ref"/>
    <w:basedOn w:val="Normal"/>
    <w:next w:val="Questiondate"/>
    <w:uiPriority w:val="99"/>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Pr>
      <w:rFonts w:ascii="Times New Roman" w:hAnsi="Times New Roman"/>
      <w:b/>
      <w:sz w:val="28"/>
      <w:lang w:val="en-GB" w:eastAsia="en-US"/>
    </w:rPr>
  </w:style>
  <w:style w:type="paragraph" w:customStyle="1" w:styleId="FooterQP">
    <w:name w:val="Footer_QP"/>
    <w:basedOn w:val="Normal"/>
    <w:uiPriority w:val="99"/>
    <w:pPr>
      <w:tabs>
        <w:tab w:val="left" w:pos="907"/>
        <w:tab w:val="right" w:pos="8789"/>
        <w:tab w:val="right" w:pos="9639"/>
      </w:tabs>
      <w:overflowPunct/>
      <w:autoSpaceDE/>
      <w:autoSpaceDN/>
      <w:adjustRightInd/>
      <w:spacing w:before="0"/>
      <w:textAlignment w:val="auto"/>
    </w:pPr>
    <w:rPr>
      <w:b/>
      <w:sz w:val="22"/>
      <w:szCs w:val="24"/>
      <w:lang w:eastAsia="ja-JP"/>
    </w:rPr>
  </w:style>
  <w:style w:type="paragraph" w:customStyle="1" w:styleId="Address">
    <w:name w:val="Address"/>
    <w:basedOn w:val="Normal"/>
    <w:uiPriority w:val="99"/>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pPr>
      <w:overflowPunct/>
      <w:autoSpaceDE/>
      <w:autoSpaceDN/>
      <w:adjustRightInd/>
      <w:spacing w:before="0"/>
      <w:ind w:left="720"/>
      <w:contextualSpacing/>
      <w:textAlignment w:val="auto"/>
    </w:pPr>
    <w:rPr>
      <w:rFonts w:eastAsia="MS Mincho"/>
      <w:szCs w:val="24"/>
      <w:lang w:val="en-US" w:eastAsia="ja-JP"/>
    </w:rPr>
  </w:style>
  <w:style w:type="paragraph" w:customStyle="1" w:styleId="Heading1Centered">
    <w:name w:val="Heading 1 Centered"/>
    <w:basedOn w:val="Heading1"/>
    <w:pPr>
      <w:spacing w:before="360"/>
      <w:ind w:left="0" w:firstLine="0"/>
      <w:jc w:val="center"/>
    </w:pPr>
    <w:rPr>
      <w:bCs/>
      <w:sz w:val="24"/>
    </w:rPr>
  </w:style>
  <w:style w:type="character" w:customStyle="1" w:styleId="TabletextChar">
    <w:name w:val="Table_text Char"/>
    <w:link w:val="Tabletext"/>
    <w:qFormat/>
    <w:locked/>
    <w:rPr>
      <w:rFonts w:ascii="Times New Roman" w:hAnsi="Times New Roman"/>
      <w:sz w:val="22"/>
      <w:lang w:val="en-GB" w:eastAsia="en-US"/>
    </w:rPr>
  </w:style>
  <w:style w:type="paragraph" w:customStyle="1" w:styleId="Revision1">
    <w:name w:val="Revision1"/>
    <w:hidden/>
    <w:uiPriority w:val="99"/>
    <w:semiHidden/>
    <w:rPr>
      <w:rFonts w:ascii="Times New Roman" w:eastAsia="SimSun" w:hAnsi="Times New Roman"/>
      <w:sz w:val="24"/>
      <w:szCs w:val="24"/>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LSTo">
    <w:name w:val="LSTo"/>
    <w:basedOn w:val="Normal"/>
    <w:rPr>
      <w:rFonts w:eastAsiaTheme="minorHAnsi"/>
      <w:bCs/>
      <w:lang w:eastAsia="ja-JP"/>
    </w:rPr>
  </w:style>
  <w:style w:type="paragraph" w:customStyle="1" w:styleId="References">
    <w:name w:val="References"/>
    <w:basedOn w:val="Normal"/>
    <w:uiPriority w:val="99"/>
    <w:pPr>
      <w:widowControl w:val="0"/>
      <w:numPr>
        <w:numId w:val="1"/>
      </w:numPr>
    </w:pPr>
    <w:rPr>
      <w:lang w:eastAsia="zh-CN"/>
    </w:rPr>
  </w:style>
  <w:style w:type="paragraph" w:customStyle="1" w:styleId="NormalITU">
    <w:name w:val="Normal_ITU"/>
    <w:basedOn w:val="Normal"/>
    <w:uiPriority w:val="99"/>
    <w:pPr>
      <w:overflowPunct/>
      <w:textAlignment w:val="auto"/>
    </w:pPr>
    <w:rPr>
      <w:rFonts w:eastAsiaTheme="minorHAnsi" w:cs="Arial"/>
      <w:lang w:val="en-US"/>
    </w:rPr>
  </w:style>
  <w:style w:type="character" w:customStyle="1" w:styleId="ordinary-span-edit2">
    <w:name w:val="ordinary-span-edit2"/>
  </w:style>
  <w:style w:type="character" w:customStyle="1" w:styleId="MacroTextChar">
    <w:name w:val="Macro Text Char"/>
    <w:basedOn w:val="DefaultParagraphFont"/>
    <w:link w:val="MacroText"/>
    <w:qFormat/>
    <w:rPr>
      <w:rFonts w:ascii="Consolas" w:eastAsia="Calibri" w:hAnsi="Consolas"/>
      <w:lang w:val="en-GB" w:eastAsia="ja-JP"/>
    </w:rPr>
  </w:style>
  <w:style w:type="character" w:customStyle="1" w:styleId="NoteHeadingChar">
    <w:name w:val="Note Heading Char"/>
    <w:basedOn w:val="DefaultParagraphFont"/>
    <w:link w:val="NoteHeading"/>
    <w:qFormat/>
    <w:rPr>
      <w:rFonts w:ascii="Times New Roman" w:eastAsia="Calibri" w:hAnsi="Times New Roman"/>
      <w:sz w:val="24"/>
      <w:szCs w:val="24"/>
      <w:lang w:val="en-GB" w:eastAsia="ja-JP"/>
    </w:rPr>
  </w:style>
  <w:style w:type="character" w:customStyle="1" w:styleId="E-mailSignatureChar">
    <w:name w:val="E-mail Signature Char"/>
    <w:basedOn w:val="DefaultParagraphFont"/>
    <w:link w:val="E-mailSignature"/>
    <w:qFormat/>
    <w:rPr>
      <w:rFonts w:ascii="Times New Roman" w:eastAsia="Calibri" w:hAnsi="Times New Roman"/>
      <w:sz w:val="24"/>
      <w:szCs w:val="24"/>
      <w:lang w:val="en-GB" w:eastAsia="ja-JP"/>
    </w:rPr>
  </w:style>
  <w:style w:type="character" w:customStyle="1" w:styleId="DocumentMapChar">
    <w:name w:val="Document Map Char"/>
    <w:basedOn w:val="DefaultParagraphFont"/>
    <w:link w:val="DocumentMap"/>
    <w:qFormat/>
    <w:rPr>
      <w:rFonts w:ascii="Segoe UI" w:eastAsia="Calibri" w:hAnsi="Segoe UI" w:cs="Segoe UI"/>
      <w:sz w:val="16"/>
      <w:szCs w:val="16"/>
      <w:lang w:val="en-GB" w:eastAsia="ja-JP"/>
    </w:rPr>
  </w:style>
  <w:style w:type="character" w:customStyle="1" w:styleId="SalutationChar">
    <w:name w:val="Salutation Char"/>
    <w:basedOn w:val="DefaultParagraphFont"/>
    <w:link w:val="Salutation"/>
    <w:qFormat/>
    <w:rPr>
      <w:rFonts w:ascii="Times New Roman" w:eastAsia="Calibri" w:hAnsi="Times New Roman"/>
      <w:sz w:val="24"/>
      <w:szCs w:val="24"/>
      <w:lang w:val="en-GB" w:eastAsia="ja-JP"/>
    </w:rPr>
  </w:style>
  <w:style w:type="character" w:customStyle="1" w:styleId="BodyText3Char">
    <w:name w:val="Body Text 3 Char"/>
    <w:basedOn w:val="DefaultParagraphFont"/>
    <w:link w:val="BodyText3"/>
    <w:qFormat/>
    <w:rPr>
      <w:rFonts w:ascii="Times New Roman" w:eastAsia="Calibri" w:hAnsi="Times New Roman"/>
      <w:sz w:val="16"/>
      <w:szCs w:val="16"/>
      <w:lang w:val="en-GB" w:eastAsia="ja-JP"/>
    </w:rPr>
  </w:style>
  <w:style w:type="character" w:customStyle="1" w:styleId="ClosingChar">
    <w:name w:val="Closing Char"/>
    <w:basedOn w:val="DefaultParagraphFont"/>
    <w:link w:val="Closing"/>
    <w:rPr>
      <w:rFonts w:ascii="Times New Roman" w:eastAsia="Calibri" w:hAnsi="Times New Roman"/>
      <w:sz w:val="24"/>
      <w:szCs w:val="24"/>
      <w:lang w:val="en-GB" w:eastAsia="ja-JP"/>
    </w:rPr>
  </w:style>
  <w:style w:type="character" w:customStyle="1" w:styleId="BodyTextChar">
    <w:name w:val="Body Text Char"/>
    <w:basedOn w:val="DefaultParagraphFont"/>
    <w:link w:val="BodyText"/>
    <w:qFormat/>
    <w:rPr>
      <w:rFonts w:ascii="Times New Roman" w:eastAsia="Calibri" w:hAnsi="Times New Roman"/>
      <w:sz w:val="24"/>
      <w:szCs w:val="24"/>
      <w:lang w:val="en-GB" w:eastAsia="ja-JP"/>
    </w:rPr>
  </w:style>
  <w:style w:type="character" w:customStyle="1" w:styleId="BodyTextIndentChar">
    <w:name w:val="Body Text Indent Char"/>
    <w:basedOn w:val="DefaultParagraphFont"/>
    <w:link w:val="BodyTextIndent"/>
    <w:qFormat/>
    <w:rPr>
      <w:rFonts w:ascii="Times New Roman" w:eastAsia="Calibri" w:hAnsi="Times New Roman"/>
      <w:sz w:val="24"/>
      <w:szCs w:val="24"/>
      <w:lang w:val="en-GB" w:eastAsia="ja-JP"/>
    </w:rPr>
  </w:style>
  <w:style w:type="character" w:customStyle="1" w:styleId="HTMLAddressChar">
    <w:name w:val="HTML Address Char"/>
    <w:basedOn w:val="DefaultParagraphFont"/>
    <w:link w:val="HTMLAddress"/>
    <w:qFormat/>
    <w:rPr>
      <w:rFonts w:ascii="Times New Roman" w:eastAsia="Calibri" w:hAnsi="Times New Roman"/>
      <w:i/>
      <w:iCs/>
      <w:sz w:val="24"/>
      <w:szCs w:val="24"/>
      <w:lang w:val="en-GB" w:eastAsia="ja-JP"/>
    </w:rPr>
  </w:style>
  <w:style w:type="character" w:customStyle="1" w:styleId="PlainTextChar">
    <w:name w:val="Plain Text Char"/>
    <w:basedOn w:val="DefaultParagraphFont"/>
    <w:link w:val="PlainText"/>
    <w:rPr>
      <w:rFonts w:ascii="Consolas" w:eastAsia="Calibri" w:hAnsi="Consolas"/>
      <w:sz w:val="21"/>
      <w:szCs w:val="21"/>
      <w:lang w:val="en-GB" w:eastAsia="ja-JP"/>
    </w:rPr>
  </w:style>
  <w:style w:type="character" w:customStyle="1" w:styleId="DateChar">
    <w:name w:val="Date Char"/>
    <w:basedOn w:val="DefaultParagraphFont"/>
    <w:link w:val="Date"/>
    <w:qFormat/>
    <w:rPr>
      <w:rFonts w:ascii="Times New Roman" w:eastAsia="Calibri" w:hAnsi="Times New Roman"/>
      <w:sz w:val="24"/>
      <w:szCs w:val="24"/>
      <w:lang w:val="en-GB" w:eastAsia="ja-JP"/>
    </w:rPr>
  </w:style>
  <w:style w:type="character" w:customStyle="1" w:styleId="BodyTextIndent2Char">
    <w:name w:val="Body Text Indent 2 Char"/>
    <w:basedOn w:val="DefaultParagraphFont"/>
    <w:link w:val="BodyTextIndent2"/>
    <w:qFormat/>
    <w:rPr>
      <w:rFonts w:ascii="Times New Roman" w:eastAsia="Calibri" w:hAnsi="Times New Roman"/>
      <w:sz w:val="24"/>
      <w:szCs w:val="24"/>
      <w:lang w:val="en-GB" w:eastAsia="ja-JP"/>
    </w:rPr>
  </w:style>
  <w:style w:type="character" w:customStyle="1" w:styleId="EndnoteTextChar">
    <w:name w:val="Endnote Text Char"/>
    <w:basedOn w:val="DefaultParagraphFont"/>
    <w:link w:val="EndnoteText"/>
    <w:qFormat/>
    <w:rPr>
      <w:rFonts w:ascii="Times New Roman" w:eastAsia="Calibri" w:hAnsi="Times New Roman"/>
      <w:szCs w:val="24"/>
      <w:lang w:val="en-GB" w:eastAsia="ja-JP"/>
    </w:rPr>
  </w:style>
  <w:style w:type="character" w:customStyle="1" w:styleId="SignatureChar">
    <w:name w:val="Signature Char"/>
    <w:basedOn w:val="DefaultParagraphFont"/>
    <w:link w:val="Signature"/>
    <w:qFormat/>
    <w:rPr>
      <w:rFonts w:ascii="Times New Roman" w:eastAsia="Calibri" w:hAnsi="Times New Roman"/>
      <w:sz w:val="24"/>
      <w:szCs w:val="24"/>
      <w:lang w:val="en-GB" w:eastAsia="ja-JP"/>
    </w:rPr>
  </w:style>
  <w:style w:type="character" w:customStyle="1" w:styleId="BodyTextIndent3Char">
    <w:name w:val="Body Text Indent 3 Char"/>
    <w:basedOn w:val="DefaultParagraphFont"/>
    <w:link w:val="BodyTextIndent3"/>
    <w:qFormat/>
    <w:rPr>
      <w:rFonts w:ascii="Times New Roman" w:eastAsia="Calibri" w:hAnsi="Times New Roman"/>
      <w:sz w:val="16"/>
      <w:szCs w:val="16"/>
      <w:lang w:val="en-GB" w:eastAsia="ja-JP"/>
    </w:rPr>
  </w:style>
  <w:style w:type="character" w:customStyle="1" w:styleId="BodyText2Char">
    <w:name w:val="Body Text 2 Char"/>
    <w:basedOn w:val="DefaultParagraphFont"/>
    <w:link w:val="BodyText2"/>
    <w:qFormat/>
    <w:rPr>
      <w:rFonts w:ascii="Times New Roman" w:eastAsia="Calibri" w:hAnsi="Times New Roman"/>
      <w:sz w:val="24"/>
      <w:szCs w:val="24"/>
      <w:lang w:val="en-GB" w:eastAsia="ja-JP"/>
    </w:rPr>
  </w:style>
  <w:style w:type="character" w:customStyle="1" w:styleId="MessageHeaderChar">
    <w:name w:val="Message Header Char"/>
    <w:basedOn w:val="DefaultParagraphFont"/>
    <w:link w:val="MessageHeader"/>
    <w:qFormat/>
    <w:rPr>
      <w:rFonts w:ascii="Calibri Light" w:eastAsiaTheme="minorHAnsi" w:hAnsi="Calibri Light"/>
      <w:sz w:val="24"/>
      <w:szCs w:val="24"/>
      <w:shd w:val="pct20" w:color="auto" w:fill="auto"/>
      <w:lang w:val="en-GB" w:eastAsia="ja-JP"/>
    </w:rPr>
  </w:style>
  <w:style w:type="character" w:customStyle="1" w:styleId="HTMLPreformattedChar">
    <w:name w:val="HTML Preformatted Char"/>
    <w:basedOn w:val="DefaultParagraphFont"/>
    <w:link w:val="HTMLPreformatted"/>
    <w:semiHidden/>
    <w:qFormat/>
    <w:rPr>
      <w:rFonts w:ascii="Consolas" w:eastAsia="Calibri" w:hAnsi="Consolas"/>
      <w:szCs w:val="24"/>
      <w:lang w:val="en-GB" w:eastAsia="ja-JP"/>
    </w:rPr>
  </w:style>
  <w:style w:type="character" w:customStyle="1" w:styleId="TitleChar">
    <w:name w:val="Title Char"/>
    <w:basedOn w:val="DefaultParagraphFont"/>
    <w:link w:val="Title"/>
    <w:qFormat/>
    <w:rPr>
      <w:rFonts w:ascii="Calibri Light" w:eastAsiaTheme="minorHAnsi" w:hAnsi="Calibri Light"/>
      <w:spacing w:val="-10"/>
      <w:kern w:val="28"/>
      <w:sz w:val="56"/>
      <w:szCs w:val="56"/>
      <w:lang w:val="en-GB" w:eastAsia="ja-JP"/>
    </w:rPr>
  </w:style>
  <w:style w:type="character" w:customStyle="1" w:styleId="CommentSubjectChar">
    <w:name w:val="Comment Subject Char"/>
    <w:basedOn w:val="CommentTextChar"/>
    <w:link w:val="CommentSubject"/>
    <w:qFormat/>
    <w:rPr>
      <w:rFonts w:ascii="Times New Roman" w:eastAsia="Calibri" w:hAnsi="Times New Roman"/>
      <w:b/>
      <w:bCs/>
      <w:szCs w:val="24"/>
      <w:lang w:val="en-GB" w:eastAsia="ja-JP"/>
    </w:rPr>
  </w:style>
  <w:style w:type="character" w:customStyle="1" w:styleId="BodyTextFirstIndentChar">
    <w:name w:val="Body Text First Indent Char"/>
    <w:basedOn w:val="BodyTextChar"/>
    <w:link w:val="BodyTextFirstIndent"/>
    <w:qFormat/>
    <w:rPr>
      <w:rFonts w:ascii="Times New Roman" w:eastAsia="Calibri" w:hAnsi="Times New Roman"/>
      <w:sz w:val="24"/>
      <w:szCs w:val="24"/>
      <w:lang w:val="en-GB" w:eastAsia="ja-JP"/>
    </w:rPr>
  </w:style>
  <w:style w:type="character" w:customStyle="1" w:styleId="BodyTextFirstIndent2Char">
    <w:name w:val="Body Text First Indent 2 Char"/>
    <w:basedOn w:val="BodyTextIndentChar"/>
    <w:link w:val="BodyTextFirstIndent2"/>
    <w:qFormat/>
    <w:rPr>
      <w:rFonts w:ascii="Times New Roman" w:eastAsia="Calibri" w:hAnsi="Times New Roman"/>
      <w:sz w:val="24"/>
      <w:szCs w:val="24"/>
      <w:lang w:val="en-GB" w:eastAsia="ja-JP"/>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Revision10">
    <w:name w:val="Revision1"/>
    <w:uiPriority w:val="99"/>
    <w:semiHidden/>
    <w:rPr>
      <w:rFonts w:ascii="Times New Roman" w:eastAsia="SimSun" w:hAnsi="Times New Roman"/>
      <w:sz w:val="24"/>
      <w:szCs w:val="24"/>
      <w:lang w:eastAsia="ja-JP"/>
    </w:rPr>
  </w:style>
  <w:style w:type="paragraph" w:customStyle="1" w:styleId="Figurewithouttitle">
    <w:name w:val="Figure_without_title"/>
    <w:basedOn w:val="FigureNo"/>
    <w:next w:val="Normal"/>
    <w:uiPriority w:val="99"/>
    <w:semiHidden/>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pPr>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Pr>
      <w:color w:val="2B579A"/>
      <w:shd w:val="clear" w:color="auto" w:fill="E1DFDD"/>
    </w:rPr>
  </w:style>
  <w:style w:type="character" w:customStyle="1" w:styleId="Hashtag10">
    <w:name w:val="Hashtag1"/>
    <w:uiPriority w:val="99"/>
    <w:semiHidden/>
    <w:unhideWhenUsed/>
    <w:rPr>
      <w:color w:val="2B579A"/>
      <w:shd w:val="clear" w:color="auto" w:fill="E1DFDD"/>
    </w:rPr>
  </w:style>
  <w:style w:type="character" w:customStyle="1" w:styleId="IntenseEmphasis1">
    <w:name w:val="Intense Emphasis1"/>
    <w:uiPriority w:val="21"/>
    <w:rPr>
      <w:i/>
      <w:iCs/>
      <w:color w:val="5B9BD5"/>
    </w:rPr>
  </w:style>
  <w:style w:type="paragraph" w:styleId="IntenseQuote">
    <w:name w:val="Intense Quote"/>
    <w:basedOn w:val="Normal"/>
    <w:next w:val="Normal"/>
    <w:link w:val="IntenseQuoteChar"/>
    <w:uiPriority w:val="30"/>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Pr>
      <w:rFonts w:ascii="Times New Roman" w:eastAsia="Calibri" w:hAnsi="Times New Roman"/>
      <w:i/>
      <w:iCs/>
      <w:color w:val="5B9BD5"/>
      <w:sz w:val="24"/>
      <w:szCs w:val="24"/>
      <w:lang w:val="en-GB" w:eastAsia="ja-JP"/>
    </w:rPr>
  </w:style>
  <w:style w:type="character" w:customStyle="1" w:styleId="IntenseReference1">
    <w:name w:val="Intense Reference1"/>
    <w:uiPriority w:val="32"/>
    <w:rPr>
      <w:b/>
      <w:bCs/>
      <w:smallCaps/>
      <w:color w:val="5B9BD5"/>
      <w:spacing w:val="5"/>
    </w:rPr>
  </w:style>
  <w:style w:type="character" w:customStyle="1" w:styleId="Mention1">
    <w:name w:val="Mention1"/>
    <w:uiPriority w:val="99"/>
    <w:semiHidden/>
    <w:unhideWhenUsed/>
    <w:rPr>
      <w:color w:val="2B579A"/>
      <w:shd w:val="clear" w:color="auto" w:fill="E1DFDD"/>
    </w:rPr>
  </w:style>
  <w:style w:type="paragraph" w:styleId="NoSpacing">
    <w:name w:val="No Spacing"/>
    <w:uiPriority w:val="1"/>
    <w:rPr>
      <w:rFonts w:ascii="Times New Roman" w:eastAsia="Calibri" w:hAnsi="Times New Roman"/>
      <w:sz w:val="24"/>
      <w:szCs w:val="24"/>
      <w:lang w:eastAsia="ja-JP"/>
    </w:rPr>
  </w:style>
  <w:style w:type="character" w:customStyle="1" w:styleId="SmartHyperlink1">
    <w:name w:val="Smart Hyperlink1"/>
    <w:uiPriority w:val="99"/>
    <w:semiHidden/>
    <w:unhideWhenUsed/>
    <w:rPr>
      <w:u w:val="dotted"/>
    </w:rPr>
  </w:style>
  <w:style w:type="character" w:customStyle="1" w:styleId="SmartLink1">
    <w:name w:val="SmartLink1"/>
    <w:uiPriority w:val="99"/>
    <w:semiHidden/>
    <w:unhideWhenUsed/>
    <w:rPr>
      <w:color w:val="0563C1"/>
      <w:u w:val="single"/>
      <w:shd w:val="clear" w:color="auto" w:fill="E1DFDD"/>
    </w:rPr>
  </w:style>
  <w:style w:type="character" w:customStyle="1" w:styleId="SmartLinkError1">
    <w:name w:val="SmartLinkError1"/>
    <w:uiPriority w:val="99"/>
    <w:semiHidden/>
    <w:unhideWhenUsed/>
    <w:rPr>
      <w:color w:val="FF0000"/>
    </w:rPr>
  </w:style>
  <w:style w:type="character" w:customStyle="1" w:styleId="SubtleEmphasis1">
    <w:name w:val="Subtle Emphasis1"/>
    <w:uiPriority w:val="19"/>
    <w:rPr>
      <w:i/>
      <w:iCs/>
      <w:color w:val="404040"/>
    </w:rPr>
  </w:style>
  <w:style w:type="character" w:customStyle="1" w:styleId="SubtleReference1">
    <w:name w:val="Subtle Reference1"/>
    <w:uiPriority w:val="31"/>
    <w:rPr>
      <w:smallCaps/>
      <w:color w:val="5A5A5A"/>
    </w:rPr>
  </w:style>
  <w:style w:type="paragraph" w:customStyle="1" w:styleId="TOCHeading1">
    <w:name w:val="TOC Heading1"/>
    <w:basedOn w:val="Heading1"/>
    <w:next w:val="Normal"/>
    <w:uiPriority w:val="39"/>
    <w:unhideWhenUsed/>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Pr>
      <w:color w:val="605E5C"/>
      <w:shd w:val="clear" w:color="auto" w:fill="E1DFDD"/>
    </w:rPr>
  </w:style>
  <w:style w:type="character" w:customStyle="1" w:styleId="ListParagraphChar">
    <w:name w:val="List Paragraph Char"/>
    <w:link w:val="ListParagraph"/>
    <w:uiPriority w:val="34"/>
    <w:qFormat/>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character" w:customStyle="1" w:styleId="SmartHyperlink2">
    <w:name w:val="Smart Hyperlink2"/>
    <w:basedOn w:val="DefaultParagraphFont"/>
    <w:uiPriority w:val="99"/>
    <w:semiHidden/>
    <w:unhideWhenUsed/>
    <w:rPr>
      <w:u w:val="dotted"/>
    </w:rPr>
  </w:style>
  <w:style w:type="character" w:customStyle="1" w:styleId="SmartLink2">
    <w:name w:val="SmartLink2"/>
    <w:basedOn w:val="DefaultParagraphFont"/>
    <w:uiPriority w:val="99"/>
    <w:semiHidden/>
    <w:unhideWhenUsed/>
    <w:rPr>
      <w:color w:val="0000FF" w:themeColor="hyperlink"/>
      <w:u w:val="single"/>
      <w:shd w:val="clear" w:color="auto" w:fill="E1DFDD"/>
    </w:rPr>
  </w:style>
  <w:style w:type="character" w:customStyle="1" w:styleId="SmartLinkError">
    <w:name w:val="Smart Link Error"/>
    <w:basedOn w:val="DefaultParagraphFont"/>
    <w:uiPriority w:val="99"/>
    <w:semiHidden/>
    <w:unhideWhenUsed/>
    <w:rPr>
      <w:color w:val="FF000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Bibliography2">
    <w:name w:val="Bibliography2"/>
    <w:basedOn w:val="Normal"/>
    <w:next w:val="Normal"/>
    <w:uiPriority w:val="37"/>
    <w:semiHidden/>
    <w:unhideWhenUsed/>
    <w:pPr>
      <w:overflowPunct/>
      <w:autoSpaceDE/>
      <w:autoSpaceDN/>
      <w:adjustRightInd/>
      <w:textAlignment w:val="auto"/>
    </w:pPr>
    <w:rPr>
      <w:rFonts w:eastAsiaTheme="minorHAnsi"/>
      <w:szCs w:val="24"/>
      <w:lang w:eastAsia="ja-JP"/>
    </w:rPr>
  </w:style>
  <w:style w:type="character" w:customStyle="1" w:styleId="BookTitle1">
    <w:name w:val="Book Title1"/>
    <w:basedOn w:val="DefaultParagraphFont"/>
    <w:uiPriority w:val="33"/>
    <w:rPr>
      <w:b/>
      <w:bCs/>
      <w:i/>
      <w:iCs/>
      <w:spacing w:val="5"/>
    </w:rPr>
  </w:style>
  <w:style w:type="character" w:customStyle="1" w:styleId="Hashtag3">
    <w:name w:val="Hashtag3"/>
    <w:basedOn w:val="DefaultParagraphFont"/>
    <w:uiPriority w:val="99"/>
    <w:semiHidden/>
    <w:unhideWhenUsed/>
    <w:rPr>
      <w:color w:val="2B579A"/>
      <w:shd w:val="clear" w:color="auto" w:fill="E1DFDD"/>
    </w:rPr>
  </w:style>
  <w:style w:type="character" w:customStyle="1" w:styleId="IntenseEmphasis2">
    <w:name w:val="Intense Emphasis2"/>
    <w:basedOn w:val="DefaultParagraphFont"/>
    <w:uiPriority w:val="21"/>
    <w:rPr>
      <w:i/>
      <w:iCs/>
      <w:color w:val="4F81BD" w:themeColor="accent1"/>
    </w:rPr>
  </w:style>
  <w:style w:type="character" w:customStyle="1" w:styleId="IntenseReference2">
    <w:name w:val="Intense Reference2"/>
    <w:basedOn w:val="DefaultParagraphFont"/>
    <w:uiPriority w:val="32"/>
    <w:rPr>
      <w:b/>
      <w:bCs/>
      <w:smallCaps/>
      <w:color w:val="4F81BD" w:themeColor="accent1"/>
      <w:spacing w:val="5"/>
    </w:rPr>
  </w:style>
  <w:style w:type="character" w:customStyle="1" w:styleId="Mention3">
    <w:name w:val="Mention3"/>
    <w:basedOn w:val="DefaultParagraphFont"/>
    <w:uiPriority w:val="99"/>
    <w:semiHidden/>
    <w:unhideWhenUsed/>
    <w:rPr>
      <w:color w:val="2B579A"/>
      <w:shd w:val="clear" w:color="auto" w:fill="E1DFDD"/>
    </w:rPr>
  </w:style>
  <w:style w:type="character" w:customStyle="1" w:styleId="SmartHyperlink3">
    <w:name w:val="Smart Hyperlink3"/>
    <w:basedOn w:val="DefaultParagraphFont"/>
    <w:uiPriority w:val="99"/>
    <w:semiHidden/>
    <w:unhideWhenUsed/>
    <w:rPr>
      <w:u w:val="dotted"/>
    </w:rPr>
  </w:style>
  <w:style w:type="character" w:customStyle="1" w:styleId="SmartLink3">
    <w:name w:val="SmartLink3"/>
    <w:basedOn w:val="DefaultParagraphFont"/>
    <w:uiPriority w:val="99"/>
    <w:semiHidden/>
    <w:unhideWhenUsed/>
    <w:rPr>
      <w:color w:val="0000FF"/>
      <w:u w:val="single"/>
      <w:shd w:val="clear" w:color="auto" w:fill="F3F2F1"/>
    </w:rPr>
  </w:style>
  <w:style w:type="character" w:customStyle="1" w:styleId="SubtleEmphasis2">
    <w:name w:val="Subtle Emphasis2"/>
    <w:basedOn w:val="DefaultParagraphFont"/>
    <w:uiPriority w:val="19"/>
    <w:rPr>
      <w:i/>
      <w:iCs/>
      <w:color w:val="404040" w:themeColor="text1" w:themeTint="BF"/>
    </w:rPr>
  </w:style>
  <w:style w:type="character" w:customStyle="1" w:styleId="SubtleReference2">
    <w:name w:val="Subtle Reference2"/>
    <w:basedOn w:val="DefaultParagraphFont"/>
    <w:uiPriority w:val="31"/>
    <w:rPr>
      <w:smallCaps/>
      <w:color w:val="595959" w:themeColor="text1" w:themeTint="A6"/>
    </w:rPr>
  </w:style>
  <w:style w:type="paragraph" w:customStyle="1" w:styleId="TOCHeading2">
    <w:name w:val="TOC Heading2"/>
    <w:basedOn w:val="Heading1"/>
    <w:next w:val="Normal"/>
    <w:uiPriority w:val="39"/>
    <w:semiHidden/>
    <w:unhideWhenUsed/>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Pr>
      <w:color w:val="2B579A"/>
      <w:shd w:val="clear" w:color="auto" w:fill="E1DFDD"/>
    </w:rPr>
  </w:style>
  <w:style w:type="character" w:customStyle="1" w:styleId="SmartHyperlink4">
    <w:name w:val="Smart Hyperlink4"/>
    <w:basedOn w:val="DefaultParagraphFont"/>
    <w:uiPriority w:val="99"/>
    <w:semiHidden/>
    <w:unhideWhenUsed/>
    <w:rPr>
      <w:u w:val="dotted"/>
    </w:rPr>
  </w:style>
  <w:style w:type="character" w:customStyle="1" w:styleId="SmartLink4">
    <w:name w:val="SmartLink4"/>
    <w:basedOn w:val="DefaultParagraphFont"/>
    <w:uiPriority w:val="99"/>
    <w:semiHidden/>
    <w:unhideWhenUsed/>
    <w:rPr>
      <w:color w:val="0000FF"/>
      <w:u w:val="single"/>
      <w:shd w:val="clear" w:color="auto" w:fill="F3F2F1"/>
    </w:rPr>
  </w:style>
  <w:style w:type="character" w:customStyle="1" w:styleId="ResNoChar">
    <w:name w:val="Res_No Char"/>
    <w:link w:val="ResNo"/>
    <w:rPr>
      <w:rFonts w:ascii="Times New Roman" w:hAnsi="Times New Roman Bold"/>
      <w:sz w:val="28"/>
      <w:lang w:val="en-GB" w:eastAsia="en-US"/>
    </w:rPr>
  </w:style>
  <w:style w:type="character" w:customStyle="1" w:styleId="ui-provider">
    <w:name w:val="ui-provider"/>
    <w:basedOn w:val="DefaultParagraphFont"/>
  </w:style>
  <w:style w:type="character" w:customStyle="1" w:styleId="Italic">
    <w:name w:val="Italic"/>
    <w:qFormat/>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19003717-7551-4b77-9921-66e7da0f4ebc">DPM</DPM_x0020_Author>
    <DPM_x0020_File_x0020_name xmlns="19003717-7551-4b77-9921-66e7da0f4ebc">T22-WTSA.24-C-0036!A32!MSW-C</DPM_x0020_File_x0020_name>
    <DPM_x0020_Version xmlns="19003717-7551-4b77-9921-66e7da0f4ebc">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9003717-7551-4b77-9921-66e7da0f4ebc" targetNamespace="http://schemas.microsoft.com/office/2006/metadata/properties" ma:root="true" ma:fieldsID="d41af5c836d734370eb92e7ee5f83852" ns2:_="" ns3:_="">
    <xsd:import namespace="996b2e75-67fd-4955-a3b0-5ab9934cb50b"/>
    <xsd:import namespace="19003717-7551-4b77-9921-66e7da0f4eb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9003717-7551-4b77-9921-66e7da0f4eb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datastoreItem>
</file>

<file path=customXml/itemProps2.xml><?xml version="1.0" encoding="utf-8"?>
<ds:datastoreItem xmlns:ds="http://schemas.openxmlformats.org/officeDocument/2006/customXml" ds:itemID="{5CA035DF-A293-4EC3-AD58-DEFBB131D29E}">
  <ds:schemaRefs/>
</ds:datastoreItem>
</file>

<file path=customXml/itemProps3.xml><?xml version="1.0" encoding="utf-8"?>
<ds:datastoreItem xmlns:ds="http://schemas.openxmlformats.org/officeDocument/2006/customXml" ds:itemID="{C93E26ED-57A6-443A-A4F1-CD976F7233B3}">
  <ds:schemaRefs/>
</ds:datastoreItem>
</file>

<file path=customXml/itemProps4.xml><?xml version="1.0" encoding="utf-8"?>
<ds:datastoreItem xmlns:ds="http://schemas.openxmlformats.org/officeDocument/2006/customXml" ds:itemID="{DF3D58E2-EC10-4DC5-9074-AF807B63C28A}">
  <ds:schemaRefs/>
</ds:datastoreItem>
</file>

<file path=customXml/itemProps5.xml><?xml version="1.0" encoding="utf-8"?>
<ds:datastoreItem xmlns:ds="http://schemas.openxmlformats.org/officeDocument/2006/customXml" ds:itemID="{0AF829E2-78C4-4AE9-B0CB-2D4C96A037A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2358</Words>
  <Characters>689</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T22-WTSA.24-C-0036!A32!MSW-C</vt:lpstr>
    </vt:vector>
  </TitlesOfParts>
  <Manager>General Secretariat - Pool</Manager>
  <Company>International Telecommunication Union (ITU)</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T22-WTSA.24-C-0036!A32!MSW-C</dc:title>
  <dc:subject>World Telecommunication Standardization Assembly</dc:subject>
  <dc:creator>Documents Proposals Manager (DPM)</dc:creator>
  <cp:keywords>DPM_v2024.7.23.2_prod</cp:keywords>
  <dc:description>Template used by DPM and CPI for the WTSA-24</dc:description>
  <cp:lastModifiedBy>LING-C(JL)</cp:lastModifiedBy>
  <cp:revision>4</cp:revision>
  <cp:lastPrinted>2016-06-06T07:49:00Z</cp:lastPrinted>
  <dcterms:created xsi:type="dcterms:W3CDTF">2024-10-04T07:58:00Z</dcterms:created>
  <dcterms:modified xsi:type="dcterms:W3CDTF">2024-10-04T08:08:00Z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y fmtid="{D5CDD505-2E9C-101B-9397-08002B2CF9AE}" pid="11" name="KSOProductBuildVer">
    <vt:lpwstr>2052-12.1.0.17857</vt:lpwstr>
  </property>
  <property fmtid="{D5CDD505-2E9C-101B-9397-08002B2CF9AE}" pid="12" name="ICV">
    <vt:lpwstr>860194CB438641E6A69F47E4507B735F_12</vt:lpwstr>
  </property>
</Properties>
</file>