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1E6DB2" w14:paraId="2821737B" w14:textId="77777777" w:rsidTr="0089477C">
        <w:trPr>
          <w:cantSplit/>
          <w:trHeight w:val="20"/>
        </w:trPr>
        <w:tc>
          <w:tcPr>
            <w:tcW w:w="1318" w:type="dxa"/>
          </w:tcPr>
          <w:p w14:paraId="0CFB97A8" w14:textId="77777777" w:rsidR="00314F41" w:rsidRPr="001E6DB2" w:rsidRDefault="00863FEE" w:rsidP="009D0810">
            <w:pPr>
              <w:rPr>
                <w:sz w:val="24"/>
                <w:szCs w:val="24"/>
                <w:rtl/>
              </w:rPr>
            </w:pPr>
            <w:r w:rsidRPr="001E6DB2">
              <w:rPr>
                <w:noProof/>
              </w:rPr>
              <w:drawing>
                <wp:inline distT="0" distB="0" distL="0" distR="0" wp14:anchorId="6D182284" wp14:editId="51F121E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2AF5AF12" w14:textId="77777777" w:rsidR="00314F41" w:rsidRPr="001E6DB2" w:rsidRDefault="00314F41" w:rsidP="003309DA">
            <w:pPr>
              <w:pStyle w:val="TopHeader"/>
              <w:bidi/>
              <w:spacing w:before="240"/>
              <w:rPr>
                <w:rFonts w:ascii="Dubai" w:hAnsi="Dubai" w:cs="Dubai"/>
                <w:sz w:val="30"/>
                <w:szCs w:val="30"/>
                <w:lang w:val="en-US"/>
              </w:rPr>
            </w:pPr>
            <w:r w:rsidRPr="001E6DB2">
              <w:rPr>
                <w:rFonts w:ascii="Dubai" w:hAnsi="Dubai" w:cs="Dubai"/>
                <w:sz w:val="30"/>
                <w:szCs w:val="30"/>
                <w:rtl/>
                <w:lang w:val="en-US"/>
              </w:rPr>
              <w:t xml:space="preserve">الجمعية العالمية لتقييس الاتصالات </w:t>
            </w:r>
            <w:r w:rsidRPr="001E6DB2">
              <w:rPr>
                <w:rFonts w:ascii="Dubai" w:hAnsi="Dubai" w:cs="Dubai"/>
                <w:sz w:val="30"/>
                <w:szCs w:val="30"/>
                <w:lang w:val="en-US"/>
              </w:rPr>
              <w:t>(WTSA-24)</w:t>
            </w:r>
          </w:p>
          <w:p w14:paraId="2E4A115E" w14:textId="77777777" w:rsidR="00314F41" w:rsidRPr="001E6DB2" w:rsidRDefault="00314F41" w:rsidP="003309DA">
            <w:pPr>
              <w:pStyle w:val="TopHeader"/>
              <w:bidi/>
              <w:spacing w:before="0"/>
              <w:rPr>
                <w:rFonts w:ascii="Dubai" w:hAnsi="Dubai" w:cs="Dubai"/>
                <w:b w:val="0"/>
                <w:bCs w:val="0"/>
                <w:rtl/>
                <w:lang w:bidi="ar-EG"/>
              </w:rPr>
            </w:pPr>
            <w:r w:rsidRPr="001E6DB2">
              <w:rPr>
                <w:rFonts w:ascii="Dubai" w:hAnsi="Dubai" w:cs="Dubai"/>
                <w:sz w:val="26"/>
                <w:szCs w:val="26"/>
                <w:rtl/>
                <w:lang w:val="en-US"/>
              </w:rPr>
              <w:t xml:space="preserve">نيودلهي، </w:t>
            </w:r>
            <w:r w:rsidRPr="001E6DB2">
              <w:rPr>
                <w:rFonts w:ascii="Dubai" w:hAnsi="Dubai" w:cs="Dubai"/>
                <w:sz w:val="26"/>
                <w:szCs w:val="26"/>
                <w:lang w:val="en-US"/>
              </w:rPr>
              <w:t>24-15</w:t>
            </w:r>
            <w:r w:rsidRPr="001E6DB2">
              <w:rPr>
                <w:rFonts w:ascii="Dubai" w:hAnsi="Dubai" w:cs="Dubai"/>
                <w:sz w:val="26"/>
                <w:szCs w:val="26"/>
                <w:rtl/>
                <w:lang w:val="en-US"/>
              </w:rPr>
              <w:t xml:space="preserve"> أكتوبر </w:t>
            </w:r>
            <w:r w:rsidRPr="001E6DB2">
              <w:rPr>
                <w:rFonts w:ascii="Dubai" w:hAnsi="Dubai" w:cs="Dubai"/>
                <w:sz w:val="26"/>
                <w:szCs w:val="26"/>
                <w:lang w:val="en-US"/>
              </w:rPr>
              <w:t>2024</w:t>
            </w:r>
          </w:p>
        </w:tc>
        <w:tc>
          <w:tcPr>
            <w:tcW w:w="1262" w:type="dxa"/>
            <w:tcBorders>
              <w:left w:val="nil"/>
            </w:tcBorders>
          </w:tcPr>
          <w:p w14:paraId="6A891617" w14:textId="77777777" w:rsidR="00314F41" w:rsidRPr="001E6DB2" w:rsidRDefault="00314F41" w:rsidP="009D0810">
            <w:pPr>
              <w:rPr>
                <w:rtl/>
                <w:lang w:bidi="ar-EG"/>
              </w:rPr>
            </w:pPr>
            <w:r w:rsidRPr="001E6DB2">
              <w:rPr>
                <w:noProof/>
                <w:lang w:eastAsia="zh-CN"/>
              </w:rPr>
              <w:drawing>
                <wp:inline distT="0" distB="0" distL="0" distR="0" wp14:anchorId="2AAF8A98" wp14:editId="2B64A89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1E6DB2" w14:paraId="39415E4D" w14:textId="77777777" w:rsidTr="0089477C">
        <w:trPr>
          <w:cantSplit/>
          <w:trHeight w:val="20"/>
        </w:trPr>
        <w:tc>
          <w:tcPr>
            <w:tcW w:w="6496" w:type="dxa"/>
            <w:gridSpan w:val="2"/>
            <w:tcBorders>
              <w:bottom w:val="single" w:sz="12" w:space="0" w:color="auto"/>
            </w:tcBorders>
          </w:tcPr>
          <w:p w14:paraId="26580A94" w14:textId="77777777" w:rsidR="00280E04" w:rsidRPr="001E6DB2" w:rsidRDefault="00280E04" w:rsidP="003309DA">
            <w:pPr>
              <w:spacing w:before="0" w:line="120" w:lineRule="auto"/>
              <w:rPr>
                <w:rtl/>
                <w:lang w:bidi="ar-EG"/>
              </w:rPr>
            </w:pPr>
          </w:p>
        </w:tc>
        <w:tc>
          <w:tcPr>
            <w:tcW w:w="3143" w:type="dxa"/>
            <w:gridSpan w:val="2"/>
            <w:tcBorders>
              <w:bottom w:val="single" w:sz="12" w:space="0" w:color="auto"/>
            </w:tcBorders>
          </w:tcPr>
          <w:p w14:paraId="1A9AA1E4" w14:textId="77777777" w:rsidR="00280E04" w:rsidRPr="001E6DB2" w:rsidRDefault="00280E04" w:rsidP="003309DA">
            <w:pPr>
              <w:spacing w:before="0" w:line="120" w:lineRule="auto"/>
              <w:rPr>
                <w:lang w:bidi="ar-EG"/>
              </w:rPr>
            </w:pPr>
          </w:p>
        </w:tc>
      </w:tr>
      <w:tr w:rsidR="00280E04" w:rsidRPr="001E6DB2" w14:paraId="70FF7C3B" w14:textId="77777777" w:rsidTr="0089477C">
        <w:trPr>
          <w:cantSplit/>
          <w:trHeight w:val="240"/>
        </w:trPr>
        <w:tc>
          <w:tcPr>
            <w:tcW w:w="6496" w:type="dxa"/>
            <w:gridSpan w:val="2"/>
            <w:tcBorders>
              <w:top w:val="single" w:sz="12" w:space="0" w:color="auto"/>
            </w:tcBorders>
          </w:tcPr>
          <w:p w14:paraId="1BCB8BD6" w14:textId="77777777" w:rsidR="00280E04" w:rsidRPr="001E6DB2" w:rsidRDefault="00280E04" w:rsidP="000B0891">
            <w:pPr>
              <w:spacing w:before="0" w:line="240" w:lineRule="exact"/>
              <w:rPr>
                <w:rFonts w:eastAsia="SimSun"/>
                <w:b/>
                <w:bCs/>
                <w:rtl/>
              </w:rPr>
            </w:pPr>
          </w:p>
        </w:tc>
        <w:tc>
          <w:tcPr>
            <w:tcW w:w="3143" w:type="dxa"/>
            <w:gridSpan w:val="2"/>
            <w:tcBorders>
              <w:top w:val="single" w:sz="12" w:space="0" w:color="auto"/>
            </w:tcBorders>
          </w:tcPr>
          <w:p w14:paraId="6AC05EBE" w14:textId="77777777" w:rsidR="00280E04" w:rsidRPr="001E6DB2" w:rsidRDefault="00280E04" w:rsidP="000B0891">
            <w:pPr>
              <w:spacing w:before="0" w:line="240" w:lineRule="exact"/>
              <w:rPr>
                <w:rFonts w:eastAsia="SimSun"/>
                <w:b/>
                <w:bCs/>
              </w:rPr>
            </w:pPr>
          </w:p>
        </w:tc>
      </w:tr>
      <w:tr w:rsidR="00AD538E" w:rsidRPr="001E6DB2" w14:paraId="302B38EA" w14:textId="77777777" w:rsidTr="0089477C">
        <w:trPr>
          <w:cantSplit/>
        </w:trPr>
        <w:tc>
          <w:tcPr>
            <w:tcW w:w="6496" w:type="dxa"/>
            <w:gridSpan w:val="2"/>
          </w:tcPr>
          <w:p w14:paraId="144DE224" w14:textId="77777777" w:rsidR="00AD538E" w:rsidRPr="001E6DB2" w:rsidRDefault="00D21D8E" w:rsidP="003309DA">
            <w:pPr>
              <w:pStyle w:val="Committee"/>
              <w:framePr w:hSpace="0" w:wrap="auto" w:hAnchor="text" w:yAlign="inline"/>
              <w:bidi/>
              <w:rPr>
                <w:rtl/>
              </w:rPr>
            </w:pPr>
            <w:r w:rsidRPr="001E6DB2">
              <w:rPr>
                <w:rtl/>
              </w:rPr>
              <w:t>الجلسة العامة</w:t>
            </w:r>
          </w:p>
        </w:tc>
        <w:tc>
          <w:tcPr>
            <w:tcW w:w="3143" w:type="dxa"/>
            <w:gridSpan w:val="2"/>
          </w:tcPr>
          <w:p w14:paraId="0AE9388D" w14:textId="77777777" w:rsidR="00AD538E" w:rsidRPr="001E6DB2" w:rsidRDefault="00D21D8E" w:rsidP="003309DA">
            <w:pPr>
              <w:pStyle w:val="Docnumber"/>
              <w:bidi/>
              <w:rPr>
                <w:rtl/>
              </w:rPr>
            </w:pPr>
            <w:r w:rsidRPr="001E6DB2">
              <w:rPr>
                <w:rtl/>
              </w:rPr>
              <w:t xml:space="preserve">الإضافة </w:t>
            </w:r>
            <w:r w:rsidRPr="001E6DB2">
              <w:t>31</w:t>
            </w:r>
            <w:r w:rsidRPr="001E6DB2">
              <w:rPr>
                <w:rtl/>
              </w:rPr>
              <w:br/>
              <w:t xml:space="preserve">للوثيقة </w:t>
            </w:r>
            <w:r w:rsidRPr="001E6DB2">
              <w:rPr>
                <w:rFonts w:eastAsia="SimSun"/>
              </w:rPr>
              <w:t>36-A</w:t>
            </w:r>
          </w:p>
        </w:tc>
      </w:tr>
      <w:tr w:rsidR="006175E7" w:rsidRPr="001E6DB2" w14:paraId="57110425" w14:textId="77777777" w:rsidTr="0089477C">
        <w:trPr>
          <w:cantSplit/>
        </w:trPr>
        <w:tc>
          <w:tcPr>
            <w:tcW w:w="6496" w:type="dxa"/>
            <w:gridSpan w:val="2"/>
          </w:tcPr>
          <w:p w14:paraId="05332B9F" w14:textId="77777777" w:rsidR="006175E7" w:rsidRPr="001E6DB2" w:rsidRDefault="006175E7" w:rsidP="009D0810">
            <w:pPr>
              <w:spacing w:before="0" w:line="240" w:lineRule="auto"/>
              <w:rPr>
                <w:b/>
                <w:bCs/>
                <w:rtl/>
              </w:rPr>
            </w:pPr>
          </w:p>
        </w:tc>
        <w:tc>
          <w:tcPr>
            <w:tcW w:w="3143" w:type="dxa"/>
            <w:gridSpan w:val="2"/>
          </w:tcPr>
          <w:p w14:paraId="171D3899" w14:textId="77777777" w:rsidR="006175E7" w:rsidRPr="001E6DB2" w:rsidRDefault="00EC0AD3" w:rsidP="009D0810">
            <w:pPr>
              <w:pStyle w:val="TopHeader"/>
              <w:bidi/>
              <w:spacing w:before="0"/>
              <w:rPr>
                <w:rFonts w:ascii="Dubai" w:hAnsi="Dubai" w:cs="Dubai"/>
                <w:sz w:val="22"/>
                <w:szCs w:val="22"/>
                <w:rtl/>
              </w:rPr>
            </w:pPr>
            <w:r w:rsidRPr="001E6DB2">
              <w:rPr>
                <w:rFonts w:ascii="Dubai" w:eastAsia="SimSun" w:hAnsi="Dubai" w:cs="Dubai"/>
                <w:sz w:val="22"/>
                <w:szCs w:val="22"/>
              </w:rPr>
              <w:t>23</w:t>
            </w:r>
            <w:r w:rsidRPr="001E6DB2">
              <w:rPr>
                <w:rFonts w:ascii="Dubai" w:eastAsia="SimSun" w:hAnsi="Dubai" w:cs="Dubai"/>
                <w:sz w:val="22"/>
                <w:szCs w:val="22"/>
                <w:rtl/>
              </w:rPr>
              <w:t xml:space="preserve"> سبتمبر </w:t>
            </w:r>
            <w:r w:rsidRPr="001E6DB2">
              <w:rPr>
                <w:rFonts w:ascii="Dubai" w:eastAsia="SimSun" w:hAnsi="Dubai" w:cs="Dubai"/>
                <w:sz w:val="22"/>
                <w:szCs w:val="22"/>
              </w:rPr>
              <w:t>2024</w:t>
            </w:r>
          </w:p>
        </w:tc>
      </w:tr>
      <w:tr w:rsidR="006175E7" w:rsidRPr="001E6DB2" w14:paraId="2F912EE7" w14:textId="77777777" w:rsidTr="0089477C">
        <w:trPr>
          <w:cantSplit/>
        </w:trPr>
        <w:tc>
          <w:tcPr>
            <w:tcW w:w="6496" w:type="dxa"/>
            <w:gridSpan w:val="2"/>
          </w:tcPr>
          <w:p w14:paraId="42D8F2FB" w14:textId="77777777" w:rsidR="006175E7" w:rsidRPr="001E6DB2" w:rsidRDefault="006175E7" w:rsidP="009D0810">
            <w:pPr>
              <w:spacing w:before="0" w:line="240" w:lineRule="auto"/>
              <w:rPr>
                <w:b/>
                <w:bCs/>
                <w:rtl/>
              </w:rPr>
            </w:pPr>
          </w:p>
        </w:tc>
        <w:tc>
          <w:tcPr>
            <w:tcW w:w="3143" w:type="dxa"/>
            <w:gridSpan w:val="2"/>
          </w:tcPr>
          <w:p w14:paraId="17EE6479" w14:textId="77777777" w:rsidR="006175E7" w:rsidRPr="001E6DB2" w:rsidRDefault="00EC0AD3" w:rsidP="009D0810">
            <w:pPr>
              <w:pStyle w:val="TopHeader"/>
              <w:bidi/>
              <w:spacing w:before="0"/>
              <w:rPr>
                <w:rFonts w:ascii="Dubai" w:eastAsia="SimSun" w:hAnsi="Dubai" w:cs="Dubai"/>
                <w:sz w:val="22"/>
                <w:szCs w:val="22"/>
                <w:rtl/>
              </w:rPr>
            </w:pPr>
            <w:r w:rsidRPr="001E6DB2">
              <w:rPr>
                <w:rFonts w:ascii="Dubai" w:hAnsi="Dubai" w:cs="Dubai"/>
                <w:sz w:val="22"/>
                <w:szCs w:val="22"/>
                <w:rtl/>
              </w:rPr>
              <w:t>الأصل: بالإنكليزية</w:t>
            </w:r>
          </w:p>
        </w:tc>
      </w:tr>
      <w:tr w:rsidR="006175E7" w:rsidRPr="001E6DB2" w14:paraId="614A3A0B" w14:textId="77777777" w:rsidTr="0089477C">
        <w:trPr>
          <w:cantSplit/>
        </w:trPr>
        <w:tc>
          <w:tcPr>
            <w:tcW w:w="9639" w:type="dxa"/>
            <w:gridSpan w:val="4"/>
          </w:tcPr>
          <w:p w14:paraId="6FC12F8D" w14:textId="77777777" w:rsidR="006175E7" w:rsidRPr="001E6DB2" w:rsidRDefault="006175E7" w:rsidP="000B0891">
            <w:pPr>
              <w:spacing w:before="0" w:line="240" w:lineRule="exact"/>
              <w:rPr>
                <w:rFonts w:eastAsia="SimSun"/>
                <w:b/>
                <w:bCs/>
              </w:rPr>
            </w:pPr>
          </w:p>
        </w:tc>
      </w:tr>
      <w:tr w:rsidR="006175E7" w:rsidRPr="001E6DB2" w14:paraId="0EC5F500" w14:textId="77777777" w:rsidTr="0089477C">
        <w:trPr>
          <w:cantSplit/>
        </w:trPr>
        <w:tc>
          <w:tcPr>
            <w:tcW w:w="9639" w:type="dxa"/>
            <w:gridSpan w:val="4"/>
          </w:tcPr>
          <w:p w14:paraId="77A1A1B8" w14:textId="77777777" w:rsidR="006175E7" w:rsidRPr="001E6DB2" w:rsidRDefault="00D21D8E" w:rsidP="006175E7">
            <w:pPr>
              <w:pStyle w:val="Source"/>
              <w:rPr>
                <w:rtl/>
              </w:rPr>
            </w:pPr>
            <w:r w:rsidRPr="001E6DB2">
              <w:rPr>
                <w:rtl/>
              </w:rPr>
              <w:t>إدارات الدول العربية</w:t>
            </w:r>
          </w:p>
        </w:tc>
      </w:tr>
      <w:tr w:rsidR="006175E7" w:rsidRPr="001E6DB2" w14:paraId="5CDE6F82" w14:textId="77777777" w:rsidTr="0089477C">
        <w:trPr>
          <w:cantSplit/>
        </w:trPr>
        <w:tc>
          <w:tcPr>
            <w:tcW w:w="9639" w:type="dxa"/>
            <w:gridSpan w:val="4"/>
          </w:tcPr>
          <w:p w14:paraId="5B54BCDE" w14:textId="10771C94" w:rsidR="006175E7" w:rsidRPr="001E6DB2" w:rsidRDefault="00841866" w:rsidP="00841866">
            <w:pPr>
              <w:pStyle w:val="Title1"/>
              <w:spacing w:before="240"/>
              <w:rPr>
                <w:rtl/>
              </w:rPr>
            </w:pPr>
            <w:r w:rsidRPr="001E6DB2">
              <w:rPr>
                <w:rtl/>
              </w:rPr>
              <w:t>مشروع</w:t>
            </w:r>
            <w:r w:rsidR="003E7F54" w:rsidRPr="001E6DB2">
              <w:rPr>
                <w:rtl/>
              </w:rPr>
              <w:t xml:space="preserve"> </w:t>
            </w:r>
            <w:r w:rsidR="00D02E43">
              <w:rPr>
                <w:rFonts w:hint="cs"/>
                <w:rtl/>
              </w:rPr>
              <w:t>ال</w:t>
            </w:r>
            <w:r w:rsidRPr="001E6DB2">
              <w:rPr>
                <w:rtl/>
              </w:rPr>
              <w:t xml:space="preserve">قرار </w:t>
            </w:r>
            <w:r w:rsidR="00D02E43">
              <w:rPr>
                <w:rFonts w:hint="cs"/>
                <w:rtl/>
              </w:rPr>
              <w:t>ال</w:t>
            </w:r>
            <w:r w:rsidRPr="001E6DB2">
              <w:rPr>
                <w:rtl/>
              </w:rPr>
              <w:t>جدي</w:t>
            </w:r>
            <w:r w:rsidR="0015071D" w:rsidRPr="001E6DB2">
              <w:rPr>
                <w:rtl/>
              </w:rPr>
              <w:t>د</w:t>
            </w:r>
            <w:r w:rsidR="00AE4047" w:rsidRPr="001E6DB2">
              <w:t xml:space="preserve"> </w:t>
            </w:r>
            <w:r w:rsidR="00307BB3" w:rsidRPr="001E6DB2">
              <w:t>[ARB-OTTS]</w:t>
            </w:r>
            <w:r w:rsidR="00AE4047" w:rsidRPr="001E6DB2">
              <w:t xml:space="preserve"> </w:t>
            </w:r>
            <w:r w:rsidR="00403D08" w:rsidRPr="001E6DB2">
              <w:rPr>
                <w:rtl/>
              </w:rPr>
              <w:t>-</w:t>
            </w:r>
            <w:r w:rsidR="001758DB" w:rsidRPr="001E6DB2">
              <w:rPr>
                <w:rtl/>
              </w:rPr>
              <w:t xml:space="preserve"> الخدمات المتاحة عبر الإنترنت (</w:t>
            </w:r>
            <w:r w:rsidR="001758DB" w:rsidRPr="001E6DB2">
              <w:t>OTT</w:t>
            </w:r>
            <w:r w:rsidR="001758DB" w:rsidRPr="001E6DB2">
              <w:rPr>
                <w:rtl/>
              </w:rPr>
              <w:t>)</w:t>
            </w:r>
          </w:p>
        </w:tc>
      </w:tr>
      <w:tr w:rsidR="006175E7" w:rsidRPr="001E6DB2" w14:paraId="35C528B2" w14:textId="77777777" w:rsidTr="0089477C">
        <w:trPr>
          <w:cantSplit/>
          <w:trHeight w:hRule="exact" w:val="240"/>
        </w:trPr>
        <w:tc>
          <w:tcPr>
            <w:tcW w:w="9639" w:type="dxa"/>
            <w:gridSpan w:val="4"/>
          </w:tcPr>
          <w:p w14:paraId="5C68A66A" w14:textId="77777777" w:rsidR="006175E7" w:rsidRPr="001E6DB2" w:rsidRDefault="006175E7" w:rsidP="006175E7">
            <w:pPr>
              <w:pStyle w:val="Title2"/>
              <w:spacing w:before="240"/>
            </w:pPr>
          </w:p>
        </w:tc>
      </w:tr>
      <w:tr w:rsidR="0089477C" w:rsidRPr="001E6DB2" w14:paraId="70F9E778" w14:textId="77777777" w:rsidTr="00312A71">
        <w:trPr>
          <w:cantSplit/>
        </w:trPr>
        <w:tc>
          <w:tcPr>
            <w:tcW w:w="9639" w:type="dxa"/>
            <w:gridSpan w:val="4"/>
          </w:tcPr>
          <w:p w14:paraId="67B6F5A0" w14:textId="363FDF59" w:rsidR="0089477C" w:rsidRPr="001E6DB2" w:rsidRDefault="0089477C" w:rsidP="0089477C">
            <w:pPr>
              <w:pStyle w:val="Agendaitem"/>
              <w:tabs>
                <w:tab w:val="left" w:pos="3813"/>
              </w:tabs>
              <w:spacing w:before="0" w:after="0"/>
              <w:rPr>
                <w:rtl/>
              </w:rPr>
            </w:pPr>
          </w:p>
        </w:tc>
      </w:tr>
    </w:tbl>
    <w:p w14:paraId="3E31D976" w14:textId="77777777" w:rsidR="00FC7FD8" w:rsidRPr="001E6DB2"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1E6DB2" w14:paraId="76D0C361" w14:textId="77777777" w:rsidTr="008077A5">
        <w:tc>
          <w:tcPr>
            <w:tcW w:w="1355" w:type="dxa"/>
            <w:shd w:val="clear" w:color="auto" w:fill="FFFFFF"/>
          </w:tcPr>
          <w:p w14:paraId="197048E1" w14:textId="77777777" w:rsidR="00314F41" w:rsidRPr="001E6DB2" w:rsidRDefault="00314F41" w:rsidP="00312A71">
            <w:pPr>
              <w:rPr>
                <w:rFonts w:eastAsia="SimSun"/>
                <w:b/>
                <w:bCs/>
                <w:position w:val="2"/>
                <w:rtl/>
                <w:lang w:val="fr-FR" w:eastAsia="zh-CN" w:bidi="ar-EG"/>
              </w:rPr>
            </w:pPr>
            <w:r w:rsidRPr="001E6DB2">
              <w:rPr>
                <w:b/>
                <w:bCs/>
                <w:rtl/>
              </w:rPr>
              <w:t>ملخص:</w:t>
            </w:r>
          </w:p>
        </w:tc>
        <w:tc>
          <w:tcPr>
            <w:tcW w:w="8284" w:type="dxa"/>
            <w:gridSpan w:val="2"/>
            <w:shd w:val="clear" w:color="auto" w:fill="FFFFFF"/>
          </w:tcPr>
          <w:p w14:paraId="03A89E62" w14:textId="656D16A7" w:rsidR="00314F41" w:rsidRPr="001E6DB2" w:rsidRDefault="0027278A" w:rsidP="00D02E43">
            <w:pPr>
              <w:rPr>
                <w:rFonts w:eastAsia="SimSun"/>
                <w:position w:val="2"/>
                <w:rtl/>
                <w:lang w:val="fr-FR" w:eastAsia="zh-CN" w:bidi="ar-EG"/>
              </w:rPr>
            </w:pPr>
            <w:r w:rsidRPr="001E6DB2">
              <w:rPr>
                <w:shd w:val="clear" w:color="auto" w:fill="FFFFFF"/>
                <w:rtl/>
              </w:rPr>
              <w:t>الهدف من هذا القرار الجديد المقترح للجمعية العالمية لتقييس الاتصالات هو إسناد مهام معينة إلى لجان الدراسات ذات الصلة بالإضافة إلى مدير مكتب تقييس الاتصالات بهدف التوصل إلى نهج متعدد الأبعاد لإشراك جميع أصحاب المصلحة وخاصة من دوائر</w:t>
            </w:r>
            <w:r w:rsidR="001758DB" w:rsidRPr="001E6DB2">
              <w:rPr>
                <w:shd w:val="clear" w:color="auto" w:fill="FFFFFF"/>
                <w:rtl/>
              </w:rPr>
              <w:t xml:space="preserve"> </w:t>
            </w:r>
            <w:r w:rsidRPr="001E6DB2">
              <w:rPr>
                <w:shd w:val="clear" w:color="auto" w:fill="FFFFFF"/>
                <w:rtl/>
              </w:rPr>
              <w:t>الصناعة من أجل إيجاد حلول للقضايا العالقة ذات الصلة بالخدمات المتاحة عبر الإنترنت (</w:t>
            </w:r>
            <w:r w:rsidRPr="001E6DB2">
              <w:rPr>
                <w:shd w:val="clear" w:color="auto" w:fill="FFFFFF"/>
              </w:rPr>
              <w:t>OTT</w:t>
            </w:r>
            <w:r w:rsidRPr="001E6DB2">
              <w:rPr>
                <w:shd w:val="clear" w:color="auto" w:fill="FFFFFF"/>
                <w:rtl/>
              </w:rPr>
              <w:t>)</w:t>
            </w:r>
            <w:r w:rsidRPr="001E6DB2">
              <w:rPr>
                <w:shd w:val="clear" w:color="auto" w:fill="FFFFFF"/>
              </w:rPr>
              <w:t>.</w:t>
            </w:r>
          </w:p>
        </w:tc>
      </w:tr>
      <w:tr w:rsidR="00314F41" w:rsidRPr="001E6DB2" w14:paraId="12FC67EB" w14:textId="77777777" w:rsidTr="008077A5">
        <w:tc>
          <w:tcPr>
            <w:tcW w:w="1355" w:type="dxa"/>
            <w:shd w:val="clear" w:color="auto" w:fill="FFFFFF"/>
            <w:hideMark/>
          </w:tcPr>
          <w:p w14:paraId="41E45FC4" w14:textId="77777777" w:rsidR="00314F41" w:rsidRPr="001E6DB2" w:rsidRDefault="00314F41" w:rsidP="00D02E43">
            <w:pPr>
              <w:spacing w:before="240"/>
              <w:rPr>
                <w:rFonts w:eastAsia="SimSun"/>
                <w:b/>
                <w:bCs/>
                <w:position w:val="2"/>
                <w:lang w:val="en-GB" w:eastAsia="zh-CN"/>
              </w:rPr>
            </w:pPr>
            <w:r w:rsidRPr="001E6DB2">
              <w:rPr>
                <w:rFonts w:eastAsia="SimSun"/>
                <w:b/>
                <w:bCs/>
                <w:position w:val="2"/>
                <w:rtl/>
                <w:lang w:val="fr-FR" w:eastAsia="zh-CN" w:bidi="ar-EG"/>
              </w:rPr>
              <w:t>للاتصال:</w:t>
            </w:r>
          </w:p>
        </w:tc>
        <w:tc>
          <w:tcPr>
            <w:tcW w:w="4034" w:type="dxa"/>
            <w:shd w:val="clear" w:color="auto" w:fill="FFFFFF"/>
          </w:tcPr>
          <w:p w14:paraId="713AC209" w14:textId="1CF8399A" w:rsidR="00314F41" w:rsidRPr="001E6DB2" w:rsidRDefault="00B01F91" w:rsidP="00D02E43">
            <w:pPr>
              <w:spacing w:before="240"/>
              <w:jc w:val="left"/>
            </w:pPr>
            <w:r w:rsidRPr="001E6DB2">
              <w:rPr>
                <w:rtl/>
              </w:rPr>
              <w:t>أحمد تاج السر عطية محمد</w:t>
            </w:r>
            <w:r w:rsidR="00314F41" w:rsidRPr="001E6DB2">
              <w:br/>
            </w:r>
            <w:r w:rsidR="0027278A" w:rsidRPr="001E6DB2">
              <w:rPr>
                <w:rtl/>
              </w:rPr>
              <w:t>جهاز تنظيم الاتصالات والبريد</w:t>
            </w:r>
            <w:r w:rsidR="00314F41" w:rsidRPr="001E6DB2">
              <w:br/>
            </w:r>
            <w:r w:rsidR="0089477C" w:rsidRPr="001E6DB2">
              <w:rPr>
                <w:rtl/>
              </w:rPr>
              <w:t>السودان</w:t>
            </w:r>
          </w:p>
        </w:tc>
        <w:tc>
          <w:tcPr>
            <w:tcW w:w="4250" w:type="dxa"/>
            <w:shd w:val="clear" w:color="auto" w:fill="FFFFFF"/>
          </w:tcPr>
          <w:p w14:paraId="7632B952" w14:textId="37F2A730" w:rsidR="00314F41" w:rsidRPr="001E6DB2" w:rsidRDefault="00314F41" w:rsidP="00D02E43">
            <w:pPr>
              <w:spacing w:before="240"/>
              <w:rPr>
                <w:rFonts w:eastAsia="SimSun"/>
                <w:position w:val="2"/>
                <w:lang w:eastAsia="zh-CN"/>
              </w:rPr>
            </w:pPr>
            <w:r w:rsidRPr="001E6DB2">
              <w:rPr>
                <w:rFonts w:eastAsia="SimSun"/>
                <w:position w:val="2"/>
                <w:rtl/>
                <w:lang w:val="fr-FR" w:eastAsia="zh-CN" w:bidi="ar-EG"/>
              </w:rPr>
              <w:t>البريد الإلكتروني:</w:t>
            </w:r>
            <w:r w:rsidR="00EA3346" w:rsidRPr="001E6DB2">
              <w:rPr>
                <w:rFonts w:eastAsia="SimSun"/>
                <w:position w:val="2"/>
                <w:lang w:val="fr-FR" w:eastAsia="zh-CN" w:bidi="ar-EG"/>
              </w:rPr>
              <w:tab/>
            </w:r>
            <w:hyperlink r:id="rId14" w:history="1">
              <w:r w:rsidR="0089477C" w:rsidRPr="001E6DB2">
                <w:rPr>
                  <w:rStyle w:val="Hyperlink"/>
                  <w:rFonts w:eastAsia="SimSun"/>
                  <w:position w:val="2"/>
                  <w:lang w:val="en-GB" w:eastAsia="zh-CN" w:bidi="ar-EG"/>
                </w:rPr>
                <w:t>ahmed.atyya@tpra.gov.sd</w:t>
              </w:r>
            </w:hyperlink>
          </w:p>
        </w:tc>
      </w:tr>
    </w:tbl>
    <w:p w14:paraId="7D59EBA8" w14:textId="77777777" w:rsidR="00D172A9" w:rsidRPr="001E6DB2" w:rsidRDefault="00D172A9" w:rsidP="00D172A9"/>
    <w:p w14:paraId="02221227" w14:textId="0434EC4D" w:rsidR="0012545F" w:rsidRPr="001E6DB2" w:rsidRDefault="0012545F" w:rsidP="00D172A9">
      <w:pPr>
        <w:spacing w:before="0" w:line="240" w:lineRule="auto"/>
        <w:jc w:val="left"/>
        <w:rPr>
          <w:rtl/>
        </w:rPr>
      </w:pPr>
      <w:r w:rsidRPr="001E6DB2">
        <w:rPr>
          <w:rtl/>
        </w:rPr>
        <w:br w:type="page"/>
      </w:r>
    </w:p>
    <w:p w14:paraId="701F205B" w14:textId="77777777" w:rsidR="00891E1B" w:rsidRPr="001E6DB2" w:rsidRDefault="00AF6354">
      <w:pPr>
        <w:pStyle w:val="Proposal"/>
      </w:pPr>
      <w:r w:rsidRPr="001E6DB2">
        <w:lastRenderedPageBreak/>
        <w:t>ADD</w:t>
      </w:r>
      <w:r w:rsidRPr="001E6DB2">
        <w:tab/>
        <w:t>ARB/36A31/1</w:t>
      </w:r>
    </w:p>
    <w:p w14:paraId="75293A1E" w14:textId="735C9E39" w:rsidR="00891E1B" w:rsidRPr="001E6DB2" w:rsidRDefault="00701C43" w:rsidP="002D6B08">
      <w:pPr>
        <w:pStyle w:val="ResNo"/>
      </w:pPr>
      <w:r w:rsidRPr="001E6DB2">
        <w:rPr>
          <w:rtl/>
          <w:lang w:bidi="ar-SA"/>
        </w:rPr>
        <w:t>مشروع</w:t>
      </w:r>
      <w:r w:rsidRPr="001E6DB2">
        <w:t xml:space="preserve"> </w:t>
      </w:r>
      <w:r w:rsidRPr="001E6DB2">
        <w:rPr>
          <w:rtl/>
          <w:lang w:bidi="ar-SA"/>
        </w:rPr>
        <w:t>القرار الجديد</w:t>
      </w:r>
      <w:r w:rsidR="00651FB2" w:rsidRPr="001E6DB2">
        <w:rPr>
          <w:rtl/>
          <w:lang w:bidi="ar-SA"/>
        </w:rPr>
        <w:t xml:space="preserve"> </w:t>
      </w:r>
      <w:r w:rsidR="00AF6354" w:rsidRPr="001E6DB2">
        <w:t>[ARB-OTTS]</w:t>
      </w:r>
      <w:r w:rsidR="00903E65" w:rsidRPr="001E6DB2">
        <w:rPr>
          <w:rtl/>
        </w:rPr>
        <w:t xml:space="preserve"> (نيودلهي </w:t>
      </w:r>
      <w:r w:rsidR="00903E65" w:rsidRPr="001E6DB2">
        <w:t>2024</w:t>
      </w:r>
      <w:r w:rsidR="00651FB2" w:rsidRPr="001E6DB2">
        <w:rPr>
          <w:rtl/>
        </w:rPr>
        <w:t>)</w:t>
      </w:r>
    </w:p>
    <w:p w14:paraId="49A799CB" w14:textId="5F55A645" w:rsidR="00891E1B" w:rsidRPr="001E6DB2" w:rsidRDefault="00A5106F" w:rsidP="002D6B08">
      <w:pPr>
        <w:pStyle w:val="Restitle"/>
        <w:rPr>
          <w:rtl/>
        </w:rPr>
      </w:pPr>
      <w:r w:rsidRPr="001E6DB2">
        <w:rPr>
          <w:rtl/>
        </w:rPr>
        <w:t>(‏</w:t>
      </w:r>
      <w:r w:rsidR="00D02E43">
        <w:rPr>
          <w:rtl/>
        </w:rPr>
        <w:t>الخدمات المتاحة عبر الإنترنت</w:t>
      </w:r>
      <w:r w:rsidRPr="001E6DB2">
        <w:rPr>
          <w:rtl/>
        </w:rPr>
        <w:t>)</w:t>
      </w:r>
      <w:r w:rsidRPr="001E6DB2">
        <w:rPr>
          <w:rtl/>
          <w:cs/>
        </w:rPr>
        <w:t>‎</w:t>
      </w:r>
    </w:p>
    <w:p w14:paraId="58AEFC35" w14:textId="6711646D" w:rsidR="00B35471" w:rsidRPr="001E6DB2" w:rsidRDefault="00B35471" w:rsidP="002D6B08">
      <w:pPr>
        <w:pStyle w:val="Resref"/>
        <w:rPr>
          <w:rtl/>
        </w:rPr>
      </w:pPr>
      <w:r w:rsidRPr="001E6DB2">
        <w:rPr>
          <w:rtl/>
        </w:rPr>
        <w:t xml:space="preserve">(نيودلهي، </w:t>
      </w:r>
      <w:r w:rsidRPr="001E6DB2">
        <w:t>2024</w:t>
      </w:r>
      <w:r w:rsidRPr="001E6DB2">
        <w:rPr>
          <w:rtl/>
        </w:rPr>
        <w:t>)</w:t>
      </w:r>
    </w:p>
    <w:p w14:paraId="7A23933A" w14:textId="77777777" w:rsidR="00A5106F" w:rsidRPr="001E6DB2" w:rsidRDefault="00A5106F" w:rsidP="002D6B08">
      <w:pPr>
        <w:pStyle w:val="Normalaftertitle"/>
        <w:rPr>
          <w:rtl/>
          <w:lang w:bidi="ar-EG"/>
        </w:rPr>
      </w:pPr>
      <w:r w:rsidRPr="001E6DB2">
        <w:rPr>
          <w:rtl/>
          <w:lang w:bidi="ar-EG"/>
        </w:rPr>
        <w:t xml:space="preserve">‏إن الجمعية العالمية لتقييس الاتصالات (نيودلهي، </w:t>
      </w:r>
      <w:r w:rsidRPr="001E6DB2">
        <w:rPr>
          <w:rtl/>
          <w:cs/>
          <w:lang w:bidi="ar-EG"/>
        </w:rPr>
        <w:t>‎</w:t>
      </w:r>
      <w:r w:rsidRPr="001E6DB2">
        <w:rPr>
          <w:lang w:bidi="ar-EG"/>
        </w:rPr>
        <w:t>2024</w:t>
      </w:r>
      <w:r w:rsidRPr="001E6DB2">
        <w:rPr>
          <w:rtl/>
          <w:lang w:bidi="ar-EG"/>
        </w:rPr>
        <w:t>)‏،</w:t>
      </w:r>
      <w:r w:rsidRPr="001E6DB2">
        <w:rPr>
          <w:rtl/>
          <w:cs/>
          <w:lang w:bidi="ar-EG"/>
        </w:rPr>
        <w:t>‎</w:t>
      </w:r>
    </w:p>
    <w:p w14:paraId="41D3FECC" w14:textId="77777777" w:rsidR="00A5106F" w:rsidRPr="001E6DB2" w:rsidRDefault="00A5106F" w:rsidP="006F7F08">
      <w:pPr>
        <w:pStyle w:val="Call"/>
        <w:rPr>
          <w:i w:val="0"/>
          <w:rtl/>
          <w:lang w:bidi="ar-EG"/>
        </w:rPr>
      </w:pPr>
      <w:r w:rsidRPr="001E6DB2">
        <w:rPr>
          <w:i w:val="0"/>
          <w:rtl/>
          <w:lang w:bidi="ar-EG"/>
        </w:rPr>
        <w:t>إذ تذكِّر</w:t>
      </w:r>
      <w:r w:rsidRPr="001E6DB2">
        <w:rPr>
          <w:i w:val="0"/>
          <w:rtl/>
          <w:cs/>
          <w:lang w:bidi="ar-EG"/>
        </w:rPr>
        <w:t>‎</w:t>
      </w:r>
    </w:p>
    <w:p w14:paraId="7CE2B325" w14:textId="54865092" w:rsidR="00A5106F" w:rsidRPr="001E6DB2" w:rsidRDefault="001E6DB2" w:rsidP="002D6B08">
      <w:pPr>
        <w:rPr>
          <w:rtl/>
          <w:lang w:bidi="ar-EG"/>
        </w:rPr>
      </w:pPr>
      <w:r>
        <w:rPr>
          <w:rFonts w:hint="cs"/>
          <w:i/>
          <w:iCs/>
          <w:rtl/>
          <w:lang w:bidi="ar-EG"/>
        </w:rPr>
        <w:t> أ </w:t>
      </w:r>
      <w:r w:rsidR="00A5106F" w:rsidRPr="001E6DB2">
        <w:rPr>
          <w:i/>
          <w:iCs/>
          <w:rtl/>
          <w:lang w:bidi="ar-EG"/>
        </w:rPr>
        <w:t>)</w:t>
      </w:r>
      <w:r w:rsidR="002D6B08" w:rsidRPr="001E6DB2">
        <w:rPr>
          <w:lang w:bidi="ar-EG"/>
        </w:rPr>
        <w:tab/>
      </w:r>
      <w:r w:rsidR="00A5106F" w:rsidRPr="001E6DB2">
        <w:rPr>
          <w:rtl/>
          <w:lang w:bidi="ar-EG"/>
        </w:rPr>
        <w:t xml:space="preserve">بالقرار </w:t>
      </w:r>
      <w:r w:rsidR="00A5106F" w:rsidRPr="001E6DB2">
        <w:rPr>
          <w:rtl/>
          <w:cs/>
          <w:lang w:bidi="ar-EG"/>
        </w:rPr>
        <w:t>‎</w:t>
      </w:r>
      <w:r w:rsidR="00A5106F" w:rsidRPr="001E6DB2">
        <w:rPr>
          <w:lang w:bidi="ar-EG"/>
        </w:rPr>
        <w:t>206</w:t>
      </w:r>
      <w:r w:rsidR="00A5106F" w:rsidRPr="001E6DB2">
        <w:rPr>
          <w:rtl/>
          <w:lang w:bidi="ar-EG"/>
        </w:rPr>
        <w:t xml:space="preserve"> (‏دبي، </w:t>
      </w:r>
      <w:r w:rsidR="00A5106F" w:rsidRPr="001E6DB2">
        <w:rPr>
          <w:rtl/>
          <w:cs/>
          <w:lang w:bidi="ar-EG"/>
        </w:rPr>
        <w:t>‎</w:t>
      </w:r>
      <w:r w:rsidR="00A5106F" w:rsidRPr="001E6DB2">
        <w:rPr>
          <w:lang w:bidi="ar-EG"/>
        </w:rPr>
        <w:t>2018</w:t>
      </w:r>
      <w:r w:rsidR="00A5106F" w:rsidRPr="001E6DB2">
        <w:rPr>
          <w:rtl/>
          <w:lang w:bidi="ar-EG"/>
        </w:rPr>
        <w:t xml:space="preserve">) ‏لمؤتمر المندوبين المفوضين، بشأن </w:t>
      </w:r>
      <w:r w:rsidR="00D02E43">
        <w:rPr>
          <w:rtl/>
          <w:lang w:bidi="ar-EG"/>
        </w:rPr>
        <w:t>الخدمات المتاحة عبر الإنترنت</w:t>
      </w:r>
      <w:r w:rsidR="00A5106F" w:rsidRPr="001E6DB2">
        <w:rPr>
          <w:rtl/>
          <w:lang w:bidi="ar-EG"/>
        </w:rPr>
        <w:t>؛</w:t>
      </w:r>
      <w:r w:rsidR="00A5106F" w:rsidRPr="001E6DB2">
        <w:rPr>
          <w:rtl/>
          <w:cs/>
          <w:lang w:bidi="ar-EG"/>
        </w:rPr>
        <w:t>‎</w:t>
      </w:r>
    </w:p>
    <w:p w14:paraId="1FFF86E2" w14:textId="13CD6A6E" w:rsidR="00A5106F" w:rsidRPr="001E6DB2" w:rsidRDefault="00A5106F" w:rsidP="002D6B08">
      <w:pPr>
        <w:rPr>
          <w:rtl/>
          <w:lang w:bidi="ar-EG"/>
        </w:rPr>
      </w:pPr>
      <w:r w:rsidRPr="001E6DB2">
        <w:rPr>
          <w:i/>
          <w:iCs/>
          <w:rtl/>
          <w:lang w:bidi="ar-EG"/>
        </w:rPr>
        <w:t>‏ب)</w:t>
      </w:r>
      <w:r w:rsidR="002D6B08" w:rsidRPr="001E6DB2">
        <w:rPr>
          <w:lang w:bidi="ar-EG"/>
        </w:rPr>
        <w:tab/>
      </w:r>
      <w:r w:rsidRPr="001E6DB2">
        <w:rPr>
          <w:rtl/>
          <w:lang w:bidi="ar-EG"/>
        </w:rPr>
        <w:t xml:space="preserve">بالقرار </w:t>
      </w:r>
      <w:r w:rsidRPr="001E6DB2">
        <w:rPr>
          <w:rtl/>
          <w:cs/>
          <w:lang w:bidi="ar-EG"/>
        </w:rPr>
        <w:t>‎</w:t>
      </w:r>
      <w:r w:rsidRPr="001E6DB2">
        <w:rPr>
          <w:lang w:bidi="ar-EG"/>
        </w:rPr>
        <w:t>2</w:t>
      </w:r>
      <w:r w:rsidRPr="001E6DB2">
        <w:rPr>
          <w:rtl/>
          <w:lang w:bidi="ar-EG"/>
        </w:rPr>
        <w:t xml:space="preserve"> (‏المراجَع في جنيف، </w:t>
      </w:r>
      <w:r w:rsidRPr="001E6DB2">
        <w:rPr>
          <w:rtl/>
          <w:cs/>
          <w:lang w:bidi="ar-EG"/>
        </w:rPr>
        <w:t>‎</w:t>
      </w:r>
      <w:r w:rsidRPr="001E6DB2">
        <w:rPr>
          <w:lang w:bidi="ar-EG"/>
        </w:rPr>
        <w:t>2022</w:t>
      </w:r>
      <w:r w:rsidRPr="001E6DB2">
        <w:rPr>
          <w:rtl/>
          <w:lang w:bidi="ar-EG"/>
        </w:rPr>
        <w:t>) ‏لهذه الجمعية، بشأن مسؤوليات لجان دراسات قطاع تقييس الاتصالات واختصاصاتها؛</w:t>
      </w:r>
      <w:r w:rsidRPr="001E6DB2">
        <w:rPr>
          <w:rtl/>
          <w:cs/>
          <w:lang w:bidi="ar-EG"/>
        </w:rPr>
        <w:t>‎</w:t>
      </w:r>
    </w:p>
    <w:p w14:paraId="28E64A12" w14:textId="125E9152" w:rsidR="00A5106F" w:rsidRPr="001E6DB2" w:rsidRDefault="00A5106F" w:rsidP="002D6B08">
      <w:pPr>
        <w:rPr>
          <w:rtl/>
          <w:lang w:bidi="ar-EG"/>
        </w:rPr>
      </w:pPr>
      <w:r w:rsidRPr="001E6DB2">
        <w:rPr>
          <w:i/>
          <w:iCs/>
          <w:rtl/>
          <w:lang w:bidi="ar-EG"/>
        </w:rPr>
        <w:t>‏ج)</w:t>
      </w:r>
      <w:r w:rsidR="002D6B08" w:rsidRPr="001E6DB2">
        <w:rPr>
          <w:lang w:bidi="ar-EG"/>
        </w:rPr>
        <w:tab/>
      </w:r>
      <w:r w:rsidRPr="001E6DB2">
        <w:rPr>
          <w:rtl/>
          <w:lang w:bidi="ar-EG"/>
        </w:rPr>
        <w:t xml:space="preserve">بالقرار </w:t>
      </w:r>
      <w:r w:rsidRPr="001E6DB2">
        <w:rPr>
          <w:rtl/>
          <w:cs/>
          <w:lang w:bidi="ar-EG"/>
        </w:rPr>
        <w:t>‎</w:t>
      </w:r>
      <w:r w:rsidRPr="001E6DB2">
        <w:rPr>
          <w:lang w:bidi="ar-EG"/>
        </w:rPr>
        <w:t>44</w:t>
      </w:r>
      <w:r w:rsidRPr="001E6DB2">
        <w:rPr>
          <w:rtl/>
          <w:lang w:bidi="ar-EG"/>
        </w:rPr>
        <w:t xml:space="preserve"> (‏المراجَع في جنيف، </w:t>
      </w:r>
      <w:r w:rsidRPr="001E6DB2">
        <w:rPr>
          <w:rtl/>
          <w:cs/>
          <w:lang w:bidi="ar-EG"/>
        </w:rPr>
        <w:t>‎</w:t>
      </w:r>
      <w:r w:rsidRPr="001E6DB2">
        <w:rPr>
          <w:lang w:bidi="ar-EG"/>
        </w:rPr>
        <w:t>2022</w:t>
      </w:r>
      <w:r w:rsidRPr="001E6DB2">
        <w:rPr>
          <w:rtl/>
          <w:lang w:bidi="ar-EG"/>
        </w:rPr>
        <w:t>) ‏لهذه الجمعية، بشأن سد الفجوة التقييسية بين البلدان النامية والبلدان المتقدمة؛</w:t>
      </w:r>
      <w:r w:rsidRPr="001E6DB2">
        <w:rPr>
          <w:rtl/>
          <w:cs/>
          <w:lang w:bidi="ar-EG"/>
        </w:rPr>
        <w:t>‎</w:t>
      </w:r>
    </w:p>
    <w:p w14:paraId="25B45055" w14:textId="1684132D" w:rsidR="00A5106F" w:rsidRPr="001E6DB2" w:rsidRDefault="00A5106F" w:rsidP="002D6B08">
      <w:pPr>
        <w:rPr>
          <w:rtl/>
          <w:lang w:bidi="ar-EG"/>
        </w:rPr>
      </w:pPr>
      <w:r w:rsidRPr="001E6DB2">
        <w:rPr>
          <w:i/>
          <w:iCs/>
          <w:rtl/>
          <w:lang w:bidi="ar-EG"/>
        </w:rPr>
        <w:t>‏د )</w:t>
      </w:r>
      <w:r w:rsidR="002D6B08" w:rsidRPr="001E6DB2">
        <w:rPr>
          <w:lang w:bidi="ar-EG"/>
        </w:rPr>
        <w:tab/>
      </w:r>
      <w:r w:rsidRPr="001E6DB2">
        <w:rPr>
          <w:rtl/>
          <w:lang w:bidi="ar-EG"/>
        </w:rPr>
        <w:t xml:space="preserve">بالقرار </w:t>
      </w:r>
      <w:r w:rsidRPr="001E6DB2">
        <w:rPr>
          <w:rtl/>
          <w:cs/>
          <w:lang w:bidi="ar-EG"/>
        </w:rPr>
        <w:t>‎</w:t>
      </w:r>
      <w:r w:rsidRPr="001E6DB2">
        <w:rPr>
          <w:lang w:bidi="ar-EG"/>
        </w:rPr>
        <w:t>68</w:t>
      </w:r>
      <w:r w:rsidRPr="001E6DB2">
        <w:rPr>
          <w:rtl/>
          <w:lang w:bidi="ar-EG"/>
        </w:rPr>
        <w:t xml:space="preserve"> (‏المراجَع في الحمامات، </w:t>
      </w:r>
      <w:r w:rsidRPr="001E6DB2">
        <w:rPr>
          <w:rtl/>
          <w:cs/>
          <w:lang w:bidi="ar-EG"/>
        </w:rPr>
        <w:t>‎</w:t>
      </w:r>
      <w:r w:rsidRPr="001E6DB2">
        <w:rPr>
          <w:lang w:bidi="ar-EG"/>
        </w:rPr>
        <w:t>2016</w:t>
      </w:r>
      <w:r w:rsidRPr="001E6DB2">
        <w:rPr>
          <w:rtl/>
          <w:lang w:bidi="ar-EG"/>
        </w:rPr>
        <w:t>) ‏لهذه الجمعية، بشأن الدور المتطور للصناعة في قطاع تقييس الاتصالات للاتحاد الدولي للاتصالات،</w:t>
      </w:r>
      <w:r w:rsidRPr="001E6DB2">
        <w:rPr>
          <w:rtl/>
          <w:cs/>
          <w:lang w:bidi="ar-EG"/>
        </w:rPr>
        <w:t>‎</w:t>
      </w:r>
    </w:p>
    <w:p w14:paraId="117AA4C6" w14:textId="77777777" w:rsidR="00A5106F" w:rsidRPr="001E6DB2" w:rsidRDefault="00A5106F" w:rsidP="006F7F08">
      <w:pPr>
        <w:pStyle w:val="Call"/>
        <w:rPr>
          <w:i w:val="0"/>
          <w:rtl/>
          <w:lang w:bidi="ar-EG"/>
        </w:rPr>
      </w:pPr>
      <w:r w:rsidRPr="001E6DB2">
        <w:rPr>
          <w:i w:val="0"/>
          <w:rtl/>
          <w:lang w:bidi="ar-EG"/>
        </w:rPr>
        <w:t>‏وإذ تضع في اعتبارها</w:t>
      </w:r>
      <w:r w:rsidRPr="001E6DB2">
        <w:rPr>
          <w:i w:val="0"/>
          <w:rtl/>
          <w:cs/>
          <w:lang w:bidi="ar-EG"/>
        </w:rPr>
        <w:t>‎</w:t>
      </w:r>
    </w:p>
    <w:p w14:paraId="290FF5E1" w14:textId="580647B7" w:rsidR="00A5106F" w:rsidRPr="001E6DB2" w:rsidRDefault="002D6B08" w:rsidP="002D6B08">
      <w:pPr>
        <w:rPr>
          <w:rtl/>
          <w:lang w:bidi="ar-EG"/>
        </w:rPr>
      </w:pPr>
      <w:r w:rsidRPr="001E6DB2">
        <w:rPr>
          <w:i/>
          <w:iCs/>
          <w:lang w:bidi="ar-EG"/>
        </w:rPr>
        <w:t> </w:t>
      </w:r>
      <w:r w:rsidR="00A5106F" w:rsidRPr="001E6DB2">
        <w:rPr>
          <w:i/>
          <w:iCs/>
          <w:rtl/>
          <w:lang w:bidi="ar-EG"/>
        </w:rPr>
        <w:t>‏أ</w:t>
      </w:r>
      <w:r w:rsidRPr="001E6DB2">
        <w:rPr>
          <w:i/>
          <w:iCs/>
          <w:lang w:bidi="ar-EG"/>
        </w:rPr>
        <w:t> </w:t>
      </w:r>
      <w:r w:rsidR="00A5106F" w:rsidRPr="001E6DB2">
        <w:rPr>
          <w:i/>
          <w:iCs/>
          <w:rtl/>
          <w:lang w:bidi="ar-EG"/>
        </w:rPr>
        <w:t>)</w:t>
      </w:r>
      <w:r w:rsidRPr="001E6DB2">
        <w:rPr>
          <w:lang w:bidi="ar-EG"/>
        </w:rPr>
        <w:tab/>
      </w:r>
      <w:r w:rsidR="00A5106F" w:rsidRPr="001E6DB2">
        <w:rPr>
          <w:rtl/>
          <w:lang w:bidi="ar-EG"/>
        </w:rPr>
        <w:t xml:space="preserve">ضرورة معالجة القضايا التشغيلية والتقنية والسياساتية والمتعلقة بالمنافسة والابتكار والآثار الاقتصادية المترتبة على </w:t>
      </w:r>
      <w:r w:rsidR="00D02E43">
        <w:rPr>
          <w:rtl/>
          <w:lang w:bidi="ar-EG"/>
        </w:rPr>
        <w:t>الخدمات المتاحة عبر الإنترنت</w:t>
      </w:r>
      <w:r w:rsidR="00A5106F" w:rsidRPr="001E6DB2">
        <w:rPr>
          <w:rtl/>
          <w:lang w:bidi="ar-EG"/>
        </w:rPr>
        <w:t>؛</w:t>
      </w:r>
      <w:r w:rsidR="00A5106F" w:rsidRPr="001E6DB2">
        <w:rPr>
          <w:rtl/>
          <w:cs/>
          <w:lang w:bidi="ar-EG"/>
        </w:rPr>
        <w:t>‎</w:t>
      </w:r>
    </w:p>
    <w:p w14:paraId="64588A2F" w14:textId="65C201E9" w:rsidR="00A5106F" w:rsidRPr="001E6DB2" w:rsidRDefault="00A5106F" w:rsidP="002D6B08">
      <w:pPr>
        <w:rPr>
          <w:rtl/>
          <w:lang w:bidi="ar-EG"/>
        </w:rPr>
      </w:pPr>
      <w:r w:rsidRPr="001E6DB2">
        <w:rPr>
          <w:i/>
          <w:iCs/>
          <w:rtl/>
          <w:lang w:bidi="ar-EG"/>
        </w:rPr>
        <w:t>‏ب)</w:t>
      </w:r>
      <w:r w:rsidR="002D6B08" w:rsidRPr="001E6DB2">
        <w:rPr>
          <w:lang w:bidi="ar-EG"/>
        </w:rPr>
        <w:tab/>
      </w:r>
      <w:r w:rsidRPr="001E6DB2">
        <w:rPr>
          <w:rtl/>
          <w:lang w:bidi="ar-EG"/>
        </w:rPr>
        <w:t>الشواغل المتعلقة بحماية المستهلك وحرمة البيانات في صناعة الاتصالات/تكنولوجيا المعلومات والاتصالات؛</w:t>
      </w:r>
      <w:r w:rsidRPr="001E6DB2">
        <w:rPr>
          <w:rtl/>
          <w:cs/>
          <w:lang w:bidi="ar-EG"/>
        </w:rPr>
        <w:t>‎</w:t>
      </w:r>
    </w:p>
    <w:p w14:paraId="33BA17EC" w14:textId="4847FB63" w:rsidR="00A5106F" w:rsidRPr="001E6DB2" w:rsidRDefault="00A5106F" w:rsidP="002D6B08">
      <w:pPr>
        <w:rPr>
          <w:rtl/>
          <w:lang w:bidi="ar-EG"/>
        </w:rPr>
      </w:pPr>
      <w:r w:rsidRPr="001E6DB2">
        <w:rPr>
          <w:i/>
          <w:iCs/>
          <w:rtl/>
          <w:lang w:bidi="ar-EG"/>
        </w:rPr>
        <w:t>‏ج)</w:t>
      </w:r>
      <w:r w:rsidR="002D6B08" w:rsidRPr="001E6DB2">
        <w:rPr>
          <w:lang w:bidi="ar-EG"/>
        </w:rPr>
        <w:tab/>
      </w:r>
      <w:r w:rsidRPr="001E6DB2">
        <w:rPr>
          <w:rtl/>
          <w:lang w:bidi="ar-EG"/>
        </w:rPr>
        <w:t xml:space="preserve">تأثير </w:t>
      </w:r>
      <w:r w:rsidR="00D02E43">
        <w:rPr>
          <w:rtl/>
          <w:lang w:bidi="ar-EG"/>
        </w:rPr>
        <w:t>الخدمات المتاحة عبر الإنترنت</w:t>
      </w:r>
      <w:r w:rsidRPr="001E6DB2">
        <w:rPr>
          <w:rtl/>
          <w:lang w:bidi="ar-EG"/>
        </w:rPr>
        <w:t xml:space="preserve"> على أسواق الاتصالات وتكنولوجيا المعلومات والاتصالات</w:t>
      </w:r>
      <w:r w:rsidR="00D02E43">
        <w:rPr>
          <w:rFonts w:hint="cs"/>
          <w:rtl/>
          <w:lang w:bidi="ar-EG"/>
        </w:rPr>
        <w:t xml:space="preserve"> </w:t>
      </w:r>
      <w:r w:rsidR="00D02E43">
        <w:rPr>
          <w:lang w:bidi="ar-EG"/>
        </w:rPr>
        <w:t>(ICT)</w:t>
      </w:r>
      <w:r w:rsidRPr="001E6DB2">
        <w:rPr>
          <w:rtl/>
          <w:lang w:bidi="ar-EG"/>
        </w:rPr>
        <w:t>؛</w:t>
      </w:r>
      <w:r w:rsidRPr="001E6DB2">
        <w:rPr>
          <w:rtl/>
          <w:cs/>
          <w:lang w:bidi="ar-EG"/>
        </w:rPr>
        <w:t>‎</w:t>
      </w:r>
    </w:p>
    <w:p w14:paraId="05349354" w14:textId="484EA2CD" w:rsidR="00A5106F" w:rsidRPr="001E6DB2" w:rsidRDefault="00A5106F" w:rsidP="002D6B08">
      <w:pPr>
        <w:rPr>
          <w:rtl/>
          <w:lang w:bidi="ar-EG"/>
        </w:rPr>
      </w:pPr>
      <w:r w:rsidRPr="001E6DB2">
        <w:rPr>
          <w:i/>
          <w:iCs/>
          <w:rtl/>
          <w:lang w:bidi="ar-EG"/>
        </w:rPr>
        <w:t>‏د )</w:t>
      </w:r>
      <w:r w:rsidR="002D6B08" w:rsidRPr="001E6DB2">
        <w:rPr>
          <w:lang w:bidi="ar-EG"/>
        </w:rPr>
        <w:tab/>
      </w:r>
      <w:r w:rsidRPr="001E6DB2">
        <w:rPr>
          <w:rtl/>
          <w:lang w:bidi="ar-EG"/>
        </w:rPr>
        <w:t>الحاجة إلى تعزيز نظام إيكولوجي رقمي آمن دون إعاقة الابتكار؛</w:t>
      </w:r>
      <w:r w:rsidRPr="001E6DB2">
        <w:rPr>
          <w:rtl/>
          <w:cs/>
          <w:lang w:bidi="ar-EG"/>
        </w:rPr>
        <w:t>‎</w:t>
      </w:r>
    </w:p>
    <w:p w14:paraId="4D04A1C8" w14:textId="25BBCA89" w:rsidR="00A5106F" w:rsidRPr="001E6DB2" w:rsidRDefault="00A5106F" w:rsidP="002D6B08">
      <w:pPr>
        <w:rPr>
          <w:rtl/>
          <w:lang w:bidi="ar-EG"/>
        </w:rPr>
      </w:pPr>
      <w:r w:rsidRPr="001E6DB2">
        <w:rPr>
          <w:i/>
          <w:iCs/>
          <w:rtl/>
          <w:lang w:bidi="ar-EG"/>
        </w:rPr>
        <w:t>‏ه</w:t>
      </w:r>
      <w:r w:rsidR="001758DB" w:rsidRPr="001E6DB2">
        <w:rPr>
          <w:i/>
          <w:iCs/>
          <w:rtl/>
          <w:lang w:bidi="ar-EG"/>
        </w:rPr>
        <w:t>ـ</w:t>
      </w:r>
      <w:r w:rsidRPr="001E6DB2">
        <w:rPr>
          <w:i/>
          <w:iCs/>
          <w:rtl/>
          <w:lang w:bidi="ar-EG"/>
        </w:rPr>
        <w:t xml:space="preserve"> )</w:t>
      </w:r>
      <w:r w:rsidR="002D6B08" w:rsidRPr="001E6DB2">
        <w:rPr>
          <w:lang w:bidi="ar-EG"/>
        </w:rPr>
        <w:tab/>
      </w:r>
      <w:r w:rsidRPr="001E6DB2">
        <w:rPr>
          <w:rtl/>
          <w:lang w:bidi="ar-EG"/>
        </w:rPr>
        <w:t>الحاجة إلى وضع تعريف وتصنيف معياريين للخدمات المتاحة على الإنترنت لاستخدامهما في الاتحاد ككل؛</w:t>
      </w:r>
      <w:r w:rsidRPr="001E6DB2">
        <w:rPr>
          <w:rtl/>
          <w:cs/>
          <w:lang w:bidi="ar-EG"/>
        </w:rPr>
        <w:t>‎</w:t>
      </w:r>
    </w:p>
    <w:p w14:paraId="45BF4C33" w14:textId="240C257C" w:rsidR="00A5106F" w:rsidRPr="001E6DB2" w:rsidRDefault="00A5106F" w:rsidP="002D6B08">
      <w:pPr>
        <w:rPr>
          <w:rtl/>
          <w:lang w:bidi="ar-EG"/>
        </w:rPr>
      </w:pPr>
      <w:r w:rsidRPr="001E6DB2">
        <w:rPr>
          <w:i/>
          <w:iCs/>
          <w:rtl/>
          <w:lang w:bidi="ar-EG"/>
        </w:rPr>
        <w:t>‏و )</w:t>
      </w:r>
      <w:r w:rsidR="002D6B08" w:rsidRPr="001E6DB2">
        <w:rPr>
          <w:lang w:bidi="ar-EG"/>
        </w:rPr>
        <w:tab/>
      </w:r>
      <w:r w:rsidRPr="001E6DB2">
        <w:rPr>
          <w:rtl/>
          <w:lang w:bidi="ar-EG"/>
        </w:rPr>
        <w:t xml:space="preserve">الزيادة في حركة البيانات نتيجة انتشار </w:t>
      </w:r>
      <w:r w:rsidR="00D02E43">
        <w:rPr>
          <w:rtl/>
          <w:lang w:bidi="ar-EG"/>
        </w:rPr>
        <w:t>الخدمات المتاحة عبر الإنترنت</w:t>
      </w:r>
      <w:r w:rsidRPr="001E6DB2">
        <w:rPr>
          <w:rtl/>
          <w:lang w:bidi="ar-EG"/>
        </w:rPr>
        <w:t xml:space="preserve"> والحاجة إلى نشر بنية تحتية إضافية؛</w:t>
      </w:r>
      <w:r w:rsidRPr="001E6DB2">
        <w:rPr>
          <w:rtl/>
          <w:cs/>
          <w:lang w:bidi="ar-EG"/>
        </w:rPr>
        <w:t>‎</w:t>
      </w:r>
    </w:p>
    <w:p w14:paraId="56DB127F" w14:textId="7DD3AFA3" w:rsidR="00A5106F" w:rsidRPr="001E6DB2" w:rsidRDefault="00A5106F" w:rsidP="002D6B08">
      <w:pPr>
        <w:rPr>
          <w:rtl/>
          <w:lang w:bidi="ar-EG"/>
        </w:rPr>
      </w:pPr>
      <w:r w:rsidRPr="001E6DB2">
        <w:rPr>
          <w:i/>
          <w:iCs/>
          <w:rtl/>
          <w:lang w:bidi="ar-EG"/>
        </w:rPr>
        <w:t>‏ز )</w:t>
      </w:r>
      <w:r w:rsidR="002D6B08" w:rsidRPr="001E6DB2">
        <w:rPr>
          <w:lang w:bidi="ar-EG"/>
        </w:rPr>
        <w:tab/>
      </w:r>
      <w:r w:rsidRPr="001E6DB2">
        <w:rPr>
          <w:rtl/>
          <w:lang w:bidi="ar-EG"/>
        </w:rPr>
        <w:t xml:space="preserve">فوائد </w:t>
      </w:r>
      <w:r w:rsidR="00D02E43">
        <w:rPr>
          <w:rtl/>
          <w:lang w:bidi="ar-EG"/>
        </w:rPr>
        <w:t>الخدمات المتاحة عبر الإنترنت</w:t>
      </w:r>
      <w:r w:rsidRPr="001E6DB2">
        <w:rPr>
          <w:rtl/>
          <w:lang w:bidi="ar-EG"/>
        </w:rPr>
        <w:t xml:space="preserve"> للمستهلكين، بمن فيهم ذوو الإعاقة والاحتياجات الخاصة،</w:t>
      </w:r>
      <w:r w:rsidRPr="001E6DB2">
        <w:rPr>
          <w:rtl/>
          <w:cs/>
          <w:lang w:bidi="ar-EG"/>
        </w:rPr>
        <w:t>‎</w:t>
      </w:r>
    </w:p>
    <w:p w14:paraId="2D618767" w14:textId="77777777" w:rsidR="00A5106F" w:rsidRPr="001E6DB2" w:rsidRDefault="00A5106F" w:rsidP="006F7F08">
      <w:pPr>
        <w:pStyle w:val="Call"/>
        <w:rPr>
          <w:i w:val="0"/>
          <w:rtl/>
          <w:lang w:bidi="ar-EG"/>
        </w:rPr>
      </w:pPr>
      <w:r w:rsidRPr="001E6DB2">
        <w:rPr>
          <w:i w:val="0"/>
          <w:rtl/>
          <w:lang w:bidi="ar-EG"/>
        </w:rPr>
        <w:t>وإذ تدرك</w:t>
      </w:r>
    </w:p>
    <w:p w14:paraId="11943829" w14:textId="28737B5E" w:rsidR="00A5106F" w:rsidRPr="001E6DB2" w:rsidRDefault="001E6DB2" w:rsidP="006F7F08">
      <w:pPr>
        <w:rPr>
          <w:rtl/>
          <w:lang w:bidi="ar-EG"/>
        </w:rPr>
      </w:pPr>
      <w:r>
        <w:rPr>
          <w:rFonts w:hint="cs"/>
          <w:i/>
          <w:iCs/>
          <w:rtl/>
          <w:lang w:bidi="ar-EG"/>
        </w:rPr>
        <w:t> أ </w:t>
      </w:r>
      <w:r w:rsidR="00A5106F" w:rsidRPr="001E6DB2">
        <w:rPr>
          <w:i/>
          <w:iCs/>
          <w:rtl/>
          <w:lang w:bidi="ar-EG"/>
        </w:rPr>
        <w:t>)</w:t>
      </w:r>
      <w:r w:rsidR="00991364" w:rsidRPr="001E6DB2">
        <w:rPr>
          <w:lang w:bidi="ar-EG"/>
        </w:rPr>
        <w:tab/>
      </w:r>
      <w:r w:rsidR="00A5106F" w:rsidRPr="001E6DB2">
        <w:rPr>
          <w:rtl/>
          <w:lang w:bidi="ar-EG"/>
        </w:rPr>
        <w:t>الدراسات التي أجراها قطاع تنمية الاتصالات (</w:t>
      </w:r>
      <w:r w:rsidR="00A5106F" w:rsidRPr="001E6DB2">
        <w:rPr>
          <w:rtl/>
          <w:cs/>
          <w:lang w:bidi="ar-EG"/>
        </w:rPr>
        <w:t>‎</w:t>
      </w:r>
      <w:r w:rsidR="00A5106F" w:rsidRPr="001E6DB2">
        <w:rPr>
          <w:rtl/>
          <w:lang w:bidi="ar-EG"/>
        </w:rPr>
        <w:t>ITU-D) ‏وقطاع تقييس الاتصالات (</w:t>
      </w:r>
      <w:r w:rsidR="00A5106F" w:rsidRPr="001E6DB2">
        <w:rPr>
          <w:rtl/>
          <w:cs/>
          <w:lang w:bidi="ar-EG"/>
        </w:rPr>
        <w:t>‎</w:t>
      </w:r>
      <w:r w:rsidR="00A5106F" w:rsidRPr="001E6DB2">
        <w:rPr>
          <w:rtl/>
          <w:lang w:bidi="ar-EG"/>
        </w:rPr>
        <w:t xml:space="preserve">ITU-T) ‏بشأن </w:t>
      </w:r>
      <w:r w:rsidR="00D02E43">
        <w:rPr>
          <w:rtl/>
          <w:lang w:bidi="ar-EG"/>
        </w:rPr>
        <w:t>الخدمات المتاحة عبر الإنترنت</w:t>
      </w:r>
      <w:r w:rsidR="00A5106F" w:rsidRPr="001E6DB2">
        <w:rPr>
          <w:rtl/>
          <w:lang w:bidi="ar-EG"/>
        </w:rPr>
        <w:t xml:space="preserve">، ولا سيما لجنتا الدراسات </w:t>
      </w:r>
      <w:r w:rsidR="00A5106F" w:rsidRPr="001E6DB2">
        <w:rPr>
          <w:rtl/>
          <w:cs/>
          <w:lang w:bidi="ar-EG"/>
        </w:rPr>
        <w:t>‎</w:t>
      </w:r>
      <w:r w:rsidR="00A5106F" w:rsidRPr="001E6DB2">
        <w:rPr>
          <w:lang w:bidi="ar-EG"/>
        </w:rPr>
        <w:t>3</w:t>
      </w:r>
      <w:r w:rsidR="00A5106F" w:rsidRPr="001E6DB2">
        <w:rPr>
          <w:rtl/>
          <w:lang w:bidi="ar-EG"/>
        </w:rPr>
        <w:t xml:space="preserve"> ‏و</w:t>
      </w:r>
      <w:r w:rsidR="00A5106F" w:rsidRPr="001E6DB2">
        <w:rPr>
          <w:rtl/>
          <w:cs/>
          <w:lang w:bidi="ar-EG"/>
        </w:rPr>
        <w:t>‎</w:t>
      </w:r>
      <w:r w:rsidR="00A5106F" w:rsidRPr="001E6DB2">
        <w:rPr>
          <w:lang w:bidi="ar-EG"/>
        </w:rPr>
        <w:t>17</w:t>
      </w:r>
      <w:r w:rsidR="00A5106F" w:rsidRPr="001E6DB2">
        <w:rPr>
          <w:rtl/>
          <w:lang w:bidi="ar-EG"/>
        </w:rPr>
        <w:t xml:space="preserve"> ‏بقطاع تقييس الاتصالات ولجنة الدراسات </w:t>
      </w:r>
      <w:r w:rsidR="00A5106F" w:rsidRPr="001E6DB2">
        <w:rPr>
          <w:rtl/>
          <w:cs/>
          <w:lang w:bidi="ar-EG"/>
        </w:rPr>
        <w:t>‎</w:t>
      </w:r>
      <w:r w:rsidR="00A5106F" w:rsidRPr="001E6DB2">
        <w:rPr>
          <w:lang w:bidi="ar-EG"/>
        </w:rPr>
        <w:t>1</w:t>
      </w:r>
      <w:r w:rsidR="00A5106F" w:rsidRPr="001E6DB2">
        <w:rPr>
          <w:rtl/>
          <w:lang w:bidi="ar-EG"/>
        </w:rPr>
        <w:t xml:space="preserve"> ‏بقطاع تنمية الاتصالات؛</w:t>
      </w:r>
      <w:r w:rsidR="00A5106F" w:rsidRPr="001E6DB2">
        <w:rPr>
          <w:rtl/>
          <w:cs/>
          <w:lang w:bidi="ar-EG"/>
        </w:rPr>
        <w:t>‎</w:t>
      </w:r>
    </w:p>
    <w:p w14:paraId="7E3B4A24" w14:textId="49264C9D" w:rsidR="00A5106F" w:rsidRPr="001E6DB2" w:rsidRDefault="00A5106F" w:rsidP="006F7F08">
      <w:pPr>
        <w:rPr>
          <w:rtl/>
          <w:lang w:bidi="ar-EG"/>
        </w:rPr>
      </w:pPr>
      <w:r w:rsidRPr="001E6DB2">
        <w:rPr>
          <w:i/>
          <w:iCs/>
          <w:rtl/>
          <w:lang w:bidi="ar-EG"/>
        </w:rPr>
        <w:t>‏ب)</w:t>
      </w:r>
      <w:r w:rsidR="00991364" w:rsidRPr="001E6DB2">
        <w:rPr>
          <w:lang w:bidi="ar-EG"/>
        </w:rPr>
        <w:tab/>
      </w:r>
      <w:r w:rsidRPr="001E6DB2">
        <w:rPr>
          <w:rtl/>
          <w:lang w:bidi="ar-EG"/>
        </w:rPr>
        <w:t>النطاق الواسع للخدمات المتاحة على الإنترنت والطلب المتزايد عليها، مما له آثار كبيرة على قدرة شبكات الاتصالات؛</w:t>
      </w:r>
      <w:r w:rsidRPr="001E6DB2">
        <w:rPr>
          <w:rtl/>
          <w:cs/>
          <w:lang w:bidi="ar-EG"/>
        </w:rPr>
        <w:t>‎</w:t>
      </w:r>
    </w:p>
    <w:p w14:paraId="439851B2" w14:textId="456E7F15" w:rsidR="00A5106F" w:rsidRPr="001E6DB2" w:rsidRDefault="00A5106F" w:rsidP="006F7F08">
      <w:pPr>
        <w:rPr>
          <w:rtl/>
          <w:lang w:bidi="ar-EG"/>
        </w:rPr>
      </w:pPr>
      <w:r w:rsidRPr="001E6DB2">
        <w:rPr>
          <w:i/>
          <w:iCs/>
          <w:rtl/>
          <w:lang w:bidi="ar-EG"/>
        </w:rPr>
        <w:t>‏ج)</w:t>
      </w:r>
      <w:r w:rsidR="00991364" w:rsidRPr="001E6DB2">
        <w:rPr>
          <w:lang w:bidi="ar-EG"/>
        </w:rPr>
        <w:tab/>
      </w:r>
      <w:r w:rsidRPr="001E6DB2">
        <w:rPr>
          <w:rtl/>
          <w:lang w:bidi="ar-EG"/>
        </w:rPr>
        <w:t>الطابع الدولي للخدمات المتاحة على الإنترنت وحق كل دولة في تنظيم صناعة الاتصالات/تكنولوجيا المعلومات والاتصالات لديها؛</w:t>
      </w:r>
      <w:r w:rsidRPr="001E6DB2">
        <w:rPr>
          <w:rtl/>
          <w:cs/>
          <w:lang w:bidi="ar-EG"/>
        </w:rPr>
        <w:t>‎</w:t>
      </w:r>
    </w:p>
    <w:p w14:paraId="4582F500" w14:textId="3B8E917D" w:rsidR="00A5106F" w:rsidRPr="001E6DB2" w:rsidRDefault="00A5106F" w:rsidP="006F7F08">
      <w:pPr>
        <w:rPr>
          <w:rtl/>
          <w:lang w:bidi="ar-EG"/>
        </w:rPr>
      </w:pPr>
      <w:r w:rsidRPr="001E6DB2">
        <w:rPr>
          <w:i/>
          <w:iCs/>
          <w:rtl/>
          <w:lang w:bidi="ar-EG"/>
        </w:rPr>
        <w:t>‏د )</w:t>
      </w:r>
      <w:r w:rsidR="00991364" w:rsidRPr="001E6DB2">
        <w:rPr>
          <w:lang w:bidi="ar-EG"/>
        </w:rPr>
        <w:tab/>
      </w:r>
      <w:r w:rsidRPr="001E6DB2">
        <w:rPr>
          <w:rtl/>
          <w:lang w:bidi="ar-EG"/>
        </w:rPr>
        <w:t>النُّهج المتباينة للدول الأعضاء في معالجة القضايا المتعلقة ب</w:t>
      </w:r>
      <w:r w:rsidR="00D02E43">
        <w:rPr>
          <w:rtl/>
          <w:lang w:bidi="ar-EG"/>
        </w:rPr>
        <w:t>الخدمات المتاحة عبر الإنترنت</w:t>
      </w:r>
      <w:r w:rsidRPr="001E6DB2">
        <w:rPr>
          <w:rtl/>
          <w:lang w:bidi="ar-EG"/>
        </w:rPr>
        <w:t>؛</w:t>
      </w:r>
      <w:r w:rsidRPr="001E6DB2">
        <w:rPr>
          <w:rtl/>
          <w:cs/>
          <w:lang w:bidi="ar-EG"/>
        </w:rPr>
        <w:t>‎</w:t>
      </w:r>
    </w:p>
    <w:p w14:paraId="4BFDEAF3" w14:textId="1A6327FC" w:rsidR="00A5106F" w:rsidRPr="001E6DB2" w:rsidRDefault="00A5106F" w:rsidP="006F7F08">
      <w:pPr>
        <w:rPr>
          <w:rtl/>
          <w:lang w:bidi="ar-EG"/>
        </w:rPr>
      </w:pPr>
      <w:r w:rsidRPr="001E6DB2">
        <w:rPr>
          <w:i/>
          <w:iCs/>
          <w:rtl/>
          <w:lang w:bidi="ar-EG"/>
        </w:rPr>
        <w:t>‏هـ )</w:t>
      </w:r>
      <w:r w:rsidR="00991364" w:rsidRPr="001E6DB2">
        <w:rPr>
          <w:lang w:bidi="ar-EG"/>
        </w:rPr>
        <w:tab/>
      </w:r>
      <w:r w:rsidRPr="001E6DB2">
        <w:rPr>
          <w:rtl/>
          <w:lang w:bidi="ar-EG"/>
        </w:rPr>
        <w:t>الأهمية المتزايدة للخدمات المتاحة على الإنترنت في النظام الإيكولوجي الرقمي وفوائدها العديدة المقترنة بالتحديات التي تثيرها؛</w:t>
      </w:r>
    </w:p>
    <w:p w14:paraId="672B3FF8" w14:textId="59D55578" w:rsidR="00A5106F" w:rsidRPr="001E6DB2" w:rsidRDefault="00A5106F" w:rsidP="006F7F08">
      <w:pPr>
        <w:rPr>
          <w:rtl/>
          <w:lang w:bidi="ar-EG"/>
        </w:rPr>
      </w:pPr>
      <w:r w:rsidRPr="001E6DB2">
        <w:rPr>
          <w:i/>
          <w:iCs/>
          <w:rtl/>
          <w:lang w:bidi="ar-EG"/>
        </w:rPr>
        <w:t>‏و )</w:t>
      </w:r>
      <w:r w:rsidR="00991364" w:rsidRPr="001E6DB2">
        <w:rPr>
          <w:lang w:bidi="ar-EG"/>
        </w:rPr>
        <w:tab/>
      </w:r>
      <w:r w:rsidRPr="001E6DB2">
        <w:rPr>
          <w:rtl/>
          <w:lang w:bidi="ar-EG"/>
        </w:rPr>
        <w:t xml:space="preserve">أهمية قابلية التشغيل البيني بين </w:t>
      </w:r>
      <w:r w:rsidR="00D02E43">
        <w:rPr>
          <w:rtl/>
          <w:lang w:bidi="ar-EG"/>
        </w:rPr>
        <w:t>الخدمات المتاحة عبر الإنترنت</w:t>
      </w:r>
      <w:r w:rsidRPr="001E6DB2">
        <w:rPr>
          <w:rtl/>
          <w:lang w:bidi="ar-EG"/>
        </w:rPr>
        <w:t xml:space="preserve"> وخدمات الاتصالات التقليدية لضمان التوصيلية السلسة للمستعملين؛</w:t>
      </w:r>
      <w:r w:rsidRPr="001E6DB2">
        <w:rPr>
          <w:rtl/>
          <w:cs/>
          <w:lang w:bidi="ar-EG"/>
        </w:rPr>
        <w:t>‎</w:t>
      </w:r>
    </w:p>
    <w:p w14:paraId="0142092E" w14:textId="00E11BF1" w:rsidR="00A5106F" w:rsidRPr="001E6DB2" w:rsidRDefault="00A5106F" w:rsidP="006F7F08">
      <w:pPr>
        <w:rPr>
          <w:rtl/>
          <w:lang w:bidi="ar-EG"/>
        </w:rPr>
      </w:pPr>
      <w:r w:rsidRPr="001E6DB2">
        <w:rPr>
          <w:i/>
          <w:iCs/>
          <w:rtl/>
          <w:lang w:bidi="ar-EG"/>
        </w:rPr>
        <w:t>‏ز )</w:t>
      </w:r>
      <w:r w:rsidR="00991364" w:rsidRPr="001E6DB2">
        <w:rPr>
          <w:lang w:bidi="ar-EG"/>
        </w:rPr>
        <w:tab/>
      </w:r>
      <w:r w:rsidRPr="001E6DB2">
        <w:rPr>
          <w:rtl/>
          <w:lang w:bidi="ar-EG"/>
        </w:rPr>
        <w:t xml:space="preserve">اعتماد </w:t>
      </w:r>
      <w:r w:rsidR="00D02E43">
        <w:rPr>
          <w:rtl/>
          <w:lang w:bidi="ar-EG"/>
        </w:rPr>
        <w:t>الخدمات المتاحة عبر الإنترنت</w:t>
      </w:r>
      <w:r w:rsidRPr="001E6DB2">
        <w:rPr>
          <w:rtl/>
          <w:lang w:bidi="ar-EG"/>
        </w:rPr>
        <w:t xml:space="preserve"> على بنية تحتية قديمة متينة والتحديات التي تواجهها البلدان النامية بسبب تأخر تطوير البنية التحتية لتكنولوجيا المعلومات والاتصالات؛</w:t>
      </w:r>
      <w:r w:rsidRPr="001E6DB2">
        <w:rPr>
          <w:rtl/>
          <w:cs/>
          <w:lang w:bidi="ar-EG"/>
        </w:rPr>
        <w:t>‎</w:t>
      </w:r>
    </w:p>
    <w:p w14:paraId="5D66D565" w14:textId="0595E626" w:rsidR="00A5106F" w:rsidRPr="001E6DB2" w:rsidRDefault="00A5106F" w:rsidP="006F7F08">
      <w:pPr>
        <w:rPr>
          <w:rtl/>
          <w:lang w:bidi="ar-EG"/>
        </w:rPr>
      </w:pPr>
      <w:r w:rsidRPr="001E6DB2">
        <w:rPr>
          <w:i/>
          <w:iCs/>
          <w:rtl/>
          <w:lang w:bidi="ar-EG"/>
        </w:rPr>
        <w:lastRenderedPageBreak/>
        <w:t>‏ح)</w:t>
      </w:r>
      <w:r w:rsidR="00991364" w:rsidRPr="001E6DB2">
        <w:rPr>
          <w:lang w:bidi="ar-EG"/>
        </w:rPr>
        <w:tab/>
      </w:r>
      <w:r w:rsidRPr="001E6DB2">
        <w:rPr>
          <w:rtl/>
          <w:lang w:bidi="ar-EG"/>
        </w:rPr>
        <w:t>التكلفة العالية لإرساء البنية التحتية الأساسية والحاجة إلى نماذج تمويل مبتكرة ومستدامة لضمان التقدم وإمكانية النفاذ والشمولية؛</w:t>
      </w:r>
      <w:r w:rsidRPr="001E6DB2">
        <w:rPr>
          <w:rtl/>
          <w:cs/>
          <w:lang w:bidi="ar-EG"/>
        </w:rPr>
        <w:t>‎</w:t>
      </w:r>
    </w:p>
    <w:p w14:paraId="4D15598F" w14:textId="41FB7887" w:rsidR="00A5106F" w:rsidRPr="001E6DB2" w:rsidRDefault="00A5106F" w:rsidP="006F7F08">
      <w:pPr>
        <w:rPr>
          <w:rtl/>
          <w:lang w:bidi="ar-EG"/>
        </w:rPr>
      </w:pPr>
      <w:r w:rsidRPr="001E6DB2">
        <w:rPr>
          <w:i/>
          <w:iCs/>
          <w:rtl/>
          <w:lang w:bidi="ar-EG"/>
        </w:rPr>
        <w:t>‏ط)</w:t>
      </w:r>
      <w:r w:rsidR="00991364" w:rsidRPr="001E6DB2">
        <w:rPr>
          <w:lang w:bidi="ar-EG"/>
        </w:rPr>
        <w:tab/>
      </w:r>
      <w:r w:rsidRPr="001E6DB2">
        <w:rPr>
          <w:rtl/>
          <w:lang w:bidi="ar-EG"/>
        </w:rPr>
        <w:t xml:space="preserve">مساهمة </w:t>
      </w:r>
      <w:r w:rsidR="00D02E43">
        <w:rPr>
          <w:rtl/>
          <w:lang w:bidi="ar-EG"/>
        </w:rPr>
        <w:t>الخدمات المتاحة عبر الإنترنت</w:t>
      </w:r>
      <w:r w:rsidRPr="001E6DB2">
        <w:rPr>
          <w:rtl/>
          <w:lang w:bidi="ar-EG"/>
        </w:rPr>
        <w:t xml:space="preserve"> في اعتماد تكنولوجيا المعلومات والاتصالات على نطاق واسع من خلال إنشاء محتوى ذي صلة محلياً وزيادة استخدام سعة الشبكة،</w:t>
      </w:r>
      <w:r w:rsidRPr="001E6DB2">
        <w:rPr>
          <w:rtl/>
          <w:cs/>
          <w:lang w:bidi="ar-EG"/>
        </w:rPr>
        <w:t>‎</w:t>
      </w:r>
    </w:p>
    <w:p w14:paraId="4719AE65" w14:textId="77777777" w:rsidR="00A5106F" w:rsidRPr="001E6DB2" w:rsidRDefault="00A5106F" w:rsidP="00D02E43">
      <w:pPr>
        <w:pStyle w:val="Call"/>
        <w:ind w:left="794" w:firstLine="0"/>
        <w:rPr>
          <w:rtl/>
          <w:lang w:bidi="ar-EG"/>
        </w:rPr>
      </w:pPr>
      <w:r w:rsidRPr="001E6DB2">
        <w:rPr>
          <w:rtl/>
          <w:lang w:bidi="ar-EG"/>
        </w:rPr>
        <w:t xml:space="preserve">‏تقرِّر تكليف لجان الدراسات </w:t>
      </w:r>
      <w:r w:rsidRPr="001E6DB2">
        <w:rPr>
          <w:rtl/>
          <w:cs/>
          <w:lang w:bidi="ar-EG"/>
        </w:rPr>
        <w:t>‎</w:t>
      </w:r>
      <w:r w:rsidRPr="001E6DB2">
        <w:rPr>
          <w:lang w:bidi="ar-EG"/>
        </w:rPr>
        <w:t>2</w:t>
      </w:r>
      <w:r w:rsidRPr="001E6DB2">
        <w:rPr>
          <w:rtl/>
          <w:lang w:bidi="ar-EG"/>
        </w:rPr>
        <w:t xml:space="preserve"> ‏و</w:t>
      </w:r>
      <w:r w:rsidRPr="001E6DB2">
        <w:rPr>
          <w:rtl/>
          <w:cs/>
          <w:lang w:bidi="ar-EG"/>
        </w:rPr>
        <w:t>‎</w:t>
      </w:r>
      <w:r w:rsidRPr="001E6DB2">
        <w:rPr>
          <w:lang w:bidi="ar-EG"/>
        </w:rPr>
        <w:t>3</w:t>
      </w:r>
      <w:r w:rsidRPr="001E6DB2">
        <w:rPr>
          <w:rtl/>
          <w:lang w:bidi="ar-EG"/>
        </w:rPr>
        <w:t xml:space="preserve"> ‏و</w:t>
      </w:r>
      <w:r w:rsidRPr="001E6DB2">
        <w:rPr>
          <w:rtl/>
          <w:cs/>
          <w:lang w:bidi="ar-EG"/>
        </w:rPr>
        <w:t>‎</w:t>
      </w:r>
      <w:r w:rsidRPr="001E6DB2">
        <w:rPr>
          <w:lang w:bidi="ar-EG"/>
        </w:rPr>
        <w:t>11</w:t>
      </w:r>
      <w:r w:rsidRPr="001E6DB2">
        <w:rPr>
          <w:rtl/>
          <w:lang w:bidi="ar-EG"/>
        </w:rPr>
        <w:t xml:space="preserve"> ‏و</w:t>
      </w:r>
      <w:r w:rsidRPr="001E6DB2">
        <w:rPr>
          <w:rtl/>
          <w:cs/>
          <w:lang w:bidi="ar-EG"/>
        </w:rPr>
        <w:t>‎</w:t>
      </w:r>
      <w:r w:rsidRPr="001E6DB2">
        <w:rPr>
          <w:lang w:bidi="ar-EG"/>
        </w:rPr>
        <w:t>12</w:t>
      </w:r>
      <w:r w:rsidRPr="001E6DB2">
        <w:rPr>
          <w:rtl/>
          <w:lang w:bidi="ar-EG"/>
        </w:rPr>
        <w:t xml:space="preserve"> ‏و</w:t>
      </w:r>
      <w:r w:rsidRPr="001E6DB2">
        <w:rPr>
          <w:lang w:bidi="ar-EG"/>
        </w:rPr>
        <w:t>17</w:t>
      </w:r>
      <w:r w:rsidRPr="001E6DB2">
        <w:rPr>
          <w:rtl/>
          <w:lang w:bidi="ar-EG"/>
        </w:rPr>
        <w:t xml:space="preserve"> بقطاع تقييس الاتصالات ولجنة التقييس المعنية بالمفردات في إطار ولايتها </w:t>
      </w:r>
      <w:r w:rsidRPr="001E6DB2">
        <w:rPr>
          <w:rtl/>
          <w:cs/>
          <w:lang w:bidi="ar-EG"/>
        </w:rPr>
        <w:t>‎</w:t>
      </w:r>
    </w:p>
    <w:p w14:paraId="3F4444AA" w14:textId="5AAD68DF" w:rsidR="00A5106F" w:rsidRPr="001E6DB2" w:rsidRDefault="00A5106F" w:rsidP="006F7F08">
      <w:pPr>
        <w:rPr>
          <w:rtl/>
          <w:lang w:bidi="ar-EG"/>
        </w:rPr>
      </w:pPr>
      <w:r w:rsidRPr="001E6DB2">
        <w:rPr>
          <w:lang w:bidi="ar-EG"/>
        </w:rPr>
        <w:t>1</w:t>
      </w:r>
      <w:r w:rsidR="00B81028" w:rsidRPr="001E6DB2">
        <w:rPr>
          <w:lang w:bidi="ar-EG"/>
        </w:rPr>
        <w:tab/>
      </w:r>
      <w:r w:rsidRPr="001E6DB2">
        <w:rPr>
          <w:rtl/>
          <w:lang w:bidi="ar-EG"/>
        </w:rPr>
        <w:t>‏بتشجيع الدراسات المتعلقة بأنشطة التقييس المتعلقة ب</w:t>
      </w:r>
      <w:r w:rsidR="00D02E43">
        <w:rPr>
          <w:rtl/>
          <w:lang w:bidi="ar-EG"/>
        </w:rPr>
        <w:t>الخدمات المتاحة عبر الإنترنت</w:t>
      </w:r>
      <w:r w:rsidRPr="001E6DB2">
        <w:rPr>
          <w:rtl/>
          <w:lang w:bidi="ar-EG"/>
        </w:rPr>
        <w:t xml:space="preserve"> مثل الجوانب التشغيلية والتقنية والجوانب السياساتية والاقتصادية والمتعلقة بالمنافسة وجودة الخدمة (</w:t>
      </w:r>
      <w:r w:rsidRPr="001E6DB2">
        <w:rPr>
          <w:rtl/>
          <w:cs/>
          <w:lang w:bidi="ar-EG"/>
        </w:rPr>
        <w:t>‎</w:t>
      </w:r>
      <w:r w:rsidRPr="001E6DB2">
        <w:rPr>
          <w:rtl/>
          <w:lang w:bidi="ar-EG"/>
        </w:rPr>
        <w:t xml:space="preserve">QoS) ‏والجوانب الابتكارية للخدمات المتاحة على </w:t>
      </w:r>
      <w:proofErr w:type="gramStart"/>
      <w:r w:rsidRPr="001E6DB2">
        <w:rPr>
          <w:rtl/>
          <w:lang w:bidi="ar-EG"/>
        </w:rPr>
        <w:t>الإنترنت؛</w:t>
      </w:r>
      <w:proofErr w:type="gramEnd"/>
      <w:r w:rsidRPr="001E6DB2">
        <w:rPr>
          <w:rtl/>
          <w:cs/>
          <w:lang w:bidi="ar-EG"/>
        </w:rPr>
        <w:t>‎</w:t>
      </w:r>
    </w:p>
    <w:p w14:paraId="390AFDC8" w14:textId="29EBAE65" w:rsidR="00A5106F" w:rsidRPr="001E6DB2" w:rsidRDefault="00A5106F" w:rsidP="006F7F08">
      <w:pPr>
        <w:rPr>
          <w:rtl/>
          <w:lang w:bidi="ar-EG"/>
        </w:rPr>
      </w:pPr>
      <w:r w:rsidRPr="001E6DB2">
        <w:rPr>
          <w:lang w:bidi="ar-EG"/>
        </w:rPr>
        <w:t>2</w:t>
      </w:r>
      <w:r w:rsidR="00B81028" w:rsidRPr="001E6DB2">
        <w:rPr>
          <w:lang w:bidi="ar-EG"/>
        </w:rPr>
        <w:tab/>
      </w:r>
      <w:r w:rsidRPr="001E6DB2">
        <w:rPr>
          <w:rtl/>
          <w:lang w:bidi="ar-EG"/>
        </w:rPr>
        <w:t xml:space="preserve">‏بوضع توصيات وتقارير تقنية ومبادئ توجيهية ذات صلة لقطاع تقييس الاتصالات بشأن جوانب </w:t>
      </w:r>
      <w:r w:rsidR="00D02E43">
        <w:rPr>
          <w:rtl/>
          <w:lang w:bidi="ar-EG"/>
        </w:rPr>
        <w:t>الخدمات المتاحة عبر الإنترنت</w:t>
      </w:r>
      <w:r w:rsidRPr="001E6DB2">
        <w:rPr>
          <w:rtl/>
          <w:lang w:bidi="ar-EG"/>
        </w:rPr>
        <w:t xml:space="preserve"> مع مراعاة حماية المستهلك وحرمة البيانات والابتكار </w:t>
      </w:r>
      <w:proofErr w:type="gramStart"/>
      <w:r w:rsidRPr="001E6DB2">
        <w:rPr>
          <w:rtl/>
          <w:lang w:bidi="ar-EG"/>
        </w:rPr>
        <w:t>والمنافسة؛</w:t>
      </w:r>
      <w:proofErr w:type="gramEnd"/>
      <w:r w:rsidRPr="001E6DB2">
        <w:rPr>
          <w:rtl/>
          <w:cs/>
          <w:lang w:bidi="ar-EG"/>
        </w:rPr>
        <w:t>‎</w:t>
      </w:r>
    </w:p>
    <w:p w14:paraId="75B6BB31" w14:textId="57B81E3F" w:rsidR="00A5106F" w:rsidRPr="001E6DB2" w:rsidRDefault="00A5106F" w:rsidP="006F7F08">
      <w:pPr>
        <w:rPr>
          <w:rtl/>
          <w:lang w:bidi="ar-EG"/>
        </w:rPr>
      </w:pPr>
      <w:r w:rsidRPr="001E6DB2">
        <w:rPr>
          <w:lang w:bidi="ar-EG"/>
        </w:rPr>
        <w:t>3</w:t>
      </w:r>
      <w:r w:rsidR="00B81028" w:rsidRPr="001E6DB2">
        <w:rPr>
          <w:lang w:bidi="ar-EG"/>
        </w:rPr>
        <w:tab/>
      </w:r>
      <w:r w:rsidRPr="001E6DB2">
        <w:rPr>
          <w:rtl/>
          <w:lang w:bidi="ar-EG"/>
        </w:rPr>
        <w:t xml:space="preserve">‏بمواصلة دراسة أثر </w:t>
      </w:r>
      <w:r w:rsidR="00D02E43">
        <w:rPr>
          <w:rtl/>
          <w:lang w:bidi="ar-EG"/>
        </w:rPr>
        <w:t>الخدمات المتاحة عبر الإنترنت</w:t>
      </w:r>
      <w:r w:rsidRPr="001E6DB2">
        <w:rPr>
          <w:rtl/>
          <w:lang w:bidi="ar-EG"/>
        </w:rPr>
        <w:t xml:space="preserve"> على شبكات وخدمات الاتصالات التقليدية، ووضع سياسات تدعم الوجود المشترك وقابلية التشغيل البيني لكل من </w:t>
      </w:r>
      <w:r w:rsidR="00D02E43">
        <w:rPr>
          <w:rtl/>
          <w:lang w:bidi="ar-EG"/>
        </w:rPr>
        <w:t>الخدمات المتاحة عبر الإنترنت</w:t>
      </w:r>
      <w:r w:rsidRPr="001E6DB2">
        <w:rPr>
          <w:rtl/>
          <w:lang w:bidi="ar-EG"/>
        </w:rPr>
        <w:t xml:space="preserve"> وخدمات الاتصالات </w:t>
      </w:r>
      <w:proofErr w:type="gramStart"/>
      <w:r w:rsidRPr="001E6DB2">
        <w:rPr>
          <w:rtl/>
          <w:lang w:bidi="ar-EG"/>
        </w:rPr>
        <w:t>التقليدية؛</w:t>
      </w:r>
      <w:proofErr w:type="gramEnd"/>
      <w:r w:rsidRPr="001E6DB2">
        <w:rPr>
          <w:rtl/>
          <w:cs/>
          <w:lang w:bidi="ar-EG"/>
        </w:rPr>
        <w:t>‎</w:t>
      </w:r>
    </w:p>
    <w:p w14:paraId="7E384953" w14:textId="71C217EE" w:rsidR="00A5106F" w:rsidRPr="001E6DB2" w:rsidRDefault="00A5106F" w:rsidP="006F7F08">
      <w:pPr>
        <w:rPr>
          <w:rtl/>
          <w:lang w:bidi="ar-EG"/>
        </w:rPr>
      </w:pPr>
      <w:r w:rsidRPr="001E6DB2">
        <w:rPr>
          <w:lang w:bidi="ar-EG"/>
        </w:rPr>
        <w:t>4</w:t>
      </w:r>
      <w:r w:rsidR="00B81028" w:rsidRPr="001E6DB2">
        <w:rPr>
          <w:lang w:bidi="ar-EG"/>
        </w:rPr>
        <w:tab/>
      </w:r>
      <w:r w:rsidRPr="001E6DB2">
        <w:rPr>
          <w:rtl/>
          <w:lang w:bidi="ar-EG"/>
        </w:rPr>
        <w:t xml:space="preserve">‏بمواصلة دراسة التعاون بين مقدمي خدمات الاتصالات ومقدمي </w:t>
      </w:r>
      <w:r w:rsidR="00D02E43">
        <w:rPr>
          <w:rtl/>
          <w:lang w:bidi="ar-EG"/>
        </w:rPr>
        <w:t xml:space="preserve">الخدمات المتاحة عبر </w:t>
      </w:r>
      <w:proofErr w:type="gramStart"/>
      <w:r w:rsidR="00D02E43">
        <w:rPr>
          <w:rtl/>
          <w:lang w:bidi="ar-EG"/>
        </w:rPr>
        <w:t>الإنترنت</w:t>
      </w:r>
      <w:r w:rsidRPr="001E6DB2">
        <w:rPr>
          <w:rtl/>
          <w:lang w:bidi="ar-EG"/>
        </w:rPr>
        <w:t>؛</w:t>
      </w:r>
      <w:proofErr w:type="gramEnd"/>
      <w:r w:rsidRPr="001E6DB2">
        <w:rPr>
          <w:rtl/>
          <w:cs/>
          <w:lang w:bidi="ar-EG"/>
        </w:rPr>
        <w:t>‎</w:t>
      </w:r>
    </w:p>
    <w:p w14:paraId="5061DF2D" w14:textId="76250DE7" w:rsidR="00A5106F" w:rsidRPr="001E6DB2" w:rsidRDefault="00A5106F" w:rsidP="006F7F08">
      <w:pPr>
        <w:rPr>
          <w:rtl/>
          <w:lang w:bidi="ar-EG"/>
        </w:rPr>
      </w:pPr>
      <w:r w:rsidRPr="001E6DB2">
        <w:rPr>
          <w:lang w:bidi="ar-EG"/>
        </w:rPr>
        <w:t>5</w:t>
      </w:r>
      <w:r w:rsidR="00B81028" w:rsidRPr="001E6DB2">
        <w:rPr>
          <w:lang w:bidi="ar-EG"/>
        </w:rPr>
        <w:tab/>
      </w:r>
      <w:r w:rsidRPr="001E6DB2">
        <w:rPr>
          <w:rtl/>
          <w:lang w:bidi="ar-EG"/>
        </w:rPr>
        <w:t xml:space="preserve">‏بوضع أطر لحرمة البيانات وأمنها تتماشى مع أفضل الممارسات الدولية، وتضمن حماية معلومات المستعملين والثقة في </w:t>
      </w:r>
      <w:r w:rsidR="00D02E43">
        <w:rPr>
          <w:rtl/>
          <w:lang w:bidi="ar-EG"/>
        </w:rPr>
        <w:t>الخدمات المتاحة عبر الإنترنت</w:t>
      </w:r>
      <w:r w:rsidRPr="001E6DB2">
        <w:rPr>
          <w:rtl/>
          <w:lang w:bidi="ar-EG"/>
        </w:rPr>
        <w:t xml:space="preserve"> مع الاعتراف بسيادة فرادى الدول وأطرها التنظيمية </w:t>
      </w:r>
      <w:proofErr w:type="gramStart"/>
      <w:r w:rsidRPr="001E6DB2">
        <w:rPr>
          <w:rtl/>
          <w:lang w:bidi="ar-EG"/>
        </w:rPr>
        <w:t>واحترامها؛</w:t>
      </w:r>
      <w:proofErr w:type="gramEnd"/>
      <w:r w:rsidRPr="001E6DB2">
        <w:rPr>
          <w:rtl/>
          <w:cs/>
          <w:lang w:bidi="ar-EG"/>
        </w:rPr>
        <w:t>‎</w:t>
      </w:r>
    </w:p>
    <w:p w14:paraId="55BB9C16" w14:textId="4A946E46" w:rsidR="00A5106F" w:rsidRPr="001E6DB2" w:rsidRDefault="00A5106F" w:rsidP="006F7F08">
      <w:pPr>
        <w:rPr>
          <w:rtl/>
          <w:lang w:bidi="ar-EG"/>
        </w:rPr>
      </w:pPr>
      <w:r w:rsidRPr="001E6DB2">
        <w:rPr>
          <w:lang w:bidi="ar-EG"/>
        </w:rPr>
        <w:t>6</w:t>
      </w:r>
      <w:r w:rsidR="00B81028" w:rsidRPr="001E6DB2">
        <w:rPr>
          <w:lang w:bidi="ar-EG"/>
        </w:rPr>
        <w:tab/>
      </w:r>
      <w:r w:rsidRPr="001E6DB2">
        <w:rPr>
          <w:rtl/>
          <w:lang w:bidi="ar-EG"/>
        </w:rPr>
        <w:t>‏بوضع تعريف وتصنيف متفق عليهما للخدمات المتاحة على الإنترنت لاستخدامها في الاتحاد ككل،</w:t>
      </w:r>
      <w:r w:rsidRPr="001E6DB2">
        <w:rPr>
          <w:rtl/>
          <w:cs/>
          <w:lang w:bidi="ar-EG"/>
        </w:rPr>
        <w:t>‎</w:t>
      </w:r>
    </w:p>
    <w:p w14:paraId="195FD08F" w14:textId="77777777" w:rsidR="00A5106F" w:rsidRPr="001E6DB2" w:rsidRDefault="00A5106F" w:rsidP="006F7F08">
      <w:pPr>
        <w:pStyle w:val="Call"/>
        <w:rPr>
          <w:i w:val="0"/>
          <w:rtl/>
          <w:lang w:bidi="ar-EG"/>
        </w:rPr>
      </w:pPr>
      <w:r w:rsidRPr="001E6DB2">
        <w:rPr>
          <w:i w:val="0"/>
          <w:rtl/>
          <w:lang w:bidi="ar-EG"/>
        </w:rPr>
        <w:t>تكلِّف مدير مكتب تقييس الاتصالات</w:t>
      </w:r>
      <w:r w:rsidRPr="001E6DB2">
        <w:rPr>
          <w:i w:val="0"/>
          <w:rtl/>
          <w:cs/>
          <w:lang w:bidi="ar-EG"/>
        </w:rPr>
        <w:t>‎</w:t>
      </w:r>
    </w:p>
    <w:p w14:paraId="0BD0CC41" w14:textId="5EAFE45A" w:rsidR="00A5106F" w:rsidRPr="001E6DB2" w:rsidRDefault="00A5106F" w:rsidP="006F7F08">
      <w:pPr>
        <w:rPr>
          <w:rtl/>
          <w:lang w:bidi="ar-EG"/>
        </w:rPr>
      </w:pPr>
      <w:r w:rsidRPr="001E6DB2">
        <w:rPr>
          <w:lang w:bidi="ar-EG"/>
        </w:rPr>
        <w:t>1</w:t>
      </w:r>
      <w:r w:rsidR="00177DBF" w:rsidRPr="001E6DB2">
        <w:rPr>
          <w:lang w:bidi="ar-EG"/>
        </w:rPr>
        <w:tab/>
      </w:r>
      <w:r w:rsidRPr="001E6DB2">
        <w:rPr>
          <w:rtl/>
          <w:lang w:bidi="ar-EG"/>
        </w:rPr>
        <w:t xml:space="preserve">‏بمواصلة برامج بناء القدرات في مجال </w:t>
      </w:r>
      <w:r w:rsidR="00D02E43">
        <w:rPr>
          <w:rtl/>
          <w:lang w:bidi="ar-EG"/>
        </w:rPr>
        <w:t>الخدمات المتاحة عبر الإنترنت</w:t>
      </w:r>
      <w:r w:rsidRPr="001E6DB2">
        <w:rPr>
          <w:rtl/>
          <w:lang w:bidi="ar-EG"/>
        </w:rPr>
        <w:t xml:space="preserve">، ولا سيما لفائدة البلدان </w:t>
      </w:r>
      <w:proofErr w:type="gramStart"/>
      <w:r w:rsidRPr="001E6DB2">
        <w:rPr>
          <w:rtl/>
          <w:lang w:bidi="ar-EG"/>
        </w:rPr>
        <w:t>النامية؛</w:t>
      </w:r>
      <w:proofErr w:type="gramEnd"/>
      <w:r w:rsidRPr="001E6DB2">
        <w:rPr>
          <w:rtl/>
          <w:cs/>
          <w:lang w:bidi="ar-EG"/>
        </w:rPr>
        <w:t>‎</w:t>
      </w:r>
    </w:p>
    <w:p w14:paraId="643885F8" w14:textId="2FF80C7F" w:rsidR="00A5106F" w:rsidRPr="001E6DB2" w:rsidRDefault="00A5106F" w:rsidP="006F7F08">
      <w:pPr>
        <w:rPr>
          <w:rtl/>
          <w:lang w:bidi="ar-EG"/>
        </w:rPr>
      </w:pPr>
      <w:r w:rsidRPr="001E6DB2">
        <w:rPr>
          <w:lang w:bidi="ar-EG"/>
        </w:rPr>
        <w:t>2</w:t>
      </w:r>
      <w:r w:rsidR="00177DBF" w:rsidRPr="001E6DB2">
        <w:rPr>
          <w:lang w:bidi="ar-EG"/>
        </w:rPr>
        <w:tab/>
      </w:r>
      <w:r w:rsidRPr="001E6DB2">
        <w:rPr>
          <w:rtl/>
          <w:lang w:bidi="ar-EG"/>
        </w:rPr>
        <w:t xml:space="preserve">‏بتشجيع اعتماد معايير وبروتوكولات تقنية مشتركة تعزِّز قابلية التشغيل البيني بين </w:t>
      </w:r>
      <w:r w:rsidR="00D02E43">
        <w:rPr>
          <w:rtl/>
          <w:lang w:bidi="ar-EG"/>
        </w:rPr>
        <w:t>الخدمات المتاحة عبر الإنترنت</w:t>
      </w:r>
      <w:r w:rsidRPr="001E6DB2">
        <w:rPr>
          <w:rtl/>
          <w:lang w:bidi="ar-EG"/>
        </w:rPr>
        <w:t xml:space="preserve"> وشبكات الاتصالات </w:t>
      </w:r>
      <w:proofErr w:type="gramStart"/>
      <w:r w:rsidRPr="001E6DB2">
        <w:rPr>
          <w:rtl/>
          <w:lang w:bidi="ar-EG"/>
        </w:rPr>
        <w:t>التقليدية؛</w:t>
      </w:r>
      <w:proofErr w:type="gramEnd"/>
      <w:r w:rsidRPr="001E6DB2">
        <w:rPr>
          <w:rtl/>
          <w:cs/>
          <w:lang w:bidi="ar-EG"/>
        </w:rPr>
        <w:t>‎</w:t>
      </w:r>
    </w:p>
    <w:p w14:paraId="67786950" w14:textId="6FC1D1E1" w:rsidR="00A5106F" w:rsidRPr="001E6DB2" w:rsidRDefault="00A5106F" w:rsidP="006F7F08">
      <w:pPr>
        <w:rPr>
          <w:rtl/>
          <w:lang w:bidi="ar-EG"/>
        </w:rPr>
      </w:pPr>
      <w:r w:rsidRPr="001E6DB2">
        <w:rPr>
          <w:lang w:bidi="ar-EG"/>
        </w:rPr>
        <w:t>3</w:t>
      </w:r>
      <w:r w:rsidR="00177DBF" w:rsidRPr="001E6DB2">
        <w:rPr>
          <w:lang w:bidi="ar-EG"/>
        </w:rPr>
        <w:tab/>
      </w:r>
      <w:r w:rsidRPr="001E6DB2">
        <w:rPr>
          <w:rtl/>
          <w:lang w:bidi="ar-EG"/>
        </w:rPr>
        <w:t xml:space="preserve">‏بتشجيع مشاركة مقدمي خدمات الاتصالات التقليديين ومقدمي </w:t>
      </w:r>
      <w:r w:rsidR="00D02E43">
        <w:rPr>
          <w:rtl/>
          <w:lang w:bidi="ar-EG"/>
        </w:rPr>
        <w:t>الخدمات المتاحة عبر الإنترنت</w:t>
      </w:r>
      <w:r w:rsidRPr="001E6DB2">
        <w:rPr>
          <w:rtl/>
          <w:lang w:bidi="ar-EG"/>
        </w:rPr>
        <w:t xml:space="preserve"> في أعمال قطاع تقييس الاتصالات لتطوير حلول قابلة للتشغيل البيني تعزِّز تجربة المستعمل وتعزِّز التوصيلية </w:t>
      </w:r>
      <w:proofErr w:type="gramStart"/>
      <w:r w:rsidRPr="001E6DB2">
        <w:rPr>
          <w:rtl/>
          <w:lang w:bidi="ar-EG"/>
        </w:rPr>
        <w:t>السلسة؛</w:t>
      </w:r>
      <w:proofErr w:type="gramEnd"/>
      <w:r w:rsidRPr="001E6DB2">
        <w:rPr>
          <w:rtl/>
          <w:cs/>
          <w:lang w:bidi="ar-EG"/>
        </w:rPr>
        <w:t>‎</w:t>
      </w:r>
    </w:p>
    <w:p w14:paraId="116D0353" w14:textId="2BD6D107" w:rsidR="00A5106F" w:rsidRPr="001E6DB2" w:rsidRDefault="00A5106F" w:rsidP="006F7F08">
      <w:pPr>
        <w:rPr>
          <w:rtl/>
          <w:lang w:bidi="ar-EG"/>
        </w:rPr>
      </w:pPr>
      <w:r w:rsidRPr="001E6DB2">
        <w:rPr>
          <w:lang w:bidi="ar-EG"/>
        </w:rPr>
        <w:t>4</w:t>
      </w:r>
      <w:r w:rsidR="00177DBF" w:rsidRPr="001E6DB2">
        <w:rPr>
          <w:lang w:bidi="ar-EG"/>
        </w:rPr>
        <w:tab/>
      </w:r>
      <w:r w:rsidRPr="001E6DB2">
        <w:rPr>
          <w:rtl/>
          <w:lang w:bidi="ar-EG"/>
        </w:rPr>
        <w:t xml:space="preserve">‏بتشجيع جهود البحث والتطوير التي تعزِّز الابتكار في مجال </w:t>
      </w:r>
      <w:r w:rsidR="00D02E43">
        <w:rPr>
          <w:rtl/>
          <w:lang w:bidi="ar-EG"/>
        </w:rPr>
        <w:t>الخدمات المتاحة عبر الإنترنت</w:t>
      </w:r>
      <w:r w:rsidRPr="001E6DB2">
        <w:rPr>
          <w:rtl/>
          <w:lang w:bidi="ar-EG"/>
        </w:rPr>
        <w:t xml:space="preserve"> واستكشاف فرص جديدة للتعاون والشراكات بين مختلف مقدمي </w:t>
      </w:r>
      <w:proofErr w:type="gramStart"/>
      <w:r w:rsidRPr="001E6DB2">
        <w:rPr>
          <w:rtl/>
          <w:lang w:bidi="ar-EG"/>
        </w:rPr>
        <w:t>الخدمات؛</w:t>
      </w:r>
      <w:proofErr w:type="gramEnd"/>
      <w:r w:rsidRPr="001E6DB2">
        <w:rPr>
          <w:rtl/>
          <w:cs/>
          <w:lang w:bidi="ar-EG"/>
        </w:rPr>
        <w:t>‎</w:t>
      </w:r>
    </w:p>
    <w:p w14:paraId="1E2531CA" w14:textId="50046BF2" w:rsidR="00A5106F" w:rsidRPr="001E6DB2" w:rsidRDefault="00A5106F" w:rsidP="006F7F08">
      <w:pPr>
        <w:rPr>
          <w:rtl/>
          <w:lang w:bidi="ar-EG"/>
        </w:rPr>
      </w:pPr>
      <w:r w:rsidRPr="001E6DB2">
        <w:rPr>
          <w:lang w:bidi="ar-EG"/>
        </w:rPr>
        <w:t>5</w:t>
      </w:r>
      <w:r w:rsidR="00177DBF" w:rsidRPr="001E6DB2">
        <w:rPr>
          <w:lang w:bidi="ar-EG"/>
        </w:rPr>
        <w:tab/>
      </w:r>
      <w:r w:rsidRPr="001E6DB2">
        <w:rPr>
          <w:rtl/>
          <w:lang w:bidi="ar-EG"/>
        </w:rPr>
        <w:t>‏بضمان تضافر الجهود بين واضعي السياسات وأصحاب المصلحة في دوائر الصناعة والمدافعين عن المستهلكين لمعالجة القضايا المتعلقة بجودة الخدمة (</w:t>
      </w:r>
      <w:r w:rsidRPr="001E6DB2">
        <w:rPr>
          <w:rtl/>
          <w:cs/>
          <w:lang w:bidi="ar-EG"/>
        </w:rPr>
        <w:t>‎</w:t>
      </w:r>
      <w:r w:rsidRPr="001E6DB2">
        <w:rPr>
          <w:rtl/>
          <w:lang w:bidi="ar-EG"/>
        </w:rPr>
        <w:t>QoS) ‏والأمن وحماية المستهلك وحرمة البيانات والجوانب التنظيمية للخدمات المتاحة على الإنترنت؛</w:t>
      </w:r>
      <w:r w:rsidRPr="001E6DB2">
        <w:rPr>
          <w:rtl/>
          <w:cs/>
          <w:lang w:bidi="ar-EG"/>
        </w:rPr>
        <w:t>‎</w:t>
      </w:r>
    </w:p>
    <w:p w14:paraId="13F3D36C" w14:textId="312B10C5" w:rsidR="00A5106F" w:rsidRPr="001E6DB2" w:rsidRDefault="00A5106F" w:rsidP="006F7F08">
      <w:pPr>
        <w:rPr>
          <w:rtl/>
          <w:lang w:bidi="ar-EG"/>
        </w:rPr>
      </w:pPr>
      <w:r w:rsidRPr="001E6DB2">
        <w:rPr>
          <w:lang w:bidi="ar-EG"/>
        </w:rPr>
        <w:t>6</w:t>
      </w:r>
      <w:r w:rsidR="00177DBF" w:rsidRPr="001E6DB2">
        <w:rPr>
          <w:lang w:bidi="ar-EG"/>
        </w:rPr>
        <w:tab/>
      </w:r>
      <w:r w:rsidRPr="001E6DB2">
        <w:rPr>
          <w:rtl/>
          <w:lang w:bidi="ar-EG"/>
        </w:rPr>
        <w:t>‏بتقديم الدعم اللازم للجان الدراسات ذات الصلة من أجل تنفيذ هذا القرار؛</w:t>
      </w:r>
      <w:r w:rsidRPr="001E6DB2">
        <w:rPr>
          <w:rtl/>
          <w:cs/>
          <w:lang w:bidi="ar-EG"/>
        </w:rPr>
        <w:t>‎</w:t>
      </w:r>
    </w:p>
    <w:p w14:paraId="0C02A330" w14:textId="1804086C" w:rsidR="00A5106F" w:rsidRPr="001E6DB2" w:rsidRDefault="00A5106F" w:rsidP="006F7F08">
      <w:pPr>
        <w:rPr>
          <w:rtl/>
          <w:lang w:bidi="ar-EG"/>
        </w:rPr>
      </w:pPr>
      <w:r w:rsidRPr="001E6DB2">
        <w:rPr>
          <w:lang w:bidi="ar-EG"/>
        </w:rPr>
        <w:t>7</w:t>
      </w:r>
      <w:r w:rsidR="00177DBF" w:rsidRPr="001E6DB2">
        <w:rPr>
          <w:lang w:bidi="ar-EG"/>
        </w:rPr>
        <w:tab/>
      </w:r>
      <w:r w:rsidRPr="001E6DB2">
        <w:rPr>
          <w:rtl/>
          <w:lang w:bidi="ar-EG"/>
        </w:rPr>
        <w:t>‏بمواصلة رصد وتتبع التطورات في النظام الإيكولوجي للخدمات المتاحة على الإنترنت، وتقديم إرشادات بشأن أفضل الممارسات والمعايير التقنية ومعايير الصناعة لدعم النمو المستدام والابتكار وقابلية التشغيل البيني السلس للخدمات المتاحة على الإنترنت، وضمان حصول المستعلمين على تجربة عالية الجودة؛</w:t>
      </w:r>
      <w:r w:rsidRPr="001E6DB2">
        <w:rPr>
          <w:rtl/>
          <w:cs/>
          <w:lang w:bidi="ar-EG"/>
        </w:rPr>
        <w:t>‎</w:t>
      </w:r>
    </w:p>
    <w:p w14:paraId="5C3B30D1" w14:textId="0EA892BC" w:rsidR="00A5106F" w:rsidRPr="001E6DB2" w:rsidRDefault="00A5106F" w:rsidP="006F7F08">
      <w:pPr>
        <w:rPr>
          <w:rtl/>
          <w:lang w:bidi="ar-EG"/>
        </w:rPr>
      </w:pPr>
      <w:r w:rsidRPr="001E6DB2">
        <w:rPr>
          <w:lang w:bidi="ar-EG"/>
        </w:rPr>
        <w:t>8</w:t>
      </w:r>
      <w:r w:rsidR="00177DBF" w:rsidRPr="001E6DB2">
        <w:rPr>
          <w:lang w:bidi="ar-EG"/>
        </w:rPr>
        <w:tab/>
      </w:r>
      <w:r w:rsidRPr="001E6DB2">
        <w:rPr>
          <w:rtl/>
          <w:lang w:bidi="ar-EG"/>
        </w:rPr>
        <w:t>‏بتشجيع وضع معايير عالمية للخدمات المتاحة على الإنترنت والإشراف عليها، مع التركيز على قابلية التشغيل البيني والأمن القوي وجودة الخدمة (</w:t>
      </w:r>
      <w:r w:rsidRPr="001E6DB2">
        <w:rPr>
          <w:rtl/>
          <w:cs/>
          <w:lang w:bidi="ar-EG"/>
        </w:rPr>
        <w:t>‎</w:t>
      </w:r>
      <w:r w:rsidRPr="001E6DB2">
        <w:rPr>
          <w:rtl/>
          <w:lang w:bidi="ar-EG"/>
        </w:rPr>
        <w:t>QoS) ‏وتيسير تجربة سلسة للمستعملين عبر مختلف المنصات والأجهزة والشبكات؛</w:t>
      </w:r>
      <w:r w:rsidRPr="001E6DB2">
        <w:rPr>
          <w:rtl/>
          <w:cs/>
          <w:lang w:bidi="ar-EG"/>
        </w:rPr>
        <w:t>‎</w:t>
      </w:r>
    </w:p>
    <w:p w14:paraId="65CCAD99" w14:textId="7166FE63" w:rsidR="00A5106F" w:rsidRPr="001E6DB2" w:rsidRDefault="00A5106F" w:rsidP="006F7F08">
      <w:pPr>
        <w:rPr>
          <w:rtl/>
          <w:lang w:bidi="ar-EG"/>
        </w:rPr>
      </w:pPr>
      <w:r w:rsidRPr="001E6DB2">
        <w:rPr>
          <w:lang w:bidi="ar-EG"/>
        </w:rPr>
        <w:t>9</w:t>
      </w:r>
      <w:r w:rsidR="00177DBF" w:rsidRPr="001E6DB2">
        <w:rPr>
          <w:lang w:bidi="ar-EG"/>
        </w:rPr>
        <w:tab/>
      </w:r>
      <w:r w:rsidRPr="001E6DB2">
        <w:rPr>
          <w:rtl/>
          <w:lang w:bidi="ar-EG"/>
        </w:rPr>
        <w:t>‏بتنظيم ورش عمل تجمع بين جميع أصحاب المصلحة في النظام الإيكولوجي للخدمات المتاحة على الإنترنت؛ وأن تهدف ورش العمل هذه إلى تيسير التعاون وتبادل المعارف ومراعاة مصالح أصحاب المصلحة، مع تحديد واقتراح حلول مبتكرة لتلبية احتياجاتهم واهتماماتهم حيثما أمكن ذلك؛</w:t>
      </w:r>
      <w:r w:rsidRPr="001E6DB2">
        <w:rPr>
          <w:rtl/>
          <w:cs/>
          <w:lang w:bidi="ar-EG"/>
        </w:rPr>
        <w:t>‎</w:t>
      </w:r>
    </w:p>
    <w:p w14:paraId="782CA118" w14:textId="2AD8F50F" w:rsidR="00A5106F" w:rsidRPr="001E6DB2" w:rsidRDefault="00A5106F" w:rsidP="006F7F08">
      <w:pPr>
        <w:rPr>
          <w:rtl/>
          <w:lang w:bidi="ar-EG"/>
        </w:rPr>
      </w:pPr>
      <w:r w:rsidRPr="001E6DB2">
        <w:rPr>
          <w:lang w:bidi="ar-EG"/>
        </w:rPr>
        <w:t>10</w:t>
      </w:r>
      <w:r w:rsidR="00177DBF" w:rsidRPr="001E6DB2">
        <w:rPr>
          <w:lang w:bidi="ar-EG"/>
        </w:rPr>
        <w:tab/>
      </w:r>
      <w:r w:rsidRPr="001E6DB2">
        <w:rPr>
          <w:rtl/>
          <w:lang w:bidi="ar-EG"/>
        </w:rPr>
        <w:t>‏بمتابعة تنفيذ النتائج أو التوصيات التي تنتهي إليها ورش العمل وتقديم تقرير إلى الفريق الاستشاري لتقييس الاتصالات يوجز التقدم المحرز في تنفيذ هذه التوصيات،</w:t>
      </w:r>
      <w:r w:rsidRPr="001E6DB2">
        <w:rPr>
          <w:rtl/>
          <w:cs/>
          <w:lang w:bidi="ar-EG"/>
        </w:rPr>
        <w:t>‎</w:t>
      </w:r>
    </w:p>
    <w:p w14:paraId="632CFFBE" w14:textId="36DE0C17" w:rsidR="00A5106F" w:rsidRPr="001E6DB2" w:rsidRDefault="00A5106F" w:rsidP="006F7F08">
      <w:pPr>
        <w:pStyle w:val="Call"/>
        <w:rPr>
          <w:i w:val="0"/>
          <w:rtl/>
          <w:lang w:bidi="ar-EG"/>
        </w:rPr>
      </w:pPr>
      <w:r w:rsidRPr="001E6DB2">
        <w:rPr>
          <w:i w:val="0"/>
          <w:rtl/>
          <w:lang w:bidi="ar-EG"/>
        </w:rPr>
        <w:lastRenderedPageBreak/>
        <w:t xml:space="preserve">تدعو الدول الأعضاء في الاتحاد وأعضاء القطاعات </w:t>
      </w:r>
    </w:p>
    <w:p w14:paraId="505BF6C3" w14:textId="18FF4859" w:rsidR="00A5106F" w:rsidRPr="001E6DB2" w:rsidRDefault="00A5106F" w:rsidP="006F7F08">
      <w:pPr>
        <w:rPr>
          <w:rtl/>
          <w:lang w:bidi="ar-EG"/>
        </w:rPr>
      </w:pPr>
      <w:r w:rsidRPr="001E6DB2">
        <w:rPr>
          <w:lang w:bidi="ar-EG"/>
        </w:rPr>
        <w:t>1</w:t>
      </w:r>
      <w:r w:rsidR="00242E09" w:rsidRPr="001E6DB2">
        <w:rPr>
          <w:lang w:bidi="ar-EG"/>
        </w:rPr>
        <w:tab/>
      </w:r>
      <w:r w:rsidRPr="001E6DB2">
        <w:rPr>
          <w:rtl/>
          <w:lang w:bidi="ar-EG"/>
        </w:rPr>
        <w:t xml:space="preserve">‏إلى المشاركة والمساهمة في تنفيذ هذا </w:t>
      </w:r>
      <w:proofErr w:type="gramStart"/>
      <w:r w:rsidRPr="001E6DB2">
        <w:rPr>
          <w:rtl/>
          <w:lang w:bidi="ar-EG"/>
        </w:rPr>
        <w:t>القرار؛</w:t>
      </w:r>
      <w:proofErr w:type="gramEnd"/>
      <w:r w:rsidRPr="001E6DB2">
        <w:rPr>
          <w:rtl/>
          <w:cs/>
          <w:lang w:bidi="ar-EG"/>
        </w:rPr>
        <w:t>‎</w:t>
      </w:r>
    </w:p>
    <w:p w14:paraId="73166F67" w14:textId="6E15D861" w:rsidR="00A5106F" w:rsidRPr="001E6DB2" w:rsidRDefault="00A5106F" w:rsidP="006F7F08">
      <w:pPr>
        <w:rPr>
          <w:rtl/>
          <w:lang w:bidi="ar-EG"/>
        </w:rPr>
      </w:pPr>
      <w:r w:rsidRPr="001E6DB2">
        <w:rPr>
          <w:lang w:bidi="ar-EG"/>
        </w:rPr>
        <w:t>2</w:t>
      </w:r>
      <w:r w:rsidR="00242E09" w:rsidRPr="001E6DB2">
        <w:rPr>
          <w:lang w:bidi="ar-EG"/>
        </w:rPr>
        <w:tab/>
      </w:r>
      <w:r w:rsidRPr="001E6DB2">
        <w:rPr>
          <w:rtl/>
          <w:lang w:bidi="ar-EG"/>
        </w:rPr>
        <w:t xml:space="preserve">‏إلى تبادل خبراتها في مجال </w:t>
      </w:r>
      <w:r w:rsidR="00D02E43">
        <w:rPr>
          <w:rtl/>
          <w:lang w:bidi="ar-EG"/>
        </w:rPr>
        <w:t>الخدمات المتاحة عبر الإنترنت</w:t>
      </w:r>
      <w:r w:rsidRPr="001E6DB2">
        <w:rPr>
          <w:rtl/>
          <w:lang w:bidi="ar-EG"/>
        </w:rPr>
        <w:t xml:space="preserve"> في بلدانها خلال اجتماعات لجان دراسات قطاع تقييس الاتصالات وورش </w:t>
      </w:r>
      <w:proofErr w:type="gramStart"/>
      <w:r w:rsidRPr="001E6DB2">
        <w:rPr>
          <w:rtl/>
          <w:lang w:bidi="ar-EG"/>
        </w:rPr>
        <w:t>عملها؛</w:t>
      </w:r>
      <w:proofErr w:type="gramEnd"/>
      <w:r w:rsidRPr="001E6DB2">
        <w:rPr>
          <w:rtl/>
          <w:cs/>
          <w:lang w:bidi="ar-EG"/>
        </w:rPr>
        <w:t>‎</w:t>
      </w:r>
    </w:p>
    <w:p w14:paraId="3EBCB715" w14:textId="41CE20E7" w:rsidR="00A5106F" w:rsidRPr="001E6DB2" w:rsidRDefault="00A5106F" w:rsidP="006F7F08">
      <w:pPr>
        <w:rPr>
          <w:rtl/>
          <w:lang w:bidi="ar-EG"/>
        </w:rPr>
      </w:pPr>
      <w:r w:rsidRPr="001E6DB2">
        <w:rPr>
          <w:lang w:bidi="ar-EG"/>
        </w:rPr>
        <w:t>3</w:t>
      </w:r>
      <w:r w:rsidR="00242E09" w:rsidRPr="001E6DB2">
        <w:rPr>
          <w:lang w:bidi="ar-EG"/>
        </w:rPr>
        <w:tab/>
      </w:r>
      <w:r w:rsidRPr="001E6DB2">
        <w:rPr>
          <w:rtl/>
          <w:lang w:bidi="ar-EG"/>
        </w:rPr>
        <w:t xml:space="preserve">‏إلى اعتماد سياسات تشجع المنافسة بين مقدمي </w:t>
      </w:r>
      <w:r w:rsidR="00D02E43">
        <w:rPr>
          <w:rtl/>
          <w:lang w:bidi="ar-EG"/>
        </w:rPr>
        <w:t xml:space="preserve">الخدمات المتاحة عبر </w:t>
      </w:r>
      <w:proofErr w:type="gramStart"/>
      <w:r w:rsidR="00D02E43">
        <w:rPr>
          <w:rtl/>
          <w:lang w:bidi="ar-EG"/>
        </w:rPr>
        <w:t>الإنترنت</w:t>
      </w:r>
      <w:r w:rsidRPr="001E6DB2">
        <w:rPr>
          <w:rtl/>
          <w:lang w:bidi="ar-EG"/>
        </w:rPr>
        <w:t>؛</w:t>
      </w:r>
      <w:proofErr w:type="gramEnd"/>
      <w:r w:rsidRPr="001E6DB2">
        <w:rPr>
          <w:rtl/>
          <w:cs/>
          <w:lang w:bidi="ar-EG"/>
        </w:rPr>
        <w:t>‎</w:t>
      </w:r>
    </w:p>
    <w:p w14:paraId="68C8736C" w14:textId="3E166FD5" w:rsidR="00A5106F" w:rsidRPr="001E6DB2" w:rsidRDefault="00A5106F" w:rsidP="006F7F08">
      <w:pPr>
        <w:rPr>
          <w:rtl/>
          <w:lang w:bidi="ar-EG"/>
        </w:rPr>
      </w:pPr>
      <w:r w:rsidRPr="001E6DB2">
        <w:rPr>
          <w:lang w:bidi="ar-EG"/>
        </w:rPr>
        <w:t>4</w:t>
      </w:r>
      <w:r w:rsidR="00242E09" w:rsidRPr="001E6DB2">
        <w:rPr>
          <w:lang w:bidi="ar-EG"/>
        </w:rPr>
        <w:tab/>
      </w:r>
      <w:r w:rsidRPr="001E6DB2">
        <w:rPr>
          <w:rtl/>
          <w:lang w:bidi="ar-EG"/>
        </w:rPr>
        <w:t xml:space="preserve">‏إلى دعم المبادرات التي تضمن الشمولية والشفافية والممارسات غير التمييزية في توفير </w:t>
      </w:r>
      <w:r w:rsidR="00D02E43">
        <w:rPr>
          <w:rtl/>
          <w:lang w:bidi="ar-EG"/>
        </w:rPr>
        <w:t>الخدمات المتاحة عبر الإنترنت</w:t>
      </w:r>
      <w:r w:rsidRPr="001E6DB2">
        <w:rPr>
          <w:rtl/>
          <w:lang w:bidi="ar-EG"/>
        </w:rPr>
        <w:t xml:space="preserve">، وبالتالي تعزيز تكافؤ الفرص لجميع أصحاب </w:t>
      </w:r>
      <w:proofErr w:type="gramStart"/>
      <w:r w:rsidRPr="001E6DB2">
        <w:rPr>
          <w:rtl/>
          <w:lang w:bidi="ar-EG"/>
        </w:rPr>
        <w:t>المصلحة؛</w:t>
      </w:r>
      <w:proofErr w:type="gramEnd"/>
      <w:r w:rsidRPr="001E6DB2">
        <w:rPr>
          <w:rtl/>
          <w:cs/>
          <w:lang w:bidi="ar-EG"/>
        </w:rPr>
        <w:t>‎</w:t>
      </w:r>
    </w:p>
    <w:p w14:paraId="6D00EB6B" w14:textId="37D3EFDB" w:rsidR="00A5106F" w:rsidRPr="001E6DB2" w:rsidRDefault="00A5106F" w:rsidP="006F7F08">
      <w:pPr>
        <w:rPr>
          <w:rtl/>
          <w:lang w:bidi="ar-EG"/>
        </w:rPr>
      </w:pPr>
      <w:r w:rsidRPr="001E6DB2">
        <w:rPr>
          <w:lang w:bidi="ar-EG"/>
        </w:rPr>
        <w:t>5</w:t>
      </w:r>
      <w:r w:rsidR="00242E09" w:rsidRPr="001E6DB2">
        <w:rPr>
          <w:lang w:bidi="ar-EG"/>
        </w:rPr>
        <w:tab/>
      </w:r>
      <w:r w:rsidRPr="001E6DB2">
        <w:rPr>
          <w:rtl/>
          <w:lang w:bidi="ar-EG"/>
        </w:rPr>
        <w:t xml:space="preserve">‏إلى سد الفجوات بين مقدمي </w:t>
      </w:r>
      <w:r w:rsidR="00D02E43">
        <w:rPr>
          <w:rtl/>
          <w:lang w:bidi="ar-EG"/>
        </w:rPr>
        <w:t>الخدمات المتاحة عبر الإنترنت</w:t>
      </w:r>
      <w:r w:rsidRPr="001E6DB2">
        <w:rPr>
          <w:rtl/>
          <w:lang w:bidi="ar-EG"/>
        </w:rPr>
        <w:t xml:space="preserve"> ومشغلي الاتصالات، وضمان تجربة أكثر تماسكاً وأيسر استعمالاً للمستهلكين</w:t>
      </w:r>
      <w:r w:rsidR="00D02E43">
        <w:rPr>
          <w:rFonts w:hint="cs"/>
          <w:rtl/>
          <w:lang w:bidi="ar-EG"/>
        </w:rPr>
        <w:t>.</w:t>
      </w:r>
    </w:p>
    <w:p w14:paraId="3D2DEC85" w14:textId="77F7E1B4" w:rsidR="00D916CD" w:rsidRPr="001E6DB2" w:rsidRDefault="00D916CD" w:rsidP="00D916CD">
      <w:pPr>
        <w:pStyle w:val="Reasons"/>
        <w:rPr>
          <w:lang w:bidi="ar-EG"/>
        </w:rPr>
      </w:pPr>
    </w:p>
    <w:sectPr w:rsidR="00D916CD" w:rsidRPr="001E6DB2" w:rsidSect="00B775AF">
      <w:headerReference w:type="even" r:id="rId15"/>
      <w:headerReference w:type="default" r:id="rId16"/>
      <w:pgSz w:w="11907" w:h="16834" w:code="9"/>
      <w:pgMar w:top="1134" w:right="1134" w:bottom="1134" w:left="1134" w:header="284"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34733" w14:textId="77777777" w:rsidR="007F38AF" w:rsidRDefault="007F38AF" w:rsidP="002919E1">
      <w:r>
        <w:separator/>
      </w:r>
    </w:p>
    <w:p w14:paraId="2EDF60E5" w14:textId="77777777" w:rsidR="007F38AF" w:rsidRDefault="007F38AF" w:rsidP="002919E1"/>
    <w:p w14:paraId="4A950449" w14:textId="77777777" w:rsidR="007F38AF" w:rsidRDefault="007F38AF" w:rsidP="002919E1"/>
    <w:p w14:paraId="51D24F37" w14:textId="77777777" w:rsidR="007F38AF" w:rsidRDefault="007F38AF"/>
  </w:endnote>
  <w:endnote w:type="continuationSeparator" w:id="0">
    <w:p w14:paraId="0A788083" w14:textId="77777777" w:rsidR="007F38AF" w:rsidRDefault="007F38AF" w:rsidP="002919E1">
      <w:r>
        <w:continuationSeparator/>
      </w:r>
    </w:p>
    <w:p w14:paraId="4BE6D105" w14:textId="77777777" w:rsidR="007F38AF" w:rsidRDefault="007F38AF" w:rsidP="002919E1"/>
    <w:p w14:paraId="70ED85D4" w14:textId="77777777" w:rsidR="007F38AF" w:rsidRDefault="007F38AF" w:rsidP="002919E1"/>
    <w:p w14:paraId="63340E20" w14:textId="77777777" w:rsidR="007F38AF" w:rsidRDefault="007F3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3F0F0" w14:textId="77777777" w:rsidR="007F38AF" w:rsidRDefault="007F38AF" w:rsidP="002919E1">
      <w:r>
        <w:t>___________________</w:t>
      </w:r>
    </w:p>
  </w:footnote>
  <w:footnote w:type="continuationSeparator" w:id="0">
    <w:p w14:paraId="6E691C2D" w14:textId="77777777" w:rsidR="007F38AF" w:rsidRDefault="007F38AF" w:rsidP="002919E1">
      <w:r>
        <w:continuationSeparator/>
      </w:r>
    </w:p>
    <w:p w14:paraId="516ACC21" w14:textId="77777777" w:rsidR="007F38AF" w:rsidRDefault="007F38AF" w:rsidP="002919E1"/>
    <w:p w14:paraId="0925E97B" w14:textId="77777777" w:rsidR="007F38AF" w:rsidRDefault="007F38AF" w:rsidP="002919E1"/>
    <w:p w14:paraId="0E7ABED8" w14:textId="77777777" w:rsidR="007F38AF" w:rsidRDefault="007F3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4187" w14:textId="77777777" w:rsidR="00281F5F" w:rsidRDefault="00281F5F" w:rsidP="002919E1"/>
  <w:p w14:paraId="25AAAFA3" w14:textId="77777777" w:rsidR="00281F5F" w:rsidRDefault="00281F5F" w:rsidP="002919E1"/>
  <w:p w14:paraId="2020C0A8"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DEEE" w14:textId="77777777" w:rsidR="00654230" w:rsidRPr="00C0259E" w:rsidRDefault="006175E7" w:rsidP="00927472">
    <w:pPr>
      <w:pStyle w:val="Header"/>
      <w:spacing w:after="120"/>
      <w:rPr>
        <w:sz w:val="18"/>
        <w:szCs w:val="18"/>
      </w:rPr>
    </w:pPr>
    <w:r w:rsidRPr="00C0259E">
      <w:rPr>
        <w:sz w:val="18"/>
        <w:szCs w:val="18"/>
      </w:rPr>
      <w:fldChar w:fldCharType="begin"/>
    </w:r>
    <w:r w:rsidRPr="00C0259E">
      <w:rPr>
        <w:sz w:val="18"/>
        <w:szCs w:val="18"/>
      </w:rPr>
      <w:instrText xml:space="preserve"> PAGE  \* MERGEFORMAT </w:instrText>
    </w:r>
    <w:r w:rsidRPr="00C0259E">
      <w:rPr>
        <w:sz w:val="18"/>
        <w:szCs w:val="18"/>
      </w:rPr>
      <w:fldChar w:fldCharType="separate"/>
    </w:r>
    <w:r w:rsidRPr="00C0259E">
      <w:rPr>
        <w:sz w:val="18"/>
        <w:szCs w:val="18"/>
      </w:rPr>
      <w:t>2</w:t>
    </w:r>
    <w:r w:rsidRPr="00C0259E">
      <w:rPr>
        <w:sz w:val="18"/>
        <w:szCs w:val="18"/>
      </w:rPr>
      <w:fldChar w:fldCharType="end"/>
    </w:r>
    <w:r w:rsidR="00EB52D8" w:rsidRPr="00C0259E">
      <w:rPr>
        <w:sz w:val="18"/>
        <w:szCs w:val="18"/>
      </w:rPr>
      <w:br/>
    </w:r>
    <w:r w:rsidR="00966FA2" w:rsidRPr="00C0259E">
      <w:rPr>
        <w:sz w:val="18"/>
        <w:szCs w:val="18"/>
      </w:rPr>
      <w:t>WTSA-24/36(Add.31)-A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6E51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95E3B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441B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D2F0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5688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746995030">
    <w:abstractNumId w:val="9"/>
  </w:num>
  <w:num w:numId="2" w16cid:durableId="2086101951">
    <w:abstractNumId w:val="13"/>
  </w:num>
  <w:num w:numId="3" w16cid:durableId="859590713">
    <w:abstractNumId w:val="10"/>
  </w:num>
  <w:num w:numId="4" w16cid:durableId="292829232">
    <w:abstractNumId w:val="14"/>
  </w:num>
  <w:num w:numId="5" w16cid:durableId="1099644413">
    <w:abstractNumId w:val="7"/>
  </w:num>
  <w:num w:numId="6" w16cid:durableId="335815587">
    <w:abstractNumId w:val="6"/>
  </w:num>
  <w:num w:numId="7" w16cid:durableId="572937230">
    <w:abstractNumId w:val="5"/>
  </w:num>
  <w:num w:numId="8" w16cid:durableId="1758474038">
    <w:abstractNumId w:val="4"/>
  </w:num>
  <w:num w:numId="9" w16cid:durableId="1619752825">
    <w:abstractNumId w:val="8"/>
  </w:num>
  <w:num w:numId="10" w16cid:durableId="1538423297">
    <w:abstractNumId w:val="3"/>
  </w:num>
  <w:num w:numId="11" w16cid:durableId="1322541612">
    <w:abstractNumId w:val="2"/>
  </w:num>
  <w:num w:numId="12" w16cid:durableId="2082829789">
    <w:abstractNumId w:val="1"/>
  </w:num>
  <w:num w:numId="13" w16cid:durableId="690106085">
    <w:abstractNumId w:val="0"/>
  </w:num>
  <w:num w:numId="14" w16cid:durableId="1408382673">
    <w:abstractNumId w:val="11"/>
  </w:num>
  <w:num w:numId="15" w16cid:durableId="1234849341">
    <w:abstractNumId w:val="12"/>
  </w:num>
  <w:num w:numId="16" w16cid:durableId="383720755">
    <w:abstractNumId w:val="3"/>
  </w:num>
  <w:num w:numId="17" w16cid:durableId="1132209703">
    <w:abstractNumId w:val="2"/>
  </w:num>
  <w:num w:numId="18" w16cid:durableId="119034859">
    <w:abstractNumId w:val="3"/>
  </w:num>
  <w:num w:numId="19" w16cid:durableId="531577048">
    <w:abstractNumId w:val="2"/>
  </w:num>
  <w:num w:numId="20" w16cid:durableId="420218585">
    <w:abstractNumId w:val="3"/>
  </w:num>
  <w:num w:numId="21" w16cid:durableId="138377122">
    <w:abstractNumId w:val="2"/>
  </w:num>
  <w:num w:numId="22" w16cid:durableId="1858155871">
    <w:abstractNumId w:val="3"/>
  </w:num>
  <w:num w:numId="23" w16cid:durableId="1800996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3EF8"/>
    <w:rsid w:val="00034B65"/>
    <w:rsid w:val="00040C94"/>
    <w:rsid w:val="000425FC"/>
    <w:rsid w:val="00044D43"/>
    <w:rsid w:val="00051907"/>
    <w:rsid w:val="00075A3F"/>
    <w:rsid w:val="000A09E1"/>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5071D"/>
    <w:rsid w:val="001567E6"/>
    <w:rsid w:val="00167364"/>
    <w:rsid w:val="001758DB"/>
    <w:rsid w:val="00177DBF"/>
    <w:rsid w:val="00184643"/>
    <w:rsid w:val="001903B2"/>
    <w:rsid w:val="001B5953"/>
    <w:rsid w:val="001D746E"/>
    <w:rsid w:val="001E190C"/>
    <w:rsid w:val="001E51EE"/>
    <w:rsid w:val="001E54F6"/>
    <w:rsid w:val="001E5A8C"/>
    <w:rsid w:val="001E6DB2"/>
    <w:rsid w:val="00201A0A"/>
    <w:rsid w:val="002075D4"/>
    <w:rsid w:val="00211B2A"/>
    <w:rsid w:val="00223C6C"/>
    <w:rsid w:val="0023289F"/>
    <w:rsid w:val="002333A0"/>
    <w:rsid w:val="00242E09"/>
    <w:rsid w:val="00246BAF"/>
    <w:rsid w:val="002543CF"/>
    <w:rsid w:val="00256BDC"/>
    <w:rsid w:val="0026062E"/>
    <w:rsid w:val="00260F50"/>
    <w:rsid w:val="00261EF7"/>
    <w:rsid w:val="00266EA9"/>
    <w:rsid w:val="0027069F"/>
    <w:rsid w:val="0027278A"/>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08"/>
    <w:rsid w:val="002D6BB4"/>
    <w:rsid w:val="002D6FBF"/>
    <w:rsid w:val="002E48BF"/>
    <w:rsid w:val="002E61C2"/>
    <w:rsid w:val="002F3E46"/>
    <w:rsid w:val="0030201B"/>
    <w:rsid w:val="00307BB3"/>
    <w:rsid w:val="00311E3F"/>
    <w:rsid w:val="00312A71"/>
    <w:rsid w:val="00313871"/>
    <w:rsid w:val="00314B1E"/>
    <w:rsid w:val="00314F41"/>
    <w:rsid w:val="00315A97"/>
    <w:rsid w:val="00317A67"/>
    <w:rsid w:val="003309DA"/>
    <w:rsid w:val="0033737F"/>
    <w:rsid w:val="00353652"/>
    <w:rsid w:val="003569E1"/>
    <w:rsid w:val="0036032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1AC9"/>
    <w:rsid w:val="003C2A20"/>
    <w:rsid w:val="003C3A13"/>
    <w:rsid w:val="003E02EF"/>
    <w:rsid w:val="003E0C55"/>
    <w:rsid w:val="003E1D90"/>
    <w:rsid w:val="003E6A28"/>
    <w:rsid w:val="003E7F54"/>
    <w:rsid w:val="003F46FE"/>
    <w:rsid w:val="00400CD4"/>
    <w:rsid w:val="00403317"/>
    <w:rsid w:val="00403D08"/>
    <w:rsid w:val="00413497"/>
    <w:rsid w:val="004147B9"/>
    <w:rsid w:val="00422C04"/>
    <w:rsid w:val="00423A40"/>
    <w:rsid w:val="00426144"/>
    <w:rsid w:val="004606D0"/>
    <w:rsid w:val="004636E2"/>
    <w:rsid w:val="00470CBD"/>
    <w:rsid w:val="0047407D"/>
    <w:rsid w:val="00485F9E"/>
    <w:rsid w:val="00486B2B"/>
    <w:rsid w:val="004909DD"/>
    <w:rsid w:val="004A05E6"/>
    <w:rsid w:val="004A2457"/>
    <w:rsid w:val="004A6230"/>
    <w:rsid w:val="004A6C66"/>
    <w:rsid w:val="004A7AA0"/>
    <w:rsid w:val="004C11BC"/>
    <w:rsid w:val="004C5C04"/>
    <w:rsid w:val="004D0448"/>
    <w:rsid w:val="004D4AE6"/>
    <w:rsid w:val="004E2A5D"/>
    <w:rsid w:val="004E2AFE"/>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1FB2"/>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1C43"/>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0E6D"/>
    <w:rsid w:val="007B1FCA"/>
    <w:rsid w:val="007C2C12"/>
    <w:rsid w:val="007C3CFA"/>
    <w:rsid w:val="007E0E8B"/>
    <w:rsid w:val="007E6847"/>
    <w:rsid w:val="007E6B0A"/>
    <w:rsid w:val="007F08CA"/>
    <w:rsid w:val="007F38AF"/>
    <w:rsid w:val="007F6388"/>
    <w:rsid w:val="007F7FC3"/>
    <w:rsid w:val="008077A5"/>
    <w:rsid w:val="00810482"/>
    <w:rsid w:val="00817568"/>
    <w:rsid w:val="008204AC"/>
    <w:rsid w:val="008261C2"/>
    <w:rsid w:val="00830D96"/>
    <w:rsid w:val="008362DC"/>
    <w:rsid w:val="00841866"/>
    <w:rsid w:val="0085569D"/>
    <w:rsid w:val="00855B59"/>
    <w:rsid w:val="0085774F"/>
    <w:rsid w:val="008614B8"/>
    <w:rsid w:val="00863FEE"/>
    <w:rsid w:val="008657CB"/>
    <w:rsid w:val="00873A6F"/>
    <w:rsid w:val="0088384B"/>
    <w:rsid w:val="00884282"/>
    <w:rsid w:val="008879AE"/>
    <w:rsid w:val="00891E1B"/>
    <w:rsid w:val="00893E53"/>
    <w:rsid w:val="0089477C"/>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3E65"/>
    <w:rsid w:val="00904AA5"/>
    <w:rsid w:val="009151F1"/>
    <w:rsid w:val="009234D3"/>
    <w:rsid w:val="00927472"/>
    <w:rsid w:val="0093046E"/>
    <w:rsid w:val="009406CE"/>
    <w:rsid w:val="00941CDF"/>
    <w:rsid w:val="00951718"/>
    <w:rsid w:val="00960962"/>
    <w:rsid w:val="00966FA2"/>
    <w:rsid w:val="00972CE0"/>
    <w:rsid w:val="0097742C"/>
    <w:rsid w:val="00991364"/>
    <w:rsid w:val="009A3D30"/>
    <w:rsid w:val="009B5422"/>
    <w:rsid w:val="009C13BE"/>
    <w:rsid w:val="009D0810"/>
    <w:rsid w:val="009D4E61"/>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5106F"/>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4047"/>
    <w:rsid w:val="00AE4A92"/>
    <w:rsid w:val="00AE6B26"/>
    <w:rsid w:val="00AF22C1"/>
    <w:rsid w:val="00AF3EFA"/>
    <w:rsid w:val="00AF41D1"/>
    <w:rsid w:val="00AF6354"/>
    <w:rsid w:val="00B0007E"/>
    <w:rsid w:val="00B01623"/>
    <w:rsid w:val="00B01F91"/>
    <w:rsid w:val="00B033DF"/>
    <w:rsid w:val="00B039AD"/>
    <w:rsid w:val="00B05B05"/>
    <w:rsid w:val="00B07BD2"/>
    <w:rsid w:val="00B07CEE"/>
    <w:rsid w:val="00B12661"/>
    <w:rsid w:val="00B16045"/>
    <w:rsid w:val="00B1667D"/>
    <w:rsid w:val="00B1714C"/>
    <w:rsid w:val="00B344B6"/>
    <w:rsid w:val="00B35471"/>
    <w:rsid w:val="00B357E9"/>
    <w:rsid w:val="00B4164D"/>
    <w:rsid w:val="00B425C1"/>
    <w:rsid w:val="00B606BA"/>
    <w:rsid w:val="00B63EAC"/>
    <w:rsid w:val="00B66817"/>
    <w:rsid w:val="00B672BD"/>
    <w:rsid w:val="00B71E3B"/>
    <w:rsid w:val="00B721D5"/>
    <w:rsid w:val="00B775AF"/>
    <w:rsid w:val="00B81028"/>
    <w:rsid w:val="00B81CB5"/>
    <w:rsid w:val="00B8351F"/>
    <w:rsid w:val="00B86C44"/>
    <w:rsid w:val="00B933AA"/>
    <w:rsid w:val="00B946B6"/>
    <w:rsid w:val="00B9727C"/>
    <w:rsid w:val="00BA7D44"/>
    <w:rsid w:val="00BB4B15"/>
    <w:rsid w:val="00BD6291"/>
    <w:rsid w:val="00BD6EF3"/>
    <w:rsid w:val="00BE0620"/>
    <w:rsid w:val="00BE3AAE"/>
    <w:rsid w:val="00BE69C3"/>
    <w:rsid w:val="00C0259E"/>
    <w:rsid w:val="00C05E12"/>
    <w:rsid w:val="00C1165E"/>
    <w:rsid w:val="00C22074"/>
    <w:rsid w:val="00C2377B"/>
    <w:rsid w:val="00C328EA"/>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02E43"/>
    <w:rsid w:val="00D1576B"/>
    <w:rsid w:val="00D172A9"/>
    <w:rsid w:val="00D21D8E"/>
    <w:rsid w:val="00D25120"/>
    <w:rsid w:val="00D31FC8"/>
    <w:rsid w:val="00D419CB"/>
    <w:rsid w:val="00D44350"/>
    <w:rsid w:val="00D44E3F"/>
    <w:rsid w:val="00D51BB8"/>
    <w:rsid w:val="00D525F5"/>
    <w:rsid w:val="00D535D0"/>
    <w:rsid w:val="00D577D8"/>
    <w:rsid w:val="00D62C78"/>
    <w:rsid w:val="00D8121C"/>
    <w:rsid w:val="00D81703"/>
    <w:rsid w:val="00D82929"/>
    <w:rsid w:val="00D84214"/>
    <w:rsid w:val="00D916CD"/>
    <w:rsid w:val="00D943E5"/>
    <w:rsid w:val="00D94BB8"/>
    <w:rsid w:val="00DA1AE0"/>
    <w:rsid w:val="00DA4259"/>
    <w:rsid w:val="00DC29DD"/>
    <w:rsid w:val="00DC7C0E"/>
    <w:rsid w:val="00DD530D"/>
    <w:rsid w:val="00DE070D"/>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833BC"/>
    <w:rsid w:val="00E8580E"/>
    <w:rsid w:val="00E97E21"/>
    <w:rsid w:val="00EA1B76"/>
    <w:rsid w:val="00EA3346"/>
    <w:rsid w:val="00EA77D7"/>
    <w:rsid w:val="00EB52D8"/>
    <w:rsid w:val="00EC09B9"/>
    <w:rsid w:val="00EC0AD3"/>
    <w:rsid w:val="00ED048C"/>
    <w:rsid w:val="00EE60E9"/>
    <w:rsid w:val="00EF38AF"/>
    <w:rsid w:val="00EF67B8"/>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E4B22"/>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3F40"/>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uiPriority w:val="99"/>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uiPriority w:val="99"/>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uiPriority w:val="99"/>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uiPriority w:val="99"/>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uiPriority w:val="99"/>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styleId="UnresolvedMention">
    <w:name w:val="Unresolved Mention"/>
    <w:basedOn w:val="DefaultParagraphFont"/>
    <w:uiPriority w:val="99"/>
    <w:semiHidden/>
    <w:unhideWhenUsed/>
    <w:rsid w:val="00894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504856">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634141075">
      <w:bodyDiv w:val="1"/>
      <w:marLeft w:val="0"/>
      <w:marRight w:val="0"/>
      <w:marTop w:val="0"/>
      <w:marBottom w:val="0"/>
      <w:divBdr>
        <w:top w:val="none" w:sz="0" w:space="0" w:color="auto"/>
        <w:left w:val="none" w:sz="0" w:space="0" w:color="auto"/>
        <w:bottom w:val="none" w:sz="0" w:space="0" w:color="auto"/>
        <w:right w:val="none" w:sz="0" w:space="0" w:color="auto"/>
      </w:divBdr>
    </w:div>
    <w:div w:id="172833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hmed.atyya@tpra.gov.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9627570-cb5a-4b51-9569-9205987da2e0" targetNamespace="http://schemas.microsoft.com/office/2006/metadata/properties" ma:root="true" ma:fieldsID="d41af5c836d734370eb92e7ee5f83852" ns2:_="" ns3:_="">
    <xsd:import namespace="996b2e75-67fd-4955-a3b0-5ab9934cb50b"/>
    <xsd:import namespace="39627570-cb5a-4b51-9569-9205987da2e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9627570-cb5a-4b51-9569-9205987da2e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39627570-cb5a-4b51-9569-9205987da2e0">DPM</DPM_x0020_Author>
    <DPM_x0020_File_x0020_name xmlns="39627570-cb5a-4b51-9569-9205987da2e0">T22-WTSA.24-C-0036!A31!MSW-A</DPM_x0020_File_x0020_name>
    <DPM_x0020_Version xmlns="39627570-cb5a-4b51-9569-9205987da2e0">DPM_2022.05.12.01</DPM_x0020_Version>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9627570-cb5a-4b51-9569-9205987d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9627570-cb5a-4b51-9569-9205987da2e0"/>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1014</Words>
  <Characters>5983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T22-WTSA.24-C-0036!A31!MSW-A</vt:lpstr>
    </vt:vector>
  </TitlesOfParts>
  <Manager>General Secretariat - Pool</Manager>
  <Company>International Telecommunication Union (ITU)</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T22-WTSA.24-C-0036!A31!MSW-A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5</cp:revision>
  <cp:lastPrinted>2019-06-26T10:10:00Z</cp:lastPrinted>
  <dcterms:created xsi:type="dcterms:W3CDTF">2024-10-01T13:40:00Z</dcterms:created>
  <dcterms:modified xsi:type="dcterms:W3CDTF">2024-10-02T12:11:00Z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