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CF0A1C" w14:paraId="4F27DD1B" w14:textId="77777777" w:rsidTr="0068791E">
        <w:trPr>
          <w:cantSplit/>
          <w:trHeight w:val="1132"/>
        </w:trPr>
        <w:tc>
          <w:tcPr>
            <w:tcW w:w="1290" w:type="dxa"/>
            <w:vAlign w:val="center"/>
          </w:tcPr>
          <w:p w14:paraId="1C0459B6" w14:textId="77777777" w:rsidR="00D2023F" w:rsidRPr="00CF0A1C" w:rsidRDefault="0018215C" w:rsidP="00C30155">
            <w:pPr>
              <w:spacing w:before="0"/>
            </w:pPr>
            <w:r w:rsidRPr="00CF0A1C">
              <w:drawing>
                <wp:inline distT="0" distB="0" distL="0" distR="0" wp14:anchorId="2B3374ED" wp14:editId="70197A4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DF26C30" w14:textId="77777777" w:rsidR="00D2023F" w:rsidRPr="00CF0A1C" w:rsidRDefault="005B7B2D" w:rsidP="00E610A4">
            <w:pPr>
              <w:pStyle w:val="TopHeader"/>
              <w:spacing w:before="0"/>
            </w:pPr>
            <w:r w:rsidRPr="00CF0A1C">
              <w:rPr>
                <w:szCs w:val="22"/>
              </w:rPr>
              <w:t xml:space="preserve">Всемирная ассамблея по стандартизации </w:t>
            </w:r>
            <w:r w:rsidRPr="00CF0A1C">
              <w:rPr>
                <w:szCs w:val="22"/>
              </w:rPr>
              <w:br/>
              <w:t>электросвязи (ВАСЭ-24)</w:t>
            </w:r>
            <w:r w:rsidRPr="00CF0A1C">
              <w:rPr>
                <w:szCs w:val="22"/>
              </w:rPr>
              <w:br/>
            </w:r>
            <w:r w:rsidRPr="00CF0A1C">
              <w:rPr>
                <w:rFonts w:cstheme="minorHAnsi"/>
                <w:sz w:val="18"/>
                <w:szCs w:val="18"/>
              </w:rPr>
              <w:t>Нью-Дели, 15</w:t>
            </w:r>
            <w:r w:rsidR="00461C79" w:rsidRPr="00CF0A1C">
              <w:rPr>
                <w:sz w:val="16"/>
                <w:szCs w:val="16"/>
              </w:rPr>
              <w:t>−</w:t>
            </w:r>
            <w:r w:rsidRPr="00CF0A1C">
              <w:rPr>
                <w:rFonts w:cstheme="minorHAnsi"/>
                <w:sz w:val="18"/>
                <w:szCs w:val="18"/>
              </w:rPr>
              <w:t>24 октября 2024 года</w:t>
            </w:r>
          </w:p>
        </w:tc>
        <w:tc>
          <w:tcPr>
            <w:tcW w:w="1306" w:type="dxa"/>
            <w:tcBorders>
              <w:left w:val="nil"/>
            </w:tcBorders>
            <w:vAlign w:val="center"/>
          </w:tcPr>
          <w:p w14:paraId="082D5BD0" w14:textId="77777777" w:rsidR="00D2023F" w:rsidRPr="00CF0A1C" w:rsidRDefault="00D2023F" w:rsidP="00C30155">
            <w:pPr>
              <w:spacing w:before="0"/>
            </w:pPr>
            <w:r w:rsidRPr="00CF0A1C">
              <w:rPr>
                <w:lang w:eastAsia="zh-CN"/>
              </w:rPr>
              <w:drawing>
                <wp:inline distT="0" distB="0" distL="0" distR="0" wp14:anchorId="1C75730E" wp14:editId="60CB917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F0A1C" w14:paraId="6838596F" w14:textId="77777777" w:rsidTr="0068791E">
        <w:trPr>
          <w:cantSplit/>
        </w:trPr>
        <w:tc>
          <w:tcPr>
            <w:tcW w:w="9811" w:type="dxa"/>
            <w:gridSpan w:val="4"/>
            <w:tcBorders>
              <w:bottom w:val="single" w:sz="12" w:space="0" w:color="auto"/>
            </w:tcBorders>
          </w:tcPr>
          <w:p w14:paraId="475A2488" w14:textId="77777777" w:rsidR="00D2023F" w:rsidRPr="00CF0A1C" w:rsidRDefault="00D2023F" w:rsidP="00C30155">
            <w:pPr>
              <w:spacing w:before="0"/>
            </w:pPr>
          </w:p>
        </w:tc>
      </w:tr>
      <w:tr w:rsidR="00931298" w:rsidRPr="00CF0A1C" w14:paraId="62A79B68" w14:textId="77777777" w:rsidTr="0068791E">
        <w:trPr>
          <w:cantSplit/>
        </w:trPr>
        <w:tc>
          <w:tcPr>
            <w:tcW w:w="6237" w:type="dxa"/>
            <w:gridSpan w:val="2"/>
            <w:tcBorders>
              <w:top w:val="single" w:sz="12" w:space="0" w:color="auto"/>
            </w:tcBorders>
          </w:tcPr>
          <w:p w14:paraId="54CBE3F8" w14:textId="77777777" w:rsidR="00931298" w:rsidRPr="00CF0A1C" w:rsidRDefault="00931298" w:rsidP="00C30155">
            <w:pPr>
              <w:spacing w:before="0"/>
              <w:rPr>
                <w:rFonts w:ascii="Verdana" w:hAnsi="Verdana"/>
                <w:sz w:val="18"/>
                <w:szCs w:val="18"/>
              </w:rPr>
            </w:pPr>
          </w:p>
        </w:tc>
        <w:tc>
          <w:tcPr>
            <w:tcW w:w="3574" w:type="dxa"/>
            <w:gridSpan w:val="2"/>
          </w:tcPr>
          <w:p w14:paraId="2CF58978" w14:textId="77777777" w:rsidR="00931298" w:rsidRPr="00CF0A1C" w:rsidRDefault="00931298" w:rsidP="00C30155">
            <w:pPr>
              <w:spacing w:before="0"/>
              <w:rPr>
                <w:rFonts w:ascii="Verdana" w:hAnsi="Verdana"/>
                <w:b/>
                <w:bCs/>
                <w:sz w:val="18"/>
                <w:szCs w:val="18"/>
              </w:rPr>
            </w:pPr>
          </w:p>
        </w:tc>
      </w:tr>
      <w:tr w:rsidR="00752D4D" w:rsidRPr="00CF0A1C" w14:paraId="5C770A67" w14:textId="77777777" w:rsidTr="0068791E">
        <w:trPr>
          <w:cantSplit/>
        </w:trPr>
        <w:tc>
          <w:tcPr>
            <w:tcW w:w="6237" w:type="dxa"/>
            <w:gridSpan w:val="2"/>
          </w:tcPr>
          <w:p w14:paraId="5301C450" w14:textId="77777777" w:rsidR="00752D4D" w:rsidRPr="00CF0A1C" w:rsidRDefault="00BE7C34" w:rsidP="00C30155">
            <w:pPr>
              <w:pStyle w:val="Committee"/>
              <w:rPr>
                <w:sz w:val="18"/>
                <w:szCs w:val="18"/>
              </w:rPr>
            </w:pPr>
            <w:r w:rsidRPr="00CF0A1C">
              <w:rPr>
                <w:sz w:val="18"/>
                <w:szCs w:val="18"/>
              </w:rPr>
              <w:t>ПЛЕНАРНОЕ ЗАСЕДАНИЕ</w:t>
            </w:r>
          </w:p>
        </w:tc>
        <w:tc>
          <w:tcPr>
            <w:tcW w:w="3574" w:type="dxa"/>
            <w:gridSpan w:val="2"/>
          </w:tcPr>
          <w:p w14:paraId="05D5219C" w14:textId="77777777" w:rsidR="00752D4D" w:rsidRPr="00CF0A1C" w:rsidRDefault="00BE7C34" w:rsidP="00A52D1A">
            <w:pPr>
              <w:pStyle w:val="Docnumber"/>
              <w:rPr>
                <w:sz w:val="18"/>
                <w:szCs w:val="18"/>
              </w:rPr>
            </w:pPr>
            <w:r w:rsidRPr="00CF0A1C">
              <w:rPr>
                <w:sz w:val="18"/>
                <w:szCs w:val="18"/>
              </w:rPr>
              <w:t>Дополнительный документ 30</w:t>
            </w:r>
            <w:r w:rsidRPr="00CF0A1C">
              <w:rPr>
                <w:sz w:val="18"/>
                <w:szCs w:val="18"/>
              </w:rPr>
              <w:br/>
              <w:t>к Документу 36</w:t>
            </w:r>
            <w:r w:rsidR="00967E61" w:rsidRPr="00CF0A1C">
              <w:rPr>
                <w:sz w:val="18"/>
                <w:szCs w:val="18"/>
              </w:rPr>
              <w:t>-</w:t>
            </w:r>
            <w:r w:rsidR="00986BCD" w:rsidRPr="00CF0A1C">
              <w:rPr>
                <w:rStyle w:val="ui-provider"/>
                <w:sz w:val="18"/>
                <w:szCs w:val="18"/>
              </w:rPr>
              <w:t>R</w:t>
            </w:r>
          </w:p>
        </w:tc>
      </w:tr>
      <w:tr w:rsidR="00931298" w:rsidRPr="00CF0A1C" w14:paraId="6B640F17" w14:textId="77777777" w:rsidTr="0068791E">
        <w:trPr>
          <w:cantSplit/>
        </w:trPr>
        <w:tc>
          <w:tcPr>
            <w:tcW w:w="6237" w:type="dxa"/>
            <w:gridSpan w:val="2"/>
          </w:tcPr>
          <w:p w14:paraId="5DD6FC1D" w14:textId="77777777" w:rsidR="00931298" w:rsidRPr="00CF0A1C" w:rsidRDefault="00931298" w:rsidP="00C30155">
            <w:pPr>
              <w:spacing w:before="0"/>
              <w:rPr>
                <w:rFonts w:ascii="Verdana" w:hAnsi="Verdana"/>
                <w:sz w:val="18"/>
                <w:szCs w:val="18"/>
              </w:rPr>
            </w:pPr>
          </w:p>
        </w:tc>
        <w:tc>
          <w:tcPr>
            <w:tcW w:w="3574" w:type="dxa"/>
            <w:gridSpan w:val="2"/>
          </w:tcPr>
          <w:p w14:paraId="1B92D78D" w14:textId="2CB7B59F" w:rsidR="00931298" w:rsidRPr="00CF0A1C" w:rsidRDefault="002C32BA" w:rsidP="00C30155">
            <w:pPr>
              <w:pStyle w:val="TopHeader"/>
              <w:spacing w:before="0"/>
              <w:rPr>
                <w:sz w:val="18"/>
                <w:szCs w:val="18"/>
              </w:rPr>
            </w:pPr>
            <w:r w:rsidRPr="00CF0A1C">
              <w:rPr>
                <w:sz w:val="18"/>
                <w:szCs w:val="18"/>
              </w:rPr>
              <w:t>23 сентября 2024</w:t>
            </w:r>
            <w:r w:rsidR="00B179B9" w:rsidRPr="00CF0A1C">
              <w:rPr>
                <w:sz w:val="18"/>
                <w:szCs w:val="18"/>
              </w:rPr>
              <w:t xml:space="preserve"> года</w:t>
            </w:r>
          </w:p>
        </w:tc>
      </w:tr>
      <w:tr w:rsidR="00931298" w:rsidRPr="00CF0A1C" w14:paraId="5CD7E700" w14:textId="77777777" w:rsidTr="0068791E">
        <w:trPr>
          <w:cantSplit/>
        </w:trPr>
        <w:tc>
          <w:tcPr>
            <w:tcW w:w="6237" w:type="dxa"/>
            <w:gridSpan w:val="2"/>
          </w:tcPr>
          <w:p w14:paraId="78A3E182" w14:textId="77777777" w:rsidR="00931298" w:rsidRPr="00CF0A1C" w:rsidRDefault="00931298" w:rsidP="00C30155">
            <w:pPr>
              <w:spacing w:before="0"/>
              <w:rPr>
                <w:rFonts w:ascii="Verdana" w:hAnsi="Verdana"/>
                <w:sz w:val="18"/>
                <w:szCs w:val="18"/>
              </w:rPr>
            </w:pPr>
          </w:p>
        </w:tc>
        <w:tc>
          <w:tcPr>
            <w:tcW w:w="3574" w:type="dxa"/>
            <w:gridSpan w:val="2"/>
          </w:tcPr>
          <w:p w14:paraId="420F37AE" w14:textId="77777777" w:rsidR="00931298" w:rsidRPr="00CF0A1C" w:rsidRDefault="002C32BA" w:rsidP="00C30155">
            <w:pPr>
              <w:pStyle w:val="TopHeader"/>
              <w:spacing w:before="0"/>
              <w:rPr>
                <w:sz w:val="18"/>
                <w:szCs w:val="18"/>
              </w:rPr>
            </w:pPr>
            <w:r w:rsidRPr="00CF0A1C">
              <w:rPr>
                <w:sz w:val="18"/>
                <w:szCs w:val="18"/>
              </w:rPr>
              <w:t>Оригинал: английский</w:t>
            </w:r>
          </w:p>
        </w:tc>
      </w:tr>
      <w:tr w:rsidR="00931298" w:rsidRPr="00CF0A1C" w14:paraId="7C848D9C" w14:textId="77777777" w:rsidTr="0068791E">
        <w:trPr>
          <w:cantSplit/>
        </w:trPr>
        <w:tc>
          <w:tcPr>
            <w:tcW w:w="9811" w:type="dxa"/>
            <w:gridSpan w:val="4"/>
          </w:tcPr>
          <w:p w14:paraId="61C5CE34" w14:textId="77777777" w:rsidR="00931298" w:rsidRPr="00CF0A1C" w:rsidRDefault="00931298" w:rsidP="00C30155">
            <w:pPr>
              <w:pStyle w:val="TopHeader"/>
              <w:spacing w:before="0"/>
              <w:rPr>
                <w:sz w:val="18"/>
                <w:szCs w:val="18"/>
              </w:rPr>
            </w:pPr>
          </w:p>
        </w:tc>
      </w:tr>
      <w:tr w:rsidR="00931298" w:rsidRPr="00CF0A1C" w14:paraId="2E4A354C" w14:textId="77777777" w:rsidTr="0068791E">
        <w:trPr>
          <w:cantSplit/>
        </w:trPr>
        <w:tc>
          <w:tcPr>
            <w:tcW w:w="9811" w:type="dxa"/>
            <w:gridSpan w:val="4"/>
          </w:tcPr>
          <w:p w14:paraId="04398905" w14:textId="77777777" w:rsidR="00931298" w:rsidRPr="00CF0A1C" w:rsidRDefault="00BE7C34" w:rsidP="00C30155">
            <w:pPr>
              <w:pStyle w:val="Source"/>
            </w:pPr>
            <w:r w:rsidRPr="00CF0A1C">
              <w:t>Администрации арабских государств</w:t>
            </w:r>
          </w:p>
        </w:tc>
      </w:tr>
      <w:tr w:rsidR="00931298" w:rsidRPr="00CF0A1C" w14:paraId="359E9323" w14:textId="77777777" w:rsidTr="0068791E">
        <w:trPr>
          <w:cantSplit/>
        </w:trPr>
        <w:tc>
          <w:tcPr>
            <w:tcW w:w="9811" w:type="dxa"/>
            <w:gridSpan w:val="4"/>
          </w:tcPr>
          <w:p w14:paraId="6FEB6C17" w14:textId="76059EB6" w:rsidR="00931298" w:rsidRPr="00CF0A1C" w:rsidRDefault="00DC0A40" w:rsidP="00C30155">
            <w:pPr>
              <w:pStyle w:val="Title1"/>
            </w:pPr>
            <w:r w:rsidRPr="00CF0A1C">
              <w:t>ПРОЕКТ НОВОЙ РЕЗОЛЮЦИИ [ARB-MV] – МЕТАВСЕЛЕННАЯ</w:t>
            </w:r>
          </w:p>
        </w:tc>
      </w:tr>
      <w:tr w:rsidR="00657CDA" w:rsidRPr="00CF0A1C" w14:paraId="7553AA09" w14:textId="77777777" w:rsidTr="0068791E">
        <w:trPr>
          <w:cantSplit/>
          <w:trHeight w:hRule="exact" w:val="240"/>
        </w:trPr>
        <w:tc>
          <w:tcPr>
            <w:tcW w:w="9811" w:type="dxa"/>
            <w:gridSpan w:val="4"/>
          </w:tcPr>
          <w:p w14:paraId="1F7F6508" w14:textId="77777777" w:rsidR="00657CDA" w:rsidRPr="00CF0A1C" w:rsidRDefault="00657CDA" w:rsidP="00BE7C34">
            <w:pPr>
              <w:pStyle w:val="Title2"/>
              <w:spacing w:before="0"/>
            </w:pPr>
          </w:p>
        </w:tc>
      </w:tr>
      <w:tr w:rsidR="00657CDA" w:rsidRPr="00CF0A1C" w14:paraId="49D4C1AB" w14:textId="77777777" w:rsidTr="0068791E">
        <w:trPr>
          <w:cantSplit/>
          <w:trHeight w:hRule="exact" w:val="240"/>
        </w:trPr>
        <w:tc>
          <w:tcPr>
            <w:tcW w:w="9811" w:type="dxa"/>
            <w:gridSpan w:val="4"/>
          </w:tcPr>
          <w:p w14:paraId="25AF1C13" w14:textId="77777777" w:rsidR="00657CDA" w:rsidRPr="00CF0A1C" w:rsidRDefault="00657CDA" w:rsidP="00293F9A">
            <w:pPr>
              <w:pStyle w:val="Agendaitem"/>
              <w:spacing w:before="0"/>
              <w:rPr>
                <w:lang w:val="ru-RU"/>
              </w:rPr>
            </w:pPr>
          </w:p>
        </w:tc>
      </w:tr>
    </w:tbl>
    <w:p w14:paraId="0216A2E1" w14:textId="77777777" w:rsidR="00931298" w:rsidRPr="00CF0A1C" w:rsidRDefault="00931298" w:rsidP="00931298"/>
    <w:tbl>
      <w:tblPr>
        <w:tblW w:w="5000" w:type="pct"/>
        <w:tblLayout w:type="fixed"/>
        <w:tblLook w:val="0000" w:firstRow="0" w:lastRow="0" w:firstColumn="0" w:lastColumn="0" w:noHBand="0" w:noVBand="0"/>
      </w:tblPr>
      <w:tblGrid>
        <w:gridCol w:w="1957"/>
        <w:gridCol w:w="3805"/>
        <w:gridCol w:w="3877"/>
      </w:tblGrid>
      <w:tr w:rsidR="00931298" w:rsidRPr="00CF0A1C" w14:paraId="07B645A7" w14:textId="77777777" w:rsidTr="00E45467">
        <w:trPr>
          <w:cantSplit/>
        </w:trPr>
        <w:tc>
          <w:tcPr>
            <w:tcW w:w="1985" w:type="dxa"/>
          </w:tcPr>
          <w:p w14:paraId="3973387A" w14:textId="77777777" w:rsidR="00931298" w:rsidRPr="00CF0A1C" w:rsidRDefault="00B357A0" w:rsidP="00E45467">
            <w:r w:rsidRPr="00CF0A1C">
              <w:rPr>
                <w:b/>
                <w:bCs/>
                <w:szCs w:val="22"/>
              </w:rPr>
              <w:t>Резюме</w:t>
            </w:r>
            <w:r w:rsidRPr="00CF0A1C">
              <w:rPr>
                <w:szCs w:val="22"/>
              </w:rPr>
              <w:t>:</w:t>
            </w:r>
          </w:p>
        </w:tc>
        <w:tc>
          <w:tcPr>
            <w:tcW w:w="7797" w:type="dxa"/>
            <w:gridSpan w:val="2"/>
          </w:tcPr>
          <w:p w14:paraId="144A76A5" w14:textId="323C402E" w:rsidR="00931298" w:rsidRPr="00CF0A1C" w:rsidRDefault="00DC0A40" w:rsidP="00E45467">
            <w:pPr>
              <w:pStyle w:val="Abstract"/>
              <w:rPr>
                <w:lang w:val="ru-RU"/>
              </w:rPr>
            </w:pPr>
            <w:r w:rsidRPr="00CF0A1C">
              <w:rPr>
                <w:lang w:val="ru-RU"/>
              </w:rPr>
              <w:t>AST предлагает новую резолюцию ВАСЭ, содействующую глобальной стандартизации метавселенной и виртуальных миров, подчеркивающую их преобразующий потенциал в различных отраслях и обществе и призывающую к международному сотрудничеству в целях решения таких задач, как обеспечение функциональной совместимости и вопросы этического характера.</w:t>
            </w:r>
          </w:p>
        </w:tc>
      </w:tr>
      <w:tr w:rsidR="00931298" w:rsidRPr="00CF0A1C" w14:paraId="70FF26A3" w14:textId="77777777" w:rsidTr="00E45467">
        <w:trPr>
          <w:cantSplit/>
        </w:trPr>
        <w:tc>
          <w:tcPr>
            <w:tcW w:w="1985" w:type="dxa"/>
          </w:tcPr>
          <w:p w14:paraId="769AC37F" w14:textId="77777777" w:rsidR="00931298" w:rsidRPr="00CF0A1C" w:rsidRDefault="00B357A0" w:rsidP="00E45467">
            <w:pPr>
              <w:rPr>
                <w:b/>
                <w:bCs/>
                <w:szCs w:val="24"/>
              </w:rPr>
            </w:pPr>
            <w:r w:rsidRPr="00CF0A1C">
              <w:rPr>
                <w:b/>
                <w:bCs/>
              </w:rPr>
              <w:t>Для контактов</w:t>
            </w:r>
            <w:r w:rsidRPr="00CF0A1C">
              <w:t>:</w:t>
            </w:r>
          </w:p>
        </w:tc>
        <w:tc>
          <w:tcPr>
            <w:tcW w:w="3862" w:type="dxa"/>
          </w:tcPr>
          <w:p w14:paraId="2A4AE94E" w14:textId="7E5C0AEE" w:rsidR="00FE5494" w:rsidRPr="00CF0A1C" w:rsidRDefault="00DC0A40" w:rsidP="00E45467">
            <w:r w:rsidRPr="00CF0A1C">
              <w:t xml:space="preserve">Фалех А. Аль-Гамди </w:t>
            </w:r>
            <w:r w:rsidR="00B179B9" w:rsidRPr="00CF0A1C">
              <w:br/>
            </w:r>
            <w:r w:rsidRPr="00CF0A1C">
              <w:t>(Faleh A. Al Ghamdi)</w:t>
            </w:r>
            <w:r w:rsidRPr="00CF0A1C">
              <w:br/>
              <w:t>Комиссия по связи, космосу и</w:t>
            </w:r>
            <w:r w:rsidR="00B179B9" w:rsidRPr="00CF0A1C">
              <w:t> </w:t>
            </w:r>
            <w:r w:rsidRPr="00CF0A1C">
              <w:t>технологиям (CST)</w:t>
            </w:r>
            <w:r w:rsidRPr="00CF0A1C">
              <w:br/>
              <w:t>Саудовская Аравия</w:t>
            </w:r>
          </w:p>
        </w:tc>
        <w:tc>
          <w:tcPr>
            <w:tcW w:w="3935" w:type="dxa"/>
          </w:tcPr>
          <w:p w14:paraId="16E52D14" w14:textId="4CF5011F" w:rsidR="00931298" w:rsidRPr="00CF0A1C" w:rsidRDefault="00B357A0" w:rsidP="00E45467">
            <w:r w:rsidRPr="00CF0A1C">
              <w:rPr>
                <w:szCs w:val="22"/>
              </w:rPr>
              <w:t>Эл. почта</w:t>
            </w:r>
            <w:r w:rsidR="00E610A4" w:rsidRPr="00CF0A1C">
              <w:t>:</w:t>
            </w:r>
            <w:r w:rsidR="00333E7D" w:rsidRPr="00CF0A1C">
              <w:t xml:space="preserve"> </w:t>
            </w:r>
            <w:hyperlink r:id="rId14" w:history="1">
              <w:r w:rsidR="007002B1" w:rsidRPr="00CF0A1C">
                <w:rPr>
                  <w:rStyle w:val="Hyperlink"/>
                </w:rPr>
                <w:t>faghamdi@cst.gov.sa</w:t>
              </w:r>
            </w:hyperlink>
          </w:p>
        </w:tc>
      </w:tr>
    </w:tbl>
    <w:p w14:paraId="077A3B45" w14:textId="77777777" w:rsidR="00A52D1A" w:rsidRPr="00CF0A1C" w:rsidRDefault="00A52D1A" w:rsidP="00A52D1A"/>
    <w:p w14:paraId="774089E0" w14:textId="77777777" w:rsidR="00461C79" w:rsidRPr="00CF0A1C" w:rsidRDefault="009F4801" w:rsidP="00781A83">
      <w:r w:rsidRPr="00CF0A1C">
        <w:br w:type="page"/>
      </w:r>
    </w:p>
    <w:p w14:paraId="01F63EFB" w14:textId="77777777" w:rsidR="00F746F6" w:rsidRPr="00CF0A1C" w:rsidRDefault="004F721D">
      <w:pPr>
        <w:pStyle w:val="Proposal"/>
      </w:pPr>
      <w:r w:rsidRPr="00CF0A1C">
        <w:lastRenderedPageBreak/>
        <w:t>ADD</w:t>
      </w:r>
      <w:r w:rsidRPr="00CF0A1C">
        <w:tab/>
        <w:t>ARB/36A30/1</w:t>
      </w:r>
    </w:p>
    <w:p w14:paraId="5EDAC62C" w14:textId="24BE5B5B" w:rsidR="00F746F6" w:rsidRPr="00CF0A1C" w:rsidRDefault="004F721D">
      <w:pPr>
        <w:pStyle w:val="ResNo"/>
      </w:pPr>
      <w:r w:rsidRPr="00CF0A1C">
        <w:t>ПРОЕКТ НОВОЙ РЕЗОЛЮЦИИ [ARB-MV]</w:t>
      </w:r>
      <w:r w:rsidR="007002B1" w:rsidRPr="00CF0A1C">
        <w:t xml:space="preserve"> (Нью-Дели, 2024 г.)</w:t>
      </w:r>
    </w:p>
    <w:p w14:paraId="357DFF01" w14:textId="77777777" w:rsidR="00DC0A40" w:rsidRPr="00CF0A1C" w:rsidRDefault="00DC0A40" w:rsidP="00DC0A40">
      <w:pPr>
        <w:pStyle w:val="Restitle"/>
        <w:rPr>
          <w:rFonts w:eastAsiaTheme="minorEastAsia"/>
        </w:rPr>
      </w:pPr>
      <w:r w:rsidRPr="00CF0A1C">
        <w:t>Поощрение и укрепление деятельности в области стандартизации метавселенной и виртуальных миров</w:t>
      </w:r>
    </w:p>
    <w:p w14:paraId="3DAC9BB6" w14:textId="77777777" w:rsidR="00DC0A40" w:rsidRPr="00CF0A1C" w:rsidRDefault="00DC0A40" w:rsidP="00DC0A40">
      <w:pPr>
        <w:pStyle w:val="Resref"/>
      </w:pPr>
      <w:r w:rsidRPr="00CF0A1C">
        <w:rPr>
          <w:iCs/>
        </w:rPr>
        <w:t>(Нью-Дели, 2024 г.)</w:t>
      </w:r>
    </w:p>
    <w:p w14:paraId="21DE607F" w14:textId="7D52192E" w:rsidR="00DC0A40" w:rsidRPr="00CF0A1C" w:rsidRDefault="00121B21" w:rsidP="00DC0A40">
      <w:pPr>
        <w:pStyle w:val="Normalaftertitle"/>
      </w:pPr>
      <w:r w:rsidRPr="00CF0A1C">
        <w:t>Всемирная ассамблея по стандартизации электросвязи (Нью-Дели, 2024 г.),</w:t>
      </w:r>
    </w:p>
    <w:p w14:paraId="6B28B7A2" w14:textId="77777777" w:rsidR="00DC0A40" w:rsidRPr="00CF0A1C" w:rsidRDefault="00DC0A40" w:rsidP="00DC0A40">
      <w:pPr>
        <w:pStyle w:val="Call"/>
      </w:pPr>
      <w:r w:rsidRPr="00CF0A1C">
        <w:rPr>
          <w:iCs/>
        </w:rPr>
        <w:t>напоминая</w:t>
      </w:r>
    </w:p>
    <w:p w14:paraId="1419B758" w14:textId="7C9DBA76" w:rsidR="00DC0A40" w:rsidRPr="00CF0A1C" w:rsidRDefault="00DC0A40" w:rsidP="00DC0A40">
      <w:r w:rsidRPr="00CF0A1C">
        <w:rPr>
          <w:i/>
          <w:iCs/>
        </w:rPr>
        <w:t>а)</w:t>
      </w:r>
      <w:r w:rsidRPr="00CF0A1C">
        <w:tab/>
        <w:t xml:space="preserve">о соответствующих положениях Статьи 1 Устава МСЭ, в частности, пп. 6 и 13, в которых указано, что одной из целей Союза является содействие распространению преимуществ новых технологий в области электросвязи среди всех жителей планеты и что </w:t>
      </w:r>
      <w:r w:rsidR="00B34F1E" w:rsidRPr="00CF0A1C">
        <w:t xml:space="preserve">для этого </w:t>
      </w:r>
      <w:r w:rsidRPr="00CF0A1C">
        <w:t>Союз облегча</w:t>
      </w:r>
      <w:r w:rsidR="00B34F1E" w:rsidRPr="00CF0A1C">
        <w:t>ет</w:t>
      </w:r>
      <w:r w:rsidRPr="00CF0A1C">
        <w:t xml:space="preserve"> международную стандартизацию электросвязи с удовлетворительным качеством обслуживания;</w:t>
      </w:r>
    </w:p>
    <w:p w14:paraId="399B5741" w14:textId="77777777" w:rsidR="00DC0A40" w:rsidRPr="00CF0A1C" w:rsidRDefault="00DC0A40" w:rsidP="00DC0A40">
      <w:r w:rsidRPr="00CF0A1C">
        <w:rPr>
          <w:i/>
          <w:iCs/>
        </w:rPr>
        <w:t>b)</w:t>
      </w:r>
      <w:r w:rsidRPr="00CF0A1C">
        <w:tab/>
        <w:t>резолюцию 70/1 Генеральной Ассамблеи Организации Объединенных Наций (ГА ООН) о преобразовании нашего мира – повестке дня в области устойчивого развития на период до 2030 года;</w:t>
      </w:r>
    </w:p>
    <w:p w14:paraId="176F1981" w14:textId="2325F95D" w:rsidR="00DC0A40" w:rsidRPr="00CF0A1C" w:rsidRDefault="00DC0A40" w:rsidP="00DC0A40">
      <w:r w:rsidRPr="00CF0A1C">
        <w:rPr>
          <w:i/>
          <w:iCs/>
        </w:rPr>
        <w:t>c)</w:t>
      </w:r>
      <w:r w:rsidRPr="00CF0A1C">
        <w:tab/>
        <w:t>о резолюции 70/125 ГА ООН об итоговом документе совещания высокого уровня Генеральной Ассамблеи, посвященно</w:t>
      </w:r>
      <w:r w:rsidR="00B34F1E" w:rsidRPr="00CF0A1C">
        <w:t>м</w:t>
      </w:r>
      <w:r w:rsidRPr="00CF0A1C">
        <w:t xml:space="preserve"> общему обзору хода осуществления решений Всемирной встречи на высшем уровне по вопросам информационного общества;</w:t>
      </w:r>
    </w:p>
    <w:p w14:paraId="1C3228E1" w14:textId="77777777" w:rsidR="00DC0A40" w:rsidRPr="00CF0A1C" w:rsidRDefault="00DC0A40" w:rsidP="00DC0A40">
      <w:r w:rsidRPr="00CF0A1C">
        <w:rPr>
          <w:i/>
          <w:iCs/>
        </w:rPr>
        <w:t>d)</w:t>
      </w:r>
      <w:r w:rsidRPr="00CF0A1C">
        <w:tab/>
        <w:t>о Резолюции 139 (Пересм. Бухарест, 2022 г.) Полномочной конференции об использовании электросвязи/информационно-коммуникационных технологий для преодоления цифрового разрыва и построения открытого для всех информационного общества;</w:t>
      </w:r>
    </w:p>
    <w:p w14:paraId="4B57105C" w14:textId="799C79E6" w:rsidR="00DC0A40" w:rsidRPr="00CF0A1C" w:rsidRDefault="00DC0A40" w:rsidP="00DC0A40">
      <w:r w:rsidRPr="00CF0A1C">
        <w:rPr>
          <w:i/>
          <w:iCs/>
        </w:rPr>
        <w:t>e)</w:t>
      </w:r>
      <w:r w:rsidRPr="00CF0A1C">
        <w:tab/>
        <w:t>о Резолюции 140 (Пересм. Бухарест, 2022 г.) Полномочной конференции о роли МСЭ в выполнении решений Всемирной встречи на высшем уровне по вопросам информационного</w:t>
      </w:r>
      <w:r w:rsidR="002608E7" w:rsidRPr="00CF0A1C">
        <w:t> </w:t>
      </w:r>
      <w:r w:rsidRPr="00CF0A1C">
        <w:t>общества,</w:t>
      </w:r>
    </w:p>
    <w:p w14:paraId="661B8458" w14:textId="77777777" w:rsidR="00DC0A40" w:rsidRPr="00CF0A1C" w:rsidRDefault="00DC0A40" w:rsidP="00DC0A40">
      <w:pPr>
        <w:pStyle w:val="Call"/>
      </w:pPr>
      <w:r w:rsidRPr="00CF0A1C">
        <w:rPr>
          <w:iCs/>
        </w:rPr>
        <w:t>учитывая,</w:t>
      </w:r>
    </w:p>
    <w:p w14:paraId="48B10586" w14:textId="77777777" w:rsidR="00DC0A40" w:rsidRPr="00CF0A1C" w:rsidRDefault="00DC0A40" w:rsidP="00DC0A40">
      <w:r w:rsidRPr="00CF0A1C">
        <w:rPr>
          <w:i/>
          <w:iCs/>
        </w:rPr>
        <w:t>а)</w:t>
      </w:r>
      <w:r w:rsidRPr="00CF0A1C">
        <w:tab/>
        <w:t>что метавселенная, наряду с достижениями в различных цифровых технологиях, коренным образом изменяет образ жизни людей и этот сдвиг оказывает глубокое влияние на общество в целом, обеспечивая новые уровни опыта, выходящие за пределы виртуального и реального миров;</w:t>
      </w:r>
    </w:p>
    <w:p w14:paraId="4A2DD28D" w14:textId="68A41E90" w:rsidR="00DC0A40" w:rsidRPr="00CF0A1C" w:rsidRDefault="00DC0A40" w:rsidP="00DC0A40">
      <w:r w:rsidRPr="00CF0A1C">
        <w:rPr>
          <w:i/>
          <w:iCs/>
        </w:rPr>
        <w:t>b)</w:t>
      </w:r>
      <w:r w:rsidRPr="00CF0A1C">
        <w:tab/>
        <w:t xml:space="preserve">что метавселенная </w:t>
      </w:r>
      <w:r w:rsidR="00100A91" w:rsidRPr="00CF0A1C">
        <w:t xml:space="preserve">и виртуальные миры </w:t>
      </w:r>
      <w:r w:rsidRPr="00CF0A1C">
        <w:t>стимулиру</w:t>
      </w:r>
      <w:r w:rsidR="00100A91" w:rsidRPr="00CF0A1C">
        <w:t>ю</w:t>
      </w:r>
      <w:r w:rsidRPr="00CF0A1C">
        <w:t>т инновации в широком спектре областей, включая промышленность, образование, здравоохранение, недвижимость, развлечения и другие сферы, создавая новые бизнес-модели и рынки;</w:t>
      </w:r>
    </w:p>
    <w:p w14:paraId="5AF34223" w14:textId="4C70A09C" w:rsidR="00DC0A40" w:rsidRPr="00CF0A1C" w:rsidRDefault="00DC0A40" w:rsidP="00DC0A40">
      <w:r w:rsidRPr="00CF0A1C">
        <w:rPr>
          <w:i/>
          <w:iCs/>
        </w:rPr>
        <w:t>c)</w:t>
      </w:r>
      <w:r w:rsidRPr="00CF0A1C">
        <w:tab/>
        <w:t>что распространение метавселенной разрушает барьеры между виртуальным и реальным мирами, предлагая иммерсивный опыт, в котором соединяются виртуальность и реальность, и это приводит к изменениям во многих сферах – от повседневной жизни до профессиональной рабочей</w:t>
      </w:r>
      <w:r w:rsidR="002608E7" w:rsidRPr="00CF0A1C">
        <w:t> </w:t>
      </w:r>
      <w:r w:rsidRPr="00CF0A1C">
        <w:t>среды;</w:t>
      </w:r>
    </w:p>
    <w:p w14:paraId="413D2D87" w14:textId="18B7E999" w:rsidR="00DC0A40" w:rsidRPr="00CF0A1C" w:rsidRDefault="00DC0A40" w:rsidP="00DC0A40">
      <w:r w:rsidRPr="00CF0A1C">
        <w:rPr>
          <w:i/>
          <w:iCs/>
        </w:rPr>
        <w:t>d)</w:t>
      </w:r>
      <w:r w:rsidRPr="00CF0A1C">
        <w:tab/>
        <w:t>что метавселенная</w:t>
      </w:r>
      <w:r w:rsidR="00100A91" w:rsidRPr="00CF0A1C">
        <w:t xml:space="preserve"> и виртуальные миры</w:t>
      </w:r>
      <w:r w:rsidRPr="00CF0A1C">
        <w:t>, как ожидается, буд</w:t>
      </w:r>
      <w:r w:rsidR="00100A91" w:rsidRPr="00CF0A1C">
        <w:t>у</w:t>
      </w:r>
      <w:r w:rsidRPr="00CF0A1C">
        <w:t>т играть важнейшую роль в построении и реализации будущего электросвязи/ИКТ, которые коренным образом изменяют жизнь людей, общество и отрасл</w:t>
      </w:r>
      <w:r w:rsidR="00B34F1E" w:rsidRPr="00CF0A1C">
        <w:t>ей</w:t>
      </w:r>
      <w:r w:rsidRPr="00CF0A1C">
        <w:t xml:space="preserve"> в экономическом, социальном и культурном аспектах;</w:t>
      </w:r>
    </w:p>
    <w:p w14:paraId="630874B3" w14:textId="77777777" w:rsidR="00DC0A40" w:rsidRPr="00CF0A1C" w:rsidRDefault="00DC0A40" w:rsidP="00DC0A40">
      <w:r w:rsidRPr="00CF0A1C">
        <w:rPr>
          <w:i/>
          <w:iCs/>
        </w:rPr>
        <w:t>e)</w:t>
      </w:r>
      <w:r w:rsidRPr="00CF0A1C">
        <w:tab/>
        <w:t>что метавселенная и виртуальные миры, как ожидается, предоставят существенные возможности в таких секторах, как здравоохранение, производство, образование и развлечения, но вместе с тем создадут новые и комплексные задачи, требующие решения;</w:t>
      </w:r>
    </w:p>
    <w:p w14:paraId="5671DD01" w14:textId="2757FC3C" w:rsidR="00DC0A40" w:rsidRPr="00CF0A1C" w:rsidRDefault="00DC0A40" w:rsidP="00DC0A40">
      <w:r w:rsidRPr="00CF0A1C">
        <w:rPr>
          <w:i/>
          <w:iCs/>
        </w:rPr>
        <w:t>f)</w:t>
      </w:r>
      <w:r w:rsidRPr="00CF0A1C">
        <w:tab/>
        <w:t>что трудности, связанные с отсутствием единого понимания, не стандартизированными приложениями и серьезными этическими вопросами, препятствуют развитию метавселенной</w:t>
      </w:r>
      <w:r w:rsidR="00100A91" w:rsidRPr="00CF0A1C">
        <w:t xml:space="preserve"> и виртуальных миров</w:t>
      </w:r>
      <w:r w:rsidRPr="00CF0A1C">
        <w:t xml:space="preserve"> и что </w:t>
      </w:r>
      <w:r w:rsidR="00100A91" w:rsidRPr="00CF0A1C">
        <w:t xml:space="preserve">их </w:t>
      </w:r>
      <w:r w:rsidRPr="00CF0A1C">
        <w:t>стандартизация необходима для содействия полноценному развитию отрасли метавселенной;</w:t>
      </w:r>
    </w:p>
    <w:p w14:paraId="6938515E" w14:textId="77777777" w:rsidR="00DC0A40" w:rsidRPr="00CF0A1C" w:rsidRDefault="00DC0A40" w:rsidP="00DC0A40">
      <w:r w:rsidRPr="00CF0A1C">
        <w:rPr>
          <w:i/>
          <w:iCs/>
        </w:rPr>
        <w:lastRenderedPageBreak/>
        <w:t>g)</w:t>
      </w:r>
      <w:r w:rsidRPr="00CF0A1C">
        <w:tab/>
        <w:t>что научно-исследовательские работы в области метавселенной и виртуальных миров могут способствовать прогрессу в различных секторах и ускорить достижение целей ООН в области устойчивого развития и выполнение решений ВВУИО;</w:t>
      </w:r>
    </w:p>
    <w:p w14:paraId="30967378" w14:textId="7A752741" w:rsidR="00DC0A40" w:rsidRPr="00CF0A1C" w:rsidRDefault="00DC0A40" w:rsidP="00DC0A40">
      <w:r w:rsidRPr="00CF0A1C">
        <w:rPr>
          <w:i/>
          <w:iCs/>
        </w:rPr>
        <w:t>h)</w:t>
      </w:r>
      <w:r w:rsidRPr="00CF0A1C">
        <w:tab/>
        <w:t>что метавселенная и виртуальные миры затрагивают различные заинтересованные стороны и сферы, что может потребовать координации и сотрудничества</w:t>
      </w:r>
      <w:r w:rsidR="00E13EE5" w:rsidRPr="00CF0A1C">
        <w:t>,</w:t>
      </w:r>
    </w:p>
    <w:p w14:paraId="16D880C9" w14:textId="77777777" w:rsidR="00DC0A40" w:rsidRPr="00CF0A1C" w:rsidRDefault="00DC0A40" w:rsidP="00DC0A40">
      <w:pPr>
        <w:pStyle w:val="Call"/>
      </w:pPr>
      <w:r w:rsidRPr="00CF0A1C">
        <w:rPr>
          <w:iCs/>
        </w:rPr>
        <w:t>отмечая,</w:t>
      </w:r>
    </w:p>
    <w:p w14:paraId="0AD16FB9" w14:textId="77777777" w:rsidR="00DC0A40" w:rsidRPr="00CF0A1C" w:rsidRDefault="00DC0A40" w:rsidP="00DC0A40">
      <w:r w:rsidRPr="00CF0A1C">
        <w:rPr>
          <w:i/>
          <w:iCs/>
        </w:rPr>
        <w:t>а)</w:t>
      </w:r>
      <w:r w:rsidRPr="00CF0A1C">
        <w:tab/>
        <w:t>что метавселенная и виртуальные миры становятся ключевой движущей силой социально-экономических изменений, выходящих за рамки простого технологического прогресса;</w:t>
      </w:r>
    </w:p>
    <w:p w14:paraId="1FB7B160" w14:textId="77777777" w:rsidR="00DC0A40" w:rsidRPr="00CF0A1C" w:rsidRDefault="00DC0A40" w:rsidP="00DC0A40">
      <w:r w:rsidRPr="00CF0A1C">
        <w:rPr>
          <w:i/>
          <w:iCs/>
        </w:rPr>
        <w:t>b)</w:t>
      </w:r>
      <w:r w:rsidRPr="00CF0A1C">
        <w:tab/>
        <w:t>что метавселенная и виртуальные миры, как таковые, создаются не какой-либо новой технологией, но скорее являются результатом сочетания различных технологий и могут быть реализованы путем объединения различных составляющих технологий и стандартов многих соответствующих организаций по разработке стандартов (ОРС);</w:t>
      </w:r>
    </w:p>
    <w:p w14:paraId="651C66F2" w14:textId="77777777" w:rsidR="00DC0A40" w:rsidRPr="00CF0A1C" w:rsidRDefault="00DC0A40" w:rsidP="00DC0A40">
      <w:r w:rsidRPr="00CF0A1C">
        <w:rPr>
          <w:i/>
          <w:iCs/>
        </w:rPr>
        <w:t>c)</w:t>
      </w:r>
      <w:r w:rsidRPr="00CF0A1C">
        <w:tab/>
        <w:t>что ведущие ОРС по всему миру признали необходимость и важность стандартизации метавселенной и виртуальных миров и активно участвуют в работе по разработке стандартов и поощряют такую работу;</w:t>
      </w:r>
    </w:p>
    <w:p w14:paraId="0DA63F2A" w14:textId="77777777" w:rsidR="00DC0A40" w:rsidRPr="00CF0A1C" w:rsidRDefault="00DC0A40" w:rsidP="00DC0A40">
      <w:r w:rsidRPr="00CF0A1C">
        <w:rPr>
          <w:i/>
          <w:iCs/>
        </w:rPr>
        <w:t>d)</w:t>
      </w:r>
      <w:r w:rsidRPr="00CF0A1C">
        <w:tab/>
        <w:t>что по сравнению с результатами проводимой многими ОРС деятельности по стандартизации, связанной с метавселенной и виртуальными мирами, Сектор стандартизации электросвязи МСЭ (МСЭ-T) добился наиболее заметных результатов в области предварительной стандартизации, осуществляемой Оперативной группой МСЭ по метавселенной (ОГ-MV);</w:t>
      </w:r>
    </w:p>
    <w:p w14:paraId="3DD1DB4A" w14:textId="789C8B19" w:rsidR="00DC0A40" w:rsidRPr="00CF0A1C" w:rsidRDefault="00DC0A40" w:rsidP="00DC0A40">
      <w:r w:rsidRPr="00CF0A1C">
        <w:rPr>
          <w:i/>
          <w:iCs/>
        </w:rPr>
        <w:t>e)</w:t>
      </w:r>
      <w:r w:rsidRPr="00CF0A1C">
        <w:tab/>
        <w:t xml:space="preserve">что Форум МСЭ по метавселенной сыграл значительную роль в качестве отличной платформы для продвижения общего видения открытой, функционально совместимой, безопасной, </w:t>
      </w:r>
      <w:r w:rsidR="00B34F1E" w:rsidRPr="00CF0A1C">
        <w:t xml:space="preserve">надежной, </w:t>
      </w:r>
      <w:r w:rsidRPr="00CF0A1C">
        <w:t>инклюзивной, доступной и устойчивой метавселенной с участием многих заинтересованных сторон во всем мире;</w:t>
      </w:r>
    </w:p>
    <w:p w14:paraId="36D68617" w14:textId="77777777" w:rsidR="00DC0A40" w:rsidRPr="00CF0A1C" w:rsidRDefault="00DC0A40" w:rsidP="00DC0A40">
      <w:r w:rsidRPr="00CF0A1C">
        <w:rPr>
          <w:i/>
          <w:iCs/>
        </w:rPr>
        <w:t>f)</w:t>
      </w:r>
      <w:r w:rsidRPr="00CF0A1C">
        <w:tab/>
        <w:t>работу и исследования, проводимые в 16-й Исследовательской комиссии МСЭ-Т, касающиеся мультимедиа;</w:t>
      </w:r>
    </w:p>
    <w:p w14:paraId="5EE302E2" w14:textId="07499409" w:rsidR="00DC0A40" w:rsidRPr="00CF0A1C" w:rsidRDefault="00DC0A40" w:rsidP="00DC0A40">
      <w:r w:rsidRPr="00CF0A1C">
        <w:rPr>
          <w:i/>
          <w:iCs/>
        </w:rPr>
        <w:t>g)</w:t>
      </w:r>
      <w:r w:rsidRPr="00CF0A1C">
        <w:tab/>
        <w:t>работу и исследования, проводимые в 20-й Исследовательской комиссии МСЭ-Т, касающиеся появляющихся цифровых технологий</w:t>
      </w:r>
      <w:r w:rsidR="00181479" w:rsidRPr="00CF0A1C">
        <w:t>,</w:t>
      </w:r>
    </w:p>
    <w:p w14:paraId="45F292D6" w14:textId="77777777" w:rsidR="00DC0A40" w:rsidRPr="00CF0A1C" w:rsidRDefault="00DC0A40" w:rsidP="00DC0A40">
      <w:pPr>
        <w:pStyle w:val="Call"/>
      </w:pPr>
      <w:r w:rsidRPr="00CF0A1C">
        <w:rPr>
          <w:iCs/>
        </w:rPr>
        <w:t>признавая,</w:t>
      </w:r>
    </w:p>
    <w:p w14:paraId="05F7E374" w14:textId="289124CF" w:rsidR="00DC0A40" w:rsidRPr="00CF0A1C" w:rsidRDefault="00DC0A40" w:rsidP="00DC0A40">
      <w:r w:rsidRPr="00CF0A1C">
        <w:rPr>
          <w:i/>
          <w:iCs/>
        </w:rPr>
        <w:t>a)</w:t>
      </w:r>
      <w:r w:rsidRPr="00CF0A1C">
        <w:tab/>
        <w:t>деятельность, проведенную ОГ-MV МСЭ, и ее 52 итоговых документа, являющиеся результатом работы по предварительной стандартизации;</w:t>
      </w:r>
    </w:p>
    <w:p w14:paraId="11DD861A" w14:textId="77777777" w:rsidR="00DC0A40" w:rsidRPr="00CF0A1C" w:rsidRDefault="00DC0A40" w:rsidP="00DC0A40">
      <w:r w:rsidRPr="00CF0A1C">
        <w:rPr>
          <w:i/>
          <w:iCs/>
        </w:rPr>
        <w:t>b)</w:t>
      </w:r>
      <w:r w:rsidRPr="00CF0A1C">
        <w:tab/>
        <w:t>исследования, проводимые исследовательскими комиссиями (ИК) МСЭ-Т по темам, связанным с метавселенной и виртуальными мирами;</w:t>
      </w:r>
    </w:p>
    <w:p w14:paraId="7A6E4652" w14:textId="0F1E4982" w:rsidR="00DC0A40" w:rsidRPr="00CF0A1C" w:rsidRDefault="00DC0A40" w:rsidP="00DC0A40">
      <w:r w:rsidRPr="00CF0A1C">
        <w:rPr>
          <w:i/>
          <w:iCs/>
        </w:rPr>
        <w:t>c)</w:t>
      </w:r>
      <w:r w:rsidRPr="00CF0A1C">
        <w:tab/>
        <w:t>что Форум МСЭ по метавселенной, проводившийся пять раз за время существования ОГ</w:t>
      </w:r>
      <w:r w:rsidR="00777826" w:rsidRPr="00CF0A1C">
        <w:t>­</w:t>
      </w:r>
      <w:r w:rsidRPr="00CF0A1C">
        <w:t>MV, с декабря 2022 года по июнь 2024 года, представляет собой динамичное пространство для изучения и обсуждения новаторской работы ОГ-MV МСЭ;</w:t>
      </w:r>
    </w:p>
    <w:p w14:paraId="738C9E70" w14:textId="2F713601" w:rsidR="00DC0A40" w:rsidRPr="00CF0A1C" w:rsidRDefault="00DC0A40" w:rsidP="00DC0A40">
      <w:r w:rsidRPr="00CF0A1C">
        <w:rPr>
          <w:i/>
          <w:iCs/>
        </w:rPr>
        <w:t>d)</w:t>
      </w:r>
      <w:r w:rsidRPr="00CF0A1C">
        <w:tab/>
        <w:t xml:space="preserve">первый День виртуальных миров ООН − новаторское мероприятие, состоявшееся в июне 2024 года, которое было организовано МСЭ на основе концептуальных идей, предложенных ОГ-MV в июле 2023 года, с участием 17 </w:t>
      </w:r>
      <w:r w:rsidR="00200381" w:rsidRPr="00CF0A1C">
        <w:t xml:space="preserve">других </w:t>
      </w:r>
      <w:r w:rsidRPr="00CF0A1C">
        <w:t xml:space="preserve">организаций системы ООН, включая Всемирный банк, Европейскую экономическую комиссию Организации Объединенных Наций (ЕЭК ООН), Международный учебный центр Международной организации труда (МУЦ МОТ), Сеть лабораторий будущего Организации Объединенных Наций, Всемирную метеорологическую организацию (ВМО), Международный вычислительный центр Организации Объединенных Наций (МВЦ ООН), Всемирную организацию интеллектуальной собственности (ВОИС), Детский фонд Организации Объединенных Наций (ЮНИСЕФ), Всемирную туристскую организацию ООН, Университет Организации Объединенных Наций (УООН), Департамент по политическим вопросам и вопросам миростроительства Организации Объединенных Наций (ДПВМ ООН), Инновационную сеть Организации Объединенных Наций (ЮНИН), Отделение Организации Объединенных Наций в Гватемале, Продовольственную и сельскохозяйственную организацию Объединенных Наций (ФАО), Экономическую и социальную комиссию Организации Объединенных Наций для Западной Азии (ЭСКЗА ООН), Рамочную конвенцию Организации Объединенных Наций об изменении климата </w:t>
      </w:r>
      <w:r w:rsidRPr="00CF0A1C">
        <w:lastRenderedPageBreak/>
        <w:t>(РКИКООН) и ее межучрежденческую инициативу "Рубежи жизнестойкости", а также Научно</w:t>
      </w:r>
      <w:r w:rsidR="003C44B3" w:rsidRPr="00CF0A1C">
        <w:t>­</w:t>
      </w:r>
      <w:r w:rsidRPr="00CF0A1C">
        <w:t>исследовательский институт Организации Объединенных Наций в области социального развития (ЮНРИСД);</w:t>
      </w:r>
    </w:p>
    <w:p w14:paraId="74A7290B" w14:textId="1C8BAD40" w:rsidR="00DC0A40" w:rsidRPr="00CF0A1C" w:rsidRDefault="00DC0A40" w:rsidP="00DC0A40">
      <w:r w:rsidRPr="00CF0A1C">
        <w:rPr>
          <w:i/>
          <w:iCs/>
        </w:rPr>
        <w:t>f)</w:t>
      </w:r>
      <w:r w:rsidRPr="00CF0A1C">
        <w:tab/>
        <w:t xml:space="preserve">что Глобальная инициатива "Виртуальные миры – знакомство с городской метавселенной" была объявлена МСЭ, МВЦ ООН и </w:t>
      </w:r>
      <w:r w:rsidR="00C0164A" w:rsidRPr="00CF0A1C">
        <w:t xml:space="preserve">программа "Цифровой Дубай" </w:t>
      </w:r>
      <w:r w:rsidRPr="00CF0A1C">
        <w:t>во время первого Дня виртуальных миров ООН,</w:t>
      </w:r>
    </w:p>
    <w:p w14:paraId="4BDE7CA9" w14:textId="77777777" w:rsidR="00DC0A40" w:rsidRPr="00CF0A1C" w:rsidRDefault="00DC0A40" w:rsidP="00DC0A40">
      <w:pPr>
        <w:pStyle w:val="Call"/>
      </w:pPr>
      <w:r w:rsidRPr="00CF0A1C">
        <w:t>памятуя о том,</w:t>
      </w:r>
    </w:p>
    <w:p w14:paraId="31614E5D" w14:textId="6055FD90" w:rsidR="00DC0A40" w:rsidRPr="00CF0A1C" w:rsidRDefault="00DC0A40" w:rsidP="00DC0A40">
      <w:r w:rsidRPr="00CF0A1C">
        <w:rPr>
          <w:i/>
          <w:iCs/>
        </w:rPr>
        <w:t>a)</w:t>
      </w:r>
      <w:r w:rsidRPr="00CF0A1C">
        <w:tab/>
        <w:t>что метавселенная и виртуальные миры являются важнейшими факторами повышения ценности будущих приложений и услуг электросвязи</w:t>
      </w:r>
      <w:r w:rsidR="00C0164A" w:rsidRPr="00CF0A1C">
        <w:t>/</w:t>
      </w:r>
      <w:r w:rsidRPr="00CF0A1C">
        <w:t>ИКТ;</w:t>
      </w:r>
    </w:p>
    <w:p w14:paraId="7D081FFF" w14:textId="77777777" w:rsidR="00DC0A40" w:rsidRPr="00CF0A1C" w:rsidRDefault="00DC0A40" w:rsidP="00DC0A40">
      <w:r w:rsidRPr="00CF0A1C">
        <w:rPr>
          <w:i/>
          <w:iCs/>
        </w:rPr>
        <w:t>b)</w:t>
      </w:r>
      <w:r w:rsidRPr="00CF0A1C">
        <w:tab/>
        <w:t>что, как ожидается, приложения и услуги, основанные на метавселенной и виртуальных мирах, будут более быстрыми темпами распространяться во всех отраслях и сферах услуг;</w:t>
      </w:r>
    </w:p>
    <w:p w14:paraId="3BC06E27" w14:textId="77777777" w:rsidR="00DC0A40" w:rsidRPr="00CF0A1C" w:rsidRDefault="00DC0A40" w:rsidP="00DC0A40">
      <w:r w:rsidRPr="00CF0A1C">
        <w:rPr>
          <w:i/>
          <w:iCs/>
        </w:rPr>
        <w:t>c)</w:t>
      </w:r>
      <w:r w:rsidRPr="00CF0A1C">
        <w:tab/>
        <w:t>что важно обеспечить стандарты на уровне систем и услуг, включая стандартизированные протоколы и интерфейсы для различных технологий и платформ для реализации функционально совместимой метавселенной и виртуальных миров;</w:t>
      </w:r>
    </w:p>
    <w:p w14:paraId="604E9307" w14:textId="77777777" w:rsidR="00DC0A40" w:rsidRPr="00CF0A1C" w:rsidRDefault="00DC0A40" w:rsidP="00DC0A40">
      <w:r w:rsidRPr="00CF0A1C">
        <w:rPr>
          <w:i/>
          <w:iCs/>
        </w:rPr>
        <w:t>d)</w:t>
      </w:r>
      <w:r w:rsidRPr="00CF0A1C">
        <w:tab/>
        <w:t>что для работы по стандартизации крайне важно обеспечить эффективную интеграцию и функциональное взаимодействие различных технических компонентов метавселенной и виртуальных миров, включая архитектуры, требования, протоколы, системы и услуги;</w:t>
      </w:r>
    </w:p>
    <w:p w14:paraId="416B4A9C" w14:textId="54E8DAB8" w:rsidR="00DC0A40" w:rsidRPr="00CF0A1C" w:rsidRDefault="00DC0A40" w:rsidP="00DC0A40">
      <w:r w:rsidRPr="00CF0A1C">
        <w:rPr>
          <w:i/>
          <w:iCs/>
        </w:rPr>
        <w:t>f)</w:t>
      </w:r>
      <w:r w:rsidRPr="00CF0A1C">
        <w:tab/>
        <w:t>что МСЭ-T необходимо также продолжать поощрять и укреплять стандартизацию будущих приложений и услуг электросвязи/ИКТ, связанных с метавселенной и виртуальными</w:t>
      </w:r>
      <w:r w:rsidR="00660676" w:rsidRPr="00CF0A1C">
        <w:t> </w:t>
      </w:r>
      <w:r w:rsidRPr="00CF0A1C">
        <w:t>мирами;</w:t>
      </w:r>
    </w:p>
    <w:p w14:paraId="4C1A1F0F" w14:textId="77777777" w:rsidR="00DC0A40" w:rsidRPr="00CF0A1C" w:rsidRDefault="00DC0A40" w:rsidP="00DC0A40">
      <w:r w:rsidRPr="00CF0A1C">
        <w:rPr>
          <w:i/>
          <w:iCs/>
        </w:rPr>
        <w:t>g)</w:t>
      </w:r>
      <w:r w:rsidRPr="00CF0A1C">
        <w:tab/>
        <w:t>что необходимо обеспечить сохранение и дальнейшее укрепление глобальной ведущей роли МСЭ-T в работе по стандартизации метавселенной и виртуальных миров, которую удалось реализовать благодаря успешной деятельности ОГ-MV;</w:t>
      </w:r>
    </w:p>
    <w:p w14:paraId="21265ADE" w14:textId="07ACEF25" w:rsidR="00DC0A40" w:rsidRPr="00CF0A1C" w:rsidRDefault="00DC0A40" w:rsidP="00DC0A40">
      <w:r w:rsidRPr="00CF0A1C">
        <w:rPr>
          <w:i/>
          <w:iCs/>
        </w:rPr>
        <w:t>h)</w:t>
      </w:r>
      <w:r w:rsidRPr="00CF0A1C">
        <w:tab/>
        <w:t>что необходимо продолжать проводить Форумы МСЭ по метавселенной, День</w:t>
      </w:r>
      <w:r w:rsidR="009F20A7" w:rsidRPr="00CF0A1C">
        <w:t> </w:t>
      </w:r>
      <w:r w:rsidRPr="00CF0A1C">
        <w:t>виртуальных миров ООН, мероприятие "Интеллектуальный марафон ООН" и глобальную инициативу "Виртуальные миры – знакомство с городской метавселенной" в качестве средств пропаганды, способствующих укреплению деятельности МСЭ-Т в области метавселенной и виртуальных миров,</w:t>
      </w:r>
    </w:p>
    <w:p w14:paraId="5778B703" w14:textId="77777777" w:rsidR="00DC0A40" w:rsidRPr="00CF0A1C" w:rsidRDefault="00DC0A40" w:rsidP="00DC0A40">
      <w:pPr>
        <w:pStyle w:val="Call"/>
      </w:pPr>
      <w:r w:rsidRPr="00CF0A1C">
        <w:rPr>
          <w:iCs/>
        </w:rPr>
        <w:t>решает</w:t>
      </w:r>
    </w:p>
    <w:p w14:paraId="4D11C90D" w14:textId="15A0F2F5" w:rsidR="00DC0A40" w:rsidRPr="00CF0A1C" w:rsidRDefault="00DC0A40" w:rsidP="00DC0A40">
      <w:r w:rsidRPr="00CF0A1C">
        <w:t>1</w:t>
      </w:r>
      <w:r w:rsidRPr="00CF0A1C">
        <w:tab/>
        <w:t xml:space="preserve">поощрять и укреплять работу исследовательских комиссий МСЭ-Т в области стандартизации, связанную с опорными технологиями, системами, приложениями, услугами, протоколами, функциями безопасности, доступностью и устойчивостью для метавселенной и виртуальных миров, с учетом последних требований рынка, чтобы повысить ценность итоговых документов МСЭ-Т, таких как Рекомендации, </w:t>
      </w:r>
      <w:r w:rsidR="00874F51" w:rsidRPr="00CF0A1C">
        <w:t>Т</w:t>
      </w:r>
      <w:r w:rsidRPr="00CF0A1C">
        <w:t xml:space="preserve">ехнические отчеты и </w:t>
      </w:r>
      <w:r w:rsidR="00874F51" w:rsidRPr="00CF0A1C">
        <w:t>Р</w:t>
      </w:r>
      <w:r w:rsidRPr="00CF0A1C">
        <w:t>уководящие указания;</w:t>
      </w:r>
    </w:p>
    <w:p w14:paraId="3E5AE531" w14:textId="279A320B" w:rsidR="00DC0A40" w:rsidRPr="00CF0A1C" w:rsidRDefault="00DC0A40" w:rsidP="00DC0A40">
      <w:r w:rsidRPr="00CF0A1C">
        <w:t>2</w:t>
      </w:r>
      <w:r w:rsidRPr="00CF0A1C">
        <w:tab/>
        <w:t xml:space="preserve">работать в сотрудничестве и совместно с другими ОРС и соответствующими объединениями, в частности с целью уменьшения возможности дублирования работы в сфере метавселенной и </w:t>
      </w:r>
      <w:r w:rsidR="00E348D9" w:rsidRPr="00CF0A1C">
        <w:t>виртуальных</w:t>
      </w:r>
      <w:r w:rsidRPr="00CF0A1C">
        <w:t xml:space="preserve"> миров;</w:t>
      </w:r>
    </w:p>
    <w:p w14:paraId="4017711A" w14:textId="3F0B6F51" w:rsidR="00DC0A40" w:rsidRPr="00CF0A1C" w:rsidRDefault="00DC0A40" w:rsidP="00DC0A40">
      <w:r w:rsidRPr="00CF0A1C">
        <w:t>3</w:t>
      </w:r>
      <w:r w:rsidRPr="00CF0A1C">
        <w:tab/>
        <w:t>продолжать работу в области технологий, способствующих развитию метавселенной и виртуальных миров, включая исследования, обмен информацией и создание потенциала с</w:t>
      </w:r>
      <w:r w:rsidR="00E348D9" w:rsidRPr="00CF0A1C">
        <w:t xml:space="preserve"> </w:t>
      </w:r>
      <w:r w:rsidRPr="00CF0A1C">
        <w:t>использованием этих технологий;</w:t>
      </w:r>
    </w:p>
    <w:p w14:paraId="5E5AC64A" w14:textId="3189BDEC" w:rsidR="00DC0A40" w:rsidRPr="00CF0A1C" w:rsidRDefault="00DC0A40" w:rsidP="00DC0A40">
      <w:r w:rsidRPr="00CF0A1C">
        <w:t>4</w:t>
      </w:r>
      <w:r w:rsidRPr="00CF0A1C">
        <w:tab/>
        <w:t>что МСЭ будет проводить форумы для предоставления информации о ходе работы и результатов, достигнутых ИК МСЭ-Т, занимающимися вопросами стандартизации метавселенной, до</w:t>
      </w:r>
      <w:r w:rsidR="00660676" w:rsidRPr="00CF0A1C">
        <w:t> </w:t>
      </w:r>
      <w:r w:rsidRPr="00CF0A1C">
        <w:t>следующей Всемирной ассамблеи по стандартизации электросвязи (ВАСЭ);</w:t>
      </w:r>
    </w:p>
    <w:p w14:paraId="5B75E889" w14:textId="77777777" w:rsidR="00DC0A40" w:rsidRPr="00CF0A1C" w:rsidRDefault="00DC0A40" w:rsidP="00DC0A40">
      <w:r w:rsidRPr="00CF0A1C">
        <w:t>5</w:t>
      </w:r>
      <w:r w:rsidRPr="00CF0A1C">
        <w:tab/>
        <w:t>поощрять сотрудничество с соответствующими организациями, включая отраслевые ассоциации, консорциумы и форумы по системам, приложениям и услугам метавселенной,</w:t>
      </w:r>
    </w:p>
    <w:p w14:paraId="5566BFF0" w14:textId="77777777" w:rsidR="00DC0A40" w:rsidRPr="00CF0A1C" w:rsidRDefault="00DC0A40" w:rsidP="00DC0A40">
      <w:pPr>
        <w:pStyle w:val="Call"/>
      </w:pPr>
      <w:r w:rsidRPr="00CF0A1C">
        <w:rPr>
          <w:iCs/>
        </w:rPr>
        <w:t>поручает Директору Бюро стандартизации электросвязи</w:t>
      </w:r>
    </w:p>
    <w:p w14:paraId="61DE30CE" w14:textId="77777777" w:rsidR="00DC0A40" w:rsidRPr="00CF0A1C" w:rsidRDefault="00DC0A40" w:rsidP="00DC0A40">
      <w:r w:rsidRPr="00CF0A1C">
        <w:t>1</w:t>
      </w:r>
      <w:r w:rsidRPr="00CF0A1C">
        <w:tab/>
        <w:t xml:space="preserve">работать совместно с Директором Бюро радиосвязи МСЭ (БР) и Директором Бюро развития электросвязи МСЭ (БРЭ) по направлениям деятельности, связанной с метавселенной и </w:t>
      </w:r>
      <w:r w:rsidRPr="00CF0A1C">
        <w:lastRenderedPageBreak/>
        <w:t>виртуальными мирами, с целью разработки итоговых документов, которые можно было бы применять к соответствующим приложениям и услугам других секторов;</w:t>
      </w:r>
    </w:p>
    <w:p w14:paraId="240327C7" w14:textId="77777777" w:rsidR="00DC0A40" w:rsidRPr="00CF0A1C" w:rsidRDefault="00DC0A40" w:rsidP="00DC0A40">
      <w:r w:rsidRPr="00CF0A1C">
        <w:t>2</w:t>
      </w:r>
      <w:r w:rsidRPr="00CF0A1C">
        <w:tab/>
        <w:t>совместно с другими соответствующими ОРС проводить форумы МСЭ по метавселенной и виртуальным мирам для создания потенциала МСЭ-Т в области работы по стандартизации, связанной с метавселенной и виртуальными мирами, включая сообщества разработчиков ПО с открытым исходным кодом, работающие над реализацией метавселенной и виртуальных миров в области электросвязи/ИКТ;</w:t>
      </w:r>
    </w:p>
    <w:p w14:paraId="2819C813" w14:textId="2E2180FF" w:rsidR="00DC0A40" w:rsidRPr="00CF0A1C" w:rsidRDefault="00DC0A40" w:rsidP="00DC0A40">
      <w:r w:rsidRPr="00CF0A1C">
        <w:t>3</w:t>
      </w:r>
      <w:r w:rsidRPr="00CF0A1C">
        <w:tab/>
        <w:t>продолжать тесное сотрудничество с соответствующими организациями системы ООН для проведения совместных мероприятий, таких как мероприятие "День виртуальных миров ООН" для достижения целей ООН в области устойчивого развития с использованием метавселенной и виртуальных миров в сотрудничестве с заинтересованными учреждениями ООН, а также мероприятие "Интеллектуальный марафон ООН" для сбора творческих идей о метавселенной и виртуальных мирах у всех участников и в частности у молодежи и поощрения их участия;</w:t>
      </w:r>
    </w:p>
    <w:p w14:paraId="001D3F06" w14:textId="77777777" w:rsidR="00DC0A40" w:rsidRPr="00CF0A1C" w:rsidRDefault="00DC0A40" w:rsidP="00DC0A40">
      <w:r w:rsidRPr="00CF0A1C">
        <w:t>4</w:t>
      </w:r>
      <w:r w:rsidRPr="00CF0A1C">
        <w:tab/>
        <w:t>поощрять Государства-Члены, Членов Секторов, Ассоциированных членов и Академические организации к совместному использованию и распространению передового опыта в области метавселенной и виртуальных миров, включая системы, приложения и услуги из различных областей электросвязи/ИКТ;</w:t>
      </w:r>
    </w:p>
    <w:p w14:paraId="7D076C8B" w14:textId="39B65926" w:rsidR="00DC0A40" w:rsidRPr="00CF0A1C" w:rsidRDefault="00DC0A40" w:rsidP="00DC0A40">
      <w:r w:rsidRPr="00CF0A1C">
        <w:t>5</w:t>
      </w:r>
      <w:r w:rsidRPr="00CF0A1C">
        <w:tab/>
        <w:t>оказывать поддержку глобальной инициатив</w:t>
      </w:r>
      <w:r w:rsidR="00874F51" w:rsidRPr="00CF0A1C">
        <w:t>е</w:t>
      </w:r>
      <w:r w:rsidRPr="00CF0A1C">
        <w:t xml:space="preserve"> "Виртуальные миры: знакомство с городской метавселенной", представляющей собой глобальную платформу, которая предназначена для содействия созданию открытых, функционально совместимых и инновационных виртуальных миров для их безопасного и надежного использования людьми, предприятиями и общественными</w:t>
      </w:r>
      <w:r w:rsidR="00660676" w:rsidRPr="00CF0A1C">
        <w:t> </w:t>
      </w:r>
      <w:r w:rsidRPr="00CF0A1C">
        <w:t>службами;</w:t>
      </w:r>
    </w:p>
    <w:p w14:paraId="20DC0683" w14:textId="77777777" w:rsidR="00DC0A40" w:rsidRPr="00CF0A1C" w:rsidRDefault="00DC0A40" w:rsidP="00DC0A40">
      <w:r w:rsidRPr="00CF0A1C">
        <w:t>6</w:t>
      </w:r>
      <w:r w:rsidRPr="00CF0A1C">
        <w:tab/>
        <w:t>представить ВАСЭ отчет о ходе выполнения настоящей Резолюции,</w:t>
      </w:r>
    </w:p>
    <w:p w14:paraId="33F2949A" w14:textId="12AC3373" w:rsidR="00DC0A40" w:rsidRPr="00CF0A1C" w:rsidRDefault="00DC0A40" w:rsidP="00DC0A40">
      <w:pPr>
        <w:pStyle w:val="Call"/>
      </w:pPr>
      <w:r w:rsidRPr="00CF0A1C">
        <w:t xml:space="preserve">поручает соответствующим исследовательским комиссиям, и в частности </w:t>
      </w:r>
      <w:r w:rsidRPr="00CF0A1C">
        <w:rPr>
          <w:iCs/>
        </w:rPr>
        <w:t>16-й и 20</w:t>
      </w:r>
      <w:r w:rsidR="00C45AA3" w:rsidRPr="00CF0A1C">
        <w:rPr>
          <w:iCs/>
        </w:rPr>
        <w:t>­</w:t>
      </w:r>
      <w:r w:rsidRPr="00CF0A1C">
        <w:rPr>
          <w:iCs/>
        </w:rPr>
        <w:t>й</w:t>
      </w:r>
      <w:r w:rsidR="00C45AA3" w:rsidRPr="00CF0A1C">
        <w:rPr>
          <w:iCs/>
        </w:rPr>
        <w:t> </w:t>
      </w:r>
      <w:r w:rsidRPr="00CF0A1C">
        <w:rPr>
          <w:iCs/>
        </w:rPr>
        <w:t>Исследовательским комиссиям Сектора стандартизации электросвязи МСЭ в соответствии с мандатом каждой из них</w:t>
      </w:r>
    </w:p>
    <w:p w14:paraId="7C3B9695" w14:textId="77777777" w:rsidR="00DC0A40" w:rsidRPr="00CF0A1C" w:rsidRDefault="00DC0A40" w:rsidP="00DC0A40">
      <w:r w:rsidRPr="00CF0A1C">
        <w:t>1</w:t>
      </w:r>
      <w:r w:rsidRPr="00CF0A1C">
        <w:tab/>
        <w:t>содействовать оперативной последующей деятельности по стандартизации на основе итоговых документов, разработанных и предоставленных в ходе работы ОГ-MV по предварительной стандартизации;</w:t>
      </w:r>
    </w:p>
    <w:p w14:paraId="150CCCA4" w14:textId="0642C430" w:rsidR="00DC0A40" w:rsidRPr="00CF0A1C" w:rsidRDefault="00DC0A40" w:rsidP="00DC0A40">
      <w:r w:rsidRPr="00CF0A1C">
        <w:t>2</w:t>
      </w:r>
      <w:r w:rsidRPr="00CF0A1C">
        <w:tab/>
        <w:t>изучать и продолжать расширять и ускорять работу по стандартизации, связанную с метавселенной и виртуальными мирами, для повышения ценности итоговых документов, разрабатываемых 16-й и 20-й Исследовательскими комиссиями МСЭ-Т в соответствии с</w:t>
      </w:r>
      <w:r w:rsidR="00874F51" w:rsidRPr="00CF0A1C">
        <w:t>о своими</w:t>
      </w:r>
      <w:r w:rsidR="00660676" w:rsidRPr="00CF0A1C">
        <w:t> </w:t>
      </w:r>
      <w:r w:rsidRPr="00CF0A1C">
        <w:t>мандат</w:t>
      </w:r>
      <w:r w:rsidR="00874F51" w:rsidRPr="00CF0A1C">
        <w:t>ами</w:t>
      </w:r>
      <w:r w:rsidRPr="00CF0A1C">
        <w:t>;</w:t>
      </w:r>
    </w:p>
    <w:p w14:paraId="27136275" w14:textId="77777777" w:rsidR="00DC0A40" w:rsidRPr="00CF0A1C" w:rsidRDefault="00DC0A40" w:rsidP="00DC0A40">
      <w:r w:rsidRPr="00CF0A1C">
        <w:t>3</w:t>
      </w:r>
      <w:r w:rsidRPr="00CF0A1C">
        <w:tab/>
        <w:t>координировать деятельность и исследования в рамках работы по стандартизации, связанной с метавселенной, между соответствующими исследовательскими комиссиями, оперативными группами и другими соответствующими группами МСЭ-R и МСЭ-D,</w:t>
      </w:r>
    </w:p>
    <w:p w14:paraId="2DB4E2CB" w14:textId="77777777" w:rsidR="00DC0A40" w:rsidRPr="00CF0A1C" w:rsidRDefault="00DC0A40" w:rsidP="00DC0A40">
      <w:pPr>
        <w:pStyle w:val="Call"/>
      </w:pPr>
      <w:r w:rsidRPr="00CF0A1C">
        <w:rPr>
          <w:iCs/>
        </w:rPr>
        <w:t>предлагает Государствам-Членам, Членам Секторов, Ассоциированным Членам и Академическим организациям</w:t>
      </w:r>
    </w:p>
    <w:p w14:paraId="0F6D59BE" w14:textId="1F75E2D8" w:rsidR="00DC0A40" w:rsidRPr="00CF0A1C" w:rsidRDefault="00DC0A40" w:rsidP="00DC0A40">
      <w:r w:rsidRPr="00CF0A1C">
        <w:t>1</w:t>
      </w:r>
      <w:r w:rsidRPr="00CF0A1C">
        <w:tab/>
        <w:t>вносить добровольные вклады и принимать активное участие в работе по стандартизации, связанной с метавселенной</w:t>
      </w:r>
      <w:r w:rsidR="00874F51" w:rsidRPr="00CF0A1C">
        <w:t xml:space="preserve"> и виртуальными мирами</w:t>
      </w:r>
      <w:r w:rsidRPr="00CF0A1C">
        <w:t>, и в соответствующей деятельности МСЭ-Т, МСЭ-R и МСЭ-D;</w:t>
      </w:r>
    </w:p>
    <w:p w14:paraId="71189940" w14:textId="77777777" w:rsidR="00DC0A40" w:rsidRPr="00CF0A1C" w:rsidRDefault="00DC0A40" w:rsidP="00DC0A40">
      <w:r w:rsidRPr="00CF0A1C">
        <w:t>2</w:t>
      </w:r>
      <w:r w:rsidRPr="00CF0A1C">
        <w:tab/>
        <w:t>сотрудничать и обмениваться опытом и знаниями, относящимися к этой теме;</w:t>
      </w:r>
    </w:p>
    <w:p w14:paraId="57BC142D" w14:textId="7A83730F" w:rsidR="00DC0A40" w:rsidRPr="00CF0A1C" w:rsidRDefault="00DC0A40" w:rsidP="00DC0A40">
      <w:r w:rsidRPr="00CF0A1C">
        <w:t>3</w:t>
      </w:r>
      <w:r w:rsidRPr="00CF0A1C">
        <w:tab/>
        <w:t>поощрять организации, не являющиеся членами МСЭ, таки</w:t>
      </w:r>
      <w:r w:rsidR="0043008B" w:rsidRPr="00CF0A1C">
        <w:t>е</w:t>
      </w:r>
      <w:r w:rsidRPr="00CF0A1C">
        <w:t xml:space="preserve"> как организации вертикальных отраслей и организации, не связанные с электросвязью/ИКТ, к участию в работе по стандартизации метавселенной </w:t>
      </w:r>
      <w:r w:rsidR="0043008B" w:rsidRPr="00CF0A1C">
        <w:t xml:space="preserve">и виртуальных миров </w:t>
      </w:r>
      <w:r w:rsidRPr="00CF0A1C">
        <w:t>и в соответствующей деятельности МСЭ-Т, МСЭ-R и МСЭ-D.</w:t>
      </w:r>
    </w:p>
    <w:p w14:paraId="10B5F3A0" w14:textId="655ED9C9" w:rsidR="00F746F6" w:rsidRPr="00CF0A1C" w:rsidRDefault="00DC0A40" w:rsidP="00DC0A40">
      <w:r w:rsidRPr="00CF0A1C">
        <w:t>4</w:t>
      </w:r>
      <w:r w:rsidRPr="00CF0A1C">
        <w:tab/>
        <w:t>сотрудничать с МСЭ-Т в выполнении настоящей Резолюции</w:t>
      </w:r>
      <w:r w:rsidR="007002B1" w:rsidRPr="00CF0A1C">
        <w:t>.</w:t>
      </w:r>
    </w:p>
    <w:p w14:paraId="2FE3D1E5" w14:textId="77777777" w:rsidR="004F721D" w:rsidRPr="00CF0A1C" w:rsidRDefault="004F721D" w:rsidP="00411C49">
      <w:pPr>
        <w:pStyle w:val="Reasons"/>
      </w:pPr>
    </w:p>
    <w:p w14:paraId="2F500097" w14:textId="613AE142" w:rsidR="00F746F6" w:rsidRPr="00CF0A1C" w:rsidRDefault="004F721D" w:rsidP="00424B4B">
      <w:pPr>
        <w:spacing w:before="240"/>
        <w:jc w:val="center"/>
      </w:pPr>
      <w:r w:rsidRPr="00CF0A1C">
        <w:t>______________</w:t>
      </w:r>
    </w:p>
    <w:sectPr w:rsidR="00F746F6" w:rsidRPr="00CF0A1C" w:rsidSect="00461C79">
      <w:headerReference w:type="default" r:id="rId15"/>
      <w:footerReference w:type="even" r:id="rId16"/>
      <w:pgSz w:w="11907" w:h="16840"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44B07" w14:textId="77777777" w:rsidR="0059320E" w:rsidRDefault="0059320E">
      <w:r>
        <w:separator/>
      </w:r>
    </w:p>
  </w:endnote>
  <w:endnote w:type="continuationSeparator" w:id="0">
    <w:p w14:paraId="4CC9EC1F" w14:textId="77777777" w:rsidR="0059320E" w:rsidRDefault="0059320E">
      <w:r>
        <w:continuationSeparator/>
      </w:r>
    </w:p>
  </w:endnote>
  <w:endnote w:type="continuationNotice" w:id="1">
    <w:p w14:paraId="7CC3F254" w14:textId="77777777" w:rsidR="0059320E" w:rsidRDefault="0059320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C5D33" w14:textId="77777777" w:rsidR="009D4900" w:rsidRDefault="009D4900">
    <w:pPr>
      <w:framePr w:wrap="around" w:vAnchor="text" w:hAnchor="margin" w:xAlign="right" w:y="1"/>
    </w:pPr>
    <w:r>
      <w:fldChar w:fldCharType="begin"/>
    </w:r>
    <w:r>
      <w:instrText xml:space="preserve">PAGE  </w:instrText>
    </w:r>
    <w:r>
      <w:fldChar w:fldCharType="end"/>
    </w:r>
  </w:p>
  <w:p w14:paraId="7D805945" w14:textId="285F190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F0A1C">
      <w:rPr>
        <w:noProof/>
      </w:rPr>
      <w:t>11.10.24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B0B42" w14:textId="77777777" w:rsidR="0059320E" w:rsidRDefault="0059320E">
      <w:r>
        <w:rPr>
          <w:b/>
        </w:rPr>
        <w:t>_______________</w:t>
      </w:r>
    </w:p>
  </w:footnote>
  <w:footnote w:type="continuationSeparator" w:id="0">
    <w:p w14:paraId="3F417E45" w14:textId="77777777" w:rsidR="0059320E" w:rsidRDefault="00593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3B334" w14:textId="77777777" w:rsidR="00A52D1A" w:rsidRPr="00572BD0" w:rsidRDefault="00572BD0" w:rsidP="00520045">
    <w:pPr>
      <w:pStyle w:val="Header"/>
    </w:pPr>
    <w:r>
      <w:fldChar w:fldCharType="begin"/>
    </w:r>
    <w:r>
      <w:instrText xml:space="preserve"> PAGE  \* MERGEFORMAT </w:instrText>
    </w:r>
    <w:r>
      <w:fldChar w:fldCharType="separate"/>
    </w:r>
    <w:r>
      <w:t>2</w:t>
    </w:r>
    <w:r>
      <w:fldChar w:fldCharType="end"/>
    </w:r>
    <w:r w:rsidR="00520045">
      <w:br/>
    </w:r>
    <w:r w:rsidR="00955FE7">
      <w:t>WTSA-24/36(Add.30)-R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66013007">
    <w:abstractNumId w:val="8"/>
  </w:num>
  <w:num w:numId="2" w16cid:durableId="84674565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00141990">
    <w:abstractNumId w:val="9"/>
  </w:num>
  <w:num w:numId="4" w16cid:durableId="1299382755">
    <w:abstractNumId w:val="7"/>
  </w:num>
  <w:num w:numId="5" w16cid:durableId="655690300">
    <w:abstractNumId w:val="6"/>
  </w:num>
  <w:num w:numId="6" w16cid:durableId="1881741866">
    <w:abstractNumId w:val="5"/>
  </w:num>
  <w:num w:numId="7" w16cid:durableId="1648244296">
    <w:abstractNumId w:val="4"/>
  </w:num>
  <w:num w:numId="8" w16cid:durableId="1069037170">
    <w:abstractNumId w:val="3"/>
  </w:num>
  <w:num w:numId="9" w16cid:durableId="1791778137">
    <w:abstractNumId w:val="2"/>
  </w:num>
  <w:num w:numId="10" w16cid:durableId="1466465720">
    <w:abstractNumId w:val="1"/>
  </w:num>
  <w:num w:numId="11" w16cid:durableId="743066323">
    <w:abstractNumId w:val="0"/>
  </w:num>
  <w:num w:numId="12" w16cid:durableId="1658876655">
    <w:abstractNumId w:val="12"/>
  </w:num>
  <w:num w:numId="13" w16cid:durableId="1364553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4F50"/>
    <w:rsid w:val="000D0578"/>
    <w:rsid w:val="000D708A"/>
    <w:rsid w:val="000E0EFD"/>
    <w:rsid w:val="000F57C3"/>
    <w:rsid w:val="000F73FF"/>
    <w:rsid w:val="00100A91"/>
    <w:rsid w:val="001043FF"/>
    <w:rsid w:val="001059D5"/>
    <w:rsid w:val="00114CF7"/>
    <w:rsid w:val="00121B21"/>
    <w:rsid w:val="00123B68"/>
    <w:rsid w:val="00126F2E"/>
    <w:rsid w:val="001301F4"/>
    <w:rsid w:val="00130789"/>
    <w:rsid w:val="00137CF6"/>
    <w:rsid w:val="0014296A"/>
    <w:rsid w:val="00146F6F"/>
    <w:rsid w:val="00161472"/>
    <w:rsid w:val="00161F61"/>
    <w:rsid w:val="00163E58"/>
    <w:rsid w:val="0017074E"/>
    <w:rsid w:val="00181479"/>
    <w:rsid w:val="00182117"/>
    <w:rsid w:val="0018215C"/>
    <w:rsid w:val="00187BD9"/>
    <w:rsid w:val="00190B55"/>
    <w:rsid w:val="001A0EBF"/>
    <w:rsid w:val="001C3B5F"/>
    <w:rsid w:val="001D058F"/>
    <w:rsid w:val="001E6F73"/>
    <w:rsid w:val="00200381"/>
    <w:rsid w:val="002009EA"/>
    <w:rsid w:val="00202CA0"/>
    <w:rsid w:val="00216B6D"/>
    <w:rsid w:val="00227927"/>
    <w:rsid w:val="0023451B"/>
    <w:rsid w:val="00236EBA"/>
    <w:rsid w:val="00245127"/>
    <w:rsid w:val="00246525"/>
    <w:rsid w:val="00250AF4"/>
    <w:rsid w:val="00250CA2"/>
    <w:rsid w:val="002608E7"/>
    <w:rsid w:val="00260B50"/>
    <w:rsid w:val="00263BE8"/>
    <w:rsid w:val="0027050E"/>
    <w:rsid w:val="00271316"/>
    <w:rsid w:val="00274E66"/>
    <w:rsid w:val="00290F83"/>
    <w:rsid w:val="002931F4"/>
    <w:rsid w:val="00293F9A"/>
    <w:rsid w:val="002957A7"/>
    <w:rsid w:val="002A1D23"/>
    <w:rsid w:val="002A5392"/>
    <w:rsid w:val="002B100E"/>
    <w:rsid w:val="002C32BA"/>
    <w:rsid w:val="002C6531"/>
    <w:rsid w:val="002D151C"/>
    <w:rsid w:val="002D58BE"/>
    <w:rsid w:val="002E3AEE"/>
    <w:rsid w:val="002E561F"/>
    <w:rsid w:val="002F2D0C"/>
    <w:rsid w:val="00316B80"/>
    <w:rsid w:val="003251EA"/>
    <w:rsid w:val="00333E7D"/>
    <w:rsid w:val="00336B4E"/>
    <w:rsid w:val="0034635C"/>
    <w:rsid w:val="00377729"/>
    <w:rsid w:val="00377BD3"/>
    <w:rsid w:val="00384088"/>
    <w:rsid w:val="003879F0"/>
    <w:rsid w:val="0039169B"/>
    <w:rsid w:val="00394470"/>
    <w:rsid w:val="003A7F8C"/>
    <w:rsid w:val="003B09A1"/>
    <w:rsid w:val="003B532E"/>
    <w:rsid w:val="003C33B7"/>
    <w:rsid w:val="003C44B3"/>
    <w:rsid w:val="003D0F8B"/>
    <w:rsid w:val="003E25A5"/>
    <w:rsid w:val="003F020A"/>
    <w:rsid w:val="0041348E"/>
    <w:rsid w:val="004142ED"/>
    <w:rsid w:val="00420EDB"/>
    <w:rsid w:val="00424B4B"/>
    <w:rsid w:val="0043008B"/>
    <w:rsid w:val="004373CA"/>
    <w:rsid w:val="004420C9"/>
    <w:rsid w:val="00443CCE"/>
    <w:rsid w:val="00461C79"/>
    <w:rsid w:val="00465799"/>
    <w:rsid w:val="00471EF9"/>
    <w:rsid w:val="00492075"/>
    <w:rsid w:val="004969AD"/>
    <w:rsid w:val="004A26C4"/>
    <w:rsid w:val="004B13CB"/>
    <w:rsid w:val="004B4AAE"/>
    <w:rsid w:val="004C6FBE"/>
    <w:rsid w:val="004D5D5C"/>
    <w:rsid w:val="004D6DFC"/>
    <w:rsid w:val="004E05BE"/>
    <w:rsid w:val="004E2396"/>
    <w:rsid w:val="004E268A"/>
    <w:rsid w:val="004E2B16"/>
    <w:rsid w:val="004F630A"/>
    <w:rsid w:val="004F721D"/>
    <w:rsid w:val="0050139F"/>
    <w:rsid w:val="00510C3D"/>
    <w:rsid w:val="005115A5"/>
    <w:rsid w:val="00520045"/>
    <w:rsid w:val="00550FCE"/>
    <w:rsid w:val="0055140B"/>
    <w:rsid w:val="00553247"/>
    <w:rsid w:val="0056747D"/>
    <w:rsid w:val="00572BD0"/>
    <w:rsid w:val="00581B01"/>
    <w:rsid w:val="00587F8C"/>
    <w:rsid w:val="0059320E"/>
    <w:rsid w:val="00595780"/>
    <w:rsid w:val="005964AB"/>
    <w:rsid w:val="005A1A6A"/>
    <w:rsid w:val="005A3D8E"/>
    <w:rsid w:val="005B7B2D"/>
    <w:rsid w:val="005C099A"/>
    <w:rsid w:val="005C31A5"/>
    <w:rsid w:val="005D431B"/>
    <w:rsid w:val="005E10C9"/>
    <w:rsid w:val="005E61DD"/>
    <w:rsid w:val="005F5487"/>
    <w:rsid w:val="005F628F"/>
    <w:rsid w:val="006023DF"/>
    <w:rsid w:val="00602F64"/>
    <w:rsid w:val="00622829"/>
    <w:rsid w:val="00623F15"/>
    <w:rsid w:val="006256C0"/>
    <w:rsid w:val="0063216C"/>
    <w:rsid w:val="00643684"/>
    <w:rsid w:val="00657CDA"/>
    <w:rsid w:val="00657DE0"/>
    <w:rsid w:val="00660676"/>
    <w:rsid w:val="006714A3"/>
    <w:rsid w:val="0067500B"/>
    <w:rsid w:val="006763BF"/>
    <w:rsid w:val="00685313"/>
    <w:rsid w:val="0068791E"/>
    <w:rsid w:val="0069276B"/>
    <w:rsid w:val="00692833"/>
    <w:rsid w:val="006A0D14"/>
    <w:rsid w:val="006A6E9B"/>
    <w:rsid w:val="006A72A4"/>
    <w:rsid w:val="006B7C2A"/>
    <w:rsid w:val="006C23DA"/>
    <w:rsid w:val="006D4032"/>
    <w:rsid w:val="006E3D45"/>
    <w:rsid w:val="006E6EE0"/>
    <w:rsid w:val="006F0DB7"/>
    <w:rsid w:val="007002B1"/>
    <w:rsid w:val="00700547"/>
    <w:rsid w:val="00707E39"/>
    <w:rsid w:val="007149F9"/>
    <w:rsid w:val="0073133B"/>
    <w:rsid w:val="00733A30"/>
    <w:rsid w:val="00742988"/>
    <w:rsid w:val="00742F1D"/>
    <w:rsid w:val="00744830"/>
    <w:rsid w:val="007452F0"/>
    <w:rsid w:val="00745AEE"/>
    <w:rsid w:val="00750F10"/>
    <w:rsid w:val="00752D4D"/>
    <w:rsid w:val="00761B19"/>
    <w:rsid w:val="007742CA"/>
    <w:rsid w:val="00776230"/>
    <w:rsid w:val="00777235"/>
    <w:rsid w:val="00777826"/>
    <w:rsid w:val="00781A83"/>
    <w:rsid w:val="00785E1D"/>
    <w:rsid w:val="00790D70"/>
    <w:rsid w:val="00796446"/>
    <w:rsid w:val="00797C4B"/>
    <w:rsid w:val="007C60C2"/>
    <w:rsid w:val="007D1EC0"/>
    <w:rsid w:val="007D5320"/>
    <w:rsid w:val="007E0164"/>
    <w:rsid w:val="007E51BA"/>
    <w:rsid w:val="007E66EA"/>
    <w:rsid w:val="007F3C67"/>
    <w:rsid w:val="007F6D49"/>
    <w:rsid w:val="00800972"/>
    <w:rsid w:val="00804475"/>
    <w:rsid w:val="0081049F"/>
    <w:rsid w:val="00811633"/>
    <w:rsid w:val="00822B56"/>
    <w:rsid w:val="00840F52"/>
    <w:rsid w:val="008508D8"/>
    <w:rsid w:val="00850EEE"/>
    <w:rsid w:val="00854CBA"/>
    <w:rsid w:val="00864CD2"/>
    <w:rsid w:val="00872FC8"/>
    <w:rsid w:val="00874789"/>
    <w:rsid w:val="00874F51"/>
    <w:rsid w:val="008777B8"/>
    <w:rsid w:val="008845D0"/>
    <w:rsid w:val="008A17FC"/>
    <w:rsid w:val="008A186A"/>
    <w:rsid w:val="008B1AEA"/>
    <w:rsid w:val="008B43F2"/>
    <w:rsid w:val="008B6CFF"/>
    <w:rsid w:val="008C25E5"/>
    <w:rsid w:val="008D37A5"/>
    <w:rsid w:val="008E2A7A"/>
    <w:rsid w:val="008E4BBE"/>
    <w:rsid w:val="008E67E5"/>
    <w:rsid w:val="008F08A1"/>
    <w:rsid w:val="008F7D1E"/>
    <w:rsid w:val="0090346C"/>
    <w:rsid w:val="00905803"/>
    <w:rsid w:val="009163CF"/>
    <w:rsid w:val="00921DD4"/>
    <w:rsid w:val="0092425C"/>
    <w:rsid w:val="009274B4"/>
    <w:rsid w:val="00930EBD"/>
    <w:rsid w:val="00931298"/>
    <w:rsid w:val="00931323"/>
    <w:rsid w:val="00934EA2"/>
    <w:rsid w:val="00940614"/>
    <w:rsid w:val="00944A5C"/>
    <w:rsid w:val="00952A66"/>
    <w:rsid w:val="00955FE7"/>
    <w:rsid w:val="0095691C"/>
    <w:rsid w:val="00967E61"/>
    <w:rsid w:val="0097002E"/>
    <w:rsid w:val="00976208"/>
    <w:rsid w:val="00986BCD"/>
    <w:rsid w:val="009B2216"/>
    <w:rsid w:val="009B59BB"/>
    <w:rsid w:val="009B7300"/>
    <w:rsid w:val="009C56E5"/>
    <w:rsid w:val="009D4900"/>
    <w:rsid w:val="009D7C7D"/>
    <w:rsid w:val="009E1967"/>
    <w:rsid w:val="009E5FC8"/>
    <w:rsid w:val="009E687A"/>
    <w:rsid w:val="009F1890"/>
    <w:rsid w:val="009F20A7"/>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179E"/>
    <w:rsid w:val="00AC30A6"/>
    <w:rsid w:val="00AC5B55"/>
    <w:rsid w:val="00AE0E1B"/>
    <w:rsid w:val="00B067BF"/>
    <w:rsid w:val="00B179B9"/>
    <w:rsid w:val="00B305D7"/>
    <w:rsid w:val="00B34F1E"/>
    <w:rsid w:val="00B357A0"/>
    <w:rsid w:val="00B529AD"/>
    <w:rsid w:val="00B6324B"/>
    <w:rsid w:val="00B639E9"/>
    <w:rsid w:val="00B66385"/>
    <w:rsid w:val="00B66C2B"/>
    <w:rsid w:val="00B817CD"/>
    <w:rsid w:val="00B94AD0"/>
    <w:rsid w:val="00BA5265"/>
    <w:rsid w:val="00BB3A95"/>
    <w:rsid w:val="00BB6222"/>
    <w:rsid w:val="00BC2FB6"/>
    <w:rsid w:val="00BC7D84"/>
    <w:rsid w:val="00BD33C3"/>
    <w:rsid w:val="00BE7C34"/>
    <w:rsid w:val="00BF490E"/>
    <w:rsid w:val="00C0018F"/>
    <w:rsid w:val="00C0164A"/>
    <w:rsid w:val="00C0539A"/>
    <w:rsid w:val="00C120F4"/>
    <w:rsid w:val="00C16A5A"/>
    <w:rsid w:val="00C20466"/>
    <w:rsid w:val="00C214ED"/>
    <w:rsid w:val="00C234E6"/>
    <w:rsid w:val="00C30155"/>
    <w:rsid w:val="00C324A8"/>
    <w:rsid w:val="00C34489"/>
    <w:rsid w:val="00C35338"/>
    <w:rsid w:val="00C45AA3"/>
    <w:rsid w:val="00C479FD"/>
    <w:rsid w:val="00C50EF4"/>
    <w:rsid w:val="00C54517"/>
    <w:rsid w:val="00C64017"/>
    <w:rsid w:val="00C64CD8"/>
    <w:rsid w:val="00C701BF"/>
    <w:rsid w:val="00C72D5C"/>
    <w:rsid w:val="00C77E1A"/>
    <w:rsid w:val="00C97C68"/>
    <w:rsid w:val="00CA1A47"/>
    <w:rsid w:val="00CC247A"/>
    <w:rsid w:val="00CD70EF"/>
    <w:rsid w:val="00CD7CC4"/>
    <w:rsid w:val="00CE388F"/>
    <w:rsid w:val="00CE552F"/>
    <w:rsid w:val="00CE5E47"/>
    <w:rsid w:val="00CF020F"/>
    <w:rsid w:val="00CF0A1C"/>
    <w:rsid w:val="00CF1E9D"/>
    <w:rsid w:val="00CF2B5B"/>
    <w:rsid w:val="00D055D3"/>
    <w:rsid w:val="00D14CE0"/>
    <w:rsid w:val="00D2023F"/>
    <w:rsid w:val="00D278AC"/>
    <w:rsid w:val="00D41719"/>
    <w:rsid w:val="00D54009"/>
    <w:rsid w:val="00D5651D"/>
    <w:rsid w:val="00D57A34"/>
    <w:rsid w:val="00D61F9E"/>
    <w:rsid w:val="00D643B3"/>
    <w:rsid w:val="00D74898"/>
    <w:rsid w:val="00D801ED"/>
    <w:rsid w:val="00D936BC"/>
    <w:rsid w:val="00D96530"/>
    <w:rsid w:val="00DA66BE"/>
    <w:rsid w:val="00DA7E2F"/>
    <w:rsid w:val="00DC0A40"/>
    <w:rsid w:val="00DD441E"/>
    <w:rsid w:val="00DD44AF"/>
    <w:rsid w:val="00DE2AC3"/>
    <w:rsid w:val="00DE5692"/>
    <w:rsid w:val="00DE70B3"/>
    <w:rsid w:val="00DF3E19"/>
    <w:rsid w:val="00DF6908"/>
    <w:rsid w:val="00DF700D"/>
    <w:rsid w:val="00E0231F"/>
    <w:rsid w:val="00E03C94"/>
    <w:rsid w:val="00E13EE5"/>
    <w:rsid w:val="00E2134A"/>
    <w:rsid w:val="00E26226"/>
    <w:rsid w:val="00E3103C"/>
    <w:rsid w:val="00E348D9"/>
    <w:rsid w:val="00E40288"/>
    <w:rsid w:val="00E45467"/>
    <w:rsid w:val="00E45D05"/>
    <w:rsid w:val="00E55816"/>
    <w:rsid w:val="00E55AEF"/>
    <w:rsid w:val="00E610A4"/>
    <w:rsid w:val="00E6117A"/>
    <w:rsid w:val="00E765C9"/>
    <w:rsid w:val="00E82677"/>
    <w:rsid w:val="00E870AC"/>
    <w:rsid w:val="00E94DBA"/>
    <w:rsid w:val="00E976C1"/>
    <w:rsid w:val="00EA12E5"/>
    <w:rsid w:val="00EB554E"/>
    <w:rsid w:val="00EB55C6"/>
    <w:rsid w:val="00EC7F04"/>
    <w:rsid w:val="00ED30BC"/>
    <w:rsid w:val="00F00DDC"/>
    <w:rsid w:val="00F01223"/>
    <w:rsid w:val="00F02766"/>
    <w:rsid w:val="00F05BD4"/>
    <w:rsid w:val="00F2404A"/>
    <w:rsid w:val="00F3630D"/>
    <w:rsid w:val="00F37852"/>
    <w:rsid w:val="00F411C3"/>
    <w:rsid w:val="00F4677D"/>
    <w:rsid w:val="00F51311"/>
    <w:rsid w:val="00F528B4"/>
    <w:rsid w:val="00F60D05"/>
    <w:rsid w:val="00F6155B"/>
    <w:rsid w:val="00F65079"/>
    <w:rsid w:val="00F65C19"/>
    <w:rsid w:val="00F7356B"/>
    <w:rsid w:val="00F746F6"/>
    <w:rsid w:val="00F80977"/>
    <w:rsid w:val="00F83F75"/>
    <w:rsid w:val="00F972D2"/>
    <w:rsid w:val="00FB0A91"/>
    <w:rsid w:val="00FC1DB9"/>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4DF8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8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rsid w:val="00461C79"/>
    <w:pPr>
      <w:keepNext/>
      <w:keepLines/>
      <w:spacing w:before="280"/>
      <w:ind w:left="1134" w:hanging="1134"/>
      <w:outlineLvl w:val="0"/>
    </w:pPr>
    <w:rPr>
      <w:b/>
      <w:sz w:val="26"/>
    </w:rPr>
  </w:style>
  <w:style w:type="paragraph" w:styleId="Heading2">
    <w:name w:val="heading 2"/>
    <w:basedOn w:val="Heading1"/>
    <w:next w:val="Normal"/>
    <w:link w:val="Heading2Char"/>
    <w:rsid w:val="00461C79"/>
    <w:pPr>
      <w:spacing w:before="200"/>
      <w:outlineLvl w:val="1"/>
    </w:pPr>
    <w:rPr>
      <w:sz w:val="22"/>
    </w:rPr>
  </w:style>
  <w:style w:type="paragraph" w:styleId="Heading3">
    <w:name w:val="heading 3"/>
    <w:basedOn w:val="Heading1"/>
    <w:next w:val="Normal"/>
    <w:link w:val="Heading3Char"/>
    <w:rsid w:val="00461C79"/>
    <w:pPr>
      <w:tabs>
        <w:tab w:val="clear" w:pos="1134"/>
      </w:tabs>
      <w:spacing w:before="200"/>
      <w:outlineLvl w:val="2"/>
    </w:pPr>
    <w:rPr>
      <w:sz w:val="22"/>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E0164"/>
    <w:pPr>
      <w:keepNext/>
      <w:keepLines/>
      <w:spacing w:before="480" w:after="80"/>
      <w:jc w:val="center"/>
    </w:pPr>
    <w:rPr>
      <w:caps/>
      <w:sz w:val="26"/>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461C79"/>
    <w:pPr>
      <w:keepNext/>
      <w:keepLines/>
      <w:spacing w:before="240" w:after="280"/>
      <w:jc w:val="center"/>
    </w:pPr>
    <w:rPr>
      <w:b/>
      <w:sz w:val="26"/>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781A83"/>
    <w:pPr>
      <w:keepNext/>
      <w:keepLines/>
      <w:spacing w:before="480"/>
      <w:jc w:val="center"/>
    </w:pPr>
    <w:rPr>
      <w:rFonts w:ascii="Times New Roman Bold" w:hAnsi="Times New Roman Bold"/>
      <w:b/>
      <w:caps/>
      <w:sz w:val="26"/>
    </w:rPr>
  </w:style>
  <w:style w:type="paragraph" w:customStyle="1" w:styleId="Chaptitle">
    <w:name w:val="Chap_title"/>
    <w:basedOn w:val="Normal"/>
    <w:next w:val="Normal"/>
    <w:uiPriority w:val="99"/>
    <w:rsid w:val="00781A83"/>
    <w:pPr>
      <w:keepNext/>
      <w:keepLines/>
      <w:spacing w:before="240"/>
      <w:jc w:val="center"/>
    </w:pPr>
    <w:rPr>
      <w:b/>
      <w:sz w:val="26"/>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461C79"/>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781A83"/>
    <w:pPr>
      <w:keepNext/>
      <w:keepLines/>
      <w:spacing w:before="0" w:after="480"/>
      <w:jc w:val="center"/>
    </w:pPr>
    <w:rPr>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461C79"/>
    <w:rPr>
      <w:rFonts w:ascii="Times New Roman" w:hAnsi="Times New Roman"/>
      <w:position w:val="6"/>
      <w:sz w:val="16"/>
    </w:rPr>
  </w:style>
  <w:style w:type="paragraph" w:styleId="FootnoteText">
    <w:name w:val="footnote text"/>
    <w:basedOn w:val="Normal"/>
    <w:link w:val="FootnoteTextChar"/>
    <w:rsid w:val="00461C79"/>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basedOn w:val="DefaultParagraphFont"/>
    <w:link w:val="FootnoteText"/>
    <w:qFormat/>
    <w:rsid w:val="00461C79"/>
    <w:rPr>
      <w:rFonts w:ascii="Times New Roman" w:hAnsi="Times New Roman"/>
      <w:lang w:val="ru-RU"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EB554E"/>
  </w:style>
  <w:style w:type="paragraph" w:customStyle="1" w:styleId="Source">
    <w:name w:val="Source"/>
    <w:basedOn w:val="Normal"/>
    <w:next w:val="Normal"/>
    <w:rsid w:val="007E0164"/>
    <w:pPr>
      <w:spacing w:before="840"/>
      <w:jc w:val="center"/>
    </w:pPr>
    <w:rPr>
      <w:b/>
      <w:sz w:val="26"/>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EB554E"/>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style>
  <w:style w:type="paragraph" w:customStyle="1" w:styleId="QuestionNo">
    <w:name w:val="Question_No"/>
    <w:basedOn w:val="Normal"/>
    <w:next w:val="Normal"/>
    <w:rsid w:val="007E0164"/>
    <w:pPr>
      <w:keepNext/>
      <w:keepLines/>
      <w:pageBreakBefore/>
      <w:spacing w:before="480"/>
      <w:jc w:val="center"/>
    </w:pPr>
    <w:rPr>
      <w:caps/>
      <w:sz w:val="26"/>
    </w:rPr>
  </w:style>
  <w:style w:type="paragraph" w:customStyle="1" w:styleId="Questiontitle">
    <w:name w:val="Question_title"/>
    <w:basedOn w:val="Normal"/>
    <w:next w:val="Normal"/>
    <w:rsid w:val="00461C79"/>
    <w:pPr>
      <w:keepNext/>
      <w:keepLines/>
      <w:spacing w:before="240"/>
      <w:jc w:val="center"/>
    </w:pPr>
    <w:rPr>
      <w:rFonts w:ascii="Times New Roman Bold" w:hAnsi="Times New Roman Bold"/>
      <w:b/>
      <w:sz w:val="26"/>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EB55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EB554E"/>
    <w:pPr>
      <w:keepNext/>
      <w:keepLines/>
      <w:spacing w:before="0" w:after="120"/>
      <w:jc w:val="center"/>
    </w:pPr>
    <w:rPr>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461C79"/>
    <w:pPr>
      <w:keepNext/>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461C79"/>
    <w:pPr>
      <w:keepNext/>
      <w:keepLines/>
      <w:spacing w:before="480"/>
    </w:pPr>
    <w:rPr>
      <w:rFonts w:cs="Times New Roman Bold"/>
      <w:b/>
      <w:sz w:val="26"/>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7E0164"/>
    <w:pPr>
      <w:jc w:val="center"/>
    </w:pPr>
    <w:rPr>
      <w:rFonts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lang w:val="fr-CH"/>
    </w:rPr>
  </w:style>
  <w:style w:type="paragraph" w:customStyle="1" w:styleId="Opiniontitle">
    <w:name w:val="Opinion_title"/>
    <w:basedOn w:val="Restitle"/>
    <w:next w:val="Opinionref"/>
    <w:uiPriority w:val="99"/>
    <w:qFormat/>
    <w:rsid w:val="00461C79"/>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461C79"/>
    <w:rPr>
      <w:rFonts w:ascii="Times New Roman" w:hAnsi="Times New Roman"/>
      <w:b/>
      <w:sz w:val="26"/>
      <w:lang w:val="ru-RU" w:eastAsia="en-US"/>
    </w:rPr>
  </w:style>
  <w:style w:type="character" w:customStyle="1" w:styleId="Heading2Char">
    <w:name w:val="Heading 2 Char"/>
    <w:basedOn w:val="DefaultParagraphFont"/>
    <w:link w:val="Heading2"/>
    <w:qFormat/>
    <w:rsid w:val="00461C79"/>
    <w:rPr>
      <w:rFonts w:ascii="Times New Roman" w:hAnsi="Times New Roman"/>
      <w:b/>
      <w:sz w:val="22"/>
      <w:lang w:val="ru-RU" w:eastAsia="en-US"/>
    </w:rPr>
  </w:style>
  <w:style w:type="character" w:customStyle="1" w:styleId="Heading3Char">
    <w:name w:val="Heading 3 Char"/>
    <w:basedOn w:val="DefaultParagraphFont"/>
    <w:link w:val="Heading3"/>
    <w:qFormat/>
    <w:rsid w:val="00461C79"/>
    <w:rPr>
      <w:rFonts w:ascii="Times New Roman" w:hAnsi="Times New Roman"/>
      <w:b/>
      <w:sz w:val="22"/>
      <w:lang w:val="ru-RU"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7E0164"/>
    <w:pPr>
      <w:keepNext/>
      <w:keepLines/>
      <w:spacing w:before="480"/>
      <w:jc w:val="center"/>
    </w:pPr>
    <w:rPr>
      <w:caps/>
      <w:sz w:val="26"/>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781A83"/>
    <w:pPr>
      <w:keepNext/>
      <w:keepLines/>
      <w:spacing w:before="240"/>
      <w:jc w:val="center"/>
    </w:pPr>
    <w:rPr>
      <w:b/>
      <w:sz w:val="26"/>
    </w:rPr>
  </w:style>
  <w:style w:type="paragraph" w:customStyle="1" w:styleId="AppArttitle">
    <w:name w:val="App_Art_title"/>
    <w:basedOn w:val="Arttitle"/>
    <w:uiPriority w:val="99"/>
    <w:rsid w:val="00461C79"/>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461C79"/>
    <w:pPr>
      <w:spacing w:before="480"/>
      <w:jc w:val="center"/>
    </w:pPr>
    <w:rPr>
      <w:rFonts w:ascii="Times New Roman Bold" w:hAnsi="Times New Roman Bold"/>
      <w:b/>
      <w:sz w:val="26"/>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461C79"/>
    <w:rPr>
      <w:rFonts w:ascii="Times New Roman" w:hAnsi="Times New Roman" w:cs="Times New Roman Bold"/>
      <w:b/>
      <w:sz w:val="22"/>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461C79"/>
    <w:pPr>
      <w:keepNext/>
      <w:keepLines/>
      <w:tabs>
        <w:tab w:val="clear" w:pos="1134"/>
        <w:tab w:val="clear" w:pos="1871"/>
        <w:tab w:val="clear" w:pos="2268"/>
        <w:tab w:val="left" w:pos="794"/>
        <w:tab w:val="left" w:pos="1191"/>
        <w:tab w:val="left" w:pos="1588"/>
        <w:tab w:val="left" w:pos="1985"/>
      </w:tabs>
      <w:spacing w:before="480"/>
      <w:jc w:val="center"/>
    </w:pPr>
    <w:rPr>
      <w:b/>
      <w:sz w:val="26"/>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781A83"/>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461C79"/>
    <w:rPr>
      <w:rFonts w:ascii="Times New Roman" w:hAnsi="Times New Roman"/>
      <w:sz w:val="22"/>
      <w:lang w:val="ru-RU"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Cs w:val="24"/>
      <w:lang w:eastAsia="ja-JP"/>
    </w:rPr>
  </w:style>
  <w:style w:type="paragraph" w:customStyle="1" w:styleId="RepNo">
    <w:name w:val="Rep_No"/>
    <w:basedOn w:val="Normal"/>
    <w:next w:val="Reptitle"/>
    <w:uiPriority w:val="99"/>
    <w:rsid w:val="00461C79"/>
    <w:pPr>
      <w:keepNext/>
      <w:keepLines/>
      <w:tabs>
        <w:tab w:val="clear" w:pos="1134"/>
        <w:tab w:val="clear" w:pos="1871"/>
        <w:tab w:val="clear" w:pos="2268"/>
      </w:tabs>
      <w:overflowPunct/>
      <w:autoSpaceDE/>
      <w:autoSpaceDN/>
      <w:adjustRightInd/>
      <w:spacing w:before="480"/>
      <w:jc w:val="center"/>
      <w:textAlignment w:val="auto"/>
    </w:pPr>
    <w:rPr>
      <w:rFonts w:eastAsia="SimSun"/>
      <w:caps/>
      <w:sz w:val="26"/>
      <w:szCs w:val="24"/>
      <w:lang w:eastAsia="ja-JP"/>
    </w:rPr>
  </w:style>
  <w:style w:type="paragraph" w:customStyle="1" w:styleId="Reptitle">
    <w:name w:val="Rep_title"/>
    <w:basedOn w:val="Normal"/>
    <w:next w:val="Repref"/>
    <w:uiPriority w:val="99"/>
    <w:rsid w:val="00461C79"/>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6"/>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461C79"/>
    <w:rPr>
      <w:rFonts w:ascii="Times New Roman" w:hAnsi="Times New Roman"/>
      <w:b/>
      <w:sz w:val="26"/>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EB554E"/>
    <w:rPr>
      <w:rFonts w:ascii="Times New Roman" w:hAnsi="Times New Roman"/>
      <w:lang w:val="ru-RU"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7E0164"/>
    <w:rPr>
      <w:rFonts w:ascii="Times New Roman" w:hAnsi="Times New Roman Bold"/>
      <w:sz w:val="26"/>
      <w:lang w:val="en-GB" w:eastAsia="en-US"/>
    </w:rPr>
  </w:style>
  <w:style w:type="character" w:customStyle="1" w:styleId="ui-provider">
    <w:name w:val="ui-provider"/>
    <w:basedOn w:val="DefaultParagraphFont"/>
    <w:rsid w:val="0098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gham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818e4ce7-d404-4030-a6cb-37cdfff74bbe">DPM</DPM_x0020_Author>
    <DPM_x0020_File_x0020_name xmlns="818e4ce7-d404-4030-a6cb-37cdfff74bbe">T22-WTSA.24-C-0036!A30!MSW-R</DPM_x0020_File_x0020_name>
    <DPM_x0020_Version xmlns="818e4ce7-d404-4030-a6cb-37cdfff74bbe">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18e4ce7-d404-4030-a6cb-37cdfff74bbe" targetNamespace="http://schemas.microsoft.com/office/2006/metadata/properties" ma:root="true" ma:fieldsID="d41af5c836d734370eb92e7ee5f83852" ns2:_="" ns3:_="">
    <xsd:import namespace="996b2e75-67fd-4955-a3b0-5ab9934cb50b"/>
    <xsd:import namespace="818e4ce7-d404-4030-a6cb-37cdfff74bb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18e4ce7-d404-4030-a6cb-37cdfff74bb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18e4ce7-d404-4030-a6cb-37cdfff74bbe"/>
  </ds:schemaRefs>
</ds:datastoreItem>
</file>

<file path=customXml/itemProps2.xml><?xml version="1.0" encoding="utf-8"?>
<ds:datastoreItem xmlns:ds="http://schemas.openxmlformats.org/officeDocument/2006/customXml" ds:itemID="{0E719B45-048A-404C-82FE-6DA068676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18e4ce7-d404-4030-a6cb-37cdfff74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1723</Words>
  <Characters>12442</Characters>
  <Application>Microsoft Office Word</Application>
  <DocSecurity>0</DocSecurity>
  <Lines>103</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T22-WTSA.24-C-0036!A30!MSW-R</vt:lpstr>
      <vt:lpstr>T22-WTSA.24-C-0036!A30!MSW-R</vt:lpstr>
    </vt:vector>
  </TitlesOfParts>
  <Manager>General Secretariat - Pool</Manager>
  <Company>International Telecommunication Union (ITU)</Company>
  <LinksUpToDate>false</LinksUpToDate>
  <CharactersWithSpaces>14137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T22-WTSA.24-C-0036!A30!MSW-R</dc:title>
  <dc:subject>World Telecommunication Standardization Assembly</dc:subject>
  <dc:creator>Documents Proposals Manager (DPM)</dc:creator>
  <cp:keywords>DPM_v2024.7.23.2_prod</cp:keywords>
  <dc:description>Template used by DPM and CPI for the WTSA-24</dc:description>
  <cp:lastModifiedBy>SV</cp:lastModifiedBy>
  <cp:revision>15</cp:revision>
  <cp:lastPrinted>2016-06-06T07:49:00Z</cp:lastPrinted>
  <dcterms:created xsi:type="dcterms:W3CDTF">2024-10-11T15:02:00Z</dcterms:created>
  <dcterms:modified xsi:type="dcterms:W3CDTF">2024-10-11T15:30:00Z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