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511747" w14:paraId="3CACFA3E" w14:textId="77777777" w:rsidTr="00267BFB">
        <w:trPr>
          <w:cantSplit/>
          <w:trHeight w:val="1132"/>
        </w:trPr>
        <w:tc>
          <w:tcPr>
            <w:tcW w:w="1290" w:type="dxa"/>
            <w:vAlign w:val="center"/>
          </w:tcPr>
          <w:p w14:paraId="1EFCE4D4" w14:textId="77777777" w:rsidR="00D2023F" w:rsidRPr="00511747" w:rsidRDefault="0018215C" w:rsidP="00C30155">
            <w:pPr>
              <w:spacing w:before="0"/>
              <w:rPr>
                <w:lang w:val="fr-FR"/>
              </w:rPr>
            </w:pPr>
            <w:r w:rsidRPr="00511747">
              <w:rPr>
                <w:noProof/>
                <w:lang w:val="fr-FR"/>
              </w:rPr>
              <w:drawing>
                <wp:inline distT="0" distB="0" distL="0" distR="0" wp14:anchorId="2033ADBB" wp14:editId="799CAECE">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6E34C31" w14:textId="77777777" w:rsidR="00D2023F" w:rsidRPr="00511747" w:rsidRDefault="006F0DB7" w:rsidP="008A186A">
            <w:pPr>
              <w:pStyle w:val="TopHeader"/>
              <w:rPr>
                <w:lang w:val="fr-FR"/>
              </w:rPr>
            </w:pPr>
            <w:r w:rsidRPr="00511747">
              <w:rPr>
                <w:lang w:val="fr-FR"/>
              </w:rPr>
              <w:t>Assemblée mondiale de normalisation des télécommunications (AMNT-24)</w:t>
            </w:r>
            <w:r w:rsidRPr="00511747">
              <w:rPr>
                <w:sz w:val="26"/>
                <w:szCs w:val="26"/>
                <w:lang w:val="fr-FR"/>
              </w:rPr>
              <w:br/>
            </w:r>
            <w:r w:rsidRPr="00511747">
              <w:rPr>
                <w:sz w:val="18"/>
                <w:szCs w:val="18"/>
                <w:lang w:val="fr-FR"/>
              </w:rPr>
              <w:t>New Delhi, 15</w:t>
            </w:r>
            <w:r w:rsidR="00BC053B" w:rsidRPr="00511747">
              <w:rPr>
                <w:sz w:val="18"/>
                <w:szCs w:val="18"/>
                <w:lang w:val="fr-FR"/>
              </w:rPr>
              <w:t>-</w:t>
            </w:r>
            <w:r w:rsidRPr="00511747">
              <w:rPr>
                <w:sz w:val="18"/>
                <w:szCs w:val="18"/>
                <w:lang w:val="fr-FR"/>
              </w:rPr>
              <w:t>24 octobre 2024</w:t>
            </w:r>
          </w:p>
        </w:tc>
        <w:tc>
          <w:tcPr>
            <w:tcW w:w="1306" w:type="dxa"/>
            <w:tcBorders>
              <w:left w:val="nil"/>
            </w:tcBorders>
            <w:vAlign w:val="center"/>
          </w:tcPr>
          <w:p w14:paraId="38EECFF7" w14:textId="77777777" w:rsidR="00D2023F" w:rsidRPr="00511747" w:rsidRDefault="00D2023F" w:rsidP="00C30155">
            <w:pPr>
              <w:spacing w:before="0"/>
              <w:rPr>
                <w:lang w:val="fr-FR"/>
              </w:rPr>
            </w:pPr>
            <w:r w:rsidRPr="00511747">
              <w:rPr>
                <w:noProof/>
                <w:lang w:val="fr-FR" w:eastAsia="zh-CN"/>
              </w:rPr>
              <w:drawing>
                <wp:inline distT="0" distB="0" distL="0" distR="0" wp14:anchorId="0AEB06CE" wp14:editId="7570CAF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11747" w14:paraId="17E91617" w14:textId="77777777" w:rsidTr="00267BFB">
        <w:trPr>
          <w:cantSplit/>
        </w:trPr>
        <w:tc>
          <w:tcPr>
            <w:tcW w:w="9811" w:type="dxa"/>
            <w:gridSpan w:val="4"/>
            <w:tcBorders>
              <w:bottom w:val="single" w:sz="12" w:space="0" w:color="auto"/>
            </w:tcBorders>
          </w:tcPr>
          <w:p w14:paraId="5308E940" w14:textId="77777777" w:rsidR="00D2023F" w:rsidRPr="00511747" w:rsidRDefault="00D2023F" w:rsidP="00C30155">
            <w:pPr>
              <w:spacing w:before="0"/>
              <w:rPr>
                <w:lang w:val="fr-FR"/>
              </w:rPr>
            </w:pPr>
          </w:p>
        </w:tc>
      </w:tr>
      <w:tr w:rsidR="00931298" w:rsidRPr="00511747" w14:paraId="2FF1A20D" w14:textId="77777777" w:rsidTr="00267BFB">
        <w:trPr>
          <w:cantSplit/>
        </w:trPr>
        <w:tc>
          <w:tcPr>
            <w:tcW w:w="6237" w:type="dxa"/>
            <w:gridSpan w:val="2"/>
            <w:tcBorders>
              <w:top w:val="single" w:sz="12" w:space="0" w:color="auto"/>
            </w:tcBorders>
          </w:tcPr>
          <w:p w14:paraId="64014207" w14:textId="77777777" w:rsidR="00931298" w:rsidRPr="00511747" w:rsidRDefault="00931298" w:rsidP="00C30155">
            <w:pPr>
              <w:spacing w:before="0"/>
              <w:rPr>
                <w:lang w:val="fr-FR"/>
              </w:rPr>
            </w:pPr>
          </w:p>
        </w:tc>
        <w:tc>
          <w:tcPr>
            <w:tcW w:w="3574" w:type="dxa"/>
            <w:gridSpan w:val="2"/>
          </w:tcPr>
          <w:p w14:paraId="1F4EDFEF" w14:textId="77777777" w:rsidR="00931298" w:rsidRPr="00511747" w:rsidRDefault="00931298" w:rsidP="00C30155">
            <w:pPr>
              <w:spacing w:before="0"/>
              <w:rPr>
                <w:sz w:val="20"/>
                <w:szCs w:val="16"/>
                <w:lang w:val="fr-FR"/>
              </w:rPr>
            </w:pPr>
          </w:p>
        </w:tc>
      </w:tr>
      <w:tr w:rsidR="00752D4D" w:rsidRPr="00511747" w14:paraId="317BE07E" w14:textId="77777777" w:rsidTr="00267BFB">
        <w:trPr>
          <w:cantSplit/>
        </w:trPr>
        <w:tc>
          <w:tcPr>
            <w:tcW w:w="6237" w:type="dxa"/>
            <w:gridSpan w:val="2"/>
          </w:tcPr>
          <w:p w14:paraId="63E29879" w14:textId="77777777" w:rsidR="00752D4D" w:rsidRPr="00511747" w:rsidRDefault="007F4179" w:rsidP="00C30155">
            <w:pPr>
              <w:pStyle w:val="Committee"/>
              <w:rPr>
                <w:lang w:val="fr-FR"/>
              </w:rPr>
            </w:pPr>
            <w:r w:rsidRPr="00511747">
              <w:rPr>
                <w:lang w:val="fr-FR"/>
              </w:rPr>
              <w:t>SÉANCE PLÉNIÈRE</w:t>
            </w:r>
          </w:p>
        </w:tc>
        <w:tc>
          <w:tcPr>
            <w:tcW w:w="3574" w:type="dxa"/>
            <w:gridSpan w:val="2"/>
          </w:tcPr>
          <w:p w14:paraId="07004C4D" w14:textId="2AFE9F79" w:rsidR="00752D4D" w:rsidRPr="00511747" w:rsidRDefault="007F4179" w:rsidP="00A52D1A">
            <w:pPr>
              <w:pStyle w:val="Docnumber"/>
              <w:rPr>
                <w:lang w:val="fr-FR"/>
              </w:rPr>
            </w:pPr>
            <w:r w:rsidRPr="00511747">
              <w:rPr>
                <w:lang w:val="fr-FR"/>
              </w:rPr>
              <w:t>Addendum 29 au</w:t>
            </w:r>
            <w:r w:rsidRPr="00511747">
              <w:rPr>
                <w:lang w:val="fr-FR"/>
              </w:rPr>
              <w:br/>
              <w:t>Document 36</w:t>
            </w:r>
            <w:r w:rsidR="00FE1E83" w:rsidRPr="00511747">
              <w:rPr>
                <w:lang w:val="fr-FR"/>
              </w:rPr>
              <w:t>-F</w:t>
            </w:r>
          </w:p>
        </w:tc>
      </w:tr>
      <w:tr w:rsidR="00931298" w:rsidRPr="00511747" w14:paraId="6348C5FB" w14:textId="77777777" w:rsidTr="00267BFB">
        <w:trPr>
          <w:cantSplit/>
        </w:trPr>
        <w:tc>
          <w:tcPr>
            <w:tcW w:w="6237" w:type="dxa"/>
            <w:gridSpan w:val="2"/>
          </w:tcPr>
          <w:p w14:paraId="7860164A" w14:textId="77777777" w:rsidR="00931298" w:rsidRPr="00511747" w:rsidRDefault="00931298" w:rsidP="00C30155">
            <w:pPr>
              <w:spacing w:before="0"/>
              <w:rPr>
                <w:lang w:val="fr-FR"/>
              </w:rPr>
            </w:pPr>
          </w:p>
        </w:tc>
        <w:tc>
          <w:tcPr>
            <w:tcW w:w="3574" w:type="dxa"/>
            <w:gridSpan w:val="2"/>
          </w:tcPr>
          <w:p w14:paraId="194410E4" w14:textId="77777777" w:rsidR="00931298" w:rsidRPr="00511747" w:rsidRDefault="007F4179" w:rsidP="00C30155">
            <w:pPr>
              <w:pStyle w:val="TopHeader"/>
              <w:spacing w:before="0"/>
              <w:rPr>
                <w:sz w:val="20"/>
                <w:szCs w:val="20"/>
                <w:lang w:val="fr-FR"/>
              </w:rPr>
            </w:pPr>
            <w:r w:rsidRPr="00511747">
              <w:rPr>
                <w:sz w:val="20"/>
                <w:szCs w:val="16"/>
                <w:lang w:val="fr-FR"/>
              </w:rPr>
              <w:t>23 septembre 2024</w:t>
            </w:r>
          </w:p>
        </w:tc>
      </w:tr>
      <w:tr w:rsidR="00931298" w:rsidRPr="00511747" w14:paraId="73429345" w14:textId="77777777" w:rsidTr="00267BFB">
        <w:trPr>
          <w:cantSplit/>
        </w:trPr>
        <w:tc>
          <w:tcPr>
            <w:tcW w:w="6237" w:type="dxa"/>
            <w:gridSpan w:val="2"/>
          </w:tcPr>
          <w:p w14:paraId="79E00F23" w14:textId="77777777" w:rsidR="00931298" w:rsidRPr="00511747" w:rsidRDefault="00931298" w:rsidP="00C30155">
            <w:pPr>
              <w:spacing w:before="0"/>
              <w:rPr>
                <w:lang w:val="fr-FR"/>
              </w:rPr>
            </w:pPr>
          </w:p>
        </w:tc>
        <w:tc>
          <w:tcPr>
            <w:tcW w:w="3574" w:type="dxa"/>
            <w:gridSpan w:val="2"/>
          </w:tcPr>
          <w:p w14:paraId="23B1B391" w14:textId="77777777" w:rsidR="00931298" w:rsidRPr="00511747" w:rsidRDefault="007F4179" w:rsidP="00C30155">
            <w:pPr>
              <w:pStyle w:val="TopHeader"/>
              <w:spacing w:before="0"/>
              <w:rPr>
                <w:sz w:val="20"/>
                <w:szCs w:val="20"/>
                <w:lang w:val="fr-FR"/>
              </w:rPr>
            </w:pPr>
            <w:r w:rsidRPr="00511747">
              <w:rPr>
                <w:sz w:val="20"/>
                <w:szCs w:val="16"/>
                <w:lang w:val="fr-FR"/>
              </w:rPr>
              <w:t>Original: anglais</w:t>
            </w:r>
          </w:p>
        </w:tc>
      </w:tr>
      <w:tr w:rsidR="00931298" w:rsidRPr="00511747" w14:paraId="3B2B9B8B" w14:textId="77777777" w:rsidTr="00267BFB">
        <w:trPr>
          <w:cantSplit/>
        </w:trPr>
        <w:tc>
          <w:tcPr>
            <w:tcW w:w="9811" w:type="dxa"/>
            <w:gridSpan w:val="4"/>
          </w:tcPr>
          <w:p w14:paraId="5C18B6D9" w14:textId="77777777" w:rsidR="00931298" w:rsidRPr="00511747" w:rsidRDefault="00931298" w:rsidP="00706168">
            <w:pPr>
              <w:spacing w:before="0"/>
              <w:rPr>
                <w:sz w:val="20"/>
                <w:szCs w:val="16"/>
                <w:lang w:val="fr-FR"/>
              </w:rPr>
            </w:pPr>
          </w:p>
        </w:tc>
      </w:tr>
      <w:tr w:rsidR="007F4179" w:rsidRPr="00511747" w14:paraId="3FAAD6E0" w14:textId="77777777" w:rsidTr="00267BFB">
        <w:trPr>
          <w:cantSplit/>
        </w:trPr>
        <w:tc>
          <w:tcPr>
            <w:tcW w:w="9811" w:type="dxa"/>
            <w:gridSpan w:val="4"/>
          </w:tcPr>
          <w:p w14:paraId="12FAEEE1" w14:textId="69AF4FCD" w:rsidR="007F4179" w:rsidRPr="00511747" w:rsidRDefault="007F4179" w:rsidP="00267074">
            <w:pPr>
              <w:pStyle w:val="Source"/>
              <w:rPr>
                <w:lang w:val="fr-FR"/>
              </w:rPr>
            </w:pPr>
            <w:r w:rsidRPr="00511747">
              <w:rPr>
                <w:lang w:val="fr-FR"/>
              </w:rPr>
              <w:t xml:space="preserve">Administrations des </w:t>
            </w:r>
            <w:r w:rsidR="00FE1E83" w:rsidRPr="00511747">
              <w:rPr>
                <w:lang w:val="fr-FR"/>
              </w:rPr>
              <w:t>États</w:t>
            </w:r>
            <w:r w:rsidRPr="00511747">
              <w:rPr>
                <w:lang w:val="fr-FR"/>
              </w:rPr>
              <w:t xml:space="preserve"> arabes</w:t>
            </w:r>
          </w:p>
        </w:tc>
      </w:tr>
      <w:tr w:rsidR="007F4179" w:rsidRPr="00511747" w14:paraId="2458E726" w14:textId="77777777" w:rsidTr="00267BFB">
        <w:trPr>
          <w:cantSplit/>
        </w:trPr>
        <w:tc>
          <w:tcPr>
            <w:tcW w:w="9811" w:type="dxa"/>
            <w:gridSpan w:val="4"/>
          </w:tcPr>
          <w:p w14:paraId="18021E81" w14:textId="0CF4D3EA" w:rsidR="007F4179" w:rsidRPr="00511747" w:rsidRDefault="00FE1E83" w:rsidP="00267074">
            <w:pPr>
              <w:pStyle w:val="Title1"/>
              <w:rPr>
                <w:lang w:val="fr-FR"/>
              </w:rPr>
            </w:pPr>
            <w:r w:rsidRPr="00511747">
              <w:rPr>
                <w:lang w:val="fr-FR"/>
              </w:rPr>
              <w:t>PROJET DE NOUvelle résolution</w:t>
            </w:r>
            <w:r w:rsidR="007F4179" w:rsidRPr="00511747">
              <w:rPr>
                <w:lang w:val="fr-FR"/>
              </w:rPr>
              <w:t xml:space="preserve"> [ARB-SDT] </w:t>
            </w:r>
            <w:r w:rsidR="000347C6" w:rsidRPr="00511747">
              <w:rPr>
                <w:lang w:val="fr-FR"/>
              </w:rPr>
              <w:t>–</w:t>
            </w:r>
            <w:r w:rsidR="007F4179" w:rsidRPr="00511747">
              <w:rPr>
                <w:lang w:val="fr-FR"/>
              </w:rPr>
              <w:t xml:space="preserve"> </w:t>
            </w:r>
            <w:r w:rsidR="009D306E" w:rsidRPr="00511747">
              <w:rPr>
                <w:lang w:val="fr-FR"/>
              </w:rPr>
              <w:t>Renforcement</w:t>
            </w:r>
            <w:r w:rsidR="00267074" w:rsidRPr="00511747">
              <w:rPr>
                <w:lang w:val="fr-FR"/>
              </w:rPr>
              <w:br/>
            </w:r>
            <w:r w:rsidR="009D306E" w:rsidRPr="00511747">
              <w:rPr>
                <w:lang w:val="fr-FR"/>
              </w:rPr>
              <w:t>des activités de normalisation relatives à la transformation numérique durable</w:t>
            </w:r>
          </w:p>
        </w:tc>
      </w:tr>
      <w:tr w:rsidR="00657CDA" w:rsidRPr="00511747" w14:paraId="331F34AE" w14:textId="77777777" w:rsidTr="00267BFB">
        <w:trPr>
          <w:cantSplit/>
          <w:trHeight w:hRule="exact" w:val="240"/>
        </w:trPr>
        <w:tc>
          <w:tcPr>
            <w:tcW w:w="9811" w:type="dxa"/>
            <w:gridSpan w:val="4"/>
          </w:tcPr>
          <w:p w14:paraId="01A85DB2" w14:textId="77777777" w:rsidR="00657CDA" w:rsidRPr="00511747" w:rsidRDefault="00657CDA" w:rsidP="00267074">
            <w:pPr>
              <w:pStyle w:val="Title2"/>
              <w:spacing w:before="0"/>
              <w:rPr>
                <w:lang w:val="fr-FR"/>
              </w:rPr>
            </w:pPr>
          </w:p>
        </w:tc>
      </w:tr>
      <w:tr w:rsidR="00657CDA" w:rsidRPr="00511747" w14:paraId="36E32CCE" w14:textId="77777777" w:rsidTr="00267BFB">
        <w:trPr>
          <w:cantSplit/>
          <w:trHeight w:hRule="exact" w:val="240"/>
        </w:trPr>
        <w:tc>
          <w:tcPr>
            <w:tcW w:w="9811" w:type="dxa"/>
            <w:gridSpan w:val="4"/>
          </w:tcPr>
          <w:p w14:paraId="4F34C7D6" w14:textId="77777777" w:rsidR="00657CDA" w:rsidRPr="00511747" w:rsidRDefault="00657CDA" w:rsidP="00267074">
            <w:pPr>
              <w:pStyle w:val="Agendaitem"/>
              <w:spacing w:before="0"/>
              <w:rPr>
                <w:lang w:val="fr-FR"/>
              </w:rPr>
            </w:pPr>
          </w:p>
        </w:tc>
      </w:tr>
    </w:tbl>
    <w:p w14:paraId="443AA4B7" w14:textId="77777777" w:rsidR="00931298" w:rsidRPr="00511747" w:rsidRDefault="00931298" w:rsidP="00267074">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511747" w14:paraId="50922FCA" w14:textId="77777777" w:rsidTr="00267BFB">
        <w:trPr>
          <w:cantSplit/>
        </w:trPr>
        <w:tc>
          <w:tcPr>
            <w:tcW w:w="1912" w:type="dxa"/>
          </w:tcPr>
          <w:p w14:paraId="18CDDE12" w14:textId="77777777" w:rsidR="00931298" w:rsidRPr="00511747" w:rsidRDefault="006F0DB7" w:rsidP="00267074">
            <w:pPr>
              <w:rPr>
                <w:lang w:val="fr-FR"/>
              </w:rPr>
            </w:pPr>
            <w:r w:rsidRPr="00511747">
              <w:rPr>
                <w:b/>
                <w:bCs/>
                <w:lang w:val="fr-FR"/>
              </w:rPr>
              <w:t>Résumé:</w:t>
            </w:r>
          </w:p>
        </w:tc>
        <w:tc>
          <w:tcPr>
            <w:tcW w:w="7870" w:type="dxa"/>
            <w:gridSpan w:val="2"/>
          </w:tcPr>
          <w:p w14:paraId="2CCD06FF" w14:textId="02609F9F" w:rsidR="00931298" w:rsidRPr="00511747" w:rsidRDefault="009D306E" w:rsidP="00267074">
            <w:pPr>
              <w:pStyle w:val="Abstract"/>
              <w:rPr>
                <w:lang w:val="fr-FR"/>
              </w:rPr>
            </w:pPr>
            <w:r w:rsidRPr="00511747">
              <w:rPr>
                <w:color w:val="000000" w:themeColor="text1"/>
                <w:lang w:val="fr-FR"/>
              </w:rPr>
              <w:t>La présente contribution contient une proposition de nouvelle Résolution de l</w:t>
            </w:r>
            <w:r w:rsidR="001F1AAA" w:rsidRPr="00511747">
              <w:rPr>
                <w:color w:val="000000" w:themeColor="text1"/>
                <w:lang w:val="fr-FR"/>
              </w:rPr>
              <w:t>'</w:t>
            </w:r>
            <w:r w:rsidRPr="00511747">
              <w:rPr>
                <w:color w:val="000000" w:themeColor="text1"/>
                <w:lang w:val="fr-FR"/>
              </w:rPr>
              <w:t>AMNT intitulée "</w:t>
            </w:r>
            <w:r w:rsidRPr="00511747">
              <w:rPr>
                <w:lang w:val="fr-FR"/>
              </w:rPr>
              <w:t>Renforcement des activités de normalisation relatives à la transformation numérique durable"</w:t>
            </w:r>
            <w:r w:rsidRPr="00511747">
              <w:rPr>
                <w:color w:val="000000" w:themeColor="text1"/>
                <w:lang w:val="fr-FR"/>
              </w:rPr>
              <w:t>.</w:t>
            </w:r>
          </w:p>
        </w:tc>
      </w:tr>
      <w:tr w:rsidR="00931298" w:rsidRPr="00511747" w14:paraId="27F781FA" w14:textId="77777777" w:rsidTr="00267BFB">
        <w:trPr>
          <w:cantSplit/>
        </w:trPr>
        <w:tc>
          <w:tcPr>
            <w:tcW w:w="1912" w:type="dxa"/>
          </w:tcPr>
          <w:p w14:paraId="13403958" w14:textId="77777777" w:rsidR="00931298" w:rsidRPr="00511747" w:rsidRDefault="00931298" w:rsidP="00267074">
            <w:pPr>
              <w:rPr>
                <w:b/>
                <w:bCs/>
                <w:szCs w:val="24"/>
                <w:lang w:val="fr-FR"/>
              </w:rPr>
            </w:pPr>
            <w:r w:rsidRPr="00511747">
              <w:rPr>
                <w:b/>
                <w:bCs/>
                <w:szCs w:val="24"/>
                <w:lang w:val="fr-FR"/>
              </w:rPr>
              <w:t>Contact:</w:t>
            </w:r>
          </w:p>
        </w:tc>
        <w:tc>
          <w:tcPr>
            <w:tcW w:w="3935" w:type="dxa"/>
          </w:tcPr>
          <w:p w14:paraId="21E49A18" w14:textId="19539A61" w:rsidR="00FE5494" w:rsidRPr="00511747" w:rsidRDefault="00FE1E83" w:rsidP="00267074">
            <w:pPr>
              <w:rPr>
                <w:lang w:val="fr-FR"/>
              </w:rPr>
            </w:pPr>
            <w:r w:rsidRPr="00511747">
              <w:rPr>
                <w:lang w:val="fr-FR"/>
              </w:rPr>
              <w:t>Basma Tawfik</w:t>
            </w:r>
            <w:r w:rsidRPr="00511747">
              <w:rPr>
                <w:lang w:val="fr-FR"/>
              </w:rPr>
              <w:br/>
            </w:r>
            <w:r w:rsidR="009D306E" w:rsidRPr="00511747">
              <w:rPr>
                <w:lang w:val="fr-FR"/>
              </w:rPr>
              <w:t>Autorité nationale de régulation des télécommunications</w:t>
            </w:r>
            <w:r w:rsidRPr="00511747">
              <w:rPr>
                <w:lang w:val="fr-FR"/>
              </w:rPr>
              <w:br/>
              <w:t>Égypte</w:t>
            </w:r>
          </w:p>
        </w:tc>
        <w:tc>
          <w:tcPr>
            <w:tcW w:w="3935" w:type="dxa"/>
          </w:tcPr>
          <w:p w14:paraId="59F85C3D" w14:textId="0CD6BE7B" w:rsidR="00931298" w:rsidRPr="00511747" w:rsidRDefault="006F0DB7" w:rsidP="00267074">
            <w:pPr>
              <w:rPr>
                <w:lang w:val="fr-FR"/>
              </w:rPr>
            </w:pPr>
            <w:r w:rsidRPr="00511747">
              <w:rPr>
                <w:lang w:val="fr-FR"/>
              </w:rPr>
              <w:t>Courriel:</w:t>
            </w:r>
            <w:r w:rsidR="00FE1E83" w:rsidRPr="00511747">
              <w:rPr>
                <w:lang w:val="fr-FR"/>
              </w:rPr>
              <w:tab/>
            </w:r>
            <w:hyperlink r:id="rId14" w:history="1">
              <w:r w:rsidR="00FE1E83" w:rsidRPr="00511747">
                <w:rPr>
                  <w:rStyle w:val="Hyperlink"/>
                  <w:lang w:val="fr-FR"/>
                </w:rPr>
                <w:t>basmaa@tra.gov.eg</w:t>
              </w:r>
            </w:hyperlink>
          </w:p>
        </w:tc>
      </w:tr>
    </w:tbl>
    <w:p w14:paraId="4E5D23E3" w14:textId="77777777" w:rsidR="00931298" w:rsidRPr="00511747" w:rsidRDefault="009F4801" w:rsidP="00267074">
      <w:pPr>
        <w:tabs>
          <w:tab w:val="clear" w:pos="1134"/>
          <w:tab w:val="clear" w:pos="1871"/>
          <w:tab w:val="clear" w:pos="2268"/>
        </w:tabs>
        <w:overflowPunct/>
        <w:autoSpaceDE/>
        <w:autoSpaceDN/>
        <w:adjustRightInd/>
        <w:spacing w:before="0"/>
        <w:textAlignment w:val="auto"/>
        <w:rPr>
          <w:lang w:val="fr-FR"/>
        </w:rPr>
      </w:pPr>
      <w:r w:rsidRPr="00511747">
        <w:rPr>
          <w:lang w:val="fr-FR"/>
        </w:rPr>
        <w:br w:type="page"/>
      </w:r>
    </w:p>
    <w:p w14:paraId="66368E7C" w14:textId="77777777" w:rsidR="006644BE" w:rsidRPr="00511747" w:rsidRDefault="00FE1E83" w:rsidP="00267074">
      <w:pPr>
        <w:pStyle w:val="Proposal"/>
        <w:rPr>
          <w:lang w:val="fr-FR"/>
        </w:rPr>
      </w:pPr>
      <w:r w:rsidRPr="00511747">
        <w:rPr>
          <w:lang w:val="fr-FR"/>
        </w:rPr>
        <w:lastRenderedPageBreak/>
        <w:t>ADD</w:t>
      </w:r>
      <w:r w:rsidRPr="00511747">
        <w:rPr>
          <w:lang w:val="fr-FR"/>
        </w:rPr>
        <w:tab/>
        <w:t>ARB/36A29/1</w:t>
      </w:r>
    </w:p>
    <w:p w14:paraId="56050EC7" w14:textId="78C8C730" w:rsidR="006644BE" w:rsidRPr="00511747" w:rsidRDefault="00FE1E83" w:rsidP="00267074">
      <w:pPr>
        <w:pStyle w:val="ResNo"/>
        <w:rPr>
          <w:lang w:val="fr-FR"/>
        </w:rPr>
      </w:pPr>
      <w:r w:rsidRPr="00511747">
        <w:rPr>
          <w:lang w:val="fr-FR"/>
        </w:rPr>
        <w:t>PROJET DE NOUVELLE RÉSOLUTION [ARB-SDT] (</w:t>
      </w:r>
      <w:r w:rsidRPr="00511747">
        <w:rPr>
          <w:caps w:val="0"/>
          <w:lang w:val="fr-FR"/>
        </w:rPr>
        <w:t>New Delhi</w:t>
      </w:r>
      <w:r w:rsidRPr="00511747">
        <w:rPr>
          <w:lang w:val="fr-FR"/>
        </w:rPr>
        <w:t>, 2024)</w:t>
      </w:r>
    </w:p>
    <w:p w14:paraId="5CA824A8" w14:textId="27032FF0" w:rsidR="00F611EE" w:rsidRPr="00511747" w:rsidRDefault="00F611EE" w:rsidP="00BC2336">
      <w:pPr>
        <w:pStyle w:val="Restitle"/>
        <w:rPr>
          <w:i/>
          <w:lang w:val="fr-FR"/>
        </w:rPr>
      </w:pPr>
      <w:r w:rsidRPr="00511747">
        <w:rPr>
          <w:lang w:val="fr-FR"/>
        </w:rPr>
        <w:t xml:space="preserve">Renforcement des activités de normalisation relatives </w:t>
      </w:r>
      <w:r w:rsidR="00267074" w:rsidRPr="00511747">
        <w:rPr>
          <w:lang w:val="fr-FR"/>
        </w:rPr>
        <w:br/>
      </w:r>
      <w:r w:rsidRPr="00511747">
        <w:rPr>
          <w:lang w:val="fr-FR"/>
        </w:rPr>
        <w:t>à la transformation numérique durable</w:t>
      </w:r>
    </w:p>
    <w:p w14:paraId="7AA3CD7F" w14:textId="7861D7FE" w:rsidR="00FE1E83" w:rsidRPr="00511747" w:rsidRDefault="00FE1E83" w:rsidP="00267074">
      <w:pPr>
        <w:pStyle w:val="Resref"/>
        <w:rPr>
          <w:lang w:val="fr-FR"/>
        </w:rPr>
      </w:pPr>
      <w:r w:rsidRPr="00511747">
        <w:rPr>
          <w:lang w:val="fr-FR"/>
        </w:rPr>
        <w:t>(New Delhi, 2024)</w:t>
      </w:r>
    </w:p>
    <w:p w14:paraId="050C93AD" w14:textId="39A760B0" w:rsidR="006644BE" w:rsidRPr="00511747" w:rsidRDefault="00FE1E83" w:rsidP="00267074">
      <w:pPr>
        <w:pStyle w:val="Normalaftertitle"/>
        <w:rPr>
          <w:lang w:val="fr-FR"/>
        </w:rPr>
      </w:pPr>
      <w:r w:rsidRPr="00511747">
        <w:rPr>
          <w:lang w:val="fr-FR"/>
        </w:rPr>
        <w:t>L</w:t>
      </w:r>
      <w:r w:rsidR="001F1AAA" w:rsidRPr="00511747">
        <w:rPr>
          <w:lang w:val="fr-FR"/>
        </w:rPr>
        <w:t>'</w:t>
      </w:r>
      <w:r w:rsidRPr="00511747">
        <w:rPr>
          <w:lang w:val="fr-FR"/>
        </w:rPr>
        <w:t>Assemblée mondiale de normalisation des télécommunications (New Delhi, 2024),</w:t>
      </w:r>
    </w:p>
    <w:p w14:paraId="4664017A" w14:textId="6672F6A8" w:rsidR="00FE1E83" w:rsidRPr="00511747" w:rsidRDefault="00FE1E83" w:rsidP="00267074">
      <w:pPr>
        <w:pStyle w:val="Call"/>
        <w:rPr>
          <w:lang w:val="fr-FR"/>
        </w:rPr>
      </w:pPr>
      <w:r w:rsidRPr="00511747">
        <w:rPr>
          <w:lang w:val="fr-FR"/>
        </w:rPr>
        <w:t>rappelant</w:t>
      </w:r>
    </w:p>
    <w:p w14:paraId="5B4D98B9" w14:textId="20AA24F4" w:rsidR="00F611EE" w:rsidRPr="00511747" w:rsidRDefault="00F611EE" w:rsidP="00267074">
      <w:pPr>
        <w:rPr>
          <w:rFonts w:eastAsia="Calibri-Light"/>
          <w:lang w:val="fr-FR"/>
        </w:rPr>
      </w:pPr>
      <w:r w:rsidRPr="00511747">
        <w:rPr>
          <w:lang w:val="fr-FR"/>
        </w:rPr>
        <w:t>que le Plan stratégique de l</w:t>
      </w:r>
      <w:r w:rsidR="001F1AAA" w:rsidRPr="00511747">
        <w:rPr>
          <w:lang w:val="fr-FR"/>
        </w:rPr>
        <w:t>'</w:t>
      </w:r>
      <w:r w:rsidRPr="00511747">
        <w:rPr>
          <w:lang w:val="fr-FR"/>
        </w:rPr>
        <w:t>UIT pour la période 2024-2027, approuvé par la Conférence de plénipotentiaires en vertu de sa Résolution 71 (Rév. Bucarest, 2022), fait de la transformation numérique durable un but stratégique de l</w:t>
      </w:r>
      <w:r w:rsidR="001F1AAA" w:rsidRPr="00511747">
        <w:rPr>
          <w:lang w:val="fr-FR"/>
        </w:rPr>
        <w:t>'</w:t>
      </w:r>
      <w:r w:rsidRPr="00511747">
        <w:rPr>
          <w:lang w:val="fr-FR"/>
        </w:rPr>
        <w:t>Union qui favorise les progrès dans la mise en œuvre des grandes orientations du Sommet mondial sur la société de l</w:t>
      </w:r>
      <w:r w:rsidR="001F1AAA" w:rsidRPr="00511747">
        <w:rPr>
          <w:lang w:val="fr-FR"/>
        </w:rPr>
        <w:t>'</w:t>
      </w:r>
      <w:r w:rsidRPr="00511747">
        <w:rPr>
          <w:lang w:val="fr-FR"/>
        </w:rPr>
        <w:t>information (SMSI) et du Programme de développement durable à l</w:t>
      </w:r>
      <w:r w:rsidR="001F1AAA" w:rsidRPr="00511747">
        <w:rPr>
          <w:lang w:val="fr-FR"/>
        </w:rPr>
        <w:t>'</w:t>
      </w:r>
      <w:r w:rsidRPr="00511747">
        <w:rPr>
          <w:lang w:val="fr-FR"/>
        </w:rPr>
        <w:t>horizon 2030,</w:t>
      </w:r>
    </w:p>
    <w:p w14:paraId="6F5E301D" w14:textId="10E874BF" w:rsidR="00FE1E83" w:rsidRPr="00511747" w:rsidRDefault="00FE1E83" w:rsidP="00267074">
      <w:pPr>
        <w:pStyle w:val="Call"/>
        <w:rPr>
          <w:lang w:val="fr-FR"/>
        </w:rPr>
      </w:pPr>
      <w:r w:rsidRPr="00511747">
        <w:rPr>
          <w:lang w:val="fr-FR"/>
        </w:rPr>
        <w:t>reconnaissant</w:t>
      </w:r>
    </w:p>
    <w:p w14:paraId="4747761A" w14:textId="79F0B21F" w:rsidR="00F611EE" w:rsidRPr="00511747" w:rsidRDefault="00F611EE" w:rsidP="00267074">
      <w:pPr>
        <w:rPr>
          <w:rFonts w:eastAsia="Calibri-Light"/>
          <w:lang w:val="fr-FR"/>
        </w:rPr>
      </w:pPr>
      <w:r w:rsidRPr="00511747">
        <w:rPr>
          <w:i/>
          <w:iCs/>
          <w:lang w:val="fr-FR"/>
        </w:rPr>
        <w:t>a)</w:t>
      </w:r>
      <w:r w:rsidRPr="00511747">
        <w:rPr>
          <w:lang w:val="fr-FR"/>
        </w:rPr>
        <w:tab/>
        <w:t>la Résolution 44 (Rév. Genève, 2022) de l</w:t>
      </w:r>
      <w:r w:rsidR="001F1AAA" w:rsidRPr="00511747">
        <w:rPr>
          <w:lang w:val="fr-FR"/>
        </w:rPr>
        <w:t>'</w:t>
      </w:r>
      <w:r w:rsidRPr="00511747">
        <w:rPr>
          <w:color w:val="000000" w:themeColor="text1"/>
          <w:lang w:val="fr-FR"/>
        </w:rPr>
        <w:t>Assemblée mondiale de normalisation des télécommunications</w:t>
      </w:r>
      <w:r w:rsidRPr="00511747">
        <w:rPr>
          <w:lang w:val="fr-FR"/>
        </w:rPr>
        <w:t xml:space="preserve"> (AMNT), intitulée "Réduire l</w:t>
      </w:r>
      <w:r w:rsidR="001F1AAA" w:rsidRPr="00511747">
        <w:rPr>
          <w:lang w:val="fr-FR"/>
        </w:rPr>
        <w:t>'</w:t>
      </w:r>
      <w:r w:rsidRPr="00511747">
        <w:rPr>
          <w:lang w:val="fr-FR"/>
        </w:rPr>
        <w:t>écart en matière de normalisation entre pays en développement et pays développés";</w:t>
      </w:r>
    </w:p>
    <w:p w14:paraId="25881DC2" w14:textId="5217F19E" w:rsidR="00FE1E83" w:rsidRPr="00511747" w:rsidRDefault="00FE1E83" w:rsidP="00267074">
      <w:pPr>
        <w:rPr>
          <w:rFonts w:eastAsia="Calibri-Light"/>
          <w:lang w:val="fr-FR"/>
        </w:rPr>
      </w:pPr>
      <w:r w:rsidRPr="00511747">
        <w:rPr>
          <w:i/>
          <w:iCs/>
          <w:lang w:val="fr-FR"/>
        </w:rPr>
        <w:t>b)</w:t>
      </w:r>
      <w:r w:rsidRPr="00511747">
        <w:rPr>
          <w:lang w:val="fr-FR"/>
        </w:rPr>
        <w:tab/>
      </w:r>
      <w:r w:rsidR="00F611EE" w:rsidRPr="00511747">
        <w:rPr>
          <w:lang w:val="fr-FR"/>
        </w:rPr>
        <w:t>la Résolution 89 (Kigali, 2022) de la Conférence mondiale de développement des télécommunications (CMDT), intitulée "La transformation numérique au service du développement durable",</w:t>
      </w:r>
    </w:p>
    <w:p w14:paraId="16D4B7F7" w14:textId="5AEB371F" w:rsidR="00FE1E83" w:rsidRPr="00511747" w:rsidRDefault="00FE1E83" w:rsidP="00267074">
      <w:pPr>
        <w:pStyle w:val="Call"/>
        <w:rPr>
          <w:lang w:val="fr-FR"/>
        </w:rPr>
      </w:pPr>
      <w:r w:rsidRPr="00511747">
        <w:rPr>
          <w:lang w:val="fr-FR"/>
        </w:rPr>
        <w:t>considérant</w:t>
      </w:r>
    </w:p>
    <w:p w14:paraId="0CAE78E8" w14:textId="0EF89111" w:rsidR="00FE1E83" w:rsidRPr="00511747" w:rsidRDefault="00FE1E83" w:rsidP="00267074">
      <w:pPr>
        <w:rPr>
          <w:lang w:val="fr-FR"/>
        </w:rPr>
      </w:pPr>
      <w:r w:rsidRPr="00511747">
        <w:rPr>
          <w:i/>
          <w:iCs/>
          <w:lang w:val="fr-FR"/>
        </w:rPr>
        <w:t>a)</w:t>
      </w:r>
      <w:r w:rsidRPr="00511747">
        <w:rPr>
          <w:lang w:val="fr-FR"/>
        </w:rPr>
        <w:tab/>
      </w:r>
      <w:r w:rsidR="00F611EE" w:rsidRPr="00511747">
        <w:rPr>
          <w:lang w:val="fr-FR"/>
        </w:rPr>
        <w:t>que la transformation numérique, qui s</w:t>
      </w:r>
      <w:r w:rsidR="001F1AAA" w:rsidRPr="00511747">
        <w:rPr>
          <w:lang w:val="fr-FR"/>
        </w:rPr>
        <w:t>'</w:t>
      </w:r>
      <w:r w:rsidR="00F611EE" w:rsidRPr="00511747">
        <w:rPr>
          <w:lang w:val="fr-FR"/>
        </w:rPr>
        <w:t>appuie sur l</w:t>
      </w:r>
      <w:r w:rsidR="001F1AAA" w:rsidRPr="00511747">
        <w:rPr>
          <w:lang w:val="fr-FR"/>
        </w:rPr>
        <w:t>'</w:t>
      </w:r>
      <w:r w:rsidR="00F611EE" w:rsidRPr="00511747">
        <w:rPr>
          <w:lang w:val="fr-FR"/>
        </w:rPr>
        <w:t xml:space="preserve">utilisation des technologies </w:t>
      </w:r>
      <w:r w:rsidR="008F1147" w:rsidRPr="00511747">
        <w:rPr>
          <w:lang w:val="fr-FR"/>
        </w:rPr>
        <w:t xml:space="preserve">émergentes </w:t>
      </w:r>
      <w:r w:rsidR="00F611EE" w:rsidRPr="00511747">
        <w:rPr>
          <w:lang w:val="fr-FR"/>
        </w:rPr>
        <w:t>essentielles, sur la mise en œuvre de nouveaux services et de nouvelles applications et sur la promotion de la société de l</w:t>
      </w:r>
      <w:r w:rsidR="001F1AAA" w:rsidRPr="00511747">
        <w:rPr>
          <w:lang w:val="fr-FR"/>
        </w:rPr>
        <w:t>'</w:t>
      </w:r>
      <w:r w:rsidR="00F611EE" w:rsidRPr="00511747">
        <w:rPr>
          <w:lang w:val="fr-FR"/>
        </w:rPr>
        <w:t xml:space="preserve">information, est le principal catalyseur permettant de </w:t>
      </w:r>
      <w:r w:rsidR="00AC63C5" w:rsidRPr="00511747">
        <w:rPr>
          <w:lang w:val="fr-FR"/>
        </w:rPr>
        <w:t>progresser</w:t>
      </w:r>
      <w:r w:rsidR="00F611EE" w:rsidRPr="00511747">
        <w:rPr>
          <w:lang w:val="fr-FR"/>
        </w:rPr>
        <w:t xml:space="preserve"> sur la voie du développement durable qui doit être pris en compte dans les travaux de l</w:t>
      </w:r>
      <w:r w:rsidR="001F1AAA" w:rsidRPr="00511747">
        <w:rPr>
          <w:lang w:val="fr-FR"/>
        </w:rPr>
        <w:t>'</w:t>
      </w:r>
      <w:r w:rsidR="00F611EE" w:rsidRPr="00511747">
        <w:rPr>
          <w:lang w:val="fr-FR"/>
        </w:rPr>
        <w:t>UIT-T</w:t>
      </w:r>
      <w:r w:rsidRPr="00511747">
        <w:rPr>
          <w:lang w:val="fr-FR"/>
        </w:rPr>
        <w:t>;</w:t>
      </w:r>
    </w:p>
    <w:p w14:paraId="6DA57090" w14:textId="37A0A2C1" w:rsidR="00FE1E83" w:rsidRPr="00511747" w:rsidRDefault="00FE1E83" w:rsidP="00267074">
      <w:pPr>
        <w:rPr>
          <w:lang w:val="fr-FR"/>
        </w:rPr>
      </w:pPr>
      <w:r w:rsidRPr="00511747">
        <w:rPr>
          <w:i/>
          <w:iCs/>
          <w:lang w:val="fr-FR"/>
        </w:rPr>
        <w:t>b)</w:t>
      </w:r>
      <w:r w:rsidRPr="00511747">
        <w:rPr>
          <w:lang w:val="fr-FR"/>
        </w:rPr>
        <w:tab/>
      </w:r>
      <w:r w:rsidR="00F611EE" w:rsidRPr="00511747">
        <w:rPr>
          <w:lang w:val="fr-FR"/>
        </w:rPr>
        <w:t xml:space="preserve">que pour les pays en développement, au tout début de la mise en œuvre de la transformation numérique, il est important de disposer de normes techniques et de lignes directrices, </w:t>
      </w:r>
      <w:r w:rsidR="008F1147" w:rsidRPr="00511747">
        <w:rPr>
          <w:lang w:val="fr-FR"/>
        </w:rPr>
        <w:t xml:space="preserve">qui </w:t>
      </w:r>
      <w:r w:rsidR="00F611EE" w:rsidRPr="00511747">
        <w:rPr>
          <w:lang w:val="fr-FR"/>
        </w:rPr>
        <w:t>permettrai</w:t>
      </w:r>
      <w:r w:rsidR="008F1147" w:rsidRPr="00511747">
        <w:rPr>
          <w:lang w:val="fr-FR"/>
        </w:rPr>
        <w:t>en</w:t>
      </w:r>
      <w:r w:rsidR="00F611EE" w:rsidRPr="00511747">
        <w:rPr>
          <w:lang w:val="fr-FR"/>
        </w:rPr>
        <w:t>t de mettre en œuvre la transformation numérique en temps voulu</w:t>
      </w:r>
      <w:r w:rsidRPr="00511747">
        <w:rPr>
          <w:lang w:val="fr-FR"/>
        </w:rPr>
        <w:t>;</w:t>
      </w:r>
    </w:p>
    <w:p w14:paraId="154CBB13" w14:textId="6AFC9FC5" w:rsidR="00FE1E83" w:rsidRPr="00511747" w:rsidRDefault="00FE1E83" w:rsidP="00267074">
      <w:pPr>
        <w:rPr>
          <w:lang w:val="fr-FR"/>
        </w:rPr>
      </w:pPr>
      <w:r w:rsidRPr="00511747">
        <w:rPr>
          <w:i/>
          <w:iCs/>
          <w:lang w:val="fr-FR"/>
        </w:rPr>
        <w:t>c)</w:t>
      </w:r>
      <w:r w:rsidRPr="00511747">
        <w:rPr>
          <w:lang w:val="fr-FR"/>
        </w:rPr>
        <w:tab/>
      </w:r>
      <w:r w:rsidR="00F611EE" w:rsidRPr="00511747">
        <w:rPr>
          <w:lang w:val="fr-FR"/>
        </w:rPr>
        <w:t>qu</w:t>
      </w:r>
      <w:r w:rsidR="001F1AAA" w:rsidRPr="00511747">
        <w:rPr>
          <w:lang w:val="fr-FR"/>
        </w:rPr>
        <w:t>'</w:t>
      </w:r>
      <w:r w:rsidR="00F611EE" w:rsidRPr="00511747">
        <w:rPr>
          <w:lang w:val="fr-FR"/>
        </w:rPr>
        <w:t>il est nécessaire d</w:t>
      </w:r>
      <w:r w:rsidR="001F1AAA" w:rsidRPr="00511747">
        <w:rPr>
          <w:lang w:val="fr-FR"/>
        </w:rPr>
        <w:t>'</w:t>
      </w:r>
      <w:r w:rsidR="00F611EE" w:rsidRPr="00511747">
        <w:rPr>
          <w:lang w:val="fr-FR"/>
        </w:rPr>
        <w:t>élaborer rapidement des normes internationales de haute qualité, fondées sur la demande, interopérables et non discriminatoires (Recommandations UIT-T) pour appuyer et faciliter les activités relatives à la transformation numérique durable, conformément aux principes de connectivité mondiale, d</w:t>
      </w:r>
      <w:r w:rsidR="001F1AAA" w:rsidRPr="00511747">
        <w:rPr>
          <w:lang w:val="fr-FR"/>
        </w:rPr>
        <w:t>'</w:t>
      </w:r>
      <w:r w:rsidR="00F611EE" w:rsidRPr="00511747">
        <w:rPr>
          <w:lang w:val="fr-FR"/>
        </w:rPr>
        <w:t>ouverture, d</w:t>
      </w:r>
      <w:r w:rsidR="001F1AAA" w:rsidRPr="00511747">
        <w:rPr>
          <w:lang w:val="fr-FR"/>
        </w:rPr>
        <w:t>'</w:t>
      </w:r>
      <w:r w:rsidR="00F611EE" w:rsidRPr="00511747">
        <w:rPr>
          <w:lang w:val="fr-FR"/>
        </w:rPr>
        <w:t>accessibilité économique, de fiabilité, d</w:t>
      </w:r>
      <w:r w:rsidR="001F1AAA" w:rsidRPr="00511747">
        <w:rPr>
          <w:lang w:val="fr-FR"/>
        </w:rPr>
        <w:t>'</w:t>
      </w:r>
      <w:r w:rsidR="00F611EE" w:rsidRPr="00511747">
        <w:rPr>
          <w:lang w:val="fr-FR"/>
        </w:rPr>
        <w:t>interopérabilité et de sécurité, ces normes étant essentielles pour créer un climat de confiance propice aux investissements futurs dans la transformation numérique durable</w:t>
      </w:r>
      <w:r w:rsidRPr="00511747">
        <w:rPr>
          <w:lang w:val="fr-FR"/>
        </w:rPr>
        <w:t>;</w:t>
      </w:r>
    </w:p>
    <w:p w14:paraId="09C0FB04" w14:textId="7F3B8694" w:rsidR="00FE1E83" w:rsidRPr="00511747" w:rsidRDefault="00FE1E83" w:rsidP="00267074">
      <w:pPr>
        <w:rPr>
          <w:lang w:val="fr-FR"/>
        </w:rPr>
      </w:pPr>
      <w:r w:rsidRPr="00511747">
        <w:rPr>
          <w:i/>
          <w:iCs/>
          <w:lang w:val="fr-FR"/>
        </w:rPr>
        <w:t>d)</w:t>
      </w:r>
      <w:r w:rsidRPr="00511747">
        <w:rPr>
          <w:lang w:val="fr-FR"/>
        </w:rPr>
        <w:tab/>
      </w:r>
      <w:r w:rsidR="00F611EE" w:rsidRPr="00511747">
        <w:rPr>
          <w:lang w:val="fr-FR"/>
        </w:rPr>
        <w:t>qu</w:t>
      </w:r>
      <w:r w:rsidR="001F1AAA" w:rsidRPr="00511747">
        <w:rPr>
          <w:lang w:val="fr-FR"/>
        </w:rPr>
        <w:t>'</w:t>
      </w:r>
      <w:r w:rsidR="00F611EE" w:rsidRPr="00511747">
        <w:rPr>
          <w:lang w:val="fr-FR"/>
        </w:rPr>
        <w:t>il est en outre nécessaire d</w:t>
      </w:r>
      <w:r w:rsidR="001F1AAA" w:rsidRPr="00511747">
        <w:rPr>
          <w:lang w:val="fr-FR"/>
        </w:rPr>
        <w:t>'</w:t>
      </w:r>
      <w:r w:rsidR="00F611EE" w:rsidRPr="00511747">
        <w:rPr>
          <w:lang w:val="fr-FR"/>
        </w:rPr>
        <w:t>élargir et de faciliter la coopération internationale entre organismes de normalisation internationaux et régionaux en ce qui concerne la transformation numérique durable, l</w:t>
      </w:r>
      <w:r w:rsidR="001F1AAA" w:rsidRPr="00511747">
        <w:rPr>
          <w:lang w:val="fr-FR"/>
        </w:rPr>
        <w:t>'</w:t>
      </w:r>
      <w:r w:rsidR="00F611EE" w:rsidRPr="00511747">
        <w:rPr>
          <w:lang w:val="fr-FR"/>
        </w:rPr>
        <w:t>objectif étant d</w:t>
      </w:r>
      <w:r w:rsidR="001F1AAA" w:rsidRPr="00511747">
        <w:rPr>
          <w:lang w:val="fr-FR"/>
        </w:rPr>
        <w:t>'</w:t>
      </w:r>
      <w:r w:rsidR="00F611EE" w:rsidRPr="00511747">
        <w:rPr>
          <w:lang w:val="fr-FR"/>
        </w:rPr>
        <w:t>éviter les chevauchements d</w:t>
      </w:r>
      <w:r w:rsidR="001F1AAA" w:rsidRPr="00511747">
        <w:rPr>
          <w:lang w:val="fr-FR"/>
        </w:rPr>
        <w:t>'</w:t>
      </w:r>
      <w:r w:rsidR="00F611EE" w:rsidRPr="00511747">
        <w:rPr>
          <w:lang w:val="fr-FR"/>
        </w:rPr>
        <w:t>activités et de garantir une utilisation efficace des ressources</w:t>
      </w:r>
      <w:r w:rsidRPr="00511747">
        <w:rPr>
          <w:lang w:val="fr-FR"/>
        </w:rPr>
        <w:t>,</w:t>
      </w:r>
    </w:p>
    <w:p w14:paraId="3D612732" w14:textId="46FC296B" w:rsidR="00FE1E83" w:rsidRPr="00511747" w:rsidRDefault="00FE1E83" w:rsidP="00BC2336">
      <w:pPr>
        <w:pStyle w:val="Call"/>
        <w:rPr>
          <w:lang w:val="fr-FR"/>
        </w:rPr>
      </w:pPr>
      <w:r w:rsidRPr="00511747">
        <w:rPr>
          <w:lang w:val="fr-FR"/>
        </w:rPr>
        <w:lastRenderedPageBreak/>
        <w:t>considérant en outre</w:t>
      </w:r>
    </w:p>
    <w:p w14:paraId="52CDCFA7" w14:textId="42144D38" w:rsidR="00FE1E83" w:rsidRPr="00511747" w:rsidRDefault="008F1147" w:rsidP="00BC2336">
      <w:pPr>
        <w:keepNext/>
        <w:keepLines/>
        <w:rPr>
          <w:lang w:val="fr-FR"/>
        </w:rPr>
      </w:pPr>
      <w:r w:rsidRPr="00511747">
        <w:rPr>
          <w:lang w:val="fr-FR"/>
        </w:rPr>
        <w:t>que les normes et recommandations techniques de l</w:t>
      </w:r>
      <w:r w:rsidR="001F1AAA" w:rsidRPr="00511747">
        <w:rPr>
          <w:lang w:val="fr-FR"/>
        </w:rPr>
        <w:t>'</w:t>
      </w:r>
      <w:r w:rsidRPr="00511747">
        <w:rPr>
          <w:lang w:val="fr-FR"/>
        </w:rPr>
        <w:t>UIT-T qui soutiennent et facilitent la transformation numérique contribueront à la réalisation du Programme de développement durable à l</w:t>
      </w:r>
      <w:r w:rsidR="001F1AAA" w:rsidRPr="00511747">
        <w:rPr>
          <w:lang w:val="fr-FR"/>
        </w:rPr>
        <w:t>'</w:t>
      </w:r>
      <w:r w:rsidRPr="00511747">
        <w:rPr>
          <w:lang w:val="fr-FR"/>
        </w:rPr>
        <w:t>horizon 2030 et à la mise en œuvre des résultats du SMSI, sachant que les pays en développement pourraient considérablement bénéficier de l</w:t>
      </w:r>
      <w:r w:rsidR="001F1AAA" w:rsidRPr="00511747">
        <w:rPr>
          <w:lang w:val="fr-FR"/>
        </w:rPr>
        <w:t>'</w:t>
      </w:r>
      <w:r w:rsidRPr="00511747">
        <w:rPr>
          <w:lang w:val="fr-FR"/>
        </w:rPr>
        <w:t>application et de l</w:t>
      </w:r>
      <w:r w:rsidR="001F1AAA" w:rsidRPr="00511747">
        <w:rPr>
          <w:lang w:val="fr-FR"/>
        </w:rPr>
        <w:t>'</w:t>
      </w:r>
      <w:r w:rsidRPr="00511747">
        <w:rPr>
          <w:lang w:val="fr-FR"/>
        </w:rPr>
        <w:t>élaboration de normes techniques et de lignes directrices qui facilitent les activités liées à la transformation numérique,</w:t>
      </w:r>
    </w:p>
    <w:p w14:paraId="0253ED84" w14:textId="7E09B497" w:rsidR="00FE1E83" w:rsidRPr="00511747" w:rsidRDefault="00FE1E83" w:rsidP="00267074">
      <w:pPr>
        <w:pStyle w:val="Call"/>
        <w:rPr>
          <w:lang w:val="fr-FR"/>
        </w:rPr>
      </w:pPr>
      <w:r w:rsidRPr="00511747">
        <w:rPr>
          <w:lang w:val="fr-FR"/>
        </w:rPr>
        <w:t>notant</w:t>
      </w:r>
    </w:p>
    <w:p w14:paraId="5562092E" w14:textId="5D171EC3" w:rsidR="00FE1E83" w:rsidRPr="00511747" w:rsidRDefault="00F611EE" w:rsidP="00267074">
      <w:pPr>
        <w:rPr>
          <w:lang w:val="fr-FR"/>
        </w:rPr>
      </w:pPr>
      <w:r w:rsidRPr="00511747">
        <w:rPr>
          <w:lang w:val="fr-FR"/>
        </w:rPr>
        <w:t>que le Groupe consultatif de la normalisation des télécommunications (GCNT) a créé un Groupe du Rapporteur sur la transformation numérique durable (RG-DT) en juin 2023</w:t>
      </w:r>
      <w:r w:rsidR="00FE1E83" w:rsidRPr="00511747">
        <w:rPr>
          <w:lang w:val="fr-FR"/>
        </w:rPr>
        <w:t>,</w:t>
      </w:r>
    </w:p>
    <w:p w14:paraId="7AB3C7FD" w14:textId="0423ECF9" w:rsidR="00FE1E83" w:rsidRPr="00511747" w:rsidRDefault="00FE1E83" w:rsidP="00267074">
      <w:pPr>
        <w:pStyle w:val="Call"/>
        <w:rPr>
          <w:lang w:val="fr-FR"/>
        </w:rPr>
      </w:pPr>
      <w:r w:rsidRPr="00511747">
        <w:rPr>
          <w:lang w:val="fr-FR"/>
        </w:rPr>
        <w:t>décide de charger le GCNT</w:t>
      </w:r>
    </w:p>
    <w:p w14:paraId="7146C82C" w14:textId="5E1471AA" w:rsidR="00FE1E83" w:rsidRPr="00511747" w:rsidRDefault="00F611EE" w:rsidP="00267074">
      <w:pPr>
        <w:rPr>
          <w:lang w:val="fr-FR"/>
        </w:rPr>
      </w:pPr>
      <w:r w:rsidRPr="00511747">
        <w:rPr>
          <w:lang w:val="fr-FR"/>
        </w:rPr>
        <w:t>de prendre toutes les mesures nécessaires pour encourager et élargir les activités de normalisation qui appuient et facilitent la transformation numérique, notamment la poursuite des travaux du Groupe du Rapporteur sur la transformation numérique durable,</w:t>
      </w:r>
    </w:p>
    <w:p w14:paraId="23492993" w14:textId="635FABEC" w:rsidR="00FE1E83" w:rsidRPr="00511747" w:rsidRDefault="008F1147" w:rsidP="00267074">
      <w:pPr>
        <w:pStyle w:val="Call"/>
        <w:rPr>
          <w:lang w:val="fr-FR"/>
        </w:rPr>
      </w:pPr>
      <w:r w:rsidRPr="00511747">
        <w:rPr>
          <w:lang w:val="fr-FR"/>
        </w:rPr>
        <w:t>charge les commissions d</w:t>
      </w:r>
      <w:r w:rsidR="001F1AAA" w:rsidRPr="00511747">
        <w:rPr>
          <w:lang w:val="fr-FR"/>
        </w:rPr>
        <w:t>'</w:t>
      </w:r>
      <w:r w:rsidRPr="00511747">
        <w:rPr>
          <w:lang w:val="fr-FR"/>
        </w:rPr>
        <w:t>études de l</w:t>
      </w:r>
      <w:r w:rsidR="001F1AAA" w:rsidRPr="00511747">
        <w:rPr>
          <w:lang w:val="fr-FR"/>
        </w:rPr>
        <w:t>'</w:t>
      </w:r>
      <w:r w:rsidRPr="00511747">
        <w:rPr>
          <w:lang w:val="fr-FR"/>
        </w:rPr>
        <w:t>UIT-T, chacune dans le cadre de son mandat</w:t>
      </w:r>
    </w:p>
    <w:p w14:paraId="5CD0B92B" w14:textId="624C5EA1" w:rsidR="00FE1E83" w:rsidRPr="00511747" w:rsidRDefault="00FE1E83" w:rsidP="00267074">
      <w:pPr>
        <w:rPr>
          <w:lang w:val="fr-FR"/>
        </w:rPr>
      </w:pPr>
      <w:r w:rsidRPr="00511747">
        <w:rPr>
          <w:i/>
          <w:iCs/>
          <w:lang w:val="fr-FR"/>
        </w:rPr>
        <w:t>a)</w:t>
      </w:r>
      <w:r w:rsidRPr="00511747">
        <w:rPr>
          <w:lang w:val="fr-FR"/>
        </w:rPr>
        <w:tab/>
      </w:r>
      <w:r w:rsidR="00F611EE" w:rsidRPr="00511747">
        <w:rPr>
          <w:lang w:val="fr-FR"/>
        </w:rPr>
        <w:t>d</w:t>
      </w:r>
      <w:r w:rsidR="001F1AAA" w:rsidRPr="00511747">
        <w:rPr>
          <w:lang w:val="fr-FR"/>
        </w:rPr>
        <w:t>'</w:t>
      </w:r>
      <w:r w:rsidR="00F611EE" w:rsidRPr="00511747">
        <w:rPr>
          <w:lang w:val="fr-FR"/>
        </w:rPr>
        <w:t>élaborer des normes techniques, des lignes directrices et des bonnes pratiques qui aideront les membres, en particulier dans les pays en développement, à tirer parti des télécommunications/TIC nouvelles et émergentes pour appuyer la transformation numérique</w:t>
      </w:r>
      <w:r w:rsidRPr="00511747">
        <w:rPr>
          <w:lang w:val="fr-FR"/>
        </w:rPr>
        <w:t>;</w:t>
      </w:r>
    </w:p>
    <w:p w14:paraId="4B79B27D" w14:textId="615458B5" w:rsidR="00FE1E83" w:rsidRPr="00511747" w:rsidRDefault="00FE1E83" w:rsidP="00267074">
      <w:pPr>
        <w:rPr>
          <w:lang w:val="fr-FR"/>
        </w:rPr>
      </w:pPr>
      <w:r w:rsidRPr="00511747">
        <w:rPr>
          <w:i/>
          <w:iCs/>
          <w:lang w:val="fr-FR"/>
        </w:rPr>
        <w:t>b)</w:t>
      </w:r>
      <w:r w:rsidRPr="00511747">
        <w:rPr>
          <w:lang w:val="fr-FR"/>
        </w:rPr>
        <w:tab/>
        <w:t xml:space="preserve">de </w:t>
      </w:r>
      <w:r w:rsidR="00F611EE" w:rsidRPr="00511747">
        <w:rPr>
          <w:lang w:val="fr-FR"/>
        </w:rPr>
        <w:t>travailler en coordination et en collaboration avec d</w:t>
      </w:r>
      <w:r w:rsidR="001F1AAA" w:rsidRPr="00511747">
        <w:rPr>
          <w:lang w:val="fr-FR"/>
        </w:rPr>
        <w:t>'</w:t>
      </w:r>
      <w:r w:rsidR="00F611EE" w:rsidRPr="00511747">
        <w:rPr>
          <w:lang w:val="fr-FR"/>
        </w:rPr>
        <w:t>autres groupes de l</w:t>
      </w:r>
      <w:r w:rsidR="001F1AAA" w:rsidRPr="00511747">
        <w:rPr>
          <w:lang w:val="fr-FR"/>
        </w:rPr>
        <w:t>'</w:t>
      </w:r>
      <w:r w:rsidR="00F611EE" w:rsidRPr="00511747">
        <w:rPr>
          <w:lang w:val="fr-FR"/>
        </w:rPr>
        <w:t>UIT, ainsi qu</w:t>
      </w:r>
      <w:r w:rsidR="001F1AAA" w:rsidRPr="00511747">
        <w:rPr>
          <w:lang w:val="fr-FR"/>
        </w:rPr>
        <w:t>'</w:t>
      </w:r>
      <w:r w:rsidR="00F611EE" w:rsidRPr="00511747">
        <w:rPr>
          <w:lang w:val="fr-FR"/>
        </w:rPr>
        <w:t>avec d</w:t>
      </w:r>
      <w:r w:rsidR="001F1AAA" w:rsidRPr="00511747">
        <w:rPr>
          <w:lang w:val="fr-FR"/>
        </w:rPr>
        <w:t>'</w:t>
      </w:r>
      <w:r w:rsidR="00F611EE" w:rsidRPr="00511747">
        <w:rPr>
          <w:lang w:val="fr-FR"/>
        </w:rPr>
        <w:t>autres organismes de normalisation et institutions responsables au premier chef de l</w:t>
      </w:r>
      <w:r w:rsidR="001F1AAA" w:rsidRPr="00511747">
        <w:rPr>
          <w:lang w:val="fr-FR"/>
        </w:rPr>
        <w:t>'</w:t>
      </w:r>
      <w:r w:rsidR="00F611EE" w:rsidRPr="00511747">
        <w:rPr>
          <w:lang w:val="fr-FR"/>
        </w:rPr>
        <w:t>élaboration de normes et du renforcement des capacités en matière de transformation numérique,</w:t>
      </w:r>
    </w:p>
    <w:p w14:paraId="70D195B0" w14:textId="77777777" w:rsidR="00FE1E83" w:rsidRPr="00511747" w:rsidRDefault="00FE1E83" w:rsidP="00267074">
      <w:pPr>
        <w:pStyle w:val="Call"/>
        <w:rPr>
          <w:lang w:val="fr-FR"/>
        </w:rPr>
      </w:pPr>
      <w:r w:rsidRPr="00511747">
        <w:rPr>
          <w:lang w:val="fr-FR"/>
        </w:rPr>
        <w:t>invite les États Membres, les Membres de Secteur, les Associés et les établissements universitaires</w:t>
      </w:r>
    </w:p>
    <w:p w14:paraId="024E152A" w14:textId="44B28DA2" w:rsidR="00FE1E83" w:rsidRPr="00511747" w:rsidRDefault="00F611EE" w:rsidP="00267074">
      <w:pPr>
        <w:rPr>
          <w:lang w:val="fr-FR"/>
        </w:rPr>
      </w:pPr>
      <w:r w:rsidRPr="00511747">
        <w:rPr>
          <w:lang w:val="fr-FR"/>
        </w:rPr>
        <w:t>à contribuer aux études et à l</w:t>
      </w:r>
      <w:r w:rsidR="001F1AAA" w:rsidRPr="00511747">
        <w:rPr>
          <w:lang w:val="fr-FR"/>
        </w:rPr>
        <w:t>'</w:t>
      </w:r>
      <w:r w:rsidRPr="00511747">
        <w:rPr>
          <w:lang w:val="fr-FR"/>
        </w:rPr>
        <w:t>élaboration de normes techniques et de lignes directrices en matière de transformation numérique</w:t>
      </w:r>
      <w:r w:rsidR="00FE1E83" w:rsidRPr="00511747">
        <w:rPr>
          <w:lang w:val="fr-FR"/>
        </w:rPr>
        <w:t>.</w:t>
      </w:r>
    </w:p>
    <w:p w14:paraId="36930470" w14:textId="77777777" w:rsidR="00BC2336" w:rsidRPr="00511747" w:rsidRDefault="00BC2336" w:rsidP="00BC2336">
      <w:pPr>
        <w:pStyle w:val="Reasons"/>
        <w:rPr>
          <w:lang w:val="fr-FR"/>
        </w:rPr>
      </w:pPr>
    </w:p>
    <w:p w14:paraId="4FC1EA47" w14:textId="77777777" w:rsidR="00FE1E83" w:rsidRPr="00511747" w:rsidRDefault="00FE1E83">
      <w:pPr>
        <w:jc w:val="center"/>
        <w:rPr>
          <w:lang w:val="fr-FR"/>
        </w:rPr>
      </w:pPr>
      <w:r w:rsidRPr="00511747">
        <w:rPr>
          <w:lang w:val="fr-FR"/>
        </w:rPr>
        <w:t>______________</w:t>
      </w:r>
    </w:p>
    <w:sectPr w:rsidR="00FE1E83" w:rsidRPr="00511747" w:rsidSect="002F442D">
      <w:headerReference w:type="default" r:id="rId15"/>
      <w:footerReference w:type="even" r:id="rId16"/>
      <w:pgSz w:w="11907" w:h="16840" w:code="9"/>
      <w:pgMar w:top="1134" w:right="1134" w:bottom="1134" w:left="1134" w:header="425"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101DD" w14:textId="77777777" w:rsidR="00C362A7" w:rsidRDefault="00C362A7">
      <w:r>
        <w:separator/>
      </w:r>
    </w:p>
  </w:endnote>
  <w:endnote w:type="continuationSeparator" w:id="0">
    <w:p w14:paraId="6C71BEAB" w14:textId="77777777" w:rsidR="00C362A7" w:rsidRDefault="00C362A7">
      <w:r>
        <w:continuationSeparator/>
      </w:r>
    </w:p>
  </w:endnote>
  <w:endnote w:type="continuationNotice" w:id="1">
    <w:p w14:paraId="0F84C8CE" w14:textId="77777777" w:rsidR="00C362A7" w:rsidRDefault="00C362A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Light">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19C40" w14:textId="77777777" w:rsidR="009D4900" w:rsidRDefault="009D4900">
    <w:pPr>
      <w:framePr w:wrap="around" w:vAnchor="text" w:hAnchor="margin" w:xAlign="right" w:y="1"/>
    </w:pPr>
    <w:r>
      <w:fldChar w:fldCharType="begin"/>
    </w:r>
    <w:r>
      <w:instrText xml:space="preserve">PAGE  </w:instrText>
    </w:r>
    <w:r>
      <w:fldChar w:fldCharType="end"/>
    </w:r>
  </w:p>
  <w:p w14:paraId="4DF41F30" w14:textId="1678A8B0" w:rsidR="009D4900" w:rsidRPr="0041348E" w:rsidRDefault="009D4900">
    <w:pPr>
      <w:ind w:right="360"/>
      <w:rPr>
        <w:lang w:val="en-US"/>
      </w:rPr>
    </w:pPr>
    <w:r>
      <w:fldChar w:fldCharType="begin"/>
    </w:r>
    <w:r w:rsidRPr="0041348E">
      <w:rPr>
        <w:lang w:val="en-US"/>
      </w:rPr>
      <w:instrText xml:space="preserve"> FILENAME \p  \* MERGEFORMAT </w:instrText>
    </w:r>
    <w:r w:rsidR="00511747">
      <w:fldChar w:fldCharType="separate"/>
    </w:r>
    <w:r w:rsidR="00511747">
      <w:rPr>
        <w:noProof/>
        <w:lang w:val="en-US"/>
      </w:rPr>
      <w:t>P:\FRA\gDoc\TSB\AMNT-24\2402183F.docx</w:t>
    </w:r>
    <w:r>
      <w:fldChar w:fldCharType="end"/>
    </w:r>
    <w:r w:rsidRPr="0041348E">
      <w:rPr>
        <w:lang w:val="en-US"/>
      </w:rPr>
      <w:tab/>
    </w:r>
    <w:r>
      <w:fldChar w:fldCharType="begin"/>
    </w:r>
    <w:r>
      <w:instrText xml:space="preserve"> SAVEDATE \@ DD.MM.YY </w:instrText>
    </w:r>
    <w:r>
      <w:fldChar w:fldCharType="separate"/>
    </w:r>
    <w:r w:rsidR="00511747">
      <w:rPr>
        <w:noProof/>
      </w:rPr>
      <w:t>09.10.24</w:t>
    </w:r>
    <w:r>
      <w:fldChar w:fldCharType="end"/>
    </w:r>
    <w:r w:rsidRPr="0041348E">
      <w:rPr>
        <w:lang w:val="en-US"/>
      </w:rPr>
      <w:tab/>
    </w:r>
    <w:r>
      <w:fldChar w:fldCharType="begin"/>
    </w:r>
    <w:r>
      <w:instrText xml:space="preserve"> PRINTDATE \@ DD.MM.YY </w:instrText>
    </w:r>
    <w:r>
      <w:fldChar w:fldCharType="separate"/>
    </w:r>
    <w:r w:rsidR="00511747">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5582A" w14:textId="77777777" w:rsidR="00C362A7" w:rsidRDefault="00C362A7">
      <w:r>
        <w:rPr>
          <w:b/>
        </w:rPr>
        <w:t>_______________</w:t>
      </w:r>
    </w:p>
  </w:footnote>
  <w:footnote w:type="continuationSeparator" w:id="0">
    <w:p w14:paraId="3DF90D68" w14:textId="77777777" w:rsidR="00C362A7" w:rsidRDefault="00C36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2E3E5" w14:textId="77777777"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2729A5">
      <w:t>WTSA</w:t>
    </w:r>
    <w:r w:rsidR="0090488A">
      <w:t>-24/36(Add.29)-F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20681245">
    <w:abstractNumId w:val="8"/>
  </w:num>
  <w:num w:numId="2" w16cid:durableId="190135517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10746799">
    <w:abstractNumId w:val="9"/>
  </w:num>
  <w:num w:numId="4" w16cid:durableId="1477070863">
    <w:abstractNumId w:val="7"/>
  </w:num>
  <w:num w:numId="5" w16cid:durableId="1026448659">
    <w:abstractNumId w:val="6"/>
  </w:num>
  <w:num w:numId="6" w16cid:durableId="534588090">
    <w:abstractNumId w:val="5"/>
  </w:num>
  <w:num w:numId="7" w16cid:durableId="751203462">
    <w:abstractNumId w:val="4"/>
  </w:num>
  <w:num w:numId="8" w16cid:durableId="1169708607">
    <w:abstractNumId w:val="3"/>
  </w:num>
  <w:num w:numId="9" w16cid:durableId="667249533">
    <w:abstractNumId w:val="2"/>
  </w:num>
  <w:num w:numId="10" w16cid:durableId="1726954773">
    <w:abstractNumId w:val="1"/>
  </w:num>
  <w:num w:numId="11" w16cid:durableId="628904456">
    <w:abstractNumId w:val="0"/>
  </w:num>
  <w:num w:numId="12" w16cid:durableId="1843930923">
    <w:abstractNumId w:val="12"/>
  </w:num>
  <w:num w:numId="13" w16cid:durableId="208685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7C6"/>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1472"/>
    <w:rsid w:val="00163E58"/>
    <w:rsid w:val="0017074E"/>
    <w:rsid w:val="00170A46"/>
    <w:rsid w:val="00182117"/>
    <w:rsid w:val="0018215C"/>
    <w:rsid w:val="00187BD9"/>
    <w:rsid w:val="00190B55"/>
    <w:rsid w:val="001C3B5F"/>
    <w:rsid w:val="001D058F"/>
    <w:rsid w:val="001E6F73"/>
    <w:rsid w:val="001F1AAA"/>
    <w:rsid w:val="002009EA"/>
    <w:rsid w:val="00202CA0"/>
    <w:rsid w:val="00216B6D"/>
    <w:rsid w:val="00227927"/>
    <w:rsid w:val="00236EBA"/>
    <w:rsid w:val="00245127"/>
    <w:rsid w:val="00246525"/>
    <w:rsid w:val="00250AF4"/>
    <w:rsid w:val="00260B50"/>
    <w:rsid w:val="00263BE8"/>
    <w:rsid w:val="00263EE6"/>
    <w:rsid w:val="00267074"/>
    <w:rsid w:val="00267BFB"/>
    <w:rsid w:val="0027050E"/>
    <w:rsid w:val="00271316"/>
    <w:rsid w:val="002729A5"/>
    <w:rsid w:val="00290F83"/>
    <w:rsid w:val="002931F4"/>
    <w:rsid w:val="00293F9A"/>
    <w:rsid w:val="002957A7"/>
    <w:rsid w:val="002A1D23"/>
    <w:rsid w:val="002A5392"/>
    <w:rsid w:val="002B100E"/>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52E25"/>
    <w:rsid w:val="00377BD3"/>
    <w:rsid w:val="00384088"/>
    <w:rsid w:val="003879F0"/>
    <w:rsid w:val="0039169B"/>
    <w:rsid w:val="00394470"/>
    <w:rsid w:val="003A7F8C"/>
    <w:rsid w:val="003B09A1"/>
    <w:rsid w:val="003B532E"/>
    <w:rsid w:val="003C33B7"/>
    <w:rsid w:val="003D0F8B"/>
    <w:rsid w:val="003F020A"/>
    <w:rsid w:val="0041348E"/>
    <w:rsid w:val="004142ED"/>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11747"/>
    <w:rsid w:val="00513862"/>
    <w:rsid w:val="0055140B"/>
    <w:rsid w:val="00553247"/>
    <w:rsid w:val="0056747D"/>
    <w:rsid w:val="00581B01"/>
    <w:rsid w:val="00585742"/>
    <w:rsid w:val="00587F8C"/>
    <w:rsid w:val="00595780"/>
    <w:rsid w:val="005964AB"/>
    <w:rsid w:val="005A1A6A"/>
    <w:rsid w:val="005C099A"/>
    <w:rsid w:val="005C31A5"/>
    <w:rsid w:val="005D431B"/>
    <w:rsid w:val="005E10C9"/>
    <w:rsid w:val="005E61DD"/>
    <w:rsid w:val="006023DF"/>
    <w:rsid w:val="00602F64"/>
    <w:rsid w:val="00622829"/>
    <w:rsid w:val="00623F15"/>
    <w:rsid w:val="006256C0"/>
    <w:rsid w:val="00643684"/>
    <w:rsid w:val="00657CDA"/>
    <w:rsid w:val="00657DE0"/>
    <w:rsid w:val="006644BE"/>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51BA"/>
    <w:rsid w:val="007E66EA"/>
    <w:rsid w:val="007F3C67"/>
    <w:rsid w:val="007F4179"/>
    <w:rsid w:val="007F43D6"/>
    <w:rsid w:val="007F6D49"/>
    <w:rsid w:val="00800972"/>
    <w:rsid w:val="00804475"/>
    <w:rsid w:val="00805E6C"/>
    <w:rsid w:val="00811633"/>
    <w:rsid w:val="00822B56"/>
    <w:rsid w:val="00840F52"/>
    <w:rsid w:val="008508D8"/>
    <w:rsid w:val="00850EEE"/>
    <w:rsid w:val="00854D8D"/>
    <w:rsid w:val="00864CD2"/>
    <w:rsid w:val="00872FC8"/>
    <w:rsid w:val="00874789"/>
    <w:rsid w:val="008777B8"/>
    <w:rsid w:val="008845D0"/>
    <w:rsid w:val="008A186A"/>
    <w:rsid w:val="008B1AEA"/>
    <w:rsid w:val="008B43F2"/>
    <w:rsid w:val="008B6CFF"/>
    <w:rsid w:val="008E2A7A"/>
    <w:rsid w:val="008E4BBE"/>
    <w:rsid w:val="008E67E5"/>
    <w:rsid w:val="008F08A1"/>
    <w:rsid w:val="008F1147"/>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B2216"/>
    <w:rsid w:val="009B59BB"/>
    <w:rsid w:val="009B7300"/>
    <w:rsid w:val="009C56E5"/>
    <w:rsid w:val="009D306E"/>
    <w:rsid w:val="009D4900"/>
    <w:rsid w:val="009E1967"/>
    <w:rsid w:val="009E5FC8"/>
    <w:rsid w:val="009E687A"/>
    <w:rsid w:val="009F1890"/>
    <w:rsid w:val="009F4801"/>
    <w:rsid w:val="009F4D71"/>
    <w:rsid w:val="00A01AA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C63C5"/>
    <w:rsid w:val="00AE0E1B"/>
    <w:rsid w:val="00B067BF"/>
    <w:rsid w:val="00B305D7"/>
    <w:rsid w:val="00B529AD"/>
    <w:rsid w:val="00B6324B"/>
    <w:rsid w:val="00B639E9"/>
    <w:rsid w:val="00B66385"/>
    <w:rsid w:val="00B66C2B"/>
    <w:rsid w:val="00B817CD"/>
    <w:rsid w:val="00B94AD0"/>
    <w:rsid w:val="00BA5265"/>
    <w:rsid w:val="00BB3A95"/>
    <w:rsid w:val="00BB6222"/>
    <w:rsid w:val="00BC053B"/>
    <w:rsid w:val="00BC2336"/>
    <w:rsid w:val="00BC2FB6"/>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362A7"/>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C1F"/>
    <w:rsid w:val="00E94DBA"/>
    <w:rsid w:val="00E976C1"/>
    <w:rsid w:val="00EA12E5"/>
    <w:rsid w:val="00EB55C6"/>
    <w:rsid w:val="00EC7F04"/>
    <w:rsid w:val="00ED08BC"/>
    <w:rsid w:val="00ED30BC"/>
    <w:rsid w:val="00F00DDC"/>
    <w:rsid w:val="00F01223"/>
    <w:rsid w:val="00F02766"/>
    <w:rsid w:val="00F05BD4"/>
    <w:rsid w:val="00F2404A"/>
    <w:rsid w:val="00F3630D"/>
    <w:rsid w:val="00F4677D"/>
    <w:rsid w:val="00F528B4"/>
    <w:rsid w:val="00F60D05"/>
    <w:rsid w:val="00F611EE"/>
    <w:rsid w:val="00F6155B"/>
    <w:rsid w:val="00F65C19"/>
    <w:rsid w:val="00F7356B"/>
    <w:rsid w:val="00F80977"/>
    <w:rsid w:val="00F83F75"/>
    <w:rsid w:val="00F972D2"/>
    <w:rsid w:val="00FC1DB9"/>
    <w:rsid w:val="00FD2546"/>
    <w:rsid w:val="00FD772E"/>
    <w:rsid w:val="00FE0144"/>
    <w:rsid w:val="00FE1E83"/>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7CCE9"/>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729A5"/>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smaa@tra.gov.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60fdaba1-1e50-4327-9245-a57e7a9f5bb7">DPM</DPM_x0020_Author>
    <DPM_x0020_File_x0020_name xmlns="60fdaba1-1e50-4327-9245-a57e7a9f5bb7">T22-WTSA.24-C-0036!A29!MSW-F</DPM_x0020_File_x0020_name>
    <DPM_x0020_Version xmlns="60fdaba1-1e50-4327-9245-a57e7a9f5bb7">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60fdaba1-1e50-4327-9245-a57e7a9f5bb7" targetNamespace="http://schemas.microsoft.com/office/2006/metadata/properties" ma:root="true" ma:fieldsID="d41af5c836d734370eb92e7ee5f83852" ns2:_="" ns3:_="">
    <xsd:import namespace="996b2e75-67fd-4955-a3b0-5ab9934cb50b"/>
    <xsd:import namespace="60fdaba1-1e50-4327-9245-a57e7a9f5bb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60fdaba1-1e50-4327-9245-a57e7a9f5bb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daba1-1e50-4327-9245-a57e7a9f5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60fdaba1-1e50-4327-9245-a57e7a9f5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704</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T22-WTSA.24-C-0036!A29!MSW-F</vt:lpstr>
    </vt:vector>
  </TitlesOfParts>
  <Manager>General Secretariat - Pool</Manager>
  <Company>International Telecommunication Union (ITU)</Company>
  <LinksUpToDate>false</LinksUpToDate>
  <CharactersWithSpaces>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T22-WTSA.24-C-0036!A29!MSW-F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7</cp:revision>
  <cp:lastPrinted>2016-06-06T07:49:00Z</cp:lastPrinted>
  <dcterms:created xsi:type="dcterms:W3CDTF">2024-10-08T12:51:00Z</dcterms:created>
  <dcterms:modified xsi:type="dcterms:W3CDTF">2024-10-09T06:02:00Z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