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4D07F063" w14:textId="77777777" w:rsidTr="00DE1F2F">
        <w:trPr>
          <w:cantSplit/>
          <w:trHeight w:val="1132"/>
        </w:trPr>
        <w:tc>
          <w:tcPr>
            <w:tcW w:w="1290" w:type="dxa"/>
            <w:vAlign w:val="center"/>
          </w:tcPr>
          <w:p w14:paraId="28203C61" w14:textId="77777777" w:rsidR="00D2023F" w:rsidRPr="0077349A" w:rsidRDefault="0018215C" w:rsidP="00C30155">
            <w:pPr>
              <w:spacing w:before="0"/>
            </w:pPr>
            <w:r w:rsidRPr="0077349A">
              <w:rPr>
                <w:noProof/>
              </w:rPr>
              <w:drawing>
                <wp:inline distT="0" distB="0" distL="0" distR="0" wp14:anchorId="45BEA160" wp14:editId="3D41C255">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77B92D33"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1608072C" w14:textId="77777777" w:rsidR="00D2023F" w:rsidRPr="0077349A" w:rsidRDefault="00D2023F" w:rsidP="00C30155">
            <w:pPr>
              <w:spacing w:before="0"/>
            </w:pPr>
            <w:r w:rsidRPr="0077349A">
              <w:rPr>
                <w:noProof/>
                <w:lang w:eastAsia="zh-CN"/>
              </w:rPr>
              <w:drawing>
                <wp:inline distT="0" distB="0" distL="0" distR="0" wp14:anchorId="1EC90448" wp14:editId="20B609FC">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75862BB0" w14:textId="77777777" w:rsidTr="00DE1F2F">
        <w:trPr>
          <w:cantSplit/>
        </w:trPr>
        <w:tc>
          <w:tcPr>
            <w:tcW w:w="9811" w:type="dxa"/>
            <w:gridSpan w:val="4"/>
            <w:tcBorders>
              <w:bottom w:val="single" w:sz="12" w:space="0" w:color="auto"/>
            </w:tcBorders>
          </w:tcPr>
          <w:p w14:paraId="449DD1CB" w14:textId="77777777" w:rsidR="00D2023F" w:rsidRPr="0077349A" w:rsidRDefault="00D2023F" w:rsidP="00C30155">
            <w:pPr>
              <w:spacing w:before="0"/>
            </w:pPr>
          </w:p>
        </w:tc>
      </w:tr>
      <w:tr w:rsidR="00931298" w:rsidRPr="002D0535" w14:paraId="038C559F" w14:textId="77777777" w:rsidTr="00DE1F2F">
        <w:trPr>
          <w:cantSplit/>
        </w:trPr>
        <w:tc>
          <w:tcPr>
            <w:tcW w:w="6237" w:type="dxa"/>
            <w:gridSpan w:val="2"/>
            <w:tcBorders>
              <w:top w:val="single" w:sz="12" w:space="0" w:color="auto"/>
            </w:tcBorders>
          </w:tcPr>
          <w:p w14:paraId="37470210" w14:textId="77777777" w:rsidR="00931298" w:rsidRPr="002D0535" w:rsidRDefault="00931298" w:rsidP="00C30155">
            <w:pPr>
              <w:spacing w:before="0"/>
              <w:rPr>
                <w:sz w:val="20"/>
              </w:rPr>
            </w:pPr>
          </w:p>
        </w:tc>
        <w:tc>
          <w:tcPr>
            <w:tcW w:w="3574" w:type="dxa"/>
            <w:gridSpan w:val="2"/>
          </w:tcPr>
          <w:p w14:paraId="3A26F4DB" w14:textId="77777777" w:rsidR="00931298" w:rsidRPr="002D0535" w:rsidRDefault="00931298" w:rsidP="00C30155">
            <w:pPr>
              <w:spacing w:before="0"/>
              <w:rPr>
                <w:sz w:val="20"/>
              </w:rPr>
            </w:pPr>
          </w:p>
        </w:tc>
      </w:tr>
      <w:tr w:rsidR="00752D4D" w:rsidRPr="0077349A" w14:paraId="50C2796C" w14:textId="77777777" w:rsidTr="00DE1F2F">
        <w:trPr>
          <w:cantSplit/>
        </w:trPr>
        <w:tc>
          <w:tcPr>
            <w:tcW w:w="6237" w:type="dxa"/>
            <w:gridSpan w:val="2"/>
          </w:tcPr>
          <w:p w14:paraId="39BD62FE" w14:textId="77777777" w:rsidR="00752D4D" w:rsidRPr="0077349A" w:rsidRDefault="00E83B2D" w:rsidP="00E83B2D">
            <w:pPr>
              <w:pStyle w:val="Committee"/>
            </w:pPr>
            <w:r w:rsidRPr="00E83B2D">
              <w:t>PLENARY MEETING</w:t>
            </w:r>
          </w:p>
        </w:tc>
        <w:tc>
          <w:tcPr>
            <w:tcW w:w="3574" w:type="dxa"/>
            <w:gridSpan w:val="2"/>
          </w:tcPr>
          <w:p w14:paraId="318B86E3" w14:textId="77777777" w:rsidR="00752D4D" w:rsidRPr="0077349A" w:rsidRDefault="00E83B2D" w:rsidP="00A52D1A">
            <w:pPr>
              <w:pStyle w:val="Docnumber"/>
            </w:pPr>
            <w:r>
              <w:t>Addendum 29 to</w:t>
            </w:r>
            <w:r>
              <w:br/>
              <w:t>Document 36</w:t>
            </w:r>
            <w:r w:rsidRPr="0056747D">
              <w:t>-</w:t>
            </w:r>
            <w:r w:rsidRPr="003251EA">
              <w:t>E</w:t>
            </w:r>
          </w:p>
        </w:tc>
      </w:tr>
      <w:tr w:rsidR="00931298" w:rsidRPr="0077349A" w14:paraId="74C1F606" w14:textId="77777777" w:rsidTr="00DE1F2F">
        <w:trPr>
          <w:cantSplit/>
        </w:trPr>
        <w:tc>
          <w:tcPr>
            <w:tcW w:w="6237" w:type="dxa"/>
            <w:gridSpan w:val="2"/>
          </w:tcPr>
          <w:p w14:paraId="4FB8FE99" w14:textId="77777777" w:rsidR="00931298" w:rsidRPr="002D0535" w:rsidRDefault="00931298" w:rsidP="00C30155">
            <w:pPr>
              <w:spacing w:before="0"/>
              <w:rPr>
                <w:sz w:val="20"/>
              </w:rPr>
            </w:pPr>
          </w:p>
        </w:tc>
        <w:tc>
          <w:tcPr>
            <w:tcW w:w="3574" w:type="dxa"/>
            <w:gridSpan w:val="2"/>
          </w:tcPr>
          <w:p w14:paraId="070C0FAC" w14:textId="77777777" w:rsidR="00931298" w:rsidRPr="0077349A" w:rsidRDefault="00E83B2D" w:rsidP="00C30155">
            <w:pPr>
              <w:pStyle w:val="TopHeader"/>
              <w:spacing w:before="0"/>
              <w:rPr>
                <w:sz w:val="20"/>
                <w:szCs w:val="20"/>
              </w:rPr>
            </w:pPr>
            <w:r w:rsidRPr="00622829">
              <w:rPr>
                <w:sz w:val="20"/>
                <w:szCs w:val="16"/>
              </w:rPr>
              <w:t>23 September 2024</w:t>
            </w:r>
          </w:p>
        </w:tc>
      </w:tr>
      <w:tr w:rsidR="00931298" w:rsidRPr="0077349A" w14:paraId="04EDD4D0" w14:textId="77777777" w:rsidTr="00DE1F2F">
        <w:trPr>
          <w:cantSplit/>
        </w:trPr>
        <w:tc>
          <w:tcPr>
            <w:tcW w:w="6237" w:type="dxa"/>
            <w:gridSpan w:val="2"/>
          </w:tcPr>
          <w:p w14:paraId="50083B64" w14:textId="77777777" w:rsidR="00931298" w:rsidRPr="002D0535" w:rsidRDefault="00931298" w:rsidP="00C30155">
            <w:pPr>
              <w:spacing w:before="0"/>
              <w:rPr>
                <w:sz w:val="20"/>
              </w:rPr>
            </w:pPr>
          </w:p>
        </w:tc>
        <w:tc>
          <w:tcPr>
            <w:tcW w:w="3574" w:type="dxa"/>
            <w:gridSpan w:val="2"/>
          </w:tcPr>
          <w:p w14:paraId="66DB44DE"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1FBEECA2" w14:textId="77777777" w:rsidTr="00DE1F2F">
        <w:trPr>
          <w:cantSplit/>
        </w:trPr>
        <w:tc>
          <w:tcPr>
            <w:tcW w:w="9811" w:type="dxa"/>
            <w:gridSpan w:val="4"/>
          </w:tcPr>
          <w:p w14:paraId="3309F313" w14:textId="77777777" w:rsidR="00931298" w:rsidRPr="007D6EC2" w:rsidRDefault="00931298" w:rsidP="007D6EC2">
            <w:pPr>
              <w:spacing w:before="0"/>
              <w:rPr>
                <w:sz w:val="20"/>
              </w:rPr>
            </w:pPr>
          </w:p>
        </w:tc>
      </w:tr>
      <w:tr w:rsidR="00931298" w:rsidRPr="0077349A" w14:paraId="69C7862F" w14:textId="77777777" w:rsidTr="00DE1F2F">
        <w:trPr>
          <w:cantSplit/>
        </w:trPr>
        <w:tc>
          <w:tcPr>
            <w:tcW w:w="9811" w:type="dxa"/>
            <w:gridSpan w:val="4"/>
          </w:tcPr>
          <w:p w14:paraId="7A88B653" w14:textId="77777777" w:rsidR="00931298" w:rsidRPr="0077349A" w:rsidRDefault="00E83B2D" w:rsidP="00C30155">
            <w:pPr>
              <w:pStyle w:val="Source"/>
            </w:pPr>
            <w:r>
              <w:t>Arab States Administrations</w:t>
            </w:r>
          </w:p>
        </w:tc>
      </w:tr>
      <w:tr w:rsidR="00931298" w:rsidRPr="0077349A" w14:paraId="408C2AFB" w14:textId="77777777" w:rsidTr="00DE1F2F">
        <w:trPr>
          <w:cantSplit/>
        </w:trPr>
        <w:tc>
          <w:tcPr>
            <w:tcW w:w="9811" w:type="dxa"/>
            <w:gridSpan w:val="4"/>
          </w:tcPr>
          <w:p w14:paraId="2673B8FB" w14:textId="77777777" w:rsidR="00931298" w:rsidRPr="0077349A" w:rsidRDefault="00E83B2D" w:rsidP="00C30155">
            <w:pPr>
              <w:pStyle w:val="Title1"/>
            </w:pPr>
            <w:r>
              <w:t>DRAFT NEW RESOLUTION [ARB-SDT] - ENHANCING THE STANDARDIZATION ACTIVITIES ON SUSTAINABLE DIGITAL TRANSFORMATION</w:t>
            </w:r>
          </w:p>
        </w:tc>
      </w:tr>
      <w:tr w:rsidR="00657CDA" w:rsidRPr="0077349A" w14:paraId="7B83112C" w14:textId="77777777" w:rsidTr="00DE1F2F">
        <w:trPr>
          <w:cantSplit/>
          <w:trHeight w:hRule="exact" w:val="240"/>
        </w:trPr>
        <w:tc>
          <w:tcPr>
            <w:tcW w:w="9811" w:type="dxa"/>
            <w:gridSpan w:val="4"/>
          </w:tcPr>
          <w:p w14:paraId="5C59C90E" w14:textId="77777777" w:rsidR="00657CDA" w:rsidRPr="0077349A" w:rsidRDefault="00657CDA" w:rsidP="0078695E">
            <w:pPr>
              <w:pStyle w:val="Title2"/>
              <w:spacing w:before="0"/>
            </w:pPr>
          </w:p>
        </w:tc>
      </w:tr>
      <w:tr w:rsidR="00657CDA" w:rsidRPr="0077349A" w14:paraId="4637942F" w14:textId="77777777" w:rsidTr="00DE1F2F">
        <w:trPr>
          <w:cantSplit/>
          <w:trHeight w:hRule="exact" w:val="240"/>
        </w:trPr>
        <w:tc>
          <w:tcPr>
            <w:tcW w:w="9811" w:type="dxa"/>
            <w:gridSpan w:val="4"/>
          </w:tcPr>
          <w:p w14:paraId="6E36C52F" w14:textId="77777777" w:rsidR="00657CDA" w:rsidRPr="0077349A" w:rsidRDefault="00657CDA" w:rsidP="00293F9A">
            <w:pPr>
              <w:pStyle w:val="Agendaitem"/>
              <w:spacing w:before="0"/>
            </w:pPr>
          </w:p>
        </w:tc>
      </w:tr>
    </w:tbl>
    <w:p w14:paraId="5D3CAF81"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5F6CEA16" w14:textId="77777777" w:rsidTr="00B3420F">
        <w:trPr>
          <w:cantSplit/>
        </w:trPr>
        <w:tc>
          <w:tcPr>
            <w:tcW w:w="1885" w:type="dxa"/>
          </w:tcPr>
          <w:p w14:paraId="7C25DF4C" w14:textId="77777777" w:rsidR="00931298" w:rsidRPr="0077349A" w:rsidRDefault="00931298" w:rsidP="00C30155">
            <w:r w:rsidRPr="0077349A">
              <w:rPr>
                <w:b/>
                <w:bCs/>
              </w:rPr>
              <w:t>Abstract:</w:t>
            </w:r>
          </w:p>
        </w:tc>
        <w:tc>
          <w:tcPr>
            <w:tcW w:w="7754" w:type="dxa"/>
            <w:gridSpan w:val="2"/>
          </w:tcPr>
          <w:p w14:paraId="53F454FA" w14:textId="1D1E019B" w:rsidR="00931298" w:rsidRPr="0077349A" w:rsidRDefault="00B87773" w:rsidP="00C30155">
            <w:pPr>
              <w:pStyle w:val="Abstract"/>
              <w:rPr>
                <w:lang w:val="en-GB"/>
              </w:rPr>
            </w:pPr>
            <w:r>
              <w:rPr>
                <w:lang w:val="en-GB"/>
              </w:rPr>
              <w:t>This contribution proposes a new WTSA resolution on e</w:t>
            </w:r>
            <w:r w:rsidR="00B3420F" w:rsidRPr="00FC218D">
              <w:rPr>
                <w:lang w:val="en-GB"/>
              </w:rPr>
              <w:t>nhancing the standardization activities on sustainable digital transformation</w:t>
            </w:r>
            <w:r>
              <w:rPr>
                <w:lang w:val="en-GB"/>
              </w:rPr>
              <w:t>.</w:t>
            </w:r>
          </w:p>
        </w:tc>
      </w:tr>
      <w:tr w:rsidR="00B3420F" w:rsidRPr="0077349A" w14:paraId="7B116712" w14:textId="77777777" w:rsidTr="00B3420F">
        <w:trPr>
          <w:cantSplit/>
        </w:trPr>
        <w:tc>
          <w:tcPr>
            <w:tcW w:w="1885" w:type="dxa"/>
          </w:tcPr>
          <w:p w14:paraId="705D4414" w14:textId="77777777" w:rsidR="00B3420F" w:rsidRPr="0077349A" w:rsidRDefault="00B3420F" w:rsidP="00B3420F">
            <w:pPr>
              <w:rPr>
                <w:b/>
                <w:bCs/>
                <w:szCs w:val="24"/>
              </w:rPr>
            </w:pPr>
            <w:r w:rsidRPr="0077349A">
              <w:rPr>
                <w:b/>
                <w:bCs/>
                <w:szCs w:val="24"/>
              </w:rPr>
              <w:t>Contact:</w:t>
            </w:r>
          </w:p>
        </w:tc>
        <w:tc>
          <w:tcPr>
            <w:tcW w:w="3877" w:type="dxa"/>
          </w:tcPr>
          <w:p w14:paraId="4509974B" w14:textId="5AEF2570" w:rsidR="00B3420F" w:rsidRPr="0077349A" w:rsidRDefault="00B3420F" w:rsidP="00B3420F">
            <w:r>
              <w:t>Basma Tawfik</w:t>
            </w:r>
            <w:r w:rsidRPr="0077349A">
              <w:br/>
            </w:r>
            <w:r>
              <w:t>National Telecom Regulatory Authority</w:t>
            </w:r>
            <w:r w:rsidRPr="0077349A">
              <w:br/>
            </w:r>
            <w:r>
              <w:t>Egypt</w:t>
            </w:r>
          </w:p>
        </w:tc>
        <w:tc>
          <w:tcPr>
            <w:tcW w:w="3877" w:type="dxa"/>
          </w:tcPr>
          <w:p w14:paraId="1BFE04F8" w14:textId="5AE3A93B" w:rsidR="00B3420F" w:rsidRPr="0077349A" w:rsidRDefault="00B3420F" w:rsidP="00B3420F">
            <w:r w:rsidRPr="0077349A">
              <w:t>E-mail:</w:t>
            </w:r>
            <w:r>
              <w:tab/>
            </w:r>
            <w:hyperlink r:id="rId14" w:history="1">
              <w:r w:rsidRPr="00540880">
                <w:rPr>
                  <w:rStyle w:val="Hyperlink"/>
                </w:rPr>
                <w:t>basmaa@tra.gov.eg</w:t>
              </w:r>
            </w:hyperlink>
            <w:r>
              <w:t xml:space="preserve"> </w:t>
            </w:r>
          </w:p>
        </w:tc>
      </w:tr>
    </w:tbl>
    <w:p w14:paraId="65AC1A98" w14:textId="77777777" w:rsidR="00A52D1A" w:rsidRPr="0077349A" w:rsidRDefault="00A52D1A" w:rsidP="00A52D1A"/>
    <w:p w14:paraId="16851934" w14:textId="77777777" w:rsidR="00931298" w:rsidRPr="0077349A" w:rsidRDefault="00A8242E" w:rsidP="00A52D1A">
      <w:r w:rsidRPr="008D37A5">
        <w:br w:type="page"/>
      </w:r>
    </w:p>
    <w:p w14:paraId="0B24AD85" w14:textId="77777777" w:rsidR="008947DB" w:rsidRDefault="00D649C8">
      <w:pPr>
        <w:pStyle w:val="Proposal"/>
      </w:pPr>
      <w:r>
        <w:lastRenderedPageBreak/>
        <w:t>ADD</w:t>
      </w:r>
      <w:r>
        <w:tab/>
        <w:t>ARB/36A29/1</w:t>
      </w:r>
    </w:p>
    <w:p w14:paraId="192181B0" w14:textId="650398EA" w:rsidR="008947DB" w:rsidRDefault="00D649C8">
      <w:pPr>
        <w:pStyle w:val="ResNo"/>
      </w:pPr>
      <w:r>
        <w:t>DRAFT NEW RESOLUTION [ARB-SDT] (New Delhi, 2024)</w:t>
      </w:r>
    </w:p>
    <w:p w14:paraId="5B65257B" w14:textId="77777777" w:rsidR="00B3420F" w:rsidRDefault="00B3420F" w:rsidP="00D649C8">
      <w:pPr>
        <w:pStyle w:val="Reptitle"/>
      </w:pPr>
      <w:r w:rsidRPr="00FC218D">
        <w:t>Enhancing the standardization activities on sustainable digital transformation</w:t>
      </w:r>
    </w:p>
    <w:p w14:paraId="525BB879" w14:textId="203CDD31" w:rsidR="00B3420F" w:rsidRPr="00FC218D" w:rsidRDefault="00D649C8" w:rsidP="00D649C8">
      <w:pPr>
        <w:pStyle w:val="Resref"/>
        <w:rPr>
          <w:lang w:eastAsia="en-GB"/>
        </w:rPr>
      </w:pPr>
      <w:r>
        <w:rPr>
          <w:lang w:eastAsia="en-GB"/>
        </w:rPr>
        <w:t>(New Delhi, 2024)</w:t>
      </w:r>
    </w:p>
    <w:p w14:paraId="23C0E8A1" w14:textId="77777777" w:rsidR="00B3420F" w:rsidRPr="00422769" w:rsidRDefault="00B3420F" w:rsidP="00D649C8">
      <w:pPr>
        <w:pStyle w:val="Normalaftertitle"/>
        <w:rPr>
          <w:rFonts w:eastAsia="Calibri-Light"/>
        </w:rPr>
      </w:pPr>
      <w:r w:rsidRPr="00422769">
        <w:rPr>
          <w:rFonts w:eastAsia="Calibri-Light"/>
        </w:rPr>
        <w:t>The World Telecommunication Standardization Assembly (New Delhi, 2024),</w:t>
      </w:r>
    </w:p>
    <w:p w14:paraId="3AA926D4" w14:textId="6D22D7A2" w:rsidR="00B3420F" w:rsidRPr="00422769" w:rsidRDefault="00B3420F" w:rsidP="00D649C8">
      <w:pPr>
        <w:pStyle w:val="Call"/>
      </w:pPr>
      <w:r w:rsidRPr="00422769">
        <w:t>recalling</w:t>
      </w:r>
    </w:p>
    <w:p w14:paraId="064371A7" w14:textId="5905C8B2" w:rsidR="00B3420F" w:rsidRPr="00422769" w:rsidRDefault="00B3420F" w:rsidP="00D649C8">
      <w:pPr>
        <w:rPr>
          <w:rFonts w:eastAsia="Calibri-Light"/>
        </w:rPr>
      </w:pPr>
      <w:r w:rsidRPr="00422769">
        <w:rPr>
          <w:rFonts w:eastAsia="Calibri-Light"/>
        </w:rPr>
        <w:t>that the ITU strategic plan for 2024-2027, approved by means of Resolution 71 (Rev. Bucharest, 2022) of the Plenipotentiary Conference, establishes that Sustainable Digital Transformation is a strategic goal of the Union in facilitating progress towards the implementation of the World Summit on the Information Society (WSIS) action lines and the 2030 Agenda for Sustainable Development</w:t>
      </w:r>
      <w:r w:rsidR="00D649C8">
        <w:rPr>
          <w:rFonts w:eastAsia="Calibri-Light"/>
        </w:rPr>
        <w:t>,</w:t>
      </w:r>
    </w:p>
    <w:p w14:paraId="646BD6F4" w14:textId="4DF13087" w:rsidR="00B3420F" w:rsidRPr="00422769" w:rsidRDefault="00B3420F" w:rsidP="00D649C8">
      <w:pPr>
        <w:pStyle w:val="Call"/>
        <w:rPr>
          <w:rFonts w:eastAsia="Calibri-Light"/>
        </w:rPr>
      </w:pPr>
      <w:r w:rsidRPr="00422769">
        <w:rPr>
          <w:rFonts w:eastAsia="Calibri-Light"/>
        </w:rPr>
        <w:t xml:space="preserve">recognizing </w:t>
      </w:r>
    </w:p>
    <w:p w14:paraId="18222CD4" w14:textId="63113342" w:rsidR="00B3420F" w:rsidRPr="00422769" w:rsidRDefault="00B3420F" w:rsidP="00D649C8">
      <w:pPr>
        <w:rPr>
          <w:rFonts w:eastAsia="Calibri-Light"/>
        </w:rPr>
      </w:pPr>
      <w:r w:rsidRPr="00D649C8">
        <w:rPr>
          <w:rFonts w:eastAsia="Calibri-Light"/>
          <w:i/>
          <w:iCs/>
        </w:rPr>
        <w:t>a)</w:t>
      </w:r>
      <w:r w:rsidRPr="00422769">
        <w:rPr>
          <w:rFonts w:eastAsia="Calibri-Light"/>
        </w:rPr>
        <w:tab/>
        <w:t xml:space="preserve">Resolution 44 </w:t>
      </w:r>
      <w:r w:rsidR="00B87773">
        <w:rPr>
          <w:rFonts w:eastAsia="Calibri-Light"/>
        </w:rPr>
        <w:t xml:space="preserve">(Rev. Geneva, 2022) of this assembly </w:t>
      </w:r>
      <w:r w:rsidRPr="00422769">
        <w:rPr>
          <w:rFonts w:eastAsia="Calibri-Light"/>
          <w:lang w:val="en-US"/>
        </w:rPr>
        <w:t xml:space="preserve">on </w:t>
      </w:r>
      <w:r w:rsidRPr="00422769">
        <w:rPr>
          <w:rFonts w:eastAsia="Calibri-Light"/>
        </w:rPr>
        <w:t xml:space="preserve">Bridging the standardization gap between </w:t>
      </w:r>
      <w:r w:rsidR="00B87773" w:rsidRPr="00422769">
        <w:rPr>
          <w:rFonts w:eastAsia="Calibri-Light"/>
        </w:rPr>
        <w:t xml:space="preserve">developing </w:t>
      </w:r>
      <w:r w:rsidRPr="00422769">
        <w:rPr>
          <w:rFonts w:eastAsia="Calibri-Light"/>
        </w:rPr>
        <w:t xml:space="preserve">and </w:t>
      </w:r>
      <w:r w:rsidR="00B87773" w:rsidRPr="00422769">
        <w:rPr>
          <w:rFonts w:eastAsia="Calibri-Light"/>
        </w:rPr>
        <w:t xml:space="preserve">developed </w:t>
      </w:r>
      <w:r w:rsidRPr="00422769">
        <w:rPr>
          <w:rFonts w:eastAsia="Calibri-Light"/>
        </w:rPr>
        <w:t>countries</w:t>
      </w:r>
      <w:r w:rsidR="00D649C8">
        <w:rPr>
          <w:rFonts w:eastAsia="Calibri-Light"/>
        </w:rPr>
        <w:t>;</w:t>
      </w:r>
    </w:p>
    <w:p w14:paraId="721E80DA" w14:textId="35DBC2A6" w:rsidR="00B3420F" w:rsidRPr="00422769" w:rsidRDefault="00B3420F" w:rsidP="00D649C8">
      <w:pPr>
        <w:rPr>
          <w:rFonts w:eastAsia="Calibri-Light"/>
        </w:rPr>
      </w:pPr>
      <w:r w:rsidRPr="00D649C8">
        <w:rPr>
          <w:rFonts w:eastAsia="Calibri-Light"/>
          <w:i/>
          <w:iCs/>
        </w:rPr>
        <w:t>b)</w:t>
      </w:r>
      <w:r w:rsidRPr="00422769">
        <w:rPr>
          <w:rFonts w:eastAsia="Calibri-Light"/>
        </w:rPr>
        <w:tab/>
        <w:t xml:space="preserve">WTDC Resolution </w:t>
      </w:r>
      <w:r w:rsidR="00B87773" w:rsidRPr="00B87773">
        <w:rPr>
          <w:rFonts w:eastAsia="Calibri-Light"/>
        </w:rPr>
        <w:t>89 (Kigali, 2022)</w:t>
      </w:r>
      <w:r w:rsidR="00B87773">
        <w:rPr>
          <w:rFonts w:eastAsia="Calibri-Light"/>
        </w:rPr>
        <w:t xml:space="preserve"> of the World Telecommunication Development Conference</w:t>
      </w:r>
      <w:r w:rsidRPr="00422769">
        <w:rPr>
          <w:rFonts w:eastAsia="Calibri-Light"/>
        </w:rPr>
        <w:t xml:space="preserve"> on Digital transformation for sustainable development</w:t>
      </w:r>
      <w:r w:rsidR="00D649C8">
        <w:rPr>
          <w:rFonts w:eastAsia="Calibri-Light"/>
        </w:rPr>
        <w:t>,</w:t>
      </w:r>
    </w:p>
    <w:p w14:paraId="1742221C" w14:textId="33C1FFA0" w:rsidR="00B3420F" w:rsidRPr="00422769" w:rsidRDefault="00B3420F" w:rsidP="00D649C8">
      <w:pPr>
        <w:pStyle w:val="Call"/>
      </w:pPr>
      <w:r w:rsidRPr="00422769">
        <w:t>considering</w:t>
      </w:r>
    </w:p>
    <w:p w14:paraId="5F2349D6" w14:textId="5AF553FA" w:rsidR="00B3420F" w:rsidRPr="00422769" w:rsidRDefault="00B3420F" w:rsidP="00D649C8">
      <w:pPr>
        <w:rPr>
          <w:rFonts w:eastAsia="Calibri-Light"/>
        </w:rPr>
      </w:pPr>
      <w:r w:rsidRPr="00D649C8">
        <w:rPr>
          <w:rFonts w:eastAsia="Calibri-Light"/>
          <w:i/>
          <w:iCs/>
        </w:rPr>
        <w:t>a)</w:t>
      </w:r>
      <w:r w:rsidRPr="00422769">
        <w:rPr>
          <w:rFonts w:eastAsia="Calibri-Light"/>
        </w:rPr>
        <w:tab/>
        <w:t>that digital transformation through utili</w:t>
      </w:r>
      <w:r w:rsidR="00B87773">
        <w:rPr>
          <w:rFonts w:eastAsia="Calibri-Light"/>
        </w:rPr>
        <w:t>z</w:t>
      </w:r>
      <w:r w:rsidRPr="00422769">
        <w:rPr>
          <w:rFonts w:eastAsia="Calibri-Light"/>
        </w:rPr>
        <w:t>ing the emerging key technologies, enabling new services and applications, and promoting the information society is the key enabler for making progress towards sustainable development, which shall be taken into account in the work of ITU‑T</w:t>
      </w:r>
      <w:r w:rsidR="00D649C8">
        <w:rPr>
          <w:rFonts w:eastAsia="Calibri-Light"/>
        </w:rPr>
        <w:t>;</w:t>
      </w:r>
    </w:p>
    <w:p w14:paraId="67D48363" w14:textId="16934BF4" w:rsidR="00B3420F" w:rsidRPr="00422769" w:rsidRDefault="00B3420F" w:rsidP="00D649C8">
      <w:pPr>
        <w:rPr>
          <w:rFonts w:eastAsia="Calibri-Light"/>
        </w:rPr>
      </w:pPr>
      <w:r w:rsidRPr="00D649C8">
        <w:rPr>
          <w:rFonts w:eastAsia="Calibri-Light"/>
          <w:i/>
          <w:iCs/>
        </w:rPr>
        <w:t>b)</w:t>
      </w:r>
      <w:r w:rsidRPr="00422769">
        <w:rPr>
          <w:rFonts w:eastAsia="Calibri-Light"/>
        </w:rPr>
        <w:tab/>
        <w:t>that for the developing countries at the initial stage of introducing digital transformation, it is important to have technical standards and guidelines, which would make it possible to introduce digital transformation in a timely manner</w:t>
      </w:r>
      <w:r w:rsidR="00D649C8">
        <w:rPr>
          <w:rFonts w:eastAsia="Calibri-Light"/>
        </w:rPr>
        <w:t>;</w:t>
      </w:r>
    </w:p>
    <w:p w14:paraId="5EC15557" w14:textId="6A15A15B" w:rsidR="00B3420F" w:rsidRPr="00422769" w:rsidRDefault="00B3420F" w:rsidP="00D649C8">
      <w:pPr>
        <w:rPr>
          <w:rFonts w:eastAsia="Calibri-Light"/>
        </w:rPr>
      </w:pPr>
      <w:r w:rsidRPr="00D649C8">
        <w:rPr>
          <w:rFonts w:eastAsia="Calibri-Light"/>
          <w:i/>
          <w:iCs/>
        </w:rPr>
        <w:t>c)</w:t>
      </w:r>
      <w:r w:rsidRPr="00422769">
        <w:rPr>
          <w:rFonts w:eastAsia="Calibri-Light"/>
        </w:rPr>
        <w:tab/>
        <w:t xml:space="preserve">that there is a need to rapidly develop high-quality, demand-driven, interoperable, and non-discriminatory international standards (ITU‑T </w:t>
      </w:r>
      <w:r w:rsidR="00B87773" w:rsidRPr="00422769">
        <w:rPr>
          <w:rFonts w:eastAsia="Calibri-Light"/>
        </w:rPr>
        <w:t>Recommendations</w:t>
      </w:r>
      <w:r w:rsidRPr="00422769">
        <w:rPr>
          <w:rFonts w:eastAsia="Calibri-Light"/>
        </w:rPr>
        <w:t>) to support and facilitate activities on sustainable digital transformation in line with the principles of global connectivity, openness, affordability, reliability, interoperability and security, which are critical for generating confidence for further investments on sustainable digital transformation</w:t>
      </w:r>
      <w:r w:rsidR="00D649C8">
        <w:rPr>
          <w:rFonts w:eastAsia="Calibri-Light"/>
        </w:rPr>
        <w:t>;</w:t>
      </w:r>
    </w:p>
    <w:p w14:paraId="39F3C56B" w14:textId="201F5463" w:rsidR="00B3420F" w:rsidRPr="00422769" w:rsidRDefault="00B3420F" w:rsidP="00D649C8">
      <w:pPr>
        <w:rPr>
          <w:rFonts w:eastAsia="Calibri-Light"/>
        </w:rPr>
      </w:pPr>
      <w:r w:rsidRPr="00D649C8">
        <w:rPr>
          <w:rFonts w:eastAsia="Calibri-Light"/>
          <w:i/>
          <w:iCs/>
        </w:rPr>
        <w:t>d)</w:t>
      </w:r>
      <w:r w:rsidRPr="00422769">
        <w:rPr>
          <w:rFonts w:eastAsia="Calibri-Light"/>
        </w:rPr>
        <w:tab/>
        <w:t>that there is also a need to extend and facilitate international cooperation on sustainable digital transformation among international and regional standardization bodies, with a view to avoiding duplication of work and achieving efficient use of resources</w:t>
      </w:r>
      <w:r w:rsidR="00D649C8">
        <w:rPr>
          <w:rFonts w:eastAsia="Calibri-Light"/>
        </w:rPr>
        <w:t>,</w:t>
      </w:r>
    </w:p>
    <w:p w14:paraId="57E97967" w14:textId="6CF52065" w:rsidR="00B3420F" w:rsidRPr="00422769" w:rsidRDefault="00B3420F" w:rsidP="00D649C8">
      <w:pPr>
        <w:pStyle w:val="Call"/>
      </w:pPr>
      <w:r w:rsidRPr="00422769">
        <w:t>considering further</w:t>
      </w:r>
    </w:p>
    <w:p w14:paraId="32E354F6" w14:textId="754DF8E1" w:rsidR="00B3420F" w:rsidRPr="00422769" w:rsidRDefault="00B3420F" w:rsidP="00D649C8">
      <w:pPr>
        <w:rPr>
          <w:rFonts w:eastAsia="Calibri-Light"/>
        </w:rPr>
      </w:pPr>
      <w:r w:rsidRPr="00422769">
        <w:rPr>
          <w:rFonts w:eastAsia="Calibri-Light"/>
        </w:rPr>
        <w:t xml:space="preserve">that ITU‑T technical standards and recommendations that support and facilitate digital transformation will contribute towards achievement of the 2030 Agenda for Sustainable Development and the WSIS Outcomes, </w:t>
      </w:r>
      <w:r w:rsidRPr="00422769">
        <w:t xml:space="preserve">taking into account </w:t>
      </w:r>
      <w:r w:rsidRPr="00422769">
        <w:rPr>
          <w:rFonts w:eastAsia="Calibri-Light"/>
        </w:rPr>
        <w:t>that developing countries could benefit immensely from the application and development of technical standards and guidelines that facilitate digital transformation activities</w:t>
      </w:r>
      <w:r w:rsidR="00D649C8">
        <w:rPr>
          <w:rFonts w:eastAsia="Calibri-Light"/>
        </w:rPr>
        <w:t>,</w:t>
      </w:r>
    </w:p>
    <w:p w14:paraId="0B859964" w14:textId="4B51D5A3" w:rsidR="00B3420F" w:rsidRPr="00422769" w:rsidRDefault="00B3420F" w:rsidP="00D649C8">
      <w:pPr>
        <w:pStyle w:val="Call"/>
      </w:pPr>
      <w:r w:rsidRPr="00422769">
        <w:t>noting</w:t>
      </w:r>
    </w:p>
    <w:p w14:paraId="1F5A40C3" w14:textId="651416EE" w:rsidR="00B3420F" w:rsidRPr="00422769" w:rsidRDefault="00B3420F" w:rsidP="00D649C8">
      <w:r w:rsidRPr="00422769">
        <w:rPr>
          <w:rFonts w:eastAsia="Calibri-Light"/>
        </w:rPr>
        <w:t>that the Telecommunication Standardization Advisory Group (TSAG) has created a Rapporteur Group on Sustainable Digital Transformation (RG-DT) in June 2023</w:t>
      </w:r>
      <w:r w:rsidR="00D649C8">
        <w:t>,</w:t>
      </w:r>
    </w:p>
    <w:p w14:paraId="64732B7D" w14:textId="4EC0A2F8" w:rsidR="00B3420F" w:rsidRPr="00422769" w:rsidRDefault="00B3420F" w:rsidP="00D649C8">
      <w:pPr>
        <w:pStyle w:val="Call"/>
      </w:pPr>
      <w:r w:rsidRPr="00422769">
        <w:lastRenderedPageBreak/>
        <w:t>resolves to instruct TSAG</w:t>
      </w:r>
    </w:p>
    <w:p w14:paraId="31585285" w14:textId="246CC50B" w:rsidR="00B3420F" w:rsidRPr="00422769" w:rsidRDefault="00B3420F" w:rsidP="00D649C8">
      <w:pPr>
        <w:rPr>
          <w:rFonts w:eastAsia="Calibri-Light"/>
        </w:rPr>
      </w:pPr>
      <w:r w:rsidRPr="00422769">
        <w:t>to take all necessary steps to promote and enhance standardization activities that support and facilitate digital transformation, including continuation of the Rapporteur Group on Sustainable Digital Transformation</w:t>
      </w:r>
      <w:r w:rsidR="00D649C8">
        <w:t>,</w:t>
      </w:r>
    </w:p>
    <w:p w14:paraId="246298AD" w14:textId="3A713B66" w:rsidR="00B3420F" w:rsidRPr="00422769" w:rsidRDefault="00B3420F" w:rsidP="00D649C8">
      <w:pPr>
        <w:pStyle w:val="Call"/>
        <w:rPr>
          <w:lang w:val="en-US"/>
        </w:rPr>
      </w:pPr>
      <w:r w:rsidRPr="00422769">
        <w:t xml:space="preserve">instructs ITU-T </w:t>
      </w:r>
      <w:r w:rsidR="00B87773" w:rsidRPr="00422769">
        <w:t xml:space="preserve">study groups </w:t>
      </w:r>
      <w:r w:rsidRPr="00422769">
        <w:t>each within its mandate</w:t>
      </w:r>
    </w:p>
    <w:p w14:paraId="7587EEF3" w14:textId="58FC39D1" w:rsidR="00B3420F" w:rsidRPr="00422769" w:rsidRDefault="00B3420F" w:rsidP="00D649C8">
      <w:pPr>
        <w:rPr>
          <w:lang w:val="en-US"/>
        </w:rPr>
      </w:pPr>
      <w:r w:rsidRPr="00D649C8">
        <w:rPr>
          <w:i/>
          <w:iCs/>
        </w:rPr>
        <w:t>a)</w:t>
      </w:r>
      <w:r w:rsidRPr="00422769">
        <w:tab/>
        <w:t>to develop technical standards, guidelines and best practices that will help membership in particular developing countries to take advantage of new and emerging telecommunication/ICTs in order to support digital transformation</w:t>
      </w:r>
      <w:r w:rsidR="00D649C8">
        <w:t>;</w:t>
      </w:r>
    </w:p>
    <w:p w14:paraId="7AE6D2C4" w14:textId="5012BD0D" w:rsidR="00B3420F" w:rsidRPr="00422769" w:rsidRDefault="00B3420F" w:rsidP="00D649C8">
      <w:r w:rsidRPr="00D649C8">
        <w:rPr>
          <w:i/>
          <w:iCs/>
          <w:lang w:val="en-US"/>
        </w:rPr>
        <w:t>b)</w:t>
      </w:r>
      <w:r w:rsidRPr="00422769">
        <w:rPr>
          <w:lang w:val="en-US"/>
        </w:rPr>
        <w:tab/>
      </w:r>
      <w:r w:rsidRPr="00422769">
        <w:t>to coordinate and collaborate with other groups within ITU and other standards development organizations (SDOs) and institutions with primary responsibility for standards development and capacity building in the area of digital transformation</w:t>
      </w:r>
      <w:r w:rsidR="00D649C8">
        <w:t>,</w:t>
      </w:r>
    </w:p>
    <w:p w14:paraId="04309807" w14:textId="79EB8046" w:rsidR="00B3420F" w:rsidRPr="00422769" w:rsidRDefault="00B3420F" w:rsidP="00D649C8">
      <w:pPr>
        <w:pStyle w:val="Call"/>
      </w:pPr>
      <w:r w:rsidRPr="00422769">
        <w:t>invites Member States, Sector Members, Associates and Academia</w:t>
      </w:r>
    </w:p>
    <w:p w14:paraId="7E88E333" w14:textId="4202F666" w:rsidR="008947DB" w:rsidRDefault="00B3420F" w:rsidP="00D649C8">
      <w:pPr>
        <w:contextualSpacing/>
        <w:jc w:val="both"/>
      </w:pPr>
      <w:r w:rsidRPr="00422769">
        <w:rPr>
          <w:rFonts w:eastAsia="Calibri-Light"/>
          <w:color w:val="000000" w:themeColor="text1"/>
        </w:rPr>
        <w:t>to contribute to studies and development of technical standards and guidelines related to digital transformation.</w:t>
      </w:r>
    </w:p>
    <w:p w14:paraId="64810C38" w14:textId="6EEFA3BB" w:rsidR="008947DB" w:rsidRDefault="00D649C8">
      <w:pPr>
        <w:pStyle w:val="Reasons"/>
      </w:pPr>
      <w:r>
        <w:tab/>
      </w:r>
    </w:p>
    <w:sectPr w:rsidR="008947DB" w:rsidSect="000D5970">
      <w:headerReference w:type="default" r:id="rId15"/>
      <w:footerReference w:type="even" r:id="rId16"/>
      <w:pgSz w:w="11907" w:h="16840" w:code="9"/>
      <w:pgMar w:top="1134" w:right="1134" w:bottom="1134"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D8B3F4" w14:textId="77777777" w:rsidR="00D17682" w:rsidRDefault="00D17682">
      <w:r>
        <w:separator/>
      </w:r>
    </w:p>
  </w:endnote>
  <w:endnote w:type="continuationSeparator" w:id="0">
    <w:p w14:paraId="34905390" w14:textId="77777777" w:rsidR="00D17682" w:rsidRDefault="00D17682">
      <w:r>
        <w:continuationSeparator/>
      </w:r>
    </w:p>
  </w:endnote>
  <w:endnote w:type="continuationNotice" w:id="1">
    <w:p w14:paraId="53558145"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Light">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A052F" w14:textId="77777777" w:rsidR="009D4900" w:rsidRDefault="009D4900">
    <w:pPr>
      <w:framePr w:wrap="around" w:vAnchor="text" w:hAnchor="margin" w:xAlign="right" w:y="1"/>
    </w:pPr>
    <w:r>
      <w:fldChar w:fldCharType="begin"/>
    </w:r>
    <w:r>
      <w:instrText xml:space="preserve">PAGE  </w:instrText>
    </w:r>
    <w:r>
      <w:fldChar w:fldCharType="end"/>
    </w:r>
  </w:p>
  <w:p w14:paraId="0765D47D" w14:textId="1DCB7DA6"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B87773">
      <w:rPr>
        <w:noProof/>
      </w:rPr>
      <w:t>26.09.24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E955AB" w14:textId="77777777" w:rsidR="00D17682" w:rsidRDefault="00D17682">
      <w:r>
        <w:rPr>
          <w:b/>
        </w:rPr>
        <w:t>_______________</w:t>
      </w:r>
    </w:p>
  </w:footnote>
  <w:footnote w:type="continuationSeparator" w:id="0">
    <w:p w14:paraId="0EA108E0" w14:textId="77777777" w:rsidR="00D17682" w:rsidRDefault="00D17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4CC5E"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WTSA-24/36(Add.29)-E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702245188">
    <w:abstractNumId w:val="8"/>
  </w:num>
  <w:num w:numId="2" w16cid:durableId="301691294">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80235874">
    <w:abstractNumId w:val="9"/>
  </w:num>
  <w:num w:numId="4" w16cid:durableId="542138377">
    <w:abstractNumId w:val="7"/>
  </w:num>
  <w:num w:numId="5" w16cid:durableId="144469615">
    <w:abstractNumId w:val="6"/>
  </w:num>
  <w:num w:numId="6" w16cid:durableId="93675319">
    <w:abstractNumId w:val="5"/>
  </w:num>
  <w:num w:numId="7" w16cid:durableId="1317371201">
    <w:abstractNumId w:val="4"/>
  </w:num>
  <w:num w:numId="8" w16cid:durableId="601181407">
    <w:abstractNumId w:val="3"/>
  </w:num>
  <w:num w:numId="9" w16cid:durableId="1359162660">
    <w:abstractNumId w:val="2"/>
  </w:num>
  <w:num w:numId="10" w16cid:durableId="1281836661">
    <w:abstractNumId w:val="1"/>
  </w:num>
  <w:num w:numId="11" w16cid:durableId="680663233">
    <w:abstractNumId w:val="0"/>
  </w:num>
  <w:num w:numId="12" w16cid:durableId="394207264">
    <w:abstractNumId w:val="12"/>
  </w:num>
  <w:num w:numId="13" w16cid:durableId="9869782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oNotDisplayPageBoundaries/>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07D5"/>
    <w:rsid w:val="000A4F50"/>
    <w:rsid w:val="000D0578"/>
    <w:rsid w:val="000D5970"/>
    <w:rsid w:val="000D708A"/>
    <w:rsid w:val="000E28E2"/>
    <w:rsid w:val="000F57C3"/>
    <w:rsid w:val="000F73FF"/>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C3B5F"/>
    <w:rsid w:val="001D058F"/>
    <w:rsid w:val="001E584A"/>
    <w:rsid w:val="001E6F73"/>
    <w:rsid w:val="002009EA"/>
    <w:rsid w:val="00202CA0"/>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0535"/>
    <w:rsid w:val="002D151C"/>
    <w:rsid w:val="002D58BE"/>
    <w:rsid w:val="002E3AEE"/>
    <w:rsid w:val="002E561F"/>
    <w:rsid w:val="002F2D0C"/>
    <w:rsid w:val="00316B80"/>
    <w:rsid w:val="003251EA"/>
    <w:rsid w:val="00336B4E"/>
    <w:rsid w:val="0034635C"/>
    <w:rsid w:val="00377BD3"/>
    <w:rsid w:val="00384088"/>
    <w:rsid w:val="003879F0"/>
    <w:rsid w:val="0039169B"/>
    <w:rsid w:val="00392CDA"/>
    <w:rsid w:val="00394470"/>
    <w:rsid w:val="003A7F8C"/>
    <w:rsid w:val="003B09A1"/>
    <w:rsid w:val="003B532E"/>
    <w:rsid w:val="003B6631"/>
    <w:rsid w:val="003C33B7"/>
    <w:rsid w:val="003D0F8B"/>
    <w:rsid w:val="003F020A"/>
    <w:rsid w:val="0041348E"/>
    <w:rsid w:val="004142ED"/>
    <w:rsid w:val="00416E90"/>
    <w:rsid w:val="00420EDB"/>
    <w:rsid w:val="004373CA"/>
    <w:rsid w:val="00441BF3"/>
    <w:rsid w:val="004420C9"/>
    <w:rsid w:val="00443CCE"/>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0C26"/>
    <w:rsid w:val="0050139F"/>
    <w:rsid w:val="00510C3D"/>
    <w:rsid w:val="0055140B"/>
    <w:rsid w:val="00553247"/>
    <w:rsid w:val="0056747D"/>
    <w:rsid w:val="00581B01"/>
    <w:rsid w:val="00587F8C"/>
    <w:rsid w:val="00595780"/>
    <w:rsid w:val="005964AB"/>
    <w:rsid w:val="005A1A6A"/>
    <w:rsid w:val="005B399F"/>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46E2"/>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C60C2"/>
    <w:rsid w:val="007D1728"/>
    <w:rsid w:val="007D1EC0"/>
    <w:rsid w:val="007D5320"/>
    <w:rsid w:val="007D6EC2"/>
    <w:rsid w:val="007E51BA"/>
    <w:rsid w:val="007E66EA"/>
    <w:rsid w:val="007F3C67"/>
    <w:rsid w:val="007F6D49"/>
    <w:rsid w:val="00800972"/>
    <w:rsid w:val="00804475"/>
    <w:rsid w:val="00811633"/>
    <w:rsid w:val="00822334"/>
    <w:rsid w:val="00822B56"/>
    <w:rsid w:val="00840F52"/>
    <w:rsid w:val="008508D8"/>
    <w:rsid w:val="00850EEE"/>
    <w:rsid w:val="00864CD2"/>
    <w:rsid w:val="00872FC8"/>
    <w:rsid w:val="00874789"/>
    <w:rsid w:val="008777B8"/>
    <w:rsid w:val="008845D0"/>
    <w:rsid w:val="008947DB"/>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741DA"/>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42E"/>
    <w:rsid w:val="00A82A73"/>
    <w:rsid w:val="00A87A0A"/>
    <w:rsid w:val="00A93B85"/>
    <w:rsid w:val="00A94576"/>
    <w:rsid w:val="00AA0B18"/>
    <w:rsid w:val="00AA6097"/>
    <w:rsid w:val="00AA666F"/>
    <w:rsid w:val="00AB416A"/>
    <w:rsid w:val="00AB6A82"/>
    <w:rsid w:val="00AB7C5F"/>
    <w:rsid w:val="00AC30A6"/>
    <w:rsid w:val="00AC5B55"/>
    <w:rsid w:val="00AE0E1B"/>
    <w:rsid w:val="00B04A4A"/>
    <w:rsid w:val="00B067BF"/>
    <w:rsid w:val="00B1550B"/>
    <w:rsid w:val="00B305D7"/>
    <w:rsid w:val="00B3420F"/>
    <w:rsid w:val="00B529AD"/>
    <w:rsid w:val="00B6324B"/>
    <w:rsid w:val="00B639E9"/>
    <w:rsid w:val="00B6617E"/>
    <w:rsid w:val="00B66385"/>
    <w:rsid w:val="00B66C2B"/>
    <w:rsid w:val="00B817CD"/>
    <w:rsid w:val="00B87773"/>
    <w:rsid w:val="00B94AD0"/>
    <w:rsid w:val="00BA5265"/>
    <w:rsid w:val="00BB3A95"/>
    <w:rsid w:val="00BB6222"/>
    <w:rsid w:val="00BC2FB6"/>
    <w:rsid w:val="00BC7D84"/>
    <w:rsid w:val="00BE6F79"/>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D055D3"/>
    <w:rsid w:val="00D14CE0"/>
    <w:rsid w:val="00D17682"/>
    <w:rsid w:val="00D2023F"/>
    <w:rsid w:val="00D278AC"/>
    <w:rsid w:val="00D41719"/>
    <w:rsid w:val="00D54009"/>
    <w:rsid w:val="00D5651D"/>
    <w:rsid w:val="00D57A34"/>
    <w:rsid w:val="00D643B3"/>
    <w:rsid w:val="00D649C8"/>
    <w:rsid w:val="00D74898"/>
    <w:rsid w:val="00D801ED"/>
    <w:rsid w:val="00D87458"/>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1333B"/>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7F04"/>
    <w:rsid w:val="00ED30BC"/>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56B"/>
    <w:rsid w:val="00F80977"/>
    <w:rsid w:val="00F83F75"/>
    <w:rsid w:val="00F972D2"/>
    <w:rsid w:val="00FB7952"/>
    <w:rsid w:val="00FC1BCD"/>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4AFD5"/>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asmaa@tra.gov.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PM_x0020_Author xmlns="95a7f8a3-d86f-4e8c-8372-792a7a41cda4">DPM</DPM_x0020_Author>
    <DPM_x0020_File_x0020_name xmlns="95a7f8a3-d86f-4e8c-8372-792a7a41cda4">T22-WTSA.24-C-0036!A29!MSW-E</DPM_x0020_File_x0020_name>
    <DPM_x0020_Version xmlns="95a7f8a3-d86f-4e8c-8372-792a7a41cda4">DPM_2022.05.12.01</DPM_x0020_Vers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95a7f8a3-d86f-4e8c-8372-792a7a41cda4" targetNamespace="http://schemas.microsoft.com/office/2006/metadata/properties" ma:root="true" ma:fieldsID="d41af5c836d734370eb92e7ee5f83852" ns2:_="" ns3:_="">
    <xsd:import namespace="996b2e75-67fd-4955-a3b0-5ab9934cb50b"/>
    <xsd:import namespace="95a7f8a3-d86f-4e8c-8372-792a7a41cda4"/>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95a7f8a3-d86f-4e8c-8372-792a7a41cda4"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a7f8a3-d86f-4e8c-8372-792a7a41c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95a7f8a3-d86f-4e8c-8372-792a7a41c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558</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T22-WTSA.24-C-1000!!MSW-E</vt:lpstr>
    </vt:vector>
  </TitlesOfParts>
  <Manager>General Secretariat - Pool</Manager>
  <Company>International Telecommunication Union (ITU)</Company>
  <LinksUpToDate>false</LinksUpToDate>
  <CharactersWithSpaces>4334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T22-WTSA.24-C-0036!A29!MSW-E</dc:title>
  <dc:subject>World Telecommunication Standardization Assembly</dc:subject>
  <dc:creator>Documents Proposals Manager (DPM)</dc:creator>
  <cp:keywords>DPM_v2024.7.23.2_prod</cp:keywords>
  <dc:description>Template used by DPM and CPI for the WTSA-24</dc:description>
  <cp:lastModifiedBy>TSB (RC)</cp:lastModifiedBy>
  <cp:revision>4</cp:revision>
  <cp:lastPrinted>2016-06-06T07:49:00Z</cp:lastPrinted>
  <dcterms:created xsi:type="dcterms:W3CDTF">2024-09-26T08:49:00Z</dcterms:created>
  <dcterms:modified xsi:type="dcterms:W3CDTF">2024-09-26T15:42:00Z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