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02E1D" w14:paraId="5A267CA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0C3D6E4" w14:textId="77777777" w:rsidR="00D2023F" w:rsidRPr="00902E1D" w:rsidRDefault="0018215C" w:rsidP="00C30155">
            <w:pPr>
              <w:spacing w:before="0"/>
            </w:pPr>
            <w:r w:rsidRPr="00902E1D">
              <w:drawing>
                <wp:inline distT="0" distB="0" distL="0" distR="0" wp14:anchorId="02E6D78D" wp14:editId="6CE7F5E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4178DEA" w14:textId="77777777" w:rsidR="00D2023F" w:rsidRPr="00902E1D" w:rsidRDefault="005B7B2D" w:rsidP="00E610A4">
            <w:pPr>
              <w:pStyle w:val="TopHeader"/>
              <w:spacing w:before="0"/>
            </w:pPr>
            <w:r w:rsidRPr="00902E1D">
              <w:rPr>
                <w:szCs w:val="22"/>
              </w:rPr>
              <w:t xml:space="preserve">Всемирная ассамблея по стандартизации </w:t>
            </w:r>
            <w:r w:rsidRPr="00902E1D">
              <w:rPr>
                <w:szCs w:val="22"/>
              </w:rPr>
              <w:br/>
              <w:t>электросвязи (</w:t>
            </w:r>
            <w:proofErr w:type="spellStart"/>
            <w:r w:rsidRPr="00902E1D">
              <w:rPr>
                <w:szCs w:val="22"/>
              </w:rPr>
              <w:t>ВАСЭ</w:t>
            </w:r>
            <w:proofErr w:type="spellEnd"/>
            <w:r w:rsidRPr="00902E1D">
              <w:rPr>
                <w:szCs w:val="22"/>
              </w:rPr>
              <w:t>-24)</w:t>
            </w:r>
            <w:r w:rsidRPr="00902E1D">
              <w:rPr>
                <w:szCs w:val="22"/>
              </w:rPr>
              <w:br/>
            </w:r>
            <w:r w:rsidRPr="00902E1D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902E1D">
              <w:rPr>
                <w:rFonts w:cstheme="minorHAnsi"/>
                <w:sz w:val="18"/>
                <w:szCs w:val="18"/>
              </w:rPr>
              <w:t>15</w:t>
            </w:r>
            <w:r w:rsidR="00461C79" w:rsidRPr="00902E1D">
              <w:rPr>
                <w:sz w:val="16"/>
                <w:szCs w:val="16"/>
              </w:rPr>
              <w:t>−</w:t>
            </w:r>
            <w:r w:rsidRPr="00902E1D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902E1D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6AC46D7" w14:textId="77777777" w:rsidR="00D2023F" w:rsidRPr="00902E1D" w:rsidRDefault="00D2023F" w:rsidP="00C30155">
            <w:pPr>
              <w:spacing w:before="0"/>
            </w:pPr>
            <w:r w:rsidRPr="00902E1D">
              <w:rPr>
                <w:lang w:eastAsia="zh-CN"/>
              </w:rPr>
              <w:drawing>
                <wp:inline distT="0" distB="0" distL="0" distR="0" wp14:anchorId="19D20CF8" wp14:editId="2A48535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02E1D" w14:paraId="45F878B1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188BE48" w14:textId="77777777" w:rsidR="00D2023F" w:rsidRPr="00902E1D" w:rsidRDefault="00D2023F" w:rsidP="00C30155">
            <w:pPr>
              <w:spacing w:before="0"/>
            </w:pPr>
          </w:p>
        </w:tc>
      </w:tr>
      <w:tr w:rsidR="00931298" w:rsidRPr="00902E1D" w14:paraId="0FDEA02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83B0267" w14:textId="77777777" w:rsidR="00931298" w:rsidRPr="00902E1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AD81D08" w14:textId="77777777" w:rsidR="00931298" w:rsidRPr="00902E1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902E1D" w14:paraId="355FEC84" w14:textId="77777777" w:rsidTr="0068791E">
        <w:trPr>
          <w:cantSplit/>
        </w:trPr>
        <w:tc>
          <w:tcPr>
            <w:tcW w:w="6237" w:type="dxa"/>
            <w:gridSpan w:val="2"/>
          </w:tcPr>
          <w:p w14:paraId="6AB32014" w14:textId="77777777" w:rsidR="00752D4D" w:rsidRPr="00902E1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902E1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4E2A1A3" w14:textId="77777777" w:rsidR="00752D4D" w:rsidRPr="00902E1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902E1D">
              <w:rPr>
                <w:sz w:val="18"/>
                <w:szCs w:val="18"/>
              </w:rPr>
              <w:t>Дополнительный документ 37</w:t>
            </w:r>
            <w:r w:rsidRPr="00902E1D">
              <w:rPr>
                <w:sz w:val="18"/>
                <w:szCs w:val="18"/>
              </w:rPr>
              <w:br/>
              <w:t>к Документу 35</w:t>
            </w:r>
            <w:r w:rsidR="00967E61" w:rsidRPr="00902E1D">
              <w:rPr>
                <w:sz w:val="18"/>
                <w:szCs w:val="18"/>
              </w:rPr>
              <w:t>-</w:t>
            </w:r>
            <w:r w:rsidR="00986BCD" w:rsidRPr="00902E1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902E1D" w14:paraId="55009742" w14:textId="77777777" w:rsidTr="0068791E">
        <w:trPr>
          <w:cantSplit/>
        </w:trPr>
        <w:tc>
          <w:tcPr>
            <w:tcW w:w="6237" w:type="dxa"/>
            <w:gridSpan w:val="2"/>
          </w:tcPr>
          <w:p w14:paraId="3C0158FF" w14:textId="77777777" w:rsidR="00931298" w:rsidRPr="00902E1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AC00EB3" w14:textId="646DDEC7" w:rsidR="00931298" w:rsidRPr="00902E1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02E1D">
              <w:rPr>
                <w:sz w:val="18"/>
                <w:szCs w:val="18"/>
              </w:rPr>
              <w:t>13 сентября 2024</w:t>
            </w:r>
            <w:r w:rsidR="00902E1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902E1D" w14:paraId="1CEA23EE" w14:textId="77777777" w:rsidTr="0068791E">
        <w:trPr>
          <w:cantSplit/>
        </w:trPr>
        <w:tc>
          <w:tcPr>
            <w:tcW w:w="6237" w:type="dxa"/>
            <w:gridSpan w:val="2"/>
          </w:tcPr>
          <w:p w14:paraId="12B79B97" w14:textId="77777777" w:rsidR="00931298" w:rsidRPr="00902E1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8D8B6D0" w14:textId="77777777" w:rsidR="00931298" w:rsidRPr="00902E1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02E1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902E1D" w14:paraId="569348FA" w14:textId="77777777" w:rsidTr="0068791E">
        <w:trPr>
          <w:cantSplit/>
        </w:trPr>
        <w:tc>
          <w:tcPr>
            <w:tcW w:w="9811" w:type="dxa"/>
            <w:gridSpan w:val="4"/>
          </w:tcPr>
          <w:p w14:paraId="5D71172F" w14:textId="77777777" w:rsidR="00931298" w:rsidRPr="00902E1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902E1D" w14:paraId="667F8A5E" w14:textId="77777777" w:rsidTr="0068791E">
        <w:trPr>
          <w:cantSplit/>
        </w:trPr>
        <w:tc>
          <w:tcPr>
            <w:tcW w:w="9811" w:type="dxa"/>
            <w:gridSpan w:val="4"/>
          </w:tcPr>
          <w:p w14:paraId="6B639607" w14:textId="77777777" w:rsidR="00931298" w:rsidRPr="00902E1D" w:rsidRDefault="00BE7C34" w:rsidP="00C30155">
            <w:pPr>
              <w:pStyle w:val="Source"/>
            </w:pPr>
            <w:r w:rsidRPr="00902E1D">
              <w:t>Администрации Африканского союза электросвязи</w:t>
            </w:r>
          </w:p>
        </w:tc>
      </w:tr>
      <w:tr w:rsidR="00931298" w:rsidRPr="00902E1D" w14:paraId="118E2E21" w14:textId="77777777" w:rsidTr="0068791E">
        <w:trPr>
          <w:cantSplit/>
        </w:trPr>
        <w:tc>
          <w:tcPr>
            <w:tcW w:w="9811" w:type="dxa"/>
            <w:gridSpan w:val="4"/>
          </w:tcPr>
          <w:p w14:paraId="45EC33DB" w14:textId="2BDD99D0" w:rsidR="00931298" w:rsidRPr="00902E1D" w:rsidRDefault="007E333F" w:rsidP="00C30155">
            <w:pPr>
              <w:pStyle w:val="Title1"/>
            </w:pPr>
            <w:r w:rsidRPr="00902E1D">
              <w:t>ПРОЕКТ НОВОЙ РЕЗОЛЮЦИИ</w:t>
            </w:r>
            <w:r w:rsidR="00BE7C34" w:rsidRPr="00902E1D">
              <w:t xml:space="preserve"> </w:t>
            </w:r>
            <w:r w:rsidR="002041CE" w:rsidRPr="00902E1D">
              <w:t>[</w:t>
            </w:r>
            <w:proofErr w:type="spellStart"/>
            <w:r w:rsidR="002041CE" w:rsidRPr="00902E1D">
              <w:t>ATU-MV</w:t>
            </w:r>
            <w:proofErr w:type="spellEnd"/>
            <w:r w:rsidR="002041CE" w:rsidRPr="00902E1D">
              <w:t xml:space="preserve">] </w:t>
            </w:r>
            <w:r w:rsidR="00334C65" w:rsidRPr="00902E1D">
              <w:t>−</w:t>
            </w:r>
            <w:r w:rsidR="00BE7C34" w:rsidRPr="00902E1D">
              <w:t xml:space="preserve"> </w:t>
            </w:r>
            <w:proofErr w:type="spellStart"/>
            <w:r w:rsidRPr="00902E1D">
              <w:t>МЕТАВСЕЛЕННАЯ</w:t>
            </w:r>
            <w:proofErr w:type="spellEnd"/>
          </w:p>
        </w:tc>
      </w:tr>
      <w:tr w:rsidR="00657CDA" w:rsidRPr="00902E1D" w14:paraId="241BD93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68C6C1A" w14:textId="77777777" w:rsidR="00657CDA" w:rsidRPr="00902E1D" w:rsidRDefault="00657CDA" w:rsidP="00BE7C34">
            <w:pPr>
              <w:pStyle w:val="Title2"/>
              <w:spacing w:before="0"/>
            </w:pPr>
          </w:p>
        </w:tc>
      </w:tr>
      <w:tr w:rsidR="00657CDA" w:rsidRPr="00902E1D" w14:paraId="41A289F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B680C09" w14:textId="77777777" w:rsidR="00657CDA" w:rsidRPr="00902E1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3929FC5" w14:textId="77777777" w:rsidR="00931298" w:rsidRPr="00902E1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02E1D" w14:paraId="65C55C2B" w14:textId="77777777" w:rsidTr="00334C65">
        <w:trPr>
          <w:cantSplit/>
        </w:trPr>
        <w:tc>
          <w:tcPr>
            <w:tcW w:w="1957" w:type="dxa"/>
          </w:tcPr>
          <w:p w14:paraId="7B080B66" w14:textId="77777777" w:rsidR="00931298" w:rsidRPr="00902E1D" w:rsidRDefault="00B357A0" w:rsidP="00E45467">
            <w:r w:rsidRPr="00902E1D">
              <w:rPr>
                <w:b/>
                <w:bCs/>
                <w:szCs w:val="22"/>
              </w:rPr>
              <w:t>Резюме</w:t>
            </w:r>
            <w:r w:rsidRPr="00902E1D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7EAA4927" w14:textId="005FD6A6" w:rsidR="00931298" w:rsidRPr="00902E1D" w:rsidRDefault="00BD3652" w:rsidP="00E45467">
            <w:pPr>
              <w:pStyle w:val="Abstract"/>
              <w:rPr>
                <w:lang w:val="ru-RU"/>
              </w:rPr>
            </w:pPr>
            <w:r w:rsidRPr="00902E1D">
              <w:rPr>
                <w:rFonts w:cs="Arabic Transparent"/>
                <w:bCs/>
                <w:szCs w:val="24"/>
                <w:lang w:val="ru-RU"/>
              </w:rPr>
              <w:t xml:space="preserve">В </w:t>
            </w:r>
            <w:r w:rsidR="00C47DB4" w:rsidRPr="00902E1D">
              <w:rPr>
                <w:rFonts w:cs="Arabic Transparent"/>
                <w:bCs/>
                <w:szCs w:val="24"/>
                <w:lang w:val="ru-RU"/>
              </w:rPr>
              <w:t>настоящем вкладе</w:t>
            </w:r>
            <w:r w:rsidRPr="00902E1D">
              <w:rPr>
                <w:rFonts w:cs="Arabic Transparent"/>
                <w:bCs/>
                <w:szCs w:val="24"/>
                <w:lang w:val="ru-RU"/>
              </w:rPr>
              <w:t xml:space="preserve"> содержится предлагаемая новая </w:t>
            </w:r>
            <w:r w:rsidR="00902E1D" w:rsidRPr="00902E1D">
              <w:rPr>
                <w:rFonts w:cs="Arabic Transparent"/>
                <w:bCs/>
                <w:szCs w:val="24"/>
                <w:lang w:val="ru-RU"/>
              </w:rPr>
              <w:t xml:space="preserve">Резолюция </w:t>
            </w:r>
            <w:r w:rsidRPr="00902E1D">
              <w:rPr>
                <w:rFonts w:cs="Arabic Transparent"/>
                <w:bCs/>
                <w:szCs w:val="24"/>
                <w:lang w:val="ru-RU"/>
              </w:rPr>
              <w:t xml:space="preserve">о создании всеобъемлющей технической </w:t>
            </w:r>
            <w:r w:rsidR="00C47DB4" w:rsidRPr="00902E1D">
              <w:rPr>
                <w:rFonts w:cs="Arabic Transparent"/>
                <w:bCs/>
                <w:szCs w:val="24"/>
                <w:lang w:val="ru-RU"/>
              </w:rPr>
              <w:t>основы/основы управления</w:t>
            </w:r>
            <w:r w:rsidRPr="00902E1D">
              <w:rPr>
                <w:rFonts w:cs="Arabic Transparent"/>
                <w:bCs/>
                <w:szCs w:val="24"/>
                <w:lang w:val="ru-RU"/>
              </w:rPr>
              <w:t xml:space="preserve"> для </w:t>
            </w:r>
            <w:proofErr w:type="spellStart"/>
            <w:r w:rsidRPr="00902E1D">
              <w:rPr>
                <w:rFonts w:cs="Arabic Transparent"/>
                <w:bCs/>
                <w:szCs w:val="24"/>
                <w:lang w:val="ru-RU"/>
              </w:rPr>
              <w:t>метавселенной</w:t>
            </w:r>
            <w:proofErr w:type="spellEnd"/>
            <w:r w:rsidRPr="00902E1D">
              <w:rPr>
                <w:rFonts w:cs="Arabic Transparent"/>
                <w:bCs/>
                <w:szCs w:val="24"/>
                <w:lang w:val="ru-RU"/>
              </w:rPr>
              <w:t>, которая бы обеспечивала ее ответственное развитие и приоритетность прав и</w:t>
            </w:r>
            <w:r w:rsidR="00902E1D">
              <w:rPr>
                <w:rFonts w:cs="Arabic Transparent"/>
                <w:bCs/>
                <w:szCs w:val="24"/>
                <w:lang w:val="ru-RU"/>
              </w:rPr>
              <w:t> </w:t>
            </w:r>
            <w:r w:rsidRPr="00902E1D">
              <w:rPr>
                <w:rFonts w:cs="Arabic Transparent"/>
                <w:bCs/>
                <w:szCs w:val="24"/>
                <w:lang w:val="ru-RU"/>
              </w:rPr>
              <w:t>безопасности пользователей, а также способствовала международному сотрудничеству для предотвращения фрагментации и получения максимальных преимуществ для всех развитых и развивающихся стран.</w:t>
            </w:r>
          </w:p>
        </w:tc>
      </w:tr>
      <w:tr w:rsidR="00931298" w:rsidRPr="00902E1D" w14:paraId="7BA59C8D" w14:textId="77777777" w:rsidTr="00334C65">
        <w:trPr>
          <w:cantSplit/>
        </w:trPr>
        <w:tc>
          <w:tcPr>
            <w:tcW w:w="1957" w:type="dxa"/>
          </w:tcPr>
          <w:p w14:paraId="5F6DD953" w14:textId="77777777" w:rsidR="00931298" w:rsidRPr="00902E1D" w:rsidRDefault="00B357A0" w:rsidP="00E45467">
            <w:pPr>
              <w:rPr>
                <w:b/>
                <w:bCs/>
                <w:szCs w:val="24"/>
              </w:rPr>
            </w:pPr>
            <w:r w:rsidRPr="00902E1D">
              <w:rPr>
                <w:b/>
                <w:bCs/>
              </w:rPr>
              <w:t>Для контактов</w:t>
            </w:r>
            <w:r w:rsidRPr="00902E1D">
              <w:t>:</w:t>
            </w:r>
          </w:p>
        </w:tc>
        <w:tc>
          <w:tcPr>
            <w:tcW w:w="3805" w:type="dxa"/>
          </w:tcPr>
          <w:p w14:paraId="14374116" w14:textId="6EC4225B" w:rsidR="00FE5494" w:rsidRPr="00902E1D" w:rsidRDefault="00BD3652" w:rsidP="00334C65">
            <w:pPr>
              <w:tabs>
                <w:tab w:val="clear" w:pos="1134"/>
                <w:tab w:val="clear" w:pos="1871"/>
                <w:tab w:val="clear" w:pos="2268"/>
                <w:tab w:val="left" w:pos="794"/>
              </w:tabs>
            </w:pPr>
            <w:r w:rsidRPr="00902E1D">
              <w:t xml:space="preserve">Айзек Боатенг </w:t>
            </w:r>
            <w:r w:rsidR="00334C65" w:rsidRPr="00902E1D">
              <w:t>(</w:t>
            </w:r>
            <w:proofErr w:type="spellStart"/>
            <w:r w:rsidR="00334C65" w:rsidRPr="00902E1D">
              <w:t>Isaac</w:t>
            </w:r>
            <w:proofErr w:type="spellEnd"/>
            <w:r w:rsidR="00334C65" w:rsidRPr="00902E1D">
              <w:t xml:space="preserve"> </w:t>
            </w:r>
            <w:proofErr w:type="spellStart"/>
            <w:r w:rsidR="00334C65" w:rsidRPr="00902E1D">
              <w:t>Boateng</w:t>
            </w:r>
            <w:proofErr w:type="spellEnd"/>
            <w:r w:rsidR="00334C65" w:rsidRPr="00902E1D">
              <w:t>)</w:t>
            </w:r>
            <w:r w:rsidR="00334C65" w:rsidRPr="00902E1D">
              <w:br/>
              <w:t>Африканский союз электросвязи</w:t>
            </w:r>
          </w:p>
        </w:tc>
        <w:tc>
          <w:tcPr>
            <w:tcW w:w="3877" w:type="dxa"/>
          </w:tcPr>
          <w:p w14:paraId="26C8AD1B" w14:textId="5268CDB9" w:rsidR="00931298" w:rsidRPr="00902E1D" w:rsidRDefault="00B357A0" w:rsidP="00E45467">
            <w:r w:rsidRPr="00902E1D">
              <w:rPr>
                <w:szCs w:val="22"/>
              </w:rPr>
              <w:t>Эл. почта</w:t>
            </w:r>
            <w:r w:rsidR="00E610A4" w:rsidRPr="00902E1D">
              <w:t>:</w:t>
            </w:r>
            <w:r w:rsidR="00333E7D" w:rsidRPr="00902E1D">
              <w:t xml:space="preserve"> </w:t>
            </w:r>
            <w:hyperlink r:id="rId14" w:history="1">
              <w:r w:rsidR="00334C65" w:rsidRPr="00902E1D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0D855CF" w14:textId="54ADC62D" w:rsidR="00334C65" w:rsidRPr="00902E1D" w:rsidRDefault="00BD3652" w:rsidP="00334C65">
      <w:pPr>
        <w:pStyle w:val="Headingb"/>
        <w:rPr>
          <w:lang w:val="ru-RU"/>
        </w:rPr>
      </w:pPr>
      <w:r w:rsidRPr="00902E1D">
        <w:rPr>
          <w:lang w:val="ru-RU"/>
        </w:rPr>
        <w:t>Введение</w:t>
      </w:r>
    </w:p>
    <w:p w14:paraId="6660DA30" w14:textId="3F56948F" w:rsidR="00334C65" w:rsidRPr="00902E1D" w:rsidRDefault="00BD3652" w:rsidP="00902E1D">
      <w:pPr>
        <w:rPr>
          <w:b/>
        </w:rPr>
      </w:pPr>
      <w:proofErr w:type="spellStart"/>
      <w:r w:rsidRPr="00902E1D">
        <w:t>Метавселенная</w:t>
      </w:r>
      <w:proofErr w:type="spellEnd"/>
      <w:r w:rsidRPr="00902E1D">
        <w:t xml:space="preserve"> предоставляет МСЭ-Т уникальную возможность утвердить свою роль мирового лидера в области стандартизации. Опираясь на результаты работы Оперативной группы по</w:t>
      </w:r>
      <w:r w:rsidR="00902E1D">
        <w:t> </w:t>
      </w:r>
      <w:proofErr w:type="spellStart"/>
      <w:r w:rsidRPr="00902E1D">
        <w:t>метавселенн</w:t>
      </w:r>
      <w:r w:rsidR="00932E2A" w:rsidRPr="00902E1D">
        <w:t>ой</w:t>
      </w:r>
      <w:proofErr w:type="spellEnd"/>
      <w:r w:rsidRPr="00902E1D">
        <w:t xml:space="preserve"> (ОГ-</w:t>
      </w:r>
      <w:proofErr w:type="spellStart"/>
      <w:r w:rsidR="00607265" w:rsidRPr="00902E1D">
        <w:t>MV</w:t>
      </w:r>
      <w:proofErr w:type="spellEnd"/>
      <w:r w:rsidRPr="00902E1D">
        <w:t>), которая подготовила 52 итоговых документа, МСЭ-Т должен и дальше возглавлять разработку техническ</w:t>
      </w:r>
      <w:r w:rsidR="00C47DB4" w:rsidRPr="00902E1D">
        <w:t xml:space="preserve">ой основы и основы управления </w:t>
      </w:r>
      <w:r w:rsidRPr="00902E1D">
        <w:t xml:space="preserve">для этой формирующейся цифровой среды. </w:t>
      </w:r>
      <w:r w:rsidR="00927C85" w:rsidRPr="00902E1D">
        <w:t>Уделяя первостепенное внимание правам пользователей, вопросам безопасности и</w:t>
      </w:r>
      <w:r w:rsidR="00902E1D">
        <w:t> </w:t>
      </w:r>
      <w:r w:rsidR="00927C85" w:rsidRPr="00902E1D">
        <w:t xml:space="preserve">этичному развитию ИИ, МСЭ-Т может создать экосистему </w:t>
      </w:r>
      <w:proofErr w:type="spellStart"/>
      <w:r w:rsidR="00927C85" w:rsidRPr="00902E1D">
        <w:t>метавселенной</w:t>
      </w:r>
      <w:proofErr w:type="spellEnd"/>
      <w:r w:rsidR="00927C85" w:rsidRPr="00902E1D">
        <w:t>, которая будет приносить пользу всем заинтересованным сторонам. Для достижения этой цели решающее значение имеет постоянное сотрудничество с другими организациями по разработке стандартов (ОРС) и</w:t>
      </w:r>
      <w:r w:rsidR="00902E1D">
        <w:t> </w:t>
      </w:r>
      <w:r w:rsidR="00927C85" w:rsidRPr="00902E1D">
        <w:t xml:space="preserve">органами ООН. В настоящем документе предлагается новая </w:t>
      </w:r>
      <w:r w:rsidR="00902E1D" w:rsidRPr="00902E1D">
        <w:t xml:space="preserve">Резолюция </w:t>
      </w:r>
      <w:proofErr w:type="spellStart"/>
      <w:r w:rsidR="00927C85" w:rsidRPr="00902E1D">
        <w:t>ВАСЭ</w:t>
      </w:r>
      <w:proofErr w:type="spellEnd"/>
      <w:r w:rsidR="00927C85" w:rsidRPr="00902E1D">
        <w:t xml:space="preserve">-24, призванная усилить роль МСЭ-Т в стандартизации </w:t>
      </w:r>
      <w:proofErr w:type="spellStart"/>
      <w:r w:rsidR="00927C85" w:rsidRPr="00902E1D">
        <w:t>метавселенной</w:t>
      </w:r>
      <w:proofErr w:type="spellEnd"/>
      <w:r w:rsidR="00927C85" w:rsidRPr="00902E1D">
        <w:t xml:space="preserve"> и способствовать более широкому сотрудничеству.</w:t>
      </w:r>
    </w:p>
    <w:p w14:paraId="2C9F442C" w14:textId="3EA223F3" w:rsidR="00334C65" w:rsidRPr="00902E1D" w:rsidRDefault="00BD3652" w:rsidP="00334C65">
      <w:pPr>
        <w:pStyle w:val="Headingb"/>
        <w:rPr>
          <w:b w:val="0"/>
          <w:lang w:val="ru-RU"/>
        </w:rPr>
      </w:pPr>
      <w:r w:rsidRPr="00902E1D">
        <w:rPr>
          <w:lang w:val="ru-RU"/>
        </w:rPr>
        <w:t>Предложение</w:t>
      </w:r>
    </w:p>
    <w:p w14:paraId="1B73D2D3" w14:textId="1D562DDA" w:rsidR="00A52D1A" w:rsidRDefault="00927C85" w:rsidP="00334C65">
      <w:r w:rsidRPr="00902E1D">
        <w:t xml:space="preserve">Цель новой </w:t>
      </w:r>
      <w:r w:rsidR="00902E1D" w:rsidRPr="00902E1D">
        <w:t xml:space="preserve">Резолюции </w:t>
      </w:r>
      <w:r w:rsidRPr="00902E1D">
        <w:t xml:space="preserve">− создать всеобъемлющую </w:t>
      </w:r>
      <w:r w:rsidR="00C47DB4" w:rsidRPr="00902E1D">
        <w:rPr>
          <w:rFonts w:cs="Arabic Transparent"/>
          <w:bCs/>
          <w:szCs w:val="24"/>
        </w:rPr>
        <w:t>техническ</w:t>
      </w:r>
      <w:r w:rsidR="00932E2A" w:rsidRPr="00902E1D">
        <w:rPr>
          <w:rFonts w:cs="Arabic Transparent"/>
          <w:bCs/>
          <w:szCs w:val="24"/>
        </w:rPr>
        <w:t>ую</w:t>
      </w:r>
      <w:r w:rsidR="00C47DB4" w:rsidRPr="00902E1D">
        <w:rPr>
          <w:rFonts w:cs="Arabic Transparent"/>
          <w:bCs/>
          <w:szCs w:val="24"/>
        </w:rPr>
        <w:t xml:space="preserve"> основ</w:t>
      </w:r>
      <w:r w:rsidR="00932E2A" w:rsidRPr="00902E1D">
        <w:rPr>
          <w:rFonts w:cs="Arabic Transparent"/>
          <w:bCs/>
          <w:szCs w:val="24"/>
        </w:rPr>
        <w:t>у</w:t>
      </w:r>
      <w:r w:rsidR="00C47DB4" w:rsidRPr="00902E1D">
        <w:rPr>
          <w:rFonts w:cs="Arabic Transparent"/>
          <w:bCs/>
          <w:szCs w:val="24"/>
        </w:rPr>
        <w:t>/основ</w:t>
      </w:r>
      <w:r w:rsidR="00932E2A" w:rsidRPr="00902E1D">
        <w:rPr>
          <w:rFonts w:cs="Arabic Transparent"/>
          <w:bCs/>
          <w:szCs w:val="24"/>
        </w:rPr>
        <w:t>у</w:t>
      </w:r>
      <w:r w:rsidR="00C47DB4" w:rsidRPr="00902E1D">
        <w:rPr>
          <w:rFonts w:cs="Arabic Transparent"/>
          <w:bCs/>
          <w:szCs w:val="24"/>
        </w:rPr>
        <w:t xml:space="preserve"> управления </w:t>
      </w:r>
      <w:r w:rsidRPr="00902E1D">
        <w:t>для</w:t>
      </w:r>
      <w:r w:rsidR="00902E1D">
        <w:t> </w:t>
      </w:r>
      <w:proofErr w:type="spellStart"/>
      <w:r w:rsidRPr="00902E1D">
        <w:t>метавселенной</w:t>
      </w:r>
      <w:proofErr w:type="spellEnd"/>
      <w:r w:rsidRPr="00902E1D">
        <w:t>, которая бы обеспечивала ее ответственное развитие и приоритетность прав и</w:t>
      </w:r>
      <w:r w:rsidR="00902E1D">
        <w:t> </w:t>
      </w:r>
      <w:r w:rsidRPr="00902E1D">
        <w:t>безопасности пользователей, а также способствовала международному сотрудничеству для</w:t>
      </w:r>
      <w:r w:rsidR="00902E1D">
        <w:t> </w:t>
      </w:r>
      <w:r w:rsidRPr="00902E1D">
        <w:t>предотвращения фрагментации и получения максимальных преимуществ для всех развитых и</w:t>
      </w:r>
      <w:r w:rsidR="00902E1D">
        <w:t> </w:t>
      </w:r>
      <w:r w:rsidRPr="00902E1D">
        <w:t>развивающихся стран.</w:t>
      </w:r>
    </w:p>
    <w:p w14:paraId="0ACFC399" w14:textId="77777777" w:rsidR="00902E1D" w:rsidRPr="00902E1D" w:rsidRDefault="00902E1D" w:rsidP="00334C65"/>
    <w:p w14:paraId="456B9708" w14:textId="77777777" w:rsidR="00461C79" w:rsidRPr="00902E1D" w:rsidRDefault="009F4801" w:rsidP="00902E1D">
      <w:r w:rsidRPr="00902E1D">
        <w:br w:type="page"/>
      </w:r>
    </w:p>
    <w:p w14:paraId="4B8DF874" w14:textId="77777777" w:rsidR="00373A54" w:rsidRPr="00902E1D" w:rsidRDefault="00C93B44">
      <w:pPr>
        <w:pStyle w:val="Proposal"/>
      </w:pPr>
      <w:proofErr w:type="spellStart"/>
      <w:r w:rsidRPr="00902E1D">
        <w:lastRenderedPageBreak/>
        <w:t>ADD</w:t>
      </w:r>
      <w:proofErr w:type="spellEnd"/>
      <w:r w:rsidRPr="00902E1D">
        <w:tab/>
      </w:r>
      <w:proofErr w:type="spellStart"/>
      <w:r w:rsidRPr="00902E1D">
        <w:t>ATU</w:t>
      </w:r>
      <w:proofErr w:type="spellEnd"/>
      <w:r w:rsidRPr="00902E1D">
        <w:t>/</w:t>
      </w:r>
      <w:proofErr w:type="spellStart"/>
      <w:r w:rsidRPr="00902E1D">
        <w:t>35A37</w:t>
      </w:r>
      <w:proofErr w:type="spellEnd"/>
      <w:r w:rsidRPr="00902E1D">
        <w:t>/1</w:t>
      </w:r>
    </w:p>
    <w:p w14:paraId="20815F39" w14:textId="0918DB62" w:rsidR="00791CBF" w:rsidRPr="00902E1D" w:rsidRDefault="00BD3652" w:rsidP="00334C65">
      <w:pPr>
        <w:pStyle w:val="ResNo"/>
      </w:pPr>
      <w:r w:rsidRPr="00902E1D">
        <w:t>ПРОЕКТ НОВОЙ РЕЗОЛЮЦИИ</w:t>
      </w:r>
      <w:r w:rsidR="00334C65" w:rsidRPr="00902E1D">
        <w:t xml:space="preserve"> </w:t>
      </w:r>
      <w:r w:rsidR="002041CE" w:rsidRPr="00902E1D">
        <w:t>[</w:t>
      </w:r>
      <w:bookmarkStart w:id="0" w:name="_Hlk177749043"/>
      <w:proofErr w:type="spellStart"/>
      <w:r w:rsidR="002041CE" w:rsidRPr="00902E1D">
        <w:t>ATU-MV</w:t>
      </w:r>
      <w:bookmarkEnd w:id="0"/>
      <w:proofErr w:type="spellEnd"/>
      <w:r w:rsidR="002041CE" w:rsidRPr="00902E1D">
        <w:t>]</w:t>
      </w:r>
      <w:r w:rsidR="00334C65" w:rsidRPr="00902E1D">
        <w:t xml:space="preserve"> (Нью-Дели, 2024 г.)</w:t>
      </w:r>
    </w:p>
    <w:p w14:paraId="2BA75B0B" w14:textId="23300F9A" w:rsidR="00334C65" w:rsidRPr="00902E1D" w:rsidRDefault="00BD3652" w:rsidP="00334C65">
      <w:pPr>
        <w:pStyle w:val="Restitle"/>
      </w:pPr>
      <w:proofErr w:type="spellStart"/>
      <w:r w:rsidRPr="00902E1D">
        <w:t>Метавселенная</w:t>
      </w:r>
      <w:proofErr w:type="spellEnd"/>
    </w:p>
    <w:p w14:paraId="4E5C6D6B" w14:textId="1B1BE411" w:rsidR="00334C65" w:rsidRPr="00902E1D" w:rsidRDefault="00334C65" w:rsidP="00334C65">
      <w:pPr>
        <w:pStyle w:val="Resref"/>
      </w:pPr>
      <w:r w:rsidRPr="00902E1D">
        <w:t>(Нью-Дели, 2024 г.)</w:t>
      </w:r>
    </w:p>
    <w:p w14:paraId="4ADE7318" w14:textId="1865EE27" w:rsidR="00334C65" w:rsidRPr="00902E1D" w:rsidRDefault="008F4D29" w:rsidP="00334C65">
      <w:pPr>
        <w:pStyle w:val="Normalaftertitle"/>
      </w:pPr>
      <w:r w:rsidRPr="00902E1D">
        <w:t xml:space="preserve">Всемирная ассамблея по стандартизации электросвязи </w:t>
      </w:r>
      <w:r w:rsidR="00334C65" w:rsidRPr="00902E1D">
        <w:t>(</w:t>
      </w:r>
      <w:r w:rsidRPr="00902E1D">
        <w:t>Нью-Дели</w:t>
      </w:r>
      <w:r w:rsidR="00334C65" w:rsidRPr="00902E1D">
        <w:t>, 2024</w:t>
      </w:r>
      <w:r w:rsidRPr="00902E1D">
        <w:t xml:space="preserve"> г.</w:t>
      </w:r>
      <w:r w:rsidR="00334C65" w:rsidRPr="00902E1D">
        <w:t>),</w:t>
      </w:r>
    </w:p>
    <w:p w14:paraId="38B6AECA" w14:textId="1A8842FC" w:rsidR="00334C65" w:rsidRPr="00902E1D" w:rsidRDefault="008F4D29" w:rsidP="00334C65">
      <w:pPr>
        <w:pStyle w:val="Call"/>
      </w:pPr>
      <w:r w:rsidRPr="00902E1D">
        <w:t>признавая</w:t>
      </w:r>
      <w:r w:rsidR="00A1140C" w:rsidRPr="00902E1D">
        <w:rPr>
          <w:i w:val="0"/>
          <w:iCs/>
        </w:rPr>
        <w:t>,</w:t>
      </w:r>
    </w:p>
    <w:p w14:paraId="535C5705" w14:textId="418235F9" w:rsidR="00334C65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a)</w:t>
      </w:r>
      <w:r w:rsidRPr="00902E1D">
        <w:rPr>
          <w:bCs/>
        </w:rPr>
        <w:tab/>
      </w:r>
      <w:r w:rsidR="002E7EF3" w:rsidRPr="00902E1D">
        <w:rPr>
          <w:bCs/>
        </w:rPr>
        <w:t xml:space="preserve">что в рамках </w:t>
      </w:r>
      <w:proofErr w:type="spellStart"/>
      <w:r w:rsidR="002E7EF3" w:rsidRPr="00902E1D">
        <w:rPr>
          <w:bCs/>
        </w:rPr>
        <w:t>IRTF</w:t>
      </w:r>
      <w:proofErr w:type="spellEnd"/>
      <w:r w:rsidR="002E7EF3" w:rsidRPr="00902E1D">
        <w:rPr>
          <w:bCs/>
        </w:rPr>
        <w:t xml:space="preserve"> и </w:t>
      </w:r>
      <w:proofErr w:type="spellStart"/>
      <w:r w:rsidR="002E7EF3" w:rsidRPr="00902E1D">
        <w:rPr>
          <w:bCs/>
        </w:rPr>
        <w:t>IETF</w:t>
      </w:r>
      <w:proofErr w:type="spellEnd"/>
      <w:r w:rsidR="002E7EF3" w:rsidRPr="00902E1D">
        <w:rPr>
          <w:bCs/>
        </w:rPr>
        <w:t>, а также других отраслевых форумов, организаций по</w:t>
      </w:r>
      <w:r w:rsidR="00902E1D">
        <w:rPr>
          <w:bCs/>
        </w:rPr>
        <w:t> </w:t>
      </w:r>
      <w:r w:rsidR="002E7EF3" w:rsidRPr="00902E1D">
        <w:rPr>
          <w:bCs/>
        </w:rPr>
        <w:t>разработке стандартов (ОРС) и проектов партнерств разрабатываются технические спецификации для</w:t>
      </w:r>
      <w:r w:rsidR="00902E1D">
        <w:rPr>
          <w:bCs/>
        </w:rPr>
        <w:t> </w:t>
      </w:r>
      <w:r w:rsidR="002E7EF3" w:rsidRPr="00902E1D">
        <w:rPr>
          <w:bCs/>
        </w:rPr>
        <w:t>интернета на основе конкретных сфер применения</w:t>
      </w:r>
      <w:r w:rsidRPr="00902E1D">
        <w:rPr>
          <w:bCs/>
        </w:rPr>
        <w:t>;</w:t>
      </w:r>
    </w:p>
    <w:p w14:paraId="18833A47" w14:textId="0AB34B3B" w:rsidR="00334C65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b)</w:t>
      </w:r>
      <w:r w:rsidRPr="00902E1D">
        <w:rPr>
          <w:bCs/>
        </w:rPr>
        <w:tab/>
      </w:r>
      <w:r w:rsidR="002E7EF3" w:rsidRPr="00902E1D">
        <w:rPr>
          <w:bCs/>
        </w:rPr>
        <w:t>роль Сектора радиосвязи МСЭ (МСЭ-R) в проведении исследований по техническим и</w:t>
      </w:r>
      <w:r w:rsidR="00902E1D">
        <w:rPr>
          <w:bCs/>
        </w:rPr>
        <w:t> </w:t>
      </w:r>
      <w:r w:rsidR="002E7EF3" w:rsidRPr="00902E1D">
        <w:rPr>
          <w:bCs/>
        </w:rPr>
        <w:t>эксплуатационным аспектам сетей и систем радиосвязи для цифровых технологий</w:t>
      </w:r>
      <w:r w:rsidRPr="00902E1D">
        <w:rPr>
          <w:bCs/>
        </w:rPr>
        <w:t>;</w:t>
      </w:r>
    </w:p>
    <w:p w14:paraId="7D5F7900" w14:textId="6155A247" w:rsidR="00334C65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c)</w:t>
      </w:r>
      <w:r w:rsidRPr="00902E1D">
        <w:rPr>
          <w:bCs/>
        </w:rPr>
        <w:tab/>
      </w:r>
      <w:r w:rsidR="002E7EF3" w:rsidRPr="00902E1D">
        <w:rPr>
          <w:bCs/>
        </w:rPr>
        <w:t>роль Сектора развития электросвязи МСЭ (МСЭ-D) в стимулировании развития электросвязи/информационно-коммуникационных технологий (ИКТ) на глобальном уровне и,</w:t>
      </w:r>
      <w:r w:rsidR="00902E1D">
        <w:rPr>
          <w:bCs/>
        </w:rPr>
        <w:t> </w:t>
      </w:r>
      <w:r w:rsidR="002E7EF3" w:rsidRPr="00902E1D">
        <w:rPr>
          <w:bCs/>
        </w:rPr>
        <w:t>в частности, соответствующую работу, проводимую исследовательскими комиссиями МСЭ-D;</w:t>
      </w:r>
    </w:p>
    <w:p w14:paraId="1DD5C894" w14:textId="64FFB755" w:rsidR="002E7EF3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d)</w:t>
      </w:r>
      <w:r w:rsidRPr="00902E1D">
        <w:rPr>
          <w:bCs/>
        </w:rPr>
        <w:tab/>
      </w:r>
      <w:r w:rsidR="002E7EF3" w:rsidRPr="00902E1D">
        <w:rPr>
          <w:bCs/>
        </w:rPr>
        <w:t>задачи, выполненные Оперативной группой Международного союза электросвязи по</w:t>
      </w:r>
      <w:r w:rsidR="00902E1D">
        <w:rPr>
          <w:bCs/>
        </w:rPr>
        <w:t> </w:t>
      </w:r>
      <w:proofErr w:type="spellStart"/>
      <w:r w:rsidR="002E7EF3" w:rsidRPr="00902E1D">
        <w:rPr>
          <w:bCs/>
        </w:rPr>
        <w:t>метавселенной</w:t>
      </w:r>
      <w:proofErr w:type="spellEnd"/>
      <w:r w:rsidR="00C47DB4" w:rsidRPr="00902E1D">
        <w:rPr>
          <w:bCs/>
        </w:rPr>
        <w:t xml:space="preserve"> (ОГ-</w:t>
      </w:r>
      <w:proofErr w:type="spellStart"/>
      <w:r w:rsidR="00C47DB4" w:rsidRPr="00902E1D">
        <w:rPr>
          <w:bCs/>
        </w:rPr>
        <w:t>MV</w:t>
      </w:r>
      <w:proofErr w:type="spellEnd"/>
      <w:r w:rsidR="00C47DB4" w:rsidRPr="00902E1D">
        <w:rPr>
          <w:bCs/>
        </w:rPr>
        <w:t xml:space="preserve"> МСЭ) </w:t>
      </w:r>
      <w:r w:rsidR="002E7EF3" w:rsidRPr="00902E1D">
        <w:rPr>
          <w:bCs/>
        </w:rPr>
        <w:t>на основе 52</w:t>
      </w:r>
      <w:r w:rsidR="00902E1D">
        <w:rPr>
          <w:bCs/>
        </w:rPr>
        <w:t> </w:t>
      </w:r>
      <w:r w:rsidR="002E7EF3" w:rsidRPr="00902E1D">
        <w:rPr>
          <w:bCs/>
        </w:rPr>
        <w:t>итоговых документов, перечисленных в качестве результатов деятельности по предварительной стандартизации;</w:t>
      </w:r>
    </w:p>
    <w:p w14:paraId="0FB40218" w14:textId="09781DAE" w:rsidR="00334C65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e)</w:t>
      </w:r>
      <w:r w:rsidRPr="00902E1D">
        <w:rPr>
          <w:bCs/>
        </w:rPr>
        <w:tab/>
      </w:r>
      <w:r w:rsidR="002E7EF3" w:rsidRPr="00902E1D">
        <w:rPr>
          <w:bCs/>
        </w:rPr>
        <w:t xml:space="preserve">научные исследования, проведенные соответствующими исследовательскими комиссиями Международного союза электросвязи по темам, связанным с </w:t>
      </w:r>
      <w:proofErr w:type="spellStart"/>
      <w:r w:rsidR="002E7EF3" w:rsidRPr="00902E1D">
        <w:rPr>
          <w:bCs/>
        </w:rPr>
        <w:t>метавселенной</w:t>
      </w:r>
      <w:proofErr w:type="spellEnd"/>
      <w:r w:rsidR="002E7EF3" w:rsidRPr="00902E1D">
        <w:rPr>
          <w:bCs/>
        </w:rPr>
        <w:t>;</w:t>
      </w:r>
    </w:p>
    <w:p w14:paraId="07C0FC88" w14:textId="5137CC76" w:rsidR="00334C65" w:rsidRPr="00902E1D" w:rsidRDefault="00334C65" w:rsidP="00334C65">
      <w:pPr>
        <w:rPr>
          <w:bCs/>
        </w:rPr>
      </w:pPr>
      <w:r w:rsidRPr="00902E1D">
        <w:rPr>
          <w:bCs/>
          <w:i/>
          <w:iCs/>
        </w:rPr>
        <w:t>f)</w:t>
      </w:r>
      <w:r w:rsidRPr="00902E1D">
        <w:rPr>
          <w:bCs/>
        </w:rPr>
        <w:tab/>
      </w:r>
      <w:r w:rsidR="00607265" w:rsidRPr="00902E1D">
        <w:rPr>
          <w:bCs/>
        </w:rPr>
        <w:t xml:space="preserve">что Форум МСЭ по </w:t>
      </w:r>
      <w:proofErr w:type="spellStart"/>
      <w:r w:rsidR="00607265" w:rsidRPr="00902E1D">
        <w:rPr>
          <w:bCs/>
        </w:rPr>
        <w:t>метавселенной</w:t>
      </w:r>
      <w:proofErr w:type="spellEnd"/>
      <w:r w:rsidR="0089630D" w:rsidRPr="00902E1D">
        <w:rPr>
          <w:bCs/>
        </w:rPr>
        <w:t>, проводившийся пять раз за время существования ОГ</w:t>
      </w:r>
      <w:r w:rsidR="0089630D" w:rsidRPr="00902E1D">
        <w:rPr>
          <w:bCs/>
        </w:rPr>
        <w:noBreakHyphen/>
      </w:r>
      <w:proofErr w:type="spellStart"/>
      <w:r w:rsidR="0089630D" w:rsidRPr="00902E1D">
        <w:rPr>
          <w:bCs/>
        </w:rPr>
        <w:t>MV</w:t>
      </w:r>
      <w:proofErr w:type="spellEnd"/>
      <w:r w:rsidR="0089630D" w:rsidRPr="00902E1D">
        <w:rPr>
          <w:bCs/>
        </w:rPr>
        <w:t xml:space="preserve">, с декабря 2022 года по июнь 2024 года, </w:t>
      </w:r>
      <w:r w:rsidR="00607265" w:rsidRPr="00902E1D">
        <w:rPr>
          <w:bCs/>
        </w:rPr>
        <w:t>представляет собой динамичное пространство для</w:t>
      </w:r>
      <w:r w:rsidR="00902E1D">
        <w:rPr>
          <w:bCs/>
        </w:rPr>
        <w:t> </w:t>
      </w:r>
      <w:r w:rsidR="00607265" w:rsidRPr="00902E1D">
        <w:rPr>
          <w:bCs/>
        </w:rPr>
        <w:t>изучения и обсуждения новаторской работы ОГ-</w:t>
      </w:r>
      <w:proofErr w:type="spellStart"/>
      <w:r w:rsidR="00607265" w:rsidRPr="00902E1D">
        <w:rPr>
          <w:bCs/>
        </w:rPr>
        <w:t>MV</w:t>
      </w:r>
      <w:proofErr w:type="spellEnd"/>
      <w:r w:rsidR="00607265" w:rsidRPr="00902E1D">
        <w:rPr>
          <w:bCs/>
        </w:rPr>
        <w:t xml:space="preserve"> МСЭ</w:t>
      </w:r>
      <w:r w:rsidRPr="00902E1D">
        <w:rPr>
          <w:bCs/>
        </w:rPr>
        <w:t>;</w:t>
      </w:r>
    </w:p>
    <w:p w14:paraId="11A4AE86" w14:textId="60152BF4" w:rsidR="00334C65" w:rsidRPr="00902E1D" w:rsidRDefault="00334C65" w:rsidP="00334C65">
      <w:r w:rsidRPr="00902E1D">
        <w:rPr>
          <w:bCs/>
          <w:i/>
          <w:iCs/>
        </w:rPr>
        <w:t>g)</w:t>
      </w:r>
      <w:r w:rsidRPr="00902E1D">
        <w:rPr>
          <w:bCs/>
        </w:rPr>
        <w:tab/>
      </w:r>
      <w:r w:rsidR="00A30231" w:rsidRPr="00902E1D">
        <w:rPr>
          <w:bCs/>
        </w:rPr>
        <w:t xml:space="preserve">первое мероприятие в рамках "Интеллектуального марафона ООН", </w:t>
      </w:r>
      <w:r w:rsidR="0089630D" w:rsidRPr="00902E1D">
        <w:rPr>
          <w:bCs/>
        </w:rPr>
        <w:t xml:space="preserve">о </w:t>
      </w:r>
      <w:r w:rsidR="00A30231" w:rsidRPr="00902E1D">
        <w:rPr>
          <w:bCs/>
        </w:rPr>
        <w:t>которо</w:t>
      </w:r>
      <w:r w:rsidR="0089630D" w:rsidRPr="00902E1D">
        <w:rPr>
          <w:bCs/>
        </w:rPr>
        <w:t>м</w:t>
      </w:r>
      <w:r w:rsidR="00A30231" w:rsidRPr="00902E1D">
        <w:rPr>
          <w:bCs/>
        </w:rPr>
        <w:t xml:space="preserve"> официально объяв</w:t>
      </w:r>
      <w:r w:rsidR="0089630D" w:rsidRPr="00902E1D">
        <w:rPr>
          <w:bCs/>
        </w:rPr>
        <w:t>ил</w:t>
      </w:r>
      <w:r w:rsidR="00A30231" w:rsidRPr="00902E1D">
        <w:rPr>
          <w:bCs/>
        </w:rPr>
        <w:t xml:space="preserve"> </w:t>
      </w:r>
      <w:r w:rsidR="0089630D" w:rsidRPr="00902E1D">
        <w:rPr>
          <w:bCs/>
        </w:rPr>
        <w:t xml:space="preserve">Директор Бюро стандартизации электросвязи (БСЭ) </w:t>
      </w:r>
      <w:r w:rsidR="00A30231" w:rsidRPr="00902E1D">
        <w:rPr>
          <w:bCs/>
        </w:rPr>
        <w:t xml:space="preserve">на пленарном заседании, посвященном открытию четвертого Форума МСЭ по </w:t>
      </w:r>
      <w:proofErr w:type="spellStart"/>
      <w:r w:rsidR="00A30231" w:rsidRPr="00902E1D">
        <w:rPr>
          <w:bCs/>
        </w:rPr>
        <w:t>метавселенной</w:t>
      </w:r>
      <w:proofErr w:type="spellEnd"/>
      <w:r w:rsidR="00A30231" w:rsidRPr="00902E1D">
        <w:rPr>
          <w:bCs/>
        </w:rPr>
        <w:t>, проходившего в марте 2024</w:t>
      </w:r>
      <w:r w:rsidR="0089630D" w:rsidRPr="00902E1D">
        <w:rPr>
          <w:bCs/>
        </w:rPr>
        <w:t> </w:t>
      </w:r>
      <w:r w:rsidR="00A30231" w:rsidRPr="00902E1D">
        <w:rPr>
          <w:bCs/>
        </w:rPr>
        <w:t xml:space="preserve">года, и которое предполагает участие молодежи и университетов в обсуждении темы "Виртуальные миры преобразуют «умные» устойчивые города и сообщества" при координации </w:t>
      </w:r>
      <w:r w:rsidR="00995BBB" w:rsidRPr="00902E1D">
        <w:rPr>
          <w:bCs/>
        </w:rPr>
        <w:t>со</w:t>
      </w:r>
      <w:r w:rsidR="00902E1D">
        <w:rPr>
          <w:bCs/>
        </w:rPr>
        <w:t> </w:t>
      </w:r>
      <w:r w:rsidR="00995BBB" w:rsidRPr="00902E1D">
        <w:rPr>
          <w:bCs/>
        </w:rPr>
        <w:t xml:space="preserve">стороны </w:t>
      </w:r>
      <w:r w:rsidR="00A30231" w:rsidRPr="00902E1D">
        <w:rPr>
          <w:bCs/>
        </w:rPr>
        <w:t>Международного союза электросвязи (МСЭ), Международного вычислительного центра Организации Объединенных Наций (МВЦ ООН), Продовольственной и сельскохозяйственной организации Объединенных Наций (ФАО) и Международного агентства по атомной энергии (МАГАТЭ)</w:t>
      </w:r>
      <w:r w:rsidRPr="00902E1D">
        <w:rPr>
          <w:bCs/>
        </w:rPr>
        <w:t>,</w:t>
      </w:r>
    </w:p>
    <w:p w14:paraId="75C7F83C" w14:textId="5BA4BFA0" w:rsidR="00334C65" w:rsidRPr="00902E1D" w:rsidRDefault="008F4D29" w:rsidP="00334C65">
      <w:pPr>
        <w:pStyle w:val="Call"/>
      </w:pPr>
      <w:r w:rsidRPr="00902E1D">
        <w:t>учитывая</w:t>
      </w:r>
    </w:p>
    <w:p w14:paraId="138B006C" w14:textId="553D0E02" w:rsidR="00334C65" w:rsidRPr="00902E1D" w:rsidRDefault="00334C65" w:rsidP="00334C65">
      <w:r w:rsidRPr="00902E1D">
        <w:rPr>
          <w:i/>
          <w:iCs/>
        </w:rPr>
        <w:t>a)</w:t>
      </w:r>
      <w:r w:rsidRPr="00902E1D">
        <w:tab/>
      </w:r>
      <w:r w:rsidR="00A30231" w:rsidRPr="00902E1D">
        <w:t>важность интернета вещей в содействии достижению целей Повестки дня в области устойчивого развития на период до 2030</w:t>
      </w:r>
      <w:r w:rsidR="00902E1D">
        <w:t> </w:t>
      </w:r>
      <w:r w:rsidR="00A30231" w:rsidRPr="00902E1D">
        <w:t>года, в частности, ссылаясь на Цель</w:t>
      </w:r>
      <w:r w:rsidR="00902E1D">
        <w:t> </w:t>
      </w:r>
      <w:r w:rsidR="00A30231" w:rsidRPr="00902E1D">
        <w:t>11 в области устойчивого развития (</w:t>
      </w:r>
      <w:proofErr w:type="spellStart"/>
      <w:r w:rsidR="00A30231" w:rsidRPr="00902E1D">
        <w:t>ЦУР</w:t>
      </w:r>
      <w:proofErr w:type="spellEnd"/>
      <w:r w:rsidR="00902E1D">
        <w:t> </w:t>
      </w:r>
      <w:r w:rsidR="00A30231" w:rsidRPr="00902E1D">
        <w:t>11) (Обеспечение открытости, безопасности, жизнестойкости и</w:t>
      </w:r>
      <w:r w:rsidR="00902E1D">
        <w:t> </w:t>
      </w:r>
      <w:r w:rsidR="00A30231" w:rsidRPr="00902E1D">
        <w:t>экологической устойчивости городов и населенных пунктов);</w:t>
      </w:r>
    </w:p>
    <w:p w14:paraId="3DD310A2" w14:textId="77194846" w:rsidR="002F22E3" w:rsidRPr="00902E1D" w:rsidRDefault="00334C65" w:rsidP="00334C65">
      <w:r w:rsidRPr="00902E1D">
        <w:rPr>
          <w:i/>
          <w:iCs/>
        </w:rPr>
        <w:t>b)</w:t>
      </w:r>
      <w:r w:rsidRPr="00902E1D">
        <w:tab/>
      </w:r>
      <w:r w:rsidR="002F22E3" w:rsidRPr="00902E1D">
        <w:t xml:space="preserve">что </w:t>
      </w:r>
      <w:proofErr w:type="spellStart"/>
      <w:r w:rsidR="002F22E3" w:rsidRPr="00902E1D">
        <w:t>метавселенная</w:t>
      </w:r>
      <w:proofErr w:type="spellEnd"/>
      <w:r w:rsidR="002F22E3" w:rsidRPr="00902E1D">
        <w:t xml:space="preserve"> </w:t>
      </w:r>
      <w:r w:rsidR="004A27BF" w:rsidRPr="00902E1D">
        <w:t>наряду</w:t>
      </w:r>
      <w:r w:rsidR="002F22E3" w:rsidRPr="00902E1D">
        <w:t xml:space="preserve"> с новыми тенденциями</w:t>
      </w:r>
      <w:r w:rsidR="00932E2A" w:rsidRPr="00902E1D">
        <w:t xml:space="preserve"> в области </w:t>
      </w:r>
      <w:r w:rsidR="002F22E3" w:rsidRPr="00902E1D">
        <w:t>други</w:t>
      </w:r>
      <w:r w:rsidR="00932E2A" w:rsidRPr="00902E1D">
        <w:t>х</w:t>
      </w:r>
      <w:r w:rsidR="002F22E3" w:rsidRPr="00902E1D">
        <w:t xml:space="preserve"> технологи</w:t>
      </w:r>
      <w:r w:rsidR="00932E2A" w:rsidRPr="00902E1D">
        <w:t>й</w:t>
      </w:r>
      <w:r w:rsidR="002F22E3" w:rsidRPr="00902E1D">
        <w:t xml:space="preserve"> </w:t>
      </w:r>
      <w:r w:rsidR="004A27BF" w:rsidRPr="00902E1D">
        <w:t>и</w:t>
      </w:r>
      <w:r w:rsidR="00902E1D">
        <w:t> </w:t>
      </w:r>
      <w:r w:rsidR="002F22E3" w:rsidRPr="00902E1D">
        <w:t>появляющи</w:t>
      </w:r>
      <w:r w:rsidR="00932E2A" w:rsidRPr="00902E1D">
        <w:t>х</w:t>
      </w:r>
      <w:r w:rsidR="002F22E3" w:rsidRPr="00902E1D">
        <w:t>ся технологи</w:t>
      </w:r>
      <w:r w:rsidR="00932E2A" w:rsidRPr="00902E1D">
        <w:t>й</w:t>
      </w:r>
      <w:r w:rsidR="004A27BF" w:rsidRPr="00902E1D">
        <w:t>,</w:t>
      </w:r>
      <w:r w:rsidR="002F22E3" w:rsidRPr="00902E1D">
        <w:t xml:space="preserve"> приводит к смене парадигмы образа жизни людей, и этот сдвиг оказывает колоссальное влияние на наше сообщество, открывая новые безграничные возможности</w:t>
      </w:r>
      <w:r w:rsidR="004A27BF" w:rsidRPr="00902E1D">
        <w:t xml:space="preserve"> и</w:t>
      </w:r>
      <w:r w:rsidR="00902E1D">
        <w:t> </w:t>
      </w:r>
      <w:r w:rsidR="004A27BF" w:rsidRPr="00902E1D">
        <w:t>улучшая опыт</w:t>
      </w:r>
      <w:r w:rsidR="002F22E3" w:rsidRPr="00902E1D">
        <w:t>;</w:t>
      </w:r>
    </w:p>
    <w:p w14:paraId="3812923C" w14:textId="53608908" w:rsidR="00334C65" w:rsidRPr="00902E1D" w:rsidRDefault="00334C65" w:rsidP="00334C65">
      <w:r w:rsidRPr="00902E1D">
        <w:rPr>
          <w:i/>
          <w:iCs/>
        </w:rPr>
        <w:t>c)</w:t>
      </w:r>
      <w:r w:rsidRPr="00902E1D">
        <w:tab/>
      </w:r>
      <w:r w:rsidR="00A0601F" w:rsidRPr="00902E1D">
        <w:t xml:space="preserve">что </w:t>
      </w:r>
      <w:proofErr w:type="spellStart"/>
      <w:r w:rsidR="00A0601F" w:rsidRPr="00902E1D">
        <w:t>метавселенная</w:t>
      </w:r>
      <w:proofErr w:type="spellEnd"/>
      <w:r w:rsidR="00A0601F" w:rsidRPr="00902E1D">
        <w:t xml:space="preserve"> стремительно размывает границы между физической и цифровой средами, обеспечивая иммерсивный опыт, в котором сочетаются виртуальный и реальный миры. Эта</w:t>
      </w:r>
      <w:r w:rsidR="00902E1D">
        <w:t> </w:t>
      </w:r>
      <w:r w:rsidR="00A0601F" w:rsidRPr="00902E1D">
        <w:t xml:space="preserve">конвергенция меняет нашу повседневную жизнь, профессиональную среду и может стать </w:t>
      </w:r>
      <w:r w:rsidR="00A0601F" w:rsidRPr="00902E1D">
        <w:lastRenderedPageBreak/>
        <w:t>основой будущих приложений электросвязи и ИКТ, которые коренным образом изменят наши общества и отрасли в экономическом, социальном и культурном плане;</w:t>
      </w:r>
    </w:p>
    <w:p w14:paraId="3B80D918" w14:textId="281F547D" w:rsidR="00334C65" w:rsidRPr="00902E1D" w:rsidRDefault="00334C65" w:rsidP="00334C65">
      <w:r w:rsidRPr="00902E1D">
        <w:rPr>
          <w:i/>
          <w:iCs/>
        </w:rPr>
        <w:t>d)</w:t>
      </w:r>
      <w:r w:rsidRPr="00902E1D">
        <w:tab/>
      </w:r>
      <w:r w:rsidR="00A0601F" w:rsidRPr="00902E1D">
        <w:t xml:space="preserve">что трудности, связанные с отсутствием единого понимания, нестандартизированными приложениями и серьезными этическими вопросами, препятствуют развитию </w:t>
      </w:r>
      <w:proofErr w:type="spellStart"/>
      <w:r w:rsidR="00A0601F" w:rsidRPr="00902E1D">
        <w:t>метавселенной</w:t>
      </w:r>
      <w:proofErr w:type="spellEnd"/>
      <w:r w:rsidR="00A0601F" w:rsidRPr="00902E1D">
        <w:t xml:space="preserve"> и</w:t>
      </w:r>
      <w:r w:rsidR="00902E1D">
        <w:t> </w:t>
      </w:r>
      <w:r w:rsidR="00A0601F" w:rsidRPr="00902E1D">
        <w:t>что</w:t>
      </w:r>
      <w:r w:rsidR="00902E1D">
        <w:t> </w:t>
      </w:r>
      <w:r w:rsidR="00A0601F" w:rsidRPr="00902E1D">
        <w:t xml:space="preserve">стандартизация </w:t>
      </w:r>
      <w:proofErr w:type="spellStart"/>
      <w:r w:rsidR="00A0601F" w:rsidRPr="00902E1D">
        <w:t>метавселенной</w:t>
      </w:r>
      <w:proofErr w:type="spellEnd"/>
      <w:r w:rsidR="00A0601F" w:rsidRPr="00902E1D">
        <w:t xml:space="preserve"> необходима для содействия здоровому развитию отрасли </w:t>
      </w:r>
      <w:proofErr w:type="spellStart"/>
      <w:r w:rsidR="00A0601F" w:rsidRPr="00902E1D">
        <w:t>метавселенной</w:t>
      </w:r>
      <w:proofErr w:type="spellEnd"/>
      <w:r w:rsidRPr="00902E1D">
        <w:t>;</w:t>
      </w:r>
    </w:p>
    <w:p w14:paraId="19CB5EDD" w14:textId="463FA4E3" w:rsidR="008525A6" w:rsidRPr="00902E1D" w:rsidRDefault="00334C65" w:rsidP="00334C65">
      <w:r w:rsidRPr="00902E1D">
        <w:rPr>
          <w:i/>
          <w:iCs/>
        </w:rPr>
        <w:t>e)</w:t>
      </w:r>
      <w:r w:rsidRPr="00902E1D">
        <w:tab/>
      </w:r>
      <w:r w:rsidR="008525A6" w:rsidRPr="00902E1D">
        <w:t xml:space="preserve">что различные секторы экономики, включая энергетику, транспорт, </w:t>
      </w:r>
      <w:proofErr w:type="gramStart"/>
      <w:r w:rsidR="008525A6" w:rsidRPr="00902E1D">
        <w:t xml:space="preserve">здравоохранение </w:t>
      </w:r>
      <w:r w:rsidR="00902E1D">
        <w:t> </w:t>
      </w:r>
      <w:r w:rsidR="008525A6" w:rsidRPr="00902E1D">
        <w:t>сельское</w:t>
      </w:r>
      <w:proofErr w:type="gramEnd"/>
      <w:r w:rsidR="008525A6" w:rsidRPr="00902E1D">
        <w:t xml:space="preserve"> хозяйство, сотрудничают между собой для разработки приложений и</w:t>
      </w:r>
      <w:r w:rsidR="00902E1D">
        <w:t> </w:t>
      </w:r>
      <w:r w:rsidR="008525A6" w:rsidRPr="00902E1D">
        <w:t xml:space="preserve">услуг </w:t>
      </w:r>
      <w:proofErr w:type="spellStart"/>
      <w:r w:rsidR="008525A6" w:rsidRPr="00902E1D">
        <w:t>IoT</w:t>
      </w:r>
      <w:proofErr w:type="spellEnd"/>
      <w:r w:rsidR="008525A6" w:rsidRPr="00902E1D">
        <w:t xml:space="preserve"> и </w:t>
      </w:r>
      <w:proofErr w:type="spellStart"/>
      <w:r w:rsidR="008525A6" w:rsidRPr="00902E1D">
        <w:t>SC&amp;C</w:t>
      </w:r>
      <w:proofErr w:type="spellEnd"/>
      <w:r w:rsidR="008525A6" w:rsidRPr="00902E1D">
        <w:t xml:space="preserve"> для </w:t>
      </w:r>
      <w:proofErr w:type="spellStart"/>
      <w:r w:rsidR="008525A6" w:rsidRPr="00902E1D">
        <w:t>метавселенной</w:t>
      </w:r>
      <w:proofErr w:type="spellEnd"/>
      <w:r w:rsidR="008525A6" w:rsidRPr="00902E1D">
        <w:t xml:space="preserve">, что позволяет </w:t>
      </w:r>
      <w:r w:rsidR="0089630D" w:rsidRPr="00902E1D">
        <w:t>обеспечить</w:t>
      </w:r>
      <w:r w:rsidR="008525A6" w:rsidRPr="00902E1D">
        <w:t xml:space="preserve"> иммерсивный и взаимосвязанный цифровой опыт в различных вертикальных отраслях;</w:t>
      </w:r>
    </w:p>
    <w:p w14:paraId="51D7917F" w14:textId="77777777" w:rsidR="008525A6" w:rsidRPr="00902E1D" w:rsidRDefault="00334C65" w:rsidP="00334C65">
      <w:r w:rsidRPr="00902E1D">
        <w:rPr>
          <w:i/>
          <w:iCs/>
        </w:rPr>
        <w:t>f)</w:t>
      </w:r>
      <w:r w:rsidRPr="00902E1D">
        <w:tab/>
      </w:r>
      <w:r w:rsidR="008525A6" w:rsidRPr="00902E1D">
        <w:t>что интернет может стать ключевым фактором, содействующим созданию информационного общества, и предоставить возможность преобразования городской инфраструктуры, используя для этого, наряду с прочим, преимущества эффективности "умных" зданий и транспортных систем, а также "умного" водопользования, в тесной взаимосвязи с услугами, предоставляемыми в интересах пользователей на основе инфраструктуры интернета и будущего развития следующего поколения интернета;</w:t>
      </w:r>
    </w:p>
    <w:p w14:paraId="4D88B57D" w14:textId="724AA96E" w:rsidR="008525A6" w:rsidRPr="00902E1D" w:rsidRDefault="00334C65" w:rsidP="00334C65">
      <w:pPr>
        <w:rPr>
          <w:color w:val="000000" w:themeColor="text1"/>
        </w:rPr>
      </w:pPr>
      <w:r w:rsidRPr="00902E1D">
        <w:rPr>
          <w:i/>
          <w:iCs/>
          <w:color w:val="000000" w:themeColor="text1"/>
        </w:rPr>
        <w:t>g)</w:t>
      </w:r>
      <w:r w:rsidRPr="00902E1D">
        <w:rPr>
          <w:color w:val="000000" w:themeColor="text1"/>
        </w:rPr>
        <w:tab/>
      </w:r>
      <w:r w:rsidR="008525A6" w:rsidRPr="00902E1D">
        <w:rPr>
          <w:color w:val="000000" w:themeColor="text1"/>
        </w:rPr>
        <w:t>что существующие угрозы кибербезопасности, как ожидается, будут развиваться в</w:t>
      </w:r>
      <w:r w:rsidR="00902E1D">
        <w:rPr>
          <w:color w:val="000000" w:themeColor="text1"/>
        </w:rPr>
        <w:t> </w:t>
      </w:r>
      <w:proofErr w:type="spellStart"/>
      <w:r w:rsidR="008525A6" w:rsidRPr="00902E1D">
        <w:rPr>
          <w:color w:val="000000" w:themeColor="text1"/>
        </w:rPr>
        <w:t>метавселенной</w:t>
      </w:r>
      <w:proofErr w:type="spellEnd"/>
      <w:r w:rsidR="008525A6" w:rsidRPr="00902E1D">
        <w:rPr>
          <w:color w:val="000000" w:themeColor="text1"/>
        </w:rPr>
        <w:t xml:space="preserve"> и что необходимо эффективно бороться с этими угрозами;</w:t>
      </w:r>
    </w:p>
    <w:p w14:paraId="699531B4" w14:textId="0646E388" w:rsidR="00334C65" w:rsidRPr="00902E1D" w:rsidRDefault="00334C65" w:rsidP="00334C65">
      <w:r w:rsidRPr="00902E1D">
        <w:rPr>
          <w:i/>
          <w:iCs/>
          <w:color w:val="000000" w:themeColor="text1"/>
        </w:rPr>
        <w:t>h)</w:t>
      </w:r>
      <w:r w:rsidRPr="00902E1D">
        <w:rPr>
          <w:color w:val="000000" w:themeColor="text1"/>
        </w:rPr>
        <w:tab/>
      </w:r>
      <w:r w:rsidR="0089630D" w:rsidRPr="00902E1D">
        <w:rPr>
          <w:color w:val="000000" w:themeColor="text1"/>
        </w:rPr>
        <w:t>ч</w:t>
      </w:r>
      <w:r w:rsidR="008525A6" w:rsidRPr="00902E1D">
        <w:rPr>
          <w:color w:val="000000" w:themeColor="text1"/>
        </w:rPr>
        <w:t xml:space="preserve">то технология </w:t>
      </w:r>
      <w:proofErr w:type="spellStart"/>
      <w:r w:rsidR="008525A6" w:rsidRPr="00902E1D">
        <w:rPr>
          <w:color w:val="000000" w:themeColor="text1"/>
        </w:rPr>
        <w:t>метавселенной</w:t>
      </w:r>
      <w:proofErr w:type="spellEnd"/>
      <w:r w:rsidR="008525A6" w:rsidRPr="00902E1D">
        <w:rPr>
          <w:color w:val="000000" w:themeColor="text1"/>
        </w:rPr>
        <w:t xml:space="preserve"> приносит значительную пользу обществу и что существует необходимость </w:t>
      </w:r>
      <w:r w:rsidR="00932E2A" w:rsidRPr="00902E1D">
        <w:rPr>
          <w:color w:val="000000" w:themeColor="text1"/>
        </w:rPr>
        <w:t>создания</w:t>
      </w:r>
      <w:r w:rsidR="008525A6" w:rsidRPr="00902E1D">
        <w:rPr>
          <w:color w:val="000000" w:themeColor="text1"/>
        </w:rPr>
        <w:t xml:space="preserve"> справедливой и открытой для всех</w:t>
      </w:r>
      <w:r w:rsidR="0089630D" w:rsidRPr="00902E1D">
        <w:rPr>
          <w:color w:val="000000" w:themeColor="text1"/>
        </w:rPr>
        <w:t xml:space="preserve"> </w:t>
      </w:r>
      <w:proofErr w:type="spellStart"/>
      <w:r w:rsidR="0089630D" w:rsidRPr="00902E1D">
        <w:rPr>
          <w:color w:val="000000" w:themeColor="text1"/>
        </w:rPr>
        <w:t>метавселенной</w:t>
      </w:r>
      <w:proofErr w:type="spellEnd"/>
      <w:r w:rsidR="008525A6" w:rsidRPr="00902E1D">
        <w:rPr>
          <w:color w:val="000000" w:themeColor="text1"/>
        </w:rPr>
        <w:t>;</w:t>
      </w:r>
    </w:p>
    <w:p w14:paraId="1BA0C193" w14:textId="44FCD7CE" w:rsidR="00334C65" w:rsidRPr="00902E1D" w:rsidRDefault="00334C65" w:rsidP="00334C65">
      <w:r w:rsidRPr="00902E1D">
        <w:rPr>
          <w:i/>
          <w:iCs/>
          <w:color w:val="000000" w:themeColor="text1"/>
        </w:rPr>
        <w:t>i)</w:t>
      </w:r>
      <w:r w:rsidRPr="00902E1D">
        <w:rPr>
          <w:color w:val="000000" w:themeColor="text1"/>
        </w:rPr>
        <w:tab/>
      </w:r>
      <w:r w:rsidR="000E1C49" w:rsidRPr="00902E1D">
        <w:rPr>
          <w:color w:val="000000" w:themeColor="text1"/>
        </w:rPr>
        <w:t xml:space="preserve">что технология </w:t>
      </w:r>
      <w:proofErr w:type="spellStart"/>
      <w:r w:rsidR="000E1C49" w:rsidRPr="00902E1D">
        <w:rPr>
          <w:color w:val="000000" w:themeColor="text1"/>
        </w:rPr>
        <w:t>метавселенной</w:t>
      </w:r>
      <w:proofErr w:type="spellEnd"/>
      <w:r w:rsidR="000E1C49" w:rsidRPr="00902E1D">
        <w:rPr>
          <w:color w:val="000000" w:themeColor="text1"/>
        </w:rPr>
        <w:t xml:space="preserve"> позволяет создать иммерсивную цифровую вселенную, в</w:t>
      </w:r>
      <w:r w:rsidR="00902E1D">
        <w:rPr>
          <w:color w:val="000000" w:themeColor="text1"/>
        </w:rPr>
        <w:t> </w:t>
      </w:r>
      <w:r w:rsidR="000E1C49" w:rsidRPr="00902E1D">
        <w:rPr>
          <w:color w:val="000000" w:themeColor="text1"/>
        </w:rPr>
        <w:t xml:space="preserve">которой люди могут взаимодействовать, работать и играть, вследствие чего </w:t>
      </w:r>
      <w:r w:rsidR="00613BB7" w:rsidRPr="00902E1D">
        <w:rPr>
          <w:color w:val="000000" w:themeColor="text1"/>
        </w:rPr>
        <w:t xml:space="preserve">на платформах </w:t>
      </w:r>
      <w:proofErr w:type="spellStart"/>
      <w:r w:rsidR="00613BB7" w:rsidRPr="00902E1D">
        <w:rPr>
          <w:color w:val="000000" w:themeColor="text1"/>
        </w:rPr>
        <w:t>метавселенной</w:t>
      </w:r>
      <w:proofErr w:type="spellEnd"/>
      <w:r w:rsidR="00613BB7" w:rsidRPr="00902E1D">
        <w:rPr>
          <w:color w:val="000000" w:themeColor="text1"/>
        </w:rPr>
        <w:t xml:space="preserve"> генерируется огромное количество персональных данных и происходит обмен ими</w:t>
      </w:r>
      <w:r w:rsidR="000E1C49" w:rsidRPr="00902E1D">
        <w:rPr>
          <w:color w:val="000000" w:themeColor="text1"/>
        </w:rPr>
        <w:t>, что создает значительные трудности в области защиты данных, связанные с конфиденциальностью</w:t>
      </w:r>
      <w:r w:rsidRPr="00902E1D">
        <w:rPr>
          <w:color w:val="000000" w:themeColor="text1"/>
        </w:rPr>
        <w:t>,</w:t>
      </w:r>
    </w:p>
    <w:p w14:paraId="012EEF8F" w14:textId="5A044C2E" w:rsidR="00334C65" w:rsidRPr="00902E1D" w:rsidRDefault="008F4D29" w:rsidP="00334C65">
      <w:pPr>
        <w:pStyle w:val="Call"/>
      </w:pPr>
      <w:r w:rsidRPr="00902E1D">
        <w:t>отмечая</w:t>
      </w:r>
      <w:r w:rsidR="00A1140C" w:rsidRPr="00902E1D">
        <w:rPr>
          <w:i w:val="0"/>
          <w:iCs/>
        </w:rPr>
        <w:t>,</w:t>
      </w:r>
    </w:p>
    <w:p w14:paraId="13C1866E" w14:textId="2ECC3F8B" w:rsidR="00F57461" w:rsidRPr="00902E1D" w:rsidRDefault="00334C65" w:rsidP="00334C65">
      <w:r w:rsidRPr="00902E1D">
        <w:rPr>
          <w:i/>
          <w:iCs/>
        </w:rPr>
        <w:t>a)</w:t>
      </w:r>
      <w:r w:rsidRPr="00902E1D">
        <w:tab/>
      </w:r>
      <w:r w:rsidR="00F57461" w:rsidRPr="00902E1D">
        <w:t>что Государства</w:t>
      </w:r>
      <w:r w:rsidR="00902E1D">
        <w:t> </w:t>
      </w:r>
      <w:r w:rsidR="00F57461" w:rsidRPr="00902E1D">
        <w:t>– Члены МСЭ определили важные сферы политической ответственности в Главе</w:t>
      </w:r>
      <w:r w:rsidR="00902E1D">
        <w:t> </w:t>
      </w:r>
      <w:r w:rsidR="00F57461" w:rsidRPr="00902E1D">
        <w:t>VI Устава МСЭ (Статьи</w:t>
      </w:r>
      <w:r w:rsidR="00902E1D">
        <w:t> </w:t>
      </w:r>
      <w:r w:rsidR="00F57461" w:rsidRPr="00902E1D">
        <w:t>33–43) и в Главе</w:t>
      </w:r>
      <w:r w:rsidR="00902E1D">
        <w:t> </w:t>
      </w:r>
      <w:r w:rsidR="00F57461" w:rsidRPr="00902E1D">
        <w:t>V Конвенции (Статьи</w:t>
      </w:r>
      <w:r w:rsidR="00902E1D">
        <w:t> </w:t>
      </w:r>
      <w:r w:rsidR="00F57461" w:rsidRPr="00902E1D">
        <w:t>36–40), а также в</w:t>
      </w:r>
      <w:r w:rsidR="00902E1D">
        <w:t> </w:t>
      </w:r>
      <w:r w:rsidR="00F57461" w:rsidRPr="00902E1D">
        <w:t xml:space="preserve">соответствующих </w:t>
      </w:r>
      <w:r w:rsidR="00902E1D" w:rsidRPr="00902E1D">
        <w:t xml:space="preserve">Резолюциях </w:t>
      </w:r>
      <w:r w:rsidR="00F57461" w:rsidRPr="00902E1D">
        <w:t xml:space="preserve">полномочных конференций, в которых также предусмотрено предложение новой </w:t>
      </w:r>
      <w:r w:rsidR="00902E1D" w:rsidRPr="00902E1D">
        <w:t>Резолюции</w:t>
      </w:r>
      <w:r w:rsidR="00F57461" w:rsidRPr="00902E1D">
        <w:t>;</w:t>
      </w:r>
    </w:p>
    <w:p w14:paraId="27AAD1C8" w14:textId="77777777" w:rsidR="00F57461" w:rsidRPr="00902E1D" w:rsidRDefault="00334C65" w:rsidP="00334C65">
      <w:r w:rsidRPr="00902E1D">
        <w:rPr>
          <w:i/>
          <w:iCs/>
        </w:rPr>
        <w:t>b)</w:t>
      </w:r>
      <w:r w:rsidRPr="00902E1D">
        <w:tab/>
      </w:r>
      <w:r w:rsidR="00F57461" w:rsidRPr="00902E1D">
        <w:t>что обязательства по имеющим политические или регуляторные последствия вопросам, возложенные на Государства-Члены, описываются, кроме того, в Регламенте международной электросвязи;</w:t>
      </w:r>
    </w:p>
    <w:p w14:paraId="01654692" w14:textId="27360C3F" w:rsidR="00334C65" w:rsidRPr="00902E1D" w:rsidRDefault="00334C65" w:rsidP="00334C65">
      <w:r w:rsidRPr="00902E1D">
        <w:rPr>
          <w:i/>
          <w:iCs/>
        </w:rPr>
        <w:t>c)</w:t>
      </w:r>
      <w:r w:rsidRPr="00902E1D">
        <w:tab/>
      </w:r>
      <w:r w:rsidR="00F57461" w:rsidRPr="00902E1D">
        <w:t>что в соответствии с п. </w:t>
      </w:r>
      <w:proofErr w:type="spellStart"/>
      <w:r w:rsidR="00F57461" w:rsidRPr="00902E1D">
        <w:t>191С</w:t>
      </w:r>
      <w:proofErr w:type="spellEnd"/>
      <w:r w:rsidR="00F57461" w:rsidRPr="00902E1D">
        <w:t xml:space="preserve"> Конвенции Всемирная ассамблея по стандартизации электросвязи (</w:t>
      </w:r>
      <w:proofErr w:type="spellStart"/>
      <w:r w:rsidR="00F57461" w:rsidRPr="00902E1D">
        <w:t>ВАСЭ</w:t>
      </w:r>
      <w:proofErr w:type="spellEnd"/>
      <w:r w:rsidR="00F57461" w:rsidRPr="00902E1D">
        <w:t>) наделена правом поручать Консультативной группе по стандартизации электросвязи (</w:t>
      </w:r>
      <w:proofErr w:type="spellStart"/>
      <w:r w:rsidR="00F57461" w:rsidRPr="00902E1D">
        <w:t>КГСЭ</w:t>
      </w:r>
      <w:proofErr w:type="spellEnd"/>
      <w:r w:rsidR="00F57461" w:rsidRPr="00902E1D">
        <w:t>) изучение относящихся к ее компетенции конкретных вопросов с указанием мер, которые необходимо принять для их решения,</w:t>
      </w:r>
    </w:p>
    <w:p w14:paraId="25511240" w14:textId="46E4838B" w:rsidR="00334C65" w:rsidRPr="00902E1D" w:rsidRDefault="008F4D29" w:rsidP="00334C65">
      <w:pPr>
        <w:pStyle w:val="Call"/>
      </w:pPr>
      <w:r w:rsidRPr="00902E1D">
        <w:t>решает</w:t>
      </w:r>
    </w:p>
    <w:p w14:paraId="3235F878" w14:textId="716F570C" w:rsidR="00334C65" w:rsidRPr="00902E1D" w:rsidRDefault="00334C65" w:rsidP="00334C65">
      <w:r w:rsidRPr="00902E1D">
        <w:rPr>
          <w:i/>
          <w:iCs/>
        </w:rPr>
        <w:t>a)</w:t>
      </w:r>
      <w:r w:rsidRPr="00902E1D">
        <w:tab/>
      </w:r>
      <w:r w:rsidR="00BE71EF" w:rsidRPr="00902E1D">
        <w:t>поощрять</w:t>
      </w:r>
      <w:r w:rsidR="00E51607" w:rsidRPr="00902E1D">
        <w:t xml:space="preserve"> и укреплять работу ИК МСЭ-Т в области стандартизации, связанную с</w:t>
      </w:r>
      <w:r w:rsidR="00902E1D">
        <w:t> </w:t>
      </w:r>
      <w:r w:rsidR="00E51607" w:rsidRPr="00902E1D">
        <w:t xml:space="preserve">опорными технологиями, системами, приложениями, услугами, протоколами, функциями безопасности, доступностью и устойчивостью для </w:t>
      </w:r>
      <w:proofErr w:type="spellStart"/>
      <w:r w:rsidR="00E51607" w:rsidRPr="00902E1D">
        <w:t>метавселенной</w:t>
      </w:r>
      <w:proofErr w:type="spellEnd"/>
      <w:r w:rsidR="00E51607" w:rsidRPr="00902E1D">
        <w:t>, с учетом последних требований рынка, чтобы повысить ценность итоговых документов МСЭ-Т, таких как Рекомендации, технические отчеты и руководящие указания</w:t>
      </w:r>
      <w:r w:rsidRPr="00902E1D">
        <w:t>;</w:t>
      </w:r>
    </w:p>
    <w:p w14:paraId="6DA8C981" w14:textId="4D3F160D" w:rsidR="001C6A51" w:rsidRPr="00902E1D" w:rsidRDefault="00334C65" w:rsidP="00334C65">
      <w:r w:rsidRPr="00902E1D">
        <w:rPr>
          <w:i/>
          <w:iCs/>
        </w:rPr>
        <w:t>b)</w:t>
      </w:r>
      <w:r w:rsidRPr="00902E1D">
        <w:tab/>
      </w:r>
      <w:r w:rsidR="001C6A51" w:rsidRPr="00902E1D">
        <w:t xml:space="preserve">учредить группу по совместной координационной деятельности в области </w:t>
      </w:r>
      <w:proofErr w:type="spellStart"/>
      <w:r w:rsidR="001C6A51" w:rsidRPr="00902E1D">
        <w:t>метавселенной</w:t>
      </w:r>
      <w:proofErr w:type="spellEnd"/>
      <w:r w:rsidR="001C6A51" w:rsidRPr="00902E1D">
        <w:t xml:space="preserve"> (</w:t>
      </w:r>
      <w:proofErr w:type="spellStart"/>
      <w:r w:rsidR="001C6A51" w:rsidRPr="00902E1D">
        <w:t>JCA-MV</w:t>
      </w:r>
      <w:proofErr w:type="spellEnd"/>
      <w:r w:rsidR="001C6A51" w:rsidRPr="00902E1D">
        <w:t>)</w:t>
      </w:r>
      <w:r w:rsidR="00D060BB" w:rsidRPr="00902E1D">
        <w:t xml:space="preserve">, которая будет руководить </w:t>
      </w:r>
      <w:r w:rsidR="001C6A51" w:rsidRPr="00902E1D">
        <w:t xml:space="preserve">глобальной инициативой по </w:t>
      </w:r>
      <w:proofErr w:type="spellStart"/>
      <w:r w:rsidR="001C6A51" w:rsidRPr="00902E1D">
        <w:t>метавселенной</w:t>
      </w:r>
      <w:proofErr w:type="spellEnd"/>
      <w:r w:rsidR="001C6A51" w:rsidRPr="00902E1D">
        <w:t xml:space="preserve"> и </w:t>
      </w:r>
      <w:r w:rsidR="00D060BB" w:rsidRPr="00902E1D">
        <w:t>заниматься выявлением</w:t>
      </w:r>
      <w:r w:rsidR="001C6A51" w:rsidRPr="00902E1D">
        <w:t xml:space="preserve"> пробелов в целях осуществления деятельности по стандартизации в рамках соответствующих исследовательских комиссий или Консультативной группы по стандартизации электросвязи (</w:t>
      </w:r>
      <w:proofErr w:type="spellStart"/>
      <w:r w:rsidR="001C6A51" w:rsidRPr="00902E1D">
        <w:t>КГСЭ</w:t>
      </w:r>
      <w:proofErr w:type="spellEnd"/>
      <w:r w:rsidR="001C6A51" w:rsidRPr="00902E1D">
        <w:t xml:space="preserve">) для координации соответствующей работы по стандартизации каждой ИК МСЭ-Т и сотрудничества со смежными ОРС и соответствующими сторонами </w:t>
      </w:r>
      <w:r w:rsidR="00D060BB" w:rsidRPr="00902E1D">
        <w:t>за пределами</w:t>
      </w:r>
      <w:r w:rsidR="001C6A51" w:rsidRPr="00902E1D">
        <w:t xml:space="preserve"> МСЭ-Т;</w:t>
      </w:r>
    </w:p>
    <w:p w14:paraId="5F098DA7" w14:textId="6EEA8273" w:rsidR="001C6A51" w:rsidRPr="00902E1D" w:rsidRDefault="00334C65" w:rsidP="00334C65">
      <w:r w:rsidRPr="00902E1D">
        <w:rPr>
          <w:i/>
          <w:iCs/>
        </w:rPr>
        <w:lastRenderedPageBreak/>
        <w:t>c)</w:t>
      </w:r>
      <w:r w:rsidRPr="00902E1D">
        <w:tab/>
      </w:r>
      <w:r w:rsidR="001C6A51" w:rsidRPr="00902E1D">
        <w:t xml:space="preserve">организовывать семинары-практикумы МСЭ и распространять информацию о ходе работы и достижениях исследовательских комиссий МСЭ-Т, участвующих в стандартизации </w:t>
      </w:r>
      <w:proofErr w:type="spellStart"/>
      <w:r w:rsidR="001C6A51" w:rsidRPr="00902E1D">
        <w:t>метавселенной</w:t>
      </w:r>
      <w:proofErr w:type="spellEnd"/>
      <w:r w:rsidR="001C6A51" w:rsidRPr="00902E1D">
        <w:t xml:space="preserve">, </w:t>
      </w:r>
      <w:r w:rsidR="00511FB4" w:rsidRPr="00902E1D">
        <w:t xml:space="preserve">в периоды </w:t>
      </w:r>
      <w:r w:rsidR="001C6A51" w:rsidRPr="00902E1D">
        <w:t xml:space="preserve">до следующей </w:t>
      </w:r>
      <w:proofErr w:type="spellStart"/>
      <w:r w:rsidR="001C6A51" w:rsidRPr="00902E1D">
        <w:t>ВАСЭ</w:t>
      </w:r>
      <w:proofErr w:type="spellEnd"/>
      <w:r w:rsidR="001C6A51" w:rsidRPr="00902E1D">
        <w:t xml:space="preserve">, и способствовать сотрудничеству с отраслевыми ассоциациями, консорциумами и форумами, занимающимися системами, приложениями и услугами </w:t>
      </w:r>
      <w:proofErr w:type="spellStart"/>
      <w:r w:rsidR="001C6A51" w:rsidRPr="00902E1D">
        <w:t>метавселенной</w:t>
      </w:r>
      <w:proofErr w:type="spellEnd"/>
      <w:r w:rsidR="001C6A51" w:rsidRPr="00902E1D">
        <w:t xml:space="preserve">; </w:t>
      </w:r>
    </w:p>
    <w:p w14:paraId="3BBA5280" w14:textId="4D1141A7" w:rsidR="003648EC" w:rsidRPr="00902E1D" w:rsidRDefault="00334C65" w:rsidP="00334C65">
      <w:r w:rsidRPr="00902E1D">
        <w:rPr>
          <w:i/>
          <w:iCs/>
        </w:rPr>
        <w:t>d)</w:t>
      </w:r>
      <w:r w:rsidRPr="00902E1D">
        <w:tab/>
      </w:r>
      <w:r w:rsidR="003648EC" w:rsidRPr="00902E1D">
        <w:t xml:space="preserve">способствовать </w:t>
      </w:r>
      <w:r w:rsidR="00511FB4" w:rsidRPr="00902E1D">
        <w:t>непрерывному</w:t>
      </w:r>
      <w:r w:rsidR="003648EC" w:rsidRPr="00902E1D">
        <w:t xml:space="preserve"> сотрудничеству с международными ОРС, отраслевыми форумами и соответствующими организациями в рамках глобальных проектов и инициатив с целью ускорить разработку стандартов и отчетов в области международной электросвязи, которые обеспечат полную функциональную совместимость технологий </w:t>
      </w:r>
      <w:proofErr w:type="spellStart"/>
      <w:r w:rsidR="003648EC" w:rsidRPr="00902E1D">
        <w:t>метавселенной</w:t>
      </w:r>
      <w:proofErr w:type="spellEnd"/>
      <w:r w:rsidR="003648EC" w:rsidRPr="00902E1D">
        <w:t xml:space="preserve">, а также предотвратить дублирование работы в области </w:t>
      </w:r>
      <w:proofErr w:type="spellStart"/>
      <w:r w:rsidR="003648EC" w:rsidRPr="00902E1D">
        <w:t>метавселенной</w:t>
      </w:r>
      <w:proofErr w:type="spellEnd"/>
      <w:r w:rsidR="003648EC" w:rsidRPr="00902E1D">
        <w:t xml:space="preserve">; </w:t>
      </w:r>
    </w:p>
    <w:p w14:paraId="584850E9" w14:textId="6D329B0B" w:rsidR="003648EC" w:rsidRPr="00902E1D" w:rsidRDefault="00334C65" w:rsidP="00334C65">
      <w:pPr>
        <w:rPr>
          <w:iCs/>
        </w:rPr>
      </w:pPr>
      <w:r w:rsidRPr="00902E1D">
        <w:rPr>
          <w:i/>
        </w:rPr>
        <w:t>e)</w:t>
      </w:r>
      <w:r w:rsidRPr="00902E1D">
        <w:rPr>
          <w:iCs/>
        </w:rPr>
        <w:tab/>
      </w:r>
      <w:r w:rsidR="003648EC" w:rsidRPr="00902E1D">
        <w:rPr>
          <w:iCs/>
        </w:rPr>
        <w:t xml:space="preserve">принять необходимые меры для </w:t>
      </w:r>
      <w:r w:rsidR="00D060BB" w:rsidRPr="00902E1D">
        <w:rPr>
          <w:iCs/>
        </w:rPr>
        <w:t>обеспечения</w:t>
      </w:r>
      <w:r w:rsidR="003648EC" w:rsidRPr="00902E1D">
        <w:rPr>
          <w:iCs/>
        </w:rPr>
        <w:t xml:space="preserve"> всестороннего понимания угроз и</w:t>
      </w:r>
      <w:r w:rsidR="00902E1D">
        <w:rPr>
          <w:iCs/>
        </w:rPr>
        <w:t> </w:t>
      </w:r>
      <w:r w:rsidR="003648EC" w:rsidRPr="00902E1D">
        <w:rPr>
          <w:iCs/>
        </w:rPr>
        <w:t>содействия сотрудничеству между правительствами и отраслью</w:t>
      </w:r>
      <w:r w:rsidR="007143A2" w:rsidRPr="00902E1D">
        <w:rPr>
          <w:iCs/>
        </w:rPr>
        <w:t>,</w:t>
      </w:r>
      <w:r w:rsidR="003648EC" w:rsidRPr="00902E1D">
        <w:rPr>
          <w:iCs/>
        </w:rPr>
        <w:t xml:space="preserve"> с тем чтобы создать безопасную и</w:t>
      </w:r>
      <w:r w:rsidR="00902E1D">
        <w:rPr>
          <w:iCs/>
        </w:rPr>
        <w:t> </w:t>
      </w:r>
      <w:r w:rsidR="003648EC" w:rsidRPr="00902E1D">
        <w:rPr>
          <w:iCs/>
        </w:rPr>
        <w:t xml:space="preserve">защищенную среду </w:t>
      </w:r>
      <w:proofErr w:type="spellStart"/>
      <w:r w:rsidR="003648EC" w:rsidRPr="00902E1D">
        <w:rPr>
          <w:iCs/>
        </w:rPr>
        <w:t>метавселенной</w:t>
      </w:r>
      <w:proofErr w:type="spellEnd"/>
      <w:r w:rsidR="003648EC" w:rsidRPr="00902E1D">
        <w:rPr>
          <w:iCs/>
        </w:rPr>
        <w:t>, ориентированную на благополучие пользователей;</w:t>
      </w:r>
    </w:p>
    <w:p w14:paraId="0722A7EF" w14:textId="21DEEEB4" w:rsidR="000873CE" w:rsidRPr="00902E1D" w:rsidRDefault="00334C65" w:rsidP="00334C65">
      <w:pPr>
        <w:rPr>
          <w:iCs/>
          <w:szCs w:val="24"/>
        </w:rPr>
      </w:pPr>
      <w:r w:rsidRPr="00902E1D">
        <w:rPr>
          <w:i/>
          <w:szCs w:val="24"/>
        </w:rPr>
        <w:t>f)</w:t>
      </w:r>
      <w:r w:rsidRPr="00902E1D">
        <w:rPr>
          <w:iCs/>
          <w:szCs w:val="24"/>
        </w:rPr>
        <w:tab/>
      </w:r>
      <w:r w:rsidR="000873CE" w:rsidRPr="00902E1D">
        <w:rPr>
          <w:iCs/>
          <w:szCs w:val="24"/>
        </w:rPr>
        <w:t xml:space="preserve">использовать возможности </w:t>
      </w:r>
      <w:proofErr w:type="spellStart"/>
      <w:r w:rsidR="000873CE" w:rsidRPr="00902E1D">
        <w:rPr>
          <w:iCs/>
          <w:szCs w:val="24"/>
        </w:rPr>
        <w:t>метавселенной</w:t>
      </w:r>
      <w:proofErr w:type="spellEnd"/>
      <w:r w:rsidR="000873CE" w:rsidRPr="00902E1D">
        <w:rPr>
          <w:iCs/>
          <w:szCs w:val="24"/>
        </w:rPr>
        <w:t>, признавая ее потенциал для экономического роста, технического прогресса и социальных преобразований;</w:t>
      </w:r>
    </w:p>
    <w:p w14:paraId="09E2EE20" w14:textId="20875AA7" w:rsidR="00334C65" w:rsidRPr="00902E1D" w:rsidRDefault="00334C65" w:rsidP="00334C65">
      <w:r w:rsidRPr="00902E1D">
        <w:rPr>
          <w:i/>
          <w:szCs w:val="24"/>
        </w:rPr>
        <w:t>g)</w:t>
      </w:r>
      <w:r w:rsidRPr="00902E1D">
        <w:rPr>
          <w:iCs/>
          <w:szCs w:val="24"/>
        </w:rPr>
        <w:tab/>
      </w:r>
      <w:r w:rsidR="000873CE" w:rsidRPr="00902E1D">
        <w:rPr>
          <w:iCs/>
          <w:szCs w:val="24"/>
        </w:rPr>
        <w:t xml:space="preserve">обеспечить конфиденциальность данных на платформах </w:t>
      </w:r>
      <w:proofErr w:type="spellStart"/>
      <w:r w:rsidR="000873CE" w:rsidRPr="00902E1D">
        <w:rPr>
          <w:iCs/>
          <w:szCs w:val="24"/>
        </w:rPr>
        <w:t>метавселенной</w:t>
      </w:r>
      <w:proofErr w:type="spellEnd"/>
      <w:r w:rsidR="000873CE" w:rsidRPr="00902E1D">
        <w:rPr>
          <w:iCs/>
          <w:szCs w:val="24"/>
        </w:rPr>
        <w:t xml:space="preserve"> с помощью технологий повышения конфиденциальности, которые позволят пользователям сохранять контроль над своими персональными данными даже в виртуальном пространстве</w:t>
      </w:r>
      <w:r w:rsidRPr="00902E1D">
        <w:rPr>
          <w:iCs/>
          <w:szCs w:val="24"/>
        </w:rPr>
        <w:t>,</w:t>
      </w:r>
    </w:p>
    <w:p w14:paraId="61D60702" w14:textId="1B9C2CFA" w:rsidR="00334C65" w:rsidRPr="00902E1D" w:rsidRDefault="000873CE" w:rsidP="00334C65">
      <w:pPr>
        <w:pStyle w:val="Call"/>
      </w:pPr>
      <w:r w:rsidRPr="00902E1D">
        <w:t>предлагает Государствам-Членам</w:t>
      </w:r>
    </w:p>
    <w:p w14:paraId="6AD7B935" w14:textId="4DCE2BB4" w:rsidR="00334C65" w:rsidRPr="00902E1D" w:rsidRDefault="00334C65" w:rsidP="00334C65">
      <w:r w:rsidRPr="00902E1D">
        <w:rPr>
          <w:i/>
          <w:iCs/>
        </w:rPr>
        <w:t>a)</w:t>
      </w:r>
      <w:r w:rsidRPr="00902E1D">
        <w:tab/>
      </w:r>
      <w:r w:rsidR="000873CE" w:rsidRPr="00902E1D">
        <w:t xml:space="preserve">представлять вклады и продолжать активно участвовать в работе всех исследовательских комиссий МСЭ-Т, особенно исследовательских комиссий, содействующих развитию </w:t>
      </w:r>
      <w:proofErr w:type="spellStart"/>
      <w:r w:rsidR="000873CE" w:rsidRPr="00902E1D">
        <w:t>метавселенной</w:t>
      </w:r>
      <w:proofErr w:type="spellEnd"/>
      <w:r w:rsidR="000873CE" w:rsidRPr="00902E1D">
        <w:t>: 20-й</w:t>
      </w:r>
      <w:r w:rsidR="00902E1D">
        <w:t> </w:t>
      </w:r>
      <w:r w:rsidR="000873CE" w:rsidRPr="00902E1D">
        <w:t>Исследовательской комиссии; 17-й</w:t>
      </w:r>
      <w:r w:rsidR="00902E1D">
        <w:t> </w:t>
      </w:r>
      <w:r w:rsidR="000873CE" w:rsidRPr="00902E1D">
        <w:t>Исследовательской комиссии; 16-й</w:t>
      </w:r>
      <w:r w:rsidR="00902E1D">
        <w:t> </w:t>
      </w:r>
      <w:r w:rsidR="000873CE" w:rsidRPr="00902E1D">
        <w:t>Исследовательской комиссии; 11-й</w:t>
      </w:r>
      <w:r w:rsidR="00902E1D">
        <w:t> </w:t>
      </w:r>
      <w:r w:rsidR="000873CE" w:rsidRPr="00902E1D">
        <w:t>Исследовательской комиссии; 13-й</w:t>
      </w:r>
      <w:r w:rsidR="00902E1D">
        <w:t> </w:t>
      </w:r>
      <w:r w:rsidR="000873CE" w:rsidRPr="00902E1D">
        <w:t>Исследовательской комиссии; 3</w:t>
      </w:r>
      <w:r w:rsidR="000873CE" w:rsidRPr="00902E1D">
        <w:noBreakHyphen/>
        <w:t xml:space="preserve">й Исследовательской комиссии и новой исследовательской комиссии по </w:t>
      </w:r>
      <w:proofErr w:type="spellStart"/>
      <w:r w:rsidR="000873CE" w:rsidRPr="00902E1D">
        <w:t>метавселенной</w:t>
      </w:r>
      <w:proofErr w:type="spellEnd"/>
      <w:r w:rsidRPr="00902E1D">
        <w:t>;</w:t>
      </w:r>
    </w:p>
    <w:p w14:paraId="43490C7E" w14:textId="4666919C" w:rsidR="000873CE" w:rsidRPr="00902E1D" w:rsidRDefault="00334C65" w:rsidP="00334C65">
      <w:r w:rsidRPr="00902E1D">
        <w:rPr>
          <w:i/>
          <w:iCs/>
        </w:rPr>
        <w:t>b)</w:t>
      </w:r>
      <w:r w:rsidRPr="00902E1D">
        <w:tab/>
      </w:r>
      <w:r w:rsidR="000873CE" w:rsidRPr="00902E1D">
        <w:t>разрабатывать генеральные планы и осуществлять обмен сценариями использования и</w:t>
      </w:r>
      <w:r w:rsidR="00902E1D">
        <w:t> </w:t>
      </w:r>
      <w:r w:rsidR="000873CE" w:rsidRPr="00902E1D">
        <w:t xml:space="preserve">передовым опытом, с тем чтобы содействовать развитию </w:t>
      </w:r>
      <w:proofErr w:type="spellStart"/>
      <w:r w:rsidR="000873CE" w:rsidRPr="00902E1D">
        <w:t>метавселенной</w:t>
      </w:r>
      <w:proofErr w:type="spellEnd"/>
      <w:r w:rsidR="000873CE" w:rsidRPr="00902E1D">
        <w:t>, а также способствовать социальному развитию и экономическому росту для достижения Целей в области устойчивого развития;</w:t>
      </w:r>
    </w:p>
    <w:p w14:paraId="3ECF9BE2" w14:textId="77777777" w:rsidR="000873CE" w:rsidRPr="00902E1D" w:rsidRDefault="00334C65" w:rsidP="00334C65">
      <w:r w:rsidRPr="00902E1D">
        <w:rPr>
          <w:i/>
          <w:iCs/>
        </w:rPr>
        <w:t>c)</w:t>
      </w:r>
      <w:r w:rsidRPr="00902E1D">
        <w:tab/>
      </w:r>
      <w:r w:rsidR="000873CE" w:rsidRPr="00902E1D">
        <w:t>сотрудничать и обмениваться опытом и знаниями, относящимися к этой теме;</w:t>
      </w:r>
    </w:p>
    <w:p w14:paraId="6F063B49" w14:textId="03480A9A" w:rsidR="00334C65" w:rsidRPr="00902E1D" w:rsidRDefault="00334C65" w:rsidP="00334C65">
      <w:r w:rsidRPr="00902E1D">
        <w:rPr>
          <w:i/>
          <w:iCs/>
        </w:rPr>
        <w:t>d)</w:t>
      </w:r>
      <w:r w:rsidRPr="00902E1D">
        <w:tab/>
      </w:r>
      <w:r w:rsidR="00405457" w:rsidRPr="00902E1D">
        <w:t xml:space="preserve">активно содействовать усилиям по стандартизации, связанным с </w:t>
      </w:r>
      <w:proofErr w:type="spellStart"/>
      <w:r w:rsidR="00405457" w:rsidRPr="00902E1D">
        <w:t>метавселенной</w:t>
      </w:r>
      <w:proofErr w:type="spellEnd"/>
      <w:r w:rsidR="00405457" w:rsidRPr="00902E1D">
        <w:t>, и</w:t>
      </w:r>
      <w:r w:rsidR="00902E1D">
        <w:t> </w:t>
      </w:r>
      <w:r w:rsidR="00405457" w:rsidRPr="00902E1D">
        <w:t>участвовать в соответствующих мероприятиях в рамках МСЭ-Т, МСЭ-</w:t>
      </w:r>
      <w:r w:rsidR="00511FB4" w:rsidRPr="00902E1D">
        <w:t>R</w:t>
      </w:r>
      <w:r w:rsidR="00405457" w:rsidRPr="00902E1D">
        <w:t xml:space="preserve"> и МСЭ-D, в зависимости от</w:t>
      </w:r>
      <w:r w:rsidR="00902E1D">
        <w:t> </w:t>
      </w:r>
      <w:r w:rsidR="00405457" w:rsidRPr="00902E1D">
        <w:t>случая.</w:t>
      </w:r>
    </w:p>
    <w:p w14:paraId="195D8443" w14:textId="77777777" w:rsidR="00334C65" w:rsidRPr="00902E1D" w:rsidRDefault="00334C65" w:rsidP="00411C49">
      <w:pPr>
        <w:pStyle w:val="Reasons"/>
      </w:pPr>
    </w:p>
    <w:p w14:paraId="33A7CD64" w14:textId="77777777" w:rsidR="00334C65" w:rsidRPr="00902E1D" w:rsidRDefault="00334C65">
      <w:pPr>
        <w:jc w:val="center"/>
      </w:pPr>
      <w:r w:rsidRPr="00902E1D">
        <w:t>______________</w:t>
      </w:r>
    </w:p>
    <w:sectPr w:rsidR="00334C65" w:rsidRPr="00902E1D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7901E" w14:textId="77777777" w:rsidR="00511200" w:rsidRDefault="00511200">
      <w:r>
        <w:separator/>
      </w:r>
    </w:p>
  </w:endnote>
  <w:endnote w:type="continuationSeparator" w:id="0">
    <w:p w14:paraId="1A2EA070" w14:textId="77777777" w:rsidR="00511200" w:rsidRDefault="00511200">
      <w:r>
        <w:continuationSeparator/>
      </w:r>
    </w:p>
  </w:endnote>
  <w:endnote w:type="continuationNotice" w:id="1">
    <w:p w14:paraId="308801F3" w14:textId="77777777" w:rsidR="00511200" w:rsidRDefault="0051120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C32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898795" w14:textId="070DAAA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0B67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C1E72" w14:textId="77777777" w:rsidR="00511200" w:rsidRDefault="00511200">
      <w:r>
        <w:rPr>
          <w:b/>
        </w:rPr>
        <w:t>_______________</w:t>
      </w:r>
    </w:p>
  </w:footnote>
  <w:footnote w:type="continuationSeparator" w:id="0">
    <w:p w14:paraId="63D32D62" w14:textId="77777777" w:rsidR="00511200" w:rsidRDefault="0051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425F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</w:t>
    </w:r>
    <w:proofErr w:type="spellStart"/>
    <w:r w:rsidR="00955FE7">
      <w:t>Add.37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41416468">
    <w:abstractNumId w:val="8"/>
  </w:num>
  <w:num w:numId="2" w16cid:durableId="17855428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82659470">
    <w:abstractNumId w:val="9"/>
  </w:num>
  <w:num w:numId="4" w16cid:durableId="1944993693">
    <w:abstractNumId w:val="7"/>
  </w:num>
  <w:num w:numId="5" w16cid:durableId="1795556658">
    <w:abstractNumId w:val="6"/>
  </w:num>
  <w:num w:numId="6" w16cid:durableId="360976627">
    <w:abstractNumId w:val="5"/>
  </w:num>
  <w:num w:numId="7" w16cid:durableId="231819476">
    <w:abstractNumId w:val="4"/>
  </w:num>
  <w:num w:numId="8" w16cid:durableId="860433630">
    <w:abstractNumId w:val="3"/>
  </w:num>
  <w:num w:numId="9" w16cid:durableId="1046367374">
    <w:abstractNumId w:val="2"/>
  </w:num>
  <w:num w:numId="10" w16cid:durableId="278611278">
    <w:abstractNumId w:val="1"/>
  </w:num>
  <w:num w:numId="11" w16cid:durableId="2147241293">
    <w:abstractNumId w:val="0"/>
  </w:num>
  <w:num w:numId="12" w16cid:durableId="596837664">
    <w:abstractNumId w:val="12"/>
  </w:num>
  <w:num w:numId="13" w16cid:durableId="401484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77680"/>
    <w:rsid w:val="000807E9"/>
    <w:rsid w:val="00086491"/>
    <w:rsid w:val="000873CE"/>
    <w:rsid w:val="00091346"/>
    <w:rsid w:val="0009706C"/>
    <w:rsid w:val="000A4F50"/>
    <w:rsid w:val="000D0578"/>
    <w:rsid w:val="000D708A"/>
    <w:rsid w:val="000E0EFD"/>
    <w:rsid w:val="000E1C49"/>
    <w:rsid w:val="000F57C3"/>
    <w:rsid w:val="000F73FF"/>
    <w:rsid w:val="001043FF"/>
    <w:rsid w:val="001059D5"/>
    <w:rsid w:val="0010683E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C6A51"/>
    <w:rsid w:val="001D058F"/>
    <w:rsid w:val="001E2B50"/>
    <w:rsid w:val="001E6F73"/>
    <w:rsid w:val="002009EA"/>
    <w:rsid w:val="00202CA0"/>
    <w:rsid w:val="002041CE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2E19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E7EF3"/>
    <w:rsid w:val="002F22E3"/>
    <w:rsid w:val="002F2D0C"/>
    <w:rsid w:val="002F66D4"/>
    <w:rsid w:val="00316B80"/>
    <w:rsid w:val="003251EA"/>
    <w:rsid w:val="00333E7D"/>
    <w:rsid w:val="00334C65"/>
    <w:rsid w:val="00336B4E"/>
    <w:rsid w:val="0034635C"/>
    <w:rsid w:val="003648EC"/>
    <w:rsid w:val="00373A54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5457"/>
    <w:rsid w:val="0041348E"/>
    <w:rsid w:val="004142ED"/>
    <w:rsid w:val="00420EDB"/>
    <w:rsid w:val="004373CA"/>
    <w:rsid w:val="004420C9"/>
    <w:rsid w:val="00443CCE"/>
    <w:rsid w:val="00451505"/>
    <w:rsid w:val="00461C79"/>
    <w:rsid w:val="00465799"/>
    <w:rsid w:val="00471EF9"/>
    <w:rsid w:val="00480B67"/>
    <w:rsid w:val="00492075"/>
    <w:rsid w:val="004969AD"/>
    <w:rsid w:val="004A26C4"/>
    <w:rsid w:val="004A27BF"/>
    <w:rsid w:val="004B13CB"/>
    <w:rsid w:val="004B3E7E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200"/>
    <w:rsid w:val="005115A5"/>
    <w:rsid w:val="00511FB4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07265"/>
    <w:rsid w:val="00613BB7"/>
    <w:rsid w:val="00622829"/>
    <w:rsid w:val="00623F15"/>
    <w:rsid w:val="006256C0"/>
    <w:rsid w:val="0063216C"/>
    <w:rsid w:val="00643684"/>
    <w:rsid w:val="00657CDA"/>
    <w:rsid w:val="00657DE0"/>
    <w:rsid w:val="006624BF"/>
    <w:rsid w:val="006628DB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3A2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1CBF"/>
    <w:rsid w:val="00796446"/>
    <w:rsid w:val="00797C4B"/>
    <w:rsid w:val="007C60C2"/>
    <w:rsid w:val="007D1EC0"/>
    <w:rsid w:val="007D5320"/>
    <w:rsid w:val="007E0164"/>
    <w:rsid w:val="007E333F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25A6"/>
    <w:rsid w:val="00854CBA"/>
    <w:rsid w:val="00864CD2"/>
    <w:rsid w:val="00872FC8"/>
    <w:rsid w:val="00874789"/>
    <w:rsid w:val="008777B8"/>
    <w:rsid w:val="008845D0"/>
    <w:rsid w:val="0089630D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4D29"/>
    <w:rsid w:val="008F7D1E"/>
    <w:rsid w:val="00902E1D"/>
    <w:rsid w:val="0090346C"/>
    <w:rsid w:val="00905803"/>
    <w:rsid w:val="009163CF"/>
    <w:rsid w:val="00921DD4"/>
    <w:rsid w:val="0092425C"/>
    <w:rsid w:val="009274B4"/>
    <w:rsid w:val="00927C85"/>
    <w:rsid w:val="00930EBD"/>
    <w:rsid w:val="00931298"/>
    <w:rsid w:val="00931323"/>
    <w:rsid w:val="00932E2A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91704"/>
    <w:rsid w:val="00995BBB"/>
    <w:rsid w:val="009B2216"/>
    <w:rsid w:val="009B59BB"/>
    <w:rsid w:val="009B7300"/>
    <w:rsid w:val="009C56E5"/>
    <w:rsid w:val="009D4900"/>
    <w:rsid w:val="009D7C7D"/>
    <w:rsid w:val="009E1967"/>
    <w:rsid w:val="009E50F8"/>
    <w:rsid w:val="009E5FC8"/>
    <w:rsid w:val="009E687A"/>
    <w:rsid w:val="009F1890"/>
    <w:rsid w:val="009F4801"/>
    <w:rsid w:val="009F4D71"/>
    <w:rsid w:val="00A0601F"/>
    <w:rsid w:val="00A066F1"/>
    <w:rsid w:val="00A1140C"/>
    <w:rsid w:val="00A141AF"/>
    <w:rsid w:val="00A16D29"/>
    <w:rsid w:val="00A3023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5FF5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5E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C7F76"/>
    <w:rsid w:val="00BD33C3"/>
    <w:rsid w:val="00BD3652"/>
    <w:rsid w:val="00BE71EF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47DB4"/>
    <w:rsid w:val="00C50EF4"/>
    <w:rsid w:val="00C54517"/>
    <w:rsid w:val="00C54CE0"/>
    <w:rsid w:val="00C64CD8"/>
    <w:rsid w:val="00C701BF"/>
    <w:rsid w:val="00C72D5C"/>
    <w:rsid w:val="00C77E1A"/>
    <w:rsid w:val="00C93B44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060BB"/>
    <w:rsid w:val="00D14CE0"/>
    <w:rsid w:val="00D2023F"/>
    <w:rsid w:val="00D278AC"/>
    <w:rsid w:val="00D3475F"/>
    <w:rsid w:val="00D41719"/>
    <w:rsid w:val="00D54009"/>
    <w:rsid w:val="00D5651D"/>
    <w:rsid w:val="00D57A34"/>
    <w:rsid w:val="00D61F9E"/>
    <w:rsid w:val="00D643B3"/>
    <w:rsid w:val="00D74898"/>
    <w:rsid w:val="00D801ED"/>
    <w:rsid w:val="00D874E4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1607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361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7461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24CA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93706b0-32cd-435b-9e97-7d5d96891198">DPM</DPM_x0020_Author>
    <DPM_x0020_File_x0020_name xmlns="693706b0-32cd-435b-9e97-7d5d96891198">T22-WTSA.24-C-0035!A37!MSW-R</DPM_x0020_File_x0020_name>
    <DPM_x0020_Version xmlns="693706b0-32cd-435b-9e97-7d5d96891198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93706b0-32cd-435b-9e97-7d5d96891198" targetNamespace="http://schemas.microsoft.com/office/2006/metadata/properties" ma:root="true" ma:fieldsID="d41af5c836d734370eb92e7ee5f83852" ns2:_="" ns3:_="">
    <xsd:import namespace="996b2e75-67fd-4955-a3b0-5ab9934cb50b"/>
    <xsd:import namespace="693706b0-32cd-435b-9e97-7d5d9689119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06b0-32cd-435b-9e97-7d5d9689119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93706b0-32cd-435b-9e97-7d5d96891198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93706b0-32cd-435b-9e97-7d5d96891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1291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T22-WTSA.24-C-0035!A37!MSW-R</vt:lpstr>
    </vt:vector>
  </TitlesOfParts>
  <Manager>General Secretariat - Pool</Manager>
  <Company>International Telecommunication Union (ITU)</Company>
  <LinksUpToDate>false</LinksUpToDate>
  <CharactersWithSpaces>11003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2024-09-30T14:24:00Z</dcterms:created>
  <dcterms:modified xsi:type="dcterms:W3CDTF">2024-09-30T14:34:00Z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