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5CC9D75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3D5AE5EA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2F4D4B97" wp14:editId="4359B187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3332729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3C7231FA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3F414BF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62FC616E" wp14:editId="0732AD8E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76EF8FC5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5C16293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44EAEB5E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F6B67C2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6786C99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8C41BA1" w14:textId="77777777" w:rsidTr="003C64ED">
        <w:trPr>
          <w:cantSplit/>
        </w:trPr>
        <w:tc>
          <w:tcPr>
            <w:tcW w:w="6237" w:type="dxa"/>
            <w:gridSpan w:val="2"/>
          </w:tcPr>
          <w:p w14:paraId="0354616D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72A31C4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(Add.36)-C</w:t>
            </w:r>
          </w:p>
        </w:tc>
      </w:tr>
      <w:tr w:rsidR="00931298" w:rsidRPr="00B660EE" w14:paraId="1A1628A6" w14:textId="77777777" w:rsidTr="003C64ED">
        <w:trPr>
          <w:cantSplit/>
        </w:trPr>
        <w:tc>
          <w:tcPr>
            <w:tcW w:w="6237" w:type="dxa"/>
            <w:gridSpan w:val="2"/>
          </w:tcPr>
          <w:p w14:paraId="6664976C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C120352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7D91F814" w14:textId="77777777" w:rsidTr="003C64ED">
        <w:trPr>
          <w:cantSplit/>
        </w:trPr>
        <w:tc>
          <w:tcPr>
            <w:tcW w:w="6237" w:type="dxa"/>
            <w:gridSpan w:val="2"/>
          </w:tcPr>
          <w:p w14:paraId="5F222332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BAD2C87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18DBE96" w14:textId="77777777" w:rsidTr="003C64ED">
        <w:trPr>
          <w:cantSplit/>
        </w:trPr>
        <w:tc>
          <w:tcPr>
            <w:tcW w:w="9811" w:type="dxa"/>
            <w:gridSpan w:val="4"/>
          </w:tcPr>
          <w:p w14:paraId="63E70A94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2EEF7F6" w14:textId="77777777" w:rsidTr="003C64ED">
        <w:trPr>
          <w:cantSplit/>
        </w:trPr>
        <w:tc>
          <w:tcPr>
            <w:tcW w:w="9811" w:type="dxa"/>
            <w:gridSpan w:val="4"/>
          </w:tcPr>
          <w:p w14:paraId="25D54CC5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5D04B28F" w14:textId="77777777" w:rsidTr="003C64ED">
        <w:trPr>
          <w:cantSplit/>
        </w:trPr>
        <w:tc>
          <w:tcPr>
            <w:tcW w:w="9811" w:type="dxa"/>
            <w:gridSpan w:val="4"/>
          </w:tcPr>
          <w:p w14:paraId="24AB5C67" w14:textId="6DA0BB7C" w:rsidR="0048422D" w:rsidRPr="00B660EE" w:rsidRDefault="006D6D35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Pr="00B2265C">
              <w:rPr>
                <w:lang w:eastAsia="zh-CN"/>
              </w:rPr>
              <w:t>[</w:t>
            </w:r>
            <w:r w:rsidR="005969DB" w:rsidRPr="009B4224">
              <w:rPr>
                <w:lang w:eastAsia="zh-CN"/>
              </w:rPr>
              <w:t>ATU</w:t>
            </w:r>
            <w:r w:rsidR="005969DB">
              <w:rPr>
                <w:lang w:eastAsia="zh-CN"/>
              </w:rPr>
              <w:t>-</w:t>
            </w:r>
            <w:r w:rsidR="005969DB" w:rsidRPr="009B4224">
              <w:rPr>
                <w:lang w:eastAsia="zh-CN"/>
              </w:rPr>
              <w:t>SP</w:t>
            </w:r>
            <w:r w:rsidRPr="00B2265C">
              <w:rPr>
                <w:lang w:eastAsia="zh-CN"/>
              </w:rPr>
              <w:t>]</w:t>
            </w:r>
            <w:r>
              <w:rPr>
                <w:rFonts w:hint="eastAsia"/>
                <w:lang w:eastAsia="zh-CN"/>
              </w:rPr>
              <w:t>号新决议草案</w:t>
            </w:r>
            <w:r w:rsidRPr="00B2265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–</w:t>
            </w:r>
            <w:r w:rsidRPr="00B2265C">
              <w:rPr>
                <w:lang w:eastAsia="zh-CN"/>
              </w:rPr>
              <w:t xml:space="preserve"> </w:t>
            </w:r>
            <w:r w:rsidRPr="003261EE">
              <w:rPr>
                <w:rFonts w:hint="eastAsia"/>
                <w:lang w:eastAsia="zh-CN"/>
              </w:rPr>
              <w:t>国际电</w:t>
            </w:r>
            <w:proofErr w:type="gramStart"/>
            <w:r w:rsidRPr="003261EE">
              <w:rPr>
                <w:rFonts w:hint="eastAsia"/>
                <w:lang w:eastAsia="zh-CN"/>
              </w:rPr>
              <w:t>联电信</w:t>
            </w:r>
            <w:proofErr w:type="gramEnd"/>
            <w:r w:rsidRPr="003261EE">
              <w:rPr>
                <w:rFonts w:hint="eastAsia"/>
                <w:lang w:eastAsia="zh-CN"/>
              </w:rPr>
              <w:t>标准化部门的战略规划</w:t>
            </w:r>
          </w:p>
        </w:tc>
      </w:tr>
      <w:tr w:rsidR="00657CDA" w:rsidRPr="00426748" w14:paraId="60222BED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843124F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753FBC8B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19FC0B07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293118C2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6DE4EB7E" w14:textId="77777777" w:rsidTr="006D6D35">
        <w:trPr>
          <w:cantSplit/>
        </w:trPr>
        <w:tc>
          <w:tcPr>
            <w:tcW w:w="1957" w:type="dxa"/>
          </w:tcPr>
          <w:p w14:paraId="5B8F927B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2DF367E1" w14:textId="017CC092" w:rsidR="00931298" w:rsidRPr="00906526" w:rsidRDefault="006D6D35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3261EE">
              <w:rPr>
                <w:rFonts w:cs="Arabic Transparent" w:hint="eastAsia"/>
                <w:bCs/>
                <w:szCs w:val="24"/>
                <w:lang w:val="en-GB" w:eastAsia="zh-CN"/>
              </w:rPr>
              <w:t>新决议草案旨在</w:t>
            </w:r>
            <w:r>
              <w:rPr>
                <w:rFonts w:cs="Arabic Transparent" w:hint="eastAsia"/>
                <w:bCs/>
                <w:szCs w:val="24"/>
                <w:lang w:val="en-GB" w:eastAsia="zh-CN"/>
              </w:rPr>
              <w:t>介绍</w:t>
            </w:r>
            <w:r w:rsidRPr="003261EE">
              <w:rPr>
                <w:rFonts w:cs="Arabic Transparent" w:hint="eastAsia"/>
                <w:bCs/>
                <w:szCs w:val="24"/>
                <w:lang w:val="en-GB" w:eastAsia="zh-CN"/>
              </w:rPr>
              <w:t>ITU-T</w:t>
            </w:r>
            <w:r w:rsidRPr="003261EE">
              <w:rPr>
                <w:rFonts w:cs="Arabic Transparent" w:hint="eastAsia"/>
                <w:bCs/>
                <w:szCs w:val="24"/>
                <w:lang w:val="en-GB" w:eastAsia="zh-CN"/>
              </w:rPr>
              <w:t>部门的战略规划，包括研究组的战略规划。</w:t>
            </w:r>
          </w:p>
        </w:tc>
      </w:tr>
      <w:tr w:rsidR="00931298" w:rsidRPr="009D4900" w14:paraId="2BB32A2E" w14:textId="77777777" w:rsidTr="006D6D35">
        <w:trPr>
          <w:cantSplit/>
        </w:trPr>
        <w:tc>
          <w:tcPr>
            <w:tcW w:w="1957" w:type="dxa"/>
          </w:tcPr>
          <w:p w14:paraId="022B28EE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4CCDD228" w14:textId="457140E4" w:rsidR="00FE5494" w:rsidRPr="00B660EE" w:rsidRDefault="006D6D35" w:rsidP="00E6117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非洲电信联盟</w:t>
            </w:r>
            <w:r w:rsidRPr="009B4224">
              <w:br/>
              <w:t>Isaac Boateng</w:t>
            </w:r>
          </w:p>
        </w:tc>
        <w:tc>
          <w:tcPr>
            <w:tcW w:w="3877" w:type="dxa"/>
          </w:tcPr>
          <w:p w14:paraId="0F041C02" w14:textId="04AD32F3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6D6D35" w:rsidRPr="00840B66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772F40C2" w14:textId="77777777" w:rsidR="006D6D35" w:rsidRPr="00840B66" w:rsidRDefault="006D6D35" w:rsidP="00C036CD">
      <w:pPr>
        <w:pStyle w:val="Headingb"/>
        <w:rPr>
          <w:rFonts w:eastAsia="Times New Roman"/>
          <w:lang w:eastAsia="zh-CN"/>
        </w:rPr>
      </w:pPr>
      <w:r>
        <w:rPr>
          <w:rFonts w:hint="eastAsia"/>
          <w:lang w:eastAsia="zh-CN"/>
        </w:rPr>
        <w:t>引言：</w:t>
      </w:r>
    </w:p>
    <w:p w14:paraId="6AD4567F" w14:textId="77777777" w:rsidR="006D6D35" w:rsidRPr="00840B66" w:rsidRDefault="006D6D35" w:rsidP="006D6D35">
      <w:pPr>
        <w:ind w:firstLineChars="200" w:firstLine="480"/>
        <w:rPr>
          <w:rFonts w:eastAsia="Times New Roman"/>
          <w:lang w:eastAsia="zh-CN"/>
        </w:rPr>
      </w:pPr>
      <w:r w:rsidRPr="003762A6">
        <w:rPr>
          <w:rFonts w:hint="eastAsia"/>
          <w:lang w:eastAsia="zh-CN"/>
        </w:rPr>
        <w:t>理事会战略规划和财务规划工作组</w:t>
      </w:r>
      <w:r>
        <w:rPr>
          <w:rFonts w:hint="eastAsia"/>
          <w:lang w:eastAsia="zh-CN"/>
        </w:rPr>
        <w:t>（</w:t>
      </w:r>
      <w:r w:rsidRPr="003261EE">
        <w:rPr>
          <w:rFonts w:eastAsia="Times New Roman" w:hint="eastAsia"/>
          <w:lang w:eastAsia="zh-CN"/>
        </w:rPr>
        <w:t>CWG-SFP</w:t>
      </w:r>
      <w:r>
        <w:rPr>
          <w:rFonts w:ascii="SimSun" w:eastAsia="SimSun" w:hAnsi="SimSun" w:cs="SimSun" w:hint="eastAsia"/>
          <w:lang w:eastAsia="zh-CN"/>
        </w:rPr>
        <w:t>）</w:t>
      </w:r>
      <w:r w:rsidRPr="003261EE">
        <w:rPr>
          <w:rFonts w:ascii="SimSun" w:eastAsia="SimSun" w:hAnsi="SimSun" w:cs="SimSun" w:hint="eastAsia"/>
          <w:lang w:eastAsia="zh-CN"/>
        </w:rPr>
        <w:t>在设计国际</w:t>
      </w:r>
      <w:proofErr w:type="gramStart"/>
      <w:r w:rsidRPr="003261EE">
        <w:rPr>
          <w:rFonts w:ascii="SimSun" w:eastAsia="SimSun" w:hAnsi="SimSun" w:cs="SimSun" w:hint="eastAsia"/>
          <w:lang w:eastAsia="zh-CN"/>
        </w:rPr>
        <w:t>电联高</w:t>
      </w:r>
      <w:r>
        <w:rPr>
          <w:rFonts w:ascii="SimSun" w:eastAsia="SimSun" w:hAnsi="SimSun" w:cs="SimSun" w:hint="eastAsia"/>
          <w:lang w:eastAsia="zh-CN"/>
        </w:rPr>
        <w:t>级别</w:t>
      </w:r>
      <w:proofErr w:type="gramEnd"/>
      <w:r w:rsidRPr="003261EE">
        <w:rPr>
          <w:rFonts w:ascii="SimSun" w:eastAsia="SimSun" w:hAnsi="SimSun" w:cs="SimSun" w:hint="eastAsia"/>
          <w:lang w:eastAsia="zh-CN"/>
        </w:rPr>
        <w:t>战略方面发挥着独特的作用。</w:t>
      </w:r>
      <w:r>
        <w:rPr>
          <w:rFonts w:ascii="SimSun" w:eastAsia="SimSun" w:hAnsi="SimSun" w:cs="SimSun" w:hint="eastAsia"/>
          <w:lang w:eastAsia="zh-CN"/>
        </w:rPr>
        <w:t>该</w:t>
      </w:r>
      <w:r w:rsidRPr="003261EE">
        <w:rPr>
          <w:rFonts w:ascii="SimSun" w:eastAsia="SimSun" w:hAnsi="SimSun" w:cs="SimSun" w:hint="eastAsia"/>
          <w:lang w:eastAsia="zh-CN"/>
        </w:rPr>
        <w:t>战略与财务</w:t>
      </w:r>
      <w:r>
        <w:rPr>
          <w:rFonts w:ascii="SimSun" w:eastAsia="SimSun" w:hAnsi="SimSun" w:cs="SimSun" w:hint="eastAsia"/>
          <w:lang w:eastAsia="zh-CN"/>
        </w:rPr>
        <w:t>规划</w:t>
      </w:r>
      <w:r w:rsidRPr="003261EE">
        <w:rPr>
          <w:rFonts w:ascii="SimSun" w:eastAsia="SimSun" w:hAnsi="SimSun" w:cs="SimSun" w:hint="eastAsia"/>
          <w:lang w:eastAsia="zh-CN"/>
        </w:rPr>
        <w:t>和运作规划的密切协调通常在事后进行。国际电联</w:t>
      </w:r>
      <w:r w:rsidRPr="003261EE">
        <w:rPr>
          <w:rFonts w:eastAsia="Times New Roman" w:hint="eastAsia"/>
          <w:lang w:eastAsia="zh-CN"/>
        </w:rPr>
        <w:t>2024-2027</w:t>
      </w:r>
      <w:r w:rsidRPr="003261EE">
        <w:rPr>
          <w:rFonts w:ascii="SimSun" w:eastAsia="SimSun" w:hAnsi="SimSun" w:cs="SimSun" w:hint="eastAsia"/>
          <w:lang w:eastAsia="zh-CN"/>
        </w:rPr>
        <w:t>年战略</w:t>
      </w:r>
      <w:r>
        <w:rPr>
          <w:rFonts w:ascii="SimSun" w:eastAsia="SimSun" w:hAnsi="SimSun" w:cs="SimSun" w:hint="eastAsia"/>
          <w:lang w:eastAsia="zh-CN"/>
        </w:rPr>
        <w:t>的规划过程在更大范围上</w:t>
      </w:r>
      <w:r w:rsidRPr="003261EE">
        <w:rPr>
          <w:rFonts w:ascii="SimSun" w:eastAsia="SimSun" w:hAnsi="SimSun" w:cs="SimSun" w:hint="eastAsia"/>
          <w:lang w:eastAsia="zh-CN"/>
        </w:rPr>
        <w:t>考虑了国际电联的</w:t>
      </w:r>
      <w:r>
        <w:rPr>
          <w:rFonts w:ascii="SimSun" w:eastAsia="SimSun" w:hAnsi="SimSun" w:cs="SimSun" w:hint="eastAsia"/>
          <w:lang w:eastAsia="zh-CN"/>
        </w:rPr>
        <w:t>方</w:t>
      </w:r>
      <w:r w:rsidRPr="003261EE">
        <w:rPr>
          <w:rFonts w:ascii="SimSun" w:eastAsia="SimSun" w:hAnsi="SimSun" w:cs="SimSun" w:hint="eastAsia"/>
          <w:lang w:eastAsia="zh-CN"/>
        </w:rPr>
        <w:t>方</w:t>
      </w:r>
      <w:r>
        <w:rPr>
          <w:rFonts w:ascii="SimSun" w:eastAsia="SimSun" w:hAnsi="SimSun" w:cs="SimSun" w:hint="eastAsia"/>
          <w:lang w:eastAsia="zh-CN"/>
        </w:rPr>
        <w:t>面</w:t>
      </w:r>
      <w:r w:rsidRPr="003261EE">
        <w:rPr>
          <w:rFonts w:ascii="SimSun" w:eastAsia="SimSun" w:hAnsi="SimSun" w:cs="SimSun" w:hint="eastAsia"/>
          <w:lang w:eastAsia="zh-CN"/>
        </w:rPr>
        <w:t>面，例如整个国际电联的内外形势分析，以及两个广泛的高级别战略目标和相关的</w:t>
      </w:r>
      <w:r w:rsidRPr="003261EE">
        <w:rPr>
          <w:rFonts w:eastAsia="Times New Roman" w:hint="eastAsia"/>
          <w:lang w:eastAsia="zh-CN"/>
        </w:rPr>
        <w:t>KPI</w:t>
      </w:r>
      <w:r w:rsidRPr="003261EE">
        <w:rPr>
          <w:rFonts w:ascii="SimSun" w:eastAsia="SimSun" w:hAnsi="SimSun" w:cs="SimSun" w:hint="eastAsia"/>
          <w:lang w:eastAsia="zh-CN"/>
        </w:rPr>
        <w:t>。除此之外，《国际电联</w:t>
      </w:r>
      <w:r w:rsidRPr="003261EE">
        <w:rPr>
          <w:rFonts w:eastAsia="Times New Roman" w:hint="eastAsia"/>
          <w:lang w:eastAsia="zh-CN"/>
        </w:rPr>
        <w:t>2024-2027</w:t>
      </w:r>
      <w:r w:rsidRPr="003261EE">
        <w:rPr>
          <w:rFonts w:ascii="SimSun" w:eastAsia="SimSun" w:hAnsi="SimSun" w:cs="SimSun" w:hint="eastAsia"/>
          <w:lang w:eastAsia="zh-CN"/>
        </w:rPr>
        <w:t>年战略规划》</w:t>
      </w:r>
      <w:r>
        <w:rPr>
          <w:rFonts w:ascii="SimSun" w:eastAsia="SimSun" w:hAnsi="SimSun" w:cs="SimSun" w:hint="eastAsia"/>
          <w:lang w:eastAsia="zh-CN"/>
        </w:rPr>
        <w:t>向</w:t>
      </w:r>
      <w:r w:rsidRPr="003261EE">
        <w:rPr>
          <w:rFonts w:ascii="SimSun" w:eastAsia="SimSun" w:hAnsi="SimSun" w:cs="SimSun" w:hint="eastAsia"/>
          <w:lang w:eastAsia="zh-CN"/>
        </w:rPr>
        <w:t>国际电</w:t>
      </w:r>
      <w:proofErr w:type="gramStart"/>
      <w:r w:rsidRPr="003261EE">
        <w:rPr>
          <w:rFonts w:ascii="SimSun" w:eastAsia="SimSun" w:hAnsi="SimSun" w:cs="SimSun" w:hint="eastAsia"/>
          <w:lang w:eastAsia="zh-CN"/>
        </w:rPr>
        <w:t>联战略</w:t>
      </w:r>
      <w:proofErr w:type="gramEnd"/>
      <w:r w:rsidRPr="003261EE">
        <w:rPr>
          <w:rFonts w:ascii="SimSun" w:eastAsia="SimSun" w:hAnsi="SimSun" w:cs="SimSun" w:hint="eastAsia"/>
          <w:lang w:eastAsia="zh-CN"/>
        </w:rPr>
        <w:t>框架</w:t>
      </w:r>
      <w:r>
        <w:rPr>
          <w:rFonts w:ascii="SimSun" w:eastAsia="SimSun" w:hAnsi="SimSun" w:cs="SimSun" w:hint="eastAsia"/>
          <w:lang w:eastAsia="zh-CN"/>
        </w:rPr>
        <w:t>增加</w:t>
      </w:r>
      <w:r w:rsidRPr="003261EE">
        <w:rPr>
          <w:rFonts w:ascii="SimSun" w:eastAsia="SimSun" w:hAnsi="SimSun" w:cs="SimSun" w:hint="eastAsia"/>
          <w:lang w:eastAsia="zh-CN"/>
        </w:rPr>
        <w:t>了一个由一些高级别主题重点</w:t>
      </w:r>
      <w:r>
        <w:rPr>
          <w:rFonts w:ascii="SimSun" w:eastAsia="SimSun" w:hAnsi="SimSun" w:cs="SimSun" w:hint="eastAsia"/>
          <w:lang w:eastAsia="zh-CN"/>
        </w:rPr>
        <w:t>组成的</w:t>
      </w:r>
      <w:r w:rsidRPr="003261EE">
        <w:rPr>
          <w:rFonts w:ascii="SimSun" w:eastAsia="SimSun" w:hAnsi="SimSun" w:cs="SimSun" w:hint="eastAsia"/>
          <w:lang w:eastAsia="zh-CN"/>
        </w:rPr>
        <w:t>新的横向层面。所有这些组成部分都</w:t>
      </w:r>
      <w:r>
        <w:rPr>
          <w:rFonts w:ascii="SimSun" w:eastAsia="SimSun" w:hAnsi="SimSun" w:cs="SimSun" w:hint="eastAsia"/>
          <w:lang w:eastAsia="zh-CN"/>
        </w:rPr>
        <w:t>为</w:t>
      </w:r>
      <w:r w:rsidRPr="003261EE">
        <w:rPr>
          <w:rFonts w:ascii="SimSun" w:eastAsia="SimSun" w:hAnsi="SimSun" w:cs="SimSun" w:hint="eastAsia"/>
          <w:lang w:eastAsia="zh-CN"/>
        </w:rPr>
        <w:t>国际电联</w:t>
      </w:r>
      <w:r w:rsidRPr="003261EE">
        <w:rPr>
          <w:rFonts w:eastAsia="Times New Roman" w:hint="eastAsia"/>
          <w:lang w:eastAsia="zh-CN"/>
        </w:rPr>
        <w:t>2024-2027</w:t>
      </w:r>
      <w:r w:rsidRPr="003261EE">
        <w:rPr>
          <w:rFonts w:ascii="SimSun" w:eastAsia="SimSun" w:hAnsi="SimSun" w:cs="SimSun" w:hint="eastAsia"/>
          <w:lang w:eastAsia="zh-CN"/>
        </w:rPr>
        <w:t>年战略的设计</w:t>
      </w:r>
      <w:r>
        <w:rPr>
          <w:rFonts w:ascii="SimSun" w:eastAsia="SimSun" w:hAnsi="SimSun" w:cs="SimSun" w:hint="eastAsia"/>
          <w:lang w:eastAsia="zh-CN"/>
        </w:rPr>
        <w:t>提供了帮助</w:t>
      </w:r>
      <w:r w:rsidRPr="003261EE">
        <w:rPr>
          <w:rFonts w:ascii="SimSun" w:eastAsia="SimSun" w:hAnsi="SimSun" w:cs="SimSun" w:hint="eastAsia"/>
          <w:lang w:eastAsia="zh-CN"/>
        </w:rPr>
        <w:t>。与其</w:t>
      </w:r>
      <w:r>
        <w:rPr>
          <w:rFonts w:ascii="SimSun" w:eastAsia="SimSun" w:hAnsi="SimSun" w:cs="SimSun" w:hint="eastAsia"/>
          <w:lang w:eastAsia="zh-CN"/>
        </w:rPr>
        <w:t>它标准制定组织（</w:t>
      </w:r>
      <w:r w:rsidRPr="003261EE">
        <w:rPr>
          <w:rFonts w:eastAsia="Times New Roman" w:hint="eastAsia"/>
          <w:lang w:eastAsia="zh-CN"/>
        </w:rPr>
        <w:t>SDO</w:t>
      </w:r>
      <w:r>
        <w:rPr>
          <w:rFonts w:ascii="SimSun" w:eastAsia="SimSun" w:hAnsi="SimSun" w:cs="SimSun" w:hint="eastAsia"/>
          <w:lang w:eastAsia="zh-CN"/>
        </w:rPr>
        <w:t>）</w:t>
      </w:r>
      <w:r w:rsidRPr="003261EE">
        <w:rPr>
          <w:rFonts w:ascii="SimSun" w:eastAsia="SimSun" w:hAnsi="SimSun" w:cs="SimSun" w:hint="eastAsia"/>
          <w:lang w:eastAsia="zh-CN"/>
        </w:rPr>
        <w:t>对其各自技术委员会</w:t>
      </w:r>
      <w:r>
        <w:rPr>
          <w:rFonts w:ascii="SimSun" w:eastAsia="SimSun" w:hAnsi="SimSun" w:cs="SimSun" w:hint="eastAsia"/>
          <w:lang w:eastAsia="zh-CN"/>
        </w:rPr>
        <w:t>采取</w:t>
      </w:r>
      <w:r w:rsidRPr="003261EE">
        <w:rPr>
          <w:rFonts w:ascii="SimSun" w:eastAsia="SimSun" w:hAnsi="SimSun" w:cs="SimSun" w:hint="eastAsia"/>
          <w:lang w:eastAsia="zh-CN"/>
        </w:rPr>
        <w:t>的做法相比，</w:t>
      </w:r>
      <w:r w:rsidRPr="003261EE">
        <w:rPr>
          <w:rFonts w:eastAsia="Times New Roman" w:hint="eastAsia"/>
          <w:lang w:eastAsia="zh-CN"/>
        </w:rPr>
        <w:t>ITU-T</w:t>
      </w:r>
      <w:r>
        <w:rPr>
          <w:rFonts w:ascii="SimSun" w:eastAsia="SimSun" w:hAnsi="SimSun" w:cs="SimSun" w:hint="eastAsia"/>
          <w:lang w:eastAsia="zh-CN"/>
        </w:rPr>
        <w:t>各个</w:t>
      </w:r>
      <w:r w:rsidRPr="003261EE">
        <w:rPr>
          <w:rFonts w:ascii="SimSun" w:eastAsia="SimSun" w:hAnsi="SimSun" w:cs="SimSun" w:hint="eastAsia"/>
          <w:lang w:eastAsia="zh-CN"/>
        </w:rPr>
        <w:t>研究组</w:t>
      </w:r>
      <w:r>
        <w:rPr>
          <w:rFonts w:ascii="SimSun" w:eastAsia="SimSun" w:hAnsi="SimSun" w:cs="SimSun" w:hint="eastAsia"/>
          <w:lang w:eastAsia="zh-CN"/>
        </w:rPr>
        <w:t>的</w:t>
      </w:r>
      <w:r w:rsidRPr="003261EE">
        <w:rPr>
          <w:rFonts w:ascii="SimSun" w:eastAsia="SimSun" w:hAnsi="SimSun" w:cs="SimSun" w:hint="eastAsia"/>
          <w:lang w:eastAsia="zh-CN"/>
        </w:rPr>
        <w:t>职责范围缺乏战略基础。根据全权代表大会</w:t>
      </w:r>
      <w:r>
        <w:rPr>
          <w:rFonts w:ascii="SimSun" w:eastAsia="SimSun" w:hAnsi="SimSun" w:cs="SimSun" w:hint="eastAsia"/>
          <w:lang w:eastAsia="zh-CN"/>
        </w:rPr>
        <w:t>有关改进国际电联基于结果的管理方式的</w:t>
      </w:r>
      <w:r w:rsidRPr="003261EE">
        <w:rPr>
          <w:rFonts w:ascii="SimSun" w:eastAsia="SimSun" w:hAnsi="SimSun" w:cs="SimSun" w:hint="eastAsia"/>
          <w:lang w:eastAsia="zh-CN"/>
        </w:rPr>
        <w:t>第</w:t>
      </w:r>
      <w:r w:rsidRPr="003261EE">
        <w:rPr>
          <w:rFonts w:eastAsia="Times New Roman" w:hint="eastAsia"/>
          <w:lang w:eastAsia="zh-CN"/>
        </w:rPr>
        <w:t>151</w:t>
      </w:r>
      <w:r w:rsidRPr="003261EE">
        <w:rPr>
          <w:rFonts w:ascii="SimSun" w:eastAsia="SimSun" w:hAnsi="SimSun" w:cs="SimSun" w:hint="eastAsia"/>
          <w:lang w:eastAsia="zh-CN"/>
        </w:rPr>
        <w:t>号决议（</w:t>
      </w:r>
      <w:r w:rsidRPr="003261EE">
        <w:rPr>
          <w:rFonts w:eastAsia="Times New Roman" w:hint="eastAsia"/>
          <w:lang w:eastAsia="zh-CN"/>
        </w:rPr>
        <w:t>2022</w:t>
      </w:r>
      <w:r w:rsidRPr="003261EE">
        <w:rPr>
          <w:rFonts w:ascii="SimSun" w:eastAsia="SimSun" w:hAnsi="SimSun" w:cs="SimSun" w:hint="eastAsia"/>
          <w:lang w:eastAsia="zh-CN"/>
        </w:rPr>
        <w:t>年，布加勒斯特，修订版），有必要将基于结果的管理方式</w:t>
      </w:r>
      <w:r>
        <w:rPr>
          <w:rFonts w:ascii="SimSun" w:eastAsia="SimSun" w:hAnsi="SimSun" w:cs="SimSun" w:hint="eastAsia"/>
          <w:lang w:eastAsia="zh-CN"/>
        </w:rPr>
        <w:t>（</w:t>
      </w:r>
      <w:r w:rsidRPr="000C309F">
        <w:rPr>
          <w:rFonts w:eastAsia="SimSun"/>
          <w:lang w:eastAsia="zh-CN"/>
        </w:rPr>
        <w:t>RBM</w:t>
      </w:r>
      <w:r>
        <w:rPr>
          <w:rFonts w:ascii="SimSun" w:eastAsia="SimSun" w:hAnsi="SimSun" w:cs="SimSun" w:hint="eastAsia"/>
          <w:lang w:eastAsia="zh-CN"/>
        </w:rPr>
        <w:t>）全面</w:t>
      </w:r>
      <w:r w:rsidRPr="003261EE">
        <w:rPr>
          <w:rFonts w:ascii="SimSun" w:eastAsia="SimSun" w:hAnsi="SimSun" w:cs="SimSun" w:hint="eastAsia"/>
          <w:lang w:eastAsia="zh-CN"/>
        </w:rPr>
        <w:t>纳入</w:t>
      </w:r>
      <w:r w:rsidRPr="003261EE">
        <w:rPr>
          <w:rFonts w:eastAsia="Times New Roman" w:hint="eastAsia"/>
          <w:lang w:eastAsia="zh-CN"/>
        </w:rPr>
        <w:t>ITU-T</w:t>
      </w:r>
      <w:r w:rsidRPr="003261EE">
        <w:rPr>
          <w:rFonts w:ascii="SimSun" w:eastAsia="SimSun" w:hAnsi="SimSun" w:cs="SimSun" w:hint="eastAsia"/>
          <w:lang w:eastAsia="zh-CN"/>
        </w:rPr>
        <w:t>的主流工作，</w:t>
      </w:r>
      <w:r>
        <w:rPr>
          <w:rFonts w:ascii="SimSun" w:eastAsia="SimSun" w:hAnsi="SimSun" w:cs="SimSun" w:hint="eastAsia"/>
          <w:lang w:eastAsia="zh-CN"/>
        </w:rPr>
        <w:t>这也是当前工作所缺乏的。目前，电信标准化顾问组（</w:t>
      </w:r>
      <w:r w:rsidRPr="000C309F">
        <w:rPr>
          <w:rFonts w:eastAsia="SimSun"/>
          <w:lang w:eastAsia="zh-CN"/>
        </w:rPr>
        <w:t>TSAG</w:t>
      </w:r>
      <w:r>
        <w:rPr>
          <w:rFonts w:ascii="SimSun" w:eastAsia="SimSun" w:hAnsi="SimSun" w:cs="SimSun" w:hint="eastAsia"/>
          <w:lang w:eastAsia="zh-CN"/>
        </w:rPr>
        <w:t>）</w:t>
      </w:r>
      <w:r w:rsidRPr="000C309F">
        <w:rPr>
          <w:rFonts w:ascii="SimSun" w:eastAsia="SimSun" w:hAnsi="SimSun" w:cs="SimSun" w:hint="eastAsia"/>
          <w:lang w:eastAsia="zh-CN"/>
        </w:rPr>
        <w:t>关于战略和运作规划的报告人组（</w:t>
      </w:r>
      <w:r w:rsidRPr="000C309F">
        <w:rPr>
          <w:rFonts w:eastAsia="SimSun"/>
          <w:lang w:eastAsia="zh-CN"/>
        </w:rPr>
        <w:t>RG-SOP</w:t>
      </w:r>
      <w:r w:rsidRPr="000C309F">
        <w:rPr>
          <w:rFonts w:ascii="SimSun" w:eastAsia="SimSun" w:hAnsi="SimSun" w:cs="SimSun" w:hint="eastAsia"/>
          <w:lang w:eastAsia="zh-CN"/>
        </w:rPr>
        <w:t>）</w:t>
      </w:r>
      <w:r w:rsidRPr="003261EE">
        <w:rPr>
          <w:rFonts w:ascii="SimSun" w:eastAsia="SimSun" w:hAnsi="SimSun" w:cs="SimSun" w:hint="eastAsia"/>
          <w:lang w:eastAsia="zh-CN"/>
        </w:rPr>
        <w:t>的职责仅限于起草</w:t>
      </w:r>
      <w:r w:rsidRPr="003261EE">
        <w:rPr>
          <w:rFonts w:eastAsia="Times New Roman" w:hint="eastAsia"/>
          <w:lang w:eastAsia="zh-CN"/>
        </w:rPr>
        <w:t>ITU-T</w:t>
      </w:r>
      <w:r w:rsidRPr="003261EE">
        <w:rPr>
          <w:rFonts w:ascii="SimSun" w:eastAsia="SimSun" w:hAnsi="SimSun" w:cs="SimSun" w:hint="eastAsia"/>
          <w:lang w:eastAsia="zh-CN"/>
        </w:rPr>
        <w:t>文稿</w:t>
      </w:r>
      <w:r>
        <w:rPr>
          <w:rFonts w:ascii="SimSun" w:eastAsia="SimSun" w:hAnsi="SimSun" w:cs="SimSun" w:hint="eastAsia"/>
          <w:lang w:eastAsia="zh-CN"/>
        </w:rPr>
        <w:t>，提交给</w:t>
      </w:r>
      <w:r w:rsidRPr="003261EE">
        <w:rPr>
          <w:rFonts w:ascii="SimSun" w:eastAsia="SimSun" w:hAnsi="SimSun" w:cs="SimSun" w:hint="eastAsia"/>
          <w:lang w:eastAsia="zh-CN"/>
        </w:rPr>
        <w:t>在全权代表大会之前一</w:t>
      </w:r>
      <w:r>
        <w:rPr>
          <w:rFonts w:ascii="SimSun" w:eastAsia="SimSun" w:hAnsi="SimSun" w:cs="SimSun" w:hint="eastAsia"/>
          <w:lang w:eastAsia="zh-CN"/>
        </w:rPr>
        <w:t>年</w:t>
      </w:r>
      <w:r w:rsidRPr="003261EE">
        <w:rPr>
          <w:rFonts w:ascii="SimSun" w:eastAsia="SimSun" w:hAnsi="SimSun" w:cs="SimSun" w:hint="eastAsia"/>
          <w:lang w:eastAsia="zh-CN"/>
        </w:rPr>
        <w:t>或两年召开的国际电联战略规划组</w:t>
      </w:r>
      <w:r>
        <w:rPr>
          <w:rFonts w:ascii="SimSun" w:eastAsia="SimSun" w:hAnsi="SimSun" w:cs="SimSun" w:hint="eastAsia"/>
          <w:lang w:eastAsia="zh-CN"/>
        </w:rPr>
        <w:t>（</w:t>
      </w:r>
      <w:r w:rsidRPr="000C309F">
        <w:rPr>
          <w:rFonts w:eastAsia="SimSun"/>
          <w:lang w:eastAsia="zh-CN"/>
        </w:rPr>
        <w:t>SP</w:t>
      </w:r>
      <w:r>
        <w:rPr>
          <w:rFonts w:ascii="SimSun" w:eastAsia="SimSun" w:hAnsi="SimSun" w:cs="SimSun" w:hint="eastAsia"/>
          <w:lang w:eastAsia="zh-CN"/>
        </w:rPr>
        <w:t>）会议</w:t>
      </w:r>
      <w:r w:rsidRPr="003261EE">
        <w:rPr>
          <w:rFonts w:ascii="SimSun" w:eastAsia="SimSun" w:hAnsi="SimSun" w:cs="SimSun" w:hint="eastAsia"/>
          <w:lang w:eastAsia="zh-CN"/>
        </w:rPr>
        <w:t>，这似乎不足以定期为整个</w:t>
      </w:r>
      <w:r w:rsidRPr="003261EE">
        <w:rPr>
          <w:rFonts w:eastAsia="Times New Roman" w:hint="eastAsia"/>
          <w:lang w:eastAsia="zh-CN"/>
        </w:rPr>
        <w:t>ITU-T</w:t>
      </w:r>
      <w:r w:rsidRPr="003261EE">
        <w:rPr>
          <w:rFonts w:ascii="SimSun" w:eastAsia="SimSun" w:hAnsi="SimSun" w:cs="SimSun" w:hint="eastAsia"/>
          <w:lang w:eastAsia="zh-CN"/>
        </w:rPr>
        <w:t>制定战略规划。</w:t>
      </w:r>
      <w:r>
        <w:rPr>
          <w:rFonts w:ascii="SimSun" w:eastAsia="SimSun" w:hAnsi="SimSun" w:cs="SimSun" w:hint="eastAsia"/>
          <w:lang w:eastAsia="zh-CN"/>
        </w:rPr>
        <w:t>目前尚</w:t>
      </w:r>
      <w:r w:rsidRPr="003261EE">
        <w:rPr>
          <w:rFonts w:ascii="SimSun" w:eastAsia="SimSun" w:hAnsi="SimSun" w:cs="SimSun" w:hint="eastAsia"/>
          <w:lang w:eastAsia="zh-CN"/>
        </w:rPr>
        <w:t>没有研究组层面的战略规划（</w:t>
      </w:r>
      <w:r>
        <w:rPr>
          <w:rFonts w:ascii="SimSun" w:eastAsia="SimSun" w:hAnsi="SimSun" w:cs="SimSun" w:hint="eastAsia"/>
          <w:lang w:eastAsia="zh-CN"/>
        </w:rPr>
        <w:t>国际标准化组织（</w:t>
      </w:r>
      <w:r w:rsidRPr="003261EE">
        <w:rPr>
          <w:rFonts w:eastAsia="Times New Roman" w:hint="eastAsia"/>
          <w:lang w:eastAsia="zh-CN"/>
        </w:rPr>
        <w:t>ISO</w:t>
      </w:r>
      <w:r>
        <w:rPr>
          <w:rFonts w:ascii="SimSun" w:eastAsia="SimSun" w:hAnsi="SimSun" w:cs="SimSun" w:hint="eastAsia"/>
          <w:lang w:eastAsia="zh-CN"/>
        </w:rPr>
        <w:t>）</w:t>
      </w:r>
      <w:r w:rsidRPr="003261EE">
        <w:rPr>
          <w:rFonts w:ascii="SimSun" w:eastAsia="SimSun" w:hAnsi="SimSun" w:cs="SimSun" w:hint="eastAsia"/>
          <w:lang w:eastAsia="zh-CN"/>
        </w:rPr>
        <w:t>在其技术委员会层面</w:t>
      </w:r>
      <w:r>
        <w:rPr>
          <w:rFonts w:ascii="SimSun" w:eastAsia="SimSun" w:hAnsi="SimSun" w:cs="SimSun" w:hint="eastAsia"/>
          <w:lang w:eastAsia="zh-CN"/>
        </w:rPr>
        <w:t>制定了战略规划</w:t>
      </w:r>
      <w:r w:rsidRPr="003261EE">
        <w:rPr>
          <w:rFonts w:ascii="SimSun" w:eastAsia="SimSun" w:hAnsi="SimSun" w:cs="SimSun" w:hint="eastAsia"/>
          <w:lang w:eastAsia="zh-CN"/>
        </w:rPr>
        <w:t>）。</w:t>
      </w:r>
      <w:r>
        <w:rPr>
          <w:rFonts w:ascii="SimSun" w:eastAsia="SimSun" w:hAnsi="SimSun" w:cs="SimSun" w:hint="eastAsia"/>
          <w:lang w:eastAsia="zh-CN"/>
        </w:rPr>
        <w:t>而</w:t>
      </w:r>
      <w:r w:rsidRPr="003261EE">
        <w:rPr>
          <w:rFonts w:ascii="SimSun" w:eastAsia="SimSun" w:hAnsi="SimSun" w:cs="SimSun" w:hint="eastAsia"/>
          <w:lang w:eastAsia="zh-CN"/>
        </w:rPr>
        <w:t>这在</w:t>
      </w:r>
      <w:r w:rsidRPr="003261EE">
        <w:rPr>
          <w:rFonts w:eastAsia="Times New Roman" w:hint="eastAsia"/>
          <w:lang w:eastAsia="zh-CN"/>
        </w:rPr>
        <w:t>ITU-T</w:t>
      </w:r>
      <w:r w:rsidRPr="003261EE">
        <w:rPr>
          <w:rFonts w:ascii="SimSun" w:eastAsia="SimSun" w:hAnsi="SimSun" w:cs="SimSun" w:hint="eastAsia"/>
          <w:lang w:eastAsia="zh-CN"/>
        </w:rPr>
        <w:t>研究组管理团队层面是可行的。此外，</w:t>
      </w:r>
      <w:r w:rsidRPr="003261EE">
        <w:rPr>
          <w:rFonts w:eastAsia="Times New Roman" w:hint="eastAsia"/>
          <w:lang w:eastAsia="zh-CN"/>
        </w:rPr>
        <w:t>TSAG</w:t>
      </w:r>
      <w:r w:rsidRPr="003261EE">
        <w:rPr>
          <w:rFonts w:ascii="SimSun" w:eastAsia="SimSun" w:hAnsi="SimSun" w:cs="SimSun" w:hint="eastAsia"/>
          <w:lang w:eastAsia="zh-CN"/>
        </w:rPr>
        <w:t>报告人</w:t>
      </w:r>
      <w:proofErr w:type="gramStart"/>
      <w:r w:rsidRPr="003261EE">
        <w:rPr>
          <w:rFonts w:ascii="SimSun" w:eastAsia="SimSun" w:hAnsi="SimSun" w:cs="SimSun" w:hint="eastAsia"/>
          <w:lang w:eastAsia="zh-CN"/>
        </w:rPr>
        <w:t>组做出</w:t>
      </w:r>
      <w:proofErr w:type="gramEnd"/>
      <w:r w:rsidRPr="003261EE">
        <w:rPr>
          <w:rFonts w:ascii="SimSun" w:eastAsia="SimSun" w:hAnsi="SimSun" w:cs="SimSun" w:hint="eastAsia"/>
          <w:lang w:eastAsia="zh-CN"/>
        </w:rPr>
        <w:t>了</w:t>
      </w:r>
      <w:r>
        <w:rPr>
          <w:rFonts w:ascii="SimSun" w:eastAsia="SimSun" w:hAnsi="SimSun" w:cs="SimSun" w:hint="eastAsia"/>
          <w:lang w:eastAsia="zh-CN"/>
        </w:rPr>
        <w:t>孤注一掷</w:t>
      </w:r>
      <w:r w:rsidRPr="003261EE">
        <w:rPr>
          <w:rFonts w:ascii="SimSun" w:eastAsia="SimSun" w:hAnsi="SimSun" w:cs="SimSun" w:hint="eastAsia"/>
          <w:lang w:eastAsia="zh-CN"/>
        </w:rPr>
        <w:t>但值得称赞的努力，例如</w:t>
      </w:r>
      <w:r>
        <w:rPr>
          <w:rFonts w:ascii="SimSun" w:eastAsia="SimSun" w:hAnsi="SimSun" w:cs="SimSun" w:hint="eastAsia"/>
          <w:lang w:eastAsia="zh-CN"/>
        </w:rPr>
        <w:t>在</w:t>
      </w:r>
      <w:r w:rsidRPr="003261EE">
        <w:rPr>
          <w:rFonts w:ascii="SimSun" w:eastAsia="SimSun" w:hAnsi="SimSun" w:cs="SimSun" w:hint="eastAsia"/>
          <w:lang w:eastAsia="zh-CN"/>
        </w:rPr>
        <w:t>行业参与和</w:t>
      </w:r>
      <w:proofErr w:type="spellStart"/>
      <w:r w:rsidRPr="003261EE">
        <w:rPr>
          <w:rFonts w:eastAsia="Times New Roman" w:hint="eastAsia"/>
          <w:lang w:eastAsia="zh-CN"/>
        </w:rPr>
        <w:t>CxO</w:t>
      </w:r>
      <w:proofErr w:type="spellEnd"/>
      <w:r w:rsidRPr="003261EE">
        <w:rPr>
          <w:rFonts w:ascii="SimSun" w:eastAsia="SimSun" w:hAnsi="SimSun" w:cs="SimSun" w:hint="eastAsia"/>
          <w:lang w:eastAsia="zh-CN"/>
        </w:rPr>
        <w:t>会议评估（全会关于</w:t>
      </w:r>
      <w:r>
        <w:rPr>
          <w:rFonts w:ascii="SimSun" w:eastAsia="SimSun" w:hAnsi="SimSun" w:cs="SimSun" w:hint="eastAsia"/>
          <w:lang w:eastAsia="zh-CN"/>
        </w:rPr>
        <w:t>业界</w:t>
      </w:r>
      <w:r w:rsidRPr="003261EE">
        <w:rPr>
          <w:rFonts w:ascii="SimSun" w:eastAsia="SimSun" w:hAnsi="SimSun" w:cs="SimSun" w:hint="eastAsia"/>
          <w:lang w:eastAsia="zh-CN"/>
        </w:rPr>
        <w:t>在国际电</w:t>
      </w:r>
      <w:proofErr w:type="gramStart"/>
      <w:r w:rsidRPr="003261EE">
        <w:rPr>
          <w:rFonts w:ascii="SimSun" w:eastAsia="SimSun" w:hAnsi="SimSun" w:cs="SimSun" w:hint="eastAsia"/>
          <w:lang w:eastAsia="zh-CN"/>
        </w:rPr>
        <w:t>联电信</w:t>
      </w:r>
      <w:proofErr w:type="gramEnd"/>
      <w:r w:rsidRPr="003261EE">
        <w:rPr>
          <w:rFonts w:ascii="SimSun" w:eastAsia="SimSun" w:hAnsi="SimSun" w:cs="SimSun" w:hint="eastAsia"/>
          <w:lang w:eastAsia="zh-CN"/>
        </w:rPr>
        <w:t>标准化部门不断</w:t>
      </w:r>
      <w:r>
        <w:rPr>
          <w:rFonts w:ascii="SimSun" w:eastAsia="SimSun" w:hAnsi="SimSun" w:cs="SimSun" w:hint="eastAsia"/>
          <w:lang w:eastAsia="zh-CN"/>
        </w:rPr>
        <w:t>演进</w:t>
      </w:r>
      <w:r w:rsidRPr="003261EE">
        <w:rPr>
          <w:rFonts w:ascii="SimSun" w:eastAsia="SimSun" w:hAnsi="SimSun" w:cs="SimSun" w:hint="eastAsia"/>
          <w:lang w:eastAsia="zh-CN"/>
        </w:rPr>
        <w:t>的作用的第</w:t>
      </w:r>
      <w:r w:rsidRPr="003261EE">
        <w:rPr>
          <w:rFonts w:eastAsia="Times New Roman" w:hint="eastAsia"/>
          <w:lang w:eastAsia="zh-CN"/>
        </w:rPr>
        <w:t>68</w:t>
      </w:r>
      <w:r w:rsidRPr="003261EE">
        <w:rPr>
          <w:rFonts w:ascii="SimSun" w:eastAsia="SimSun" w:hAnsi="SimSun" w:cs="SimSun" w:hint="eastAsia"/>
          <w:lang w:eastAsia="zh-CN"/>
        </w:rPr>
        <w:t>号决议（</w:t>
      </w:r>
      <w:r w:rsidRPr="003261EE">
        <w:rPr>
          <w:rFonts w:eastAsia="Times New Roman" w:hint="eastAsia"/>
          <w:lang w:eastAsia="zh-CN"/>
        </w:rPr>
        <w:t>2016</w:t>
      </w:r>
      <w:r w:rsidRPr="003261EE">
        <w:rPr>
          <w:rFonts w:ascii="SimSun" w:eastAsia="SimSun" w:hAnsi="SimSun" w:cs="SimSun" w:hint="eastAsia"/>
          <w:lang w:eastAsia="zh-CN"/>
        </w:rPr>
        <w:t>年，哈马马特，修订版）</w:t>
      </w:r>
      <w:r>
        <w:rPr>
          <w:rFonts w:ascii="SimSun" w:eastAsia="SimSun" w:hAnsi="SimSun" w:cs="SimSun" w:hint="eastAsia"/>
          <w:lang w:eastAsia="zh-CN"/>
        </w:rPr>
        <w:t>）</w:t>
      </w:r>
      <w:r w:rsidRPr="003261EE">
        <w:rPr>
          <w:rFonts w:ascii="SimSun" w:eastAsia="SimSun" w:hAnsi="SimSun" w:cs="SimSun" w:hint="eastAsia"/>
          <w:lang w:eastAsia="zh-CN"/>
        </w:rPr>
        <w:t>、</w:t>
      </w:r>
      <w:r w:rsidRPr="003261EE">
        <w:rPr>
          <w:rFonts w:eastAsia="Times New Roman" w:hint="eastAsia"/>
          <w:lang w:eastAsia="zh-CN"/>
        </w:rPr>
        <w:t>ITU-T</w:t>
      </w:r>
      <w:r w:rsidRPr="003261EE">
        <w:rPr>
          <w:rFonts w:ascii="SimSun" w:eastAsia="SimSun" w:hAnsi="SimSun" w:cs="SimSun" w:hint="eastAsia"/>
          <w:lang w:eastAsia="zh-CN"/>
        </w:rPr>
        <w:t>研究组的重组（全会关于</w:t>
      </w:r>
      <w:r w:rsidRPr="0095687F">
        <w:rPr>
          <w:rFonts w:ascii="SimSun" w:eastAsia="SimSun" w:hAnsi="SimSun" w:cs="SimSun" w:hint="eastAsia"/>
          <w:lang w:eastAsia="zh-CN"/>
        </w:rPr>
        <w:t>国际电</w:t>
      </w:r>
      <w:proofErr w:type="gramStart"/>
      <w:r w:rsidRPr="0095687F">
        <w:rPr>
          <w:rFonts w:ascii="SimSun" w:eastAsia="SimSun" w:hAnsi="SimSun" w:cs="SimSun" w:hint="eastAsia"/>
          <w:lang w:eastAsia="zh-CN"/>
        </w:rPr>
        <w:t>联电信</w:t>
      </w:r>
      <w:proofErr w:type="gramEnd"/>
      <w:r w:rsidRPr="0095687F">
        <w:rPr>
          <w:rFonts w:ascii="SimSun" w:eastAsia="SimSun" w:hAnsi="SimSun" w:cs="SimSun" w:hint="eastAsia"/>
          <w:lang w:eastAsia="zh-CN"/>
        </w:rPr>
        <w:t>标准化部门研究组组织改革的考虑</w:t>
      </w:r>
      <w:r w:rsidRPr="003261EE">
        <w:rPr>
          <w:rFonts w:ascii="SimSun" w:eastAsia="SimSun" w:hAnsi="SimSun" w:cs="SimSun" w:hint="eastAsia"/>
          <w:lang w:eastAsia="zh-CN"/>
        </w:rPr>
        <w:t>的第</w:t>
      </w:r>
      <w:r w:rsidRPr="003261EE">
        <w:rPr>
          <w:rFonts w:eastAsia="Times New Roman" w:hint="eastAsia"/>
          <w:lang w:eastAsia="zh-CN"/>
        </w:rPr>
        <w:t>99</w:t>
      </w:r>
      <w:r w:rsidRPr="003261EE">
        <w:rPr>
          <w:rFonts w:ascii="SimSun" w:eastAsia="SimSun" w:hAnsi="SimSun" w:cs="SimSun" w:hint="eastAsia"/>
          <w:lang w:eastAsia="zh-CN"/>
        </w:rPr>
        <w:t>号决议（</w:t>
      </w:r>
      <w:r w:rsidRPr="003261EE">
        <w:rPr>
          <w:rFonts w:eastAsia="Times New Roman" w:hint="eastAsia"/>
          <w:lang w:eastAsia="zh-CN"/>
        </w:rPr>
        <w:t>2022</w:t>
      </w:r>
      <w:r w:rsidRPr="003261EE">
        <w:rPr>
          <w:rFonts w:ascii="SimSun" w:eastAsia="SimSun" w:hAnsi="SimSun" w:cs="SimSun" w:hint="eastAsia"/>
          <w:lang w:eastAsia="zh-CN"/>
        </w:rPr>
        <w:t>年，日内瓦）</w:t>
      </w:r>
      <w:r>
        <w:rPr>
          <w:rFonts w:ascii="SimSun" w:eastAsia="SimSun" w:hAnsi="SimSun" w:cs="SimSun" w:hint="eastAsia"/>
          <w:lang w:eastAsia="zh-CN"/>
        </w:rPr>
        <w:t>）方面，但</w:t>
      </w:r>
      <w:r w:rsidRPr="003261EE">
        <w:rPr>
          <w:rFonts w:ascii="SimSun" w:eastAsia="SimSun" w:hAnsi="SimSun" w:cs="SimSun" w:hint="eastAsia"/>
          <w:lang w:eastAsia="zh-CN"/>
        </w:rPr>
        <w:t>所有这些举措缺乏共同</w:t>
      </w:r>
      <w:r>
        <w:rPr>
          <w:rFonts w:ascii="SimSun" w:eastAsia="SimSun" w:hAnsi="SimSun" w:cs="SimSun" w:hint="eastAsia"/>
          <w:lang w:eastAsia="zh-CN"/>
        </w:rPr>
        <w:t>的</w:t>
      </w:r>
      <w:r w:rsidRPr="003261EE">
        <w:rPr>
          <w:rFonts w:ascii="SimSun" w:eastAsia="SimSun" w:hAnsi="SimSun" w:cs="SimSun" w:hint="eastAsia"/>
          <w:lang w:eastAsia="zh-CN"/>
        </w:rPr>
        <w:t>战略基础，</w:t>
      </w:r>
      <w:r>
        <w:rPr>
          <w:rFonts w:ascii="SimSun" w:eastAsia="SimSun" w:hAnsi="SimSun" w:cs="SimSun" w:hint="eastAsia"/>
          <w:lang w:eastAsia="zh-CN"/>
        </w:rPr>
        <w:t>缺乏的</w:t>
      </w:r>
      <w:r w:rsidRPr="003261EE">
        <w:rPr>
          <w:rFonts w:ascii="SimSun" w:eastAsia="SimSun" w:hAnsi="SimSun" w:cs="SimSun" w:hint="eastAsia"/>
          <w:lang w:eastAsia="zh-CN"/>
        </w:rPr>
        <w:t>战略规划</w:t>
      </w:r>
      <w:r>
        <w:rPr>
          <w:rFonts w:ascii="SimSun" w:eastAsia="SimSun" w:hAnsi="SimSun" w:cs="SimSun" w:hint="eastAsia"/>
          <w:lang w:eastAsia="zh-CN"/>
        </w:rPr>
        <w:t>正</w:t>
      </w:r>
      <w:r w:rsidRPr="003261EE">
        <w:rPr>
          <w:rFonts w:ascii="SimSun" w:eastAsia="SimSun" w:hAnsi="SimSun" w:cs="SimSun" w:hint="eastAsia"/>
          <w:lang w:eastAsia="zh-CN"/>
        </w:rPr>
        <w:t>是</w:t>
      </w:r>
      <w:r>
        <w:rPr>
          <w:rFonts w:ascii="SimSun" w:eastAsia="SimSun" w:hAnsi="SimSun" w:cs="SimSun" w:hint="eastAsia"/>
          <w:lang w:eastAsia="zh-CN"/>
        </w:rPr>
        <w:t>那个</w:t>
      </w:r>
      <w:r w:rsidRPr="003261EE">
        <w:rPr>
          <w:rFonts w:ascii="SimSun" w:eastAsia="SimSun" w:hAnsi="SimSun" w:cs="SimSun" w:hint="eastAsia"/>
          <w:lang w:eastAsia="zh-CN"/>
        </w:rPr>
        <w:t>以更全面的方式将所有这些举措联系在一起的进程，</w:t>
      </w:r>
      <w:r>
        <w:rPr>
          <w:rFonts w:ascii="SimSun" w:eastAsia="SimSun" w:hAnsi="SimSun" w:cs="SimSun" w:hint="eastAsia"/>
          <w:lang w:eastAsia="zh-CN"/>
        </w:rPr>
        <w:t>可以</w:t>
      </w:r>
      <w:r w:rsidRPr="003261EE">
        <w:rPr>
          <w:rFonts w:ascii="SimSun" w:eastAsia="SimSun" w:hAnsi="SimSun" w:cs="SimSun" w:hint="eastAsia"/>
          <w:lang w:eastAsia="zh-CN"/>
        </w:rPr>
        <w:t>为</w:t>
      </w:r>
      <w:r w:rsidRPr="003261EE">
        <w:rPr>
          <w:rFonts w:eastAsia="Times New Roman" w:hint="eastAsia"/>
          <w:lang w:eastAsia="zh-CN"/>
        </w:rPr>
        <w:t>ITU-T</w:t>
      </w:r>
      <w:r w:rsidRPr="003261EE">
        <w:rPr>
          <w:rFonts w:ascii="SimSun" w:eastAsia="SimSun" w:hAnsi="SimSun" w:cs="SimSun" w:hint="eastAsia"/>
          <w:lang w:eastAsia="zh-CN"/>
        </w:rPr>
        <w:t>提供更</w:t>
      </w:r>
      <w:r>
        <w:rPr>
          <w:rFonts w:ascii="SimSun" w:eastAsia="SimSun" w:hAnsi="SimSun" w:cs="SimSun" w:hint="eastAsia"/>
          <w:lang w:eastAsia="zh-CN"/>
        </w:rPr>
        <w:t>稳健</w:t>
      </w:r>
      <w:r w:rsidRPr="003261EE">
        <w:rPr>
          <w:rFonts w:ascii="SimSun" w:eastAsia="SimSun" w:hAnsi="SimSun" w:cs="SimSun" w:hint="eastAsia"/>
          <w:lang w:eastAsia="zh-CN"/>
        </w:rPr>
        <w:t>的战略定位，并由</w:t>
      </w:r>
      <w:r w:rsidRPr="003261EE">
        <w:rPr>
          <w:rFonts w:eastAsia="Times New Roman" w:hint="eastAsia"/>
          <w:lang w:eastAsia="zh-CN"/>
        </w:rPr>
        <w:t>TSAG</w:t>
      </w:r>
      <w:r w:rsidRPr="003261EE">
        <w:rPr>
          <w:rFonts w:ascii="SimSun" w:eastAsia="SimSun" w:hAnsi="SimSun" w:cs="SimSun" w:hint="eastAsia"/>
          <w:lang w:eastAsia="zh-CN"/>
        </w:rPr>
        <w:t>长期跟踪。尽管如此，考虑到国际电联的结构由部门组成，国际电</w:t>
      </w:r>
      <w:proofErr w:type="gramStart"/>
      <w:r w:rsidRPr="003261EE">
        <w:rPr>
          <w:rFonts w:ascii="SimSun" w:eastAsia="SimSun" w:hAnsi="SimSun" w:cs="SimSun" w:hint="eastAsia"/>
          <w:lang w:eastAsia="zh-CN"/>
        </w:rPr>
        <w:t>联电信</w:t>
      </w:r>
      <w:proofErr w:type="gramEnd"/>
      <w:r w:rsidRPr="003261EE">
        <w:rPr>
          <w:rFonts w:ascii="SimSun" w:eastAsia="SimSun" w:hAnsi="SimSun" w:cs="SimSun" w:hint="eastAsia"/>
          <w:lang w:eastAsia="zh-CN"/>
        </w:rPr>
        <w:t>标准化部门有必要采取</w:t>
      </w:r>
      <w:r>
        <w:rPr>
          <w:rFonts w:ascii="SimSun" w:eastAsia="SimSun" w:hAnsi="SimSun" w:cs="SimSun" w:hint="eastAsia"/>
          <w:lang w:eastAsia="zh-CN"/>
        </w:rPr>
        <w:t>整体</w:t>
      </w:r>
      <w:r w:rsidRPr="003261EE">
        <w:rPr>
          <w:rFonts w:ascii="SimSun" w:eastAsia="SimSun" w:hAnsi="SimSun" w:cs="SimSun" w:hint="eastAsia"/>
          <w:lang w:eastAsia="zh-CN"/>
        </w:rPr>
        <w:t>、全面和战略</w:t>
      </w:r>
      <w:r>
        <w:rPr>
          <w:rFonts w:ascii="SimSun" w:eastAsia="SimSun" w:hAnsi="SimSun" w:cs="SimSun" w:hint="eastAsia"/>
          <w:lang w:eastAsia="zh-CN"/>
        </w:rPr>
        <w:t>的方式，在</w:t>
      </w:r>
      <w:r w:rsidRPr="003261EE">
        <w:rPr>
          <w:rFonts w:ascii="SimSun" w:eastAsia="SimSun" w:hAnsi="SimSun" w:cs="SimSun" w:hint="eastAsia"/>
          <w:lang w:eastAsia="zh-CN"/>
        </w:rPr>
        <w:t>一个快速变化和要求</w:t>
      </w:r>
      <w:r>
        <w:rPr>
          <w:rFonts w:ascii="SimSun" w:eastAsia="SimSun" w:hAnsi="SimSun" w:cs="SimSun" w:hint="eastAsia"/>
          <w:lang w:eastAsia="zh-CN"/>
        </w:rPr>
        <w:t>较高</w:t>
      </w:r>
      <w:r w:rsidRPr="003261EE">
        <w:rPr>
          <w:rFonts w:ascii="SimSun" w:eastAsia="SimSun" w:hAnsi="SimSun" w:cs="SimSun" w:hint="eastAsia"/>
          <w:lang w:eastAsia="zh-CN"/>
        </w:rPr>
        <w:t>的行业</w:t>
      </w:r>
      <w:r>
        <w:rPr>
          <w:rFonts w:ascii="SimSun" w:eastAsia="SimSun" w:hAnsi="SimSun" w:cs="SimSun" w:hint="eastAsia"/>
          <w:lang w:eastAsia="zh-CN"/>
        </w:rPr>
        <w:t>中开展</w:t>
      </w:r>
      <w:r w:rsidRPr="003261EE">
        <w:rPr>
          <w:rFonts w:ascii="SimSun" w:eastAsia="SimSun" w:hAnsi="SimSun" w:cs="SimSun" w:hint="eastAsia"/>
          <w:lang w:eastAsia="zh-CN"/>
        </w:rPr>
        <w:t>标准化</w:t>
      </w:r>
      <w:r>
        <w:rPr>
          <w:rFonts w:ascii="SimSun" w:eastAsia="SimSun" w:hAnsi="SimSun" w:cs="SimSun" w:hint="eastAsia"/>
          <w:lang w:eastAsia="zh-CN"/>
        </w:rPr>
        <w:t>工作</w:t>
      </w:r>
      <w:r w:rsidRPr="003261EE">
        <w:rPr>
          <w:rFonts w:ascii="SimSun" w:eastAsia="SimSun" w:hAnsi="SimSun" w:cs="SimSun" w:hint="eastAsia"/>
          <w:lang w:eastAsia="zh-CN"/>
        </w:rPr>
        <w:t>，并与国际电联的战略保持一致。</w:t>
      </w:r>
    </w:p>
    <w:p w14:paraId="6F07486F" w14:textId="77777777" w:rsidR="006D6D35" w:rsidRPr="00840B66" w:rsidRDefault="006D6D35" w:rsidP="00C036CD">
      <w:pPr>
        <w:pStyle w:val="Headingb"/>
        <w:rPr>
          <w:rFonts w:eastAsia="Times New Roman"/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1365FC0F" w14:textId="68A30F9D" w:rsidR="00A52D1A" w:rsidRPr="006D6D35" w:rsidRDefault="006D6D35" w:rsidP="006D6D35">
      <w:pPr>
        <w:ind w:firstLineChars="200" w:firstLine="480"/>
        <w:rPr>
          <w:lang w:eastAsia="zh-CN"/>
        </w:rPr>
      </w:pPr>
      <w:r w:rsidRPr="003261EE">
        <w:rPr>
          <w:rFonts w:ascii="SimSun" w:eastAsia="SimSun" w:hAnsi="SimSun" w:cs="SimSun" w:hint="eastAsia"/>
          <w:lang w:eastAsia="zh-CN"/>
        </w:rPr>
        <w:t>新决议草案旨在介绍</w:t>
      </w:r>
      <w:r w:rsidRPr="003261EE">
        <w:rPr>
          <w:rFonts w:eastAsia="Times New Roman" w:hint="eastAsia"/>
          <w:lang w:eastAsia="zh-CN"/>
        </w:rPr>
        <w:t>ITU-T</w:t>
      </w:r>
      <w:r w:rsidRPr="003261EE">
        <w:rPr>
          <w:rFonts w:ascii="SimSun" w:eastAsia="SimSun" w:hAnsi="SimSun" w:cs="SimSun" w:hint="eastAsia"/>
          <w:lang w:eastAsia="zh-CN"/>
        </w:rPr>
        <w:t>部门的战略规划，包括研究组的战略规划。</w:t>
      </w:r>
    </w:p>
    <w:p w14:paraId="4A837AA7" w14:textId="77777777" w:rsidR="00931298" w:rsidRPr="00A52D1A" w:rsidRDefault="009F4801" w:rsidP="00B9514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31054324" w14:textId="77777777" w:rsidR="008C4287" w:rsidRDefault="005969DB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ATU/35A36/1</w:t>
      </w:r>
    </w:p>
    <w:p w14:paraId="31ED9A30" w14:textId="529ADDFD" w:rsidR="008C4287" w:rsidRDefault="006D6D35">
      <w:pPr>
        <w:pStyle w:val="ResNo"/>
        <w:rPr>
          <w:lang w:eastAsia="zh-CN"/>
        </w:rPr>
      </w:pPr>
      <w:r>
        <w:rPr>
          <w:rFonts w:hint="eastAsia"/>
          <w:lang w:eastAsia="zh-CN"/>
        </w:rPr>
        <w:t>第</w:t>
      </w:r>
      <w:r w:rsidR="005969DB">
        <w:rPr>
          <w:lang w:eastAsia="zh-CN"/>
        </w:rPr>
        <w:t>[ATU-SP]</w:t>
      </w:r>
      <w:r>
        <w:rPr>
          <w:rFonts w:hint="eastAsia"/>
          <w:lang w:eastAsia="zh-CN"/>
        </w:rPr>
        <w:t>号</w:t>
      </w:r>
      <w:r>
        <w:rPr>
          <w:lang w:eastAsia="zh-CN"/>
        </w:rPr>
        <w:t>新决议草案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2024</w:t>
      </w:r>
      <w:r>
        <w:rPr>
          <w:rFonts w:hint="eastAsia"/>
          <w:lang w:eastAsia="zh-CN"/>
        </w:rPr>
        <w:t>年，新德里）</w:t>
      </w:r>
    </w:p>
    <w:p w14:paraId="35EB1328" w14:textId="77777777" w:rsidR="006D6D35" w:rsidRPr="00840B66" w:rsidRDefault="006D6D35" w:rsidP="00C036CD">
      <w:pPr>
        <w:pStyle w:val="Restitle"/>
        <w:rPr>
          <w:rFonts w:eastAsia="Times New Roman"/>
          <w:lang w:eastAsia="zh-CN"/>
        </w:rPr>
      </w:pPr>
      <w:r>
        <w:rPr>
          <w:rFonts w:hint="eastAsia"/>
          <w:lang w:eastAsia="zh-CN"/>
        </w:rPr>
        <w:t>国际电</w:t>
      </w:r>
      <w:proofErr w:type="gramStart"/>
      <w:r>
        <w:rPr>
          <w:rFonts w:hint="eastAsia"/>
          <w:lang w:eastAsia="zh-CN"/>
        </w:rPr>
        <w:t>联电信</w:t>
      </w:r>
      <w:proofErr w:type="gramEnd"/>
      <w:r>
        <w:rPr>
          <w:rFonts w:hint="eastAsia"/>
          <w:lang w:eastAsia="zh-CN"/>
        </w:rPr>
        <w:t>标准化部门的战略规划</w:t>
      </w:r>
    </w:p>
    <w:p w14:paraId="164AAE84" w14:textId="77777777" w:rsidR="006D6D35" w:rsidRPr="00C036CD" w:rsidRDefault="006D6D35" w:rsidP="00C036CD">
      <w:pPr>
        <w:pStyle w:val="Resref"/>
        <w:rPr>
          <w:rFonts w:eastAsia="STKaiti"/>
          <w:i w:val="0"/>
          <w:iCs/>
          <w:lang w:eastAsia="zh-CN"/>
        </w:rPr>
      </w:pPr>
      <w:r w:rsidRPr="00C036CD">
        <w:rPr>
          <w:rFonts w:asciiTheme="minorEastAsia" w:hAnsiTheme="minorEastAsia"/>
          <w:i w:val="0"/>
          <w:iCs/>
          <w:lang w:eastAsia="zh-CN"/>
        </w:rPr>
        <w:t>（</w:t>
      </w:r>
      <w:r w:rsidRPr="00C036CD">
        <w:rPr>
          <w:rFonts w:eastAsia="STKaiti"/>
          <w:i w:val="0"/>
          <w:iCs/>
          <w:lang w:eastAsia="zh-CN"/>
        </w:rPr>
        <w:t>2024</w:t>
      </w:r>
      <w:r w:rsidRPr="00C036CD">
        <w:rPr>
          <w:rFonts w:eastAsia="STKaiti"/>
          <w:i w:val="0"/>
          <w:iCs/>
          <w:lang w:eastAsia="zh-CN"/>
        </w:rPr>
        <w:t>年，新德里</w:t>
      </w:r>
      <w:r w:rsidRPr="00C036CD">
        <w:rPr>
          <w:rFonts w:ascii="SimSun" w:eastAsia="SimSun" w:hAnsi="SimSun"/>
          <w:i w:val="0"/>
          <w:iCs/>
          <w:lang w:eastAsia="zh-CN"/>
        </w:rPr>
        <w:t>）</w:t>
      </w:r>
    </w:p>
    <w:p w14:paraId="4A15AE48" w14:textId="77777777" w:rsidR="006D6D35" w:rsidRPr="00840B66" w:rsidRDefault="006D6D35" w:rsidP="005969DB">
      <w:pPr>
        <w:pStyle w:val="Normalaftertitle"/>
        <w:rPr>
          <w:rFonts w:eastAsia="Times New Roman"/>
          <w:lang w:eastAsia="zh-CN"/>
        </w:rPr>
      </w:pPr>
      <w:r>
        <w:rPr>
          <w:rFonts w:hint="eastAsia"/>
          <w:lang w:eastAsia="zh-CN"/>
        </w:rPr>
        <w:t>世界电信标准化全会（</w:t>
      </w:r>
      <w:r w:rsidRPr="003261EE">
        <w:rPr>
          <w:lang w:eastAsia="zh-CN"/>
        </w:rPr>
        <w:t>2024</w:t>
      </w:r>
      <w:r>
        <w:rPr>
          <w:rFonts w:hint="eastAsia"/>
          <w:lang w:eastAsia="zh-CN"/>
        </w:rPr>
        <w:t>年，新德里），</w:t>
      </w:r>
    </w:p>
    <w:p w14:paraId="3CCBE011" w14:textId="77777777" w:rsidR="006D6D35" w:rsidRPr="00C036CD" w:rsidRDefault="006D6D35" w:rsidP="00C036CD">
      <w:pPr>
        <w:pStyle w:val="Call"/>
      </w:pPr>
      <w:proofErr w:type="spellStart"/>
      <w:r w:rsidRPr="00C036CD">
        <w:rPr>
          <w:rFonts w:hint="eastAsia"/>
        </w:rPr>
        <w:t>忆及</w:t>
      </w:r>
      <w:proofErr w:type="spellEnd"/>
      <w:r w:rsidRPr="00C036CD">
        <w:rPr>
          <w:rFonts w:hint="eastAsia"/>
        </w:rPr>
        <w:t>，</w:t>
      </w:r>
    </w:p>
    <w:p w14:paraId="745FB2D5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a)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联合国联合检查组（</w:t>
      </w:r>
      <w:r w:rsidRPr="006D711F">
        <w:rPr>
          <w:rFonts w:eastAsia="Times New Roman" w:hint="eastAsia"/>
          <w:lang w:eastAsia="zh-CN"/>
        </w:rPr>
        <w:t>JIU</w:t>
      </w:r>
      <w:r w:rsidRPr="006D711F">
        <w:rPr>
          <w:rFonts w:ascii="SimSun" w:eastAsia="SimSun" w:hAnsi="SimSun" w:cs="SimSun" w:hint="eastAsia"/>
          <w:lang w:eastAsia="zh-CN"/>
        </w:rPr>
        <w:t>）关于联合国系统战略规划的</w:t>
      </w:r>
      <w:r w:rsidRPr="006D711F">
        <w:rPr>
          <w:rFonts w:eastAsia="Times New Roman" w:hint="eastAsia"/>
          <w:lang w:eastAsia="zh-CN"/>
        </w:rPr>
        <w:t>JIU/REP/2012/</w:t>
      </w:r>
      <w:proofErr w:type="gramStart"/>
      <w:r w:rsidRPr="006D711F">
        <w:rPr>
          <w:rFonts w:eastAsia="Times New Roman" w:hint="eastAsia"/>
          <w:lang w:eastAsia="zh-CN"/>
        </w:rPr>
        <w:t>12</w:t>
      </w:r>
      <w:r w:rsidRPr="006D711F">
        <w:rPr>
          <w:rFonts w:ascii="SimSun" w:eastAsia="SimSun" w:hAnsi="SimSun" w:cs="SimSun" w:hint="eastAsia"/>
          <w:lang w:eastAsia="zh-CN"/>
        </w:rPr>
        <w:t>号报告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165C7A3C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b)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联合国联合检查组（</w:t>
      </w:r>
      <w:r w:rsidRPr="006D711F">
        <w:rPr>
          <w:rFonts w:eastAsia="Times New Roman" w:hint="eastAsia"/>
          <w:lang w:eastAsia="zh-CN"/>
        </w:rPr>
        <w:t>JIU</w:t>
      </w:r>
      <w:r w:rsidRPr="006D711F">
        <w:rPr>
          <w:rFonts w:ascii="SimSun" w:eastAsia="SimSun" w:hAnsi="SimSun" w:cs="SimSun" w:hint="eastAsia"/>
          <w:lang w:eastAsia="zh-CN"/>
        </w:rPr>
        <w:t>）关于联合国系统基于结果的管理</w:t>
      </w:r>
      <w:r>
        <w:rPr>
          <w:rFonts w:ascii="SimSun" w:eastAsia="SimSun" w:hAnsi="SimSun" w:cs="SimSun" w:hint="eastAsia"/>
          <w:lang w:eastAsia="zh-CN"/>
        </w:rPr>
        <w:t>方式</w:t>
      </w:r>
      <w:r w:rsidRPr="006D711F"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eastAsia="Times New Roman" w:hint="eastAsia"/>
          <w:lang w:eastAsia="zh-CN"/>
        </w:rPr>
        <w:t>JIU/REP/2017/</w:t>
      </w:r>
      <w:proofErr w:type="gramStart"/>
      <w:r w:rsidRPr="006D711F">
        <w:rPr>
          <w:rFonts w:eastAsia="Times New Roman" w:hint="eastAsia"/>
          <w:lang w:eastAsia="zh-CN"/>
        </w:rPr>
        <w:t>6</w:t>
      </w:r>
      <w:r w:rsidRPr="006D711F">
        <w:rPr>
          <w:rFonts w:ascii="SimSun" w:eastAsia="SimSun" w:hAnsi="SimSun" w:cs="SimSun" w:hint="eastAsia"/>
          <w:lang w:eastAsia="zh-CN"/>
        </w:rPr>
        <w:t>号报告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74CA1627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c)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联合国联合检查组（</w:t>
      </w:r>
      <w:r w:rsidRPr="006D711F">
        <w:rPr>
          <w:rFonts w:eastAsia="Times New Roman" w:hint="eastAsia"/>
          <w:lang w:eastAsia="zh-CN"/>
        </w:rPr>
        <w:t>JIU</w:t>
      </w:r>
      <w:r w:rsidRPr="006D711F">
        <w:rPr>
          <w:rFonts w:ascii="SimSun" w:eastAsia="SimSun" w:hAnsi="SimSun" w:cs="SimSun" w:hint="eastAsia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>关于</w:t>
      </w:r>
      <w:r w:rsidRPr="00547878">
        <w:rPr>
          <w:rFonts w:ascii="SimSun" w:eastAsia="SimSun" w:hAnsi="SimSun" w:cs="SimSun" w:hint="eastAsia"/>
          <w:lang w:eastAsia="zh-CN"/>
        </w:rPr>
        <w:t>机构风险管理：联合国系统各组织的方法和</w:t>
      </w:r>
      <w:r>
        <w:rPr>
          <w:rFonts w:ascii="SimSun" w:eastAsia="SimSun" w:hAnsi="SimSun" w:cs="SimSun" w:hint="eastAsia"/>
          <w:lang w:eastAsia="zh-CN"/>
        </w:rPr>
        <w:t>应用的</w:t>
      </w:r>
      <w:r w:rsidRPr="006D711F">
        <w:rPr>
          <w:rFonts w:eastAsia="Times New Roman" w:hint="eastAsia"/>
          <w:lang w:eastAsia="zh-CN"/>
        </w:rPr>
        <w:t>JIU/REP/2020/</w:t>
      </w:r>
      <w:proofErr w:type="gramStart"/>
      <w:r w:rsidRPr="006D711F">
        <w:rPr>
          <w:rFonts w:eastAsia="Times New Roman" w:hint="eastAsia"/>
          <w:lang w:eastAsia="zh-CN"/>
        </w:rPr>
        <w:t>5</w:t>
      </w:r>
      <w:r>
        <w:rPr>
          <w:rFonts w:ascii="SimSun" w:eastAsia="SimSun" w:hAnsi="SimSun" w:cs="SimSun" w:hint="eastAsia"/>
          <w:lang w:eastAsia="zh-CN"/>
        </w:rPr>
        <w:t>号报告；</w:t>
      </w:r>
      <w:proofErr w:type="gramEnd"/>
    </w:p>
    <w:p w14:paraId="07C0C584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d)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全权代表大会</w:t>
      </w:r>
      <w:r>
        <w:rPr>
          <w:rFonts w:ascii="SimSun" w:eastAsia="SimSun" w:hAnsi="SimSun" w:cs="SimSun" w:hint="eastAsia"/>
          <w:lang w:eastAsia="zh-CN"/>
        </w:rPr>
        <w:t>关于</w:t>
      </w:r>
      <w:r w:rsidRPr="006D711F">
        <w:rPr>
          <w:rFonts w:ascii="SimSun" w:eastAsia="SimSun" w:hAnsi="SimSun" w:cs="SimSun" w:hint="eastAsia"/>
          <w:lang w:eastAsia="zh-CN"/>
        </w:rPr>
        <w:t>国际电联</w:t>
      </w:r>
      <w:r w:rsidRPr="006D711F">
        <w:rPr>
          <w:rFonts w:eastAsia="Times New Roman" w:hint="eastAsia"/>
          <w:lang w:eastAsia="zh-CN"/>
        </w:rPr>
        <w:t>2024-2027</w:t>
      </w:r>
      <w:r w:rsidRPr="006D711F">
        <w:rPr>
          <w:rFonts w:ascii="SimSun" w:eastAsia="SimSun" w:hAnsi="SimSun" w:cs="SimSun" w:hint="eastAsia"/>
          <w:lang w:eastAsia="zh-CN"/>
        </w:rPr>
        <w:t>年战略规划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第</w:t>
      </w:r>
      <w:r w:rsidRPr="006D711F">
        <w:rPr>
          <w:rFonts w:eastAsia="Times New Roman" w:hint="eastAsia"/>
          <w:lang w:eastAsia="zh-CN"/>
        </w:rPr>
        <w:t>71</w:t>
      </w:r>
      <w:r w:rsidRPr="006D711F">
        <w:rPr>
          <w:rFonts w:ascii="SimSun" w:eastAsia="SimSun" w:hAnsi="SimSun" w:cs="SimSun" w:hint="eastAsia"/>
          <w:lang w:eastAsia="zh-CN"/>
        </w:rPr>
        <w:t>号决议（</w:t>
      </w:r>
      <w:r w:rsidRPr="006D711F">
        <w:rPr>
          <w:rFonts w:eastAsia="Times New Roman" w:hint="eastAsia"/>
          <w:lang w:eastAsia="zh-CN"/>
        </w:rPr>
        <w:t>2022</w:t>
      </w:r>
      <w:r w:rsidRPr="006D711F">
        <w:rPr>
          <w:rFonts w:ascii="SimSun" w:eastAsia="SimSun" w:hAnsi="SimSun" w:cs="SimSun" w:hint="eastAsia"/>
          <w:lang w:eastAsia="zh-CN"/>
        </w:rPr>
        <w:t>年，布加勒斯特，修订版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0966096F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e)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全权代表大会</w:t>
      </w:r>
      <w:r>
        <w:rPr>
          <w:rFonts w:ascii="SimSun" w:eastAsia="SimSun" w:hAnsi="SimSun" w:cs="SimSun" w:hint="eastAsia"/>
          <w:lang w:eastAsia="zh-CN"/>
        </w:rPr>
        <w:t>关于</w:t>
      </w:r>
      <w:r w:rsidRPr="006D711F">
        <w:rPr>
          <w:rFonts w:ascii="SimSun" w:eastAsia="SimSun" w:hAnsi="SimSun" w:cs="SimSun" w:hint="eastAsia"/>
          <w:lang w:eastAsia="zh-CN"/>
        </w:rPr>
        <w:t>改进国际电联基于结果的管理方式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第</w:t>
      </w:r>
      <w:r w:rsidRPr="006D711F">
        <w:rPr>
          <w:rFonts w:eastAsia="Times New Roman" w:hint="eastAsia"/>
          <w:lang w:eastAsia="zh-CN"/>
        </w:rPr>
        <w:t>151</w:t>
      </w:r>
      <w:r w:rsidRPr="006D711F">
        <w:rPr>
          <w:rFonts w:ascii="SimSun" w:eastAsia="SimSun" w:hAnsi="SimSun" w:cs="SimSun" w:hint="eastAsia"/>
          <w:lang w:eastAsia="zh-CN"/>
        </w:rPr>
        <w:t>号决议（</w:t>
      </w:r>
      <w:r w:rsidRPr="006D711F">
        <w:rPr>
          <w:rFonts w:eastAsia="Times New Roman" w:hint="eastAsia"/>
          <w:lang w:eastAsia="zh-CN"/>
        </w:rPr>
        <w:t>2022</w:t>
      </w:r>
      <w:r w:rsidRPr="006D711F">
        <w:rPr>
          <w:rFonts w:ascii="SimSun" w:eastAsia="SimSun" w:hAnsi="SimSun" w:cs="SimSun" w:hint="eastAsia"/>
          <w:lang w:eastAsia="zh-CN"/>
        </w:rPr>
        <w:t>年，布加勒斯特，修订版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2A84AECF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f)</w:t>
      </w:r>
      <w:r w:rsidRPr="00840B66">
        <w:rPr>
          <w:rFonts w:eastAsia="Times New Roman"/>
          <w:lang w:eastAsia="zh-CN"/>
        </w:rPr>
        <w:tab/>
      </w:r>
      <w:r>
        <w:rPr>
          <w:rFonts w:ascii="SimSun" w:eastAsia="SimSun" w:hAnsi="SimSun" w:cs="SimSun" w:hint="eastAsia"/>
          <w:lang w:eastAsia="zh-CN"/>
        </w:rPr>
        <w:t>本</w:t>
      </w:r>
      <w:r w:rsidRPr="006D711F">
        <w:rPr>
          <w:rFonts w:ascii="SimSun" w:eastAsia="SimSun" w:hAnsi="SimSun" w:cs="SimSun" w:hint="eastAsia"/>
          <w:lang w:eastAsia="zh-CN"/>
        </w:rPr>
        <w:t>全会</w:t>
      </w:r>
      <w:r>
        <w:rPr>
          <w:rFonts w:ascii="SimSun" w:eastAsia="SimSun" w:hAnsi="SimSun" w:cs="SimSun" w:hint="eastAsia"/>
          <w:lang w:eastAsia="zh-CN"/>
        </w:rPr>
        <w:t>关于</w:t>
      </w:r>
      <w:r w:rsidRPr="006D711F">
        <w:rPr>
          <w:rFonts w:ascii="SimSun" w:eastAsia="SimSun" w:hAnsi="SimSun" w:cs="SimSun" w:hint="eastAsia"/>
          <w:lang w:eastAsia="zh-CN"/>
        </w:rPr>
        <w:t>业界在国际电联电信标准化部门不断演进的作用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第</w:t>
      </w:r>
      <w:r w:rsidRPr="006D711F">
        <w:rPr>
          <w:rFonts w:eastAsia="Times New Roman" w:hint="eastAsia"/>
          <w:lang w:eastAsia="zh-CN"/>
        </w:rPr>
        <w:t>68</w:t>
      </w:r>
      <w:r w:rsidRPr="006D711F">
        <w:rPr>
          <w:rFonts w:ascii="SimSun" w:eastAsia="SimSun" w:hAnsi="SimSun" w:cs="SimSun" w:hint="eastAsia"/>
          <w:lang w:eastAsia="zh-CN"/>
        </w:rPr>
        <w:t>号决议（</w:t>
      </w:r>
      <w:r w:rsidRPr="006D711F">
        <w:rPr>
          <w:rFonts w:eastAsia="Times New Roman" w:hint="eastAsia"/>
          <w:lang w:eastAsia="zh-CN"/>
        </w:rPr>
        <w:t>2016</w:t>
      </w:r>
      <w:r w:rsidRPr="006D711F">
        <w:rPr>
          <w:rFonts w:ascii="SimSun" w:eastAsia="SimSun" w:hAnsi="SimSun" w:cs="SimSun" w:hint="eastAsia"/>
          <w:lang w:eastAsia="zh-CN"/>
        </w:rPr>
        <w:t>年，哈马马特，修订版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3F32F99D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g)</w:t>
      </w:r>
      <w:r w:rsidRPr="00840B66">
        <w:rPr>
          <w:rFonts w:eastAsia="Times New Roman"/>
          <w:lang w:eastAsia="zh-CN"/>
        </w:rPr>
        <w:tab/>
      </w:r>
      <w:r>
        <w:rPr>
          <w:rFonts w:ascii="SimSun" w:eastAsia="SimSun" w:hAnsi="SimSun" w:cs="SimSun" w:hint="eastAsia"/>
          <w:lang w:eastAsia="zh-CN"/>
        </w:rPr>
        <w:t>本</w:t>
      </w:r>
      <w:r w:rsidRPr="006D711F">
        <w:rPr>
          <w:rFonts w:ascii="SimSun" w:eastAsia="SimSun" w:hAnsi="SimSun" w:cs="SimSun" w:hint="eastAsia"/>
          <w:lang w:eastAsia="zh-CN"/>
        </w:rPr>
        <w:t>全会</w:t>
      </w:r>
      <w:r>
        <w:rPr>
          <w:rFonts w:ascii="SimSun" w:eastAsia="SimSun" w:hAnsi="SimSun" w:cs="SimSun" w:hint="eastAsia"/>
          <w:lang w:eastAsia="zh-CN"/>
        </w:rPr>
        <w:t>关于</w:t>
      </w:r>
      <w:r w:rsidRPr="00547878">
        <w:rPr>
          <w:rFonts w:ascii="SimSun" w:eastAsia="SimSun" w:hAnsi="SimSun" w:cs="SimSun" w:hint="eastAsia"/>
          <w:lang w:eastAsia="zh-CN"/>
        </w:rPr>
        <w:t>国际电联电信标准化部门研究组组织改革的考虑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第</w:t>
      </w:r>
      <w:r w:rsidRPr="006D711F">
        <w:rPr>
          <w:rFonts w:eastAsia="Times New Roman" w:hint="eastAsia"/>
          <w:lang w:eastAsia="zh-CN"/>
        </w:rPr>
        <w:t>99</w:t>
      </w:r>
      <w:r w:rsidRPr="006D711F">
        <w:rPr>
          <w:rFonts w:ascii="SimSun" w:eastAsia="SimSun" w:hAnsi="SimSun" w:cs="SimSun" w:hint="eastAsia"/>
          <w:lang w:eastAsia="zh-CN"/>
        </w:rPr>
        <w:t>号决议（</w:t>
      </w:r>
      <w:r w:rsidRPr="006D711F">
        <w:rPr>
          <w:rFonts w:eastAsia="Times New Roman" w:hint="eastAsia"/>
          <w:lang w:eastAsia="zh-CN"/>
        </w:rPr>
        <w:t>2022</w:t>
      </w:r>
      <w:r w:rsidRPr="006D711F">
        <w:rPr>
          <w:rFonts w:ascii="SimSun" w:eastAsia="SimSun" w:hAnsi="SimSun" w:cs="SimSun" w:hint="eastAsia"/>
          <w:lang w:eastAsia="zh-CN"/>
        </w:rPr>
        <w:t>年，日内瓦）</w:t>
      </w:r>
      <w:r>
        <w:rPr>
          <w:rFonts w:ascii="SimSun" w:eastAsia="SimSun" w:hAnsi="SimSun" w:cs="SimSun" w:hint="eastAsia"/>
          <w:lang w:eastAsia="zh-CN"/>
        </w:rPr>
        <w:t>，</w:t>
      </w:r>
    </w:p>
    <w:p w14:paraId="219EE1A4" w14:textId="77777777" w:rsidR="006D6D35" w:rsidRPr="00840B66" w:rsidRDefault="006D6D35" w:rsidP="00C036CD">
      <w:pPr>
        <w:pStyle w:val="Call"/>
        <w:rPr>
          <w:rFonts w:eastAsia="Times New Roman"/>
          <w:i/>
          <w:lang w:eastAsia="zh-CN"/>
        </w:rPr>
      </w:pPr>
      <w:r w:rsidRPr="003261EE">
        <w:rPr>
          <w:rFonts w:hint="eastAsia"/>
          <w:lang w:eastAsia="zh-CN"/>
        </w:rPr>
        <w:t>认识到</w:t>
      </w:r>
    </w:p>
    <w:p w14:paraId="67430FBE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a)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为使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在国际标准化格局中保持相关性，</w:t>
      </w:r>
      <w:r>
        <w:rPr>
          <w:rFonts w:ascii="SimSun" w:eastAsia="SimSun" w:hAnsi="SimSun" w:cs="SimSun" w:hint="eastAsia"/>
          <w:lang w:eastAsia="zh-CN"/>
        </w:rPr>
        <w:t>包括为了支持</w:t>
      </w:r>
      <w:r w:rsidRPr="00FB6005">
        <w:rPr>
          <w:rFonts w:eastAsia="SimSun"/>
          <w:lang w:eastAsia="zh-CN"/>
        </w:rPr>
        <w:t>ITU-T</w:t>
      </w:r>
      <w:r>
        <w:rPr>
          <w:rFonts w:ascii="SimSun" w:eastAsia="SimSun" w:hAnsi="SimSun" w:cs="SimSun" w:hint="eastAsia"/>
          <w:lang w:eastAsia="zh-CN"/>
        </w:rPr>
        <w:t>研究组的工作，有必要整合</w:t>
      </w:r>
      <w:r w:rsidRPr="006D711F">
        <w:rPr>
          <w:rFonts w:ascii="SimSun" w:eastAsia="SimSun" w:hAnsi="SimSun" w:cs="SimSun" w:hint="eastAsia"/>
          <w:lang w:eastAsia="zh-CN"/>
        </w:rPr>
        <w:t>战略规划</w:t>
      </w:r>
      <w:r>
        <w:rPr>
          <w:rFonts w:ascii="SimSun" w:eastAsia="SimSun" w:hAnsi="SimSun" w:cs="SimSun" w:hint="eastAsia"/>
          <w:lang w:eastAsia="zh-CN"/>
        </w:rPr>
        <w:t>，</w:t>
      </w:r>
      <w:proofErr w:type="gramStart"/>
      <w:r>
        <w:rPr>
          <w:rFonts w:ascii="SimSun" w:eastAsia="SimSun" w:hAnsi="SimSun" w:cs="SimSun" w:hint="eastAsia"/>
          <w:lang w:eastAsia="zh-CN"/>
        </w:rPr>
        <w:t>将其作为</w:t>
      </w:r>
      <w:r w:rsidRPr="006D711F">
        <w:rPr>
          <w:rFonts w:ascii="SimSun" w:eastAsia="SimSun" w:hAnsi="SimSun" w:cs="SimSun" w:hint="eastAsia"/>
          <w:lang w:eastAsia="zh-CN"/>
        </w:rPr>
        <w:t>一个关键的管理进程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12BFCA96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b)</w:t>
      </w:r>
      <w:r w:rsidRPr="00840B66">
        <w:rPr>
          <w:rFonts w:eastAsia="Times New Roman"/>
          <w:lang w:eastAsia="zh-CN"/>
        </w:rPr>
        <w:tab/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迫切需要制定与国际电联战略规划</w:t>
      </w:r>
      <w:r>
        <w:rPr>
          <w:rFonts w:ascii="SimSun" w:eastAsia="SimSun" w:hAnsi="SimSun" w:cs="SimSun" w:hint="eastAsia"/>
          <w:lang w:eastAsia="zh-CN"/>
        </w:rPr>
        <w:t>保持</w:t>
      </w:r>
      <w:r w:rsidRPr="006D711F">
        <w:rPr>
          <w:rFonts w:ascii="SimSun" w:eastAsia="SimSun" w:hAnsi="SimSun" w:cs="SimSun" w:hint="eastAsia"/>
          <w:lang w:eastAsia="zh-CN"/>
        </w:rPr>
        <w:t>一致的具体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部门战略规划，</w:t>
      </w:r>
      <w:r>
        <w:rPr>
          <w:rFonts w:ascii="SimSun" w:eastAsia="SimSun" w:hAnsi="SimSun" w:cs="SimSun" w:hint="eastAsia"/>
          <w:lang w:eastAsia="zh-CN"/>
        </w:rPr>
        <w:t>其中</w:t>
      </w:r>
      <w:r w:rsidRPr="006D711F">
        <w:rPr>
          <w:rFonts w:ascii="SimSun" w:eastAsia="SimSun" w:hAnsi="SimSun" w:cs="SimSun" w:hint="eastAsia"/>
          <w:lang w:eastAsia="zh-CN"/>
        </w:rPr>
        <w:t>，需要对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的情况</w:t>
      </w:r>
      <w:r>
        <w:rPr>
          <w:rFonts w:ascii="SimSun" w:eastAsia="SimSun" w:hAnsi="SimSun" w:cs="SimSun" w:hint="eastAsia"/>
          <w:lang w:eastAsia="zh-CN"/>
        </w:rPr>
        <w:t>进行分析</w:t>
      </w:r>
      <w:r w:rsidRPr="006D711F">
        <w:rPr>
          <w:rFonts w:ascii="SimSun" w:eastAsia="SimSun" w:hAnsi="SimSun" w:cs="SimSun" w:hint="eastAsia"/>
          <w:lang w:eastAsia="zh-CN"/>
        </w:rPr>
        <w:t>，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特别是</w:t>
      </w:r>
      <w:r>
        <w:rPr>
          <w:rFonts w:ascii="SimSun" w:eastAsia="SimSun" w:hAnsi="SimSun" w:cs="SimSun" w:hint="eastAsia"/>
          <w:lang w:eastAsia="zh-CN"/>
        </w:rPr>
        <w:t>将</w:t>
      </w:r>
      <w:r w:rsidRPr="006D711F">
        <w:rPr>
          <w:rFonts w:ascii="SimSun" w:eastAsia="SimSun" w:hAnsi="SimSun" w:cs="SimSun" w:hint="eastAsia"/>
          <w:lang w:eastAsia="zh-CN"/>
        </w:rPr>
        <w:t>其</w:t>
      </w:r>
      <w:r>
        <w:rPr>
          <w:rFonts w:ascii="SimSun" w:eastAsia="SimSun" w:hAnsi="SimSun" w:cs="SimSun" w:hint="eastAsia"/>
          <w:lang w:eastAsia="zh-CN"/>
        </w:rPr>
        <w:t>各个</w:t>
      </w:r>
      <w:r w:rsidRPr="006D711F">
        <w:rPr>
          <w:rFonts w:ascii="SimSun" w:eastAsia="SimSun" w:hAnsi="SimSun" w:cs="SimSun" w:hint="eastAsia"/>
          <w:lang w:eastAsia="zh-CN"/>
        </w:rPr>
        <w:t>相关研究组的</w:t>
      </w:r>
      <w:r>
        <w:rPr>
          <w:rFonts w:ascii="SimSun" w:eastAsia="SimSun" w:hAnsi="SimSun" w:cs="SimSun" w:hint="eastAsia"/>
          <w:lang w:eastAsia="zh-CN"/>
        </w:rPr>
        <w:t>职权</w:t>
      </w:r>
      <w:r w:rsidRPr="006D711F">
        <w:rPr>
          <w:rFonts w:ascii="SimSun" w:eastAsia="SimSun" w:hAnsi="SimSun" w:cs="SimSun" w:hint="eastAsia"/>
          <w:lang w:eastAsia="zh-CN"/>
        </w:rPr>
        <w:t>和工作计划</w:t>
      </w:r>
      <w:r>
        <w:rPr>
          <w:rFonts w:ascii="SimSun" w:eastAsia="SimSun" w:hAnsi="SimSun" w:cs="SimSun" w:hint="eastAsia"/>
          <w:lang w:eastAsia="zh-CN"/>
        </w:rPr>
        <w:t>与它们的</w:t>
      </w:r>
      <w:r w:rsidRPr="006D711F">
        <w:rPr>
          <w:rFonts w:ascii="SimSun" w:eastAsia="SimSun" w:hAnsi="SimSun" w:cs="SimSun" w:hint="eastAsia"/>
          <w:lang w:eastAsia="zh-CN"/>
        </w:rPr>
        <w:t>相关行业</w:t>
      </w:r>
      <w:r>
        <w:rPr>
          <w:rFonts w:ascii="SimSun" w:eastAsia="SimSun" w:hAnsi="SimSun" w:cs="SimSun" w:hint="eastAsia"/>
          <w:lang w:eastAsia="zh-CN"/>
        </w:rPr>
        <w:t>格局</w:t>
      </w:r>
      <w:r w:rsidRPr="006D711F">
        <w:rPr>
          <w:rFonts w:ascii="SimSun" w:eastAsia="SimSun" w:hAnsi="SimSun" w:cs="SimSun" w:hint="eastAsia"/>
          <w:lang w:eastAsia="zh-CN"/>
        </w:rPr>
        <w:t>进行</w:t>
      </w:r>
      <w:r>
        <w:rPr>
          <w:rFonts w:ascii="SimSun" w:eastAsia="SimSun" w:hAnsi="SimSun" w:cs="SimSun" w:hint="eastAsia"/>
          <w:lang w:eastAsia="zh-CN"/>
        </w:rPr>
        <w:t>比较；</w:t>
      </w:r>
      <w:proofErr w:type="gramEnd"/>
    </w:p>
    <w:p w14:paraId="62CB98CF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c)</w:t>
      </w:r>
      <w:r w:rsidRPr="00840B66">
        <w:rPr>
          <w:rFonts w:eastAsia="Times New Roman"/>
          <w:lang w:eastAsia="zh-CN"/>
        </w:rPr>
        <w:tab/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的战略规划，包括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研究组的战略规划，应成为</w:t>
      </w:r>
      <w:r>
        <w:rPr>
          <w:rFonts w:ascii="SimSun" w:eastAsia="SimSun" w:hAnsi="SimSun" w:cs="SimSun" w:hint="eastAsia"/>
          <w:lang w:eastAsia="zh-CN"/>
        </w:rPr>
        <w:t>更广泛的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基于结果的管理</w:t>
      </w:r>
      <w:r>
        <w:rPr>
          <w:rFonts w:ascii="SimSun" w:eastAsia="SimSun" w:hAnsi="SimSun" w:cs="SimSun" w:hint="eastAsia"/>
          <w:lang w:eastAsia="zh-CN"/>
        </w:rPr>
        <w:t>方式</w:t>
      </w:r>
      <w:r w:rsidRPr="006D711F">
        <w:rPr>
          <w:rFonts w:ascii="SimSun" w:eastAsia="SimSun" w:hAnsi="SimSun" w:cs="SimSun" w:hint="eastAsia"/>
          <w:lang w:eastAsia="zh-CN"/>
        </w:rPr>
        <w:t>（</w:t>
      </w:r>
      <w:r w:rsidRPr="006D711F">
        <w:rPr>
          <w:rFonts w:eastAsia="Times New Roman" w:hint="eastAsia"/>
          <w:lang w:eastAsia="zh-CN"/>
        </w:rPr>
        <w:t>RBM</w:t>
      </w:r>
      <w:r w:rsidRPr="006D711F">
        <w:rPr>
          <w:rFonts w:ascii="SimSun" w:eastAsia="SimSun" w:hAnsi="SimSun" w:cs="SimSun" w:hint="eastAsia"/>
          <w:lang w:eastAsia="zh-CN"/>
        </w:rPr>
        <w:t>）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的</w:t>
      </w:r>
      <w:r>
        <w:rPr>
          <w:rFonts w:ascii="SimSun" w:eastAsia="SimSun" w:hAnsi="SimSun" w:cs="SimSun" w:hint="eastAsia"/>
          <w:lang w:eastAsia="zh-CN"/>
        </w:rPr>
        <w:t>实施</w:t>
      </w:r>
      <w:r w:rsidRPr="006D711F">
        <w:rPr>
          <w:rFonts w:ascii="SimSun" w:eastAsia="SimSun" w:hAnsi="SimSun" w:cs="SimSun" w:hint="eastAsia"/>
          <w:lang w:eastAsia="zh-CN"/>
        </w:rPr>
        <w:t>进程的一部分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37B21F82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d)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有必要定期</w:t>
      </w:r>
      <w:r>
        <w:rPr>
          <w:rFonts w:ascii="SimSun" w:eastAsia="SimSun" w:hAnsi="SimSun" w:cs="SimSun" w:hint="eastAsia"/>
          <w:lang w:eastAsia="zh-CN"/>
        </w:rPr>
        <w:t>从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部门内部和行业</w:t>
      </w:r>
      <w:r>
        <w:rPr>
          <w:rFonts w:ascii="SimSun" w:eastAsia="SimSun" w:hAnsi="SimSun" w:cs="SimSun" w:hint="eastAsia"/>
          <w:lang w:eastAsia="zh-CN"/>
        </w:rPr>
        <w:t>内部的角度，</w:t>
      </w:r>
      <w:r w:rsidRPr="006D711F">
        <w:rPr>
          <w:rFonts w:ascii="SimSun" w:eastAsia="SimSun" w:hAnsi="SimSun" w:cs="SimSun" w:hint="eastAsia"/>
          <w:lang w:eastAsia="zh-CN"/>
        </w:rPr>
        <w:t>对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研究组进行战略规划、</w:t>
      </w:r>
      <w:proofErr w:type="gramStart"/>
      <w:r>
        <w:rPr>
          <w:rFonts w:ascii="SimSun" w:eastAsia="SimSun" w:hAnsi="SimSun" w:cs="SimSun" w:hint="eastAsia"/>
          <w:lang w:eastAsia="zh-CN"/>
        </w:rPr>
        <w:t>审议</w:t>
      </w:r>
      <w:r w:rsidRPr="006D711F">
        <w:rPr>
          <w:rFonts w:ascii="SimSun" w:eastAsia="SimSun" w:hAnsi="SimSun" w:cs="SimSun" w:hint="eastAsia"/>
          <w:lang w:eastAsia="zh-CN"/>
        </w:rPr>
        <w:t>和定位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476F7DB1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e)</w:t>
      </w:r>
      <w:r w:rsidRPr="00840B66">
        <w:rPr>
          <w:rFonts w:eastAsia="Times New Roman"/>
          <w:lang w:eastAsia="zh-CN"/>
        </w:rPr>
        <w:tab/>
      </w:r>
      <w:r>
        <w:rPr>
          <w:rFonts w:hint="eastAsia"/>
          <w:lang w:eastAsia="zh-CN"/>
        </w:rPr>
        <w:t>在一个快速变化、要求较高的</w:t>
      </w:r>
      <w:r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成员和行业环境下，同时为了实现可持续发展目标，</w:t>
      </w:r>
      <w:r w:rsidRPr="006D711F">
        <w:rPr>
          <w:rFonts w:ascii="SimSun" w:eastAsia="SimSun" w:hAnsi="SimSun" w:cs="SimSun" w:hint="eastAsia"/>
          <w:lang w:eastAsia="zh-CN"/>
        </w:rPr>
        <w:t>将基于结果的管理</w:t>
      </w:r>
      <w:r>
        <w:rPr>
          <w:rFonts w:ascii="SimSun" w:eastAsia="SimSun" w:hAnsi="SimSun" w:cs="SimSun" w:hint="eastAsia"/>
          <w:lang w:eastAsia="zh-CN"/>
        </w:rPr>
        <w:t>方式</w:t>
      </w:r>
      <w:r w:rsidRPr="006D711F">
        <w:rPr>
          <w:rFonts w:ascii="SimSun" w:eastAsia="SimSun" w:hAnsi="SimSun" w:cs="SimSun" w:hint="eastAsia"/>
          <w:lang w:eastAsia="zh-CN"/>
        </w:rPr>
        <w:t>（</w:t>
      </w:r>
      <w:r w:rsidRPr="006D711F">
        <w:rPr>
          <w:rFonts w:eastAsia="Times New Roman" w:hint="eastAsia"/>
          <w:lang w:eastAsia="zh-CN"/>
        </w:rPr>
        <w:t>RBM</w:t>
      </w:r>
      <w:r w:rsidRPr="006D711F">
        <w:rPr>
          <w:rFonts w:ascii="SimSun" w:eastAsia="SimSun" w:hAnsi="SimSun" w:cs="SimSun" w:hint="eastAsia"/>
          <w:lang w:eastAsia="zh-CN"/>
        </w:rPr>
        <w:t>）纳入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>
        <w:rPr>
          <w:rFonts w:ascii="SimSun" w:eastAsia="SimSun" w:hAnsi="SimSun" w:cs="SimSun" w:hint="eastAsia"/>
          <w:lang w:eastAsia="zh-CN"/>
        </w:rPr>
        <w:t>的主要工作</w:t>
      </w:r>
      <w:r w:rsidRPr="006D711F">
        <w:rPr>
          <w:rFonts w:ascii="SimSun" w:eastAsia="SimSun" w:hAnsi="SimSun" w:cs="SimSun" w:hint="eastAsia"/>
          <w:lang w:eastAsia="zh-CN"/>
        </w:rPr>
        <w:t>变得比以往任何时候都更加重要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1B35C35F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f)</w:t>
      </w:r>
      <w:r w:rsidRPr="00840B66">
        <w:rPr>
          <w:rFonts w:eastAsia="Times New Roman"/>
          <w:lang w:eastAsia="zh-CN"/>
        </w:rPr>
        <w:tab/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各研究组在其相关行业中的相关性和实力参差不齐，利用相关工具、方法和最佳做法进行战略规划对于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重新定位和</w:t>
      </w:r>
      <w:r w:rsidRPr="006D711F">
        <w:rPr>
          <w:rFonts w:eastAsia="Times New Roman" w:hint="eastAsia"/>
          <w:lang w:eastAsia="zh-CN"/>
        </w:rPr>
        <w:t>/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或重组至关重要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7894E5B4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lastRenderedPageBreak/>
        <w:t>g)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与国际电联战略规划</w:t>
      </w:r>
      <w:r>
        <w:rPr>
          <w:rFonts w:ascii="SimSun" w:eastAsia="SimSun" w:hAnsi="SimSun" w:cs="SimSun" w:hint="eastAsia"/>
          <w:lang w:eastAsia="zh-CN"/>
        </w:rPr>
        <w:t>保持</w:t>
      </w:r>
      <w:r w:rsidRPr="006D711F">
        <w:rPr>
          <w:rFonts w:ascii="SimSun" w:eastAsia="SimSun" w:hAnsi="SimSun" w:cs="SimSun" w:hint="eastAsia"/>
          <w:lang w:eastAsia="zh-CN"/>
        </w:rPr>
        <w:t>一致的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结果框架</w:t>
      </w:r>
      <w:r>
        <w:rPr>
          <w:rFonts w:ascii="SimSun" w:eastAsia="SimSun" w:hAnsi="SimSun" w:cs="SimSun" w:hint="eastAsia"/>
          <w:lang w:eastAsia="zh-CN"/>
        </w:rPr>
        <w:t>须</w:t>
      </w:r>
      <w:r w:rsidRPr="006D711F">
        <w:rPr>
          <w:rFonts w:ascii="SimSun" w:eastAsia="SimSun" w:hAnsi="SimSun" w:cs="SimSun" w:hint="eastAsia"/>
          <w:lang w:eastAsia="zh-CN"/>
        </w:rPr>
        <w:t>清晰地阐明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的愿景、使命、</w:t>
      </w:r>
      <w:r>
        <w:rPr>
          <w:rFonts w:ascii="SimSun" w:eastAsia="SimSun" w:hAnsi="SimSun" w:cs="SimSun" w:hint="eastAsia"/>
          <w:lang w:eastAsia="zh-CN"/>
        </w:rPr>
        <w:t>具体的部门</w:t>
      </w:r>
      <w:r w:rsidRPr="006D711F">
        <w:rPr>
          <w:rFonts w:ascii="SimSun" w:eastAsia="SimSun" w:hAnsi="SimSun" w:cs="SimSun" w:hint="eastAsia"/>
          <w:lang w:eastAsia="zh-CN"/>
        </w:rPr>
        <w:t>战略目标、推动因素、输出成果和成果，并为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 w:rsidRPr="006D711F">
        <w:rPr>
          <w:rFonts w:ascii="SimSun" w:eastAsia="SimSun" w:hAnsi="SimSun" w:cs="SimSun" w:hint="eastAsia"/>
          <w:lang w:eastAsia="zh-CN"/>
        </w:rPr>
        <w:t>奠定更加坚实的战略基础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033D3490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h)</w:t>
      </w:r>
      <w:r w:rsidRPr="00840B66">
        <w:rPr>
          <w:rFonts w:eastAsia="Times New Roman"/>
          <w:lang w:eastAsia="zh-CN"/>
        </w:rPr>
        <w:tab/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战略规划</w:t>
      </w:r>
      <w:r>
        <w:rPr>
          <w:rFonts w:ascii="SimSun" w:eastAsia="SimSun" w:hAnsi="SimSun" w:cs="SimSun" w:hint="eastAsia"/>
          <w:lang w:eastAsia="zh-CN"/>
        </w:rPr>
        <w:t>须细分至</w:t>
      </w:r>
      <w:r w:rsidRPr="006D711F">
        <w:rPr>
          <w:rFonts w:ascii="SimSun" w:eastAsia="SimSun" w:hAnsi="SimSun" w:cs="SimSun" w:hint="eastAsia"/>
          <w:lang w:eastAsia="zh-CN"/>
        </w:rPr>
        <w:t>各研究组，并在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 w:rsidRPr="006D711F">
        <w:rPr>
          <w:rFonts w:ascii="SimSun" w:eastAsia="SimSun" w:hAnsi="SimSun" w:cs="SimSun" w:hint="eastAsia"/>
          <w:lang w:eastAsia="zh-CN"/>
        </w:rPr>
        <w:t>成员的参与下起草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5E1629B0" w14:textId="77777777" w:rsidR="006D6D35" w:rsidRPr="00840B66" w:rsidRDefault="006D6D35" w:rsidP="006D6D35">
      <w:pPr>
        <w:rPr>
          <w:rFonts w:eastAsia="Times New Roman"/>
          <w:lang w:eastAsia="zh-CN"/>
        </w:rPr>
      </w:pPr>
      <w:proofErr w:type="spellStart"/>
      <w:r w:rsidRPr="00840B66">
        <w:rPr>
          <w:rFonts w:eastAsia="Times New Roman"/>
          <w:i/>
          <w:iCs/>
          <w:lang w:eastAsia="zh-CN"/>
        </w:rPr>
        <w:t>i</w:t>
      </w:r>
      <w:proofErr w:type="spellEnd"/>
      <w:r w:rsidRPr="00840B66">
        <w:rPr>
          <w:rFonts w:eastAsia="Times New Roman"/>
          <w:i/>
          <w:iCs/>
          <w:lang w:eastAsia="zh-CN"/>
        </w:rPr>
        <w:t>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理事会战略</w:t>
      </w:r>
      <w:r>
        <w:rPr>
          <w:rFonts w:ascii="SimSun" w:eastAsia="SimSun" w:hAnsi="SimSun" w:cs="SimSun" w:hint="eastAsia"/>
          <w:lang w:eastAsia="zh-CN"/>
        </w:rPr>
        <w:t>规划</w:t>
      </w:r>
      <w:r w:rsidRPr="006D711F">
        <w:rPr>
          <w:rFonts w:ascii="SimSun" w:eastAsia="SimSun" w:hAnsi="SimSun" w:cs="SimSun" w:hint="eastAsia"/>
          <w:lang w:eastAsia="zh-CN"/>
        </w:rPr>
        <w:t>和财务规划工作组（</w:t>
      </w:r>
      <w:r w:rsidRPr="006D711F">
        <w:rPr>
          <w:rFonts w:eastAsia="Times New Roman" w:hint="eastAsia"/>
          <w:lang w:eastAsia="zh-CN"/>
        </w:rPr>
        <w:t>CWG-SFP</w:t>
      </w:r>
      <w:r w:rsidRPr="006D711F">
        <w:rPr>
          <w:rFonts w:ascii="SimSun" w:eastAsia="SimSun" w:hAnsi="SimSun" w:cs="SimSun" w:hint="eastAsia"/>
          <w:lang w:eastAsia="zh-CN"/>
        </w:rPr>
        <w:t>）制定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国际电联高</w:t>
      </w:r>
      <w:r>
        <w:rPr>
          <w:rFonts w:ascii="SimSun" w:eastAsia="SimSun" w:hAnsi="SimSun" w:cs="SimSun" w:hint="eastAsia"/>
          <w:lang w:eastAsia="zh-CN"/>
        </w:rPr>
        <w:t>级别</w:t>
      </w:r>
      <w:r w:rsidRPr="006D711F">
        <w:rPr>
          <w:rFonts w:ascii="SimSun" w:eastAsia="SimSun" w:hAnsi="SimSun" w:cs="SimSun" w:hint="eastAsia"/>
          <w:lang w:eastAsia="zh-CN"/>
        </w:rPr>
        <w:t>战略规划，在两届全权代表大会之间为国际电联提供总体战略指导，</w:t>
      </w:r>
    </w:p>
    <w:p w14:paraId="134A39AE" w14:textId="77777777" w:rsidR="006D6D35" w:rsidRPr="00840B66" w:rsidRDefault="006D6D35" w:rsidP="00C036CD">
      <w:pPr>
        <w:pStyle w:val="Call"/>
        <w:rPr>
          <w:rFonts w:eastAsia="Times New Roman"/>
          <w:i/>
          <w:lang w:eastAsia="zh-CN"/>
        </w:rPr>
      </w:pPr>
      <w:r w:rsidRPr="003261EE">
        <w:rPr>
          <w:rFonts w:cs="SimSun" w:hint="eastAsia"/>
          <w:iCs/>
          <w:lang w:eastAsia="zh-CN"/>
        </w:rPr>
        <w:t>关切地注意到</w:t>
      </w:r>
    </w:p>
    <w:p w14:paraId="2193928B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a)</w:t>
      </w:r>
      <w:r w:rsidRPr="00840B66">
        <w:rPr>
          <w:rFonts w:eastAsia="Times New Roman"/>
          <w:lang w:eastAsia="zh-CN"/>
        </w:rPr>
        <w:tab/>
      </w:r>
      <w:r>
        <w:rPr>
          <w:rFonts w:ascii="SimSun" w:eastAsia="SimSun" w:hAnsi="SimSun" w:cs="SimSun" w:hint="eastAsia"/>
          <w:lang w:eastAsia="zh-CN"/>
        </w:rPr>
        <w:t>首席高管（</w:t>
      </w:r>
      <w:proofErr w:type="spellStart"/>
      <w:r w:rsidRPr="006D711F">
        <w:rPr>
          <w:rFonts w:eastAsia="Times New Roman" w:hint="eastAsia"/>
          <w:lang w:eastAsia="zh-CN"/>
        </w:rPr>
        <w:t>CxO</w:t>
      </w:r>
      <w:proofErr w:type="spellEnd"/>
      <w:r>
        <w:rPr>
          <w:rFonts w:ascii="SimSun" w:eastAsia="SimSun" w:hAnsi="SimSun" w:cs="SimSun" w:hint="eastAsia"/>
          <w:lang w:eastAsia="zh-CN"/>
        </w:rPr>
        <w:t>）</w:t>
      </w:r>
      <w:r w:rsidRPr="006D711F">
        <w:rPr>
          <w:rFonts w:ascii="SimSun" w:eastAsia="SimSun" w:hAnsi="SimSun" w:cs="SimSun" w:hint="eastAsia"/>
          <w:lang w:eastAsia="zh-CN"/>
        </w:rPr>
        <w:t>会议的相关性和吸引力下降，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包括缺乏强有力的行业参与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3569992A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b)</w:t>
      </w:r>
      <w:r w:rsidRPr="00840B66">
        <w:rPr>
          <w:rFonts w:eastAsia="Times New Roman"/>
          <w:lang w:eastAsia="zh-CN"/>
        </w:rPr>
        <w:tab/>
      </w:r>
      <w:r w:rsidRPr="006D711F">
        <w:rPr>
          <w:rFonts w:eastAsia="Times New Roman" w:hint="eastAsia"/>
          <w:lang w:eastAsia="zh-CN"/>
        </w:rPr>
        <w:t>TSAG</w:t>
      </w:r>
      <w:r w:rsidRPr="006D711F">
        <w:rPr>
          <w:rFonts w:ascii="SimSun" w:eastAsia="SimSun" w:hAnsi="SimSun" w:cs="SimSun" w:hint="eastAsia"/>
          <w:lang w:eastAsia="zh-CN"/>
        </w:rPr>
        <w:t>各报告人组在</w:t>
      </w:r>
      <w:r>
        <w:rPr>
          <w:rFonts w:ascii="SimSun" w:eastAsia="SimSun" w:hAnsi="SimSun" w:cs="SimSun" w:hint="eastAsia"/>
          <w:lang w:eastAsia="zh-CN"/>
        </w:rPr>
        <w:t>提高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相关性和</w:t>
      </w:r>
      <w:r>
        <w:rPr>
          <w:rFonts w:ascii="SimSun" w:eastAsia="SimSun" w:hAnsi="SimSun" w:cs="SimSun" w:hint="eastAsia"/>
          <w:lang w:eastAsia="zh-CN"/>
        </w:rPr>
        <w:t>胜任其职</w:t>
      </w:r>
      <w:r w:rsidRPr="006D711F">
        <w:rPr>
          <w:rFonts w:ascii="SimSun" w:eastAsia="SimSun" w:hAnsi="SimSun" w:cs="SimSun" w:hint="eastAsia"/>
          <w:lang w:eastAsia="zh-CN"/>
        </w:rPr>
        <w:t>方面所做的努力，如</w:t>
      </w:r>
      <w:r>
        <w:rPr>
          <w:rFonts w:ascii="SimSun" w:eastAsia="SimSun" w:hAnsi="SimSun" w:cs="SimSun" w:hint="eastAsia"/>
          <w:lang w:eastAsia="zh-CN"/>
        </w:rPr>
        <w:t>加强</w:t>
      </w:r>
      <w:r w:rsidRPr="006D711F">
        <w:rPr>
          <w:rFonts w:ascii="SimSun" w:eastAsia="SimSun" w:hAnsi="SimSun" w:cs="SimSun" w:hint="eastAsia"/>
          <w:lang w:eastAsia="zh-CN"/>
        </w:rPr>
        <w:t>业界参与、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研究组重组、</w:t>
      </w:r>
      <w:proofErr w:type="spellStart"/>
      <w:r w:rsidRPr="006D711F">
        <w:rPr>
          <w:rFonts w:eastAsia="Times New Roman" w:hint="eastAsia"/>
          <w:lang w:eastAsia="zh-CN"/>
        </w:rPr>
        <w:t>CxO</w:t>
      </w:r>
      <w:proofErr w:type="spellEnd"/>
      <w:r w:rsidRPr="006D711F">
        <w:rPr>
          <w:rFonts w:ascii="SimSun" w:eastAsia="SimSun" w:hAnsi="SimSun" w:cs="SimSun" w:hint="eastAsia"/>
          <w:lang w:eastAsia="zh-CN"/>
        </w:rPr>
        <w:t>会议评估</w:t>
      </w:r>
      <w:r>
        <w:rPr>
          <w:rFonts w:ascii="SimSun" w:eastAsia="SimSun" w:hAnsi="SimSun" w:cs="SimSun" w:hint="eastAsia"/>
          <w:lang w:eastAsia="zh-CN"/>
        </w:rPr>
        <w:t>进程</w:t>
      </w:r>
      <w:r w:rsidRPr="006D711F">
        <w:rPr>
          <w:rFonts w:ascii="SimSun" w:eastAsia="SimSun" w:hAnsi="SimSun" w:cs="SimSun" w:hint="eastAsia"/>
          <w:lang w:eastAsia="zh-CN"/>
        </w:rPr>
        <w:t>，但</w:t>
      </w:r>
      <w:r w:rsidRPr="00854152">
        <w:rPr>
          <w:rFonts w:eastAsia="SimSun"/>
          <w:lang w:eastAsia="zh-CN"/>
        </w:rPr>
        <w:t>ITU-T</w:t>
      </w:r>
      <w:r>
        <w:rPr>
          <w:rFonts w:ascii="SimSun" w:eastAsia="SimSun" w:hAnsi="SimSun" w:cs="SimSun" w:hint="eastAsia"/>
          <w:lang w:eastAsia="zh-CN"/>
        </w:rPr>
        <w:t>的这些努力</w:t>
      </w:r>
      <w:r w:rsidRPr="006D711F">
        <w:rPr>
          <w:rFonts w:ascii="SimSun" w:eastAsia="SimSun" w:hAnsi="SimSun" w:cs="SimSun" w:hint="eastAsia"/>
          <w:lang w:eastAsia="zh-CN"/>
        </w:rPr>
        <w:t>缺乏</w:t>
      </w:r>
      <w:r>
        <w:rPr>
          <w:rFonts w:ascii="SimSun" w:eastAsia="SimSun" w:hAnsi="SimSun" w:cs="SimSun" w:hint="eastAsia"/>
          <w:lang w:eastAsia="zh-CN"/>
        </w:rPr>
        <w:t>清晰</w:t>
      </w:r>
      <w:r w:rsidRPr="006D711F">
        <w:rPr>
          <w:rFonts w:ascii="SimSun" w:eastAsia="SimSun" w:hAnsi="SimSun" w:cs="SimSun" w:hint="eastAsia"/>
          <w:lang w:eastAsia="zh-CN"/>
        </w:rPr>
        <w:t>的战略基础和更全面、综合和基于结果的方法，</w:t>
      </w:r>
    </w:p>
    <w:p w14:paraId="2F25C2B7" w14:textId="77777777" w:rsidR="006D6D35" w:rsidRPr="00840B66" w:rsidRDefault="006D6D35" w:rsidP="00C036CD">
      <w:pPr>
        <w:pStyle w:val="Call"/>
        <w:rPr>
          <w:rFonts w:eastAsia="Times New Roman"/>
          <w:i/>
          <w:lang w:eastAsia="zh-CN"/>
        </w:rPr>
      </w:pPr>
      <w:r w:rsidRPr="003261EE">
        <w:rPr>
          <w:rFonts w:cs="SimSun" w:hint="eastAsia"/>
          <w:iCs/>
          <w:lang w:eastAsia="zh-CN"/>
        </w:rPr>
        <w:t>进一步忆及</w:t>
      </w:r>
    </w:p>
    <w:p w14:paraId="56ABB3E1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a)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每个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研究组缺乏与相关</w:t>
      </w:r>
      <w:r>
        <w:rPr>
          <w:rFonts w:ascii="SimSun" w:eastAsia="SimSun" w:hAnsi="SimSun" w:cs="SimSun" w:hint="eastAsia"/>
          <w:lang w:eastAsia="zh-CN"/>
        </w:rPr>
        <w:t>减缓</w:t>
      </w:r>
      <w:r w:rsidRPr="006D711F">
        <w:rPr>
          <w:rFonts w:ascii="SimSun" w:eastAsia="SimSun" w:hAnsi="SimSun" w:cs="SimSun" w:hint="eastAsia"/>
          <w:lang w:eastAsia="zh-CN"/>
        </w:rPr>
        <w:t>措施、风险偏好和控制相关的战略和运作风险管理，</w:t>
      </w:r>
      <w:r>
        <w:rPr>
          <w:rFonts w:ascii="SimSun" w:eastAsia="SimSun" w:hAnsi="SimSun" w:cs="SimSun" w:hint="eastAsia"/>
          <w:lang w:eastAsia="zh-CN"/>
        </w:rPr>
        <w:t>而它们综合起来</w:t>
      </w:r>
      <w:r w:rsidRPr="006D711F">
        <w:rPr>
          <w:rFonts w:ascii="SimSun" w:eastAsia="SimSun" w:hAnsi="SimSun" w:cs="SimSun" w:hint="eastAsia"/>
          <w:lang w:eastAsia="zh-CN"/>
        </w:rPr>
        <w:t>与国际电联</w:t>
      </w:r>
      <w:r>
        <w:rPr>
          <w:rFonts w:ascii="SimSun" w:eastAsia="SimSun" w:hAnsi="SimSun" w:cs="SimSun" w:hint="eastAsia"/>
          <w:lang w:eastAsia="zh-CN"/>
        </w:rPr>
        <w:t>的组织</w:t>
      </w:r>
      <w:r w:rsidRPr="006D711F">
        <w:rPr>
          <w:rFonts w:ascii="SimSun" w:eastAsia="SimSun" w:hAnsi="SimSun" w:cs="SimSun" w:hint="eastAsia"/>
          <w:lang w:eastAsia="zh-CN"/>
        </w:rPr>
        <w:t>风险管理（</w:t>
      </w:r>
      <w:r w:rsidRPr="006D711F">
        <w:rPr>
          <w:rFonts w:eastAsia="Times New Roman" w:hint="eastAsia"/>
          <w:lang w:eastAsia="zh-CN"/>
        </w:rPr>
        <w:t>ERM</w:t>
      </w:r>
      <w:r w:rsidRPr="006D711F">
        <w:rPr>
          <w:rFonts w:ascii="SimSun" w:eastAsia="SimSun" w:hAnsi="SimSun" w:cs="SimSun" w:hint="eastAsia"/>
          <w:lang w:eastAsia="zh-CN"/>
        </w:rPr>
        <w:t>）方式、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国际电联风险管理和政策框架</w:t>
      </w:r>
      <w:r>
        <w:rPr>
          <w:rFonts w:ascii="SimSun" w:eastAsia="SimSun" w:hAnsi="SimSun" w:cs="SimSun" w:hint="eastAsia"/>
          <w:lang w:eastAsia="zh-CN"/>
        </w:rPr>
        <w:t>相关并保持</w:t>
      </w:r>
      <w:r w:rsidRPr="006D711F">
        <w:rPr>
          <w:rFonts w:ascii="SimSun" w:eastAsia="SimSun" w:hAnsi="SimSun" w:cs="SimSun" w:hint="eastAsia"/>
          <w:lang w:eastAsia="zh-CN"/>
        </w:rPr>
        <w:t>一致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1420B0EF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b)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有必要制定每个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研究组的战略规划，这需要透彻地了解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，包括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>
        <w:rPr>
          <w:rFonts w:ascii="SimSun" w:eastAsia="SimSun" w:hAnsi="SimSun" w:cs="SimSun" w:hint="eastAsia"/>
          <w:lang w:eastAsia="zh-CN"/>
        </w:rPr>
        <w:t>各</w:t>
      </w:r>
      <w:r w:rsidRPr="006D711F">
        <w:rPr>
          <w:rFonts w:ascii="SimSun" w:eastAsia="SimSun" w:hAnsi="SimSun" w:cs="SimSun" w:hint="eastAsia"/>
          <w:lang w:eastAsia="zh-CN"/>
        </w:rPr>
        <w:t>研究组的内部和外部</w:t>
      </w:r>
      <w:r>
        <w:rPr>
          <w:rFonts w:ascii="SimSun" w:eastAsia="SimSun" w:hAnsi="SimSun" w:cs="SimSun" w:hint="eastAsia"/>
          <w:lang w:eastAsia="zh-CN"/>
        </w:rPr>
        <w:t>环境；</w:t>
      </w:r>
      <w:proofErr w:type="gramEnd"/>
    </w:p>
    <w:p w14:paraId="45306D68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c)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有必要</w:t>
      </w:r>
      <w:r>
        <w:rPr>
          <w:rFonts w:ascii="SimSun" w:eastAsia="SimSun" w:hAnsi="SimSun" w:cs="SimSun" w:hint="eastAsia"/>
          <w:lang w:eastAsia="zh-CN"/>
        </w:rPr>
        <w:t>将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战略规划与预算、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运作和人力资源规划保持一致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6DE20B8A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d)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全权代表大会关</w:t>
      </w:r>
      <w:r>
        <w:rPr>
          <w:rFonts w:ascii="SimSun" w:eastAsia="SimSun" w:hAnsi="SimSun" w:cs="SimSun" w:hint="eastAsia"/>
          <w:lang w:eastAsia="zh-CN"/>
        </w:rPr>
        <w:t>于</w:t>
      </w:r>
      <w:r w:rsidRPr="006D711F">
        <w:rPr>
          <w:rFonts w:ascii="SimSun" w:eastAsia="SimSun" w:hAnsi="SimSun" w:cs="SimSun" w:hint="eastAsia"/>
          <w:lang w:eastAsia="zh-CN"/>
        </w:rPr>
        <w:t>改进国际电联基于结果的管理</w:t>
      </w:r>
      <w:r>
        <w:rPr>
          <w:rFonts w:ascii="SimSun" w:eastAsia="SimSun" w:hAnsi="SimSun" w:cs="SimSun" w:hint="eastAsia"/>
          <w:lang w:eastAsia="zh-CN"/>
        </w:rPr>
        <w:t>方式</w:t>
      </w:r>
      <w:r w:rsidRPr="006D711F">
        <w:rPr>
          <w:rFonts w:ascii="SimSun" w:eastAsia="SimSun" w:hAnsi="SimSun" w:cs="SimSun" w:hint="eastAsia"/>
          <w:lang w:eastAsia="zh-CN"/>
        </w:rPr>
        <w:t>的第</w:t>
      </w:r>
      <w:r w:rsidRPr="006D711F">
        <w:rPr>
          <w:rFonts w:eastAsia="Times New Roman" w:hint="eastAsia"/>
          <w:lang w:eastAsia="zh-CN"/>
        </w:rPr>
        <w:t>151</w:t>
      </w:r>
      <w:r w:rsidRPr="006D711F">
        <w:rPr>
          <w:rFonts w:ascii="SimSun" w:eastAsia="SimSun" w:hAnsi="SimSun" w:cs="SimSun" w:hint="eastAsia"/>
          <w:lang w:eastAsia="zh-CN"/>
        </w:rPr>
        <w:t>号决议（</w:t>
      </w:r>
      <w:r w:rsidRPr="006D711F">
        <w:rPr>
          <w:rFonts w:eastAsia="Times New Roman" w:hint="eastAsia"/>
          <w:lang w:eastAsia="zh-CN"/>
        </w:rPr>
        <w:t>2022</w:t>
      </w:r>
      <w:r w:rsidRPr="006D711F">
        <w:rPr>
          <w:rFonts w:ascii="SimSun" w:eastAsia="SimSun" w:hAnsi="SimSun" w:cs="SimSun" w:hint="eastAsia"/>
          <w:lang w:eastAsia="zh-CN"/>
        </w:rPr>
        <w:t>年，布加勒斯特，修订版）已责成三个局的主任继续改进与全面落实</w:t>
      </w:r>
      <w:r w:rsidRPr="006D711F">
        <w:rPr>
          <w:rFonts w:eastAsia="Times New Roman" w:hint="eastAsia"/>
          <w:lang w:eastAsia="zh-CN"/>
        </w:rPr>
        <w:t>RBM</w:t>
      </w:r>
      <w:r w:rsidRPr="006D711F">
        <w:rPr>
          <w:rFonts w:ascii="SimSun" w:eastAsia="SimSun" w:hAnsi="SimSun" w:cs="SimSun" w:hint="eastAsia"/>
          <w:lang w:eastAsia="zh-CN"/>
        </w:rPr>
        <w:t>和</w:t>
      </w:r>
      <w:r>
        <w:rPr>
          <w:rFonts w:ascii="SimSun" w:eastAsia="SimSun" w:hAnsi="SimSun" w:cs="SimSun" w:hint="eastAsia"/>
          <w:lang w:eastAsia="zh-CN"/>
        </w:rPr>
        <w:t>基于结果的预算编制（</w:t>
      </w:r>
      <w:r w:rsidRPr="006D711F">
        <w:rPr>
          <w:rFonts w:eastAsia="Times New Roman" w:hint="eastAsia"/>
          <w:lang w:eastAsia="zh-CN"/>
        </w:rPr>
        <w:t>RBB</w:t>
      </w:r>
      <w:r>
        <w:rPr>
          <w:rFonts w:ascii="SimSun" w:eastAsia="SimSun" w:hAnsi="SimSun" w:cs="SimSun" w:hint="eastAsia"/>
          <w:lang w:eastAsia="zh-CN"/>
        </w:rPr>
        <w:t>）</w:t>
      </w:r>
      <w:r w:rsidRPr="006D711F">
        <w:rPr>
          <w:rFonts w:ascii="SimSun" w:eastAsia="SimSun" w:hAnsi="SimSun" w:cs="SimSun" w:hint="eastAsia"/>
          <w:lang w:eastAsia="zh-CN"/>
        </w:rPr>
        <w:t>有关的流程和方法，</w:t>
      </w:r>
    </w:p>
    <w:p w14:paraId="13E1A865" w14:textId="77777777" w:rsidR="006D6D35" w:rsidRPr="00840B66" w:rsidRDefault="006D6D35" w:rsidP="00C036CD">
      <w:pPr>
        <w:pStyle w:val="Call"/>
        <w:rPr>
          <w:rFonts w:eastAsia="Times New Roman"/>
          <w:i/>
          <w:lang w:eastAsia="zh-CN"/>
        </w:rPr>
      </w:pPr>
      <w:r w:rsidRPr="003261EE">
        <w:rPr>
          <w:rFonts w:cs="SimSun" w:hint="eastAsia"/>
          <w:iCs/>
          <w:lang w:eastAsia="zh-CN"/>
        </w:rPr>
        <w:t>进一步认识到</w:t>
      </w:r>
    </w:p>
    <w:p w14:paraId="5305D686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a)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工作方法和工作计划应是实现</w:t>
      </w:r>
      <w:r>
        <w:rPr>
          <w:rFonts w:ascii="SimSun" w:eastAsia="SimSun" w:hAnsi="SimSun" w:cs="SimSun" w:hint="eastAsia"/>
          <w:lang w:eastAsia="zh-CN"/>
        </w:rPr>
        <w:t>胜任其职</w:t>
      </w:r>
      <w:r w:rsidRPr="006D711F"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的关键</w:t>
      </w:r>
      <w:r>
        <w:rPr>
          <w:rFonts w:ascii="SimSun" w:eastAsia="SimSun" w:hAnsi="SimSun" w:cs="SimSun" w:hint="eastAsia"/>
          <w:lang w:eastAsia="zh-CN"/>
        </w:rPr>
        <w:t>推动</w:t>
      </w:r>
      <w:r w:rsidRPr="006D711F">
        <w:rPr>
          <w:rFonts w:ascii="SimSun" w:eastAsia="SimSun" w:hAnsi="SimSun" w:cs="SimSun" w:hint="eastAsia"/>
          <w:lang w:eastAsia="zh-CN"/>
        </w:rPr>
        <w:t>因素，因此其设计应有助于实现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的战略目标并提高对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 w:rsidRPr="006D711F">
        <w:rPr>
          <w:rFonts w:ascii="SimSun" w:eastAsia="SimSun" w:hAnsi="SimSun" w:cs="SimSun" w:hint="eastAsia"/>
          <w:lang w:eastAsia="zh-CN"/>
        </w:rPr>
        <w:t>成员和行业需求的响应能力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2203B67C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i/>
          <w:iCs/>
          <w:lang w:eastAsia="zh-CN"/>
        </w:rPr>
        <w:t>b)</w:t>
      </w:r>
      <w:r w:rsidRPr="00840B66">
        <w:rPr>
          <w:rFonts w:eastAsia="Times New Roman"/>
          <w:lang w:eastAsia="zh-CN"/>
        </w:rPr>
        <w:tab/>
      </w:r>
      <w:r>
        <w:rPr>
          <w:rFonts w:hint="eastAsia"/>
          <w:lang w:eastAsia="zh-CN"/>
        </w:rPr>
        <w:t>有必要</w:t>
      </w:r>
      <w:r w:rsidRPr="006D711F">
        <w:rPr>
          <w:rFonts w:ascii="SimSun" w:eastAsia="SimSun" w:hAnsi="SimSun" w:cs="SimSun" w:hint="eastAsia"/>
          <w:lang w:eastAsia="zh-CN"/>
        </w:rPr>
        <w:t>制定可在</w:t>
      </w:r>
      <w:r w:rsidRPr="006D711F">
        <w:rPr>
          <w:rFonts w:eastAsia="Times New Roman" w:hint="eastAsia"/>
          <w:lang w:eastAsia="zh-CN"/>
        </w:rPr>
        <w:t>ITU-T</w:t>
      </w:r>
      <w:r>
        <w:rPr>
          <w:rFonts w:ascii="SimSun" w:eastAsia="SimSun" w:hAnsi="SimSun" w:cs="SimSun" w:hint="eastAsia"/>
          <w:lang w:eastAsia="zh-CN"/>
        </w:rPr>
        <w:t>各</w:t>
      </w:r>
      <w:r w:rsidRPr="006D711F">
        <w:rPr>
          <w:rFonts w:ascii="SimSun" w:eastAsia="SimSun" w:hAnsi="SimSun" w:cs="SimSun" w:hint="eastAsia"/>
          <w:lang w:eastAsia="zh-CN"/>
        </w:rPr>
        <w:t>研究组推广</w:t>
      </w:r>
      <w:r>
        <w:rPr>
          <w:rFonts w:ascii="SimSun" w:eastAsia="SimSun" w:hAnsi="SimSun" w:cs="SimSun" w:hint="eastAsia"/>
          <w:lang w:eastAsia="zh-CN"/>
        </w:rPr>
        <w:t>的有关外联</w:t>
      </w:r>
      <w:r w:rsidRPr="006D711F">
        <w:rPr>
          <w:rFonts w:ascii="SimSun" w:eastAsia="SimSun" w:hAnsi="SimSun" w:cs="SimSun" w:hint="eastAsia"/>
          <w:lang w:eastAsia="zh-CN"/>
        </w:rPr>
        <w:t>、</w:t>
      </w:r>
      <w:r>
        <w:rPr>
          <w:rFonts w:ascii="SimSun" w:eastAsia="SimSun" w:hAnsi="SimSun" w:cs="SimSun" w:hint="eastAsia"/>
          <w:lang w:eastAsia="zh-CN"/>
        </w:rPr>
        <w:t>宣传</w:t>
      </w:r>
      <w:r w:rsidRPr="006D711F">
        <w:rPr>
          <w:rFonts w:ascii="SimSun" w:eastAsia="SimSun" w:hAnsi="SimSun" w:cs="SimSun" w:hint="eastAsia"/>
          <w:lang w:eastAsia="zh-CN"/>
        </w:rPr>
        <w:t>和协调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沟通战略，以进一步加强利益攸关方的参与</w:t>
      </w:r>
      <w:r>
        <w:rPr>
          <w:rFonts w:ascii="SimSun" w:eastAsia="SimSun" w:hAnsi="SimSun" w:cs="SimSun" w:hint="eastAsia"/>
          <w:lang w:eastAsia="zh-CN"/>
        </w:rPr>
        <w:t>和</w:t>
      </w:r>
      <w:r w:rsidRPr="006D711F">
        <w:rPr>
          <w:rFonts w:ascii="SimSun" w:eastAsia="SimSun" w:hAnsi="SimSun" w:cs="SimSun" w:hint="eastAsia"/>
          <w:lang w:eastAsia="zh-CN"/>
        </w:rPr>
        <w:t>吸引新成员，</w:t>
      </w:r>
    </w:p>
    <w:p w14:paraId="037C8ACB" w14:textId="77777777" w:rsidR="006D6D35" w:rsidRPr="00840B66" w:rsidRDefault="006D6D35" w:rsidP="00C036CD">
      <w:pPr>
        <w:pStyle w:val="Call"/>
        <w:rPr>
          <w:rFonts w:eastAsia="Times New Roman"/>
          <w:i/>
          <w:lang w:eastAsia="zh-CN"/>
        </w:rPr>
      </w:pPr>
      <w:r w:rsidRPr="003261EE">
        <w:rPr>
          <w:rFonts w:cs="SimSun" w:hint="eastAsia"/>
          <w:iCs/>
          <w:lang w:eastAsia="zh-CN"/>
        </w:rPr>
        <w:t>做出决议，责成电信标准化局主任</w:t>
      </w:r>
    </w:p>
    <w:p w14:paraId="5BE535C2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1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根据联合国联合检查组（</w:t>
      </w:r>
      <w:r w:rsidRPr="006D711F">
        <w:rPr>
          <w:rFonts w:eastAsia="Times New Roman" w:hint="eastAsia"/>
          <w:lang w:eastAsia="zh-CN"/>
        </w:rPr>
        <w:t>JIU</w:t>
      </w:r>
      <w:r w:rsidRPr="006D711F">
        <w:rPr>
          <w:rFonts w:ascii="SimSun" w:eastAsia="SimSun" w:hAnsi="SimSun" w:cs="SimSun" w:hint="eastAsia"/>
          <w:lang w:eastAsia="zh-CN"/>
        </w:rPr>
        <w:t>）的最佳做法，</w:t>
      </w:r>
      <w:r>
        <w:rPr>
          <w:rFonts w:ascii="SimSun" w:eastAsia="SimSun" w:hAnsi="SimSun" w:cs="SimSun" w:hint="eastAsia"/>
          <w:lang w:eastAsia="zh-CN"/>
        </w:rPr>
        <w:t>整合</w:t>
      </w:r>
      <w:r w:rsidRPr="006D711F">
        <w:rPr>
          <w:rFonts w:ascii="SimSun" w:eastAsia="SimSun" w:hAnsi="SimSun" w:cs="SimSun" w:hint="eastAsia"/>
          <w:lang w:eastAsia="zh-CN"/>
        </w:rPr>
        <w:t>并加强作为关键管理进程的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战略规划，以便将标准化部门定位为</w:t>
      </w:r>
      <w:r>
        <w:rPr>
          <w:rFonts w:ascii="SimSun" w:eastAsia="SimSun" w:hAnsi="SimSun" w:cs="SimSun" w:hint="eastAsia"/>
          <w:lang w:eastAsia="zh-CN"/>
        </w:rPr>
        <w:t>胜任其职</w:t>
      </w:r>
      <w:r w:rsidRPr="006D711F"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，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从而为国际电联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整体战略做出贡献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034C2D2B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2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将基于结果的管理</w:t>
      </w:r>
      <w:r>
        <w:rPr>
          <w:rFonts w:ascii="SimSun" w:eastAsia="SimSun" w:hAnsi="SimSun" w:cs="SimSun" w:hint="eastAsia"/>
          <w:lang w:eastAsia="zh-CN"/>
        </w:rPr>
        <w:t>方式（</w:t>
      </w:r>
      <w:r w:rsidRPr="00024250">
        <w:rPr>
          <w:rFonts w:eastAsia="SimSun"/>
          <w:lang w:eastAsia="zh-CN"/>
        </w:rPr>
        <w:t>RBM</w:t>
      </w:r>
      <w:r>
        <w:rPr>
          <w:rFonts w:ascii="SimSun" w:eastAsia="SimSun" w:hAnsi="SimSun" w:cs="SimSun" w:hint="eastAsia"/>
          <w:lang w:eastAsia="zh-CN"/>
        </w:rPr>
        <w:t>）</w:t>
      </w:r>
      <w:r w:rsidRPr="006D711F">
        <w:rPr>
          <w:rFonts w:ascii="SimSun" w:eastAsia="SimSun" w:hAnsi="SimSun" w:cs="SimSun" w:hint="eastAsia"/>
          <w:lang w:eastAsia="zh-CN"/>
        </w:rPr>
        <w:t>纳入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（包括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研究组）的</w:t>
      </w:r>
      <w:r>
        <w:rPr>
          <w:rFonts w:ascii="SimSun" w:eastAsia="SimSun" w:hAnsi="SimSun" w:cs="SimSun" w:hint="eastAsia"/>
          <w:lang w:eastAsia="zh-CN"/>
        </w:rPr>
        <w:t>主要</w:t>
      </w:r>
      <w:r w:rsidRPr="006D711F">
        <w:rPr>
          <w:rFonts w:ascii="SimSun" w:eastAsia="SimSun" w:hAnsi="SimSun" w:cs="SimSun" w:hint="eastAsia"/>
          <w:lang w:eastAsia="zh-CN"/>
        </w:rPr>
        <w:t>工作，并定期向</w:t>
      </w:r>
      <w:r w:rsidRPr="006D711F">
        <w:rPr>
          <w:rFonts w:eastAsia="Times New Roman" w:hint="eastAsia"/>
          <w:lang w:eastAsia="zh-CN"/>
        </w:rPr>
        <w:t>TSAG</w:t>
      </w:r>
      <w:r w:rsidRPr="006D711F">
        <w:rPr>
          <w:rFonts w:ascii="SimSun" w:eastAsia="SimSun" w:hAnsi="SimSun" w:cs="SimSun" w:hint="eastAsia"/>
          <w:lang w:eastAsia="zh-CN"/>
        </w:rPr>
        <w:t>、</w:t>
      </w:r>
      <w:r w:rsidRPr="006D711F">
        <w:rPr>
          <w:rFonts w:eastAsia="Times New Roman" w:hint="eastAsia"/>
          <w:lang w:eastAsia="zh-CN"/>
        </w:rPr>
        <w:t>CWG-</w:t>
      </w:r>
      <w:proofErr w:type="gramStart"/>
      <w:r w:rsidRPr="006D711F">
        <w:rPr>
          <w:rFonts w:eastAsia="Times New Roman" w:hint="eastAsia"/>
          <w:lang w:eastAsia="zh-CN"/>
        </w:rPr>
        <w:t>SFP</w:t>
      </w:r>
      <w:r w:rsidRPr="006D711F">
        <w:rPr>
          <w:rFonts w:ascii="SimSun" w:eastAsia="SimSun" w:hAnsi="SimSun" w:cs="SimSun" w:hint="eastAsia"/>
          <w:lang w:eastAsia="zh-CN"/>
        </w:rPr>
        <w:t>和国际电联理事会报告在此方面计划</w:t>
      </w:r>
      <w:r>
        <w:rPr>
          <w:rFonts w:ascii="SimSun" w:eastAsia="SimSun" w:hAnsi="SimSun" w:cs="SimSun" w:hint="eastAsia"/>
          <w:lang w:eastAsia="zh-CN"/>
        </w:rPr>
        <w:t>采取</w:t>
      </w:r>
      <w:r w:rsidRPr="006D711F">
        <w:rPr>
          <w:rFonts w:ascii="SimSun" w:eastAsia="SimSun" w:hAnsi="SimSun" w:cs="SimSun" w:hint="eastAsia"/>
          <w:lang w:eastAsia="zh-CN"/>
        </w:rPr>
        <w:t>和</w:t>
      </w:r>
      <w:r>
        <w:rPr>
          <w:rFonts w:ascii="SimSun" w:eastAsia="SimSun" w:hAnsi="SimSun" w:cs="SimSun" w:hint="eastAsia"/>
          <w:lang w:eastAsia="zh-CN"/>
        </w:rPr>
        <w:t>已</w:t>
      </w:r>
      <w:r w:rsidRPr="006D711F">
        <w:rPr>
          <w:rFonts w:ascii="SimSun" w:eastAsia="SimSun" w:hAnsi="SimSun" w:cs="SimSun" w:hint="eastAsia"/>
          <w:lang w:eastAsia="zh-CN"/>
        </w:rPr>
        <w:t>采取的行动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1C6D8E5C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3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定期对每个研究组进行战略规划，特别是内部和外部情况分析以及战略和运作风险管理，以便在快速变化的标准化需求和格局中更好地</w:t>
      </w:r>
      <w:r>
        <w:rPr>
          <w:rFonts w:ascii="SimSun" w:eastAsia="SimSun" w:hAnsi="SimSun" w:cs="SimSun" w:hint="eastAsia"/>
          <w:lang w:eastAsia="zh-CN"/>
        </w:rPr>
        <w:t>确定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>
        <w:rPr>
          <w:rFonts w:ascii="SimSun" w:eastAsia="SimSun" w:hAnsi="SimSun" w:cs="SimSun" w:hint="eastAsia"/>
          <w:lang w:eastAsia="zh-CN"/>
        </w:rPr>
        <w:t>各</w:t>
      </w:r>
      <w:r w:rsidRPr="006D711F">
        <w:rPr>
          <w:rFonts w:ascii="SimSun" w:eastAsia="SimSun" w:hAnsi="SimSun" w:cs="SimSun" w:hint="eastAsia"/>
          <w:lang w:eastAsia="zh-CN"/>
        </w:rPr>
        <w:t>研究组</w:t>
      </w:r>
      <w:r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ascii="SimSun" w:eastAsia="SimSun" w:hAnsi="SimSun" w:cs="SimSun" w:hint="eastAsia"/>
          <w:lang w:eastAsia="zh-CN"/>
        </w:rPr>
        <w:t>定位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31FB1AB2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4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制定考虑到战略和运作风险以及相关</w:t>
      </w:r>
      <w:r>
        <w:rPr>
          <w:rFonts w:ascii="SimSun" w:eastAsia="SimSun" w:hAnsi="SimSun" w:cs="SimSun" w:hint="eastAsia"/>
          <w:lang w:eastAsia="zh-CN"/>
        </w:rPr>
        <w:t>减</w:t>
      </w:r>
      <w:r w:rsidRPr="006D711F">
        <w:rPr>
          <w:rFonts w:ascii="SimSun" w:eastAsia="SimSun" w:hAnsi="SimSun" w:cs="SimSun" w:hint="eastAsia"/>
          <w:lang w:eastAsia="zh-CN"/>
        </w:rPr>
        <w:t>缓措施的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 w:rsidRPr="006D711F">
        <w:rPr>
          <w:rFonts w:ascii="SimSun" w:eastAsia="SimSun" w:hAnsi="SimSun" w:cs="SimSun" w:hint="eastAsia"/>
          <w:lang w:eastAsia="zh-CN"/>
        </w:rPr>
        <w:t>风险管理方法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093BDCC9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5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根据基于结果的管理（</w:t>
      </w:r>
      <w:r w:rsidRPr="006D711F">
        <w:rPr>
          <w:rFonts w:eastAsia="Times New Roman" w:hint="eastAsia"/>
          <w:lang w:eastAsia="zh-CN"/>
        </w:rPr>
        <w:t>RBM</w:t>
      </w:r>
      <w:r w:rsidRPr="006D711F">
        <w:rPr>
          <w:rFonts w:ascii="SimSun" w:eastAsia="SimSun" w:hAnsi="SimSun" w:cs="SimSun" w:hint="eastAsia"/>
          <w:lang w:eastAsia="zh-CN"/>
        </w:rPr>
        <w:t>）原则，制定与国际电联战略</w:t>
      </w:r>
      <w:r>
        <w:rPr>
          <w:rFonts w:ascii="SimSun" w:eastAsia="SimSun" w:hAnsi="SimSun" w:cs="SimSun" w:hint="eastAsia"/>
          <w:lang w:eastAsia="zh-CN"/>
        </w:rPr>
        <w:t>保持</w:t>
      </w:r>
      <w:r w:rsidRPr="006D711F">
        <w:rPr>
          <w:rFonts w:ascii="SimSun" w:eastAsia="SimSun" w:hAnsi="SimSun" w:cs="SimSun" w:hint="eastAsia"/>
          <w:lang w:eastAsia="zh-CN"/>
        </w:rPr>
        <w:t>一致</w:t>
      </w:r>
      <w:r>
        <w:rPr>
          <w:rFonts w:ascii="SimSun" w:eastAsia="SimSun" w:hAnsi="SimSun" w:cs="SimSun" w:hint="eastAsia"/>
          <w:lang w:eastAsia="zh-CN"/>
        </w:rPr>
        <w:t>并</w:t>
      </w:r>
      <w:r w:rsidRPr="006D711F">
        <w:rPr>
          <w:rFonts w:ascii="SimSun" w:eastAsia="SimSun" w:hAnsi="SimSun" w:cs="SimSun" w:hint="eastAsia"/>
          <w:lang w:eastAsia="zh-CN"/>
        </w:rPr>
        <w:t>以战略规划为主要支柱的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结果框架，其中考虑到每个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 w:rsidRPr="006D711F">
        <w:rPr>
          <w:rFonts w:ascii="SimSun" w:eastAsia="SimSun" w:hAnsi="SimSun" w:cs="SimSun" w:hint="eastAsia"/>
          <w:lang w:eastAsia="zh-CN"/>
        </w:rPr>
        <w:t>研究组的情况分析和规划等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5891AE62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lastRenderedPageBreak/>
        <w:t>6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在</w:t>
      </w:r>
      <w:r w:rsidRPr="006D711F">
        <w:rPr>
          <w:rFonts w:eastAsia="Times New Roman" w:hint="eastAsia"/>
          <w:lang w:eastAsia="zh-CN"/>
        </w:rPr>
        <w:t>ITU-T</w:t>
      </w:r>
      <w:r>
        <w:rPr>
          <w:rFonts w:ascii="SimSun" w:eastAsia="SimSun" w:hAnsi="SimSun" w:cs="SimSun" w:hint="eastAsia"/>
          <w:lang w:eastAsia="zh-CN"/>
        </w:rPr>
        <w:t>结</w:t>
      </w:r>
      <w:r w:rsidRPr="006D711F">
        <w:rPr>
          <w:rFonts w:ascii="SimSun" w:eastAsia="SimSun" w:hAnsi="SimSun" w:cs="SimSun" w:hint="eastAsia"/>
          <w:lang w:eastAsia="zh-CN"/>
        </w:rPr>
        <w:t>果框架中</w:t>
      </w:r>
      <w:r>
        <w:rPr>
          <w:rFonts w:ascii="SimSun" w:eastAsia="SimSun" w:hAnsi="SimSun" w:cs="SimSun" w:hint="eastAsia"/>
          <w:lang w:eastAsia="zh-CN"/>
        </w:rPr>
        <w:t>体现</w:t>
      </w:r>
      <w:r w:rsidRPr="006D711F">
        <w:rPr>
          <w:rFonts w:ascii="SimSun" w:eastAsia="SimSun" w:hAnsi="SimSun" w:cs="SimSun" w:hint="eastAsia"/>
          <w:lang w:eastAsia="zh-CN"/>
        </w:rPr>
        <w:t>区域代表</w:t>
      </w:r>
      <w:r>
        <w:rPr>
          <w:rFonts w:ascii="SimSun" w:eastAsia="SimSun" w:hAnsi="SimSun" w:cs="SimSun" w:hint="eastAsia"/>
          <w:lang w:eastAsia="zh-CN"/>
        </w:rPr>
        <w:t>性</w:t>
      </w:r>
      <w:r w:rsidRPr="006D711F">
        <w:rPr>
          <w:rFonts w:ascii="SimSun" w:eastAsia="SimSun" w:hAnsi="SimSun" w:cs="SimSun" w:hint="eastAsia"/>
          <w:lang w:eastAsia="zh-CN"/>
        </w:rPr>
        <w:t>、其目标、预期输出成果及相关具体目标，同时阐明其作为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 w:rsidRPr="006D711F">
        <w:rPr>
          <w:rFonts w:ascii="SimSun" w:eastAsia="SimSun" w:hAnsi="SimSun" w:cs="SimSun" w:hint="eastAsia"/>
          <w:lang w:eastAsia="zh-CN"/>
        </w:rPr>
        <w:t>战略关键推动</w:t>
      </w:r>
      <w:r>
        <w:rPr>
          <w:rFonts w:ascii="SimSun" w:eastAsia="SimSun" w:hAnsi="SimSun" w:cs="SimSun" w:hint="eastAsia"/>
          <w:lang w:eastAsia="zh-CN"/>
        </w:rPr>
        <w:t>因素</w:t>
      </w:r>
      <w:r w:rsidRPr="006D711F">
        <w:rPr>
          <w:rFonts w:ascii="SimSun" w:eastAsia="SimSun" w:hAnsi="SimSun" w:cs="SimSun" w:hint="eastAsia"/>
          <w:lang w:eastAsia="zh-CN"/>
        </w:rPr>
        <w:t>的作用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67DBDB9D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7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确定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结果框架取得成功的所有关键</w:t>
      </w:r>
      <w:r>
        <w:rPr>
          <w:rFonts w:ascii="SimSun" w:eastAsia="SimSun" w:hAnsi="SimSun" w:cs="SimSun" w:hint="eastAsia"/>
          <w:lang w:eastAsia="zh-CN"/>
        </w:rPr>
        <w:t>推动</w:t>
      </w:r>
      <w:r w:rsidRPr="006D711F">
        <w:rPr>
          <w:rFonts w:ascii="SimSun" w:eastAsia="SimSun" w:hAnsi="SimSun" w:cs="SimSun" w:hint="eastAsia"/>
          <w:lang w:eastAsia="zh-CN"/>
        </w:rPr>
        <w:t>因素，包括业界的参与、</w:t>
      </w:r>
      <w:r>
        <w:rPr>
          <w:rFonts w:ascii="SimSun" w:eastAsia="SimSun" w:hAnsi="SimSun" w:cs="SimSun" w:hint="eastAsia"/>
          <w:lang w:eastAsia="zh-CN"/>
        </w:rPr>
        <w:t>胜任其职</w:t>
      </w:r>
      <w:r w:rsidRPr="006D711F">
        <w:rPr>
          <w:rFonts w:ascii="SimSun" w:eastAsia="SimSun" w:hAnsi="SimSun" w:cs="SimSun" w:hint="eastAsia"/>
          <w:lang w:eastAsia="zh-CN"/>
        </w:rPr>
        <w:t>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研究组结构和工作计划、有效的推广和协调、重振</w:t>
      </w:r>
      <w:proofErr w:type="spellStart"/>
      <w:r w:rsidRPr="006D711F">
        <w:rPr>
          <w:rFonts w:eastAsia="Times New Roman" w:hint="eastAsia"/>
          <w:lang w:eastAsia="zh-CN"/>
        </w:rPr>
        <w:t>CxO</w:t>
      </w:r>
      <w:proofErr w:type="spellEnd"/>
      <w:r w:rsidRPr="006D711F">
        <w:rPr>
          <w:rFonts w:ascii="SimSun" w:eastAsia="SimSun" w:hAnsi="SimSun" w:cs="SimSun" w:hint="eastAsia"/>
          <w:lang w:eastAsia="zh-CN"/>
        </w:rPr>
        <w:t>会议的活力、电信标准化局秘书处的支持、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网站、有效且最新的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电子会议平台和相关治理和管理、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业务连续性等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7884F318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8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定期开展战略审查，</w:t>
      </w:r>
      <w:proofErr w:type="gramStart"/>
      <w:r w:rsidRPr="006D711F">
        <w:rPr>
          <w:rFonts w:ascii="SimSun" w:eastAsia="SimSun" w:hAnsi="SimSun" w:cs="SimSun" w:hint="eastAsia"/>
          <w:lang w:eastAsia="zh-CN"/>
        </w:rPr>
        <w:t>并将</w:t>
      </w:r>
      <w:r>
        <w:rPr>
          <w:rFonts w:ascii="SimSun" w:eastAsia="SimSun" w:hAnsi="SimSun" w:cs="SimSun" w:hint="eastAsia"/>
          <w:lang w:eastAsia="zh-CN"/>
        </w:rPr>
        <w:t>审查</w:t>
      </w:r>
      <w:r w:rsidRPr="006D711F">
        <w:rPr>
          <w:rFonts w:ascii="SimSun" w:eastAsia="SimSun" w:hAnsi="SimSun" w:cs="SimSun" w:hint="eastAsia"/>
          <w:lang w:eastAsia="zh-CN"/>
        </w:rPr>
        <w:t>结果提交</w:t>
      </w:r>
      <w:r w:rsidRPr="006D711F">
        <w:rPr>
          <w:rFonts w:eastAsia="Times New Roman" w:hint="eastAsia"/>
          <w:lang w:eastAsia="zh-CN"/>
        </w:rPr>
        <w:t>TSAG</w:t>
      </w:r>
      <w:r>
        <w:rPr>
          <w:rFonts w:ascii="SimSun" w:eastAsia="SimSun" w:hAnsi="SimSun" w:cs="SimSun" w:hint="eastAsia"/>
          <w:lang w:eastAsia="zh-CN"/>
        </w:rPr>
        <w:t>以供</w:t>
      </w:r>
      <w:r w:rsidRPr="006D711F">
        <w:rPr>
          <w:rFonts w:ascii="SimSun" w:eastAsia="SimSun" w:hAnsi="SimSun" w:cs="SimSun" w:hint="eastAsia"/>
          <w:lang w:eastAsia="zh-CN"/>
        </w:rPr>
        <w:t>进一步审议和指导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1F6ED07D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9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就</w:t>
      </w:r>
      <w:r w:rsidRPr="006D711F">
        <w:rPr>
          <w:rFonts w:eastAsia="Times New Roman" w:hint="eastAsia"/>
          <w:lang w:eastAsia="zh-CN"/>
        </w:rPr>
        <w:t>ITU-T</w:t>
      </w:r>
      <w:r>
        <w:rPr>
          <w:rFonts w:ascii="SimSun" w:eastAsia="SimSun" w:hAnsi="SimSun" w:cs="SimSun" w:hint="eastAsia"/>
          <w:lang w:eastAsia="zh-CN"/>
        </w:rPr>
        <w:t>结果</w:t>
      </w:r>
      <w:r w:rsidRPr="006D711F">
        <w:rPr>
          <w:rFonts w:ascii="SimSun" w:eastAsia="SimSun" w:hAnsi="SimSun" w:cs="SimSun" w:hint="eastAsia"/>
          <w:lang w:eastAsia="zh-CN"/>
        </w:rPr>
        <w:t>框架的起草与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成员和电信标准化局职员进行磋商，特别</w:t>
      </w:r>
      <w:r>
        <w:rPr>
          <w:rFonts w:ascii="SimSun" w:eastAsia="SimSun" w:hAnsi="SimSun" w:cs="SimSun" w:hint="eastAsia"/>
          <w:lang w:eastAsia="zh-CN"/>
        </w:rPr>
        <w:t>是</w:t>
      </w:r>
      <w:r w:rsidRPr="006D711F">
        <w:rPr>
          <w:rFonts w:ascii="SimSun" w:eastAsia="SimSun" w:hAnsi="SimSun" w:cs="SimSun" w:hint="eastAsia"/>
          <w:lang w:eastAsia="zh-CN"/>
        </w:rPr>
        <w:t>确定全面的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价值主张、愿景声明等，同时考虑到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研究组职责的多样性，</w:t>
      </w:r>
    </w:p>
    <w:p w14:paraId="79410D1E" w14:textId="77777777" w:rsidR="006D6D35" w:rsidRPr="00840B66" w:rsidRDefault="006D6D35" w:rsidP="00C036CD">
      <w:pPr>
        <w:pStyle w:val="Call"/>
        <w:rPr>
          <w:rFonts w:eastAsia="Times New Roman"/>
          <w:i/>
          <w:lang w:eastAsia="zh-CN"/>
        </w:rPr>
      </w:pPr>
      <w:r w:rsidRPr="003261EE">
        <w:rPr>
          <w:rFonts w:cs="SimSun" w:hint="eastAsia"/>
          <w:iCs/>
          <w:lang w:eastAsia="zh-CN"/>
        </w:rPr>
        <w:t>责成电信标准化顾问组</w:t>
      </w:r>
    </w:p>
    <w:p w14:paraId="4FA14390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1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监督和评估</w:t>
      </w:r>
      <w:r w:rsidRPr="006D711F">
        <w:rPr>
          <w:rFonts w:eastAsia="Times New Roman" w:hint="eastAsia"/>
          <w:lang w:eastAsia="zh-CN"/>
        </w:rPr>
        <w:t>ITU-</w:t>
      </w:r>
      <w:proofErr w:type="gramStart"/>
      <w:r w:rsidRPr="006D711F">
        <w:rPr>
          <w:rFonts w:eastAsia="Times New Roman" w:hint="eastAsia"/>
          <w:lang w:eastAsia="zh-CN"/>
        </w:rPr>
        <w:t>T</w:t>
      </w:r>
      <w:r w:rsidRPr="006D711F">
        <w:rPr>
          <w:rFonts w:ascii="SimSun" w:eastAsia="SimSun" w:hAnsi="SimSun" w:cs="SimSun" w:hint="eastAsia"/>
          <w:lang w:eastAsia="zh-CN"/>
        </w:rPr>
        <w:t>战略规划的落实情况</w:t>
      </w:r>
      <w:r>
        <w:rPr>
          <w:rFonts w:ascii="SimSun" w:eastAsia="SimSun" w:hAnsi="SimSun" w:cs="SimSun" w:hint="eastAsia"/>
          <w:lang w:eastAsia="zh-CN"/>
        </w:rPr>
        <w:t>；</w:t>
      </w:r>
      <w:proofErr w:type="gramEnd"/>
    </w:p>
    <w:p w14:paraId="78A9DB54" w14:textId="77777777" w:rsidR="006D6D35" w:rsidRPr="00840B66" w:rsidRDefault="006D6D35" w:rsidP="006D6D35">
      <w:pPr>
        <w:rPr>
          <w:rFonts w:eastAsia="Times New Roman"/>
          <w:lang w:eastAsia="zh-CN"/>
        </w:rPr>
      </w:pPr>
      <w:r w:rsidRPr="00840B66">
        <w:rPr>
          <w:rFonts w:eastAsia="Times New Roman"/>
          <w:lang w:eastAsia="zh-CN"/>
        </w:rPr>
        <w:t>2</w:t>
      </w:r>
      <w:r w:rsidRPr="00840B66">
        <w:rPr>
          <w:rFonts w:eastAsia="Times New Roman"/>
          <w:lang w:eastAsia="zh-CN"/>
        </w:rPr>
        <w:tab/>
      </w:r>
      <w:r w:rsidRPr="006D711F">
        <w:rPr>
          <w:rFonts w:ascii="SimSun" w:eastAsia="SimSun" w:hAnsi="SimSun" w:cs="SimSun" w:hint="eastAsia"/>
          <w:lang w:eastAsia="zh-CN"/>
        </w:rPr>
        <w:t>在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所有治理和管理事务中采</w:t>
      </w:r>
      <w:r>
        <w:rPr>
          <w:rFonts w:ascii="SimSun" w:eastAsia="SimSun" w:hAnsi="SimSun" w:cs="SimSun" w:hint="eastAsia"/>
          <w:lang w:eastAsia="zh-CN"/>
        </w:rPr>
        <w:t>取</w:t>
      </w:r>
      <w:r w:rsidRPr="006D711F">
        <w:rPr>
          <w:rFonts w:ascii="SimSun" w:eastAsia="SimSun" w:hAnsi="SimSun" w:cs="SimSun" w:hint="eastAsia"/>
          <w:lang w:eastAsia="zh-CN"/>
        </w:rPr>
        <w:t>并加强</w:t>
      </w:r>
      <w:r>
        <w:rPr>
          <w:rFonts w:ascii="SimSun" w:eastAsia="SimSun" w:hAnsi="SimSun" w:cs="SimSun" w:hint="eastAsia"/>
          <w:lang w:eastAsia="zh-CN"/>
        </w:rPr>
        <w:t>循证</w:t>
      </w:r>
      <w:r w:rsidRPr="006D711F">
        <w:rPr>
          <w:rFonts w:ascii="SimSun" w:eastAsia="SimSun" w:hAnsi="SimSun" w:cs="SimSun" w:hint="eastAsia"/>
          <w:lang w:eastAsia="zh-CN"/>
        </w:rPr>
        <w:t>决策方式，例如与</w:t>
      </w:r>
      <w:r w:rsidRPr="006D711F">
        <w:rPr>
          <w:rFonts w:eastAsia="Times New Roman" w:hint="eastAsia"/>
          <w:lang w:eastAsia="zh-CN"/>
        </w:rPr>
        <w:t>ITU-T</w:t>
      </w:r>
      <w:r w:rsidRPr="006D711F">
        <w:rPr>
          <w:rFonts w:ascii="SimSun" w:eastAsia="SimSun" w:hAnsi="SimSun" w:cs="SimSun" w:hint="eastAsia"/>
          <w:lang w:eastAsia="zh-CN"/>
        </w:rPr>
        <w:t>研究组重组、业界参与、电信标准化局活动落实等相关的事宜，</w:t>
      </w:r>
    </w:p>
    <w:p w14:paraId="27501490" w14:textId="77777777" w:rsidR="006D6D35" w:rsidRPr="00840B66" w:rsidRDefault="006D6D35" w:rsidP="00C036CD">
      <w:pPr>
        <w:pStyle w:val="Call"/>
        <w:rPr>
          <w:rFonts w:eastAsia="Times New Roman"/>
          <w:i/>
          <w:lang w:eastAsia="zh-CN"/>
        </w:rPr>
      </w:pPr>
      <w:r w:rsidRPr="003261EE">
        <w:rPr>
          <w:rFonts w:cs="SimSun" w:hint="eastAsia"/>
          <w:iCs/>
          <w:lang w:eastAsia="zh-CN"/>
        </w:rPr>
        <w:t>请成员国和部门成员</w:t>
      </w:r>
    </w:p>
    <w:p w14:paraId="46319348" w14:textId="77777777" w:rsidR="006D6D35" w:rsidRPr="00840B66" w:rsidRDefault="006D6D35" w:rsidP="005969DB">
      <w:pPr>
        <w:ind w:firstLineChars="200" w:firstLine="480"/>
        <w:rPr>
          <w:rFonts w:eastAsia="Times New Roman"/>
          <w:lang w:eastAsia="zh-CN"/>
        </w:rPr>
      </w:pPr>
      <w:r w:rsidRPr="003762A6">
        <w:rPr>
          <w:rFonts w:ascii="SimSun" w:eastAsia="SimSun" w:hAnsi="SimSun" w:cs="SimSun" w:hint="eastAsia"/>
          <w:lang w:eastAsia="zh-CN"/>
        </w:rPr>
        <w:t>为</w:t>
      </w:r>
      <w:r w:rsidRPr="003762A6">
        <w:rPr>
          <w:rFonts w:eastAsia="Times New Roman" w:hint="eastAsia"/>
          <w:lang w:eastAsia="zh-CN"/>
        </w:rPr>
        <w:t>ITU-T</w:t>
      </w:r>
      <w:r w:rsidRPr="003762A6">
        <w:rPr>
          <w:rFonts w:ascii="SimSun" w:eastAsia="SimSun" w:hAnsi="SimSun" w:cs="SimSun" w:hint="eastAsia"/>
          <w:lang w:eastAsia="zh-CN"/>
        </w:rPr>
        <w:t>战略规划进程做出贡献，并在</w:t>
      </w:r>
      <w:r>
        <w:rPr>
          <w:rFonts w:ascii="SimSun" w:eastAsia="SimSun" w:hAnsi="SimSun" w:cs="SimSun" w:hint="eastAsia"/>
          <w:lang w:eastAsia="zh-CN"/>
        </w:rPr>
        <w:t>其</w:t>
      </w:r>
      <w:r w:rsidRPr="003762A6">
        <w:rPr>
          <w:rFonts w:ascii="SimSun" w:eastAsia="SimSun" w:hAnsi="SimSun" w:cs="SimSun" w:hint="eastAsia"/>
          <w:lang w:eastAsia="zh-CN"/>
        </w:rPr>
        <w:t>提交</w:t>
      </w:r>
      <w:r w:rsidRPr="003762A6">
        <w:rPr>
          <w:rFonts w:eastAsia="Times New Roman" w:hint="eastAsia"/>
          <w:lang w:eastAsia="zh-CN"/>
        </w:rPr>
        <w:t>ITU-T</w:t>
      </w:r>
      <w:r w:rsidRPr="003762A6">
        <w:rPr>
          <w:rFonts w:ascii="SimSun" w:eastAsia="SimSun" w:hAnsi="SimSun" w:cs="SimSun" w:hint="eastAsia"/>
          <w:lang w:eastAsia="zh-CN"/>
        </w:rPr>
        <w:t>研究组工作计划的文稿中考虑相关</w:t>
      </w:r>
      <w:r>
        <w:rPr>
          <w:rFonts w:ascii="SimSun" w:eastAsia="SimSun" w:hAnsi="SimSun" w:cs="SimSun" w:hint="eastAsia"/>
          <w:lang w:eastAsia="zh-CN"/>
        </w:rPr>
        <w:t>审查结果</w:t>
      </w:r>
      <w:r w:rsidRPr="003762A6">
        <w:rPr>
          <w:rFonts w:ascii="SimSun" w:eastAsia="SimSun" w:hAnsi="SimSun" w:cs="SimSun" w:hint="eastAsia"/>
          <w:lang w:eastAsia="zh-CN"/>
        </w:rPr>
        <w:t>。</w:t>
      </w:r>
    </w:p>
    <w:p w14:paraId="3D9F9CC0" w14:textId="77777777" w:rsidR="008C4287" w:rsidRDefault="008C4287">
      <w:pPr>
        <w:pStyle w:val="Reasons"/>
        <w:rPr>
          <w:lang w:eastAsia="zh-CN"/>
        </w:rPr>
      </w:pPr>
    </w:p>
    <w:sectPr w:rsidR="008C4287" w:rsidSect="002D7317">
      <w:headerReference w:type="default" r:id="rId15"/>
      <w:footerReference w:type="even" r:id="rId16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FA0EB" w14:textId="77777777" w:rsidR="00E368CA" w:rsidRDefault="00E368CA">
      <w:r>
        <w:separator/>
      </w:r>
    </w:p>
  </w:endnote>
  <w:endnote w:type="continuationSeparator" w:id="0">
    <w:p w14:paraId="2499B46E" w14:textId="77777777" w:rsidR="00E368CA" w:rsidRDefault="00E368CA">
      <w:r>
        <w:continuationSeparator/>
      </w:r>
    </w:p>
  </w:endnote>
  <w:endnote w:type="continuationNotice" w:id="1">
    <w:p w14:paraId="4CD97AA2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1F59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A27AB58" w14:textId="2A41F9DA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154B3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19FE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75EDB663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F4AD4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35(Add.36)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781344094">
    <w:abstractNumId w:val="8"/>
  </w:num>
  <w:num w:numId="2" w16cid:durableId="52116215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4885245">
    <w:abstractNumId w:val="9"/>
  </w:num>
  <w:num w:numId="4" w16cid:durableId="420834499">
    <w:abstractNumId w:val="7"/>
  </w:num>
  <w:num w:numId="5" w16cid:durableId="1916669444">
    <w:abstractNumId w:val="6"/>
  </w:num>
  <w:num w:numId="6" w16cid:durableId="152189192">
    <w:abstractNumId w:val="5"/>
  </w:num>
  <w:num w:numId="7" w16cid:durableId="1445995614">
    <w:abstractNumId w:val="4"/>
  </w:num>
  <w:num w:numId="8" w16cid:durableId="527449388">
    <w:abstractNumId w:val="3"/>
  </w:num>
  <w:num w:numId="9" w16cid:durableId="1424105612">
    <w:abstractNumId w:val="2"/>
  </w:num>
  <w:num w:numId="10" w16cid:durableId="153767616">
    <w:abstractNumId w:val="1"/>
  </w:num>
  <w:num w:numId="11" w16cid:durableId="1957522693">
    <w:abstractNumId w:val="0"/>
  </w:num>
  <w:num w:numId="12" w16cid:durableId="996153451">
    <w:abstractNumId w:val="12"/>
  </w:num>
  <w:num w:numId="13" w16cid:durableId="848716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73F4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969D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569B"/>
    <w:rsid w:val="006A6E9B"/>
    <w:rsid w:val="006A72A4"/>
    <w:rsid w:val="006B7C2A"/>
    <w:rsid w:val="006C23DA"/>
    <w:rsid w:val="006D4032"/>
    <w:rsid w:val="006D6D35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C4287"/>
    <w:rsid w:val="008E2A7A"/>
    <w:rsid w:val="008E4BBE"/>
    <w:rsid w:val="008E67E5"/>
    <w:rsid w:val="008F08A1"/>
    <w:rsid w:val="008F7D1E"/>
    <w:rsid w:val="00905803"/>
    <w:rsid w:val="00906526"/>
    <w:rsid w:val="009154B3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61D52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36CD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762E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9D2B3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C036CD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ba61c90-ab77-4fc8-86bb-345cd7446bb4" targetNamespace="http://schemas.microsoft.com/office/2006/metadata/properties" ma:root="true" ma:fieldsID="d41af5c836d734370eb92e7ee5f83852" ns2:_="" ns3:_="">
    <xsd:import namespace="996b2e75-67fd-4955-a3b0-5ab9934cb50b"/>
    <xsd:import namespace="8ba61c90-ab77-4fc8-86bb-345cd7446bb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1c90-ab77-4fc8-86bb-345cd7446bb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ba61c90-ab77-4fc8-86bb-345cd7446bb4">DPM</DPM_x0020_Author>
    <DPM_x0020_File_x0020_name xmlns="8ba61c90-ab77-4fc8-86bb-345cd7446bb4">T22-WTSA.24-C-0035!A36!MSW-C</DPM_x0020_File_x0020_name>
    <DPM_x0020_Version xmlns="8ba61c90-ab77-4fc8-86bb-345cd7446bb4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ba61c90-ab77-4fc8-86bb-345cd744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1c90-ab77-4fc8-86bb-345cd744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3035</Words>
  <Characters>741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T22-WTSA.24-C-0035!A36!MSW-C</vt:lpstr>
    </vt:vector>
  </TitlesOfParts>
  <Manager>General Secretariat - Pool</Manager>
  <Company>International Telecommunication Union (ITU)</Company>
  <LinksUpToDate>false</LinksUpToDate>
  <CharactersWithSpaces>3769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T22-WTSA.24-C-0035!A36!MSW-C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Li, Jianying</cp:lastModifiedBy>
  <cp:revision>4</cp:revision>
  <cp:lastPrinted>2016-06-06T07:49:00Z</cp:lastPrinted>
  <dcterms:created xsi:type="dcterms:W3CDTF">2024-09-23T13:31:00Z</dcterms:created>
  <dcterms:modified xsi:type="dcterms:W3CDTF">2024-09-24T14:28:00Z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