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77349A" w14:paraId="69C9A257" w14:textId="77777777" w:rsidTr="00725106">
        <w:trPr>
          <w:cantSplit/>
          <w:trHeight w:val="1132"/>
        </w:trPr>
        <w:tc>
          <w:tcPr>
            <w:tcW w:w="1270" w:type="dxa"/>
            <w:vAlign w:val="center"/>
          </w:tcPr>
          <w:p w14:paraId="02EAE586" w14:textId="77777777" w:rsidR="00D2023F" w:rsidRPr="0077349A" w:rsidRDefault="0018215C" w:rsidP="00C30155">
            <w:pPr>
              <w:spacing w:before="0"/>
            </w:pPr>
            <w:r w:rsidRPr="0077349A">
              <w:rPr>
                <w:noProof/>
              </w:rPr>
              <w:drawing>
                <wp:inline distT="0" distB="0" distL="0" distR="0" wp14:anchorId="67932CF3" wp14:editId="14305660">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083" w:type="dxa"/>
            <w:gridSpan w:val="2"/>
            <w:vAlign w:val="center"/>
          </w:tcPr>
          <w:p w14:paraId="08740573" w14:textId="77777777" w:rsidR="00D2023F" w:rsidRPr="0077349A" w:rsidRDefault="008A186A" w:rsidP="008A186A">
            <w:pPr>
              <w:pStyle w:val="TopHeader"/>
            </w:pPr>
            <w:r w:rsidRPr="0077349A">
              <w:t>World Telecommunication Standardization Assembly (WTSA-24)</w:t>
            </w:r>
            <w:r w:rsidRPr="0077349A">
              <w:br/>
            </w:r>
            <w:r w:rsidRPr="0077349A">
              <w:rPr>
                <w:sz w:val="18"/>
                <w:szCs w:val="18"/>
              </w:rPr>
              <w:t>New Delhi, 15–24 October 2024</w:t>
            </w:r>
          </w:p>
        </w:tc>
        <w:tc>
          <w:tcPr>
            <w:tcW w:w="1286" w:type="dxa"/>
            <w:tcBorders>
              <w:left w:val="nil"/>
            </w:tcBorders>
            <w:vAlign w:val="center"/>
          </w:tcPr>
          <w:p w14:paraId="6601AFFE" w14:textId="77777777" w:rsidR="00D2023F" w:rsidRPr="0077349A" w:rsidRDefault="00D2023F" w:rsidP="00C30155">
            <w:pPr>
              <w:spacing w:before="0"/>
            </w:pPr>
            <w:r w:rsidRPr="0077349A">
              <w:rPr>
                <w:noProof/>
                <w:lang w:eastAsia="zh-CN"/>
              </w:rPr>
              <w:drawing>
                <wp:inline distT="0" distB="0" distL="0" distR="0" wp14:anchorId="1D6E4A2A" wp14:editId="2B1FE3F5">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77349A" w14:paraId="18F2E41E" w14:textId="77777777" w:rsidTr="00725106">
        <w:trPr>
          <w:cantSplit/>
        </w:trPr>
        <w:tc>
          <w:tcPr>
            <w:tcW w:w="9639" w:type="dxa"/>
            <w:gridSpan w:val="4"/>
            <w:tcBorders>
              <w:bottom w:val="single" w:sz="12" w:space="0" w:color="auto"/>
            </w:tcBorders>
          </w:tcPr>
          <w:p w14:paraId="7765D6EB" w14:textId="77777777" w:rsidR="00D2023F" w:rsidRPr="0077349A" w:rsidRDefault="00D2023F" w:rsidP="00C30155">
            <w:pPr>
              <w:spacing w:before="0"/>
            </w:pPr>
          </w:p>
        </w:tc>
      </w:tr>
      <w:tr w:rsidR="00931298" w:rsidRPr="002D0535" w14:paraId="4B07B402" w14:textId="77777777" w:rsidTr="00725106">
        <w:trPr>
          <w:cantSplit/>
        </w:trPr>
        <w:tc>
          <w:tcPr>
            <w:tcW w:w="6127" w:type="dxa"/>
            <w:gridSpan w:val="2"/>
            <w:tcBorders>
              <w:top w:val="single" w:sz="12" w:space="0" w:color="auto"/>
            </w:tcBorders>
          </w:tcPr>
          <w:p w14:paraId="3926185C" w14:textId="77777777" w:rsidR="00931298" w:rsidRPr="002D0535" w:rsidRDefault="00931298" w:rsidP="00C30155">
            <w:pPr>
              <w:spacing w:before="0"/>
              <w:rPr>
                <w:sz w:val="20"/>
              </w:rPr>
            </w:pPr>
          </w:p>
        </w:tc>
        <w:tc>
          <w:tcPr>
            <w:tcW w:w="3512" w:type="dxa"/>
            <w:gridSpan w:val="2"/>
          </w:tcPr>
          <w:p w14:paraId="05814383" w14:textId="77777777" w:rsidR="00931298" w:rsidRPr="002D0535" w:rsidRDefault="00931298" w:rsidP="00C30155">
            <w:pPr>
              <w:spacing w:before="0"/>
              <w:rPr>
                <w:sz w:val="20"/>
              </w:rPr>
            </w:pPr>
          </w:p>
        </w:tc>
      </w:tr>
      <w:tr w:rsidR="00752D4D" w:rsidRPr="0077349A" w14:paraId="475D156D" w14:textId="77777777" w:rsidTr="00725106">
        <w:trPr>
          <w:cantSplit/>
        </w:trPr>
        <w:tc>
          <w:tcPr>
            <w:tcW w:w="6127" w:type="dxa"/>
            <w:gridSpan w:val="2"/>
          </w:tcPr>
          <w:p w14:paraId="01918C25" w14:textId="77777777" w:rsidR="00752D4D" w:rsidRPr="0077349A" w:rsidRDefault="00E83B2D" w:rsidP="00E83B2D">
            <w:pPr>
              <w:pStyle w:val="Committee"/>
            </w:pPr>
            <w:r w:rsidRPr="00E83B2D">
              <w:t>PLENARY MEETING</w:t>
            </w:r>
          </w:p>
        </w:tc>
        <w:tc>
          <w:tcPr>
            <w:tcW w:w="3512" w:type="dxa"/>
            <w:gridSpan w:val="2"/>
          </w:tcPr>
          <w:p w14:paraId="47BA0BA2" w14:textId="77777777" w:rsidR="00752D4D" w:rsidRPr="0077349A" w:rsidRDefault="00E83B2D" w:rsidP="00A52D1A">
            <w:pPr>
              <w:pStyle w:val="Docnumber"/>
            </w:pPr>
            <w:r>
              <w:t>Addendum 34 to</w:t>
            </w:r>
            <w:r>
              <w:br/>
              <w:t>Document 35</w:t>
            </w:r>
            <w:r w:rsidRPr="0056747D">
              <w:t>-</w:t>
            </w:r>
            <w:r w:rsidRPr="003251EA">
              <w:t>E</w:t>
            </w:r>
          </w:p>
        </w:tc>
      </w:tr>
      <w:tr w:rsidR="00931298" w:rsidRPr="0077349A" w14:paraId="0AE27F8E" w14:textId="77777777" w:rsidTr="00725106">
        <w:trPr>
          <w:cantSplit/>
        </w:trPr>
        <w:tc>
          <w:tcPr>
            <w:tcW w:w="6127" w:type="dxa"/>
            <w:gridSpan w:val="2"/>
          </w:tcPr>
          <w:p w14:paraId="590BD827" w14:textId="77777777" w:rsidR="00931298" w:rsidRPr="002D0535" w:rsidRDefault="00931298" w:rsidP="00C30155">
            <w:pPr>
              <w:spacing w:before="0"/>
              <w:rPr>
                <w:sz w:val="20"/>
              </w:rPr>
            </w:pPr>
          </w:p>
        </w:tc>
        <w:tc>
          <w:tcPr>
            <w:tcW w:w="3512" w:type="dxa"/>
            <w:gridSpan w:val="2"/>
          </w:tcPr>
          <w:p w14:paraId="36703D0A" w14:textId="77777777" w:rsidR="00931298" w:rsidRPr="0077349A" w:rsidRDefault="00E83B2D" w:rsidP="00C30155">
            <w:pPr>
              <w:pStyle w:val="TopHeader"/>
              <w:spacing w:before="0"/>
              <w:rPr>
                <w:sz w:val="20"/>
                <w:szCs w:val="20"/>
              </w:rPr>
            </w:pPr>
            <w:r w:rsidRPr="00622829">
              <w:rPr>
                <w:sz w:val="20"/>
                <w:szCs w:val="16"/>
              </w:rPr>
              <w:t>13 September 2024</w:t>
            </w:r>
          </w:p>
        </w:tc>
      </w:tr>
      <w:tr w:rsidR="00931298" w:rsidRPr="0077349A" w14:paraId="37A3180E" w14:textId="77777777" w:rsidTr="00725106">
        <w:trPr>
          <w:cantSplit/>
        </w:trPr>
        <w:tc>
          <w:tcPr>
            <w:tcW w:w="6127" w:type="dxa"/>
            <w:gridSpan w:val="2"/>
          </w:tcPr>
          <w:p w14:paraId="2E4412AD" w14:textId="77777777" w:rsidR="00931298" w:rsidRPr="002D0535" w:rsidRDefault="00931298" w:rsidP="00C30155">
            <w:pPr>
              <w:spacing w:before="0"/>
              <w:rPr>
                <w:sz w:val="20"/>
              </w:rPr>
            </w:pPr>
          </w:p>
        </w:tc>
        <w:tc>
          <w:tcPr>
            <w:tcW w:w="3512" w:type="dxa"/>
            <w:gridSpan w:val="2"/>
          </w:tcPr>
          <w:p w14:paraId="048D3125" w14:textId="77777777" w:rsidR="00931298" w:rsidRPr="0077349A" w:rsidRDefault="00E83B2D" w:rsidP="00C30155">
            <w:pPr>
              <w:pStyle w:val="TopHeader"/>
              <w:spacing w:before="0"/>
              <w:rPr>
                <w:sz w:val="20"/>
                <w:szCs w:val="20"/>
              </w:rPr>
            </w:pPr>
            <w:r w:rsidRPr="00622829">
              <w:rPr>
                <w:sz w:val="20"/>
                <w:szCs w:val="16"/>
              </w:rPr>
              <w:t>Original: English</w:t>
            </w:r>
          </w:p>
        </w:tc>
      </w:tr>
      <w:tr w:rsidR="00931298" w:rsidRPr="002D0535" w14:paraId="288969AD" w14:textId="77777777" w:rsidTr="00725106">
        <w:trPr>
          <w:cantSplit/>
        </w:trPr>
        <w:tc>
          <w:tcPr>
            <w:tcW w:w="9639" w:type="dxa"/>
            <w:gridSpan w:val="4"/>
          </w:tcPr>
          <w:p w14:paraId="06DEB319" w14:textId="77777777" w:rsidR="00931298" w:rsidRPr="007D6EC2" w:rsidRDefault="00931298" w:rsidP="007D6EC2">
            <w:pPr>
              <w:spacing w:before="0"/>
              <w:rPr>
                <w:sz w:val="20"/>
              </w:rPr>
            </w:pPr>
          </w:p>
        </w:tc>
      </w:tr>
      <w:tr w:rsidR="00931298" w:rsidRPr="0077349A" w14:paraId="52E4E054" w14:textId="77777777" w:rsidTr="00725106">
        <w:trPr>
          <w:cantSplit/>
        </w:trPr>
        <w:tc>
          <w:tcPr>
            <w:tcW w:w="9639" w:type="dxa"/>
            <w:gridSpan w:val="4"/>
          </w:tcPr>
          <w:p w14:paraId="3AA7D00A" w14:textId="77777777" w:rsidR="00931298" w:rsidRPr="0077349A" w:rsidRDefault="00E83B2D" w:rsidP="00C30155">
            <w:pPr>
              <w:pStyle w:val="Source"/>
            </w:pPr>
            <w:r>
              <w:t>African Telecommunication Union Administrations</w:t>
            </w:r>
          </w:p>
        </w:tc>
      </w:tr>
      <w:tr w:rsidR="00931298" w:rsidRPr="0077349A" w14:paraId="6CA6BB37" w14:textId="77777777" w:rsidTr="00725106">
        <w:trPr>
          <w:cantSplit/>
        </w:trPr>
        <w:tc>
          <w:tcPr>
            <w:tcW w:w="9639" w:type="dxa"/>
            <w:gridSpan w:val="4"/>
          </w:tcPr>
          <w:p w14:paraId="317EE868" w14:textId="77777777" w:rsidR="00931298" w:rsidRPr="0077349A" w:rsidRDefault="00E83B2D" w:rsidP="00C30155">
            <w:pPr>
              <w:pStyle w:val="Title1"/>
            </w:pPr>
            <w:r>
              <w:t>DRAFT NEW RESOLUTION [ATU-NGSO] - ENHANCING GLOBAL CONNECTIVITY THROUGH NON-GEOSTATIONARY ORBIT SATELLITE NETWORKS NON-RADIO ASPECTS: A UNIFIED APPROACH TO INTEROPERABILITY, PERFORMANCE, SECURITY, AND INCLUSIVITY</w:t>
            </w:r>
          </w:p>
        </w:tc>
      </w:tr>
      <w:tr w:rsidR="00657CDA" w:rsidRPr="0077349A" w14:paraId="021FF69F" w14:textId="77777777" w:rsidTr="00725106">
        <w:trPr>
          <w:cantSplit/>
          <w:trHeight w:hRule="exact" w:val="240"/>
        </w:trPr>
        <w:tc>
          <w:tcPr>
            <w:tcW w:w="9639" w:type="dxa"/>
            <w:gridSpan w:val="4"/>
          </w:tcPr>
          <w:p w14:paraId="53691A3A" w14:textId="77777777" w:rsidR="00657CDA" w:rsidRPr="0077349A" w:rsidRDefault="00657CDA" w:rsidP="0078695E">
            <w:pPr>
              <w:pStyle w:val="Title2"/>
              <w:spacing w:before="0"/>
            </w:pPr>
          </w:p>
        </w:tc>
      </w:tr>
      <w:tr w:rsidR="00657CDA" w:rsidRPr="0077349A" w14:paraId="2E666601" w14:textId="77777777" w:rsidTr="00725106">
        <w:trPr>
          <w:cantSplit/>
          <w:trHeight w:hRule="exact" w:val="240"/>
        </w:trPr>
        <w:tc>
          <w:tcPr>
            <w:tcW w:w="9639" w:type="dxa"/>
            <w:gridSpan w:val="4"/>
          </w:tcPr>
          <w:p w14:paraId="1F44D32F" w14:textId="77777777" w:rsidR="00657CDA" w:rsidRPr="0077349A" w:rsidRDefault="00657CDA" w:rsidP="00293F9A">
            <w:pPr>
              <w:pStyle w:val="Agendaitem"/>
              <w:spacing w:before="0"/>
            </w:pPr>
          </w:p>
        </w:tc>
      </w:tr>
    </w:tbl>
    <w:p w14:paraId="4FB11A40" w14:textId="77777777" w:rsidR="00725106" w:rsidRPr="0077349A" w:rsidRDefault="00725106" w:rsidP="00725106"/>
    <w:tbl>
      <w:tblPr>
        <w:tblW w:w="5000" w:type="pct"/>
        <w:tblLayout w:type="fixed"/>
        <w:tblLook w:val="0000" w:firstRow="0" w:lastRow="0" w:firstColumn="0" w:lastColumn="0" w:noHBand="0" w:noVBand="0"/>
      </w:tblPr>
      <w:tblGrid>
        <w:gridCol w:w="1885"/>
        <w:gridCol w:w="3877"/>
        <w:gridCol w:w="3877"/>
      </w:tblGrid>
      <w:tr w:rsidR="00725106" w:rsidRPr="0077349A" w14:paraId="4996AFA1" w14:textId="77777777" w:rsidTr="00C62F44">
        <w:trPr>
          <w:cantSplit/>
        </w:trPr>
        <w:tc>
          <w:tcPr>
            <w:tcW w:w="1885" w:type="dxa"/>
          </w:tcPr>
          <w:p w14:paraId="5848F72B" w14:textId="77777777" w:rsidR="00725106" w:rsidRPr="0077349A" w:rsidRDefault="00725106" w:rsidP="00C62F44">
            <w:r w:rsidRPr="0077349A">
              <w:rPr>
                <w:b/>
                <w:bCs/>
              </w:rPr>
              <w:t>Abstract:</w:t>
            </w:r>
          </w:p>
        </w:tc>
        <w:tc>
          <w:tcPr>
            <w:tcW w:w="7754" w:type="dxa"/>
            <w:gridSpan w:val="2"/>
          </w:tcPr>
          <w:p w14:paraId="023F185F" w14:textId="77777777" w:rsidR="00725106" w:rsidRPr="0077349A" w:rsidRDefault="00725106" w:rsidP="00C62F44">
            <w:pPr>
              <w:pStyle w:val="Abstract"/>
              <w:rPr>
                <w:lang w:val="en-GB"/>
              </w:rPr>
            </w:pPr>
            <w:r w:rsidRPr="0062213A">
              <w:rPr>
                <w:rFonts w:cs="Arabic Transparent"/>
                <w:bCs/>
                <w:szCs w:val="24"/>
              </w:rPr>
              <w:t>Th</w:t>
            </w:r>
            <w:r>
              <w:rPr>
                <w:rFonts w:cs="Arabic Transparent"/>
                <w:bCs/>
                <w:szCs w:val="24"/>
              </w:rPr>
              <w:t>is contribution contains a</w:t>
            </w:r>
            <w:r w:rsidRPr="0062213A">
              <w:rPr>
                <w:rFonts w:cs="Arabic Transparent"/>
                <w:bCs/>
                <w:szCs w:val="24"/>
              </w:rPr>
              <w:t xml:space="preserve"> draft new resolution on non-geo stationary orbit satellites services. Developing countries experience access gaps resulting in an underserved and unserved proportion of their populace. There is growing and high reliance on satellite related services to bridge these gaps and ensure connectivity for all in such countries, especially for areas where conventional terrestrial networks cannot be deployed to. This reliance on satellite services has brought about fully operational commercial public networks in developing countries.</w:t>
            </w:r>
          </w:p>
        </w:tc>
      </w:tr>
      <w:tr w:rsidR="00725106" w:rsidRPr="0077349A" w14:paraId="6A910B51" w14:textId="77777777" w:rsidTr="00C62F44">
        <w:trPr>
          <w:cantSplit/>
        </w:trPr>
        <w:tc>
          <w:tcPr>
            <w:tcW w:w="1885" w:type="dxa"/>
          </w:tcPr>
          <w:p w14:paraId="34DC9965" w14:textId="77777777" w:rsidR="00725106" w:rsidRPr="0077349A" w:rsidRDefault="00725106" w:rsidP="00C62F44">
            <w:pPr>
              <w:rPr>
                <w:b/>
                <w:bCs/>
                <w:szCs w:val="24"/>
              </w:rPr>
            </w:pPr>
            <w:r w:rsidRPr="0077349A">
              <w:rPr>
                <w:b/>
                <w:bCs/>
                <w:szCs w:val="24"/>
              </w:rPr>
              <w:t>Contact:</w:t>
            </w:r>
          </w:p>
        </w:tc>
        <w:tc>
          <w:tcPr>
            <w:tcW w:w="3877" w:type="dxa"/>
          </w:tcPr>
          <w:p w14:paraId="0DF5835F" w14:textId="77777777" w:rsidR="00725106" w:rsidRPr="0077349A" w:rsidRDefault="00725106" w:rsidP="00C62F44">
            <w:r>
              <w:t>Isaac Boateng</w:t>
            </w:r>
            <w:r w:rsidRPr="00AA522E">
              <w:br/>
            </w:r>
            <w:r>
              <w:t xml:space="preserve">African telecommunications Union </w:t>
            </w:r>
          </w:p>
        </w:tc>
        <w:tc>
          <w:tcPr>
            <w:tcW w:w="3877" w:type="dxa"/>
          </w:tcPr>
          <w:p w14:paraId="1EBD9886" w14:textId="77777777" w:rsidR="00725106" w:rsidRPr="0077349A" w:rsidRDefault="00725106" w:rsidP="00C62F44">
            <w:r>
              <w:t>E-mail:</w:t>
            </w:r>
            <w:r>
              <w:tab/>
            </w:r>
            <w:hyperlink r:id="rId14" w:history="1">
              <w:r w:rsidRPr="002E0D5D">
                <w:rPr>
                  <w:rStyle w:val="Hyperlink"/>
                </w:rPr>
                <w:t>i.boateng@atuuat.africa</w:t>
              </w:r>
            </w:hyperlink>
            <w:r>
              <w:t xml:space="preserve"> </w:t>
            </w:r>
          </w:p>
        </w:tc>
      </w:tr>
    </w:tbl>
    <w:p w14:paraId="596C1CEF" w14:textId="77777777" w:rsidR="00725106" w:rsidRPr="00EE546C" w:rsidRDefault="00725106" w:rsidP="00725106">
      <w:pPr>
        <w:pStyle w:val="Headingb"/>
        <w:rPr>
          <w:lang w:val="en-GB"/>
        </w:rPr>
      </w:pPr>
      <w:r w:rsidRPr="00EE546C">
        <w:rPr>
          <w:lang w:val="en-GB"/>
        </w:rPr>
        <w:t>Introduction</w:t>
      </w:r>
    </w:p>
    <w:p w14:paraId="239ED5FE" w14:textId="77777777" w:rsidR="00725106" w:rsidRDefault="00725106" w:rsidP="00725106">
      <w:r w:rsidRPr="00AA0682">
        <w:t>The ever-evolving nature of telecommunications networks have made it possible</w:t>
      </w:r>
      <w:r>
        <w:t xml:space="preserve"> </w:t>
      </w:r>
      <w:r w:rsidRPr="00AA0682">
        <w:t xml:space="preserve">to </w:t>
      </w:r>
      <w:r>
        <w:t xml:space="preserve">a </w:t>
      </w:r>
      <w:r w:rsidRPr="00AA0682">
        <w:t>deploy wide range of services using satellites. Consequently, there is a need to carry out studies to develop Recommendations on the different aspects of satellite services for a more effective and interconnected network service delivery.</w:t>
      </w:r>
    </w:p>
    <w:p w14:paraId="1F842A99" w14:textId="77777777" w:rsidR="00725106" w:rsidRPr="00EE546C" w:rsidRDefault="00725106" w:rsidP="00725106">
      <w:pPr>
        <w:pStyle w:val="Headingb"/>
        <w:rPr>
          <w:lang w:val="en-GB"/>
        </w:rPr>
      </w:pPr>
      <w:r w:rsidRPr="00EE546C">
        <w:rPr>
          <w:lang w:val="en-GB"/>
        </w:rPr>
        <w:t>Proposal</w:t>
      </w:r>
    </w:p>
    <w:p w14:paraId="2C62E156" w14:textId="77777777" w:rsidR="00725106" w:rsidRPr="0077349A" w:rsidRDefault="00725106" w:rsidP="00725106">
      <w:r>
        <w:t>This new</w:t>
      </w:r>
      <w:r w:rsidRPr="0062213A">
        <w:t xml:space="preserve"> resolution seeks to usher in a new set of studies on these operational satellite networks as it relates to Quality of Service, Interoperability, security and environmental concerns</w:t>
      </w:r>
      <w:r>
        <w:t>.</w:t>
      </w:r>
    </w:p>
    <w:p w14:paraId="13D3643E" w14:textId="77777777" w:rsidR="00931298" w:rsidRPr="0077349A" w:rsidRDefault="00A8242E" w:rsidP="00A52D1A">
      <w:r w:rsidRPr="008D37A5">
        <w:br w:type="page"/>
      </w:r>
    </w:p>
    <w:p w14:paraId="2FB96B24" w14:textId="77777777" w:rsidR="00555718" w:rsidRDefault="00725106">
      <w:pPr>
        <w:pStyle w:val="Proposal"/>
      </w:pPr>
      <w:r>
        <w:lastRenderedPageBreak/>
        <w:t>ADD</w:t>
      </w:r>
      <w:r>
        <w:tab/>
      </w:r>
      <w:r>
        <w:t>ATU/35A34/1</w:t>
      </w:r>
    </w:p>
    <w:p w14:paraId="346AD9FC" w14:textId="1C9E2AD4" w:rsidR="00725106" w:rsidRDefault="00725106" w:rsidP="00725106">
      <w:pPr>
        <w:pStyle w:val="ResNo"/>
      </w:pPr>
      <w:r>
        <w:t>DRAFT NEW RESOLUTION [ATU-NGSO]</w:t>
      </w:r>
      <w:r w:rsidRPr="00725106">
        <w:t xml:space="preserve"> </w:t>
      </w:r>
      <w:r>
        <w:t>(New Delhi, 2024)</w:t>
      </w:r>
    </w:p>
    <w:p w14:paraId="023962A8" w14:textId="77777777" w:rsidR="00725106" w:rsidRPr="00EE546C" w:rsidRDefault="00725106" w:rsidP="00725106">
      <w:pPr>
        <w:pStyle w:val="Restitle"/>
      </w:pPr>
      <w:r w:rsidRPr="00136E8A">
        <w:t>ENHANCING GLOBAL CONNECTIVITY THROUGH NON-GEOSTATIONARY ORBIT SATELLITE NETWORKS NON-RADIO ASPECTS: A UNIFIED APPROACH TO INTEROPERABILITY, PERFORMANCE, SECURITY, AND INCLUSIVITY</w:t>
      </w:r>
    </w:p>
    <w:p w14:paraId="6E8A6CCB" w14:textId="77777777" w:rsidR="00725106" w:rsidRPr="0082086B" w:rsidRDefault="00725106" w:rsidP="00725106">
      <w:pPr>
        <w:pStyle w:val="Resref"/>
      </w:pPr>
      <w:r>
        <w:t>(New Delhi, 2024)</w:t>
      </w:r>
    </w:p>
    <w:p w14:paraId="4F7C9691" w14:textId="77777777" w:rsidR="00725106" w:rsidRDefault="00725106" w:rsidP="00725106">
      <w:pPr>
        <w:pStyle w:val="Normalaftertitle"/>
      </w:pPr>
      <w:r w:rsidRPr="00B835CE">
        <w:t xml:space="preserve">The World Telecommunication Standardization Assembly </w:t>
      </w:r>
      <w:r>
        <w:t>(New Delhi, 2024)</w:t>
      </w:r>
      <w:r w:rsidRPr="00B835CE">
        <w:t>,</w:t>
      </w:r>
    </w:p>
    <w:p w14:paraId="79A91BF4" w14:textId="77777777" w:rsidR="00725106" w:rsidRDefault="00725106" w:rsidP="00725106">
      <w:pPr>
        <w:pStyle w:val="Call"/>
      </w:pPr>
      <w:r>
        <w:t>r</w:t>
      </w:r>
      <w:r w:rsidRPr="00916B3D">
        <w:t>ecalling</w:t>
      </w:r>
    </w:p>
    <w:p w14:paraId="67A25354" w14:textId="77777777" w:rsidR="00725106" w:rsidRPr="00827372" w:rsidRDefault="00725106" w:rsidP="00725106">
      <w:pPr>
        <w:rPr>
          <w:lang w:val="en-US"/>
        </w:rPr>
      </w:pPr>
      <w:r w:rsidRPr="00916B3D">
        <w:rPr>
          <w:i/>
          <w:iCs/>
          <w:lang w:val="en-US"/>
        </w:rPr>
        <w:t>a)</w:t>
      </w:r>
      <w:r>
        <w:rPr>
          <w:lang w:val="en-US"/>
        </w:rPr>
        <w:tab/>
      </w:r>
      <w:r w:rsidRPr="00827372">
        <w:rPr>
          <w:lang w:val="en-US"/>
        </w:rPr>
        <w:t xml:space="preserve">Resolution 2 (Rev. Geneva, 2022) on ITU-T study group responsibilities and </w:t>
      </w:r>
      <w:proofErr w:type="gramStart"/>
      <w:r w:rsidRPr="00827372">
        <w:rPr>
          <w:lang w:val="en-US"/>
        </w:rPr>
        <w:t>mandates;</w:t>
      </w:r>
      <w:proofErr w:type="gramEnd"/>
    </w:p>
    <w:p w14:paraId="5963A8BD" w14:textId="77777777" w:rsidR="00725106" w:rsidRPr="0062213A" w:rsidRDefault="00725106" w:rsidP="00725106">
      <w:pPr>
        <w:rPr>
          <w:lang w:val="en-US"/>
        </w:rPr>
      </w:pPr>
      <w:r w:rsidRPr="00916B3D">
        <w:rPr>
          <w:i/>
          <w:iCs/>
          <w:lang w:val="en-US"/>
        </w:rPr>
        <w:t>b)</w:t>
      </w:r>
      <w:r>
        <w:rPr>
          <w:lang w:val="en-US"/>
        </w:rPr>
        <w:tab/>
      </w:r>
      <w:r w:rsidRPr="0062213A">
        <w:rPr>
          <w:lang w:val="en-US"/>
        </w:rPr>
        <w:t xml:space="preserve">Resolution 18 (Rev. Geneva, 2022) on Principles and procedures for the allocation of work to, and strengthening coordination and cooperation among, the ITU Radiocommunication, ITU Telecommunication Standardization and ITU Telecommunication Development </w:t>
      </w:r>
      <w:proofErr w:type="gramStart"/>
      <w:r w:rsidRPr="0062213A">
        <w:rPr>
          <w:lang w:val="en-US"/>
        </w:rPr>
        <w:t>Sectors;</w:t>
      </w:r>
      <w:proofErr w:type="gramEnd"/>
    </w:p>
    <w:p w14:paraId="5F4D31BA" w14:textId="77777777" w:rsidR="00725106" w:rsidRPr="0062213A" w:rsidRDefault="00725106" w:rsidP="00725106">
      <w:pPr>
        <w:rPr>
          <w:lang w:val="en-US"/>
        </w:rPr>
      </w:pPr>
      <w:r w:rsidRPr="00916B3D">
        <w:rPr>
          <w:i/>
          <w:iCs/>
          <w:lang w:val="en-US"/>
        </w:rPr>
        <w:t>c)</w:t>
      </w:r>
      <w:r>
        <w:rPr>
          <w:lang w:val="en-US"/>
        </w:rPr>
        <w:tab/>
      </w:r>
      <w:r w:rsidRPr="0062213A">
        <w:rPr>
          <w:lang w:val="en-US"/>
        </w:rPr>
        <w:t xml:space="preserve">Resolution 50 (Rev. Geneva, 2022) on </w:t>
      </w:r>
      <w:proofErr w:type="gramStart"/>
      <w:r w:rsidRPr="0062213A">
        <w:rPr>
          <w:lang w:val="en-US"/>
        </w:rPr>
        <w:t>Cybersecurity</w:t>
      </w:r>
      <w:r>
        <w:rPr>
          <w:lang w:val="en-US"/>
        </w:rPr>
        <w:t>;</w:t>
      </w:r>
      <w:proofErr w:type="gramEnd"/>
    </w:p>
    <w:p w14:paraId="2F7988F5" w14:textId="77777777" w:rsidR="00725106" w:rsidRPr="0062213A" w:rsidRDefault="00725106" w:rsidP="00725106">
      <w:pPr>
        <w:rPr>
          <w:lang w:val="en-US"/>
        </w:rPr>
      </w:pPr>
      <w:r w:rsidRPr="00916B3D">
        <w:rPr>
          <w:i/>
          <w:iCs/>
          <w:lang w:val="en-US"/>
        </w:rPr>
        <w:t>d)</w:t>
      </w:r>
      <w:r>
        <w:rPr>
          <w:lang w:val="en-US"/>
        </w:rPr>
        <w:tab/>
      </w:r>
      <w:r w:rsidRPr="0062213A">
        <w:rPr>
          <w:lang w:val="en-US"/>
        </w:rPr>
        <w:t xml:space="preserve">UNGA Resolution 78/52 on Transparency and confidence-building measures in outer space </w:t>
      </w:r>
      <w:proofErr w:type="gramStart"/>
      <w:r w:rsidRPr="0062213A">
        <w:rPr>
          <w:lang w:val="en-US"/>
        </w:rPr>
        <w:t>activities;</w:t>
      </w:r>
      <w:proofErr w:type="gramEnd"/>
    </w:p>
    <w:p w14:paraId="6487F76B" w14:textId="77777777" w:rsidR="00725106" w:rsidRPr="0062213A" w:rsidRDefault="00725106" w:rsidP="00725106">
      <w:pPr>
        <w:rPr>
          <w:lang w:val="en-US"/>
        </w:rPr>
      </w:pPr>
      <w:r w:rsidRPr="00916B3D">
        <w:rPr>
          <w:i/>
          <w:iCs/>
          <w:lang w:val="en-US"/>
        </w:rPr>
        <w:t>e)</w:t>
      </w:r>
      <w:r>
        <w:rPr>
          <w:lang w:val="en-US"/>
        </w:rPr>
        <w:tab/>
      </w:r>
      <w:r w:rsidRPr="0062213A">
        <w:rPr>
          <w:lang w:val="en-US"/>
        </w:rPr>
        <w:t xml:space="preserve">UNGA Resolution 78/72 on </w:t>
      </w:r>
      <w:proofErr w:type="gramStart"/>
      <w:r w:rsidRPr="0062213A">
        <w:rPr>
          <w:lang w:val="en-US"/>
        </w:rPr>
        <w:t>International</w:t>
      </w:r>
      <w:proofErr w:type="gramEnd"/>
      <w:r w:rsidRPr="0062213A">
        <w:rPr>
          <w:lang w:val="en-US"/>
        </w:rPr>
        <w:t xml:space="preserve"> cooperation in the peaceful uses of outer space;</w:t>
      </w:r>
    </w:p>
    <w:p w14:paraId="4F2BAA99" w14:textId="77777777" w:rsidR="00725106" w:rsidRPr="0062213A" w:rsidRDefault="00725106" w:rsidP="00725106">
      <w:pPr>
        <w:rPr>
          <w:lang w:val="en-US"/>
        </w:rPr>
      </w:pPr>
      <w:r w:rsidRPr="00916B3D">
        <w:rPr>
          <w:i/>
          <w:iCs/>
          <w:lang w:val="en-US"/>
        </w:rPr>
        <w:t>f)</w:t>
      </w:r>
      <w:r>
        <w:rPr>
          <w:lang w:val="en-US"/>
        </w:rPr>
        <w:tab/>
      </w:r>
      <w:r w:rsidRPr="0062213A">
        <w:rPr>
          <w:lang w:val="en-US"/>
        </w:rPr>
        <w:t xml:space="preserve">UNGA Resolution 76/3 on the "Space2030" Agenda: space as a driver of sustainable </w:t>
      </w:r>
      <w:proofErr w:type="gramStart"/>
      <w:r w:rsidRPr="0062213A">
        <w:rPr>
          <w:lang w:val="en-US"/>
        </w:rPr>
        <w:t>development;</w:t>
      </w:r>
      <w:proofErr w:type="gramEnd"/>
    </w:p>
    <w:p w14:paraId="593C8A8B" w14:textId="77777777" w:rsidR="00725106" w:rsidRPr="0062213A" w:rsidRDefault="00725106" w:rsidP="00725106">
      <w:pPr>
        <w:rPr>
          <w:lang w:val="en-US"/>
        </w:rPr>
      </w:pPr>
      <w:r w:rsidRPr="00916B3D">
        <w:rPr>
          <w:i/>
          <w:iCs/>
          <w:lang w:val="en-US"/>
        </w:rPr>
        <w:t>g)</w:t>
      </w:r>
      <w:r>
        <w:rPr>
          <w:lang w:val="en-US"/>
        </w:rPr>
        <w:tab/>
      </w:r>
      <w:r w:rsidRPr="0062213A">
        <w:rPr>
          <w:lang w:val="en-US"/>
        </w:rPr>
        <w:t xml:space="preserve">Resolution 139 (Rev. Bucharest, 2022) of the Plenipotentiary Conference on the use of telecommunications/information and communication technologies to bridge the digital divide and build an inclusive information </w:t>
      </w:r>
      <w:proofErr w:type="gramStart"/>
      <w:r w:rsidRPr="0062213A">
        <w:rPr>
          <w:lang w:val="en-US"/>
        </w:rPr>
        <w:t>society;</w:t>
      </w:r>
      <w:proofErr w:type="gramEnd"/>
    </w:p>
    <w:p w14:paraId="029BE3F8" w14:textId="77777777" w:rsidR="00725106" w:rsidRPr="0062213A" w:rsidRDefault="00725106" w:rsidP="00725106">
      <w:pPr>
        <w:rPr>
          <w:lang w:val="en-US"/>
        </w:rPr>
      </w:pPr>
      <w:r w:rsidRPr="00916B3D">
        <w:rPr>
          <w:i/>
          <w:iCs/>
          <w:lang w:val="en-US"/>
        </w:rPr>
        <w:t>h)</w:t>
      </w:r>
      <w:r>
        <w:rPr>
          <w:lang w:val="en-US"/>
        </w:rPr>
        <w:tab/>
      </w:r>
      <w:r w:rsidRPr="0062213A">
        <w:rPr>
          <w:lang w:val="en-US"/>
        </w:rPr>
        <w:t>Resolution 186 (Rev. Bucharest, 2022) – Strengthening the role of ITU with regard to transparency and confidence-building measures in outer space activities;</w:t>
      </w:r>
      <w:r>
        <w:rPr>
          <w:lang w:val="en-US"/>
        </w:rPr>
        <w:t xml:space="preserve"> </w:t>
      </w:r>
      <w:r w:rsidRPr="0062213A">
        <w:rPr>
          <w:lang w:val="en-US"/>
        </w:rPr>
        <w:t xml:space="preserve">Resolution 191 (Rev. Bucharest, 2022) of the Plenipotentiary Conference on Strategy for the coordination of efforts among the </w:t>
      </w:r>
      <w:r>
        <w:rPr>
          <w:lang w:val="en-US"/>
        </w:rPr>
        <w:t>three</w:t>
      </w:r>
      <w:r w:rsidRPr="0062213A">
        <w:rPr>
          <w:lang w:val="en-US"/>
        </w:rPr>
        <w:t xml:space="preserve"> Sectors of the </w:t>
      </w:r>
      <w:proofErr w:type="gramStart"/>
      <w:r w:rsidRPr="0062213A">
        <w:rPr>
          <w:lang w:val="en-US"/>
        </w:rPr>
        <w:t>Union;</w:t>
      </w:r>
      <w:proofErr w:type="gramEnd"/>
    </w:p>
    <w:p w14:paraId="31856308" w14:textId="77777777" w:rsidR="00725106" w:rsidRPr="0062213A" w:rsidRDefault="00725106" w:rsidP="00725106">
      <w:pPr>
        <w:rPr>
          <w:lang w:val="en-US"/>
        </w:rPr>
      </w:pPr>
      <w:proofErr w:type="spellStart"/>
      <w:r w:rsidRPr="00916B3D">
        <w:rPr>
          <w:i/>
          <w:iCs/>
          <w:lang w:val="en-US"/>
        </w:rPr>
        <w:t>i</w:t>
      </w:r>
      <w:proofErr w:type="spellEnd"/>
      <w:r w:rsidRPr="00916B3D">
        <w:rPr>
          <w:i/>
          <w:iCs/>
          <w:lang w:val="en-US"/>
        </w:rPr>
        <w:t>)</w:t>
      </w:r>
      <w:r>
        <w:rPr>
          <w:lang w:val="en-US"/>
        </w:rPr>
        <w:tab/>
      </w:r>
      <w:r w:rsidRPr="0062213A">
        <w:rPr>
          <w:lang w:val="en-US"/>
        </w:rPr>
        <w:t xml:space="preserve">Resolution 218 (Rev. Bucharest, 2022) of the Plenipotentiary Conference on ITU's role in the implementation of the "Space2030" Agenda: space as a driver of sustainable development, and its follow-up and review </w:t>
      </w:r>
      <w:proofErr w:type="gramStart"/>
      <w:r w:rsidRPr="0062213A">
        <w:rPr>
          <w:lang w:val="en-US"/>
        </w:rPr>
        <w:t>process;</w:t>
      </w:r>
      <w:proofErr w:type="gramEnd"/>
    </w:p>
    <w:p w14:paraId="6534FDC0" w14:textId="77777777" w:rsidR="00725106" w:rsidRPr="00827372" w:rsidRDefault="00725106" w:rsidP="00725106">
      <w:pPr>
        <w:pStyle w:val="Call"/>
        <w:rPr>
          <w:lang w:val="en-US"/>
        </w:rPr>
      </w:pPr>
      <w:r w:rsidRPr="00827372">
        <w:rPr>
          <w:lang w:val="en-US"/>
        </w:rPr>
        <w:t>considering</w:t>
      </w:r>
    </w:p>
    <w:p w14:paraId="3CF7A968" w14:textId="77777777" w:rsidR="00725106" w:rsidRPr="0062213A" w:rsidRDefault="00725106" w:rsidP="00725106">
      <w:pPr>
        <w:rPr>
          <w:lang w:val="en-US"/>
        </w:rPr>
      </w:pPr>
      <w:r w:rsidRPr="00916B3D">
        <w:rPr>
          <w:i/>
          <w:iCs/>
          <w:lang w:val="en-US"/>
        </w:rPr>
        <w:t>a)</w:t>
      </w:r>
      <w:r>
        <w:rPr>
          <w:lang w:val="en-US"/>
        </w:rPr>
        <w:tab/>
        <w:t>t</w:t>
      </w:r>
      <w:r w:rsidRPr="0062213A">
        <w:rPr>
          <w:lang w:val="en-US"/>
        </w:rPr>
        <w:t xml:space="preserve">he vital role of NGSO LEO satellite networks in achieving global connectivity, especially for regions lacking traditional internet </w:t>
      </w:r>
      <w:proofErr w:type="gramStart"/>
      <w:r w:rsidRPr="0062213A">
        <w:rPr>
          <w:lang w:val="en-US"/>
        </w:rPr>
        <w:t>infrastructure</w:t>
      </w:r>
      <w:r>
        <w:rPr>
          <w:lang w:val="en-US"/>
        </w:rPr>
        <w:t>;</w:t>
      </w:r>
      <w:proofErr w:type="gramEnd"/>
    </w:p>
    <w:p w14:paraId="042AE1E3" w14:textId="77777777" w:rsidR="00725106" w:rsidRPr="0062213A" w:rsidRDefault="00725106" w:rsidP="00725106">
      <w:pPr>
        <w:rPr>
          <w:lang w:val="en-US"/>
        </w:rPr>
      </w:pPr>
      <w:r w:rsidRPr="00916B3D">
        <w:rPr>
          <w:i/>
          <w:iCs/>
          <w:lang w:val="en-US"/>
        </w:rPr>
        <w:t>b)</w:t>
      </w:r>
      <w:r>
        <w:rPr>
          <w:lang w:val="en-US"/>
        </w:rPr>
        <w:tab/>
        <w:t>t</w:t>
      </w:r>
      <w:r w:rsidRPr="0062213A">
        <w:rPr>
          <w:lang w:val="en-US"/>
        </w:rPr>
        <w:t xml:space="preserve">he imperative for NGSO LEO satellite services to integrate seamlessly with terrestrial networks, ensuring consistent and high-quality telecommunications services </w:t>
      </w:r>
      <w:proofErr w:type="gramStart"/>
      <w:r w:rsidRPr="0062213A">
        <w:rPr>
          <w:lang w:val="en-US"/>
        </w:rPr>
        <w:t>worldwide</w:t>
      </w:r>
      <w:r>
        <w:rPr>
          <w:lang w:val="en-US"/>
        </w:rPr>
        <w:t>;</w:t>
      </w:r>
      <w:proofErr w:type="gramEnd"/>
    </w:p>
    <w:p w14:paraId="7C28728A" w14:textId="77777777" w:rsidR="00725106" w:rsidRPr="0062213A" w:rsidRDefault="00725106" w:rsidP="00725106">
      <w:pPr>
        <w:rPr>
          <w:lang w:val="en-US"/>
        </w:rPr>
      </w:pPr>
      <w:r w:rsidRPr="00916B3D">
        <w:rPr>
          <w:i/>
          <w:iCs/>
          <w:lang w:val="en-US"/>
        </w:rPr>
        <w:t>c)</w:t>
      </w:r>
      <w:r>
        <w:rPr>
          <w:lang w:val="en-US"/>
        </w:rPr>
        <w:tab/>
        <w:t>t</w:t>
      </w:r>
      <w:r w:rsidRPr="0062213A">
        <w:rPr>
          <w:lang w:val="en-US"/>
        </w:rPr>
        <w:t xml:space="preserve">he growing reliance on NGSO LEO satellite networks to support a wide range of services, from broadband internet access to emergency communications, underscoring the need for robust performance, security, and privacy </w:t>
      </w:r>
      <w:proofErr w:type="gramStart"/>
      <w:r w:rsidRPr="0062213A">
        <w:rPr>
          <w:lang w:val="en-US"/>
        </w:rPr>
        <w:t>standards</w:t>
      </w:r>
      <w:r>
        <w:rPr>
          <w:lang w:val="en-US"/>
        </w:rPr>
        <w:t>;</w:t>
      </w:r>
      <w:proofErr w:type="gramEnd"/>
    </w:p>
    <w:p w14:paraId="36BF175D" w14:textId="77777777" w:rsidR="00725106" w:rsidRPr="0062213A" w:rsidRDefault="00725106" w:rsidP="00725106">
      <w:pPr>
        <w:rPr>
          <w:lang w:val="en-US"/>
        </w:rPr>
      </w:pPr>
      <w:r w:rsidRPr="00916B3D">
        <w:rPr>
          <w:i/>
          <w:iCs/>
          <w:lang w:val="en-US"/>
        </w:rPr>
        <w:t>d)</w:t>
      </w:r>
      <w:r>
        <w:rPr>
          <w:lang w:val="en-US"/>
        </w:rPr>
        <w:tab/>
        <w:t>t</w:t>
      </w:r>
      <w:r w:rsidRPr="0062213A">
        <w:rPr>
          <w:lang w:val="en-US"/>
        </w:rPr>
        <w:t xml:space="preserve">he importance of interoperability of end user equipment to different NGSO LEO satellite </w:t>
      </w:r>
      <w:proofErr w:type="gramStart"/>
      <w:r w:rsidRPr="0062213A">
        <w:rPr>
          <w:lang w:val="en-US"/>
        </w:rPr>
        <w:t>networks</w:t>
      </w:r>
      <w:r>
        <w:rPr>
          <w:lang w:val="en-US"/>
        </w:rPr>
        <w:t>;</w:t>
      </w:r>
      <w:proofErr w:type="gramEnd"/>
    </w:p>
    <w:p w14:paraId="5BF00EBE" w14:textId="77777777" w:rsidR="00725106" w:rsidRPr="0062213A" w:rsidRDefault="00725106" w:rsidP="00725106">
      <w:pPr>
        <w:rPr>
          <w:lang w:val="en-US"/>
        </w:rPr>
      </w:pPr>
      <w:r w:rsidRPr="00916B3D">
        <w:rPr>
          <w:i/>
          <w:iCs/>
          <w:lang w:val="en-US"/>
        </w:rPr>
        <w:lastRenderedPageBreak/>
        <w:t>e)</w:t>
      </w:r>
      <w:r>
        <w:rPr>
          <w:lang w:val="en-US"/>
        </w:rPr>
        <w:tab/>
        <w:t>t</w:t>
      </w:r>
      <w:r w:rsidRPr="0062213A">
        <w:rPr>
          <w:lang w:val="en-US"/>
        </w:rPr>
        <w:t>he importance and need for a coordinated and collaborative approach to addressing the wide range of issues related to satellite communication and services</w:t>
      </w:r>
      <w:r>
        <w:rPr>
          <w:lang w:val="en-US"/>
        </w:rPr>
        <w:t>,</w:t>
      </w:r>
    </w:p>
    <w:p w14:paraId="23728590" w14:textId="77777777" w:rsidR="00725106" w:rsidRPr="00CA4929" w:rsidRDefault="00725106" w:rsidP="00725106">
      <w:pPr>
        <w:pStyle w:val="Call"/>
      </w:pPr>
      <w:r w:rsidRPr="00CA4929">
        <w:t>considering further</w:t>
      </w:r>
    </w:p>
    <w:p w14:paraId="7B7AA66C" w14:textId="77777777" w:rsidR="00725106" w:rsidRPr="0062213A" w:rsidRDefault="00725106" w:rsidP="00725106">
      <w:pPr>
        <w:rPr>
          <w:lang w:val="en-US"/>
        </w:rPr>
      </w:pPr>
      <w:r w:rsidRPr="00916B3D">
        <w:rPr>
          <w:i/>
          <w:iCs/>
          <w:lang w:val="en-US"/>
        </w:rPr>
        <w:t>a)</w:t>
      </w:r>
      <w:r>
        <w:rPr>
          <w:lang w:val="en-US"/>
        </w:rPr>
        <w:tab/>
        <w:t>t</w:t>
      </w:r>
      <w:r w:rsidRPr="0062213A">
        <w:rPr>
          <w:lang w:val="en-US"/>
        </w:rPr>
        <w:t xml:space="preserve">he economic implications of NGSO LEO satellite deployment on global telecommunications markets, emphasizing the need for policies that encourage innovation while ensuring fair </w:t>
      </w:r>
      <w:proofErr w:type="gramStart"/>
      <w:r w:rsidRPr="0062213A">
        <w:rPr>
          <w:lang w:val="en-US"/>
        </w:rPr>
        <w:t>competition</w:t>
      </w:r>
      <w:r>
        <w:rPr>
          <w:lang w:val="en-US"/>
        </w:rPr>
        <w:t>;</w:t>
      </w:r>
      <w:proofErr w:type="gramEnd"/>
    </w:p>
    <w:p w14:paraId="2B4F7785" w14:textId="77777777" w:rsidR="00725106" w:rsidRPr="0062213A" w:rsidRDefault="00725106" w:rsidP="00725106">
      <w:pPr>
        <w:rPr>
          <w:lang w:val="en-US"/>
        </w:rPr>
      </w:pPr>
      <w:r w:rsidRPr="00916B3D">
        <w:rPr>
          <w:i/>
          <w:iCs/>
          <w:lang w:val="en-US"/>
        </w:rPr>
        <w:t>b)</w:t>
      </w:r>
      <w:r>
        <w:rPr>
          <w:lang w:val="en-US"/>
        </w:rPr>
        <w:tab/>
        <w:t>t</w:t>
      </w:r>
      <w:r w:rsidRPr="0062213A">
        <w:rPr>
          <w:lang w:val="en-US"/>
        </w:rPr>
        <w:t xml:space="preserve">he environmental implications of de-orbiting and decommissioned </w:t>
      </w:r>
      <w:proofErr w:type="gramStart"/>
      <w:r w:rsidRPr="0062213A">
        <w:rPr>
          <w:lang w:val="en-US"/>
        </w:rPr>
        <w:t>satellites</w:t>
      </w:r>
      <w:r>
        <w:rPr>
          <w:lang w:val="en-US"/>
        </w:rPr>
        <w:t>;</w:t>
      </w:r>
      <w:proofErr w:type="gramEnd"/>
    </w:p>
    <w:p w14:paraId="22A8ED94" w14:textId="77777777" w:rsidR="00725106" w:rsidRPr="0062213A" w:rsidRDefault="00725106" w:rsidP="00725106">
      <w:pPr>
        <w:rPr>
          <w:lang w:val="en-US"/>
        </w:rPr>
      </w:pPr>
      <w:r w:rsidRPr="00916B3D">
        <w:rPr>
          <w:i/>
          <w:iCs/>
          <w:lang w:val="en-US"/>
        </w:rPr>
        <w:t>c)</w:t>
      </w:r>
      <w:r>
        <w:rPr>
          <w:lang w:val="en-US"/>
        </w:rPr>
        <w:tab/>
        <w:t>t</w:t>
      </w:r>
      <w:r w:rsidRPr="0062213A">
        <w:rPr>
          <w:lang w:val="en-US"/>
        </w:rPr>
        <w:t xml:space="preserve">hat services deployed using satellites transmit data in a cross-border </w:t>
      </w:r>
      <w:proofErr w:type="gramStart"/>
      <w:r w:rsidRPr="0062213A">
        <w:rPr>
          <w:lang w:val="en-US"/>
        </w:rPr>
        <w:t>nature</w:t>
      </w:r>
      <w:r>
        <w:rPr>
          <w:lang w:val="en-US"/>
        </w:rPr>
        <w:t>;</w:t>
      </w:r>
      <w:proofErr w:type="gramEnd"/>
    </w:p>
    <w:p w14:paraId="45AF0C73" w14:textId="77777777" w:rsidR="00725106" w:rsidRPr="0062213A" w:rsidRDefault="00725106" w:rsidP="00725106">
      <w:pPr>
        <w:rPr>
          <w:lang w:val="en-US"/>
        </w:rPr>
      </w:pPr>
      <w:r w:rsidRPr="00916B3D">
        <w:rPr>
          <w:i/>
          <w:iCs/>
          <w:lang w:val="en-US"/>
        </w:rPr>
        <w:t>d)</w:t>
      </w:r>
      <w:r>
        <w:rPr>
          <w:lang w:val="en-US"/>
        </w:rPr>
        <w:tab/>
        <w:t>t</w:t>
      </w:r>
      <w:r w:rsidRPr="0062213A">
        <w:rPr>
          <w:lang w:val="en-US"/>
        </w:rPr>
        <w:t>he potential of NGSO LEO satellite networks to significantly reduce the digital divide makes it crucial to address and study policy, regulatory, and economic challenges in a coordinated manner</w:t>
      </w:r>
      <w:r>
        <w:rPr>
          <w:lang w:val="en-US"/>
        </w:rPr>
        <w:t>,</w:t>
      </w:r>
    </w:p>
    <w:p w14:paraId="677D6EC4" w14:textId="77777777" w:rsidR="00725106" w:rsidRPr="00827372" w:rsidRDefault="00725106" w:rsidP="00725106">
      <w:pPr>
        <w:pStyle w:val="Call"/>
        <w:rPr>
          <w:lang w:val="en-US"/>
        </w:rPr>
      </w:pPr>
      <w:r w:rsidRPr="00827372">
        <w:rPr>
          <w:lang w:val="en-US"/>
        </w:rPr>
        <w:t>recognizing</w:t>
      </w:r>
    </w:p>
    <w:p w14:paraId="520F50FC" w14:textId="77777777" w:rsidR="00725106" w:rsidRPr="0062213A" w:rsidRDefault="00725106" w:rsidP="00725106">
      <w:pPr>
        <w:rPr>
          <w:lang w:val="en-US"/>
        </w:rPr>
      </w:pPr>
      <w:bookmarkStart w:id="0" w:name="_Hlk162624996"/>
      <w:r w:rsidRPr="00916B3D">
        <w:rPr>
          <w:i/>
          <w:iCs/>
          <w:lang w:val="en-US"/>
        </w:rPr>
        <w:t>a)</w:t>
      </w:r>
      <w:r>
        <w:rPr>
          <w:lang w:val="en-US"/>
        </w:rPr>
        <w:tab/>
        <w:t>t</w:t>
      </w:r>
      <w:r w:rsidRPr="0062213A">
        <w:rPr>
          <w:lang w:val="en-US"/>
        </w:rPr>
        <w:t xml:space="preserve">he wide range of issues associated with satellite communications and services that cuts across all the sectors of the </w:t>
      </w:r>
      <w:proofErr w:type="gramStart"/>
      <w:r w:rsidRPr="0062213A">
        <w:rPr>
          <w:lang w:val="en-US"/>
        </w:rPr>
        <w:t>ITU</w:t>
      </w:r>
      <w:r>
        <w:rPr>
          <w:lang w:val="en-US"/>
        </w:rPr>
        <w:t>;</w:t>
      </w:r>
      <w:proofErr w:type="gramEnd"/>
    </w:p>
    <w:p w14:paraId="30A2B016" w14:textId="77777777" w:rsidR="00725106" w:rsidRPr="0062213A" w:rsidRDefault="00725106" w:rsidP="00725106">
      <w:pPr>
        <w:rPr>
          <w:lang w:val="en-US"/>
        </w:rPr>
      </w:pPr>
      <w:r w:rsidRPr="00916B3D">
        <w:rPr>
          <w:i/>
          <w:iCs/>
          <w:lang w:val="en-US"/>
        </w:rPr>
        <w:t>b)</w:t>
      </w:r>
      <w:r>
        <w:rPr>
          <w:lang w:val="en-US"/>
        </w:rPr>
        <w:tab/>
        <w:t>t</w:t>
      </w:r>
      <w:r w:rsidRPr="0062213A">
        <w:rPr>
          <w:lang w:val="en-US"/>
        </w:rPr>
        <w:t>he collaborative efforts of ITU-R, ITU-D, and ITU-T in studying the multifaceted impact of NGSO LEO satellite services, including the work of ITU-T Study Groups 3 and 13, ITU</w:t>
      </w:r>
      <w:r>
        <w:rPr>
          <w:lang w:val="en-US"/>
        </w:rPr>
        <w:noBreakHyphen/>
      </w:r>
      <w:r w:rsidRPr="0062213A">
        <w:rPr>
          <w:lang w:val="en-US"/>
        </w:rPr>
        <w:t xml:space="preserve">R Study Group 4, and ITU-D Study Group </w:t>
      </w:r>
      <w:proofErr w:type="gramStart"/>
      <w:r w:rsidRPr="0062213A">
        <w:rPr>
          <w:lang w:val="en-US"/>
        </w:rPr>
        <w:t>1</w:t>
      </w:r>
      <w:r>
        <w:rPr>
          <w:lang w:val="en-US"/>
        </w:rPr>
        <w:t>;</w:t>
      </w:r>
      <w:proofErr w:type="gramEnd"/>
    </w:p>
    <w:p w14:paraId="6C49FBFB" w14:textId="77777777" w:rsidR="00725106" w:rsidRPr="0062213A" w:rsidRDefault="00725106" w:rsidP="00725106">
      <w:pPr>
        <w:rPr>
          <w:lang w:val="en-US"/>
        </w:rPr>
      </w:pPr>
      <w:r w:rsidRPr="00916B3D">
        <w:rPr>
          <w:i/>
          <w:iCs/>
          <w:lang w:val="en-US"/>
        </w:rPr>
        <w:t>c)</w:t>
      </w:r>
      <w:r>
        <w:rPr>
          <w:lang w:val="en-US"/>
        </w:rPr>
        <w:tab/>
        <w:t>t</w:t>
      </w:r>
      <w:r w:rsidRPr="0062213A">
        <w:rPr>
          <w:lang w:val="en-US"/>
        </w:rPr>
        <w:t xml:space="preserve">he necessity for global cooperation in developing technical standards and regulatory frameworks that facilitate the harmonious operation of NGSO LEO satellite and terrestrial </w:t>
      </w:r>
      <w:proofErr w:type="gramStart"/>
      <w:r w:rsidRPr="0062213A">
        <w:rPr>
          <w:lang w:val="en-US"/>
        </w:rPr>
        <w:t>networks</w:t>
      </w:r>
      <w:r>
        <w:rPr>
          <w:lang w:val="en-US"/>
        </w:rPr>
        <w:t>;</w:t>
      </w:r>
      <w:proofErr w:type="gramEnd"/>
    </w:p>
    <w:p w14:paraId="6D54AAAA" w14:textId="77777777" w:rsidR="00725106" w:rsidRPr="0062213A" w:rsidRDefault="00725106" w:rsidP="00725106">
      <w:pPr>
        <w:rPr>
          <w:lang w:val="en-US"/>
        </w:rPr>
      </w:pPr>
      <w:r w:rsidRPr="00916B3D">
        <w:rPr>
          <w:i/>
          <w:iCs/>
          <w:lang w:val="en-US"/>
        </w:rPr>
        <w:t>d)</w:t>
      </w:r>
      <w:r>
        <w:rPr>
          <w:lang w:val="en-US"/>
        </w:rPr>
        <w:tab/>
        <w:t>t</w:t>
      </w:r>
      <w:r w:rsidRPr="0062213A">
        <w:rPr>
          <w:lang w:val="en-US"/>
        </w:rPr>
        <w:t xml:space="preserve">he importance of ensuring that NGSO LEO satellite services are accessible to all, including people with disabilities, promoting inclusivity and equitable access to </w:t>
      </w:r>
      <w:proofErr w:type="gramStart"/>
      <w:r w:rsidRPr="0062213A">
        <w:rPr>
          <w:lang w:val="en-US"/>
        </w:rPr>
        <w:t>ICTs</w:t>
      </w:r>
      <w:r>
        <w:rPr>
          <w:lang w:val="en-US"/>
        </w:rPr>
        <w:t>;</w:t>
      </w:r>
      <w:proofErr w:type="gramEnd"/>
    </w:p>
    <w:p w14:paraId="64243DE8" w14:textId="77777777" w:rsidR="00725106" w:rsidRPr="0062213A" w:rsidRDefault="00725106" w:rsidP="00725106">
      <w:pPr>
        <w:rPr>
          <w:lang w:val="en-US"/>
        </w:rPr>
      </w:pPr>
      <w:r w:rsidRPr="00916B3D">
        <w:rPr>
          <w:i/>
          <w:iCs/>
          <w:lang w:val="en-US"/>
        </w:rPr>
        <w:t>e)</w:t>
      </w:r>
      <w:r>
        <w:rPr>
          <w:lang w:val="en-US"/>
        </w:rPr>
        <w:tab/>
        <w:t>t</w:t>
      </w:r>
      <w:r w:rsidRPr="0062213A">
        <w:rPr>
          <w:lang w:val="en-US"/>
        </w:rPr>
        <w:t xml:space="preserve">he importance of seamless interoperability between wide range of technologies providing network </w:t>
      </w:r>
      <w:proofErr w:type="gramStart"/>
      <w:r w:rsidRPr="0062213A">
        <w:rPr>
          <w:lang w:val="en-US"/>
        </w:rPr>
        <w:t>services</w:t>
      </w:r>
      <w:r>
        <w:rPr>
          <w:lang w:val="en-US"/>
        </w:rPr>
        <w:t>;</w:t>
      </w:r>
      <w:proofErr w:type="gramEnd"/>
    </w:p>
    <w:p w14:paraId="5D67DAC0" w14:textId="77777777" w:rsidR="00725106" w:rsidRPr="0062213A" w:rsidRDefault="00725106" w:rsidP="00725106">
      <w:pPr>
        <w:rPr>
          <w:lang w:val="en-US"/>
        </w:rPr>
      </w:pPr>
      <w:r w:rsidRPr="00916B3D">
        <w:rPr>
          <w:i/>
          <w:iCs/>
          <w:lang w:val="en-US"/>
        </w:rPr>
        <w:t>f)</w:t>
      </w:r>
      <w:r>
        <w:rPr>
          <w:lang w:val="en-US"/>
        </w:rPr>
        <w:tab/>
        <w:t>t</w:t>
      </w:r>
      <w:r w:rsidRPr="0062213A">
        <w:rPr>
          <w:lang w:val="en-US"/>
        </w:rPr>
        <w:t xml:space="preserve">he environmental and orbital challenges affecting latency in satellite </w:t>
      </w:r>
      <w:proofErr w:type="gramStart"/>
      <w:r w:rsidRPr="0062213A">
        <w:rPr>
          <w:lang w:val="en-US"/>
        </w:rPr>
        <w:t>services</w:t>
      </w:r>
      <w:r>
        <w:rPr>
          <w:lang w:val="en-US"/>
        </w:rPr>
        <w:t>;</w:t>
      </w:r>
      <w:proofErr w:type="gramEnd"/>
    </w:p>
    <w:p w14:paraId="743FE00C" w14:textId="77777777" w:rsidR="00725106" w:rsidRPr="0062213A" w:rsidRDefault="00725106" w:rsidP="00725106">
      <w:pPr>
        <w:rPr>
          <w:lang w:val="en-US"/>
        </w:rPr>
      </w:pPr>
      <w:r w:rsidRPr="00916B3D">
        <w:rPr>
          <w:i/>
          <w:iCs/>
          <w:lang w:val="en-US"/>
        </w:rPr>
        <w:t>g)</w:t>
      </w:r>
      <w:r>
        <w:rPr>
          <w:lang w:val="en-US"/>
        </w:rPr>
        <w:tab/>
        <w:t>t</w:t>
      </w:r>
      <w:r w:rsidRPr="0062213A">
        <w:rPr>
          <w:lang w:val="en-US"/>
        </w:rPr>
        <w:t xml:space="preserve">he importance of establishing better power management mechanisms to extend the lifespan of satellites due to their power </w:t>
      </w:r>
      <w:proofErr w:type="gramStart"/>
      <w:r w:rsidRPr="0062213A">
        <w:rPr>
          <w:lang w:val="en-US"/>
        </w:rPr>
        <w:t>limitations</w:t>
      </w:r>
      <w:r>
        <w:rPr>
          <w:lang w:val="en-US"/>
        </w:rPr>
        <w:t>;</w:t>
      </w:r>
      <w:proofErr w:type="gramEnd"/>
    </w:p>
    <w:p w14:paraId="51832691" w14:textId="77777777" w:rsidR="00725106" w:rsidRPr="0062213A" w:rsidRDefault="00725106" w:rsidP="00725106">
      <w:pPr>
        <w:rPr>
          <w:lang w:val="en-US"/>
        </w:rPr>
      </w:pPr>
      <w:r w:rsidRPr="00916B3D">
        <w:rPr>
          <w:i/>
          <w:iCs/>
          <w:lang w:val="en-US"/>
        </w:rPr>
        <w:t>h)</w:t>
      </w:r>
      <w:r>
        <w:rPr>
          <w:lang w:val="en-US"/>
        </w:rPr>
        <w:tab/>
        <w:t>t</w:t>
      </w:r>
      <w:r w:rsidRPr="0062213A">
        <w:rPr>
          <w:lang w:val="en-US"/>
        </w:rPr>
        <w:t>he emergence of new satellite dependent services necessitating interoperability between different satellite vendors</w:t>
      </w:r>
      <w:r>
        <w:rPr>
          <w:lang w:val="en-US"/>
        </w:rPr>
        <w:t>,</w:t>
      </w:r>
    </w:p>
    <w:bookmarkEnd w:id="0"/>
    <w:p w14:paraId="2F6B6C68" w14:textId="77777777" w:rsidR="00725106" w:rsidRPr="00827372" w:rsidRDefault="00725106" w:rsidP="00725106">
      <w:pPr>
        <w:pStyle w:val="Call"/>
        <w:rPr>
          <w:lang w:val="en-US"/>
        </w:rPr>
      </w:pPr>
      <w:r w:rsidRPr="00827372">
        <w:rPr>
          <w:lang w:val="en-US"/>
        </w:rPr>
        <w:t>resolves</w:t>
      </w:r>
    </w:p>
    <w:p w14:paraId="472AA28E" w14:textId="77777777" w:rsidR="00725106" w:rsidRPr="0062213A" w:rsidRDefault="00725106" w:rsidP="00725106">
      <w:pPr>
        <w:rPr>
          <w:lang w:val="en-US"/>
        </w:rPr>
      </w:pPr>
      <w:r>
        <w:rPr>
          <w:lang w:val="en-US"/>
        </w:rPr>
        <w:t>1</w:t>
      </w:r>
      <w:r>
        <w:rPr>
          <w:lang w:val="en-US"/>
        </w:rPr>
        <w:tab/>
        <w:t>t</w:t>
      </w:r>
      <w:r w:rsidRPr="0062213A">
        <w:rPr>
          <w:lang w:val="en-US"/>
        </w:rPr>
        <w:t xml:space="preserve">o prioritize the development of international standards and policies that address the technical, operational, and regulatory challenges associated with NGSO LEO satellite </w:t>
      </w:r>
      <w:proofErr w:type="gramStart"/>
      <w:r w:rsidRPr="0062213A">
        <w:rPr>
          <w:lang w:val="en-US"/>
        </w:rPr>
        <w:t>networks</w:t>
      </w:r>
      <w:r>
        <w:rPr>
          <w:lang w:val="en-US"/>
        </w:rPr>
        <w:t>;</w:t>
      </w:r>
      <w:proofErr w:type="gramEnd"/>
    </w:p>
    <w:p w14:paraId="49AAF415" w14:textId="77777777" w:rsidR="00725106" w:rsidRPr="0062213A" w:rsidRDefault="00725106" w:rsidP="00725106">
      <w:pPr>
        <w:rPr>
          <w:lang w:val="en-US"/>
        </w:rPr>
      </w:pPr>
      <w:r>
        <w:rPr>
          <w:lang w:val="en-US"/>
        </w:rPr>
        <w:t>2</w:t>
      </w:r>
      <w:r>
        <w:rPr>
          <w:lang w:val="en-US"/>
        </w:rPr>
        <w:tab/>
        <w:t>t</w:t>
      </w:r>
      <w:r w:rsidRPr="0062213A">
        <w:rPr>
          <w:lang w:val="en-US"/>
        </w:rPr>
        <w:t xml:space="preserve">o advocate for the inclusion of accessibility aspects in NGSO LEO satellite services, ensuring that these technologies are usable by persons with </w:t>
      </w:r>
      <w:proofErr w:type="gramStart"/>
      <w:r w:rsidRPr="0062213A">
        <w:rPr>
          <w:lang w:val="en-US"/>
        </w:rPr>
        <w:t>disabilities</w:t>
      </w:r>
      <w:r>
        <w:rPr>
          <w:lang w:val="en-US"/>
        </w:rPr>
        <w:t>;</w:t>
      </w:r>
      <w:proofErr w:type="gramEnd"/>
    </w:p>
    <w:p w14:paraId="3E62A2F2" w14:textId="77777777" w:rsidR="00725106" w:rsidRPr="0062213A" w:rsidRDefault="00725106" w:rsidP="00725106">
      <w:pPr>
        <w:rPr>
          <w:lang w:val="en-US"/>
        </w:rPr>
      </w:pPr>
      <w:r>
        <w:rPr>
          <w:lang w:val="en-US"/>
        </w:rPr>
        <w:t>3</w:t>
      </w:r>
      <w:r>
        <w:rPr>
          <w:lang w:val="en-US"/>
        </w:rPr>
        <w:tab/>
        <w:t>t</w:t>
      </w:r>
      <w:r w:rsidRPr="0062213A">
        <w:rPr>
          <w:lang w:val="en-US"/>
        </w:rPr>
        <w:t>o support capacity-building initiatives that enhance understanding and deployment of NGSO LEO satellite technologies among ITU Member States and Sector Members</w:t>
      </w:r>
      <w:r>
        <w:rPr>
          <w:lang w:val="en-US"/>
        </w:rPr>
        <w:t>,</w:t>
      </w:r>
    </w:p>
    <w:p w14:paraId="6911E52B" w14:textId="77777777" w:rsidR="00725106" w:rsidRPr="0062213A" w:rsidRDefault="00725106" w:rsidP="00725106">
      <w:pPr>
        <w:pStyle w:val="Call"/>
        <w:rPr>
          <w:lang w:val="en-US"/>
        </w:rPr>
      </w:pPr>
      <w:r w:rsidRPr="0062213A">
        <w:rPr>
          <w:lang w:val="en-US"/>
        </w:rPr>
        <w:t>instructs ITU-T Study Groups 3</w:t>
      </w:r>
    </w:p>
    <w:p w14:paraId="6E9198DB" w14:textId="77777777" w:rsidR="00725106" w:rsidRPr="0062213A" w:rsidRDefault="00725106" w:rsidP="00725106">
      <w:pPr>
        <w:rPr>
          <w:lang w:val="en-US"/>
        </w:rPr>
      </w:pPr>
      <w:r>
        <w:rPr>
          <w:lang w:val="en-US"/>
        </w:rPr>
        <w:t>1</w:t>
      </w:r>
      <w:r>
        <w:rPr>
          <w:lang w:val="en-US"/>
        </w:rPr>
        <w:tab/>
        <w:t>t</w:t>
      </w:r>
      <w:r w:rsidRPr="0062213A">
        <w:rPr>
          <w:lang w:val="en-US"/>
        </w:rPr>
        <w:t xml:space="preserve">o examine and offer guidance on harmonizing global regulatory and economic frameworks for NGSO LEO satellite services, facilitating equitable access and sustainable </w:t>
      </w:r>
      <w:proofErr w:type="gramStart"/>
      <w:r w:rsidRPr="0062213A">
        <w:rPr>
          <w:lang w:val="en-US"/>
        </w:rPr>
        <w:t>growth</w:t>
      </w:r>
      <w:r>
        <w:rPr>
          <w:lang w:val="en-US"/>
        </w:rPr>
        <w:t>;</w:t>
      </w:r>
      <w:proofErr w:type="gramEnd"/>
    </w:p>
    <w:p w14:paraId="62A1FB86" w14:textId="77777777" w:rsidR="00725106" w:rsidRPr="0062213A" w:rsidRDefault="00725106" w:rsidP="00725106">
      <w:pPr>
        <w:rPr>
          <w:lang w:val="en-US"/>
        </w:rPr>
      </w:pPr>
      <w:r>
        <w:rPr>
          <w:lang w:val="en-US"/>
        </w:rPr>
        <w:t>2</w:t>
      </w:r>
      <w:r>
        <w:rPr>
          <w:lang w:val="en-US"/>
        </w:rPr>
        <w:tab/>
        <w:t>t</w:t>
      </w:r>
      <w:r w:rsidRPr="0062213A">
        <w:rPr>
          <w:lang w:val="en-US"/>
        </w:rPr>
        <w:t>o conduct studies on the economic value of services deployed using satellites</w:t>
      </w:r>
      <w:r>
        <w:rPr>
          <w:lang w:val="en-US"/>
        </w:rPr>
        <w:t>,</w:t>
      </w:r>
    </w:p>
    <w:p w14:paraId="7B3B2828" w14:textId="77777777" w:rsidR="00725106" w:rsidRPr="0062213A" w:rsidRDefault="00725106" w:rsidP="00725106">
      <w:pPr>
        <w:pStyle w:val="Call"/>
        <w:rPr>
          <w:lang w:val="en-US"/>
        </w:rPr>
      </w:pPr>
      <w:r w:rsidRPr="0062213A">
        <w:rPr>
          <w:lang w:val="en-US"/>
        </w:rPr>
        <w:lastRenderedPageBreak/>
        <w:t>instructs ITU-T Study Groups 5</w:t>
      </w:r>
    </w:p>
    <w:p w14:paraId="278076A0" w14:textId="77777777" w:rsidR="00725106" w:rsidRPr="0062213A" w:rsidRDefault="00725106" w:rsidP="00725106">
      <w:pPr>
        <w:rPr>
          <w:lang w:val="en-US"/>
        </w:rPr>
      </w:pPr>
      <w:r>
        <w:rPr>
          <w:lang w:val="en-US"/>
        </w:rPr>
        <w:t>1</w:t>
      </w:r>
      <w:r>
        <w:rPr>
          <w:lang w:val="en-US"/>
        </w:rPr>
        <w:tab/>
        <w:t>t</w:t>
      </w:r>
      <w:r w:rsidRPr="0062213A">
        <w:rPr>
          <w:lang w:val="en-US"/>
        </w:rPr>
        <w:t xml:space="preserve">o develop ITU-T Recommendations for best practices for sustainable NGSO operations, focusing on environmental impact reduction and promoting circular economy </w:t>
      </w:r>
      <w:proofErr w:type="gramStart"/>
      <w:r w:rsidRPr="0062213A">
        <w:rPr>
          <w:lang w:val="en-US"/>
        </w:rPr>
        <w:t>principles</w:t>
      </w:r>
      <w:r>
        <w:rPr>
          <w:lang w:val="en-US"/>
        </w:rPr>
        <w:t>;</w:t>
      </w:r>
      <w:proofErr w:type="gramEnd"/>
    </w:p>
    <w:p w14:paraId="0653A7C7" w14:textId="77777777" w:rsidR="00725106" w:rsidRPr="0062213A" w:rsidRDefault="00725106" w:rsidP="00725106">
      <w:pPr>
        <w:rPr>
          <w:lang w:val="en-US"/>
        </w:rPr>
      </w:pPr>
      <w:r>
        <w:rPr>
          <w:lang w:val="en-US"/>
        </w:rPr>
        <w:t>2</w:t>
      </w:r>
      <w:r>
        <w:rPr>
          <w:lang w:val="en-US"/>
        </w:rPr>
        <w:tab/>
        <w:t>t</w:t>
      </w:r>
      <w:r w:rsidRPr="0062213A">
        <w:rPr>
          <w:lang w:val="en-US"/>
        </w:rPr>
        <w:t xml:space="preserve">o develop ITU-T Recommendations and establish studies on the environmental impacts of defragmented and end of life </w:t>
      </w:r>
      <w:proofErr w:type="gramStart"/>
      <w:r w:rsidRPr="0062213A">
        <w:rPr>
          <w:lang w:val="en-US"/>
        </w:rPr>
        <w:t>satellite</w:t>
      </w:r>
      <w:r>
        <w:rPr>
          <w:lang w:val="en-US"/>
        </w:rPr>
        <w:t>;</w:t>
      </w:r>
      <w:proofErr w:type="gramEnd"/>
    </w:p>
    <w:p w14:paraId="525833FD" w14:textId="77777777" w:rsidR="00725106" w:rsidRPr="0062213A" w:rsidRDefault="00725106" w:rsidP="00725106">
      <w:pPr>
        <w:rPr>
          <w:lang w:val="en-US"/>
        </w:rPr>
      </w:pPr>
      <w:r>
        <w:rPr>
          <w:lang w:val="en-US"/>
        </w:rPr>
        <w:t>3</w:t>
      </w:r>
      <w:r>
        <w:rPr>
          <w:lang w:val="en-US"/>
        </w:rPr>
        <w:tab/>
        <w:t>t</w:t>
      </w:r>
      <w:r w:rsidRPr="0062213A">
        <w:rPr>
          <w:lang w:val="en-US"/>
        </w:rPr>
        <w:t xml:space="preserve">o develop ITU-T Recommendations geared towards studies on the emissions and radiation impact of satellite devices and </w:t>
      </w:r>
      <w:proofErr w:type="gramStart"/>
      <w:r w:rsidRPr="0062213A">
        <w:rPr>
          <w:lang w:val="en-US"/>
        </w:rPr>
        <w:t>services</w:t>
      </w:r>
      <w:r>
        <w:rPr>
          <w:lang w:val="en-US"/>
        </w:rPr>
        <w:t>;</w:t>
      </w:r>
      <w:proofErr w:type="gramEnd"/>
    </w:p>
    <w:p w14:paraId="1CCF61AE" w14:textId="77777777" w:rsidR="00725106" w:rsidRPr="0062213A" w:rsidRDefault="00725106" w:rsidP="00725106">
      <w:pPr>
        <w:pStyle w:val="Call"/>
        <w:rPr>
          <w:lang w:val="en-US"/>
        </w:rPr>
      </w:pPr>
      <w:r w:rsidRPr="0062213A">
        <w:rPr>
          <w:lang w:val="en-US"/>
        </w:rPr>
        <w:t>instructs ITU-T Study Group 11</w:t>
      </w:r>
    </w:p>
    <w:p w14:paraId="5AE311D9" w14:textId="77777777" w:rsidR="00725106" w:rsidRPr="0062213A" w:rsidRDefault="00725106" w:rsidP="00725106">
      <w:pPr>
        <w:rPr>
          <w:lang w:val="en-US"/>
        </w:rPr>
      </w:pPr>
      <w:r>
        <w:rPr>
          <w:lang w:val="en-US"/>
        </w:rPr>
        <w:t>1</w:t>
      </w:r>
      <w:r>
        <w:rPr>
          <w:lang w:val="en-US"/>
        </w:rPr>
        <w:tab/>
        <w:t>t</w:t>
      </w:r>
      <w:r w:rsidRPr="0062213A">
        <w:rPr>
          <w:lang w:val="en-US"/>
        </w:rPr>
        <w:t xml:space="preserve">o update and develop ITU-T Recommendations focused on the interoperability between NGSO LEO satellite networks and terrestrial networks, aiming for seamless global </w:t>
      </w:r>
      <w:proofErr w:type="gramStart"/>
      <w:r w:rsidRPr="0062213A">
        <w:rPr>
          <w:lang w:val="en-US"/>
        </w:rPr>
        <w:t>connectivity</w:t>
      </w:r>
      <w:r>
        <w:rPr>
          <w:lang w:val="en-US"/>
        </w:rPr>
        <w:t>;</w:t>
      </w:r>
      <w:proofErr w:type="gramEnd"/>
      <w:r w:rsidRPr="0062213A">
        <w:rPr>
          <w:lang w:val="en-US"/>
        </w:rPr>
        <w:t xml:space="preserve"> </w:t>
      </w:r>
    </w:p>
    <w:p w14:paraId="5430902A" w14:textId="77777777" w:rsidR="00725106" w:rsidRPr="0062213A" w:rsidRDefault="00725106" w:rsidP="00725106">
      <w:pPr>
        <w:rPr>
          <w:lang w:val="en-US"/>
        </w:rPr>
      </w:pPr>
      <w:r>
        <w:rPr>
          <w:lang w:val="en-US"/>
        </w:rPr>
        <w:t>2</w:t>
      </w:r>
      <w:r>
        <w:rPr>
          <w:lang w:val="en-US"/>
        </w:rPr>
        <w:tab/>
        <w:t>t</w:t>
      </w:r>
      <w:r w:rsidRPr="00827372">
        <w:rPr>
          <w:lang w:val="en-US"/>
        </w:rPr>
        <w:t xml:space="preserve">o update and develop ITU-T Recommendations focused on the interoperability </w:t>
      </w:r>
      <w:r w:rsidRPr="0062213A">
        <w:rPr>
          <w:lang w:val="en-US"/>
        </w:rPr>
        <w:t xml:space="preserve">of </w:t>
      </w:r>
      <w:bookmarkStart w:id="1" w:name="_Hlk165376075"/>
      <w:r w:rsidRPr="0062213A">
        <w:rPr>
          <w:lang w:val="en-US"/>
        </w:rPr>
        <w:t xml:space="preserve">end user equipment to different NGSO LEO </w:t>
      </w:r>
      <w:bookmarkEnd w:id="1"/>
      <w:r w:rsidRPr="0062213A">
        <w:rPr>
          <w:lang w:val="en-US"/>
        </w:rPr>
        <w:t xml:space="preserve">satellite networks, aiming to </w:t>
      </w:r>
      <w:bookmarkStart w:id="2" w:name="_Hlk165376096"/>
      <w:r w:rsidRPr="0062213A">
        <w:rPr>
          <w:lang w:val="en-US"/>
        </w:rPr>
        <w:t xml:space="preserve">provide consumers with flexibility when </w:t>
      </w:r>
      <w:r w:rsidRPr="00827372">
        <w:rPr>
          <w:lang w:val="en-US"/>
        </w:rPr>
        <w:t>chang</w:t>
      </w:r>
      <w:r w:rsidRPr="0062213A">
        <w:rPr>
          <w:lang w:val="en-US"/>
        </w:rPr>
        <w:t>ing</w:t>
      </w:r>
      <w:r w:rsidRPr="00827372">
        <w:rPr>
          <w:lang w:val="en-US"/>
        </w:rPr>
        <w:t xml:space="preserve"> service </w:t>
      </w:r>
      <w:proofErr w:type="gramStart"/>
      <w:r w:rsidRPr="00827372">
        <w:rPr>
          <w:lang w:val="en-US"/>
        </w:rPr>
        <w:t>providers</w:t>
      </w:r>
      <w:bookmarkEnd w:id="2"/>
      <w:r>
        <w:rPr>
          <w:lang w:val="en-US"/>
        </w:rPr>
        <w:t>;</w:t>
      </w:r>
      <w:proofErr w:type="gramEnd"/>
    </w:p>
    <w:p w14:paraId="66178F65" w14:textId="77777777" w:rsidR="00725106" w:rsidRPr="0062213A" w:rsidRDefault="00725106" w:rsidP="00725106">
      <w:pPr>
        <w:rPr>
          <w:lang w:val="en-US"/>
        </w:rPr>
      </w:pPr>
      <w:r>
        <w:rPr>
          <w:lang w:val="en-US"/>
        </w:rPr>
        <w:t>3</w:t>
      </w:r>
      <w:r>
        <w:rPr>
          <w:lang w:val="en-US"/>
        </w:rPr>
        <w:tab/>
        <w:t>t</w:t>
      </w:r>
      <w:r w:rsidRPr="0062213A">
        <w:rPr>
          <w:lang w:val="en-US"/>
        </w:rPr>
        <w:t xml:space="preserve">o update and develop ITU-T Recommendations ensuring seamless interoperability between different satellite vendors especially those in the same </w:t>
      </w:r>
      <w:proofErr w:type="gramStart"/>
      <w:r w:rsidRPr="0062213A">
        <w:rPr>
          <w:lang w:val="en-US"/>
        </w:rPr>
        <w:t>constellation</w:t>
      </w:r>
      <w:r>
        <w:rPr>
          <w:lang w:val="en-US"/>
        </w:rPr>
        <w:t>;</w:t>
      </w:r>
      <w:proofErr w:type="gramEnd"/>
    </w:p>
    <w:p w14:paraId="30E5045D" w14:textId="77777777" w:rsidR="00725106" w:rsidRPr="0062213A" w:rsidRDefault="00725106" w:rsidP="00725106">
      <w:pPr>
        <w:rPr>
          <w:lang w:val="en-US"/>
        </w:rPr>
      </w:pPr>
      <w:r>
        <w:rPr>
          <w:lang w:val="en-US"/>
        </w:rPr>
        <w:t>4</w:t>
      </w:r>
      <w:r>
        <w:rPr>
          <w:lang w:val="en-US"/>
        </w:rPr>
        <w:tab/>
        <w:t>t</w:t>
      </w:r>
      <w:r w:rsidRPr="0062213A">
        <w:rPr>
          <w:lang w:val="en-US"/>
        </w:rPr>
        <w:t xml:space="preserve">o update and develop ITU-T Recommendations on signaling architecture and requirements for Satellite terrestrial </w:t>
      </w:r>
      <w:proofErr w:type="gramStart"/>
      <w:r w:rsidRPr="0062213A">
        <w:rPr>
          <w:lang w:val="en-US"/>
        </w:rPr>
        <w:t>networks</w:t>
      </w:r>
      <w:r>
        <w:rPr>
          <w:lang w:val="en-US"/>
        </w:rPr>
        <w:t>;</w:t>
      </w:r>
      <w:proofErr w:type="gramEnd"/>
    </w:p>
    <w:p w14:paraId="5CE52220" w14:textId="77777777" w:rsidR="00725106" w:rsidRPr="0062213A" w:rsidRDefault="00725106" w:rsidP="00725106">
      <w:pPr>
        <w:rPr>
          <w:lang w:val="en-US"/>
        </w:rPr>
      </w:pPr>
      <w:r>
        <w:rPr>
          <w:lang w:val="en-US"/>
        </w:rPr>
        <w:t>5</w:t>
      </w:r>
      <w:r>
        <w:rPr>
          <w:lang w:val="en-US"/>
        </w:rPr>
        <w:tab/>
        <w:t>t</w:t>
      </w:r>
      <w:r w:rsidRPr="0062213A">
        <w:rPr>
          <w:lang w:val="en-US"/>
        </w:rPr>
        <w:t>o develop protocols for the adoption of more satellite related services</w:t>
      </w:r>
      <w:r>
        <w:rPr>
          <w:lang w:val="en-US"/>
        </w:rPr>
        <w:t>,</w:t>
      </w:r>
    </w:p>
    <w:p w14:paraId="5D5B0442" w14:textId="77777777" w:rsidR="00725106" w:rsidRPr="0062213A" w:rsidRDefault="00725106" w:rsidP="00725106">
      <w:pPr>
        <w:pStyle w:val="Call"/>
        <w:rPr>
          <w:lang w:val="en-US"/>
        </w:rPr>
      </w:pPr>
      <w:r w:rsidRPr="0062213A">
        <w:rPr>
          <w:lang w:val="en-US"/>
        </w:rPr>
        <w:t xml:space="preserve">instructs ITU-T Study Group 12 </w:t>
      </w:r>
    </w:p>
    <w:p w14:paraId="07BF41A1" w14:textId="77777777" w:rsidR="00725106" w:rsidRPr="00827372" w:rsidRDefault="00725106" w:rsidP="00725106">
      <w:pPr>
        <w:rPr>
          <w:lang w:val="en-US"/>
        </w:rPr>
      </w:pPr>
      <w:r>
        <w:rPr>
          <w:lang w:val="en-US"/>
        </w:rPr>
        <w:t>1</w:t>
      </w:r>
      <w:r>
        <w:rPr>
          <w:lang w:val="en-US"/>
        </w:rPr>
        <w:tab/>
        <w:t>t</w:t>
      </w:r>
      <w:r w:rsidRPr="00827372">
        <w:rPr>
          <w:lang w:val="en-US"/>
        </w:rPr>
        <w:t xml:space="preserve">o study and develop ITU-T Recommendations providing guidance to regulators and operators in defining strategies and testing methodologies to monitor and measure the QoS and </w:t>
      </w:r>
      <w:proofErr w:type="spellStart"/>
      <w:proofErr w:type="gramStart"/>
      <w:r w:rsidRPr="00827372">
        <w:rPr>
          <w:lang w:val="en-US"/>
        </w:rPr>
        <w:t>QoE</w:t>
      </w:r>
      <w:proofErr w:type="spellEnd"/>
      <w:r w:rsidRPr="00827372">
        <w:rPr>
          <w:lang w:val="en-US"/>
        </w:rPr>
        <w:t xml:space="preserve">  for</w:t>
      </w:r>
      <w:proofErr w:type="gramEnd"/>
      <w:r w:rsidRPr="00827372">
        <w:rPr>
          <w:lang w:val="en-US"/>
        </w:rPr>
        <w:t xml:space="preserve"> Satellite networks and services</w:t>
      </w:r>
      <w:r>
        <w:rPr>
          <w:lang w:val="en-US"/>
        </w:rPr>
        <w:t>;</w:t>
      </w:r>
    </w:p>
    <w:p w14:paraId="4F45754F" w14:textId="77777777" w:rsidR="00725106" w:rsidRPr="00827372" w:rsidRDefault="00725106" w:rsidP="00725106">
      <w:pPr>
        <w:rPr>
          <w:lang w:val="en-US"/>
        </w:rPr>
      </w:pPr>
      <w:r>
        <w:rPr>
          <w:lang w:val="en-US"/>
        </w:rPr>
        <w:t>2</w:t>
      </w:r>
      <w:r>
        <w:rPr>
          <w:lang w:val="en-US"/>
        </w:rPr>
        <w:tab/>
        <w:t>t</w:t>
      </w:r>
      <w:r w:rsidRPr="00827372">
        <w:rPr>
          <w:lang w:val="en-US"/>
        </w:rPr>
        <w:t xml:space="preserve">o define and set the key performance indicators (KPIs) and key quality indicators (KQI) for NGSO </w:t>
      </w:r>
      <w:proofErr w:type="gramStart"/>
      <w:r w:rsidRPr="00827372">
        <w:rPr>
          <w:lang w:val="en-US"/>
        </w:rPr>
        <w:t>services</w:t>
      </w:r>
      <w:r>
        <w:rPr>
          <w:lang w:val="en-US"/>
        </w:rPr>
        <w:t>;</w:t>
      </w:r>
      <w:proofErr w:type="gramEnd"/>
    </w:p>
    <w:p w14:paraId="36B23DE7" w14:textId="77777777" w:rsidR="00725106" w:rsidRPr="00827372" w:rsidRDefault="00725106" w:rsidP="00725106">
      <w:pPr>
        <w:rPr>
          <w:lang w:val="en-US"/>
        </w:rPr>
      </w:pPr>
      <w:r>
        <w:rPr>
          <w:lang w:val="en-US"/>
        </w:rPr>
        <w:t>3</w:t>
      </w:r>
      <w:r>
        <w:rPr>
          <w:lang w:val="en-US"/>
        </w:rPr>
        <w:tab/>
        <w:t>t</w:t>
      </w:r>
      <w:r w:rsidRPr="00827372">
        <w:rPr>
          <w:lang w:val="en-US"/>
        </w:rPr>
        <w:t xml:space="preserve">o develop practical </w:t>
      </w:r>
      <w:proofErr w:type="spellStart"/>
      <w:r w:rsidRPr="00827372">
        <w:rPr>
          <w:lang w:val="en-US"/>
        </w:rPr>
        <w:t>QoE</w:t>
      </w:r>
      <w:proofErr w:type="spellEnd"/>
      <w:r w:rsidRPr="00827372">
        <w:rPr>
          <w:lang w:val="en-US"/>
        </w:rPr>
        <w:t xml:space="preserve"> metrics for ensuring effective service </w:t>
      </w:r>
      <w:proofErr w:type="gramStart"/>
      <w:r w:rsidRPr="00827372">
        <w:rPr>
          <w:lang w:val="en-US"/>
        </w:rPr>
        <w:t>delivery</w:t>
      </w:r>
      <w:r>
        <w:rPr>
          <w:lang w:val="en-US"/>
        </w:rPr>
        <w:t>;</w:t>
      </w:r>
      <w:proofErr w:type="gramEnd"/>
    </w:p>
    <w:p w14:paraId="6EFD9777" w14:textId="77777777" w:rsidR="00725106" w:rsidRPr="0062213A" w:rsidRDefault="00725106" w:rsidP="00725106">
      <w:pPr>
        <w:pStyle w:val="Call"/>
        <w:rPr>
          <w:lang w:val="en-US"/>
        </w:rPr>
      </w:pPr>
      <w:r w:rsidRPr="0062213A">
        <w:rPr>
          <w:lang w:val="en-US"/>
        </w:rPr>
        <w:t>instructs ITU-T Study Group 13</w:t>
      </w:r>
    </w:p>
    <w:p w14:paraId="11A89430" w14:textId="77777777" w:rsidR="00725106" w:rsidRPr="0062213A" w:rsidRDefault="00725106" w:rsidP="00725106">
      <w:pPr>
        <w:rPr>
          <w:lang w:val="en-US"/>
        </w:rPr>
      </w:pPr>
      <w:r>
        <w:rPr>
          <w:lang w:val="en-US"/>
        </w:rPr>
        <w:t>1</w:t>
      </w:r>
      <w:r>
        <w:rPr>
          <w:lang w:val="en-US"/>
        </w:rPr>
        <w:tab/>
        <w:t>t</w:t>
      </w:r>
      <w:r w:rsidRPr="0062213A">
        <w:rPr>
          <w:lang w:val="en-US"/>
        </w:rPr>
        <w:t xml:space="preserve">o study and develop ITU-T Recommendations for data transmission within satellite services bearing in mind data transmission challenges such as data </w:t>
      </w:r>
      <w:proofErr w:type="gramStart"/>
      <w:r w:rsidRPr="0062213A">
        <w:rPr>
          <w:lang w:val="en-US"/>
        </w:rPr>
        <w:t>sovereignty</w:t>
      </w:r>
      <w:r>
        <w:rPr>
          <w:lang w:val="en-US"/>
        </w:rPr>
        <w:t>;</w:t>
      </w:r>
      <w:proofErr w:type="gramEnd"/>
    </w:p>
    <w:p w14:paraId="0B49B4E8" w14:textId="77777777" w:rsidR="00725106" w:rsidRPr="0062213A" w:rsidRDefault="00725106" w:rsidP="00725106">
      <w:pPr>
        <w:rPr>
          <w:lang w:val="en-US"/>
        </w:rPr>
      </w:pPr>
      <w:r>
        <w:rPr>
          <w:lang w:val="en-US"/>
        </w:rPr>
        <w:t>2</w:t>
      </w:r>
      <w:r>
        <w:rPr>
          <w:lang w:val="en-US"/>
        </w:rPr>
        <w:tab/>
        <w:t>t</w:t>
      </w:r>
      <w:r w:rsidRPr="0062213A">
        <w:rPr>
          <w:lang w:val="en-US"/>
        </w:rPr>
        <w:t xml:space="preserve">o update and develop ITU-T Recommendations on specific emerging satellite </w:t>
      </w:r>
      <w:proofErr w:type="gramStart"/>
      <w:r w:rsidRPr="0062213A">
        <w:rPr>
          <w:lang w:val="en-US"/>
        </w:rPr>
        <w:t>services</w:t>
      </w:r>
      <w:r>
        <w:rPr>
          <w:lang w:val="en-US"/>
        </w:rPr>
        <w:t>;</w:t>
      </w:r>
      <w:proofErr w:type="gramEnd"/>
    </w:p>
    <w:p w14:paraId="25ADD5FD" w14:textId="77777777" w:rsidR="00725106" w:rsidRPr="0062213A" w:rsidRDefault="00725106" w:rsidP="00725106">
      <w:pPr>
        <w:rPr>
          <w:lang w:val="en-US"/>
        </w:rPr>
      </w:pPr>
      <w:r>
        <w:rPr>
          <w:lang w:val="en-US"/>
        </w:rPr>
        <w:t>3</w:t>
      </w:r>
      <w:r>
        <w:rPr>
          <w:lang w:val="en-US"/>
        </w:rPr>
        <w:tab/>
        <w:t>t</w:t>
      </w:r>
      <w:r w:rsidRPr="0062213A">
        <w:rPr>
          <w:lang w:val="en-US"/>
        </w:rPr>
        <w:t xml:space="preserve">o develop ITU-T Recommendations for innovative service scenarios and power management within satellite </w:t>
      </w:r>
      <w:proofErr w:type="gramStart"/>
      <w:r w:rsidRPr="0062213A">
        <w:rPr>
          <w:lang w:val="en-US"/>
        </w:rPr>
        <w:t>networks</w:t>
      </w:r>
      <w:r>
        <w:rPr>
          <w:lang w:val="en-US"/>
        </w:rPr>
        <w:t>;</w:t>
      </w:r>
      <w:proofErr w:type="gramEnd"/>
    </w:p>
    <w:p w14:paraId="18F71D1C" w14:textId="77777777" w:rsidR="00725106" w:rsidRPr="0062213A" w:rsidRDefault="00725106" w:rsidP="00725106">
      <w:pPr>
        <w:pStyle w:val="Call"/>
        <w:rPr>
          <w:lang w:val="en-US"/>
        </w:rPr>
      </w:pPr>
      <w:r w:rsidRPr="0062213A">
        <w:rPr>
          <w:lang w:val="en-US"/>
        </w:rPr>
        <w:t xml:space="preserve">instructs ITU-T Study Groups </w:t>
      </w:r>
      <w:r w:rsidRPr="00B6376C">
        <w:rPr>
          <w:lang w:val="en-US"/>
        </w:rPr>
        <w:t>15</w:t>
      </w:r>
      <w:r w:rsidRPr="0062213A">
        <w:rPr>
          <w:lang w:val="en-US"/>
        </w:rPr>
        <w:t xml:space="preserve"> </w:t>
      </w:r>
    </w:p>
    <w:p w14:paraId="5B24789D" w14:textId="77777777" w:rsidR="00725106" w:rsidRPr="0062213A" w:rsidRDefault="00725106" w:rsidP="00725106">
      <w:r>
        <w:t>t</w:t>
      </w:r>
      <w:r w:rsidRPr="0062213A">
        <w:t xml:space="preserve">o conduct studies and develop recommendations to support Free Space Optics (FSO) utilization for inter-satellite </w:t>
      </w:r>
      <w:proofErr w:type="gramStart"/>
      <w:r w:rsidRPr="0062213A">
        <w:t>links</w:t>
      </w:r>
      <w:r>
        <w:t>;</w:t>
      </w:r>
      <w:proofErr w:type="gramEnd"/>
    </w:p>
    <w:p w14:paraId="2133F6C7" w14:textId="77777777" w:rsidR="00725106" w:rsidRPr="0062213A" w:rsidRDefault="00725106" w:rsidP="00725106">
      <w:pPr>
        <w:pStyle w:val="Call"/>
        <w:rPr>
          <w:lang w:val="en-US"/>
        </w:rPr>
      </w:pPr>
      <w:r w:rsidRPr="0062213A">
        <w:rPr>
          <w:lang w:val="en-US"/>
        </w:rPr>
        <w:t xml:space="preserve">instructs ITU-T Study Groups 17 </w:t>
      </w:r>
    </w:p>
    <w:p w14:paraId="618EFEAB" w14:textId="77777777" w:rsidR="00725106" w:rsidRPr="0062213A" w:rsidRDefault="00725106" w:rsidP="00725106">
      <w:pPr>
        <w:rPr>
          <w:lang w:val="en-US"/>
        </w:rPr>
      </w:pPr>
      <w:r>
        <w:rPr>
          <w:lang w:val="en-US"/>
        </w:rPr>
        <w:t>1</w:t>
      </w:r>
      <w:r>
        <w:rPr>
          <w:lang w:val="en-US"/>
        </w:rPr>
        <w:tab/>
        <w:t>t</w:t>
      </w:r>
      <w:r w:rsidRPr="0062213A">
        <w:rPr>
          <w:lang w:val="en-US"/>
        </w:rPr>
        <w:t xml:space="preserve">o propose standards that enhance the performance, security, and privacy of NGSO LEO satellite services, addressing specific vulnerabilities and ensuring user </w:t>
      </w:r>
      <w:proofErr w:type="gramStart"/>
      <w:r w:rsidRPr="0062213A">
        <w:rPr>
          <w:lang w:val="en-US"/>
        </w:rPr>
        <w:t>trust</w:t>
      </w:r>
      <w:r>
        <w:rPr>
          <w:lang w:val="en-US"/>
        </w:rPr>
        <w:t>;</w:t>
      </w:r>
      <w:proofErr w:type="gramEnd"/>
    </w:p>
    <w:p w14:paraId="45CCBFCF" w14:textId="77777777" w:rsidR="00725106" w:rsidRPr="0062213A" w:rsidRDefault="00725106" w:rsidP="00725106">
      <w:pPr>
        <w:rPr>
          <w:lang w:val="en-US"/>
        </w:rPr>
      </w:pPr>
      <w:r>
        <w:rPr>
          <w:lang w:val="en-US"/>
        </w:rPr>
        <w:t>2</w:t>
      </w:r>
      <w:r>
        <w:rPr>
          <w:lang w:val="en-US"/>
        </w:rPr>
        <w:tab/>
        <w:t>t</w:t>
      </w:r>
      <w:r w:rsidRPr="0062213A">
        <w:rPr>
          <w:lang w:val="en-US"/>
        </w:rPr>
        <w:t xml:space="preserve">o develop ITU-T Recommendations specifically tailored for NGSO LEO satellite networks, ensuring a unified approach to </w:t>
      </w:r>
      <w:proofErr w:type="gramStart"/>
      <w:r w:rsidRPr="0062213A">
        <w:rPr>
          <w:lang w:val="en-US"/>
        </w:rPr>
        <w:t>security</w:t>
      </w:r>
      <w:r>
        <w:rPr>
          <w:lang w:val="en-US"/>
        </w:rPr>
        <w:t>;</w:t>
      </w:r>
      <w:proofErr w:type="gramEnd"/>
    </w:p>
    <w:p w14:paraId="5AE7524C" w14:textId="77777777" w:rsidR="00725106" w:rsidRPr="0062213A" w:rsidRDefault="00725106" w:rsidP="00725106">
      <w:pPr>
        <w:rPr>
          <w:lang w:val="en-US"/>
        </w:rPr>
      </w:pPr>
      <w:r>
        <w:rPr>
          <w:lang w:val="en-US"/>
        </w:rPr>
        <w:lastRenderedPageBreak/>
        <w:t>3</w:t>
      </w:r>
      <w:r>
        <w:rPr>
          <w:lang w:val="en-US"/>
        </w:rPr>
        <w:tab/>
        <w:t>t</w:t>
      </w:r>
      <w:r w:rsidRPr="0062213A">
        <w:rPr>
          <w:lang w:val="en-US"/>
        </w:rPr>
        <w:t xml:space="preserve">o carry out studies related towards ITU-T Recommendations ensuring strong authentication mechanisms and access control policies to safeguard network access and prevent unauthorized </w:t>
      </w:r>
      <w:proofErr w:type="gramStart"/>
      <w:r w:rsidRPr="0062213A">
        <w:rPr>
          <w:lang w:val="en-US"/>
        </w:rPr>
        <w:t>use</w:t>
      </w:r>
      <w:r>
        <w:rPr>
          <w:lang w:val="en-US"/>
        </w:rPr>
        <w:t>;</w:t>
      </w:r>
      <w:proofErr w:type="gramEnd"/>
    </w:p>
    <w:p w14:paraId="774D0F3D" w14:textId="77777777" w:rsidR="00725106" w:rsidRPr="0062213A" w:rsidRDefault="00725106" w:rsidP="00725106">
      <w:pPr>
        <w:rPr>
          <w:lang w:val="en-US"/>
        </w:rPr>
      </w:pPr>
      <w:r>
        <w:rPr>
          <w:lang w:val="en-US"/>
        </w:rPr>
        <w:t>4</w:t>
      </w:r>
      <w:r>
        <w:rPr>
          <w:lang w:val="en-US"/>
        </w:rPr>
        <w:tab/>
        <w:t>t</w:t>
      </w:r>
      <w:r w:rsidRPr="0062213A">
        <w:rPr>
          <w:lang w:val="en-US"/>
        </w:rPr>
        <w:t xml:space="preserve">o develop ITU-T Recommendations for ensuring integration of cybersecurity considerations into the design and development phase of satellite networks to ensure security is built-in from the ground </w:t>
      </w:r>
      <w:proofErr w:type="gramStart"/>
      <w:r w:rsidRPr="0062213A">
        <w:rPr>
          <w:lang w:val="en-US"/>
        </w:rPr>
        <w:t>up</w:t>
      </w:r>
      <w:r>
        <w:rPr>
          <w:lang w:val="en-US"/>
        </w:rPr>
        <w:t>;</w:t>
      </w:r>
      <w:proofErr w:type="gramEnd"/>
    </w:p>
    <w:p w14:paraId="624E8AFF" w14:textId="77777777" w:rsidR="00725106" w:rsidRPr="0062213A" w:rsidRDefault="00725106" w:rsidP="00725106">
      <w:pPr>
        <w:rPr>
          <w:lang w:val="en-US"/>
        </w:rPr>
      </w:pPr>
      <w:r>
        <w:rPr>
          <w:lang w:val="en-US"/>
        </w:rPr>
        <w:t>5</w:t>
      </w:r>
      <w:r>
        <w:rPr>
          <w:lang w:val="en-US"/>
        </w:rPr>
        <w:tab/>
        <w:t>t</w:t>
      </w:r>
      <w:r w:rsidRPr="0062213A">
        <w:rPr>
          <w:lang w:val="en-US"/>
        </w:rPr>
        <w:t xml:space="preserve">o develop and promote standardized incident response protocols for satellite operators to ensure a coordinated and effective response to cyber incidents to detect, prevent, and mitigate security </w:t>
      </w:r>
      <w:proofErr w:type="gramStart"/>
      <w:r w:rsidRPr="0062213A">
        <w:rPr>
          <w:lang w:val="en-US"/>
        </w:rPr>
        <w:t>breaches</w:t>
      </w:r>
      <w:r>
        <w:rPr>
          <w:lang w:val="en-US"/>
        </w:rPr>
        <w:t>;</w:t>
      </w:r>
      <w:proofErr w:type="gramEnd"/>
    </w:p>
    <w:p w14:paraId="7A3751F1" w14:textId="77777777" w:rsidR="00725106" w:rsidRPr="0062213A" w:rsidRDefault="00725106" w:rsidP="00725106">
      <w:pPr>
        <w:rPr>
          <w:lang w:val="en-US"/>
        </w:rPr>
      </w:pPr>
      <w:r>
        <w:rPr>
          <w:rFonts w:hAnsi="Symbol"/>
          <w:lang w:val="en-US"/>
        </w:rPr>
        <w:t>6</w:t>
      </w:r>
      <w:r>
        <w:rPr>
          <w:rFonts w:hAnsi="Symbol"/>
          <w:lang w:val="en-US"/>
        </w:rPr>
        <w:tab/>
        <w:t>t</w:t>
      </w:r>
      <w:r w:rsidRPr="0062213A">
        <w:rPr>
          <w:rFonts w:hAnsi="Symbol"/>
          <w:lang w:val="en-US"/>
        </w:rPr>
        <w:t>o d</w:t>
      </w:r>
      <w:r w:rsidRPr="0062213A">
        <w:rPr>
          <w:lang w:val="en-US"/>
        </w:rPr>
        <w:t>evelop security and privacy standards for NGSO systems, addressing cybersecurity threats and ensuring user data protection</w:t>
      </w:r>
      <w:r>
        <w:rPr>
          <w:lang w:val="en-US"/>
        </w:rPr>
        <w:t>,</w:t>
      </w:r>
    </w:p>
    <w:p w14:paraId="374F8DAD" w14:textId="77777777" w:rsidR="00725106" w:rsidRPr="0062213A" w:rsidRDefault="00725106" w:rsidP="00725106">
      <w:pPr>
        <w:pStyle w:val="Call"/>
        <w:rPr>
          <w:lang w:val="en-US"/>
        </w:rPr>
      </w:pPr>
      <w:r w:rsidRPr="0062213A">
        <w:rPr>
          <w:lang w:val="en-US"/>
        </w:rPr>
        <w:t>instructs the Director of the Telecommunication Standardization Bureau</w:t>
      </w:r>
    </w:p>
    <w:p w14:paraId="01FAFAE5" w14:textId="77777777" w:rsidR="00725106" w:rsidRPr="0062213A" w:rsidRDefault="00725106" w:rsidP="00725106">
      <w:pPr>
        <w:rPr>
          <w:lang w:val="en-US"/>
        </w:rPr>
      </w:pPr>
      <w:r>
        <w:rPr>
          <w:lang w:val="en-US"/>
        </w:rPr>
        <w:t>1</w:t>
      </w:r>
      <w:r>
        <w:rPr>
          <w:lang w:val="en-US"/>
        </w:rPr>
        <w:tab/>
        <w:t>t</w:t>
      </w:r>
      <w:r w:rsidRPr="0062213A">
        <w:rPr>
          <w:lang w:val="en-US"/>
        </w:rPr>
        <w:t xml:space="preserve">o coordinate the efforts of relevant Study Groups, ensuring a holistic approach to the challenges posed by NGSO LEO satellite networks and fostering international </w:t>
      </w:r>
      <w:proofErr w:type="gramStart"/>
      <w:r w:rsidRPr="0062213A">
        <w:rPr>
          <w:lang w:val="en-US"/>
        </w:rPr>
        <w:t>collaboration</w:t>
      </w:r>
      <w:r>
        <w:rPr>
          <w:lang w:val="en-US"/>
        </w:rPr>
        <w:t>;</w:t>
      </w:r>
      <w:proofErr w:type="gramEnd"/>
    </w:p>
    <w:p w14:paraId="1477DCE4" w14:textId="77777777" w:rsidR="00725106" w:rsidRPr="0062213A" w:rsidRDefault="00725106" w:rsidP="00725106">
      <w:pPr>
        <w:rPr>
          <w:lang w:val="en-US"/>
        </w:rPr>
      </w:pPr>
      <w:r>
        <w:rPr>
          <w:lang w:val="en-US"/>
        </w:rPr>
        <w:t>2</w:t>
      </w:r>
      <w:r>
        <w:rPr>
          <w:lang w:val="en-US"/>
        </w:rPr>
        <w:tab/>
        <w:t>t</w:t>
      </w:r>
      <w:r w:rsidRPr="0062213A">
        <w:rPr>
          <w:lang w:val="en-US"/>
        </w:rPr>
        <w:t>o coordinate and bring to the attention of the other ITU sectors all satellite related studies with impacts to them</w:t>
      </w:r>
      <w:r>
        <w:rPr>
          <w:lang w:val="en-US"/>
        </w:rPr>
        <w:t>,</w:t>
      </w:r>
    </w:p>
    <w:p w14:paraId="5561C50F" w14:textId="77777777" w:rsidR="00725106" w:rsidRPr="0062213A" w:rsidRDefault="00725106" w:rsidP="00725106">
      <w:pPr>
        <w:pStyle w:val="Call"/>
        <w:rPr>
          <w:lang w:val="en-US"/>
        </w:rPr>
      </w:pPr>
      <w:r w:rsidRPr="0062213A">
        <w:rPr>
          <w:lang w:val="en-US"/>
        </w:rPr>
        <w:t xml:space="preserve">invites the Director of the Telecommunication Standardization Bureau in collaboration with </w:t>
      </w:r>
      <w:r>
        <w:rPr>
          <w:lang w:val="en-US"/>
        </w:rPr>
        <w:t xml:space="preserve">the </w:t>
      </w:r>
      <w:r w:rsidRPr="0062213A">
        <w:rPr>
          <w:lang w:val="en-US"/>
        </w:rPr>
        <w:t xml:space="preserve">Director </w:t>
      </w:r>
      <w:r>
        <w:rPr>
          <w:lang w:val="en-US"/>
        </w:rPr>
        <w:t xml:space="preserve">of the </w:t>
      </w:r>
      <w:r w:rsidRPr="0062213A">
        <w:rPr>
          <w:lang w:val="en-US"/>
        </w:rPr>
        <w:t xml:space="preserve">Telecommunication Development Bureau </w:t>
      </w:r>
    </w:p>
    <w:p w14:paraId="22D1C411" w14:textId="77777777" w:rsidR="00725106" w:rsidRPr="0062213A" w:rsidRDefault="00725106" w:rsidP="00725106">
      <w:r>
        <w:t>t</w:t>
      </w:r>
      <w:r w:rsidRPr="0062213A">
        <w:t>o collaborate with ITU-D in carrying out awareness and advocacy campaigns for satellite services uptake in member states</w:t>
      </w:r>
      <w:r>
        <w:t>,</w:t>
      </w:r>
    </w:p>
    <w:p w14:paraId="645B7E11" w14:textId="77777777" w:rsidR="00725106" w:rsidRPr="0062213A" w:rsidRDefault="00725106" w:rsidP="00725106">
      <w:pPr>
        <w:pStyle w:val="Call"/>
        <w:rPr>
          <w:lang w:val="en-US"/>
        </w:rPr>
      </w:pPr>
      <w:r w:rsidRPr="0062213A">
        <w:rPr>
          <w:lang w:val="en-US"/>
        </w:rPr>
        <w:t xml:space="preserve">invites the Director of the Telecommunication Standardization Bureau in collaboration with </w:t>
      </w:r>
      <w:r>
        <w:rPr>
          <w:lang w:val="en-US"/>
        </w:rPr>
        <w:t xml:space="preserve">the </w:t>
      </w:r>
      <w:r w:rsidRPr="0062213A">
        <w:rPr>
          <w:lang w:val="en-US"/>
        </w:rPr>
        <w:t xml:space="preserve">Director </w:t>
      </w:r>
      <w:r>
        <w:rPr>
          <w:lang w:val="en-US"/>
        </w:rPr>
        <w:t>of the Radiocommunication Bureau</w:t>
      </w:r>
      <w:r w:rsidRPr="0062213A">
        <w:rPr>
          <w:lang w:val="en-US"/>
        </w:rPr>
        <w:t xml:space="preserve"> </w:t>
      </w:r>
    </w:p>
    <w:p w14:paraId="25002D5E" w14:textId="77777777" w:rsidR="00725106" w:rsidRPr="0062213A" w:rsidRDefault="00725106" w:rsidP="00725106">
      <w:r>
        <w:t>1</w:t>
      </w:r>
      <w:r>
        <w:tab/>
        <w:t>t</w:t>
      </w:r>
      <w:r w:rsidRPr="0062213A">
        <w:t xml:space="preserve">o collaborate with ITU-R in carrying out awareness and advocacy campaigns for satellite services uptake in Member </w:t>
      </w:r>
      <w:proofErr w:type="gramStart"/>
      <w:r w:rsidRPr="0062213A">
        <w:t>States</w:t>
      </w:r>
      <w:r>
        <w:t>;</w:t>
      </w:r>
      <w:proofErr w:type="gramEnd"/>
    </w:p>
    <w:p w14:paraId="12D924CD" w14:textId="77777777" w:rsidR="00725106" w:rsidRPr="0062213A" w:rsidRDefault="00725106" w:rsidP="00725106">
      <w:r>
        <w:t>2</w:t>
      </w:r>
      <w:r>
        <w:tab/>
        <w:t>t</w:t>
      </w:r>
      <w:r w:rsidRPr="0062213A">
        <w:t>o collaborate with ITU-R on studies related to satellite networks and services</w:t>
      </w:r>
      <w:r>
        <w:t>,</w:t>
      </w:r>
    </w:p>
    <w:p w14:paraId="2F65820C" w14:textId="77777777" w:rsidR="00725106" w:rsidRPr="0062213A" w:rsidRDefault="00725106" w:rsidP="00725106">
      <w:pPr>
        <w:pStyle w:val="Call"/>
        <w:rPr>
          <w:lang w:val="en-US"/>
        </w:rPr>
      </w:pPr>
      <w:r w:rsidRPr="0062213A">
        <w:rPr>
          <w:lang w:val="en-US"/>
        </w:rPr>
        <w:t>invites ITU Member States and Sector Members</w:t>
      </w:r>
    </w:p>
    <w:p w14:paraId="643ADB54" w14:textId="77777777" w:rsidR="00725106" w:rsidRPr="0062213A" w:rsidRDefault="00725106" w:rsidP="00725106">
      <w:pPr>
        <w:rPr>
          <w:lang w:val="en-US"/>
        </w:rPr>
      </w:pPr>
      <w:r>
        <w:rPr>
          <w:lang w:val="en-US"/>
        </w:rPr>
        <w:t>1</w:t>
      </w:r>
      <w:r>
        <w:rPr>
          <w:lang w:val="en-US"/>
        </w:rPr>
        <w:tab/>
        <w:t>t</w:t>
      </w:r>
      <w:r w:rsidRPr="0062213A">
        <w:rPr>
          <w:lang w:val="en-US"/>
        </w:rPr>
        <w:t xml:space="preserve">o engage actively in developing, and implementing standards and policies related to NGSO LEO satellite networks and services towards a more connected and inclusive </w:t>
      </w:r>
      <w:proofErr w:type="gramStart"/>
      <w:r w:rsidRPr="0062213A">
        <w:rPr>
          <w:lang w:val="en-US"/>
        </w:rPr>
        <w:t>world</w:t>
      </w:r>
      <w:r>
        <w:rPr>
          <w:lang w:val="en-US"/>
        </w:rPr>
        <w:t>;</w:t>
      </w:r>
      <w:proofErr w:type="gramEnd"/>
    </w:p>
    <w:p w14:paraId="40FCFE9B" w14:textId="77777777" w:rsidR="00725106" w:rsidRPr="0062213A" w:rsidRDefault="00725106" w:rsidP="00725106">
      <w:pPr>
        <w:rPr>
          <w:lang w:val="en-US"/>
        </w:rPr>
      </w:pPr>
      <w:r>
        <w:rPr>
          <w:lang w:val="en-US"/>
        </w:rPr>
        <w:t>2</w:t>
      </w:r>
      <w:r>
        <w:rPr>
          <w:lang w:val="en-US"/>
        </w:rPr>
        <w:tab/>
        <w:t>t</w:t>
      </w:r>
      <w:r w:rsidRPr="0062213A">
        <w:rPr>
          <w:lang w:val="en-US"/>
        </w:rPr>
        <w:t xml:space="preserve">o develop NGSO LEO Satellite Networks Guidelines/frameworks on the best/Common practices for cybersecurity, including guidelines on encryption, authentication, and secure software </w:t>
      </w:r>
      <w:proofErr w:type="gramStart"/>
      <w:r w:rsidRPr="0062213A">
        <w:rPr>
          <w:lang w:val="en-US"/>
        </w:rPr>
        <w:t>development</w:t>
      </w:r>
      <w:r>
        <w:rPr>
          <w:lang w:val="en-US"/>
        </w:rPr>
        <w:t>;</w:t>
      </w:r>
      <w:proofErr w:type="gramEnd"/>
    </w:p>
    <w:p w14:paraId="44C05906" w14:textId="77777777" w:rsidR="00725106" w:rsidRPr="0062213A" w:rsidRDefault="00725106" w:rsidP="00725106">
      <w:pPr>
        <w:rPr>
          <w:lang w:val="en-US"/>
        </w:rPr>
      </w:pPr>
      <w:r>
        <w:rPr>
          <w:lang w:val="en-US"/>
        </w:rPr>
        <w:t>3</w:t>
      </w:r>
      <w:r>
        <w:rPr>
          <w:lang w:val="en-US"/>
        </w:rPr>
        <w:tab/>
        <w:t>t</w:t>
      </w:r>
      <w:r w:rsidRPr="0062213A">
        <w:rPr>
          <w:lang w:val="en-US"/>
        </w:rPr>
        <w:t xml:space="preserve">o develop and promote guidelines for protecting children online, ensuring that satellite networks provide safe and secure access to the internet for younger </w:t>
      </w:r>
      <w:proofErr w:type="gramStart"/>
      <w:r w:rsidRPr="0062213A">
        <w:rPr>
          <w:lang w:val="en-US"/>
        </w:rPr>
        <w:t>users</w:t>
      </w:r>
      <w:r>
        <w:rPr>
          <w:lang w:val="en-US"/>
        </w:rPr>
        <w:t>;</w:t>
      </w:r>
      <w:proofErr w:type="gramEnd"/>
    </w:p>
    <w:p w14:paraId="2224176B" w14:textId="77777777" w:rsidR="00725106" w:rsidRPr="0062213A" w:rsidRDefault="00725106" w:rsidP="00725106">
      <w:pPr>
        <w:rPr>
          <w:lang w:val="en-US"/>
        </w:rPr>
      </w:pPr>
      <w:r>
        <w:rPr>
          <w:lang w:val="en-US"/>
        </w:rPr>
        <w:t>4</w:t>
      </w:r>
      <w:r>
        <w:rPr>
          <w:lang w:val="en-US"/>
        </w:rPr>
        <w:tab/>
        <w:t>t</w:t>
      </w:r>
      <w:r w:rsidRPr="0062213A">
        <w:rPr>
          <w:lang w:val="en-US"/>
        </w:rPr>
        <w:t xml:space="preserve">o collaborate with the Director </w:t>
      </w:r>
      <w:r>
        <w:rPr>
          <w:lang w:val="en-US"/>
        </w:rPr>
        <w:t>of the Telecommunication Standardization Bureau</w:t>
      </w:r>
      <w:r w:rsidRPr="0062213A">
        <w:rPr>
          <w:lang w:val="en-US"/>
        </w:rPr>
        <w:t xml:space="preserve"> in carrying out awareness and advocacy campaigns on utilizing available satellite services within their </w:t>
      </w:r>
      <w:proofErr w:type="gramStart"/>
      <w:r w:rsidRPr="0062213A">
        <w:rPr>
          <w:lang w:val="en-US"/>
        </w:rPr>
        <w:t>jurisdictions</w:t>
      </w:r>
      <w:r>
        <w:rPr>
          <w:lang w:val="en-US"/>
        </w:rPr>
        <w:t>;</w:t>
      </w:r>
      <w:proofErr w:type="gramEnd"/>
    </w:p>
    <w:p w14:paraId="5DA32E59" w14:textId="77777777" w:rsidR="00725106" w:rsidRPr="0062213A" w:rsidRDefault="00725106" w:rsidP="00725106">
      <w:pPr>
        <w:rPr>
          <w:lang w:val="en-US"/>
        </w:rPr>
      </w:pPr>
      <w:r>
        <w:rPr>
          <w:lang w:val="en-US"/>
        </w:rPr>
        <w:t>5</w:t>
      </w:r>
      <w:r>
        <w:rPr>
          <w:lang w:val="en-US"/>
        </w:rPr>
        <w:tab/>
        <w:t>t</w:t>
      </w:r>
      <w:r w:rsidRPr="0062213A">
        <w:rPr>
          <w:lang w:val="en-US"/>
        </w:rPr>
        <w:t xml:space="preserve">o pursue agendas that subsidize satellite services for uptake of satellite </w:t>
      </w:r>
      <w:proofErr w:type="gramStart"/>
      <w:r w:rsidRPr="0062213A">
        <w:rPr>
          <w:lang w:val="en-US"/>
        </w:rPr>
        <w:t>networks</w:t>
      </w:r>
      <w:r>
        <w:rPr>
          <w:lang w:val="en-US"/>
        </w:rPr>
        <w:t>;</w:t>
      </w:r>
      <w:proofErr w:type="gramEnd"/>
    </w:p>
    <w:p w14:paraId="5835FB4D" w14:textId="77777777" w:rsidR="00725106" w:rsidRPr="0062213A" w:rsidRDefault="00725106" w:rsidP="00725106">
      <w:pPr>
        <w:rPr>
          <w:lang w:val="en-US"/>
        </w:rPr>
      </w:pPr>
      <w:r>
        <w:rPr>
          <w:lang w:val="en-US"/>
        </w:rPr>
        <w:t>6</w:t>
      </w:r>
      <w:r>
        <w:rPr>
          <w:lang w:val="en-US"/>
        </w:rPr>
        <w:tab/>
        <w:t>t</w:t>
      </w:r>
      <w:r w:rsidRPr="0062213A">
        <w:rPr>
          <w:lang w:val="en-US"/>
        </w:rPr>
        <w:t>o contribute actively to activities within this resolution</w:t>
      </w:r>
      <w:r>
        <w:rPr>
          <w:lang w:val="en-US"/>
        </w:rPr>
        <w:t>,</w:t>
      </w:r>
    </w:p>
    <w:p w14:paraId="29F69330" w14:textId="77777777" w:rsidR="00725106" w:rsidRPr="00827372" w:rsidRDefault="00725106" w:rsidP="00725106">
      <w:pPr>
        <w:pStyle w:val="Call"/>
        <w:rPr>
          <w:lang w:val="en-US"/>
        </w:rPr>
      </w:pPr>
      <w:r w:rsidRPr="0062213A">
        <w:rPr>
          <w:lang w:val="en-US"/>
        </w:rPr>
        <w:t>further invites the Director of the Telecommunications Standardization Bureau</w:t>
      </w:r>
      <w:r w:rsidRPr="00827372">
        <w:rPr>
          <w:lang w:val="en-US"/>
        </w:rPr>
        <w:t xml:space="preserve"> </w:t>
      </w:r>
    </w:p>
    <w:p w14:paraId="73796696" w14:textId="77777777" w:rsidR="00725106" w:rsidRDefault="00725106" w:rsidP="00725106">
      <w:r w:rsidRPr="00827372">
        <w:t>to bring this Resolution to the attention of the Director of the Development Bureau and the Director of the Radiocommunication Bureau</w:t>
      </w:r>
      <w:r>
        <w:t>.</w:t>
      </w:r>
    </w:p>
    <w:p w14:paraId="166CD0CE" w14:textId="77777777" w:rsidR="00555718" w:rsidRDefault="00555718">
      <w:pPr>
        <w:pStyle w:val="Reasons"/>
      </w:pPr>
    </w:p>
    <w:sectPr w:rsidR="00555718" w:rsidSect="000D5970">
      <w:headerReference w:type="default" r:id="rId15"/>
      <w:footerReference w:type="even" r:id="rId16"/>
      <w:pgSz w:w="11907" w:h="16840" w:code="9"/>
      <w:pgMar w:top="1134" w:right="1134" w:bottom="1134" w:left="1134" w:header="425"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CD3396" w14:textId="77777777" w:rsidR="00D17682" w:rsidRDefault="00D17682">
      <w:r>
        <w:separator/>
      </w:r>
    </w:p>
  </w:endnote>
  <w:endnote w:type="continuationSeparator" w:id="0">
    <w:p w14:paraId="6C154F27" w14:textId="77777777" w:rsidR="00D17682" w:rsidRDefault="00D17682">
      <w:r>
        <w:continuationSeparator/>
      </w:r>
    </w:p>
  </w:endnote>
  <w:endnote w:type="continuationNotice" w:id="1">
    <w:p w14:paraId="44C13C77" w14:textId="77777777" w:rsidR="00D17682" w:rsidRDefault="00D1768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abic Transparent">
    <w:altName w:val="Sylfaen"/>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0FDAA3" w14:textId="77777777" w:rsidR="009D4900" w:rsidRDefault="009D4900">
    <w:pPr>
      <w:framePr w:wrap="around" w:vAnchor="text" w:hAnchor="margin" w:xAlign="right" w:y="1"/>
    </w:pPr>
    <w:r>
      <w:fldChar w:fldCharType="begin"/>
    </w:r>
    <w:r>
      <w:instrText xml:space="preserve">PAGE  </w:instrText>
    </w:r>
    <w:r>
      <w:fldChar w:fldCharType="end"/>
    </w:r>
  </w:p>
  <w:p w14:paraId="7F438843" w14:textId="77777777"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725106">
      <w:rPr>
        <w:noProof/>
      </w:rPr>
      <w:t>20.09.24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24F7FE" w14:textId="77777777" w:rsidR="00D17682" w:rsidRDefault="00D17682">
      <w:r>
        <w:rPr>
          <w:b/>
        </w:rPr>
        <w:t>_______________</w:t>
      </w:r>
    </w:p>
  </w:footnote>
  <w:footnote w:type="continuationSeparator" w:id="0">
    <w:p w14:paraId="59978C2D" w14:textId="77777777" w:rsidR="00D17682" w:rsidRDefault="00D176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D5883" w14:textId="77777777" w:rsidR="00A52D1A" w:rsidRPr="00A52D1A" w:rsidRDefault="007D1728" w:rsidP="007D6EC2">
    <w:pPr>
      <w:pStyle w:val="Header"/>
    </w:pPr>
    <w:r>
      <w:fldChar w:fldCharType="begin"/>
    </w:r>
    <w:r>
      <w:instrText xml:space="preserve"> PAGE  \* MERGEFORMAT </w:instrText>
    </w:r>
    <w:r>
      <w:fldChar w:fldCharType="separate"/>
    </w:r>
    <w:r>
      <w:t>2</w:t>
    </w:r>
    <w:r>
      <w:fldChar w:fldCharType="end"/>
    </w:r>
    <w:r w:rsidR="007D6EC2">
      <w:br/>
    </w:r>
    <w:r w:rsidR="006F46E2">
      <w:t>WTSA-24/35(Add.34)-E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926065173">
    <w:abstractNumId w:val="8"/>
  </w:num>
  <w:num w:numId="2" w16cid:durableId="1843397460">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622877815">
    <w:abstractNumId w:val="9"/>
  </w:num>
  <w:num w:numId="4" w16cid:durableId="2021811336">
    <w:abstractNumId w:val="7"/>
  </w:num>
  <w:num w:numId="5" w16cid:durableId="862281765">
    <w:abstractNumId w:val="6"/>
  </w:num>
  <w:num w:numId="6" w16cid:durableId="1990819084">
    <w:abstractNumId w:val="5"/>
  </w:num>
  <w:num w:numId="7" w16cid:durableId="1079474795">
    <w:abstractNumId w:val="4"/>
  </w:num>
  <w:num w:numId="8" w16cid:durableId="313921896">
    <w:abstractNumId w:val="3"/>
  </w:num>
  <w:num w:numId="9" w16cid:durableId="1004891967">
    <w:abstractNumId w:val="2"/>
  </w:num>
  <w:num w:numId="10" w16cid:durableId="1421180175">
    <w:abstractNumId w:val="1"/>
  </w:num>
  <w:num w:numId="11" w16cid:durableId="1682973668">
    <w:abstractNumId w:val="0"/>
  </w:num>
  <w:num w:numId="12" w16cid:durableId="661011888">
    <w:abstractNumId w:val="12"/>
  </w:num>
  <w:num w:numId="13" w16cid:durableId="10343851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51E39"/>
    <w:rsid w:val="000560D0"/>
    <w:rsid w:val="00062F05"/>
    <w:rsid w:val="00063D0B"/>
    <w:rsid w:val="00063EBE"/>
    <w:rsid w:val="0006471F"/>
    <w:rsid w:val="00077239"/>
    <w:rsid w:val="000807E9"/>
    <w:rsid w:val="00086491"/>
    <w:rsid w:val="00091346"/>
    <w:rsid w:val="0009706C"/>
    <w:rsid w:val="000A07D5"/>
    <w:rsid w:val="000A4F50"/>
    <w:rsid w:val="000D0578"/>
    <w:rsid w:val="000D5970"/>
    <w:rsid w:val="000D708A"/>
    <w:rsid w:val="000E28E2"/>
    <w:rsid w:val="000F57C3"/>
    <w:rsid w:val="000F73FF"/>
    <w:rsid w:val="001043FF"/>
    <w:rsid w:val="001059D5"/>
    <w:rsid w:val="00114CF7"/>
    <w:rsid w:val="00123B68"/>
    <w:rsid w:val="00126F2E"/>
    <w:rsid w:val="001301F4"/>
    <w:rsid w:val="00130789"/>
    <w:rsid w:val="00136B9F"/>
    <w:rsid w:val="00137CF6"/>
    <w:rsid w:val="00146F6F"/>
    <w:rsid w:val="00161472"/>
    <w:rsid w:val="00163E58"/>
    <w:rsid w:val="0017074E"/>
    <w:rsid w:val="00182117"/>
    <w:rsid w:val="0018215C"/>
    <w:rsid w:val="00187BD9"/>
    <w:rsid w:val="00190B55"/>
    <w:rsid w:val="001C3B5F"/>
    <w:rsid w:val="001D058F"/>
    <w:rsid w:val="001E584A"/>
    <w:rsid w:val="001E6F73"/>
    <w:rsid w:val="002009EA"/>
    <w:rsid w:val="00202CA0"/>
    <w:rsid w:val="00216B6D"/>
    <w:rsid w:val="00236EBA"/>
    <w:rsid w:val="00245127"/>
    <w:rsid w:val="00246525"/>
    <w:rsid w:val="00250AF4"/>
    <w:rsid w:val="00260B50"/>
    <w:rsid w:val="00263BE8"/>
    <w:rsid w:val="0027050E"/>
    <w:rsid w:val="00271316"/>
    <w:rsid w:val="00290F83"/>
    <w:rsid w:val="002931F4"/>
    <w:rsid w:val="00293F9A"/>
    <w:rsid w:val="002957A7"/>
    <w:rsid w:val="002A1D23"/>
    <w:rsid w:val="002A5392"/>
    <w:rsid w:val="002B100E"/>
    <w:rsid w:val="002C6531"/>
    <w:rsid w:val="002D0535"/>
    <w:rsid w:val="002D151C"/>
    <w:rsid w:val="002D58BE"/>
    <w:rsid w:val="002E3AEE"/>
    <w:rsid w:val="002E561F"/>
    <w:rsid w:val="002F2D0C"/>
    <w:rsid w:val="00316B80"/>
    <w:rsid w:val="003251EA"/>
    <w:rsid w:val="00336B4E"/>
    <w:rsid w:val="0034635C"/>
    <w:rsid w:val="00377BD3"/>
    <w:rsid w:val="00384088"/>
    <w:rsid w:val="003879F0"/>
    <w:rsid w:val="0039169B"/>
    <w:rsid w:val="00392CDA"/>
    <w:rsid w:val="00394470"/>
    <w:rsid w:val="003A7F8C"/>
    <w:rsid w:val="003B09A1"/>
    <w:rsid w:val="003B532E"/>
    <w:rsid w:val="003B6631"/>
    <w:rsid w:val="003C33B7"/>
    <w:rsid w:val="003D0F8B"/>
    <w:rsid w:val="003F020A"/>
    <w:rsid w:val="0041348E"/>
    <w:rsid w:val="004142ED"/>
    <w:rsid w:val="00416E90"/>
    <w:rsid w:val="00420EDB"/>
    <w:rsid w:val="004373CA"/>
    <w:rsid w:val="004420C9"/>
    <w:rsid w:val="00443CCE"/>
    <w:rsid w:val="00465799"/>
    <w:rsid w:val="00471EF9"/>
    <w:rsid w:val="00492075"/>
    <w:rsid w:val="004969AD"/>
    <w:rsid w:val="004A26C4"/>
    <w:rsid w:val="004B13CB"/>
    <w:rsid w:val="004B4AAE"/>
    <w:rsid w:val="004C6FBE"/>
    <w:rsid w:val="004D5D5C"/>
    <w:rsid w:val="004D6DFC"/>
    <w:rsid w:val="004E05BE"/>
    <w:rsid w:val="004E268A"/>
    <w:rsid w:val="004E2B16"/>
    <w:rsid w:val="004F630A"/>
    <w:rsid w:val="0050139F"/>
    <w:rsid w:val="00510C3D"/>
    <w:rsid w:val="0055140B"/>
    <w:rsid w:val="00553247"/>
    <w:rsid w:val="00555718"/>
    <w:rsid w:val="0056747D"/>
    <w:rsid w:val="00581B01"/>
    <w:rsid w:val="00587F8C"/>
    <w:rsid w:val="00595780"/>
    <w:rsid w:val="005964AB"/>
    <w:rsid w:val="005A1A6A"/>
    <w:rsid w:val="005B399F"/>
    <w:rsid w:val="005C099A"/>
    <w:rsid w:val="005C31A5"/>
    <w:rsid w:val="005D431B"/>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46E2"/>
    <w:rsid w:val="00700547"/>
    <w:rsid w:val="00707E39"/>
    <w:rsid w:val="007149F9"/>
    <w:rsid w:val="00725106"/>
    <w:rsid w:val="00733A30"/>
    <w:rsid w:val="00742988"/>
    <w:rsid w:val="00742F1D"/>
    <w:rsid w:val="00744830"/>
    <w:rsid w:val="007452F0"/>
    <w:rsid w:val="00745AEE"/>
    <w:rsid w:val="00750F10"/>
    <w:rsid w:val="00752D4D"/>
    <w:rsid w:val="00761B19"/>
    <w:rsid w:val="0077349A"/>
    <w:rsid w:val="007742CA"/>
    <w:rsid w:val="00776230"/>
    <w:rsid w:val="00777235"/>
    <w:rsid w:val="00785E1D"/>
    <w:rsid w:val="0078695E"/>
    <w:rsid w:val="00790D70"/>
    <w:rsid w:val="00797C4B"/>
    <w:rsid w:val="007C60C2"/>
    <w:rsid w:val="007D1728"/>
    <w:rsid w:val="007D1EC0"/>
    <w:rsid w:val="007D5320"/>
    <w:rsid w:val="007D6EC2"/>
    <w:rsid w:val="007E51BA"/>
    <w:rsid w:val="007E66EA"/>
    <w:rsid w:val="007F3C67"/>
    <w:rsid w:val="007F6D49"/>
    <w:rsid w:val="00800972"/>
    <w:rsid w:val="00804475"/>
    <w:rsid w:val="00811633"/>
    <w:rsid w:val="00822334"/>
    <w:rsid w:val="00822B56"/>
    <w:rsid w:val="00840F52"/>
    <w:rsid w:val="008508D8"/>
    <w:rsid w:val="00850EEE"/>
    <w:rsid w:val="00864CD2"/>
    <w:rsid w:val="00872FC8"/>
    <w:rsid w:val="00874789"/>
    <w:rsid w:val="008777B8"/>
    <w:rsid w:val="008845D0"/>
    <w:rsid w:val="008A186A"/>
    <w:rsid w:val="008A6E89"/>
    <w:rsid w:val="008B1AEA"/>
    <w:rsid w:val="008B43F2"/>
    <w:rsid w:val="008B6CFF"/>
    <w:rsid w:val="008E2A7A"/>
    <w:rsid w:val="008E4BBE"/>
    <w:rsid w:val="008E67E5"/>
    <w:rsid w:val="008F08A1"/>
    <w:rsid w:val="008F7D1E"/>
    <w:rsid w:val="00905803"/>
    <w:rsid w:val="009163CF"/>
    <w:rsid w:val="00920B06"/>
    <w:rsid w:val="00921DD4"/>
    <w:rsid w:val="0092425C"/>
    <w:rsid w:val="009274B4"/>
    <w:rsid w:val="00930EBD"/>
    <w:rsid w:val="00931298"/>
    <w:rsid w:val="00931323"/>
    <w:rsid w:val="00934EA2"/>
    <w:rsid w:val="00940614"/>
    <w:rsid w:val="009424C2"/>
    <w:rsid w:val="00944A5C"/>
    <w:rsid w:val="00952A66"/>
    <w:rsid w:val="0095691C"/>
    <w:rsid w:val="009741DA"/>
    <w:rsid w:val="009B2216"/>
    <w:rsid w:val="009B59BB"/>
    <w:rsid w:val="009B7300"/>
    <w:rsid w:val="009C56E5"/>
    <w:rsid w:val="009D4900"/>
    <w:rsid w:val="009E03DF"/>
    <w:rsid w:val="009E1967"/>
    <w:rsid w:val="009E5FC8"/>
    <w:rsid w:val="009E687A"/>
    <w:rsid w:val="009F1890"/>
    <w:rsid w:val="009F4801"/>
    <w:rsid w:val="009F4D71"/>
    <w:rsid w:val="00A04406"/>
    <w:rsid w:val="00A066F1"/>
    <w:rsid w:val="00A141AF"/>
    <w:rsid w:val="00A16D29"/>
    <w:rsid w:val="00A179B1"/>
    <w:rsid w:val="00A30305"/>
    <w:rsid w:val="00A31D2D"/>
    <w:rsid w:val="00A36DF9"/>
    <w:rsid w:val="00A41A0D"/>
    <w:rsid w:val="00A41CB8"/>
    <w:rsid w:val="00A4600A"/>
    <w:rsid w:val="00A46C09"/>
    <w:rsid w:val="00A47EC0"/>
    <w:rsid w:val="00A52D1A"/>
    <w:rsid w:val="00A538A6"/>
    <w:rsid w:val="00A54C25"/>
    <w:rsid w:val="00A710E7"/>
    <w:rsid w:val="00A7372E"/>
    <w:rsid w:val="00A8242E"/>
    <w:rsid w:val="00A82A73"/>
    <w:rsid w:val="00A87A0A"/>
    <w:rsid w:val="00A93B85"/>
    <w:rsid w:val="00A94576"/>
    <w:rsid w:val="00AA0B18"/>
    <w:rsid w:val="00AA6097"/>
    <w:rsid w:val="00AA666F"/>
    <w:rsid w:val="00AB416A"/>
    <w:rsid w:val="00AB6A82"/>
    <w:rsid w:val="00AB7C5F"/>
    <w:rsid w:val="00AC30A6"/>
    <w:rsid w:val="00AC5B55"/>
    <w:rsid w:val="00AE0E1B"/>
    <w:rsid w:val="00B04A4A"/>
    <w:rsid w:val="00B067BF"/>
    <w:rsid w:val="00B1550B"/>
    <w:rsid w:val="00B305D7"/>
    <w:rsid w:val="00B529AD"/>
    <w:rsid w:val="00B6324B"/>
    <w:rsid w:val="00B639E9"/>
    <w:rsid w:val="00B6617E"/>
    <w:rsid w:val="00B66385"/>
    <w:rsid w:val="00B66C2B"/>
    <w:rsid w:val="00B817CD"/>
    <w:rsid w:val="00B94AD0"/>
    <w:rsid w:val="00BA5265"/>
    <w:rsid w:val="00BB3A95"/>
    <w:rsid w:val="00BB6222"/>
    <w:rsid w:val="00BC2FB6"/>
    <w:rsid w:val="00BC7D84"/>
    <w:rsid w:val="00BF490E"/>
    <w:rsid w:val="00C0018F"/>
    <w:rsid w:val="00C0539A"/>
    <w:rsid w:val="00C120F4"/>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D70EF"/>
    <w:rsid w:val="00CD7B45"/>
    <w:rsid w:val="00CD7CC4"/>
    <w:rsid w:val="00CE388F"/>
    <w:rsid w:val="00CE5E47"/>
    <w:rsid w:val="00CF020F"/>
    <w:rsid w:val="00CF1E9D"/>
    <w:rsid w:val="00CF2B5B"/>
    <w:rsid w:val="00D055D3"/>
    <w:rsid w:val="00D14CE0"/>
    <w:rsid w:val="00D17682"/>
    <w:rsid w:val="00D2023F"/>
    <w:rsid w:val="00D278AC"/>
    <w:rsid w:val="00D41719"/>
    <w:rsid w:val="00D54009"/>
    <w:rsid w:val="00D5651D"/>
    <w:rsid w:val="00D57A34"/>
    <w:rsid w:val="00D643B3"/>
    <w:rsid w:val="00D74898"/>
    <w:rsid w:val="00D801ED"/>
    <w:rsid w:val="00D87458"/>
    <w:rsid w:val="00D936BC"/>
    <w:rsid w:val="00D96530"/>
    <w:rsid w:val="00DA7E2F"/>
    <w:rsid w:val="00DD441E"/>
    <w:rsid w:val="00DD44AF"/>
    <w:rsid w:val="00DE1F2F"/>
    <w:rsid w:val="00DE2AC3"/>
    <w:rsid w:val="00DE5692"/>
    <w:rsid w:val="00DE70B3"/>
    <w:rsid w:val="00DF3E19"/>
    <w:rsid w:val="00DF6908"/>
    <w:rsid w:val="00DF700D"/>
    <w:rsid w:val="00E0231F"/>
    <w:rsid w:val="00E03C94"/>
    <w:rsid w:val="00E1333B"/>
    <w:rsid w:val="00E2134A"/>
    <w:rsid w:val="00E26226"/>
    <w:rsid w:val="00E3103C"/>
    <w:rsid w:val="00E45D05"/>
    <w:rsid w:val="00E55816"/>
    <w:rsid w:val="00E55AEF"/>
    <w:rsid w:val="00E6117A"/>
    <w:rsid w:val="00E765C9"/>
    <w:rsid w:val="00E82677"/>
    <w:rsid w:val="00E83B2D"/>
    <w:rsid w:val="00E870AC"/>
    <w:rsid w:val="00E94DBA"/>
    <w:rsid w:val="00E976C1"/>
    <w:rsid w:val="00EA12E5"/>
    <w:rsid w:val="00EB55C6"/>
    <w:rsid w:val="00EC7F04"/>
    <w:rsid w:val="00ED30BC"/>
    <w:rsid w:val="00ED7554"/>
    <w:rsid w:val="00F00DDC"/>
    <w:rsid w:val="00F01223"/>
    <w:rsid w:val="00F02766"/>
    <w:rsid w:val="00F05BD4"/>
    <w:rsid w:val="00F21F5D"/>
    <w:rsid w:val="00F2404A"/>
    <w:rsid w:val="00F26D38"/>
    <w:rsid w:val="00F3630D"/>
    <w:rsid w:val="00F4677D"/>
    <w:rsid w:val="00F528B4"/>
    <w:rsid w:val="00F55A0C"/>
    <w:rsid w:val="00F60D05"/>
    <w:rsid w:val="00F6155B"/>
    <w:rsid w:val="00F65C19"/>
    <w:rsid w:val="00F7356B"/>
    <w:rsid w:val="00F80977"/>
    <w:rsid w:val="00F83F75"/>
    <w:rsid w:val="00F972D2"/>
    <w:rsid w:val="00FB7952"/>
    <w:rsid w:val="00FC1BCD"/>
    <w:rsid w:val="00FC1DB9"/>
    <w:rsid w:val="00FD2546"/>
    <w:rsid w:val="00FD772E"/>
    <w:rsid w:val="00FE0144"/>
    <w:rsid w:val="00FE5494"/>
    <w:rsid w:val="00FE78C7"/>
    <w:rsid w:val="00FF43AC"/>
    <w:rsid w:val="00FF6E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A0AD2C"/>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f322d237-f4d9-4af5-90af-ccef29764ea1">DPM</DPM_x0020_Author>
    <DPM_x0020_File_x0020_name xmlns="f322d237-f4d9-4af5-90af-ccef29764ea1">T22-WTSA.24-C-0035!A34!MSW-E</DPM_x0020_File_x0020_name>
    <DPM_x0020_Version xmlns="f322d237-f4d9-4af5-90af-ccef29764ea1">DPM_2022.05.12.01</DPM_x0020_Version>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f322d237-f4d9-4af5-90af-ccef29764ea1" targetNamespace="http://schemas.microsoft.com/office/2006/metadata/properties" ma:root="true" ma:fieldsID="d41af5c836d734370eb92e7ee5f83852" ns2:_="" ns3:_="">
    <xsd:import namespace="996b2e75-67fd-4955-a3b0-5ab9934cb50b"/>
    <xsd:import namespace="f322d237-f4d9-4af5-90af-ccef29764ea1"/>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f322d237-f4d9-4af5-90af-ccef29764ea1"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3" ma:contentTypeDescription="Create a new document." ma:contentTypeScope="" ma:versionID="de0f464c7a8f634fc477f5be5ae6922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d6f04622bfade85a29840578068b0e6f"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22d237-f4d9-4af5-90af-ccef29764e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3.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4.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f322d237-f4d9-4af5-90af-ccef29764e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8F3979A-D965-4609-91CD-F87DF585B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1693</Words>
  <Characters>10650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T22-WTSA.24-C-1000!!MSW-E</vt:lpstr>
    </vt:vector>
  </TitlesOfParts>
  <Manager>General Secretariat - Pool</Manager>
  <Company>International Telecommunication Union (ITU)</Company>
  <LinksUpToDate>false</LinksUpToDate>
  <CharactersWithSpaces>12319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T22-WTSA.24-C-0035!A34!MSW-E</dc:title>
  <dc:subject>World Telecommunication Standardization Assembly</dc:subject>
  <dc:creator>Documents Proposals Manager (DPM)</dc:creator>
  <cp:keywords>DPM_v2024.7.23.2_prod</cp:keywords>
  <dc:description>Template used by DPM and CPI for the WTSA-24</dc:description>
  <cp:lastModifiedBy>TSB (AAM)</cp:lastModifiedBy>
  <cp:revision>2</cp:revision>
  <cp:lastPrinted>2016-06-06T07:49:00Z</cp:lastPrinted>
  <dcterms:created xsi:type="dcterms:W3CDTF">2024-09-20T14:04:00Z</dcterms:created>
  <dcterms:modified xsi:type="dcterms:W3CDTF">2024-09-20T14:04:00Z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0x010100A2BFF85A5DFC334A92FC6C579D94C737</vt:lpwstr>
  </property>
  <property fmtid="{D5CDD505-2E9C-101B-9397-08002B2CF9AE}" pid="10" name="MediaServiceImageTags">
    <vt:lpwstr/>
  </property>
</Properties>
</file>