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0121C282" w14:textId="77777777" w:rsidTr="0096354E">
        <w:trPr>
          <w:cantSplit/>
          <w:trHeight w:val="20"/>
        </w:trPr>
        <w:tc>
          <w:tcPr>
            <w:tcW w:w="1318" w:type="dxa"/>
          </w:tcPr>
          <w:p w14:paraId="6291F7A7" w14:textId="77777777" w:rsidR="00314F41" w:rsidRPr="00B344B6" w:rsidRDefault="00863FEE" w:rsidP="001F4ACB">
            <w:pPr>
              <w:rPr>
                <w:sz w:val="24"/>
                <w:szCs w:val="24"/>
                <w:rtl/>
              </w:rPr>
            </w:pPr>
            <w:r w:rsidRPr="00B344B6">
              <w:rPr>
                <w:noProof/>
              </w:rPr>
              <w:drawing>
                <wp:inline distT="0" distB="0" distL="0" distR="0" wp14:anchorId="047E2F46" wp14:editId="77E8432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14D69A89" w14:textId="77777777" w:rsidR="00314F41" w:rsidRPr="00B344B6" w:rsidRDefault="00314F41" w:rsidP="001F4ACB">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07F33D95" w14:textId="77777777" w:rsidR="00314F41" w:rsidRPr="00B344B6" w:rsidRDefault="00314F41" w:rsidP="001F4ACB">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198E3F5E" w14:textId="77777777" w:rsidR="00314F41" w:rsidRPr="00B344B6" w:rsidRDefault="00314F41" w:rsidP="001F4ACB">
            <w:pPr>
              <w:rPr>
                <w:rtl/>
                <w:lang w:bidi="ar-EG"/>
              </w:rPr>
            </w:pPr>
            <w:r w:rsidRPr="00B344B6">
              <w:rPr>
                <w:noProof/>
                <w:lang w:eastAsia="zh-CN"/>
              </w:rPr>
              <w:drawing>
                <wp:inline distT="0" distB="0" distL="0" distR="0" wp14:anchorId="24652E40" wp14:editId="58AC031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59E216F" w14:textId="77777777" w:rsidTr="0096354E">
        <w:trPr>
          <w:cantSplit/>
          <w:trHeight w:val="20"/>
        </w:trPr>
        <w:tc>
          <w:tcPr>
            <w:tcW w:w="6496" w:type="dxa"/>
            <w:gridSpan w:val="2"/>
            <w:tcBorders>
              <w:bottom w:val="single" w:sz="12" w:space="0" w:color="auto"/>
            </w:tcBorders>
          </w:tcPr>
          <w:p w14:paraId="072FA20A" w14:textId="77777777" w:rsidR="00280E04" w:rsidRPr="00B344B6" w:rsidRDefault="00280E04" w:rsidP="001F4ACB">
            <w:pPr>
              <w:spacing w:before="0" w:line="120" w:lineRule="auto"/>
              <w:rPr>
                <w:rtl/>
                <w:lang w:bidi="ar-EG"/>
              </w:rPr>
            </w:pPr>
          </w:p>
        </w:tc>
        <w:tc>
          <w:tcPr>
            <w:tcW w:w="3143" w:type="dxa"/>
            <w:gridSpan w:val="2"/>
            <w:tcBorders>
              <w:bottom w:val="single" w:sz="12" w:space="0" w:color="auto"/>
            </w:tcBorders>
          </w:tcPr>
          <w:p w14:paraId="4967FE93" w14:textId="77777777" w:rsidR="00280E04" w:rsidRPr="00B344B6" w:rsidRDefault="00280E04" w:rsidP="001F4ACB">
            <w:pPr>
              <w:spacing w:before="0" w:line="120" w:lineRule="auto"/>
              <w:rPr>
                <w:lang w:bidi="ar-EG"/>
              </w:rPr>
            </w:pPr>
          </w:p>
        </w:tc>
      </w:tr>
      <w:tr w:rsidR="00280E04" w:rsidRPr="00B344B6" w14:paraId="3A48F327" w14:textId="77777777" w:rsidTr="0096354E">
        <w:trPr>
          <w:cantSplit/>
          <w:trHeight w:val="240"/>
        </w:trPr>
        <w:tc>
          <w:tcPr>
            <w:tcW w:w="6496" w:type="dxa"/>
            <w:gridSpan w:val="2"/>
            <w:tcBorders>
              <w:top w:val="single" w:sz="12" w:space="0" w:color="auto"/>
            </w:tcBorders>
          </w:tcPr>
          <w:p w14:paraId="0E75812F" w14:textId="77777777" w:rsidR="00280E04" w:rsidRPr="000B0891" w:rsidRDefault="00280E04" w:rsidP="001F4ACB">
            <w:pPr>
              <w:spacing w:before="0" w:line="240" w:lineRule="exact"/>
              <w:rPr>
                <w:rFonts w:eastAsia="SimSun"/>
                <w:b/>
                <w:bCs/>
                <w:rtl/>
              </w:rPr>
            </w:pPr>
          </w:p>
        </w:tc>
        <w:tc>
          <w:tcPr>
            <w:tcW w:w="3143" w:type="dxa"/>
            <w:gridSpan w:val="2"/>
            <w:tcBorders>
              <w:top w:val="single" w:sz="12" w:space="0" w:color="auto"/>
            </w:tcBorders>
          </w:tcPr>
          <w:p w14:paraId="4CE9A417" w14:textId="77777777" w:rsidR="00280E04" w:rsidRPr="000B0891" w:rsidRDefault="00280E04" w:rsidP="001F4ACB">
            <w:pPr>
              <w:spacing w:before="0" w:line="240" w:lineRule="exact"/>
              <w:rPr>
                <w:rFonts w:eastAsia="SimSun"/>
                <w:b/>
                <w:bCs/>
              </w:rPr>
            </w:pPr>
          </w:p>
        </w:tc>
      </w:tr>
      <w:tr w:rsidR="0096354E" w:rsidRPr="00B344B6" w14:paraId="4C61EFE0" w14:textId="77777777" w:rsidTr="0096354E">
        <w:trPr>
          <w:cantSplit/>
        </w:trPr>
        <w:tc>
          <w:tcPr>
            <w:tcW w:w="6496" w:type="dxa"/>
            <w:gridSpan w:val="2"/>
          </w:tcPr>
          <w:p w14:paraId="1BA4EF1E" w14:textId="77777777" w:rsidR="0096354E" w:rsidRPr="00D21D8E" w:rsidRDefault="0096354E" w:rsidP="001F4ACB">
            <w:pPr>
              <w:pStyle w:val="Committee"/>
              <w:framePr w:hSpace="0" w:wrap="auto" w:hAnchor="text" w:yAlign="inline"/>
              <w:bidi/>
              <w:rPr>
                <w:rtl/>
              </w:rPr>
            </w:pPr>
            <w:r w:rsidRPr="00D21D8E">
              <w:rPr>
                <w:rtl/>
              </w:rPr>
              <w:t>الجلسة العامة</w:t>
            </w:r>
          </w:p>
        </w:tc>
        <w:tc>
          <w:tcPr>
            <w:tcW w:w="3143" w:type="dxa"/>
            <w:gridSpan w:val="2"/>
          </w:tcPr>
          <w:p w14:paraId="21762479" w14:textId="502E41F7" w:rsidR="0096354E" w:rsidRPr="00EC0AD3" w:rsidRDefault="0096354E" w:rsidP="001F4ACB">
            <w:pPr>
              <w:pStyle w:val="Docnumber"/>
              <w:bidi/>
            </w:pPr>
            <w:r>
              <w:rPr>
                <w:rFonts w:hint="cs"/>
                <w:rtl/>
                <w:lang w:bidi="ar-EG"/>
              </w:rPr>
              <w:t>الإضافة</w:t>
            </w:r>
            <w:r>
              <w:rPr>
                <w:rFonts w:hint="cs"/>
                <w:rtl/>
              </w:rPr>
              <w:t xml:space="preserve"> </w:t>
            </w:r>
            <w:r w:rsidR="000348B9">
              <w:t>34</w:t>
            </w:r>
            <w:r w:rsidRPr="004A0AEF">
              <w:br/>
            </w:r>
            <w:r>
              <w:rPr>
                <w:rFonts w:hint="cs"/>
                <w:rtl/>
              </w:rPr>
              <w:t xml:space="preserve">للوثيقة </w:t>
            </w:r>
            <w:r>
              <w:rPr>
                <w:lang w:val="en-US" w:bidi="ar-EG"/>
              </w:rPr>
              <w:t>35-A</w:t>
            </w:r>
          </w:p>
        </w:tc>
      </w:tr>
      <w:tr w:rsidR="0096354E" w:rsidRPr="00B344B6" w14:paraId="08957436" w14:textId="77777777" w:rsidTr="0096354E">
        <w:trPr>
          <w:cantSplit/>
        </w:trPr>
        <w:tc>
          <w:tcPr>
            <w:tcW w:w="6496" w:type="dxa"/>
            <w:gridSpan w:val="2"/>
          </w:tcPr>
          <w:p w14:paraId="643C4DDF" w14:textId="77777777" w:rsidR="0096354E" w:rsidRPr="009D0810" w:rsidRDefault="0096354E" w:rsidP="001F4ACB">
            <w:pPr>
              <w:spacing w:before="0" w:line="240" w:lineRule="auto"/>
              <w:rPr>
                <w:b/>
                <w:bCs/>
                <w:rtl/>
              </w:rPr>
            </w:pPr>
          </w:p>
        </w:tc>
        <w:tc>
          <w:tcPr>
            <w:tcW w:w="3143" w:type="dxa"/>
            <w:gridSpan w:val="2"/>
          </w:tcPr>
          <w:p w14:paraId="78845A9F" w14:textId="71CBAA47" w:rsidR="0096354E" w:rsidRPr="009D0810" w:rsidRDefault="0096354E" w:rsidP="001F4ACB">
            <w:pPr>
              <w:pStyle w:val="TopHeader"/>
              <w:bidi/>
              <w:spacing w:before="0"/>
              <w:rPr>
                <w:rFonts w:ascii="Dubai" w:hAnsi="Dubai" w:cs="Dubai"/>
                <w:sz w:val="22"/>
                <w:szCs w:val="22"/>
                <w:rtl/>
              </w:rPr>
            </w:pPr>
            <w:r>
              <w:rPr>
                <w:rFonts w:ascii="Dubai" w:eastAsia="SimSun" w:hAnsi="Dubai" w:cs="Dubai"/>
                <w:sz w:val="22"/>
                <w:szCs w:val="22"/>
              </w:rPr>
              <w:t>13</w:t>
            </w:r>
            <w:r w:rsidRPr="004A0AEF">
              <w:rPr>
                <w:rFonts w:ascii="Dubai" w:eastAsia="SimSun" w:hAnsi="Dubai" w:cs="Dubai"/>
                <w:sz w:val="22"/>
                <w:szCs w:val="22"/>
                <w:rtl/>
              </w:rPr>
              <w:t xml:space="preserve"> سبتمبر </w:t>
            </w:r>
            <w:r w:rsidRPr="004A0AEF">
              <w:rPr>
                <w:rFonts w:ascii="Dubai" w:eastAsia="SimSun" w:hAnsi="Dubai" w:cs="Dubai"/>
                <w:sz w:val="22"/>
                <w:szCs w:val="22"/>
              </w:rPr>
              <w:t>2024</w:t>
            </w:r>
          </w:p>
        </w:tc>
      </w:tr>
      <w:tr w:rsidR="0096354E" w:rsidRPr="00B344B6" w14:paraId="1F3D6527" w14:textId="77777777" w:rsidTr="0096354E">
        <w:trPr>
          <w:cantSplit/>
        </w:trPr>
        <w:tc>
          <w:tcPr>
            <w:tcW w:w="6496" w:type="dxa"/>
            <w:gridSpan w:val="2"/>
          </w:tcPr>
          <w:p w14:paraId="6897E533" w14:textId="77777777" w:rsidR="0096354E" w:rsidRPr="009D0810" w:rsidRDefault="0096354E" w:rsidP="001F4ACB">
            <w:pPr>
              <w:spacing w:before="0" w:line="240" w:lineRule="auto"/>
              <w:rPr>
                <w:b/>
                <w:bCs/>
                <w:rtl/>
              </w:rPr>
            </w:pPr>
          </w:p>
        </w:tc>
        <w:tc>
          <w:tcPr>
            <w:tcW w:w="3143" w:type="dxa"/>
            <w:gridSpan w:val="2"/>
          </w:tcPr>
          <w:p w14:paraId="2640CE77" w14:textId="7C38697D" w:rsidR="0096354E" w:rsidRPr="009D0810" w:rsidRDefault="0096354E" w:rsidP="001F4ACB">
            <w:pPr>
              <w:pStyle w:val="TopHeader"/>
              <w:bidi/>
              <w:spacing w:before="0"/>
              <w:rPr>
                <w:rFonts w:ascii="Dubai" w:eastAsia="SimSun" w:hAnsi="Dubai" w:cs="Dubai"/>
                <w:sz w:val="22"/>
                <w:szCs w:val="22"/>
              </w:rPr>
            </w:pPr>
            <w:r w:rsidRPr="004A0AEF">
              <w:rPr>
                <w:rFonts w:ascii="Dubai" w:hAnsi="Dubai" w:cs="Dubai"/>
                <w:sz w:val="22"/>
                <w:szCs w:val="22"/>
                <w:rtl/>
              </w:rPr>
              <w:t>الأصل: بالإنكليزية</w:t>
            </w:r>
          </w:p>
        </w:tc>
      </w:tr>
      <w:tr w:rsidR="0096354E" w:rsidRPr="00B344B6" w14:paraId="69A21C95" w14:textId="77777777" w:rsidTr="0096354E">
        <w:trPr>
          <w:cantSplit/>
        </w:trPr>
        <w:tc>
          <w:tcPr>
            <w:tcW w:w="9639" w:type="dxa"/>
            <w:gridSpan w:val="4"/>
          </w:tcPr>
          <w:p w14:paraId="115E4C4F" w14:textId="77777777" w:rsidR="0096354E" w:rsidRPr="009D0810" w:rsidRDefault="0096354E" w:rsidP="001F4ACB">
            <w:pPr>
              <w:spacing w:before="0" w:line="240" w:lineRule="exact"/>
              <w:rPr>
                <w:rFonts w:eastAsia="SimSun"/>
                <w:b/>
                <w:bCs/>
              </w:rPr>
            </w:pPr>
          </w:p>
        </w:tc>
      </w:tr>
      <w:tr w:rsidR="00137CB3" w:rsidRPr="00B344B6" w14:paraId="35B1CD34" w14:textId="77777777" w:rsidTr="0096354E">
        <w:trPr>
          <w:cantSplit/>
        </w:trPr>
        <w:tc>
          <w:tcPr>
            <w:tcW w:w="9639" w:type="dxa"/>
            <w:gridSpan w:val="4"/>
          </w:tcPr>
          <w:p w14:paraId="0B2F6E94" w14:textId="0609131A" w:rsidR="00137CB3" w:rsidRPr="00B344B6" w:rsidRDefault="00137CB3" w:rsidP="001F4ACB">
            <w:pPr>
              <w:pStyle w:val="Source"/>
              <w:rPr>
                <w:rtl/>
              </w:rPr>
            </w:pPr>
            <w:r w:rsidRPr="00673B71">
              <w:rPr>
                <w:rtl/>
                <w:lang w:bidi="ar-JO"/>
              </w:rPr>
              <w:t>إدارات الاتحاد الإفريقي للاتصالات</w:t>
            </w:r>
          </w:p>
        </w:tc>
      </w:tr>
      <w:tr w:rsidR="00137CB3" w:rsidRPr="00B344B6" w14:paraId="5EC5E534" w14:textId="77777777" w:rsidTr="0096354E">
        <w:trPr>
          <w:cantSplit/>
        </w:trPr>
        <w:tc>
          <w:tcPr>
            <w:tcW w:w="9639" w:type="dxa"/>
            <w:gridSpan w:val="4"/>
          </w:tcPr>
          <w:p w14:paraId="011A0887" w14:textId="547D6BAF" w:rsidR="00137CB3" w:rsidRPr="0074148B" w:rsidRDefault="0074148B" w:rsidP="0022780C">
            <w:pPr>
              <w:pStyle w:val="Title1"/>
              <w:spacing w:before="240"/>
              <w:rPr>
                <w:rtl/>
                <w:lang w:bidi="ar-SA"/>
              </w:rPr>
            </w:pPr>
            <w:r>
              <w:rPr>
                <w:rFonts w:hint="cs"/>
                <w:rtl/>
                <w:lang w:bidi="ar-SA"/>
              </w:rPr>
              <w:t xml:space="preserve">مشروع قرار جديد </w:t>
            </w:r>
            <w:r w:rsidR="0022780C" w:rsidRPr="0022780C">
              <w:rPr>
                <w:lang w:val="en-GB" w:bidi="ar-SA"/>
              </w:rPr>
              <w:t>[ATU-NGSO]</w:t>
            </w:r>
            <w:r>
              <w:rPr>
                <w:rFonts w:hint="cs"/>
                <w:rtl/>
                <w:lang w:val="fr-CH" w:bidi="ar-SA"/>
              </w:rPr>
              <w:t xml:space="preserve"> </w:t>
            </w:r>
            <w:r>
              <w:rPr>
                <w:rtl/>
                <w:lang w:val="fr-CH" w:bidi="ar-SA"/>
              </w:rPr>
              <w:t>–</w:t>
            </w:r>
            <w:r>
              <w:rPr>
                <w:rFonts w:hint="cs"/>
                <w:rtl/>
                <w:lang w:val="fr-CH" w:bidi="ar-SA"/>
              </w:rPr>
              <w:t xml:space="preserve"> النهوض بالتوصيلية العالمية من خلال </w:t>
            </w:r>
            <w:r>
              <w:rPr>
                <w:rFonts w:hint="cs"/>
                <w:rtl/>
                <w:lang w:bidi="ar-SA"/>
              </w:rPr>
              <w:t>الجوانب غير الراديوية للشبكات الساتلية غير المستقرة بالنسبة إلى الأرض: نهج</w:t>
            </w:r>
            <w:r w:rsidR="00003C69">
              <w:rPr>
                <w:rFonts w:hint="eastAsia"/>
                <w:rtl/>
                <w:lang w:bidi="ar-SA"/>
              </w:rPr>
              <w:t> </w:t>
            </w:r>
            <w:r>
              <w:rPr>
                <w:rFonts w:hint="cs"/>
                <w:rtl/>
                <w:lang w:bidi="ar-SA"/>
              </w:rPr>
              <w:t>موحد إزاء قابلية التشغيل البيني والأداء والأمن والشمول</w:t>
            </w:r>
            <w:r w:rsidR="00DA641A">
              <w:rPr>
                <w:rFonts w:hint="cs"/>
                <w:rtl/>
                <w:lang w:bidi="ar-SA"/>
              </w:rPr>
              <w:t>ية</w:t>
            </w:r>
          </w:p>
        </w:tc>
      </w:tr>
      <w:tr w:rsidR="00137CB3" w:rsidRPr="00B344B6" w14:paraId="62AE4A55" w14:textId="77777777" w:rsidTr="0096354E">
        <w:trPr>
          <w:cantSplit/>
          <w:trHeight w:hRule="exact" w:val="240"/>
        </w:trPr>
        <w:tc>
          <w:tcPr>
            <w:tcW w:w="9639" w:type="dxa"/>
            <w:gridSpan w:val="4"/>
          </w:tcPr>
          <w:p w14:paraId="68F6E4A4" w14:textId="77777777" w:rsidR="00137CB3" w:rsidRPr="00B344B6" w:rsidRDefault="00137CB3" w:rsidP="001F4ACB">
            <w:pPr>
              <w:pStyle w:val="Title2"/>
              <w:spacing w:before="240"/>
            </w:pPr>
          </w:p>
        </w:tc>
      </w:tr>
      <w:tr w:rsidR="00137CB3" w:rsidRPr="00B344B6" w14:paraId="1F8221E0" w14:textId="77777777" w:rsidTr="0096354E">
        <w:trPr>
          <w:cantSplit/>
          <w:trHeight w:hRule="exact" w:val="240"/>
        </w:trPr>
        <w:tc>
          <w:tcPr>
            <w:tcW w:w="9639" w:type="dxa"/>
            <w:gridSpan w:val="4"/>
          </w:tcPr>
          <w:p w14:paraId="53668827" w14:textId="77777777" w:rsidR="00137CB3" w:rsidRPr="00B344B6" w:rsidRDefault="00137CB3" w:rsidP="001F4ACB">
            <w:pPr>
              <w:pStyle w:val="Agendaitem"/>
              <w:spacing w:before="0" w:after="0"/>
              <w:rPr>
                <w:rtl/>
              </w:rPr>
            </w:pPr>
          </w:p>
        </w:tc>
      </w:tr>
    </w:tbl>
    <w:p w14:paraId="5E5A62D1" w14:textId="77777777" w:rsidR="00FC7FD8" w:rsidRPr="00B344B6" w:rsidRDefault="00FC7FD8" w:rsidP="001F4ACB">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5B3AAE13" w14:textId="77777777" w:rsidTr="008077A5">
        <w:tc>
          <w:tcPr>
            <w:tcW w:w="1355" w:type="dxa"/>
            <w:shd w:val="clear" w:color="auto" w:fill="FFFFFF"/>
          </w:tcPr>
          <w:p w14:paraId="4C8DE0F7" w14:textId="77777777" w:rsidR="00314F41" w:rsidRPr="00B344B6" w:rsidRDefault="00314F41" w:rsidP="001F4ACB">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79FC32ED" w14:textId="0722A8A4" w:rsidR="00314F41" w:rsidRPr="002E5A64" w:rsidRDefault="00F0795C" w:rsidP="002E5A64">
            <w:pPr>
              <w:pStyle w:val="Abstract"/>
              <w:bidi/>
              <w:spacing w:before="240" w:after="40"/>
              <w:jc w:val="both"/>
              <w:rPr>
                <w:rFonts w:ascii="Dubai" w:eastAsia="SimSun" w:hAnsi="Dubai" w:cs="Dubai"/>
                <w:spacing w:val="-4"/>
                <w:position w:val="2"/>
                <w:sz w:val="22"/>
                <w:szCs w:val="22"/>
                <w:rtl/>
                <w:lang w:val="fr-FR" w:eastAsia="zh-CN" w:bidi="ar-EG"/>
              </w:rPr>
            </w:pPr>
            <w:r w:rsidRPr="002E5A64">
              <w:rPr>
                <w:rFonts w:ascii="Dubai" w:hAnsi="Dubai" w:cs="Dubai"/>
                <w:spacing w:val="-4"/>
                <w:sz w:val="22"/>
                <w:szCs w:val="22"/>
                <w:rtl/>
                <w:lang w:val="en-GB" w:bidi="ar-JO"/>
              </w:rPr>
              <w:t xml:space="preserve">تتضمن هذه المساهمة مشروع قرار جديد بشأن الخدمات الساتلية غير المستقرة بالنسبة إلى الأرض. تعاني البلدان النامية من فجوات النفاذ ويؤدي ذلك إلى معاناة نسبة من سكانها من شح الخدمات أو انعدامها. </w:t>
            </w:r>
            <w:r w:rsidRPr="002E5A64">
              <w:rPr>
                <w:rFonts w:ascii="Dubai" w:hAnsi="Dubai" w:cs="Dubai" w:hint="cs"/>
                <w:spacing w:val="-4"/>
                <w:sz w:val="22"/>
                <w:szCs w:val="22"/>
                <w:rtl/>
                <w:lang w:val="en-GB" w:bidi="ar-JO"/>
              </w:rPr>
              <w:t>ويُعتمد بشكل كبير</w:t>
            </w:r>
            <w:r w:rsidRPr="002E5A64">
              <w:rPr>
                <w:rFonts w:ascii="Dubai" w:hAnsi="Dubai" w:cs="Dubai"/>
                <w:spacing w:val="-4"/>
                <w:sz w:val="22"/>
                <w:szCs w:val="22"/>
                <w:rtl/>
                <w:lang w:val="en-GB" w:bidi="ar-JO"/>
              </w:rPr>
              <w:t xml:space="preserve"> </w:t>
            </w:r>
            <w:r w:rsidRPr="002E5A64">
              <w:rPr>
                <w:rFonts w:ascii="Dubai" w:hAnsi="Dubai" w:cs="Dubai" w:hint="cs"/>
                <w:spacing w:val="-4"/>
                <w:sz w:val="22"/>
                <w:szCs w:val="22"/>
                <w:rtl/>
                <w:lang w:val="en-GB" w:bidi="ar-JO"/>
              </w:rPr>
              <w:t>و</w:t>
            </w:r>
            <w:r w:rsidRPr="002E5A64">
              <w:rPr>
                <w:rFonts w:ascii="Dubai" w:hAnsi="Dubai" w:cs="Dubai"/>
                <w:spacing w:val="-4"/>
                <w:sz w:val="22"/>
                <w:szCs w:val="22"/>
                <w:rtl/>
                <w:lang w:val="en-GB" w:bidi="ar-JO"/>
              </w:rPr>
              <w:t xml:space="preserve">متزايد على الخدمات الساتلية لسد هذه الفجوات وضمان التوصيلية للجميع في هذه البلدان، </w:t>
            </w:r>
            <w:r w:rsidRPr="002E5A64">
              <w:rPr>
                <w:rFonts w:ascii="Dubai" w:hAnsi="Dubai" w:cs="Dubai" w:hint="cs"/>
                <w:spacing w:val="-4"/>
                <w:sz w:val="22"/>
                <w:szCs w:val="22"/>
                <w:rtl/>
                <w:lang w:val="en-GB" w:bidi="ar-JO"/>
              </w:rPr>
              <w:t>خاصة</w:t>
            </w:r>
            <w:r w:rsidRPr="002E5A64">
              <w:rPr>
                <w:rFonts w:ascii="Dubai" w:hAnsi="Dubai" w:cs="Dubai"/>
                <w:spacing w:val="-4"/>
                <w:sz w:val="22"/>
                <w:szCs w:val="22"/>
                <w:rtl/>
                <w:lang w:val="en-GB" w:bidi="ar-JO"/>
              </w:rPr>
              <w:t xml:space="preserve"> في المناطق التي يتعذر فيها نشر شبكات الأرض التقليدية. </w:t>
            </w:r>
            <w:r w:rsidRPr="002E5A64">
              <w:rPr>
                <w:rFonts w:ascii="Dubai" w:hAnsi="Dubai" w:cs="Dubai" w:hint="cs"/>
                <w:spacing w:val="-4"/>
                <w:sz w:val="22"/>
                <w:szCs w:val="22"/>
                <w:rtl/>
                <w:lang w:val="en-GB" w:bidi="ar-JO"/>
              </w:rPr>
              <w:t>و</w:t>
            </w:r>
            <w:r w:rsidRPr="002E5A64">
              <w:rPr>
                <w:rFonts w:ascii="Dubai" w:hAnsi="Dubai" w:cs="Dubai"/>
                <w:spacing w:val="-4"/>
                <w:sz w:val="22"/>
                <w:szCs w:val="22"/>
                <w:rtl/>
                <w:lang w:val="en-GB" w:bidi="ar-JO"/>
              </w:rPr>
              <w:t>أدى هذا الاعتماد على الخدمات الساتلية إلى تشغيل الشبكات العمومية التجارية بكامل طاقتها في البلدان النامية</w:t>
            </w:r>
            <w:r w:rsidRPr="002E5A64">
              <w:rPr>
                <w:rFonts w:ascii="Dubai" w:hAnsi="Dubai" w:cs="Dubai" w:hint="cs"/>
                <w:spacing w:val="-4"/>
                <w:sz w:val="22"/>
                <w:szCs w:val="22"/>
                <w:rtl/>
                <w:lang w:val="en-GB" w:bidi="ar-JO"/>
              </w:rPr>
              <w:t>.</w:t>
            </w:r>
          </w:p>
        </w:tc>
      </w:tr>
      <w:tr w:rsidR="0096354E" w:rsidRPr="00B344B6" w14:paraId="4BA0D032" w14:textId="77777777" w:rsidTr="008077A5">
        <w:tc>
          <w:tcPr>
            <w:tcW w:w="1355" w:type="dxa"/>
            <w:shd w:val="clear" w:color="auto" w:fill="FFFFFF"/>
            <w:hideMark/>
          </w:tcPr>
          <w:p w14:paraId="7534F208" w14:textId="77777777" w:rsidR="0096354E" w:rsidRPr="00B344B6" w:rsidRDefault="0096354E" w:rsidP="001F4ACB">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0B3602AA" w14:textId="64C68496" w:rsidR="0096354E" w:rsidRPr="00B344B6" w:rsidRDefault="0096354E" w:rsidP="00003C69">
            <w:pPr>
              <w:spacing w:after="40" w:line="260" w:lineRule="exact"/>
              <w:jc w:val="left"/>
              <w:rPr>
                <w:rFonts w:eastAsia="SimSun"/>
                <w:position w:val="2"/>
                <w:lang w:val="en-GB" w:eastAsia="zh-CN"/>
              </w:rPr>
            </w:pPr>
            <w:r w:rsidRPr="00673B71">
              <w:rPr>
                <w:lang w:bidi="ar-JO"/>
              </w:rPr>
              <w:t>Isaac Boateng</w:t>
            </w:r>
            <w:r>
              <w:br/>
            </w:r>
            <w:r w:rsidRPr="00673B71">
              <w:rPr>
                <w:rFonts w:eastAsia="SimSun"/>
                <w:position w:val="2"/>
                <w:rtl/>
                <w:lang w:val="en-GB" w:bidi="ar-JO"/>
              </w:rPr>
              <w:t>الاتحاد الإفريقي للاتصالات</w:t>
            </w:r>
          </w:p>
        </w:tc>
        <w:tc>
          <w:tcPr>
            <w:tcW w:w="4250" w:type="dxa"/>
            <w:shd w:val="clear" w:color="auto" w:fill="FFFFFF"/>
          </w:tcPr>
          <w:p w14:paraId="3210DAA6" w14:textId="6106530F" w:rsidR="0096354E" w:rsidRPr="00B344B6" w:rsidRDefault="0096354E" w:rsidP="001F4ACB">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Pr="00C40BCA">
                <w:rPr>
                  <w:rStyle w:val="Hyperlink"/>
                </w:rPr>
                <w:t>i.boateng@atuuat.africa</w:t>
              </w:r>
            </w:hyperlink>
          </w:p>
        </w:tc>
      </w:tr>
    </w:tbl>
    <w:p w14:paraId="735FE959" w14:textId="209169A7" w:rsidR="00314F41" w:rsidRDefault="00F0795C" w:rsidP="001F4ACB">
      <w:pPr>
        <w:pStyle w:val="Headingb"/>
        <w:rPr>
          <w:rtl/>
        </w:rPr>
      </w:pPr>
      <w:r>
        <w:rPr>
          <w:rFonts w:hint="cs"/>
          <w:rtl/>
        </w:rPr>
        <w:t>مقدمة</w:t>
      </w:r>
    </w:p>
    <w:p w14:paraId="6569ABFB" w14:textId="0E5EE2A9" w:rsidR="00F0795C" w:rsidRDefault="00F0795C" w:rsidP="001F4ACB">
      <w:pPr>
        <w:pStyle w:val="Headingb"/>
        <w:rPr>
          <w:b w:val="0"/>
          <w:bCs w:val="0"/>
          <w:kern w:val="0"/>
          <w:sz w:val="22"/>
          <w:szCs w:val="22"/>
          <w:rtl/>
          <w:lang w:bidi="ar-JO"/>
        </w:rPr>
      </w:pPr>
      <w:r w:rsidRPr="00F0795C">
        <w:rPr>
          <w:b w:val="0"/>
          <w:bCs w:val="0"/>
          <w:kern w:val="0"/>
          <w:sz w:val="22"/>
          <w:szCs w:val="22"/>
          <w:rtl/>
          <w:lang w:bidi="ar-JO"/>
        </w:rPr>
        <w:t>مكّنت الطبيعة المتطورة باستمرار لشبكات الاتصالات من نشر مجموعة واسعة من الخدمات باست</w:t>
      </w:r>
      <w:r>
        <w:rPr>
          <w:rFonts w:hint="cs"/>
          <w:b w:val="0"/>
          <w:bCs w:val="0"/>
          <w:kern w:val="0"/>
          <w:sz w:val="22"/>
          <w:szCs w:val="22"/>
          <w:rtl/>
          <w:lang w:bidi="ar-JO"/>
        </w:rPr>
        <w:t>عمال</w:t>
      </w:r>
      <w:r w:rsidRPr="00F0795C">
        <w:rPr>
          <w:b w:val="0"/>
          <w:bCs w:val="0"/>
          <w:kern w:val="0"/>
          <w:sz w:val="22"/>
          <w:szCs w:val="22"/>
          <w:rtl/>
          <w:lang w:bidi="ar-JO"/>
        </w:rPr>
        <w:t xml:space="preserve"> السواتل. ونتيجة لذلك، تدعو الحاجة إلى إجراء دراسات لوضع توصيات بشأن الجوانب المختلفة للخدمات الساتلية من أجل تقديم خدمات شبكية أكثر فعالية وموصولة بينياً</w:t>
      </w:r>
      <w:r>
        <w:rPr>
          <w:rFonts w:hint="cs"/>
          <w:b w:val="0"/>
          <w:bCs w:val="0"/>
          <w:kern w:val="0"/>
          <w:sz w:val="22"/>
          <w:szCs w:val="22"/>
          <w:rtl/>
          <w:lang w:bidi="ar-JO"/>
        </w:rPr>
        <w:t>.</w:t>
      </w:r>
    </w:p>
    <w:p w14:paraId="67534BD5" w14:textId="70237462" w:rsidR="00122557" w:rsidRDefault="00F0795C" w:rsidP="001F4ACB">
      <w:pPr>
        <w:pStyle w:val="Headingb"/>
        <w:rPr>
          <w:rtl/>
        </w:rPr>
      </w:pPr>
      <w:r>
        <w:rPr>
          <w:rFonts w:hint="cs"/>
          <w:rtl/>
        </w:rPr>
        <w:t>المقترح</w:t>
      </w:r>
    </w:p>
    <w:p w14:paraId="61F5F180" w14:textId="2E514D8C" w:rsidR="00003C69" w:rsidRDefault="00F0795C" w:rsidP="00626AEC">
      <w:pPr>
        <w:rPr>
          <w:rtl/>
          <w:lang w:bidi="ar-JO"/>
        </w:rPr>
      </w:pPr>
      <w:r w:rsidRPr="00F0795C">
        <w:rPr>
          <w:rtl/>
          <w:lang w:bidi="ar-JO"/>
        </w:rPr>
        <w:t xml:space="preserve">يسعى هذا القرار الجديد إلى </w:t>
      </w:r>
      <w:r>
        <w:rPr>
          <w:rFonts w:hint="cs"/>
          <w:rtl/>
          <w:lang w:bidi="ar-JO"/>
        </w:rPr>
        <w:t>إطلاق</w:t>
      </w:r>
      <w:r w:rsidRPr="00F0795C">
        <w:rPr>
          <w:rtl/>
          <w:lang w:bidi="ar-JO"/>
        </w:rPr>
        <w:t xml:space="preserve"> مجموعة جديدة من الدراسات بشأن هذه الشبكات الساتلية المشغَّلة </w:t>
      </w:r>
      <w:r>
        <w:rPr>
          <w:rFonts w:hint="cs"/>
          <w:rtl/>
          <w:lang w:bidi="ar-JO"/>
        </w:rPr>
        <w:t>من حيث</w:t>
      </w:r>
      <w:r w:rsidRPr="00F0795C">
        <w:rPr>
          <w:rtl/>
          <w:lang w:bidi="ar-JO"/>
        </w:rPr>
        <w:t xml:space="preserve"> صلتها بجودة الخدمة وقابلية التشغيل البيني </w:t>
      </w:r>
      <w:r>
        <w:rPr>
          <w:rFonts w:hint="cs"/>
          <w:rtl/>
          <w:lang w:bidi="ar-JO"/>
        </w:rPr>
        <w:t>و</w:t>
      </w:r>
      <w:r w:rsidRPr="00F0795C">
        <w:rPr>
          <w:rtl/>
          <w:lang w:bidi="ar-JO"/>
        </w:rPr>
        <w:t>الأمن و</w:t>
      </w:r>
      <w:r>
        <w:rPr>
          <w:rFonts w:hint="cs"/>
          <w:rtl/>
          <w:lang w:bidi="ar-JO"/>
        </w:rPr>
        <w:t xml:space="preserve">الشواغل </w:t>
      </w:r>
      <w:r w:rsidRPr="00F0795C">
        <w:rPr>
          <w:rtl/>
          <w:lang w:bidi="ar-JO"/>
        </w:rPr>
        <w:t>البيئية</w:t>
      </w:r>
      <w:r>
        <w:rPr>
          <w:rFonts w:hint="cs"/>
          <w:rtl/>
          <w:lang w:bidi="ar-JO"/>
        </w:rPr>
        <w:t>.</w:t>
      </w:r>
    </w:p>
    <w:p w14:paraId="50EEB0D7" w14:textId="77777777" w:rsidR="00626AEC" w:rsidRDefault="0012545F" w:rsidP="00626AEC">
      <w:pPr>
        <w:rPr>
          <w:rtl/>
        </w:rPr>
      </w:pPr>
      <w:r w:rsidRPr="00B344B6">
        <w:rPr>
          <w:rtl/>
        </w:rPr>
        <w:br w:type="page"/>
      </w:r>
    </w:p>
    <w:p w14:paraId="0021D943" w14:textId="0018C29D" w:rsidR="000348B9" w:rsidRDefault="000348B9" w:rsidP="001F4ACB">
      <w:pPr>
        <w:pStyle w:val="Proposal"/>
      </w:pPr>
      <w:r>
        <w:lastRenderedPageBreak/>
        <w:t>ADD</w:t>
      </w:r>
      <w:r>
        <w:tab/>
        <w:t>ATU/35A34/1</w:t>
      </w:r>
    </w:p>
    <w:p w14:paraId="191CE4B2" w14:textId="50FBD646" w:rsidR="0012545F" w:rsidRDefault="000348B9" w:rsidP="0022780C">
      <w:pPr>
        <w:pStyle w:val="ResNo"/>
      </w:pPr>
      <w:r w:rsidRPr="000348B9">
        <w:rPr>
          <w:rtl/>
          <w:lang w:bidi="ar-SA"/>
        </w:rPr>
        <w:t>مشروع قرار جديد</w:t>
      </w:r>
      <w:r>
        <w:rPr>
          <w:rFonts w:hint="cs"/>
          <w:rtl/>
        </w:rPr>
        <w:t xml:space="preserve"> </w:t>
      </w:r>
      <w:r w:rsidR="0022780C" w:rsidRPr="0022780C">
        <w:rPr>
          <w:lang w:val="en-GB"/>
        </w:rPr>
        <w:t>[ATU-NGSO]</w:t>
      </w:r>
      <w:r>
        <w:rPr>
          <w:rFonts w:hint="cs"/>
          <w:rtl/>
        </w:rPr>
        <w:t xml:space="preserve"> (نيودلهي، </w:t>
      </w:r>
      <w:r>
        <w:rPr>
          <w:rFonts w:hint="cs"/>
        </w:rPr>
        <w:t>2024</w:t>
      </w:r>
      <w:r>
        <w:rPr>
          <w:rFonts w:hint="cs"/>
          <w:rtl/>
        </w:rPr>
        <w:t>)</w:t>
      </w:r>
    </w:p>
    <w:p w14:paraId="6722F95F" w14:textId="51FFD982" w:rsidR="00F0795C" w:rsidRPr="00626AEC" w:rsidRDefault="00F0795C" w:rsidP="00626AEC">
      <w:pPr>
        <w:pStyle w:val="Restitle"/>
        <w:rPr>
          <w:rtl/>
          <w:lang w:bidi="ar-JO"/>
        </w:rPr>
      </w:pPr>
      <w:r w:rsidRPr="00F0795C">
        <w:rPr>
          <w:rtl/>
          <w:lang w:bidi="ar-JO"/>
        </w:rPr>
        <w:t xml:space="preserve">النهوض بالتوصيلية العالمية من خلال الجوانب غير الراديوية للشبكات الساتلية </w:t>
      </w:r>
      <w:r w:rsidR="00626AEC">
        <w:rPr>
          <w:rtl/>
          <w:lang w:bidi="ar-JO"/>
        </w:rPr>
        <w:br/>
      </w:r>
      <w:r w:rsidRPr="00F0795C">
        <w:rPr>
          <w:rtl/>
          <w:lang w:bidi="ar-JO"/>
        </w:rPr>
        <w:t xml:space="preserve">غير المستقرة بالنسبة إلى الأرض: نهج موحد إزاء قابلية التشغيل البيني </w:t>
      </w:r>
      <w:r w:rsidR="00626AEC">
        <w:rPr>
          <w:rtl/>
          <w:lang w:bidi="ar-JO"/>
        </w:rPr>
        <w:br/>
      </w:r>
      <w:r w:rsidRPr="00F0795C">
        <w:rPr>
          <w:rtl/>
          <w:lang w:bidi="ar-JO"/>
        </w:rPr>
        <w:t>والأداء والأمن والشمولية</w:t>
      </w:r>
    </w:p>
    <w:p w14:paraId="5F62D545" w14:textId="12C693DB" w:rsidR="000348B9" w:rsidRDefault="000348B9" w:rsidP="001F4ACB">
      <w:pPr>
        <w:pStyle w:val="Resref"/>
      </w:pPr>
      <w:r>
        <w:rPr>
          <w:rFonts w:hint="cs"/>
          <w:rtl/>
        </w:rPr>
        <w:t xml:space="preserve">(نيودلهي، </w:t>
      </w:r>
      <w:r>
        <w:rPr>
          <w:rFonts w:hint="cs"/>
        </w:rPr>
        <w:t>2024</w:t>
      </w:r>
      <w:r>
        <w:rPr>
          <w:rFonts w:hint="cs"/>
          <w:rtl/>
        </w:rPr>
        <w:t>)</w:t>
      </w:r>
    </w:p>
    <w:p w14:paraId="5F46EA5A" w14:textId="77777777" w:rsidR="00753138" w:rsidRPr="00FC0F14" w:rsidRDefault="00753138" w:rsidP="001F4ACB">
      <w:pPr>
        <w:pStyle w:val="Normalaftertitle"/>
        <w:rPr>
          <w:rFonts w:eastAsiaTheme="minorEastAsia"/>
          <w:rtl/>
          <w:lang w:bidi="ar-EG"/>
        </w:rPr>
      </w:pPr>
      <w:r w:rsidRPr="00FC0F14">
        <w:rPr>
          <w:rFonts w:hint="cs"/>
          <w:noProof/>
          <w:rtl/>
          <w:lang w:bidi="ar-EG"/>
        </w:rPr>
        <w:t xml:space="preserve">إن الجمعية </w:t>
      </w:r>
      <w:r w:rsidRPr="00FC0F14">
        <w:rPr>
          <w:rFonts w:hint="cs"/>
          <w:rtl/>
        </w:rPr>
        <w:t>العالمية</w:t>
      </w:r>
      <w:r w:rsidRPr="00FC0F14">
        <w:rPr>
          <w:rFonts w:hint="cs"/>
          <w:noProof/>
          <w:rtl/>
          <w:lang w:bidi="ar-EG"/>
        </w:rPr>
        <w:t xml:space="preserve"> لتقييس الاتصالات (</w:t>
      </w:r>
      <w:r>
        <w:rPr>
          <w:rFonts w:hint="cs"/>
          <w:noProof/>
          <w:rtl/>
          <w:lang w:bidi="ar-EG"/>
        </w:rPr>
        <w:t>نيودلهي</w:t>
      </w:r>
      <w:r w:rsidRPr="00FC0F14">
        <w:rPr>
          <w:rFonts w:hint="cs"/>
          <w:noProof/>
          <w:rtl/>
          <w:lang w:bidi="ar-EG"/>
        </w:rPr>
        <w:t xml:space="preserve">، </w:t>
      </w:r>
      <w:r>
        <w:rPr>
          <w:rFonts w:hint="cs"/>
          <w:noProof/>
          <w:lang w:bidi="ar-EG"/>
        </w:rPr>
        <w:t>2024</w:t>
      </w:r>
      <w:r w:rsidRPr="00FC0F14">
        <w:rPr>
          <w:rFonts w:hint="cs"/>
          <w:noProof/>
          <w:rtl/>
          <w:lang w:bidi="ar-EG"/>
        </w:rPr>
        <w:t>)،</w:t>
      </w:r>
    </w:p>
    <w:p w14:paraId="70B18186" w14:textId="77777777" w:rsidR="0008119D" w:rsidRPr="00CC008C" w:rsidRDefault="0008119D" w:rsidP="001F4ACB">
      <w:pPr>
        <w:pStyle w:val="Call"/>
        <w:rPr>
          <w:rtl/>
        </w:rPr>
      </w:pPr>
      <w:r w:rsidRPr="00CC008C">
        <w:rPr>
          <w:rtl/>
        </w:rPr>
        <w:t>إذ تذكّر</w:t>
      </w:r>
    </w:p>
    <w:p w14:paraId="276CDD7D" w14:textId="61AB9BF4" w:rsidR="00753138" w:rsidRPr="00381920" w:rsidRDefault="003F207B" w:rsidP="001F4ACB">
      <w:pPr>
        <w:rPr>
          <w:spacing w:val="-6"/>
        </w:rPr>
      </w:pPr>
      <w:r w:rsidRPr="00381920">
        <w:rPr>
          <w:rFonts w:hint="cs"/>
          <w:i/>
          <w:iCs/>
          <w:spacing w:val="-6"/>
          <w:rtl/>
        </w:rPr>
        <w:t> أ )</w:t>
      </w:r>
      <w:r w:rsidR="00753138" w:rsidRPr="00381920">
        <w:rPr>
          <w:spacing w:val="-6"/>
        </w:rPr>
        <w:tab/>
      </w:r>
      <w:r w:rsidR="00D47C21" w:rsidRPr="00381920">
        <w:rPr>
          <w:rFonts w:hint="cs"/>
          <w:spacing w:val="-6"/>
          <w:rtl/>
        </w:rPr>
        <w:t>ب</w:t>
      </w:r>
      <w:r w:rsidR="00F0795C" w:rsidRPr="00381920">
        <w:rPr>
          <w:spacing w:val="-6"/>
          <w:rtl/>
          <w:lang w:bidi="ar-JO"/>
        </w:rPr>
        <w:t xml:space="preserve">القرار </w:t>
      </w:r>
      <w:r w:rsidR="00F0795C" w:rsidRPr="00381920">
        <w:rPr>
          <w:spacing w:val="-6"/>
          <w:lang w:bidi="ar-JO"/>
        </w:rPr>
        <w:t>2</w:t>
      </w:r>
      <w:r w:rsidR="00F0795C" w:rsidRPr="00381920">
        <w:rPr>
          <w:spacing w:val="-6"/>
          <w:rtl/>
          <w:lang w:bidi="ar-JO"/>
        </w:rPr>
        <w:t xml:space="preserve"> (المراجَع في جنيف، </w:t>
      </w:r>
      <w:r w:rsidR="00F0795C" w:rsidRPr="00381920">
        <w:rPr>
          <w:spacing w:val="-6"/>
          <w:lang w:bidi="ar-JO"/>
        </w:rPr>
        <w:t>2022</w:t>
      </w:r>
      <w:r w:rsidR="00F0795C" w:rsidRPr="00381920">
        <w:rPr>
          <w:spacing w:val="-6"/>
          <w:rtl/>
          <w:lang w:bidi="ar-JO"/>
        </w:rPr>
        <w:t>) بشأن مسؤوليات لجان قطاع تقييس الاتصالات للاتحاد الدولي للاتصالات واختصاصاتها</w:t>
      </w:r>
      <w:r w:rsidR="003E4578" w:rsidRPr="00381920">
        <w:rPr>
          <w:rFonts w:hint="cs"/>
          <w:spacing w:val="-6"/>
          <w:rtl/>
        </w:rPr>
        <w:t>؛</w:t>
      </w:r>
    </w:p>
    <w:p w14:paraId="1679C8F9" w14:textId="3EE491FC" w:rsidR="00753138" w:rsidRPr="0062213A" w:rsidRDefault="003F207B" w:rsidP="001F4ACB">
      <w:r>
        <w:rPr>
          <w:rFonts w:hint="cs"/>
          <w:i/>
          <w:iCs/>
          <w:rtl/>
        </w:rPr>
        <w:t>ب)</w:t>
      </w:r>
      <w:r w:rsidR="00753138">
        <w:tab/>
      </w:r>
      <w:r w:rsidR="00D47C21">
        <w:rPr>
          <w:rFonts w:hint="cs"/>
          <w:rtl/>
        </w:rPr>
        <w:t>ب</w:t>
      </w:r>
      <w:r w:rsidR="00D47C21" w:rsidRPr="00D47C21">
        <w:rPr>
          <w:rtl/>
          <w:lang w:bidi="ar-JO"/>
        </w:rPr>
        <w:t>القرار</w:t>
      </w:r>
      <w:r w:rsidR="00BA3FB9">
        <w:rPr>
          <w:rFonts w:hint="cs"/>
          <w:rtl/>
          <w:lang w:bidi="ar-JO"/>
        </w:rPr>
        <w:t xml:space="preserve"> </w:t>
      </w:r>
      <w:r w:rsidR="00D47C21" w:rsidRPr="00D47C21">
        <w:rPr>
          <w:lang w:bidi="ar-JO"/>
        </w:rPr>
        <w:t>18</w:t>
      </w:r>
      <w:r w:rsidR="00D47C21" w:rsidRPr="00D47C21">
        <w:rPr>
          <w:rtl/>
          <w:lang w:bidi="ar-JO"/>
        </w:rPr>
        <w:t xml:space="preserve"> (المراجَع في جنيف، </w:t>
      </w:r>
      <w:r w:rsidR="00D47C21" w:rsidRPr="00D47C21">
        <w:rPr>
          <w:lang w:bidi="ar-JO"/>
        </w:rPr>
        <w:t>2022</w:t>
      </w:r>
      <w:r w:rsidR="00D47C21" w:rsidRPr="00D47C21">
        <w:rPr>
          <w:rtl/>
          <w:lang w:bidi="ar-JO"/>
        </w:rPr>
        <w:t>) بشأن مبادئ وإجراءات توزيع العمل على قطاعات الاتصالات الراديوية وتقييس الاتصالات وتنمية الاتصالات للاتحاد الدولي للاتصالات وتعزيز التنسيق والتعاون فيما بينها</w:t>
      </w:r>
      <w:r w:rsidR="003E4578">
        <w:rPr>
          <w:rFonts w:hint="cs"/>
          <w:rtl/>
        </w:rPr>
        <w:t>؛</w:t>
      </w:r>
    </w:p>
    <w:p w14:paraId="591FB3A6" w14:textId="06D725C7" w:rsidR="00753138" w:rsidRPr="0062213A" w:rsidRDefault="003F207B" w:rsidP="001F4ACB">
      <w:r>
        <w:rPr>
          <w:rFonts w:hint="cs"/>
          <w:i/>
          <w:iCs/>
          <w:rtl/>
        </w:rPr>
        <w:t>ج)</w:t>
      </w:r>
      <w:r w:rsidR="00753138">
        <w:tab/>
      </w:r>
      <w:r w:rsidR="00D47C21" w:rsidRPr="00D47C21">
        <w:rPr>
          <w:rtl/>
          <w:lang w:bidi="ar-JO"/>
        </w:rPr>
        <w:t xml:space="preserve">القرار </w:t>
      </w:r>
      <w:r w:rsidR="00D47C21" w:rsidRPr="00D47C21">
        <w:rPr>
          <w:lang w:bidi="ar-JO"/>
        </w:rPr>
        <w:t>50</w:t>
      </w:r>
      <w:r w:rsidR="00D47C21" w:rsidRPr="00D47C21">
        <w:rPr>
          <w:rtl/>
          <w:lang w:bidi="ar-JO"/>
        </w:rPr>
        <w:t xml:space="preserve"> (المراجَع في جنيف، </w:t>
      </w:r>
      <w:r w:rsidR="00D47C21" w:rsidRPr="00D47C21">
        <w:rPr>
          <w:lang w:bidi="ar-JO"/>
        </w:rPr>
        <w:t>2022</w:t>
      </w:r>
      <w:r w:rsidR="00D47C21" w:rsidRPr="00D47C21">
        <w:rPr>
          <w:rtl/>
          <w:lang w:bidi="ar-JO"/>
        </w:rPr>
        <w:t>) بشأن الأمن السيبراني</w:t>
      </w:r>
      <w:r w:rsidR="003E4578">
        <w:rPr>
          <w:rFonts w:hint="cs"/>
          <w:rtl/>
        </w:rPr>
        <w:t>؛</w:t>
      </w:r>
    </w:p>
    <w:p w14:paraId="303BD42D" w14:textId="5E5FE131" w:rsidR="00753138" w:rsidRPr="00A737F0" w:rsidRDefault="003F207B" w:rsidP="001F4ACB">
      <w:pPr>
        <w:rPr>
          <w:spacing w:val="-6"/>
        </w:rPr>
      </w:pPr>
      <w:r w:rsidRPr="00A737F0">
        <w:rPr>
          <w:rFonts w:hint="cs"/>
          <w:i/>
          <w:iCs/>
          <w:spacing w:val="-6"/>
          <w:rtl/>
        </w:rPr>
        <w:t>د</w:t>
      </w:r>
      <w:r w:rsidRPr="00A737F0">
        <w:rPr>
          <w:rFonts w:hint="eastAsia"/>
          <w:i/>
          <w:iCs/>
          <w:spacing w:val="-6"/>
          <w:rtl/>
        </w:rPr>
        <w:t> </w:t>
      </w:r>
      <w:r w:rsidRPr="00A737F0">
        <w:rPr>
          <w:rFonts w:hint="cs"/>
          <w:i/>
          <w:iCs/>
          <w:spacing w:val="-6"/>
          <w:rtl/>
        </w:rPr>
        <w:t>)</w:t>
      </w:r>
      <w:r w:rsidR="00753138" w:rsidRPr="00A737F0">
        <w:rPr>
          <w:spacing w:val="-6"/>
        </w:rPr>
        <w:tab/>
      </w:r>
      <w:r w:rsidR="00D47C21" w:rsidRPr="00A737F0">
        <w:rPr>
          <w:rFonts w:hint="cs"/>
          <w:spacing w:val="-6"/>
          <w:rtl/>
        </w:rPr>
        <w:t>ب</w:t>
      </w:r>
      <w:r w:rsidR="00D47C21" w:rsidRPr="00A737F0">
        <w:rPr>
          <w:spacing w:val="-6"/>
          <w:rtl/>
          <w:lang w:bidi="ar-JO"/>
        </w:rPr>
        <w:t xml:space="preserve">القرار </w:t>
      </w:r>
      <w:r w:rsidR="00D47C21" w:rsidRPr="00A737F0">
        <w:rPr>
          <w:spacing w:val="-6"/>
          <w:lang w:bidi="ar-JO"/>
        </w:rPr>
        <w:t>52</w:t>
      </w:r>
      <w:r w:rsidR="00D47C21" w:rsidRPr="00A737F0">
        <w:rPr>
          <w:spacing w:val="-6"/>
          <w:rtl/>
          <w:lang w:bidi="ar-JO"/>
        </w:rPr>
        <w:t>/</w:t>
      </w:r>
      <w:r w:rsidR="00D47C21" w:rsidRPr="00A737F0">
        <w:rPr>
          <w:spacing w:val="-6"/>
          <w:lang w:bidi="ar-JO"/>
        </w:rPr>
        <w:t>78</w:t>
      </w:r>
      <w:r w:rsidR="00D47C21" w:rsidRPr="00A737F0">
        <w:rPr>
          <w:spacing w:val="-6"/>
          <w:rtl/>
          <w:lang w:bidi="ar-JO"/>
        </w:rPr>
        <w:t xml:space="preserve"> الصادر عن الجمعية العامة للأمم المتحدة، بشأن تدابير كفالة الشفافية وبناء الثقة في</w:t>
      </w:r>
      <w:r w:rsidR="00381920" w:rsidRPr="00A737F0">
        <w:rPr>
          <w:rFonts w:hint="cs"/>
          <w:spacing w:val="-6"/>
          <w:rtl/>
          <w:lang w:bidi="ar-JO"/>
        </w:rPr>
        <w:t> </w:t>
      </w:r>
      <w:r w:rsidR="00D47C21" w:rsidRPr="00A737F0">
        <w:rPr>
          <w:spacing w:val="-6"/>
          <w:rtl/>
          <w:lang w:bidi="ar-JO"/>
        </w:rPr>
        <w:t>أنشطة الفضاء</w:t>
      </w:r>
      <w:r w:rsidR="00381920" w:rsidRPr="00A737F0">
        <w:rPr>
          <w:rFonts w:hint="cs"/>
          <w:spacing w:val="-6"/>
          <w:rtl/>
          <w:lang w:bidi="ar-JO"/>
        </w:rPr>
        <w:t> </w:t>
      </w:r>
      <w:r w:rsidR="00D47C21" w:rsidRPr="00A737F0">
        <w:rPr>
          <w:spacing w:val="-6"/>
          <w:rtl/>
          <w:lang w:bidi="ar-JO"/>
        </w:rPr>
        <w:t>الخارجي</w:t>
      </w:r>
      <w:r w:rsidR="003E4578" w:rsidRPr="00A737F0">
        <w:rPr>
          <w:rFonts w:hint="cs"/>
          <w:spacing w:val="-6"/>
          <w:rtl/>
        </w:rPr>
        <w:t>؛</w:t>
      </w:r>
    </w:p>
    <w:p w14:paraId="02479945" w14:textId="61F8CAD2" w:rsidR="00753138" w:rsidRPr="00C076FF" w:rsidRDefault="003F207B" w:rsidP="001F4ACB">
      <w:pPr>
        <w:rPr>
          <w:spacing w:val="-2"/>
        </w:rPr>
      </w:pPr>
      <w:r w:rsidRPr="00C076FF">
        <w:rPr>
          <w:rFonts w:hint="cs"/>
          <w:i/>
          <w:iCs/>
          <w:spacing w:val="-2"/>
          <w:rtl/>
        </w:rPr>
        <w:t>هـ</w:t>
      </w:r>
      <w:r w:rsidRPr="00C076FF">
        <w:rPr>
          <w:rFonts w:hint="eastAsia"/>
          <w:i/>
          <w:iCs/>
          <w:spacing w:val="-2"/>
          <w:rtl/>
        </w:rPr>
        <w:t> </w:t>
      </w:r>
      <w:r w:rsidRPr="00C076FF">
        <w:rPr>
          <w:rFonts w:hint="cs"/>
          <w:i/>
          <w:iCs/>
          <w:spacing w:val="-2"/>
          <w:rtl/>
        </w:rPr>
        <w:t>)</w:t>
      </w:r>
      <w:r w:rsidR="00753138" w:rsidRPr="00C076FF">
        <w:rPr>
          <w:spacing w:val="-2"/>
        </w:rPr>
        <w:tab/>
      </w:r>
      <w:r w:rsidR="00D47C21" w:rsidRPr="00C076FF">
        <w:rPr>
          <w:rFonts w:hint="cs"/>
          <w:spacing w:val="-2"/>
          <w:rtl/>
        </w:rPr>
        <w:t>ب</w:t>
      </w:r>
      <w:r w:rsidR="00D47C21" w:rsidRPr="00C076FF">
        <w:rPr>
          <w:spacing w:val="-2"/>
          <w:rtl/>
          <w:lang w:bidi="ar-JO"/>
        </w:rPr>
        <w:t xml:space="preserve">القرار </w:t>
      </w:r>
      <w:r w:rsidR="00D47C21" w:rsidRPr="00C076FF">
        <w:rPr>
          <w:spacing w:val="-2"/>
          <w:lang w:bidi="ar-JO"/>
        </w:rPr>
        <w:t>72</w:t>
      </w:r>
      <w:r w:rsidR="00D47C21" w:rsidRPr="00C076FF">
        <w:rPr>
          <w:spacing w:val="-2"/>
          <w:rtl/>
          <w:lang w:bidi="ar-JO"/>
        </w:rPr>
        <w:t>/</w:t>
      </w:r>
      <w:r w:rsidR="00D47C21" w:rsidRPr="00C076FF">
        <w:rPr>
          <w:spacing w:val="-2"/>
          <w:lang w:bidi="ar-JO"/>
        </w:rPr>
        <w:t>78</w:t>
      </w:r>
      <w:r w:rsidR="00D47C21" w:rsidRPr="00C076FF">
        <w:rPr>
          <w:spacing w:val="-2"/>
          <w:rtl/>
          <w:lang w:bidi="ar-JO"/>
        </w:rPr>
        <w:t xml:space="preserve"> الصادر عن الجمعية العامة للأمم المتحدة، بشأن التعاون الدولي في استخدام الفضاء الخارجي في</w:t>
      </w:r>
      <w:r w:rsidR="00381920" w:rsidRPr="00C076FF">
        <w:rPr>
          <w:rFonts w:hint="cs"/>
          <w:spacing w:val="-2"/>
          <w:rtl/>
          <w:lang w:bidi="ar-JO"/>
        </w:rPr>
        <w:t> </w:t>
      </w:r>
      <w:r w:rsidR="00D47C21" w:rsidRPr="00C076FF">
        <w:rPr>
          <w:spacing w:val="-2"/>
          <w:rtl/>
          <w:lang w:bidi="ar-JO"/>
        </w:rPr>
        <w:t>الأغراض السلمية</w:t>
      </w:r>
      <w:r w:rsidR="003E4578" w:rsidRPr="00C076FF">
        <w:rPr>
          <w:rFonts w:hint="cs"/>
          <w:spacing w:val="-2"/>
          <w:rtl/>
        </w:rPr>
        <w:t>؛</w:t>
      </w:r>
    </w:p>
    <w:p w14:paraId="0FCF9428" w14:textId="343B9B9C" w:rsidR="00753138" w:rsidRPr="0089349F" w:rsidRDefault="003F207B" w:rsidP="001F4ACB">
      <w:r w:rsidRPr="0089349F">
        <w:rPr>
          <w:rFonts w:hint="cs"/>
          <w:i/>
          <w:iCs/>
          <w:rtl/>
        </w:rPr>
        <w:t>و )</w:t>
      </w:r>
      <w:r w:rsidR="00753138" w:rsidRPr="0089349F">
        <w:tab/>
      </w:r>
      <w:r w:rsidR="00D47C21" w:rsidRPr="0089349F">
        <w:rPr>
          <w:rFonts w:hint="cs"/>
          <w:rtl/>
        </w:rPr>
        <w:t>ب</w:t>
      </w:r>
      <w:r w:rsidR="00D47C21" w:rsidRPr="0089349F">
        <w:rPr>
          <w:rtl/>
          <w:lang w:bidi="ar-JO"/>
        </w:rPr>
        <w:t xml:space="preserve">القرار </w:t>
      </w:r>
      <w:r w:rsidR="00D47C21" w:rsidRPr="0089349F">
        <w:rPr>
          <w:lang w:bidi="ar-JO"/>
        </w:rPr>
        <w:t>3</w:t>
      </w:r>
      <w:r w:rsidR="00D47C21" w:rsidRPr="0089349F">
        <w:rPr>
          <w:rtl/>
          <w:lang w:bidi="ar-JO"/>
        </w:rPr>
        <w:t>/</w:t>
      </w:r>
      <w:r w:rsidR="00D47C21" w:rsidRPr="0089349F">
        <w:rPr>
          <w:lang w:bidi="ar-JO"/>
        </w:rPr>
        <w:t>76</w:t>
      </w:r>
      <w:r w:rsidR="00D47C21" w:rsidRPr="0089349F">
        <w:rPr>
          <w:rtl/>
          <w:lang w:bidi="ar-JO"/>
        </w:rPr>
        <w:t xml:space="preserve"> الصادر عن الجمعية العامة للأمم المتحدة، بشأن خطة ”الفضاء </w:t>
      </w:r>
      <w:r w:rsidR="00D47C21" w:rsidRPr="0089349F">
        <w:rPr>
          <w:lang w:bidi="ar-JO"/>
        </w:rPr>
        <w:t>2030</w:t>
      </w:r>
      <w:r w:rsidR="00D47C21" w:rsidRPr="0089349F">
        <w:rPr>
          <w:rtl/>
          <w:lang w:bidi="ar-JO"/>
        </w:rPr>
        <w:t>“: الفضاء باعتباره محركاً للتنمية</w:t>
      </w:r>
      <w:r w:rsidR="00A737F0" w:rsidRPr="0089349F">
        <w:rPr>
          <w:rFonts w:hint="cs"/>
          <w:rtl/>
          <w:lang w:bidi="ar-JO"/>
        </w:rPr>
        <w:t> </w:t>
      </w:r>
      <w:r w:rsidR="00D47C21" w:rsidRPr="0089349F">
        <w:rPr>
          <w:rtl/>
          <w:lang w:bidi="ar-JO"/>
        </w:rPr>
        <w:t>المستدامة</w:t>
      </w:r>
      <w:r w:rsidR="003E4578" w:rsidRPr="0089349F">
        <w:rPr>
          <w:rFonts w:hint="cs"/>
          <w:rtl/>
        </w:rPr>
        <w:t>؛</w:t>
      </w:r>
    </w:p>
    <w:p w14:paraId="29737CD4" w14:textId="03F6831D" w:rsidR="00753138" w:rsidRPr="0062213A" w:rsidRDefault="003F207B" w:rsidP="001F4ACB">
      <w:r>
        <w:rPr>
          <w:rFonts w:hint="cs"/>
          <w:i/>
          <w:iCs/>
          <w:rtl/>
        </w:rPr>
        <w:t>ز</w:t>
      </w:r>
      <w:r>
        <w:rPr>
          <w:rFonts w:hint="eastAsia"/>
          <w:i/>
          <w:iCs/>
          <w:rtl/>
        </w:rPr>
        <w:t> </w:t>
      </w:r>
      <w:r>
        <w:rPr>
          <w:rFonts w:hint="cs"/>
          <w:i/>
          <w:iCs/>
          <w:rtl/>
        </w:rPr>
        <w:t>)</w:t>
      </w:r>
      <w:r w:rsidR="00753138">
        <w:tab/>
      </w:r>
      <w:r w:rsidR="00D47C21">
        <w:rPr>
          <w:rFonts w:hint="cs"/>
          <w:rtl/>
        </w:rPr>
        <w:t>ب</w:t>
      </w:r>
      <w:r w:rsidR="00D47C21" w:rsidRPr="00D47C21">
        <w:rPr>
          <w:rtl/>
          <w:lang w:bidi="ar-JO"/>
        </w:rPr>
        <w:t xml:space="preserve">القرار </w:t>
      </w:r>
      <w:r w:rsidR="00D47C21" w:rsidRPr="00D47C21">
        <w:rPr>
          <w:lang w:bidi="ar-JO"/>
        </w:rPr>
        <w:t>139</w:t>
      </w:r>
      <w:r w:rsidR="00D47C21" w:rsidRPr="00D47C21">
        <w:rPr>
          <w:rtl/>
          <w:lang w:bidi="ar-JO"/>
        </w:rPr>
        <w:t xml:space="preserve"> (المراجَع في بوخارست، </w:t>
      </w:r>
      <w:r w:rsidR="00D47C21" w:rsidRPr="00D47C21">
        <w:rPr>
          <w:lang w:bidi="ar-JO"/>
        </w:rPr>
        <w:t>2022</w:t>
      </w:r>
      <w:r w:rsidR="00D47C21" w:rsidRPr="00D47C21">
        <w:rPr>
          <w:rtl/>
          <w:lang w:bidi="ar-JO"/>
        </w:rPr>
        <w:t>) لمؤتمر المندوبين المفوضين، بشأن استخدام الاتصالات/تكنولوجيا المعلومات والاتصالات من أجل سد الفجوة الرقمية وبناء مجتمع معلومات شامل للجميع</w:t>
      </w:r>
      <w:r w:rsidR="003E4578">
        <w:rPr>
          <w:rFonts w:hint="cs"/>
          <w:rtl/>
        </w:rPr>
        <w:t>؛</w:t>
      </w:r>
    </w:p>
    <w:p w14:paraId="4E88A7A2" w14:textId="58334035" w:rsidR="00753138" w:rsidRPr="0089349F" w:rsidRDefault="003F207B" w:rsidP="001F4ACB">
      <w:pPr>
        <w:rPr>
          <w:spacing w:val="-2"/>
        </w:rPr>
      </w:pPr>
      <w:r w:rsidRPr="0089349F">
        <w:rPr>
          <w:rFonts w:hint="cs"/>
          <w:i/>
          <w:iCs/>
          <w:spacing w:val="-2"/>
          <w:rtl/>
        </w:rPr>
        <w:t>ح)</w:t>
      </w:r>
      <w:r w:rsidR="00753138" w:rsidRPr="0089349F">
        <w:rPr>
          <w:spacing w:val="-2"/>
        </w:rPr>
        <w:tab/>
      </w:r>
      <w:r w:rsidR="00D47C21" w:rsidRPr="0089349F">
        <w:rPr>
          <w:rFonts w:hint="cs"/>
          <w:spacing w:val="-2"/>
          <w:rtl/>
        </w:rPr>
        <w:t>بالق</w:t>
      </w:r>
      <w:r w:rsidR="00D47C21" w:rsidRPr="0089349F">
        <w:rPr>
          <w:spacing w:val="-2"/>
          <w:rtl/>
          <w:lang w:bidi="ar-JO"/>
        </w:rPr>
        <w:t xml:space="preserve">رار </w:t>
      </w:r>
      <w:r w:rsidR="00D47C21" w:rsidRPr="0089349F">
        <w:rPr>
          <w:spacing w:val="-2"/>
          <w:lang w:bidi="ar-JO"/>
        </w:rPr>
        <w:t>186</w:t>
      </w:r>
      <w:r w:rsidR="00D47C21" w:rsidRPr="0089349F">
        <w:rPr>
          <w:spacing w:val="-2"/>
          <w:rtl/>
          <w:lang w:bidi="ar-JO"/>
        </w:rPr>
        <w:t xml:space="preserve"> (المراجَع في بوخارست، </w:t>
      </w:r>
      <w:r w:rsidR="00D47C21" w:rsidRPr="0089349F">
        <w:rPr>
          <w:spacing w:val="-2"/>
          <w:lang w:bidi="ar-JO"/>
        </w:rPr>
        <w:t>2022</w:t>
      </w:r>
      <w:r w:rsidR="00D47C21" w:rsidRPr="0089349F">
        <w:rPr>
          <w:spacing w:val="-2"/>
          <w:rtl/>
          <w:lang w:bidi="ar-JO"/>
        </w:rPr>
        <w:t xml:space="preserve">) - تعزيز دور الاتحاد الدولي للاتصالات فيما يتعلق بتدابير كفالة الشفافية وبناء الثقة في أنشطة الفضاء الخارجي؛ والقرار </w:t>
      </w:r>
      <w:r w:rsidR="00D47C21" w:rsidRPr="0089349F">
        <w:rPr>
          <w:spacing w:val="-2"/>
          <w:lang w:bidi="ar-JO"/>
        </w:rPr>
        <w:t>191</w:t>
      </w:r>
      <w:r w:rsidR="00D47C21" w:rsidRPr="0089349F">
        <w:rPr>
          <w:spacing w:val="-2"/>
          <w:rtl/>
          <w:lang w:bidi="ar-JO"/>
        </w:rPr>
        <w:t xml:space="preserve"> (المراجَع في بوخارست، </w:t>
      </w:r>
      <w:r w:rsidR="00D47C21" w:rsidRPr="0089349F">
        <w:rPr>
          <w:spacing w:val="-2"/>
          <w:lang w:bidi="ar-JO"/>
        </w:rPr>
        <w:t>2022</w:t>
      </w:r>
      <w:r w:rsidR="00D47C21" w:rsidRPr="0089349F">
        <w:rPr>
          <w:spacing w:val="-2"/>
          <w:rtl/>
          <w:lang w:bidi="ar-JO"/>
        </w:rPr>
        <w:t>) لمؤتمر المندوبين المفوضين، بشأن استراتيجية تنسيق الجهود بين قطاعات الاتحاد الثلاثة</w:t>
      </w:r>
      <w:r w:rsidR="003E4578" w:rsidRPr="0089349F">
        <w:rPr>
          <w:rFonts w:hint="cs"/>
          <w:spacing w:val="-2"/>
          <w:rtl/>
        </w:rPr>
        <w:t>؛</w:t>
      </w:r>
    </w:p>
    <w:p w14:paraId="6B93CACA" w14:textId="0071E028" w:rsidR="00753138" w:rsidRPr="0062213A" w:rsidRDefault="003F207B" w:rsidP="001F4ACB">
      <w:r>
        <w:rPr>
          <w:rFonts w:hint="cs"/>
          <w:i/>
          <w:iCs/>
          <w:rtl/>
        </w:rPr>
        <w:t>ط)</w:t>
      </w:r>
      <w:r w:rsidR="00753138">
        <w:tab/>
      </w:r>
      <w:r w:rsidR="00D47C21">
        <w:rPr>
          <w:rFonts w:hint="cs"/>
          <w:rtl/>
        </w:rPr>
        <w:t>ب</w:t>
      </w:r>
      <w:r w:rsidR="00D47C21" w:rsidRPr="00D47C21">
        <w:rPr>
          <w:rtl/>
          <w:lang w:bidi="ar-JO"/>
        </w:rPr>
        <w:t xml:space="preserve">القرار </w:t>
      </w:r>
      <w:r w:rsidR="00D47C21" w:rsidRPr="00D47C21">
        <w:rPr>
          <w:lang w:bidi="ar-JO"/>
        </w:rPr>
        <w:t>218</w:t>
      </w:r>
      <w:r w:rsidR="00D47C21" w:rsidRPr="00D47C21">
        <w:rPr>
          <w:rtl/>
          <w:lang w:bidi="ar-JO"/>
        </w:rPr>
        <w:t xml:space="preserve"> (المراجَع في بوخارست، </w:t>
      </w:r>
      <w:r w:rsidR="00D47C21" w:rsidRPr="00D47C21">
        <w:rPr>
          <w:lang w:bidi="ar-JO"/>
        </w:rPr>
        <w:t>2022</w:t>
      </w:r>
      <w:r w:rsidR="00D47C21" w:rsidRPr="00D47C21">
        <w:rPr>
          <w:rtl/>
          <w:lang w:bidi="ar-JO"/>
        </w:rPr>
        <w:t>) لمؤتمر المندوبين المفوضين، بشأن دور الاتحاد الدولي للاتصالات في</w:t>
      </w:r>
      <w:r w:rsidR="00A737F0">
        <w:rPr>
          <w:rFonts w:hint="cs"/>
          <w:rtl/>
          <w:lang w:bidi="ar-JO"/>
        </w:rPr>
        <w:t> </w:t>
      </w:r>
      <w:r w:rsidR="00D47C21" w:rsidRPr="00D47C21">
        <w:rPr>
          <w:rtl/>
          <w:lang w:bidi="ar-JO"/>
        </w:rPr>
        <w:t xml:space="preserve">تنفيذ خطة "الفضاء </w:t>
      </w:r>
      <w:r w:rsidR="00D47C21" w:rsidRPr="00D47C21">
        <w:rPr>
          <w:lang w:bidi="ar-JO"/>
        </w:rPr>
        <w:t>2030</w:t>
      </w:r>
      <w:r w:rsidR="00D47C21" w:rsidRPr="00D47C21">
        <w:rPr>
          <w:rtl/>
          <w:lang w:bidi="ar-JO"/>
        </w:rPr>
        <w:t>": الفضاء باعتباره محركاً للتنمية المستدامة وفي عملية متابعة تنفيذها واستعراضها</w:t>
      </w:r>
      <w:r w:rsidR="00582311">
        <w:rPr>
          <w:rFonts w:hint="cs"/>
          <w:rtl/>
        </w:rPr>
        <w:t>،</w:t>
      </w:r>
    </w:p>
    <w:p w14:paraId="622102C8" w14:textId="77777777" w:rsidR="00A80785" w:rsidRPr="00FC0F14" w:rsidRDefault="00A80785" w:rsidP="001F4ACB">
      <w:pPr>
        <w:pStyle w:val="Call"/>
        <w:rPr>
          <w:rtl/>
        </w:rPr>
      </w:pPr>
      <w:r w:rsidRPr="00FC0F14">
        <w:rPr>
          <w:rFonts w:hint="cs"/>
          <w:rtl/>
        </w:rPr>
        <w:t>إذ تضع في اعتبارها</w:t>
      </w:r>
    </w:p>
    <w:p w14:paraId="4C322398" w14:textId="406C06AA" w:rsidR="003E4578" w:rsidRPr="00A737F0" w:rsidRDefault="003E4578" w:rsidP="001F4ACB">
      <w:pPr>
        <w:rPr>
          <w:spacing w:val="-2"/>
        </w:rPr>
      </w:pPr>
      <w:r w:rsidRPr="00A737F0">
        <w:rPr>
          <w:rFonts w:hint="cs"/>
          <w:i/>
          <w:iCs/>
          <w:spacing w:val="-2"/>
          <w:rtl/>
        </w:rPr>
        <w:t> أ )</w:t>
      </w:r>
      <w:r w:rsidRPr="00A737F0">
        <w:rPr>
          <w:spacing w:val="-2"/>
        </w:rPr>
        <w:tab/>
      </w:r>
      <w:r w:rsidR="00393CF8" w:rsidRPr="00A737F0">
        <w:rPr>
          <w:spacing w:val="-2"/>
          <w:rtl/>
          <w:lang w:bidi="ar-JO"/>
        </w:rPr>
        <w:t>الدور الحيوي للشبكات الساتلية غير المستقرة بالنسبة إلى الأرض في المدار الأرضي المنخفض (</w:t>
      </w:r>
      <w:r w:rsidR="00393CF8" w:rsidRPr="00A737F0">
        <w:rPr>
          <w:spacing w:val="-2"/>
          <w:lang w:bidi="ar-JO"/>
        </w:rPr>
        <w:t>NGSO LEO</w:t>
      </w:r>
      <w:r w:rsidR="00393CF8" w:rsidRPr="00A737F0">
        <w:rPr>
          <w:spacing w:val="-2"/>
          <w:rtl/>
          <w:lang w:bidi="ar-JO"/>
        </w:rPr>
        <w:t>) في</w:t>
      </w:r>
      <w:r w:rsidR="00A737F0" w:rsidRPr="00A737F0">
        <w:rPr>
          <w:rFonts w:hint="cs"/>
          <w:spacing w:val="-2"/>
          <w:rtl/>
          <w:lang w:bidi="ar-JO"/>
        </w:rPr>
        <w:t> </w:t>
      </w:r>
      <w:r w:rsidR="00393CF8" w:rsidRPr="00A737F0">
        <w:rPr>
          <w:spacing w:val="-2"/>
          <w:rtl/>
          <w:lang w:bidi="ar-JO"/>
        </w:rPr>
        <w:t>تحقيق التوصيلية العالمية، خاصة في المناطق التي تفتقر إلى البنية التحتية التقليدية للإنترنت</w:t>
      </w:r>
      <w:r w:rsidRPr="00A737F0">
        <w:rPr>
          <w:rFonts w:hint="cs"/>
          <w:spacing w:val="-2"/>
          <w:rtl/>
        </w:rPr>
        <w:t>؛</w:t>
      </w:r>
    </w:p>
    <w:p w14:paraId="3A8C55BC" w14:textId="11A6CFD2" w:rsidR="003E4578" w:rsidRPr="0062213A" w:rsidRDefault="003E4578" w:rsidP="001F4ACB">
      <w:r>
        <w:rPr>
          <w:rFonts w:hint="cs"/>
          <w:i/>
          <w:iCs/>
          <w:rtl/>
        </w:rPr>
        <w:t>ب)</w:t>
      </w:r>
      <w:r>
        <w:tab/>
      </w:r>
      <w:r w:rsidR="00393CF8" w:rsidRPr="00393CF8">
        <w:rPr>
          <w:rtl/>
          <w:lang w:bidi="ar-JO"/>
        </w:rPr>
        <w:t>ضرورة تكامل الخدمات الساتلية غير المستقرة بالنسبة إلى الأرض في المدار الأرضي المنخفض (</w:t>
      </w:r>
      <w:r w:rsidR="00393CF8" w:rsidRPr="00393CF8">
        <w:rPr>
          <w:lang w:bidi="ar-JO"/>
        </w:rPr>
        <w:t>NGSO</w:t>
      </w:r>
      <w:r w:rsidR="0089349F">
        <w:rPr>
          <w:lang w:bidi="ar-JO"/>
        </w:rPr>
        <w:t> </w:t>
      </w:r>
      <w:r w:rsidR="00393CF8" w:rsidRPr="00393CF8">
        <w:rPr>
          <w:lang w:bidi="ar-JO"/>
        </w:rPr>
        <w:t>LEO</w:t>
      </w:r>
      <w:r w:rsidR="00393CF8" w:rsidRPr="00393CF8">
        <w:rPr>
          <w:rtl/>
          <w:lang w:bidi="ar-JO"/>
        </w:rPr>
        <w:t>) بسلاسة مع شبكات الأرض، وضمان خدمات اتصالات متسقة وعالية الجودة في جميع أنحاء العالم</w:t>
      </w:r>
      <w:r>
        <w:rPr>
          <w:rFonts w:hint="cs"/>
          <w:rtl/>
        </w:rPr>
        <w:t>؛</w:t>
      </w:r>
    </w:p>
    <w:p w14:paraId="34C1ED22" w14:textId="7C69169D" w:rsidR="003E4578" w:rsidRPr="0062213A" w:rsidRDefault="003E4578" w:rsidP="001F4ACB">
      <w:r>
        <w:rPr>
          <w:rFonts w:hint="cs"/>
          <w:i/>
          <w:iCs/>
          <w:rtl/>
        </w:rPr>
        <w:t>ج)</w:t>
      </w:r>
      <w:r>
        <w:tab/>
      </w:r>
      <w:r w:rsidR="00393CF8" w:rsidRPr="00393CF8">
        <w:rPr>
          <w:rtl/>
          <w:lang w:bidi="ar-JO"/>
        </w:rPr>
        <w:t>الاعتماد المتزايد على الشبكات الساتلية غير المستقرة بالنسبة إلى الأرض في المدار الأرضي المنخفض (</w:t>
      </w:r>
      <w:r w:rsidR="00393CF8" w:rsidRPr="00393CF8">
        <w:rPr>
          <w:lang w:bidi="ar-JO"/>
        </w:rPr>
        <w:t>NGSO</w:t>
      </w:r>
      <w:r w:rsidR="0089349F">
        <w:rPr>
          <w:lang w:bidi="ar-JO"/>
        </w:rPr>
        <w:t> </w:t>
      </w:r>
      <w:r w:rsidR="00393CF8" w:rsidRPr="00393CF8">
        <w:rPr>
          <w:lang w:bidi="ar-JO"/>
        </w:rPr>
        <w:t>LEO</w:t>
      </w:r>
      <w:r w:rsidR="00393CF8" w:rsidRPr="00393CF8">
        <w:rPr>
          <w:rtl/>
          <w:lang w:bidi="ar-JO"/>
        </w:rPr>
        <w:t>) لدعم مجموعة واسعة من الخدمات، من النفاذ إلى الإنترنت عريضة النطاق إلى الاتصالات في حالات الطوارئ، ما يؤكد الحاجة إلى معايير قوية بش</w:t>
      </w:r>
      <w:r w:rsidR="00393CF8">
        <w:rPr>
          <w:rFonts w:hint="cs"/>
          <w:rtl/>
          <w:lang w:bidi="ar-JO"/>
        </w:rPr>
        <w:t>أ</w:t>
      </w:r>
      <w:r w:rsidR="00393CF8" w:rsidRPr="00393CF8">
        <w:rPr>
          <w:rtl/>
          <w:lang w:bidi="ar-JO"/>
        </w:rPr>
        <w:t>ن الأداء والأمن والخصوصية</w:t>
      </w:r>
      <w:r>
        <w:rPr>
          <w:rFonts w:hint="cs"/>
          <w:rtl/>
        </w:rPr>
        <w:t>؛</w:t>
      </w:r>
    </w:p>
    <w:p w14:paraId="0EB2F10B" w14:textId="351F16A3" w:rsidR="003E4578" w:rsidRPr="0062213A" w:rsidRDefault="003E4578" w:rsidP="001F4ACB">
      <w:r>
        <w:rPr>
          <w:rFonts w:hint="cs"/>
          <w:i/>
          <w:iCs/>
          <w:rtl/>
        </w:rPr>
        <w:t>د</w:t>
      </w:r>
      <w:r>
        <w:rPr>
          <w:rFonts w:hint="eastAsia"/>
          <w:i/>
          <w:iCs/>
          <w:rtl/>
        </w:rPr>
        <w:t> </w:t>
      </w:r>
      <w:r>
        <w:rPr>
          <w:rFonts w:hint="cs"/>
          <w:i/>
          <w:iCs/>
          <w:rtl/>
        </w:rPr>
        <w:t>)</w:t>
      </w:r>
      <w:r>
        <w:tab/>
      </w:r>
      <w:r w:rsidR="00393CF8" w:rsidRPr="00393CF8">
        <w:rPr>
          <w:rtl/>
          <w:lang w:bidi="ar-JO"/>
        </w:rPr>
        <w:t>أهمية قابلية التشغيل البيني لمعدات المستعمل النهائي لمختلف الشبكات الساتلية غير المستقرة بالنسبة إلى الأرض في المدار الأرضي المنخفض (</w:t>
      </w:r>
      <w:r w:rsidR="00393CF8" w:rsidRPr="00393CF8">
        <w:rPr>
          <w:lang w:bidi="ar-JO"/>
        </w:rPr>
        <w:t>NGSO LEO</w:t>
      </w:r>
      <w:r w:rsidR="00393CF8" w:rsidRPr="00393CF8">
        <w:rPr>
          <w:rtl/>
          <w:lang w:bidi="ar-JO"/>
        </w:rPr>
        <w:t>)</w:t>
      </w:r>
      <w:r>
        <w:rPr>
          <w:rFonts w:hint="cs"/>
          <w:rtl/>
        </w:rPr>
        <w:t>؛</w:t>
      </w:r>
    </w:p>
    <w:p w14:paraId="01D5F59D" w14:textId="54451AA3" w:rsidR="003E4578" w:rsidRPr="0089349F" w:rsidRDefault="003E4578" w:rsidP="001F4ACB">
      <w:pPr>
        <w:rPr>
          <w:spacing w:val="-2"/>
        </w:rPr>
      </w:pPr>
      <w:r w:rsidRPr="0089349F">
        <w:rPr>
          <w:rFonts w:hint="cs"/>
          <w:i/>
          <w:iCs/>
          <w:spacing w:val="-2"/>
          <w:rtl/>
        </w:rPr>
        <w:t>هـ</w:t>
      </w:r>
      <w:r w:rsidRPr="0089349F">
        <w:rPr>
          <w:rFonts w:hint="eastAsia"/>
          <w:i/>
          <w:iCs/>
          <w:spacing w:val="-2"/>
          <w:rtl/>
        </w:rPr>
        <w:t> </w:t>
      </w:r>
      <w:r w:rsidRPr="0089349F">
        <w:rPr>
          <w:rFonts w:hint="cs"/>
          <w:i/>
          <w:iCs/>
          <w:spacing w:val="-2"/>
          <w:rtl/>
        </w:rPr>
        <w:t>)</w:t>
      </w:r>
      <w:r w:rsidRPr="0089349F">
        <w:rPr>
          <w:spacing w:val="-2"/>
        </w:rPr>
        <w:tab/>
      </w:r>
      <w:r w:rsidR="00393CF8" w:rsidRPr="0089349F">
        <w:rPr>
          <w:spacing w:val="-2"/>
          <w:rtl/>
          <w:lang w:bidi="ar-JO"/>
        </w:rPr>
        <w:t>أهمية وضرورة اتباع نهج منسق وتعاوني لمعالجة مجموعة واسعة من القضايا المتعلقة بالاتصالات والخدمات الساتلية</w:t>
      </w:r>
      <w:r w:rsidRPr="0089349F">
        <w:rPr>
          <w:rFonts w:hint="cs"/>
          <w:spacing w:val="-2"/>
          <w:rtl/>
        </w:rPr>
        <w:t>،</w:t>
      </w:r>
    </w:p>
    <w:p w14:paraId="1BAA4C33" w14:textId="77777777" w:rsidR="00A80785" w:rsidRPr="00FC0F14" w:rsidRDefault="00A80785" w:rsidP="001F4ACB">
      <w:pPr>
        <w:pStyle w:val="Call"/>
        <w:rPr>
          <w:rtl/>
        </w:rPr>
      </w:pPr>
      <w:r w:rsidRPr="00FC0F14">
        <w:rPr>
          <w:rFonts w:hint="cs"/>
          <w:rtl/>
        </w:rPr>
        <w:lastRenderedPageBreak/>
        <w:t>وإذ تضع في اعتبارها كذلك</w:t>
      </w:r>
    </w:p>
    <w:p w14:paraId="25AA68C9" w14:textId="2C11EC03" w:rsidR="003E4578" w:rsidRPr="00726241" w:rsidRDefault="003E4578" w:rsidP="001F4ACB">
      <w:pPr>
        <w:rPr>
          <w:spacing w:val="-2"/>
        </w:rPr>
      </w:pPr>
      <w:r w:rsidRPr="00726241">
        <w:rPr>
          <w:rFonts w:hint="cs"/>
          <w:i/>
          <w:iCs/>
          <w:spacing w:val="-2"/>
          <w:rtl/>
        </w:rPr>
        <w:t> أ )</w:t>
      </w:r>
      <w:r w:rsidRPr="00726241">
        <w:rPr>
          <w:spacing w:val="-2"/>
        </w:rPr>
        <w:tab/>
      </w:r>
      <w:r w:rsidR="00393CF8" w:rsidRPr="00726241">
        <w:rPr>
          <w:spacing w:val="-2"/>
          <w:rtl/>
          <w:lang w:bidi="ar-JO"/>
        </w:rPr>
        <w:t>الآثار الاقتصادية لنشر السواتل غير المستقرة بالنسبة إلى الأرض في المدار الأرضي المنخفض (</w:t>
      </w:r>
      <w:r w:rsidR="00393CF8" w:rsidRPr="00726241">
        <w:rPr>
          <w:spacing w:val="-2"/>
          <w:lang w:bidi="ar-JO"/>
        </w:rPr>
        <w:t>NGSO LEO</w:t>
      </w:r>
      <w:r w:rsidR="00393CF8" w:rsidRPr="00726241">
        <w:rPr>
          <w:spacing w:val="-2"/>
          <w:rtl/>
          <w:lang w:bidi="ar-JO"/>
        </w:rPr>
        <w:t>) في</w:t>
      </w:r>
      <w:r w:rsidR="00726241">
        <w:rPr>
          <w:rFonts w:hint="cs"/>
          <w:spacing w:val="-2"/>
          <w:rtl/>
          <w:lang w:bidi="ar-JO"/>
        </w:rPr>
        <w:t> </w:t>
      </w:r>
      <w:r w:rsidR="00393CF8" w:rsidRPr="00726241">
        <w:rPr>
          <w:spacing w:val="-2"/>
          <w:rtl/>
          <w:lang w:bidi="ar-JO"/>
        </w:rPr>
        <w:t>أسواق الاتصالات العالمية، مع التأكيد على الحاجة إلى سياسات تشجع الابتكار مع ضمان المنافسة العادلة</w:t>
      </w:r>
      <w:r w:rsidRPr="00726241">
        <w:rPr>
          <w:rFonts w:hint="cs"/>
          <w:spacing w:val="-2"/>
          <w:rtl/>
        </w:rPr>
        <w:t>؛</w:t>
      </w:r>
    </w:p>
    <w:p w14:paraId="1582AF2E" w14:textId="75BD8C41" w:rsidR="003E4578" w:rsidRPr="0062213A" w:rsidRDefault="003E4578" w:rsidP="001F4ACB">
      <w:r>
        <w:rPr>
          <w:rFonts w:hint="cs"/>
          <w:i/>
          <w:iCs/>
          <w:rtl/>
        </w:rPr>
        <w:t>ب)</w:t>
      </w:r>
      <w:r>
        <w:tab/>
      </w:r>
      <w:r w:rsidR="00393CF8" w:rsidRPr="00393CF8">
        <w:rPr>
          <w:rtl/>
          <w:lang w:bidi="ar-JO"/>
        </w:rPr>
        <w:t>الآثار البيئية المترتبة على إخراج السواتل من المدار ووقف تشغيلها</w:t>
      </w:r>
      <w:r>
        <w:rPr>
          <w:rFonts w:hint="cs"/>
          <w:rtl/>
        </w:rPr>
        <w:t>؛</w:t>
      </w:r>
    </w:p>
    <w:p w14:paraId="5187281D" w14:textId="16FD266B" w:rsidR="003E4578" w:rsidRPr="0062213A" w:rsidRDefault="003E4578" w:rsidP="001F4ACB">
      <w:r>
        <w:rPr>
          <w:rFonts w:hint="cs"/>
          <w:i/>
          <w:iCs/>
          <w:rtl/>
        </w:rPr>
        <w:t>ج)</w:t>
      </w:r>
      <w:r>
        <w:tab/>
      </w:r>
      <w:r w:rsidR="00393CF8" w:rsidRPr="00393CF8">
        <w:rPr>
          <w:rtl/>
          <w:lang w:bidi="ar-JO"/>
        </w:rPr>
        <w:t>أن الخدمات المنشورة باستعمال السواتل تنقل البيانات ذات الطابع العابر للحدود</w:t>
      </w:r>
      <w:r>
        <w:rPr>
          <w:rFonts w:hint="cs"/>
          <w:rtl/>
        </w:rPr>
        <w:t>؛</w:t>
      </w:r>
    </w:p>
    <w:p w14:paraId="491AC769" w14:textId="2679ACAB" w:rsidR="003E4578" w:rsidRPr="00726241" w:rsidRDefault="003E4578" w:rsidP="001F4ACB">
      <w:pPr>
        <w:rPr>
          <w:spacing w:val="-4"/>
        </w:rPr>
      </w:pPr>
      <w:r w:rsidRPr="00726241">
        <w:rPr>
          <w:rFonts w:hint="cs"/>
          <w:i/>
          <w:iCs/>
          <w:spacing w:val="-4"/>
          <w:rtl/>
        </w:rPr>
        <w:t>د</w:t>
      </w:r>
      <w:r w:rsidRPr="00726241">
        <w:rPr>
          <w:rFonts w:hint="eastAsia"/>
          <w:i/>
          <w:iCs/>
          <w:spacing w:val="-4"/>
          <w:rtl/>
        </w:rPr>
        <w:t> </w:t>
      </w:r>
      <w:r w:rsidRPr="00726241">
        <w:rPr>
          <w:rFonts w:hint="cs"/>
          <w:i/>
          <w:iCs/>
          <w:spacing w:val="-4"/>
          <w:rtl/>
        </w:rPr>
        <w:t>)</w:t>
      </w:r>
      <w:r w:rsidRPr="00726241">
        <w:rPr>
          <w:spacing w:val="-4"/>
        </w:rPr>
        <w:tab/>
      </w:r>
      <w:r w:rsidR="00393CF8" w:rsidRPr="00726241">
        <w:rPr>
          <w:spacing w:val="-4"/>
          <w:rtl/>
          <w:lang w:bidi="ar-JO"/>
        </w:rPr>
        <w:t>أن قدرة الشبكات الساتلية غير المستقرة بالنسبة إلى الأرض في المدار الأرضي المنخفض (</w:t>
      </w:r>
      <w:r w:rsidR="00393CF8" w:rsidRPr="00726241">
        <w:rPr>
          <w:spacing w:val="-4"/>
          <w:lang w:bidi="ar-JO"/>
        </w:rPr>
        <w:t>NGSO LEO</w:t>
      </w:r>
      <w:r w:rsidR="00393CF8" w:rsidRPr="00726241">
        <w:rPr>
          <w:spacing w:val="-4"/>
          <w:rtl/>
          <w:lang w:bidi="ar-JO"/>
        </w:rPr>
        <w:t>) على تقليص الفجوة الرقمية بشكل كبير تجعل التصدي للتحديات السياساتية والتنظيمية والاقتصادية ودراستها بطريقة منسقة أمراً بالغ الأهمية</w:t>
      </w:r>
      <w:r w:rsidRPr="00726241">
        <w:rPr>
          <w:rFonts w:hint="cs"/>
          <w:spacing w:val="-4"/>
          <w:rtl/>
        </w:rPr>
        <w:t>،</w:t>
      </w:r>
    </w:p>
    <w:p w14:paraId="71208351" w14:textId="77777777" w:rsidR="00A80785" w:rsidRPr="00FC0F14" w:rsidRDefault="00A80785" w:rsidP="001F4ACB">
      <w:pPr>
        <w:pStyle w:val="Call"/>
        <w:rPr>
          <w:rtl/>
        </w:rPr>
      </w:pPr>
      <w:bookmarkStart w:id="0" w:name="_Hlk162624996"/>
      <w:r w:rsidRPr="00FC0F14">
        <w:rPr>
          <w:rFonts w:hint="cs"/>
          <w:rtl/>
        </w:rPr>
        <w:t>وإذ تدرك</w:t>
      </w:r>
    </w:p>
    <w:p w14:paraId="28851F06" w14:textId="305E38E4" w:rsidR="00022940" w:rsidRPr="00827372" w:rsidRDefault="00022940" w:rsidP="001F4ACB">
      <w:r>
        <w:rPr>
          <w:rFonts w:hint="cs"/>
          <w:i/>
          <w:iCs/>
          <w:rtl/>
        </w:rPr>
        <w:t> أ )</w:t>
      </w:r>
      <w:r>
        <w:tab/>
      </w:r>
      <w:r w:rsidR="00783C0A" w:rsidRPr="00783C0A">
        <w:rPr>
          <w:rtl/>
          <w:lang w:bidi="ar-JO"/>
        </w:rPr>
        <w:t>المجموعة الواسعة من القضايا المرتبطة بالاتصالات والخدمات الساتلية التي تشمل جميع قطاعات الاتحاد</w:t>
      </w:r>
      <w:r>
        <w:rPr>
          <w:rFonts w:hint="cs"/>
          <w:rtl/>
        </w:rPr>
        <w:t>؛</w:t>
      </w:r>
    </w:p>
    <w:p w14:paraId="1603E679" w14:textId="485D9C0C" w:rsidR="00022940" w:rsidRPr="00726241" w:rsidRDefault="00022940" w:rsidP="001F4ACB">
      <w:pPr>
        <w:rPr>
          <w:spacing w:val="-2"/>
        </w:rPr>
      </w:pPr>
      <w:r w:rsidRPr="00726241">
        <w:rPr>
          <w:rFonts w:hint="cs"/>
          <w:i/>
          <w:iCs/>
          <w:spacing w:val="-2"/>
          <w:rtl/>
        </w:rPr>
        <w:t>ب)</w:t>
      </w:r>
      <w:r w:rsidRPr="00726241">
        <w:rPr>
          <w:spacing w:val="-2"/>
        </w:rPr>
        <w:tab/>
      </w:r>
      <w:r w:rsidR="00783C0A" w:rsidRPr="00726241">
        <w:rPr>
          <w:spacing w:val="-2"/>
          <w:rtl/>
          <w:lang w:bidi="ar-JO"/>
        </w:rPr>
        <w:t>الجهود التعاونية التي يبذلها قطاع الاتصالات الراديوية</w:t>
      </w:r>
      <w:r w:rsidR="00783C0A" w:rsidRPr="00726241">
        <w:rPr>
          <w:rFonts w:hint="cs"/>
          <w:spacing w:val="-2"/>
          <w:rtl/>
          <w:lang w:bidi="ar-JO"/>
        </w:rPr>
        <w:t xml:space="preserve"> </w:t>
      </w:r>
      <w:r w:rsidR="00783C0A" w:rsidRPr="00726241">
        <w:rPr>
          <w:spacing w:val="-2"/>
          <w:lang w:bidi="ar-JO"/>
        </w:rPr>
        <w:t>(ITU-R)</w:t>
      </w:r>
      <w:r w:rsidR="00783C0A" w:rsidRPr="00726241">
        <w:rPr>
          <w:spacing w:val="-2"/>
          <w:rtl/>
          <w:lang w:bidi="ar-JO"/>
        </w:rPr>
        <w:t xml:space="preserve"> وقطاع تنمية الاتصالات</w:t>
      </w:r>
      <w:r w:rsidR="00783C0A" w:rsidRPr="00726241">
        <w:rPr>
          <w:rFonts w:hint="cs"/>
          <w:spacing w:val="-2"/>
          <w:rtl/>
          <w:lang w:bidi="ar-JO"/>
        </w:rPr>
        <w:t xml:space="preserve"> </w:t>
      </w:r>
      <w:r w:rsidR="00783C0A" w:rsidRPr="00726241">
        <w:rPr>
          <w:spacing w:val="-2"/>
          <w:lang w:bidi="ar-JO"/>
        </w:rPr>
        <w:t>(ITU-D)</w:t>
      </w:r>
      <w:r w:rsidR="00783C0A" w:rsidRPr="00726241">
        <w:rPr>
          <w:spacing w:val="-2"/>
          <w:rtl/>
          <w:lang w:bidi="ar-JO"/>
        </w:rPr>
        <w:t xml:space="preserve"> وقطاع تقييس الاتصالات</w:t>
      </w:r>
      <w:r w:rsidR="00783C0A" w:rsidRPr="00726241">
        <w:rPr>
          <w:rFonts w:hint="cs"/>
          <w:spacing w:val="-2"/>
          <w:rtl/>
          <w:lang w:bidi="ar-JO"/>
        </w:rPr>
        <w:t xml:space="preserve"> </w:t>
      </w:r>
      <w:r w:rsidR="00783C0A" w:rsidRPr="00726241">
        <w:rPr>
          <w:spacing w:val="-2"/>
          <w:lang w:bidi="ar-JO"/>
        </w:rPr>
        <w:t>(ITU-T)</w:t>
      </w:r>
      <w:r w:rsidR="00783C0A" w:rsidRPr="00726241">
        <w:rPr>
          <w:rFonts w:hint="cs"/>
          <w:spacing w:val="-2"/>
          <w:rtl/>
          <w:lang w:bidi="ar-JO"/>
        </w:rPr>
        <w:t xml:space="preserve"> </w:t>
      </w:r>
      <w:r w:rsidR="00783C0A" w:rsidRPr="00726241">
        <w:rPr>
          <w:spacing w:val="-2"/>
          <w:rtl/>
          <w:lang w:bidi="ar-JO"/>
        </w:rPr>
        <w:t>لدراسة التأثير المتعدد الأوجه للخدمات الساتلية غير المستقرة بالنسبة إلى الأرض في المدار الأرضي المنخفض (</w:t>
      </w:r>
      <w:r w:rsidR="00783C0A" w:rsidRPr="00726241">
        <w:rPr>
          <w:spacing w:val="-2"/>
          <w:lang w:bidi="ar-JO"/>
        </w:rPr>
        <w:t>NGSO LEO</w:t>
      </w:r>
      <w:r w:rsidR="00783C0A" w:rsidRPr="00726241">
        <w:rPr>
          <w:spacing w:val="-2"/>
          <w:rtl/>
          <w:lang w:bidi="ar-JO"/>
        </w:rPr>
        <w:t xml:space="preserve">)، بما في ذلك أعمال لجنتي الدراسات </w:t>
      </w:r>
      <w:r w:rsidR="00783C0A" w:rsidRPr="00726241">
        <w:rPr>
          <w:spacing w:val="-2"/>
          <w:lang w:bidi="ar-JO"/>
        </w:rPr>
        <w:t>3</w:t>
      </w:r>
      <w:r w:rsidR="00783C0A" w:rsidRPr="00726241">
        <w:rPr>
          <w:spacing w:val="-2"/>
          <w:rtl/>
          <w:lang w:bidi="ar-JO"/>
        </w:rPr>
        <w:t xml:space="preserve"> و</w:t>
      </w:r>
      <w:r w:rsidR="00783C0A" w:rsidRPr="00726241">
        <w:rPr>
          <w:spacing w:val="-2"/>
          <w:lang w:bidi="ar-JO"/>
        </w:rPr>
        <w:t>13</w:t>
      </w:r>
      <w:r w:rsidR="00783C0A" w:rsidRPr="00726241">
        <w:rPr>
          <w:spacing w:val="-2"/>
          <w:rtl/>
          <w:lang w:bidi="ar-JO"/>
        </w:rPr>
        <w:t xml:space="preserve"> لقطاع تقييس الاتصالات ولجنة الدراسات </w:t>
      </w:r>
      <w:r w:rsidR="00783C0A" w:rsidRPr="00726241">
        <w:rPr>
          <w:spacing w:val="-2"/>
          <w:lang w:bidi="ar-JO"/>
        </w:rPr>
        <w:t>4</w:t>
      </w:r>
      <w:r w:rsidR="00783C0A" w:rsidRPr="00726241">
        <w:rPr>
          <w:spacing w:val="-2"/>
          <w:rtl/>
          <w:lang w:bidi="ar-JO"/>
        </w:rPr>
        <w:t xml:space="preserve"> لقطاع الاتصالات الراديوية ولجنة الدراسات </w:t>
      </w:r>
      <w:r w:rsidR="00783C0A" w:rsidRPr="00726241">
        <w:rPr>
          <w:spacing w:val="-2"/>
          <w:lang w:bidi="ar-JO"/>
        </w:rPr>
        <w:t>1</w:t>
      </w:r>
      <w:r w:rsidR="00783C0A" w:rsidRPr="00726241">
        <w:rPr>
          <w:spacing w:val="-2"/>
          <w:rtl/>
          <w:lang w:bidi="ar-JO"/>
        </w:rPr>
        <w:t xml:space="preserve"> لقطاع تنمية الاتصالات</w:t>
      </w:r>
      <w:r w:rsidRPr="00726241">
        <w:rPr>
          <w:rFonts w:hint="cs"/>
          <w:spacing w:val="-2"/>
          <w:rtl/>
        </w:rPr>
        <w:t>؛</w:t>
      </w:r>
    </w:p>
    <w:p w14:paraId="2EAD79C3" w14:textId="350485ED" w:rsidR="00022940" w:rsidRPr="0062213A" w:rsidRDefault="00022940" w:rsidP="001F4ACB">
      <w:r>
        <w:rPr>
          <w:rFonts w:hint="cs"/>
          <w:i/>
          <w:iCs/>
          <w:rtl/>
        </w:rPr>
        <w:t>ج)</w:t>
      </w:r>
      <w:r>
        <w:tab/>
      </w:r>
      <w:r w:rsidR="00783C0A" w:rsidRPr="00783C0A">
        <w:rPr>
          <w:rtl/>
          <w:lang w:bidi="ar-JO"/>
        </w:rPr>
        <w:t>ضرورة التعاون على الصعيد العالمي في مجال وضع المعايير التقنية والأطر التنظيمية التي تيس</w:t>
      </w:r>
      <w:r w:rsidR="00783C0A">
        <w:rPr>
          <w:rFonts w:hint="cs"/>
          <w:rtl/>
          <w:lang w:bidi="ar-JO"/>
        </w:rPr>
        <w:t>ّ</w:t>
      </w:r>
      <w:r w:rsidR="00783C0A" w:rsidRPr="00783C0A">
        <w:rPr>
          <w:rtl/>
          <w:lang w:bidi="ar-JO"/>
        </w:rPr>
        <w:t>ر التشغيل المتسق للشبكات الساتلية غير المستقرة بالنسبة إلى الأرض في المدار الأرضي المنخفض (</w:t>
      </w:r>
      <w:r w:rsidR="00783C0A" w:rsidRPr="00783C0A">
        <w:rPr>
          <w:lang w:bidi="ar-JO"/>
        </w:rPr>
        <w:t>NGSO LEO</w:t>
      </w:r>
      <w:r w:rsidR="00783C0A" w:rsidRPr="00783C0A">
        <w:rPr>
          <w:rtl/>
          <w:lang w:bidi="ar-JO"/>
        </w:rPr>
        <w:t>) وشبكات الأرض</w:t>
      </w:r>
      <w:r>
        <w:rPr>
          <w:rFonts w:hint="cs"/>
          <w:rtl/>
        </w:rPr>
        <w:t>؛</w:t>
      </w:r>
    </w:p>
    <w:p w14:paraId="50250475" w14:textId="4305C1B0" w:rsidR="00022940" w:rsidRPr="0062213A" w:rsidRDefault="00022940" w:rsidP="001F4ACB">
      <w:r>
        <w:rPr>
          <w:rFonts w:hint="cs"/>
          <w:i/>
          <w:iCs/>
          <w:rtl/>
        </w:rPr>
        <w:t>د</w:t>
      </w:r>
      <w:r>
        <w:rPr>
          <w:rFonts w:hint="eastAsia"/>
          <w:i/>
          <w:iCs/>
          <w:rtl/>
        </w:rPr>
        <w:t> </w:t>
      </w:r>
      <w:r>
        <w:rPr>
          <w:rFonts w:hint="cs"/>
          <w:i/>
          <w:iCs/>
          <w:rtl/>
        </w:rPr>
        <w:t>)</w:t>
      </w:r>
      <w:r>
        <w:tab/>
      </w:r>
      <w:r w:rsidR="00783C0A" w:rsidRPr="00783C0A">
        <w:rPr>
          <w:rtl/>
          <w:lang w:bidi="ar-JO"/>
        </w:rPr>
        <w:t>أهمية ضمان إمكانية نفاذ الجميع، بمن فيهم الأشخاص ذوو الإعاقة</w:t>
      </w:r>
      <w:r w:rsidR="00783C0A">
        <w:rPr>
          <w:rFonts w:hint="cs"/>
          <w:rtl/>
          <w:lang w:bidi="ar-JO"/>
        </w:rPr>
        <w:t>،</w:t>
      </w:r>
      <w:r w:rsidR="00783C0A" w:rsidRPr="00783C0A">
        <w:rPr>
          <w:rtl/>
          <w:lang w:bidi="ar-JO"/>
        </w:rPr>
        <w:t xml:space="preserve"> إلى الخدمات الساتلية غير المستقرة بالنسبة إلى الأرض في المدار الأرضي المنخفض (</w:t>
      </w:r>
      <w:r w:rsidR="00783C0A">
        <w:rPr>
          <w:lang w:bidi="ar-JO"/>
        </w:rPr>
        <w:t>(</w:t>
      </w:r>
      <w:r w:rsidR="00783C0A" w:rsidRPr="00783C0A">
        <w:rPr>
          <w:lang w:bidi="ar-JO"/>
        </w:rPr>
        <w:t>NGSO LEO</w:t>
      </w:r>
      <w:r w:rsidR="00783C0A" w:rsidRPr="00783C0A">
        <w:rPr>
          <w:rtl/>
          <w:lang w:bidi="ar-JO"/>
        </w:rPr>
        <w:t>، وتعزيز الشمولية والنفاذ المنصف إلى تكنولوجيا المعلومات والاتصالات</w:t>
      </w:r>
      <w:r>
        <w:rPr>
          <w:rFonts w:hint="cs"/>
          <w:rtl/>
        </w:rPr>
        <w:t>؛</w:t>
      </w:r>
    </w:p>
    <w:p w14:paraId="3728D572" w14:textId="1D47FF30" w:rsidR="00022940" w:rsidRPr="0062213A" w:rsidRDefault="00022940" w:rsidP="001F4ACB">
      <w:r>
        <w:rPr>
          <w:rFonts w:hint="cs"/>
          <w:i/>
          <w:iCs/>
          <w:rtl/>
        </w:rPr>
        <w:t>هـ</w:t>
      </w:r>
      <w:r>
        <w:rPr>
          <w:rFonts w:hint="eastAsia"/>
          <w:i/>
          <w:iCs/>
          <w:rtl/>
        </w:rPr>
        <w:t> </w:t>
      </w:r>
      <w:r>
        <w:rPr>
          <w:rFonts w:hint="cs"/>
          <w:i/>
          <w:iCs/>
          <w:rtl/>
        </w:rPr>
        <w:t>)</w:t>
      </w:r>
      <w:r>
        <w:tab/>
      </w:r>
      <w:r w:rsidR="00783C0A" w:rsidRPr="00783C0A">
        <w:rPr>
          <w:rtl/>
          <w:lang w:bidi="ar-JO"/>
        </w:rPr>
        <w:t>أهمية قابلية التشغيل البيني السلس لمجموعة واسعة من التكنولوجيات التي توفر الخدمات الشبكية</w:t>
      </w:r>
      <w:r>
        <w:rPr>
          <w:rFonts w:hint="cs"/>
          <w:rtl/>
        </w:rPr>
        <w:t>؛</w:t>
      </w:r>
    </w:p>
    <w:p w14:paraId="34914132" w14:textId="29197B2D" w:rsidR="00022940" w:rsidRPr="0062213A" w:rsidRDefault="00022940" w:rsidP="001F4ACB">
      <w:r>
        <w:rPr>
          <w:rFonts w:hint="cs"/>
          <w:i/>
          <w:iCs/>
          <w:rtl/>
        </w:rPr>
        <w:t>و )</w:t>
      </w:r>
      <w:r>
        <w:tab/>
      </w:r>
      <w:r w:rsidR="00783C0A" w:rsidRPr="00783C0A">
        <w:rPr>
          <w:rtl/>
          <w:lang w:bidi="ar-JO"/>
        </w:rPr>
        <w:t>التحديات البيئية والمدارية التي تؤثر على الكمون في الخدمات الساتلية</w:t>
      </w:r>
      <w:r>
        <w:rPr>
          <w:rFonts w:hint="cs"/>
          <w:rtl/>
        </w:rPr>
        <w:t>؛</w:t>
      </w:r>
    </w:p>
    <w:p w14:paraId="437ED948" w14:textId="1537B818" w:rsidR="00022940" w:rsidRPr="0062213A" w:rsidRDefault="00022940" w:rsidP="001F4ACB">
      <w:r>
        <w:rPr>
          <w:rFonts w:hint="cs"/>
          <w:i/>
          <w:iCs/>
          <w:rtl/>
        </w:rPr>
        <w:t>ز</w:t>
      </w:r>
      <w:r>
        <w:rPr>
          <w:rFonts w:hint="eastAsia"/>
          <w:i/>
          <w:iCs/>
          <w:rtl/>
        </w:rPr>
        <w:t> </w:t>
      </w:r>
      <w:r>
        <w:rPr>
          <w:rFonts w:hint="cs"/>
          <w:i/>
          <w:iCs/>
          <w:rtl/>
        </w:rPr>
        <w:t>)</w:t>
      </w:r>
      <w:r>
        <w:tab/>
      </w:r>
      <w:r w:rsidR="00783C0A" w:rsidRPr="00783C0A">
        <w:rPr>
          <w:rtl/>
          <w:lang w:bidi="ar-JO"/>
        </w:rPr>
        <w:t>أهمية إنشاء آليات أفضل لإدارة الطاقة من أجل إطالة العمر التشغيلي للسواتل بسبب طاقتها المحدودة</w:t>
      </w:r>
      <w:r>
        <w:rPr>
          <w:rFonts w:hint="cs"/>
          <w:rtl/>
        </w:rPr>
        <w:t>؛</w:t>
      </w:r>
    </w:p>
    <w:p w14:paraId="746268E2" w14:textId="191428AE" w:rsidR="00022940" w:rsidRPr="0062213A" w:rsidRDefault="00022940" w:rsidP="001F4ACB">
      <w:r>
        <w:rPr>
          <w:rFonts w:hint="cs"/>
          <w:i/>
          <w:iCs/>
          <w:rtl/>
        </w:rPr>
        <w:t>ح)</w:t>
      </w:r>
      <w:r>
        <w:tab/>
      </w:r>
      <w:r w:rsidR="00783C0A" w:rsidRPr="00783C0A">
        <w:rPr>
          <w:rtl/>
          <w:lang w:bidi="ar-JO"/>
        </w:rPr>
        <w:t>ظهور خدمات جديدة تعتمد على السواتل، مما يستلزم قابلية التشغيل البيني بين مختلف مورّدي السواتل</w:t>
      </w:r>
      <w:r w:rsidR="00582311">
        <w:rPr>
          <w:rFonts w:hint="cs"/>
          <w:rtl/>
        </w:rPr>
        <w:t>،</w:t>
      </w:r>
    </w:p>
    <w:bookmarkEnd w:id="0"/>
    <w:p w14:paraId="60741119" w14:textId="77777777" w:rsidR="00A80785" w:rsidRPr="00FC0F14" w:rsidRDefault="00A80785" w:rsidP="001F4ACB">
      <w:pPr>
        <w:pStyle w:val="Call"/>
        <w:rPr>
          <w:rtl/>
        </w:rPr>
      </w:pPr>
      <w:r w:rsidRPr="00FC0F14">
        <w:rPr>
          <w:rFonts w:hint="cs"/>
          <w:rtl/>
        </w:rPr>
        <w:t>تقرر</w:t>
      </w:r>
    </w:p>
    <w:p w14:paraId="35D24E35" w14:textId="0E8152A7" w:rsidR="00753138" w:rsidRPr="0062213A" w:rsidRDefault="00753138" w:rsidP="001F4ACB">
      <w:r>
        <w:t>1</w:t>
      </w:r>
      <w:r>
        <w:tab/>
      </w:r>
      <w:r w:rsidR="00783C0A" w:rsidRPr="00783C0A">
        <w:rPr>
          <w:rtl/>
          <w:lang w:bidi="ar-JO"/>
        </w:rPr>
        <w:t>منح الأولوية لوضع معايير وسياسات دولية تتصدى للتحديات التقنية والتشغيلية والتنظيمية المرتبطة بالشبكات الساتلية غير المستقرة بالنسبة إلى الأرض في المدار الأرضي المنخفض (</w:t>
      </w:r>
      <w:r w:rsidR="00783C0A" w:rsidRPr="00783C0A">
        <w:rPr>
          <w:lang w:bidi="ar-JO"/>
        </w:rPr>
        <w:t>NGSO LEO</w:t>
      </w:r>
      <w:r w:rsidR="00783C0A" w:rsidRPr="00783C0A">
        <w:rPr>
          <w:rtl/>
          <w:lang w:bidi="ar-JO"/>
        </w:rPr>
        <w:t>)</w:t>
      </w:r>
      <w:r w:rsidR="003F207B">
        <w:rPr>
          <w:rFonts w:hint="cs"/>
          <w:rtl/>
          <w:lang w:bidi="ar-JO"/>
        </w:rPr>
        <w:t>؛</w:t>
      </w:r>
    </w:p>
    <w:p w14:paraId="600F1DF2" w14:textId="618A4A57" w:rsidR="00753138" w:rsidRPr="0062213A" w:rsidRDefault="00753138" w:rsidP="001F4ACB">
      <w:r>
        <w:t>2</w:t>
      </w:r>
      <w:r>
        <w:tab/>
      </w:r>
      <w:r w:rsidR="00783C0A" w:rsidRPr="00783C0A">
        <w:rPr>
          <w:rtl/>
          <w:lang w:bidi="ar-JO"/>
        </w:rPr>
        <w:t>الدعوة إلى إدراج جوانب إمكانية النفاذ في الخدمات الساتلية غير المستقرة بالنسبة إلى الأرض في المدار الأرضي المنخفض (</w:t>
      </w:r>
      <w:r w:rsidR="00783C0A" w:rsidRPr="00783C0A">
        <w:rPr>
          <w:lang w:bidi="ar-JO"/>
        </w:rPr>
        <w:t>NGSO LEO</w:t>
      </w:r>
      <w:r w:rsidR="00783C0A" w:rsidRPr="00783C0A">
        <w:rPr>
          <w:rtl/>
          <w:lang w:bidi="ar-JO"/>
        </w:rPr>
        <w:t>)، وضمان أن تكون هذه التكنولوجيات قابلة للاستخدام من قبل الأشخاص ذوي الإعاقة</w:t>
      </w:r>
      <w:r w:rsidR="003F207B">
        <w:rPr>
          <w:rFonts w:hint="cs"/>
          <w:rtl/>
          <w:lang w:bidi="ar-JO"/>
        </w:rPr>
        <w:t>؛</w:t>
      </w:r>
    </w:p>
    <w:p w14:paraId="3EFCACD3" w14:textId="7E750C33" w:rsidR="00753138" w:rsidRPr="0062213A" w:rsidRDefault="00753138" w:rsidP="001F4ACB">
      <w:r>
        <w:t>3</w:t>
      </w:r>
      <w:r>
        <w:tab/>
      </w:r>
      <w:r w:rsidR="00783C0A" w:rsidRPr="00783C0A">
        <w:rPr>
          <w:rtl/>
          <w:lang w:bidi="ar-JO"/>
        </w:rPr>
        <w:t>دعم مبادرات بناء القدرات التي تعزز فهم تكنولوجيات السواتل غير المستقرة بالنسبة إلى الأرض في المدار الأرضي المنخفض (</w:t>
      </w:r>
      <w:r w:rsidR="00783C0A" w:rsidRPr="00783C0A">
        <w:rPr>
          <w:lang w:bidi="ar-JO"/>
        </w:rPr>
        <w:t>NGSO LEO</w:t>
      </w:r>
      <w:r w:rsidR="00783C0A" w:rsidRPr="00783C0A">
        <w:rPr>
          <w:rtl/>
          <w:lang w:bidi="ar-JO"/>
        </w:rPr>
        <w:t>) ونشرها بين الدول الأعضاء في الاتحاد وأعضاء القطاع</w:t>
      </w:r>
      <w:r w:rsidR="003F207B">
        <w:rPr>
          <w:rFonts w:hint="cs"/>
          <w:rtl/>
        </w:rPr>
        <w:t>،</w:t>
      </w:r>
    </w:p>
    <w:p w14:paraId="49C80474" w14:textId="73E48204" w:rsidR="00783C0A" w:rsidRDefault="00783C0A" w:rsidP="001F4ACB">
      <w:pPr>
        <w:pStyle w:val="Call"/>
        <w:rPr>
          <w:i w:val="0"/>
          <w:iCs w:val="0"/>
          <w:rtl/>
          <w:lang w:bidi="ar-JO"/>
        </w:rPr>
      </w:pPr>
      <w:r w:rsidRPr="00783C0A">
        <w:rPr>
          <w:rtl/>
          <w:lang w:bidi="ar-JO"/>
        </w:rPr>
        <w:t>تك</w:t>
      </w:r>
      <w:r>
        <w:rPr>
          <w:rFonts w:hint="cs"/>
          <w:rtl/>
          <w:lang w:bidi="ar-JO"/>
        </w:rPr>
        <w:t>ل</w:t>
      </w:r>
      <w:r w:rsidRPr="00783C0A">
        <w:rPr>
          <w:rtl/>
          <w:lang w:bidi="ar-JO"/>
        </w:rPr>
        <w:t xml:space="preserve">ف لجنة الدراسات </w:t>
      </w:r>
      <w:r w:rsidRPr="00783C0A">
        <w:rPr>
          <w:lang w:bidi="ar-JO"/>
        </w:rPr>
        <w:t>3</w:t>
      </w:r>
      <w:r w:rsidRPr="00783C0A">
        <w:rPr>
          <w:rtl/>
          <w:lang w:bidi="ar-JO"/>
        </w:rPr>
        <w:t xml:space="preserve"> لقطاع تقييس الاتصالات</w:t>
      </w:r>
    </w:p>
    <w:p w14:paraId="6496788D" w14:textId="27226949" w:rsidR="00753138" w:rsidRPr="0062213A" w:rsidRDefault="00753138" w:rsidP="001F4ACB">
      <w:r>
        <w:t>1</w:t>
      </w:r>
      <w:r>
        <w:tab/>
      </w:r>
      <w:r w:rsidR="00783C0A" w:rsidRPr="00783C0A">
        <w:rPr>
          <w:rtl/>
          <w:lang w:bidi="ar-JO"/>
        </w:rPr>
        <w:t>بدراسة تنسيق الأطر التنظيمية والاقتصادية العالمية للخدمات الساتلية غير المستقرة بالنسبة إلى الأرض في</w:t>
      </w:r>
      <w:r w:rsidR="0098257C">
        <w:rPr>
          <w:rFonts w:hint="cs"/>
          <w:rtl/>
          <w:lang w:bidi="ar-JO"/>
        </w:rPr>
        <w:t> </w:t>
      </w:r>
      <w:r w:rsidR="00783C0A" w:rsidRPr="00783C0A">
        <w:rPr>
          <w:rtl/>
          <w:lang w:bidi="ar-JO"/>
        </w:rPr>
        <w:t>المدار الأرضي المنخفض (</w:t>
      </w:r>
      <w:r w:rsidR="00783C0A" w:rsidRPr="00783C0A">
        <w:rPr>
          <w:lang w:bidi="ar-JO"/>
        </w:rPr>
        <w:t>NGSO LEO</w:t>
      </w:r>
      <w:r w:rsidR="00783C0A" w:rsidRPr="00783C0A">
        <w:rPr>
          <w:rtl/>
          <w:lang w:bidi="ar-JO"/>
        </w:rPr>
        <w:t xml:space="preserve">) وتقديم التوجيه </w:t>
      </w:r>
      <w:r w:rsidR="008308DA">
        <w:rPr>
          <w:rFonts w:hint="cs"/>
          <w:rtl/>
          <w:lang w:bidi="ar-JO"/>
        </w:rPr>
        <w:t>في هذا الشأن</w:t>
      </w:r>
      <w:r w:rsidR="00783C0A" w:rsidRPr="00783C0A">
        <w:rPr>
          <w:rtl/>
          <w:lang w:bidi="ar-JO"/>
        </w:rPr>
        <w:t>، وتيسير النفاذ المنصف والنمو المستدام</w:t>
      </w:r>
      <w:r w:rsidR="003F207B">
        <w:rPr>
          <w:rFonts w:hint="cs"/>
          <w:rtl/>
        </w:rPr>
        <w:t>؛</w:t>
      </w:r>
    </w:p>
    <w:p w14:paraId="7B9BA5F1" w14:textId="4F5A4472" w:rsidR="00753138" w:rsidRPr="0062213A" w:rsidRDefault="00753138" w:rsidP="001F4ACB">
      <w:r>
        <w:t>2</w:t>
      </w:r>
      <w:r>
        <w:tab/>
      </w:r>
      <w:r w:rsidR="008308DA" w:rsidRPr="008308DA">
        <w:rPr>
          <w:rtl/>
          <w:lang w:bidi="ar-JO"/>
        </w:rPr>
        <w:t>بإجراء دراسات حول القيمة الاقتصادية للخدمات المنشورة باستخدام السواتل</w:t>
      </w:r>
      <w:r w:rsidR="003F207B">
        <w:rPr>
          <w:rFonts w:hint="cs"/>
          <w:rtl/>
        </w:rPr>
        <w:t>،</w:t>
      </w:r>
    </w:p>
    <w:p w14:paraId="1D39FDE6" w14:textId="30B2F378" w:rsidR="00753138" w:rsidRPr="0062213A" w:rsidRDefault="008308DA" w:rsidP="001F4ACB">
      <w:pPr>
        <w:pStyle w:val="Call"/>
      </w:pPr>
      <w:r>
        <w:rPr>
          <w:rFonts w:hint="cs"/>
          <w:rtl/>
          <w:lang w:bidi="ar-JO"/>
        </w:rPr>
        <w:t xml:space="preserve">تكلف لجنة الدراسات </w:t>
      </w:r>
      <w:r>
        <w:rPr>
          <w:rFonts w:hint="cs"/>
          <w:lang w:bidi="ar-JO"/>
        </w:rPr>
        <w:t>5</w:t>
      </w:r>
      <w:r>
        <w:rPr>
          <w:rFonts w:hint="cs"/>
          <w:rtl/>
          <w:lang w:bidi="ar-JO"/>
        </w:rPr>
        <w:t xml:space="preserve"> لقطاع تقييس الاتصالات</w:t>
      </w:r>
    </w:p>
    <w:p w14:paraId="54CE1108" w14:textId="766A3F05" w:rsidR="00753138" w:rsidRPr="0098257C" w:rsidRDefault="00753138" w:rsidP="001F4ACB">
      <w:pPr>
        <w:rPr>
          <w:spacing w:val="-2"/>
        </w:rPr>
      </w:pPr>
      <w:r w:rsidRPr="0098257C">
        <w:rPr>
          <w:spacing w:val="-2"/>
        </w:rPr>
        <w:t>1</w:t>
      </w:r>
      <w:r w:rsidRPr="0098257C">
        <w:rPr>
          <w:spacing w:val="-2"/>
        </w:rPr>
        <w:tab/>
      </w:r>
      <w:r w:rsidR="008308DA" w:rsidRPr="0098257C">
        <w:rPr>
          <w:spacing w:val="-2"/>
          <w:rtl/>
          <w:lang w:bidi="ar-JO"/>
        </w:rPr>
        <w:t>بوضع توصيات لقطاع تقييس الاتصالات بشأن أفضل الممارسات لعمليات التشغيل المستدام للسواتل غير المستقرة بالنسبة إلى الأرض (</w:t>
      </w:r>
      <w:r w:rsidR="008308DA" w:rsidRPr="0098257C">
        <w:rPr>
          <w:spacing w:val="-2"/>
          <w:lang w:bidi="ar-JO"/>
        </w:rPr>
        <w:t>NGSO</w:t>
      </w:r>
      <w:r w:rsidR="008308DA" w:rsidRPr="0098257C">
        <w:rPr>
          <w:spacing w:val="-2"/>
          <w:rtl/>
          <w:lang w:bidi="ar-JO"/>
        </w:rPr>
        <w:t>)، مع التركيز على الحد من الأثر البيئي وتعزيز مبادئ الاقتصاد الدائري</w:t>
      </w:r>
      <w:r w:rsidR="003F207B" w:rsidRPr="0098257C">
        <w:rPr>
          <w:rFonts w:hint="cs"/>
          <w:spacing w:val="-2"/>
          <w:rtl/>
        </w:rPr>
        <w:t>؛</w:t>
      </w:r>
    </w:p>
    <w:p w14:paraId="00704DC1" w14:textId="3DAB4CF6" w:rsidR="00753138" w:rsidRPr="0003462F" w:rsidRDefault="00753138" w:rsidP="001F4ACB">
      <w:pPr>
        <w:rPr>
          <w:spacing w:val="-4"/>
          <w:lang w:val="fr-CH"/>
        </w:rPr>
      </w:pPr>
      <w:r w:rsidRPr="0003462F">
        <w:rPr>
          <w:spacing w:val="-4"/>
        </w:rPr>
        <w:t>2</w:t>
      </w:r>
      <w:r w:rsidRPr="0003462F">
        <w:rPr>
          <w:spacing w:val="-4"/>
        </w:rPr>
        <w:tab/>
      </w:r>
      <w:r w:rsidR="008308DA" w:rsidRPr="0003462F">
        <w:rPr>
          <w:spacing w:val="-4"/>
          <w:rtl/>
          <w:lang w:bidi="ar-JO"/>
        </w:rPr>
        <w:t xml:space="preserve">بوضع توصيات لقطاع تقييس الاتصالات وإجراء دراسات عن الآثار البيئية للسواتل غير </w:t>
      </w:r>
      <w:r w:rsidR="007B16C1" w:rsidRPr="0003462F">
        <w:rPr>
          <w:rFonts w:hint="cs"/>
          <w:spacing w:val="-4"/>
          <w:rtl/>
        </w:rPr>
        <w:t>المجزأة</w:t>
      </w:r>
      <w:r w:rsidR="008308DA" w:rsidRPr="0003462F">
        <w:rPr>
          <w:spacing w:val="-4"/>
          <w:rtl/>
          <w:lang w:bidi="ar-JO"/>
        </w:rPr>
        <w:t xml:space="preserve"> والمنتهية أعمارها التشغيلية</w:t>
      </w:r>
      <w:r w:rsidR="003F207B" w:rsidRPr="0003462F">
        <w:rPr>
          <w:rFonts w:hint="cs"/>
          <w:spacing w:val="-4"/>
          <w:rtl/>
        </w:rPr>
        <w:t>؛</w:t>
      </w:r>
    </w:p>
    <w:p w14:paraId="6F63A387" w14:textId="0C612781" w:rsidR="00753138" w:rsidRPr="00F53662" w:rsidRDefault="00753138" w:rsidP="001F4ACB">
      <w:r w:rsidRPr="00F53662">
        <w:t>3</w:t>
      </w:r>
      <w:r w:rsidRPr="00F53662">
        <w:tab/>
      </w:r>
      <w:r w:rsidR="007B16C1" w:rsidRPr="00F53662">
        <w:rPr>
          <w:rFonts w:hint="cs"/>
          <w:rtl/>
          <w:lang w:bidi="ar-JO"/>
        </w:rPr>
        <w:t>ب</w:t>
      </w:r>
      <w:r w:rsidR="007B16C1" w:rsidRPr="00F53662">
        <w:rPr>
          <w:rtl/>
          <w:lang w:bidi="ar-JO"/>
        </w:rPr>
        <w:t>وضع توصيات لقطاع تقييس الاتصالات موجهة نحو إجراء دراسات بشأن الانبعاثات والآثار الإشعاعية للأجهزة والخدمات</w:t>
      </w:r>
      <w:r w:rsidR="000C04F8" w:rsidRPr="00F53662">
        <w:rPr>
          <w:rFonts w:hint="cs"/>
          <w:rtl/>
          <w:lang w:bidi="ar-JO"/>
        </w:rPr>
        <w:t> </w:t>
      </w:r>
      <w:r w:rsidR="007B16C1" w:rsidRPr="00F53662">
        <w:rPr>
          <w:rtl/>
          <w:lang w:bidi="ar-JO"/>
        </w:rPr>
        <w:t>الساتلية</w:t>
      </w:r>
      <w:r w:rsidR="003F207B" w:rsidRPr="00F53662">
        <w:rPr>
          <w:rFonts w:hint="cs"/>
          <w:rtl/>
        </w:rPr>
        <w:t>،</w:t>
      </w:r>
    </w:p>
    <w:p w14:paraId="5C8557A5" w14:textId="7413801A" w:rsidR="00753138" w:rsidRPr="0062213A" w:rsidRDefault="007B16C1" w:rsidP="001F4ACB">
      <w:pPr>
        <w:pStyle w:val="Call"/>
      </w:pPr>
      <w:r>
        <w:rPr>
          <w:rFonts w:hint="cs"/>
          <w:rtl/>
          <w:lang w:bidi="ar-JO"/>
        </w:rPr>
        <w:lastRenderedPageBreak/>
        <w:t xml:space="preserve">تكلف لجنة الدراسات </w:t>
      </w:r>
      <w:r>
        <w:rPr>
          <w:rFonts w:hint="cs"/>
          <w:lang w:bidi="ar-JO"/>
        </w:rPr>
        <w:t>11</w:t>
      </w:r>
      <w:r>
        <w:rPr>
          <w:rFonts w:hint="cs"/>
          <w:rtl/>
          <w:lang w:bidi="ar-JO"/>
        </w:rPr>
        <w:t xml:space="preserve"> لقطاع تقييس الاتصالات</w:t>
      </w:r>
    </w:p>
    <w:p w14:paraId="372422A0" w14:textId="20D6E3C6" w:rsidR="003F207B" w:rsidRPr="0010332F" w:rsidRDefault="003F207B" w:rsidP="001F4ACB">
      <w:pPr>
        <w:rPr>
          <w:spacing w:val="-2"/>
        </w:rPr>
      </w:pPr>
      <w:r w:rsidRPr="0010332F">
        <w:rPr>
          <w:spacing w:val="-2"/>
        </w:rPr>
        <w:t>1</w:t>
      </w:r>
      <w:r w:rsidRPr="0010332F">
        <w:rPr>
          <w:spacing w:val="-2"/>
        </w:rPr>
        <w:tab/>
      </w:r>
      <w:r w:rsidR="007B16C1" w:rsidRPr="0010332F">
        <w:rPr>
          <w:spacing w:val="-2"/>
          <w:rtl/>
          <w:lang w:bidi="ar-JO"/>
        </w:rPr>
        <w:t xml:space="preserve">بتحديث </w:t>
      </w:r>
      <w:r w:rsidR="007B16C1" w:rsidRPr="0010332F">
        <w:rPr>
          <w:rFonts w:hint="cs"/>
          <w:spacing w:val="-2"/>
          <w:rtl/>
          <w:lang w:bidi="ar-JO"/>
        </w:rPr>
        <w:t xml:space="preserve">ووضع </w:t>
      </w:r>
      <w:r w:rsidR="007B16C1" w:rsidRPr="0010332F">
        <w:rPr>
          <w:spacing w:val="-2"/>
          <w:rtl/>
          <w:lang w:bidi="ar-JO"/>
        </w:rPr>
        <w:t>توصيات قطاع تقييس الاتصالات التي تركز على قابلية التشغيل البيني للشبكات الساتلية غير</w:t>
      </w:r>
      <w:r w:rsidR="0010332F" w:rsidRPr="0010332F">
        <w:rPr>
          <w:rFonts w:hint="cs"/>
          <w:spacing w:val="-2"/>
          <w:rtl/>
          <w:lang w:bidi="ar-JO"/>
        </w:rPr>
        <w:t> </w:t>
      </w:r>
      <w:r w:rsidR="007B16C1" w:rsidRPr="0010332F">
        <w:rPr>
          <w:spacing w:val="-2"/>
          <w:rtl/>
          <w:lang w:bidi="ar-JO"/>
        </w:rPr>
        <w:t>المستقرة بالنسبة إلى الأرض في المدار الأرضي المنخفض (</w:t>
      </w:r>
      <w:r w:rsidR="007B16C1" w:rsidRPr="0010332F">
        <w:rPr>
          <w:spacing w:val="-2"/>
          <w:lang w:bidi="ar-JO"/>
        </w:rPr>
        <w:t>NGSO LEO</w:t>
      </w:r>
      <w:r w:rsidR="007B16C1" w:rsidRPr="0010332F">
        <w:rPr>
          <w:spacing w:val="-2"/>
          <w:rtl/>
          <w:lang w:bidi="ar-JO"/>
        </w:rPr>
        <w:t>) وشبكات الأرض، بهدف تحقيق توصيلية عالمية سلسة</w:t>
      </w:r>
      <w:r w:rsidRPr="0010332F">
        <w:rPr>
          <w:rFonts w:hint="cs"/>
          <w:spacing w:val="-2"/>
          <w:rtl/>
        </w:rPr>
        <w:t>؛</w:t>
      </w:r>
    </w:p>
    <w:p w14:paraId="0051304A" w14:textId="19F86072" w:rsidR="003F207B" w:rsidRPr="0062213A" w:rsidRDefault="003F207B" w:rsidP="001F4ACB">
      <w:r>
        <w:t>2</w:t>
      </w:r>
      <w:r>
        <w:tab/>
      </w:r>
      <w:r w:rsidR="007B16C1" w:rsidRPr="007B16C1">
        <w:rPr>
          <w:rtl/>
          <w:lang w:bidi="ar-JO"/>
        </w:rPr>
        <w:t xml:space="preserve">بتحديث </w:t>
      </w:r>
      <w:r w:rsidR="009E6AD3">
        <w:rPr>
          <w:rFonts w:hint="cs"/>
          <w:rtl/>
          <w:lang w:bidi="ar-JO"/>
        </w:rPr>
        <w:t xml:space="preserve">ووضع </w:t>
      </w:r>
      <w:r w:rsidR="007B16C1" w:rsidRPr="007B16C1">
        <w:rPr>
          <w:rtl/>
          <w:lang w:bidi="ar-JO"/>
        </w:rPr>
        <w:t>توصيات قطاع تقييس الاتصالات التي تركز على قابلية التشغيل البيني لمعدات المستعمل النهائي لمختلف الشبكات الساتلية غير المستقرة بالنسبة إلى الأرض في المدار الأرضي المنخفض (</w:t>
      </w:r>
      <w:r w:rsidR="007B16C1" w:rsidRPr="007B16C1">
        <w:rPr>
          <w:lang w:bidi="ar-JO"/>
        </w:rPr>
        <w:t>NGSO LEO</w:t>
      </w:r>
      <w:r w:rsidR="007B16C1" w:rsidRPr="007B16C1">
        <w:rPr>
          <w:rtl/>
          <w:lang w:bidi="ar-JO"/>
        </w:rPr>
        <w:t xml:space="preserve">)، بهدف </w:t>
      </w:r>
      <w:r w:rsidR="009E6AD3">
        <w:rPr>
          <w:rFonts w:hint="cs"/>
          <w:rtl/>
          <w:lang w:bidi="ar-JO"/>
        </w:rPr>
        <w:t>إتاحة المرونة</w:t>
      </w:r>
      <w:r w:rsidR="007B16C1" w:rsidRPr="007B16C1">
        <w:rPr>
          <w:rtl/>
          <w:lang w:bidi="ar-JO"/>
        </w:rPr>
        <w:t xml:space="preserve"> </w:t>
      </w:r>
      <w:r w:rsidR="009E6AD3">
        <w:rPr>
          <w:rFonts w:hint="cs"/>
          <w:rtl/>
          <w:lang w:bidi="ar-JO"/>
        </w:rPr>
        <w:t>ل</w:t>
      </w:r>
      <w:r w:rsidR="007B16C1" w:rsidRPr="007B16C1">
        <w:rPr>
          <w:rtl/>
          <w:lang w:bidi="ar-JO"/>
        </w:rPr>
        <w:t>لمستهلكين عند تغيير مقدمي الخدمات</w:t>
      </w:r>
      <w:r>
        <w:rPr>
          <w:rFonts w:hint="cs"/>
          <w:rtl/>
        </w:rPr>
        <w:t>؛</w:t>
      </w:r>
    </w:p>
    <w:p w14:paraId="45B64A65" w14:textId="13A367AD" w:rsidR="003F207B" w:rsidRPr="0062213A" w:rsidRDefault="003F207B" w:rsidP="001F4ACB">
      <w:r>
        <w:t>3</w:t>
      </w:r>
      <w:r>
        <w:tab/>
      </w:r>
      <w:r w:rsidR="009E6AD3" w:rsidRPr="009E6AD3">
        <w:rPr>
          <w:rtl/>
          <w:lang w:bidi="ar-JO"/>
        </w:rPr>
        <w:t xml:space="preserve">بتحديث </w:t>
      </w:r>
      <w:r w:rsidR="009E6AD3">
        <w:rPr>
          <w:rFonts w:hint="cs"/>
          <w:rtl/>
          <w:lang w:bidi="ar-JO"/>
        </w:rPr>
        <w:t xml:space="preserve">ووضع </w:t>
      </w:r>
      <w:r w:rsidR="009E6AD3" w:rsidRPr="009E6AD3">
        <w:rPr>
          <w:rtl/>
          <w:lang w:bidi="ar-JO"/>
        </w:rPr>
        <w:t>توصيات قطاع تقييس الاتصالات التي تضمن قابلية التشغيل البيني السلس بين مختلف مورّدي السواتل</w:t>
      </w:r>
      <w:r w:rsidR="009E6AD3">
        <w:rPr>
          <w:rFonts w:hint="cs"/>
          <w:rtl/>
          <w:lang w:bidi="ar-JO"/>
        </w:rPr>
        <w:t xml:space="preserve">، </w:t>
      </w:r>
      <w:r w:rsidR="009E6AD3" w:rsidRPr="009E6AD3">
        <w:rPr>
          <w:rtl/>
          <w:lang w:bidi="ar-JO"/>
        </w:rPr>
        <w:t>خاصة أولئك المعنيين بنفس الكوكبة</w:t>
      </w:r>
      <w:r>
        <w:rPr>
          <w:rFonts w:hint="cs"/>
          <w:rtl/>
        </w:rPr>
        <w:t>؛</w:t>
      </w:r>
    </w:p>
    <w:p w14:paraId="207EDE19" w14:textId="78EAB1D0" w:rsidR="003F207B" w:rsidRPr="0062213A" w:rsidRDefault="003F207B" w:rsidP="001F4ACB">
      <w:r>
        <w:rPr>
          <w:rFonts w:hint="cs"/>
        </w:rPr>
        <w:t>4</w:t>
      </w:r>
      <w:r>
        <w:tab/>
      </w:r>
      <w:r w:rsidR="009E6AD3" w:rsidRPr="009E6AD3">
        <w:rPr>
          <w:rtl/>
          <w:lang w:bidi="ar-JO"/>
        </w:rPr>
        <w:t xml:space="preserve">بتحديث </w:t>
      </w:r>
      <w:r w:rsidR="009E6AD3">
        <w:rPr>
          <w:rFonts w:hint="cs"/>
          <w:rtl/>
          <w:lang w:bidi="ar-JO"/>
        </w:rPr>
        <w:t xml:space="preserve">ووضع </w:t>
      </w:r>
      <w:r w:rsidR="009E6AD3" w:rsidRPr="009E6AD3">
        <w:rPr>
          <w:rtl/>
          <w:lang w:bidi="ar-JO"/>
        </w:rPr>
        <w:t>توصيات قطاع تقييس الاتصالات المتعلقة بمعمارية ومتطلبات التشوير لشبكات الأرض الساتلية</w:t>
      </w:r>
      <w:r>
        <w:rPr>
          <w:rFonts w:hint="cs"/>
          <w:rtl/>
        </w:rPr>
        <w:t>؛</w:t>
      </w:r>
    </w:p>
    <w:p w14:paraId="3E1B3209" w14:textId="63295BAB" w:rsidR="003F207B" w:rsidRPr="0062213A" w:rsidRDefault="003F207B" w:rsidP="001F4ACB">
      <w:r>
        <w:rPr>
          <w:rFonts w:hint="cs"/>
        </w:rPr>
        <w:t>5</w:t>
      </w:r>
      <w:r>
        <w:tab/>
      </w:r>
      <w:r w:rsidR="009E6AD3" w:rsidRPr="009E6AD3">
        <w:rPr>
          <w:rtl/>
          <w:lang w:bidi="ar-JO"/>
        </w:rPr>
        <w:t>بوضع بروتوكولات لاعتماد المزيد من الخدمات ذات الصلة بالسواتل</w:t>
      </w:r>
      <w:r>
        <w:rPr>
          <w:rFonts w:hint="cs"/>
          <w:rtl/>
        </w:rPr>
        <w:t>،</w:t>
      </w:r>
    </w:p>
    <w:p w14:paraId="4E982597" w14:textId="2365EE6D" w:rsidR="00753138" w:rsidRPr="0062213A" w:rsidRDefault="009E6AD3" w:rsidP="001F4ACB">
      <w:pPr>
        <w:pStyle w:val="Call"/>
      </w:pPr>
      <w:r>
        <w:rPr>
          <w:rFonts w:hint="cs"/>
          <w:rtl/>
          <w:lang w:bidi="ar-JO"/>
        </w:rPr>
        <w:t xml:space="preserve">تكلف لجنة الدراسات </w:t>
      </w:r>
      <w:r>
        <w:rPr>
          <w:rFonts w:hint="cs"/>
          <w:lang w:bidi="ar-JO"/>
        </w:rPr>
        <w:t>12</w:t>
      </w:r>
      <w:r>
        <w:rPr>
          <w:rFonts w:hint="cs"/>
          <w:rtl/>
          <w:lang w:bidi="ar-JO"/>
        </w:rPr>
        <w:t xml:space="preserve"> لقطاع تقييس الاتصالات</w:t>
      </w:r>
    </w:p>
    <w:p w14:paraId="2330D622" w14:textId="4581D924" w:rsidR="00A16BD2" w:rsidRPr="0062213A" w:rsidRDefault="00A16BD2" w:rsidP="001F4ACB">
      <w:r>
        <w:t>1</w:t>
      </w:r>
      <w:r>
        <w:tab/>
      </w:r>
      <w:r w:rsidR="004A5641" w:rsidRPr="004A5641">
        <w:rPr>
          <w:rtl/>
          <w:lang w:bidi="ar-JO"/>
        </w:rPr>
        <w:t>بدراسة استراتيجيات ومنهجيات الاختبار لمراقبة وقياس جودة الخدمة وجودة التجربة للشبكات والخدمات الساتلية، ووضع توصيات لقطاع تقييس الاتصالات تقدم لهيئات التنظيم والتشغيل توجيهات لتحديد هذه الاستراتيجيات والمنهجيات</w:t>
      </w:r>
      <w:r>
        <w:rPr>
          <w:rFonts w:hint="cs"/>
          <w:rtl/>
        </w:rPr>
        <w:t>؛</w:t>
      </w:r>
    </w:p>
    <w:p w14:paraId="23939D89" w14:textId="01E2B43D" w:rsidR="00A16BD2" w:rsidRPr="0062213A" w:rsidRDefault="00A16BD2" w:rsidP="001F4ACB">
      <w:r>
        <w:t>2</w:t>
      </w:r>
      <w:r>
        <w:tab/>
      </w:r>
      <w:r w:rsidR="004A5641" w:rsidRPr="004A5641">
        <w:rPr>
          <w:rtl/>
          <w:lang w:bidi="ar-JO"/>
        </w:rPr>
        <w:t>بتعريف ووضع مؤشرات الأداء الرئيسية (</w:t>
      </w:r>
      <w:r w:rsidR="004A5641" w:rsidRPr="004A5641">
        <w:rPr>
          <w:lang w:bidi="ar-JO"/>
        </w:rPr>
        <w:t>KPI</w:t>
      </w:r>
      <w:r w:rsidR="004A5641" w:rsidRPr="004A5641">
        <w:rPr>
          <w:rtl/>
          <w:lang w:bidi="ar-JO"/>
        </w:rPr>
        <w:t>) ومؤشرات الجودة الرئيسية (</w:t>
      </w:r>
      <w:r w:rsidR="004A5641" w:rsidRPr="004A5641">
        <w:rPr>
          <w:lang w:bidi="ar-JO"/>
        </w:rPr>
        <w:t>KQI</w:t>
      </w:r>
      <w:r w:rsidR="004A5641" w:rsidRPr="004A5641">
        <w:rPr>
          <w:rtl/>
          <w:lang w:bidi="ar-JO"/>
        </w:rPr>
        <w:t>) للخدمات الساتلية غير المستقرة بالنسبة إلى الأرض</w:t>
      </w:r>
      <w:r>
        <w:rPr>
          <w:rFonts w:hint="cs"/>
          <w:rtl/>
        </w:rPr>
        <w:t>؛</w:t>
      </w:r>
    </w:p>
    <w:p w14:paraId="710F59AC" w14:textId="5A2C9266" w:rsidR="00A16BD2" w:rsidRPr="0062213A" w:rsidRDefault="00A16BD2" w:rsidP="001F4ACB">
      <w:r>
        <w:t>3</w:t>
      </w:r>
      <w:r>
        <w:tab/>
      </w:r>
      <w:r w:rsidR="004A5641" w:rsidRPr="004A5641">
        <w:rPr>
          <w:rtl/>
          <w:lang w:bidi="ar-JO"/>
        </w:rPr>
        <w:t>بوضع مقاييس عملية لجودة التجربة (</w:t>
      </w:r>
      <w:r w:rsidR="004A5641" w:rsidRPr="004A5641">
        <w:rPr>
          <w:lang w:bidi="ar-JO"/>
        </w:rPr>
        <w:t>QoE</w:t>
      </w:r>
      <w:r w:rsidR="004A5641" w:rsidRPr="004A5641">
        <w:rPr>
          <w:rtl/>
          <w:lang w:bidi="ar-JO"/>
        </w:rPr>
        <w:t>) لضمان تقديم الخدمات بفعالية</w:t>
      </w:r>
      <w:r>
        <w:rPr>
          <w:rFonts w:hint="cs"/>
          <w:rtl/>
        </w:rPr>
        <w:t>،</w:t>
      </w:r>
    </w:p>
    <w:p w14:paraId="2A18CC4C" w14:textId="74F5B2AD" w:rsidR="004A5641" w:rsidRPr="0062213A" w:rsidRDefault="004A5641" w:rsidP="001F4ACB">
      <w:pPr>
        <w:pStyle w:val="Call"/>
      </w:pPr>
      <w:r>
        <w:rPr>
          <w:rFonts w:hint="cs"/>
          <w:rtl/>
          <w:lang w:bidi="ar-JO"/>
        </w:rPr>
        <w:t xml:space="preserve">تكلف لجنة الدراسات </w:t>
      </w:r>
      <w:r>
        <w:rPr>
          <w:rFonts w:hint="cs"/>
          <w:lang w:bidi="ar-JO"/>
        </w:rPr>
        <w:t>13</w:t>
      </w:r>
      <w:r>
        <w:rPr>
          <w:rFonts w:hint="cs"/>
          <w:rtl/>
          <w:lang w:bidi="ar-JO"/>
        </w:rPr>
        <w:t xml:space="preserve"> لقطاع تقييس الاتصالات</w:t>
      </w:r>
    </w:p>
    <w:p w14:paraId="487EAED6" w14:textId="089B5880" w:rsidR="00A16BD2" w:rsidRPr="0010332F" w:rsidRDefault="00A16BD2" w:rsidP="001F4ACB">
      <w:pPr>
        <w:rPr>
          <w:spacing w:val="-2"/>
        </w:rPr>
      </w:pPr>
      <w:r w:rsidRPr="0010332F">
        <w:rPr>
          <w:spacing w:val="-2"/>
        </w:rPr>
        <w:t>1</w:t>
      </w:r>
      <w:r w:rsidRPr="0010332F">
        <w:rPr>
          <w:spacing w:val="-2"/>
        </w:rPr>
        <w:tab/>
      </w:r>
      <w:r w:rsidR="004A5641" w:rsidRPr="0010332F">
        <w:rPr>
          <w:spacing w:val="-2"/>
          <w:rtl/>
          <w:lang w:bidi="ar-JO"/>
        </w:rPr>
        <w:t xml:space="preserve">بدراسة </w:t>
      </w:r>
      <w:r w:rsidR="004A5641" w:rsidRPr="0010332F">
        <w:rPr>
          <w:rFonts w:hint="cs"/>
          <w:spacing w:val="-2"/>
          <w:rtl/>
          <w:lang w:bidi="ar-JO"/>
        </w:rPr>
        <w:t>نقل</w:t>
      </w:r>
      <w:r w:rsidR="004A5641" w:rsidRPr="0010332F">
        <w:rPr>
          <w:spacing w:val="-2"/>
          <w:rtl/>
          <w:lang w:bidi="ar-JO"/>
        </w:rPr>
        <w:t xml:space="preserve"> البيانات في إطار الخدمات الساتلية ووضع توصيات لقطاع تقييس الاتصالات بشأن هذا الموضوع، مع مراعاة تحديات </w:t>
      </w:r>
      <w:r w:rsidR="004A5641" w:rsidRPr="0010332F">
        <w:rPr>
          <w:rFonts w:hint="cs"/>
          <w:spacing w:val="-2"/>
          <w:rtl/>
          <w:lang w:bidi="ar-JO"/>
        </w:rPr>
        <w:t>نقل</w:t>
      </w:r>
      <w:r w:rsidR="004A5641" w:rsidRPr="0010332F">
        <w:rPr>
          <w:spacing w:val="-2"/>
          <w:rtl/>
          <w:lang w:bidi="ar-JO"/>
        </w:rPr>
        <w:t xml:space="preserve"> البيانات من قبيل سيادة البيانات</w:t>
      </w:r>
      <w:r w:rsidRPr="0010332F">
        <w:rPr>
          <w:rFonts w:hint="cs"/>
          <w:spacing w:val="-2"/>
          <w:rtl/>
        </w:rPr>
        <w:t>؛</w:t>
      </w:r>
    </w:p>
    <w:p w14:paraId="3F0634C3" w14:textId="6721B400" w:rsidR="00A16BD2" w:rsidRPr="0062213A" w:rsidRDefault="00A16BD2" w:rsidP="001F4ACB">
      <w:r>
        <w:t>2</w:t>
      </w:r>
      <w:r>
        <w:tab/>
      </w:r>
      <w:r w:rsidR="009323BA" w:rsidRPr="009323BA">
        <w:rPr>
          <w:rtl/>
          <w:lang w:bidi="ar-JO"/>
        </w:rPr>
        <w:t xml:space="preserve">بتحديث </w:t>
      </w:r>
      <w:r w:rsidR="009323BA">
        <w:rPr>
          <w:rFonts w:hint="cs"/>
          <w:rtl/>
          <w:lang w:bidi="ar-JO"/>
        </w:rPr>
        <w:t xml:space="preserve">ووضع </w:t>
      </w:r>
      <w:r w:rsidR="009323BA" w:rsidRPr="009323BA">
        <w:rPr>
          <w:rtl/>
          <w:lang w:bidi="ar-JO"/>
        </w:rPr>
        <w:t>توصيات قطاع تقييس الاتصالات المتعلقة بخدمات ساتلية ناشئة محددة</w:t>
      </w:r>
      <w:r>
        <w:rPr>
          <w:rFonts w:hint="cs"/>
          <w:rtl/>
        </w:rPr>
        <w:t>؛</w:t>
      </w:r>
    </w:p>
    <w:p w14:paraId="6C2301B1" w14:textId="382D586B" w:rsidR="00A16BD2" w:rsidRPr="0062213A" w:rsidRDefault="00A16BD2" w:rsidP="001F4ACB">
      <w:r>
        <w:t>3</w:t>
      </w:r>
      <w:r>
        <w:tab/>
      </w:r>
      <w:r w:rsidR="009323BA" w:rsidRPr="009323BA">
        <w:rPr>
          <w:rtl/>
          <w:lang w:bidi="ar-JO"/>
        </w:rPr>
        <w:t>بوضع توصيات لقطاع تقييس الاتصالات بشأن سيناريوهات الخدمة المبتكرة وإدارة الطاقة داخل الشبكات الساتلية</w:t>
      </w:r>
      <w:r>
        <w:rPr>
          <w:rFonts w:hint="cs"/>
          <w:rtl/>
        </w:rPr>
        <w:t>،</w:t>
      </w:r>
    </w:p>
    <w:p w14:paraId="30C015DC" w14:textId="44686DF7" w:rsidR="009323BA" w:rsidRPr="0062213A" w:rsidRDefault="009323BA" w:rsidP="001F4ACB">
      <w:pPr>
        <w:pStyle w:val="Call"/>
      </w:pPr>
      <w:r>
        <w:rPr>
          <w:rFonts w:hint="cs"/>
          <w:rtl/>
          <w:lang w:bidi="ar-JO"/>
        </w:rPr>
        <w:t xml:space="preserve">تكلف لجنة الدراسات </w:t>
      </w:r>
      <w:r>
        <w:rPr>
          <w:rFonts w:hint="cs"/>
          <w:lang w:bidi="ar-JO"/>
        </w:rPr>
        <w:t>15</w:t>
      </w:r>
      <w:r>
        <w:rPr>
          <w:rFonts w:hint="cs"/>
          <w:rtl/>
          <w:lang w:bidi="ar-JO"/>
        </w:rPr>
        <w:t xml:space="preserve"> لقطاع تقييس الاتصالات</w:t>
      </w:r>
    </w:p>
    <w:p w14:paraId="3BCC57C9" w14:textId="5BCB87F7" w:rsidR="00753138" w:rsidRPr="0062213A" w:rsidRDefault="009323BA" w:rsidP="001F4ACB">
      <w:r w:rsidRPr="009323BA">
        <w:rPr>
          <w:rtl/>
          <w:lang w:bidi="ar-JO"/>
        </w:rPr>
        <w:t>بإجراء دراسات ووضع توصيات لدعم استخدام بصريات الفضاء الحر (</w:t>
      </w:r>
      <w:r w:rsidRPr="009323BA">
        <w:rPr>
          <w:lang w:bidi="ar-JO"/>
        </w:rPr>
        <w:t>FSO</w:t>
      </w:r>
      <w:r w:rsidRPr="009323BA">
        <w:rPr>
          <w:rtl/>
          <w:lang w:bidi="ar-JO"/>
        </w:rPr>
        <w:t>) للوصلات بين السواتل</w:t>
      </w:r>
      <w:r>
        <w:rPr>
          <w:rFonts w:hint="cs"/>
          <w:rtl/>
          <w:lang w:bidi="ar-JO"/>
        </w:rPr>
        <w:t>؛</w:t>
      </w:r>
    </w:p>
    <w:p w14:paraId="2B81ADEE" w14:textId="1AEA8232" w:rsidR="009323BA" w:rsidRPr="0062213A" w:rsidRDefault="009323BA" w:rsidP="001F4ACB">
      <w:pPr>
        <w:pStyle w:val="Call"/>
      </w:pPr>
      <w:r>
        <w:rPr>
          <w:rFonts w:hint="cs"/>
          <w:rtl/>
          <w:lang w:bidi="ar-JO"/>
        </w:rPr>
        <w:t xml:space="preserve">تكلف لجنة الدراسات </w:t>
      </w:r>
      <w:r>
        <w:rPr>
          <w:rFonts w:hint="cs"/>
          <w:lang w:bidi="ar-JO"/>
        </w:rPr>
        <w:t>17</w:t>
      </w:r>
      <w:r>
        <w:rPr>
          <w:rFonts w:hint="cs"/>
          <w:rtl/>
          <w:lang w:bidi="ar-JO"/>
        </w:rPr>
        <w:t xml:space="preserve"> لقطاع تقييس الاتصالات</w:t>
      </w:r>
    </w:p>
    <w:p w14:paraId="1F5759DC" w14:textId="7AE9296E" w:rsidR="00A16BD2" w:rsidRPr="0062213A" w:rsidRDefault="00A16BD2" w:rsidP="001F4ACB">
      <w:r>
        <w:t>1</w:t>
      </w:r>
      <w:r>
        <w:tab/>
      </w:r>
      <w:r w:rsidR="009323BA" w:rsidRPr="009323BA">
        <w:rPr>
          <w:rtl/>
          <w:lang w:bidi="ar-JO"/>
        </w:rPr>
        <w:t>باقتراح معايير تعزز أداء وأمن وخصوصية الخدمات الساتلية غير المستقرة بالنسبة إلى الأرض في المدار الأرضي المنخفض (</w:t>
      </w:r>
      <w:r w:rsidR="009323BA" w:rsidRPr="009323BA">
        <w:rPr>
          <w:lang w:bidi="ar-JO"/>
        </w:rPr>
        <w:t>NGSO LEO</w:t>
      </w:r>
      <w:r w:rsidR="009323BA" w:rsidRPr="009323BA">
        <w:rPr>
          <w:rtl/>
          <w:lang w:bidi="ar-JO"/>
        </w:rPr>
        <w:t>)، لمعالجة مواطن ضعف محددة وضمان ثقة المستعمل</w:t>
      </w:r>
      <w:r>
        <w:rPr>
          <w:rFonts w:hint="cs"/>
          <w:rtl/>
        </w:rPr>
        <w:t>؛</w:t>
      </w:r>
    </w:p>
    <w:p w14:paraId="751F0976" w14:textId="3820BFCC" w:rsidR="00A16BD2" w:rsidRPr="0062213A" w:rsidRDefault="00A16BD2" w:rsidP="001F4ACB">
      <w:r>
        <w:t>2</w:t>
      </w:r>
      <w:r>
        <w:tab/>
      </w:r>
      <w:r w:rsidR="009323BA" w:rsidRPr="009323BA">
        <w:rPr>
          <w:rtl/>
          <w:lang w:bidi="ar-JO"/>
        </w:rPr>
        <w:t>بوضع توصيات لقطاع تقييس الاتصالات مصممة خصيصاً للشبكات الساتلية غير المستقرة بالنسبة إلى الأرض في</w:t>
      </w:r>
      <w:r w:rsidR="00E05641">
        <w:rPr>
          <w:rFonts w:hint="cs"/>
          <w:rtl/>
          <w:lang w:bidi="ar-JO"/>
        </w:rPr>
        <w:t> </w:t>
      </w:r>
      <w:r w:rsidR="009323BA" w:rsidRPr="009323BA">
        <w:rPr>
          <w:rtl/>
          <w:lang w:bidi="ar-JO"/>
        </w:rPr>
        <w:t>المدار الأرضي المنخفض (</w:t>
      </w:r>
      <w:r w:rsidR="009323BA" w:rsidRPr="009323BA">
        <w:rPr>
          <w:lang w:bidi="ar-JO"/>
        </w:rPr>
        <w:t>NGSO LEO</w:t>
      </w:r>
      <w:r w:rsidR="009323BA" w:rsidRPr="009323BA">
        <w:rPr>
          <w:rtl/>
          <w:lang w:bidi="ar-JO"/>
        </w:rPr>
        <w:t>)، بما يضمن اتباع نهج موحد للأمن</w:t>
      </w:r>
      <w:r>
        <w:rPr>
          <w:rFonts w:hint="cs"/>
          <w:rtl/>
        </w:rPr>
        <w:t>؛</w:t>
      </w:r>
    </w:p>
    <w:p w14:paraId="42BAEB14" w14:textId="2BB77045" w:rsidR="00A16BD2" w:rsidRPr="0062213A" w:rsidRDefault="00A16BD2" w:rsidP="001F4ACB">
      <w:r>
        <w:t>3</w:t>
      </w:r>
      <w:r>
        <w:tab/>
      </w:r>
      <w:r w:rsidR="009323BA">
        <w:rPr>
          <w:rFonts w:hint="cs"/>
          <w:rtl/>
          <w:lang w:bidi="ar-JO"/>
        </w:rPr>
        <w:t>ب</w:t>
      </w:r>
      <w:r w:rsidR="009323BA" w:rsidRPr="009323BA">
        <w:rPr>
          <w:rtl/>
          <w:lang w:bidi="ar-JO"/>
        </w:rPr>
        <w:t>إجراء دراسات تتعلق بتوصيات قطاع تقييس الاتصالات لضمان آليات استيقان قوية وسياسات للتحكم في</w:t>
      </w:r>
      <w:r w:rsidR="00E05641">
        <w:rPr>
          <w:rFonts w:hint="cs"/>
          <w:rtl/>
          <w:lang w:bidi="ar-JO"/>
        </w:rPr>
        <w:t> </w:t>
      </w:r>
      <w:r w:rsidR="009323BA" w:rsidRPr="009323BA">
        <w:rPr>
          <w:rtl/>
          <w:lang w:bidi="ar-JO"/>
        </w:rPr>
        <w:t>النفاذ لحماية النفاذ إلى الشبكة ومنع الاستخدام غير المخول</w:t>
      </w:r>
      <w:r>
        <w:rPr>
          <w:rFonts w:hint="cs"/>
          <w:rtl/>
        </w:rPr>
        <w:t>؛</w:t>
      </w:r>
    </w:p>
    <w:p w14:paraId="17D937CF" w14:textId="422D7444" w:rsidR="00A16BD2" w:rsidRPr="0062213A" w:rsidRDefault="00A16BD2" w:rsidP="001F4ACB">
      <w:r>
        <w:rPr>
          <w:rFonts w:hint="cs"/>
        </w:rPr>
        <w:t>4</w:t>
      </w:r>
      <w:r>
        <w:tab/>
      </w:r>
      <w:r w:rsidR="009323BA" w:rsidRPr="009323BA">
        <w:rPr>
          <w:rtl/>
          <w:lang w:bidi="ar-JO"/>
        </w:rPr>
        <w:t>بوضع توصيات لقطاع تقييس الاتصالات لضمان دمج اعتبارات الأمن السيبراني في مرحلة تصميم الشبكات الساتلية وتطويرها لضمان دمج الأمن من البداية</w:t>
      </w:r>
      <w:r>
        <w:rPr>
          <w:rFonts w:hint="cs"/>
          <w:rtl/>
        </w:rPr>
        <w:t>؛</w:t>
      </w:r>
    </w:p>
    <w:p w14:paraId="033EB600" w14:textId="4EB4D970" w:rsidR="00A16BD2" w:rsidRDefault="00A16BD2" w:rsidP="001F4ACB">
      <w:pPr>
        <w:rPr>
          <w:rtl/>
        </w:rPr>
      </w:pPr>
      <w:r>
        <w:rPr>
          <w:rFonts w:hint="cs"/>
        </w:rPr>
        <w:t>5</w:t>
      </w:r>
      <w:r>
        <w:tab/>
      </w:r>
      <w:r w:rsidR="009323BA" w:rsidRPr="009323BA">
        <w:rPr>
          <w:rtl/>
          <w:lang w:bidi="ar-JO"/>
        </w:rPr>
        <w:t>بوضع وتعزيز بروتوكولات موحدة للاستجابة للحوادث لتمكين مشغلي السواتل من ضمان استجابة منسقة وفعالة للحوادث السيبرانية من أجل كشف الخروقات الأمنية ومنعها والتخفيف منها</w:t>
      </w:r>
      <w:r>
        <w:rPr>
          <w:rFonts w:hint="cs"/>
          <w:rtl/>
        </w:rPr>
        <w:t>؛</w:t>
      </w:r>
    </w:p>
    <w:p w14:paraId="55DC26D2" w14:textId="15947331" w:rsidR="00A16BD2" w:rsidRPr="0062213A" w:rsidRDefault="00A16BD2" w:rsidP="001F4ACB">
      <w:r>
        <w:rPr>
          <w:rFonts w:hint="cs"/>
        </w:rPr>
        <w:t>6</w:t>
      </w:r>
      <w:r>
        <w:tab/>
      </w:r>
      <w:r w:rsidR="009323BA" w:rsidRPr="009323BA">
        <w:rPr>
          <w:rtl/>
          <w:lang w:bidi="ar-JO"/>
        </w:rPr>
        <w:t>بوضع معايير الأمن والخصوصية للأنظمة غير المستقرة بالنسبة إلى الأرض</w:t>
      </w:r>
      <w:r w:rsidR="009323BA">
        <w:rPr>
          <w:rFonts w:hint="cs"/>
          <w:rtl/>
          <w:lang w:bidi="ar-JO"/>
        </w:rPr>
        <w:t xml:space="preserve"> </w:t>
      </w:r>
      <w:r w:rsidR="009323BA">
        <w:rPr>
          <w:lang w:bidi="ar-JO"/>
        </w:rPr>
        <w:t>(NSGO)</w:t>
      </w:r>
      <w:r w:rsidR="009323BA" w:rsidRPr="009323BA">
        <w:rPr>
          <w:rtl/>
          <w:lang w:bidi="ar-JO"/>
        </w:rPr>
        <w:t>، والتصدي لتهديدات الأمن السيبراني وضمان حماية بيانات المستعمل</w:t>
      </w:r>
      <w:r>
        <w:rPr>
          <w:rFonts w:hint="cs"/>
          <w:rtl/>
        </w:rPr>
        <w:t>،</w:t>
      </w:r>
    </w:p>
    <w:p w14:paraId="12BF1E3C" w14:textId="534F74E4" w:rsidR="00753138" w:rsidRPr="0062213A" w:rsidRDefault="009323BA" w:rsidP="001F4ACB">
      <w:pPr>
        <w:pStyle w:val="Call"/>
        <w:rPr>
          <w:rtl/>
        </w:rPr>
      </w:pPr>
      <w:r>
        <w:rPr>
          <w:rFonts w:hint="cs"/>
          <w:rtl/>
        </w:rPr>
        <w:lastRenderedPageBreak/>
        <w:t>تكلف مدير مكتب تقييس الاتصالات</w:t>
      </w:r>
    </w:p>
    <w:p w14:paraId="3105FB86" w14:textId="0A14DE80" w:rsidR="00A16BD2" w:rsidRPr="0062213A" w:rsidRDefault="00A16BD2" w:rsidP="001F4ACB">
      <w:r>
        <w:t>1</w:t>
      </w:r>
      <w:r>
        <w:tab/>
      </w:r>
      <w:r w:rsidR="00003AC7" w:rsidRPr="00003AC7">
        <w:rPr>
          <w:rtl/>
          <w:lang w:bidi="ar-JO"/>
        </w:rPr>
        <w:t>بتنسيق جهود لجان الدراسات ذات الصلة، وضمان اتباع نهج شامل إزاء التحديات التي تطرحها الشبكات الساتلية غير المستقرة بالنسبة إلى الأرض في المدار الأرضي المنخفض (</w:t>
      </w:r>
      <w:r w:rsidR="00003AC7" w:rsidRPr="00003AC7">
        <w:rPr>
          <w:lang w:bidi="ar-JO"/>
        </w:rPr>
        <w:t>NGSO LEO</w:t>
      </w:r>
      <w:r w:rsidR="00003AC7" w:rsidRPr="00003AC7">
        <w:rPr>
          <w:rtl/>
          <w:lang w:bidi="ar-JO"/>
        </w:rPr>
        <w:t>) وتعزيز التعاون الدولي</w:t>
      </w:r>
      <w:r>
        <w:rPr>
          <w:rFonts w:hint="cs"/>
          <w:rtl/>
        </w:rPr>
        <w:t>؛</w:t>
      </w:r>
    </w:p>
    <w:p w14:paraId="4D8F0325" w14:textId="31DC4728" w:rsidR="00A16BD2" w:rsidRPr="0062213A" w:rsidRDefault="00A16BD2" w:rsidP="001F4ACB">
      <w:r>
        <w:t>2</w:t>
      </w:r>
      <w:r>
        <w:tab/>
      </w:r>
      <w:r w:rsidR="00003AC7" w:rsidRPr="00003AC7">
        <w:rPr>
          <w:rtl/>
          <w:lang w:bidi="ar-JO"/>
        </w:rPr>
        <w:t>بتنسيق جميع الدراسات المتعلقة بالسواتل التي تؤثر على قطاعي الاتحاد الآخرين وتوجيه انتباههما إليها</w:t>
      </w:r>
      <w:r>
        <w:rPr>
          <w:rFonts w:hint="cs"/>
          <w:rtl/>
        </w:rPr>
        <w:t>،</w:t>
      </w:r>
    </w:p>
    <w:p w14:paraId="7E080804" w14:textId="77777777" w:rsidR="00003AC7" w:rsidRDefault="00003AC7" w:rsidP="001F4ACB">
      <w:pPr>
        <w:pStyle w:val="Call"/>
        <w:rPr>
          <w:i w:val="0"/>
          <w:iCs w:val="0"/>
          <w:rtl/>
          <w:lang w:bidi="ar-JO"/>
        </w:rPr>
      </w:pPr>
      <w:r w:rsidRPr="00003AC7">
        <w:rPr>
          <w:rtl/>
          <w:lang w:bidi="ar-JO"/>
        </w:rPr>
        <w:t xml:space="preserve">تدعو مدير مكتب تقييس الاتصالات بالتعاون مع مدير مكتب تنمية الاتصالات </w:t>
      </w:r>
    </w:p>
    <w:p w14:paraId="42BB60D6" w14:textId="2B579C58" w:rsidR="00753138" w:rsidRPr="0062213A" w:rsidRDefault="00003AC7" w:rsidP="001F4ACB">
      <w:r w:rsidRPr="00003AC7">
        <w:rPr>
          <w:rtl/>
          <w:lang w:bidi="ar-JO"/>
        </w:rPr>
        <w:t xml:space="preserve">إلى التعاون مع قطاع تنمية الاتصالات في </w:t>
      </w:r>
      <w:r>
        <w:rPr>
          <w:rFonts w:hint="cs"/>
          <w:rtl/>
          <w:lang w:bidi="ar-JO"/>
        </w:rPr>
        <w:t>تنظيم</w:t>
      </w:r>
      <w:r w:rsidRPr="00003AC7">
        <w:rPr>
          <w:rtl/>
          <w:lang w:bidi="ar-JO"/>
        </w:rPr>
        <w:t xml:space="preserve"> حملات توعية ودعوة للإقبال على الخدمات الساتلية في الدول الأعضاء</w:t>
      </w:r>
      <w:r>
        <w:rPr>
          <w:rFonts w:hint="cs"/>
          <w:rtl/>
          <w:lang w:bidi="ar-JO"/>
        </w:rPr>
        <w:t>،</w:t>
      </w:r>
    </w:p>
    <w:p w14:paraId="297EB8DA" w14:textId="71F8A014" w:rsidR="00753138" w:rsidRPr="0062213A" w:rsidRDefault="005D46CF" w:rsidP="001F4ACB">
      <w:pPr>
        <w:pStyle w:val="Call"/>
      </w:pPr>
      <w:r w:rsidRPr="005D46CF">
        <w:rPr>
          <w:rtl/>
          <w:lang w:bidi="ar-JO"/>
        </w:rPr>
        <w:t>تدعو مدير مكتب تقييس الاتصالات بالتعاون مع مدير مكتب الاتصالات الراديوية</w:t>
      </w:r>
    </w:p>
    <w:p w14:paraId="778EF946" w14:textId="685B2045" w:rsidR="00A16BD2" w:rsidRPr="00324687" w:rsidRDefault="00A16BD2" w:rsidP="001F4ACB">
      <w:pPr>
        <w:rPr>
          <w:spacing w:val="-2"/>
        </w:rPr>
      </w:pPr>
      <w:r w:rsidRPr="00324687">
        <w:rPr>
          <w:spacing w:val="-2"/>
        </w:rPr>
        <w:t>1</w:t>
      </w:r>
      <w:r w:rsidRPr="00324687">
        <w:rPr>
          <w:spacing w:val="-2"/>
        </w:rPr>
        <w:tab/>
      </w:r>
      <w:r w:rsidR="005D46CF" w:rsidRPr="00324687">
        <w:rPr>
          <w:spacing w:val="-2"/>
          <w:rtl/>
          <w:lang w:bidi="ar-JO"/>
        </w:rPr>
        <w:t xml:space="preserve">إلى التعاون مع قطاع الاتصالات الراديوية في </w:t>
      </w:r>
      <w:r w:rsidR="005D46CF" w:rsidRPr="00324687">
        <w:rPr>
          <w:rFonts w:hint="cs"/>
          <w:spacing w:val="-2"/>
          <w:rtl/>
          <w:lang w:bidi="ar-JO"/>
        </w:rPr>
        <w:t>تنظيم</w:t>
      </w:r>
      <w:r w:rsidR="005D46CF" w:rsidRPr="00324687">
        <w:rPr>
          <w:spacing w:val="-2"/>
          <w:rtl/>
          <w:lang w:bidi="ar-JO"/>
        </w:rPr>
        <w:t xml:space="preserve"> حملات توعية ودعوة للإقبال على الخدمات الساتلية في الدول الأعضاء</w:t>
      </w:r>
      <w:r w:rsidRPr="00324687">
        <w:rPr>
          <w:rFonts w:hint="cs"/>
          <w:spacing w:val="-2"/>
          <w:rtl/>
        </w:rPr>
        <w:t>؛</w:t>
      </w:r>
    </w:p>
    <w:p w14:paraId="42FDDCFA" w14:textId="3FAED13E" w:rsidR="00A16BD2" w:rsidRPr="0062213A" w:rsidRDefault="00A16BD2" w:rsidP="001F4ACB">
      <w:r>
        <w:t>2</w:t>
      </w:r>
      <w:r>
        <w:tab/>
      </w:r>
      <w:r w:rsidR="005D46CF">
        <w:rPr>
          <w:rFonts w:hint="cs"/>
          <w:rtl/>
        </w:rPr>
        <w:t xml:space="preserve">إلى </w:t>
      </w:r>
      <w:r w:rsidR="005D46CF" w:rsidRPr="005D46CF">
        <w:rPr>
          <w:rtl/>
          <w:lang w:bidi="ar-JO"/>
        </w:rPr>
        <w:t>التعاون مع قطاع الاتصالات الراديوية بشأن الدراسات المتعلقة بالشبكات والخدمات الساتلية</w:t>
      </w:r>
      <w:r>
        <w:rPr>
          <w:rFonts w:hint="cs"/>
          <w:rtl/>
        </w:rPr>
        <w:t>،</w:t>
      </w:r>
    </w:p>
    <w:p w14:paraId="126E83ED" w14:textId="77777777" w:rsidR="005D46CF" w:rsidRDefault="005D46CF" w:rsidP="001F4ACB">
      <w:pPr>
        <w:pStyle w:val="Call"/>
        <w:rPr>
          <w:i w:val="0"/>
          <w:iCs w:val="0"/>
          <w:rtl/>
          <w:lang w:bidi="ar-JO"/>
        </w:rPr>
      </w:pPr>
      <w:r w:rsidRPr="005D46CF">
        <w:rPr>
          <w:rtl/>
          <w:lang w:bidi="ar-JO"/>
        </w:rPr>
        <w:t>تدعو الدول الأعضاء وأعضاء القطاع</w:t>
      </w:r>
    </w:p>
    <w:p w14:paraId="05C67522" w14:textId="73A12E7C" w:rsidR="00A16BD2" w:rsidRPr="0062213A" w:rsidRDefault="00A16BD2" w:rsidP="001F4ACB">
      <w:r>
        <w:t>1</w:t>
      </w:r>
      <w:r>
        <w:tab/>
      </w:r>
      <w:r w:rsidR="005D46CF" w:rsidRPr="005D46CF">
        <w:rPr>
          <w:rtl/>
          <w:lang w:bidi="ar-JO"/>
        </w:rPr>
        <w:t>إلى المشاركة بنشاط في وضع وتنفيذ المعايير والسياسات المتعلقة بالشبكات والخدمات الساتلية غير المستقرة بالنسبة إلى الأرض في المدار الأرضي المنخفض (</w:t>
      </w:r>
      <w:r w:rsidR="005D46CF" w:rsidRPr="005D46CF">
        <w:rPr>
          <w:lang w:bidi="ar-JO"/>
        </w:rPr>
        <w:t>NGSO LEO</w:t>
      </w:r>
      <w:r w:rsidR="005D46CF" w:rsidRPr="005D46CF">
        <w:rPr>
          <w:rtl/>
          <w:lang w:bidi="ar-JO"/>
        </w:rPr>
        <w:t>) من أجل عالم أكثر توصيلاً وشمولاً</w:t>
      </w:r>
      <w:r>
        <w:rPr>
          <w:rFonts w:hint="cs"/>
          <w:rtl/>
        </w:rPr>
        <w:t>؛</w:t>
      </w:r>
    </w:p>
    <w:p w14:paraId="29883C92" w14:textId="4A5FAFA5" w:rsidR="00A16BD2" w:rsidRPr="0062213A" w:rsidRDefault="00A16BD2" w:rsidP="001F4ACB">
      <w:r>
        <w:t>2</w:t>
      </w:r>
      <w:r>
        <w:tab/>
      </w:r>
      <w:r w:rsidR="005D46CF" w:rsidRPr="005D46CF">
        <w:rPr>
          <w:rtl/>
          <w:lang w:bidi="ar-JO"/>
        </w:rPr>
        <w:t>إلى وضع مبادئ/أطر للشبكات الساتلية غير المستقرة بالنسبة إلى الأرض في المدار الأرضي المنخفض (</w:t>
      </w:r>
      <w:r w:rsidR="005D46CF" w:rsidRPr="005D46CF">
        <w:rPr>
          <w:lang w:bidi="ar-JO"/>
        </w:rPr>
        <w:t>NGSO LEO</w:t>
      </w:r>
      <w:r w:rsidR="005D46CF" w:rsidRPr="005D46CF">
        <w:rPr>
          <w:rtl/>
          <w:lang w:bidi="ar-JO"/>
        </w:rPr>
        <w:t xml:space="preserve">) بشأن أفضل الممارسات/الممارسات الشائعة </w:t>
      </w:r>
      <w:r w:rsidR="005D46CF">
        <w:rPr>
          <w:rFonts w:hint="cs"/>
          <w:rtl/>
          <w:lang w:bidi="ar-JO"/>
        </w:rPr>
        <w:t>في مجال ا</w:t>
      </w:r>
      <w:r w:rsidR="005D46CF" w:rsidRPr="005D46CF">
        <w:rPr>
          <w:rtl/>
          <w:lang w:bidi="ar-JO"/>
        </w:rPr>
        <w:t>لأمن السيبراني، بما في ذلك المبادئ التوجيهية بشأن التجفير والاستيقان وتطوير البرمجيات الآمنة</w:t>
      </w:r>
      <w:r>
        <w:rPr>
          <w:rFonts w:hint="cs"/>
          <w:rtl/>
        </w:rPr>
        <w:t>؛</w:t>
      </w:r>
    </w:p>
    <w:p w14:paraId="6A8885BE" w14:textId="15AD873E" w:rsidR="00A16BD2" w:rsidRPr="0062213A" w:rsidRDefault="00A16BD2" w:rsidP="001F4ACB">
      <w:r>
        <w:t>3</w:t>
      </w:r>
      <w:r>
        <w:tab/>
      </w:r>
      <w:r w:rsidR="005D46CF" w:rsidRPr="005D46CF">
        <w:rPr>
          <w:rtl/>
          <w:lang w:bidi="ar-JO"/>
        </w:rPr>
        <w:t xml:space="preserve">إلى وضع مبادئ توجيهية لحماية الأطفال على الإنترنت، وتعزيزها، وضمان أن توفر الشبكات الساتلية للمستعملين الأصغر سناً </w:t>
      </w:r>
      <w:r w:rsidR="005D46CF">
        <w:rPr>
          <w:rFonts w:hint="cs"/>
          <w:rtl/>
          <w:lang w:bidi="ar-JO"/>
        </w:rPr>
        <w:t>ال</w:t>
      </w:r>
      <w:r w:rsidR="005D46CF" w:rsidRPr="005D46CF">
        <w:rPr>
          <w:rtl/>
          <w:lang w:bidi="ar-JO"/>
        </w:rPr>
        <w:t>نفاذ</w:t>
      </w:r>
      <w:r w:rsidR="005D46CF">
        <w:rPr>
          <w:rFonts w:hint="cs"/>
          <w:rtl/>
          <w:lang w:bidi="ar-JO"/>
        </w:rPr>
        <w:t xml:space="preserve"> ال</w:t>
      </w:r>
      <w:r w:rsidR="005D46CF" w:rsidRPr="005D46CF">
        <w:rPr>
          <w:rtl/>
          <w:lang w:bidi="ar-JO"/>
        </w:rPr>
        <w:t>آمن و</w:t>
      </w:r>
      <w:r w:rsidR="005D46CF">
        <w:rPr>
          <w:rFonts w:hint="cs"/>
          <w:rtl/>
          <w:lang w:bidi="ar-JO"/>
        </w:rPr>
        <w:t>ال</w:t>
      </w:r>
      <w:r w:rsidR="005D46CF" w:rsidRPr="005D46CF">
        <w:rPr>
          <w:rtl/>
          <w:lang w:bidi="ar-JO"/>
        </w:rPr>
        <w:t>مأمون</w:t>
      </w:r>
      <w:r w:rsidR="005D46CF">
        <w:rPr>
          <w:rFonts w:hint="cs"/>
          <w:rtl/>
          <w:lang w:bidi="ar-JO"/>
        </w:rPr>
        <w:t xml:space="preserve"> </w:t>
      </w:r>
      <w:r w:rsidR="005D46CF" w:rsidRPr="005D46CF">
        <w:rPr>
          <w:rtl/>
          <w:lang w:bidi="ar-JO"/>
        </w:rPr>
        <w:t>إلى الإنترنت</w:t>
      </w:r>
      <w:r>
        <w:rPr>
          <w:rFonts w:hint="cs"/>
          <w:rtl/>
        </w:rPr>
        <w:t>؛</w:t>
      </w:r>
    </w:p>
    <w:p w14:paraId="127FBD61" w14:textId="5F4BEDF9" w:rsidR="00A16BD2" w:rsidRPr="0062213A" w:rsidRDefault="00A16BD2" w:rsidP="001F4ACB">
      <w:r>
        <w:rPr>
          <w:rFonts w:hint="cs"/>
        </w:rPr>
        <w:t>4</w:t>
      </w:r>
      <w:r>
        <w:tab/>
      </w:r>
      <w:r w:rsidR="005D46CF" w:rsidRPr="005D46CF">
        <w:rPr>
          <w:rtl/>
          <w:lang w:bidi="ar-JO"/>
        </w:rPr>
        <w:t xml:space="preserve">إلى التعاون مع مدير مكتب تقييس الاتصالات في تنظيم حملات توعية ودعوة بشأن استعمال الخدمات الساتلية المتاحة في إطار </w:t>
      </w:r>
      <w:r w:rsidR="005D46CF">
        <w:rPr>
          <w:rFonts w:hint="cs"/>
          <w:rtl/>
          <w:lang w:bidi="ar-JO"/>
        </w:rPr>
        <w:t>ال</w:t>
      </w:r>
      <w:r w:rsidR="005D46CF" w:rsidRPr="005D46CF">
        <w:rPr>
          <w:rtl/>
          <w:lang w:bidi="ar-JO"/>
        </w:rPr>
        <w:t>ولايات القضائية</w:t>
      </w:r>
      <w:r w:rsidR="005D46CF">
        <w:rPr>
          <w:rFonts w:hint="cs"/>
          <w:rtl/>
          <w:lang w:bidi="ar-JO"/>
        </w:rPr>
        <w:t xml:space="preserve"> لكل منهم</w:t>
      </w:r>
      <w:r>
        <w:rPr>
          <w:rFonts w:hint="cs"/>
          <w:rtl/>
        </w:rPr>
        <w:t>؛</w:t>
      </w:r>
    </w:p>
    <w:p w14:paraId="4990EAE2" w14:textId="55459563" w:rsidR="00A16BD2" w:rsidRDefault="00A16BD2" w:rsidP="001F4ACB">
      <w:pPr>
        <w:rPr>
          <w:rtl/>
        </w:rPr>
      </w:pPr>
      <w:r>
        <w:rPr>
          <w:rFonts w:hint="cs"/>
        </w:rPr>
        <w:t>5</w:t>
      </w:r>
      <w:r>
        <w:tab/>
      </w:r>
      <w:r w:rsidR="005D46CF" w:rsidRPr="005D46CF">
        <w:rPr>
          <w:rtl/>
          <w:lang w:bidi="ar-JO"/>
        </w:rPr>
        <w:t>إلى السعي إلى وضع جداول أعمال تدعم الخدمات الساتلية من أجل الإقبال على الشبكات الساتلية</w:t>
      </w:r>
      <w:r>
        <w:rPr>
          <w:rFonts w:hint="cs"/>
          <w:rtl/>
        </w:rPr>
        <w:t>؛</w:t>
      </w:r>
    </w:p>
    <w:p w14:paraId="578FC63A" w14:textId="13A10D6B" w:rsidR="00A16BD2" w:rsidRPr="0062213A" w:rsidRDefault="00A16BD2" w:rsidP="001F4ACB">
      <w:r>
        <w:rPr>
          <w:rFonts w:hint="cs"/>
        </w:rPr>
        <w:t>6</w:t>
      </w:r>
      <w:r>
        <w:tab/>
      </w:r>
      <w:r w:rsidR="005D46CF" w:rsidRPr="005D46CF">
        <w:rPr>
          <w:rtl/>
          <w:lang w:bidi="ar-JO"/>
        </w:rPr>
        <w:t>إلى الإسهام بنشاط في الأنشطة الواردة في هذا القرار</w:t>
      </w:r>
      <w:r>
        <w:rPr>
          <w:rFonts w:hint="cs"/>
          <w:rtl/>
        </w:rPr>
        <w:t>،</w:t>
      </w:r>
    </w:p>
    <w:p w14:paraId="48C4E3C4" w14:textId="09ECD007" w:rsidR="005D46CF" w:rsidRDefault="005D46CF" w:rsidP="001F4ACB">
      <w:pPr>
        <w:pStyle w:val="Call"/>
        <w:rPr>
          <w:i w:val="0"/>
          <w:iCs w:val="0"/>
          <w:rtl/>
          <w:lang w:bidi="ar-JO"/>
        </w:rPr>
      </w:pPr>
      <w:r w:rsidRPr="005D46CF">
        <w:rPr>
          <w:rtl/>
          <w:lang w:bidi="ar-JO"/>
        </w:rPr>
        <w:t>تُكلّف مدير مكتب تقييس الاتصالات أيضاً</w:t>
      </w:r>
    </w:p>
    <w:p w14:paraId="4EC7FB5E" w14:textId="419EF05D" w:rsidR="00753138" w:rsidRDefault="005D46CF" w:rsidP="001F4ACB">
      <w:r w:rsidRPr="005D46CF">
        <w:rPr>
          <w:rtl/>
          <w:lang w:bidi="ar-JO"/>
        </w:rPr>
        <w:t>بإحاطة مدير مكتب تنمية الاتصالات ومدير مكتب الاتصالات الراديوية علماً بهذا القرار</w:t>
      </w:r>
      <w:r>
        <w:rPr>
          <w:rFonts w:hint="cs"/>
          <w:rtl/>
          <w:lang w:bidi="ar-JO"/>
        </w:rPr>
        <w:t>.</w:t>
      </w:r>
    </w:p>
    <w:p w14:paraId="690318EB" w14:textId="77777777" w:rsidR="00753138" w:rsidRDefault="00753138" w:rsidP="001F4ACB">
      <w:pPr>
        <w:pStyle w:val="Reasons"/>
      </w:pPr>
    </w:p>
    <w:p w14:paraId="479EBBD0" w14:textId="0A5107A5" w:rsidR="004368FB" w:rsidRPr="00753138" w:rsidRDefault="00753138" w:rsidP="001F4AC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4368FB" w:rsidRPr="00753138"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744B" w14:textId="77777777" w:rsidR="00B16D64" w:rsidRDefault="00B16D64" w:rsidP="002919E1">
      <w:r>
        <w:separator/>
      </w:r>
    </w:p>
    <w:p w14:paraId="6C2F2E45" w14:textId="77777777" w:rsidR="00B16D64" w:rsidRDefault="00B16D64" w:rsidP="002919E1"/>
    <w:p w14:paraId="690F02C7" w14:textId="77777777" w:rsidR="00B16D64" w:rsidRDefault="00B16D64" w:rsidP="002919E1"/>
    <w:p w14:paraId="7FEA73EA" w14:textId="77777777" w:rsidR="00B16D64" w:rsidRDefault="00B16D64"/>
  </w:endnote>
  <w:endnote w:type="continuationSeparator" w:id="0">
    <w:p w14:paraId="723FF399" w14:textId="77777777" w:rsidR="00B16D64" w:rsidRDefault="00B16D64" w:rsidP="002919E1">
      <w:r>
        <w:continuationSeparator/>
      </w:r>
    </w:p>
    <w:p w14:paraId="1A712F51" w14:textId="77777777" w:rsidR="00B16D64" w:rsidRDefault="00B16D64" w:rsidP="002919E1"/>
    <w:p w14:paraId="0330FE49" w14:textId="77777777" w:rsidR="00B16D64" w:rsidRDefault="00B16D64" w:rsidP="002919E1"/>
    <w:p w14:paraId="0997F16B" w14:textId="77777777" w:rsidR="00B16D64" w:rsidRDefault="00B16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0A7D" w14:textId="77777777" w:rsidR="00B16D64" w:rsidRDefault="00B16D64" w:rsidP="002919E1">
      <w:r>
        <w:t>___________________</w:t>
      </w:r>
    </w:p>
  </w:footnote>
  <w:footnote w:type="continuationSeparator" w:id="0">
    <w:p w14:paraId="51AEDE3B" w14:textId="77777777" w:rsidR="00B16D64" w:rsidRDefault="00B16D64" w:rsidP="002919E1">
      <w:r>
        <w:continuationSeparator/>
      </w:r>
    </w:p>
    <w:p w14:paraId="3C906150" w14:textId="77777777" w:rsidR="00B16D64" w:rsidRDefault="00B16D64" w:rsidP="002919E1"/>
    <w:p w14:paraId="09F218C7" w14:textId="77777777" w:rsidR="00B16D64" w:rsidRDefault="00B16D64" w:rsidP="002919E1"/>
    <w:p w14:paraId="27AD2E2F" w14:textId="77777777" w:rsidR="00B16D64" w:rsidRDefault="00B16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C5CB" w14:textId="77777777" w:rsidR="00281F5F" w:rsidRDefault="00281F5F" w:rsidP="002919E1"/>
  <w:p w14:paraId="3A5FD53D" w14:textId="77777777" w:rsidR="00281F5F" w:rsidRDefault="00281F5F" w:rsidP="002919E1"/>
  <w:p w14:paraId="09844C7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F8E2" w14:textId="77777777" w:rsidR="00654230" w:rsidRPr="006175E7" w:rsidRDefault="006175E7" w:rsidP="00E05641">
    <w:pPr>
      <w:pStyle w:val="Header"/>
    </w:pPr>
    <w:r w:rsidRPr="006175E7">
      <w:rPr>
        <w:sz w:val="18"/>
        <w:szCs w:val="18"/>
      </w:rPr>
      <w:fldChar w:fldCharType="begin"/>
    </w:r>
    <w:r w:rsidRPr="006175E7">
      <w:rPr>
        <w:sz w:val="18"/>
        <w:szCs w:val="18"/>
      </w:rPr>
      <w:instrText xml:space="preserve"> PAGE  \* MERGEFORMAT </w:instrText>
    </w:r>
    <w:r w:rsidRPr="006175E7">
      <w:rPr>
        <w:sz w:val="18"/>
        <w:szCs w:val="18"/>
      </w:rPr>
      <w:fldChar w:fldCharType="separate"/>
    </w:r>
    <w:r w:rsidRPr="006175E7">
      <w:rPr>
        <w:sz w:val="18"/>
        <w:szCs w:val="18"/>
      </w:rPr>
      <w:t>2</w:t>
    </w:r>
    <w:r w:rsidRPr="006175E7">
      <w:rPr>
        <w:sz w:val="18"/>
        <w:szCs w:val="18"/>
      </w:rPr>
      <w:fldChar w:fldCharType="end"/>
    </w:r>
    <w:r w:rsidR="00EB52D8">
      <w:rPr>
        <w:sz w:val="18"/>
        <w:szCs w:val="18"/>
      </w:rPr>
      <w:br/>
    </w:r>
    <w:r w:rsidR="00966FA2">
      <w:t>WTSA-24/35(Add.34)-A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194532870">
    <w:abstractNumId w:val="9"/>
  </w:num>
  <w:num w:numId="2" w16cid:durableId="2046978442">
    <w:abstractNumId w:val="13"/>
  </w:num>
  <w:num w:numId="3" w16cid:durableId="300424851">
    <w:abstractNumId w:val="10"/>
  </w:num>
  <w:num w:numId="4" w16cid:durableId="1228226425">
    <w:abstractNumId w:val="14"/>
  </w:num>
  <w:num w:numId="5" w16cid:durableId="2134857747">
    <w:abstractNumId w:val="7"/>
  </w:num>
  <w:num w:numId="6" w16cid:durableId="1014573676">
    <w:abstractNumId w:val="6"/>
  </w:num>
  <w:num w:numId="7" w16cid:durableId="703484917">
    <w:abstractNumId w:val="5"/>
  </w:num>
  <w:num w:numId="8" w16cid:durableId="1220937827">
    <w:abstractNumId w:val="4"/>
  </w:num>
  <w:num w:numId="9" w16cid:durableId="242028970">
    <w:abstractNumId w:val="8"/>
  </w:num>
  <w:num w:numId="10" w16cid:durableId="2137333625">
    <w:abstractNumId w:val="3"/>
  </w:num>
  <w:num w:numId="11" w16cid:durableId="283662732">
    <w:abstractNumId w:val="2"/>
  </w:num>
  <w:num w:numId="12" w16cid:durableId="983855421">
    <w:abstractNumId w:val="1"/>
  </w:num>
  <w:num w:numId="13" w16cid:durableId="452990587">
    <w:abstractNumId w:val="0"/>
  </w:num>
  <w:num w:numId="14" w16cid:durableId="725570734">
    <w:abstractNumId w:val="11"/>
  </w:num>
  <w:num w:numId="15" w16cid:durableId="790906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3AC7"/>
    <w:rsid w:val="00003C69"/>
    <w:rsid w:val="00004B50"/>
    <w:rsid w:val="00011021"/>
    <w:rsid w:val="000114EC"/>
    <w:rsid w:val="00011F8C"/>
    <w:rsid w:val="00022940"/>
    <w:rsid w:val="00022B74"/>
    <w:rsid w:val="0002327C"/>
    <w:rsid w:val="00032741"/>
    <w:rsid w:val="0003462F"/>
    <w:rsid w:val="000348B9"/>
    <w:rsid w:val="00034B65"/>
    <w:rsid w:val="00040C94"/>
    <w:rsid w:val="000425FC"/>
    <w:rsid w:val="00044D43"/>
    <w:rsid w:val="00051907"/>
    <w:rsid w:val="00075A3F"/>
    <w:rsid w:val="0008119D"/>
    <w:rsid w:val="000A1B16"/>
    <w:rsid w:val="000A3F81"/>
    <w:rsid w:val="000B0891"/>
    <w:rsid w:val="000B3896"/>
    <w:rsid w:val="000B5404"/>
    <w:rsid w:val="000C04F8"/>
    <w:rsid w:val="000D1708"/>
    <w:rsid w:val="000E2AFC"/>
    <w:rsid w:val="000E6D30"/>
    <w:rsid w:val="000F05F5"/>
    <w:rsid w:val="000F518F"/>
    <w:rsid w:val="0010081C"/>
    <w:rsid w:val="001013E3"/>
    <w:rsid w:val="0010332F"/>
    <w:rsid w:val="0010363F"/>
    <w:rsid w:val="00106000"/>
    <w:rsid w:val="00122557"/>
    <w:rsid w:val="001236C1"/>
    <w:rsid w:val="00123AA6"/>
    <w:rsid w:val="0012545F"/>
    <w:rsid w:val="00136B82"/>
    <w:rsid w:val="00137CB3"/>
    <w:rsid w:val="001445AE"/>
    <w:rsid w:val="001464F2"/>
    <w:rsid w:val="00167364"/>
    <w:rsid w:val="00184643"/>
    <w:rsid w:val="001903B2"/>
    <w:rsid w:val="001B5953"/>
    <w:rsid w:val="001D746E"/>
    <w:rsid w:val="001E190C"/>
    <w:rsid w:val="001E51EE"/>
    <w:rsid w:val="001E54F6"/>
    <w:rsid w:val="001E5A8C"/>
    <w:rsid w:val="001F0244"/>
    <w:rsid w:val="001F4ACB"/>
    <w:rsid w:val="00201A0A"/>
    <w:rsid w:val="002075D4"/>
    <w:rsid w:val="00211B2A"/>
    <w:rsid w:val="00223C6C"/>
    <w:rsid w:val="0022780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5A64"/>
    <w:rsid w:val="002E61C2"/>
    <w:rsid w:val="002F3E46"/>
    <w:rsid w:val="0030201B"/>
    <w:rsid w:val="00311E3F"/>
    <w:rsid w:val="00313871"/>
    <w:rsid w:val="00314B1E"/>
    <w:rsid w:val="00314F41"/>
    <w:rsid w:val="00317A67"/>
    <w:rsid w:val="00324687"/>
    <w:rsid w:val="003309DA"/>
    <w:rsid w:val="0033737F"/>
    <w:rsid w:val="00353652"/>
    <w:rsid w:val="003569E1"/>
    <w:rsid w:val="003636B6"/>
    <w:rsid w:val="003725C1"/>
    <w:rsid w:val="003736B2"/>
    <w:rsid w:val="003815E2"/>
    <w:rsid w:val="00381920"/>
    <w:rsid w:val="00381FAD"/>
    <w:rsid w:val="00382A66"/>
    <w:rsid w:val="00384AE2"/>
    <w:rsid w:val="00386C79"/>
    <w:rsid w:val="0039238C"/>
    <w:rsid w:val="003923B1"/>
    <w:rsid w:val="00393CF8"/>
    <w:rsid w:val="003965FE"/>
    <w:rsid w:val="00397C17"/>
    <w:rsid w:val="003B27AD"/>
    <w:rsid w:val="003B4F23"/>
    <w:rsid w:val="003C12F6"/>
    <w:rsid w:val="003C2A20"/>
    <w:rsid w:val="003C3A13"/>
    <w:rsid w:val="003E02EF"/>
    <w:rsid w:val="003E0C55"/>
    <w:rsid w:val="003E1D90"/>
    <w:rsid w:val="003E4578"/>
    <w:rsid w:val="003E6A28"/>
    <w:rsid w:val="003F207B"/>
    <w:rsid w:val="00400CD4"/>
    <w:rsid w:val="00403317"/>
    <w:rsid w:val="004147B9"/>
    <w:rsid w:val="00422C04"/>
    <w:rsid w:val="00423A40"/>
    <w:rsid w:val="00426144"/>
    <w:rsid w:val="004368FB"/>
    <w:rsid w:val="004606D0"/>
    <w:rsid w:val="004636E2"/>
    <w:rsid w:val="00470CBD"/>
    <w:rsid w:val="0047407D"/>
    <w:rsid w:val="00485F9E"/>
    <w:rsid w:val="00486B2B"/>
    <w:rsid w:val="004909DD"/>
    <w:rsid w:val="004A05E6"/>
    <w:rsid w:val="004A5641"/>
    <w:rsid w:val="004A5BCC"/>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2311"/>
    <w:rsid w:val="00584333"/>
    <w:rsid w:val="00586B66"/>
    <w:rsid w:val="005953EC"/>
    <w:rsid w:val="005B00A1"/>
    <w:rsid w:val="005C29C8"/>
    <w:rsid w:val="005C3880"/>
    <w:rsid w:val="005C4436"/>
    <w:rsid w:val="005C5D25"/>
    <w:rsid w:val="005D2606"/>
    <w:rsid w:val="005D46CF"/>
    <w:rsid w:val="005D6D48"/>
    <w:rsid w:val="005D72A4"/>
    <w:rsid w:val="005F05CC"/>
    <w:rsid w:val="005F65DE"/>
    <w:rsid w:val="00613492"/>
    <w:rsid w:val="006175E7"/>
    <w:rsid w:val="00626AEC"/>
    <w:rsid w:val="00630905"/>
    <w:rsid w:val="006315B5"/>
    <w:rsid w:val="00653585"/>
    <w:rsid w:val="00654230"/>
    <w:rsid w:val="0065562F"/>
    <w:rsid w:val="0066267D"/>
    <w:rsid w:val="00670C11"/>
    <w:rsid w:val="006779A4"/>
    <w:rsid w:val="00680A38"/>
    <w:rsid w:val="00680A66"/>
    <w:rsid w:val="00681391"/>
    <w:rsid w:val="0068218F"/>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241"/>
    <w:rsid w:val="007263B4"/>
    <w:rsid w:val="00726744"/>
    <w:rsid w:val="00731150"/>
    <w:rsid w:val="00734E41"/>
    <w:rsid w:val="00736DCC"/>
    <w:rsid w:val="0074148B"/>
    <w:rsid w:val="00741855"/>
    <w:rsid w:val="00742B73"/>
    <w:rsid w:val="00751251"/>
    <w:rsid w:val="00753138"/>
    <w:rsid w:val="007610E7"/>
    <w:rsid w:val="00764079"/>
    <w:rsid w:val="00764ED7"/>
    <w:rsid w:val="00770AA0"/>
    <w:rsid w:val="007710F5"/>
    <w:rsid w:val="00771F7E"/>
    <w:rsid w:val="00773E9C"/>
    <w:rsid w:val="00776F6B"/>
    <w:rsid w:val="00777694"/>
    <w:rsid w:val="00783C0A"/>
    <w:rsid w:val="00786A7E"/>
    <w:rsid w:val="00790154"/>
    <w:rsid w:val="007A0802"/>
    <w:rsid w:val="007A3A06"/>
    <w:rsid w:val="007B16C1"/>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8DA"/>
    <w:rsid w:val="00830D96"/>
    <w:rsid w:val="008362DC"/>
    <w:rsid w:val="0085569D"/>
    <w:rsid w:val="00855B59"/>
    <w:rsid w:val="0085774F"/>
    <w:rsid w:val="008614B8"/>
    <w:rsid w:val="00863FEE"/>
    <w:rsid w:val="008657CB"/>
    <w:rsid w:val="0086767E"/>
    <w:rsid w:val="00873A6F"/>
    <w:rsid w:val="0088384B"/>
    <w:rsid w:val="00884282"/>
    <w:rsid w:val="008879AE"/>
    <w:rsid w:val="0089349F"/>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0CC2"/>
    <w:rsid w:val="009151F1"/>
    <w:rsid w:val="009234D3"/>
    <w:rsid w:val="0093046E"/>
    <w:rsid w:val="009323BA"/>
    <w:rsid w:val="00941CDF"/>
    <w:rsid w:val="00951718"/>
    <w:rsid w:val="00960962"/>
    <w:rsid w:val="0096354E"/>
    <w:rsid w:val="00963767"/>
    <w:rsid w:val="00964BA6"/>
    <w:rsid w:val="00966FA2"/>
    <w:rsid w:val="00972CE0"/>
    <w:rsid w:val="0097742C"/>
    <w:rsid w:val="00977553"/>
    <w:rsid w:val="0098257C"/>
    <w:rsid w:val="009A3D30"/>
    <w:rsid w:val="009C13BE"/>
    <w:rsid w:val="009D0810"/>
    <w:rsid w:val="009D6348"/>
    <w:rsid w:val="009D6F51"/>
    <w:rsid w:val="009E5007"/>
    <w:rsid w:val="009E613F"/>
    <w:rsid w:val="009E6AD3"/>
    <w:rsid w:val="009F042B"/>
    <w:rsid w:val="00A03FD6"/>
    <w:rsid w:val="00A04CF4"/>
    <w:rsid w:val="00A116A8"/>
    <w:rsid w:val="00A16BD2"/>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37F0"/>
    <w:rsid w:val="00A770F2"/>
    <w:rsid w:val="00A7740B"/>
    <w:rsid w:val="00A80785"/>
    <w:rsid w:val="00A809E8"/>
    <w:rsid w:val="00A870AD"/>
    <w:rsid w:val="00A90843"/>
    <w:rsid w:val="00A9645C"/>
    <w:rsid w:val="00AA0C42"/>
    <w:rsid w:val="00AA6493"/>
    <w:rsid w:val="00AA6EF1"/>
    <w:rsid w:val="00AB2A33"/>
    <w:rsid w:val="00AC1275"/>
    <w:rsid w:val="00AC3BF2"/>
    <w:rsid w:val="00AC7395"/>
    <w:rsid w:val="00AD162B"/>
    <w:rsid w:val="00AD1EAA"/>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4E77"/>
    <w:rsid w:val="00B16045"/>
    <w:rsid w:val="00B1667D"/>
    <w:rsid w:val="00B16D64"/>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649B"/>
    <w:rsid w:val="00B9727C"/>
    <w:rsid w:val="00BA3FB9"/>
    <w:rsid w:val="00BA7D44"/>
    <w:rsid w:val="00BD6291"/>
    <w:rsid w:val="00BD6EF3"/>
    <w:rsid w:val="00BE3AAE"/>
    <w:rsid w:val="00BE69C3"/>
    <w:rsid w:val="00C05E12"/>
    <w:rsid w:val="00C076FF"/>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47C21"/>
    <w:rsid w:val="00D51BB8"/>
    <w:rsid w:val="00D525F5"/>
    <w:rsid w:val="00D535D0"/>
    <w:rsid w:val="00D546DB"/>
    <w:rsid w:val="00D577D8"/>
    <w:rsid w:val="00D62C78"/>
    <w:rsid w:val="00D8121C"/>
    <w:rsid w:val="00D81703"/>
    <w:rsid w:val="00D82929"/>
    <w:rsid w:val="00D84214"/>
    <w:rsid w:val="00D943E5"/>
    <w:rsid w:val="00D94BB8"/>
    <w:rsid w:val="00DA1AE0"/>
    <w:rsid w:val="00DA4259"/>
    <w:rsid w:val="00DA641A"/>
    <w:rsid w:val="00DC29DD"/>
    <w:rsid w:val="00DC7C0E"/>
    <w:rsid w:val="00DE1E82"/>
    <w:rsid w:val="00DE7387"/>
    <w:rsid w:val="00DF1928"/>
    <w:rsid w:val="00DF2A6A"/>
    <w:rsid w:val="00DF3B72"/>
    <w:rsid w:val="00DF4C7C"/>
    <w:rsid w:val="00E01DFD"/>
    <w:rsid w:val="00E05641"/>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0795C"/>
    <w:rsid w:val="00F10CB4"/>
    <w:rsid w:val="00F11B3D"/>
    <w:rsid w:val="00F146AC"/>
    <w:rsid w:val="00F14763"/>
    <w:rsid w:val="00F15DE1"/>
    <w:rsid w:val="00F16212"/>
    <w:rsid w:val="00F16602"/>
    <w:rsid w:val="00F230AE"/>
    <w:rsid w:val="00F25B80"/>
    <w:rsid w:val="00F2685F"/>
    <w:rsid w:val="00F33A34"/>
    <w:rsid w:val="00F350C8"/>
    <w:rsid w:val="00F53662"/>
    <w:rsid w:val="00F53B4A"/>
    <w:rsid w:val="00F568F2"/>
    <w:rsid w:val="00F827A1"/>
    <w:rsid w:val="00F84613"/>
    <w:rsid w:val="00F85668"/>
    <w:rsid w:val="00F8654D"/>
    <w:rsid w:val="00F900C9"/>
    <w:rsid w:val="00F92C96"/>
    <w:rsid w:val="00F97D1C"/>
    <w:rsid w:val="00FA0D4E"/>
    <w:rsid w:val="00FA15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E91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uiPriority w:val="99"/>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uiPriority w:val="99"/>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uiPriority w:val="99"/>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53570d9-7949-424b-a453-93064a03ecd3">DPM</DPM_x0020_Author>
    <DPM_x0020_File_x0020_name xmlns="453570d9-7949-424b-a453-93064a03ecd3">T22-WTSA.24-C-0035!A34!MSW-A</DPM_x0020_File_x0020_name>
    <DPM_x0020_Version xmlns="453570d9-7949-424b-a453-93064a03ecd3">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53570d9-7949-424b-a453-93064a03ecd3" targetNamespace="http://schemas.microsoft.com/office/2006/metadata/properties" ma:root="true" ma:fieldsID="d41af5c836d734370eb92e7ee5f83852" ns2:_="" ns3:_="">
    <xsd:import namespace="996b2e75-67fd-4955-a3b0-5ab9934cb50b"/>
    <xsd:import namespace="453570d9-7949-424b-a453-93064a03ecd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53570d9-7949-424b-a453-93064a03ecd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53570d9-7949-424b-a453-93064a03ecd3"/>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53570d9-7949-424b-a453-93064a03e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1812</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T22-WTSA.24-C-0035!A34!MSW-A</vt:lpstr>
    </vt:vector>
  </TitlesOfParts>
  <Manager>General Secretariat - Pool</Manager>
  <Company>International Telecommunication Union (ITU)</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T22-WTSA.24-C-0035!A34!MSW-A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6</cp:revision>
  <cp:lastPrinted>2019-06-26T10:10:00Z</cp:lastPrinted>
  <dcterms:created xsi:type="dcterms:W3CDTF">2024-09-23T07:54:00Z</dcterms:created>
  <dcterms:modified xsi:type="dcterms:W3CDTF">2024-09-24T09:26:00Z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