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44675A" w:rsidRPr="0044675A" w14:paraId="2A9B1A45" w14:textId="77777777" w:rsidTr="0099134D">
        <w:trPr>
          <w:cantSplit/>
          <w:trHeight w:val="20"/>
        </w:trPr>
        <w:tc>
          <w:tcPr>
            <w:tcW w:w="1310" w:type="dxa"/>
          </w:tcPr>
          <w:p w14:paraId="18E2DC13" w14:textId="77777777" w:rsidR="0044675A" w:rsidRPr="0044675A" w:rsidRDefault="0044675A" w:rsidP="0044675A">
            <w:pPr>
              <w:rPr>
                <w:sz w:val="24"/>
                <w:szCs w:val="24"/>
                <w:rtl/>
              </w:rPr>
            </w:pPr>
            <w:r w:rsidRPr="0044675A">
              <w:rPr>
                <w:noProof/>
              </w:rPr>
              <w:drawing>
                <wp:inline distT="0" distB="0" distL="0" distR="0" wp14:anchorId="44DB2D7B" wp14:editId="276CAD23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</w:tcPr>
          <w:p w14:paraId="52217D19" w14:textId="77777777" w:rsidR="0044675A" w:rsidRPr="0044675A" w:rsidRDefault="0044675A" w:rsidP="004467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line="240" w:lineRule="auto"/>
              <w:jc w:val="left"/>
              <w:textAlignment w:val="baseline"/>
              <w:rPr>
                <w:b/>
                <w:bCs/>
                <w:sz w:val="30"/>
                <w:szCs w:val="30"/>
              </w:rPr>
            </w:pPr>
            <w:r w:rsidRPr="0044675A">
              <w:rPr>
                <w:rFonts w:hint="cs"/>
                <w:b/>
                <w:bCs/>
                <w:sz w:val="30"/>
                <w:szCs w:val="30"/>
                <w:rtl/>
              </w:rPr>
              <w:t xml:space="preserve">الجمعية العالمية لتقييس الاتصالات </w:t>
            </w:r>
            <w:r w:rsidRPr="0044675A">
              <w:rPr>
                <w:b/>
                <w:bCs/>
                <w:sz w:val="30"/>
                <w:szCs w:val="30"/>
              </w:rPr>
              <w:t>(WTSA-24)</w:t>
            </w:r>
          </w:p>
          <w:p w14:paraId="69C90AC3" w14:textId="77777777" w:rsidR="0044675A" w:rsidRPr="0044675A" w:rsidRDefault="0044675A" w:rsidP="004467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Verdana" w:hAnsi="Verdana" w:cs="Times New Roman Bold"/>
                <w:sz w:val="24"/>
                <w:szCs w:val="24"/>
                <w:rtl/>
                <w:lang w:val="en-GB" w:bidi="ar-EG"/>
              </w:rPr>
            </w:pPr>
            <w:r w:rsidRPr="0044675A">
              <w:rPr>
                <w:b/>
                <w:bCs/>
                <w:sz w:val="26"/>
                <w:szCs w:val="26"/>
                <w:rtl/>
              </w:rPr>
              <w:t>نيودلهي،</w:t>
            </w:r>
            <w:r w:rsidRPr="0044675A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4675A">
              <w:rPr>
                <w:b/>
                <w:bCs/>
                <w:sz w:val="26"/>
                <w:szCs w:val="26"/>
              </w:rPr>
              <w:t>24-15</w:t>
            </w:r>
            <w:r w:rsidRPr="0044675A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4675A">
              <w:rPr>
                <w:b/>
                <w:bCs/>
                <w:sz w:val="26"/>
                <w:szCs w:val="26"/>
                <w:rtl/>
              </w:rPr>
              <w:t>أكتوبر</w:t>
            </w:r>
            <w:r w:rsidRPr="0044675A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4675A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254" w:type="dxa"/>
            <w:tcBorders>
              <w:left w:val="nil"/>
            </w:tcBorders>
          </w:tcPr>
          <w:p w14:paraId="60AEBD25" w14:textId="77777777" w:rsidR="0044675A" w:rsidRPr="0044675A" w:rsidRDefault="0044675A" w:rsidP="0044675A">
            <w:pPr>
              <w:rPr>
                <w:rtl/>
                <w:lang w:bidi="ar-EG"/>
              </w:rPr>
            </w:pPr>
            <w:r w:rsidRPr="0044675A">
              <w:rPr>
                <w:noProof/>
                <w:lang w:eastAsia="zh-CN"/>
              </w:rPr>
              <w:drawing>
                <wp:inline distT="0" distB="0" distL="0" distR="0" wp14:anchorId="0F3AEF4F" wp14:editId="62FB6A2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75A" w:rsidRPr="0044675A" w14:paraId="0366E374" w14:textId="77777777" w:rsidTr="0099134D">
        <w:trPr>
          <w:cantSplit/>
          <w:trHeight w:val="20"/>
        </w:trPr>
        <w:tc>
          <w:tcPr>
            <w:tcW w:w="6456" w:type="dxa"/>
            <w:gridSpan w:val="2"/>
            <w:tcBorders>
              <w:bottom w:val="single" w:sz="12" w:space="0" w:color="auto"/>
            </w:tcBorders>
          </w:tcPr>
          <w:p w14:paraId="1B4B9D23" w14:textId="77777777" w:rsidR="0044675A" w:rsidRPr="0044675A" w:rsidRDefault="0044675A" w:rsidP="0044675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23" w:type="dxa"/>
            <w:gridSpan w:val="2"/>
            <w:tcBorders>
              <w:bottom w:val="single" w:sz="12" w:space="0" w:color="auto"/>
            </w:tcBorders>
          </w:tcPr>
          <w:p w14:paraId="3ED819E9" w14:textId="77777777" w:rsidR="0044675A" w:rsidRPr="0044675A" w:rsidRDefault="0044675A" w:rsidP="0044675A">
            <w:pPr>
              <w:spacing w:before="0" w:line="120" w:lineRule="auto"/>
              <w:rPr>
                <w:lang w:bidi="ar-EG"/>
              </w:rPr>
            </w:pPr>
          </w:p>
        </w:tc>
      </w:tr>
      <w:tr w:rsidR="0044675A" w:rsidRPr="0044675A" w14:paraId="08F205FE" w14:textId="77777777" w:rsidTr="0099134D">
        <w:trPr>
          <w:cantSplit/>
          <w:trHeight w:val="240"/>
        </w:trPr>
        <w:tc>
          <w:tcPr>
            <w:tcW w:w="6456" w:type="dxa"/>
            <w:gridSpan w:val="2"/>
            <w:tcBorders>
              <w:top w:val="single" w:sz="12" w:space="0" w:color="auto"/>
            </w:tcBorders>
          </w:tcPr>
          <w:p w14:paraId="1D308A85" w14:textId="77777777" w:rsidR="0044675A" w:rsidRPr="0044675A" w:rsidRDefault="0044675A" w:rsidP="0044675A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auto"/>
            </w:tcBorders>
          </w:tcPr>
          <w:p w14:paraId="6A3EDEB0" w14:textId="77777777" w:rsidR="0044675A" w:rsidRPr="0044675A" w:rsidRDefault="0044675A" w:rsidP="0044675A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44675A" w:rsidRPr="0044675A" w14:paraId="50C6D9E6" w14:textId="77777777" w:rsidTr="0099134D">
        <w:trPr>
          <w:cantSplit/>
        </w:trPr>
        <w:tc>
          <w:tcPr>
            <w:tcW w:w="6456" w:type="dxa"/>
            <w:gridSpan w:val="2"/>
          </w:tcPr>
          <w:p w14:paraId="47DCA502" w14:textId="77777777" w:rsidR="0044675A" w:rsidRPr="00875023" w:rsidRDefault="0044675A" w:rsidP="0044675A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b/>
                <w:bCs/>
                <w:rtl/>
                <w:lang w:val="en-GB"/>
              </w:rPr>
            </w:pPr>
            <w:r w:rsidRPr="00875023">
              <w:rPr>
                <w:b/>
                <w:bCs/>
                <w:rtl/>
                <w:lang w:val="en-GB"/>
              </w:rPr>
              <w:t>الجلسة العامة</w:t>
            </w:r>
          </w:p>
        </w:tc>
        <w:tc>
          <w:tcPr>
            <w:tcW w:w="3123" w:type="dxa"/>
            <w:gridSpan w:val="2"/>
          </w:tcPr>
          <w:p w14:paraId="76B31F5B" w14:textId="77777777" w:rsidR="0044675A" w:rsidRPr="00875023" w:rsidRDefault="0044675A" w:rsidP="004467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b/>
                <w:bCs/>
                <w:rtl/>
                <w:lang w:bidi="ar-EG"/>
              </w:rPr>
            </w:pPr>
            <w:r w:rsidRPr="00875023">
              <w:rPr>
                <w:rFonts w:hint="cs"/>
                <w:b/>
                <w:bCs/>
                <w:rtl/>
                <w:lang w:val="en-GB"/>
              </w:rPr>
              <w:t xml:space="preserve">الوثيقة </w:t>
            </w:r>
            <w:r w:rsidRPr="00875023">
              <w:rPr>
                <w:b/>
                <w:bCs/>
              </w:rPr>
              <w:t>30-A</w:t>
            </w:r>
          </w:p>
        </w:tc>
      </w:tr>
      <w:tr w:rsidR="0044675A" w:rsidRPr="0044675A" w14:paraId="778A3561" w14:textId="77777777" w:rsidTr="0099134D">
        <w:trPr>
          <w:cantSplit/>
        </w:trPr>
        <w:tc>
          <w:tcPr>
            <w:tcW w:w="6456" w:type="dxa"/>
            <w:gridSpan w:val="2"/>
          </w:tcPr>
          <w:p w14:paraId="77A21F7F" w14:textId="77777777" w:rsidR="0044675A" w:rsidRPr="00875023" w:rsidRDefault="0044675A" w:rsidP="0044675A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219F4E43" w14:textId="22F7E686" w:rsidR="0044675A" w:rsidRPr="00875023" w:rsidRDefault="001D087D" w:rsidP="004467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b/>
                <w:bCs/>
                <w:rtl/>
                <w:lang w:val="en-GB"/>
              </w:rPr>
            </w:pPr>
            <w:r w:rsidRPr="00875023">
              <w:rPr>
                <w:rFonts w:eastAsia="SimSun" w:hint="cs"/>
                <w:b/>
                <w:bCs/>
                <w:lang w:val="en-GB"/>
              </w:rPr>
              <w:t>19</w:t>
            </w:r>
            <w:r w:rsidR="0044675A" w:rsidRPr="00875023">
              <w:rPr>
                <w:rFonts w:eastAsia="SimSun"/>
                <w:b/>
                <w:bCs/>
                <w:rtl/>
                <w:lang w:val="en-GB"/>
              </w:rPr>
              <w:t xml:space="preserve"> سبتمبر </w:t>
            </w:r>
            <w:r w:rsidR="0044675A" w:rsidRPr="00875023">
              <w:rPr>
                <w:rFonts w:eastAsia="SimSun"/>
                <w:b/>
                <w:bCs/>
                <w:lang w:val="en-GB"/>
              </w:rPr>
              <w:t>2024</w:t>
            </w:r>
          </w:p>
        </w:tc>
      </w:tr>
      <w:tr w:rsidR="0044675A" w:rsidRPr="0044675A" w14:paraId="72300143" w14:textId="77777777" w:rsidTr="0099134D">
        <w:trPr>
          <w:cantSplit/>
        </w:trPr>
        <w:tc>
          <w:tcPr>
            <w:tcW w:w="6456" w:type="dxa"/>
            <w:gridSpan w:val="2"/>
          </w:tcPr>
          <w:p w14:paraId="0C2ED0AA" w14:textId="77777777" w:rsidR="0044675A" w:rsidRPr="00875023" w:rsidRDefault="0044675A" w:rsidP="0044675A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7B07B823" w14:textId="77777777" w:rsidR="0044675A" w:rsidRPr="00875023" w:rsidRDefault="0044675A" w:rsidP="004467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b/>
                <w:bCs/>
                <w:lang w:val="en-GB"/>
              </w:rPr>
            </w:pPr>
            <w:r w:rsidRPr="00875023">
              <w:rPr>
                <w:b/>
                <w:bCs/>
                <w:rtl/>
                <w:lang w:val="en-GB"/>
              </w:rPr>
              <w:t>الأصل: بالإنكليزية</w:t>
            </w:r>
          </w:p>
        </w:tc>
      </w:tr>
      <w:tr w:rsidR="0044675A" w:rsidRPr="0044675A" w14:paraId="315F3FCD" w14:textId="77777777" w:rsidTr="0099134D">
        <w:trPr>
          <w:cantSplit/>
        </w:trPr>
        <w:tc>
          <w:tcPr>
            <w:tcW w:w="9579" w:type="dxa"/>
            <w:gridSpan w:val="4"/>
          </w:tcPr>
          <w:p w14:paraId="36AD4C92" w14:textId="77777777" w:rsidR="0044675A" w:rsidRPr="0044675A" w:rsidRDefault="0044675A" w:rsidP="0044675A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44675A" w:rsidRPr="0044675A" w14:paraId="06FB7A37" w14:textId="77777777" w:rsidTr="0099134D">
        <w:trPr>
          <w:cantSplit/>
        </w:trPr>
        <w:tc>
          <w:tcPr>
            <w:tcW w:w="9579" w:type="dxa"/>
            <w:gridSpan w:val="4"/>
          </w:tcPr>
          <w:p w14:paraId="2E1F6F3E" w14:textId="77777777" w:rsidR="0044675A" w:rsidRPr="0044675A" w:rsidRDefault="0044675A" w:rsidP="00F613BA">
            <w:pPr>
              <w:pStyle w:val="Source"/>
              <w:rPr>
                <w:rtl/>
              </w:rPr>
            </w:pPr>
            <w:r w:rsidRPr="0044675A">
              <w:rPr>
                <w:rFonts w:hint="cs"/>
                <w:rtl/>
              </w:rPr>
              <w:t>مدير مكتب تقييس الاتصالات</w:t>
            </w:r>
          </w:p>
        </w:tc>
      </w:tr>
      <w:tr w:rsidR="0044675A" w:rsidRPr="0044675A" w14:paraId="363BA5BD" w14:textId="77777777" w:rsidTr="0099134D">
        <w:trPr>
          <w:cantSplit/>
        </w:trPr>
        <w:tc>
          <w:tcPr>
            <w:tcW w:w="9579" w:type="dxa"/>
            <w:gridSpan w:val="4"/>
          </w:tcPr>
          <w:p w14:paraId="788C378A" w14:textId="77777777" w:rsidR="0044675A" w:rsidRPr="0044675A" w:rsidRDefault="0044675A" w:rsidP="0044675A">
            <w:pPr>
              <w:keepNext/>
              <w:tabs>
                <w:tab w:val="left" w:pos="567"/>
                <w:tab w:val="left" w:pos="1701"/>
                <w:tab w:val="left" w:pos="2835"/>
              </w:tabs>
              <w:spacing w:before="240"/>
              <w:jc w:val="center"/>
              <w:rPr>
                <w:w w:val="120"/>
                <w:sz w:val="28"/>
                <w:szCs w:val="28"/>
                <w:rtl/>
                <w:lang w:bidi="ar-EG"/>
              </w:rPr>
            </w:pPr>
            <w:r w:rsidRPr="0044675A">
              <w:rPr>
                <w:rFonts w:hint="cs"/>
                <w:w w:val="120"/>
                <w:sz w:val="28"/>
                <w:szCs w:val="28"/>
                <w:rtl/>
              </w:rPr>
              <w:t>تقرير عن تقدير الاحتياجات المالية حتى الجمعية العالمية لتقييس الاتصالات لعام </w:t>
            </w:r>
            <w:r w:rsidRPr="0044675A">
              <w:rPr>
                <w:w w:val="120"/>
                <w:sz w:val="28"/>
                <w:szCs w:val="28"/>
                <w:lang w:bidi="ar-EG"/>
              </w:rPr>
              <w:t>2028</w:t>
            </w:r>
            <w:r w:rsidRPr="0044675A">
              <w:rPr>
                <w:rFonts w:hint="eastAsia"/>
                <w:w w:val="120"/>
                <w:sz w:val="28"/>
                <w:szCs w:val="28"/>
                <w:rtl/>
              </w:rPr>
              <w:t> </w:t>
            </w:r>
            <w:r w:rsidRPr="0044675A">
              <w:rPr>
                <w:w w:val="120"/>
                <w:sz w:val="28"/>
                <w:szCs w:val="28"/>
                <w:lang w:bidi="ar-EG"/>
              </w:rPr>
              <w:t>(WTSA</w:t>
            </w:r>
            <w:r w:rsidRPr="0044675A">
              <w:rPr>
                <w:w w:val="120"/>
                <w:sz w:val="28"/>
                <w:szCs w:val="28"/>
                <w:lang w:bidi="ar-EG"/>
              </w:rPr>
              <w:noBreakHyphen/>
              <w:t>28)</w:t>
            </w:r>
            <w:r w:rsidRPr="0044675A">
              <w:rPr>
                <w:rFonts w:hint="cs"/>
                <w:w w:val="120"/>
                <w:sz w:val="28"/>
                <w:szCs w:val="28"/>
                <w:rtl/>
              </w:rPr>
              <w:t xml:space="preserve"> وعن نفقات قطاع تقييس الاتصالات </w:t>
            </w:r>
            <w:r w:rsidRPr="0044675A">
              <w:rPr>
                <w:w w:val="120"/>
                <w:sz w:val="28"/>
                <w:szCs w:val="28"/>
                <w:rtl/>
              </w:rPr>
              <w:br/>
            </w:r>
            <w:r w:rsidRPr="0044675A">
              <w:rPr>
                <w:rFonts w:hint="cs"/>
                <w:w w:val="120"/>
                <w:sz w:val="28"/>
                <w:szCs w:val="28"/>
                <w:rtl/>
              </w:rPr>
              <w:t>خلال السنوات من </w:t>
            </w:r>
            <w:r w:rsidRPr="0044675A">
              <w:rPr>
                <w:w w:val="120"/>
                <w:sz w:val="28"/>
                <w:szCs w:val="28"/>
                <w:lang w:bidi="ar-EG"/>
              </w:rPr>
              <w:t>2022</w:t>
            </w:r>
            <w:r w:rsidRPr="0044675A">
              <w:rPr>
                <w:rFonts w:hint="cs"/>
                <w:w w:val="120"/>
                <w:sz w:val="28"/>
                <w:szCs w:val="28"/>
                <w:rtl/>
              </w:rPr>
              <w:t xml:space="preserve"> إلى </w:t>
            </w:r>
            <w:r w:rsidRPr="0044675A">
              <w:rPr>
                <w:w w:val="120"/>
                <w:sz w:val="28"/>
                <w:szCs w:val="28"/>
                <w:lang w:bidi="ar-EG"/>
              </w:rPr>
              <w:t>2024</w:t>
            </w:r>
          </w:p>
        </w:tc>
      </w:tr>
      <w:tr w:rsidR="0044675A" w:rsidRPr="0044675A" w14:paraId="4EAA0484" w14:textId="77777777" w:rsidTr="0099134D">
        <w:trPr>
          <w:cantSplit/>
          <w:trHeight w:hRule="exact" w:val="240"/>
        </w:trPr>
        <w:tc>
          <w:tcPr>
            <w:tcW w:w="9579" w:type="dxa"/>
            <w:gridSpan w:val="4"/>
          </w:tcPr>
          <w:p w14:paraId="29522033" w14:textId="77777777" w:rsidR="0044675A" w:rsidRPr="0044675A" w:rsidRDefault="0044675A" w:rsidP="0044675A">
            <w:pPr>
              <w:keepNext/>
              <w:tabs>
                <w:tab w:val="left" w:pos="567"/>
                <w:tab w:val="left" w:pos="1701"/>
                <w:tab w:val="left" w:pos="2835"/>
              </w:tabs>
              <w:spacing w:before="240"/>
              <w:jc w:val="center"/>
              <w:rPr>
                <w:w w:val="110"/>
                <w:sz w:val="28"/>
                <w:szCs w:val="28"/>
                <w:lang w:bidi="ar-EG"/>
              </w:rPr>
            </w:pPr>
          </w:p>
        </w:tc>
      </w:tr>
      <w:tr w:rsidR="0044675A" w:rsidRPr="0044675A" w14:paraId="130F1667" w14:textId="77777777" w:rsidTr="0099134D">
        <w:trPr>
          <w:cantSplit/>
          <w:trHeight w:hRule="exact" w:val="240"/>
        </w:trPr>
        <w:tc>
          <w:tcPr>
            <w:tcW w:w="9579" w:type="dxa"/>
            <w:gridSpan w:val="4"/>
          </w:tcPr>
          <w:p w14:paraId="6B7C1A6F" w14:textId="77777777" w:rsidR="0044675A" w:rsidRPr="0044675A" w:rsidRDefault="0044675A" w:rsidP="0044675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sz w:val="28"/>
                <w:szCs w:val="28"/>
                <w:rtl/>
                <w:lang w:val="en-GB" w:bidi="ar-EG"/>
              </w:rPr>
            </w:pPr>
          </w:p>
        </w:tc>
      </w:tr>
    </w:tbl>
    <w:p w14:paraId="25E8058F" w14:textId="5562C80C" w:rsidR="00EF50DC" w:rsidRDefault="00EF50DC" w:rsidP="007527E1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8284"/>
      </w:tblGrid>
      <w:tr w:rsidR="007527E1" w:rsidRPr="00B344B6" w14:paraId="2735EA0C" w14:textId="77777777" w:rsidTr="001D0099">
        <w:tc>
          <w:tcPr>
            <w:tcW w:w="1355" w:type="dxa"/>
            <w:shd w:val="clear" w:color="auto" w:fill="FFFFFF"/>
          </w:tcPr>
          <w:p w14:paraId="4EE26DF0" w14:textId="77777777" w:rsidR="007527E1" w:rsidRPr="00B344B6" w:rsidRDefault="007527E1" w:rsidP="001D0099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shd w:val="clear" w:color="auto" w:fill="FFFFFF"/>
          </w:tcPr>
          <w:p w14:paraId="5FA06455" w14:textId="1EA85A21" w:rsidR="007527E1" w:rsidRPr="00B344B6" w:rsidRDefault="00FD7081" w:rsidP="001D0099">
            <w:pPr>
              <w:pStyle w:val="Abstract"/>
              <w:spacing w:before="240" w:after="40"/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FD7081">
              <w:rPr>
                <w:rtl/>
                <w:lang w:val="en-GB"/>
              </w:rPr>
              <w:t xml:space="preserve">تقدم هذه الوثيقة </w:t>
            </w:r>
            <w:r>
              <w:rPr>
                <w:rFonts w:hint="cs"/>
                <w:rtl/>
                <w:lang w:val="en-GB"/>
              </w:rPr>
              <w:t xml:space="preserve">تقدير </w:t>
            </w:r>
            <w:r w:rsidRPr="00FD7081">
              <w:rPr>
                <w:rtl/>
                <w:lang w:val="en-GB"/>
              </w:rPr>
              <w:t>الاحتياجات المالية لقطاع تقييس الاتصالات حتى انعقاد الجمعية العالمية المقبلة لتقييس الاتصالات، وتلخص الحسابات للسنوات التي انقضت منذ انعقاد الجمعية العالمية السابقة لتقييس الاتصالات.</w:t>
            </w:r>
          </w:p>
        </w:tc>
      </w:tr>
    </w:tbl>
    <w:p w14:paraId="1207EE0C" w14:textId="61D63603" w:rsidR="00022456" w:rsidRPr="00F575F1" w:rsidRDefault="007527E1" w:rsidP="00022456">
      <w:pPr>
        <w:pStyle w:val="Heading1"/>
        <w:rPr>
          <w:rtl/>
        </w:rPr>
      </w:pPr>
      <w:r>
        <w:t>1</w:t>
      </w:r>
      <w:r>
        <w:tab/>
      </w:r>
      <w:r w:rsidR="00022456" w:rsidRPr="00F575F1">
        <w:rPr>
          <w:rFonts w:hint="cs"/>
          <w:rtl/>
        </w:rPr>
        <w:t>مقدمة</w:t>
      </w:r>
    </w:p>
    <w:p w14:paraId="5543FC47" w14:textId="4AC2556E" w:rsidR="00022456" w:rsidRPr="009A35B3" w:rsidRDefault="00022456" w:rsidP="00022456">
      <w:pPr>
        <w:rPr>
          <w:noProof/>
          <w:rtl/>
        </w:rPr>
      </w:pPr>
      <w:r w:rsidRPr="009A35B3">
        <w:rPr>
          <w:noProof/>
          <w:lang w:bidi="ar"/>
        </w:rPr>
        <w:t>1.1</w:t>
      </w:r>
      <w:r>
        <w:rPr>
          <w:rFonts w:hint="cs"/>
          <w:noProof/>
          <w:rtl/>
          <w:lang w:bidi="ar"/>
        </w:rPr>
        <w:tab/>
      </w:r>
      <w:r w:rsidRPr="009A35B3">
        <w:rPr>
          <w:rFonts w:hint="cs"/>
          <w:noProof/>
          <w:rtl/>
        </w:rPr>
        <w:t>يطلب</w:t>
      </w:r>
      <w:r>
        <w:rPr>
          <w:rFonts w:hint="cs"/>
          <w:noProof/>
          <w:rtl/>
        </w:rPr>
        <w:t xml:space="preserve"> القرار </w:t>
      </w:r>
      <w:r w:rsidRPr="0003016B">
        <w:t>1</w:t>
      </w:r>
      <w:r w:rsidRPr="009A35B3">
        <w:rPr>
          <w:rFonts w:hint="cs"/>
          <w:noProof/>
          <w:rtl/>
          <w:lang w:bidi="ar"/>
        </w:rPr>
        <w:t xml:space="preserve"> </w:t>
      </w:r>
      <w:r>
        <w:rPr>
          <w:rFonts w:hint="cs"/>
          <w:noProof/>
          <w:rtl/>
        </w:rPr>
        <w:t>ل</w:t>
      </w:r>
      <w:r w:rsidRPr="009A35B3">
        <w:rPr>
          <w:rFonts w:hint="cs"/>
          <w:noProof/>
          <w:rtl/>
        </w:rPr>
        <w:t>لجمعية العالمية لتقييس الاتصالات</w:t>
      </w:r>
      <w:r>
        <w:rPr>
          <w:rFonts w:hint="cs"/>
          <w:noProof/>
          <w:rtl/>
          <w:lang w:bidi="ar-EG"/>
        </w:rPr>
        <w:t xml:space="preserve"> لعام </w:t>
      </w:r>
      <w:r>
        <w:rPr>
          <w:noProof/>
          <w:lang w:bidi="ar-EG"/>
        </w:rPr>
        <w:t>2022</w:t>
      </w:r>
      <w:r w:rsidRPr="009A35B3">
        <w:rPr>
          <w:rFonts w:hint="cs"/>
          <w:noProof/>
          <w:rtl/>
        </w:rPr>
        <w:t xml:space="preserve"> إلى مدير مكتب تقييس الاتصالات أن يقد</w:t>
      </w:r>
      <w:r>
        <w:rPr>
          <w:rFonts w:hint="cs"/>
          <w:noProof/>
          <w:rtl/>
        </w:rPr>
        <w:t>ِّ</w:t>
      </w:r>
      <w:r w:rsidRPr="009A35B3">
        <w:rPr>
          <w:rFonts w:hint="cs"/>
          <w:noProof/>
          <w:rtl/>
        </w:rPr>
        <w:t xml:space="preserve">م إلى الجمعية </w:t>
      </w:r>
      <w:r>
        <w:rPr>
          <w:rFonts w:hint="cs"/>
          <w:noProof/>
          <w:rtl/>
        </w:rPr>
        <w:t xml:space="preserve">تقريراً </w:t>
      </w:r>
      <w:r w:rsidRPr="009A35B3">
        <w:rPr>
          <w:rFonts w:hint="cs"/>
          <w:noProof/>
          <w:rtl/>
        </w:rPr>
        <w:t>عن الاحتياجات المالية</w:t>
      </w:r>
      <w:r w:rsidRPr="009A35B3">
        <w:rPr>
          <w:noProof/>
          <w:rtl/>
        </w:rPr>
        <w:t xml:space="preserve"> لقطاع تقييس </w:t>
      </w:r>
      <w:r w:rsidRPr="009A35B3">
        <w:rPr>
          <w:noProof/>
          <w:rtl/>
          <w:lang w:bidi="ar"/>
        </w:rPr>
        <w:t>‏</w:t>
      </w:r>
      <w:r w:rsidRPr="009A35B3">
        <w:rPr>
          <w:noProof/>
          <w:rtl/>
        </w:rPr>
        <w:t>الاتصالات حتى الجمعية</w:t>
      </w:r>
      <w:r>
        <w:rPr>
          <w:rFonts w:hint="cs"/>
          <w:noProof/>
          <w:rtl/>
        </w:rPr>
        <w:t xml:space="preserve"> العالمية</w:t>
      </w:r>
      <w:r w:rsidRPr="009A35B3">
        <w:rPr>
          <w:noProof/>
          <w:rtl/>
        </w:rPr>
        <w:t xml:space="preserve"> التالية لتقييس الاتصالات</w:t>
      </w:r>
      <w:r w:rsidRPr="00D22995">
        <w:rPr>
          <w:rFonts w:hint="cs"/>
          <w:noProof/>
          <w:rtl/>
          <w:lang w:bidi="ar"/>
        </w:rPr>
        <w:t xml:space="preserve"> </w:t>
      </w:r>
      <w:r>
        <w:rPr>
          <w:rFonts w:hint="cs"/>
          <w:noProof/>
          <w:rtl/>
        </w:rPr>
        <w:t>و</w:t>
      </w:r>
      <w:r w:rsidRPr="009A35B3">
        <w:rPr>
          <w:noProof/>
          <w:rtl/>
        </w:rPr>
        <w:t xml:space="preserve">ملخصاً لحسابات السنوات </w:t>
      </w:r>
      <w:r>
        <w:rPr>
          <w:rFonts w:hint="cs"/>
          <w:noProof/>
          <w:rtl/>
          <w:lang w:bidi="ar-EG"/>
        </w:rPr>
        <w:t xml:space="preserve">الماضية </w:t>
      </w:r>
      <w:r w:rsidRPr="009A35B3">
        <w:rPr>
          <w:noProof/>
          <w:rtl/>
          <w:lang w:bidi="ar"/>
        </w:rPr>
        <w:t>‏</w:t>
      </w:r>
      <w:r w:rsidRPr="009A35B3">
        <w:rPr>
          <w:noProof/>
          <w:rtl/>
        </w:rPr>
        <w:t>منذ الجمعية السابقة</w:t>
      </w:r>
      <w:r>
        <w:rPr>
          <w:rFonts w:hint="cs"/>
          <w:noProof/>
          <w:rtl/>
          <w:lang w:bidi="ar"/>
        </w:rPr>
        <w:t>.</w:t>
      </w:r>
    </w:p>
    <w:p w14:paraId="2C32194B" w14:textId="77777777" w:rsidR="00022456" w:rsidRDefault="00022456" w:rsidP="00022456">
      <w:pPr>
        <w:rPr>
          <w:noProof/>
          <w:rtl/>
          <w:lang w:bidi="ar-EG"/>
        </w:rPr>
      </w:pPr>
      <w:r>
        <w:rPr>
          <w:noProof/>
          <w:lang w:bidi="ar"/>
        </w:rPr>
        <w:t>2.1</w:t>
      </w:r>
      <w:r>
        <w:rPr>
          <w:noProof/>
          <w:lang w:bidi="ar"/>
        </w:rPr>
        <w:tab/>
      </w:r>
      <w:r>
        <w:rPr>
          <w:rFonts w:hint="cs"/>
          <w:noProof/>
          <w:rtl/>
          <w:lang w:bidi="ar-EG"/>
        </w:rPr>
        <w:t xml:space="preserve">والتزاماً بهذا الطلب ووفقاً للقرار </w:t>
      </w:r>
      <w:r w:rsidRPr="009A35B3">
        <w:rPr>
          <w:noProof/>
          <w:lang w:bidi="ar"/>
        </w:rPr>
        <w:t>122</w:t>
      </w:r>
      <w:r>
        <w:rPr>
          <w:rFonts w:hint="cs"/>
          <w:noProof/>
          <w:rtl/>
        </w:rPr>
        <w:t xml:space="preserve"> </w:t>
      </w:r>
      <w:r w:rsidRPr="009A35B3">
        <w:rPr>
          <w:rFonts w:hint="cs"/>
          <w:noProof/>
          <w:rtl/>
          <w:lang w:bidi="ar"/>
        </w:rPr>
        <w:t>(</w:t>
      </w:r>
      <w:r w:rsidRPr="009A35B3">
        <w:rPr>
          <w:rFonts w:hint="cs"/>
          <w:noProof/>
          <w:rtl/>
        </w:rPr>
        <w:t>المراج</w:t>
      </w:r>
      <w:r>
        <w:rPr>
          <w:rFonts w:hint="cs"/>
          <w:noProof/>
          <w:rtl/>
        </w:rPr>
        <w:t>َ</w:t>
      </w:r>
      <w:r w:rsidRPr="009A35B3">
        <w:rPr>
          <w:rFonts w:hint="cs"/>
          <w:noProof/>
          <w:rtl/>
        </w:rPr>
        <w:t xml:space="preserve">ع في غوادالاخارا، </w:t>
      </w:r>
      <w:r w:rsidRPr="009A35B3">
        <w:rPr>
          <w:noProof/>
          <w:lang w:bidi="ar"/>
        </w:rPr>
        <w:t>2010</w:t>
      </w:r>
      <w:r w:rsidRPr="009A35B3">
        <w:rPr>
          <w:rFonts w:hint="cs"/>
          <w:noProof/>
          <w:rtl/>
          <w:lang w:bidi="ar"/>
        </w:rPr>
        <w:t>)</w:t>
      </w:r>
      <w:r>
        <w:rPr>
          <w:rFonts w:hint="cs"/>
          <w:noProof/>
          <w:rtl/>
          <w:lang w:bidi="ar"/>
        </w:rPr>
        <w:t xml:space="preserve"> </w:t>
      </w:r>
      <w:r>
        <w:rPr>
          <w:rFonts w:hint="cs"/>
          <w:noProof/>
          <w:rtl/>
        </w:rPr>
        <w:t>لمؤتمر المندوبين المفوضين</w:t>
      </w:r>
      <w:r w:rsidRPr="009A35B3">
        <w:rPr>
          <w:rFonts w:hint="cs"/>
          <w:noProof/>
          <w:rtl/>
        </w:rPr>
        <w:t>،</w:t>
      </w:r>
      <w:r w:rsidRPr="00D22995">
        <w:rPr>
          <w:rFonts w:hint="cs"/>
          <w:noProof/>
          <w:rtl/>
          <w:lang w:bidi="ar"/>
        </w:rPr>
        <w:t xml:space="preserve"> </w:t>
      </w:r>
      <w:r w:rsidRPr="009A35B3">
        <w:rPr>
          <w:rFonts w:hint="cs"/>
          <w:noProof/>
          <w:rtl/>
        </w:rPr>
        <w:t>تقد</w:t>
      </w:r>
      <w:r>
        <w:rPr>
          <w:rFonts w:hint="cs"/>
          <w:noProof/>
          <w:rtl/>
        </w:rPr>
        <w:t>ِّ</w:t>
      </w:r>
      <w:r w:rsidRPr="009A35B3">
        <w:rPr>
          <w:rFonts w:hint="cs"/>
          <w:noProof/>
          <w:rtl/>
        </w:rPr>
        <w:t xml:space="preserve">م هذه الوثيقة </w:t>
      </w:r>
      <w:r>
        <w:rPr>
          <w:rFonts w:hint="cs"/>
          <w:noProof/>
          <w:rtl/>
        </w:rPr>
        <w:t>ملخصاً عن كلٍ مما يلي</w:t>
      </w:r>
      <w:r>
        <w:rPr>
          <w:rFonts w:hint="cs"/>
          <w:noProof/>
          <w:rtl/>
          <w:lang w:bidi="ar"/>
        </w:rPr>
        <w:t>:</w:t>
      </w:r>
    </w:p>
    <w:p w14:paraId="1901227F" w14:textId="67D5307A" w:rsidR="00022456" w:rsidRPr="00F575F1" w:rsidRDefault="00022456" w:rsidP="00022456">
      <w:pPr>
        <w:pStyle w:val="enumlev1"/>
        <w:rPr>
          <w:rtl/>
        </w:rPr>
      </w:pPr>
      <w:r>
        <w:rPr>
          <w:rFonts w:ascii="Arial" w:hAnsi="Arial" w:cs="Arial" w:hint="cs"/>
        </w:rPr>
        <w:sym w:font="Symbol" w:char="F0B7"/>
      </w:r>
      <w:r w:rsidRPr="00F575F1">
        <w:rPr>
          <w:rFonts w:hint="cs"/>
          <w:rtl/>
        </w:rPr>
        <w:tab/>
        <w:t xml:space="preserve">تقدير المتطلبات المالية حتى عام </w:t>
      </w:r>
      <w:r w:rsidRPr="00F575F1">
        <w:t>202</w:t>
      </w:r>
      <w:r>
        <w:t>8</w:t>
      </w:r>
      <w:r w:rsidRPr="00F575F1">
        <w:rPr>
          <w:rFonts w:hint="cs"/>
          <w:rtl/>
        </w:rPr>
        <w:t>؛</w:t>
      </w:r>
    </w:p>
    <w:p w14:paraId="5B952A37" w14:textId="1B2FB86D" w:rsidR="00022456" w:rsidRPr="00F575F1" w:rsidRDefault="00022456" w:rsidP="00022456">
      <w:pPr>
        <w:pStyle w:val="enumlev1"/>
        <w:rPr>
          <w:rtl/>
        </w:rPr>
      </w:pPr>
      <w:r>
        <w:rPr>
          <w:rFonts w:ascii="Arial" w:hAnsi="Arial" w:cs="Arial" w:hint="cs"/>
        </w:rPr>
        <w:sym w:font="Symbol" w:char="F0B7"/>
      </w:r>
      <w:r w:rsidRPr="00F575F1">
        <w:rPr>
          <w:rFonts w:hint="cs"/>
          <w:rtl/>
        </w:rPr>
        <w:tab/>
        <w:t xml:space="preserve">المساهمات المالية للفترة </w:t>
      </w:r>
      <w:r w:rsidRPr="00F575F1">
        <w:t>202</w:t>
      </w:r>
      <w:r>
        <w:t>3</w:t>
      </w:r>
      <w:r w:rsidRPr="00F575F1">
        <w:noBreakHyphen/>
        <w:t>20</w:t>
      </w:r>
      <w:r>
        <w:t>22</w:t>
      </w:r>
      <w:r w:rsidRPr="00F575F1">
        <w:rPr>
          <w:rFonts w:hint="cs"/>
          <w:rtl/>
        </w:rPr>
        <w:t>؛</w:t>
      </w:r>
    </w:p>
    <w:p w14:paraId="04817625" w14:textId="461FBD4E" w:rsidR="00022456" w:rsidRPr="00F575F1" w:rsidRDefault="00022456" w:rsidP="00022456">
      <w:pPr>
        <w:pStyle w:val="enumlev1"/>
        <w:rPr>
          <w:rtl/>
        </w:rPr>
      </w:pPr>
      <w:r>
        <w:rPr>
          <w:rFonts w:ascii="Arial" w:hAnsi="Arial" w:cs="Arial" w:hint="cs"/>
        </w:rPr>
        <w:sym w:font="Symbol" w:char="F0B7"/>
      </w:r>
      <w:r w:rsidRPr="00F575F1">
        <w:rPr>
          <w:rFonts w:hint="cs"/>
          <w:rtl/>
        </w:rPr>
        <w:tab/>
        <w:t xml:space="preserve">النفقات للفترة </w:t>
      </w:r>
      <w:r w:rsidRPr="00F575F1">
        <w:t>202</w:t>
      </w:r>
      <w:r>
        <w:t>3</w:t>
      </w:r>
      <w:r w:rsidRPr="00F575F1">
        <w:t>-20</w:t>
      </w:r>
      <w:r>
        <w:t>22</w:t>
      </w:r>
      <w:r w:rsidRPr="00F575F1">
        <w:rPr>
          <w:rFonts w:hint="cs"/>
          <w:rtl/>
        </w:rPr>
        <w:t>.</w:t>
      </w:r>
    </w:p>
    <w:p w14:paraId="759E2E13" w14:textId="19DF60A6" w:rsidR="00022456" w:rsidRPr="0003016B" w:rsidRDefault="00022456" w:rsidP="00022456">
      <w:pPr>
        <w:rPr>
          <w:rFonts w:eastAsiaTheme="minorEastAsia"/>
          <w:noProof/>
          <w:rtl/>
          <w:lang w:val="ru-RU" w:eastAsia="zh-CN" w:bidi="ar-EG"/>
        </w:rPr>
      </w:pPr>
      <w:r w:rsidRPr="0003016B">
        <w:rPr>
          <w:noProof/>
          <w:lang w:bidi="ar"/>
        </w:rPr>
        <w:t>3.1</w:t>
      </w:r>
      <w:r w:rsidRPr="0003016B">
        <w:rPr>
          <w:noProof/>
          <w:lang w:bidi="ar"/>
        </w:rPr>
        <w:tab/>
      </w:r>
      <w:r w:rsidRPr="0003016B">
        <w:rPr>
          <w:rFonts w:hint="cs"/>
          <w:noProof/>
          <w:rtl/>
          <w:lang w:bidi="ar-EG"/>
        </w:rPr>
        <w:t>سيجري تحديث هذه الوثيقة خلال الجمعية العالمية</w:t>
      </w:r>
      <w:r>
        <w:rPr>
          <w:rFonts w:hint="cs"/>
          <w:noProof/>
          <w:rtl/>
          <w:lang w:bidi="ar-EG"/>
        </w:rPr>
        <w:t xml:space="preserve"> لتقييس الاتصالات</w:t>
      </w:r>
      <w:r w:rsidRPr="0003016B">
        <w:rPr>
          <w:rFonts w:hint="cs"/>
          <w:noProof/>
          <w:rtl/>
          <w:lang w:bidi="ar-EG"/>
        </w:rPr>
        <w:t xml:space="preserve"> </w:t>
      </w:r>
      <w:r>
        <w:rPr>
          <w:noProof/>
          <w:lang w:val="fr-CH" w:bidi="ar-EG"/>
        </w:rPr>
        <w:t>(WTSA-24)</w:t>
      </w:r>
      <w:r w:rsidRPr="0003016B">
        <w:rPr>
          <w:rFonts w:eastAsiaTheme="minorEastAsia" w:hint="cs"/>
          <w:noProof/>
          <w:rtl/>
          <w:lang w:val="ru-RU" w:eastAsia="zh-CN" w:bidi="ar-EG"/>
        </w:rPr>
        <w:t xml:space="preserve"> لتأخذ بعين الاعتبا</w:t>
      </w:r>
      <w:r>
        <w:rPr>
          <w:rFonts w:eastAsiaTheme="minorEastAsia" w:hint="cs"/>
          <w:noProof/>
          <w:rtl/>
          <w:lang w:val="ru-RU" w:eastAsia="zh-CN"/>
        </w:rPr>
        <w:t>ر الأعمال</w:t>
      </w:r>
      <w:r>
        <w:rPr>
          <w:rFonts w:eastAsiaTheme="minorEastAsia" w:hint="cs"/>
          <w:noProof/>
          <w:rtl/>
          <w:lang w:val="ru-RU" w:eastAsia="zh-CN" w:bidi="ar-EG"/>
        </w:rPr>
        <w:t xml:space="preserve"> الجديدة التي ستحدِّدها الجمعية.</w:t>
      </w:r>
    </w:p>
    <w:p w14:paraId="505A776D" w14:textId="77777777" w:rsidR="00022456" w:rsidRPr="00F575F1" w:rsidRDefault="00022456" w:rsidP="00022456">
      <w:pPr>
        <w:pStyle w:val="Heading1"/>
        <w:rPr>
          <w:rtl/>
        </w:rPr>
      </w:pPr>
      <w:r w:rsidRPr="00F575F1">
        <w:t>2</w:t>
      </w:r>
      <w:r w:rsidRPr="00F575F1">
        <w:tab/>
      </w:r>
      <w:r w:rsidRPr="00F575F1">
        <w:rPr>
          <w:rFonts w:hint="cs"/>
          <w:rtl/>
        </w:rPr>
        <w:t>تقدير المتطلبات المالية حتى</w:t>
      </w:r>
      <w:r w:rsidRPr="00F575F1">
        <w:rPr>
          <w:rFonts w:eastAsia="SimSun"/>
          <w:rtl/>
        </w:rPr>
        <w:t xml:space="preserve"> </w:t>
      </w:r>
      <w:r w:rsidRPr="00F575F1">
        <w:rPr>
          <w:rtl/>
        </w:rPr>
        <w:t>الجمعية العالمية لتقييس الاتصالات</w:t>
      </w:r>
      <w:r w:rsidRPr="00F575F1">
        <w:rPr>
          <w:rFonts w:hint="cs"/>
          <w:rtl/>
        </w:rPr>
        <w:t xml:space="preserve"> لعام </w:t>
      </w:r>
      <w:r w:rsidRPr="00F575F1">
        <w:t>2024</w:t>
      </w:r>
    </w:p>
    <w:p w14:paraId="39A4796C" w14:textId="6B3CD19E" w:rsidR="00022456" w:rsidRPr="00D22995" w:rsidRDefault="00022456" w:rsidP="00022456">
      <w:pPr>
        <w:rPr>
          <w:noProof/>
          <w:rtl/>
          <w:lang w:bidi="ar-EG"/>
        </w:rPr>
      </w:pPr>
      <w:r>
        <w:rPr>
          <w:noProof/>
          <w:lang w:bidi="ar-EG"/>
        </w:rPr>
        <w:t>1.2</w:t>
      </w:r>
      <w:r>
        <w:rPr>
          <w:noProof/>
          <w:lang w:bidi="ar-EG"/>
        </w:rPr>
        <w:tab/>
      </w:r>
      <w:r w:rsidRPr="009B4F80">
        <w:rPr>
          <w:rFonts w:hint="cs"/>
          <w:noProof/>
          <w:spacing w:val="4"/>
          <w:rtl/>
          <w:lang w:bidi="ar-EG"/>
        </w:rPr>
        <w:t xml:space="preserve">وافق المجلس في دورته </w:t>
      </w:r>
      <w:r w:rsidRPr="009B4F80">
        <w:rPr>
          <w:rFonts w:hint="cs"/>
          <w:noProof/>
          <w:spacing w:val="4"/>
          <w:rtl/>
          <w:lang w:val="ru-RU" w:bidi="ar-EG"/>
        </w:rPr>
        <w:t>ل</w:t>
      </w:r>
      <w:r w:rsidRPr="009B4F80">
        <w:rPr>
          <w:rFonts w:hint="cs"/>
          <w:noProof/>
          <w:spacing w:val="4"/>
          <w:rtl/>
          <w:lang w:bidi="ar-EG"/>
        </w:rPr>
        <w:t xml:space="preserve">عام </w:t>
      </w:r>
      <w:r w:rsidRPr="009B4F80">
        <w:rPr>
          <w:noProof/>
          <w:spacing w:val="4"/>
          <w:lang w:bidi="ar-EG"/>
        </w:rPr>
        <w:t>20</w:t>
      </w:r>
      <w:r w:rsidR="006F0552" w:rsidRPr="009B4F80">
        <w:rPr>
          <w:noProof/>
          <w:spacing w:val="4"/>
          <w:lang w:bidi="ar-EG"/>
        </w:rPr>
        <w:t>23</w:t>
      </w:r>
      <w:r w:rsidRPr="009B4F80">
        <w:rPr>
          <w:rFonts w:hint="cs"/>
          <w:noProof/>
          <w:spacing w:val="4"/>
          <w:rtl/>
          <w:lang w:bidi="ar-EG"/>
        </w:rPr>
        <w:t xml:space="preserve"> بموجب القرار </w:t>
      </w:r>
      <w:r w:rsidRPr="009B4F80">
        <w:rPr>
          <w:noProof/>
          <w:spacing w:val="4"/>
          <w:lang w:bidi="ar-EG"/>
        </w:rPr>
        <w:t>14</w:t>
      </w:r>
      <w:r w:rsidR="006F0552" w:rsidRPr="009B4F80">
        <w:rPr>
          <w:noProof/>
          <w:spacing w:val="4"/>
          <w:lang w:bidi="ar-EG"/>
        </w:rPr>
        <w:t>17</w:t>
      </w:r>
      <w:r w:rsidRPr="009B4F80">
        <w:rPr>
          <w:rFonts w:hint="cs"/>
          <w:noProof/>
          <w:spacing w:val="4"/>
          <w:rtl/>
        </w:rPr>
        <w:t xml:space="preserve"> </w:t>
      </w:r>
      <w:r w:rsidRPr="009B4F80">
        <w:rPr>
          <w:rFonts w:hint="cs"/>
          <w:noProof/>
          <w:spacing w:val="4"/>
          <w:rtl/>
          <w:lang w:bidi="ar-EG"/>
        </w:rPr>
        <w:t>على</w:t>
      </w:r>
      <w:r w:rsidRPr="009B4F80">
        <w:rPr>
          <w:rFonts w:hint="cs"/>
          <w:noProof/>
          <w:spacing w:val="4"/>
          <w:rtl/>
          <w:lang w:bidi="ar"/>
        </w:rPr>
        <w:t xml:space="preserve"> </w:t>
      </w:r>
      <w:r w:rsidRPr="009B4F80">
        <w:rPr>
          <w:rFonts w:hint="cs"/>
          <w:noProof/>
          <w:spacing w:val="4"/>
          <w:rtl/>
        </w:rPr>
        <w:t xml:space="preserve">ميزانية الاتحاد للفترة </w:t>
      </w:r>
      <w:r w:rsidRPr="009B4F80">
        <w:rPr>
          <w:noProof/>
          <w:spacing w:val="4"/>
          <w:lang w:bidi="ar"/>
        </w:rPr>
        <w:t>202</w:t>
      </w:r>
      <w:r w:rsidR="006F0552" w:rsidRPr="009B4F80">
        <w:rPr>
          <w:noProof/>
          <w:spacing w:val="4"/>
          <w:lang w:bidi="ar"/>
        </w:rPr>
        <w:t>5</w:t>
      </w:r>
      <w:r w:rsidRPr="009B4F80">
        <w:rPr>
          <w:noProof/>
          <w:spacing w:val="4"/>
          <w:lang w:bidi="ar"/>
        </w:rPr>
        <w:t>-202</w:t>
      </w:r>
      <w:r w:rsidR="006F0552" w:rsidRPr="009B4F80">
        <w:rPr>
          <w:noProof/>
          <w:spacing w:val="4"/>
          <w:lang w:bidi="ar"/>
        </w:rPr>
        <w:t>4</w:t>
      </w:r>
      <w:r w:rsidRPr="009B4F80">
        <w:rPr>
          <w:rFonts w:hint="cs"/>
          <w:noProof/>
          <w:spacing w:val="4"/>
          <w:rtl/>
        </w:rPr>
        <w:t xml:space="preserve"> البالغة </w:t>
      </w:r>
      <w:r w:rsidRPr="009B4F80">
        <w:rPr>
          <w:noProof/>
          <w:spacing w:val="4"/>
          <w:lang w:bidi="ar"/>
        </w:rPr>
        <w:t>32</w:t>
      </w:r>
      <w:r w:rsidR="006F0552" w:rsidRPr="009B4F80">
        <w:rPr>
          <w:noProof/>
          <w:spacing w:val="4"/>
          <w:lang w:bidi="ar"/>
        </w:rPr>
        <w:t>9</w:t>
      </w:r>
      <w:r w:rsidRPr="009B4F80">
        <w:rPr>
          <w:rFonts w:hint="eastAsia"/>
          <w:noProof/>
          <w:spacing w:val="4"/>
          <w:rtl/>
          <w:lang w:bidi="ar"/>
        </w:rPr>
        <w:t> </w:t>
      </w:r>
      <w:r w:rsidRPr="009B4F80">
        <w:rPr>
          <w:rFonts w:hint="cs"/>
          <w:noProof/>
          <w:spacing w:val="4"/>
          <w:rtl/>
        </w:rPr>
        <w:t>مليون فرنك سويسري</w:t>
      </w:r>
      <w:r w:rsidRPr="009B4F80">
        <w:rPr>
          <w:rFonts w:hint="cs"/>
          <w:noProof/>
          <w:spacing w:val="4"/>
          <w:rtl/>
          <w:lang w:bidi="ar"/>
        </w:rPr>
        <w:t xml:space="preserve">. </w:t>
      </w:r>
      <w:r w:rsidRPr="009B4F80">
        <w:rPr>
          <w:rFonts w:hint="cs"/>
          <w:noProof/>
          <w:spacing w:val="4"/>
          <w:rtl/>
        </w:rPr>
        <w:t>وتكاد النسبة المرصودة لقطاع تقييس الاتصالات من الميزانية أن تبلغ</w:t>
      </w:r>
      <w:r w:rsidRPr="009B4F80">
        <w:rPr>
          <w:rFonts w:hint="eastAsia"/>
          <w:noProof/>
          <w:spacing w:val="4"/>
          <w:rtl/>
          <w:lang w:bidi="ar"/>
        </w:rPr>
        <w:t> </w:t>
      </w:r>
      <w:r w:rsidRPr="009B4F80">
        <w:rPr>
          <w:noProof/>
          <w:spacing w:val="4"/>
          <w:lang w:bidi="ar"/>
        </w:rPr>
        <w:t>%8</w:t>
      </w:r>
      <w:r w:rsidR="00E1339D">
        <w:rPr>
          <w:noProof/>
          <w:spacing w:val="4"/>
          <w:lang w:bidi="ar"/>
        </w:rPr>
        <w:t>,75</w:t>
      </w:r>
      <w:r w:rsidRPr="009B4F80">
        <w:rPr>
          <w:rFonts w:hint="cs"/>
          <w:noProof/>
          <w:spacing w:val="4"/>
          <w:rtl/>
          <w:lang w:bidi="ar-EG"/>
        </w:rPr>
        <w:t xml:space="preserve"> </w:t>
      </w:r>
      <w:r w:rsidRPr="009B4F80">
        <w:rPr>
          <w:rFonts w:hint="cs"/>
          <w:noProof/>
          <w:spacing w:val="4"/>
          <w:rtl/>
          <w:lang w:bidi="ar"/>
        </w:rPr>
        <w:t>(</w:t>
      </w:r>
      <w:r w:rsidRPr="009B4F80">
        <w:rPr>
          <w:rFonts w:hint="cs"/>
          <w:noProof/>
          <w:spacing w:val="4"/>
          <w:rtl/>
        </w:rPr>
        <w:t>انظر الجدول</w:t>
      </w:r>
      <w:r w:rsidR="00E1339D">
        <w:rPr>
          <w:rFonts w:hint="eastAsia"/>
          <w:noProof/>
          <w:spacing w:val="4"/>
          <w:rtl/>
        </w:rPr>
        <w:t> </w:t>
      </w:r>
      <w:r w:rsidRPr="009B4F80">
        <w:rPr>
          <w:noProof/>
          <w:spacing w:val="4"/>
          <w:lang w:bidi="ar"/>
        </w:rPr>
        <w:t>1</w:t>
      </w:r>
      <w:r w:rsidRPr="009B4F80">
        <w:rPr>
          <w:rFonts w:hint="cs"/>
          <w:noProof/>
          <w:spacing w:val="4"/>
          <w:rtl/>
        </w:rPr>
        <w:t xml:space="preserve"> في</w:t>
      </w:r>
      <w:r w:rsidRPr="009B4F80">
        <w:rPr>
          <w:rFonts w:hint="eastAsia"/>
          <w:noProof/>
          <w:spacing w:val="4"/>
          <w:rtl/>
          <w:lang w:bidi="ar"/>
        </w:rPr>
        <w:t> </w:t>
      </w:r>
      <w:r w:rsidRPr="009B4F80">
        <w:rPr>
          <w:rFonts w:hint="cs"/>
          <w:noProof/>
          <w:spacing w:val="4"/>
          <w:rtl/>
        </w:rPr>
        <w:t>الم</w:t>
      </w:r>
      <w:r w:rsidRPr="009B4F80">
        <w:rPr>
          <w:rFonts w:hint="cs"/>
          <w:noProof/>
          <w:spacing w:val="4"/>
          <w:rtl/>
          <w:lang w:bidi="ar-EG"/>
        </w:rPr>
        <w:t>لح</w:t>
      </w:r>
      <w:r w:rsidRPr="009B4F80">
        <w:rPr>
          <w:rFonts w:hint="cs"/>
          <w:noProof/>
          <w:spacing w:val="4"/>
          <w:rtl/>
        </w:rPr>
        <w:t>ق</w:t>
      </w:r>
      <w:r w:rsidRPr="009B4F80">
        <w:rPr>
          <w:rFonts w:hint="cs"/>
          <w:noProof/>
          <w:spacing w:val="4"/>
          <w:rtl/>
          <w:lang w:bidi="ar"/>
        </w:rPr>
        <w:t>) من ميزانية الاتحاد.</w:t>
      </w:r>
    </w:p>
    <w:p w14:paraId="75D3027E" w14:textId="0F930408" w:rsidR="00022456" w:rsidRPr="00F575F1" w:rsidRDefault="00022456" w:rsidP="00022456">
      <w:pPr>
        <w:pStyle w:val="enumlev1"/>
        <w:rPr>
          <w:rtl/>
        </w:rPr>
      </w:pPr>
      <w:r>
        <w:rPr>
          <w:rFonts w:ascii="Arial" w:hAnsi="Arial" w:cs="Arial" w:hint="cs"/>
        </w:rPr>
        <w:sym w:font="Symbol" w:char="F0B7"/>
      </w:r>
      <w:r w:rsidRPr="00F575F1">
        <w:rPr>
          <w:rFonts w:hint="cs"/>
          <w:rtl/>
        </w:rPr>
        <w:tab/>
      </w:r>
      <w:r w:rsidRPr="009B4F80">
        <w:rPr>
          <w:spacing w:val="-4"/>
        </w:rPr>
        <w:t>1</w:t>
      </w:r>
      <w:r w:rsidR="006F0552" w:rsidRPr="009B4F80">
        <w:rPr>
          <w:spacing w:val="-4"/>
        </w:rPr>
        <w:t>4</w:t>
      </w:r>
      <w:r w:rsidRPr="009B4F80">
        <w:rPr>
          <w:spacing w:val="-4"/>
        </w:rPr>
        <w:t> </w:t>
      </w:r>
      <w:r w:rsidR="006F0552" w:rsidRPr="009B4F80">
        <w:rPr>
          <w:spacing w:val="-4"/>
        </w:rPr>
        <w:t>705</w:t>
      </w:r>
      <w:r w:rsidRPr="009B4F80">
        <w:rPr>
          <w:spacing w:val="-4"/>
        </w:rPr>
        <w:t> 000</w:t>
      </w:r>
      <w:r w:rsidRPr="009B4F80">
        <w:rPr>
          <w:rFonts w:hint="cs"/>
          <w:spacing w:val="-4"/>
          <w:rtl/>
        </w:rPr>
        <w:t xml:space="preserve"> فرنك سويسري في عام </w:t>
      </w:r>
      <w:r w:rsidRPr="009B4F80">
        <w:rPr>
          <w:spacing w:val="-4"/>
        </w:rPr>
        <w:t>202</w:t>
      </w:r>
      <w:r w:rsidR="006F0552" w:rsidRPr="009B4F80">
        <w:rPr>
          <w:spacing w:val="-4"/>
        </w:rPr>
        <w:t>4</w:t>
      </w:r>
      <w:r w:rsidRPr="009B4F80">
        <w:rPr>
          <w:rFonts w:hint="cs"/>
          <w:spacing w:val="-4"/>
          <w:rtl/>
        </w:rPr>
        <w:t xml:space="preserve"> (يشمل نفقات</w:t>
      </w:r>
      <w:r w:rsidRPr="009B4F80">
        <w:rPr>
          <w:spacing w:val="-4"/>
          <w:rtl/>
        </w:rPr>
        <w:t xml:space="preserve"> الجمعية العالمية لتقييس الاتصالات</w:t>
      </w:r>
      <w:r w:rsidR="002D33AD" w:rsidRPr="009B4F80">
        <w:rPr>
          <w:rFonts w:hint="cs"/>
          <w:spacing w:val="-4"/>
          <w:rtl/>
          <w:lang w:bidi="ar-EG"/>
        </w:rPr>
        <w:t xml:space="preserve"> واجتماعاتها</w:t>
      </w:r>
      <w:r w:rsidR="009B4F80">
        <w:rPr>
          <w:rFonts w:hint="cs"/>
          <w:spacing w:val="-4"/>
          <w:rtl/>
          <w:lang w:bidi="ar-EG"/>
        </w:rPr>
        <w:t xml:space="preserve"> </w:t>
      </w:r>
      <w:proofErr w:type="gramStart"/>
      <w:r w:rsidR="002D33AD" w:rsidRPr="009B4F80">
        <w:rPr>
          <w:rFonts w:hint="cs"/>
          <w:spacing w:val="-4"/>
          <w:rtl/>
          <w:lang w:bidi="ar-EG"/>
        </w:rPr>
        <w:t>التحضيرية</w:t>
      </w:r>
      <w:r w:rsidRPr="009B4F80">
        <w:rPr>
          <w:rFonts w:hint="cs"/>
          <w:spacing w:val="-4"/>
          <w:rtl/>
        </w:rPr>
        <w:t>)</w:t>
      </w:r>
      <w:r w:rsidR="009B4F80">
        <w:rPr>
          <w:rFonts w:hint="cs"/>
          <w:spacing w:val="-4"/>
          <w:rtl/>
        </w:rPr>
        <w:t>؛</w:t>
      </w:r>
      <w:proofErr w:type="gramEnd"/>
    </w:p>
    <w:p w14:paraId="3B1388F2" w14:textId="014E0316" w:rsidR="00022456" w:rsidRPr="00F575F1" w:rsidRDefault="00022456" w:rsidP="00022456">
      <w:pPr>
        <w:pStyle w:val="enumlev1"/>
      </w:pPr>
      <w:r>
        <w:rPr>
          <w:rFonts w:ascii="Arial" w:hAnsi="Arial" w:cs="Arial" w:hint="cs"/>
        </w:rPr>
        <w:lastRenderedPageBreak/>
        <w:sym w:font="Symbol" w:char="F0B7"/>
      </w:r>
      <w:r w:rsidRPr="00F575F1">
        <w:rPr>
          <w:rFonts w:hint="cs"/>
          <w:rtl/>
        </w:rPr>
        <w:tab/>
      </w:r>
      <w:r w:rsidRPr="00F575F1">
        <w:t>1</w:t>
      </w:r>
      <w:r w:rsidR="006F0552">
        <w:t>4</w:t>
      </w:r>
      <w:r w:rsidRPr="00F575F1">
        <w:t> </w:t>
      </w:r>
      <w:r w:rsidR="006F0552">
        <w:t>098</w:t>
      </w:r>
      <w:r w:rsidRPr="00F575F1">
        <w:t> 000</w:t>
      </w:r>
      <w:r w:rsidRPr="00F575F1">
        <w:rPr>
          <w:rFonts w:hint="cs"/>
          <w:rtl/>
        </w:rPr>
        <w:t xml:space="preserve"> فرنك سويسري في عام </w:t>
      </w:r>
      <w:r w:rsidRPr="00F575F1">
        <w:t>202</w:t>
      </w:r>
      <w:r w:rsidR="006F0552">
        <w:t>5</w:t>
      </w:r>
      <w:r w:rsidRPr="00F575F1">
        <w:rPr>
          <w:rFonts w:hint="cs"/>
          <w:rtl/>
        </w:rPr>
        <w:t>.</w:t>
      </w:r>
    </w:p>
    <w:p w14:paraId="7779786A" w14:textId="6A12F7F7" w:rsidR="00022456" w:rsidRPr="0011207A" w:rsidRDefault="00022456" w:rsidP="00022456">
      <w:pPr>
        <w:rPr>
          <w:noProof/>
          <w:lang w:val="en-GB" w:bidi="ar"/>
        </w:rPr>
      </w:pPr>
      <w:r w:rsidRPr="00D24D8C">
        <w:rPr>
          <w:noProof/>
          <w:lang w:bidi="ar"/>
        </w:rPr>
        <w:t>2.2</w:t>
      </w:r>
      <w:r w:rsidRPr="00D24D8C">
        <w:rPr>
          <w:rFonts w:hint="cs"/>
          <w:noProof/>
          <w:rtl/>
          <w:lang w:bidi="ar"/>
        </w:rPr>
        <w:tab/>
      </w:r>
      <w:r w:rsidRPr="00D24D8C">
        <w:rPr>
          <w:rFonts w:hint="cs"/>
          <w:noProof/>
          <w:rtl/>
        </w:rPr>
        <w:t xml:space="preserve">وتقدَّر نفقات قطاع تقييس الاتصالات لعام </w:t>
      </w:r>
      <w:r w:rsidRPr="00D24D8C">
        <w:rPr>
          <w:rFonts w:hint="cs"/>
          <w:noProof/>
        </w:rPr>
        <w:t>202</w:t>
      </w:r>
      <w:r w:rsidR="006F0552">
        <w:rPr>
          <w:rFonts w:hint="cs"/>
          <w:noProof/>
        </w:rPr>
        <w:t>8</w:t>
      </w:r>
      <w:r w:rsidRPr="00D24D8C">
        <w:rPr>
          <w:rFonts w:hint="cs"/>
          <w:noProof/>
          <w:rtl/>
        </w:rPr>
        <w:t xml:space="preserve"> </w:t>
      </w:r>
      <w:r w:rsidRPr="00D24D8C">
        <w:rPr>
          <w:rFonts w:hint="cs"/>
          <w:noProof/>
          <w:rtl/>
          <w:lang w:bidi="ar"/>
        </w:rPr>
        <w:t>(</w:t>
      </w:r>
      <w:r w:rsidRPr="00D24D8C">
        <w:rPr>
          <w:rFonts w:hint="cs"/>
          <w:noProof/>
          <w:rtl/>
        </w:rPr>
        <w:t>انظر الجدول</w:t>
      </w:r>
      <w:r w:rsidRPr="00D24D8C">
        <w:rPr>
          <w:rFonts w:hint="eastAsia"/>
          <w:noProof/>
          <w:rtl/>
          <w:lang w:bidi="ar"/>
        </w:rPr>
        <w:t> </w:t>
      </w:r>
      <w:r w:rsidRPr="00D24D8C">
        <w:rPr>
          <w:noProof/>
          <w:lang w:bidi="ar"/>
        </w:rPr>
        <w:t>2</w:t>
      </w:r>
      <w:r w:rsidRPr="00D24D8C">
        <w:rPr>
          <w:rFonts w:hint="cs"/>
          <w:noProof/>
          <w:rtl/>
          <w:lang w:bidi="ar"/>
        </w:rPr>
        <w:t xml:space="preserve">) </w:t>
      </w:r>
      <w:r w:rsidRPr="00D24D8C">
        <w:rPr>
          <w:rFonts w:hint="cs"/>
          <w:noProof/>
          <w:rtl/>
        </w:rPr>
        <w:t>بالمبلغ التالي</w:t>
      </w:r>
      <w:r w:rsidRPr="00D24D8C">
        <w:rPr>
          <w:rFonts w:hint="cs"/>
          <w:noProof/>
          <w:rtl/>
          <w:lang w:bidi="ar"/>
        </w:rPr>
        <w:t>:</w:t>
      </w:r>
    </w:p>
    <w:p w14:paraId="0A0D65CF" w14:textId="55168B50" w:rsidR="00022456" w:rsidRPr="00F575F1" w:rsidRDefault="00022456" w:rsidP="00022456">
      <w:pPr>
        <w:pStyle w:val="enumlev1"/>
        <w:rPr>
          <w:rFonts w:eastAsiaTheme="minorEastAsia"/>
          <w:rtl/>
        </w:rPr>
      </w:pPr>
      <w:r>
        <w:rPr>
          <w:rFonts w:ascii="Arial" w:hAnsi="Arial" w:cs="Arial" w:hint="cs"/>
        </w:rPr>
        <w:sym w:font="Symbol" w:char="F0B7"/>
      </w:r>
      <w:r w:rsidRPr="00F575F1">
        <w:rPr>
          <w:rFonts w:hint="cs"/>
          <w:rtl/>
        </w:rPr>
        <w:tab/>
      </w:r>
      <w:r w:rsidR="0044675A">
        <w:rPr>
          <w:spacing w:val="-4"/>
        </w:rPr>
        <w:t>14 814 000</w:t>
      </w:r>
      <w:r w:rsidR="0044675A">
        <w:rPr>
          <w:rFonts w:hint="cs"/>
          <w:spacing w:val="-4"/>
          <w:rtl/>
          <w:lang w:bidi="ar-EG"/>
        </w:rPr>
        <w:t xml:space="preserve"> </w:t>
      </w:r>
      <w:r w:rsidRPr="00F207C3">
        <w:rPr>
          <w:rFonts w:hint="cs"/>
          <w:spacing w:val="-4"/>
          <w:rtl/>
        </w:rPr>
        <w:t xml:space="preserve">فرنك سويسري في عام </w:t>
      </w:r>
      <w:r w:rsidRPr="00F207C3">
        <w:rPr>
          <w:spacing w:val="-4"/>
        </w:rPr>
        <w:t>202</w:t>
      </w:r>
      <w:r w:rsidR="006F0552">
        <w:rPr>
          <w:spacing w:val="-4"/>
        </w:rPr>
        <w:t>8</w:t>
      </w:r>
      <w:r w:rsidRPr="00F207C3">
        <w:rPr>
          <w:rFonts w:hint="cs"/>
          <w:spacing w:val="-4"/>
          <w:rtl/>
        </w:rPr>
        <w:t xml:space="preserve"> (يشمل نفقات الجمعية العالمية لتقييس الاتصالات </w:t>
      </w:r>
      <w:r w:rsidRPr="00F207C3">
        <w:rPr>
          <w:rFonts w:eastAsiaTheme="minorEastAsia" w:hint="cs"/>
          <w:spacing w:val="-4"/>
          <w:rtl/>
        </w:rPr>
        <w:t>واجتماعاتها التحضيرية).</w:t>
      </w:r>
    </w:p>
    <w:p w14:paraId="3F076DDF" w14:textId="17C3F6C0" w:rsidR="00022456" w:rsidRPr="008D360F" w:rsidRDefault="00022456" w:rsidP="00022456">
      <w:pPr>
        <w:rPr>
          <w:rtl/>
        </w:rPr>
      </w:pPr>
      <w:r>
        <w:rPr>
          <w:noProof/>
          <w:lang w:bidi="ar"/>
        </w:rPr>
        <w:t>3.2</w:t>
      </w:r>
      <w:r>
        <w:rPr>
          <w:noProof/>
          <w:lang w:bidi="ar"/>
        </w:rPr>
        <w:tab/>
      </w:r>
      <w:r w:rsidRPr="008D360F">
        <w:rPr>
          <w:rFonts w:hint="cs"/>
          <w:rtl/>
        </w:rPr>
        <w:t xml:space="preserve">ويرجح </w:t>
      </w:r>
      <w:r>
        <w:rPr>
          <w:rFonts w:hint="cs"/>
          <w:rtl/>
        </w:rPr>
        <w:t>أن تزيد أي</w:t>
      </w:r>
      <w:r w:rsidRPr="008D360F">
        <w:rPr>
          <w:rFonts w:hint="cs"/>
          <w:rtl/>
        </w:rPr>
        <w:t xml:space="preserve"> أعمال جديدة تحد</w:t>
      </w:r>
      <w:r>
        <w:rPr>
          <w:rFonts w:hint="cs"/>
          <w:rtl/>
        </w:rPr>
        <w:t>ِّ</w:t>
      </w:r>
      <w:r w:rsidRPr="008D360F">
        <w:rPr>
          <w:rFonts w:hint="cs"/>
          <w:rtl/>
        </w:rPr>
        <w:t xml:space="preserve">دها الجمعية العالمية </w:t>
      </w:r>
      <w:r w:rsidRPr="008D360F">
        <w:t>(WTSA</w:t>
      </w:r>
      <w:r>
        <w:noBreakHyphen/>
        <w:t>2</w:t>
      </w:r>
      <w:r w:rsidR="006F0552">
        <w:t>4</w:t>
      </w:r>
      <w:r w:rsidRPr="008D360F">
        <w:t>)</w:t>
      </w:r>
      <w:r>
        <w:rPr>
          <w:rFonts w:hint="cs"/>
          <w:rtl/>
        </w:rPr>
        <w:t xml:space="preserve"> </w:t>
      </w:r>
      <w:r>
        <w:rPr>
          <w:rFonts w:hint="cs"/>
          <w:noProof/>
          <w:rtl/>
        </w:rPr>
        <w:t>من تقدير هذه النفقات</w:t>
      </w:r>
      <w:r w:rsidRPr="009A35B3">
        <w:rPr>
          <w:rFonts w:hint="cs"/>
          <w:noProof/>
          <w:rtl/>
          <w:lang w:bidi="ar"/>
        </w:rPr>
        <w:t>.</w:t>
      </w:r>
    </w:p>
    <w:p w14:paraId="1B0EDC48" w14:textId="0CE6023B" w:rsidR="00022456" w:rsidRPr="00F575F1" w:rsidRDefault="00022456" w:rsidP="00022456">
      <w:pPr>
        <w:pStyle w:val="Heading1"/>
        <w:rPr>
          <w:rtl/>
        </w:rPr>
      </w:pPr>
      <w:r w:rsidRPr="00F575F1">
        <w:t>3</w:t>
      </w:r>
      <w:r w:rsidRPr="00F575F1">
        <w:tab/>
      </w:r>
      <w:r w:rsidRPr="00F575F1">
        <w:rPr>
          <w:rFonts w:hint="cs"/>
          <w:rtl/>
        </w:rPr>
        <w:t xml:space="preserve">المساهمات المالية للفترة </w:t>
      </w:r>
      <w:r w:rsidRPr="00F575F1">
        <w:t>202</w:t>
      </w:r>
      <w:r w:rsidR="006F0552">
        <w:t>3</w:t>
      </w:r>
      <w:r w:rsidRPr="00F575F1">
        <w:t>-20</w:t>
      </w:r>
      <w:r w:rsidR="006F0552">
        <w:t>22</w:t>
      </w:r>
    </w:p>
    <w:p w14:paraId="24256896" w14:textId="2FB1A54B" w:rsidR="00022456" w:rsidRDefault="00022456" w:rsidP="00022456">
      <w:pPr>
        <w:rPr>
          <w:noProof/>
          <w:rtl/>
          <w:lang w:bidi="ar-EG"/>
        </w:rPr>
      </w:pPr>
      <w:r>
        <w:rPr>
          <w:noProof/>
          <w:lang w:bidi="ar"/>
        </w:rPr>
        <w:t>1.3</w:t>
      </w:r>
      <w:r>
        <w:rPr>
          <w:noProof/>
          <w:lang w:bidi="ar"/>
        </w:rPr>
        <w:tab/>
      </w:r>
      <w:r>
        <w:rPr>
          <w:rFonts w:hint="cs"/>
          <w:noProof/>
          <w:rtl/>
        </w:rPr>
        <w:t xml:space="preserve">يرد في الجدول </w:t>
      </w:r>
      <w:r>
        <w:rPr>
          <w:noProof/>
          <w:lang w:bidi="ar"/>
        </w:rPr>
        <w:t>3</w:t>
      </w:r>
      <w:r>
        <w:rPr>
          <w:rFonts w:hint="cs"/>
          <w:noProof/>
          <w:rtl/>
          <w:lang w:bidi="ar-EG"/>
        </w:rPr>
        <w:t xml:space="preserve"> </w:t>
      </w:r>
      <w:r w:rsidRPr="009A35B3">
        <w:rPr>
          <w:rFonts w:hint="cs"/>
          <w:noProof/>
          <w:rtl/>
        </w:rPr>
        <w:t xml:space="preserve">عدد </w:t>
      </w:r>
      <w:r>
        <w:rPr>
          <w:rFonts w:hint="cs"/>
          <w:noProof/>
          <w:rtl/>
        </w:rPr>
        <w:t xml:space="preserve">أعضاء </w:t>
      </w:r>
      <w:r w:rsidRPr="009A35B3">
        <w:rPr>
          <w:rFonts w:hint="cs"/>
          <w:noProof/>
          <w:rtl/>
        </w:rPr>
        <w:t>قطاع</w:t>
      </w:r>
      <w:r w:rsidRPr="00874A68">
        <w:rPr>
          <w:rFonts w:hint="cs"/>
          <w:noProof/>
          <w:rtl/>
          <w:lang w:bidi="ar"/>
        </w:rPr>
        <w:t xml:space="preserve"> </w:t>
      </w:r>
      <w:r>
        <w:rPr>
          <w:rFonts w:hint="cs"/>
          <w:noProof/>
          <w:rtl/>
        </w:rPr>
        <w:t>تقييس الاتصالات</w:t>
      </w:r>
      <w:r w:rsidRPr="00874A68">
        <w:rPr>
          <w:rFonts w:hint="cs"/>
          <w:noProof/>
          <w:rtl/>
          <w:lang w:bidi="ar"/>
        </w:rPr>
        <w:t xml:space="preserve"> </w:t>
      </w:r>
      <w:r w:rsidRPr="009A35B3">
        <w:rPr>
          <w:rFonts w:hint="cs"/>
          <w:noProof/>
          <w:rtl/>
        </w:rPr>
        <w:t>فضلا</w:t>
      </w:r>
      <w:r>
        <w:rPr>
          <w:rFonts w:hint="cs"/>
          <w:noProof/>
          <w:rtl/>
        </w:rPr>
        <w:t>ً</w:t>
      </w:r>
      <w:r w:rsidRPr="009A35B3">
        <w:rPr>
          <w:rFonts w:hint="cs"/>
          <w:noProof/>
          <w:rtl/>
        </w:rPr>
        <w:t xml:space="preserve"> عن عدد المنتسبين</w:t>
      </w:r>
      <w:r>
        <w:rPr>
          <w:rFonts w:hint="cs"/>
          <w:noProof/>
          <w:rtl/>
        </w:rPr>
        <w:t xml:space="preserve"> إلى القطاع والهيئات الأكاديمية </w:t>
      </w:r>
      <w:r>
        <w:rPr>
          <w:rFonts w:hint="cs"/>
          <w:noProof/>
          <w:rtl/>
          <w:lang w:bidi="ar-EG"/>
        </w:rPr>
        <w:t>المنضمة إليه</w:t>
      </w:r>
      <w:r>
        <w:rPr>
          <w:rFonts w:hint="cs"/>
          <w:noProof/>
          <w:rtl/>
        </w:rPr>
        <w:t xml:space="preserve"> في</w:t>
      </w:r>
      <w:r>
        <w:rPr>
          <w:rFonts w:hint="eastAsia"/>
          <w:noProof/>
          <w:rtl/>
          <w:lang w:bidi="ar"/>
        </w:rPr>
        <w:t> </w:t>
      </w:r>
      <w:r>
        <w:rPr>
          <w:rFonts w:hint="cs"/>
          <w:noProof/>
          <w:rtl/>
        </w:rPr>
        <w:t xml:space="preserve">نهاية كل سنة من </w:t>
      </w:r>
      <w:r w:rsidRPr="009A35B3">
        <w:rPr>
          <w:rFonts w:hint="cs"/>
          <w:noProof/>
          <w:rtl/>
        </w:rPr>
        <w:t xml:space="preserve">الفترة </w:t>
      </w:r>
      <w:r>
        <w:rPr>
          <w:noProof/>
          <w:lang w:bidi="ar"/>
        </w:rPr>
        <w:t>20</w:t>
      </w:r>
      <w:r w:rsidR="006F0552">
        <w:rPr>
          <w:noProof/>
          <w:lang w:bidi="ar"/>
        </w:rPr>
        <w:t>23</w:t>
      </w:r>
      <w:r>
        <w:rPr>
          <w:noProof/>
          <w:lang w:bidi="ar"/>
        </w:rPr>
        <w:t>-20</w:t>
      </w:r>
      <w:r w:rsidR="006F0552">
        <w:rPr>
          <w:noProof/>
          <w:lang w:bidi="ar"/>
        </w:rPr>
        <w:t>22</w:t>
      </w:r>
      <w:r>
        <w:rPr>
          <w:rFonts w:hint="cs"/>
          <w:noProof/>
          <w:rtl/>
          <w:lang w:bidi="ar"/>
        </w:rPr>
        <w:t>.</w:t>
      </w:r>
    </w:p>
    <w:p w14:paraId="4A29FF55" w14:textId="0205B0DC" w:rsidR="00022456" w:rsidRPr="00B21A65" w:rsidRDefault="00022456" w:rsidP="00022456">
      <w:pPr>
        <w:rPr>
          <w:noProof/>
          <w:spacing w:val="-4"/>
          <w:rtl/>
          <w:lang w:bidi="ar"/>
        </w:rPr>
      </w:pPr>
      <w:r w:rsidRPr="00915B5E">
        <w:rPr>
          <w:noProof/>
          <w:spacing w:val="-4"/>
          <w:lang w:bidi="ar"/>
        </w:rPr>
        <w:t>2.3</w:t>
      </w:r>
      <w:r w:rsidRPr="00915B5E">
        <w:rPr>
          <w:noProof/>
          <w:spacing w:val="-4"/>
          <w:lang w:bidi="ar"/>
        </w:rPr>
        <w:tab/>
      </w:r>
      <w:r w:rsidRPr="00915B5E">
        <w:rPr>
          <w:rFonts w:hint="cs"/>
          <w:noProof/>
          <w:spacing w:val="-4"/>
          <w:rtl/>
        </w:rPr>
        <w:t xml:space="preserve">وترد في الجدول </w:t>
      </w:r>
      <w:r w:rsidRPr="00915B5E">
        <w:rPr>
          <w:noProof/>
          <w:spacing w:val="-4"/>
          <w:lang w:bidi="ar"/>
        </w:rPr>
        <w:t>4</w:t>
      </w:r>
      <w:r w:rsidRPr="00915B5E">
        <w:rPr>
          <w:rFonts w:hint="cs"/>
          <w:noProof/>
          <w:spacing w:val="-4"/>
          <w:rtl/>
          <w:lang w:bidi="ar"/>
        </w:rPr>
        <w:t xml:space="preserve"> </w:t>
      </w:r>
      <w:r w:rsidRPr="00915B5E">
        <w:rPr>
          <w:rFonts w:hint="cs"/>
          <w:noProof/>
          <w:spacing w:val="-4"/>
          <w:rtl/>
          <w:lang w:bidi="ar-EG"/>
        </w:rPr>
        <w:t>المساهمات</w:t>
      </w:r>
      <w:r w:rsidRPr="00915B5E">
        <w:rPr>
          <w:rFonts w:hint="cs"/>
          <w:noProof/>
          <w:spacing w:val="-4"/>
          <w:rtl/>
        </w:rPr>
        <w:t xml:space="preserve"> المقررة على أعضاء القطاع والمنتسبين والهيئات الأكاديمية للسنوات من </w:t>
      </w:r>
      <w:r w:rsidRPr="00915B5E">
        <w:rPr>
          <w:noProof/>
          <w:spacing w:val="-4"/>
          <w:lang w:bidi="ar"/>
        </w:rPr>
        <w:t>20</w:t>
      </w:r>
      <w:r w:rsidR="006F0552">
        <w:rPr>
          <w:noProof/>
          <w:spacing w:val="-4"/>
          <w:lang w:bidi="ar"/>
        </w:rPr>
        <w:t>22</w:t>
      </w:r>
      <w:r w:rsidRPr="00915B5E">
        <w:rPr>
          <w:rFonts w:hint="cs"/>
          <w:noProof/>
          <w:spacing w:val="-4"/>
          <w:rtl/>
        </w:rPr>
        <w:t xml:space="preserve"> إلى </w:t>
      </w:r>
      <w:r w:rsidRPr="00915B5E">
        <w:rPr>
          <w:noProof/>
          <w:spacing w:val="-4"/>
          <w:lang w:bidi="ar"/>
        </w:rPr>
        <w:t>20</w:t>
      </w:r>
      <w:r w:rsidR="006F0552">
        <w:rPr>
          <w:noProof/>
          <w:spacing w:val="-4"/>
          <w:lang w:bidi="ar"/>
        </w:rPr>
        <w:t>23</w:t>
      </w:r>
      <w:r w:rsidRPr="00915B5E">
        <w:rPr>
          <w:rFonts w:hint="cs"/>
          <w:noProof/>
          <w:spacing w:val="-4"/>
          <w:rtl/>
          <w:lang w:bidi="ar"/>
        </w:rPr>
        <w:t>.</w:t>
      </w:r>
    </w:p>
    <w:p w14:paraId="48354C9A" w14:textId="1ADCE809" w:rsidR="00022456" w:rsidRPr="007E3167" w:rsidRDefault="00022456" w:rsidP="00007381">
      <w:pPr>
        <w:rPr>
          <w:rFonts w:eastAsiaTheme="minorEastAsia"/>
          <w:noProof/>
          <w:spacing w:val="-2"/>
          <w:rtl/>
          <w:lang w:val="ru-RU" w:eastAsia="zh-CN" w:bidi="ar-EG"/>
        </w:rPr>
      </w:pPr>
      <w:r w:rsidRPr="00874A68">
        <w:rPr>
          <w:noProof/>
          <w:lang w:bidi="ar"/>
        </w:rPr>
        <w:t>3.3</w:t>
      </w:r>
      <w:r>
        <w:rPr>
          <w:rFonts w:hint="cs"/>
          <w:noProof/>
          <w:rtl/>
          <w:lang w:bidi="ar"/>
        </w:rPr>
        <w:tab/>
      </w:r>
      <w:r w:rsidRPr="007E3167">
        <w:rPr>
          <w:rFonts w:hint="cs"/>
          <w:noProof/>
          <w:spacing w:val="-2"/>
          <w:rtl/>
        </w:rPr>
        <w:t xml:space="preserve">وزاد عدد أعضاء قطاع تقييس الاتصالات بزهاء </w:t>
      </w:r>
      <w:r w:rsidR="006F0552" w:rsidRPr="007E3167">
        <w:rPr>
          <w:noProof/>
          <w:spacing w:val="-2"/>
        </w:rPr>
        <w:t>2</w:t>
      </w:r>
      <w:r w:rsidRPr="007E3167">
        <w:rPr>
          <w:rFonts w:hint="cs"/>
          <w:noProof/>
          <w:spacing w:val="-2"/>
          <w:rtl/>
        </w:rPr>
        <w:t>% (+</w:t>
      </w:r>
      <w:r w:rsidR="006F0552" w:rsidRPr="007E3167">
        <w:rPr>
          <w:noProof/>
          <w:spacing w:val="-2"/>
        </w:rPr>
        <w:t>6</w:t>
      </w:r>
      <w:r w:rsidRPr="007E3167">
        <w:rPr>
          <w:rFonts w:hint="cs"/>
          <w:noProof/>
          <w:spacing w:val="-2"/>
          <w:rtl/>
        </w:rPr>
        <w:t xml:space="preserve">) خلال الفترة </w:t>
      </w:r>
      <w:r w:rsidR="006F0552" w:rsidRPr="007E3167">
        <w:rPr>
          <w:noProof/>
          <w:spacing w:val="-2"/>
          <w:lang w:bidi="ar"/>
        </w:rPr>
        <w:t>2023-2022</w:t>
      </w:r>
      <w:r w:rsidRPr="007E3167">
        <w:rPr>
          <w:rFonts w:hint="cs"/>
          <w:noProof/>
          <w:spacing w:val="-2"/>
          <w:rtl/>
          <w:lang w:bidi="ar"/>
        </w:rPr>
        <w:t xml:space="preserve"> (</w:t>
      </w:r>
      <w:r w:rsidR="006F0552" w:rsidRPr="007E3167">
        <w:rPr>
          <w:noProof/>
          <w:spacing w:val="-2"/>
          <w:lang w:val="fr-CH" w:bidi="ar"/>
        </w:rPr>
        <w:t>263</w:t>
      </w:r>
      <w:r w:rsidRPr="007E3167">
        <w:rPr>
          <w:rFonts w:eastAsiaTheme="minorEastAsia" w:hint="cs"/>
          <w:noProof/>
          <w:spacing w:val="-2"/>
          <w:rtl/>
          <w:lang w:val="ru-RU" w:eastAsia="zh-CN" w:bidi="ar-EG"/>
        </w:rPr>
        <w:t xml:space="preserve"> في</w:t>
      </w:r>
      <w:r w:rsidRPr="007E3167">
        <w:rPr>
          <w:rFonts w:eastAsiaTheme="minorEastAsia" w:hint="eastAsia"/>
          <w:noProof/>
          <w:spacing w:val="-2"/>
          <w:rtl/>
          <w:lang w:val="ru-RU" w:eastAsia="zh-CN" w:bidi="ar-EG"/>
        </w:rPr>
        <w:t> </w:t>
      </w:r>
      <w:r w:rsidRPr="007E3167">
        <w:rPr>
          <w:rFonts w:eastAsiaTheme="minorEastAsia" w:hint="cs"/>
          <w:noProof/>
          <w:spacing w:val="-2"/>
          <w:lang w:eastAsia="zh-CN" w:bidi="ar-EG"/>
        </w:rPr>
        <w:t>31</w:t>
      </w:r>
      <w:r w:rsidRPr="007E3167">
        <w:rPr>
          <w:rFonts w:eastAsiaTheme="minorEastAsia" w:hint="cs"/>
          <w:noProof/>
          <w:spacing w:val="-2"/>
          <w:rtl/>
          <w:lang w:eastAsia="zh-CN" w:bidi="ar-EG"/>
        </w:rPr>
        <w:t xml:space="preserve"> </w:t>
      </w:r>
      <w:r w:rsidRPr="007E3167">
        <w:rPr>
          <w:rFonts w:eastAsiaTheme="minorEastAsia" w:hint="cs"/>
          <w:noProof/>
          <w:spacing w:val="-2"/>
          <w:rtl/>
          <w:lang w:val="ru-RU" w:eastAsia="zh-CN" w:bidi="ar-EG"/>
        </w:rPr>
        <w:t xml:space="preserve">ديسمبر </w:t>
      </w:r>
      <w:r w:rsidR="006F0552" w:rsidRPr="007E3167">
        <w:rPr>
          <w:rFonts w:eastAsiaTheme="minorEastAsia"/>
          <w:noProof/>
          <w:spacing w:val="-2"/>
          <w:lang w:val="fr-CH" w:eastAsia="zh-CN" w:bidi="ar-EG"/>
        </w:rPr>
        <w:t>2022</w:t>
      </w:r>
      <w:r w:rsidRPr="007E3167">
        <w:rPr>
          <w:rFonts w:eastAsiaTheme="minorEastAsia" w:hint="cs"/>
          <w:noProof/>
          <w:spacing w:val="-2"/>
          <w:rtl/>
          <w:lang w:val="ru-RU" w:eastAsia="zh-CN" w:bidi="ar-EG"/>
        </w:rPr>
        <w:t xml:space="preserve"> مقارنةً بعددهم الذي بلغ </w:t>
      </w:r>
      <w:r w:rsidRPr="007E3167">
        <w:rPr>
          <w:rFonts w:eastAsiaTheme="minorEastAsia" w:hint="cs"/>
          <w:noProof/>
          <w:spacing w:val="-2"/>
          <w:lang w:val="fr-CH" w:eastAsia="zh-CN" w:bidi="ar-EG"/>
        </w:rPr>
        <w:t>269</w:t>
      </w:r>
      <w:r w:rsidRPr="007E3167">
        <w:rPr>
          <w:rFonts w:eastAsiaTheme="minorEastAsia" w:hint="cs"/>
          <w:noProof/>
          <w:spacing w:val="-2"/>
          <w:rtl/>
          <w:lang w:val="ru-RU" w:eastAsia="zh-CN" w:bidi="ar-EG"/>
        </w:rPr>
        <w:t xml:space="preserve"> في</w:t>
      </w:r>
      <w:r w:rsidRPr="007E3167">
        <w:rPr>
          <w:rFonts w:eastAsiaTheme="minorEastAsia" w:hint="eastAsia"/>
          <w:noProof/>
          <w:spacing w:val="-2"/>
          <w:rtl/>
          <w:lang w:val="ru-RU" w:eastAsia="zh-CN" w:bidi="ar-EG"/>
        </w:rPr>
        <w:t> </w:t>
      </w:r>
      <w:r w:rsidRPr="007E3167">
        <w:rPr>
          <w:rFonts w:eastAsiaTheme="minorEastAsia" w:hint="cs"/>
          <w:noProof/>
          <w:spacing w:val="-2"/>
          <w:lang w:eastAsia="zh-CN" w:bidi="ar-EG"/>
        </w:rPr>
        <w:t>31</w:t>
      </w:r>
      <w:r w:rsidRPr="007E3167">
        <w:rPr>
          <w:rFonts w:eastAsiaTheme="minorEastAsia" w:hint="cs"/>
          <w:noProof/>
          <w:spacing w:val="-2"/>
          <w:rtl/>
          <w:lang w:eastAsia="zh-CN" w:bidi="ar-EG"/>
        </w:rPr>
        <w:t xml:space="preserve"> </w:t>
      </w:r>
      <w:r w:rsidRPr="007E3167">
        <w:rPr>
          <w:rFonts w:eastAsiaTheme="minorEastAsia" w:hint="cs"/>
          <w:noProof/>
          <w:spacing w:val="-2"/>
          <w:rtl/>
          <w:lang w:val="ru-RU" w:eastAsia="zh-CN" w:bidi="ar-EG"/>
        </w:rPr>
        <w:t xml:space="preserve">ديسمبر </w:t>
      </w:r>
      <w:r w:rsidR="006F0552" w:rsidRPr="007E3167">
        <w:rPr>
          <w:rFonts w:eastAsiaTheme="minorEastAsia"/>
          <w:noProof/>
          <w:spacing w:val="-2"/>
          <w:lang w:val="fr-CH" w:eastAsia="zh-CN" w:bidi="ar-EG"/>
        </w:rPr>
        <w:t>2023</w:t>
      </w:r>
      <w:r w:rsidRPr="007E3167">
        <w:rPr>
          <w:rFonts w:eastAsiaTheme="minorEastAsia" w:hint="cs"/>
          <w:noProof/>
          <w:spacing w:val="-2"/>
          <w:rtl/>
          <w:lang w:val="ru-RU" w:eastAsia="zh-CN" w:bidi="ar-EG"/>
        </w:rPr>
        <w:t xml:space="preserve">). وزاد عدد منتسبي قطاع تقييس الاتصالات بزهاء </w:t>
      </w:r>
      <w:r w:rsidRPr="007E3167">
        <w:rPr>
          <w:noProof/>
          <w:spacing w:val="-2"/>
          <w:lang w:bidi="ar"/>
        </w:rPr>
        <w:t>%</w:t>
      </w:r>
      <w:r w:rsidR="006F0552" w:rsidRPr="007E3167">
        <w:rPr>
          <w:noProof/>
          <w:spacing w:val="-2"/>
          <w:lang w:bidi="ar"/>
        </w:rPr>
        <w:t>2</w:t>
      </w:r>
      <w:r w:rsidR="0044675A" w:rsidRPr="007E3167">
        <w:rPr>
          <w:noProof/>
          <w:spacing w:val="-2"/>
          <w:lang w:bidi="ar"/>
        </w:rPr>
        <w:t>,2</w:t>
      </w:r>
      <w:r w:rsidR="006F0552" w:rsidRPr="007E3167">
        <w:rPr>
          <w:noProof/>
          <w:spacing w:val="-2"/>
          <w:lang w:bidi="ar"/>
        </w:rPr>
        <w:t>2</w:t>
      </w:r>
      <w:r w:rsidRPr="007E3167">
        <w:rPr>
          <w:rFonts w:hint="cs"/>
          <w:noProof/>
          <w:spacing w:val="-2"/>
          <w:rtl/>
          <w:lang w:bidi="ar"/>
        </w:rPr>
        <w:t xml:space="preserve"> </w:t>
      </w:r>
      <w:r w:rsidRPr="007E3167">
        <w:rPr>
          <w:rFonts w:eastAsiaTheme="minorEastAsia" w:hint="cs"/>
          <w:noProof/>
          <w:spacing w:val="-2"/>
          <w:rtl/>
          <w:lang w:val="ru-RU" w:eastAsia="zh-CN" w:bidi="ar-EG"/>
        </w:rPr>
        <w:t xml:space="preserve">بين عامي </w:t>
      </w:r>
      <w:r w:rsidR="006F0552" w:rsidRPr="007E3167">
        <w:rPr>
          <w:rFonts w:eastAsiaTheme="minorEastAsia"/>
          <w:noProof/>
          <w:spacing w:val="-2"/>
          <w:lang w:val="fr-CH" w:eastAsia="zh-CN" w:bidi="ar-EG"/>
        </w:rPr>
        <w:t>2022</w:t>
      </w:r>
      <w:r w:rsidRPr="007E3167">
        <w:rPr>
          <w:rFonts w:eastAsiaTheme="minorEastAsia" w:hint="cs"/>
          <w:noProof/>
          <w:spacing w:val="-2"/>
          <w:rtl/>
          <w:lang w:val="ru-RU" w:eastAsia="zh-CN" w:bidi="ar-EG"/>
        </w:rPr>
        <w:t xml:space="preserve"> و</w:t>
      </w:r>
      <w:r w:rsidR="006F0552" w:rsidRPr="007E3167">
        <w:rPr>
          <w:rFonts w:eastAsiaTheme="minorEastAsia"/>
          <w:noProof/>
          <w:spacing w:val="-2"/>
          <w:lang w:eastAsia="zh-CN" w:bidi="ar-EG"/>
        </w:rPr>
        <w:t>2023</w:t>
      </w:r>
      <w:r w:rsidR="00C7027E">
        <w:rPr>
          <w:rFonts w:eastAsiaTheme="minorEastAsia" w:hint="eastAsia"/>
          <w:noProof/>
          <w:spacing w:val="-2"/>
          <w:rtl/>
          <w:lang w:val="ru-RU" w:eastAsia="zh-CN" w:bidi="ar-EG"/>
        </w:rPr>
        <w:t> </w:t>
      </w:r>
      <w:r w:rsidRPr="007E3167">
        <w:rPr>
          <w:rFonts w:hint="cs"/>
          <w:noProof/>
          <w:spacing w:val="-2"/>
          <w:rtl/>
          <w:lang w:bidi="ar"/>
        </w:rPr>
        <w:t>(</w:t>
      </w:r>
      <w:r w:rsidR="006F0552" w:rsidRPr="007E3167">
        <w:rPr>
          <w:noProof/>
          <w:spacing w:val="-2"/>
          <w:lang w:val="fr-CH" w:bidi="ar"/>
        </w:rPr>
        <w:t>220</w:t>
      </w:r>
      <w:r w:rsidRPr="007E3167">
        <w:rPr>
          <w:rFonts w:eastAsiaTheme="minorEastAsia" w:hint="cs"/>
          <w:noProof/>
          <w:spacing w:val="-2"/>
          <w:rtl/>
          <w:lang w:val="ru-RU" w:eastAsia="zh-CN" w:bidi="ar-EG"/>
        </w:rPr>
        <w:t xml:space="preserve"> في</w:t>
      </w:r>
      <w:r w:rsidRPr="007E3167">
        <w:rPr>
          <w:rFonts w:eastAsiaTheme="minorEastAsia" w:hint="eastAsia"/>
          <w:noProof/>
          <w:spacing w:val="-2"/>
          <w:rtl/>
          <w:lang w:val="ru-RU" w:eastAsia="zh-CN" w:bidi="ar-EG"/>
        </w:rPr>
        <w:t> </w:t>
      </w:r>
      <w:r w:rsidRPr="007E3167">
        <w:rPr>
          <w:rFonts w:eastAsiaTheme="minorEastAsia" w:hint="cs"/>
          <w:noProof/>
          <w:spacing w:val="-2"/>
          <w:lang w:eastAsia="zh-CN" w:bidi="ar-EG"/>
        </w:rPr>
        <w:t>31</w:t>
      </w:r>
      <w:r w:rsidRPr="007E3167">
        <w:rPr>
          <w:rFonts w:eastAsiaTheme="minorEastAsia" w:hint="cs"/>
          <w:noProof/>
          <w:spacing w:val="-2"/>
          <w:rtl/>
          <w:lang w:eastAsia="zh-CN" w:bidi="ar-EG"/>
        </w:rPr>
        <w:t xml:space="preserve"> </w:t>
      </w:r>
      <w:r w:rsidRPr="007E3167">
        <w:rPr>
          <w:rFonts w:eastAsiaTheme="minorEastAsia" w:hint="cs"/>
          <w:noProof/>
          <w:spacing w:val="-2"/>
          <w:rtl/>
          <w:lang w:val="ru-RU" w:eastAsia="zh-CN" w:bidi="ar-EG"/>
        </w:rPr>
        <w:t xml:space="preserve">ديسمبر </w:t>
      </w:r>
      <w:r w:rsidR="006F0552" w:rsidRPr="007E3167">
        <w:rPr>
          <w:rFonts w:eastAsiaTheme="minorEastAsia"/>
          <w:noProof/>
          <w:spacing w:val="-2"/>
          <w:lang w:val="fr-CH" w:eastAsia="zh-CN" w:bidi="ar-EG"/>
        </w:rPr>
        <w:t>2022</w:t>
      </w:r>
      <w:r w:rsidRPr="007E3167">
        <w:rPr>
          <w:rFonts w:eastAsiaTheme="minorEastAsia" w:hint="cs"/>
          <w:noProof/>
          <w:spacing w:val="-2"/>
          <w:rtl/>
          <w:lang w:val="ru-RU" w:eastAsia="zh-CN" w:bidi="ar-EG"/>
        </w:rPr>
        <w:t xml:space="preserve"> مقارنةً بعددهم الذي بلغ </w:t>
      </w:r>
      <w:r w:rsidR="006F0552" w:rsidRPr="007E3167">
        <w:rPr>
          <w:rFonts w:eastAsiaTheme="minorEastAsia"/>
          <w:noProof/>
          <w:spacing w:val="-2"/>
          <w:lang w:val="fr-CH" w:eastAsia="zh-CN" w:bidi="ar-EG"/>
        </w:rPr>
        <w:t>225</w:t>
      </w:r>
      <w:r w:rsidRPr="007E3167">
        <w:rPr>
          <w:rFonts w:eastAsiaTheme="minorEastAsia" w:hint="cs"/>
          <w:noProof/>
          <w:spacing w:val="-2"/>
          <w:rtl/>
          <w:lang w:val="ru-RU" w:eastAsia="zh-CN" w:bidi="ar-EG"/>
        </w:rPr>
        <w:t xml:space="preserve"> في</w:t>
      </w:r>
      <w:r w:rsidRPr="007E3167">
        <w:rPr>
          <w:rFonts w:eastAsiaTheme="minorEastAsia" w:hint="eastAsia"/>
          <w:noProof/>
          <w:spacing w:val="-2"/>
          <w:rtl/>
          <w:lang w:val="ru-RU" w:eastAsia="zh-CN" w:bidi="ar-EG"/>
        </w:rPr>
        <w:t> </w:t>
      </w:r>
      <w:r w:rsidRPr="007E3167">
        <w:rPr>
          <w:rFonts w:eastAsiaTheme="minorEastAsia" w:hint="cs"/>
          <w:noProof/>
          <w:spacing w:val="-2"/>
          <w:lang w:eastAsia="zh-CN" w:bidi="ar-EG"/>
        </w:rPr>
        <w:t>31</w:t>
      </w:r>
      <w:r w:rsidRPr="007E3167">
        <w:rPr>
          <w:rFonts w:eastAsiaTheme="minorEastAsia" w:hint="cs"/>
          <w:noProof/>
          <w:spacing w:val="-2"/>
          <w:rtl/>
          <w:lang w:eastAsia="zh-CN" w:bidi="ar-EG"/>
        </w:rPr>
        <w:t xml:space="preserve"> </w:t>
      </w:r>
      <w:r w:rsidRPr="007E3167">
        <w:rPr>
          <w:rFonts w:eastAsiaTheme="minorEastAsia" w:hint="cs"/>
          <w:noProof/>
          <w:spacing w:val="-2"/>
          <w:rtl/>
          <w:lang w:val="ru-RU" w:eastAsia="zh-CN" w:bidi="ar-EG"/>
        </w:rPr>
        <w:t xml:space="preserve">ديسمبر </w:t>
      </w:r>
      <w:r w:rsidR="006F0552" w:rsidRPr="007E3167">
        <w:rPr>
          <w:rFonts w:eastAsiaTheme="minorEastAsia"/>
          <w:noProof/>
          <w:spacing w:val="-2"/>
          <w:lang w:val="fr-CH" w:eastAsia="zh-CN" w:bidi="ar-EG"/>
        </w:rPr>
        <w:t>2023</w:t>
      </w:r>
      <w:r w:rsidRPr="007E3167">
        <w:rPr>
          <w:rFonts w:eastAsiaTheme="minorEastAsia" w:hint="cs"/>
          <w:noProof/>
          <w:spacing w:val="-2"/>
          <w:rtl/>
          <w:lang w:val="fr-CH" w:eastAsia="zh-CN" w:bidi="ar-EG"/>
        </w:rPr>
        <w:t>، أو +</w:t>
      </w:r>
      <w:r w:rsidR="006F0552" w:rsidRPr="007E3167">
        <w:rPr>
          <w:rFonts w:eastAsiaTheme="minorEastAsia"/>
          <w:noProof/>
          <w:spacing w:val="-2"/>
          <w:lang w:val="fr-CH" w:eastAsia="zh-CN" w:bidi="ar-EG"/>
        </w:rPr>
        <w:t>5</w:t>
      </w:r>
      <w:r w:rsidRPr="007E3167">
        <w:rPr>
          <w:rFonts w:eastAsiaTheme="minorEastAsia"/>
          <w:noProof/>
          <w:spacing w:val="-2"/>
          <w:rtl/>
          <w:lang w:val="ru-RU" w:eastAsia="zh-CN" w:bidi="ar-EG"/>
        </w:rPr>
        <w:t>).</w:t>
      </w:r>
      <w:r w:rsidRPr="007E3167">
        <w:rPr>
          <w:rFonts w:eastAsiaTheme="minorEastAsia" w:hint="cs"/>
          <w:noProof/>
          <w:spacing w:val="-2"/>
          <w:rtl/>
          <w:lang w:val="ru-RU" w:eastAsia="zh-CN" w:bidi="ar-EG"/>
        </w:rPr>
        <w:t xml:space="preserve"> </w:t>
      </w:r>
      <w:r w:rsidR="00BA1EF5">
        <w:rPr>
          <w:rFonts w:eastAsiaTheme="minorEastAsia" w:hint="cs"/>
          <w:noProof/>
          <w:spacing w:val="-2"/>
          <w:rtl/>
          <w:lang w:val="ru-RU" w:eastAsia="zh-CN" w:bidi="ar-EG"/>
        </w:rPr>
        <w:t>وزاد</w:t>
      </w:r>
      <w:r w:rsidRPr="007E3167">
        <w:rPr>
          <w:rFonts w:eastAsiaTheme="minorEastAsia" w:hint="cs"/>
          <w:noProof/>
          <w:spacing w:val="-2"/>
          <w:rtl/>
          <w:lang w:val="ru-RU" w:eastAsia="zh-CN" w:bidi="ar-EG"/>
        </w:rPr>
        <w:t xml:space="preserve"> عدد الهيئات الأكاديمية بين عامي</w:t>
      </w:r>
      <w:r w:rsidRPr="007E3167">
        <w:rPr>
          <w:rFonts w:eastAsiaTheme="minorEastAsia" w:hint="cs"/>
          <w:noProof/>
          <w:spacing w:val="-2"/>
          <w:rtl/>
          <w:lang w:val="fr-CH" w:eastAsia="zh-CN" w:bidi="ar-EG"/>
        </w:rPr>
        <w:t xml:space="preserve"> </w:t>
      </w:r>
      <w:r w:rsidR="006F0552" w:rsidRPr="007E3167">
        <w:rPr>
          <w:rFonts w:eastAsiaTheme="minorEastAsia"/>
          <w:noProof/>
          <w:spacing w:val="-2"/>
          <w:lang w:val="fr-CH" w:eastAsia="zh-CN" w:bidi="ar-EG"/>
        </w:rPr>
        <w:t>2022</w:t>
      </w:r>
      <w:r w:rsidRPr="007E3167">
        <w:rPr>
          <w:rFonts w:eastAsiaTheme="minorEastAsia" w:hint="cs"/>
          <w:noProof/>
          <w:spacing w:val="-2"/>
          <w:rtl/>
          <w:lang w:val="fr-CH" w:eastAsia="zh-CN" w:bidi="ar-EG"/>
        </w:rPr>
        <w:t xml:space="preserve"> و</w:t>
      </w:r>
      <w:r w:rsidR="006F0552" w:rsidRPr="007E3167">
        <w:rPr>
          <w:rFonts w:eastAsiaTheme="minorEastAsia"/>
          <w:noProof/>
          <w:spacing w:val="-2"/>
          <w:lang w:val="fr-CH" w:eastAsia="zh-CN" w:bidi="ar-EG"/>
        </w:rPr>
        <w:t>2023</w:t>
      </w:r>
      <w:r w:rsidRPr="007E3167">
        <w:rPr>
          <w:rFonts w:eastAsiaTheme="minorEastAsia" w:hint="cs"/>
          <w:noProof/>
          <w:spacing w:val="-2"/>
          <w:rtl/>
          <w:lang w:val="fr-CH" w:eastAsia="zh-CN" w:bidi="ar-EG"/>
        </w:rPr>
        <w:t xml:space="preserve"> (من</w:t>
      </w:r>
      <w:r w:rsidRPr="007E3167">
        <w:rPr>
          <w:rFonts w:eastAsiaTheme="minorEastAsia" w:hint="eastAsia"/>
          <w:noProof/>
          <w:spacing w:val="-2"/>
          <w:rtl/>
          <w:lang w:val="fr-CH" w:eastAsia="zh-CN" w:bidi="ar-EG"/>
        </w:rPr>
        <w:t> </w:t>
      </w:r>
      <w:r w:rsidR="00BA1EF5">
        <w:rPr>
          <w:rFonts w:eastAsiaTheme="minorEastAsia"/>
          <w:noProof/>
          <w:spacing w:val="-2"/>
          <w:lang w:val="fr-CH" w:eastAsia="zh-CN" w:bidi="ar-EG"/>
        </w:rPr>
        <w:t>169</w:t>
      </w:r>
      <w:r w:rsidRPr="007E3167">
        <w:rPr>
          <w:rFonts w:eastAsiaTheme="minorEastAsia" w:hint="cs"/>
          <w:noProof/>
          <w:spacing w:val="-2"/>
          <w:rtl/>
          <w:lang w:val="ru-RU" w:eastAsia="zh-CN" w:bidi="ar-EG"/>
        </w:rPr>
        <w:t xml:space="preserve"> إلى</w:t>
      </w:r>
      <w:r w:rsidRPr="007E3167">
        <w:rPr>
          <w:rFonts w:eastAsiaTheme="minorEastAsia" w:hint="eastAsia"/>
          <w:noProof/>
          <w:spacing w:val="-2"/>
          <w:rtl/>
          <w:lang w:val="ru-RU" w:eastAsia="zh-CN" w:bidi="ar-EG"/>
        </w:rPr>
        <w:t> </w:t>
      </w:r>
      <w:r w:rsidR="00BA1EF5">
        <w:rPr>
          <w:rFonts w:eastAsiaTheme="minorEastAsia"/>
          <w:noProof/>
          <w:spacing w:val="-2"/>
          <w:lang w:val="fr-CH" w:eastAsia="zh-CN" w:bidi="ar-EG"/>
        </w:rPr>
        <w:t>170</w:t>
      </w:r>
      <w:r w:rsidRPr="007E3167">
        <w:rPr>
          <w:rFonts w:eastAsiaTheme="minorEastAsia" w:hint="cs"/>
          <w:noProof/>
          <w:spacing w:val="-2"/>
          <w:rtl/>
          <w:lang w:val="fr-CH" w:eastAsia="zh-CN" w:bidi="ar-EG"/>
        </w:rPr>
        <w:t xml:space="preserve">، أو </w:t>
      </w:r>
      <w:r w:rsidR="00BA1EF5">
        <w:rPr>
          <w:rFonts w:eastAsiaTheme="minorEastAsia"/>
          <w:noProof/>
          <w:spacing w:val="-2"/>
          <w:lang w:val="fr-CH" w:eastAsia="zh-CN" w:bidi="ar-EG"/>
        </w:rPr>
        <w:t>1+</w:t>
      </w:r>
      <w:r w:rsidRPr="007E3167">
        <w:rPr>
          <w:rFonts w:eastAsiaTheme="minorEastAsia" w:hint="cs"/>
          <w:noProof/>
          <w:spacing w:val="-2"/>
          <w:rtl/>
          <w:lang w:val="es-ES_tradnl" w:eastAsia="zh-CN" w:bidi="ar-EG"/>
        </w:rPr>
        <w:t>)</w:t>
      </w:r>
      <w:r w:rsidR="00413E81" w:rsidRPr="007E3167">
        <w:rPr>
          <w:rFonts w:eastAsiaTheme="minorEastAsia" w:hint="cs"/>
          <w:noProof/>
          <w:spacing w:val="-2"/>
          <w:rtl/>
          <w:lang w:val="es-ES_tradnl" w:eastAsia="zh-CN" w:bidi="ar-EG"/>
        </w:rPr>
        <w:t>.</w:t>
      </w:r>
      <w:r w:rsidRPr="007E3167">
        <w:rPr>
          <w:rFonts w:eastAsiaTheme="minorEastAsia" w:hint="cs"/>
          <w:noProof/>
          <w:spacing w:val="-2"/>
          <w:rtl/>
          <w:lang w:val="es-ES_tradnl" w:eastAsia="zh-CN" w:bidi="ar-EG"/>
        </w:rPr>
        <w:t xml:space="preserve"> </w:t>
      </w:r>
      <w:r w:rsidR="00007381" w:rsidRPr="007E3167">
        <w:rPr>
          <w:rFonts w:eastAsiaTheme="minorEastAsia" w:hint="cs"/>
          <w:noProof/>
          <w:spacing w:val="-2"/>
          <w:rtl/>
          <w:lang w:val="es-ES_tradnl" w:eastAsia="zh-CN" w:bidi="ar-EG"/>
        </w:rPr>
        <w:t>وهناك</w:t>
      </w:r>
      <w:r w:rsidRPr="007E3167">
        <w:rPr>
          <w:rFonts w:eastAsiaTheme="minorEastAsia" w:hint="cs"/>
          <w:noProof/>
          <w:spacing w:val="-2"/>
          <w:rtl/>
          <w:lang w:val="es-ES_tradnl" w:eastAsia="zh-CN" w:bidi="ar-EG"/>
        </w:rPr>
        <w:t xml:space="preserve"> اهتمام</w:t>
      </w:r>
      <w:r w:rsidR="00007381" w:rsidRPr="007E3167">
        <w:rPr>
          <w:rFonts w:eastAsiaTheme="minorEastAsia" w:hint="cs"/>
          <w:noProof/>
          <w:spacing w:val="-2"/>
          <w:rtl/>
          <w:lang w:val="es-ES_tradnl" w:eastAsia="zh-CN" w:bidi="ar-EG"/>
        </w:rPr>
        <w:t xml:space="preserve"> كبير من جانب</w:t>
      </w:r>
      <w:r w:rsidRPr="007E3167">
        <w:rPr>
          <w:rFonts w:eastAsiaTheme="minorEastAsia" w:hint="cs"/>
          <w:noProof/>
          <w:spacing w:val="-2"/>
          <w:rtl/>
          <w:lang w:val="es-ES_tradnl" w:eastAsia="zh-CN" w:bidi="ar-EG"/>
        </w:rPr>
        <w:t xml:space="preserve"> الهيئات الأكاديمية بعمل القطاع</w:t>
      </w:r>
      <w:r w:rsidR="00007381" w:rsidRPr="007E3167">
        <w:rPr>
          <w:rFonts w:eastAsiaTheme="minorEastAsia" w:hint="cs"/>
          <w:noProof/>
          <w:spacing w:val="-2"/>
          <w:rtl/>
          <w:lang w:val="es-ES_tradnl" w:eastAsia="zh-CN" w:bidi="ar-EG"/>
        </w:rPr>
        <w:t>.</w:t>
      </w:r>
      <w:r w:rsidRPr="007E3167">
        <w:rPr>
          <w:rFonts w:eastAsiaTheme="minorEastAsia" w:hint="cs"/>
          <w:noProof/>
          <w:spacing w:val="-2"/>
          <w:rtl/>
          <w:lang w:val="es-ES_tradnl" w:eastAsia="zh-CN" w:bidi="ar-EG"/>
        </w:rPr>
        <w:t xml:space="preserve"> </w:t>
      </w:r>
      <w:r w:rsidR="00007381" w:rsidRPr="007E3167">
        <w:rPr>
          <w:rFonts w:eastAsiaTheme="minorEastAsia" w:hint="cs"/>
          <w:noProof/>
          <w:spacing w:val="-2"/>
          <w:rtl/>
          <w:lang w:val="es-ES_tradnl" w:eastAsia="zh-CN" w:bidi="ar-EG"/>
        </w:rPr>
        <w:t>وفي ضوء</w:t>
      </w:r>
      <w:r w:rsidRPr="007E3167">
        <w:rPr>
          <w:rFonts w:eastAsiaTheme="minorEastAsia" w:hint="cs"/>
          <w:noProof/>
          <w:spacing w:val="-2"/>
          <w:rtl/>
          <w:lang w:val="es-ES_tradnl" w:eastAsia="zh-CN" w:bidi="ar-EG"/>
        </w:rPr>
        <w:t xml:space="preserve"> (القرار</w:t>
      </w:r>
      <w:r w:rsidRPr="007E3167">
        <w:rPr>
          <w:rFonts w:eastAsiaTheme="minorEastAsia" w:hint="eastAsia"/>
          <w:noProof/>
          <w:spacing w:val="-2"/>
          <w:rtl/>
          <w:lang w:val="es-ES_tradnl" w:eastAsia="zh-CN" w:bidi="ar-EG"/>
        </w:rPr>
        <w:t> </w:t>
      </w:r>
      <w:r w:rsidRPr="007E3167">
        <w:rPr>
          <w:rFonts w:eastAsiaTheme="minorEastAsia"/>
          <w:noProof/>
          <w:spacing w:val="-2"/>
          <w:lang w:val="fr-CH" w:eastAsia="zh-CN" w:bidi="ar-EG"/>
        </w:rPr>
        <w:t>169</w:t>
      </w:r>
      <w:r w:rsidRPr="007E3167">
        <w:rPr>
          <w:rFonts w:eastAsiaTheme="minorEastAsia" w:hint="cs"/>
          <w:noProof/>
          <w:spacing w:val="-2"/>
          <w:rtl/>
          <w:lang w:val="ru-RU" w:eastAsia="zh-CN" w:bidi="ar-EG"/>
        </w:rPr>
        <w:t xml:space="preserve"> الذي يأذن للهيئات الأكاديمية بأن تشارك في</w:t>
      </w:r>
      <w:r w:rsidRPr="007E3167">
        <w:rPr>
          <w:rFonts w:eastAsiaTheme="minorEastAsia" w:hint="eastAsia"/>
          <w:noProof/>
          <w:spacing w:val="-2"/>
          <w:rtl/>
          <w:lang w:val="ru-RU" w:eastAsia="zh-CN" w:bidi="ar-EG"/>
        </w:rPr>
        <w:t> </w:t>
      </w:r>
      <w:r w:rsidRPr="007E3167">
        <w:rPr>
          <w:rFonts w:eastAsiaTheme="minorEastAsia" w:hint="cs"/>
          <w:noProof/>
          <w:spacing w:val="-2"/>
          <w:rtl/>
          <w:lang w:val="ru-RU" w:eastAsia="zh-CN" w:bidi="ar-EG"/>
        </w:rPr>
        <w:t xml:space="preserve">عمل جميع القطاعات الثلاثة) </w:t>
      </w:r>
      <w:r w:rsidR="00007381" w:rsidRPr="007E3167">
        <w:rPr>
          <w:rFonts w:eastAsiaTheme="minorEastAsia" w:hint="cs"/>
          <w:noProof/>
          <w:spacing w:val="-2"/>
          <w:rtl/>
          <w:lang w:val="ru-RU" w:eastAsia="zh-CN" w:bidi="ar-EG"/>
        </w:rPr>
        <w:t xml:space="preserve">منذ مؤتمر المندوبين المفوضين عام </w:t>
      </w:r>
      <w:r w:rsidR="00007381" w:rsidRPr="007E3167">
        <w:rPr>
          <w:rFonts w:eastAsiaTheme="minorEastAsia"/>
          <w:noProof/>
          <w:spacing w:val="-2"/>
          <w:lang w:val="fr-CH" w:eastAsia="zh-CN" w:bidi="ar-EG"/>
        </w:rPr>
        <w:t>2014</w:t>
      </w:r>
      <w:r w:rsidR="00007381" w:rsidRPr="007E3167">
        <w:rPr>
          <w:rFonts w:eastAsiaTheme="minorEastAsia" w:hint="cs"/>
          <w:noProof/>
          <w:spacing w:val="-2"/>
          <w:rtl/>
          <w:lang w:val="ru-RU" w:eastAsia="zh-CN" w:bidi="ar-EG"/>
        </w:rPr>
        <w:t xml:space="preserve"> ومراجعة مؤتمر المندوبين المفوضين عام </w:t>
      </w:r>
      <w:r w:rsidR="00007381" w:rsidRPr="007E3167">
        <w:rPr>
          <w:rFonts w:eastAsiaTheme="minorEastAsia" w:hint="cs"/>
          <w:noProof/>
          <w:spacing w:val="-2"/>
          <w:lang w:val="ru-RU" w:eastAsia="zh-CN" w:bidi="ar-EG"/>
        </w:rPr>
        <w:t>2022</w:t>
      </w:r>
      <w:r w:rsidR="00007381" w:rsidRPr="007E3167">
        <w:rPr>
          <w:rFonts w:eastAsiaTheme="minorEastAsia" w:hint="cs"/>
          <w:noProof/>
          <w:spacing w:val="-2"/>
          <w:rtl/>
          <w:lang w:val="ru-RU" w:eastAsia="zh-CN" w:bidi="ar-EG"/>
        </w:rPr>
        <w:t xml:space="preserve"> له، </w:t>
      </w:r>
      <w:r w:rsidRPr="007E3167">
        <w:rPr>
          <w:rFonts w:eastAsiaTheme="minorEastAsia" w:hint="cs"/>
          <w:noProof/>
          <w:spacing w:val="-2"/>
          <w:rtl/>
          <w:lang w:val="ru-RU" w:eastAsia="zh-CN" w:bidi="ar-EG"/>
        </w:rPr>
        <w:t>أصبحت الهيئات الأكاديمية جميعها تعدّ مجموعة واحدة.</w:t>
      </w:r>
    </w:p>
    <w:p w14:paraId="3FC878ED" w14:textId="00C7A6E6" w:rsidR="00022456" w:rsidRPr="00A0334A" w:rsidRDefault="00022456" w:rsidP="00022456">
      <w:pPr>
        <w:rPr>
          <w:noProof/>
          <w:spacing w:val="-2"/>
          <w:rtl/>
          <w:lang w:bidi="ar-EG"/>
        </w:rPr>
      </w:pPr>
      <w:r w:rsidRPr="00A0334A">
        <w:rPr>
          <w:noProof/>
          <w:spacing w:val="-2"/>
          <w:lang w:bidi="ar"/>
        </w:rPr>
        <w:t>4.3</w:t>
      </w:r>
      <w:r w:rsidRPr="00A0334A">
        <w:rPr>
          <w:rFonts w:hint="cs"/>
          <w:noProof/>
          <w:spacing w:val="-2"/>
          <w:rtl/>
          <w:lang w:bidi="ar"/>
        </w:rPr>
        <w:tab/>
      </w:r>
      <w:r w:rsidRPr="00A0334A">
        <w:rPr>
          <w:rFonts w:hint="cs"/>
          <w:noProof/>
          <w:spacing w:val="-2"/>
          <w:rtl/>
        </w:rPr>
        <w:t xml:space="preserve">وخلال الفترة </w:t>
      </w:r>
      <w:r w:rsidR="008D7B08">
        <w:rPr>
          <w:noProof/>
          <w:spacing w:val="-2"/>
          <w:lang w:bidi="ar"/>
        </w:rPr>
        <w:t>2023</w:t>
      </w:r>
      <w:r w:rsidRPr="00A0334A">
        <w:rPr>
          <w:noProof/>
          <w:spacing w:val="-2"/>
          <w:lang w:bidi="ar"/>
        </w:rPr>
        <w:t>-</w:t>
      </w:r>
      <w:r w:rsidR="008D7B08">
        <w:rPr>
          <w:noProof/>
          <w:spacing w:val="-2"/>
          <w:lang w:bidi="ar"/>
        </w:rPr>
        <w:t>2022</w:t>
      </w:r>
      <w:r w:rsidRPr="00A0334A">
        <w:rPr>
          <w:rFonts w:hint="cs"/>
          <w:noProof/>
          <w:spacing w:val="-2"/>
          <w:rtl/>
        </w:rPr>
        <w:t>، وردت مساهمات طوعية وأنشطة رعاية وصناديق استئمانية لدعم أنشطة القطاع عملاً بالقرار</w:t>
      </w:r>
      <w:r w:rsidRPr="00A0334A">
        <w:rPr>
          <w:rFonts w:hint="cs"/>
          <w:noProof/>
          <w:spacing w:val="-2"/>
          <w:rtl/>
          <w:lang w:bidi="ar-EG"/>
        </w:rPr>
        <w:t> </w:t>
      </w:r>
      <w:r w:rsidRPr="00A0334A">
        <w:rPr>
          <w:noProof/>
          <w:spacing w:val="-2"/>
          <w:lang w:bidi="ar"/>
        </w:rPr>
        <w:t>34</w:t>
      </w:r>
      <w:r w:rsidRPr="00A0334A">
        <w:rPr>
          <w:rFonts w:hint="cs"/>
          <w:noProof/>
          <w:spacing w:val="-2"/>
          <w:rtl/>
          <w:lang w:bidi="ar"/>
        </w:rPr>
        <w:t xml:space="preserve"> (</w:t>
      </w:r>
      <w:r w:rsidRPr="00A0334A">
        <w:rPr>
          <w:rFonts w:hint="cs"/>
          <w:noProof/>
          <w:spacing w:val="-2"/>
          <w:rtl/>
        </w:rPr>
        <w:t xml:space="preserve">المراجَع في </w:t>
      </w:r>
      <w:r w:rsidR="008D7B08">
        <w:rPr>
          <w:rFonts w:hint="cs"/>
          <w:noProof/>
          <w:spacing w:val="-2"/>
          <w:rtl/>
          <w:lang w:val="en-GB"/>
        </w:rPr>
        <w:t xml:space="preserve">جنيف، </w:t>
      </w:r>
      <w:r w:rsidR="008D7B08">
        <w:rPr>
          <w:noProof/>
          <w:spacing w:val="-2"/>
        </w:rPr>
        <w:t>2022</w:t>
      </w:r>
      <w:r w:rsidRPr="00A0334A">
        <w:rPr>
          <w:rFonts w:hint="cs"/>
          <w:noProof/>
          <w:spacing w:val="-2"/>
          <w:rtl/>
          <w:lang w:bidi="ar"/>
        </w:rPr>
        <w:t xml:space="preserve">) الصادر عن </w:t>
      </w:r>
      <w:r w:rsidRPr="00A0334A">
        <w:rPr>
          <w:noProof/>
          <w:spacing w:val="-2"/>
          <w:rtl/>
        </w:rPr>
        <w:t>الجمعية العالمية لتقييس الاتصالات</w:t>
      </w:r>
      <w:r w:rsidRPr="00A0334A">
        <w:rPr>
          <w:rFonts w:hint="cs"/>
          <w:noProof/>
          <w:spacing w:val="-2"/>
          <w:rtl/>
          <w:lang w:bidi="ar"/>
        </w:rPr>
        <w:t xml:space="preserve"> و</w:t>
      </w:r>
      <w:r w:rsidRPr="00A0334A">
        <w:rPr>
          <w:rFonts w:hint="cs"/>
          <w:noProof/>
          <w:spacing w:val="-2"/>
          <w:rtl/>
        </w:rPr>
        <w:t>الذي يشجع تمويل مشاريع معينة أو أفرقة متخصصة أو مبادرات جديدة أخرى، بما في ذلك أي أنشطة تساعد في تحقيق أهداف القرار</w:t>
      </w:r>
      <w:r w:rsidRPr="00A0334A">
        <w:rPr>
          <w:rFonts w:hint="eastAsia"/>
          <w:noProof/>
          <w:spacing w:val="-2"/>
          <w:rtl/>
          <w:lang w:bidi="ar"/>
        </w:rPr>
        <w:t> </w:t>
      </w:r>
      <w:r w:rsidRPr="00A0334A">
        <w:rPr>
          <w:noProof/>
          <w:spacing w:val="-2"/>
          <w:lang w:bidi="ar"/>
        </w:rPr>
        <w:t>44</w:t>
      </w:r>
      <w:r w:rsidRPr="00A0334A">
        <w:rPr>
          <w:rFonts w:hint="cs"/>
          <w:noProof/>
          <w:spacing w:val="-2"/>
          <w:rtl/>
          <w:lang w:bidi="ar"/>
        </w:rPr>
        <w:t xml:space="preserve"> (</w:t>
      </w:r>
      <w:r w:rsidRPr="00A0334A">
        <w:rPr>
          <w:rFonts w:hint="cs"/>
          <w:noProof/>
          <w:spacing w:val="-2"/>
          <w:rtl/>
        </w:rPr>
        <w:t>المراجَع في</w:t>
      </w:r>
      <w:r w:rsidR="008D7B08">
        <w:rPr>
          <w:rFonts w:hint="cs"/>
          <w:noProof/>
          <w:spacing w:val="-2"/>
          <w:rtl/>
          <w:lang w:val="en-GB"/>
        </w:rPr>
        <w:t xml:space="preserve"> جنيف، </w:t>
      </w:r>
      <w:r w:rsidR="008D7B08">
        <w:rPr>
          <w:noProof/>
          <w:spacing w:val="-2"/>
        </w:rPr>
        <w:t>2022</w:t>
      </w:r>
      <w:r w:rsidRPr="00A0334A">
        <w:rPr>
          <w:rFonts w:hint="cs"/>
          <w:noProof/>
          <w:spacing w:val="-2"/>
          <w:rtl/>
          <w:lang w:bidi="ar"/>
        </w:rPr>
        <w:t xml:space="preserve">) </w:t>
      </w:r>
      <w:r w:rsidRPr="00A0334A">
        <w:rPr>
          <w:rFonts w:hint="cs"/>
          <w:noProof/>
          <w:spacing w:val="-2"/>
          <w:rtl/>
        </w:rPr>
        <w:t>بشأن سد الفجوة التقييسية</w:t>
      </w:r>
      <w:r w:rsidRPr="00A0334A">
        <w:rPr>
          <w:rFonts w:hint="cs"/>
          <w:noProof/>
          <w:spacing w:val="-2"/>
          <w:rtl/>
          <w:lang w:bidi="ar"/>
        </w:rPr>
        <w:t>.</w:t>
      </w:r>
      <w:r w:rsidRPr="00A0334A">
        <w:rPr>
          <w:rFonts w:hint="cs"/>
          <w:noProof/>
          <w:spacing w:val="-2"/>
          <w:rtl/>
          <w:lang w:bidi="ar-EG"/>
        </w:rPr>
        <w:t xml:space="preserve"> و</w:t>
      </w:r>
      <w:r w:rsidRPr="00A0334A">
        <w:rPr>
          <w:rFonts w:hint="cs"/>
          <w:noProof/>
          <w:spacing w:val="-2"/>
          <w:rtl/>
        </w:rPr>
        <w:t xml:space="preserve">ترد في الجدول </w:t>
      </w:r>
      <w:r w:rsidRPr="00A0334A">
        <w:rPr>
          <w:noProof/>
          <w:spacing w:val="-2"/>
          <w:lang w:bidi="ar"/>
        </w:rPr>
        <w:t>5</w:t>
      </w:r>
      <w:r w:rsidRPr="00A0334A">
        <w:rPr>
          <w:rFonts w:hint="cs"/>
          <w:noProof/>
          <w:spacing w:val="-2"/>
          <w:rtl/>
          <w:lang w:bidi="ar-EG"/>
        </w:rPr>
        <w:t xml:space="preserve"> المبالغ الواردة والمصروفة في </w:t>
      </w:r>
      <w:r w:rsidRPr="00A0334A">
        <w:rPr>
          <w:rFonts w:hint="cs"/>
          <w:noProof/>
          <w:spacing w:val="-2"/>
          <w:rtl/>
        </w:rPr>
        <w:t>كل سنة من الفترة</w:t>
      </w:r>
      <w:r w:rsidRPr="00A0334A">
        <w:rPr>
          <w:rFonts w:hint="cs"/>
          <w:noProof/>
          <w:spacing w:val="-2"/>
          <w:rtl/>
          <w:lang w:bidi="ar"/>
        </w:rPr>
        <w:t xml:space="preserve"> </w:t>
      </w:r>
      <w:r w:rsidR="008D7B08">
        <w:rPr>
          <w:noProof/>
          <w:spacing w:val="-2"/>
          <w:lang w:bidi="ar"/>
        </w:rPr>
        <w:t>2022</w:t>
      </w:r>
      <w:r w:rsidRPr="00A0334A">
        <w:rPr>
          <w:rFonts w:hint="cs"/>
          <w:noProof/>
          <w:spacing w:val="-2"/>
          <w:rtl/>
          <w:lang w:bidi="ar"/>
        </w:rPr>
        <w:t>-</w:t>
      </w:r>
      <w:r w:rsidR="008D7B08">
        <w:rPr>
          <w:noProof/>
          <w:spacing w:val="-2"/>
          <w:lang w:bidi="ar"/>
        </w:rPr>
        <w:t>2023</w:t>
      </w:r>
      <w:r w:rsidRPr="00A0334A">
        <w:rPr>
          <w:rFonts w:hint="cs"/>
          <w:noProof/>
          <w:spacing w:val="-2"/>
          <w:rtl/>
          <w:lang w:bidi="ar"/>
        </w:rPr>
        <w:t>.</w:t>
      </w:r>
    </w:p>
    <w:p w14:paraId="08D3F2CB" w14:textId="72AA12E3" w:rsidR="00022456" w:rsidRPr="00915B5E" w:rsidRDefault="00022456" w:rsidP="00022456">
      <w:pPr>
        <w:pStyle w:val="Heading1"/>
        <w:rPr>
          <w:rtl/>
        </w:rPr>
      </w:pPr>
      <w:r w:rsidRPr="00915B5E">
        <w:t>4</w:t>
      </w:r>
      <w:r w:rsidRPr="00915B5E">
        <w:tab/>
      </w:r>
      <w:r w:rsidRPr="00915B5E">
        <w:rPr>
          <w:rFonts w:hint="cs"/>
          <w:rtl/>
        </w:rPr>
        <w:t xml:space="preserve">نفقات قطاع تقييس الاتصالات للفترة </w:t>
      </w:r>
      <w:r w:rsidR="0044675A">
        <w:t>2023-2022</w:t>
      </w:r>
    </w:p>
    <w:p w14:paraId="46160F4A" w14:textId="76C7101E" w:rsidR="00022456" w:rsidRDefault="00022456" w:rsidP="00022456">
      <w:pPr>
        <w:keepNext/>
        <w:keepLines/>
        <w:rPr>
          <w:noProof/>
          <w:lang w:bidi="ar-EG"/>
        </w:rPr>
      </w:pPr>
      <w:r>
        <w:rPr>
          <w:noProof/>
          <w:lang w:bidi="ar"/>
        </w:rPr>
        <w:t>1.4</w:t>
      </w:r>
      <w:r>
        <w:rPr>
          <w:noProof/>
          <w:lang w:bidi="ar"/>
        </w:rPr>
        <w:tab/>
      </w:r>
      <w:r w:rsidR="00441971">
        <w:rPr>
          <w:rFonts w:hint="cs"/>
          <w:noProof/>
          <w:rtl/>
        </w:rPr>
        <w:t>لفترة</w:t>
      </w:r>
      <w:r>
        <w:rPr>
          <w:rFonts w:hint="cs"/>
          <w:noProof/>
          <w:rtl/>
        </w:rPr>
        <w:t xml:space="preserve"> السنتين </w:t>
      </w:r>
      <w:r w:rsidR="008D7B08">
        <w:rPr>
          <w:noProof/>
          <w:lang w:bidi="ar"/>
        </w:rPr>
        <w:t>202</w:t>
      </w:r>
      <w:r w:rsidR="00851ABA">
        <w:rPr>
          <w:noProof/>
          <w:lang w:bidi="ar"/>
        </w:rPr>
        <w:t>3</w:t>
      </w:r>
      <w:r w:rsidR="008D7B08">
        <w:rPr>
          <w:noProof/>
          <w:lang w:bidi="ar"/>
        </w:rPr>
        <w:t>-</w:t>
      </w:r>
      <w:r w:rsidR="00851ABA">
        <w:rPr>
          <w:noProof/>
          <w:lang w:bidi="ar"/>
        </w:rPr>
        <w:t>2022</w:t>
      </w:r>
      <w:r>
        <w:rPr>
          <w:rFonts w:hint="cs"/>
          <w:noProof/>
          <w:rtl/>
        </w:rPr>
        <w:t xml:space="preserve">، ترد </w:t>
      </w:r>
      <w:r w:rsidRPr="009A35B3">
        <w:rPr>
          <w:rFonts w:hint="cs"/>
          <w:noProof/>
          <w:rtl/>
        </w:rPr>
        <w:t>اعتمادات الميزانية والنفقات الفعلية والفروق حسب الأبواب في الجدول</w:t>
      </w:r>
      <w:r>
        <w:rPr>
          <w:rFonts w:hint="eastAsia"/>
          <w:noProof/>
          <w:rtl/>
          <w:lang w:bidi="ar"/>
        </w:rPr>
        <w:t> </w:t>
      </w:r>
      <w:r>
        <w:rPr>
          <w:noProof/>
          <w:lang w:bidi="ar"/>
        </w:rPr>
        <w:t>6</w:t>
      </w:r>
      <w:r>
        <w:rPr>
          <w:rFonts w:hint="cs"/>
          <w:noProof/>
          <w:rtl/>
        </w:rPr>
        <w:t xml:space="preserve"> وحسب فئة النفقات</w:t>
      </w:r>
      <w:r w:rsidRPr="009A35B3">
        <w:rPr>
          <w:rFonts w:hint="cs"/>
          <w:noProof/>
          <w:rtl/>
        </w:rPr>
        <w:t xml:space="preserve"> في الجدول</w:t>
      </w:r>
      <w:r>
        <w:rPr>
          <w:rFonts w:hint="eastAsia"/>
          <w:noProof/>
          <w:rtl/>
          <w:lang w:bidi="ar"/>
        </w:rPr>
        <w:t> </w:t>
      </w:r>
      <w:r>
        <w:rPr>
          <w:noProof/>
          <w:lang w:bidi="ar"/>
        </w:rPr>
        <w:t>7</w:t>
      </w:r>
      <w:r w:rsidRPr="009A35B3">
        <w:rPr>
          <w:rFonts w:hint="cs"/>
          <w:noProof/>
          <w:rtl/>
          <w:lang w:bidi="ar"/>
        </w:rPr>
        <w:t>.</w:t>
      </w:r>
    </w:p>
    <w:p w14:paraId="2344154F" w14:textId="77777777" w:rsidR="00441971" w:rsidRDefault="00441971" w:rsidP="00935A0B">
      <w:pPr>
        <w:spacing w:before="480"/>
        <w:rPr>
          <w:rtl/>
          <w:lang w:bidi="ar-EG"/>
        </w:rPr>
      </w:pPr>
      <w:r w:rsidRPr="00DA31B5">
        <w:rPr>
          <w:rFonts w:hint="cs"/>
          <w:rtl/>
          <w:lang w:bidi="ar-EG"/>
        </w:rPr>
        <w:t>الملحق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: الجداول من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إلى </w:t>
      </w:r>
      <w:r>
        <w:rPr>
          <w:lang w:bidi="ar-EG"/>
        </w:rPr>
        <w:t>7</w:t>
      </w:r>
    </w:p>
    <w:p w14:paraId="05F23C43" w14:textId="77777777" w:rsidR="00441971" w:rsidRPr="0064787A" w:rsidRDefault="00441971" w:rsidP="00441971">
      <w:pPr>
        <w:rPr>
          <w:rtl/>
          <w:lang w:bidi="ar-EG"/>
        </w:rPr>
      </w:pPr>
      <w:r>
        <w:rPr>
          <w:rtl/>
        </w:rPr>
        <w:br w:type="page"/>
      </w:r>
    </w:p>
    <w:p w14:paraId="38FE9189" w14:textId="77777777" w:rsidR="00441971" w:rsidRPr="000C5368" w:rsidRDefault="00441971" w:rsidP="00441971">
      <w:pPr>
        <w:pStyle w:val="AnnexNo"/>
        <w:rPr>
          <w:rtl/>
          <w:lang w:val="en-US"/>
        </w:rPr>
      </w:pPr>
      <w:r>
        <w:rPr>
          <w:rFonts w:hint="cs"/>
          <w:rtl/>
        </w:rPr>
        <w:lastRenderedPageBreak/>
        <w:t xml:space="preserve">الملحـق </w:t>
      </w:r>
      <w:r>
        <w:rPr>
          <w:lang w:val="en-US"/>
        </w:rPr>
        <w:t>1</w:t>
      </w:r>
    </w:p>
    <w:p w14:paraId="378E2EBD" w14:textId="059DF660" w:rsidR="00885D62" w:rsidRDefault="002E1D95" w:rsidP="00441971">
      <w:pPr>
        <w:pStyle w:val="TableNo"/>
        <w:rPr>
          <w:rtl/>
        </w:rPr>
      </w:pPr>
      <w:r w:rsidRPr="002E1D95">
        <w:rPr>
          <w:noProof/>
          <w:rtl/>
        </w:rPr>
        <w:drawing>
          <wp:inline distT="0" distB="0" distL="0" distR="0" wp14:anchorId="18018104" wp14:editId="7B469DB3">
            <wp:extent cx="4896000" cy="279975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96000" cy="279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1A9B6" w14:textId="77777777" w:rsidR="00441971" w:rsidRPr="00CE72EF" w:rsidRDefault="00441971" w:rsidP="00441971"/>
    <w:p w14:paraId="05C87992" w14:textId="477F9453" w:rsidR="00441971" w:rsidRDefault="00D136E9" w:rsidP="00441971">
      <w:pPr>
        <w:pStyle w:val="TableNo"/>
        <w:rPr>
          <w:rtl/>
        </w:rPr>
      </w:pPr>
      <w:r w:rsidRPr="00D136E9">
        <w:rPr>
          <w:noProof/>
          <w:rtl/>
        </w:rPr>
        <w:drawing>
          <wp:inline distT="0" distB="0" distL="0" distR="0" wp14:anchorId="046A024E" wp14:editId="1D929F81">
            <wp:extent cx="2916000" cy="2609623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16000" cy="260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C9055" w14:textId="77777777" w:rsidR="00441971" w:rsidRPr="00190131" w:rsidRDefault="00441971" w:rsidP="002E1D95">
      <w:pPr>
        <w:rPr>
          <w:rtl/>
        </w:rPr>
      </w:pPr>
    </w:p>
    <w:p w14:paraId="6C69F2DB" w14:textId="08D09670" w:rsidR="00441971" w:rsidRDefault="00584ACE" w:rsidP="002E1D95">
      <w:pPr>
        <w:pStyle w:val="TableNo"/>
        <w:keepNext w:val="0"/>
        <w:rPr>
          <w:rtl/>
        </w:rPr>
      </w:pPr>
      <w:r w:rsidRPr="00584ACE">
        <w:rPr>
          <w:noProof/>
          <w:rtl/>
        </w:rPr>
        <w:drawing>
          <wp:inline distT="0" distB="0" distL="0" distR="0" wp14:anchorId="4527F1D9" wp14:editId="4DB5F291">
            <wp:extent cx="3017418" cy="1960474"/>
            <wp:effectExtent l="0" t="0" r="0" b="1905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27318" cy="196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69DA4" w14:textId="77777777" w:rsidR="00441971" w:rsidRDefault="00441971" w:rsidP="002E1D95">
      <w:pPr>
        <w:pStyle w:val="TableNo"/>
        <w:keepNext w:val="0"/>
        <w:rPr>
          <w:rtl/>
        </w:rPr>
      </w:pPr>
      <w:r w:rsidRPr="00FA4201">
        <w:rPr>
          <w:noProof/>
          <w:rtl/>
        </w:rPr>
        <w:lastRenderedPageBreak/>
        <w:drawing>
          <wp:inline distT="0" distB="0" distL="0" distR="0" wp14:anchorId="344F3B7F" wp14:editId="2083DB9F">
            <wp:extent cx="3307897" cy="2172615"/>
            <wp:effectExtent l="0" t="0" r="6985" b="0"/>
            <wp:docPr id="122500058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383" cy="218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A6D94" w14:textId="3010389F" w:rsidR="00441971" w:rsidRDefault="002A4349" w:rsidP="002E1D95">
      <w:pPr>
        <w:pStyle w:val="TableNo"/>
        <w:keepNext w:val="0"/>
        <w:spacing w:before="480"/>
        <w:rPr>
          <w:rtl/>
        </w:rPr>
      </w:pPr>
      <w:r w:rsidRPr="002A4349">
        <w:rPr>
          <w:noProof/>
          <w:rtl/>
        </w:rPr>
        <w:drawing>
          <wp:inline distT="0" distB="0" distL="0" distR="0" wp14:anchorId="795906F2" wp14:editId="502EF9C5">
            <wp:extent cx="3595039" cy="2399385"/>
            <wp:effectExtent l="0" t="0" r="5715" b="127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03455" cy="240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A87CD" w14:textId="77FE847B" w:rsidR="00441971" w:rsidRPr="00987125" w:rsidRDefault="002A4349" w:rsidP="002E1D95">
      <w:pPr>
        <w:pStyle w:val="TableNo"/>
        <w:keepNext w:val="0"/>
        <w:spacing w:before="480"/>
        <w:rPr>
          <w:rtl/>
        </w:rPr>
      </w:pPr>
      <w:r w:rsidRPr="002A4349">
        <w:rPr>
          <w:noProof/>
          <w:rtl/>
        </w:rPr>
        <w:drawing>
          <wp:inline distT="0" distB="0" distL="0" distR="0" wp14:anchorId="7A2D5ACA" wp14:editId="3602DFB3">
            <wp:extent cx="5671318" cy="2285238"/>
            <wp:effectExtent l="19050" t="19050" r="24765" b="203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86209" cy="22912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F8B6C9" w14:textId="3A242C13" w:rsidR="00441971" w:rsidRDefault="00D136E9" w:rsidP="00441971">
      <w:pPr>
        <w:pStyle w:val="TableNo"/>
        <w:keepLines/>
        <w:spacing w:before="600"/>
      </w:pPr>
      <w:r w:rsidRPr="00D136E9">
        <w:rPr>
          <w:noProof/>
          <w:rtl/>
        </w:rPr>
        <w:lastRenderedPageBreak/>
        <w:drawing>
          <wp:inline distT="0" distB="0" distL="0" distR="0" wp14:anchorId="18BBAC45" wp14:editId="6A6C8D1B">
            <wp:extent cx="5868000" cy="3484640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68000" cy="348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B2D38" w14:textId="7203C2B0" w:rsidR="00022456" w:rsidRDefault="00441971" w:rsidP="002E1D95">
      <w:pPr>
        <w:pStyle w:val="TableNo"/>
        <w:keepLines/>
        <w:spacing w:before="600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</w:t>
      </w:r>
    </w:p>
    <w:sectPr w:rsidR="00022456" w:rsidSect="004D4AE6">
      <w:headerReference w:type="even" r:id="rId21"/>
      <w:headerReference w:type="default" r:id="rId22"/>
      <w:footerReference w:type="default" r:id="rId23"/>
      <w:footerReference w:type="first" r:id="rId24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C8E6A" w14:textId="77777777" w:rsidR="00FE56F8" w:rsidRDefault="00FE56F8" w:rsidP="002919E1">
      <w:r>
        <w:separator/>
      </w:r>
    </w:p>
    <w:p w14:paraId="33607843" w14:textId="77777777" w:rsidR="00FE56F8" w:rsidRDefault="00FE56F8" w:rsidP="002919E1"/>
    <w:p w14:paraId="16F27091" w14:textId="77777777" w:rsidR="00FE56F8" w:rsidRDefault="00FE56F8" w:rsidP="002919E1"/>
    <w:p w14:paraId="6DD5366D" w14:textId="77777777" w:rsidR="00FE56F8" w:rsidRDefault="00FE56F8"/>
  </w:endnote>
  <w:endnote w:type="continuationSeparator" w:id="0">
    <w:p w14:paraId="3CA30938" w14:textId="77777777" w:rsidR="00FE56F8" w:rsidRDefault="00FE56F8" w:rsidP="002919E1">
      <w:r>
        <w:continuationSeparator/>
      </w:r>
    </w:p>
    <w:p w14:paraId="55A58BCC" w14:textId="77777777" w:rsidR="00FE56F8" w:rsidRDefault="00FE56F8" w:rsidP="002919E1"/>
    <w:p w14:paraId="4AF104E0" w14:textId="77777777" w:rsidR="00FE56F8" w:rsidRDefault="00FE56F8" w:rsidP="002919E1"/>
    <w:p w14:paraId="1B54D134" w14:textId="77777777" w:rsidR="00FE56F8" w:rsidRDefault="00FE56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B3C0" w14:textId="77777777" w:rsidR="00FC7FD8" w:rsidRPr="00217403" w:rsidRDefault="00FC7FD8" w:rsidP="00217403">
    <w:pPr>
      <w:tabs>
        <w:tab w:val="center" w:pos="5103"/>
        <w:tab w:val="right" w:pos="9639"/>
      </w:tabs>
      <w:bidi w:val="0"/>
      <w:spacing w:before="0" w:line="240" w:lineRule="auto"/>
      <w:jc w:val="left"/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3867A" w14:textId="77777777" w:rsidR="00217403" w:rsidRPr="00217403" w:rsidRDefault="00217403" w:rsidP="00217403">
    <w:pPr>
      <w:pStyle w:val="Footer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C584" w14:textId="77777777" w:rsidR="00FE56F8" w:rsidRDefault="00FE56F8" w:rsidP="002919E1">
      <w:r>
        <w:t>___________________</w:t>
      </w:r>
    </w:p>
  </w:footnote>
  <w:footnote w:type="continuationSeparator" w:id="0">
    <w:p w14:paraId="3E86B30F" w14:textId="77777777" w:rsidR="00FE56F8" w:rsidRDefault="00FE56F8" w:rsidP="002919E1">
      <w:r>
        <w:continuationSeparator/>
      </w:r>
    </w:p>
    <w:p w14:paraId="5090131A" w14:textId="77777777" w:rsidR="00FE56F8" w:rsidRDefault="00FE56F8" w:rsidP="002919E1"/>
    <w:p w14:paraId="4239B652" w14:textId="77777777" w:rsidR="00FE56F8" w:rsidRDefault="00FE56F8" w:rsidP="002919E1"/>
    <w:p w14:paraId="3B143484" w14:textId="77777777" w:rsidR="00FE56F8" w:rsidRDefault="00FE56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DF0B" w14:textId="77777777" w:rsidR="00281F5F" w:rsidRDefault="00281F5F" w:rsidP="002919E1"/>
  <w:p w14:paraId="6D9871AD" w14:textId="77777777" w:rsidR="00281F5F" w:rsidRDefault="00281F5F" w:rsidP="002919E1"/>
  <w:p w14:paraId="0C4DDB08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1B38" w14:textId="5A36AB1C" w:rsidR="00281F5F" w:rsidRPr="00834AD9" w:rsidRDefault="00281F5F" w:rsidP="00834AD9">
    <w:pPr>
      <w:pStyle w:val="Header"/>
      <w:rPr>
        <w:rStyle w:val="PageNumber"/>
        <w:sz w:val="18"/>
        <w:szCs w:val="18"/>
      </w:rPr>
    </w:pPr>
    <w:r w:rsidRPr="00834AD9">
      <w:rPr>
        <w:rStyle w:val="PageNumber"/>
        <w:sz w:val="18"/>
        <w:szCs w:val="18"/>
      </w:rPr>
      <w:fldChar w:fldCharType="begin"/>
    </w:r>
    <w:r w:rsidRPr="00834AD9">
      <w:rPr>
        <w:rStyle w:val="PageNumber"/>
        <w:sz w:val="18"/>
        <w:szCs w:val="18"/>
      </w:rPr>
      <w:instrText xml:space="preserve"> PAGE </w:instrText>
    </w:r>
    <w:r w:rsidRPr="00834AD9">
      <w:rPr>
        <w:rStyle w:val="PageNumber"/>
        <w:sz w:val="18"/>
        <w:szCs w:val="18"/>
      </w:rPr>
      <w:fldChar w:fldCharType="separate"/>
    </w:r>
    <w:r w:rsidR="002B12C5" w:rsidRPr="00834AD9">
      <w:rPr>
        <w:rStyle w:val="PageNumber"/>
        <w:sz w:val="18"/>
        <w:szCs w:val="18"/>
      </w:rPr>
      <w:t>2</w:t>
    </w:r>
    <w:r w:rsidRPr="00834AD9">
      <w:rPr>
        <w:rStyle w:val="PageNumber"/>
        <w:sz w:val="18"/>
        <w:szCs w:val="18"/>
      </w:rPr>
      <w:fldChar w:fldCharType="end"/>
    </w:r>
    <w:r w:rsidRPr="00834AD9">
      <w:rPr>
        <w:rStyle w:val="PageNumber"/>
        <w:sz w:val="18"/>
        <w:szCs w:val="18"/>
        <w:rtl/>
      </w:rPr>
      <w:br/>
    </w:r>
    <w:r w:rsidR="00FE0767" w:rsidRPr="00834AD9">
      <w:rPr>
        <w:rStyle w:val="PageNumber"/>
        <w:sz w:val="18"/>
        <w:szCs w:val="18"/>
      </w:rPr>
      <w:t>WTSA-24/</w:t>
    </w:r>
    <w:r w:rsidR="008D7B08">
      <w:rPr>
        <w:rStyle w:val="PageNumber"/>
        <w:sz w:val="18"/>
        <w:szCs w:val="18"/>
      </w:rPr>
      <w:t>30</w:t>
    </w:r>
    <w:r w:rsidR="00FE0767" w:rsidRPr="00834AD9">
      <w:rPr>
        <w:rStyle w:val="PageNumber"/>
        <w:sz w:val="18"/>
        <w:szCs w:val="18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9E19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621C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06BF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6492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62C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918325402">
    <w:abstractNumId w:val="9"/>
  </w:num>
  <w:num w:numId="2" w16cid:durableId="355274633">
    <w:abstractNumId w:val="11"/>
  </w:num>
  <w:num w:numId="3" w16cid:durableId="532040492">
    <w:abstractNumId w:val="10"/>
  </w:num>
  <w:num w:numId="4" w16cid:durableId="904684753">
    <w:abstractNumId w:val="12"/>
  </w:num>
  <w:num w:numId="5" w16cid:durableId="1132403492">
    <w:abstractNumId w:val="7"/>
  </w:num>
  <w:num w:numId="6" w16cid:durableId="1453745207">
    <w:abstractNumId w:val="6"/>
  </w:num>
  <w:num w:numId="7" w16cid:durableId="486434470">
    <w:abstractNumId w:val="5"/>
  </w:num>
  <w:num w:numId="8" w16cid:durableId="683551353">
    <w:abstractNumId w:val="4"/>
  </w:num>
  <w:num w:numId="9" w16cid:durableId="55932580">
    <w:abstractNumId w:val="8"/>
  </w:num>
  <w:num w:numId="10" w16cid:durableId="1015156149">
    <w:abstractNumId w:val="3"/>
  </w:num>
  <w:num w:numId="11" w16cid:durableId="1166245526">
    <w:abstractNumId w:val="2"/>
  </w:num>
  <w:num w:numId="12" w16cid:durableId="1360735578">
    <w:abstractNumId w:val="1"/>
  </w:num>
  <w:num w:numId="13" w16cid:durableId="64108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56"/>
    <w:rsid w:val="00007381"/>
    <w:rsid w:val="00011021"/>
    <w:rsid w:val="000114EC"/>
    <w:rsid w:val="00011F8C"/>
    <w:rsid w:val="000141FF"/>
    <w:rsid w:val="00022456"/>
    <w:rsid w:val="00022B74"/>
    <w:rsid w:val="0002327C"/>
    <w:rsid w:val="00034B65"/>
    <w:rsid w:val="00040C94"/>
    <w:rsid w:val="000425FC"/>
    <w:rsid w:val="00044D43"/>
    <w:rsid w:val="00051907"/>
    <w:rsid w:val="00075A3F"/>
    <w:rsid w:val="00093654"/>
    <w:rsid w:val="000A1B16"/>
    <w:rsid w:val="000B3896"/>
    <w:rsid w:val="000B5404"/>
    <w:rsid w:val="000D1708"/>
    <w:rsid w:val="000D73CF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0DBE"/>
    <w:rsid w:val="00136B82"/>
    <w:rsid w:val="001464F2"/>
    <w:rsid w:val="00167364"/>
    <w:rsid w:val="00190131"/>
    <w:rsid w:val="001903B2"/>
    <w:rsid w:val="001B5953"/>
    <w:rsid w:val="001D087D"/>
    <w:rsid w:val="001D746E"/>
    <w:rsid w:val="001E190C"/>
    <w:rsid w:val="001E51EE"/>
    <w:rsid w:val="001E54F6"/>
    <w:rsid w:val="001E5A8C"/>
    <w:rsid w:val="001E68C1"/>
    <w:rsid w:val="001F69F8"/>
    <w:rsid w:val="00201A0A"/>
    <w:rsid w:val="002075D4"/>
    <w:rsid w:val="00211B2A"/>
    <w:rsid w:val="00217403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757BB"/>
    <w:rsid w:val="00280E04"/>
    <w:rsid w:val="00281F5F"/>
    <w:rsid w:val="002843E4"/>
    <w:rsid w:val="002919E1"/>
    <w:rsid w:val="00295917"/>
    <w:rsid w:val="00296071"/>
    <w:rsid w:val="002A4349"/>
    <w:rsid w:val="002A4572"/>
    <w:rsid w:val="002A7E2E"/>
    <w:rsid w:val="002B12C5"/>
    <w:rsid w:val="002B16D8"/>
    <w:rsid w:val="002B2FA4"/>
    <w:rsid w:val="002D33AD"/>
    <w:rsid w:val="002D5F64"/>
    <w:rsid w:val="002D6BB4"/>
    <w:rsid w:val="002D6FBF"/>
    <w:rsid w:val="002E1D95"/>
    <w:rsid w:val="002E3887"/>
    <w:rsid w:val="002E48BF"/>
    <w:rsid w:val="002E61C2"/>
    <w:rsid w:val="002F3E46"/>
    <w:rsid w:val="00311E3F"/>
    <w:rsid w:val="00314B1E"/>
    <w:rsid w:val="0033737F"/>
    <w:rsid w:val="00353652"/>
    <w:rsid w:val="003569E1"/>
    <w:rsid w:val="003660BA"/>
    <w:rsid w:val="003815E2"/>
    <w:rsid w:val="00381FAD"/>
    <w:rsid w:val="00382A66"/>
    <w:rsid w:val="00384AE2"/>
    <w:rsid w:val="00390692"/>
    <w:rsid w:val="003923B1"/>
    <w:rsid w:val="003965FE"/>
    <w:rsid w:val="00396F22"/>
    <w:rsid w:val="00397C17"/>
    <w:rsid w:val="003B27AD"/>
    <w:rsid w:val="003B4F23"/>
    <w:rsid w:val="003C12F6"/>
    <w:rsid w:val="003C3A13"/>
    <w:rsid w:val="003C6D51"/>
    <w:rsid w:val="003D6523"/>
    <w:rsid w:val="003E02EF"/>
    <w:rsid w:val="003E1D90"/>
    <w:rsid w:val="00400CD4"/>
    <w:rsid w:val="00413E81"/>
    <w:rsid w:val="004147B9"/>
    <w:rsid w:val="00422C04"/>
    <w:rsid w:val="00423A40"/>
    <w:rsid w:val="00426144"/>
    <w:rsid w:val="00441488"/>
    <w:rsid w:val="00441971"/>
    <w:rsid w:val="0044675A"/>
    <w:rsid w:val="004636E2"/>
    <w:rsid w:val="00470CBD"/>
    <w:rsid w:val="0047407D"/>
    <w:rsid w:val="004746D5"/>
    <w:rsid w:val="00486B2B"/>
    <w:rsid w:val="004909DD"/>
    <w:rsid w:val="00497B8A"/>
    <w:rsid w:val="004A05E6"/>
    <w:rsid w:val="004A6230"/>
    <w:rsid w:val="004A6C66"/>
    <w:rsid w:val="004A7AA0"/>
    <w:rsid w:val="004C11BC"/>
    <w:rsid w:val="004C5C04"/>
    <w:rsid w:val="004D0448"/>
    <w:rsid w:val="004D4AE6"/>
    <w:rsid w:val="004D6E26"/>
    <w:rsid w:val="004D7429"/>
    <w:rsid w:val="004E2A5D"/>
    <w:rsid w:val="00504D52"/>
    <w:rsid w:val="00505FCA"/>
    <w:rsid w:val="00510C2D"/>
    <w:rsid w:val="005166A4"/>
    <w:rsid w:val="005169F4"/>
    <w:rsid w:val="005210D1"/>
    <w:rsid w:val="00523146"/>
    <w:rsid w:val="00523275"/>
    <w:rsid w:val="00523D37"/>
    <w:rsid w:val="00524C2B"/>
    <w:rsid w:val="00531DC7"/>
    <w:rsid w:val="005350B0"/>
    <w:rsid w:val="005431B5"/>
    <w:rsid w:val="00546A99"/>
    <w:rsid w:val="00553411"/>
    <w:rsid w:val="00554AE7"/>
    <w:rsid w:val="00564746"/>
    <w:rsid w:val="0056512C"/>
    <w:rsid w:val="005674B3"/>
    <w:rsid w:val="005730DF"/>
    <w:rsid w:val="00576D0A"/>
    <w:rsid w:val="00576FCC"/>
    <w:rsid w:val="00584333"/>
    <w:rsid w:val="00584ACE"/>
    <w:rsid w:val="00586B66"/>
    <w:rsid w:val="005953EC"/>
    <w:rsid w:val="005A5881"/>
    <w:rsid w:val="005B00A1"/>
    <w:rsid w:val="005C29C8"/>
    <w:rsid w:val="005C3880"/>
    <w:rsid w:val="005C5D25"/>
    <w:rsid w:val="005D044F"/>
    <w:rsid w:val="005D2606"/>
    <w:rsid w:val="005D43C1"/>
    <w:rsid w:val="005D6D48"/>
    <w:rsid w:val="005D72A4"/>
    <w:rsid w:val="005F05CC"/>
    <w:rsid w:val="005F65DE"/>
    <w:rsid w:val="00613492"/>
    <w:rsid w:val="00620A07"/>
    <w:rsid w:val="00621D07"/>
    <w:rsid w:val="00630905"/>
    <w:rsid w:val="006315B5"/>
    <w:rsid w:val="00653585"/>
    <w:rsid w:val="0065562F"/>
    <w:rsid w:val="00664F03"/>
    <w:rsid w:val="0067070C"/>
    <w:rsid w:val="006734F3"/>
    <w:rsid w:val="006779A4"/>
    <w:rsid w:val="00680A38"/>
    <w:rsid w:val="00680A66"/>
    <w:rsid w:val="00681391"/>
    <w:rsid w:val="00694690"/>
    <w:rsid w:val="0069526C"/>
    <w:rsid w:val="006A12AC"/>
    <w:rsid w:val="006A2162"/>
    <w:rsid w:val="006A58DB"/>
    <w:rsid w:val="006B4B90"/>
    <w:rsid w:val="006B5CD1"/>
    <w:rsid w:val="006B600C"/>
    <w:rsid w:val="006B658C"/>
    <w:rsid w:val="006D2674"/>
    <w:rsid w:val="006E38D0"/>
    <w:rsid w:val="006E465B"/>
    <w:rsid w:val="006E482A"/>
    <w:rsid w:val="006F0552"/>
    <w:rsid w:val="006F70BF"/>
    <w:rsid w:val="0070140C"/>
    <w:rsid w:val="00716B1D"/>
    <w:rsid w:val="00723029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527E1"/>
    <w:rsid w:val="007610E7"/>
    <w:rsid w:val="00761770"/>
    <w:rsid w:val="00764079"/>
    <w:rsid w:val="00770AA0"/>
    <w:rsid w:val="007710F5"/>
    <w:rsid w:val="00771F7E"/>
    <w:rsid w:val="00773E9C"/>
    <w:rsid w:val="00776F6B"/>
    <w:rsid w:val="00777694"/>
    <w:rsid w:val="00786A7E"/>
    <w:rsid w:val="00787F4D"/>
    <w:rsid w:val="00790154"/>
    <w:rsid w:val="007A0802"/>
    <w:rsid w:val="007A3A06"/>
    <w:rsid w:val="007B03FB"/>
    <w:rsid w:val="007B1FCA"/>
    <w:rsid w:val="007C1923"/>
    <w:rsid w:val="007C2C12"/>
    <w:rsid w:val="007C3CFA"/>
    <w:rsid w:val="007E0E8B"/>
    <w:rsid w:val="007E3167"/>
    <w:rsid w:val="007E6847"/>
    <w:rsid w:val="007E6B0A"/>
    <w:rsid w:val="007F08CA"/>
    <w:rsid w:val="007F3D16"/>
    <w:rsid w:val="007F5346"/>
    <w:rsid w:val="007F6388"/>
    <w:rsid w:val="007F7201"/>
    <w:rsid w:val="007F7FC3"/>
    <w:rsid w:val="00810482"/>
    <w:rsid w:val="00817568"/>
    <w:rsid w:val="008204AC"/>
    <w:rsid w:val="008261C2"/>
    <w:rsid w:val="00830D96"/>
    <w:rsid w:val="00834AD9"/>
    <w:rsid w:val="00851ABA"/>
    <w:rsid w:val="0085569D"/>
    <w:rsid w:val="00855B59"/>
    <w:rsid w:val="0085774F"/>
    <w:rsid w:val="008614B8"/>
    <w:rsid w:val="008657CB"/>
    <w:rsid w:val="00867632"/>
    <w:rsid w:val="00871C2F"/>
    <w:rsid w:val="00873A6F"/>
    <w:rsid w:val="00875023"/>
    <w:rsid w:val="0088384B"/>
    <w:rsid w:val="00884282"/>
    <w:rsid w:val="00885D6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257E"/>
    <w:rsid w:val="008C3818"/>
    <w:rsid w:val="008D6ACC"/>
    <w:rsid w:val="008D7AF0"/>
    <w:rsid w:val="008D7B08"/>
    <w:rsid w:val="008E2CBE"/>
    <w:rsid w:val="008E32DD"/>
    <w:rsid w:val="008E7A9F"/>
    <w:rsid w:val="008F4626"/>
    <w:rsid w:val="009004DF"/>
    <w:rsid w:val="00904AA5"/>
    <w:rsid w:val="00913073"/>
    <w:rsid w:val="00935A0B"/>
    <w:rsid w:val="00951718"/>
    <w:rsid w:val="00960962"/>
    <w:rsid w:val="00972CE0"/>
    <w:rsid w:val="00987933"/>
    <w:rsid w:val="00992E35"/>
    <w:rsid w:val="009A3D30"/>
    <w:rsid w:val="009B4F80"/>
    <w:rsid w:val="009C13BE"/>
    <w:rsid w:val="009C244F"/>
    <w:rsid w:val="009D6348"/>
    <w:rsid w:val="009E26F0"/>
    <w:rsid w:val="009E5007"/>
    <w:rsid w:val="009E613F"/>
    <w:rsid w:val="009F042B"/>
    <w:rsid w:val="009F1076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14DB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75D8C"/>
    <w:rsid w:val="00A809E8"/>
    <w:rsid w:val="00A870AD"/>
    <w:rsid w:val="00A90843"/>
    <w:rsid w:val="00A9645C"/>
    <w:rsid w:val="00AA6493"/>
    <w:rsid w:val="00AA6EF1"/>
    <w:rsid w:val="00AB2A33"/>
    <w:rsid w:val="00AC1275"/>
    <w:rsid w:val="00AC1898"/>
    <w:rsid w:val="00AC7395"/>
    <w:rsid w:val="00AD162B"/>
    <w:rsid w:val="00AD538E"/>
    <w:rsid w:val="00AD690F"/>
    <w:rsid w:val="00AD69DD"/>
    <w:rsid w:val="00AE6B26"/>
    <w:rsid w:val="00AF22C1"/>
    <w:rsid w:val="00AF3253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5720D"/>
    <w:rsid w:val="00B606BA"/>
    <w:rsid w:val="00B63EAC"/>
    <w:rsid w:val="00B6415E"/>
    <w:rsid w:val="00B66817"/>
    <w:rsid w:val="00B71E3B"/>
    <w:rsid w:val="00B721D5"/>
    <w:rsid w:val="00B81CB5"/>
    <w:rsid w:val="00B8351F"/>
    <w:rsid w:val="00B86C44"/>
    <w:rsid w:val="00B9727C"/>
    <w:rsid w:val="00BA1EF5"/>
    <w:rsid w:val="00BA7D44"/>
    <w:rsid w:val="00BD2BD7"/>
    <w:rsid w:val="00BD6291"/>
    <w:rsid w:val="00BD6EF3"/>
    <w:rsid w:val="00BD7FAA"/>
    <w:rsid w:val="00BE69C3"/>
    <w:rsid w:val="00C1165E"/>
    <w:rsid w:val="00C1639E"/>
    <w:rsid w:val="00C22074"/>
    <w:rsid w:val="00C2377B"/>
    <w:rsid w:val="00C320C9"/>
    <w:rsid w:val="00C34E09"/>
    <w:rsid w:val="00C3693C"/>
    <w:rsid w:val="00C50CFE"/>
    <w:rsid w:val="00C53F6F"/>
    <w:rsid w:val="00C5489D"/>
    <w:rsid w:val="00C7027E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CE72EF"/>
    <w:rsid w:val="00D136E9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1E82"/>
    <w:rsid w:val="00DE7387"/>
    <w:rsid w:val="00DF2A6A"/>
    <w:rsid w:val="00DF3B72"/>
    <w:rsid w:val="00E10821"/>
    <w:rsid w:val="00E1339D"/>
    <w:rsid w:val="00E2489D"/>
    <w:rsid w:val="00E26520"/>
    <w:rsid w:val="00E343A3"/>
    <w:rsid w:val="00E51BFA"/>
    <w:rsid w:val="00E621A3"/>
    <w:rsid w:val="00E666ED"/>
    <w:rsid w:val="00E833BC"/>
    <w:rsid w:val="00E8580E"/>
    <w:rsid w:val="00E86AC3"/>
    <w:rsid w:val="00E97E21"/>
    <w:rsid w:val="00EA152E"/>
    <w:rsid w:val="00EA1B76"/>
    <w:rsid w:val="00EA4390"/>
    <w:rsid w:val="00EA77D7"/>
    <w:rsid w:val="00EC09B9"/>
    <w:rsid w:val="00ED048C"/>
    <w:rsid w:val="00EE60E9"/>
    <w:rsid w:val="00EF38AF"/>
    <w:rsid w:val="00EF4380"/>
    <w:rsid w:val="00EF50DC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57858"/>
    <w:rsid w:val="00F613BA"/>
    <w:rsid w:val="00F84613"/>
    <w:rsid w:val="00F8654D"/>
    <w:rsid w:val="00F900C9"/>
    <w:rsid w:val="00F92C96"/>
    <w:rsid w:val="00F97D1C"/>
    <w:rsid w:val="00FA0D4E"/>
    <w:rsid w:val="00FA4201"/>
    <w:rsid w:val="00FB0753"/>
    <w:rsid w:val="00FB5CC8"/>
    <w:rsid w:val="00FC2CD0"/>
    <w:rsid w:val="00FC7FD8"/>
    <w:rsid w:val="00FD0594"/>
    <w:rsid w:val="00FD7081"/>
    <w:rsid w:val="00FE074B"/>
    <w:rsid w:val="00FE0767"/>
    <w:rsid w:val="00FE56F8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E830D19"/>
  <w15:docId w15:val="{E00DD4A3-6108-476F-8332-F3A3BB7A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834AD9"/>
    <w:pPr>
      <w:tabs>
        <w:tab w:val="center" w:pos="4680"/>
        <w:tab w:val="right" w:pos="9360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34AD9"/>
    <w:rPr>
      <w:rFonts w:ascii="Dubai" w:hAnsi="Dubai" w:cs="Dubai"/>
      <w:sz w:val="18"/>
      <w:szCs w:val="18"/>
      <w:lang w:eastAsia="en-US"/>
    </w:rPr>
  </w:style>
  <w:style w:type="paragraph" w:customStyle="1" w:styleId="Note">
    <w:name w:val="Note"/>
    <w:basedOn w:val="Normal"/>
    <w:qFormat/>
    <w:rsid w:val="000D73CF"/>
    <w:pPr>
      <w:tabs>
        <w:tab w:val="left" w:pos="851"/>
      </w:tabs>
    </w:pPr>
    <w:rPr>
      <w:sz w:val="20"/>
      <w:szCs w:val="20"/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_Title1_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_Title2_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uiPriority w:val="99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link w:val="TabletextChar"/>
    <w:qFormat/>
    <w:rsid w:val="00834AD9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rFonts w:eastAsia="SimSun"/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0767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paragraph" w:customStyle="1" w:styleId="Questiontitle">
    <w:name w:val="Question title"/>
    <w:basedOn w:val="Normal"/>
    <w:next w:val="Normal"/>
    <w:qFormat/>
    <w:rsid w:val="00390692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28"/>
      <w:lang w:bidi="ar-EG"/>
    </w:rPr>
  </w:style>
  <w:style w:type="paragraph" w:customStyle="1" w:styleId="QuestionNo">
    <w:name w:val="Question No"/>
    <w:basedOn w:val="Normal"/>
    <w:next w:val="Questiontitle"/>
    <w:qFormat/>
    <w:rsid w:val="0039069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 w:after="120"/>
      <w:jc w:val="center"/>
    </w:pPr>
    <w:rPr>
      <w:sz w:val="28"/>
      <w:szCs w:val="28"/>
      <w:lang w:bidi="ar-EG"/>
    </w:rPr>
  </w:style>
  <w:style w:type="paragraph" w:customStyle="1" w:styleId="Title10">
    <w:name w:val="Title 1"/>
    <w:basedOn w:val="Title2"/>
    <w:rsid w:val="002E3887"/>
    <w:pPr>
      <w:framePr w:hSpace="181" w:wrap="around" w:vAnchor="page" w:hAnchor="text" w:xAlign="right" w:y="721"/>
    </w:pPr>
  </w:style>
  <w:style w:type="paragraph" w:customStyle="1" w:styleId="TopHeader">
    <w:name w:val="TopHeader"/>
    <w:basedOn w:val="Adress"/>
    <w:rsid w:val="002E3887"/>
    <w:pPr>
      <w:framePr w:hSpace="181" w:wrap="around" w:vAnchor="page" w:y="721"/>
      <w:spacing w:before="40" w:after="40"/>
    </w:pPr>
  </w:style>
  <w:style w:type="paragraph" w:customStyle="1" w:styleId="Title20">
    <w:name w:val="Title 2"/>
    <w:basedOn w:val="Title10"/>
    <w:rsid w:val="00620A07"/>
    <w:pPr>
      <w:framePr w:wrap="around"/>
    </w:pPr>
  </w:style>
  <w:style w:type="paragraph" w:customStyle="1" w:styleId="Questionhistory">
    <w:name w:val="Question_history"/>
    <w:basedOn w:val="Normal"/>
    <w:rsid w:val="00620A07"/>
  </w:style>
  <w:style w:type="paragraph" w:customStyle="1" w:styleId="Abstract">
    <w:name w:val="Abstract"/>
    <w:basedOn w:val="Normal"/>
    <w:uiPriority w:val="99"/>
    <w:rsid w:val="00834AD9"/>
  </w:style>
  <w:style w:type="character" w:customStyle="1" w:styleId="TableNoChar">
    <w:name w:val="Table_No Char"/>
    <w:basedOn w:val="DefaultParagraphFont"/>
    <w:link w:val="TableNo"/>
    <w:locked/>
    <w:rsid w:val="00022456"/>
    <w:rPr>
      <w:rFonts w:ascii="Dubai" w:hAnsi="Dubai" w:cs="Dubai"/>
      <w:sz w:val="22"/>
      <w:szCs w:val="22"/>
      <w:lang w:eastAsia="en-US"/>
    </w:rPr>
  </w:style>
  <w:style w:type="character" w:customStyle="1" w:styleId="TabletextChar">
    <w:name w:val="Table_text Char"/>
    <w:basedOn w:val="DefaultParagraphFont"/>
    <w:link w:val="Tabletext"/>
    <w:locked/>
    <w:rsid w:val="00022456"/>
    <w:rPr>
      <w:rFonts w:ascii="Dubai" w:eastAsia="SimSun" w:hAnsi="Dubai" w:cs="Dubai"/>
    </w:rPr>
  </w:style>
  <w:style w:type="character" w:customStyle="1" w:styleId="AnnexNoCar">
    <w:name w:val="Annex_No Car"/>
    <w:basedOn w:val="DefaultParagraphFont"/>
    <w:link w:val="AnnexNo"/>
    <w:locked/>
    <w:rsid w:val="00022456"/>
    <w:rPr>
      <w:rFonts w:ascii="Dubai" w:hAnsi="Dubai" w:cs="Dubai"/>
      <w:sz w:val="28"/>
      <w:szCs w:val="28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8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0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1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42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18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25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3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49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8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3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3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6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8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8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97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80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2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7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76BE2-9DDC-44E0-B90C-53AEC0FB9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9676C-AB34-403F-B1FE-C87265C5FAB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F16BD97-AB33-4628-B5A0-F495E0E0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560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T17-WTSA.20-C-!MSW-A</vt:lpstr>
    </vt:vector>
  </TitlesOfParts>
  <Manager>General Secretariat - Pool</Manager>
  <Company>International Telecommunication Union (ITU)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T17-WTSA.20-C-!MSW-A</dc:title>
  <dc:creator>Elkenany, Hagar</dc:creator>
  <cp:keywords>DPM_v2019.11.13.1_test</cp:keywords>
  <cp:lastModifiedBy>PA_I.R</cp:lastModifiedBy>
  <cp:revision>2</cp:revision>
  <cp:lastPrinted>2019-06-26T10:10:00Z</cp:lastPrinted>
  <dcterms:created xsi:type="dcterms:W3CDTF">2024-10-02T12:16:00Z</dcterms:created>
  <dcterms:modified xsi:type="dcterms:W3CDTF">2024-10-02T12:16:00Z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