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1787"/>
        <w:gridCol w:w="481"/>
        <w:gridCol w:w="1306"/>
      </w:tblGrid>
      <w:tr w:rsidR="00D2023F" w:rsidRPr="00DB13C5" w14:paraId="319B6958" w14:textId="2A52AC69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72FE88" w14:textId="329327A2" w:rsidR="00D2023F" w:rsidRPr="00DB13C5" w:rsidRDefault="0018215C" w:rsidP="00C30155">
            <w:pPr>
              <w:spacing w:before="0"/>
              <w:rPr>
                <w:lang w:val="es-ES"/>
              </w:rPr>
            </w:pPr>
            <w:r w:rsidRPr="00DB13C5">
              <w:rPr>
                <w:noProof/>
                <w:lang w:val="es-ES"/>
              </w:rPr>
              <w:drawing>
                <wp:inline distT="0" distB="0" distL="0" distR="0" wp14:anchorId="5264508F" wp14:editId="0C5C6D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3"/>
            <w:vAlign w:val="center"/>
          </w:tcPr>
          <w:p w14:paraId="589054B4" w14:textId="68D6B2C2" w:rsidR="00E610A4" w:rsidRPr="00DB13C5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DB13C5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 xml:space="preserve">Asamblea Mundial de Normalización </w:t>
            </w:r>
            <w:r w:rsidR="00F55B82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br/>
            </w:r>
            <w:r w:rsidRPr="00DB13C5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de las Telecomunicaciones (AMNT-24)</w:t>
            </w:r>
          </w:p>
          <w:p w14:paraId="5EC95E37" w14:textId="340E63E5" w:rsidR="00D2023F" w:rsidRPr="00DB13C5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DB13C5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ACFFA0" w14:textId="02D5CA95" w:rsidR="00D2023F" w:rsidRPr="00DB13C5" w:rsidRDefault="00D2023F" w:rsidP="00C30155">
            <w:pPr>
              <w:spacing w:before="0"/>
              <w:rPr>
                <w:lang w:val="es-ES"/>
              </w:rPr>
            </w:pPr>
            <w:r w:rsidRPr="00DB13C5">
              <w:rPr>
                <w:noProof/>
                <w:lang w:val="es-ES" w:eastAsia="zh-CN"/>
              </w:rPr>
              <w:drawing>
                <wp:inline distT="0" distB="0" distL="0" distR="0" wp14:anchorId="0A6E9AF3" wp14:editId="62F2158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B13C5" w14:paraId="2A050926" w14:textId="77777777" w:rsidTr="00135705">
        <w:trPr>
          <w:cantSplit/>
        </w:trPr>
        <w:tc>
          <w:tcPr>
            <w:tcW w:w="9811" w:type="dxa"/>
            <w:gridSpan w:val="5"/>
            <w:tcBorders>
              <w:bottom w:val="single" w:sz="12" w:space="0" w:color="auto"/>
            </w:tcBorders>
          </w:tcPr>
          <w:p w14:paraId="569B9737" w14:textId="77777777" w:rsidR="00D2023F" w:rsidRPr="00DB13C5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DB13C5" w14:paraId="57E5662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3CCD6D" w14:textId="77777777" w:rsidR="00931298" w:rsidRPr="00DB13C5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3"/>
          </w:tcPr>
          <w:p w14:paraId="1DA1812D" w14:textId="77777777" w:rsidR="00931298" w:rsidRPr="00DB13C5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</w:p>
        </w:tc>
      </w:tr>
      <w:tr w:rsidR="006600C0" w:rsidRPr="00DB13C5" w14:paraId="3E8631B8" w14:textId="77777777" w:rsidTr="00E474A7">
        <w:trPr>
          <w:cantSplit/>
        </w:trPr>
        <w:tc>
          <w:tcPr>
            <w:tcW w:w="6237" w:type="dxa"/>
            <w:gridSpan w:val="2"/>
          </w:tcPr>
          <w:p w14:paraId="168BBE1B" w14:textId="109D38B2" w:rsidR="006600C0" w:rsidRPr="00DB13C5" w:rsidRDefault="006600C0" w:rsidP="00C30155">
            <w:pPr>
              <w:pStyle w:val="Committee"/>
              <w:rPr>
                <w:highlight w:val="yellow"/>
                <w:lang w:val="es-ES"/>
              </w:rPr>
            </w:pPr>
            <w:r w:rsidRPr="00F738EA">
              <w:rPr>
                <w:lang w:val="es-ES"/>
              </w:rPr>
              <w:t>SESIÓN PLENARIA</w:t>
            </w:r>
          </w:p>
        </w:tc>
        <w:tc>
          <w:tcPr>
            <w:tcW w:w="1787" w:type="dxa"/>
          </w:tcPr>
          <w:p w14:paraId="498228CB" w14:textId="55F43875" w:rsidR="006600C0" w:rsidRPr="006600C0" w:rsidRDefault="006600C0" w:rsidP="006600C0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600C0">
              <w:rPr>
                <w:sz w:val="20"/>
                <w:szCs w:val="20"/>
                <w:lang w:val="es-ES"/>
              </w:rPr>
              <w:t>Documento</w:t>
            </w:r>
          </w:p>
        </w:tc>
        <w:tc>
          <w:tcPr>
            <w:tcW w:w="1787" w:type="dxa"/>
            <w:gridSpan w:val="2"/>
          </w:tcPr>
          <w:p w14:paraId="10DB0CC9" w14:textId="105F849A" w:rsidR="006600C0" w:rsidRPr="00DB13C5" w:rsidRDefault="00540CC7" w:rsidP="00A52D1A">
            <w:pPr>
              <w:pStyle w:val="Docnumber"/>
              <w:rPr>
                <w:lang w:val="es-ES"/>
              </w:rPr>
            </w:pPr>
            <w:r>
              <w:rPr>
                <w:lang w:val="es-ES"/>
              </w:rPr>
              <w:t>27</w:t>
            </w:r>
            <w:r w:rsidR="006600C0" w:rsidRPr="00DB13C5">
              <w:rPr>
                <w:lang w:val="es-ES"/>
              </w:rPr>
              <w:t>-S</w:t>
            </w:r>
          </w:p>
        </w:tc>
      </w:tr>
      <w:tr w:rsidR="00931298" w:rsidRPr="00DB13C5" w14:paraId="379DD4CD" w14:textId="77777777" w:rsidTr="00D2023F">
        <w:trPr>
          <w:cantSplit/>
        </w:trPr>
        <w:tc>
          <w:tcPr>
            <w:tcW w:w="6237" w:type="dxa"/>
            <w:gridSpan w:val="2"/>
          </w:tcPr>
          <w:p w14:paraId="3D2E2A3F" w14:textId="77777777" w:rsidR="00931298" w:rsidRPr="00DB13C5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3"/>
          </w:tcPr>
          <w:p w14:paraId="2F179AE3" w14:textId="5CD9B411" w:rsidR="00931298" w:rsidRPr="00DB13C5" w:rsidRDefault="006551CB" w:rsidP="00F738EA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551CB">
              <w:rPr>
                <w:sz w:val="20"/>
                <w:szCs w:val="20"/>
                <w:lang w:val="es-ES"/>
              </w:rPr>
              <w:t>Septiembre de 2024</w:t>
            </w:r>
          </w:p>
        </w:tc>
      </w:tr>
      <w:tr w:rsidR="00931298" w:rsidRPr="00DB13C5" w14:paraId="552C094A" w14:textId="77777777" w:rsidTr="00D2023F">
        <w:trPr>
          <w:cantSplit/>
        </w:trPr>
        <w:tc>
          <w:tcPr>
            <w:tcW w:w="6237" w:type="dxa"/>
            <w:gridSpan w:val="2"/>
          </w:tcPr>
          <w:p w14:paraId="3CF98A40" w14:textId="77777777" w:rsidR="00931298" w:rsidRPr="00DB13C5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3"/>
          </w:tcPr>
          <w:p w14:paraId="4C39818E" w14:textId="3B493393" w:rsidR="00931298" w:rsidRPr="00DB13C5" w:rsidRDefault="00931298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DB13C5">
              <w:rPr>
                <w:sz w:val="20"/>
                <w:szCs w:val="20"/>
                <w:lang w:val="es-ES"/>
              </w:rPr>
              <w:t xml:space="preserve">Original: </w:t>
            </w:r>
            <w:r w:rsidR="00E610A4" w:rsidRPr="00DB13C5">
              <w:rPr>
                <w:sz w:val="20"/>
                <w:szCs w:val="20"/>
                <w:lang w:val="es-ES"/>
              </w:rPr>
              <w:t>inglés</w:t>
            </w:r>
          </w:p>
        </w:tc>
      </w:tr>
      <w:tr w:rsidR="00931298" w:rsidRPr="00DB13C5" w14:paraId="1A6AC39B" w14:textId="77777777" w:rsidTr="00C30155">
        <w:trPr>
          <w:cantSplit/>
        </w:trPr>
        <w:tc>
          <w:tcPr>
            <w:tcW w:w="9811" w:type="dxa"/>
            <w:gridSpan w:val="5"/>
          </w:tcPr>
          <w:p w14:paraId="156D3A85" w14:textId="77777777" w:rsidR="00931298" w:rsidRPr="00DB13C5" w:rsidRDefault="00931298" w:rsidP="00C30155">
            <w:pPr>
              <w:pStyle w:val="TopHeader"/>
              <w:spacing w:before="0"/>
              <w:rPr>
                <w:sz w:val="20"/>
                <w:lang w:val="es-ES"/>
              </w:rPr>
            </w:pPr>
          </w:p>
        </w:tc>
      </w:tr>
      <w:tr w:rsidR="00931298" w:rsidRPr="00540CC7" w14:paraId="59D6DD30" w14:textId="77777777" w:rsidTr="00C30155">
        <w:trPr>
          <w:cantSplit/>
        </w:trPr>
        <w:tc>
          <w:tcPr>
            <w:tcW w:w="9811" w:type="dxa"/>
            <w:gridSpan w:val="5"/>
          </w:tcPr>
          <w:p w14:paraId="0CDEC922" w14:textId="7E669C32" w:rsidR="00931298" w:rsidRPr="00DB13C5" w:rsidRDefault="006551CB" w:rsidP="006551CB">
            <w:pPr>
              <w:pStyle w:val="Source"/>
              <w:rPr>
                <w:highlight w:val="yellow"/>
                <w:lang w:val="es-ES"/>
              </w:rPr>
            </w:pPr>
            <w:r w:rsidRPr="006551CB">
              <w:rPr>
                <w:lang w:val="es-ES"/>
              </w:rPr>
              <w:t>Director de la Oficina de Normalización de las Telecomunicaciones</w:t>
            </w:r>
          </w:p>
        </w:tc>
      </w:tr>
      <w:tr w:rsidR="00931298" w:rsidRPr="00540CC7" w14:paraId="7D394748" w14:textId="77777777" w:rsidTr="00C30155">
        <w:trPr>
          <w:cantSplit/>
        </w:trPr>
        <w:tc>
          <w:tcPr>
            <w:tcW w:w="9811" w:type="dxa"/>
            <w:gridSpan w:val="5"/>
          </w:tcPr>
          <w:p w14:paraId="22F0715A" w14:textId="27E040AA" w:rsidR="00931298" w:rsidRPr="00DB13C5" w:rsidRDefault="006551CB" w:rsidP="006551CB">
            <w:pPr>
              <w:pStyle w:val="Title1"/>
              <w:rPr>
                <w:highlight w:val="yellow"/>
                <w:lang w:val="es-ES"/>
              </w:rPr>
            </w:pPr>
            <w:r w:rsidRPr="006551CB">
              <w:rPr>
                <w:lang w:val="es-ES"/>
              </w:rPr>
              <w:t xml:space="preserve">INFORME DEL GRUPO ASESOR DE NORMALIZACIÓN </w:t>
            </w:r>
            <w:r w:rsidR="00F040A6">
              <w:rPr>
                <w:lang w:val="es-ES"/>
              </w:rPr>
              <w:br/>
            </w:r>
            <w:r w:rsidRPr="006551CB">
              <w:rPr>
                <w:lang w:val="es-ES"/>
              </w:rPr>
              <w:t xml:space="preserve">DE LAS TELECOMUNICACIONES A LA ASAMBLEA MUNDIAL </w:t>
            </w:r>
            <w:r w:rsidR="00F040A6">
              <w:rPr>
                <w:lang w:val="es-ES"/>
              </w:rPr>
              <w:br/>
            </w:r>
            <w:r w:rsidRPr="006551CB">
              <w:rPr>
                <w:lang w:val="es-ES"/>
              </w:rPr>
              <w:t>DE NORMALIZACIÓN DE LAS TELECOMUNICACIONES</w:t>
            </w:r>
            <w:r>
              <w:rPr>
                <w:lang w:val="es-ES"/>
              </w:rPr>
              <w:t xml:space="preserve"> </w:t>
            </w:r>
            <w:r w:rsidRPr="006551CB">
              <w:rPr>
                <w:lang w:val="es-ES"/>
              </w:rPr>
              <w:t xml:space="preserve">(AMNT-24), </w:t>
            </w:r>
            <w:r>
              <w:rPr>
                <w:lang w:val="es-ES"/>
              </w:rPr>
              <w:br/>
            </w:r>
            <w:r w:rsidRPr="006551CB">
              <w:rPr>
                <w:lang w:val="es-ES"/>
              </w:rPr>
              <w:t xml:space="preserve">PARTE </w:t>
            </w:r>
            <w:r w:rsidRPr="006551CB">
              <w:rPr>
                <w:rFonts w:hint="eastAsia"/>
                <w:lang w:val="es-ES"/>
              </w:rPr>
              <w:t>I</w:t>
            </w:r>
            <w:r w:rsidRPr="006551CB">
              <w:rPr>
                <w:lang w:val="es-ES"/>
              </w:rPr>
              <w:t>V: Informe del GANT sobre</w:t>
            </w:r>
            <w:r w:rsidR="00F040A6">
              <w:rPr>
                <w:lang w:val="es-ES"/>
              </w:rPr>
              <w:t xml:space="preserve"> </w:t>
            </w:r>
            <w:r w:rsidRPr="006551CB">
              <w:rPr>
                <w:lang w:val="es-ES"/>
              </w:rPr>
              <w:t>la Resolución 22 de la AMNT</w:t>
            </w:r>
          </w:p>
        </w:tc>
      </w:tr>
      <w:tr w:rsidR="00657CDA" w:rsidRPr="00540CC7" w14:paraId="58289439" w14:textId="77777777" w:rsidTr="00657CDA">
        <w:trPr>
          <w:cantSplit/>
        </w:trPr>
        <w:tc>
          <w:tcPr>
            <w:tcW w:w="9811" w:type="dxa"/>
            <w:gridSpan w:val="5"/>
          </w:tcPr>
          <w:p w14:paraId="4BDF7F6F" w14:textId="06A6F6D3" w:rsidR="00657CDA" w:rsidRPr="00DB13C5" w:rsidRDefault="00657CDA" w:rsidP="00F040A6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540CC7" w14:paraId="396922D0" w14:textId="77777777" w:rsidTr="00657CDA">
        <w:trPr>
          <w:cantSplit/>
        </w:trPr>
        <w:tc>
          <w:tcPr>
            <w:tcW w:w="9811" w:type="dxa"/>
            <w:gridSpan w:val="5"/>
          </w:tcPr>
          <w:p w14:paraId="27CB32D0" w14:textId="77777777" w:rsidR="00657CDA" w:rsidRPr="00DB13C5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45677F50" w14:textId="77777777" w:rsidR="00931298" w:rsidRPr="00DB13C5" w:rsidRDefault="00931298" w:rsidP="00931298">
      <w:pPr>
        <w:rPr>
          <w:lang w:val="es-ES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610"/>
        <w:gridCol w:w="4297"/>
        <w:gridCol w:w="3875"/>
      </w:tblGrid>
      <w:tr w:rsidR="00931298" w:rsidRPr="00540CC7" w14:paraId="67054BF5" w14:textId="77777777" w:rsidTr="00F738EA">
        <w:trPr>
          <w:cantSplit/>
        </w:trPr>
        <w:tc>
          <w:tcPr>
            <w:tcW w:w="1610" w:type="dxa"/>
          </w:tcPr>
          <w:p w14:paraId="2E8BEDC4" w14:textId="375B15AE" w:rsidR="00931298" w:rsidRPr="00DB13C5" w:rsidRDefault="00E610A4" w:rsidP="00C30155">
            <w:pPr>
              <w:rPr>
                <w:lang w:val="es-ES"/>
              </w:rPr>
            </w:pPr>
            <w:r w:rsidRPr="00DB13C5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8172" w:type="dxa"/>
            <w:gridSpan w:val="2"/>
          </w:tcPr>
          <w:p w14:paraId="492D398A" w14:textId="2E8C8DD2" w:rsidR="00931298" w:rsidRPr="00DB13C5" w:rsidRDefault="006551CB" w:rsidP="006551CB">
            <w:pPr>
              <w:pStyle w:val="Abstract"/>
              <w:rPr>
                <w:lang w:val="es-ES"/>
              </w:rPr>
            </w:pPr>
            <w:r w:rsidRPr="006551CB">
              <w:rPr>
                <w:lang w:val="es-ES"/>
              </w:rPr>
              <w:t>La AMNT-20 asignó al GANT una serie de tareas específicas, sobre las que puede adoptar medidas durante el periodo comprendido entre la AMNT-20 y la siguiente Asamblea. En virtud del número</w:t>
            </w:r>
            <w:r w:rsidR="00F040A6">
              <w:rPr>
                <w:lang w:val="es-ES"/>
              </w:rPr>
              <w:t> </w:t>
            </w:r>
            <w:r w:rsidRPr="006551CB">
              <w:rPr>
                <w:lang w:val="es-ES"/>
              </w:rPr>
              <w:t>197I del Convenio y de las cláusulas</w:t>
            </w:r>
            <w:r>
              <w:rPr>
                <w:lang w:val="es-ES"/>
              </w:rPr>
              <w:t> </w:t>
            </w:r>
            <w:r w:rsidRPr="006551CB">
              <w:rPr>
                <w:lang w:val="es-ES"/>
              </w:rPr>
              <w:t>1.11.1, 4.4 y 4.9 de la Resolución</w:t>
            </w:r>
            <w:r>
              <w:rPr>
                <w:lang w:val="es-ES"/>
              </w:rPr>
              <w:t> </w:t>
            </w:r>
            <w:r w:rsidRPr="006551CB">
              <w:rPr>
                <w:lang w:val="es-ES"/>
              </w:rPr>
              <w:t>1 (Rev.</w:t>
            </w:r>
            <w:r>
              <w:rPr>
                <w:lang w:val="es-ES"/>
              </w:rPr>
              <w:t> </w:t>
            </w:r>
            <w:r w:rsidRPr="006551CB">
              <w:rPr>
                <w:lang w:val="es-ES"/>
              </w:rPr>
              <w:t>Ginebra, 2022), el Director de la TSB presenta adjunto el Informe del Grupo Asesor de Normalización de las Telecomunicaciones (GANT) del Sector de Normalización de las Telecomunicaciones (UIT-T) a la AMNT-24, para que lo examine y adopte las medidas oportunas. El presente documento contiene el Informe que el GANT debe someter a la AMNT-24 sobre las medidas que ha adoptado a este respecto. Cada uno de los encabezamientos corresponde a un apartado del "resuelve" de la Resolución</w:t>
            </w:r>
            <w:r>
              <w:rPr>
                <w:lang w:val="es-ES"/>
              </w:rPr>
              <w:t> </w:t>
            </w:r>
            <w:r w:rsidRPr="006551CB">
              <w:rPr>
                <w:lang w:val="es-ES"/>
              </w:rPr>
              <w:t>22.</w:t>
            </w:r>
          </w:p>
        </w:tc>
      </w:tr>
      <w:tr w:rsidR="00931298" w:rsidRPr="006551CB" w14:paraId="786B86C7" w14:textId="77777777" w:rsidTr="006551CB">
        <w:trPr>
          <w:cantSplit/>
        </w:trPr>
        <w:tc>
          <w:tcPr>
            <w:tcW w:w="1610" w:type="dxa"/>
          </w:tcPr>
          <w:p w14:paraId="513FD443" w14:textId="186C1E66" w:rsidR="00931298" w:rsidRPr="00DB13C5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DB13C5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4297" w:type="dxa"/>
          </w:tcPr>
          <w:p w14:paraId="18BEFB83" w14:textId="3815A2B3" w:rsidR="00FE5494" w:rsidRPr="00DB13C5" w:rsidRDefault="006551CB" w:rsidP="006551CB">
            <w:pPr>
              <w:rPr>
                <w:lang w:val="es-ES"/>
              </w:rPr>
            </w:pPr>
            <w:r w:rsidRPr="006551CB">
              <w:rPr>
                <w:lang w:val="es-ES"/>
              </w:rPr>
              <w:t>Sr. Abdurahman M. AL HASSAN</w:t>
            </w:r>
            <w:r w:rsidRPr="006551CB">
              <w:rPr>
                <w:lang w:val="es-ES"/>
              </w:rPr>
              <w:br/>
              <w:t>Arabia Saudita (Reino de)</w:t>
            </w:r>
            <w:r w:rsidRPr="006551CB">
              <w:rPr>
                <w:lang w:val="es-ES"/>
              </w:rPr>
              <w:br/>
              <w:t>Presidente del GANT</w:t>
            </w:r>
          </w:p>
        </w:tc>
        <w:tc>
          <w:tcPr>
            <w:tcW w:w="3875" w:type="dxa"/>
          </w:tcPr>
          <w:p w14:paraId="71C39D04" w14:textId="30FFD468" w:rsidR="00931298" w:rsidRPr="006551CB" w:rsidRDefault="00F738EA" w:rsidP="006551CB">
            <w:pPr>
              <w:rPr>
                <w:lang w:val="de-DE"/>
              </w:rPr>
            </w:pPr>
            <w:r w:rsidRPr="006551CB">
              <w:rPr>
                <w:lang w:val="de-DE"/>
              </w:rPr>
              <w:t>Tel.:</w:t>
            </w:r>
            <w:r w:rsidRPr="006551CB">
              <w:rPr>
                <w:lang w:val="de-DE"/>
              </w:rPr>
              <w:tab/>
            </w:r>
            <w:r w:rsidR="006551CB" w:rsidRPr="006551CB">
              <w:rPr>
                <w:lang w:val="de-DE"/>
              </w:rPr>
              <w:t>+996 11 461 8015</w:t>
            </w:r>
            <w:r w:rsidRPr="006551CB">
              <w:rPr>
                <w:lang w:val="de-DE"/>
              </w:rPr>
              <w:br/>
            </w:r>
            <w:r w:rsidR="00E610A4" w:rsidRPr="006551CB">
              <w:rPr>
                <w:lang w:val="de-DE"/>
              </w:rPr>
              <w:t>Correo-e:</w:t>
            </w:r>
            <w:r w:rsidRPr="006551CB">
              <w:rPr>
                <w:lang w:val="de-DE"/>
              </w:rPr>
              <w:tab/>
            </w:r>
            <w:hyperlink r:id="rId13" w:history="1">
              <w:r w:rsidR="006551CB" w:rsidRPr="00A2555A">
                <w:rPr>
                  <w:rStyle w:val="Hyperlink"/>
                  <w:lang w:val="de-DE"/>
                </w:rPr>
                <w:t>tsagchair@nca.gov.sa</w:t>
              </w:r>
            </w:hyperlink>
          </w:p>
        </w:tc>
      </w:tr>
    </w:tbl>
    <w:p w14:paraId="40C5828A" w14:textId="77777777" w:rsidR="00F738EA" w:rsidRPr="006551CB" w:rsidRDefault="00F738EA" w:rsidP="009E6E6C">
      <w:pPr>
        <w:pStyle w:val="Headingb"/>
        <w:spacing w:before="480"/>
        <w:rPr>
          <w:lang w:val="es-ES"/>
        </w:rPr>
      </w:pPr>
      <w:r w:rsidRPr="006551CB">
        <w:rPr>
          <w:lang w:val="es-ES"/>
        </w:rPr>
        <w:t>Nota de la TSB:</w:t>
      </w:r>
    </w:p>
    <w:p w14:paraId="742DCF3B" w14:textId="2CEDCB7C" w:rsidR="00F738EA" w:rsidRPr="00F738EA" w:rsidRDefault="006551CB" w:rsidP="006551CB">
      <w:pPr>
        <w:rPr>
          <w:lang w:val="es-ES_tradnl"/>
        </w:rPr>
      </w:pPr>
      <w:r w:rsidRPr="006551CB">
        <w:rPr>
          <w:lang w:val="es-ES"/>
        </w:rPr>
        <w:t>El informe del Grupo Asesor de Normalización de las Telecomunicaciones a la AMNT-24 se presenta en los documentos siguientes</w:t>
      </w:r>
      <w:r w:rsidR="00F738EA" w:rsidRPr="00F738EA">
        <w:rPr>
          <w:lang w:val="es-ES"/>
        </w:rPr>
        <w:t>:</w:t>
      </w:r>
    </w:p>
    <w:p w14:paraId="26375B65" w14:textId="77777777" w:rsidR="006551CB" w:rsidRPr="006551CB" w:rsidRDefault="006551CB" w:rsidP="006551CB">
      <w:pPr>
        <w:ind w:left="1134" w:hanging="1134"/>
        <w:rPr>
          <w:lang w:val="es-ES"/>
        </w:rPr>
      </w:pPr>
      <w:r w:rsidRPr="006551CB">
        <w:rPr>
          <w:lang w:val="es-ES"/>
        </w:rPr>
        <w:t>Parte I:</w:t>
      </w:r>
      <w:r w:rsidRPr="006551CB">
        <w:rPr>
          <w:lang w:val="es-ES"/>
        </w:rPr>
        <w:tab/>
      </w:r>
      <w:r w:rsidRPr="006551CB">
        <w:rPr>
          <w:b/>
          <w:bCs/>
          <w:lang w:val="es-ES"/>
        </w:rPr>
        <w:t>Documento 24</w:t>
      </w:r>
      <w:r w:rsidRPr="006551CB">
        <w:rPr>
          <w:lang w:val="es-ES"/>
        </w:rPr>
        <w:t xml:space="preserve"> – Generalidades</w:t>
      </w:r>
    </w:p>
    <w:p w14:paraId="34B9F401" w14:textId="77777777" w:rsidR="006551CB" w:rsidRPr="006551CB" w:rsidRDefault="006551CB" w:rsidP="006551CB">
      <w:pPr>
        <w:ind w:left="1134" w:hanging="1134"/>
        <w:rPr>
          <w:lang w:val="es-ES"/>
        </w:rPr>
      </w:pPr>
      <w:r w:rsidRPr="006551CB">
        <w:rPr>
          <w:lang w:val="es-ES"/>
        </w:rPr>
        <w:t>Parte II:</w:t>
      </w:r>
      <w:r w:rsidRPr="006551CB">
        <w:rPr>
          <w:lang w:val="es-ES"/>
        </w:rPr>
        <w:tab/>
      </w:r>
      <w:r w:rsidRPr="006551CB">
        <w:rPr>
          <w:b/>
          <w:bCs/>
          <w:lang w:val="es-ES"/>
        </w:rPr>
        <w:t>Documento 25</w:t>
      </w:r>
      <w:r w:rsidRPr="006551CB">
        <w:rPr>
          <w:lang w:val="es-ES"/>
        </w:rPr>
        <w:t xml:space="preserve"> – Proyectos de revisión de Resoluciones</w:t>
      </w:r>
    </w:p>
    <w:p w14:paraId="5CD29AAF" w14:textId="0C1D89B6" w:rsidR="006551CB" w:rsidRPr="006551CB" w:rsidRDefault="006551CB" w:rsidP="006551CB">
      <w:pPr>
        <w:ind w:left="1134" w:hanging="1134"/>
        <w:rPr>
          <w:lang w:val="es-ES"/>
        </w:rPr>
      </w:pPr>
      <w:r w:rsidRPr="006551CB">
        <w:rPr>
          <w:lang w:val="es-ES"/>
        </w:rPr>
        <w:t>Parte III:</w:t>
      </w:r>
      <w:r w:rsidRPr="006551CB">
        <w:rPr>
          <w:lang w:val="es-ES"/>
        </w:rPr>
        <w:tab/>
      </w:r>
      <w:r w:rsidRPr="006551CB">
        <w:rPr>
          <w:b/>
          <w:bCs/>
          <w:lang w:val="es-ES"/>
        </w:rPr>
        <w:t>Documento 26</w:t>
      </w:r>
      <w:r w:rsidRPr="006551CB">
        <w:rPr>
          <w:lang w:val="es-ES"/>
        </w:rPr>
        <w:t xml:space="preserve"> – Proyecto de Recomendaciones revisadas de la serie</w:t>
      </w:r>
      <w:r w:rsidR="00F040A6">
        <w:rPr>
          <w:lang w:val="es-ES"/>
        </w:rPr>
        <w:t> </w:t>
      </w:r>
      <w:r w:rsidRPr="006551CB">
        <w:rPr>
          <w:lang w:val="es-ES"/>
        </w:rPr>
        <w:t>A del UIT-T</w:t>
      </w:r>
    </w:p>
    <w:p w14:paraId="168520FD" w14:textId="0C3202F7" w:rsidR="006551CB" w:rsidRPr="006551CB" w:rsidRDefault="006551CB" w:rsidP="006551CB">
      <w:pPr>
        <w:ind w:left="1134" w:hanging="1134"/>
        <w:rPr>
          <w:lang w:val="es-ES"/>
        </w:rPr>
      </w:pPr>
      <w:r w:rsidRPr="006551CB">
        <w:rPr>
          <w:lang w:val="es-ES"/>
        </w:rPr>
        <w:t>Parte IV:</w:t>
      </w:r>
      <w:r w:rsidRPr="006551CB">
        <w:rPr>
          <w:lang w:val="es-ES"/>
        </w:rPr>
        <w:tab/>
      </w:r>
      <w:r w:rsidRPr="006551CB">
        <w:rPr>
          <w:b/>
          <w:bCs/>
          <w:lang w:val="es-ES"/>
        </w:rPr>
        <w:t>Documento 27</w:t>
      </w:r>
      <w:r w:rsidRPr="006551CB">
        <w:rPr>
          <w:lang w:val="es-ES"/>
        </w:rPr>
        <w:t xml:space="preserve"> – Informe del GANT sobre la Resolución</w:t>
      </w:r>
      <w:r w:rsidR="00F040A6">
        <w:rPr>
          <w:lang w:val="es-ES"/>
        </w:rPr>
        <w:t> </w:t>
      </w:r>
      <w:r w:rsidRPr="006551CB">
        <w:rPr>
          <w:lang w:val="es-ES"/>
        </w:rPr>
        <w:t>22 de la AMNT</w:t>
      </w:r>
    </w:p>
    <w:p w14:paraId="5FB52AE0" w14:textId="014542DE" w:rsidR="009F4801" w:rsidRPr="00F738EA" w:rsidRDefault="009F4801" w:rsidP="00F738EA">
      <w:pPr>
        <w:rPr>
          <w:lang w:val="es-ES"/>
        </w:rPr>
      </w:pPr>
      <w:r w:rsidRPr="00F738EA">
        <w:rPr>
          <w:lang w:val="es-ES"/>
        </w:rPr>
        <w:br w:type="page"/>
      </w:r>
    </w:p>
    <w:p w14:paraId="70789E81" w14:textId="5720A26F" w:rsidR="006551CB" w:rsidRPr="006551CB" w:rsidRDefault="006551CB" w:rsidP="006551CB">
      <w:pPr>
        <w:rPr>
          <w:lang w:val="es-ES"/>
        </w:rPr>
      </w:pPr>
      <w:bookmarkStart w:id="0" w:name="_Toc320869650"/>
      <w:bookmarkStart w:id="1" w:name="_Toc159919805"/>
      <w:r w:rsidRPr="006551CB">
        <w:rPr>
          <w:lang w:val="es-ES"/>
        </w:rPr>
        <w:lastRenderedPageBreak/>
        <w:t>De conformidad con el número</w:t>
      </w:r>
      <w:r w:rsidR="00F040A6">
        <w:rPr>
          <w:lang w:val="es-ES"/>
        </w:rPr>
        <w:t> </w:t>
      </w:r>
      <w:r w:rsidRPr="006551CB">
        <w:rPr>
          <w:lang w:val="es-ES"/>
        </w:rPr>
        <w:t>197I del Convenio, así como con las cláusulas</w:t>
      </w:r>
      <w:r w:rsidR="00F040A6">
        <w:rPr>
          <w:lang w:val="es-ES"/>
        </w:rPr>
        <w:t> </w:t>
      </w:r>
      <w:r w:rsidRPr="006551CB">
        <w:rPr>
          <w:lang w:val="es-ES"/>
        </w:rPr>
        <w:t>1.11.1, 4.4 y 4.9 de la Resolución</w:t>
      </w:r>
      <w:r>
        <w:rPr>
          <w:lang w:val="es-ES"/>
        </w:rPr>
        <w:t> </w:t>
      </w:r>
      <w:r w:rsidRPr="006551CB">
        <w:rPr>
          <w:lang w:val="es-ES"/>
        </w:rPr>
        <w:t>1 (Rev.</w:t>
      </w:r>
      <w:r w:rsidR="00F040A6">
        <w:rPr>
          <w:lang w:val="es-ES"/>
        </w:rPr>
        <w:t> </w:t>
      </w:r>
      <w:r w:rsidRPr="006551CB">
        <w:rPr>
          <w:lang w:val="es-ES"/>
        </w:rPr>
        <w:t>Ginebra, 2022), el Director de la TSB presenta adjunto el Informe del Grupo Asesor de Normalización de las Telecomunicaciones (GANT) del Sector de Normalización de las Telecomunicaciones (UIT-T) a la AMNT-24 para su examen y adopción de las medidas adecuadas.</w:t>
      </w:r>
    </w:p>
    <w:bookmarkEnd w:id="0"/>
    <w:bookmarkEnd w:id="1"/>
    <w:p w14:paraId="5E659CCB" w14:textId="77777777" w:rsidR="006551CB" w:rsidRPr="006551CB" w:rsidRDefault="006551CB" w:rsidP="006551CB">
      <w:pPr>
        <w:rPr>
          <w:lang w:val="es-ES"/>
        </w:rPr>
      </w:pPr>
      <w:r w:rsidRPr="006551CB">
        <w:rPr>
          <w:lang w:val="es-ES"/>
        </w:rPr>
        <w:t>1</w:t>
      </w:r>
      <w:r w:rsidRPr="006551CB">
        <w:rPr>
          <w:lang w:val="es-ES"/>
        </w:rPr>
        <w:tab/>
        <w:t>Se asignan al GANT los siguientes asuntos específicos de su competencia entre esta Asamblea y la próxima para que, en consulta con el Director de la TSB, actúe en las áreas siguientes:</w:t>
      </w:r>
    </w:p>
    <w:p w14:paraId="7B3D012B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a)</w:t>
      </w:r>
      <w:r w:rsidRPr="006551CB">
        <w:rPr>
          <w:lang w:val="es-ES"/>
        </w:rPr>
        <w:tab/>
        <w:t>mantener y proporcionar directrices de trabajo actualizadas, eficientes y flexibles;</w:t>
      </w:r>
    </w:p>
    <w:p w14:paraId="6E62BE43" w14:textId="345381D4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>
        <w:rPr>
          <w:lang w:val="es-ES"/>
        </w:rPr>
        <w:t>V</w:t>
      </w:r>
      <w:r w:rsidR="00C80CD6" w:rsidRPr="006551CB">
        <w:rPr>
          <w:lang w:val="es-ES"/>
        </w:rPr>
        <w:t xml:space="preserve">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3.1, 3.2 y 3.3 del </w:t>
      </w:r>
      <w:hyperlink r:id="rId14" w:history="1">
        <w:r w:rsidRPr="006551CB">
          <w:rPr>
            <w:rStyle w:val="Hyperlink"/>
            <w:lang w:val="es-ES"/>
          </w:rPr>
          <w:t>Do</w:t>
        </w:r>
        <w:r w:rsidRPr="006551CB">
          <w:rPr>
            <w:rStyle w:val="Hyperlink"/>
            <w:lang w:val="es-ES"/>
          </w:rPr>
          <w:t>c</w:t>
        </w:r>
        <w:r w:rsidRPr="006551CB">
          <w:rPr>
            <w:rStyle w:val="Hyperlink"/>
            <w:lang w:val="es-ES"/>
          </w:rPr>
          <w:t>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5D2A030E" w14:textId="12292314" w:rsidR="006551CB" w:rsidRPr="006551CB" w:rsidRDefault="006551CB" w:rsidP="00F040A6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b)</w:t>
      </w:r>
      <w:r w:rsidRPr="006551CB">
        <w:rPr>
          <w:lang w:val="es-ES"/>
        </w:rPr>
        <w:tab/>
        <w:t xml:space="preserve">promover las actividades de normalización de alta prioridad relacionadas con cuestiones técnicas, operativas y tarifarias sobre la base de las contribuciones presentadas por los </w:t>
      </w:r>
      <w:r w:rsidR="00F040A6">
        <w:rPr>
          <w:lang w:val="es-ES"/>
        </w:rPr>
        <w:t>m</w:t>
      </w:r>
      <w:r w:rsidRPr="006551CB">
        <w:rPr>
          <w:lang w:val="es-ES"/>
        </w:rPr>
        <w:t>iembros desde un punto de vista mundial, y garantizar la coordinación entre las Comisiones de Estudio del</w:t>
      </w:r>
      <w:r w:rsidR="00F040A6">
        <w:rPr>
          <w:lang w:val="es-ES"/>
        </w:rPr>
        <w:t> </w:t>
      </w:r>
      <w:r w:rsidRPr="006551CB">
        <w:rPr>
          <w:lang w:val="es-ES"/>
        </w:rPr>
        <w:t>UIT</w:t>
      </w:r>
      <w:r w:rsidR="00F040A6">
        <w:rPr>
          <w:lang w:val="es-ES"/>
        </w:rPr>
        <w:noBreakHyphen/>
      </w:r>
      <w:r w:rsidRPr="006551CB">
        <w:rPr>
          <w:lang w:val="es-ES"/>
        </w:rPr>
        <w:t>T a este respecto;</w:t>
      </w:r>
    </w:p>
    <w:p w14:paraId="2FC40D86" w14:textId="4BB94671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>
        <w:rPr>
          <w:lang w:val="es-ES"/>
        </w:rPr>
        <w:t>V</w:t>
      </w:r>
      <w:r w:rsidR="00C80CD6" w:rsidRPr="006551CB">
        <w:rPr>
          <w:lang w:val="es-ES"/>
        </w:rPr>
        <w:t xml:space="preserve">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3.2 y 3.3 del </w:t>
      </w:r>
      <w:hyperlink r:id="rId15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0F479491" w14:textId="466941B3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c)</w:t>
      </w:r>
      <w:r w:rsidRPr="006551CB">
        <w:rPr>
          <w:lang w:val="es-ES"/>
        </w:rPr>
        <w:tab/>
        <w:t>asumir la responsabilidad respecto de las Recomendaciones de la serie</w:t>
      </w:r>
      <w:r w:rsidR="00F040A6">
        <w:rPr>
          <w:lang w:val="es-ES"/>
        </w:rPr>
        <w:t> </w:t>
      </w:r>
      <w:r w:rsidRPr="006551CB">
        <w:rPr>
          <w:lang w:val="es-ES"/>
        </w:rPr>
        <w:t>A, incluidas la elaboración y la presentación para aprobación conforme a los procedimientos apropiados;</w:t>
      </w:r>
    </w:p>
    <w:p w14:paraId="481B2BB5" w14:textId="2854FB48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>
        <w:rPr>
          <w:lang w:val="es-ES"/>
        </w:rPr>
        <w:t>V</w:t>
      </w:r>
      <w:r w:rsidR="00C80CD6" w:rsidRPr="006551CB">
        <w:rPr>
          <w:lang w:val="es-ES"/>
        </w:rPr>
        <w:t xml:space="preserve">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3.1 y 3.2 del </w:t>
      </w:r>
      <w:hyperlink r:id="rId16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55689EF6" w14:textId="2A212C69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d)</w:t>
      </w:r>
      <w:r w:rsidRPr="006551CB">
        <w:rPr>
          <w:lang w:val="es-ES"/>
        </w:rPr>
        <w:tab/>
        <w:t xml:space="preserve">reestructurar y establecer Comisiones de Estudio del UIT-T, teniendo en cuenta las necesidades de los </w:t>
      </w:r>
      <w:r w:rsidR="00F040A6">
        <w:rPr>
          <w:lang w:val="es-ES"/>
        </w:rPr>
        <w:t>m</w:t>
      </w:r>
      <w:r w:rsidRPr="006551CB">
        <w:rPr>
          <w:lang w:val="es-ES"/>
        </w:rPr>
        <w:t>iembros del UIT-T y respondiendo a la evolución del mercado de las telecomunicaciones/TIC, y nombrar Presidentes y Vicepresidentes hasta la próxima AMNT, de conformidad con la Resolución</w:t>
      </w:r>
      <w:r w:rsidR="00F040A6">
        <w:rPr>
          <w:lang w:val="es-ES"/>
        </w:rPr>
        <w:t> </w:t>
      </w:r>
      <w:r w:rsidRPr="006551CB">
        <w:rPr>
          <w:lang w:val="es-ES"/>
        </w:rPr>
        <w:t>208 (Dubái, 2018) de la Conferencia de Plenipotenciarios;</w:t>
      </w:r>
    </w:p>
    <w:p w14:paraId="29A725E6" w14:textId="4037C934" w:rsidR="006551CB" w:rsidRPr="006551CB" w:rsidRDefault="006551CB" w:rsidP="00F040A6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3.2 y 3.4.1 del </w:t>
      </w:r>
      <w:hyperlink r:id="rId17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0C65BCED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e)</w:t>
      </w:r>
      <w:r w:rsidRPr="006551CB">
        <w:rPr>
          <w:lang w:val="es-ES"/>
        </w:rPr>
        <w:tab/>
        <w:t>asesorar sobre el calendario de reuniones de las Comisiones de Estudio para satisfacer las prioridades de normalización;</w:t>
      </w:r>
    </w:p>
    <w:p w14:paraId="360D97CE" w14:textId="618248C9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Véase </w:t>
      </w:r>
      <w:r w:rsidRPr="006551CB">
        <w:rPr>
          <w:lang w:val="es-ES"/>
        </w:rPr>
        <w:t>la sección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3.4.6 del </w:t>
      </w:r>
      <w:hyperlink r:id="rId18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42858D28" w14:textId="0CBEFDCD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f)</w:t>
      </w:r>
      <w:r w:rsidRPr="006551CB">
        <w:rPr>
          <w:lang w:val="es-ES"/>
        </w:rPr>
        <w:tab/>
        <w:t xml:space="preserve">reconociendo la primacía de las Comisiones de Estudio en la realización de las actividades del UIT-T, crear, mantener o suprimir otros grupos, incluidos </w:t>
      </w:r>
      <w:r w:rsidR="00A93384" w:rsidRPr="006551CB">
        <w:rPr>
          <w:lang w:val="es-ES"/>
        </w:rPr>
        <w:t>g</w:t>
      </w:r>
      <w:r w:rsidRPr="006551CB">
        <w:rPr>
          <w:lang w:val="es-ES"/>
        </w:rPr>
        <w:t xml:space="preserve">rupos </w:t>
      </w:r>
      <w:r w:rsidR="00A93384" w:rsidRPr="006551CB">
        <w:rPr>
          <w:lang w:val="es-ES"/>
        </w:rPr>
        <w:t>t</w:t>
      </w:r>
      <w:r w:rsidRPr="006551CB">
        <w:rPr>
          <w:lang w:val="es-ES"/>
        </w:rPr>
        <w:t>emáticos, designar a sus Presidentes y Vicepresidentes, y establecer su mandato con una duración determinada, de conformidad con los números</w:t>
      </w:r>
      <w:r w:rsidR="00F040A6">
        <w:rPr>
          <w:lang w:val="es-ES"/>
        </w:rPr>
        <w:t> </w:t>
      </w:r>
      <w:r w:rsidRPr="006551CB">
        <w:rPr>
          <w:lang w:val="es-ES"/>
        </w:rPr>
        <w:t>191A y 191B del Convenio, a fin de potenciar y mejorar la eficacia del trabajo del UIT-T, así como para fomentar la flexibilidad al responder rápidamente a los temas de gran prioridad. Dichos grupos no adoptarán Cuestiones ni Recomendaciones, de conformidad con lo dispuesto en el Artículo</w:t>
      </w:r>
      <w:r w:rsidR="00F040A6">
        <w:rPr>
          <w:lang w:val="es-ES"/>
        </w:rPr>
        <w:t> </w:t>
      </w:r>
      <w:r w:rsidRPr="006551CB">
        <w:rPr>
          <w:lang w:val="es-ES"/>
        </w:rPr>
        <w:t>14A del Convenio, pero obedecerán a un mandato específico;</w:t>
      </w:r>
    </w:p>
    <w:p w14:paraId="188510C6" w14:textId="77345C6C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3.3.2 y 3.3.4 del </w:t>
      </w:r>
      <w:hyperlink r:id="rId19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43E13C38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g)</w:t>
      </w:r>
      <w:r w:rsidRPr="006551CB">
        <w:rPr>
          <w:lang w:val="es-ES"/>
        </w:rPr>
        <w:tab/>
        <w:t>identificar la evolución de los requisitos y proporcionar asesoramiento sobre las modificaciones que es necesario efectuar en las prioridades de trabajo de las Comisiones de Estudio del UIT-T y sobre la planificación y asignación de trabajos entre las mismas, teniendo debidamente en cuenta los costes y la disponibilidad de recursos;</w:t>
      </w:r>
    </w:p>
    <w:p w14:paraId="32D00457" w14:textId="02600880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3.2, 3.4.1 y 3.4.7 del </w:t>
      </w:r>
      <w:hyperlink r:id="rId20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714348D5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lastRenderedPageBreak/>
        <w:t>h)</w:t>
      </w:r>
      <w:r w:rsidRPr="006551CB">
        <w:rPr>
          <w:lang w:val="es-ES"/>
        </w:rPr>
        <w:tab/>
        <w:t>asumir un papel activo para garantizar la coordinación de las actividades del UIT-T, especialmente en lo que se refiere a los temas de normalización que se estudian en más de una Comisión de Estudio;</w:t>
      </w:r>
    </w:p>
    <w:p w14:paraId="3D4DFB4E" w14:textId="16B125A6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3.2, 3.3 y 3.4.1 del </w:t>
      </w:r>
      <w:hyperlink r:id="rId21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73AEB6C6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i)</w:t>
      </w:r>
      <w:r w:rsidRPr="006551CB">
        <w:rPr>
          <w:lang w:val="es-ES"/>
        </w:rPr>
        <w:tab/>
        <w:t>examinar informes y considerar las propuestas adecuadas de los grupos de coordinación y otros grupos, y aplicar las que se aprueben;</w:t>
      </w:r>
    </w:p>
    <w:p w14:paraId="10A6C929" w14:textId="1D13F695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>3.3</w:t>
      </w:r>
      <w:r w:rsidRPr="006551CB">
        <w:rPr>
          <w:rFonts w:hint="eastAsia"/>
          <w:lang w:val="es-ES"/>
        </w:rPr>
        <w:t xml:space="preserve">, 3.4.8 </w:t>
      </w:r>
      <w:r w:rsidRPr="006551CB">
        <w:rPr>
          <w:lang w:val="es-ES"/>
        </w:rPr>
        <w:t>y</w:t>
      </w:r>
      <w:r w:rsidRPr="006551CB">
        <w:rPr>
          <w:rFonts w:hint="eastAsia"/>
          <w:lang w:val="es-ES"/>
        </w:rPr>
        <w:t xml:space="preserve"> 3.4.9</w:t>
      </w:r>
      <w:r w:rsidRPr="006551CB">
        <w:rPr>
          <w:lang w:val="es-ES"/>
        </w:rPr>
        <w:t xml:space="preserve"> del </w:t>
      </w:r>
      <w:hyperlink r:id="rId22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697FEDDA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j)</w:t>
      </w:r>
      <w:r w:rsidRPr="006551CB">
        <w:rPr>
          <w:lang w:val="es-ES"/>
        </w:rPr>
        <w:tab/>
        <w:t>identificar las necesidades y determinar los cambios adecuados que deban realizarse ante la duplicación de tareas, lo que comprende, entre otras cosas, la atribución de un mandato a una Comisión de Estudio para que lleve a cabo una labor de coordinación;</w:t>
      </w:r>
    </w:p>
    <w:p w14:paraId="6BD4BABB" w14:textId="5A6E6038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3.2, 3.3 y 3.4.1 del </w:t>
      </w:r>
      <w:hyperlink r:id="rId23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5B0C7F69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k)</w:t>
      </w:r>
      <w:r w:rsidRPr="006551CB">
        <w:rPr>
          <w:lang w:val="es-ES"/>
        </w:rPr>
        <w:tab/>
        <w:t>establecer los mecanismos adecuados y fomentar la utilización, por ejemplo, de grupos de coordinación u otros grupos para abordar temas de trabajo claves que afecten a diversas Comisiones de Estudio, a fin de velar por la coordinación eficaz de los temas de normalización y lograr así soluciones globales adecuadas;</w:t>
      </w:r>
    </w:p>
    <w:p w14:paraId="0980B325" w14:textId="18499914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3.2, 3.3 y 3.4.1 del </w:t>
      </w:r>
      <w:hyperlink r:id="rId24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2965374F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l)</w:t>
      </w:r>
      <w:r w:rsidRPr="006551CB">
        <w:rPr>
          <w:lang w:val="es-ES"/>
        </w:rPr>
        <w:tab/>
        <w:t>examinar los avances en la ejecución del programa de trabajo del UIT-T, incluido el fortalecimiento de la coordinación y la colaboración con otros organismos pertinentes, como organizaciones de normalización, foros y consorcios ajenos a la UIT;</w:t>
      </w:r>
    </w:p>
    <w:p w14:paraId="2B079343" w14:textId="29A4771E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>2, 3.2, 3.3</w:t>
      </w:r>
      <w:r w:rsidRPr="006551CB">
        <w:rPr>
          <w:rFonts w:hint="eastAsia"/>
          <w:lang w:val="es-ES"/>
        </w:rPr>
        <w:t xml:space="preserve">, 3.4.8 </w:t>
      </w:r>
      <w:r w:rsidRPr="006551CB">
        <w:rPr>
          <w:lang w:val="es-ES"/>
        </w:rPr>
        <w:t>y</w:t>
      </w:r>
      <w:r w:rsidRPr="006551CB">
        <w:rPr>
          <w:rFonts w:hint="eastAsia"/>
          <w:lang w:val="es-ES"/>
        </w:rPr>
        <w:t xml:space="preserve"> 3.4.9</w:t>
      </w:r>
      <w:r w:rsidRPr="006551CB">
        <w:rPr>
          <w:lang w:val="es-ES"/>
        </w:rPr>
        <w:t xml:space="preserve"> del </w:t>
      </w:r>
      <w:hyperlink r:id="rId25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5CA948B4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m)</w:t>
      </w:r>
      <w:r w:rsidRPr="006551CB">
        <w:rPr>
          <w:lang w:val="es-ES"/>
        </w:rPr>
        <w:tab/>
        <w:t>cooperar y coordinarse con el UIT-R y el UIT-D, así como con otros órganos de normalización externos;</w:t>
      </w:r>
    </w:p>
    <w:p w14:paraId="655719A6" w14:textId="52B3EFDC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>3.3</w:t>
      </w:r>
      <w:r w:rsidRPr="006551CB">
        <w:rPr>
          <w:rFonts w:hint="eastAsia"/>
          <w:lang w:val="es-ES"/>
        </w:rPr>
        <w:t xml:space="preserve">, 3.4.8 </w:t>
      </w:r>
      <w:r w:rsidRPr="006551CB">
        <w:rPr>
          <w:lang w:val="es-ES"/>
        </w:rPr>
        <w:t>y</w:t>
      </w:r>
      <w:r w:rsidRPr="006551CB">
        <w:rPr>
          <w:rFonts w:hint="eastAsia"/>
          <w:lang w:val="es-ES"/>
        </w:rPr>
        <w:t xml:space="preserve"> 3.4.9</w:t>
      </w:r>
      <w:r w:rsidRPr="006551CB">
        <w:rPr>
          <w:lang w:val="es-ES"/>
        </w:rPr>
        <w:t xml:space="preserve"> del </w:t>
      </w:r>
      <w:hyperlink r:id="rId26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597FE399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n)</w:t>
      </w:r>
      <w:r w:rsidRPr="006551CB">
        <w:rPr>
          <w:lang w:val="es-ES"/>
        </w:rPr>
        <w:tab/>
        <w:t>asesorar al Director de la TSB sobre cuestiones financieras y de otra índole;</w:t>
      </w:r>
    </w:p>
    <w:p w14:paraId="1A4B4CCF" w14:textId="684E3027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3.2 y 3.4.7 del </w:t>
      </w:r>
      <w:hyperlink r:id="rId27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 y el </w:t>
      </w:r>
      <w:hyperlink r:id="rId28" w:history="1">
        <w:r w:rsidRPr="006551CB">
          <w:rPr>
            <w:rStyle w:val="Hyperlink"/>
            <w:lang w:val="es-ES"/>
          </w:rPr>
          <w:t>Doc.30</w:t>
        </w:r>
      </w:hyperlink>
      <w:r w:rsidRPr="006551CB">
        <w:rPr>
          <w:lang w:val="es-ES"/>
        </w:rPr>
        <w:t xml:space="preserve"> – Informe sobre la estimación de las necesidades </w:t>
      </w:r>
      <w:r w:rsidRPr="006551CB">
        <w:rPr>
          <w:cs/>
        </w:rPr>
        <w:t>‎</w:t>
      </w:r>
      <w:r w:rsidRPr="006551CB">
        <w:rPr>
          <w:lang w:val="es-ES"/>
        </w:rPr>
        <w:t xml:space="preserve">financieras hasta la AMNT-24 y los gastos del UIT-T </w:t>
      </w:r>
      <w:r w:rsidRPr="006551CB">
        <w:rPr>
          <w:cs/>
        </w:rPr>
        <w:t>‎</w:t>
      </w:r>
      <w:r w:rsidRPr="006551CB">
        <w:rPr>
          <w:lang w:val="es-ES"/>
        </w:rPr>
        <w:t>durante el periodo de estudios 2022-2024.</w:t>
      </w:r>
    </w:p>
    <w:p w14:paraId="55CE6E13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o)</w:t>
      </w:r>
      <w:r w:rsidRPr="006551CB">
        <w:rPr>
          <w:lang w:val="es-ES"/>
        </w:rPr>
        <w:tab/>
        <w:t>aprobar el programa de trabajo que resulte de la revisión de las Cuestiones existentes y nuevas y determinar la prioridad, la urgencia, las repercusiones financieras estimadas y el calendario para completar su estudio;</w:t>
      </w:r>
    </w:p>
    <w:p w14:paraId="6B61B6AD" w14:textId="57BA4141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>3.3</w:t>
      </w:r>
      <w:r w:rsidRPr="006551CB">
        <w:rPr>
          <w:rFonts w:hint="eastAsia"/>
          <w:lang w:val="es-ES"/>
        </w:rPr>
        <w:t xml:space="preserve">, </w:t>
      </w:r>
      <w:r w:rsidRPr="006551CB">
        <w:rPr>
          <w:lang w:val="es-ES"/>
        </w:rPr>
        <w:t>3.4.1</w:t>
      </w:r>
      <w:r w:rsidRPr="006551CB">
        <w:rPr>
          <w:rFonts w:hint="eastAsia"/>
          <w:lang w:val="es-ES"/>
        </w:rPr>
        <w:t xml:space="preserve"> </w:t>
      </w:r>
      <w:r w:rsidRPr="006551CB">
        <w:rPr>
          <w:lang w:val="es-ES"/>
        </w:rPr>
        <w:t>y</w:t>
      </w:r>
      <w:r w:rsidRPr="006551CB">
        <w:rPr>
          <w:rFonts w:hint="eastAsia"/>
          <w:lang w:val="es-ES"/>
        </w:rPr>
        <w:t xml:space="preserve"> 3.4.7</w:t>
      </w:r>
      <w:r w:rsidRPr="006551CB">
        <w:rPr>
          <w:lang w:val="es-ES"/>
        </w:rPr>
        <w:t xml:space="preserve"> del </w:t>
      </w:r>
      <w:hyperlink r:id="rId29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1EA9FAA5" w14:textId="666A10E9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p)</w:t>
      </w:r>
      <w:r w:rsidRPr="006551CB">
        <w:rPr>
          <w:lang w:val="es-ES"/>
        </w:rPr>
        <w:tab/>
        <w:t>agrupar, en la medida de lo posible, Cuestiones de interés para los países en desarrollo</w:t>
      </w:r>
      <w:r w:rsidR="00F040A6">
        <w:rPr>
          <w:rStyle w:val="FootnoteReference"/>
          <w:lang w:val="es-ES"/>
        </w:rPr>
        <w:footnoteReference w:id="2"/>
      </w:r>
      <w:r w:rsidRPr="006551CB">
        <w:rPr>
          <w:lang w:val="es-ES"/>
        </w:rPr>
        <w:t>, a fin de facilitar su participación en estos estudios;</w:t>
      </w:r>
    </w:p>
    <w:p w14:paraId="7A013FB7" w14:textId="125F008C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3.4.3 del </w:t>
      </w:r>
      <w:hyperlink r:id="rId30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1CF63D07" w14:textId="6EF527B3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lastRenderedPageBreak/>
        <w:t>q)</w:t>
      </w:r>
      <w:r w:rsidRPr="006551CB">
        <w:rPr>
          <w:lang w:val="es-ES"/>
        </w:rPr>
        <w:tab/>
        <w:t>tratar otros temas específicos dentro de la competencia de la AMNT, previa aprobación de los Estados Miembros, utilizando el procedimiento de aprobación de la Sección</w:t>
      </w:r>
      <w:r w:rsidR="00F040A6">
        <w:rPr>
          <w:lang w:val="es-ES"/>
        </w:rPr>
        <w:t> </w:t>
      </w:r>
      <w:r w:rsidRPr="006551CB">
        <w:rPr>
          <w:lang w:val="es-ES"/>
        </w:rPr>
        <w:t>9 de la Resolución 1 (Rev. G</w:t>
      </w:r>
      <w:r w:rsidR="00F040A6">
        <w:rPr>
          <w:lang w:val="es-ES"/>
        </w:rPr>
        <w:t>inebra</w:t>
      </w:r>
      <w:r w:rsidRPr="006551CB">
        <w:rPr>
          <w:lang w:val="es-ES"/>
        </w:rPr>
        <w:t>, 2022) de la presente Asamblea;</w:t>
      </w:r>
    </w:p>
    <w:p w14:paraId="2D8FFE99" w14:textId="3D9933F1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</w:t>
      </w:r>
      <w:r w:rsidRPr="006551CB">
        <w:rPr>
          <w:rFonts w:hint="eastAsia"/>
          <w:lang w:val="es-ES"/>
        </w:rPr>
        <w:t xml:space="preserve">3.1 </w:t>
      </w:r>
      <w:r w:rsidRPr="006551CB">
        <w:rPr>
          <w:lang w:val="es-ES"/>
        </w:rPr>
        <w:t xml:space="preserve">y 3.2 del </w:t>
      </w:r>
      <w:hyperlink r:id="rId31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0827113F" w14:textId="77777777" w:rsidR="006551CB" w:rsidRPr="006551CB" w:rsidRDefault="006551CB" w:rsidP="006551CB">
      <w:pPr>
        <w:pStyle w:val="enumlev1"/>
        <w:rPr>
          <w:lang w:val="es-ES"/>
        </w:rPr>
      </w:pPr>
      <w:r w:rsidRPr="006551CB">
        <w:rPr>
          <w:i/>
          <w:iCs/>
          <w:lang w:val="es-ES"/>
        </w:rPr>
        <w:t>r)</w:t>
      </w:r>
      <w:r w:rsidRPr="006551CB">
        <w:rPr>
          <w:lang w:val="es-ES"/>
        </w:rPr>
        <w:tab/>
        <w:t>tomar en consideración los intereses de los países en desarrollo y fomentar y facilitar su participación en estas actividades,</w:t>
      </w:r>
    </w:p>
    <w:p w14:paraId="5DCD534F" w14:textId="00CD904F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Véase </w:t>
      </w:r>
      <w:r w:rsidRPr="006551CB">
        <w:rPr>
          <w:lang w:val="es-ES"/>
        </w:rPr>
        <w:t>la sección</w:t>
      </w:r>
      <w:r w:rsidR="00F040A6">
        <w:rPr>
          <w:lang w:val="es-ES"/>
        </w:rPr>
        <w:t> </w:t>
      </w:r>
      <w:r w:rsidRPr="006551CB">
        <w:rPr>
          <w:lang w:val="es-ES"/>
        </w:rPr>
        <w:t>3.4.</w:t>
      </w:r>
      <w:r w:rsidRPr="006551CB">
        <w:rPr>
          <w:rFonts w:hint="eastAsia"/>
          <w:lang w:val="es-ES"/>
        </w:rPr>
        <w:t>3</w:t>
      </w:r>
      <w:r w:rsidRPr="006551CB">
        <w:rPr>
          <w:lang w:val="es-ES"/>
        </w:rPr>
        <w:t xml:space="preserve"> del </w:t>
      </w:r>
      <w:hyperlink r:id="rId32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2901EB19" w14:textId="77777777" w:rsidR="006551CB" w:rsidRPr="006551CB" w:rsidRDefault="006551CB" w:rsidP="006551CB">
      <w:pPr>
        <w:rPr>
          <w:lang w:val="es-ES"/>
        </w:rPr>
      </w:pPr>
      <w:r w:rsidRPr="006551CB">
        <w:rPr>
          <w:lang w:val="es-ES"/>
        </w:rPr>
        <w:t>2</w:t>
      </w:r>
      <w:r w:rsidRPr="006551CB">
        <w:rPr>
          <w:lang w:val="es-ES"/>
        </w:rPr>
        <w:tab/>
        <w:t>que el GANT examine la ejecución de las acciones y el cumplimiento de las metas contenidas en el plan operacional anual del UIT-T y en el Plan de Acción de la AMNT-20, que incluye las Resoluciones de la AMNT, con objeto de identificar posibles dificultades y estrategias para la implementación de elementos fundamentales, y recomendar soluciones al respecto al Director de la TSB;</w:t>
      </w:r>
    </w:p>
    <w:p w14:paraId="49A4D90D" w14:textId="0F2F2528" w:rsidR="006551CB" w:rsidRPr="006551CB" w:rsidRDefault="006551CB" w:rsidP="00F040A6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3.2, 3.4.2 y 3.4.7 del </w:t>
      </w:r>
      <w:hyperlink r:id="rId33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 y el </w:t>
      </w:r>
      <w:hyperlink r:id="rId34" w:history="1">
        <w:r w:rsidRPr="006551CB">
          <w:rPr>
            <w:rStyle w:val="Hyperlink"/>
            <w:lang w:val="es-ES"/>
          </w:rPr>
          <w:t>Doc.34</w:t>
        </w:r>
      </w:hyperlink>
      <w:r w:rsidRPr="006551CB">
        <w:rPr>
          <w:lang w:val="es-ES"/>
        </w:rPr>
        <w:t xml:space="preserve"> – Informe del Plan de Acción de la AMNT</w:t>
      </w:r>
      <w:r w:rsidRPr="006551CB">
        <w:rPr>
          <w:lang w:val="es-ES"/>
        </w:rPr>
        <w:noBreakHyphen/>
        <w:t>20 e Informes del Director de la TSB a la AMNT-24 sobre las Resoluciones</w:t>
      </w:r>
      <w:r w:rsidR="00F040A6">
        <w:rPr>
          <w:lang w:val="es-ES"/>
        </w:rPr>
        <w:t> </w:t>
      </w:r>
      <w:r w:rsidRPr="006551CB">
        <w:rPr>
          <w:lang w:val="es-ES"/>
        </w:rPr>
        <w:t>44, 55, 64, 65, 68, 69, 72, 73, 89, 98 y 100 de la AMNT, y la Resolución</w:t>
      </w:r>
      <w:r w:rsidR="00F040A6">
        <w:rPr>
          <w:lang w:val="es-ES"/>
        </w:rPr>
        <w:t> </w:t>
      </w:r>
      <w:r w:rsidRPr="006551CB">
        <w:rPr>
          <w:lang w:val="es-ES"/>
        </w:rPr>
        <w:t>102 de la PP.</w:t>
      </w:r>
    </w:p>
    <w:p w14:paraId="54279FB0" w14:textId="77777777" w:rsidR="006551CB" w:rsidRPr="006551CB" w:rsidRDefault="006551CB" w:rsidP="006551CB">
      <w:pPr>
        <w:rPr>
          <w:lang w:val="es-ES"/>
        </w:rPr>
      </w:pPr>
      <w:r w:rsidRPr="006551CB">
        <w:rPr>
          <w:lang w:val="es-ES"/>
        </w:rPr>
        <w:t>3</w:t>
      </w:r>
      <w:r w:rsidRPr="006551CB">
        <w:rPr>
          <w:lang w:val="es-ES"/>
        </w:rPr>
        <w:tab/>
        <w:t>que el GANT pueda iniciar las revisiones de los procedimientos pertinentes para la adopción de Cuestiones y Recomendaciones por las Comisiones de Estudio, distintos de los que se mencionan en los números 246D, 246F y 246H del Convenio, con miras a su aprobación por los Estados Miembros entre dos AMNT, utilizando el procedimiento de aprobación que figura en la Sección 9 de la Resolución 1 (Rev. Ginebra, 2022) de la presente Asamblea;</w:t>
      </w:r>
    </w:p>
    <w:p w14:paraId="0F260639" w14:textId="70082697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No </w:t>
      </w:r>
      <w:r w:rsidRPr="006551CB">
        <w:rPr>
          <w:lang w:val="es-ES"/>
        </w:rPr>
        <w:t>se precisan medidas.</w:t>
      </w:r>
    </w:p>
    <w:p w14:paraId="40C95FAC" w14:textId="36FCF185" w:rsidR="006551CB" w:rsidRPr="006551CB" w:rsidRDefault="006551CB" w:rsidP="006551CB">
      <w:pPr>
        <w:rPr>
          <w:lang w:val="es-ES"/>
        </w:rPr>
      </w:pPr>
      <w:r w:rsidRPr="006551CB">
        <w:rPr>
          <w:lang w:val="es-ES"/>
        </w:rPr>
        <w:t>4</w:t>
      </w:r>
      <w:r w:rsidRPr="006551CB">
        <w:rPr>
          <w:lang w:val="es-ES"/>
        </w:rPr>
        <w:tab/>
        <w:t>que el GANT coordine sus actividades con otras organizaciones pertinentes ajenas a la</w:t>
      </w:r>
      <w:r w:rsidR="00F040A6">
        <w:rPr>
          <w:lang w:val="es-ES"/>
        </w:rPr>
        <w:t> </w:t>
      </w:r>
      <w:r w:rsidRPr="006551CB">
        <w:rPr>
          <w:lang w:val="es-ES"/>
        </w:rPr>
        <w:t>UIT, en consulta con el Director de la TSB, según proceda;</w:t>
      </w:r>
    </w:p>
    <w:p w14:paraId="08680E59" w14:textId="3FC7896A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los Documentos</w:t>
      </w:r>
      <w:r w:rsidR="00F040A6">
        <w:rPr>
          <w:lang w:val="es-ES"/>
        </w:rPr>
        <w:t> </w:t>
      </w:r>
      <w:r w:rsidRPr="006551CB">
        <w:rPr>
          <w:lang w:val="es-ES"/>
        </w:rPr>
        <w:t>TSAG-</w:t>
      </w:r>
      <w:hyperlink r:id="rId35" w:history="1">
        <w:r w:rsidRPr="006551CB">
          <w:rPr>
            <w:rStyle w:val="Hyperlink"/>
            <w:lang w:val="es-ES"/>
          </w:rPr>
          <w:t>R1</w:t>
        </w:r>
      </w:hyperlink>
      <w:r w:rsidRPr="006551CB">
        <w:rPr>
          <w:lang w:val="es-ES"/>
        </w:rPr>
        <w:t xml:space="preserve">, </w:t>
      </w:r>
      <w:hyperlink r:id="rId36" w:history="1">
        <w:r w:rsidRPr="006551CB">
          <w:rPr>
            <w:rStyle w:val="Hyperlink"/>
            <w:lang w:val="es-ES"/>
          </w:rPr>
          <w:t>2</w:t>
        </w:r>
      </w:hyperlink>
      <w:r w:rsidRPr="006551CB">
        <w:rPr>
          <w:lang w:val="es-ES"/>
        </w:rPr>
        <w:t xml:space="preserve">, </w:t>
      </w:r>
      <w:hyperlink r:id="rId37" w:history="1">
        <w:r w:rsidRPr="006551CB">
          <w:rPr>
            <w:rStyle w:val="Hyperlink"/>
            <w:lang w:val="es-ES"/>
          </w:rPr>
          <w:t>4</w:t>
        </w:r>
      </w:hyperlink>
      <w:r w:rsidRPr="006551CB">
        <w:rPr>
          <w:lang w:val="es-ES"/>
        </w:rPr>
        <w:t xml:space="preserve">, </w:t>
      </w:r>
      <w:hyperlink r:id="rId38" w:history="1">
        <w:r w:rsidRPr="006551CB">
          <w:rPr>
            <w:rStyle w:val="Hyperlink"/>
            <w:lang w:val="es-ES"/>
          </w:rPr>
          <w:t>8</w:t>
        </w:r>
      </w:hyperlink>
      <w:r w:rsidRPr="006551CB">
        <w:rPr>
          <w:lang w:val="es-ES"/>
        </w:rPr>
        <w:t>.</w:t>
      </w:r>
    </w:p>
    <w:p w14:paraId="1AFB1D0A" w14:textId="6A3229C6" w:rsidR="006551CB" w:rsidRPr="006551CB" w:rsidRDefault="006551CB" w:rsidP="006551CB">
      <w:pPr>
        <w:rPr>
          <w:lang w:val="es-ES"/>
        </w:rPr>
      </w:pPr>
      <w:r w:rsidRPr="006551CB">
        <w:rPr>
          <w:lang w:val="es-ES"/>
        </w:rPr>
        <w:t>5</w:t>
      </w:r>
      <w:r w:rsidRPr="006551CB">
        <w:rPr>
          <w:lang w:val="es-ES"/>
        </w:rPr>
        <w:tab/>
        <w:t>que el GANT considere las repercusiones para el UIT-T de las necesidades del mercado y las tecnologías nuevas e incipientes que aún no se hayan considerado a efectos de su normalización por el UIT-T, establezca un mecanismo adecuado para facilitar el examen de su consideración, por ejemplo</w:t>
      </w:r>
      <w:r w:rsidR="00F040A6">
        <w:rPr>
          <w:lang w:val="es-ES"/>
        </w:rPr>
        <w:t>,</w:t>
      </w:r>
      <w:r w:rsidRPr="006551CB">
        <w:rPr>
          <w:lang w:val="es-ES"/>
        </w:rPr>
        <w:t xml:space="preserve"> a través de la asignación de Cuestiones, la coordinación del trabajo de las Comisiones de Estudio o la creación de grupos de coordinación u otros grupos, y nombre a sus Presidentes y Vicepresidentes;</w:t>
      </w:r>
    </w:p>
    <w:p w14:paraId="2E95BEA8" w14:textId="07F2B3F0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3.2, 3.3 y 3.4.1 del </w:t>
      </w:r>
      <w:hyperlink r:id="rId39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41C00B72" w14:textId="77777777" w:rsidR="006551CB" w:rsidRPr="006551CB" w:rsidRDefault="006551CB" w:rsidP="006551CB">
      <w:pPr>
        <w:rPr>
          <w:lang w:val="es-ES"/>
        </w:rPr>
      </w:pPr>
      <w:r w:rsidRPr="006551CB">
        <w:rPr>
          <w:lang w:val="es-ES"/>
        </w:rPr>
        <w:t>6</w:t>
      </w:r>
      <w:r w:rsidRPr="006551CB">
        <w:rPr>
          <w:lang w:val="es-ES"/>
        </w:rPr>
        <w:tab/>
        <w:t>que el GANT estudie y coordine las estrategias de normalización del UIT-T, identificando las principales tendencias tecnológicas, así como las necesidades comerciales, económicas y políticas que corresponden al mandato del UIT-T, y señale posibles temas y cuestiones que deban considerarse en las estrategias de normalización del UIT-T;</w:t>
      </w:r>
    </w:p>
    <w:p w14:paraId="7F83FB23" w14:textId="52D18724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3.2, 3.3 y 3.4.1 del </w:t>
      </w:r>
      <w:hyperlink r:id="rId40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05466F0C" w14:textId="77777777" w:rsidR="006551CB" w:rsidRPr="006551CB" w:rsidRDefault="006551CB" w:rsidP="006551CB">
      <w:pPr>
        <w:rPr>
          <w:lang w:val="es-ES"/>
        </w:rPr>
      </w:pPr>
      <w:r w:rsidRPr="006551CB">
        <w:rPr>
          <w:lang w:val="es-ES"/>
        </w:rPr>
        <w:t>7</w:t>
      </w:r>
      <w:r w:rsidRPr="006551CB">
        <w:rPr>
          <w:lang w:val="es-ES"/>
        </w:rPr>
        <w:tab/>
        <w:t>que el GANT establezca un mecanismo adecuado para facilitar estrategias de normalización, por ejemplo, a través de la asignación de Cuestiones, la coordinación del trabajo de las Comisiones de Estudio o la creación de grupos de coordinación u otros grupos, y nombre a sus Presidentes y Vicepresidentes;</w:t>
      </w:r>
    </w:p>
    <w:p w14:paraId="7A1EC040" w14:textId="7492121C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lastRenderedPageBreak/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Véanse </w:t>
      </w:r>
      <w:r w:rsidRPr="006551CB">
        <w:rPr>
          <w:lang w:val="es-ES"/>
        </w:rPr>
        <w:t>las secciones</w:t>
      </w:r>
      <w:r w:rsidR="00F040A6">
        <w:rPr>
          <w:lang w:val="es-ES"/>
        </w:rPr>
        <w:t> </w:t>
      </w:r>
      <w:r w:rsidRPr="006551CB">
        <w:rPr>
          <w:lang w:val="es-ES"/>
        </w:rPr>
        <w:t xml:space="preserve">2, 3.2, 3.3 y 3.4.1 del </w:t>
      </w:r>
      <w:hyperlink r:id="rId41" w:history="1">
        <w:r w:rsidRPr="006551CB">
          <w:rPr>
            <w:rStyle w:val="Hyperlink"/>
            <w:lang w:val="es-ES"/>
          </w:rPr>
          <w:t>Doc.24</w:t>
        </w:r>
      </w:hyperlink>
      <w:r w:rsidRPr="006551CB">
        <w:rPr>
          <w:lang w:val="es-ES"/>
        </w:rPr>
        <w:t xml:space="preserve"> – Informe del GANT, Parte I – Generalidades.</w:t>
      </w:r>
    </w:p>
    <w:p w14:paraId="08C24D7E" w14:textId="44906CB3" w:rsidR="006551CB" w:rsidRPr="006551CB" w:rsidRDefault="006551CB" w:rsidP="006551CB">
      <w:pPr>
        <w:rPr>
          <w:lang w:val="es-ES"/>
        </w:rPr>
      </w:pPr>
      <w:r w:rsidRPr="006551CB">
        <w:rPr>
          <w:lang w:val="es-ES"/>
        </w:rPr>
        <w:t>8</w:t>
      </w:r>
      <w:r w:rsidRPr="006551CB">
        <w:rPr>
          <w:lang w:val="es-ES"/>
        </w:rPr>
        <w:tab/>
        <w:t>que el GANT examine los resultados de la presente Asamblea en lo que se refiere al</w:t>
      </w:r>
      <w:r w:rsidR="00C80CD6">
        <w:rPr>
          <w:lang w:val="es-ES"/>
        </w:rPr>
        <w:t> </w:t>
      </w:r>
      <w:r w:rsidRPr="006551CB">
        <w:rPr>
          <w:lang w:val="es-ES"/>
        </w:rPr>
        <w:t>SMN y adopte las medidas de seguimiento que se consideren apropiadas;</w:t>
      </w:r>
    </w:p>
    <w:p w14:paraId="2123802A" w14:textId="49529CC9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La </w:t>
      </w:r>
      <w:r w:rsidRPr="006551CB">
        <w:rPr>
          <w:lang w:val="es-ES"/>
        </w:rPr>
        <w:t>AMNT-20 examinó esta contribución del SM</w:t>
      </w:r>
      <w:r w:rsidR="00C80CD6">
        <w:rPr>
          <w:lang w:val="es-ES"/>
        </w:rPr>
        <w:t>N</w:t>
      </w:r>
      <w:r w:rsidRPr="006551CB">
        <w:rPr>
          <w:lang w:val="es-ES"/>
        </w:rPr>
        <w:t>-20. No se precisan medidas del GANT.</w:t>
      </w:r>
    </w:p>
    <w:p w14:paraId="69F8973C" w14:textId="77777777" w:rsidR="006551CB" w:rsidRPr="006551CB" w:rsidRDefault="006551CB" w:rsidP="006551CB">
      <w:pPr>
        <w:rPr>
          <w:lang w:val="es-ES"/>
        </w:rPr>
      </w:pPr>
      <w:r w:rsidRPr="006551CB">
        <w:rPr>
          <w:lang w:val="es-ES"/>
        </w:rPr>
        <w:t>9</w:t>
      </w:r>
      <w:r w:rsidRPr="006551CB">
        <w:rPr>
          <w:lang w:val="es-ES"/>
        </w:rPr>
        <w:tab/>
        <w:t>que, en la próxima AMNT, se presente un informe sobre dichas actividades del GANT,</w:t>
      </w:r>
    </w:p>
    <w:p w14:paraId="00CEB9AF" w14:textId="77777777" w:rsidR="006551CB" w:rsidRPr="006551CB" w:rsidRDefault="006551CB" w:rsidP="006551CB">
      <w:pPr>
        <w:pStyle w:val="Call"/>
        <w:rPr>
          <w:lang w:val="es-ES"/>
        </w:rPr>
      </w:pPr>
      <w:bookmarkStart w:id="2" w:name="_Hlk97195382"/>
      <w:r w:rsidRPr="006551CB">
        <w:rPr>
          <w:lang w:val="es-ES"/>
        </w:rPr>
        <w:t>encarga al Director de la Oficina de Normalización de las Telecomunicaciones</w:t>
      </w:r>
    </w:p>
    <w:bookmarkEnd w:id="2"/>
    <w:p w14:paraId="15B61CBC" w14:textId="073F8543" w:rsidR="006551CB" w:rsidRPr="006551CB" w:rsidRDefault="006551CB" w:rsidP="006551CB">
      <w:pPr>
        <w:pStyle w:val="enumlev2"/>
        <w:rPr>
          <w:lang w:val="es-ES"/>
        </w:rPr>
      </w:pPr>
      <w:r w:rsidRPr="006551CB">
        <w:rPr>
          <w:lang w:val="es-ES"/>
        </w:rPr>
        <w:t>•</w:t>
      </w:r>
      <w:r w:rsidRPr="006551CB">
        <w:rPr>
          <w:lang w:val="es-ES"/>
        </w:rPr>
        <w:tab/>
      </w:r>
      <w:r w:rsidR="00C80CD6" w:rsidRPr="006551CB">
        <w:rPr>
          <w:lang w:val="es-ES"/>
        </w:rPr>
        <w:t xml:space="preserve">Este </w:t>
      </w:r>
      <w:r w:rsidRPr="006551CB">
        <w:rPr>
          <w:lang w:val="es-ES"/>
        </w:rPr>
        <w:t>documento.</w:t>
      </w:r>
    </w:p>
    <w:p w14:paraId="7FCFDFA2" w14:textId="77777777" w:rsidR="006551CB" w:rsidRDefault="006551CB" w:rsidP="00411C49">
      <w:pPr>
        <w:pStyle w:val="Reasons"/>
      </w:pPr>
    </w:p>
    <w:p w14:paraId="61D67FBC" w14:textId="77777777" w:rsidR="009E6E6C" w:rsidRDefault="009E6E6C">
      <w:pPr>
        <w:jc w:val="center"/>
      </w:pPr>
      <w:r>
        <w:t>______________</w:t>
      </w:r>
    </w:p>
    <w:sectPr w:rsidR="009E6E6C" w:rsidSect="00DB13C5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FEE7" w14:textId="77777777" w:rsidR="00512813" w:rsidRDefault="00512813">
      <w:r>
        <w:separator/>
      </w:r>
    </w:p>
  </w:endnote>
  <w:endnote w:type="continuationSeparator" w:id="0">
    <w:p w14:paraId="101EA5ED" w14:textId="77777777" w:rsidR="00512813" w:rsidRDefault="00512813">
      <w:r>
        <w:continuationSeparator/>
      </w:r>
    </w:p>
  </w:endnote>
  <w:endnote w:type="continuationNotice" w:id="1">
    <w:p w14:paraId="0788F761" w14:textId="77777777" w:rsidR="00512813" w:rsidRDefault="0051281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C25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DCD5EE" w14:textId="11C85A7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40CC7">
      <w:rPr>
        <w:noProof/>
      </w:rPr>
      <w:t>27.09.24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EF46" w14:textId="77777777" w:rsidR="00B37884" w:rsidRDefault="00B378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F66B" w14:textId="77777777" w:rsidR="00B37884" w:rsidRDefault="00B37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1C2B" w14:textId="77777777" w:rsidR="00512813" w:rsidRDefault="00512813">
      <w:r>
        <w:rPr>
          <w:b/>
        </w:rPr>
        <w:t>_______________</w:t>
      </w:r>
    </w:p>
  </w:footnote>
  <w:footnote w:type="continuationSeparator" w:id="0">
    <w:p w14:paraId="6F9E88AC" w14:textId="77777777" w:rsidR="00512813" w:rsidRDefault="00512813">
      <w:r>
        <w:continuationSeparator/>
      </w:r>
    </w:p>
  </w:footnote>
  <w:footnote w:type="continuationNotice" w:id="1">
    <w:p w14:paraId="5C826A23" w14:textId="77777777" w:rsidR="00512813" w:rsidRDefault="00512813">
      <w:pPr>
        <w:spacing w:before="0"/>
      </w:pPr>
    </w:p>
  </w:footnote>
  <w:footnote w:id="2">
    <w:p w14:paraId="40CC9D46" w14:textId="0DCAA28D" w:rsidR="00F040A6" w:rsidRPr="00F040A6" w:rsidRDefault="00F040A6" w:rsidP="00F040A6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F040A6">
        <w:rPr>
          <w:lang w:val="es-ES"/>
        </w:rPr>
        <w:tab/>
      </w:r>
      <w:r w:rsidRPr="00F040A6">
        <w:rPr>
          <w:lang w:val="es-ES"/>
        </w:rPr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8F5D" w14:textId="77777777" w:rsidR="00B37884" w:rsidRDefault="00B37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9BB8" w14:textId="77777777" w:rsidR="006600C0" w:rsidRDefault="006600C0" w:rsidP="006600C0">
    <w:pPr>
      <w:pStyle w:val="Header"/>
      <w:rPr>
        <w:lang w:val="pt-BR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7720EE9C" w14:textId="56591450" w:rsidR="009E6E6C" w:rsidRPr="006600C0" w:rsidRDefault="00B37884" w:rsidP="006600C0">
    <w:pPr>
      <w:pStyle w:val="Header"/>
    </w:pPr>
    <w:r>
      <w:rPr>
        <w:noProof/>
      </w:rPr>
      <w:t>W</w:t>
    </w:r>
    <w:r w:rsidR="006600C0" w:rsidRPr="009F43D9">
      <w:rPr>
        <w:noProof/>
      </w:rPr>
      <w:t>T</w:t>
    </w:r>
    <w:r>
      <w:rPr>
        <w:noProof/>
      </w:rPr>
      <w:t>SA</w:t>
    </w:r>
    <w:r w:rsidR="006600C0" w:rsidRPr="009F43D9">
      <w:rPr>
        <w:noProof/>
      </w:rPr>
      <w:t>-24/</w:t>
    </w:r>
    <w:r w:rsidR="006600C0" w:rsidRPr="00A52D1A">
      <w:rPr>
        <w:noProof/>
      </w:rPr>
      <w:fldChar w:fldCharType="begin"/>
    </w:r>
    <w:r w:rsidR="006600C0" w:rsidRPr="00A52D1A">
      <w:rPr>
        <w:noProof/>
      </w:rPr>
      <w:instrText xml:space="preserve"> STYLEREF  Docnumber  \* MERGEFORMAT </w:instrText>
    </w:r>
    <w:r w:rsidR="006600C0" w:rsidRPr="00A52D1A">
      <w:rPr>
        <w:noProof/>
      </w:rPr>
      <w:fldChar w:fldCharType="separate"/>
    </w:r>
    <w:r w:rsidR="00294085">
      <w:rPr>
        <w:noProof/>
      </w:rPr>
      <w:t>27-S</w:t>
    </w:r>
    <w:r w:rsidR="006600C0" w:rsidRPr="00A52D1A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83BC" w14:textId="77777777" w:rsidR="00B37884" w:rsidRDefault="00B37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49A80143"/>
    <w:multiLevelType w:val="hybridMultilevel"/>
    <w:tmpl w:val="4AD2EBD0"/>
    <w:lvl w:ilvl="0" w:tplc="16C0242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  <w:num w:numId="14" w16cid:durableId="1358307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B4536"/>
    <w:rsid w:val="001C3B5F"/>
    <w:rsid w:val="001D058F"/>
    <w:rsid w:val="001E6F73"/>
    <w:rsid w:val="001F77C5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4085"/>
    <w:rsid w:val="002957A7"/>
    <w:rsid w:val="002A1D23"/>
    <w:rsid w:val="002A32D0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72A78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2813"/>
    <w:rsid w:val="00524283"/>
    <w:rsid w:val="00540CC7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51CB"/>
    <w:rsid w:val="00657CDA"/>
    <w:rsid w:val="00657DE0"/>
    <w:rsid w:val="006600C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4E42"/>
    <w:rsid w:val="006F60F4"/>
    <w:rsid w:val="00700547"/>
    <w:rsid w:val="00707E39"/>
    <w:rsid w:val="007149F9"/>
    <w:rsid w:val="007174CA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4201D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B2216"/>
    <w:rsid w:val="009B59BB"/>
    <w:rsid w:val="009B7300"/>
    <w:rsid w:val="009C56E5"/>
    <w:rsid w:val="009D4900"/>
    <w:rsid w:val="009E1967"/>
    <w:rsid w:val="009E5FC8"/>
    <w:rsid w:val="009E687A"/>
    <w:rsid w:val="009E6E6C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384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D3055"/>
    <w:rsid w:val="00AE0E1B"/>
    <w:rsid w:val="00B067BF"/>
    <w:rsid w:val="00B305D7"/>
    <w:rsid w:val="00B37884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80CD6"/>
    <w:rsid w:val="00C97C68"/>
    <w:rsid w:val="00CA1A47"/>
    <w:rsid w:val="00CC247A"/>
    <w:rsid w:val="00CD54F8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2C86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40A6"/>
    <w:rsid w:val="00F05BD4"/>
    <w:rsid w:val="00F2404A"/>
    <w:rsid w:val="00F30C7C"/>
    <w:rsid w:val="00F3630D"/>
    <w:rsid w:val="00F4677D"/>
    <w:rsid w:val="00F528B4"/>
    <w:rsid w:val="00F55B82"/>
    <w:rsid w:val="00F57B7E"/>
    <w:rsid w:val="00F60D05"/>
    <w:rsid w:val="00F6155B"/>
    <w:rsid w:val="00F65C19"/>
    <w:rsid w:val="00F7356B"/>
    <w:rsid w:val="00F738EA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5C0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E6E6C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57B7E"/>
    <w:pPr>
      <w:tabs>
        <w:tab w:val="left" w:pos="284"/>
      </w:tabs>
      <w:spacing w:before="80"/>
    </w:pPr>
    <w:rPr>
      <w:sz w:val="22"/>
    </w:r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sagchair@nca.gov.sa" TargetMode="External"/><Relationship Id="rId18" Type="http://schemas.openxmlformats.org/officeDocument/2006/relationships/hyperlink" Target="https://www.itu.int/md/T22-WTSA.24-C-0024/es" TargetMode="External"/><Relationship Id="rId26" Type="http://schemas.openxmlformats.org/officeDocument/2006/relationships/hyperlink" Target="https://www.itu.int/md/T22-WTSA.24-C-0024/es" TargetMode="External"/><Relationship Id="rId39" Type="http://schemas.openxmlformats.org/officeDocument/2006/relationships/hyperlink" Target="https://www.itu.int/md/T22-WTSA.24-C-0024/es" TargetMode="External"/><Relationship Id="rId21" Type="http://schemas.openxmlformats.org/officeDocument/2006/relationships/hyperlink" Target="https://www.itu.int/md/T22-WTSA.24-C-0024/es" TargetMode="External"/><Relationship Id="rId34" Type="http://schemas.openxmlformats.org/officeDocument/2006/relationships/hyperlink" Target="https://www.itu.int/md/T22-WTSA.24-C-0034/es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2-WTSA.24-C-0024/es" TargetMode="External"/><Relationship Id="rId29" Type="http://schemas.openxmlformats.org/officeDocument/2006/relationships/hyperlink" Target="https://www.itu.int/md/T22-WTSA.24-C-0024/es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2-WTSA.24-C-0024/es" TargetMode="External"/><Relationship Id="rId32" Type="http://schemas.openxmlformats.org/officeDocument/2006/relationships/hyperlink" Target="https://www.itu.int/md/T22-WTSA.24-C-0024/es" TargetMode="External"/><Relationship Id="rId37" Type="http://schemas.openxmlformats.org/officeDocument/2006/relationships/hyperlink" Target="https://www.itu.int/md/T22-TSAG-R-0004/es" TargetMode="External"/><Relationship Id="rId40" Type="http://schemas.openxmlformats.org/officeDocument/2006/relationships/hyperlink" Target="https://www.itu.int/md/T22-WTSA.24-C-0024/es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T22-WTSA.24-C-0024/es" TargetMode="External"/><Relationship Id="rId23" Type="http://schemas.openxmlformats.org/officeDocument/2006/relationships/hyperlink" Target="https://www.itu.int/md/T22-WTSA.24-C-0024/es" TargetMode="External"/><Relationship Id="rId28" Type="http://schemas.openxmlformats.org/officeDocument/2006/relationships/hyperlink" Target="https://www.itu.int/md/T22-WTSA.24-C-0030/es" TargetMode="External"/><Relationship Id="rId36" Type="http://schemas.openxmlformats.org/officeDocument/2006/relationships/hyperlink" Target="https://www.itu.int/md/T22-TSAG-R-0002/es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T22-WTSA.24-C-0024/es" TargetMode="External"/><Relationship Id="rId31" Type="http://schemas.openxmlformats.org/officeDocument/2006/relationships/hyperlink" Target="https://www.itu.int/md/T22-WTSA.24-C-0024/es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2-WTSA.24-C-0024/es" TargetMode="External"/><Relationship Id="rId22" Type="http://schemas.openxmlformats.org/officeDocument/2006/relationships/hyperlink" Target="https://www.itu.int/md/T22-WTSA.24-C-0024/es" TargetMode="External"/><Relationship Id="rId27" Type="http://schemas.openxmlformats.org/officeDocument/2006/relationships/hyperlink" Target="https://www.itu.int/md/T22-WTSA.24-C-0024/es" TargetMode="External"/><Relationship Id="rId30" Type="http://schemas.openxmlformats.org/officeDocument/2006/relationships/hyperlink" Target="https://www.itu.int/md/T22-WTSA.24-C-0024/es" TargetMode="External"/><Relationship Id="rId35" Type="http://schemas.openxmlformats.org/officeDocument/2006/relationships/hyperlink" Target="https://www.itu.int/md/T22-TSAG-R-0001/es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www.itu.int/md/T22-WTSA.24-C-0024/es" TargetMode="External"/><Relationship Id="rId25" Type="http://schemas.openxmlformats.org/officeDocument/2006/relationships/hyperlink" Target="https://www.itu.int/md/T22-WTSA.24-C-0024/es" TargetMode="External"/><Relationship Id="rId33" Type="http://schemas.openxmlformats.org/officeDocument/2006/relationships/hyperlink" Target="https://www.itu.int/md/T22-WTSA.24-C-0024/es" TargetMode="External"/><Relationship Id="rId38" Type="http://schemas.openxmlformats.org/officeDocument/2006/relationships/hyperlink" Target="https://www.itu.int/md/T22-TSAG-R-0008/es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www.itu.int/md/T22-WTSA.24-C-0024/es" TargetMode="External"/><Relationship Id="rId41" Type="http://schemas.openxmlformats.org/officeDocument/2006/relationships/hyperlink" Target="https://www.itu.int/md/T22-WTSA.24-C-0024/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Props1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www.w3.org/XML/1998/namespace"/>
    <ds:schemaRef ds:uri="http://purl.org/dc/elements/1.1/"/>
    <ds:schemaRef ds:uri="2e1102ab-a52d-496e-9b5b-8442a937392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0eeaed-7a61-4f76-b7b0-4bef4f5f64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1829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(Spanish)</vt:lpstr>
    </vt:vector>
  </TitlesOfParts>
  <Manager>General Secretariat - Pool</Manager>
  <Company>International Telecommunication Union (ITU)</Company>
  <LinksUpToDate>false</LinksUpToDate>
  <CharactersWithSpaces>13261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(Spanish)</dc:title>
  <dc:subject>World Telecommunication Standardization Assembly</dc:subject>
  <dc:creator>Simão Campos-Neto</dc:creator>
  <cp:keywords>Template v2024.01.30 (draft)</cp:keywords>
  <dc:description>Template used by DPM and CPI for the WTSA-24</dc:description>
  <cp:lastModifiedBy>Spanish83</cp:lastModifiedBy>
  <cp:revision>6</cp:revision>
  <cp:lastPrinted>2016-06-06T07:49:00Z</cp:lastPrinted>
  <dcterms:created xsi:type="dcterms:W3CDTF">2024-10-01T12:47:00Z</dcterms:created>
  <dcterms:modified xsi:type="dcterms:W3CDTF">2024-10-01T14:42:00Z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