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3" w:type="pct"/>
        <w:tblLayout w:type="fixed"/>
        <w:tblLook w:val="0000" w:firstRow="0" w:lastRow="0" w:firstColumn="0" w:lastColumn="0" w:noHBand="0" w:noVBand="0"/>
      </w:tblPr>
      <w:tblGrid>
        <w:gridCol w:w="1351"/>
        <w:gridCol w:w="5355"/>
        <w:gridCol w:w="851"/>
        <w:gridCol w:w="2126"/>
      </w:tblGrid>
      <w:tr w:rsidR="00FE0767" w:rsidRPr="00253AB0" w14:paraId="2A4DAA7D" w14:textId="77777777" w:rsidTr="00547B7A">
        <w:trPr>
          <w:cantSplit/>
          <w:trHeight w:val="20"/>
        </w:trPr>
        <w:tc>
          <w:tcPr>
            <w:tcW w:w="1351" w:type="dxa"/>
          </w:tcPr>
          <w:p w14:paraId="6078924D" w14:textId="77777777" w:rsidR="00FE0767" w:rsidRPr="00253AB0" w:rsidRDefault="00FE0767" w:rsidP="00EF4380">
            <w:pPr>
              <w:pStyle w:val="LOGO"/>
              <w:framePr w:hSpace="0" w:wrap="auto" w:xAlign="left" w:yAlign="inline"/>
              <w:spacing w:before="120" w:after="0" w:line="240" w:lineRule="auto"/>
              <w:rPr>
                <w:rFonts w:eastAsia="SimSun"/>
                <w:b w:val="0"/>
                <w:bCs w:val="0"/>
                <w:position w:val="2"/>
                <w:lang w:val="en-GB" w:eastAsia="zh-CN"/>
              </w:rPr>
            </w:pPr>
            <w:r w:rsidRPr="00253AB0">
              <w:rPr>
                <w:noProof/>
              </w:rPr>
              <w:drawing>
                <wp:inline distT="0" distB="0" distL="0" distR="0" wp14:anchorId="3C52EF52" wp14:editId="54B3EA0A">
                  <wp:extent cx="681990" cy="681990"/>
                  <wp:effectExtent l="0" t="0" r="0" b="0"/>
                  <wp:docPr id="1183565643" name="Picture 1" descr="A logo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descr="A logo of a flag&#10;&#10;Description automatically generated"/>
                          <pic:cNvPicPr/>
                        </pic:nvPicPr>
                        <pic:blipFill>
                          <a:blip r:embed="rId12"/>
                          <a:stretch>
                            <a:fillRect/>
                          </a:stretch>
                        </pic:blipFill>
                        <pic:spPr>
                          <a:xfrm>
                            <a:off x="0" y="0"/>
                            <a:ext cx="681990" cy="681990"/>
                          </a:xfrm>
                          <a:prstGeom prst="rect">
                            <a:avLst/>
                          </a:prstGeom>
                        </pic:spPr>
                      </pic:pic>
                    </a:graphicData>
                  </a:graphic>
                </wp:inline>
              </w:drawing>
            </w:r>
          </w:p>
        </w:tc>
        <w:tc>
          <w:tcPr>
            <w:tcW w:w="6206" w:type="dxa"/>
            <w:gridSpan w:val="2"/>
          </w:tcPr>
          <w:p w14:paraId="0C918F02" w14:textId="77777777" w:rsidR="002E3887" w:rsidRPr="00253AB0" w:rsidRDefault="00FE0767" w:rsidP="00620A07">
            <w:pPr>
              <w:pStyle w:val="TopHeader"/>
              <w:framePr w:hSpace="0" w:wrap="auto" w:vAnchor="margin" w:xAlign="left" w:yAlign="inline"/>
              <w:spacing w:before="240"/>
              <w:rPr>
                <w:sz w:val="26"/>
                <w:szCs w:val="26"/>
                <w:rtl/>
              </w:rPr>
            </w:pPr>
            <w:bookmarkStart w:id="0" w:name="ditulogo"/>
            <w:bookmarkEnd w:id="0"/>
            <w:r w:rsidRPr="00253AB0">
              <w:rPr>
                <w:rFonts w:hint="cs"/>
                <w:sz w:val="26"/>
                <w:szCs w:val="26"/>
                <w:rtl/>
              </w:rPr>
              <w:t xml:space="preserve">الجمعية العالمية لتقييس الاتصالات </w:t>
            </w:r>
            <w:r w:rsidRPr="00253AB0">
              <w:rPr>
                <w:sz w:val="26"/>
                <w:szCs w:val="26"/>
              </w:rPr>
              <w:t>(WTSA-24)</w:t>
            </w:r>
          </w:p>
          <w:p w14:paraId="4727FCF1" w14:textId="77777777" w:rsidR="00FE0767" w:rsidRPr="00253AB0" w:rsidRDefault="00FE0767" w:rsidP="00396F22">
            <w:pPr>
              <w:pStyle w:val="TopHeader"/>
              <w:framePr w:hSpace="0" w:wrap="auto" w:vAnchor="margin" w:xAlign="left" w:yAlign="inline"/>
              <w:spacing w:before="0"/>
              <w:rPr>
                <w:rtl/>
                <w:lang w:bidi="ar-SY"/>
              </w:rPr>
            </w:pPr>
            <w:r w:rsidRPr="00253AB0">
              <w:rPr>
                <w:rFonts w:hint="cs"/>
                <w:sz w:val="20"/>
                <w:szCs w:val="20"/>
                <w:rtl/>
              </w:rPr>
              <w:t>نيودلهي</w:t>
            </w:r>
            <w:r w:rsidRPr="00253AB0">
              <w:rPr>
                <w:sz w:val="20"/>
                <w:szCs w:val="20"/>
                <w:rtl/>
              </w:rPr>
              <w:t xml:space="preserve">، </w:t>
            </w:r>
            <w:r w:rsidRPr="00253AB0">
              <w:rPr>
                <w:sz w:val="20"/>
                <w:szCs w:val="20"/>
              </w:rPr>
              <w:t>24-15</w:t>
            </w:r>
            <w:r w:rsidRPr="00253AB0">
              <w:rPr>
                <w:rFonts w:hint="cs"/>
                <w:sz w:val="20"/>
                <w:szCs w:val="20"/>
                <w:rtl/>
                <w:lang w:bidi="ar-SY"/>
              </w:rPr>
              <w:t xml:space="preserve"> أكتوبر </w:t>
            </w:r>
            <w:r w:rsidRPr="00253AB0">
              <w:rPr>
                <w:sz w:val="20"/>
                <w:szCs w:val="20"/>
                <w:lang w:bidi="ar-SY"/>
              </w:rPr>
              <w:t>2024</w:t>
            </w:r>
          </w:p>
        </w:tc>
        <w:tc>
          <w:tcPr>
            <w:tcW w:w="2126" w:type="dxa"/>
          </w:tcPr>
          <w:p w14:paraId="641F92C0" w14:textId="77777777" w:rsidR="00FE0767" w:rsidRPr="00253AB0" w:rsidRDefault="00FE0767" w:rsidP="00EA152E">
            <w:pPr>
              <w:pStyle w:val="LOGO"/>
              <w:framePr w:hSpace="0" w:wrap="auto" w:xAlign="left" w:yAlign="inline"/>
              <w:jc w:val="right"/>
              <w:rPr>
                <w:rtl/>
              </w:rPr>
            </w:pPr>
            <w:r w:rsidRPr="00253AB0">
              <w:rPr>
                <w:noProof/>
                <w:lang w:eastAsia="zh-CN"/>
              </w:rPr>
              <w:drawing>
                <wp:inline distT="0" distB="0" distL="0" distR="0" wp14:anchorId="15267387" wp14:editId="7F2AB91D">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FE0767" w:rsidRPr="00253AB0" w14:paraId="08F92620" w14:textId="77777777" w:rsidTr="00FE0767">
        <w:trPr>
          <w:cantSplit/>
          <w:trHeight w:val="20"/>
        </w:trPr>
        <w:tc>
          <w:tcPr>
            <w:tcW w:w="9683" w:type="dxa"/>
            <w:gridSpan w:val="4"/>
            <w:tcBorders>
              <w:bottom w:val="single" w:sz="12" w:space="0" w:color="auto"/>
            </w:tcBorders>
          </w:tcPr>
          <w:p w14:paraId="009255FB" w14:textId="77777777" w:rsidR="00FE0767" w:rsidRPr="00253AB0" w:rsidRDefault="00FE0767" w:rsidP="00FE0767">
            <w:pPr>
              <w:spacing w:before="0" w:line="120" w:lineRule="auto"/>
              <w:rPr>
                <w:lang w:bidi="ar-EG"/>
              </w:rPr>
            </w:pPr>
          </w:p>
        </w:tc>
      </w:tr>
      <w:tr w:rsidR="00280E04" w:rsidRPr="00253AB0" w14:paraId="11F338DD" w14:textId="77777777" w:rsidTr="00FE0767">
        <w:trPr>
          <w:cantSplit/>
          <w:trHeight w:val="20"/>
        </w:trPr>
        <w:tc>
          <w:tcPr>
            <w:tcW w:w="6706" w:type="dxa"/>
            <w:gridSpan w:val="2"/>
            <w:tcBorders>
              <w:top w:val="single" w:sz="12" w:space="0" w:color="auto"/>
            </w:tcBorders>
          </w:tcPr>
          <w:p w14:paraId="593845FC" w14:textId="77777777" w:rsidR="00280E04" w:rsidRPr="00253AB0" w:rsidRDefault="00280E04" w:rsidP="00FE0767">
            <w:pPr>
              <w:pStyle w:val="Adress"/>
              <w:framePr w:hSpace="0" w:wrap="auto" w:xAlign="left" w:yAlign="inline"/>
              <w:spacing w:before="0" w:after="0"/>
              <w:rPr>
                <w:rtl/>
              </w:rPr>
            </w:pPr>
          </w:p>
        </w:tc>
        <w:tc>
          <w:tcPr>
            <w:tcW w:w="2977" w:type="dxa"/>
            <w:gridSpan w:val="2"/>
            <w:tcBorders>
              <w:top w:val="single" w:sz="12" w:space="0" w:color="auto"/>
            </w:tcBorders>
          </w:tcPr>
          <w:p w14:paraId="5EE1A7E7" w14:textId="77777777" w:rsidR="00280E04" w:rsidRPr="00253AB0" w:rsidRDefault="00280E04" w:rsidP="00FE0767">
            <w:pPr>
              <w:pStyle w:val="Adress"/>
              <w:framePr w:hSpace="0" w:wrap="auto" w:xAlign="left" w:yAlign="inline"/>
              <w:spacing w:before="0" w:after="0"/>
            </w:pPr>
          </w:p>
        </w:tc>
      </w:tr>
      <w:tr w:rsidR="00253AB0" w:rsidRPr="00253AB0" w14:paraId="2767EAF0" w14:textId="77777777" w:rsidTr="00547B7A">
        <w:trPr>
          <w:cantSplit/>
        </w:trPr>
        <w:tc>
          <w:tcPr>
            <w:tcW w:w="6706" w:type="dxa"/>
            <w:gridSpan w:val="2"/>
          </w:tcPr>
          <w:p w14:paraId="3AD937FF" w14:textId="77777777" w:rsidR="00253AB0" w:rsidRPr="00253AB0" w:rsidRDefault="00253AB0" w:rsidP="002E3887">
            <w:pPr>
              <w:pStyle w:val="Committee"/>
              <w:framePr w:hSpace="0" w:wrap="auto" w:hAnchor="text" w:yAlign="inline"/>
              <w:bidi/>
              <w:rPr>
                <w:rtl/>
              </w:rPr>
            </w:pPr>
            <w:r w:rsidRPr="00253AB0">
              <w:rPr>
                <w:rtl/>
              </w:rPr>
              <w:t>الجلسة العامة</w:t>
            </w:r>
          </w:p>
        </w:tc>
        <w:tc>
          <w:tcPr>
            <w:tcW w:w="851" w:type="dxa"/>
            <w:vAlign w:val="bottom"/>
          </w:tcPr>
          <w:p w14:paraId="3F22697C" w14:textId="7E145BCA" w:rsidR="00253AB0" w:rsidRPr="00253AB0" w:rsidRDefault="00253AB0" w:rsidP="00A75D8C">
            <w:pPr>
              <w:pStyle w:val="TopHeader"/>
              <w:framePr w:hSpace="0" w:wrap="auto" w:vAnchor="margin" w:xAlign="left" w:yAlign="inline"/>
              <w:rPr>
                <w:rtl/>
              </w:rPr>
            </w:pPr>
            <w:r w:rsidRPr="00253AB0">
              <w:rPr>
                <w:rFonts w:hint="cs"/>
                <w:rtl/>
              </w:rPr>
              <w:t xml:space="preserve">الوثيقة </w:t>
            </w:r>
          </w:p>
        </w:tc>
        <w:tc>
          <w:tcPr>
            <w:tcW w:w="2126" w:type="dxa"/>
            <w:vAlign w:val="bottom"/>
          </w:tcPr>
          <w:p w14:paraId="2DEAE535" w14:textId="6E123DA8" w:rsidR="00253AB0" w:rsidRPr="00253AB0" w:rsidRDefault="00253AB0" w:rsidP="00A75D8C">
            <w:pPr>
              <w:pStyle w:val="TopHeader"/>
              <w:framePr w:hSpace="0" w:wrap="auto" w:vAnchor="margin" w:xAlign="left" w:yAlign="inline"/>
              <w:rPr>
                <w:rtl/>
              </w:rPr>
            </w:pPr>
            <w:r w:rsidRPr="00253AB0">
              <w:t>27-A</w:t>
            </w:r>
          </w:p>
        </w:tc>
      </w:tr>
      <w:tr w:rsidR="00AD538E" w:rsidRPr="00253AB0" w14:paraId="4CAC29A3" w14:textId="77777777" w:rsidTr="00A75D8C">
        <w:trPr>
          <w:cantSplit/>
        </w:trPr>
        <w:tc>
          <w:tcPr>
            <w:tcW w:w="6706" w:type="dxa"/>
            <w:gridSpan w:val="2"/>
          </w:tcPr>
          <w:p w14:paraId="58ACB401" w14:textId="77777777" w:rsidR="00AD538E" w:rsidRPr="00253AB0" w:rsidRDefault="00AD538E" w:rsidP="00FE0767">
            <w:pPr>
              <w:pStyle w:val="Adress"/>
              <w:framePr w:hSpace="0" w:wrap="auto" w:xAlign="left" w:yAlign="inline"/>
              <w:spacing w:before="40" w:after="40"/>
              <w:rPr>
                <w:rtl/>
              </w:rPr>
            </w:pPr>
          </w:p>
        </w:tc>
        <w:tc>
          <w:tcPr>
            <w:tcW w:w="2977" w:type="dxa"/>
            <w:gridSpan w:val="2"/>
            <w:vAlign w:val="bottom"/>
          </w:tcPr>
          <w:p w14:paraId="74827AC1" w14:textId="7B1CED5B" w:rsidR="00AD538E" w:rsidRPr="00253AB0" w:rsidRDefault="00CD1401" w:rsidP="00A75D8C">
            <w:pPr>
              <w:pStyle w:val="TopHeader"/>
              <w:framePr w:hSpace="0" w:wrap="auto" w:vAnchor="margin" w:xAlign="left" w:yAlign="inline"/>
              <w:rPr>
                <w:rtl/>
              </w:rPr>
            </w:pPr>
            <w:r w:rsidRPr="00253AB0">
              <w:rPr>
                <w:rFonts w:hint="cs"/>
                <w:rtl/>
              </w:rPr>
              <w:t>سبتمبر</w:t>
            </w:r>
            <w:r w:rsidR="00AD538E" w:rsidRPr="00253AB0">
              <w:rPr>
                <w:rFonts w:hint="cs"/>
                <w:rtl/>
              </w:rPr>
              <w:t xml:space="preserve"> </w:t>
            </w:r>
            <w:r w:rsidR="003D6523" w:rsidRPr="00253AB0">
              <w:t>2024</w:t>
            </w:r>
          </w:p>
        </w:tc>
      </w:tr>
      <w:tr w:rsidR="00AD538E" w:rsidRPr="00253AB0" w14:paraId="6EFCAD1B" w14:textId="77777777" w:rsidTr="00A75D8C">
        <w:trPr>
          <w:cantSplit/>
        </w:trPr>
        <w:tc>
          <w:tcPr>
            <w:tcW w:w="6706" w:type="dxa"/>
            <w:gridSpan w:val="2"/>
          </w:tcPr>
          <w:p w14:paraId="03C61EDF" w14:textId="77777777" w:rsidR="00AD538E" w:rsidRPr="00253AB0" w:rsidRDefault="00AD538E" w:rsidP="00FE0767">
            <w:pPr>
              <w:pStyle w:val="Adress"/>
              <w:framePr w:hSpace="0" w:wrap="auto" w:xAlign="left" w:yAlign="inline"/>
              <w:spacing w:before="40" w:after="40"/>
            </w:pPr>
          </w:p>
        </w:tc>
        <w:tc>
          <w:tcPr>
            <w:tcW w:w="2977" w:type="dxa"/>
            <w:gridSpan w:val="2"/>
            <w:vAlign w:val="bottom"/>
          </w:tcPr>
          <w:p w14:paraId="629AFD84" w14:textId="77777777" w:rsidR="00AD538E" w:rsidRPr="00253AB0" w:rsidRDefault="00AD538E" w:rsidP="00A75D8C">
            <w:pPr>
              <w:pStyle w:val="TopHeader"/>
              <w:framePr w:hSpace="0" w:wrap="auto" w:vAnchor="margin" w:xAlign="left" w:yAlign="inline"/>
              <w:rPr>
                <w:rFonts w:eastAsia="SimSun"/>
              </w:rPr>
            </w:pPr>
            <w:r w:rsidRPr="00253AB0">
              <w:rPr>
                <w:rtl/>
              </w:rPr>
              <w:t>الأصل:</w:t>
            </w:r>
            <w:r w:rsidRPr="00253AB0">
              <w:rPr>
                <w:rFonts w:hint="cs"/>
                <w:rtl/>
              </w:rPr>
              <w:t xml:space="preserve"> </w:t>
            </w:r>
            <w:r w:rsidRPr="00253AB0">
              <w:rPr>
                <w:rtl/>
              </w:rPr>
              <w:t>بالإنكليزية</w:t>
            </w:r>
          </w:p>
        </w:tc>
      </w:tr>
      <w:tr w:rsidR="005C3880" w:rsidRPr="00253AB0" w14:paraId="3B03D72F" w14:textId="77777777" w:rsidTr="00FE0767">
        <w:trPr>
          <w:cantSplit/>
        </w:trPr>
        <w:tc>
          <w:tcPr>
            <w:tcW w:w="9683" w:type="dxa"/>
            <w:gridSpan w:val="4"/>
          </w:tcPr>
          <w:p w14:paraId="6E89E42F" w14:textId="77777777" w:rsidR="005C3880" w:rsidRPr="00253AB0" w:rsidRDefault="005C3880" w:rsidP="00EA152E">
            <w:pPr>
              <w:pStyle w:val="TopHeader"/>
              <w:framePr w:hSpace="0" w:wrap="auto" w:vAnchor="margin" w:xAlign="left" w:yAlign="inline"/>
              <w:rPr>
                <w:rFonts w:eastAsia="SimSun"/>
              </w:rPr>
            </w:pPr>
          </w:p>
        </w:tc>
      </w:tr>
      <w:tr w:rsidR="005C3880" w:rsidRPr="00253AB0" w14:paraId="7AFD7A4C" w14:textId="77777777" w:rsidTr="00FE0767">
        <w:trPr>
          <w:cantSplit/>
        </w:trPr>
        <w:tc>
          <w:tcPr>
            <w:tcW w:w="9683" w:type="dxa"/>
            <w:gridSpan w:val="4"/>
          </w:tcPr>
          <w:p w14:paraId="1D630682" w14:textId="5C4882AE" w:rsidR="005C3880" w:rsidRPr="00253AB0" w:rsidRDefault="00CD1401" w:rsidP="00FE0767">
            <w:pPr>
              <w:pStyle w:val="Source"/>
              <w:rPr>
                <w:rtl/>
                <w:lang w:bidi="ar-SY"/>
              </w:rPr>
            </w:pPr>
            <w:r w:rsidRPr="00253AB0">
              <w:rPr>
                <w:rtl/>
              </w:rPr>
              <w:t>مدير مكتب تقييس الاتصالات</w:t>
            </w:r>
          </w:p>
        </w:tc>
      </w:tr>
      <w:tr w:rsidR="005C3880" w:rsidRPr="00253AB0" w14:paraId="49249D17" w14:textId="77777777" w:rsidTr="00FE0767">
        <w:trPr>
          <w:cantSplit/>
        </w:trPr>
        <w:tc>
          <w:tcPr>
            <w:tcW w:w="9683" w:type="dxa"/>
            <w:gridSpan w:val="4"/>
          </w:tcPr>
          <w:p w14:paraId="6949A3FA" w14:textId="56E62E27" w:rsidR="005C3880" w:rsidRPr="00253AB0" w:rsidRDefault="00CD1401" w:rsidP="002E3887">
            <w:pPr>
              <w:pStyle w:val="Title10"/>
              <w:framePr w:hSpace="0" w:wrap="auto" w:vAnchor="margin" w:xAlign="left" w:yAlign="inline"/>
              <w:rPr>
                <w:rtl/>
              </w:rPr>
            </w:pPr>
            <w:r w:rsidRPr="00253AB0">
              <w:rPr>
                <w:rtl/>
              </w:rPr>
              <w:t xml:space="preserve">تقرير الفريق الاستشاري لتقييس الاتصالات إلى الجمعية العالمية </w:t>
            </w:r>
            <w:r w:rsidR="00736EBC" w:rsidRPr="00253AB0">
              <w:br/>
            </w:r>
            <w:r w:rsidRPr="00253AB0">
              <w:rPr>
                <w:rtl/>
              </w:rPr>
              <w:t>لتقييس الاتصالات عام 2024 (</w:t>
            </w:r>
            <w:r w:rsidRPr="00253AB0">
              <w:t>WTSA-24</w:t>
            </w:r>
            <w:r w:rsidRPr="00253AB0">
              <w:rPr>
                <w:rtl/>
              </w:rPr>
              <w:t xml:space="preserve">)، الجزء الرابع: </w:t>
            </w:r>
            <w:r w:rsidR="00736EBC" w:rsidRPr="00253AB0">
              <w:br/>
            </w:r>
            <w:r w:rsidRPr="00253AB0">
              <w:rPr>
                <w:rtl/>
              </w:rPr>
              <w:t>تقرير الفريق الاستشاري لتقييس الاتصالات فيما يتعلق بالقرار 22</w:t>
            </w:r>
          </w:p>
        </w:tc>
      </w:tr>
      <w:tr w:rsidR="005C3880" w:rsidRPr="00253AB0" w14:paraId="726C224B" w14:textId="77777777" w:rsidTr="00FE0767">
        <w:trPr>
          <w:cantSplit/>
        </w:trPr>
        <w:tc>
          <w:tcPr>
            <w:tcW w:w="9683" w:type="dxa"/>
            <w:gridSpan w:val="4"/>
          </w:tcPr>
          <w:p w14:paraId="1CAB4B15" w14:textId="77777777" w:rsidR="005C3880" w:rsidRPr="00253AB0" w:rsidRDefault="005C3880" w:rsidP="00396F22">
            <w:pPr>
              <w:pStyle w:val="Title20"/>
              <w:framePr w:hSpace="0" w:wrap="auto" w:vAnchor="margin" w:xAlign="left" w:yAlign="inline"/>
              <w:spacing w:before="0"/>
              <w:rPr>
                <w:rtl/>
              </w:rPr>
            </w:pPr>
          </w:p>
        </w:tc>
      </w:tr>
      <w:tr w:rsidR="00EA152E" w:rsidRPr="00253AB0" w14:paraId="130CAA5B" w14:textId="77777777" w:rsidTr="00FE0767">
        <w:trPr>
          <w:cantSplit/>
        </w:trPr>
        <w:tc>
          <w:tcPr>
            <w:tcW w:w="9683" w:type="dxa"/>
            <w:gridSpan w:val="4"/>
          </w:tcPr>
          <w:p w14:paraId="396C83E5" w14:textId="77777777" w:rsidR="00EA152E" w:rsidRPr="00253AB0" w:rsidRDefault="00EA152E" w:rsidP="00396F22">
            <w:pPr>
              <w:pStyle w:val="Agendaitem"/>
              <w:spacing w:before="0" w:after="0"/>
              <w:rPr>
                <w:rtl/>
              </w:rPr>
            </w:pPr>
          </w:p>
        </w:tc>
      </w:tr>
    </w:tbl>
    <w:p w14:paraId="67F02771" w14:textId="77777777" w:rsidR="00620A07" w:rsidRPr="00253AB0" w:rsidRDefault="00620A07"/>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87"/>
        <w:gridCol w:w="4126"/>
        <w:gridCol w:w="4126"/>
      </w:tblGrid>
      <w:tr w:rsidR="00EF4380" w:rsidRPr="00253AB0" w14:paraId="264616A1" w14:textId="77777777" w:rsidTr="00EF4380">
        <w:trPr>
          <w:trHeight w:val="718"/>
        </w:trPr>
        <w:tc>
          <w:tcPr>
            <w:tcW w:w="1387" w:type="dxa"/>
            <w:shd w:val="clear" w:color="auto" w:fill="FFFFFF"/>
          </w:tcPr>
          <w:p w14:paraId="032617B6" w14:textId="77777777" w:rsidR="00EF4380" w:rsidRPr="00253AB0" w:rsidRDefault="00EF4380" w:rsidP="00EF4380">
            <w:pPr>
              <w:spacing w:after="40" w:line="260" w:lineRule="exact"/>
              <w:rPr>
                <w:rFonts w:eastAsia="SimSun"/>
                <w:b/>
                <w:bCs/>
                <w:position w:val="2"/>
                <w:rtl/>
                <w:lang w:val="fr-FR" w:eastAsia="zh-CN" w:bidi="ar-EG"/>
              </w:rPr>
            </w:pPr>
            <w:r w:rsidRPr="00253AB0">
              <w:rPr>
                <w:rFonts w:hint="cs"/>
                <w:b/>
                <w:bCs/>
                <w:rtl/>
              </w:rPr>
              <w:t>ملخص:</w:t>
            </w:r>
          </w:p>
        </w:tc>
        <w:tc>
          <w:tcPr>
            <w:tcW w:w="8252" w:type="dxa"/>
            <w:gridSpan w:val="2"/>
            <w:shd w:val="clear" w:color="auto" w:fill="FFFFFF"/>
          </w:tcPr>
          <w:p w14:paraId="676845AE" w14:textId="08672FDD" w:rsidR="00EF4380" w:rsidRPr="00253AB0" w:rsidRDefault="00EF4380" w:rsidP="00736EBC">
            <w:pPr>
              <w:pStyle w:val="Abstract"/>
              <w:rPr>
                <w:rFonts w:eastAsia="SimSun"/>
                <w:spacing w:val="-2"/>
                <w:rtl/>
              </w:rPr>
            </w:pPr>
            <w:r w:rsidRPr="00253AB0">
              <w:rPr>
                <w:spacing w:val="-2"/>
                <w:rtl/>
              </w:rPr>
              <w:t>‏</w:t>
            </w:r>
            <w:r w:rsidR="00CD1401" w:rsidRPr="00253AB0">
              <w:rPr>
                <w:spacing w:val="-2"/>
                <w:rtl/>
              </w:rPr>
              <w:t>أسندت الجمعية العالمية لتقييس الاتصالات عام 2020 (WTSA-20) إلى الفريق الاستشاري لتقييس الاتصالات مسائل محددة يمكنه أن يتخذ إجراءات بشأنها في الفترة الفاصلة بين انعقاد الجمعية في 2020 والجمعية التالية. وعملاً بالرقم 197I من الاتفاقية والبنود 1.11.1 و4.4 و</w:t>
            </w:r>
            <w:r w:rsidR="00736EBC" w:rsidRPr="00253AB0">
              <w:rPr>
                <w:spacing w:val="-2"/>
              </w:rPr>
              <w:t>9.4</w:t>
            </w:r>
            <w:r w:rsidR="00736EBC" w:rsidRPr="00253AB0">
              <w:rPr>
                <w:rFonts w:hint="cs"/>
                <w:spacing w:val="-2"/>
                <w:rtl/>
                <w:lang w:bidi="ar-EG"/>
              </w:rPr>
              <w:t xml:space="preserve"> </w:t>
            </w:r>
            <w:r w:rsidR="00CD1401" w:rsidRPr="00253AB0">
              <w:rPr>
                <w:spacing w:val="-2"/>
                <w:rtl/>
              </w:rPr>
              <w:t>من القرار 1 (المراجَع في</w:t>
            </w:r>
            <w:r w:rsidR="00736EBC" w:rsidRPr="00253AB0">
              <w:rPr>
                <w:rFonts w:hint="cs"/>
                <w:spacing w:val="-2"/>
                <w:rtl/>
              </w:rPr>
              <w:t> </w:t>
            </w:r>
            <w:r w:rsidR="00CD1401" w:rsidRPr="00253AB0">
              <w:rPr>
                <w:spacing w:val="-2"/>
                <w:rtl/>
              </w:rPr>
              <w:t>جنيف، 2022)، يقدم طيه مدير مكتب تقييس الاتصالات تقرير الفريق الاستشاري لتقييس الاتصالات</w:t>
            </w:r>
            <w:r w:rsidR="00736EBC" w:rsidRPr="00253AB0">
              <w:rPr>
                <w:rFonts w:hint="cs"/>
                <w:spacing w:val="-2"/>
                <w:rtl/>
              </w:rPr>
              <w:t> </w:t>
            </w:r>
            <w:r w:rsidR="00CD1401" w:rsidRPr="00253AB0">
              <w:rPr>
                <w:spacing w:val="-2"/>
                <w:rtl/>
              </w:rPr>
              <w:t>(TSAG) التابع لقطاع تقييس الاتصالات في الاتحاد الدولي للاتصالات</w:t>
            </w:r>
            <w:r w:rsidR="00736EBC" w:rsidRPr="00253AB0">
              <w:rPr>
                <w:rFonts w:hint="cs"/>
                <w:spacing w:val="-2"/>
                <w:rtl/>
              </w:rPr>
              <w:t> </w:t>
            </w:r>
            <w:r w:rsidR="00CD1401" w:rsidRPr="00253AB0">
              <w:rPr>
                <w:spacing w:val="-2"/>
                <w:rtl/>
              </w:rPr>
              <w:t>(ITU-T) إلى الجمعية العالمية لتقييس الاتصالات عام</w:t>
            </w:r>
            <w:r w:rsidR="00736EBC" w:rsidRPr="00253AB0">
              <w:rPr>
                <w:rFonts w:hint="cs"/>
                <w:spacing w:val="-2"/>
                <w:rtl/>
              </w:rPr>
              <w:t> </w:t>
            </w:r>
            <w:r w:rsidR="00CD1401" w:rsidRPr="00253AB0">
              <w:rPr>
                <w:spacing w:val="-2"/>
                <w:rtl/>
              </w:rPr>
              <w:t>2024 (WTSA-24) للنظر فيه واتخاذ الإجراءات المناسبة. ويرد في هذه الوثيقة التقرير الذي طُلب من</w:t>
            </w:r>
            <w:r w:rsidR="00AF4305" w:rsidRPr="00253AB0">
              <w:rPr>
                <w:rFonts w:hint="cs"/>
                <w:spacing w:val="-2"/>
                <w:rtl/>
              </w:rPr>
              <w:t> </w:t>
            </w:r>
            <w:r w:rsidR="00CD1401" w:rsidRPr="00253AB0">
              <w:rPr>
                <w:spacing w:val="-2"/>
                <w:rtl/>
              </w:rPr>
              <w:t xml:space="preserve">الفريق الاستشاري لتقييس الاتصالات تقديمه إلى الجمعية WTSA-24 فيما يتعلق بالإجراءات التي اتخذها الفريق بهذا الشأن. ويقابل عنوان كل فقرة النص الخاص به في الفقرة </w:t>
            </w:r>
            <w:r w:rsidR="00736EBC" w:rsidRPr="00253AB0">
              <w:rPr>
                <w:rFonts w:hint="cs"/>
                <w:spacing w:val="-2"/>
                <w:rtl/>
              </w:rPr>
              <w:t>"</w:t>
            </w:r>
            <w:r w:rsidR="00CD1401" w:rsidRPr="00253AB0">
              <w:rPr>
                <w:i/>
                <w:iCs/>
                <w:spacing w:val="-2"/>
                <w:rtl/>
              </w:rPr>
              <w:t>تقرر</w:t>
            </w:r>
            <w:r w:rsidR="00736EBC" w:rsidRPr="00253AB0">
              <w:rPr>
                <w:rFonts w:hint="cs"/>
                <w:spacing w:val="-2"/>
                <w:rtl/>
              </w:rPr>
              <w:t>"</w:t>
            </w:r>
            <w:r w:rsidR="00CD1401" w:rsidRPr="00253AB0">
              <w:rPr>
                <w:spacing w:val="-2"/>
                <w:rtl/>
              </w:rPr>
              <w:t xml:space="preserve"> من القرار</w:t>
            </w:r>
            <w:r w:rsidR="00736EBC" w:rsidRPr="00253AB0">
              <w:rPr>
                <w:rFonts w:hint="cs"/>
                <w:spacing w:val="-2"/>
                <w:rtl/>
              </w:rPr>
              <w:t> </w:t>
            </w:r>
            <w:r w:rsidR="00CD1401" w:rsidRPr="00253AB0">
              <w:rPr>
                <w:spacing w:val="-2"/>
                <w:rtl/>
              </w:rPr>
              <w:t>22</w:t>
            </w:r>
          </w:p>
        </w:tc>
      </w:tr>
      <w:tr w:rsidR="00FE0767" w:rsidRPr="00253AB0" w14:paraId="7B681196" w14:textId="77777777" w:rsidTr="00EF4380">
        <w:trPr>
          <w:trHeight w:val="1100"/>
        </w:trPr>
        <w:tc>
          <w:tcPr>
            <w:tcW w:w="1387" w:type="dxa"/>
            <w:shd w:val="clear" w:color="auto" w:fill="FFFFFF"/>
            <w:hideMark/>
          </w:tcPr>
          <w:p w14:paraId="69DEF6FA" w14:textId="77777777" w:rsidR="00FE0767" w:rsidRPr="00253AB0" w:rsidRDefault="00FE0767" w:rsidP="00547B7A">
            <w:pPr>
              <w:spacing w:before="240" w:after="40" w:line="260" w:lineRule="exact"/>
              <w:rPr>
                <w:rFonts w:eastAsia="SimSun"/>
                <w:position w:val="2"/>
                <w:lang w:val="en-GB" w:eastAsia="zh-CN"/>
              </w:rPr>
            </w:pPr>
            <w:r w:rsidRPr="00253AB0">
              <w:rPr>
                <w:rFonts w:eastAsia="SimSun"/>
                <w:b/>
                <w:bCs/>
                <w:position w:val="2"/>
                <w:rtl/>
                <w:lang w:val="fr-FR" w:eastAsia="zh-CN" w:bidi="ar-EG"/>
              </w:rPr>
              <w:t>للاتصال:</w:t>
            </w:r>
          </w:p>
        </w:tc>
        <w:tc>
          <w:tcPr>
            <w:tcW w:w="4126" w:type="dxa"/>
            <w:shd w:val="clear" w:color="auto" w:fill="FFFFFF"/>
            <w:hideMark/>
          </w:tcPr>
          <w:p w14:paraId="29B5C284" w14:textId="77CFCA7E" w:rsidR="00FE0767" w:rsidRPr="00253AB0" w:rsidRDefault="00FE0767" w:rsidP="00547B7A">
            <w:pPr>
              <w:spacing w:before="240" w:after="40" w:line="260" w:lineRule="exact"/>
              <w:jc w:val="left"/>
              <w:rPr>
                <w:rFonts w:eastAsia="SimSun"/>
                <w:position w:val="2"/>
                <w:lang w:val="fr-FR" w:eastAsia="zh-CN" w:bidi="ar-EG"/>
              </w:rPr>
            </w:pPr>
            <w:r w:rsidRPr="00253AB0">
              <w:rPr>
                <w:rFonts w:eastAsia="SimSun" w:hint="cs"/>
                <w:position w:val="2"/>
                <w:rtl/>
                <w:lang w:val="fr-FR" w:eastAsia="zh-CN" w:bidi="ar-EG"/>
              </w:rPr>
              <w:t>السيد</w:t>
            </w:r>
            <w:r w:rsidR="00CD1401" w:rsidRPr="00253AB0">
              <w:rPr>
                <w:rtl/>
              </w:rPr>
              <w:t xml:space="preserve"> عبد الرحمن م.الحسن</w:t>
            </w:r>
            <w:r w:rsidRPr="00253AB0">
              <w:rPr>
                <w:rFonts w:eastAsia="SimSun"/>
                <w:position w:val="2"/>
                <w:rtl/>
                <w:lang w:val="fr-FR" w:eastAsia="zh-CN" w:bidi="ar-EG"/>
              </w:rPr>
              <w:br/>
            </w:r>
            <w:r w:rsidR="00AF4305" w:rsidRPr="00253AB0">
              <w:rPr>
                <w:rtl/>
              </w:rPr>
              <w:t>المملكة العربية السعودية</w:t>
            </w:r>
            <w:r w:rsidR="00AF4305" w:rsidRPr="00253AB0">
              <w:rPr>
                <w:rtl/>
              </w:rPr>
              <w:br/>
            </w:r>
            <w:r w:rsidR="00CD1401" w:rsidRPr="00253AB0">
              <w:rPr>
                <w:rtl/>
              </w:rPr>
              <w:t>رئيس الفريق الاستشاري لتقييس الاتصالات</w:t>
            </w:r>
          </w:p>
        </w:tc>
        <w:tc>
          <w:tcPr>
            <w:tcW w:w="4126" w:type="dxa"/>
            <w:shd w:val="clear" w:color="auto" w:fill="FFFFFF"/>
          </w:tcPr>
          <w:p w14:paraId="3CF418CC" w14:textId="0E394A45" w:rsidR="00FE0767" w:rsidRPr="00253AB0" w:rsidRDefault="00FE0767" w:rsidP="00547B7A">
            <w:pPr>
              <w:tabs>
                <w:tab w:val="clear" w:pos="794"/>
                <w:tab w:val="clear" w:pos="1191"/>
              </w:tabs>
              <w:spacing w:before="240" w:after="40" w:line="260" w:lineRule="exact"/>
              <w:jc w:val="left"/>
              <w:rPr>
                <w:rFonts w:eastAsia="SimSun"/>
                <w:position w:val="2"/>
                <w:rtl/>
                <w:lang w:val="fr-FR" w:eastAsia="zh-CN" w:bidi="ar-EG"/>
              </w:rPr>
            </w:pPr>
            <w:r w:rsidRPr="00253AB0">
              <w:rPr>
                <w:rFonts w:eastAsia="SimSun" w:hint="cs"/>
                <w:position w:val="2"/>
                <w:rtl/>
                <w:lang w:val="fr-FR" w:eastAsia="zh-CN" w:bidi="ar-EG"/>
              </w:rPr>
              <w:t>الهاتف:</w:t>
            </w:r>
            <w:r w:rsidRPr="00253AB0">
              <w:rPr>
                <w:rFonts w:eastAsia="SimSun"/>
                <w:position w:val="2"/>
                <w:rtl/>
                <w:lang w:val="fr-FR" w:eastAsia="zh-CN" w:bidi="ar-EG"/>
              </w:rPr>
              <w:tab/>
            </w:r>
            <w:r w:rsidR="00CD1401" w:rsidRPr="00253AB0">
              <w:t>+996 11 461 8015</w:t>
            </w:r>
            <w:r w:rsidRPr="00253AB0">
              <w:rPr>
                <w:rFonts w:eastAsia="SimSun"/>
                <w:position w:val="2"/>
                <w:rtl/>
                <w:lang w:val="fr-FR" w:eastAsia="zh-CN" w:bidi="ar-EG"/>
              </w:rPr>
              <w:br/>
            </w:r>
            <w:r w:rsidRPr="00253AB0">
              <w:rPr>
                <w:rFonts w:eastAsia="SimSun" w:hint="cs"/>
                <w:position w:val="2"/>
                <w:rtl/>
                <w:lang w:val="fr-FR" w:eastAsia="zh-CN" w:bidi="ar-EG"/>
              </w:rPr>
              <w:t>البريد الإلكتروني:</w:t>
            </w:r>
            <w:r w:rsidRPr="00253AB0">
              <w:rPr>
                <w:rFonts w:eastAsia="SimSun"/>
                <w:position w:val="2"/>
                <w:rtl/>
                <w:lang w:val="fr-FR" w:eastAsia="zh-CN" w:bidi="ar-EG"/>
              </w:rPr>
              <w:tab/>
            </w:r>
            <w:hyperlink r:id="rId14" w:history="1">
              <w:r w:rsidR="00CD1401" w:rsidRPr="00253AB0">
                <w:rPr>
                  <w:rStyle w:val="Hyperlink"/>
                </w:rPr>
                <w:t>tsagchair@nca.gov.sa</w:t>
              </w:r>
            </w:hyperlink>
          </w:p>
        </w:tc>
      </w:tr>
    </w:tbl>
    <w:p w14:paraId="6277B2A2" w14:textId="77777777" w:rsidR="00FE0767" w:rsidRPr="00253AB0" w:rsidRDefault="00FE0767" w:rsidP="00EA152E">
      <w:pPr>
        <w:pStyle w:val="Headingb"/>
        <w:spacing w:before="480"/>
        <w:rPr>
          <w:rtl/>
        </w:rPr>
      </w:pPr>
      <w:r w:rsidRPr="00253AB0">
        <w:rPr>
          <w:rFonts w:hint="cs"/>
          <w:rtl/>
        </w:rPr>
        <w:t>ملاحظة من مكتب تقييس الاتصالات:</w:t>
      </w:r>
    </w:p>
    <w:p w14:paraId="09606D94" w14:textId="77777777" w:rsidR="00CD1401" w:rsidRPr="00253AB0" w:rsidRDefault="00CD1401" w:rsidP="00CD1401">
      <w:pPr>
        <w:textDirection w:val="tbRlV"/>
        <w:rPr>
          <w:szCs w:val="20"/>
          <w:rtl/>
          <w:lang w:val="ar-SA" w:eastAsia="zh-TW" w:bidi="en-GB"/>
        </w:rPr>
      </w:pPr>
      <w:r w:rsidRPr="00253AB0">
        <w:rPr>
          <w:rtl/>
        </w:rPr>
        <w:t>يرد تقرير الفريق الاستشاري لتقييس الاتصالات المقدم إلى الجمعية ‎WTSA-24 ‏في الوثائق التالية:‎</w:t>
      </w:r>
    </w:p>
    <w:p w14:paraId="535876B8" w14:textId="77777777" w:rsidR="00CD1401" w:rsidRPr="00253AB0" w:rsidRDefault="00CD1401" w:rsidP="00CD1401">
      <w:pPr>
        <w:textDirection w:val="tbRlV"/>
        <w:rPr>
          <w:szCs w:val="20"/>
          <w:rtl/>
          <w:lang w:val="ar-SA" w:eastAsia="zh-TW" w:bidi="en-GB"/>
        </w:rPr>
      </w:pPr>
      <w:r w:rsidRPr="00253AB0">
        <w:rPr>
          <w:rtl/>
        </w:rPr>
        <w:t>الجـزء الأول:</w:t>
      </w:r>
      <w:r w:rsidRPr="00253AB0">
        <w:rPr>
          <w:rtl/>
        </w:rPr>
        <w:tab/>
      </w:r>
      <w:r w:rsidRPr="00253AB0">
        <w:rPr>
          <w:b/>
          <w:bCs/>
          <w:rtl/>
        </w:rPr>
        <w:t xml:space="preserve">الوثيقة </w:t>
      </w:r>
      <w:r w:rsidRPr="00253AB0">
        <w:rPr>
          <w:b/>
          <w:bCs/>
          <w:szCs w:val="20"/>
          <w:rtl/>
        </w:rPr>
        <w:t>24</w:t>
      </w:r>
      <w:r w:rsidRPr="00253AB0">
        <w:rPr>
          <w:szCs w:val="20"/>
          <w:rtl/>
        </w:rPr>
        <w:t xml:space="preserve"> -</w:t>
      </w:r>
      <w:r w:rsidRPr="00253AB0">
        <w:rPr>
          <w:rtl/>
        </w:rPr>
        <w:t xml:space="preserve"> اعتبارات عامة</w:t>
      </w:r>
    </w:p>
    <w:p w14:paraId="03CF5447" w14:textId="77777777" w:rsidR="00CD1401" w:rsidRPr="00253AB0" w:rsidRDefault="00CD1401" w:rsidP="00CD1401">
      <w:pPr>
        <w:textDirection w:val="tbRlV"/>
        <w:rPr>
          <w:szCs w:val="20"/>
          <w:rtl/>
          <w:lang w:val="ar-SA" w:eastAsia="zh-TW" w:bidi="en-GB"/>
        </w:rPr>
      </w:pPr>
      <w:r w:rsidRPr="00253AB0">
        <w:rPr>
          <w:rtl/>
        </w:rPr>
        <w:t>الجـزء الثاني:</w:t>
      </w:r>
      <w:r w:rsidRPr="00253AB0">
        <w:rPr>
          <w:rtl/>
        </w:rPr>
        <w:tab/>
      </w:r>
      <w:r w:rsidRPr="00253AB0">
        <w:rPr>
          <w:b/>
          <w:bCs/>
          <w:rtl/>
        </w:rPr>
        <w:t xml:space="preserve">الوثيقة </w:t>
      </w:r>
      <w:r w:rsidRPr="00253AB0">
        <w:rPr>
          <w:b/>
          <w:bCs/>
          <w:szCs w:val="20"/>
          <w:rtl/>
        </w:rPr>
        <w:t>25</w:t>
      </w:r>
      <w:r w:rsidRPr="00253AB0">
        <w:rPr>
          <w:szCs w:val="20"/>
          <w:rtl/>
        </w:rPr>
        <w:t xml:space="preserve"> -</w:t>
      </w:r>
      <w:r w:rsidRPr="00253AB0">
        <w:rPr>
          <w:rtl/>
        </w:rPr>
        <w:t xml:space="preserve"> مشاريع القرارات المراجَعة</w:t>
      </w:r>
    </w:p>
    <w:p w14:paraId="43E0DCB1" w14:textId="77777777" w:rsidR="00CD1401" w:rsidRPr="00253AB0" w:rsidRDefault="00CD1401" w:rsidP="00CD1401">
      <w:pPr>
        <w:tabs>
          <w:tab w:val="left" w:pos="8789"/>
        </w:tabs>
        <w:textDirection w:val="tbRlV"/>
        <w:rPr>
          <w:szCs w:val="20"/>
          <w:rtl/>
          <w:lang w:val="ar-SA" w:eastAsia="zh-TW" w:bidi="en-GB"/>
        </w:rPr>
      </w:pPr>
      <w:r w:rsidRPr="00253AB0">
        <w:rPr>
          <w:rtl/>
        </w:rPr>
        <w:t>الجزء الثالث:</w:t>
      </w:r>
      <w:r w:rsidRPr="00253AB0">
        <w:rPr>
          <w:rtl/>
        </w:rPr>
        <w:tab/>
      </w:r>
      <w:r w:rsidRPr="00253AB0">
        <w:rPr>
          <w:b/>
          <w:bCs/>
          <w:rtl/>
        </w:rPr>
        <w:t xml:space="preserve">الوثيقة </w:t>
      </w:r>
      <w:r w:rsidRPr="00253AB0">
        <w:rPr>
          <w:b/>
          <w:bCs/>
          <w:szCs w:val="20"/>
          <w:rtl/>
        </w:rPr>
        <w:t>26</w:t>
      </w:r>
      <w:r w:rsidRPr="00253AB0">
        <w:rPr>
          <w:szCs w:val="20"/>
          <w:rtl/>
        </w:rPr>
        <w:t xml:space="preserve"> -</w:t>
      </w:r>
      <w:r w:rsidRPr="00253AB0">
        <w:rPr>
          <w:rtl/>
        </w:rPr>
        <w:t xml:space="preserve"> مشاريع التوصيات المراجَعة من السلسلة </w:t>
      </w:r>
      <w:r w:rsidRPr="00253AB0">
        <w:rPr>
          <w:sz w:val="20"/>
          <w:szCs w:val="20"/>
          <w:rtl/>
        </w:rPr>
        <w:t>A</w:t>
      </w:r>
      <w:r w:rsidRPr="00253AB0">
        <w:rPr>
          <w:rtl/>
        </w:rPr>
        <w:t xml:space="preserve"> الصادرة عن قطاع تقييس الاتصالات</w:t>
      </w:r>
    </w:p>
    <w:p w14:paraId="247F5548" w14:textId="7F86E9A9" w:rsidR="00CD1401" w:rsidRPr="00253AB0" w:rsidRDefault="00CD1401" w:rsidP="00CD1401">
      <w:pPr>
        <w:textDirection w:val="tbRlV"/>
        <w:rPr>
          <w:spacing w:val="-4"/>
          <w:rtl/>
        </w:rPr>
      </w:pPr>
      <w:r w:rsidRPr="00253AB0">
        <w:rPr>
          <w:spacing w:val="-4"/>
          <w:rtl/>
        </w:rPr>
        <w:t>الجزء الرابع:</w:t>
      </w:r>
      <w:r w:rsidRPr="00253AB0">
        <w:rPr>
          <w:spacing w:val="-4"/>
          <w:rtl/>
        </w:rPr>
        <w:tab/>
      </w:r>
      <w:r w:rsidRPr="00253AB0">
        <w:rPr>
          <w:b/>
          <w:bCs/>
          <w:spacing w:val="-4"/>
          <w:rtl/>
        </w:rPr>
        <w:t>الوثيقة 27</w:t>
      </w:r>
      <w:r w:rsidRPr="00253AB0">
        <w:rPr>
          <w:spacing w:val="-4"/>
          <w:rtl/>
        </w:rPr>
        <w:t xml:space="preserve"> - ‏تقرير الفريق الاستشاري لتقييس الاتصالات فيما يتعلق بالقرار ‎22 ‏للجمعية العالمية لتقييس الاتصالات‎</w:t>
      </w:r>
    </w:p>
    <w:p w14:paraId="75BEF466" w14:textId="77777777" w:rsidR="00736EBC" w:rsidRPr="00253AB0" w:rsidRDefault="00736EBC" w:rsidP="00CD1401">
      <w:pPr>
        <w:textDirection w:val="tbRlV"/>
        <w:rPr>
          <w:spacing w:val="-4"/>
          <w:szCs w:val="20"/>
          <w:rtl/>
          <w:lang w:val="ar-SA" w:eastAsia="zh-TW" w:bidi="en-GB"/>
        </w:rPr>
      </w:pPr>
    </w:p>
    <w:p w14:paraId="72C3F92B" w14:textId="77777777" w:rsidR="0012545F" w:rsidRPr="00253AB0" w:rsidRDefault="0012545F" w:rsidP="00FE0767">
      <w:pPr>
        <w:rPr>
          <w:rtl/>
        </w:rPr>
      </w:pPr>
      <w:r w:rsidRPr="00253AB0">
        <w:rPr>
          <w:rtl/>
        </w:rPr>
        <w:br w:type="page"/>
      </w:r>
    </w:p>
    <w:p w14:paraId="735F4EE8" w14:textId="6B149A6E" w:rsidR="00CD1401" w:rsidRPr="00253AB0" w:rsidRDefault="00CD1401" w:rsidP="00736EBC">
      <w:pPr>
        <w:rPr>
          <w:rtl/>
        </w:rPr>
      </w:pPr>
      <w:bookmarkStart w:id="1" w:name="_Toc320869650"/>
      <w:bookmarkStart w:id="2" w:name="_Toc159919805"/>
      <w:r w:rsidRPr="00253AB0">
        <w:rPr>
          <w:rtl/>
        </w:rPr>
        <w:lastRenderedPageBreak/>
        <w:t>وعملاً بالرقم 197I من الاتفاقية والبنود 1.11.1 و4.4 و</w:t>
      </w:r>
      <w:r w:rsidR="00736EBC" w:rsidRPr="00253AB0">
        <w:t>9.4</w:t>
      </w:r>
      <w:r w:rsidR="00AF4305" w:rsidRPr="00253AB0">
        <w:rPr>
          <w:rFonts w:hint="cs"/>
          <w:rtl/>
        </w:rPr>
        <w:t xml:space="preserve"> </w:t>
      </w:r>
      <w:r w:rsidRPr="00253AB0">
        <w:rPr>
          <w:rtl/>
        </w:rPr>
        <w:t>من القرار 1 (المراجَع في جنيف، 2022)، يقدم طيه مدير مكتب تقييس الاتصالات تقرير الفريق الاستشاري لتقييس الاتصالات (TSAG) التابع لقطاع تقييس الاتصالات في الاتحاد الدولي للاتصالات (ITU-T) إلى الجمعية العالمية لتقييس الاتصالات عام 2024 (WTSA-24) للنظر فيه واتخاذ الإجراءات المناسبة.</w:t>
      </w:r>
    </w:p>
    <w:bookmarkEnd w:id="1"/>
    <w:bookmarkEnd w:id="2"/>
    <w:p w14:paraId="2A63001C" w14:textId="77777777" w:rsidR="00CD1401" w:rsidRPr="00253AB0" w:rsidRDefault="00CD1401" w:rsidP="00736EBC">
      <w:pPr>
        <w:jc w:val="center"/>
        <w:rPr>
          <w:rtl/>
        </w:rPr>
      </w:pPr>
    </w:p>
    <w:p w14:paraId="33080651" w14:textId="77777777" w:rsidR="00CD1401" w:rsidRPr="00253AB0" w:rsidRDefault="00CD1401" w:rsidP="00736EBC">
      <w:pPr>
        <w:rPr>
          <w:rtl/>
        </w:rPr>
      </w:pPr>
      <w:r w:rsidRPr="00253AB0">
        <w:rPr>
          <w:rtl/>
        </w:rPr>
        <w:t>1</w:t>
      </w:r>
      <w:r w:rsidRPr="00253AB0">
        <w:rPr>
          <w:rtl/>
        </w:rPr>
        <w:tab/>
        <w:t>أن تسند إلى الفريق الاستشاري لتقييس الاتصالات المسائل المحددة التالية الواقعة ضمن اختصاصاته فيما بين هذه الجمعية والجمعية التالية لكي يتصرف في المجالات التالية بالتشاور مع مدير مكتب تقييس الاتصالات:</w:t>
      </w:r>
    </w:p>
    <w:p w14:paraId="55E72A97" w14:textId="0750AB72" w:rsidR="00CD1401" w:rsidRPr="00253AB0" w:rsidRDefault="00736EBC" w:rsidP="00736EBC">
      <w:pPr>
        <w:pStyle w:val="enumlev1"/>
        <w:rPr>
          <w:rtl/>
        </w:rPr>
      </w:pPr>
      <w:r w:rsidRPr="00253AB0">
        <w:rPr>
          <w:rFonts w:hint="eastAsia"/>
          <w:i/>
          <w:iCs/>
          <w:rtl/>
          <w:lang w:bidi="ar-EG"/>
        </w:rPr>
        <w:t> </w:t>
      </w:r>
      <w:r w:rsidR="00CD1401" w:rsidRPr="00253AB0">
        <w:rPr>
          <w:i/>
          <w:iCs/>
          <w:rtl/>
        </w:rPr>
        <w:t>أ</w:t>
      </w:r>
      <w:r w:rsidRPr="00253AB0">
        <w:rPr>
          <w:rFonts w:hint="cs"/>
          <w:i/>
          <w:iCs/>
          <w:rtl/>
        </w:rPr>
        <w:t> </w:t>
      </w:r>
      <w:r w:rsidR="00CD1401" w:rsidRPr="00253AB0">
        <w:rPr>
          <w:i/>
          <w:iCs/>
          <w:rtl/>
        </w:rPr>
        <w:t>)</w:t>
      </w:r>
      <w:r w:rsidR="00CD1401" w:rsidRPr="00253AB0">
        <w:rPr>
          <w:rtl/>
        </w:rPr>
        <w:tab/>
        <w:t>العمل على توفير مبادئ توجيهية خاصة بالعمل تكون محدَّثة وتتسم بالكفاءة والمرونة؛</w:t>
      </w:r>
    </w:p>
    <w:p w14:paraId="2059C28B" w14:textId="66EB07F4" w:rsidR="00CD1401" w:rsidRPr="00253AB0" w:rsidRDefault="00A11FD7" w:rsidP="00A11FD7">
      <w:pPr>
        <w:pStyle w:val="enumlev2"/>
        <w:rPr>
          <w:rtl/>
        </w:rPr>
      </w:pPr>
      <w:r w:rsidRPr="00253AB0">
        <w:sym w:font="Symbol" w:char="F0B7"/>
      </w:r>
      <w:r w:rsidR="00CD1401" w:rsidRPr="00253AB0">
        <w:rPr>
          <w:rtl/>
        </w:rPr>
        <w:tab/>
        <w:t>انظر الأقسام 2 و</w:t>
      </w:r>
      <w:r w:rsidR="00D441E7" w:rsidRPr="00253AB0">
        <w:t>1.3</w:t>
      </w:r>
      <w:r w:rsidR="00CD1401" w:rsidRPr="00253AB0">
        <w:rPr>
          <w:rtl/>
        </w:rPr>
        <w:t xml:space="preserve"> و</w:t>
      </w:r>
      <w:r w:rsidR="00D441E7" w:rsidRPr="00253AB0">
        <w:rPr>
          <w:rFonts w:hint="cs"/>
          <w:rtl/>
        </w:rPr>
        <w:t>2.3</w:t>
      </w:r>
      <w:r w:rsidR="00CD1401" w:rsidRPr="00253AB0">
        <w:rPr>
          <w:rtl/>
        </w:rPr>
        <w:t xml:space="preserve"> و3.3</w:t>
      </w:r>
      <w:r w:rsidR="00AF4305" w:rsidRPr="00253AB0">
        <w:rPr>
          <w:rFonts w:hint="cs"/>
          <w:rtl/>
        </w:rPr>
        <w:t xml:space="preserve"> </w:t>
      </w:r>
      <w:r w:rsidR="00CD1401" w:rsidRPr="00253AB0">
        <w:rPr>
          <w:rtl/>
        </w:rPr>
        <w:t xml:space="preserve">من </w:t>
      </w:r>
      <w:hyperlink r:id="rId15"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2E890040" w14:textId="77777777" w:rsidR="00CD1401" w:rsidRPr="00253AB0" w:rsidRDefault="00CD1401" w:rsidP="00736EBC">
      <w:pPr>
        <w:pStyle w:val="enumlev1"/>
        <w:rPr>
          <w:rtl/>
        </w:rPr>
      </w:pPr>
      <w:r w:rsidRPr="00253AB0">
        <w:rPr>
          <w:i/>
          <w:iCs/>
          <w:rtl/>
        </w:rPr>
        <w:t>ب)</w:t>
      </w:r>
      <w:r w:rsidRPr="00253AB0">
        <w:rPr>
          <w:rtl/>
        </w:rPr>
        <w:tab/>
        <w:t>تعزيز أنشطة التقييس ذات الأولوية العالية المتعلقة بالمسائل التقنية والتشغيلية وتلك المتعلقة بالتعريفات، استناداً إلى المساهمات المقدمة من الأعضاء، من منظور عالمي، والتنسيق فيما بين لجان الدراسات التابعة لقطاع تقييس الاتصالات في هذا الصدد؛</w:t>
      </w:r>
    </w:p>
    <w:p w14:paraId="58DB621A" w14:textId="0124768B" w:rsidR="00CD1401" w:rsidRPr="00253AB0" w:rsidRDefault="00A11FD7" w:rsidP="00A11FD7">
      <w:pPr>
        <w:pStyle w:val="enumlev2"/>
        <w:rPr>
          <w:spacing w:val="-4"/>
          <w:rtl/>
        </w:rPr>
      </w:pPr>
      <w:r w:rsidRPr="00253AB0">
        <w:rPr>
          <w:spacing w:val="-4"/>
        </w:rPr>
        <w:sym w:font="Symbol" w:char="F0B7"/>
      </w:r>
      <w:r w:rsidR="00CD1401" w:rsidRPr="00253AB0">
        <w:rPr>
          <w:spacing w:val="-4"/>
          <w:rtl/>
        </w:rPr>
        <w:tab/>
        <w:t>انظر الأقسام 2 و</w:t>
      </w:r>
      <w:r w:rsidR="00D441E7" w:rsidRPr="00253AB0">
        <w:rPr>
          <w:rFonts w:hint="cs"/>
          <w:spacing w:val="-4"/>
          <w:rtl/>
        </w:rPr>
        <w:t>2.3</w:t>
      </w:r>
      <w:r w:rsidR="00CD1401" w:rsidRPr="00253AB0">
        <w:rPr>
          <w:spacing w:val="-4"/>
          <w:rtl/>
        </w:rPr>
        <w:t xml:space="preserve"> و3.3 من </w:t>
      </w:r>
      <w:hyperlink r:id="rId16" w:history="1">
        <w:r w:rsidR="00CD1401" w:rsidRPr="00253AB0">
          <w:rPr>
            <w:rStyle w:val="Hyperlink"/>
            <w:spacing w:val="-4"/>
            <w:rtl/>
          </w:rPr>
          <w:t>الوثيقة 24</w:t>
        </w:r>
      </w:hyperlink>
      <w:r w:rsidR="00CD1401" w:rsidRPr="00253AB0">
        <w:rPr>
          <w:spacing w:val="-4"/>
          <w:rtl/>
        </w:rPr>
        <w:t xml:space="preserve"> - تقرير الفريق الاستشاري لتقييس الاتصالات، الجزء الأول - اعتبارات عامة.</w:t>
      </w:r>
    </w:p>
    <w:p w14:paraId="734F6AE4" w14:textId="77777777" w:rsidR="00CD1401" w:rsidRPr="00253AB0" w:rsidRDefault="00CD1401" w:rsidP="00736EBC">
      <w:pPr>
        <w:pStyle w:val="enumlev1"/>
        <w:rPr>
          <w:rtl/>
        </w:rPr>
      </w:pPr>
      <w:r w:rsidRPr="00253AB0">
        <w:rPr>
          <w:i/>
          <w:iCs/>
          <w:rtl/>
        </w:rPr>
        <w:t>ج)</w:t>
      </w:r>
      <w:r w:rsidRPr="00253AB0">
        <w:rPr>
          <w:rtl/>
        </w:rPr>
        <w:tab/>
        <w:t>الاضطلاع بالمسؤولية عن توصيات السلسلة A الصادرة عن قطاع تقييس الاتصالات، بما في ذلك إعداد هذه التوصيات وتقديمها للموافقة عليها بموجب الإجراءات الملائمة؛</w:t>
      </w:r>
    </w:p>
    <w:p w14:paraId="48C498CD" w14:textId="0E86DD78" w:rsidR="00CD1401" w:rsidRPr="00253AB0" w:rsidRDefault="00A11FD7" w:rsidP="00A11FD7">
      <w:pPr>
        <w:pStyle w:val="enumlev2"/>
        <w:rPr>
          <w:spacing w:val="-4"/>
          <w:rtl/>
        </w:rPr>
      </w:pPr>
      <w:r w:rsidRPr="00253AB0">
        <w:rPr>
          <w:spacing w:val="-4"/>
        </w:rPr>
        <w:sym w:font="Symbol" w:char="F0B7"/>
      </w:r>
      <w:r w:rsidR="00CD1401" w:rsidRPr="00253AB0">
        <w:rPr>
          <w:spacing w:val="-4"/>
          <w:rtl/>
        </w:rPr>
        <w:tab/>
        <w:t>انظر الأقسام 2 و</w:t>
      </w:r>
      <w:r w:rsidR="00D441E7" w:rsidRPr="00253AB0">
        <w:rPr>
          <w:rFonts w:hint="cs"/>
          <w:spacing w:val="-4"/>
          <w:rtl/>
        </w:rPr>
        <w:t xml:space="preserve">1.3 </w:t>
      </w:r>
      <w:r w:rsidR="00CD1401" w:rsidRPr="00253AB0">
        <w:rPr>
          <w:spacing w:val="-4"/>
          <w:rtl/>
        </w:rPr>
        <w:t>و</w:t>
      </w:r>
      <w:r w:rsidR="00D441E7" w:rsidRPr="00253AB0">
        <w:rPr>
          <w:rFonts w:hint="cs"/>
          <w:spacing w:val="-4"/>
          <w:rtl/>
        </w:rPr>
        <w:t>2.3</w:t>
      </w:r>
      <w:r w:rsidR="00AF4305" w:rsidRPr="00253AB0">
        <w:rPr>
          <w:rFonts w:hint="cs"/>
          <w:spacing w:val="-4"/>
          <w:rtl/>
        </w:rPr>
        <w:t xml:space="preserve"> </w:t>
      </w:r>
      <w:r w:rsidR="00CD1401" w:rsidRPr="00253AB0">
        <w:rPr>
          <w:spacing w:val="-4"/>
          <w:rtl/>
        </w:rPr>
        <w:t xml:space="preserve">من </w:t>
      </w:r>
      <w:hyperlink r:id="rId17" w:history="1">
        <w:r w:rsidR="00CD1401" w:rsidRPr="00253AB0">
          <w:rPr>
            <w:rStyle w:val="Hyperlink"/>
            <w:spacing w:val="-4"/>
            <w:rtl/>
          </w:rPr>
          <w:t>الوثيقة 24</w:t>
        </w:r>
      </w:hyperlink>
      <w:r w:rsidR="00CD1401" w:rsidRPr="00253AB0">
        <w:rPr>
          <w:spacing w:val="-4"/>
          <w:rtl/>
        </w:rPr>
        <w:t xml:space="preserve"> - تقرير الفريق الاستشاري لتقييس الاتصالات، الجزء الأول - اعتبارات عامة.</w:t>
      </w:r>
    </w:p>
    <w:p w14:paraId="3926C092" w14:textId="2AB9D404" w:rsidR="00CD1401" w:rsidRPr="00253AB0" w:rsidRDefault="00CD1401" w:rsidP="00736EBC">
      <w:pPr>
        <w:pStyle w:val="enumlev1"/>
        <w:rPr>
          <w:spacing w:val="-4"/>
          <w:rtl/>
        </w:rPr>
      </w:pPr>
      <w:r w:rsidRPr="00253AB0">
        <w:rPr>
          <w:i/>
          <w:iCs/>
          <w:spacing w:val="-4"/>
          <w:rtl/>
        </w:rPr>
        <w:t>د</w:t>
      </w:r>
      <w:r w:rsidR="002F744F" w:rsidRPr="00253AB0">
        <w:rPr>
          <w:rFonts w:hint="cs"/>
          <w:i/>
          <w:iCs/>
          <w:spacing w:val="-4"/>
          <w:rtl/>
        </w:rPr>
        <w:t> </w:t>
      </w:r>
      <w:r w:rsidRPr="00253AB0">
        <w:rPr>
          <w:i/>
          <w:iCs/>
          <w:spacing w:val="-4"/>
          <w:rtl/>
        </w:rPr>
        <w:t>)</w:t>
      </w:r>
      <w:r w:rsidRPr="00253AB0">
        <w:rPr>
          <w:spacing w:val="-4"/>
          <w:rtl/>
        </w:rPr>
        <w:tab/>
        <w:t>إعادة هيكلة لجان الدراسات التابعة لقطاع تقييس الاتصالات وإنشاؤها مع مراعاة احتياجات أعضاء قطاع تقييس الاتصالات واستجابةً للتغيرات التي تطرأ على سوق الاتصالات/تكنولوجيا المعلومات والاتصالات، وتعيين الرؤساء ونوابهم للتصرف إلى حين انعقاد الجمعية العالمية التالية لتقييس الاتصالات عملاً بالقرار 208</w:t>
      </w:r>
      <w:r w:rsidR="002F744F" w:rsidRPr="00253AB0">
        <w:rPr>
          <w:rFonts w:hint="cs"/>
          <w:spacing w:val="-4"/>
          <w:rtl/>
        </w:rPr>
        <w:t> </w:t>
      </w:r>
      <w:r w:rsidRPr="00253AB0">
        <w:rPr>
          <w:spacing w:val="-4"/>
          <w:rtl/>
        </w:rPr>
        <w:t>(دبي، 2018) لمؤتمر المندوبين المفوضين؛</w:t>
      </w:r>
    </w:p>
    <w:p w14:paraId="1EB6818D" w14:textId="4E179A12" w:rsidR="00CD1401" w:rsidRPr="00253AB0" w:rsidRDefault="00A11FD7" w:rsidP="00A11FD7">
      <w:pPr>
        <w:pStyle w:val="enumlev2"/>
        <w:rPr>
          <w:spacing w:val="2"/>
          <w:rtl/>
        </w:rPr>
      </w:pPr>
      <w:r w:rsidRPr="00253AB0">
        <w:rPr>
          <w:spacing w:val="2"/>
        </w:rPr>
        <w:sym w:font="Symbol" w:char="F0B7"/>
      </w:r>
      <w:r w:rsidR="00CD1401" w:rsidRPr="00253AB0">
        <w:rPr>
          <w:spacing w:val="2"/>
          <w:rtl/>
        </w:rPr>
        <w:tab/>
        <w:t>انظر الأقسام 2 و</w:t>
      </w:r>
      <w:r w:rsidR="00D441E7" w:rsidRPr="00253AB0">
        <w:rPr>
          <w:spacing w:val="2"/>
        </w:rPr>
        <w:t>2.3</w:t>
      </w:r>
      <w:r w:rsidR="00CD1401" w:rsidRPr="00253AB0">
        <w:rPr>
          <w:spacing w:val="2"/>
          <w:rtl/>
        </w:rPr>
        <w:t xml:space="preserve"> و</w:t>
      </w:r>
      <w:r w:rsidR="00D441E7" w:rsidRPr="00253AB0">
        <w:rPr>
          <w:spacing w:val="2"/>
        </w:rPr>
        <w:t>1.4.3</w:t>
      </w:r>
      <w:r w:rsidR="00253AB0">
        <w:rPr>
          <w:rFonts w:hint="cs"/>
          <w:spacing w:val="2"/>
          <w:rtl/>
          <w:lang w:bidi="ar-EG"/>
        </w:rPr>
        <w:t xml:space="preserve"> </w:t>
      </w:r>
      <w:r w:rsidR="00CD1401" w:rsidRPr="00253AB0">
        <w:rPr>
          <w:spacing w:val="2"/>
          <w:rtl/>
        </w:rPr>
        <w:t xml:space="preserve">من </w:t>
      </w:r>
      <w:hyperlink r:id="rId18" w:history="1">
        <w:r w:rsidR="00CD1401" w:rsidRPr="00253AB0">
          <w:rPr>
            <w:rStyle w:val="Hyperlink"/>
            <w:spacing w:val="2"/>
            <w:rtl/>
          </w:rPr>
          <w:t>الوثيقة 24</w:t>
        </w:r>
      </w:hyperlink>
      <w:r w:rsidR="00CD1401" w:rsidRPr="00253AB0">
        <w:rPr>
          <w:spacing w:val="2"/>
          <w:rtl/>
        </w:rPr>
        <w:t xml:space="preserve"> - تقرير الفريق الاستشاري لتقييس الاتصالات، الجزء الأول - اعتبارات عامة.</w:t>
      </w:r>
    </w:p>
    <w:p w14:paraId="5A94AFE6" w14:textId="0A7E8B5A" w:rsidR="00CD1401" w:rsidRPr="00253AB0" w:rsidRDefault="00CD1401" w:rsidP="00736EBC">
      <w:pPr>
        <w:pStyle w:val="enumlev1"/>
        <w:rPr>
          <w:rtl/>
        </w:rPr>
      </w:pPr>
      <w:r w:rsidRPr="00253AB0">
        <w:rPr>
          <w:i/>
          <w:iCs/>
          <w:rtl/>
        </w:rPr>
        <w:t>ﻫ</w:t>
      </w:r>
      <w:r w:rsidR="002F744F" w:rsidRPr="00253AB0">
        <w:rPr>
          <w:rFonts w:hint="cs"/>
          <w:i/>
          <w:iCs/>
          <w:rtl/>
        </w:rPr>
        <w:t> </w:t>
      </w:r>
      <w:r w:rsidRPr="00253AB0">
        <w:rPr>
          <w:i/>
          <w:iCs/>
          <w:rtl/>
        </w:rPr>
        <w:t>)</w:t>
      </w:r>
      <w:r w:rsidRPr="00253AB0">
        <w:rPr>
          <w:rtl/>
        </w:rPr>
        <w:tab/>
        <w:t>إسداء المشورة بشأن برامج عمل لجان الدراسات بما يلبي أولويات التقييس؛</w:t>
      </w:r>
    </w:p>
    <w:p w14:paraId="152CF4CE" w14:textId="26164728" w:rsidR="00CD1401" w:rsidRPr="00253AB0" w:rsidRDefault="00A11FD7" w:rsidP="00A11FD7">
      <w:pPr>
        <w:pStyle w:val="enumlev2"/>
        <w:rPr>
          <w:rtl/>
        </w:rPr>
      </w:pPr>
      <w:r w:rsidRPr="00253AB0">
        <w:sym w:font="Symbol" w:char="F0B7"/>
      </w:r>
      <w:r w:rsidR="00CD1401" w:rsidRPr="00253AB0">
        <w:rPr>
          <w:rtl/>
        </w:rPr>
        <w:tab/>
        <w:t xml:space="preserve">انظر القسم </w:t>
      </w:r>
      <w:r w:rsidR="00D441E7" w:rsidRPr="00253AB0">
        <w:t>6.4.3</w:t>
      </w:r>
      <w:r w:rsidR="00CD1401" w:rsidRPr="00253AB0">
        <w:rPr>
          <w:rtl/>
        </w:rPr>
        <w:t xml:space="preserve"> من </w:t>
      </w:r>
      <w:hyperlink r:id="rId19"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78B84C0A" w14:textId="76405126" w:rsidR="00CD1401" w:rsidRPr="00253AB0" w:rsidRDefault="00CD1401" w:rsidP="00736EBC">
      <w:pPr>
        <w:pStyle w:val="enumlev1"/>
        <w:rPr>
          <w:rtl/>
        </w:rPr>
      </w:pPr>
      <w:r w:rsidRPr="00253AB0">
        <w:rPr>
          <w:i/>
          <w:iCs/>
          <w:rtl/>
        </w:rPr>
        <w:t>و</w:t>
      </w:r>
      <w:r w:rsidR="00D441E7" w:rsidRPr="00253AB0">
        <w:rPr>
          <w:i/>
          <w:iCs/>
        </w:rPr>
        <w:t> </w:t>
      </w:r>
      <w:r w:rsidRPr="00253AB0">
        <w:rPr>
          <w:i/>
          <w:iCs/>
          <w:rtl/>
        </w:rPr>
        <w:t>)</w:t>
      </w:r>
      <w:r w:rsidRPr="00253AB0">
        <w:rPr>
          <w:rtl/>
        </w:rPr>
        <w:tab/>
        <w:t>مع الاعتراف بالأهمية الكبرى للجان الدراسات في تنفيذ أنشطة قطاع التقييس، العمل على استحداث أفرقة أخرى أو</w:t>
      </w:r>
      <w:r w:rsidR="00D441E7" w:rsidRPr="00253AB0">
        <w:rPr>
          <w:rFonts w:hint="cs"/>
          <w:rtl/>
        </w:rPr>
        <w:t> </w:t>
      </w:r>
      <w:r w:rsidRPr="00253AB0">
        <w:rPr>
          <w:rtl/>
        </w:rPr>
        <w:t>حلها أو الاحتفاظ بها، بما في ذلك الأفرقة المتخصصة، وتعيين رؤسائها ونواب رؤسائها وتحديد اختصاصاتها بمدة محددة، وفقاً للرقمين 191A و191B من الاتفاقية لتحسين وتعزيز فعالية أعمال قطاع التقييس وكذلك زيادة المرونة في سرعة الاستجابة للقضايا ذات الأولوية العالية؛ ولا تعتمد هذه الأفرقة مسائل أو توصيات، وفقاً للمادة 14A من</w:t>
      </w:r>
      <w:r w:rsidR="00AF4305" w:rsidRPr="00253AB0">
        <w:rPr>
          <w:rFonts w:hint="cs"/>
          <w:rtl/>
        </w:rPr>
        <w:t> </w:t>
      </w:r>
      <w:r w:rsidRPr="00253AB0">
        <w:rPr>
          <w:rtl/>
        </w:rPr>
        <w:t>الاتفاقية، بل تعمل على أساس ولاية محددة؛</w:t>
      </w:r>
    </w:p>
    <w:p w14:paraId="514A073B" w14:textId="66D8BF61" w:rsidR="00CD1401" w:rsidRPr="00253AB0" w:rsidRDefault="00A11FD7" w:rsidP="00A11FD7">
      <w:pPr>
        <w:pStyle w:val="enumlev2"/>
        <w:rPr>
          <w:spacing w:val="2"/>
          <w:rtl/>
        </w:rPr>
      </w:pPr>
      <w:r w:rsidRPr="00253AB0">
        <w:rPr>
          <w:spacing w:val="2"/>
        </w:rPr>
        <w:sym w:font="Symbol" w:char="F0B7"/>
      </w:r>
      <w:r w:rsidR="00CD1401" w:rsidRPr="00253AB0">
        <w:rPr>
          <w:spacing w:val="2"/>
          <w:rtl/>
        </w:rPr>
        <w:tab/>
        <w:t xml:space="preserve">انظر القسمين </w:t>
      </w:r>
      <w:r w:rsidR="00D441E7" w:rsidRPr="00253AB0">
        <w:rPr>
          <w:spacing w:val="2"/>
        </w:rPr>
        <w:t>2.3.3</w:t>
      </w:r>
      <w:r w:rsidR="00CD1401" w:rsidRPr="00253AB0">
        <w:rPr>
          <w:spacing w:val="2"/>
          <w:rtl/>
        </w:rPr>
        <w:t xml:space="preserve"> و</w:t>
      </w:r>
      <w:r w:rsidR="00D441E7" w:rsidRPr="00253AB0">
        <w:rPr>
          <w:spacing w:val="2"/>
        </w:rPr>
        <w:t>4.3.3</w:t>
      </w:r>
      <w:r w:rsidR="00CD1401" w:rsidRPr="00253AB0">
        <w:rPr>
          <w:spacing w:val="2"/>
          <w:rtl/>
        </w:rPr>
        <w:t xml:space="preserve"> من </w:t>
      </w:r>
      <w:hyperlink r:id="rId20" w:history="1">
        <w:r w:rsidR="00CD1401" w:rsidRPr="00253AB0">
          <w:rPr>
            <w:rStyle w:val="Hyperlink"/>
            <w:spacing w:val="2"/>
            <w:rtl/>
          </w:rPr>
          <w:t>الوثيقة 24</w:t>
        </w:r>
      </w:hyperlink>
      <w:r w:rsidR="00CD1401" w:rsidRPr="00253AB0">
        <w:rPr>
          <w:spacing w:val="2"/>
          <w:rtl/>
        </w:rPr>
        <w:t xml:space="preserve"> - تقرير الفريق الاستشاري لتقييس الاتصالات، الجزء الأول - اعتبارات عامة.</w:t>
      </w:r>
    </w:p>
    <w:p w14:paraId="200435FB" w14:textId="50915DA1" w:rsidR="00CD1401" w:rsidRPr="00253AB0" w:rsidRDefault="00CD1401" w:rsidP="00736EBC">
      <w:pPr>
        <w:pStyle w:val="enumlev1"/>
        <w:rPr>
          <w:rtl/>
        </w:rPr>
      </w:pPr>
      <w:r w:rsidRPr="00253AB0">
        <w:rPr>
          <w:i/>
          <w:iCs/>
          <w:rtl/>
        </w:rPr>
        <w:t>ز</w:t>
      </w:r>
      <w:r w:rsidR="00D441E7" w:rsidRPr="00253AB0">
        <w:rPr>
          <w:rFonts w:hint="cs"/>
          <w:i/>
          <w:iCs/>
          <w:rtl/>
        </w:rPr>
        <w:t> </w:t>
      </w:r>
      <w:r w:rsidRPr="00253AB0">
        <w:rPr>
          <w:i/>
          <w:iCs/>
          <w:rtl/>
        </w:rPr>
        <w:t>)</w:t>
      </w:r>
      <w:r w:rsidRPr="00253AB0">
        <w:rPr>
          <w:rtl/>
        </w:rPr>
        <w:tab/>
        <w:t>تحديد المتطلبات المتغيرة وتقديم المشورة بشأن التغييرات المناسبة الواجب إدخالها على أولويات عمل لجان الدراسات التابعة لقطاع تقييس الاتصالات، وتخطيط الأعمال وتوزيعها بين لجان الدراسات، مع المراعاة الواجبة للتكاليف والموارد المتاحة؛</w:t>
      </w:r>
    </w:p>
    <w:p w14:paraId="5C97A5F7" w14:textId="62FC4BA9" w:rsidR="00CD1401" w:rsidRPr="00253AB0" w:rsidRDefault="00A11FD7" w:rsidP="00A11FD7">
      <w:pPr>
        <w:pStyle w:val="enumlev2"/>
        <w:rPr>
          <w:rtl/>
        </w:rPr>
      </w:pPr>
      <w:r w:rsidRPr="00253AB0">
        <w:sym w:font="Symbol" w:char="F0B7"/>
      </w:r>
      <w:r w:rsidR="00CD1401" w:rsidRPr="00253AB0">
        <w:rPr>
          <w:rtl/>
        </w:rPr>
        <w:tab/>
        <w:t>انظر الأقسام 2 و</w:t>
      </w:r>
      <w:r w:rsidR="00423128" w:rsidRPr="00253AB0">
        <w:t>2.3</w:t>
      </w:r>
      <w:r w:rsidR="00CD1401" w:rsidRPr="00253AB0">
        <w:rPr>
          <w:rtl/>
        </w:rPr>
        <w:t xml:space="preserve"> و</w:t>
      </w:r>
      <w:r w:rsidR="00423128" w:rsidRPr="00253AB0">
        <w:t>1.4.3</w:t>
      </w:r>
      <w:r w:rsidR="00423128" w:rsidRPr="00253AB0">
        <w:rPr>
          <w:rFonts w:hint="cs"/>
          <w:rtl/>
          <w:lang w:bidi="ar-EG"/>
        </w:rPr>
        <w:t xml:space="preserve"> </w:t>
      </w:r>
      <w:r w:rsidR="00CD1401" w:rsidRPr="00253AB0">
        <w:rPr>
          <w:rtl/>
        </w:rPr>
        <w:t>و</w:t>
      </w:r>
      <w:r w:rsidR="00423128" w:rsidRPr="00253AB0">
        <w:t>7.4.3</w:t>
      </w:r>
      <w:r w:rsidR="00CD1401" w:rsidRPr="00253AB0">
        <w:rPr>
          <w:rtl/>
        </w:rPr>
        <w:t xml:space="preserve"> من </w:t>
      </w:r>
      <w:hyperlink r:id="rId21"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w:t>
      </w:r>
      <w:r w:rsidR="00423128" w:rsidRPr="00253AB0">
        <w:rPr>
          <w:rFonts w:hint="cs"/>
          <w:rtl/>
        </w:rPr>
        <w:t> </w:t>
      </w:r>
      <w:r w:rsidR="00CD1401" w:rsidRPr="00253AB0">
        <w:rPr>
          <w:rtl/>
        </w:rPr>
        <w:t>-</w:t>
      </w:r>
      <w:r w:rsidR="00423128" w:rsidRPr="00253AB0">
        <w:rPr>
          <w:rFonts w:hint="cs"/>
          <w:rtl/>
        </w:rPr>
        <w:t> </w:t>
      </w:r>
      <w:r w:rsidR="00CD1401" w:rsidRPr="00253AB0">
        <w:rPr>
          <w:rtl/>
        </w:rPr>
        <w:t>اعتبارات عامة.</w:t>
      </w:r>
    </w:p>
    <w:p w14:paraId="40C6CF05" w14:textId="77777777" w:rsidR="00CD1401" w:rsidRPr="00253AB0" w:rsidRDefault="00CD1401" w:rsidP="00736EBC">
      <w:pPr>
        <w:pStyle w:val="enumlev1"/>
        <w:rPr>
          <w:rtl/>
        </w:rPr>
      </w:pPr>
      <w:r w:rsidRPr="00253AB0">
        <w:rPr>
          <w:i/>
          <w:iCs/>
          <w:rtl/>
        </w:rPr>
        <w:t>ح)</w:t>
      </w:r>
      <w:r w:rsidRPr="00253AB0">
        <w:rPr>
          <w:rtl/>
        </w:rPr>
        <w:tab/>
        <w:t>أداء دور فعّال في كفالة التنسيق بين أنشطة قطاع تقييس الاتصالات وخصوصاً في مسائل التقييس التي تجري دراستها في أكثر من لجنة دراسات؛</w:t>
      </w:r>
    </w:p>
    <w:p w14:paraId="2600C7F0" w14:textId="5EB8C472" w:rsidR="00CD1401" w:rsidRPr="00253AB0" w:rsidRDefault="00A11FD7" w:rsidP="00A11FD7">
      <w:pPr>
        <w:pStyle w:val="enumlev2"/>
        <w:rPr>
          <w:rtl/>
        </w:rPr>
      </w:pPr>
      <w:r w:rsidRPr="00253AB0">
        <w:sym w:font="Symbol" w:char="F0B7"/>
      </w:r>
      <w:r w:rsidR="00CD1401" w:rsidRPr="00253AB0">
        <w:rPr>
          <w:rtl/>
        </w:rPr>
        <w:tab/>
      </w:r>
      <w:r w:rsidR="00423128" w:rsidRPr="00253AB0">
        <w:rPr>
          <w:rtl/>
        </w:rPr>
        <w:t>انظر الأقسام 2 و</w:t>
      </w:r>
      <w:r w:rsidR="00423128" w:rsidRPr="00253AB0">
        <w:t>2.3</w:t>
      </w:r>
      <w:r w:rsidR="00423128" w:rsidRPr="00253AB0">
        <w:rPr>
          <w:rtl/>
        </w:rPr>
        <w:t xml:space="preserve"> و</w:t>
      </w:r>
      <w:r w:rsidR="00423128" w:rsidRPr="00253AB0">
        <w:t>3.3</w:t>
      </w:r>
      <w:r w:rsidR="00423128" w:rsidRPr="00253AB0">
        <w:rPr>
          <w:rFonts w:hint="cs"/>
          <w:rtl/>
          <w:lang w:bidi="ar-EG"/>
        </w:rPr>
        <w:t xml:space="preserve"> </w:t>
      </w:r>
      <w:r w:rsidR="00423128" w:rsidRPr="00253AB0">
        <w:rPr>
          <w:rtl/>
        </w:rPr>
        <w:t>و</w:t>
      </w:r>
      <w:r w:rsidR="00423128" w:rsidRPr="00253AB0">
        <w:t>1.4.3</w:t>
      </w:r>
      <w:r w:rsidR="00423128" w:rsidRPr="00253AB0">
        <w:rPr>
          <w:rtl/>
        </w:rPr>
        <w:t xml:space="preserve"> </w:t>
      </w:r>
      <w:r w:rsidR="00CD1401" w:rsidRPr="00253AB0">
        <w:rPr>
          <w:rtl/>
        </w:rPr>
        <w:t xml:space="preserve">من </w:t>
      </w:r>
      <w:hyperlink r:id="rId22"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070302DB" w14:textId="77777777" w:rsidR="00CD1401" w:rsidRPr="00253AB0" w:rsidRDefault="00CD1401" w:rsidP="00736EBC">
      <w:pPr>
        <w:pStyle w:val="enumlev1"/>
        <w:rPr>
          <w:rtl/>
        </w:rPr>
      </w:pPr>
      <w:r w:rsidRPr="00253AB0">
        <w:rPr>
          <w:i/>
          <w:iCs/>
          <w:rtl/>
        </w:rPr>
        <w:t>ط)</w:t>
      </w:r>
      <w:r w:rsidRPr="00253AB0">
        <w:rPr>
          <w:rtl/>
        </w:rPr>
        <w:tab/>
        <w:t>استعراض ما تقدمه أفرقة التنسيق والأفرقة الأخرى من تقارير ودراسة اقتراحاتها الملائمة وتنفيذ ما يُتفق عليه؛</w:t>
      </w:r>
    </w:p>
    <w:p w14:paraId="199135AC" w14:textId="3D5FE59A" w:rsidR="00CD1401" w:rsidRPr="00253AB0" w:rsidRDefault="00A11FD7" w:rsidP="00A11FD7">
      <w:pPr>
        <w:pStyle w:val="enumlev2"/>
        <w:rPr>
          <w:rtl/>
        </w:rPr>
      </w:pPr>
      <w:r w:rsidRPr="00253AB0">
        <w:sym w:font="Symbol" w:char="F0B7"/>
      </w:r>
      <w:r w:rsidR="00CD1401" w:rsidRPr="00253AB0">
        <w:rPr>
          <w:rtl/>
        </w:rPr>
        <w:tab/>
      </w:r>
      <w:r w:rsidR="008A63E0" w:rsidRPr="00253AB0">
        <w:rPr>
          <w:rtl/>
        </w:rPr>
        <w:t xml:space="preserve">انظر الأقسام </w:t>
      </w:r>
      <w:r w:rsidR="008A63E0" w:rsidRPr="00253AB0">
        <w:t>3.3</w:t>
      </w:r>
      <w:r w:rsidR="008A63E0" w:rsidRPr="00253AB0">
        <w:rPr>
          <w:rtl/>
        </w:rPr>
        <w:t xml:space="preserve"> و</w:t>
      </w:r>
      <w:r w:rsidR="008A63E0" w:rsidRPr="00253AB0">
        <w:t>8.4.3</w:t>
      </w:r>
      <w:r w:rsidR="008A63E0" w:rsidRPr="00253AB0">
        <w:rPr>
          <w:rtl/>
        </w:rPr>
        <w:t xml:space="preserve"> و</w:t>
      </w:r>
      <w:r w:rsidR="008A63E0" w:rsidRPr="00253AB0">
        <w:t>9.4.3</w:t>
      </w:r>
      <w:r w:rsidR="008A63E0" w:rsidRPr="00253AB0">
        <w:rPr>
          <w:rtl/>
        </w:rPr>
        <w:t xml:space="preserve"> </w:t>
      </w:r>
      <w:r w:rsidR="00CD1401" w:rsidRPr="00253AB0">
        <w:rPr>
          <w:rtl/>
        </w:rPr>
        <w:t xml:space="preserve">من </w:t>
      </w:r>
      <w:hyperlink r:id="rId23"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72C4BE1B" w14:textId="256583D0" w:rsidR="00CD1401" w:rsidRPr="00253AB0" w:rsidRDefault="00CD1401" w:rsidP="00736EBC">
      <w:pPr>
        <w:pStyle w:val="enumlev1"/>
        <w:rPr>
          <w:rtl/>
        </w:rPr>
      </w:pPr>
      <w:r w:rsidRPr="00253AB0">
        <w:rPr>
          <w:i/>
          <w:iCs/>
          <w:rtl/>
        </w:rPr>
        <w:lastRenderedPageBreak/>
        <w:t>ي)</w:t>
      </w:r>
      <w:r w:rsidRPr="00253AB0">
        <w:rPr>
          <w:rtl/>
        </w:rPr>
        <w:tab/>
        <w:t>تحديد المتطلبات والتغييرات المناسبة التي يتعين القيام بها عند نشوء قضايا متداخلة تشمل على سبيل الذكر لا</w:t>
      </w:r>
      <w:r w:rsidR="008A63E0" w:rsidRPr="00253AB0">
        <w:rPr>
          <w:rFonts w:hint="cs"/>
          <w:rtl/>
        </w:rPr>
        <w:t> </w:t>
      </w:r>
      <w:r w:rsidRPr="00253AB0">
        <w:rPr>
          <w:rtl/>
        </w:rPr>
        <w:t>الحصر إسناد ولاية إلى إحدى لجان الدراسات لقيادة أعمال التنسيق؛</w:t>
      </w:r>
    </w:p>
    <w:p w14:paraId="00BDFB9D" w14:textId="7335BAF5" w:rsidR="00CD1401" w:rsidRPr="00253AB0" w:rsidRDefault="00A11FD7" w:rsidP="00A11FD7">
      <w:pPr>
        <w:pStyle w:val="enumlev2"/>
        <w:rPr>
          <w:rtl/>
        </w:rPr>
      </w:pPr>
      <w:r w:rsidRPr="00253AB0">
        <w:sym w:font="Symbol" w:char="F0B7"/>
      </w:r>
      <w:r w:rsidR="00CD1401" w:rsidRPr="00253AB0">
        <w:rPr>
          <w:rtl/>
        </w:rPr>
        <w:tab/>
      </w:r>
      <w:r w:rsidR="008A63E0" w:rsidRPr="00253AB0">
        <w:rPr>
          <w:rtl/>
        </w:rPr>
        <w:t>انظر الأقسام</w:t>
      </w:r>
      <w:r w:rsidR="008A63E0" w:rsidRPr="00253AB0">
        <w:rPr>
          <w:rFonts w:hint="cs"/>
          <w:rtl/>
          <w:lang w:bidi="ar-EG"/>
        </w:rPr>
        <w:t xml:space="preserve"> </w:t>
      </w:r>
      <w:r w:rsidR="008A63E0" w:rsidRPr="00253AB0">
        <w:rPr>
          <w:lang w:bidi="ar-EG"/>
        </w:rPr>
        <w:t>2</w:t>
      </w:r>
      <w:r w:rsidR="008A63E0" w:rsidRPr="00253AB0">
        <w:rPr>
          <w:rFonts w:hint="cs"/>
          <w:rtl/>
          <w:lang w:bidi="ar-EG"/>
        </w:rPr>
        <w:t xml:space="preserve"> و</w:t>
      </w:r>
      <w:r w:rsidR="008A63E0" w:rsidRPr="00253AB0">
        <w:t>2.3</w:t>
      </w:r>
      <w:r w:rsidR="008A63E0" w:rsidRPr="00253AB0">
        <w:rPr>
          <w:rtl/>
        </w:rPr>
        <w:t xml:space="preserve"> و</w:t>
      </w:r>
      <w:r w:rsidR="008A63E0" w:rsidRPr="00253AB0">
        <w:t>.3.3</w:t>
      </w:r>
      <w:r w:rsidR="008A63E0" w:rsidRPr="00253AB0">
        <w:rPr>
          <w:rtl/>
        </w:rPr>
        <w:t>و</w:t>
      </w:r>
      <w:r w:rsidR="008A63E0" w:rsidRPr="00253AB0">
        <w:t>1.4.3</w:t>
      </w:r>
      <w:r w:rsidR="008A63E0" w:rsidRPr="00253AB0">
        <w:rPr>
          <w:rtl/>
        </w:rPr>
        <w:t xml:space="preserve"> </w:t>
      </w:r>
      <w:r w:rsidR="00CD1401" w:rsidRPr="00253AB0">
        <w:rPr>
          <w:rtl/>
        </w:rPr>
        <w:t xml:space="preserve">من </w:t>
      </w:r>
      <w:hyperlink r:id="rId24"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136A556F" w14:textId="77777777" w:rsidR="00CD1401" w:rsidRPr="00253AB0" w:rsidRDefault="00CD1401" w:rsidP="00736EBC">
      <w:pPr>
        <w:pStyle w:val="enumlev1"/>
        <w:rPr>
          <w:rtl/>
        </w:rPr>
      </w:pPr>
      <w:r w:rsidRPr="00253AB0">
        <w:rPr>
          <w:i/>
          <w:iCs/>
          <w:rtl/>
        </w:rPr>
        <w:t>ك)</w:t>
      </w:r>
      <w:r w:rsidRPr="00253AB0">
        <w:rPr>
          <w:rtl/>
        </w:rPr>
        <w:tab/>
        <w:t>إنشاء الآلية المناسبة وتشجيع استعمالها، مثل أفرقة التنسيق أو أي أفرقة أخرى، لمعالجة المواضيع الرئيسية التي تهتم بها عدة لجان دراسات بغية كفالة التنسيق الفعّال في مواضيع التقييس للتوصل إلى حلول عالمية مناسبة؛</w:t>
      </w:r>
    </w:p>
    <w:p w14:paraId="715C3AEB" w14:textId="3C5AACC1" w:rsidR="00CD1401" w:rsidRPr="00253AB0" w:rsidRDefault="00A11FD7" w:rsidP="00A11FD7">
      <w:pPr>
        <w:pStyle w:val="enumlev2"/>
        <w:rPr>
          <w:rtl/>
        </w:rPr>
      </w:pPr>
      <w:r w:rsidRPr="00253AB0">
        <w:sym w:font="Symbol" w:char="F0B7"/>
      </w:r>
      <w:r w:rsidR="00CD1401" w:rsidRPr="00253AB0">
        <w:rPr>
          <w:rtl/>
        </w:rPr>
        <w:tab/>
        <w:t>انظر الأقسام 2 و</w:t>
      </w:r>
      <w:r w:rsidR="008A63E0" w:rsidRPr="00253AB0">
        <w:t>2.3</w:t>
      </w:r>
      <w:r w:rsidR="00CD1401" w:rsidRPr="00253AB0">
        <w:rPr>
          <w:rtl/>
        </w:rPr>
        <w:t xml:space="preserve"> و3</w:t>
      </w:r>
      <w:r w:rsidR="008A63E0" w:rsidRPr="00253AB0">
        <w:t>.</w:t>
      </w:r>
      <w:r w:rsidR="00CD1401" w:rsidRPr="00253AB0">
        <w:rPr>
          <w:rtl/>
        </w:rPr>
        <w:t>3 و</w:t>
      </w:r>
      <w:r w:rsidR="008A63E0" w:rsidRPr="00253AB0">
        <w:t>4.1.3</w:t>
      </w:r>
      <w:r w:rsidR="00253AB0">
        <w:rPr>
          <w:rFonts w:hint="cs"/>
          <w:rtl/>
        </w:rPr>
        <w:t xml:space="preserve"> </w:t>
      </w:r>
      <w:r w:rsidR="00CD1401" w:rsidRPr="00253AB0">
        <w:rPr>
          <w:rtl/>
        </w:rPr>
        <w:t xml:space="preserve">من </w:t>
      </w:r>
      <w:hyperlink r:id="rId25"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7A4D4C88" w14:textId="39FB6FBC" w:rsidR="00CD1401" w:rsidRPr="00253AB0" w:rsidRDefault="00CD1401" w:rsidP="00736EBC">
      <w:pPr>
        <w:pStyle w:val="enumlev1"/>
        <w:rPr>
          <w:rtl/>
        </w:rPr>
      </w:pPr>
      <w:r w:rsidRPr="00253AB0">
        <w:rPr>
          <w:i/>
          <w:iCs/>
          <w:rtl/>
        </w:rPr>
        <w:t>ل)</w:t>
      </w:r>
      <w:r w:rsidRPr="00253AB0">
        <w:rPr>
          <w:rtl/>
        </w:rPr>
        <w:tab/>
        <w:t>استعراض التقدم المحرز في تنفيذ برنامج عمل قطاع تقييس الاتصالات، بما يشمل تعزيز التنسيق والتعاون مع</w:t>
      </w:r>
      <w:r w:rsidR="000A42E7">
        <w:rPr>
          <w:rFonts w:hint="cs"/>
          <w:rtl/>
        </w:rPr>
        <w:t> </w:t>
      </w:r>
      <w:r w:rsidRPr="00253AB0">
        <w:rPr>
          <w:rtl/>
        </w:rPr>
        <w:t>الهيئات الأخرى ذات الصلة من قبيل منظمات التقييس والمنتديات والاتحادات خارج الاتحاد؛</w:t>
      </w:r>
    </w:p>
    <w:p w14:paraId="027DE915" w14:textId="48572ACD" w:rsidR="00CD1401" w:rsidRPr="00253AB0" w:rsidRDefault="00A11FD7" w:rsidP="00A11FD7">
      <w:pPr>
        <w:pStyle w:val="enumlev2"/>
        <w:rPr>
          <w:rtl/>
        </w:rPr>
      </w:pPr>
      <w:r w:rsidRPr="00253AB0">
        <w:sym w:font="Symbol" w:char="F0B7"/>
      </w:r>
      <w:r w:rsidR="00CD1401" w:rsidRPr="00253AB0">
        <w:rPr>
          <w:rtl/>
        </w:rPr>
        <w:tab/>
      </w:r>
      <w:r w:rsidR="008A63E0" w:rsidRPr="00253AB0">
        <w:rPr>
          <w:rtl/>
        </w:rPr>
        <w:t>انظر الأقسام 2 و</w:t>
      </w:r>
      <w:r w:rsidR="008A63E0" w:rsidRPr="00253AB0">
        <w:t>2.3</w:t>
      </w:r>
      <w:r w:rsidR="008A63E0" w:rsidRPr="00253AB0">
        <w:rPr>
          <w:rtl/>
        </w:rPr>
        <w:t xml:space="preserve"> و3</w:t>
      </w:r>
      <w:r w:rsidR="008A63E0" w:rsidRPr="00253AB0">
        <w:t>.</w:t>
      </w:r>
      <w:r w:rsidR="008A63E0" w:rsidRPr="00253AB0">
        <w:rPr>
          <w:rtl/>
        </w:rPr>
        <w:t>3 و</w:t>
      </w:r>
      <w:r w:rsidR="008A63E0" w:rsidRPr="00253AB0">
        <w:t>8.4.3</w:t>
      </w:r>
      <w:r w:rsidR="008A63E0" w:rsidRPr="00253AB0">
        <w:rPr>
          <w:rFonts w:hint="cs"/>
          <w:rtl/>
        </w:rPr>
        <w:t xml:space="preserve"> و</w:t>
      </w:r>
      <w:r w:rsidR="008A63E0" w:rsidRPr="00253AB0">
        <w:t>9.4.3</w:t>
      </w:r>
      <w:r w:rsidR="008A63E0" w:rsidRPr="00253AB0">
        <w:rPr>
          <w:rFonts w:hint="cs"/>
          <w:rtl/>
          <w:lang w:bidi="ar-EG"/>
        </w:rPr>
        <w:t xml:space="preserve"> </w:t>
      </w:r>
      <w:r w:rsidR="008A63E0" w:rsidRPr="00253AB0">
        <w:rPr>
          <w:rtl/>
        </w:rPr>
        <w:t xml:space="preserve">من </w:t>
      </w:r>
      <w:hyperlink r:id="rId26"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33637EDB" w14:textId="6D419BC9" w:rsidR="00CD1401" w:rsidRPr="00253AB0" w:rsidRDefault="00CD1401" w:rsidP="00736EBC">
      <w:pPr>
        <w:pStyle w:val="enumlev1"/>
        <w:rPr>
          <w:rtl/>
        </w:rPr>
      </w:pPr>
      <w:r w:rsidRPr="00253AB0">
        <w:rPr>
          <w:i/>
          <w:iCs/>
          <w:rtl/>
        </w:rPr>
        <w:t>م</w:t>
      </w:r>
      <w:r w:rsidR="008A63E0" w:rsidRPr="00253AB0">
        <w:rPr>
          <w:rFonts w:hint="cs"/>
          <w:i/>
          <w:iCs/>
          <w:rtl/>
        </w:rPr>
        <w:t> </w:t>
      </w:r>
      <w:r w:rsidRPr="00253AB0">
        <w:rPr>
          <w:i/>
          <w:iCs/>
          <w:rtl/>
        </w:rPr>
        <w:t>)</w:t>
      </w:r>
      <w:r w:rsidRPr="00253AB0">
        <w:rPr>
          <w:rtl/>
        </w:rPr>
        <w:tab/>
        <w:t>التعاون والتنسيق مع قطاعي الاتصالات الراديوية وتنمية الاتصالات بالاتحاد ومع هيئات التقييس الخارجية الأخرى؛</w:t>
      </w:r>
    </w:p>
    <w:p w14:paraId="0B066231" w14:textId="4592866D" w:rsidR="00CD1401" w:rsidRPr="00253AB0" w:rsidRDefault="00A11FD7" w:rsidP="00A11FD7">
      <w:pPr>
        <w:pStyle w:val="enumlev2"/>
        <w:rPr>
          <w:rtl/>
        </w:rPr>
      </w:pPr>
      <w:r w:rsidRPr="00253AB0">
        <w:sym w:font="Symbol" w:char="F0B7"/>
      </w:r>
      <w:r w:rsidR="00CD1401" w:rsidRPr="00253AB0">
        <w:rPr>
          <w:rtl/>
        </w:rPr>
        <w:tab/>
        <w:t>انظر الأقسام 3</w:t>
      </w:r>
      <w:r w:rsidR="008A63E0" w:rsidRPr="00253AB0">
        <w:t>.</w:t>
      </w:r>
      <w:r w:rsidR="00CD1401" w:rsidRPr="00253AB0">
        <w:rPr>
          <w:rtl/>
        </w:rPr>
        <w:t>3 و</w:t>
      </w:r>
      <w:r w:rsidR="008A63E0" w:rsidRPr="00253AB0">
        <w:t>8.4.3</w:t>
      </w:r>
      <w:r w:rsidR="00CD1401" w:rsidRPr="00253AB0">
        <w:rPr>
          <w:rtl/>
        </w:rPr>
        <w:t xml:space="preserve"> و</w:t>
      </w:r>
      <w:r w:rsidR="008A63E0" w:rsidRPr="00253AB0">
        <w:t>9.4.3</w:t>
      </w:r>
      <w:r w:rsidR="00CD1401" w:rsidRPr="00253AB0">
        <w:rPr>
          <w:rtl/>
        </w:rPr>
        <w:t xml:space="preserve"> من </w:t>
      </w:r>
      <w:hyperlink r:id="rId27"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0EF1B8FC" w14:textId="77777777" w:rsidR="00CD1401" w:rsidRPr="00253AB0" w:rsidRDefault="00CD1401" w:rsidP="00736EBC">
      <w:pPr>
        <w:pStyle w:val="enumlev1"/>
        <w:rPr>
          <w:rtl/>
        </w:rPr>
      </w:pPr>
      <w:r w:rsidRPr="00253AB0">
        <w:rPr>
          <w:i/>
          <w:iCs/>
          <w:rtl/>
        </w:rPr>
        <w:t>ن)</w:t>
      </w:r>
      <w:r w:rsidRPr="00253AB0">
        <w:rPr>
          <w:rtl/>
        </w:rPr>
        <w:tab/>
        <w:t>إسداء المشورة إلى مدير مكتب تقييس الاتصالات في المسائل المالية وغيرها من المسائل؛</w:t>
      </w:r>
    </w:p>
    <w:p w14:paraId="6A526473" w14:textId="64174AD7" w:rsidR="00CD1401" w:rsidRPr="00253AB0" w:rsidRDefault="00A11FD7" w:rsidP="00A11FD7">
      <w:pPr>
        <w:pStyle w:val="enumlev2"/>
        <w:rPr>
          <w:rtl/>
        </w:rPr>
      </w:pPr>
      <w:r w:rsidRPr="00253AB0">
        <w:sym w:font="Symbol" w:char="F0B7"/>
      </w:r>
      <w:r w:rsidR="00CD1401" w:rsidRPr="00253AB0">
        <w:rPr>
          <w:rtl/>
        </w:rPr>
        <w:tab/>
        <w:t xml:space="preserve">انظر القسمين </w:t>
      </w:r>
      <w:r w:rsidR="008A63E0" w:rsidRPr="00253AB0">
        <w:t>2.3</w:t>
      </w:r>
      <w:r w:rsidR="00CD1401" w:rsidRPr="00253AB0">
        <w:rPr>
          <w:rtl/>
        </w:rPr>
        <w:t xml:space="preserve"> و</w:t>
      </w:r>
      <w:r w:rsidR="008A63E0" w:rsidRPr="00253AB0">
        <w:t>7.4.3</w:t>
      </w:r>
      <w:r w:rsidR="00CD1401" w:rsidRPr="00253AB0">
        <w:rPr>
          <w:rtl/>
        </w:rPr>
        <w:t xml:space="preserve"> من </w:t>
      </w:r>
      <w:hyperlink r:id="rId28"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 و</w:t>
      </w:r>
      <w:hyperlink r:id="rId29" w:history="1">
        <w:r w:rsidR="00CD1401" w:rsidRPr="00253AB0">
          <w:rPr>
            <w:rStyle w:val="Hyperlink"/>
            <w:rtl/>
          </w:rPr>
          <w:t>الوثيقة 30</w:t>
        </w:r>
      </w:hyperlink>
      <w:r w:rsidR="00CD1401" w:rsidRPr="00253AB0">
        <w:rPr>
          <w:rtl/>
        </w:rPr>
        <w:t xml:space="preserve"> - تقرير عن تقدير الاحتياجات المالية حتى الجمعية العالمية لتقييس الاتصالات عام</w:t>
      </w:r>
      <w:r w:rsidR="008A63E0" w:rsidRPr="00253AB0">
        <w:rPr>
          <w:rFonts w:hint="cs"/>
          <w:rtl/>
        </w:rPr>
        <w:t> </w:t>
      </w:r>
      <w:r w:rsidR="00CD1401" w:rsidRPr="00253AB0">
        <w:rPr>
          <w:rtl/>
        </w:rPr>
        <w:t>2028 (WTSA-28) ونفقات قطاع تقييس الاتصالات للسنوات من 2022 إلى 2024.</w:t>
      </w:r>
    </w:p>
    <w:p w14:paraId="75E485DD" w14:textId="77777777" w:rsidR="00CD1401" w:rsidRPr="00253AB0" w:rsidRDefault="00CD1401" w:rsidP="00736EBC">
      <w:pPr>
        <w:pStyle w:val="enumlev1"/>
        <w:rPr>
          <w:rtl/>
        </w:rPr>
      </w:pPr>
      <w:r w:rsidRPr="00253AB0">
        <w:rPr>
          <w:i/>
          <w:iCs/>
          <w:rtl/>
        </w:rPr>
        <w:t>س)</w:t>
      </w:r>
      <w:r w:rsidRPr="00253AB0">
        <w:rPr>
          <w:rtl/>
        </w:rPr>
        <w:tab/>
        <w:t>اعتماد برنامج العمل المترتب على إعادة النظر في المسائل القائمة والمسائل الجديدة وتحديد أولوياتها، ومدى إلحاحها، والآثار المالية التقديرية المترتبة عليها والفترة الزمنية للانتهاء من دراستها؛</w:t>
      </w:r>
    </w:p>
    <w:p w14:paraId="5AF05350" w14:textId="4C5CCF26" w:rsidR="00CD1401" w:rsidRPr="00253AB0" w:rsidRDefault="00A11FD7" w:rsidP="00A11FD7">
      <w:pPr>
        <w:pStyle w:val="enumlev2"/>
        <w:rPr>
          <w:rtl/>
        </w:rPr>
      </w:pPr>
      <w:r w:rsidRPr="00253AB0">
        <w:sym w:font="Symbol" w:char="F0B7"/>
      </w:r>
      <w:r w:rsidR="00CD1401" w:rsidRPr="00253AB0">
        <w:rPr>
          <w:rtl/>
        </w:rPr>
        <w:tab/>
        <w:t xml:space="preserve">انظر الأقسام </w:t>
      </w:r>
      <w:r w:rsidR="008A63E0" w:rsidRPr="00253AB0">
        <w:t>3.3</w:t>
      </w:r>
      <w:r w:rsidR="00CD1401" w:rsidRPr="00253AB0">
        <w:rPr>
          <w:rtl/>
        </w:rPr>
        <w:t xml:space="preserve"> و</w:t>
      </w:r>
      <w:r w:rsidR="00E44BC9" w:rsidRPr="00253AB0">
        <w:t>1.4.3</w:t>
      </w:r>
      <w:r w:rsidR="00CD1401" w:rsidRPr="00253AB0">
        <w:rPr>
          <w:rtl/>
        </w:rPr>
        <w:t xml:space="preserve"> و</w:t>
      </w:r>
      <w:r w:rsidR="00E44BC9" w:rsidRPr="00253AB0">
        <w:t>7.4.3</w:t>
      </w:r>
      <w:r w:rsidR="00CD1401" w:rsidRPr="00253AB0">
        <w:rPr>
          <w:rtl/>
        </w:rPr>
        <w:t xml:space="preserve"> من </w:t>
      </w:r>
      <w:hyperlink r:id="rId30"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50B910C8" w14:textId="1F83BD86" w:rsidR="00CD1401" w:rsidRPr="00253AB0" w:rsidRDefault="00CD1401" w:rsidP="00736EBC">
      <w:pPr>
        <w:pStyle w:val="enumlev1"/>
        <w:rPr>
          <w:rtl/>
        </w:rPr>
      </w:pPr>
      <w:r w:rsidRPr="00253AB0">
        <w:rPr>
          <w:i/>
          <w:iCs/>
          <w:rtl/>
        </w:rPr>
        <w:t>ع)</w:t>
      </w:r>
      <w:r w:rsidRPr="00253AB0">
        <w:rPr>
          <w:rtl/>
        </w:rPr>
        <w:tab/>
        <w:t xml:space="preserve">القيام قدر الإمكان عملياً بتجميع المسائل التي تهم البلدان النامية </w:t>
      </w:r>
      <w:r w:rsidRPr="00253AB0">
        <w:rPr>
          <w:rStyle w:val="FootnoteReference"/>
          <w:rtl/>
        </w:rPr>
        <w:footnoteReference w:customMarkFollows="1" w:id="1"/>
        <w:t>1</w:t>
      </w:r>
      <w:r w:rsidRPr="00253AB0">
        <w:rPr>
          <w:rtl/>
        </w:rPr>
        <w:t>، من أجل تسهيل مشاركتها في هذه الدراسات؛</w:t>
      </w:r>
    </w:p>
    <w:p w14:paraId="66C5B7FF" w14:textId="6F220B4D" w:rsidR="00CD1401" w:rsidRPr="00253AB0" w:rsidRDefault="00A11FD7" w:rsidP="00A11FD7">
      <w:pPr>
        <w:pStyle w:val="enumlev2"/>
        <w:rPr>
          <w:rtl/>
        </w:rPr>
      </w:pPr>
      <w:r w:rsidRPr="00253AB0">
        <w:sym w:font="Symbol" w:char="F0B7"/>
      </w:r>
      <w:r w:rsidR="00CD1401" w:rsidRPr="00253AB0">
        <w:rPr>
          <w:rtl/>
        </w:rPr>
        <w:tab/>
        <w:t xml:space="preserve">انظر القسم 3.4.3 من </w:t>
      </w:r>
      <w:hyperlink r:id="rId31"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4A30AEB1" w14:textId="77777777" w:rsidR="00CD1401" w:rsidRPr="00253AB0" w:rsidRDefault="00CD1401" w:rsidP="00736EBC">
      <w:pPr>
        <w:pStyle w:val="enumlev1"/>
        <w:rPr>
          <w:rtl/>
        </w:rPr>
      </w:pPr>
      <w:r w:rsidRPr="00253AB0">
        <w:rPr>
          <w:i/>
          <w:iCs/>
          <w:rtl/>
        </w:rPr>
        <w:t>ف)</w:t>
      </w:r>
      <w:r w:rsidRPr="00253AB0">
        <w:rPr>
          <w:rtl/>
        </w:rPr>
        <w:tab/>
        <w:t>تناول مسائل محددة أخرى التي تدخل ضمن اختصاص الجمعية العالمية لتقييس الاتصالات، بشرط موافقة الدول الأعضاء عليها، مع تطبيق إجراء الموافقة الوارد في القسم 9 من القرار 1 (المراجَع في جنيف، 2022) لهذه الجمعية؛</w:t>
      </w:r>
    </w:p>
    <w:p w14:paraId="48AA9C35" w14:textId="5ACC10D0" w:rsidR="00CD1401" w:rsidRPr="00253AB0" w:rsidRDefault="00A11FD7" w:rsidP="00A11FD7">
      <w:pPr>
        <w:pStyle w:val="enumlev2"/>
        <w:rPr>
          <w:spacing w:val="-4"/>
          <w:rtl/>
        </w:rPr>
      </w:pPr>
      <w:r w:rsidRPr="00253AB0">
        <w:rPr>
          <w:spacing w:val="-4"/>
        </w:rPr>
        <w:sym w:font="Symbol" w:char="F0B7"/>
      </w:r>
      <w:r w:rsidR="00CD1401" w:rsidRPr="00253AB0">
        <w:rPr>
          <w:spacing w:val="-4"/>
          <w:rtl/>
        </w:rPr>
        <w:tab/>
        <w:t>انظر الأقسام 2 و</w:t>
      </w:r>
      <w:r w:rsidR="00E44BC9" w:rsidRPr="00253AB0">
        <w:rPr>
          <w:spacing w:val="-4"/>
        </w:rPr>
        <w:t>1.3</w:t>
      </w:r>
      <w:r w:rsidR="00CD1401" w:rsidRPr="00253AB0">
        <w:rPr>
          <w:spacing w:val="-4"/>
          <w:rtl/>
        </w:rPr>
        <w:t xml:space="preserve"> و</w:t>
      </w:r>
      <w:r w:rsidR="00E44BC9" w:rsidRPr="00253AB0">
        <w:rPr>
          <w:spacing w:val="-4"/>
        </w:rPr>
        <w:t>2.3</w:t>
      </w:r>
      <w:r w:rsidR="00CD1401" w:rsidRPr="00253AB0">
        <w:rPr>
          <w:spacing w:val="-4"/>
          <w:rtl/>
        </w:rPr>
        <w:t xml:space="preserve"> من </w:t>
      </w:r>
      <w:hyperlink r:id="rId32" w:history="1">
        <w:r w:rsidR="00CD1401" w:rsidRPr="00253AB0">
          <w:rPr>
            <w:rStyle w:val="Hyperlink"/>
            <w:spacing w:val="-4"/>
            <w:rtl/>
          </w:rPr>
          <w:t>الوثيقة 24</w:t>
        </w:r>
      </w:hyperlink>
      <w:r w:rsidR="00CD1401" w:rsidRPr="00253AB0">
        <w:rPr>
          <w:spacing w:val="-4"/>
          <w:rtl/>
        </w:rPr>
        <w:t xml:space="preserve"> - تقرير الفريق الاستشاري لتقييس الاتصالات، الجزء الأول - اعتبارات عامة.</w:t>
      </w:r>
    </w:p>
    <w:p w14:paraId="54378A46" w14:textId="77777777" w:rsidR="00CD1401" w:rsidRPr="00253AB0" w:rsidRDefault="00CD1401" w:rsidP="00736EBC">
      <w:pPr>
        <w:pStyle w:val="enumlev1"/>
        <w:rPr>
          <w:rtl/>
        </w:rPr>
      </w:pPr>
      <w:r w:rsidRPr="00253AB0">
        <w:rPr>
          <w:i/>
          <w:iCs/>
          <w:rtl/>
        </w:rPr>
        <w:t>ص)</w:t>
      </w:r>
      <w:r w:rsidRPr="00253AB0">
        <w:rPr>
          <w:rtl/>
        </w:rPr>
        <w:tab/>
        <w:t>مراعاة مصالح البلدان النامية وتشجيع وتسهيل إشراكها في هذه الأنشطة،</w:t>
      </w:r>
    </w:p>
    <w:p w14:paraId="71C08448" w14:textId="5FB092B9" w:rsidR="00CD1401" w:rsidRPr="00253AB0" w:rsidRDefault="00A11FD7" w:rsidP="00A11FD7">
      <w:pPr>
        <w:pStyle w:val="enumlev2"/>
        <w:rPr>
          <w:rtl/>
        </w:rPr>
      </w:pPr>
      <w:r w:rsidRPr="00253AB0">
        <w:sym w:font="Symbol" w:char="F0B7"/>
      </w:r>
      <w:r w:rsidR="00CD1401" w:rsidRPr="00253AB0">
        <w:rPr>
          <w:rtl/>
        </w:rPr>
        <w:tab/>
        <w:t xml:space="preserve">انظر القسم 3.4.3 من </w:t>
      </w:r>
      <w:hyperlink r:id="rId33"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6565830D" w14:textId="77777777" w:rsidR="00CD1401" w:rsidRPr="00253AB0" w:rsidRDefault="00CD1401" w:rsidP="00736EBC">
      <w:pPr>
        <w:rPr>
          <w:rtl/>
        </w:rPr>
      </w:pPr>
      <w:r w:rsidRPr="00253AB0">
        <w:rPr>
          <w:rtl/>
        </w:rPr>
        <w:t>2</w:t>
      </w:r>
      <w:r w:rsidRPr="00253AB0">
        <w:rPr>
          <w:rtl/>
        </w:rPr>
        <w:tab/>
        <w:t>أن يقوم الفريق الاستشاري لتقييس الاتصالات بدراسة تنفيذ الإجراءات وتحقيق الأهداف المبيّنة في الخطة التشغيلية السنوية لقطاع تقييس الاتصالات وفي خطة عمل الجمعية العالمية لتقييس الاتصالات (WTSA-20) التي تشمل قرارات الجمعية، لغرض تحديد الصعوبات المحتملة والاستراتيجيات المحتملة لتنفيذ العناصر الرئيسية، وتقديم توصيات إلى مدير مكتب تقييس الاتصالات بالحلول المتعلقة بها؛</w:t>
      </w:r>
    </w:p>
    <w:p w14:paraId="02616FA1" w14:textId="411ABACE" w:rsidR="00CD1401" w:rsidRPr="00253AB0" w:rsidRDefault="00CF46E6" w:rsidP="00CF46E6">
      <w:pPr>
        <w:pStyle w:val="enumlev2"/>
        <w:rPr>
          <w:rtl/>
        </w:rPr>
      </w:pPr>
      <w:r w:rsidRPr="00253AB0">
        <w:sym w:font="Symbol" w:char="F0B7"/>
      </w:r>
      <w:r w:rsidR="00CD1401" w:rsidRPr="00253AB0">
        <w:rPr>
          <w:rtl/>
        </w:rPr>
        <w:tab/>
        <w:t xml:space="preserve">انظر الأقسام </w:t>
      </w:r>
      <w:r w:rsidRPr="00253AB0">
        <w:t>2.3</w:t>
      </w:r>
      <w:r w:rsidRPr="00253AB0">
        <w:rPr>
          <w:rFonts w:hint="cs"/>
          <w:rtl/>
          <w:lang w:bidi="ar-EG"/>
        </w:rPr>
        <w:t xml:space="preserve"> </w:t>
      </w:r>
      <w:r w:rsidR="00CD1401" w:rsidRPr="00253AB0">
        <w:rPr>
          <w:rtl/>
        </w:rPr>
        <w:t>و</w:t>
      </w:r>
      <w:r w:rsidRPr="00253AB0">
        <w:t>2.4.3</w:t>
      </w:r>
      <w:r w:rsidR="00CD1401" w:rsidRPr="00253AB0">
        <w:rPr>
          <w:rtl/>
        </w:rPr>
        <w:t xml:space="preserve"> و</w:t>
      </w:r>
      <w:r w:rsidRPr="00253AB0">
        <w:t>7.4.3</w:t>
      </w:r>
      <w:r w:rsidR="00CD1401" w:rsidRPr="00253AB0">
        <w:rPr>
          <w:rtl/>
        </w:rPr>
        <w:t xml:space="preserve"> من </w:t>
      </w:r>
      <w:hyperlink r:id="rId34"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 و</w:t>
      </w:r>
      <w:hyperlink r:id="rId35" w:history="1">
        <w:r w:rsidR="00CD1401" w:rsidRPr="00253AB0">
          <w:rPr>
            <w:rStyle w:val="Hyperlink"/>
            <w:rtl/>
          </w:rPr>
          <w:t>الوثيقة 34</w:t>
        </w:r>
      </w:hyperlink>
      <w:r w:rsidR="00CD1401" w:rsidRPr="00253AB0">
        <w:rPr>
          <w:rtl/>
        </w:rPr>
        <w:t xml:space="preserve"> - تقرير خطة عمل الجمعية العالمية لتقييس الاتصالات عام 2020 وتقارير مدير مكتب تقييس الاتصالات إلى الجمعية العالمية لتقييس الاتصالات عام 24 بشأن القرارات 44 و55 و64 و65 و68 و69 و72 و73 و89 و98 و100 الصادرة عن الجمعية والقرار 102 الصادر عن مؤتمر المندوبين المفوضين.</w:t>
      </w:r>
    </w:p>
    <w:p w14:paraId="6F0433A0" w14:textId="01F53D27" w:rsidR="00CD1401" w:rsidRPr="00253AB0" w:rsidRDefault="00CD1401" w:rsidP="00736EBC">
      <w:pPr>
        <w:rPr>
          <w:rtl/>
        </w:rPr>
      </w:pPr>
      <w:r w:rsidRPr="00253AB0">
        <w:rPr>
          <w:rtl/>
        </w:rPr>
        <w:lastRenderedPageBreak/>
        <w:t>3</w:t>
      </w:r>
      <w:r w:rsidRPr="00253AB0">
        <w:rPr>
          <w:rtl/>
        </w:rPr>
        <w:tab/>
        <w:t>أن يكون بمقدور الفريق الاستشاري أن يبادر إلى تنقيح الإجراءات ذات الصلة لاعتماد المسائل والتوصيات في لجان الدراسات، باستثناء المشار إليها في الأرقام 246D و246F و246H من الاتفاقية، لكي توافق عليها الدول الأعضاء في الفترات الفاصلة بين الجمعيات العالمية لتقييس الاتصالات، باستعمال إجراء الموافقة الوارد في القسم 9 من القرار 1 (المراجَع في</w:t>
      </w:r>
      <w:r w:rsidR="00CF46E6" w:rsidRPr="00253AB0">
        <w:rPr>
          <w:rFonts w:hint="cs"/>
          <w:rtl/>
        </w:rPr>
        <w:t> </w:t>
      </w:r>
      <w:r w:rsidRPr="00253AB0">
        <w:rPr>
          <w:rtl/>
        </w:rPr>
        <w:t>جنيف،</w:t>
      </w:r>
      <w:r w:rsidR="00CF46E6" w:rsidRPr="00253AB0">
        <w:rPr>
          <w:rFonts w:hint="cs"/>
          <w:rtl/>
        </w:rPr>
        <w:t> </w:t>
      </w:r>
      <w:r w:rsidRPr="00253AB0">
        <w:rPr>
          <w:rtl/>
        </w:rPr>
        <w:t>2022) لهذه الجمعية؛</w:t>
      </w:r>
    </w:p>
    <w:p w14:paraId="0F3D6D8D" w14:textId="33723480" w:rsidR="00CD1401" w:rsidRPr="00253AB0" w:rsidRDefault="00CF46E6" w:rsidP="00CF46E6">
      <w:pPr>
        <w:pStyle w:val="enumlev2"/>
        <w:rPr>
          <w:rtl/>
        </w:rPr>
      </w:pPr>
      <w:r w:rsidRPr="00253AB0">
        <w:sym w:font="Symbol" w:char="F0B7"/>
      </w:r>
      <w:r w:rsidR="00CD1401" w:rsidRPr="00253AB0">
        <w:rPr>
          <w:rtl/>
        </w:rPr>
        <w:tab/>
        <w:t>لا يُطلب اتخاذ أيّ إجراءات.</w:t>
      </w:r>
    </w:p>
    <w:p w14:paraId="42A07E55" w14:textId="77777777" w:rsidR="00CD1401" w:rsidRPr="00253AB0" w:rsidRDefault="00CD1401" w:rsidP="00736EBC">
      <w:pPr>
        <w:rPr>
          <w:rtl/>
        </w:rPr>
      </w:pPr>
      <w:r w:rsidRPr="00253AB0">
        <w:rPr>
          <w:rtl/>
        </w:rPr>
        <w:t>4</w:t>
      </w:r>
      <w:r w:rsidRPr="00253AB0">
        <w:rPr>
          <w:rtl/>
        </w:rPr>
        <w:tab/>
        <w:t>أن يقيم الفريق الاستشاري اتصالاً بشأن أنشطته مع المنظمات ذات الصلة خارج الاتحاد الدولي للاتصالات بالتشاور مع مدير مكتب تقييس الاتصالات، حسب مقتضى الحال؛</w:t>
      </w:r>
    </w:p>
    <w:p w14:paraId="221B60FE" w14:textId="0B49281B" w:rsidR="00CD1401" w:rsidRPr="00253AB0" w:rsidRDefault="00CF46E6" w:rsidP="00CF46E6">
      <w:pPr>
        <w:pStyle w:val="enumlev2"/>
        <w:rPr>
          <w:rtl/>
          <w:lang w:bidi="ar-EG"/>
        </w:rPr>
      </w:pPr>
      <w:r w:rsidRPr="00253AB0">
        <w:sym w:font="Symbol" w:char="F0B7"/>
      </w:r>
      <w:r w:rsidR="00CD1401" w:rsidRPr="00253AB0">
        <w:rPr>
          <w:rtl/>
        </w:rPr>
        <w:tab/>
        <w:t xml:space="preserve">انظر تقارير </w:t>
      </w:r>
      <w:hyperlink r:id="rId36" w:history="1">
        <w:r w:rsidR="00CD1401" w:rsidRPr="00253AB0">
          <w:rPr>
            <w:rStyle w:val="Hyperlink"/>
            <w:rtl/>
          </w:rPr>
          <w:t>الاجتماع الأول</w:t>
        </w:r>
      </w:hyperlink>
      <w:r w:rsidR="00CD1401" w:rsidRPr="00253AB0">
        <w:rPr>
          <w:rtl/>
        </w:rPr>
        <w:t xml:space="preserve"> و</w:t>
      </w:r>
      <w:hyperlink r:id="rId37" w:history="1">
        <w:r w:rsidR="00CD1401" w:rsidRPr="00253AB0">
          <w:rPr>
            <w:rStyle w:val="Hyperlink"/>
            <w:rtl/>
          </w:rPr>
          <w:t>الثاني</w:t>
        </w:r>
      </w:hyperlink>
      <w:r w:rsidR="00CD1401" w:rsidRPr="00253AB0">
        <w:rPr>
          <w:rtl/>
        </w:rPr>
        <w:t xml:space="preserve"> و</w:t>
      </w:r>
      <w:hyperlink r:id="rId38" w:history="1">
        <w:r w:rsidR="00CD1401" w:rsidRPr="00253AB0">
          <w:rPr>
            <w:rStyle w:val="Hyperlink"/>
            <w:rtl/>
          </w:rPr>
          <w:t>الرابع</w:t>
        </w:r>
      </w:hyperlink>
      <w:r w:rsidR="00CD1401" w:rsidRPr="00253AB0">
        <w:rPr>
          <w:rtl/>
        </w:rPr>
        <w:t xml:space="preserve"> و</w:t>
      </w:r>
      <w:hyperlink r:id="rId39" w:history="1">
        <w:r w:rsidR="00CD1401" w:rsidRPr="00253AB0">
          <w:rPr>
            <w:rStyle w:val="Hyperlink"/>
            <w:rtl/>
          </w:rPr>
          <w:t>الثامن</w:t>
        </w:r>
      </w:hyperlink>
      <w:r w:rsidR="00CD1401" w:rsidRPr="00253AB0">
        <w:rPr>
          <w:rtl/>
        </w:rPr>
        <w:t xml:space="preserve"> للفريق الاستشاري لتقييس الاتصالات</w:t>
      </w:r>
      <w:r w:rsidR="003E5D2C" w:rsidRPr="00253AB0">
        <w:rPr>
          <w:rFonts w:hint="cs"/>
          <w:rtl/>
          <w:lang w:bidi="ar-EG"/>
        </w:rPr>
        <w:t>.</w:t>
      </w:r>
    </w:p>
    <w:p w14:paraId="0F64A926" w14:textId="109447F6" w:rsidR="00CD1401" w:rsidRPr="00253AB0" w:rsidRDefault="00CD1401" w:rsidP="00736EBC">
      <w:pPr>
        <w:rPr>
          <w:rtl/>
        </w:rPr>
      </w:pPr>
      <w:r w:rsidRPr="00253AB0">
        <w:rPr>
          <w:rtl/>
        </w:rPr>
        <w:t>5</w:t>
      </w:r>
      <w:r w:rsidRPr="00253AB0">
        <w:rPr>
          <w:rtl/>
        </w:rPr>
        <w:tab/>
        <w:t>أن يبحث الفريق الاستشاري الآثار التي يتعرض لها قطاع تقييس الاتصالات نتيجة لاحتياجات السوق والتكنولوجيات الناشئة الجديدة التي لم توضع بعد موضع التقييس في القطاع، وأن ي</w:t>
      </w:r>
      <w:r w:rsidR="003E5D2C" w:rsidRPr="00253AB0">
        <w:rPr>
          <w:rFonts w:hint="cs"/>
          <w:rtl/>
        </w:rPr>
        <w:t>ُ</w:t>
      </w:r>
      <w:r w:rsidRPr="00253AB0">
        <w:rPr>
          <w:rtl/>
        </w:rPr>
        <w:t>نشئ الآلية الملائمة لتسهيل النظر في دراستها، مثل إسناد المسائل أو تنسيق أعمال لجان الدراسات أو إنشاء أفرقة تنسيق أو أفرقة أخرى وتعيين رؤسائها ونواب رؤسائها؛</w:t>
      </w:r>
    </w:p>
    <w:p w14:paraId="23B9C51D" w14:textId="4689760C" w:rsidR="00CD1401" w:rsidRPr="00253AB0" w:rsidRDefault="00CF46E6" w:rsidP="00CF46E6">
      <w:pPr>
        <w:pStyle w:val="enumlev2"/>
        <w:rPr>
          <w:rtl/>
        </w:rPr>
      </w:pPr>
      <w:r w:rsidRPr="00253AB0">
        <w:sym w:font="Symbol" w:char="F0B7"/>
      </w:r>
      <w:r w:rsidR="00CD1401" w:rsidRPr="00253AB0">
        <w:rPr>
          <w:rtl/>
        </w:rPr>
        <w:tab/>
        <w:t>انظر الأقسام 2 و</w:t>
      </w:r>
      <w:r w:rsidR="003E5D2C" w:rsidRPr="00253AB0">
        <w:t>2.3</w:t>
      </w:r>
      <w:r w:rsidR="00CD1401" w:rsidRPr="00253AB0">
        <w:rPr>
          <w:rtl/>
        </w:rPr>
        <w:t xml:space="preserve"> و</w:t>
      </w:r>
      <w:r w:rsidR="003E5D2C" w:rsidRPr="00253AB0">
        <w:t>3.3</w:t>
      </w:r>
      <w:r w:rsidR="00CD1401" w:rsidRPr="00253AB0">
        <w:rPr>
          <w:rtl/>
        </w:rPr>
        <w:t xml:space="preserve"> و</w:t>
      </w:r>
      <w:r w:rsidR="003E5D2C" w:rsidRPr="00253AB0">
        <w:t>1.4.3</w:t>
      </w:r>
      <w:r w:rsidR="00CD1401" w:rsidRPr="00253AB0">
        <w:rPr>
          <w:rtl/>
        </w:rPr>
        <w:t xml:space="preserve"> من </w:t>
      </w:r>
      <w:hyperlink r:id="rId40"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28CBA6C1" w14:textId="77777777" w:rsidR="00CD1401" w:rsidRPr="00253AB0" w:rsidRDefault="00CD1401" w:rsidP="00736EBC">
      <w:pPr>
        <w:rPr>
          <w:rtl/>
        </w:rPr>
      </w:pPr>
      <w:r w:rsidRPr="00253AB0">
        <w:rPr>
          <w:rtl/>
        </w:rPr>
        <w:t>6</w:t>
      </w:r>
      <w:r w:rsidRPr="00253AB0">
        <w:rPr>
          <w:rtl/>
        </w:rPr>
        <w:tab/>
        <w:t>أن يستعرض الفريق الاستشاري وينسق استراتيجيات التقييس لقطاع تقييس الاتصالات من خلال تحديد الاتجاهات التكنولوجية الرئيسية والاحتياجات السوقية والاقتصادية والسياساتية في المجالات ذات الصلة باختصاص القطاع، ويحدد المواضيع والقضايا التي يمكن النظر فيها في القطاع ضمن استراتيجيات التقييس؛</w:t>
      </w:r>
    </w:p>
    <w:p w14:paraId="27C8FCF3" w14:textId="156F2C02" w:rsidR="00CD1401" w:rsidRPr="00253AB0" w:rsidRDefault="00CF46E6" w:rsidP="00CF46E6">
      <w:pPr>
        <w:pStyle w:val="enumlev2"/>
        <w:rPr>
          <w:rtl/>
        </w:rPr>
      </w:pPr>
      <w:r w:rsidRPr="00253AB0">
        <w:sym w:font="Symbol" w:char="F0B7"/>
      </w:r>
      <w:r w:rsidR="00CD1401" w:rsidRPr="00253AB0">
        <w:rPr>
          <w:rtl/>
        </w:rPr>
        <w:tab/>
        <w:t>انظر الأقسام 2 و</w:t>
      </w:r>
      <w:r w:rsidR="003E5D2C" w:rsidRPr="00253AB0">
        <w:t>2.3</w:t>
      </w:r>
      <w:r w:rsidR="00CD1401" w:rsidRPr="00253AB0">
        <w:rPr>
          <w:rtl/>
        </w:rPr>
        <w:t xml:space="preserve"> و3</w:t>
      </w:r>
      <w:r w:rsidR="003E5D2C" w:rsidRPr="00253AB0">
        <w:t>.</w:t>
      </w:r>
      <w:r w:rsidR="00CD1401" w:rsidRPr="00253AB0">
        <w:rPr>
          <w:rtl/>
        </w:rPr>
        <w:t>3 و</w:t>
      </w:r>
      <w:r w:rsidR="003E5D2C" w:rsidRPr="00253AB0">
        <w:t>1.4.3</w:t>
      </w:r>
      <w:r w:rsidR="00CD1401" w:rsidRPr="00253AB0">
        <w:rPr>
          <w:rtl/>
        </w:rPr>
        <w:t xml:space="preserve"> من </w:t>
      </w:r>
      <w:hyperlink r:id="rId41"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649CD103" w14:textId="77777777" w:rsidR="00CD1401" w:rsidRPr="00253AB0" w:rsidRDefault="00CD1401" w:rsidP="00736EBC">
      <w:pPr>
        <w:rPr>
          <w:rtl/>
        </w:rPr>
      </w:pPr>
      <w:r w:rsidRPr="00253AB0">
        <w:rPr>
          <w:rtl/>
        </w:rPr>
        <w:t>7</w:t>
      </w:r>
      <w:r w:rsidRPr="00253AB0">
        <w:rPr>
          <w:rtl/>
        </w:rPr>
        <w:tab/>
        <w:t>أن يُنشئ الفريق الاستشاري الآلية الملائمة لتسهيل استراتيجيات التقييس، مثل إسناد المسائل أو تنسيق أعمال لجان الدراسات أو إنشاء أفرقة تنسيق أو أفرقة أخرى وتعيين رؤسائها ونواب رؤسائها؛</w:t>
      </w:r>
    </w:p>
    <w:p w14:paraId="6F0B5F04" w14:textId="27F71942" w:rsidR="00CD1401" w:rsidRPr="00253AB0" w:rsidRDefault="00CF46E6" w:rsidP="00CF46E6">
      <w:pPr>
        <w:pStyle w:val="enumlev2"/>
        <w:rPr>
          <w:rtl/>
        </w:rPr>
      </w:pPr>
      <w:r w:rsidRPr="00253AB0">
        <w:sym w:font="Symbol" w:char="F0B7"/>
      </w:r>
      <w:r w:rsidR="00CD1401" w:rsidRPr="00253AB0">
        <w:rPr>
          <w:rtl/>
        </w:rPr>
        <w:tab/>
        <w:t>انظر الأقسام 2 و</w:t>
      </w:r>
      <w:r w:rsidR="003E5D2C" w:rsidRPr="00253AB0">
        <w:t>2.3</w:t>
      </w:r>
      <w:r w:rsidR="00CD1401" w:rsidRPr="00253AB0">
        <w:rPr>
          <w:rtl/>
        </w:rPr>
        <w:t xml:space="preserve"> و3</w:t>
      </w:r>
      <w:r w:rsidR="003E5D2C" w:rsidRPr="00253AB0">
        <w:t>.</w:t>
      </w:r>
      <w:r w:rsidR="00CD1401" w:rsidRPr="00253AB0">
        <w:rPr>
          <w:rtl/>
        </w:rPr>
        <w:t>3 و</w:t>
      </w:r>
      <w:r w:rsidR="003E5D2C" w:rsidRPr="00253AB0">
        <w:t>1.4.3</w:t>
      </w:r>
      <w:r w:rsidR="00CD1401" w:rsidRPr="00253AB0">
        <w:rPr>
          <w:rtl/>
        </w:rPr>
        <w:t xml:space="preserve"> من </w:t>
      </w:r>
      <w:hyperlink r:id="rId42" w:history="1">
        <w:r w:rsidR="00CD1401" w:rsidRPr="00253AB0">
          <w:rPr>
            <w:rStyle w:val="Hyperlink"/>
            <w:rtl/>
          </w:rPr>
          <w:t>الوثيقة 24</w:t>
        </w:r>
      </w:hyperlink>
      <w:r w:rsidR="00CD1401" w:rsidRPr="00253AB0">
        <w:rPr>
          <w:rtl/>
        </w:rPr>
        <w:t xml:space="preserve"> - تقرير الفريق الاستشاري لتقييس الاتصالات، الجزء الأول - اعتبارات عامة.</w:t>
      </w:r>
    </w:p>
    <w:p w14:paraId="2249111E" w14:textId="77777777" w:rsidR="00CD1401" w:rsidRPr="00253AB0" w:rsidRDefault="00CD1401" w:rsidP="00736EBC">
      <w:pPr>
        <w:rPr>
          <w:rtl/>
        </w:rPr>
      </w:pPr>
      <w:r w:rsidRPr="00253AB0">
        <w:rPr>
          <w:rtl/>
        </w:rPr>
        <w:t>8</w:t>
      </w:r>
      <w:r w:rsidRPr="00253AB0">
        <w:rPr>
          <w:rtl/>
        </w:rPr>
        <w:tab/>
        <w:t>أن ينظر الفريق الاستشاري لتقييس الاتصالات في نتائج هذه الجمعية فيما يتعلق بالندوة العالمية للمعايير وأن يتخذ تدابير للمتابعة، حسب الاقتضاء؛</w:t>
      </w:r>
    </w:p>
    <w:p w14:paraId="68227EB1" w14:textId="4816EC0C" w:rsidR="00CD1401" w:rsidRPr="00253AB0" w:rsidRDefault="00CF46E6" w:rsidP="00CF46E6">
      <w:pPr>
        <w:pStyle w:val="enumlev2"/>
        <w:rPr>
          <w:rtl/>
        </w:rPr>
      </w:pPr>
      <w:r w:rsidRPr="00253AB0">
        <w:sym w:font="Symbol" w:char="F0B7"/>
      </w:r>
      <w:r w:rsidR="00CD1401" w:rsidRPr="00253AB0">
        <w:rPr>
          <w:rtl/>
        </w:rPr>
        <w:tab/>
        <w:t>نظرت الجمعية العالمية لتقييس الاتصالات عام 2020 في مدخلات الندوة العالمية للمعايير عام 2020. ولا</w:t>
      </w:r>
      <w:r w:rsidR="003E5D2C" w:rsidRPr="00253AB0">
        <w:t> </w:t>
      </w:r>
      <w:r w:rsidR="00CD1401" w:rsidRPr="00253AB0">
        <w:rPr>
          <w:rtl/>
        </w:rPr>
        <w:t>يتعين على الفريق الاستشاري اتخاذ أيّ إجراءات.</w:t>
      </w:r>
    </w:p>
    <w:p w14:paraId="0E63417E" w14:textId="77777777" w:rsidR="00CD1401" w:rsidRPr="00253AB0" w:rsidRDefault="00CD1401" w:rsidP="00736EBC">
      <w:pPr>
        <w:rPr>
          <w:spacing w:val="-4"/>
          <w:rtl/>
        </w:rPr>
      </w:pPr>
      <w:r w:rsidRPr="00253AB0">
        <w:rPr>
          <w:spacing w:val="-4"/>
          <w:rtl/>
        </w:rPr>
        <w:t>9</w:t>
      </w:r>
      <w:r w:rsidRPr="00253AB0">
        <w:rPr>
          <w:spacing w:val="-4"/>
          <w:rtl/>
        </w:rPr>
        <w:tab/>
        <w:t>أن يُعرض تقرير عن أنشطة الفريق الاستشاري المشار إليها آنفاً على الجمعية العالمية لتقييس الاتصالات في دورتها المقبلة،</w:t>
      </w:r>
    </w:p>
    <w:p w14:paraId="10D4358D" w14:textId="1213173E" w:rsidR="00CD1401" w:rsidRPr="00253AB0" w:rsidRDefault="00CD1401" w:rsidP="003E5D2C">
      <w:pPr>
        <w:pStyle w:val="Call"/>
        <w:rPr>
          <w:rtl/>
        </w:rPr>
      </w:pPr>
      <w:bookmarkStart w:id="4" w:name="_Hlk97195382"/>
      <w:r w:rsidRPr="00253AB0">
        <w:rPr>
          <w:rtl/>
        </w:rPr>
        <w:t>تُكلّف مدير مكتب تقييس الاتصالات</w:t>
      </w:r>
    </w:p>
    <w:bookmarkEnd w:id="4"/>
    <w:p w14:paraId="38170D3B" w14:textId="7CF60286" w:rsidR="00CD1401" w:rsidRPr="00736EBC" w:rsidRDefault="00CF46E6" w:rsidP="00CF46E6">
      <w:pPr>
        <w:pStyle w:val="enumlev2"/>
        <w:rPr>
          <w:rtl/>
        </w:rPr>
      </w:pPr>
      <w:r w:rsidRPr="00253AB0">
        <w:sym w:font="Symbol" w:char="F0B7"/>
      </w:r>
      <w:r w:rsidR="00CD1401" w:rsidRPr="00253AB0">
        <w:rPr>
          <w:rtl/>
        </w:rPr>
        <w:tab/>
        <w:t>هذه الوثيقة.</w:t>
      </w:r>
    </w:p>
    <w:p w14:paraId="774FF717" w14:textId="77777777" w:rsidR="00CD1401" w:rsidRPr="00736EBC" w:rsidRDefault="00CD1401" w:rsidP="003E5D2C">
      <w:pPr>
        <w:pStyle w:val="Reasons"/>
        <w:rPr>
          <w:rtl/>
        </w:rPr>
      </w:pPr>
    </w:p>
    <w:sectPr w:rsidR="00CD1401" w:rsidRPr="00736EBC" w:rsidSect="004D4AE6">
      <w:headerReference w:type="even" r:id="rId43"/>
      <w:headerReference w:type="default" r:id="rId44"/>
      <w:footerReference w:type="default" r:id="rId45"/>
      <w:footerReference w:type="first" r:id="rId4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6A69" w14:textId="77777777" w:rsidR="0024227A" w:rsidRDefault="0024227A" w:rsidP="002919E1">
      <w:r>
        <w:separator/>
      </w:r>
    </w:p>
    <w:p w14:paraId="0F592519" w14:textId="77777777" w:rsidR="0024227A" w:rsidRDefault="0024227A" w:rsidP="002919E1"/>
    <w:p w14:paraId="69F0F996" w14:textId="77777777" w:rsidR="0024227A" w:rsidRDefault="0024227A" w:rsidP="002919E1"/>
    <w:p w14:paraId="5CA3D099" w14:textId="77777777" w:rsidR="0024227A" w:rsidRDefault="0024227A"/>
  </w:endnote>
  <w:endnote w:type="continuationSeparator" w:id="0">
    <w:p w14:paraId="262A8102" w14:textId="77777777" w:rsidR="0024227A" w:rsidRDefault="0024227A" w:rsidP="002919E1">
      <w:r>
        <w:continuationSeparator/>
      </w:r>
    </w:p>
    <w:p w14:paraId="47A3F5EE" w14:textId="77777777" w:rsidR="0024227A" w:rsidRDefault="0024227A" w:rsidP="002919E1"/>
    <w:p w14:paraId="781E7AE2" w14:textId="77777777" w:rsidR="0024227A" w:rsidRDefault="0024227A" w:rsidP="002919E1"/>
    <w:p w14:paraId="445D1E9F" w14:textId="77777777" w:rsidR="0024227A" w:rsidRDefault="00242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E11F" w14:textId="77777777" w:rsidR="00FC7FD8" w:rsidRPr="00217403" w:rsidRDefault="00FC7FD8" w:rsidP="00217403">
    <w:pPr>
      <w:tabs>
        <w:tab w:val="center" w:pos="5103"/>
        <w:tab w:val="right" w:pos="9639"/>
      </w:tabs>
      <w:bidi w:val="0"/>
      <w:spacing w:before="0" w:line="240" w:lineRule="auto"/>
      <w:jc w:val="left"/>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E04B" w14:textId="77777777" w:rsidR="00217403" w:rsidRPr="00217403" w:rsidRDefault="00217403" w:rsidP="00217403">
    <w:pPr>
      <w:pStyle w:val="Footer"/>
      <w:spacing w:befor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7AC8" w14:textId="20D16829" w:rsidR="0024227A" w:rsidRDefault="00CF46E6" w:rsidP="002919E1">
      <w:pP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w:t>
      </w:r>
    </w:p>
  </w:footnote>
  <w:footnote w:type="continuationSeparator" w:id="0">
    <w:p w14:paraId="26C678AC" w14:textId="77777777" w:rsidR="0024227A" w:rsidRDefault="0024227A" w:rsidP="002919E1">
      <w:r>
        <w:continuationSeparator/>
      </w:r>
    </w:p>
    <w:p w14:paraId="271038ED" w14:textId="77777777" w:rsidR="0024227A" w:rsidRDefault="0024227A" w:rsidP="002919E1"/>
    <w:p w14:paraId="346498CA" w14:textId="77777777" w:rsidR="0024227A" w:rsidRDefault="0024227A" w:rsidP="002919E1"/>
    <w:p w14:paraId="12465C2C" w14:textId="77777777" w:rsidR="0024227A" w:rsidRDefault="0024227A"/>
  </w:footnote>
  <w:footnote w:id="1">
    <w:p w14:paraId="67637450" w14:textId="77777777" w:rsidR="00CD1401" w:rsidRPr="00512117" w:rsidRDefault="00CD1401" w:rsidP="00CD1401">
      <w:pPr>
        <w:pStyle w:val="FootnoteText"/>
        <w:textDirection w:val="tbRlV"/>
        <w:rPr>
          <w:lang w:val="ar-SA" w:eastAsia="zh-TW" w:bidi="en-GB"/>
        </w:rPr>
      </w:pPr>
      <w:r w:rsidRPr="00627471">
        <w:rPr>
          <w:rtl/>
        </w:rPr>
        <w:t>1</w:t>
      </w:r>
      <w:r>
        <w:rPr>
          <w:rtl/>
        </w:rPr>
        <w:t xml:space="preserve"> </w:t>
      </w:r>
      <w:r>
        <w:rPr>
          <w:rtl/>
        </w:rPr>
        <w:tab/>
        <w:t>تشمل أقل البلدان نمواً والدول الجزرية الصغيرة النامية والبلدان النامية غير الساحلية والبلدان التي تمر اقتصاداتها بمرحلة انتقالية.</w:t>
      </w:r>
      <w:bookmarkStart w:id="3" w:name="_Hlk97935321"/>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51CB" w14:textId="77777777" w:rsidR="00281F5F" w:rsidRDefault="00281F5F" w:rsidP="002919E1"/>
  <w:p w14:paraId="55F29729" w14:textId="77777777" w:rsidR="00281F5F" w:rsidRDefault="00281F5F" w:rsidP="002919E1"/>
  <w:p w14:paraId="569DE57F"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3E52" w14:textId="5FF05609" w:rsidR="00281F5F" w:rsidRPr="00834AD9" w:rsidRDefault="00281F5F" w:rsidP="004150BB">
    <w:pPr>
      <w:pStyle w:val="Header"/>
      <w:spacing w:after="120"/>
      <w:rPr>
        <w:rStyle w:val="PageNumber"/>
        <w:sz w:val="18"/>
        <w:szCs w:val="18"/>
      </w:rPr>
    </w:pPr>
    <w:r w:rsidRPr="00834AD9">
      <w:rPr>
        <w:rStyle w:val="PageNumber"/>
        <w:sz w:val="18"/>
        <w:szCs w:val="18"/>
      </w:rPr>
      <w:fldChar w:fldCharType="begin"/>
    </w:r>
    <w:r w:rsidRPr="00834AD9">
      <w:rPr>
        <w:rStyle w:val="PageNumber"/>
        <w:sz w:val="18"/>
        <w:szCs w:val="18"/>
      </w:rPr>
      <w:instrText xml:space="preserve"> PAGE </w:instrText>
    </w:r>
    <w:r w:rsidRPr="00834AD9">
      <w:rPr>
        <w:rStyle w:val="PageNumber"/>
        <w:sz w:val="18"/>
        <w:szCs w:val="18"/>
      </w:rPr>
      <w:fldChar w:fldCharType="separate"/>
    </w:r>
    <w:r w:rsidR="002B12C5" w:rsidRPr="00834AD9">
      <w:rPr>
        <w:rStyle w:val="PageNumber"/>
        <w:sz w:val="18"/>
        <w:szCs w:val="18"/>
      </w:rPr>
      <w:t>2</w:t>
    </w:r>
    <w:r w:rsidRPr="00834AD9">
      <w:rPr>
        <w:rStyle w:val="PageNumber"/>
        <w:sz w:val="18"/>
        <w:szCs w:val="18"/>
      </w:rPr>
      <w:fldChar w:fldCharType="end"/>
    </w:r>
    <w:r w:rsidRPr="00834AD9">
      <w:rPr>
        <w:rStyle w:val="PageNumber"/>
        <w:sz w:val="18"/>
        <w:szCs w:val="18"/>
        <w:rtl/>
      </w:rPr>
      <w:br/>
    </w:r>
    <w:r w:rsidR="00FE0767" w:rsidRPr="00834AD9">
      <w:rPr>
        <w:rStyle w:val="PageNumber"/>
        <w:sz w:val="18"/>
        <w:szCs w:val="18"/>
      </w:rPr>
      <w:t>WTSA-24/</w:t>
    </w:r>
    <w:r w:rsidR="00736EBC">
      <w:rPr>
        <w:rStyle w:val="PageNumber"/>
        <w:sz w:val="18"/>
        <w:szCs w:val="18"/>
      </w:rPr>
      <w:t>27</w:t>
    </w:r>
    <w:r w:rsidR="00FE0767" w:rsidRPr="00834AD9">
      <w:rPr>
        <w:rStyle w:val="PageNumber"/>
        <w:sz w:val="18"/>
        <w:szCs w:val="18"/>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9460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E63E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2E6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82A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647B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447775832">
    <w:abstractNumId w:val="9"/>
  </w:num>
  <w:num w:numId="2" w16cid:durableId="1352608845">
    <w:abstractNumId w:val="11"/>
  </w:num>
  <w:num w:numId="3" w16cid:durableId="1921743954">
    <w:abstractNumId w:val="10"/>
  </w:num>
  <w:num w:numId="4" w16cid:durableId="1858959430">
    <w:abstractNumId w:val="12"/>
  </w:num>
  <w:num w:numId="5" w16cid:durableId="445933159">
    <w:abstractNumId w:val="7"/>
  </w:num>
  <w:num w:numId="6" w16cid:durableId="425923888">
    <w:abstractNumId w:val="6"/>
  </w:num>
  <w:num w:numId="7" w16cid:durableId="1531066774">
    <w:abstractNumId w:val="5"/>
  </w:num>
  <w:num w:numId="8" w16cid:durableId="1139572147">
    <w:abstractNumId w:val="4"/>
  </w:num>
  <w:num w:numId="9" w16cid:durableId="1426732715">
    <w:abstractNumId w:val="8"/>
  </w:num>
  <w:num w:numId="10" w16cid:durableId="1601596246">
    <w:abstractNumId w:val="3"/>
  </w:num>
  <w:num w:numId="11" w16cid:durableId="1795521802">
    <w:abstractNumId w:val="2"/>
  </w:num>
  <w:num w:numId="12" w16cid:durableId="1510094655">
    <w:abstractNumId w:val="1"/>
  </w:num>
  <w:num w:numId="13" w16cid:durableId="194074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4" w:dllVersion="512" w:checkStyle="0"/>
  <w:activeWritingStyle w:appName="MSWord" w:lang="ar-EG" w:vendorID="4" w:dllVersion="512" w:checkStyle="1"/>
  <w:activeWritingStyle w:appName="MSWord" w:lang="ar-SY" w:vendorID="4" w:dllVersion="512"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7A"/>
    <w:rsid w:val="00003BA4"/>
    <w:rsid w:val="00011021"/>
    <w:rsid w:val="000114EC"/>
    <w:rsid w:val="00011F8C"/>
    <w:rsid w:val="000141FF"/>
    <w:rsid w:val="00022B74"/>
    <w:rsid w:val="0002327C"/>
    <w:rsid w:val="00034B65"/>
    <w:rsid w:val="00040C94"/>
    <w:rsid w:val="000425FC"/>
    <w:rsid w:val="00044D43"/>
    <w:rsid w:val="00051907"/>
    <w:rsid w:val="00075A3F"/>
    <w:rsid w:val="000A1B16"/>
    <w:rsid w:val="000A42E7"/>
    <w:rsid w:val="000B3896"/>
    <w:rsid w:val="000B5404"/>
    <w:rsid w:val="000D1708"/>
    <w:rsid w:val="000D73CF"/>
    <w:rsid w:val="000E2AFC"/>
    <w:rsid w:val="000E6D30"/>
    <w:rsid w:val="000F05F5"/>
    <w:rsid w:val="000F518F"/>
    <w:rsid w:val="0010081C"/>
    <w:rsid w:val="001013E3"/>
    <w:rsid w:val="0010363F"/>
    <w:rsid w:val="00123AA6"/>
    <w:rsid w:val="0012545F"/>
    <w:rsid w:val="00130DBE"/>
    <w:rsid w:val="00136B82"/>
    <w:rsid w:val="001464F2"/>
    <w:rsid w:val="00167364"/>
    <w:rsid w:val="001903B2"/>
    <w:rsid w:val="001B5953"/>
    <w:rsid w:val="001D746E"/>
    <w:rsid w:val="001E0EE6"/>
    <w:rsid w:val="001E190C"/>
    <w:rsid w:val="001E51EE"/>
    <w:rsid w:val="001E54F6"/>
    <w:rsid w:val="001E5A8C"/>
    <w:rsid w:val="001F69F8"/>
    <w:rsid w:val="00201A0A"/>
    <w:rsid w:val="002075D4"/>
    <w:rsid w:val="00211B2A"/>
    <w:rsid w:val="00217403"/>
    <w:rsid w:val="00223C6C"/>
    <w:rsid w:val="0023289F"/>
    <w:rsid w:val="002333A0"/>
    <w:rsid w:val="0024227A"/>
    <w:rsid w:val="00253AB0"/>
    <w:rsid w:val="002543CF"/>
    <w:rsid w:val="0026062E"/>
    <w:rsid w:val="00260F50"/>
    <w:rsid w:val="00261EF7"/>
    <w:rsid w:val="00266EA9"/>
    <w:rsid w:val="0027069F"/>
    <w:rsid w:val="00280E04"/>
    <w:rsid w:val="00281F5F"/>
    <w:rsid w:val="002843E4"/>
    <w:rsid w:val="002919E1"/>
    <w:rsid w:val="00295917"/>
    <w:rsid w:val="00296071"/>
    <w:rsid w:val="002A4572"/>
    <w:rsid w:val="002A7E2E"/>
    <w:rsid w:val="002B12C5"/>
    <w:rsid w:val="002B16D8"/>
    <w:rsid w:val="002B2FA4"/>
    <w:rsid w:val="002D5F64"/>
    <w:rsid w:val="002D6BB4"/>
    <w:rsid w:val="002D6FBF"/>
    <w:rsid w:val="002E3887"/>
    <w:rsid w:val="002E48BF"/>
    <w:rsid w:val="002E61C2"/>
    <w:rsid w:val="002F3E46"/>
    <w:rsid w:val="002F744F"/>
    <w:rsid w:val="00311E3F"/>
    <w:rsid w:val="00314B1E"/>
    <w:rsid w:val="0033737F"/>
    <w:rsid w:val="00353652"/>
    <w:rsid w:val="003569E1"/>
    <w:rsid w:val="003815E2"/>
    <w:rsid w:val="00381FAD"/>
    <w:rsid w:val="00382A66"/>
    <w:rsid w:val="00384AE2"/>
    <w:rsid w:val="00390692"/>
    <w:rsid w:val="003923B1"/>
    <w:rsid w:val="003965FE"/>
    <w:rsid w:val="00396F22"/>
    <w:rsid w:val="00397C17"/>
    <w:rsid w:val="003B27AD"/>
    <w:rsid w:val="003B4F23"/>
    <w:rsid w:val="003C12F6"/>
    <w:rsid w:val="003C3A13"/>
    <w:rsid w:val="003C6D51"/>
    <w:rsid w:val="003D6523"/>
    <w:rsid w:val="003E02EF"/>
    <w:rsid w:val="003E1D90"/>
    <w:rsid w:val="003E5D2C"/>
    <w:rsid w:val="00400CD4"/>
    <w:rsid w:val="004147B9"/>
    <w:rsid w:val="004150BB"/>
    <w:rsid w:val="00422C04"/>
    <w:rsid w:val="00423128"/>
    <w:rsid w:val="00423A40"/>
    <w:rsid w:val="00426144"/>
    <w:rsid w:val="00441488"/>
    <w:rsid w:val="004636E2"/>
    <w:rsid w:val="00470CBD"/>
    <w:rsid w:val="0047407D"/>
    <w:rsid w:val="00486B2B"/>
    <w:rsid w:val="004909DD"/>
    <w:rsid w:val="00497B8A"/>
    <w:rsid w:val="004A05E6"/>
    <w:rsid w:val="004A6230"/>
    <w:rsid w:val="004A6C66"/>
    <w:rsid w:val="004A7AA0"/>
    <w:rsid w:val="004C11BC"/>
    <w:rsid w:val="004C5C04"/>
    <w:rsid w:val="004D0448"/>
    <w:rsid w:val="004D4AE6"/>
    <w:rsid w:val="004E2A5D"/>
    <w:rsid w:val="00504D52"/>
    <w:rsid w:val="00505FCA"/>
    <w:rsid w:val="00510C2D"/>
    <w:rsid w:val="005166A4"/>
    <w:rsid w:val="005169F4"/>
    <w:rsid w:val="005210D1"/>
    <w:rsid w:val="00523146"/>
    <w:rsid w:val="00523275"/>
    <w:rsid w:val="00523D37"/>
    <w:rsid w:val="00531DC7"/>
    <w:rsid w:val="005350B0"/>
    <w:rsid w:val="005431B5"/>
    <w:rsid w:val="00546A99"/>
    <w:rsid w:val="00547B7A"/>
    <w:rsid w:val="00553411"/>
    <w:rsid w:val="00554AE7"/>
    <w:rsid w:val="00564746"/>
    <w:rsid w:val="0056512C"/>
    <w:rsid w:val="005674B3"/>
    <w:rsid w:val="005730DF"/>
    <w:rsid w:val="00576D0A"/>
    <w:rsid w:val="00576FCC"/>
    <w:rsid w:val="00584333"/>
    <w:rsid w:val="00586B66"/>
    <w:rsid w:val="005953EC"/>
    <w:rsid w:val="005B00A1"/>
    <w:rsid w:val="005C29C8"/>
    <w:rsid w:val="005C3880"/>
    <w:rsid w:val="005C5D25"/>
    <w:rsid w:val="005D044F"/>
    <w:rsid w:val="005D2606"/>
    <w:rsid w:val="005D6D48"/>
    <w:rsid w:val="005D72A4"/>
    <w:rsid w:val="005F05CC"/>
    <w:rsid w:val="005F65DE"/>
    <w:rsid w:val="00613492"/>
    <w:rsid w:val="00620A07"/>
    <w:rsid w:val="00621D07"/>
    <w:rsid w:val="00627471"/>
    <w:rsid w:val="00630905"/>
    <w:rsid w:val="006315B5"/>
    <w:rsid w:val="00653585"/>
    <w:rsid w:val="0065562F"/>
    <w:rsid w:val="00664F03"/>
    <w:rsid w:val="0067070C"/>
    <w:rsid w:val="006734F3"/>
    <w:rsid w:val="006779A4"/>
    <w:rsid w:val="00680A38"/>
    <w:rsid w:val="00680A66"/>
    <w:rsid w:val="00681391"/>
    <w:rsid w:val="00694690"/>
    <w:rsid w:val="0069526C"/>
    <w:rsid w:val="006A12AC"/>
    <w:rsid w:val="006A2162"/>
    <w:rsid w:val="006A58DB"/>
    <w:rsid w:val="006B4B90"/>
    <w:rsid w:val="006B5CD1"/>
    <w:rsid w:val="006B600C"/>
    <w:rsid w:val="006B658C"/>
    <w:rsid w:val="006D2674"/>
    <w:rsid w:val="006E38D0"/>
    <w:rsid w:val="006E465B"/>
    <w:rsid w:val="006E482A"/>
    <w:rsid w:val="006F70BF"/>
    <w:rsid w:val="0070140C"/>
    <w:rsid w:val="00716B1D"/>
    <w:rsid w:val="00723029"/>
    <w:rsid w:val="007248EC"/>
    <w:rsid w:val="007263B4"/>
    <w:rsid w:val="00726744"/>
    <w:rsid w:val="00731150"/>
    <w:rsid w:val="00734E41"/>
    <w:rsid w:val="00736DCC"/>
    <w:rsid w:val="00736EBC"/>
    <w:rsid w:val="00741855"/>
    <w:rsid w:val="00742B73"/>
    <w:rsid w:val="00751251"/>
    <w:rsid w:val="007610E7"/>
    <w:rsid w:val="00761770"/>
    <w:rsid w:val="00764079"/>
    <w:rsid w:val="00770AA0"/>
    <w:rsid w:val="007710F5"/>
    <w:rsid w:val="00771F7E"/>
    <w:rsid w:val="00773E9C"/>
    <w:rsid w:val="00776F6B"/>
    <w:rsid w:val="00777694"/>
    <w:rsid w:val="00786A7E"/>
    <w:rsid w:val="00787F4D"/>
    <w:rsid w:val="00790154"/>
    <w:rsid w:val="007A0802"/>
    <w:rsid w:val="007A3A06"/>
    <w:rsid w:val="007B03FB"/>
    <w:rsid w:val="007B1FCA"/>
    <w:rsid w:val="007C2C12"/>
    <w:rsid w:val="007C3CFA"/>
    <w:rsid w:val="007E0E8B"/>
    <w:rsid w:val="007E6847"/>
    <w:rsid w:val="007E6B0A"/>
    <w:rsid w:val="007F08CA"/>
    <w:rsid w:val="007F3D16"/>
    <w:rsid w:val="007F6388"/>
    <w:rsid w:val="007F7FC3"/>
    <w:rsid w:val="00810482"/>
    <w:rsid w:val="00817568"/>
    <w:rsid w:val="008204AC"/>
    <w:rsid w:val="008261C2"/>
    <w:rsid w:val="00830D96"/>
    <w:rsid w:val="00834AD9"/>
    <w:rsid w:val="0085273F"/>
    <w:rsid w:val="0085569D"/>
    <w:rsid w:val="00855B59"/>
    <w:rsid w:val="0085774F"/>
    <w:rsid w:val="008614B8"/>
    <w:rsid w:val="008657CB"/>
    <w:rsid w:val="00867632"/>
    <w:rsid w:val="00873A6F"/>
    <w:rsid w:val="0088384B"/>
    <w:rsid w:val="00884282"/>
    <w:rsid w:val="00893E53"/>
    <w:rsid w:val="008A1137"/>
    <w:rsid w:val="008A1788"/>
    <w:rsid w:val="008A1E64"/>
    <w:rsid w:val="008A3E57"/>
    <w:rsid w:val="008A4185"/>
    <w:rsid w:val="008A63E0"/>
    <w:rsid w:val="008A6552"/>
    <w:rsid w:val="008B4E93"/>
    <w:rsid w:val="008B52B7"/>
    <w:rsid w:val="008C257E"/>
    <w:rsid w:val="008C3818"/>
    <w:rsid w:val="008D6ACC"/>
    <w:rsid w:val="008D7AF0"/>
    <w:rsid w:val="008E2CBE"/>
    <w:rsid w:val="008E32DD"/>
    <w:rsid w:val="008F4626"/>
    <w:rsid w:val="009004DF"/>
    <w:rsid w:val="00904AA5"/>
    <w:rsid w:val="00951718"/>
    <w:rsid w:val="00960962"/>
    <w:rsid w:val="00972CE0"/>
    <w:rsid w:val="00987933"/>
    <w:rsid w:val="00992E35"/>
    <w:rsid w:val="009A3D30"/>
    <w:rsid w:val="009C13BE"/>
    <w:rsid w:val="009D6348"/>
    <w:rsid w:val="009E5007"/>
    <w:rsid w:val="009E613F"/>
    <w:rsid w:val="009F042B"/>
    <w:rsid w:val="009F1076"/>
    <w:rsid w:val="00A03FD6"/>
    <w:rsid w:val="00A04CF4"/>
    <w:rsid w:val="00A116A8"/>
    <w:rsid w:val="00A11FD7"/>
    <w:rsid w:val="00A17E61"/>
    <w:rsid w:val="00A22AE9"/>
    <w:rsid w:val="00A26758"/>
    <w:rsid w:val="00A26D0E"/>
    <w:rsid w:val="00A27205"/>
    <w:rsid w:val="00A278E9"/>
    <w:rsid w:val="00A33A95"/>
    <w:rsid w:val="00A3451F"/>
    <w:rsid w:val="00A3584A"/>
    <w:rsid w:val="00A35E1F"/>
    <w:rsid w:val="00A36268"/>
    <w:rsid w:val="00A375BD"/>
    <w:rsid w:val="00A40B2C"/>
    <w:rsid w:val="00A42ADC"/>
    <w:rsid w:val="00A66D2B"/>
    <w:rsid w:val="00A75D8C"/>
    <w:rsid w:val="00A809E8"/>
    <w:rsid w:val="00A870AD"/>
    <w:rsid w:val="00A90843"/>
    <w:rsid w:val="00A9645C"/>
    <w:rsid w:val="00AA0833"/>
    <w:rsid w:val="00AA6493"/>
    <w:rsid w:val="00AA6EF1"/>
    <w:rsid w:val="00AB2A33"/>
    <w:rsid w:val="00AC1275"/>
    <w:rsid w:val="00AC1898"/>
    <w:rsid w:val="00AC7395"/>
    <w:rsid w:val="00AD162B"/>
    <w:rsid w:val="00AD538E"/>
    <w:rsid w:val="00AD690F"/>
    <w:rsid w:val="00AD69DD"/>
    <w:rsid w:val="00AE6B26"/>
    <w:rsid w:val="00AF22C1"/>
    <w:rsid w:val="00AF3253"/>
    <w:rsid w:val="00AF3EFA"/>
    <w:rsid w:val="00AF41D1"/>
    <w:rsid w:val="00AF4305"/>
    <w:rsid w:val="00B01623"/>
    <w:rsid w:val="00B033DF"/>
    <w:rsid w:val="00B039AD"/>
    <w:rsid w:val="00B07CEE"/>
    <w:rsid w:val="00B12661"/>
    <w:rsid w:val="00B16045"/>
    <w:rsid w:val="00B1667D"/>
    <w:rsid w:val="00B1714C"/>
    <w:rsid w:val="00B357E9"/>
    <w:rsid w:val="00B4164D"/>
    <w:rsid w:val="00B425C1"/>
    <w:rsid w:val="00B606BA"/>
    <w:rsid w:val="00B63EAC"/>
    <w:rsid w:val="00B66817"/>
    <w:rsid w:val="00B71E3B"/>
    <w:rsid w:val="00B721D5"/>
    <w:rsid w:val="00B81CB5"/>
    <w:rsid w:val="00B8351F"/>
    <w:rsid w:val="00B86C44"/>
    <w:rsid w:val="00B9727C"/>
    <w:rsid w:val="00BA7D44"/>
    <w:rsid w:val="00BD2BD7"/>
    <w:rsid w:val="00BD6291"/>
    <w:rsid w:val="00BD6EF3"/>
    <w:rsid w:val="00BD7FAA"/>
    <w:rsid w:val="00BE69C3"/>
    <w:rsid w:val="00C1165E"/>
    <w:rsid w:val="00C22074"/>
    <w:rsid w:val="00C2377B"/>
    <w:rsid w:val="00C30D73"/>
    <w:rsid w:val="00C34E09"/>
    <w:rsid w:val="00C3693C"/>
    <w:rsid w:val="00C50CFE"/>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401"/>
    <w:rsid w:val="00CE0E68"/>
    <w:rsid w:val="00CE5BA4"/>
    <w:rsid w:val="00CF46E6"/>
    <w:rsid w:val="00D25120"/>
    <w:rsid w:val="00D419CB"/>
    <w:rsid w:val="00D441E7"/>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1E82"/>
    <w:rsid w:val="00DE7387"/>
    <w:rsid w:val="00DF2A6A"/>
    <w:rsid w:val="00DF3B72"/>
    <w:rsid w:val="00E10821"/>
    <w:rsid w:val="00E2489D"/>
    <w:rsid w:val="00E26520"/>
    <w:rsid w:val="00E343A3"/>
    <w:rsid w:val="00E44BC9"/>
    <w:rsid w:val="00E51BFA"/>
    <w:rsid w:val="00E621A3"/>
    <w:rsid w:val="00E833BC"/>
    <w:rsid w:val="00E8580E"/>
    <w:rsid w:val="00E86AC3"/>
    <w:rsid w:val="00E97E21"/>
    <w:rsid w:val="00EA152E"/>
    <w:rsid w:val="00EA1B76"/>
    <w:rsid w:val="00EA4390"/>
    <w:rsid w:val="00EA77D7"/>
    <w:rsid w:val="00EC09B9"/>
    <w:rsid w:val="00ED048C"/>
    <w:rsid w:val="00EE60E9"/>
    <w:rsid w:val="00EF38AF"/>
    <w:rsid w:val="00EF4380"/>
    <w:rsid w:val="00F00143"/>
    <w:rsid w:val="00F055F8"/>
    <w:rsid w:val="00F10CB4"/>
    <w:rsid w:val="00F11B3D"/>
    <w:rsid w:val="00F146AC"/>
    <w:rsid w:val="00F14763"/>
    <w:rsid w:val="00F16212"/>
    <w:rsid w:val="00F16602"/>
    <w:rsid w:val="00F230AE"/>
    <w:rsid w:val="00F25B80"/>
    <w:rsid w:val="00F2685F"/>
    <w:rsid w:val="00F33A34"/>
    <w:rsid w:val="00F350C8"/>
    <w:rsid w:val="00F84613"/>
    <w:rsid w:val="00F8654D"/>
    <w:rsid w:val="00F900C9"/>
    <w:rsid w:val="00F92C96"/>
    <w:rsid w:val="00F94497"/>
    <w:rsid w:val="00F97D1C"/>
    <w:rsid w:val="00FA0D4E"/>
    <w:rsid w:val="00FB0753"/>
    <w:rsid w:val="00FB5CC8"/>
    <w:rsid w:val="00FC2CD0"/>
    <w:rsid w:val="00FC7FD8"/>
    <w:rsid w:val="00FD0594"/>
    <w:rsid w:val="00FE074B"/>
    <w:rsid w:val="00FE0767"/>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F127B"/>
  <w15:docId w15:val="{EFE32022-F993-4899-B762-39986856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00C"/>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uiPriority w:val="9"/>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F230AE"/>
    <w:pPr>
      <w:keepLines/>
      <w:tabs>
        <w:tab w:val="left" w:pos="372"/>
      </w:tabs>
      <w:spacing w:before="60"/>
    </w:pPr>
    <w:rPr>
      <w:sz w:val="20"/>
      <w:szCs w:val="20"/>
      <w:lang w:bidi="ar-EG"/>
    </w:rPr>
  </w:style>
  <w:style w:type="character" w:customStyle="1" w:styleId="FootnoteTextChar">
    <w:name w:val="Footnote Text Char"/>
    <w:basedOn w:val="DefaultParagraphFont"/>
    <w:link w:val="FootnoteText"/>
    <w:rsid w:val="00F230AE"/>
    <w:rPr>
      <w:rFonts w:ascii="Dubai" w:hAnsi="Dubai" w:cs="Dubai"/>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834AD9"/>
    <w:pPr>
      <w:tabs>
        <w:tab w:val="center" w:pos="4680"/>
        <w:tab w:val="right" w:pos="9360"/>
      </w:tabs>
      <w:jc w:val="center"/>
    </w:pPr>
    <w:rPr>
      <w:sz w:val="18"/>
      <w:szCs w:val="18"/>
    </w:rPr>
  </w:style>
  <w:style w:type="character" w:customStyle="1" w:styleId="HeaderChar">
    <w:name w:val="Header Char"/>
    <w:basedOn w:val="DefaultParagraphFont"/>
    <w:link w:val="Header"/>
    <w:rsid w:val="00834AD9"/>
    <w:rPr>
      <w:rFonts w:ascii="Dubai" w:hAnsi="Dubai" w:cs="Dubai"/>
      <w:sz w:val="18"/>
      <w:szCs w:val="18"/>
      <w:lang w:eastAsia="en-US"/>
    </w:rPr>
  </w:style>
  <w:style w:type="paragraph" w:customStyle="1" w:styleId="Note">
    <w:name w:val="Note"/>
    <w:basedOn w:val="Normal"/>
    <w:qFormat/>
    <w:rsid w:val="000D73CF"/>
    <w:pPr>
      <w:tabs>
        <w:tab w:val="left" w:pos="851"/>
      </w:tabs>
    </w:pPr>
    <w:rPr>
      <w:sz w:val="20"/>
      <w:szCs w:val="20"/>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_Title1_"/>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_Title2_"/>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34AD9"/>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rFonts w:eastAsia="SimSun"/>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character" w:customStyle="1" w:styleId="Heading1Char">
    <w:name w:val="Heading 1 Char"/>
    <w:basedOn w:val="DefaultParagraphFont"/>
    <w:link w:val="Heading1"/>
    <w:uiPriority w:val="9"/>
    <w:rsid w:val="00FE0767"/>
    <w:rPr>
      <w:rFonts w:ascii="Dubai" w:hAnsi="Dubai" w:cs="Dubai"/>
      <w:b/>
      <w:bCs/>
      <w:kern w:val="32"/>
      <w:sz w:val="26"/>
      <w:szCs w:val="26"/>
      <w:lang w:eastAsia="en-US" w:bidi="ar-EG"/>
    </w:rPr>
  </w:style>
  <w:style w:type="paragraph" w:customStyle="1" w:styleId="Questiontitle">
    <w:name w:val="Question title"/>
    <w:basedOn w:val="Normal"/>
    <w:next w:val="Normal"/>
    <w:qFormat/>
    <w:rsid w:val="00390692"/>
    <w:pPr>
      <w:keepNext/>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240" w:after="120"/>
      <w:jc w:val="center"/>
      <w:textAlignment w:val="baseline"/>
    </w:pPr>
    <w:rPr>
      <w:b/>
      <w:bCs/>
      <w:sz w:val="28"/>
      <w:szCs w:val="28"/>
      <w:lang w:bidi="ar-EG"/>
    </w:rPr>
  </w:style>
  <w:style w:type="paragraph" w:customStyle="1" w:styleId="QuestionNo">
    <w:name w:val="Question No"/>
    <w:basedOn w:val="Normal"/>
    <w:next w:val="Questiontitle"/>
    <w:qFormat/>
    <w:rsid w:val="00390692"/>
    <w:pPr>
      <w:tabs>
        <w:tab w:val="clear" w:pos="794"/>
        <w:tab w:val="clear" w:pos="1191"/>
        <w:tab w:val="clear" w:pos="1588"/>
        <w:tab w:val="clear" w:pos="1985"/>
        <w:tab w:val="left" w:pos="1134"/>
      </w:tabs>
      <w:spacing w:before="240" w:after="120"/>
      <w:jc w:val="center"/>
    </w:pPr>
    <w:rPr>
      <w:sz w:val="28"/>
      <w:szCs w:val="28"/>
      <w:lang w:bidi="ar-EG"/>
    </w:rPr>
  </w:style>
  <w:style w:type="paragraph" w:customStyle="1" w:styleId="Title10">
    <w:name w:val="Title 1"/>
    <w:basedOn w:val="Title2"/>
    <w:rsid w:val="002E3887"/>
    <w:pPr>
      <w:framePr w:hSpace="181" w:wrap="around" w:vAnchor="page" w:hAnchor="text" w:xAlign="right" w:y="721"/>
    </w:pPr>
  </w:style>
  <w:style w:type="paragraph" w:customStyle="1" w:styleId="TopHeader">
    <w:name w:val="TopHeader"/>
    <w:basedOn w:val="Adress"/>
    <w:rsid w:val="002E3887"/>
    <w:pPr>
      <w:framePr w:hSpace="181" w:wrap="around" w:vAnchor="page" w:y="721"/>
      <w:spacing w:before="40" w:after="40"/>
    </w:pPr>
  </w:style>
  <w:style w:type="paragraph" w:customStyle="1" w:styleId="Title20">
    <w:name w:val="Title 2"/>
    <w:basedOn w:val="Title10"/>
    <w:rsid w:val="00620A07"/>
    <w:pPr>
      <w:framePr w:wrap="around"/>
    </w:pPr>
  </w:style>
  <w:style w:type="paragraph" w:customStyle="1" w:styleId="Questionhistory">
    <w:name w:val="Question_history"/>
    <w:basedOn w:val="Normal"/>
    <w:rsid w:val="00620A07"/>
  </w:style>
  <w:style w:type="paragraph" w:customStyle="1" w:styleId="Abstract">
    <w:name w:val="Abstract"/>
    <w:basedOn w:val="Normal"/>
    <w:rsid w:val="0083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9556">
      <w:bodyDiv w:val="1"/>
      <w:marLeft w:val="0"/>
      <w:marRight w:val="0"/>
      <w:marTop w:val="0"/>
      <w:marBottom w:val="0"/>
      <w:divBdr>
        <w:top w:val="none" w:sz="0" w:space="0" w:color="auto"/>
        <w:left w:val="none" w:sz="0" w:space="0" w:color="auto"/>
        <w:bottom w:val="none" w:sz="0" w:space="0" w:color="auto"/>
        <w:right w:val="none" w:sz="0" w:space="0" w:color="auto"/>
      </w:divBdr>
      <w:divsChild>
        <w:div w:id="1647587074">
          <w:marLeft w:val="0"/>
          <w:marRight w:val="0"/>
          <w:marTop w:val="0"/>
          <w:marBottom w:val="0"/>
          <w:divBdr>
            <w:top w:val="none" w:sz="0" w:space="0" w:color="auto"/>
            <w:left w:val="none" w:sz="0" w:space="0" w:color="auto"/>
            <w:bottom w:val="none" w:sz="0" w:space="0" w:color="auto"/>
            <w:right w:val="none" w:sz="0" w:space="0" w:color="auto"/>
          </w:divBdr>
          <w:divsChild>
            <w:div w:id="15271662">
              <w:marLeft w:val="0"/>
              <w:marRight w:val="0"/>
              <w:marTop w:val="0"/>
              <w:marBottom w:val="0"/>
              <w:divBdr>
                <w:top w:val="none" w:sz="0" w:space="0" w:color="auto"/>
                <w:left w:val="none" w:sz="0" w:space="0" w:color="auto"/>
                <w:bottom w:val="none" w:sz="0" w:space="0" w:color="auto"/>
                <w:right w:val="none" w:sz="0" w:space="0" w:color="auto"/>
              </w:divBdr>
              <w:divsChild>
                <w:div w:id="349069482">
                  <w:marLeft w:val="0"/>
                  <w:marRight w:val="0"/>
                  <w:marTop w:val="0"/>
                  <w:marBottom w:val="0"/>
                  <w:divBdr>
                    <w:top w:val="none" w:sz="0" w:space="0" w:color="auto"/>
                    <w:left w:val="none" w:sz="0" w:space="0" w:color="auto"/>
                    <w:bottom w:val="none" w:sz="0" w:space="0" w:color="auto"/>
                    <w:right w:val="none" w:sz="0" w:space="0" w:color="auto"/>
                  </w:divBdr>
                  <w:divsChild>
                    <w:div w:id="457845934">
                      <w:marLeft w:val="0"/>
                      <w:marRight w:val="0"/>
                      <w:marTop w:val="0"/>
                      <w:marBottom w:val="0"/>
                      <w:divBdr>
                        <w:top w:val="none" w:sz="0" w:space="0" w:color="auto"/>
                        <w:left w:val="none" w:sz="0" w:space="0" w:color="auto"/>
                        <w:bottom w:val="none" w:sz="0" w:space="0" w:color="auto"/>
                        <w:right w:val="none" w:sz="0" w:space="0" w:color="auto"/>
                      </w:divBdr>
                      <w:divsChild>
                        <w:div w:id="994142456">
                          <w:marLeft w:val="0"/>
                          <w:marRight w:val="0"/>
                          <w:marTop w:val="0"/>
                          <w:marBottom w:val="0"/>
                          <w:divBdr>
                            <w:top w:val="none" w:sz="0" w:space="0" w:color="auto"/>
                            <w:left w:val="none" w:sz="0" w:space="0" w:color="auto"/>
                            <w:bottom w:val="none" w:sz="0" w:space="0" w:color="auto"/>
                            <w:right w:val="none" w:sz="0" w:space="0" w:color="auto"/>
                          </w:divBdr>
                          <w:divsChild>
                            <w:div w:id="1629780308">
                              <w:marLeft w:val="0"/>
                              <w:marRight w:val="0"/>
                              <w:marTop w:val="0"/>
                              <w:marBottom w:val="0"/>
                              <w:divBdr>
                                <w:top w:val="none" w:sz="0" w:space="0" w:color="auto"/>
                                <w:left w:val="none" w:sz="0" w:space="0" w:color="auto"/>
                                <w:bottom w:val="none" w:sz="0" w:space="0" w:color="auto"/>
                                <w:right w:val="none" w:sz="0" w:space="0" w:color="auto"/>
                              </w:divBdr>
                              <w:divsChild>
                                <w:div w:id="457801409">
                                  <w:marLeft w:val="0"/>
                                  <w:marRight w:val="0"/>
                                  <w:marTop w:val="0"/>
                                  <w:marBottom w:val="0"/>
                                  <w:divBdr>
                                    <w:top w:val="none" w:sz="0" w:space="0" w:color="auto"/>
                                    <w:left w:val="none" w:sz="0" w:space="0" w:color="auto"/>
                                    <w:bottom w:val="none" w:sz="0" w:space="0" w:color="auto"/>
                                    <w:right w:val="none" w:sz="0" w:space="0" w:color="auto"/>
                                  </w:divBdr>
                                  <w:divsChild>
                                    <w:div w:id="371616402">
                                      <w:marLeft w:val="0"/>
                                      <w:marRight w:val="0"/>
                                      <w:marTop w:val="0"/>
                                      <w:marBottom w:val="0"/>
                                      <w:divBdr>
                                        <w:top w:val="none" w:sz="0" w:space="0" w:color="auto"/>
                                        <w:left w:val="none" w:sz="0" w:space="0" w:color="auto"/>
                                        <w:bottom w:val="none" w:sz="0" w:space="0" w:color="auto"/>
                                        <w:right w:val="none" w:sz="0" w:space="0" w:color="auto"/>
                                      </w:divBdr>
                                      <w:divsChild>
                                        <w:div w:id="1503428337">
                                          <w:marLeft w:val="0"/>
                                          <w:marRight w:val="0"/>
                                          <w:marTop w:val="0"/>
                                          <w:marBottom w:val="0"/>
                                          <w:divBdr>
                                            <w:top w:val="none" w:sz="0" w:space="0" w:color="auto"/>
                                            <w:left w:val="none" w:sz="0" w:space="0" w:color="auto"/>
                                            <w:bottom w:val="none" w:sz="0" w:space="0" w:color="auto"/>
                                            <w:right w:val="none" w:sz="0" w:space="0" w:color="auto"/>
                                          </w:divBdr>
                                          <w:divsChild>
                                            <w:div w:id="1118187052">
                                              <w:marLeft w:val="0"/>
                                              <w:marRight w:val="0"/>
                                              <w:marTop w:val="0"/>
                                              <w:marBottom w:val="0"/>
                                              <w:divBdr>
                                                <w:top w:val="none" w:sz="0" w:space="0" w:color="auto"/>
                                                <w:left w:val="none" w:sz="0" w:space="0" w:color="auto"/>
                                                <w:bottom w:val="none" w:sz="0" w:space="0" w:color="auto"/>
                                                <w:right w:val="none" w:sz="0" w:space="0" w:color="auto"/>
                                              </w:divBdr>
                                              <w:divsChild>
                                                <w:div w:id="1173256229">
                                                  <w:marLeft w:val="0"/>
                                                  <w:marRight w:val="0"/>
                                                  <w:marTop w:val="0"/>
                                                  <w:marBottom w:val="0"/>
                                                  <w:divBdr>
                                                    <w:top w:val="none" w:sz="0" w:space="0" w:color="auto"/>
                                                    <w:left w:val="none" w:sz="0" w:space="0" w:color="auto"/>
                                                    <w:bottom w:val="none" w:sz="0" w:space="0" w:color="auto"/>
                                                    <w:right w:val="none" w:sz="0" w:space="0" w:color="auto"/>
                                                  </w:divBdr>
                                                  <w:divsChild>
                                                    <w:div w:id="225334413">
                                                      <w:marLeft w:val="0"/>
                                                      <w:marRight w:val="0"/>
                                                      <w:marTop w:val="0"/>
                                                      <w:marBottom w:val="0"/>
                                                      <w:divBdr>
                                                        <w:top w:val="none" w:sz="0" w:space="0" w:color="auto"/>
                                                        <w:left w:val="none" w:sz="0" w:space="0" w:color="auto"/>
                                                        <w:bottom w:val="none" w:sz="0" w:space="0" w:color="auto"/>
                                                        <w:right w:val="none" w:sz="0" w:space="0" w:color="auto"/>
                                                      </w:divBdr>
                                                      <w:divsChild>
                                                        <w:div w:id="4678783">
                                                          <w:marLeft w:val="0"/>
                                                          <w:marRight w:val="0"/>
                                                          <w:marTop w:val="0"/>
                                                          <w:marBottom w:val="0"/>
                                                          <w:divBdr>
                                                            <w:top w:val="none" w:sz="0" w:space="0" w:color="auto"/>
                                                            <w:left w:val="none" w:sz="0" w:space="0" w:color="auto"/>
                                                            <w:bottom w:val="none" w:sz="0" w:space="0" w:color="auto"/>
                                                            <w:right w:val="none" w:sz="0" w:space="0" w:color="auto"/>
                                                          </w:divBdr>
                                                          <w:divsChild>
                                                            <w:div w:id="10814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2126195121">
      <w:bodyDiv w:val="1"/>
      <w:marLeft w:val="0"/>
      <w:marRight w:val="0"/>
      <w:marTop w:val="0"/>
      <w:marBottom w:val="0"/>
      <w:divBdr>
        <w:top w:val="none" w:sz="0" w:space="0" w:color="auto"/>
        <w:left w:val="none" w:sz="0" w:space="0" w:color="auto"/>
        <w:bottom w:val="none" w:sz="0" w:space="0" w:color="auto"/>
        <w:right w:val="none" w:sz="0" w:space="0" w:color="auto"/>
      </w:divBdr>
      <w:divsChild>
        <w:div w:id="669531100">
          <w:marLeft w:val="0"/>
          <w:marRight w:val="0"/>
          <w:marTop w:val="0"/>
          <w:marBottom w:val="0"/>
          <w:divBdr>
            <w:top w:val="none" w:sz="0" w:space="0" w:color="auto"/>
            <w:left w:val="none" w:sz="0" w:space="0" w:color="auto"/>
            <w:bottom w:val="none" w:sz="0" w:space="0" w:color="auto"/>
            <w:right w:val="none" w:sz="0" w:space="0" w:color="auto"/>
          </w:divBdr>
          <w:divsChild>
            <w:div w:id="1770391497">
              <w:marLeft w:val="0"/>
              <w:marRight w:val="0"/>
              <w:marTop w:val="0"/>
              <w:marBottom w:val="0"/>
              <w:divBdr>
                <w:top w:val="none" w:sz="0" w:space="0" w:color="auto"/>
                <w:left w:val="none" w:sz="0" w:space="0" w:color="auto"/>
                <w:bottom w:val="none" w:sz="0" w:space="0" w:color="auto"/>
                <w:right w:val="none" w:sz="0" w:space="0" w:color="auto"/>
              </w:divBdr>
              <w:divsChild>
                <w:div w:id="754210868">
                  <w:marLeft w:val="0"/>
                  <w:marRight w:val="0"/>
                  <w:marTop w:val="0"/>
                  <w:marBottom w:val="0"/>
                  <w:divBdr>
                    <w:top w:val="none" w:sz="0" w:space="0" w:color="auto"/>
                    <w:left w:val="none" w:sz="0" w:space="0" w:color="auto"/>
                    <w:bottom w:val="none" w:sz="0" w:space="0" w:color="auto"/>
                    <w:right w:val="none" w:sz="0" w:space="0" w:color="auto"/>
                  </w:divBdr>
                  <w:divsChild>
                    <w:div w:id="395973991">
                      <w:marLeft w:val="0"/>
                      <w:marRight w:val="0"/>
                      <w:marTop w:val="0"/>
                      <w:marBottom w:val="0"/>
                      <w:divBdr>
                        <w:top w:val="none" w:sz="0" w:space="0" w:color="auto"/>
                        <w:left w:val="none" w:sz="0" w:space="0" w:color="auto"/>
                        <w:bottom w:val="none" w:sz="0" w:space="0" w:color="auto"/>
                        <w:right w:val="none" w:sz="0" w:space="0" w:color="auto"/>
                      </w:divBdr>
                      <w:divsChild>
                        <w:div w:id="1963924646">
                          <w:marLeft w:val="0"/>
                          <w:marRight w:val="0"/>
                          <w:marTop w:val="0"/>
                          <w:marBottom w:val="0"/>
                          <w:divBdr>
                            <w:top w:val="none" w:sz="0" w:space="0" w:color="auto"/>
                            <w:left w:val="none" w:sz="0" w:space="0" w:color="auto"/>
                            <w:bottom w:val="none" w:sz="0" w:space="0" w:color="auto"/>
                            <w:right w:val="none" w:sz="0" w:space="0" w:color="auto"/>
                          </w:divBdr>
                          <w:divsChild>
                            <w:div w:id="1972438743">
                              <w:marLeft w:val="0"/>
                              <w:marRight w:val="0"/>
                              <w:marTop w:val="0"/>
                              <w:marBottom w:val="0"/>
                              <w:divBdr>
                                <w:top w:val="none" w:sz="0" w:space="0" w:color="auto"/>
                                <w:left w:val="none" w:sz="0" w:space="0" w:color="auto"/>
                                <w:bottom w:val="none" w:sz="0" w:space="0" w:color="auto"/>
                                <w:right w:val="none" w:sz="0" w:space="0" w:color="auto"/>
                              </w:divBdr>
                              <w:divsChild>
                                <w:div w:id="547839646">
                                  <w:marLeft w:val="0"/>
                                  <w:marRight w:val="0"/>
                                  <w:marTop w:val="0"/>
                                  <w:marBottom w:val="0"/>
                                  <w:divBdr>
                                    <w:top w:val="none" w:sz="0" w:space="0" w:color="auto"/>
                                    <w:left w:val="none" w:sz="0" w:space="0" w:color="auto"/>
                                    <w:bottom w:val="none" w:sz="0" w:space="0" w:color="auto"/>
                                    <w:right w:val="none" w:sz="0" w:space="0" w:color="auto"/>
                                  </w:divBdr>
                                  <w:divsChild>
                                    <w:div w:id="466363942">
                                      <w:marLeft w:val="0"/>
                                      <w:marRight w:val="0"/>
                                      <w:marTop w:val="0"/>
                                      <w:marBottom w:val="0"/>
                                      <w:divBdr>
                                        <w:top w:val="none" w:sz="0" w:space="0" w:color="auto"/>
                                        <w:left w:val="none" w:sz="0" w:space="0" w:color="auto"/>
                                        <w:bottom w:val="none" w:sz="0" w:space="0" w:color="auto"/>
                                        <w:right w:val="none" w:sz="0" w:space="0" w:color="auto"/>
                                      </w:divBdr>
                                      <w:divsChild>
                                        <w:div w:id="1929581643">
                                          <w:marLeft w:val="0"/>
                                          <w:marRight w:val="0"/>
                                          <w:marTop w:val="0"/>
                                          <w:marBottom w:val="0"/>
                                          <w:divBdr>
                                            <w:top w:val="none" w:sz="0" w:space="0" w:color="auto"/>
                                            <w:left w:val="none" w:sz="0" w:space="0" w:color="auto"/>
                                            <w:bottom w:val="none" w:sz="0" w:space="0" w:color="auto"/>
                                            <w:right w:val="none" w:sz="0" w:space="0" w:color="auto"/>
                                          </w:divBdr>
                                          <w:divsChild>
                                            <w:div w:id="242687858">
                                              <w:marLeft w:val="0"/>
                                              <w:marRight w:val="0"/>
                                              <w:marTop w:val="0"/>
                                              <w:marBottom w:val="0"/>
                                              <w:divBdr>
                                                <w:top w:val="none" w:sz="0" w:space="0" w:color="auto"/>
                                                <w:left w:val="none" w:sz="0" w:space="0" w:color="auto"/>
                                                <w:bottom w:val="none" w:sz="0" w:space="0" w:color="auto"/>
                                                <w:right w:val="none" w:sz="0" w:space="0" w:color="auto"/>
                                              </w:divBdr>
                                              <w:divsChild>
                                                <w:div w:id="2006978118">
                                                  <w:marLeft w:val="0"/>
                                                  <w:marRight w:val="0"/>
                                                  <w:marTop w:val="0"/>
                                                  <w:marBottom w:val="0"/>
                                                  <w:divBdr>
                                                    <w:top w:val="none" w:sz="0" w:space="0" w:color="auto"/>
                                                    <w:left w:val="none" w:sz="0" w:space="0" w:color="auto"/>
                                                    <w:bottom w:val="none" w:sz="0" w:space="0" w:color="auto"/>
                                                    <w:right w:val="none" w:sz="0" w:space="0" w:color="auto"/>
                                                  </w:divBdr>
                                                  <w:divsChild>
                                                    <w:div w:id="281808690">
                                                      <w:marLeft w:val="0"/>
                                                      <w:marRight w:val="0"/>
                                                      <w:marTop w:val="0"/>
                                                      <w:marBottom w:val="0"/>
                                                      <w:divBdr>
                                                        <w:top w:val="none" w:sz="0" w:space="0" w:color="auto"/>
                                                        <w:left w:val="none" w:sz="0" w:space="0" w:color="auto"/>
                                                        <w:bottom w:val="none" w:sz="0" w:space="0" w:color="auto"/>
                                                        <w:right w:val="none" w:sz="0" w:space="0" w:color="auto"/>
                                                      </w:divBdr>
                                                      <w:divsChild>
                                                        <w:div w:id="1783920108">
                                                          <w:marLeft w:val="0"/>
                                                          <w:marRight w:val="0"/>
                                                          <w:marTop w:val="0"/>
                                                          <w:marBottom w:val="0"/>
                                                          <w:divBdr>
                                                            <w:top w:val="none" w:sz="0" w:space="0" w:color="auto"/>
                                                            <w:left w:val="none" w:sz="0" w:space="0" w:color="auto"/>
                                                            <w:bottom w:val="none" w:sz="0" w:space="0" w:color="auto"/>
                                                            <w:right w:val="none" w:sz="0" w:space="0" w:color="auto"/>
                                                          </w:divBdr>
                                                          <w:divsChild>
                                                            <w:div w:id="1565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itu.int/md/T22-WTSA.24-C-0024/en" TargetMode="External"/><Relationship Id="rId26" Type="http://schemas.openxmlformats.org/officeDocument/2006/relationships/hyperlink" Target="https://www.itu.int/md/T22-WTSA.24-C-0024/en" TargetMode="External"/><Relationship Id="rId39" Type="http://schemas.openxmlformats.org/officeDocument/2006/relationships/hyperlink" Target="https://www.itu.int/md/meetingdoc.asp?lang=en&amp;parent=T22-TSAG-R-0008" TargetMode="External"/><Relationship Id="rId21" Type="http://schemas.openxmlformats.org/officeDocument/2006/relationships/hyperlink" Target="https://www.itu.int/md/T22-WTSA.24-C-0024/en" TargetMode="External"/><Relationship Id="rId34" Type="http://schemas.openxmlformats.org/officeDocument/2006/relationships/hyperlink" Target="https://www.itu.int/md/T22-WTSA.24-C-0024/en" TargetMode="External"/><Relationship Id="rId42" Type="http://schemas.openxmlformats.org/officeDocument/2006/relationships/hyperlink" Target="https://www.itu.int/md/T22-WTSA.24-C-0024/en"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md/T22-WTSA.24-C-0024/en" TargetMode="External"/><Relationship Id="rId29" Type="http://schemas.openxmlformats.org/officeDocument/2006/relationships/hyperlink" Target="https://www.itu.int/md/T22-WTSA.24-C-0030/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md/T22-WTSA.24-C-0024/en" TargetMode="External"/><Relationship Id="rId32" Type="http://schemas.openxmlformats.org/officeDocument/2006/relationships/hyperlink" Target="https://www.itu.int/md/T22-WTSA.24-C-0024/en" TargetMode="External"/><Relationship Id="rId37" Type="http://schemas.openxmlformats.org/officeDocument/2006/relationships/hyperlink" Target="https://www.itu.int/md/meetingdoc.asp?lang=en&amp;parent=T22-TSAG-R-0002" TargetMode="External"/><Relationship Id="rId40" Type="http://schemas.openxmlformats.org/officeDocument/2006/relationships/hyperlink" Target="https://www.itu.int/md/T22-WTSA.24-C-0024/en"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itu.int/md/T22-WTSA.24-C-0024/en" TargetMode="External"/><Relationship Id="rId23" Type="http://schemas.openxmlformats.org/officeDocument/2006/relationships/hyperlink" Target="https://www.itu.int/md/T22-WTSA.24-C-0024/en" TargetMode="External"/><Relationship Id="rId28" Type="http://schemas.openxmlformats.org/officeDocument/2006/relationships/hyperlink" Target="https://www.itu.int/md/T22-WTSA.24-C-0024/en" TargetMode="External"/><Relationship Id="rId36" Type="http://schemas.openxmlformats.org/officeDocument/2006/relationships/hyperlink" Target="https://www.itu.int/md/meetingdoc.asp?lang=en&amp;parent=T22-TSAG-R-0001" TargetMode="External"/><Relationship Id="rId10" Type="http://schemas.openxmlformats.org/officeDocument/2006/relationships/footnotes" Target="footnotes.xml"/><Relationship Id="rId19" Type="http://schemas.openxmlformats.org/officeDocument/2006/relationships/hyperlink" Target="https://www.itu.int/md/T22-WTSA.24-C-0024/en" TargetMode="External"/><Relationship Id="rId31" Type="http://schemas.openxmlformats.org/officeDocument/2006/relationships/hyperlink" Target="https://www.itu.int/md/T22-WTSA.24-C-0024/en"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sagchair@nca.gov.sa" TargetMode="External"/><Relationship Id="rId22" Type="http://schemas.openxmlformats.org/officeDocument/2006/relationships/hyperlink" Target="https://www.itu.int/md/T22-WTSA.24-C-0024/en" TargetMode="External"/><Relationship Id="rId27" Type="http://schemas.openxmlformats.org/officeDocument/2006/relationships/hyperlink" Target="https://www.itu.int/md/T22-WTSA.24-C-0024/en" TargetMode="External"/><Relationship Id="rId30" Type="http://schemas.openxmlformats.org/officeDocument/2006/relationships/hyperlink" Target="https://www.itu.int/md/T22-WTSA.24-C-0024/en" TargetMode="External"/><Relationship Id="rId35" Type="http://schemas.openxmlformats.org/officeDocument/2006/relationships/hyperlink" Target="https://www.itu.int/md/T22-WTSA.24-C-0034/en"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itu.int/md/T22-WTSA.24-C-0024/en" TargetMode="External"/><Relationship Id="rId25" Type="http://schemas.openxmlformats.org/officeDocument/2006/relationships/hyperlink" Target="https://www.itu.int/md/T22-WTSA.24-C-0024/en" TargetMode="External"/><Relationship Id="rId33" Type="http://schemas.openxmlformats.org/officeDocument/2006/relationships/hyperlink" Target="https://www.itu.int/md/T22-WTSA.24-C-0024/en" TargetMode="External"/><Relationship Id="rId38" Type="http://schemas.openxmlformats.org/officeDocument/2006/relationships/hyperlink" Target="https://www.itu.int/md/meetingdoc.asp?lang=en&amp;parent=T22-TSAG-R-0004" TargetMode="External"/><Relationship Id="rId46" Type="http://schemas.openxmlformats.org/officeDocument/2006/relationships/footer" Target="footer2.xml"/><Relationship Id="rId20" Type="http://schemas.openxmlformats.org/officeDocument/2006/relationships/hyperlink" Target="https://www.itu.int/md/T22-WTSA.24-C-0024/en" TargetMode="External"/><Relationship Id="rId41" Type="http://schemas.openxmlformats.org/officeDocument/2006/relationships/hyperlink" Target="https://www.itu.int/md/T22-WTSA.24-C-002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ITU-T%20(TSB)\PA_WTSA24-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T17-WTSA.20-C-!MSW-A</DPM_x0020_File_x0020_name>
    <DPM_x0020_Author xmlns="32a1a8c5-2265-4ebc-b7a0-2071e2c5c9bb" xsi:nil="false">DPM</DPM_x0020_Author>
    <DPM_x0020_Version xmlns="32a1a8c5-2265-4ebc-b7a0-2071e2c5c9bb" xsi:nil="false">DPM_2019.11.13.01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9676C-AB34-403F-B1FE-C87265C5FAB1}">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4F16BD97-AB33-4628-B5A0-F495E0E09E6A}">
  <ds:schemaRefs>
    <ds:schemaRef ds:uri="http://schemas.openxmlformats.org/officeDocument/2006/bibliography"/>
  </ds:schemaRefs>
</ds:datastoreItem>
</file>

<file path=customXml/itemProps5.xml><?xml version="1.0" encoding="utf-8"?>
<ds:datastoreItem xmlns:ds="http://schemas.openxmlformats.org/officeDocument/2006/customXml" ds:itemID="{F3676BE2-9DDC-44E0-B90C-53AEC0FB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PA_WTSA24-Report.dotx</Template>
  <TotalTime>39</TotalTime>
  <Pages>4</Pages>
  <Words>1660</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T17-WTSA.20-C-!MSW-A</vt:lpstr>
    </vt:vector>
  </TitlesOfParts>
  <Manager>General Secretariat - Pool</Manager>
  <Company>International Telecommunication Union (ITU)</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T17-WTSA.20-C-!MSW-A</dc:title>
  <dc:creator>Alnatoor, Ehsan</dc:creator>
  <cp:keywords>DPM_v2019.11.13.1_test</cp:keywords>
  <cp:lastModifiedBy>PA_I.R</cp:lastModifiedBy>
  <cp:revision>10</cp:revision>
  <cp:lastPrinted>2019-06-26T10:10:00Z</cp:lastPrinted>
  <dcterms:created xsi:type="dcterms:W3CDTF">2024-10-04T14:24:00Z</dcterms:created>
  <dcterms:modified xsi:type="dcterms:W3CDTF">2024-10-11T11:16:00Z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