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465"/>
        <w:tblW w:w="5089" w:type="pct"/>
        <w:tblLayout w:type="fixed"/>
        <w:tblLook w:val="0000" w:firstRow="0" w:lastRow="0" w:firstColumn="0" w:lastColumn="0" w:noHBand="0" w:noVBand="0"/>
      </w:tblPr>
      <w:tblGrid>
        <w:gridCol w:w="1290"/>
        <w:gridCol w:w="4947"/>
        <w:gridCol w:w="1787"/>
        <w:gridCol w:w="481"/>
        <w:gridCol w:w="1306"/>
      </w:tblGrid>
      <w:tr w:rsidR="00D2023F" w:rsidRPr="002E68FC" w14:paraId="179D1DA0" w14:textId="77777777" w:rsidTr="00923F23">
        <w:trPr>
          <w:cantSplit/>
          <w:trHeight w:val="1132"/>
        </w:trPr>
        <w:tc>
          <w:tcPr>
            <w:tcW w:w="1290" w:type="dxa"/>
            <w:vAlign w:val="center"/>
          </w:tcPr>
          <w:p w14:paraId="762927D1" w14:textId="77777777" w:rsidR="00D2023F" w:rsidRPr="002E68FC" w:rsidRDefault="0018215C" w:rsidP="00923F23">
            <w:pPr>
              <w:spacing w:before="0"/>
            </w:pPr>
            <w:r w:rsidRPr="002E68FC">
              <w:drawing>
                <wp:inline distT="0" distB="0" distL="0" distR="0" wp14:anchorId="7B79B5EB" wp14:editId="0744F43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3"/>
            <w:vAlign w:val="center"/>
          </w:tcPr>
          <w:p w14:paraId="23E976FC" w14:textId="12E1BF47" w:rsidR="00D2023F" w:rsidRPr="002E68FC" w:rsidRDefault="005B7B2D" w:rsidP="00923F23">
            <w:pPr>
              <w:pStyle w:val="TopHeader"/>
              <w:spacing w:before="0"/>
              <w:rPr>
                <w:rFonts w:cs="Times New Roman"/>
              </w:rPr>
            </w:pPr>
            <w:r w:rsidRPr="002E68FC">
              <w:rPr>
                <w:rFonts w:cs="Times New Roman"/>
                <w:szCs w:val="22"/>
              </w:rPr>
              <w:t xml:space="preserve">Всемирная ассамблея по стандартизации </w:t>
            </w:r>
            <w:r w:rsidRPr="002E68FC">
              <w:rPr>
                <w:rFonts w:cs="Times New Roman"/>
                <w:szCs w:val="22"/>
              </w:rPr>
              <w:br/>
              <w:t>электросвязи (ВАСЭ-24)</w:t>
            </w:r>
            <w:r w:rsidRPr="002E68FC">
              <w:rPr>
                <w:rFonts w:cs="Times New Roman"/>
                <w:szCs w:val="22"/>
              </w:rPr>
              <w:br/>
            </w:r>
            <w:r w:rsidRPr="002E68FC">
              <w:rPr>
                <w:rFonts w:cs="Times New Roman"/>
                <w:sz w:val="18"/>
                <w:szCs w:val="18"/>
              </w:rPr>
              <w:t>Нью-Дели, 15</w:t>
            </w:r>
            <w:r w:rsidR="0064656D" w:rsidRPr="002E68FC">
              <w:rPr>
                <w:rFonts w:cs="Times New Roman"/>
                <w:sz w:val="18"/>
                <w:szCs w:val="18"/>
              </w:rPr>
              <w:sym w:font="Symbol" w:char="F02D"/>
            </w:r>
            <w:r w:rsidRPr="002E68FC">
              <w:rPr>
                <w:rFonts w:cs="Times New Roman"/>
                <w:sz w:val="18"/>
                <w:szCs w:val="18"/>
              </w:rPr>
              <w:t>24 октября 2024 года</w:t>
            </w:r>
          </w:p>
        </w:tc>
        <w:tc>
          <w:tcPr>
            <w:tcW w:w="1306" w:type="dxa"/>
            <w:tcBorders>
              <w:left w:val="nil"/>
            </w:tcBorders>
            <w:vAlign w:val="center"/>
          </w:tcPr>
          <w:p w14:paraId="4E867757" w14:textId="77777777" w:rsidR="00D2023F" w:rsidRPr="002E68FC" w:rsidRDefault="00D2023F" w:rsidP="00923F23">
            <w:pPr>
              <w:spacing w:before="0"/>
            </w:pPr>
            <w:r w:rsidRPr="002E68FC">
              <w:rPr>
                <w:lang w:eastAsia="zh-CN"/>
              </w:rPr>
              <w:drawing>
                <wp:inline distT="0" distB="0" distL="0" distR="0" wp14:anchorId="7B5A4430" wp14:editId="50F6CD9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E68FC" w14:paraId="13B31196" w14:textId="77777777" w:rsidTr="00923F23">
        <w:trPr>
          <w:cantSplit/>
        </w:trPr>
        <w:tc>
          <w:tcPr>
            <w:tcW w:w="9811" w:type="dxa"/>
            <w:gridSpan w:val="5"/>
            <w:tcBorders>
              <w:bottom w:val="single" w:sz="12" w:space="0" w:color="auto"/>
            </w:tcBorders>
          </w:tcPr>
          <w:p w14:paraId="01862E83" w14:textId="77777777" w:rsidR="00D2023F" w:rsidRPr="002E68FC" w:rsidRDefault="00D2023F" w:rsidP="00923F23">
            <w:pPr>
              <w:spacing w:before="0"/>
            </w:pPr>
          </w:p>
        </w:tc>
      </w:tr>
      <w:tr w:rsidR="00931298" w:rsidRPr="002E68FC" w14:paraId="24FD38B0" w14:textId="77777777" w:rsidTr="00923F23">
        <w:trPr>
          <w:cantSplit/>
        </w:trPr>
        <w:tc>
          <w:tcPr>
            <w:tcW w:w="6237" w:type="dxa"/>
            <w:gridSpan w:val="2"/>
            <w:tcBorders>
              <w:top w:val="single" w:sz="12" w:space="0" w:color="auto"/>
            </w:tcBorders>
          </w:tcPr>
          <w:p w14:paraId="57B67199" w14:textId="77777777" w:rsidR="00931298" w:rsidRPr="002E68FC" w:rsidRDefault="00931298" w:rsidP="00923F23">
            <w:pPr>
              <w:spacing w:before="0"/>
            </w:pPr>
          </w:p>
        </w:tc>
        <w:tc>
          <w:tcPr>
            <w:tcW w:w="3574" w:type="dxa"/>
            <w:gridSpan w:val="3"/>
          </w:tcPr>
          <w:p w14:paraId="0D30D237" w14:textId="77777777" w:rsidR="00931298" w:rsidRPr="002E68FC" w:rsidRDefault="00931298" w:rsidP="00923F23">
            <w:pPr>
              <w:spacing w:before="0"/>
              <w:rPr>
                <w:b/>
                <w:bCs/>
                <w:sz w:val="20"/>
              </w:rPr>
            </w:pPr>
          </w:p>
        </w:tc>
      </w:tr>
      <w:tr w:rsidR="00B858BE" w:rsidRPr="002E68FC" w14:paraId="68FA3561" w14:textId="77777777" w:rsidTr="00923F23">
        <w:trPr>
          <w:cantSplit/>
        </w:trPr>
        <w:tc>
          <w:tcPr>
            <w:tcW w:w="6237" w:type="dxa"/>
            <w:gridSpan w:val="2"/>
          </w:tcPr>
          <w:p w14:paraId="21746DF7" w14:textId="75C7EBEA" w:rsidR="00B858BE" w:rsidRPr="002E68FC" w:rsidRDefault="00B858BE" w:rsidP="00923F23">
            <w:pPr>
              <w:pStyle w:val="Committee"/>
              <w:spacing w:line="240" w:lineRule="auto"/>
              <w:rPr>
                <w:rFonts w:cs="Times New Roman"/>
              </w:rPr>
            </w:pPr>
            <w:r w:rsidRPr="002E68FC">
              <w:rPr>
                <w:rFonts w:cs="Times New Roman"/>
                <w:smallCaps/>
                <w:szCs w:val="22"/>
              </w:rPr>
              <w:t>ПЛЕНАРНОЕ ЗАСЕДАНИЕ</w:t>
            </w:r>
          </w:p>
        </w:tc>
        <w:tc>
          <w:tcPr>
            <w:tcW w:w="1787" w:type="dxa"/>
          </w:tcPr>
          <w:p w14:paraId="26174C66" w14:textId="49BA5C3F" w:rsidR="00B858BE" w:rsidRPr="002E68FC" w:rsidRDefault="00B858BE" w:rsidP="00923F23">
            <w:pPr>
              <w:spacing w:before="0"/>
              <w:rPr>
                <w:rFonts w:ascii="Verdana" w:hAnsi="Verdana"/>
                <w:b/>
                <w:bCs/>
                <w:sz w:val="18"/>
                <w:szCs w:val="18"/>
              </w:rPr>
            </w:pPr>
            <w:r w:rsidRPr="002E68FC">
              <w:rPr>
                <w:rFonts w:ascii="Verdana" w:hAnsi="Verdana"/>
                <w:b/>
                <w:bCs/>
                <w:sz w:val="18"/>
                <w:szCs w:val="18"/>
              </w:rPr>
              <w:t>Документ</w:t>
            </w:r>
          </w:p>
        </w:tc>
        <w:tc>
          <w:tcPr>
            <w:tcW w:w="1787" w:type="dxa"/>
            <w:gridSpan w:val="2"/>
          </w:tcPr>
          <w:p w14:paraId="0AAB4EC9" w14:textId="54E3FEFF" w:rsidR="00B858BE" w:rsidRPr="002E68FC" w:rsidRDefault="00B858BE" w:rsidP="00923F23">
            <w:pPr>
              <w:spacing w:before="0"/>
              <w:rPr>
                <w:rFonts w:ascii="Verdana" w:hAnsi="Verdana"/>
                <w:b/>
                <w:bCs/>
                <w:sz w:val="18"/>
                <w:szCs w:val="18"/>
              </w:rPr>
            </w:pPr>
            <w:r w:rsidRPr="002E68FC">
              <w:rPr>
                <w:rFonts w:ascii="Verdana" w:hAnsi="Verdana"/>
                <w:b/>
                <w:bCs/>
                <w:sz w:val="18"/>
                <w:szCs w:val="18"/>
              </w:rPr>
              <w:t>24-R</w:t>
            </w:r>
          </w:p>
        </w:tc>
      </w:tr>
      <w:tr w:rsidR="00931298" w:rsidRPr="002E68FC" w14:paraId="5EA620F4" w14:textId="77777777" w:rsidTr="00923F23">
        <w:trPr>
          <w:cantSplit/>
        </w:trPr>
        <w:tc>
          <w:tcPr>
            <w:tcW w:w="6237" w:type="dxa"/>
            <w:gridSpan w:val="2"/>
          </w:tcPr>
          <w:p w14:paraId="61DECB90" w14:textId="77777777" w:rsidR="00931298" w:rsidRPr="002E68FC" w:rsidRDefault="00931298" w:rsidP="00923F23">
            <w:pPr>
              <w:spacing w:before="0"/>
            </w:pPr>
          </w:p>
        </w:tc>
        <w:tc>
          <w:tcPr>
            <w:tcW w:w="3574" w:type="dxa"/>
            <w:gridSpan w:val="3"/>
          </w:tcPr>
          <w:p w14:paraId="3B3440C9" w14:textId="4F4D931B" w:rsidR="00931298" w:rsidRPr="002E68FC" w:rsidRDefault="00B858BE" w:rsidP="00923F23">
            <w:pPr>
              <w:spacing w:before="0"/>
              <w:rPr>
                <w:rFonts w:ascii="Verdana" w:hAnsi="Verdana"/>
                <w:b/>
                <w:bCs/>
                <w:sz w:val="18"/>
                <w:szCs w:val="18"/>
              </w:rPr>
            </w:pPr>
            <w:r w:rsidRPr="002E68FC">
              <w:rPr>
                <w:rFonts w:ascii="Verdana" w:hAnsi="Verdana"/>
                <w:b/>
                <w:bCs/>
                <w:sz w:val="18"/>
                <w:szCs w:val="18"/>
              </w:rPr>
              <w:t>Сентябрь</w:t>
            </w:r>
            <w:r w:rsidR="00E610A4" w:rsidRPr="002E68FC">
              <w:rPr>
                <w:rFonts w:ascii="Verdana" w:hAnsi="Verdana"/>
                <w:b/>
                <w:bCs/>
                <w:sz w:val="18"/>
                <w:szCs w:val="18"/>
              </w:rPr>
              <w:t xml:space="preserve"> </w:t>
            </w:r>
            <w:r w:rsidR="00B305D7" w:rsidRPr="002E68FC">
              <w:rPr>
                <w:rFonts w:ascii="Verdana" w:hAnsi="Verdana"/>
                <w:b/>
                <w:bCs/>
                <w:sz w:val="18"/>
                <w:szCs w:val="18"/>
              </w:rPr>
              <w:t>202</w:t>
            </w:r>
            <w:r w:rsidR="009B2216" w:rsidRPr="002E68FC">
              <w:rPr>
                <w:rFonts w:ascii="Verdana" w:hAnsi="Verdana"/>
                <w:b/>
                <w:bCs/>
                <w:sz w:val="18"/>
                <w:szCs w:val="18"/>
              </w:rPr>
              <w:t>4</w:t>
            </w:r>
            <w:r w:rsidR="00EE4517" w:rsidRPr="002E68FC">
              <w:rPr>
                <w:rFonts w:ascii="Verdana" w:hAnsi="Verdana"/>
                <w:b/>
                <w:bCs/>
                <w:sz w:val="18"/>
                <w:szCs w:val="18"/>
              </w:rPr>
              <w:t xml:space="preserve"> </w:t>
            </w:r>
            <w:r w:rsidR="009C7AC4" w:rsidRPr="002E68FC">
              <w:rPr>
                <w:rFonts w:ascii="Verdana" w:hAnsi="Verdana"/>
                <w:b/>
                <w:bCs/>
                <w:sz w:val="18"/>
                <w:szCs w:val="18"/>
              </w:rPr>
              <w:t>год</w:t>
            </w:r>
            <w:r w:rsidR="00461CA3" w:rsidRPr="002E68FC">
              <w:rPr>
                <w:rFonts w:ascii="Verdana" w:hAnsi="Verdana"/>
                <w:b/>
                <w:bCs/>
                <w:sz w:val="18"/>
                <w:szCs w:val="18"/>
              </w:rPr>
              <w:t>а</w:t>
            </w:r>
          </w:p>
        </w:tc>
      </w:tr>
      <w:tr w:rsidR="00931298" w:rsidRPr="002E68FC" w14:paraId="1D144738" w14:textId="77777777" w:rsidTr="00923F23">
        <w:trPr>
          <w:cantSplit/>
        </w:trPr>
        <w:tc>
          <w:tcPr>
            <w:tcW w:w="6237" w:type="dxa"/>
            <w:gridSpan w:val="2"/>
          </w:tcPr>
          <w:p w14:paraId="264B2ADA" w14:textId="77777777" w:rsidR="00931298" w:rsidRPr="002E68FC" w:rsidRDefault="00931298" w:rsidP="00923F23">
            <w:pPr>
              <w:spacing w:before="0"/>
            </w:pPr>
          </w:p>
        </w:tc>
        <w:tc>
          <w:tcPr>
            <w:tcW w:w="3574" w:type="dxa"/>
            <w:gridSpan w:val="3"/>
          </w:tcPr>
          <w:p w14:paraId="2CB7AA7D" w14:textId="77777777" w:rsidR="00931298" w:rsidRPr="002E68FC" w:rsidRDefault="0014296A" w:rsidP="00923F23">
            <w:pPr>
              <w:spacing w:before="0"/>
              <w:rPr>
                <w:rFonts w:ascii="Verdana" w:hAnsi="Verdana"/>
                <w:b/>
                <w:bCs/>
                <w:sz w:val="18"/>
                <w:szCs w:val="18"/>
              </w:rPr>
            </w:pPr>
            <w:r w:rsidRPr="002E68FC">
              <w:rPr>
                <w:rFonts w:ascii="Verdana" w:hAnsi="Verdana"/>
                <w:b/>
                <w:bCs/>
                <w:sz w:val="18"/>
                <w:szCs w:val="18"/>
              </w:rPr>
              <w:t>Оригинал</w:t>
            </w:r>
            <w:r w:rsidR="00931298" w:rsidRPr="002E68FC">
              <w:rPr>
                <w:rFonts w:ascii="Verdana" w:hAnsi="Verdana"/>
                <w:b/>
                <w:bCs/>
                <w:sz w:val="18"/>
                <w:szCs w:val="18"/>
              </w:rPr>
              <w:t xml:space="preserve">: </w:t>
            </w:r>
            <w:r w:rsidRPr="002E68FC">
              <w:rPr>
                <w:rFonts w:ascii="Verdana" w:hAnsi="Verdana"/>
                <w:b/>
                <w:bCs/>
                <w:sz w:val="18"/>
                <w:szCs w:val="18"/>
              </w:rPr>
              <w:t>английский</w:t>
            </w:r>
          </w:p>
        </w:tc>
      </w:tr>
      <w:tr w:rsidR="00931298" w:rsidRPr="002E68FC" w14:paraId="591AC985" w14:textId="77777777" w:rsidTr="00923F23">
        <w:trPr>
          <w:cantSplit/>
        </w:trPr>
        <w:tc>
          <w:tcPr>
            <w:tcW w:w="9811" w:type="dxa"/>
            <w:gridSpan w:val="5"/>
          </w:tcPr>
          <w:p w14:paraId="2DFCDF99" w14:textId="77777777" w:rsidR="00931298" w:rsidRPr="002E68FC" w:rsidRDefault="00931298" w:rsidP="00923F23">
            <w:pPr>
              <w:pStyle w:val="TopHeader"/>
              <w:spacing w:before="0"/>
              <w:rPr>
                <w:rFonts w:ascii="Times New Roman" w:hAnsi="Times New Roman" w:cs="Times New Roman"/>
                <w:sz w:val="20"/>
              </w:rPr>
            </w:pPr>
          </w:p>
        </w:tc>
      </w:tr>
      <w:tr w:rsidR="00B858BE" w:rsidRPr="002E68FC" w14:paraId="0A9640FD" w14:textId="77777777" w:rsidTr="00923F23">
        <w:trPr>
          <w:cantSplit/>
        </w:trPr>
        <w:tc>
          <w:tcPr>
            <w:tcW w:w="9811" w:type="dxa"/>
            <w:gridSpan w:val="5"/>
          </w:tcPr>
          <w:p w14:paraId="73B1E475" w14:textId="22464C0F" w:rsidR="00B858BE" w:rsidRPr="002E68FC" w:rsidRDefault="00B858BE" w:rsidP="00923F23">
            <w:pPr>
              <w:pStyle w:val="Source"/>
              <w:rPr>
                <w:szCs w:val="26"/>
              </w:rPr>
            </w:pPr>
            <w:r w:rsidRPr="002E68FC">
              <w:rPr>
                <w:szCs w:val="26"/>
              </w:rPr>
              <w:t>Директор БСЭ</w:t>
            </w:r>
          </w:p>
        </w:tc>
      </w:tr>
      <w:tr w:rsidR="00B858BE" w:rsidRPr="002E68FC" w14:paraId="7A9DCC4F" w14:textId="77777777" w:rsidTr="00923F23">
        <w:trPr>
          <w:cantSplit/>
        </w:trPr>
        <w:tc>
          <w:tcPr>
            <w:tcW w:w="9811" w:type="dxa"/>
            <w:gridSpan w:val="5"/>
          </w:tcPr>
          <w:p w14:paraId="4147CD5A" w14:textId="2C1D46CB" w:rsidR="00B858BE" w:rsidRPr="002E68FC" w:rsidRDefault="00B858BE" w:rsidP="00923F23">
            <w:pPr>
              <w:pStyle w:val="Title1"/>
              <w:rPr>
                <w:szCs w:val="26"/>
              </w:rPr>
            </w:pPr>
            <w:r w:rsidRPr="002E68FC">
              <w:rPr>
                <w:szCs w:val="26"/>
              </w:rPr>
              <w:t xml:space="preserve">ОТЧЕТ КОНСУЛЬТАТИВНОЙ ГРУППЫ ПО СТАНДАРТИЗАЦИИ ЭЛЕКТРОСВЯЗИ ВСЕМИРНОЙ АССАМБЛЕЕ ПО СТАНДАРТИЗАЦИИ ЭЛЕКТРОСВЯЗИ (ВАСЭ-24), </w:t>
            </w:r>
            <w:r w:rsidRPr="002E68FC">
              <w:t>ЧАСТЬ I: ОБЩАЯ ИНФОРМАЦИЯ</w:t>
            </w:r>
          </w:p>
        </w:tc>
      </w:tr>
      <w:tr w:rsidR="00657CDA" w:rsidRPr="002E68FC" w14:paraId="1C57DB38" w14:textId="77777777" w:rsidTr="00923F23">
        <w:trPr>
          <w:cantSplit/>
        </w:trPr>
        <w:tc>
          <w:tcPr>
            <w:tcW w:w="9811" w:type="dxa"/>
            <w:gridSpan w:val="5"/>
          </w:tcPr>
          <w:p w14:paraId="12B3F201" w14:textId="77777777" w:rsidR="00657CDA" w:rsidRPr="002E68FC" w:rsidRDefault="00657CDA" w:rsidP="00923F23">
            <w:pPr>
              <w:pStyle w:val="Title2"/>
              <w:spacing w:before="240"/>
            </w:pPr>
          </w:p>
        </w:tc>
      </w:tr>
    </w:tbl>
    <w:p w14:paraId="781AC622" w14:textId="77777777" w:rsidR="00931298" w:rsidRPr="002E68FC" w:rsidRDefault="00931298" w:rsidP="00937589"/>
    <w:tbl>
      <w:tblPr>
        <w:tblW w:w="5074" w:type="pct"/>
        <w:tblLayout w:type="fixed"/>
        <w:tblLook w:val="0000" w:firstRow="0" w:lastRow="0" w:firstColumn="0" w:lastColumn="0" w:noHBand="0" w:noVBand="0"/>
      </w:tblPr>
      <w:tblGrid>
        <w:gridCol w:w="1985"/>
        <w:gridCol w:w="4188"/>
        <w:gridCol w:w="3609"/>
      </w:tblGrid>
      <w:tr w:rsidR="00B858BE" w:rsidRPr="002E68FC" w14:paraId="56CD58A2" w14:textId="77777777" w:rsidTr="00B357A0">
        <w:trPr>
          <w:cantSplit/>
        </w:trPr>
        <w:tc>
          <w:tcPr>
            <w:tcW w:w="1985" w:type="dxa"/>
          </w:tcPr>
          <w:p w14:paraId="36300D39" w14:textId="77777777" w:rsidR="00B858BE" w:rsidRPr="002E68FC" w:rsidRDefault="00B858BE" w:rsidP="00937589">
            <w:pPr>
              <w:rPr>
                <w:szCs w:val="22"/>
              </w:rPr>
            </w:pPr>
            <w:r w:rsidRPr="002E68FC">
              <w:rPr>
                <w:b/>
                <w:bCs/>
                <w:szCs w:val="22"/>
              </w:rPr>
              <w:t>Резюме</w:t>
            </w:r>
            <w:r w:rsidRPr="002E68FC">
              <w:rPr>
                <w:szCs w:val="22"/>
              </w:rPr>
              <w:t>:</w:t>
            </w:r>
          </w:p>
        </w:tc>
        <w:tc>
          <w:tcPr>
            <w:tcW w:w="7797" w:type="dxa"/>
            <w:gridSpan w:val="2"/>
          </w:tcPr>
          <w:p w14:paraId="6C781BBF" w14:textId="3129294C" w:rsidR="00B858BE" w:rsidRPr="002E68FC" w:rsidRDefault="00B858BE" w:rsidP="00937589">
            <w:pPr>
              <w:pStyle w:val="Abstract"/>
              <w:rPr>
                <w:szCs w:val="22"/>
                <w:lang w:val="ru-RU"/>
              </w:rPr>
            </w:pPr>
            <w:r w:rsidRPr="002E68FC">
              <w:rPr>
                <w:color w:val="000000" w:themeColor="text1"/>
                <w:lang w:val="ru-RU"/>
              </w:rPr>
              <w:t xml:space="preserve">В соответствии с пп. </w:t>
            </w:r>
            <w:proofErr w:type="spellStart"/>
            <w:r w:rsidRPr="002E68FC">
              <w:rPr>
                <w:color w:val="000000" w:themeColor="text1"/>
                <w:lang w:val="ru-RU"/>
              </w:rPr>
              <w:t>197H</w:t>
            </w:r>
            <w:proofErr w:type="spellEnd"/>
            <w:r w:rsidRPr="002E68FC">
              <w:rPr>
                <w:color w:val="000000" w:themeColor="text1"/>
                <w:lang w:val="ru-RU"/>
              </w:rPr>
              <w:t xml:space="preserve">, </w:t>
            </w:r>
            <w:proofErr w:type="spellStart"/>
            <w:r w:rsidRPr="002E68FC">
              <w:rPr>
                <w:color w:val="000000" w:themeColor="text1"/>
                <w:lang w:val="ru-RU"/>
              </w:rPr>
              <w:t>197I</w:t>
            </w:r>
            <w:proofErr w:type="spellEnd"/>
            <w:r w:rsidRPr="002E68FC">
              <w:rPr>
                <w:color w:val="000000" w:themeColor="text1"/>
                <w:lang w:val="ru-RU"/>
              </w:rPr>
              <w:t>, 204 Конвенции и пп. 1.11.1, 4.4, 4.9 Резолюции 1 (Пересм. Женева, 2022 г.) Директор БСЭ настоящим представляет ВАСЭ</w:t>
            </w:r>
            <w:r w:rsidRPr="002E68FC">
              <w:rPr>
                <w:color w:val="000000" w:themeColor="text1"/>
                <w:lang w:val="ru-RU"/>
              </w:rPr>
              <w:noBreakHyphen/>
              <w:t>24 отчет Консультативной группы по стандартизации электросвязи (КГСЭ) Сектора стандартизации электросвязи (МСЭ-T) для рассмотрения и принятия соответствующих мер.</w:t>
            </w:r>
          </w:p>
        </w:tc>
      </w:tr>
      <w:tr w:rsidR="00B858BE" w:rsidRPr="002E68FC" w14:paraId="5C6C7A43" w14:textId="77777777" w:rsidTr="00923F23">
        <w:trPr>
          <w:cantSplit/>
        </w:trPr>
        <w:tc>
          <w:tcPr>
            <w:tcW w:w="1985" w:type="dxa"/>
          </w:tcPr>
          <w:p w14:paraId="1ECE2E92" w14:textId="77777777" w:rsidR="00B858BE" w:rsidRPr="002E68FC" w:rsidRDefault="00B858BE" w:rsidP="00937589">
            <w:pPr>
              <w:rPr>
                <w:b/>
                <w:bCs/>
                <w:szCs w:val="22"/>
              </w:rPr>
            </w:pPr>
            <w:r w:rsidRPr="002E68FC">
              <w:rPr>
                <w:b/>
                <w:bCs/>
                <w:szCs w:val="22"/>
              </w:rPr>
              <w:t>Для контактов</w:t>
            </w:r>
            <w:r w:rsidRPr="002E68FC">
              <w:rPr>
                <w:szCs w:val="22"/>
              </w:rPr>
              <w:t>:</w:t>
            </w:r>
          </w:p>
        </w:tc>
        <w:tc>
          <w:tcPr>
            <w:tcW w:w="4188" w:type="dxa"/>
          </w:tcPr>
          <w:p w14:paraId="66DD6A35" w14:textId="7B397452" w:rsidR="00B858BE" w:rsidRPr="002E68FC" w:rsidRDefault="002E20CC" w:rsidP="00937589">
            <w:pPr>
              <w:rPr>
                <w:szCs w:val="22"/>
              </w:rPr>
            </w:pPr>
            <w:r w:rsidRPr="002E68FC">
              <w:t xml:space="preserve">г-н Абдурахман М. </w:t>
            </w:r>
            <w:r w:rsidRPr="002E68FC">
              <w:rPr>
                <w:caps/>
              </w:rPr>
              <w:t>Аль-Хассан</w:t>
            </w:r>
            <w:r w:rsidR="00923F23" w:rsidRPr="002E68FC">
              <w:br/>
              <w:t xml:space="preserve">(Mr </w:t>
            </w:r>
            <w:proofErr w:type="spellStart"/>
            <w:r w:rsidR="00923F23" w:rsidRPr="002E68FC">
              <w:t>Abdurahman</w:t>
            </w:r>
            <w:proofErr w:type="spellEnd"/>
            <w:r w:rsidR="00923F23" w:rsidRPr="002E68FC">
              <w:t xml:space="preserve"> M. AL </w:t>
            </w:r>
            <w:proofErr w:type="spellStart"/>
            <w:r w:rsidR="00923F23" w:rsidRPr="002E68FC">
              <w:t>HASSAN</w:t>
            </w:r>
            <w:proofErr w:type="spellEnd"/>
            <w:r w:rsidR="00923F23" w:rsidRPr="002E68FC">
              <w:t>)</w:t>
            </w:r>
            <w:r w:rsidR="00B858BE" w:rsidRPr="002E68FC">
              <w:br/>
              <w:t>Саудовская Аравия (Королевство)</w:t>
            </w:r>
            <w:r w:rsidR="00B858BE" w:rsidRPr="002E68FC">
              <w:rPr>
                <w:szCs w:val="22"/>
              </w:rPr>
              <w:br/>
              <w:t>Председатель КГСЭ</w:t>
            </w:r>
          </w:p>
        </w:tc>
        <w:tc>
          <w:tcPr>
            <w:tcW w:w="3609" w:type="dxa"/>
          </w:tcPr>
          <w:p w14:paraId="574064EB" w14:textId="705CD697" w:rsidR="00B858BE" w:rsidRPr="002E68FC" w:rsidRDefault="00B858BE" w:rsidP="00937589">
            <w:pPr>
              <w:rPr>
                <w:szCs w:val="22"/>
              </w:rPr>
            </w:pPr>
            <w:r w:rsidRPr="002E68FC">
              <w:rPr>
                <w:szCs w:val="22"/>
              </w:rPr>
              <w:t xml:space="preserve">Тел.: </w:t>
            </w:r>
            <w:r w:rsidRPr="002E68FC">
              <w:rPr>
                <w:szCs w:val="22"/>
              </w:rPr>
              <w:tab/>
            </w:r>
            <w:r w:rsidRPr="002E68FC">
              <w:t>+996 11 461 8015</w:t>
            </w:r>
            <w:r w:rsidRPr="002E68FC">
              <w:rPr>
                <w:szCs w:val="22"/>
              </w:rPr>
              <w:br/>
              <w:t xml:space="preserve">Эл. почта: </w:t>
            </w:r>
            <w:r w:rsidRPr="002E68FC">
              <w:rPr>
                <w:szCs w:val="22"/>
              </w:rPr>
              <w:tab/>
            </w:r>
            <w:hyperlink r:id="rId13" w:history="1">
              <w:r w:rsidRPr="002E68FC">
                <w:rPr>
                  <w:rStyle w:val="Hyperlink"/>
                </w:rPr>
                <w:t>tsagchair@nca.gov.sa</w:t>
              </w:r>
            </w:hyperlink>
          </w:p>
        </w:tc>
      </w:tr>
    </w:tbl>
    <w:p w14:paraId="16895553" w14:textId="77777777" w:rsidR="00EE4517" w:rsidRPr="002E68FC" w:rsidRDefault="00EE4517" w:rsidP="00937589">
      <w:pPr>
        <w:pStyle w:val="Headingb"/>
        <w:spacing w:before="360"/>
        <w:rPr>
          <w:b w:val="0"/>
          <w:bCs/>
          <w:lang w:val="ru-RU"/>
        </w:rPr>
      </w:pPr>
      <w:r w:rsidRPr="002E68FC">
        <w:rPr>
          <w:lang w:val="ru-RU"/>
        </w:rPr>
        <w:t>Примечание БСЭ</w:t>
      </w:r>
      <w:r w:rsidRPr="002E68FC">
        <w:rPr>
          <w:b w:val="0"/>
          <w:bCs/>
          <w:lang w:val="ru-RU"/>
        </w:rPr>
        <w:t>:</w:t>
      </w:r>
    </w:p>
    <w:p w14:paraId="2D9B0D52" w14:textId="70E94F0F" w:rsidR="00EE4517" w:rsidRPr="002E68FC" w:rsidRDefault="00EE4517" w:rsidP="00937589">
      <w:pPr>
        <w:rPr>
          <w:szCs w:val="22"/>
        </w:rPr>
      </w:pPr>
      <w:r w:rsidRPr="002E68FC">
        <w:rPr>
          <w:szCs w:val="22"/>
        </w:rPr>
        <w:t xml:space="preserve">Отчет </w:t>
      </w:r>
      <w:r w:rsidR="00923F23" w:rsidRPr="002E68FC">
        <w:rPr>
          <w:szCs w:val="22"/>
        </w:rPr>
        <w:t xml:space="preserve">Консультативной группы по стандартизации электросвязи </w:t>
      </w:r>
      <w:r w:rsidRPr="002E68FC">
        <w:rPr>
          <w:szCs w:val="22"/>
        </w:rPr>
        <w:t>для ВАСЭ-24 представлен в</w:t>
      </w:r>
      <w:r w:rsidR="00923F23" w:rsidRPr="002E68FC">
        <w:rPr>
          <w:szCs w:val="22"/>
        </w:rPr>
        <w:t> </w:t>
      </w:r>
      <w:r w:rsidRPr="002E68FC">
        <w:rPr>
          <w:szCs w:val="22"/>
        </w:rPr>
        <w:t>следующих документах:</w:t>
      </w:r>
    </w:p>
    <w:p w14:paraId="305AD729" w14:textId="01ACFEBF" w:rsidR="00EE4517" w:rsidRPr="002E68FC" w:rsidRDefault="00EE4517" w:rsidP="00937589">
      <w:pPr>
        <w:ind w:left="1134" w:hanging="1134"/>
        <w:rPr>
          <w:szCs w:val="22"/>
        </w:rPr>
      </w:pPr>
      <w:r w:rsidRPr="002E68FC">
        <w:rPr>
          <w:szCs w:val="22"/>
        </w:rPr>
        <w:t>Часть I:</w:t>
      </w:r>
      <w:r w:rsidRPr="002E68FC">
        <w:rPr>
          <w:szCs w:val="22"/>
        </w:rPr>
        <w:tab/>
      </w:r>
      <w:r w:rsidRPr="002E68FC">
        <w:rPr>
          <w:b/>
          <w:bCs/>
          <w:szCs w:val="22"/>
        </w:rPr>
        <w:t xml:space="preserve">Документ </w:t>
      </w:r>
      <w:r w:rsidR="00B858BE" w:rsidRPr="002E68FC">
        <w:rPr>
          <w:b/>
          <w:bCs/>
        </w:rPr>
        <w:t>24</w:t>
      </w:r>
      <w:r w:rsidR="00C377D4" w:rsidRPr="002E68FC">
        <w:rPr>
          <w:rStyle w:val="Hyperlink"/>
          <w:u w:val="none"/>
        </w:rPr>
        <w:t xml:space="preserve"> </w:t>
      </w:r>
      <w:r w:rsidRPr="002E68FC">
        <w:rPr>
          <w:szCs w:val="22"/>
        </w:rPr>
        <w:t>– Общая информация</w:t>
      </w:r>
    </w:p>
    <w:p w14:paraId="489B55F3" w14:textId="213F71B0" w:rsidR="00A52D1A" w:rsidRPr="002E68FC" w:rsidRDefault="00EE4517" w:rsidP="00937589">
      <w:pPr>
        <w:ind w:left="1134" w:hanging="1134"/>
      </w:pPr>
      <w:r w:rsidRPr="002E68FC">
        <w:rPr>
          <w:szCs w:val="22"/>
        </w:rPr>
        <w:t>Часть II:</w:t>
      </w:r>
      <w:r w:rsidRPr="002E68FC">
        <w:rPr>
          <w:szCs w:val="22"/>
        </w:rPr>
        <w:tab/>
      </w:r>
      <w:r w:rsidRPr="002E68FC">
        <w:rPr>
          <w:b/>
          <w:bCs/>
          <w:szCs w:val="22"/>
        </w:rPr>
        <w:t xml:space="preserve">Документ </w:t>
      </w:r>
      <w:r w:rsidR="00B858BE" w:rsidRPr="002E68FC">
        <w:rPr>
          <w:b/>
          <w:bCs/>
        </w:rPr>
        <w:t>25</w:t>
      </w:r>
      <w:r w:rsidRPr="002E68FC">
        <w:rPr>
          <w:szCs w:val="22"/>
        </w:rPr>
        <w:t xml:space="preserve"> – </w:t>
      </w:r>
      <w:r w:rsidR="002106F3" w:rsidRPr="002E68FC">
        <w:t xml:space="preserve">Проекты пересмотренных </w:t>
      </w:r>
      <w:r w:rsidR="0046691C" w:rsidRPr="002E68FC">
        <w:t>Резолюций</w:t>
      </w:r>
    </w:p>
    <w:p w14:paraId="35F523EB" w14:textId="480CA457" w:rsidR="00B858BE" w:rsidRPr="002E68FC" w:rsidRDefault="00B858BE" w:rsidP="00937589">
      <w:pPr>
        <w:tabs>
          <w:tab w:val="left" w:pos="8789"/>
        </w:tabs>
      </w:pPr>
      <w:r w:rsidRPr="002E68FC">
        <w:rPr>
          <w:szCs w:val="22"/>
        </w:rPr>
        <w:t xml:space="preserve">Часть </w:t>
      </w:r>
      <w:r w:rsidRPr="002E68FC">
        <w:t>III:</w:t>
      </w:r>
      <w:r w:rsidRPr="002E68FC">
        <w:tab/>
      </w:r>
      <w:r w:rsidRPr="002E68FC">
        <w:rPr>
          <w:b/>
          <w:bCs/>
          <w:szCs w:val="22"/>
        </w:rPr>
        <w:t xml:space="preserve">Документ </w:t>
      </w:r>
      <w:r w:rsidRPr="002E68FC">
        <w:rPr>
          <w:b/>
          <w:bCs/>
        </w:rPr>
        <w:t>26</w:t>
      </w:r>
      <w:r w:rsidRPr="002E68FC">
        <w:t xml:space="preserve"> – </w:t>
      </w:r>
      <w:r w:rsidR="002106F3" w:rsidRPr="002E68FC">
        <w:t>Проекты пересмотренных Рекомендаций МСЭ-Т серии А</w:t>
      </w:r>
    </w:p>
    <w:p w14:paraId="186FB568" w14:textId="315D49DF" w:rsidR="00B858BE" w:rsidRPr="002E68FC" w:rsidRDefault="00B858BE" w:rsidP="00937589">
      <w:r w:rsidRPr="002E68FC">
        <w:rPr>
          <w:szCs w:val="22"/>
        </w:rPr>
        <w:t xml:space="preserve">Часть </w:t>
      </w:r>
      <w:r w:rsidRPr="002E68FC">
        <w:rPr>
          <w:lang w:eastAsia="ja-JP"/>
        </w:rPr>
        <w:t>I</w:t>
      </w:r>
      <w:r w:rsidRPr="002E68FC">
        <w:t>V:</w:t>
      </w:r>
      <w:r w:rsidRPr="002E68FC">
        <w:tab/>
      </w:r>
      <w:r w:rsidRPr="002E68FC">
        <w:rPr>
          <w:b/>
          <w:bCs/>
          <w:szCs w:val="22"/>
        </w:rPr>
        <w:t xml:space="preserve">Документ </w:t>
      </w:r>
      <w:r w:rsidRPr="002E68FC">
        <w:rPr>
          <w:b/>
          <w:bCs/>
        </w:rPr>
        <w:t>27</w:t>
      </w:r>
      <w:r w:rsidRPr="002E68FC">
        <w:t xml:space="preserve"> – </w:t>
      </w:r>
      <w:r w:rsidR="002106F3" w:rsidRPr="002E68FC">
        <w:t>Отчет КГСЭ по Резолюции 22 ВАСЭ</w:t>
      </w:r>
    </w:p>
    <w:p w14:paraId="0A3D1D8D" w14:textId="77777777" w:rsidR="009F4801" w:rsidRPr="002E68FC" w:rsidRDefault="009F4801" w:rsidP="00937589">
      <w:pPr>
        <w:tabs>
          <w:tab w:val="clear" w:pos="1134"/>
          <w:tab w:val="clear" w:pos="1871"/>
          <w:tab w:val="clear" w:pos="2268"/>
        </w:tabs>
        <w:overflowPunct/>
        <w:autoSpaceDE/>
        <w:autoSpaceDN/>
        <w:adjustRightInd/>
        <w:spacing w:before="0"/>
        <w:textAlignment w:val="auto"/>
      </w:pPr>
      <w:r w:rsidRPr="002E68FC">
        <w:br w:type="page"/>
      </w:r>
    </w:p>
    <w:p w14:paraId="580523B6" w14:textId="4FD84CBD" w:rsidR="009C7AC4" w:rsidRPr="002E68FC" w:rsidRDefault="00B858BE" w:rsidP="00937589">
      <w:pPr>
        <w:jc w:val="center"/>
        <w:rPr>
          <w:b/>
          <w:bCs/>
        </w:rPr>
      </w:pPr>
      <w:r w:rsidRPr="002E68FC">
        <w:rPr>
          <w:b/>
          <w:bCs/>
        </w:rPr>
        <w:lastRenderedPageBreak/>
        <w:t>Содержание</w:t>
      </w:r>
    </w:p>
    <w:p w14:paraId="2B5E7EBC" w14:textId="2930A7AD" w:rsidR="00B858BE" w:rsidRPr="002E68FC" w:rsidRDefault="00B858BE" w:rsidP="00937589">
      <w:pPr>
        <w:jc w:val="right"/>
      </w:pPr>
      <w:r w:rsidRPr="002E68FC">
        <w:rPr>
          <w:b/>
          <w:bCs/>
        </w:rPr>
        <w:t>Стр</w:t>
      </w:r>
      <w:r w:rsidRPr="002E68FC">
        <w:t>.</w:t>
      </w:r>
    </w:p>
    <w:p w14:paraId="7615CA38" w14:textId="20F64CA0" w:rsidR="0059428E" w:rsidRPr="002E68FC" w:rsidRDefault="0059428E" w:rsidP="008057A3">
      <w:pPr>
        <w:pStyle w:val="TOC1"/>
        <w:tabs>
          <w:tab w:val="clear" w:pos="964"/>
          <w:tab w:val="clear" w:pos="9356"/>
          <w:tab w:val="left" w:pos="709"/>
          <w:tab w:val="left" w:leader="dot" w:pos="8788"/>
        </w:tabs>
        <w:ind w:left="709"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fldChar w:fldCharType="begin"/>
      </w:r>
      <w:r w:rsidRPr="002E68FC">
        <w:rPr>
          <w:noProof w:val="0"/>
        </w:rPr>
        <w:instrText xml:space="preserve"> TOC \o "2-2" \t "Heading 1,1,Annex_No,1,Annex_title,1,Annex_No &amp; title,1,Style Heading 1 Centered + 13 pt,1" </w:instrText>
      </w:r>
      <w:r w:rsidRPr="002E68FC">
        <w:rPr>
          <w:noProof w:val="0"/>
        </w:rPr>
        <w:fldChar w:fldCharType="separate"/>
      </w:r>
      <w:r w:rsidRPr="002E68FC">
        <w:rPr>
          <w:noProof w:val="0"/>
        </w:rPr>
        <w:t>1</w:t>
      </w:r>
      <w:r w:rsidRPr="002E68FC">
        <w:rPr>
          <w:rFonts w:asciiTheme="minorHAnsi" w:eastAsiaTheme="minorEastAsia" w:hAnsiTheme="minorHAnsi" w:cstheme="minorBidi"/>
          <w:noProof w:val="0"/>
          <w:kern w:val="2"/>
          <w:sz w:val="24"/>
          <w:szCs w:val="24"/>
          <w:lang w:eastAsia="en-GB"/>
          <w14:ligatures w14:val="standardContextual"/>
        </w:rPr>
        <w:tab/>
      </w:r>
      <w:r w:rsidRPr="002E68FC">
        <w:rPr>
          <w:noProof w:val="0"/>
        </w:rPr>
        <w:t>Введение</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_Toc179713139 \h </w:instrText>
      </w:r>
      <w:r w:rsidRPr="002E68FC">
        <w:rPr>
          <w:noProof w:val="0"/>
        </w:rPr>
      </w:r>
      <w:r w:rsidRPr="002E68FC">
        <w:rPr>
          <w:noProof w:val="0"/>
        </w:rPr>
        <w:fldChar w:fldCharType="separate"/>
      </w:r>
      <w:r w:rsidR="00832A5D" w:rsidRPr="002E68FC">
        <w:rPr>
          <w:noProof w:val="0"/>
        </w:rPr>
        <w:t>3</w:t>
      </w:r>
      <w:r w:rsidRPr="002E68FC">
        <w:rPr>
          <w:noProof w:val="0"/>
        </w:rPr>
        <w:fldChar w:fldCharType="end"/>
      </w:r>
    </w:p>
    <w:p w14:paraId="3CFBB490" w14:textId="57967F9B" w:rsidR="0059428E" w:rsidRPr="002E68FC" w:rsidRDefault="0059428E" w:rsidP="008057A3">
      <w:pPr>
        <w:pStyle w:val="TOC1"/>
        <w:tabs>
          <w:tab w:val="clear" w:pos="964"/>
          <w:tab w:val="clear" w:pos="9356"/>
          <w:tab w:val="left" w:pos="1418"/>
          <w:tab w:val="left" w:leader="dot" w:pos="8788"/>
        </w:tabs>
        <w:spacing w:before="80"/>
        <w:ind w:left="1418"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t>1.1</w:t>
      </w:r>
      <w:r w:rsidRPr="002E68FC">
        <w:rPr>
          <w:rFonts w:asciiTheme="minorHAnsi" w:eastAsiaTheme="minorEastAsia" w:hAnsiTheme="minorHAnsi" w:cstheme="minorBidi"/>
          <w:noProof w:val="0"/>
          <w:kern w:val="2"/>
          <w:sz w:val="24"/>
          <w:szCs w:val="24"/>
          <w:lang w:eastAsia="en-GB"/>
          <w14:ligatures w14:val="standardContextual"/>
        </w:rPr>
        <w:tab/>
      </w:r>
      <w:r w:rsidRPr="002E68FC">
        <w:rPr>
          <w:noProof w:val="0"/>
        </w:rPr>
        <w:t>Сфера ответственности КГСЭ</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_Toc179713140 \h </w:instrText>
      </w:r>
      <w:r w:rsidRPr="002E68FC">
        <w:rPr>
          <w:noProof w:val="0"/>
        </w:rPr>
      </w:r>
      <w:r w:rsidRPr="002E68FC">
        <w:rPr>
          <w:noProof w:val="0"/>
        </w:rPr>
        <w:fldChar w:fldCharType="separate"/>
      </w:r>
      <w:r w:rsidR="00832A5D" w:rsidRPr="002E68FC">
        <w:rPr>
          <w:noProof w:val="0"/>
        </w:rPr>
        <w:t>3</w:t>
      </w:r>
      <w:r w:rsidRPr="002E68FC">
        <w:rPr>
          <w:noProof w:val="0"/>
        </w:rPr>
        <w:fldChar w:fldCharType="end"/>
      </w:r>
    </w:p>
    <w:p w14:paraId="1F4AD9A6" w14:textId="76F25D5E" w:rsidR="0059428E" w:rsidRPr="002E68FC" w:rsidRDefault="0059428E" w:rsidP="008057A3">
      <w:pPr>
        <w:pStyle w:val="TOC1"/>
        <w:tabs>
          <w:tab w:val="clear" w:pos="964"/>
          <w:tab w:val="clear" w:pos="9356"/>
          <w:tab w:val="left" w:pos="1418"/>
          <w:tab w:val="left" w:leader="dot" w:pos="8788"/>
        </w:tabs>
        <w:spacing w:before="80"/>
        <w:ind w:left="1418"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t>1.2</w:t>
      </w:r>
      <w:r w:rsidRPr="002E68FC">
        <w:rPr>
          <w:rFonts w:asciiTheme="minorHAnsi" w:eastAsiaTheme="minorEastAsia" w:hAnsiTheme="minorHAnsi" w:cstheme="minorBidi"/>
          <w:noProof w:val="0"/>
          <w:kern w:val="2"/>
          <w:sz w:val="24"/>
          <w:szCs w:val="24"/>
          <w:lang w:eastAsia="en-GB"/>
          <w14:ligatures w14:val="standardContextual"/>
        </w:rPr>
        <w:tab/>
      </w:r>
      <w:r w:rsidRPr="002E68FC">
        <w:rPr>
          <w:noProof w:val="0"/>
        </w:rPr>
        <w:t>Руководящий</w:t>
      </w:r>
      <w:r w:rsidRPr="002E68FC">
        <w:rPr>
          <w:bCs/>
          <w:noProof w:val="0"/>
        </w:rPr>
        <w:t xml:space="preserve"> состав и собрания, проведенные КГСЭ</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_Toc179713141 \h </w:instrText>
      </w:r>
      <w:r w:rsidRPr="002E68FC">
        <w:rPr>
          <w:noProof w:val="0"/>
        </w:rPr>
      </w:r>
      <w:r w:rsidRPr="002E68FC">
        <w:rPr>
          <w:noProof w:val="0"/>
        </w:rPr>
        <w:fldChar w:fldCharType="separate"/>
      </w:r>
      <w:r w:rsidR="00832A5D" w:rsidRPr="002E68FC">
        <w:rPr>
          <w:noProof w:val="0"/>
        </w:rPr>
        <w:t>3</w:t>
      </w:r>
      <w:r w:rsidRPr="002E68FC">
        <w:rPr>
          <w:noProof w:val="0"/>
        </w:rPr>
        <w:fldChar w:fldCharType="end"/>
      </w:r>
    </w:p>
    <w:p w14:paraId="158C66E9" w14:textId="2C383354" w:rsidR="0059428E" w:rsidRPr="002E68FC" w:rsidRDefault="0059428E" w:rsidP="008057A3">
      <w:pPr>
        <w:pStyle w:val="TOC1"/>
        <w:tabs>
          <w:tab w:val="clear" w:pos="964"/>
          <w:tab w:val="clear" w:pos="9356"/>
          <w:tab w:val="left" w:pos="709"/>
          <w:tab w:val="left" w:leader="dot" w:pos="8788"/>
        </w:tabs>
        <w:ind w:left="709"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t>2</w:t>
      </w:r>
      <w:r w:rsidRPr="002E68FC">
        <w:rPr>
          <w:rFonts w:asciiTheme="minorHAnsi" w:eastAsiaTheme="minorEastAsia" w:hAnsiTheme="minorHAnsi" w:cstheme="minorBidi"/>
          <w:noProof w:val="0"/>
          <w:kern w:val="2"/>
          <w:sz w:val="24"/>
          <w:szCs w:val="24"/>
          <w:lang w:eastAsia="en-GB"/>
          <w14:ligatures w14:val="standardContextual"/>
        </w:rPr>
        <w:tab/>
      </w:r>
      <w:r w:rsidRPr="002E68FC">
        <w:rPr>
          <w:noProof w:val="0"/>
        </w:rPr>
        <w:t>Организация работы</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_Toc179713142 \h </w:instrText>
      </w:r>
      <w:r w:rsidRPr="002E68FC">
        <w:rPr>
          <w:noProof w:val="0"/>
        </w:rPr>
      </w:r>
      <w:r w:rsidRPr="002E68FC">
        <w:rPr>
          <w:noProof w:val="0"/>
        </w:rPr>
        <w:fldChar w:fldCharType="separate"/>
      </w:r>
      <w:r w:rsidR="00832A5D" w:rsidRPr="002E68FC">
        <w:rPr>
          <w:noProof w:val="0"/>
        </w:rPr>
        <w:t>5</w:t>
      </w:r>
      <w:r w:rsidRPr="002E68FC">
        <w:rPr>
          <w:noProof w:val="0"/>
        </w:rPr>
        <w:fldChar w:fldCharType="end"/>
      </w:r>
    </w:p>
    <w:p w14:paraId="4654B590" w14:textId="78CE3D1F" w:rsidR="0059428E" w:rsidRPr="002E68FC" w:rsidRDefault="0059428E" w:rsidP="008057A3">
      <w:pPr>
        <w:pStyle w:val="TOC1"/>
        <w:tabs>
          <w:tab w:val="clear" w:pos="964"/>
          <w:tab w:val="clear" w:pos="9356"/>
          <w:tab w:val="left" w:pos="1418"/>
          <w:tab w:val="left" w:leader="dot" w:pos="8788"/>
        </w:tabs>
        <w:spacing w:before="80"/>
        <w:ind w:left="1418"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t>2.1</w:t>
      </w:r>
      <w:r w:rsidRPr="002E68FC">
        <w:rPr>
          <w:rFonts w:asciiTheme="minorHAnsi" w:eastAsiaTheme="minorEastAsia" w:hAnsiTheme="minorHAnsi" w:cstheme="minorBidi"/>
          <w:noProof w:val="0"/>
          <w:kern w:val="2"/>
          <w:sz w:val="24"/>
          <w:szCs w:val="24"/>
          <w:lang w:eastAsia="en-GB"/>
          <w14:ligatures w14:val="standardContextual"/>
        </w:rPr>
        <w:tab/>
      </w:r>
      <w:r w:rsidRPr="002E68FC">
        <w:rPr>
          <w:noProof w:val="0"/>
        </w:rPr>
        <w:t>Организация исследований и распределение работы</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_Toc179713143 \h </w:instrText>
      </w:r>
      <w:r w:rsidRPr="002E68FC">
        <w:rPr>
          <w:noProof w:val="0"/>
        </w:rPr>
      </w:r>
      <w:r w:rsidRPr="002E68FC">
        <w:rPr>
          <w:noProof w:val="0"/>
        </w:rPr>
        <w:fldChar w:fldCharType="separate"/>
      </w:r>
      <w:r w:rsidR="00832A5D" w:rsidRPr="002E68FC">
        <w:rPr>
          <w:noProof w:val="0"/>
        </w:rPr>
        <w:t>5</w:t>
      </w:r>
      <w:r w:rsidRPr="002E68FC">
        <w:rPr>
          <w:noProof w:val="0"/>
        </w:rPr>
        <w:fldChar w:fldCharType="end"/>
      </w:r>
    </w:p>
    <w:p w14:paraId="3AC622A4" w14:textId="2D394849" w:rsidR="0059428E" w:rsidRPr="002E68FC" w:rsidRDefault="0059428E" w:rsidP="008057A3">
      <w:pPr>
        <w:pStyle w:val="TOC1"/>
        <w:tabs>
          <w:tab w:val="clear" w:pos="964"/>
          <w:tab w:val="clear" w:pos="9356"/>
          <w:tab w:val="left" w:pos="1418"/>
          <w:tab w:val="left" w:leader="dot" w:pos="8788"/>
        </w:tabs>
        <w:spacing w:before="80"/>
        <w:ind w:left="1418"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t>2.2</w:t>
      </w:r>
      <w:r w:rsidRPr="002E68FC">
        <w:rPr>
          <w:rFonts w:asciiTheme="minorHAnsi" w:eastAsiaTheme="minorEastAsia" w:hAnsiTheme="minorHAnsi" w:cstheme="minorBidi"/>
          <w:noProof w:val="0"/>
          <w:kern w:val="2"/>
          <w:sz w:val="24"/>
          <w:szCs w:val="24"/>
          <w:lang w:eastAsia="en-GB"/>
          <w14:ligatures w14:val="standardContextual"/>
        </w:rPr>
        <w:tab/>
      </w:r>
      <w:r w:rsidRPr="002E68FC">
        <w:rPr>
          <w:noProof w:val="0"/>
        </w:rPr>
        <w:t>Группы Докладчиков</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_Toc179713144 \h </w:instrText>
      </w:r>
      <w:r w:rsidRPr="002E68FC">
        <w:rPr>
          <w:noProof w:val="0"/>
        </w:rPr>
      </w:r>
      <w:r w:rsidRPr="002E68FC">
        <w:rPr>
          <w:noProof w:val="0"/>
        </w:rPr>
        <w:fldChar w:fldCharType="separate"/>
      </w:r>
      <w:r w:rsidR="00832A5D" w:rsidRPr="002E68FC">
        <w:rPr>
          <w:noProof w:val="0"/>
        </w:rPr>
        <w:t>6</w:t>
      </w:r>
      <w:r w:rsidRPr="002E68FC">
        <w:rPr>
          <w:noProof w:val="0"/>
        </w:rPr>
        <w:fldChar w:fldCharType="end"/>
      </w:r>
    </w:p>
    <w:p w14:paraId="5E2BB270" w14:textId="7DB47269" w:rsidR="0059428E" w:rsidRPr="002E68FC" w:rsidRDefault="0059428E" w:rsidP="008057A3">
      <w:pPr>
        <w:pStyle w:val="TOC1"/>
        <w:tabs>
          <w:tab w:val="clear" w:pos="964"/>
          <w:tab w:val="clear" w:pos="9356"/>
          <w:tab w:val="left" w:pos="709"/>
          <w:tab w:val="left" w:leader="dot" w:pos="8788"/>
        </w:tabs>
        <w:ind w:left="709"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t>3</w:t>
      </w:r>
      <w:r w:rsidRPr="002E68FC">
        <w:rPr>
          <w:rFonts w:asciiTheme="minorHAnsi" w:eastAsiaTheme="minorEastAsia" w:hAnsiTheme="minorHAnsi" w:cstheme="minorBidi"/>
          <w:noProof w:val="0"/>
          <w:kern w:val="2"/>
          <w:sz w:val="24"/>
          <w:szCs w:val="24"/>
          <w:lang w:eastAsia="en-GB"/>
          <w14:ligatures w14:val="standardContextual"/>
        </w:rPr>
        <w:tab/>
      </w:r>
      <w:r w:rsidRPr="002E68FC">
        <w:rPr>
          <w:noProof w:val="0"/>
        </w:rPr>
        <w:t xml:space="preserve">Результаты работы, завершенной в течение исследовательского периода </w:t>
      </w:r>
      <w:proofErr w:type="gramStart"/>
      <w:r w:rsidRPr="002E68FC">
        <w:rPr>
          <w:noProof w:val="0"/>
        </w:rPr>
        <w:t>2022−2024</w:t>
      </w:r>
      <w:proofErr w:type="gramEnd"/>
      <w:r w:rsidR="00923F23" w:rsidRPr="002E68FC">
        <w:rPr>
          <w:noProof w:val="0"/>
        </w:rPr>
        <w:t> </w:t>
      </w:r>
      <w:r w:rsidRPr="002E68FC">
        <w:rPr>
          <w:noProof w:val="0"/>
        </w:rPr>
        <w:t>годов</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_Toc179713145 \h </w:instrText>
      </w:r>
      <w:r w:rsidRPr="002E68FC">
        <w:rPr>
          <w:noProof w:val="0"/>
        </w:rPr>
      </w:r>
      <w:r w:rsidRPr="002E68FC">
        <w:rPr>
          <w:noProof w:val="0"/>
        </w:rPr>
        <w:fldChar w:fldCharType="separate"/>
      </w:r>
      <w:r w:rsidR="00832A5D" w:rsidRPr="002E68FC">
        <w:rPr>
          <w:noProof w:val="0"/>
        </w:rPr>
        <w:t>7</w:t>
      </w:r>
      <w:r w:rsidRPr="002E68FC">
        <w:rPr>
          <w:noProof w:val="0"/>
        </w:rPr>
        <w:fldChar w:fldCharType="end"/>
      </w:r>
    </w:p>
    <w:p w14:paraId="4D6949C1" w14:textId="319792AA" w:rsidR="0059428E" w:rsidRPr="002E68FC" w:rsidRDefault="0059428E" w:rsidP="008057A3">
      <w:pPr>
        <w:pStyle w:val="TOC1"/>
        <w:tabs>
          <w:tab w:val="clear" w:pos="964"/>
          <w:tab w:val="clear" w:pos="9356"/>
          <w:tab w:val="left" w:pos="1418"/>
          <w:tab w:val="left" w:leader="dot" w:pos="8788"/>
        </w:tabs>
        <w:spacing w:before="80"/>
        <w:ind w:left="1418"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t>3.1</w:t>
      </w:r>
      <w:r w:rsidRPr="002E68FC">
        <w:rPr>
          <w:rFonts w:asciiTheme="minorHAnsi" w:eastAsiaTheme="minorEastAsia" w:hAnsiTheme="minorHAnsi" w:cstheme="minorBidi"/>
          <w:noProof w:val="0"/>
          <w:kern w:val="2"/>
          <w:sz w:val="24"/>
          <w:szCs w:val="24"/>
          <w:lang w:eastAsia="en-GB"/>
          <w14:ligatures w14:val="standardContextual"/>
        </w:rPr>
        <w:tab/>
      </w:r>
      <w:r w:rsidRPr="002E68FC">
        <w:rPr>
          <w:noProof w:val="0"/>
        </w:rPr>
        <w:t>Общая информация</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_Toc179713146 \h </w:instrText>
      </w:r>
      <w:r w:rsidRPr="002E68FC">
        <w:rPr>
          <w:noProof w:val="0"/>
        </w:rPr>
      </w:r>
      <w:r w:rsidRPr="002E68FC">
        <w:rPr>
          <w:noProof w:val="0"/>
        </w:rPr>
        <w:fldChar w:fldCharType="separate"/>
      </w:r>
      <w:r w:rsidR="00832A5D" w:rsidRPr="002E68FC">
        <w:rPr>
          <w:noProof w:val="0"/>
        </w:rPr>
        <w:t>7</w:t>
      </w:r>
      <w:r w:rsidRPr="002E68FC">
        <w:rPr>
          <w:noProof w:val="0"/>
        </w:rPr>
        <w:fldChar w:fldCharType="end"/>
      </w:r>
    </w:p>
    <w:p w14:paraId="5B3F4D80" w14:textId="6A05CC98" w:rsidR="0059428E" w:rsidRPr="002E68FC" w:rsidRDefault="0059428E" w:rsidP="008057A3">
      <w:pPr>
        <w:pStyle w:val="TOC1"/>
        <w:tabs>
          <w:tab w:val="clear" w:pos="964"/>
          <w:tab w:val="clear" w:pos="9356"/>
          <w:tab w:val="left" w:pos="1418"/>
          <w:tab w:val="left" w:leader="dot" w:pos="8788"/>
        </w:tabs>
        <w:spacing w:before="80"/>
        <w:ind w:left="1418"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t>3.2</w:t>
      </w:r>
      <w:r w:rsidRPr="002E68FC">
        <w:rPr>
          <w:rFonts w:asciiTheme="minorHAnsi" w:eastAsiaTheme="minorEastAsia" w:hAnsiTheme="minorHAnsi" w:cstheme="minorBidi"/>
          <w:noProof w:val="0"/>
          <w:kern w:val="2"/>
          <w:sz w:val="24"/>
          <w:szCs w:val="24"/>
          <w:lang w:eastAsia="en-GB"/>
          <w14:ligatures w14:val="standardContextual"/>
        </w:rPr>
        <w:tab/>
      </w:r>
      <w:r w:rsidRPr="002E68FC">
        <w:rPr>
          <w:noProof w:val="0"/>
        </w:rPr>
        <w:t>Важнейшие результаты деятельности</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_Toc179713147 \h </w:instrText>
      </w:r>
      <w:r w:rsidRPr="002E68FC">
        <w:rPr>
          <w:noProof w:val="0"/>
        </w:rPr>
      </w:r>
      <w:r w:rsidRPr="002E68FC">
        <w:rPr>
          <w:noProof w:val="0"/>
        </w:rPr>
        <w:fldChar w:fldCharType="separate"/>
      </w:r>
      <w:r w:rsidR="00832A5D" w:rsidRPr="002E68FC">
        <w:rPr>
          <w:noProof w:val="0"/>
        </w:rPr>
        <w:t>7</w:t>
      </w:r>
      <w:r w:rsidRPr="002E68FC">
        <w:rPr>
          <w:noProof w:val="0"/>
        </w:rPr>
        <w:fldChar w:fldCharType="end"/>
      </w:r>
    </w:p>
    <w:p w14:paraId="268CFFEB" w14:textId="7C0F8E9C" w:rsidR="0059428E" w:rsidRPr="002E68FC" w:rsidRDefault="0059428E" w:rsidP="008057A3">
      <w:pPr>
        <w:pStyle w:val="TOC1"/>
        <w:tabs>
          <w:tab w:val="clear" w:pos="964"/>
          <w:tab w:val="clear" w:pos="9356"/>
          <w:tab w:val="left" w:pos="1418"/>
          <w:tab w:val="left" w:leader="dot" w:pos="8788"/>
        </w:tabs>
        <w:spacing w:before="80"/>
        <w:ind w:left="1418"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t>3.3</w:t>
      </w:r>
      <w:r w:rsidRPr="002E68FC">
        <w:rPr>
          <w:rFonts w:asciiTheme="minorHAnsi" w:eastAsiaTheme="minorEastAsia" w:hAnsiTheme="minorHAnsi" w:cstheme="minorBidi"/>
          <w:noProof w:val="0"/>
          <w:kern w:val="2"/>
          <w:sz w:val="24"/>
          <w:szCs w:val="24"/>
          <w:lang w:eastAsia="en-GB"/>
          <w14:ligatures w14:val="standardContextual"/>
        </w:rPr>
        <w:tab/>
      </w:r>
      <w:r w:rsidRPr="002E68FC">
        <w:rPr>
          <w:bCs/>
          <w:noProof w:val="0"/>
        </w:rPr>
        <w:t>Отчет о деятельности ведущей исследовательской комиссии, JCA и</w:t>
      </w:r>
      <w:r w:rsidR="00923F23" w:rsidRPr="002E68FC">
        <w:rPr>
          <w:bCs/>
          <w:noProof w:val="0"/>
        </w:rPr>
        <w:t> </w:t>
      </w:r>
      <w:r w:rsidRPr="002E68FC">
        <w:rPr>
          <w:noProof w:val="0"/>
        </w:rPr>
        <w:t>региональных</w:t>
      </w:r>
      <w:r w:rsidRPr="002E68FC">
        <w:rPr>
          <w:bCs/>
          <w:noProof w:val="0"/>
        </w:rPr>
        <w:t xml:space="preserve"> групп</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_Toc179713148 \h </w:instrText>
      </w:r>
      <w:r w:rsidRPr="002E68FC">
        <w:rPr>
          <w:noProof w:val="0"/>
        </w:rPr>
      </w:r>
      <w:r w:rsidRPr="002E68FC">
        <w:rPr>
          <w:noProof w:val="0"/>
        </w:rPr>
        <w:fldChar w:fldCharType="separate"/>
      </w:r>
      <w:r w:rsidR="00832A5D" w:rsidRPr="002E68FC">
        <w:rPr>
          <w:noProof w:val="0"/>
        </w:rPr>
        <w:t>8</w:t>
      </w:r>
      <w:r w:rsidRPr="002E68FC">
        <w:rPr>
          <w:noProof w:val="0"/>
        </w:rPr>
        <w:fldChar w:fldCharType="end"/>
      </w:r>
    </w:p>
    <w:p w14:paraId="0A429ABD" w14:textId="306A66E3" w:rsidR="0059428E" w:rsidRPr="002E68FC" w:rsidRDefault="0059428E" w:rsidP="008057A3">
      <w:pPr>
        <w:pStyle w:val="TOC1"/>
        <w:tabs>
          <w:tab w:val="clear" w:pos="964"/>
          <w:tab w:val="clear" w:pos="9356"/>
          <w:tab w:val="left" w:pos="1418"/>
          <w:tab w:val="left" w:leader="dot" w:pos="8788"/>
        </w:tabs>
        <w:spacing w:before="80"/>
        <w:ind w:left="1418"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t>3.4</w:t>
      </w:r>
      <w:r w:rsidRPr="002E68FC">
        <w:rPr>
          <w:rFonts w:asciiTheme="minorHAnsi" w:eastAsiaTheme="minorEastAsia" w:hAnsiTheme="minorHAnsi" w:cstheme="minorBidi"/>
          <w:noProof w:val="0"/>
          <w:kern w:val="2"/>
          <w:sz w:val="24"/>
          <w:szCs w:val="24"/>
          <w:lang w:eastAsia="en-GB"/>
          <w14:ligatures w14:val="standardContextual"/>
        </w:rPr>
        <w:tab/>
      </w:r>
      <w:r w:rsidRPr="002E68FC">
        <w:rPr>
          <w:noProof w:val="0"/>
        </w:rPr>
        <w:t>Другие результаты деятельности КГСЭ</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_Toc179713149 \h </w:instrText>
      </w:r>
      <w:r w:rsidRPr="002E68FC">
        <w:rPr>
          <w:noProof w:val="0"/>
        </w:rPr>
      </w:r>
      <w:r w:rsidRPr="002E68FC">
        <w:rPr>
          <w:noProof w:val="0"/>
        </w:rPr>
        <w:fldChar w:fldCharType="separate"/>
      </w:r>
      <w:r w:rsidR="00832A5D" w:rsidRPr="002E68FC">
        <w:rPr>
          <w:noProof w:val="0"/>
        </w:rPr>
        <w:t>9</w:t>
      </w:r>
      <w:r w:rsidRPr="002E68FC">
        <w:rPr>
          <w:noProof w:val="0"/>
        </w:rPr>
        <w:fldChar w:fldCharType="end"/>
      </w:r>
    </w:p>
    <w:p w14:paraId="3836F943" w14:textId="1844DC88" w:rsidR="0059428E" w:rsidRPr="002E68FC" w:rsidRDefault="0059428E" w:rsidP="008057A3">
      <w:pPr>
        <w:pStyle w:val="TOC1"/>
        <w:tabs>
          <w:tab w:val="clear" w:pos="964"/>
          <w:tab w:val="clear" w:pos="9356"/>
          <w:tab w:val="left" w:pos="709"/>
          <w:tab w:val="left" w:leader="dot" w:pos="8788"/>
        </w:tabs>
        <w:ind w:left="709"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t>4</w:t>
      </w:r>
      <w:r w:rsidRPr="002E68FC">
        <w:rPr>
          <w:rFonts w:asciiTheme="minorHAnsi" w:eastAsiaTheme="minorEastAsia" w:hAnsiTheme="minorHAnsi" w:cstheme="minorBidi"/>
          <w:noProof w:val="0"/>
          <w:kern w:val="2"/>
          <w:sz w:val="24"/>
          <w:szCs w:val="24"/>
          <w:lang w:eastAsia="en-GB"/>
          <w14:ligatures w14:val="standardContextual"/>
        </w:rPr>
        <w:tab/>
      </w:r>
      <w:r w:rsidRPr="002E68FC">
        <w:rPr>
          <w:noProof w:val="0"/>
        </w:rPr>
        <w:t>Замечания, касающиеся будущей работы</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_Toc179713150 \h </w:instrText>
      </w:r>
      <w:r w:rsidRPr="002E68FC">
        <w:rPr>
          <w:noProof w:val="0"/>
        </w:rPr>
      </w:r>
      <w:r w:rsidRPr="002E68FC">
        <w:rPr>
          <w:noProof w:val="0"/>
        </w:rPr>
        <w:fldChar w:fldCharType="separate"/>
      </w:r>
      <w:r w:rsidR="00832A5D" w:rsidRPr="002E68FC">
        <w:rPr>
          <w:noProof w:val="0"/>
        </w:rPr>
        <w:t>10</w:t>
      </w:r>
      <w:r w:rsidRPr="002E68FC">
        <w:rPr>
          <w:noProof w:val="0"/>
        </w:rPr>
        <w:fldChar w:fldCharType="end"/>
      </w:r>
    </w:p>
    <w:p w14:paraId="556C6BB7" w14:textId="69A19903" w:rsidR="0059428E" w:rsidRPr="002E68FC" w:rsidRDefault="0059428E" w:rsidP="008057A3">
      <w:pPr>
        <w:pStyle w:val="TOC1"/>
        <w:tabs>
          <w:tab w:val="clear" w:pos="964"/>
          <w:tab w:val="clear" w:pos="9356"/>
          <w:tab w:val="left" w:pos="709"/>
          <w:tab w:val="left" w:leader="dot" w:pos="8788"/>
        </w:tabs>
        <w:ind w:left="709"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t>ПРИЛОЖЕНИЕ 1 − Перечень Рекомендаций, Добавлений и других материалов, разработанных или исключенных в течение исследовательского периода</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_Toc179713152 \h </w:instrText>
      </w:r>
      <w:r w:rsidRPr="002E68FC">
        <w:rPr>
          <w:noProof w:val="0"/>
        </w:rPr>
      </w:r>
      <w:r w:rsidRPr="002E68FC">
        <w:rPr>
          <w:noProof w:val="0"/>
        </w:rPr>
        <w:fldChar w:fldCharType="separate"/>
      </w:r>
      <w:r w:rsidR="00832A5D" w:rsidRPr="002E68FC">
        <w:rPr>
          <w:noProof w:val="0"/>
        </w:rPr>
        <w:t>11</w:t>
      </w:r>
      <w:r w:rsidRPr="002E68FC">
        <w:rPr>
          <w:noProof w:val="0"/>
        </w:rPr>
        <w:fldChar w:fldCharType="end"/>
      </w:r>
    </w:p>
    <w:p w14:paraId="645796CE" w14:textId="4D9BF3B3" w:rsidR="0059428E" w:rsidRPr="002E68FC" w:rsidRDefault="0059428E" w:rsidP="008057A3">
      <w:pPr>
        <w:pStyle w:val="TOC1"/>
        <w:tabs>
          <w:tab w:val="clear" w:pos="964"/>
          <w:tab w:val="clear" w:pos="9356"/>
          <w:tab w:val="left" w:pos="709"/>
          <w:tab w:val="left" w:leader="dot" w:pos="8788"/>
        </w:tabs>
        <w:ind w:left="709"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t>ПРИЛОЖЕНИЕ 2 − Новая Исследовательская комиссия С, предложенная для ВАСЭ-24</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_Toc179713154 \h </w:instrText>
      </w:r>
      <w:r w:rsidRPr="002E68FC">
        <w:rPr>
          <w:noProof w:val="0"/>
        </w:rPr>
      </w:r>
      <w:r w:rsidRPr="002E68FC">
        <w:rPr>
          <w:noProof w:val="0"/>
        </w:rPr>
        <w:fldChar w:fldCharType="separate"/>
      </w:r>
      <w:r w:rsidR="00832A5D" w:rsidRPr="002E68FC">
        <w:rPr>
          <w:noProof w:val="0"/>
        </w:rPr>
        <w:t>13</w:t>
      </w:r>
      <w:r w:rsidRPr="002E68FC">
        <w:rPr>
          <w:noProof w:val="0"/>
        </w:rPr>
        <w:fldChar w:fldCharType="end"/>
      </w:r>
    </w:p>
    <w:p w14:paraId="0F414D02" w14:textId="3DB5BDC4" w:rsidR="0059428E" w:rsidRPr="002E68FC" w:rsidRDefault="0059428E" w:rsidP="00923F23">
      <w:pPr>
        <w:pStyle w:val="TOC1"/>
        <w:tabs>
          <w:tab w:val="clear" w:pos="964"/>
          <w:tab w:val="clear" w:pos="9356"/>
          <w:tab w:val="left" w:pos="1418"/>
          <w:tab w:val="left" w:leader="dot" w:pos="8788"/>
        </w:tabs>
        <w:spacing w:before="80"/>
        <w:ind w:left="1418" w:hanging="709"/>
        <w:rPr>
          <w:noProof w:val="0"/>
        </w:rPr>
      </w:pPr>
      <w:r w:rsidRPr="002E68FC">
        <w:rPr>
          <w:noProof w:val="0"/>
        </w:rPr>
        <w:t xml:space="preserve">Приложение 2.1 </w:t>
      </w:r>
      <w:r w:rsidR="00923F23" w:rsidRPr="002E68FC">
        <w:rPr>
          <w:noProof w:val="0"/>
        </w:rPr>
        <w:t>−</w:t>
      </w:r>
      <w:r w:rsidRPr="002E68FC">
        <w:rPr>
          <w:noProof w:val="0"/>
        </w:rPr>
        <w:t xml:space="preserve"> Элементы Резолюции 2 ВАСЭ </w:t>
      </w:r>
      <w:proofErr w:type="gramStart"/>
      <w:r w:rsidRPr="002E68FC">
        <w:rPr>
          <w:noProof w:val="0"/>
        </w:rPr>
        <w:t>для ИКС</w:t>
      </w:r>
      <w:proofErr w:type="gramEnd"/>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_Toc179713155 \h </w:instrText>
      </w:r>
      <w:r w:rsidRPr="002E68FC">
        <w:rPr>
          <w:noProof w:val="0"/>
        </w:rPr>
      </w:r>
      <w:r w:rsidRPr="002E68FC">
        <w:rPr>
          <w:noProof w:val="0"/>
        </w:rPr>
        <w:fldChar w:fldCharType="separate"/>
      </w:r>
      <w:r w:rsidR="00832A5D" w:rsidRPr="002E68FC">
        <w:rPr>
          <w:noProof w:val="0"/>
        </w:rPr>
        <w:t>15</w:t>
      </w:r>
      <w:r w:rsidRPr="002E68FC">
        <w:rPr>
          <w:noProof w:val="0"/>
        </w:rPr>
        <w:fldChar w:fldCharType="end"/>
      </w:r>
    </w:p>
    <w:p w14:paraId="3E884107" w14:textId="5FD3A027" w:rsidR="0059428E" w:rsidRPr="002E68FC" w:rsidRDefault="0059428E" w:rsidP="00923F23">
      <w:pPr>
        <w:pStyle w:val="TOC1"/>
        <w:tabs>
          <w:tab w:val="clear" w:pos="964"/>
          <w:tab w:val="clear" w:pos="9356"/>
          <w:tab w:val="left" w:pos="1418"/>
          <w:tab w:val="left" w:leader="dot" w:pos="8788"/>
        </w:tabs>
        <w:spacing w:before="80"/>
        <w:ind w:left="1418" w:hanging="709"/>
        <w:rPr>
          <w:noProof w:val="0"/>
        </w:rPr>
      </w:pPr>
      <w:r w:rsidRPr="002E68FC">
        <w:rPr>
          <w:noProof w:val="0"/>
        </w:rPr>
        <w:t xml:space="preserve">Приложение 2.2 </w:t>
      </w:r>
      <w:r w:rsidR="00923F23" w:rsidRPr="002E68FC">
        <w:rPr>
          <w:noProof w:val="0"/>
        </w:rPr>
        <w:t>−</w:t>
      </w:r>
      <w:r w:rsidRPr="002E68FC">
        <w:rPr>
          <w:noProof w:val="0"/>
        </w:rPr>
        <w:t xml:space="preserve"> Текст для </w:t>
      </w:r>
      <w:proofErr w:type="spellStart"/>
      <w:r w:rsidRPr="002E68FC">
        <w:rPr>
          <w:noProof w:val="0"/>
        </w:rPr>
        <w:t>Q.Coord</w:t>
      </w:r>
      <w:proofErr w:type="spellEnd"/>
      <w:r w:rsidRPr="002E68FC">
        <w:rPr>
          <w:noProof w:val="0"/>
        </w:rPr>
        <w:t>/C</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_Toc179713160 \h </w:instrText>
      </w:r>
      <w:r w:rsidRPr="002E68FC">
        <w:rPr>
          <w:noProof w:val="0"/>
        </w:rPr>
      </w:r>
      <w:r w:rsidRPr="002E68FC">
        <w:rPr>
          <w:noProof w:val="0"/>
        </w:rPr>
        <w:fldChar w:fldCharType="separate"/>
      </w:r>
      <w:r w:rsidR="00832A5D" w:rsidRPr="002E68FC">
        <w:rPr>
          <w:noProof w:val="0"/>
        </w:rPr>
        <w:t>19</w:t>
      </w:r>
      <w:r w:rsidRPr="002E68FC">
        <w:rPr>
          <w:noProof w:val="0"/>
        </w:rPr>
        <w:fldChar w:fldCharType="end"/>
      </w:r>
    </w:p>
    <w:p w14:paraId="0C33711A" w14:textId="11A9357F" w:rsidR="0059428E" w:rsidRPr="002E68FC" w:rsidRDefault="0059428E" w:rsidP="00923F23">
      <w:pPr>
        <w:pStyle w:val="TOC1"/>
        <w:tabs>
          <w:tab w:val="clear" w:pos="964"/>
          <w:tab w:val="clear" w:pos="9356"/>
          <w:tab w:val="left" w:pos="1418"/>
          <w:tab w:val="left" w:leader="dot" w:pos="8788"/>
        </w:tabs>
        <w:spacing w:before="80"/>
        <w:ind w:left="1418" w:hanging="709"/>
        <w:rPr>
          <w:rFonts w:asciiTheme="minorHAnsi" w:eastAsiaTheme="minorEastAsia" w:hAnsiTheme="minorHAnsi" w:cstheme="minorBidi"/>
          <w:noProof w:val="0"/>
          <w:kern w:val="2"/>
          <w:sz w:val="24"/>
          <w:szCs w:val="24"/>
          <w:lang w:eastAsia="en-GB"/>
          <w14:ligatures w14:val="standardContextual"/>
        </w:rPr>
      </w:pPr>
      <w:r w:rsidRPr="002E68FC">
        <w:rPr>
          <w:noProof w:val="0"/>
        </w:rPr>
        <w:t xml:space="preserve">Приложение 2.3 </w:t>
      </w:r>
      <w:r w:rsidR="00923F23" w:rsidRPr="002E68FC">
        <w:rPr>
          <w:noProof w:val="0"/>
        </w:rPr>
        <w:t>−</w:t>
      </w:r>
      <w:r w:rsidRPr="002E68FC">
        <w:rPr>
          <w:noProof w:val="0"/>
        </w:rPr>
        <w:t xml:space="preserve"> Текст для </w:t>
      </w:r>
      <w:proofErr w:type="spellStart"/>
      <w:r w:rsidRPr="002E68FC">
        <w:rPr>
          <w:noProof w:val="0"/>
        </w:rPr>
        <w:t>Q.Acc</w:t>
      </w:r>
      <w:proofErr w:type="spellEnd"/>
      <w:r w:rsidRPr="002E68FC">
        <w:rPr>
          <w:noProof w:val="0"/>
        </w:rPr>
        <w:t>/C</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_Toc179713161 \h </w:instrText>
      </w:r>
      <w:r w:rsidRPr="002E68FC">
        <w:rPr>
          <w:noProof w:val="0"/>
        </w:rPr>
      </w:r>
      <w:r w:rsidRPr="002E68FC">
        <w:rPr>
          <w:noProof w:val="0"/>
        </w:rPr>
        <w:fldChar w:fldCharType="separate"/>
      </w:r>
      <w:r w:rsidR="00832A5D" w:rsidRPr="002E68FC">
        <w:rPr>
          <w:noProof w:val="0"/>
        </w:rPr>
        <w:t>21</w:t>
      </w:r>
      <w:r w:rsidRPr="002E68FC">
        <w:rPr>
          <w:noProof w:val="0"/>
        </w:rPr>
        <w:fldChar w:fldCharType="end"/>
      </w:r>
    </w:p>
    <w:p w14:paraId="4747217F" w14:textId="7F3272AC" w:rsidR="0059428E" w:rsidRPr="002E68FC" w:rsidRDefault="0059428E" w:rsidP="008057A3">
      <w:pPr>
        <w:pStyle w:val="TOC1"/>
        <w:tabs>
          <w:tab w:val="clear" w:pos="964"/>
          <w:tab w:val="clear" w:pos="9356"/>
          <w:tab w:val="left" w:pos="709"/>
          <w:tab w:val="left" w:leader="dot" w:pos="8788"/>
        </w:tabs>
        <w:ind w:left="709" w:hanging="709"/>
        <w:rPr>
          <w:rFonts w:asciiTheme="minorHAnsi" w:eastAsiaTheme="minorEastAsia" w:hAnsiTheme="minorHAnsi" w:cstheme="minorBidi"/>
          <w:noProof w:val="0"/>
          <w:kern w:val="2"/>
          <w:sz w:val="24"/>
          <w:szCs w:val="24"/>
          <w:lang w:eastAsia="en-GB"/>
          <w14:ligatures w14:val="standardContextual"/>
        </w:rPr>
      </w:pPr>
      <w:r w:rsidRPr="002E68FC">
        <w:rPr>
          <w:rFonts w:eastAsia="SimSun"/>
          <w:noProof w:val="0"/>
        </w:rPr>
        <w:t>ПРИЛОЖЕНИЕ 3 (Документ WTSA-24/24)</w:t>
      </w:r>
      <w:r w:rsidR="008057A3" w:rsidRPr="002E68FC">
        <w:rPr>
          <w:rFonts w:eastAsia="SimSun"/>
          <w:noProof w:val="0"/>
        </w:rPr>
        <w:t xml:space="preserve"> − </w:t>
      </w:r>
      <w:r w:rsidRPr="002E68FC">
        <w:rPr>
          <w:noProof w:val="0"/>
        </w:rPr>
        <w:t>План действий МСЭ-Т по активному участию отрасли</w:t>
      </w:r>
      <w:r w:rsidRPr="002E68FC">
        <w:rPr>
          <w:noProof w:val="0"/>
        </w:rPr>
        <w:tab/>
      </w:r>
      <w:r w:rsidR="008057A3" w:rsidRPr="002E68FC">
        <w:rPr>
          <w:noProof w:val="0"/>
        </w:rPr>
        <w:tab/>
      </w:r>
      <w:r w:rsidRPr="002E68FC">
        <w:rPr>
          <w:noProof w:val="0"/>
        </w:rPr>
        <w:fldChar w:fldCharType="begin"/>
      </w:r>
      <w:r w:rsidRPr="002E68FC">
        <w:rPr>
          <w:noProof w:val="0"/>
        </w:rPr>
        <w:instrText xml:space="preserve"> PAGEREF _Toc179713163 \h </w:instrText>
      </w:r>
      <w:r w:rsidRPr="002E68FC">
        <w:rPr>
          <w:noProof w:val="0"/>
        </w:rPr>
      </w:r>
      <w:r w:rsidRPr="002E68FC">
        <w:rPr>
          <w:noProof w:val="0"/>
        </w:rPr>
        <w:fldChar w:fldCharType="separate"/>
      </w:r>
      <w:r w:rsidR="00832A5D" w:rsidRPr="002E68FC">
        <w:rPr>
          <w:noProof w:val="0"/>
        </w:rPr>
        <w:t>27</w:t>
      </w:r>
      <w:r w:rsidRPr="002E68FC">
        <w:rPr>
          <w:noProof w:val="0"/>
        </w:rPr>
        <w:fldChar w:fldCharType="end"/>
      </w:r>
    </w:p>
    <w:p w14:paraId="13AF4F2B" w14:textId="2AACC990" w:rsidR="00B858BE" w:rsidRPr="002E68FC" w:rsidRDefault="0059428E" w:rsidP="00937589">
      <w:r w:rsidRPr="002E68FC">
        <w:fldChar w:fldCharType="end"/>
      </w:r>
    </w:p>
    <w:p w14:paraId="4DC72EEC" w14:textId="3AB171B4" w:rsidR="004D6F9D" w:rsidRPr="002E68FC" w:rsidRDefault="004D6F9D" w:rsidP="00937589">
      <w:pPr>
        <w:tabs>
          <w:tab w:val="clear" w:pos="1134"/>
          <w:tab w:val="clear" w:pos="1871"/>
          <w:tab w:val="clear" w:pos="2268"/>
        </w:tabs>
        <w:overflowPunct/>
        <w:autoSpaceDE/>
        <w:autoSpaceDN/>
        <w:adjustRightInd/>
        <w:spacing w:before="0"/>
        <w:textAlignment w:val="auto"/>
      </w:pPr>
      <w:r w:rsidRPr="002E68FC">
        <w:br w:type="page"/>
      </w:r>
    </w:p>
    <w:p w14:paraId="3E525F5A" w14:textId="0DFCBB7A" w:rsidR="004D6F9D" w:rsidRPr="002E68FC" w:rsidRDefault="004D6F9D" w:rsidP="00937589">
      <w:pPr>
        <w:pStyle w:val="Heading1"/>
      </w:pPr>
      <w:bookmarkStart w:id="0" w:name="_Toc178010140"/>
      <w:bookmarkStart w:id="1" w:name="_Toc179712980"/>
      <w:bookmarkStart w:id="2" w:name="_Toc179713139"/>
      <w:r w:rsidRPr="002E68FC">
        <w:lastRenderedPageBreak/>
        <w:t>1</w:t>
      </w:r>
      <w:r w:rsidRPr="002E68FC">
        <w:tab/>
      </w:r>
      <w:bookmarkEnd w:id="0"/>
      <w:r w:rsidRPr="002E68FC">
        <w:t>Введение</w:t>
      </w:r>
      <w:bookmarkEnd w:id="1"/>
      <w:bookmarkEnd w:id="2"/>
    </w:p>
    <w:p w14:paraId="37201CB6" w14:textId="6BD8EDF9" w:rsidR="004D6F9D" w:rsidRPr="002E68FC" w:rsidRDefault="004D6F9D" w:rsidP="00937589">
      <w:pPr>
        <w:rPr>
          <w:color w:val="000000" w:themeColor="text1"/>
        </w:rPr>
      </w:pPr>
      <w:bookmarkStart w:id="3" w:name="_Toc178010141"/>
      <w:r w:rsidRPr="002E68FC">
        <w:rPr>
          <w:color w:val="000000" w:themeColor="text1"/>
        </w:rPr>
        <w:t xml:space="preserve">В соответствии с пунктами </w:t>
      </w:r>
      <w:proofErr w:type="spellStart"/>
      <w:r w:rsidRPr="002E68FC">
        <w:rPr>
          <w:color w:val="000000" w:themeColor="text1"/>
        </w:rPr>
        <w:t>197H</w:t>
      </w:r>
      <w:proofErr w:type="spellEnd"/>
      <w:r w:rsidRPr="002E68FC">
        <w:rPr>
          <w:color w:val="000000" w:themeColor="text1"/>
        </w:rPr>
        <w:t xml:space="preserve">, </w:t>
      </w:r>
      <w:proofErr w:type="spellStart"/>
      <w:r w:rsidRPr="002E68FC">
        <w:rPr>
          <w:color w:val="000000" w:themeColor="text1"/>
        </w:rPr>
        <w:t>197I</w:t>
      </w:r>
      <w:proofErr w:type="spellEnd"/>
      <w:r w:rsidRPr="002E68FC">
        <w:rPr>
          <w:color w:val="000000" w:themeColor="text1"/>
        </w:rPr>
        <w:t>, 204 Конвенции и пунктами 1.11.1, 4.4, 4.9 Резолюции 1 (Пересм.</w:t>
      </w:r>
      <w:r w:rsidR="0046691C" w:rsidRPr="002E68FC">
        <w:rPr>
          <w:color w:val="000000" w:themeColor="text1"/>
        </w:rPr>
        <w:t xml:space="preserve"> Женева</w:t>
      </w:r>
      <w:r w:rsidRPr="002E68FC">
        <w:rPr>
          <w:color w:val="000000" w:themeColor="text1"/>
        </w:rPr>
        <w:t>, 20</w:t>
      </w:r>
      <w:r w:rsidR="0046691C" w:rsidRPr="002E68FC">
        <w:rPr>
          <w:color w:val="000000" w:themeColor="text1"/>
        </w:rPr>
        <w:t>22</w:t>
      </w:r>
      <w:r w:rsidRPr="002E68FC">
        <w:rPr>
          <w:color w:val="000000" w:themeColor="text1"/>
        </w:rPr>
        <w:t xml:space="preserve"> г.) Директор БСЭ настоящим представляет ВАСЭ-2</w:t>
      </w:r>
      <w:r w:rsidR="00AE1E13" w:rsidRPr="002E68FC">
        <w:rPr>
          <w:color w:val="000000" w:themeColor="text1"/>
        </w:rPr>
        <w:t>4</w:t>
      </w:r>
      <w:r w:rsidRPr="002E68FC">
        <w:rPr>
          <w:color w:val="000000" w:themeColor="text1"/>
        </w:rPr>
        <w:t xml:space="preserve"> отчет Консультативной группы по стандартизации электросвязи (КГСЭ) Сектора стандартизации электросвязи (МСЭ-T) для рассмотрения и принятия соответствующих мер.</w:t>
      </w:r>
    </w:p>
    <w:p w14:paraId="7B2F5AFC" w14:textId="45239C88" w:rsidR="004D6F9D" w:rsidRPr="002E68FC" w:rsidRDefault="004D6F9D" w:rsidP="00937589">
      <w:pPr>
        <w:pStyle w:val="Heading2"/>
      </w:pPr>
      <w:bookmarkStart w:id="4" w:name="_Toc179712981"/>
      <w:bookmarkStart w:id="5" w:name="_Toc179713140"/>
      <w:r w:rsidRPr="002E68FC">
        <w:t>1.1</w:t>
      </w:r>
      <w:r w:rsidRPr="002E68FC">
        <w:tab/>
      </w:r>
      <w:bookmarkEnd w:id="3"/>
      <w:r w:rsidR="009C6721" w:rsidRPr="002E68FC">
        <w:t>Сфера ответственности КГСЭ</w:t>
      </w:r>
      <w:bookmarkEnd w:id="4"/>
      <w:bookmarkEnd w:id="5"/>
    </w:p>
    <w:p w14:paraId="62C25F1E" w14:textId="16B5E2D4" w:rsidR="004D6F9D" w:rsidRPr="002E68FC" w:rsidRDefault="00EA3293" w:rsidP="00937589">
      <w:r w:rsidRPr="002E68FC">
        <w:t xml:space="preserve">Сфера ответственности Консультативной группы по стандартизации электросвязи (КГСЭ) определена в </w:t>
      </w:r>
      <w:r w:rsidR="00D23A23" w:rsidRPr="002E68FC">
        <w:t xml:space="preserve">Статье </w:t>
      </w:r>
      <w:proofErr w:type="spellStart"/>
      <w:r w:rsidRPr="002E68FC">
        <w:t>14А</w:t>
      </w:r>
      <w:proofErr w:type="spellEnd"/>
      <w:r w:rsidRPr="002E68FC">
        <w:t xml:space="preserve"> Конвенции МСЭ, </w:t>
      </w:r>
      <w:r w:rsidR="0046691C" w:rsidRPr="002E68FC">
        <w:t xml:space="preserve">Резолюциях </w:t>
      </w:r>
      <w:r w:rsidRPr="002E68FC">
        <w:t xml:space="preserve">1, 22, 40, 45 </w:t>
      </w:r>
      <w:r w:rsidR="00D23A23" w:rsidRPr="002E68FC">
        <w:t xml:space="preserve">ВАСЭ </w:t>
      </w:r>
      <w:r w:rsidRPr="002E68FC">
        <w:t xml:space="preserve">и других соответствующих </w:t>
      </w:r>
      <w:r w:rsidR="0046691C" w:rsidRPr="002E68FC">
        <w:t>Резолюциях</w:t>
      </w:r>
      <w:r w:rsidR="004D6F9D" w:rsidRPr="002E68FC">
        <w:t>.</w:t>
      </w:r>
    </w:p>
    <w:p w14:paraId="55C7FF8D" w14:textId="2168EF67" w:rsidR="004D6F9D" w:rsidRPr="002E68FC" w:rsidRDefault="004D6F9D" w:rsidP="00937589">
      <w:pPr>
        <w:pStyle w:val="Heading2"/>
      </w:pPr>
      <w:bookmarkStart w:id="6" w:name="_Toc178010142"/>
      <w:bookmarkStart w:id="7" w:name="_Toc179712982"/>
      <w:bookmarkStart w:id="8" w:name="_Toc179713141"/>
      <w:r w:rsidRPr="002E68FC">
        <w:t>1.2</w:t>
      </w:r>
      <w:r w:rsidRPr="002E68FC">
        <w:tab/>
      </w:r>
      <w:bookmarkEnd w:id="6"/>
      <w:r w:rsidR="009C6721" w:rsidRPr="002E68FC">
        <w:rPr>
          <w:bCs/>
          <w:szCs w:val="22"/>
        </w:rPr>
        <w:t>Руководящий состав и собрания, проведенные КГСЭ</w:t>
      </w:r>
      <w:bookmarkEnd w:id="7"/>
      <w:bookmarkEnd w:id="8"/>
    </w:p>
    <w:p w14:paraId="74A3B583" w14:textId="35A18F8B" w:rsidR="004D6F9D" w:rsidRPr="002E68FC" w:rsidRDefault="002106F3" w:rsidP="00937589">
      <w:r w:rsidRPr="002E68FC">
        <w:t xml:space="preserve">В течение данного исследовательского периода КГСЭ провела четыре пленарных заседания </w:t>
      </w:r>
      <w:r w:rsidR="004D6F9D" w:rsidRPr="002E68FC">
        <w:t>(</w:t>
      </w:r>
      <w:r w:rsidRPr="002E68FC">
        <w:t>см.</w:t>
      </w:r>
      <w:r w:rsidR="00D23A23" w:rsidRPr="002E68FC">
        <w:t> </w:t>
      </w:r>
      <w:r w:rsidRPr="002E68FC">
        <w:t>Таблицу 1</w:t>
      </w:r>
      <w:r w:rsidR="004D6F9D" w:rsidRPr="002E68FC">
        <w:t xml:space="preserve">) </w:t>
      </w:r>
      <w:r w:rsidRPr="002E68FC">
        <w:t xml:space="preserve">под председательством г-на Абдурахмана М. </w:t>
      </w:r>
      <w:r w:rsidRPr="002E68FC">
        <w:rPr>
          <w:caps/>
        </w:rPr>
        <w:t>Аль-Хассана</w:t>
      </w:r>
      <w:r w:rsidR="004D6F9D" w:rsidRPr="002E68FC">
        <w:t xml:space="preserve">, </w:t>
      </w:r>
      <w:r w:rsidRPr="002E68FC">
        <w:t>Саудовская Аравия (Королевство)</w:t>
      </w:r>
      <w:r w:rsidR="004D6F9D" w:rsidRPr="002E68FC">
        <w:t xml:space="preserve">, </w:t>
      </w:r>
      <w:r w:rsidRPr="002E68FC">
        <w:t xml:space="preserve">которому помогали заместители Председателя г-н Сэмюел </w:t>
      </w:r>
      <w:proofErr w:type="spellStart"/>
      <w:r w:rsidRPr="002E68FC">
        <w:rPr>
          <w:caps/>
        </w:rPr>
        <w:t>Агиекум</w:t>
      </w:r>
      <w:proofErr w:type="spellEnd"/>
      <w:r w:rsidRPr="002E68FC">
        <w:t xml:space="preserve"> (Гана, </w:t>
      </w:r>
      <w:r w:rsidR="00587876" w:rsidRPr="002E68FC">
        <w:t>начиная с</w:t>
      </w:r>
      <w:r w:rsidR="00D23A23" w:rsidRPr="002E68FC">
        <w:t> </w:t>
      </w:r>
      <w:r w:rsidR="004D6F9D" w:rsidRPr="002E68FC">
        <w:t>01</w:t>
      </w:r>
      <w:r w:rsidR="00D23A23" w:rsidRPr="002E68FC">
        <w:t>.</w:t>
      </w:r>
      <w:r w:rsidR="004D6F9D" w:rsidRPr="002E68FC">
        <w:t>2024</w:t>
      </w:r>
      <w:r w:rsidR="00D23A23" w:rsidRPr="002E68FC">
        <w:t> г.</w:t>
      </w:r>
      <w:r w:rsidR="004D6F9D" w:rsidRPr="002E68FC">
        <w:t xml:space="preserve">), </w:t>
      </w:r>
      <w:r w:rsidR="00587876" w:rsidRPr="002E68FC">
        <w:t xml:space="preserve">г-н Халид </w:t>
      </w:r>
      <w:r w:rsidR="00587876" w:rsidRPr="002E68FC">
        <w:rPr>
          <w:caps/>
        </w:rPr>
        <w:t>Аль-</w:t>
      </w:r>
      <w:proofErr w:type="spellStart"/>
      <w:r w:rsidR="00587876" w:rsidRPr="002E68FC">
        <w:rPr>
          <w:caps/>
        </w:rPr>
        <w:t>Хмуд</w:t>
      </w:r>
      <w:proofErr w:type="spellEnd"/>
      <w:r w:rsidR="004D6F9D" w:rsidRPr="002E68FC">
        <w:t xml:space="preserve"> (</w:t>
      </w:r>
      <w:r w:rsidR="00587876" w:rsidRPr="002E68FC">
        <w:t>Хашимитское Королевство Иордания</w:t>
      </w:r>
      <w:r w:rsidR="004D6F9D" w:rsidRPr="002E68FC">
        <w:t xml:space="preserve">), </w:t>
      </w:r>
      <w:r w:rsidR="00587876" w:rsidRPr="002E68FC">
        <w:t>г-н Улугбек АЗИМОВ</w:t>
      </w:r>
      <w:r w:rsidR="004D6F9D" w:rsidRPr="002E68FC">
        <w:t xml:space="preserve"> (</w:t>
      </w:r>
      <w:r w:rsidR="00587876" w:rsidRPr="002E68FC">
        <w:t>Республика Узбекистан</w:t>
      </w:r>
      <w:r w:rsidR="004D6F9D" w:rsidRPr="002E68FC">
        <w:t>),</w:t>
      </w:r>
      <w:r w:rsidR="00587876" w:rsidRPr="002E68FC">
        <w:t xml:space="preserve"> г-н Исаак </w:t>
      </w:r>
      <w:r w:rsidR="00587876" w:rsidRPr="002E68FC">
        <w:rPr>
          <w:caps/>
        </w:rPr>
        <w:t>Боатенг</w:t>
      </w:r>
      <w:r w:rsidR="00587876" w:rsidRPr="002E68FC">
        <w:t xml:space="preserve"> (Гана, с </w:t>
      </w:r>
      <w:r w:rsidR="004D6F9D" w:rsidRPr="002E68FC">
        <w:t>03</w:t>
      </w:r>
      <w:r w:rsidR="00D23A23" w:rsidRPr="002E68FC">
        <w:t>.</w:t>
      </w:r>
      <w:r w:rsidR="004D6F9D" w:rsidRPr="002E68FC">
        <w:t>2022</w:t>
      </w:r>
      <w:r w:rsidR="00D23A23" w:rsidRPr="002E68FC">
        <w:t> г.</w:t>
      </w:r>
      <w:r w:rsidR="004D6F9D" w:rsidRPr="002E68FC">
        <w:t xml:space="preserve"> </w:t>
      </w:r>
      <w:r w:rsidR="00587876" w:rsidRPr="002E68FC">
        <w:t xml:space="preserve">по </w:t>
      </w:r>
      <w:r w:rsidR="004D6F9D" w:rsidRPr="002E68FC">
        <w:t>01</w:t>
      </w:r>
      <w:r w:rsidR="00D23A23" w:rsidRPr="002E68FC">
        <w:t>.</w:t>
      </w:r>
      <w:r w:rsidR="004D6F9D" w:rsidRPr="002E68FC">
        <w:t>2024</w:t>
      </w:r>
      <w:r w:rsidR="00D23A23" w:rsidRPr="002E68FC">
        <w:t> г.</w:t>
      </w:r>
      <w:r w:rsidR="004D6F9D" w:rsidRPr="002E68FC">
        <w:t xml:space="preserve">), </w:t>
      </w:r>
      <w:r w:rsidR="00587876" w:rsidRPr="002E68FC">
        <w:t xml:space="preserve">г-н Оливье </w:t>
      </w:r>
      <w:proofErr w:type="spellStart"/>
      <w:r w:rsidR="00587876" w:rsidRPr="002E68FC">
        <w:rPr>
          <w:caps/>
        </w:rPr>
        <w:t>Дюбуиссон</w:t>
      </w:r>
      <w:proofErr w:type="spellEnd"/>
      <w:r w:rsidR="004D6F9D" w:rsidRPr="002E68FC">
        <w:t xml:space="preserve"> (</w:t>
      </w:r>
      <w:r w:rsidR="00587876" w:rsidRPr="002E68FC">
        <w:t>Франция</w:t>
      </w:r>
      <w:r w:rsidR="004D6F9D" w:rsidRPr="002E68FC">
        <w:t xml:space="preserve">), </w:t>
      </w:r>
      <w:r w:rsidR="00587876" w:rsidRPr="002E68FC">
        <w:t>г-н Михаил ИОН</w:t>
      </w:r>
      <w:r w:rsidR="004D6F9D" w:rsidRPr="002E68FC">
        <w:t xml:space="preserve"> (</w:t>
      </w:r>
      <w:r w:rsidR="00587876" w:rsidRPr="002E68FC">
        <w:t>Румыния, начиная с</w:t>
      </w:r>
      <w:r w:rsidR="004D6F9D" w:rsidRPr="002E68FC">
        <w:t xml:space="preserve"> 01</w:t>
      </w:r>
      <w:r w:rsidR="00D23A23" w:rsidRPr="002E68FC">
        <w:t>.</w:t>
      </w:r>
      <w:r w:rsidR="004D6F9D" w:rsidRPr="002E68FC">
        <w:t>2024</w:t>
      </w:r>
      <w:r w:rsidR="00D23A23" w:rsidRPr="002E68FC">
        <w:t> г.</w:t>
      </w:r>
      <w:r w:rsidR="004D6F9D" w:rsidRPr="002E68FC">
        <w:t xml:space="preserve">), </w:t>
      </w:r>
      <w:r w:rsidR="00587876" w:rsidRPr="002E68FC">
        <w:t xml:space="preserve">г-н Тобиас </w:t>
      </w:r>
      <w:proofErr w:type="spellStart"/>
      <w:r w:rsidR="00587876" w:rsidRPr="002E68FC">
        <w:rPr>
          <w:caps/>
        </w:rPr>
        <w:t>Кауфманн</w:t>
      </w:r>
      <w:proofErr w:type="spellEnd"/>
      <w:r w:rsidR="00587876" w:rsidRPr="002E68FC">
        <w:t xml:space="preserve"> (Федеративная Республика Германия, с </w:t>
      </w:r>
      <w:r w:rsidR="004D6F9D" w:rsidRPr="002E68FC">
        <w:t>03</w:t>
      </w:r>
      <w:r w:rsidR="00D23A23" w:rsidRPr="002E68FC">
        <w:t>.</w:t>
      </w:r>
      <w:r w:rsidR="004D6F9D" w:rsidRPr="002E68FC">
        <w:t>2022</w:t>
      </w:r>
      <w:r w:rsidR="00D23A23" w:rsidRPr="002E68FC">
        <w:t> г.</w:t>
      </w:r>
      <w:r w:rsidR="004D6F9D" w:rsidRPr="002E68FC">
        <w:t xml:space="preserve"> </w:t>
      </w:r>
      <w:r w:rsidR="00587876" w:rsidRPr="002E68FC">
        <w:t xml:space="preserve">по </w:t>
      </w:r>
      <w:r w:rsidR="004D6F9D" w:rsidRPr="002E68FC">
        <w:t>01</w:t>
      </w:r>
      <w:r w:rsidR="00D23A23" w:rsidRPr="002E68FC">
        <w:t>.</w:t>
      </w:r>
      <w:r w:rsidR="004D6F9D" w:rsidRPr="002E68FC">
        <w:t>2024</w:t>
      </w:r>
      <w:r w:rsidR="00D23A23" w:rsidRPr="002E68FC">
        <w:t> г.</w:t>
      </w:r>
      <w:r w:rsidR="004D6F9D" w:rsidRPr="002E68FC">
        <w:t xml:space="preserve">), </w:t>
      </w:r>
      <w:r w:rsidR="00587876" w:rsidRPr="002E68FC">
        <w:t xml:space="preserve">г-н Ги-Мишель </w:t>
      </w:r>
      <w:proofErr w:type="spellStart"/>
      <w:r w:rsidR="00587876" w:rsidRPr="002E68FC">
        <w:t>КУАКУ</w:t>
      </w:r>
      <w:proofErr w:type="spellEnd"/>
      <w:r w:rsidR="00587876" w:rsidRPr="002E68FC">
        <w:t xml:space="preserve"> (Республика Кот-д</w:t>
      </w:r>
      <w:r w:rsidR="00D23A23" w:rsidRPr="002E68FC">
        <w:t>'</w:t>
      </w:r>
      <w:r w:rsidR="00587876" w:rsidRPr="002E68FC">
        <w:t>Ивуар</w:t>
      </w:r>
      <w:r w:rsidR="004D6F9D" w:rsidRPr="002E68FC">
        <w:t xml:space="preserve">), </w:t>
      </w:r>
      <w:r w:rsidR="00587876" w:rsidRPr="002E68FC">
        <w:t>г</w:t>
      </w:r>
      <w:r w:rsidR="00D23A23" w:rsidRPr="002E68FC">
        <w:t>‑</w:t>
      </w:r>
      <w:r w:rsidR="00587876" w:rsidRPr="002E68FC">
        <w:t>жа</w:t>
      </w:r>
      <w:r w:rsidR="00D23A23" w:rsidRPr="002E68FC">
        <w:t> </w:t>
      </w:r>
      <w:r w:rsidR="00587876" w:rsidRPr="002E68FC">
        <w:t>Фан ЛИ (Китайская Народная Республика</w:t>
      </w:r>
      <w:r w:rsidR="004D6F9D" w:rsidRPr="002E68FC">
        <w:t xml:space="preserve">, </w:t>
      </w:r>
      <w:r w:rsidR="00587876" w:rsidRPr="002E68FC">
        <w:t xml:space="preserve">с </w:t>
      </w:r>
      <w:r w:rsidR="004D6F9D" w:rsidRPr="002E68FC">
        <w:t>03</w:t>
      </w:r>
      <w:r w:rsidR="00D23A23" w:rsidRPr="002E68FC">
        <w:t>.</w:t>
      </w:r>
      <w:r w:rsidR="004D6F9D" w:rsidRPr="002E68FC">
        <w:t>2022</w:t>
      </w:r>
      <w:r w:rsidR="00D23A23" w:rsidRPr="002E68FC">
        <w:t> г.</w:t>
      </w:r>
      <w:r w:rsidR="004D6F9D" w:rsidRPr="002E68FC">
        <w:t xml:space="preserve"> </w:t>
      </w:r>
      <w:r w:rsidR="00587876" w:rsidRPr="002E68FC">
        <w:t>по</w:t>
      </w:r>
      <w:r w:rsidR="00923F23" w:rsidRPr="002E68FC">
        <w:t> </w:t>
      </w:r>
      <w:r w:rsidR="004D6F9D" w:rsidRPr="002E68FC">
        <w:t>07</w:t>
      </w:r>
      <w:r w:rsidR="00D23A23" w:rsidRPr="002E68FC">
        <w:t>.</w:t>
      </w:r>
      <w:r w:rsidR="004D6F9D" w:rsidRPr="002E68FC">
        <w:t>2024</w:t>
      </w:r>
      <w:r w:rsidR="00D23A23" w:rsidRPr="002E68FC">
        <w:t> г.</w:t>
      </w:r>
      <w:r w:rsidR="004D6F9D" w:rsidRPr="002E68FC">
        <w:t xml:space="preserve">), </w:t>
      </w:r>
      <w:r w:rsidR="00587876" w:rsidRPr="002E68FC">
        <w:t>г-жа Гаэль МАРТЕН-КОШЕ (</w:t>
      </w:r>
      <w:proofErr w:type="spellStart"/>
      <w:r w:rsidR="00587876" w:rsidRPr="002E68FC">
        <w:t>InterDigital</w:t>
      </w:r>
      <w:proofErr w:type="spellEnd"/>
      <w:r w:rsidR="00587876" w:rsidRPr="002E68FC">
        <w:t xml:space="preserve"> Canada</w:t>
      </w:r>
      <w:r w:rsidR="004D6F9D" w:rsidRPr="002E68FC">
        <w:t xml:space="preserve">), </w:t>
      </w:r>
      <w:r w:rsidR="00587876" w:rsidRPr="002E68FC">
        <w:t xml:space="preserve">г-н Виктор Мануэль МАРТИНЕС </w:t>
      </w:r>
      <w:proofErr w:type="spellStart"/>
      <w:r w:rsidR="00587876" w:rsidRPr="002E68FC">
        <w:t>ВАНЕГАС</w:t>
      </w:r>
      <w:proofErr w:type="spellEnd"/>
      <w:r w:rsidR="00587876" w:rsidRPr="002E68FC">
        <w:t xml:space="preserve"> (Мексика), г</w:t>
      </w:r>
      <w:r w:rsidR="00D23A23" w:rsidRPr="002E68FC">
        <w:t>‑</w:t>
      </w:r>
      <w:r w:rsidR="00587876" w:rsidRPr="002E68FC">
        <w:t>жа</w:t>
      </w:r>
      <w:r w:rsidR="00D23A23" w:rsidRPr="002E68FC">
        <w:t> </w:t>
      </w:r>
      <w:r w:rsidR="00587876" w:rsidRPr="002E68FC">
        <w:t xml:space="preserve">Михо </w:t>
      </w:r>
      <w:proofErr w:type="spellStart"/>
      <w:r w:rsidR="00587876" w:rsidRPr="002E68FC">
        <w:t>НАГАНУМА</w:t>
      </w:r>
      <w:proofErr w:type="spellEnd"/>
      <w:r w:rsidR="00587876" w:rsidRPr="002E68FC">
        <w:t xml:space="preserve"> (Корпорация </w:t>
      </w:r>
      <w:proofErr w:type="spellStart"/>
      <w:r w:rsidR="00587876" w:rsidRPr="002E68FC">
        <w:t>NEC</w:t>
      </w:r>
      <w:proofErr w:type="spellEnd"/>
      <w:r w:rsidR="00587876" w:rsidRPr="002E68FC">
        <w:t>, Япония</w:t>
      </w:r>
      <w:r w:rsidR="004D6F9D" w:rsidRPr="002E68FC">
        <w:t xml:space="preserve">) </w:t>
      </w:r>
      <w:r w:rsidR="00587876" w:rsidRPr="002E68FC">
        <w:t>и г-н Тун У (China Telecom, Китайская Народная Республика</w:t>
      </w:r>
      <w:r w:rsidR="004D6F9D" w:rsidRPr="002E68FC">
        <w:t xml:space="preserve">, </w:t>
      </w:r>
      <w:r w:rsidR="00587876" w:rsidRPr="002E68FC">
        <w:t>начиная с</w:t>
      </w:r>
      <w:r w:rsidR="00D23A23" w:rsidRPr="002E68FC">
        <w:t> </w:t>
      </w:r>
      <w:r w:rsidR="004D6F9D" w:rsidRPr="002E68FC">
        <w:t>07</w:t>
      </w:r>
      <w:r w:rsidR="00D23A23" w:rsidRPr="002E68FC">
        <w:t>.</w:t>
      </w:r>
      <w:r w:rsidR="004D6F9D" w:rsidRPr="002E68FC">
        <w:t>2024</w:t>
      </w:r>
      <w:r w:rsidR="00D23A23" w:rsidRPr="002E68FC">
        <w:t> г.</w:t>
      </w:r>
      <w:r w:rsidR="004D6F9D" w:rsidRPr="002E68FC">
        <w:t>).</w:t>
      </w:r>
    </w:p>
    <w:p w14:paraId="47775501" w14:textId="447A6C24" w:rsidR="004D6F9D" w:rsidRPr="002E68FC" w:rsidRDefault="00587876" w:rsidP="00937589">
      <w:r w:rsidRPr="002E68FC">
        <w:t xml:space="preserve">Наряду с этим в ходе данного исследовательского периода было проведено большое количество </w:t>
      </w:r>
      <w:r w:rsidR="00A91B9E" w:rsidRPr="002E68FC">
        <w:t xml:space="preserve">электронных </w:t>
      </w:r>
      <w:r w:rsidRPr="002E68FC">
        <w:t xml:space="preserve">собраний групп Докладчиков </w:t>
      </w:r>
      <w:r w:rsidR="00A91B9E" w:rsidRPr="002E68FC">
        <w:t xml:space="preserve">(см. </w:t>
      </w:r>
      <w:r w:rsidR="00D23A23" w:rsidRPr="002E68FC">
        <w:t xml:space="preserve">Таблицу </w:t>
      </w:r>
      <w:r w:rsidR="00A91B9E" w:rsidRPr="002E68FC">
        <w:t>2).</w:t>
      </w:r>
    </w:p>
    <w:p w14:paraId="4179F0FC" w14:textId="2C4B3F83" w:rsidR="00AE1E13" w:rsidRPr="002E68FC" w:rsidRDefault="00AE1E13" w:rsidP="00923F23">
      <w:pPr>
        <w:pStyle w:val="TableNo"/>
        <w:spacing w:before="480"/>
      </w:pPr>
      <w:r w:rsidRPr="002E68FC">
        <w:t>ТАБЛИЦА</w:t>
      </w:r>
      <w:r w:rsidR="004D6F9D" w:rsidRPr="002E68FC">
        <w:t xml:space="preserve"> 1</w:t>
      </w:r>
    </w:p>
    <w:p w14:paraId="4804EF4A" w14:textId="0B5DC9E2" w:rsidR="004D6F9D" w:rsidRPr="002E68FC" w:rsidRDefault="00AE1E13" w:rsidP="00937589">
      <w:pPr>
        <w:pStyle w:val="Tabletitle"/>
      </w:pPr>
      <w:r w:rsidRPr="002E68FC">
        <w:t>Собрания КГСЭ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1"/>
        <w:gridCol w:w="4536"/>
        <w:gridCol w:w="2835"/>
      </w:tblGrid>
      <w:tr w:rsidR="004D6F9D" w:rsidRPr="002E68FC" w14:paraId="618A4DE5" w14:textId="77777777" w:rsidTr="00A76E5F">
        <w:trPr>
          <w:tblHeader/>
        </w:trPr>
        <w:tc>
          <w:tcPr>
            <w:tcW w:w="2211" w:type="dxa"/>
            <w:shd w:val="clear" w:color="auto" w:fill="auto"/>
            <w:vAlign w:val="center"/>
          </w:tcPr>
          <w:p w14:paraId="005CC141" w14:textId="27DD8E2E" w:rsidR="004D6F9D" w:rsidRPr="002E68FC" w:rsidRDefault="00AE1E13" w:rsidP="00937589">
            <w:pPr>
              <w:pStyle w:val="Tablehead"/>
            </w:pPr>
            <w:r w:rsidRPr="002E68FC">
              <w:t>Собрани</w:t>
            </w:r>
            <w:r w:rsidR="00E85A78" w:rsidRPr="002E68FC">
              <w:t>е</w:t>
            </w:r>
          </w:p>
        </w:tc>
        <w:tc>
          <w:tcPr>
            <w:tcW w:w="4536" w:type="dxa"/>
            <w:shd w:val="clear" w:color="auto" w:fill="auto"/>
            <w:vAlign w:val="center"/>
          </w:tcPr>
          <w:p w14:paraId="016E8627" w14:textId="2766A3E5" w:rsidR="004D6F9D" w:rsidRPr="002E68FC" w:rsidRDefault="00AE1E13" w:rsidP="00937589">
            <w:pPr>
              <w:pStyle w:val="Tablehead"/>
            </w:pPr>
            <w:r w:rsidRPr="002E68FC">
              <w:t>Место проведения</w:t>
            </w:r>
            <w:r w:rsidR="004D6F9D" w:rsidRPr="002E68FC">
              <w:t xml:space="preserve">, </w:t>
            </w:r>
            <w:r w:rsidRPr="002E68FC">
              <w:t>дата</w:t>
            </w:r>
          </w:p>
        </w:tc>
        <w:tc>
          <w:tcPr>
            <w:tcW w:w="2835" w:type="dxa"/>
            <w:shd w:val="clear" w:color="auto" w:fill="auto"/>
            <w:vAlign w:val="center"/>
          </w:tcPr>
          <w:p w14:paraId="081D27BE" w14:textId="57615A38" w:rsidR="004D6F9D" w:rsidRPr="002E68FC" w:rsidRDefault="00AE1E13" w:rsidP="00937589">
            <w:pPr>
              <w:pStyle w:val="Tablehead"/>
            </w:pPr>
            <w:r w:rsidRPr="002E68FC">
              <w:t>Отчеты</w:t>
            </w:r>
          </w:p>
        </w:tc>
      </w:tr>
      <w:tr w:rsidR="004D6F9D" w:rsidRPr="002E68FC" w14:paraId="0BDDB8B3" w14:textId="77777777" w:rsidTr="00A76E5F">
        <w:tc>
          <w:tcPr>
            <w:tcW w:w="2211" w:type="dxa"/>
            <w:shd w:val="clear" w:color="auto" w:fill="auto"/>
          </w:tcPr>
          <w:p w14:paraId="11DB2D40" w14:textId="19A9FE06" w:rsidR="004D6F9D" w:rsidRPr="002E68FC" w:rsidRDefault="00AE1E13" w:rsidP="00937589">
            <w:pPr>
              <w:pStyle w:val="Tabletext"/>
              <w:jc w:val="center"/>
            </w:pPr>
            <w:r w:rsidRPr="002E68FC">
              <w:t>КГСЭ</w:t>
            </w:r>
          </w:p>
        </w:tc>
        <w:tc>
          <w:tcPr>
            <w:tcW w:w="4536" w:type="dxa"/>
            <w:shd w:val="clear" w:color="auto" w:fill="auto"/>
          </w:tcPr>
          <w:p w14:paraId="2063A8AC" w14:textId="7FCB82CB" w:rsidR="004D6F9D" w:rsidRPr="002E68FC" w:rsidRDefault="00AE1E13" w:rsidP="00937589">
            <w:pPr>
              <w:pStyle w:val="Tabletext"/>
            </w:pPr>
            <w:r w:rsidRPr="002E68FC">
              <w:t>Женева</w:t>
            </w:r>
            <w:r w:rsidR="004D6F9D" w:rsidRPr="002E68FC">
              <w:t xml:space="preserve">, </w:t>
            </w:r>
            <w:proofErr w:type="gramStart"/>
            <w:r w:rsidR="004D6F9D" w:rsidRPr="002E68FC">
              <w:t>12</w:t>
            </w:r>
            <w:r w:rsidRPr="002E68FC">
              <w:t>−</w:t>
            </w:r>
            <w:r w:rsidR="004D6F9D" w:rsidRPr="002E68FC">
              <w:t>16</w:t>
            </w:r>
            <w:proofErr w:type="gramEnd"/>
            <w:r w:rsidR="004D6F9D" w:rsidRPr="002E68FC">
              <w:t xml:space="preserve"> </w:t>
            </w:r>
            <w:r w:rsidRPr="002E68FC">
              <w:t xml:space="preserve">декабря </w:t>
            </w:r>
            <w:r w:rsidR="004D6F9D" w:rsidRPr="002E68FC">
              <w:t>2022</w:t>
            </w:r>
            <w:r w:rsidRPr="002E68FC">
              <w:t xml:space="preserve"> г.</w:t>
            </w:r>
          </w:p>
        </w:tc>
        <w:tc>
          <w:tcPr>
            <w:tcW w:w="2835" w:type="dxa"/>
            <w:shd w:val="clear" w:color="auto" w:fill="auto"/>
          </w:tcPr>
          <w:p w14:paraId="2A4A9FB5" w14:textId="77777777" w:rsidR="004D6F9D" w:rsidRPr="002E68FC" w:rsidRDefault="004D6F9D" w:rsidP="00937589">
            <w:pPr>
              <w:pStyle w:val="Tabletext"/>
              <w:jc w:val="center"/>
            </w:pPr>
            <w:proofErr w:type="spellStart"/>
            <w:r w:rsidRPr="002E68FC">
              <w:t>TSAG-</w:t>
            </w:r>
            <w:hyperlink r:id="rId14" w:history="1">
              <w:r w:rsidRPr="002E68FC">
                <w:rPr>
                  <w:rStyle w:val="Hyperlink"/>
                </w:rPr>
                <w:t>R1</w:t>
              </w:r>
              <w:proofErr w:type="spellEnd"/>
            </w:hyperlink>
          </w:p>
        </w:tc>
      </w:tr>
      <w:tr w:rsidR="004D6F9D" w:rsidRPr="002E68FC" w14:paraId="4D90AF9A" w14:textId="77777777" w:rsidTr="00A76E5F">
        <w:tc>
          <w:tcPr>
            <w:tcW w:w="2211" w:type="dxa"/>
            <w:shd w:val="clear" w:color="auto" w:fill="auto"/>
          </w:tcPr>
          <w:p w14:paraId="54036B9D" w14:textId="0CB1B8B0" w:rsidR="004D6F9D" w:rsidRPr="002E68FC" w:rsidRDefault="00AE1E13" w:rsidP="00937589">
            <w:pPr>
              <w:pStyle w:val="Tabletext"/>
              <w:jc w:val="center"/>
            </w:pPr>
            <w:r w:rsidRPr="002E68FC">
              <w:t>КГСЭ</w:t>
            </w:r>
          </w:p>
        </w:tc>
        <w:tc>
          <w:tcPr>
            <w:tcW w:w="4536" w:type="dxa"/>
            <w:shd w:val="clear" w:color="auto" w:fill="auto"/>
          </w:tcPr>
          <w:p w14:paraId="224455E8" w14:textId="56E1E6D8" w:rsidR="004D6F9D" w:rsidRPr="002E68FC" w:rsidRDefault="00AE1E13" w:rsidP="00937589">
            <w:pPr>
              <w:pStyle w:val="Tabletext"/>
            </w:pPr>
            <w:r w:rsidRPr="002E68FC">
              <w:t>Женева</w:t>
            </w:r>
            <w:r w:rsidR="004D6F9D" w:rsidRPr="002E68FC">
              <w:t xml:space="preserve">, 30 </w:t>
            </w:r>
            <w:r w:rsidRPr="002E68FC">
              <w:t>мая</w:t>
            </w:r>
            <w:r w:rsidR="004D6F9D" w:rsidRPr="002E68FC">
              <w:t xml:space="preserve"> – 2 </w:t>
            </w:r>
            <w:r w:rsidRPr="002E68FC">
              <w:t>июня</w:t>
            </w:r>
            <w:r w:rsidR="004D6F9D" w:rsidRPr="002E68FC">
              <w:t xml:space="preserve"> 2023</w:t>
            </w:r>
            <w:r w:rsidRPr="002E68FC">
              <w:t xml:space="preserve"> г.</w:t>
            </w:r>
          </w:p>
        </w:tc>
        <w:tc>
          <w:tcPr>
            <w:tcW w:w="2835" w:type="dxa"/>
            <w:shd w:val="clear" w:color="auto" w:fill="auto"/>
          </w:tcPr>
          <w:p w14:paraId="32A06007" w14:textId="3C7AF9AA" w:rsidR="004D6F9D" w:rsidRPr="002E68FC" w:rsidRDefault="004D6F9D" w:rsidP="00937589">
            <w:pPr>
              <w:pStyle w:val="Tabletext"/>
              <w:jc w:val="center"/>
            </w:pPr>
            <w:proofErr w:type="spellStart"/>
            <w:r w:rsidRPr="002E68FC">
              <w:t>TSAG-</w:t>
            </w:r>
            <w:hyperlink r:id="rId15" w:history="1">
              <w:r w:rsidRPr="002E68FC">
                <w:rPr>
                  <w:rStyle w:val="Hyperlink"/>
                </w:rPr>
                <w:t>R2</w:t>
              </w:r>
            </w:hyperlink>
            <w:r w:rsidR="00832A5D" w:rsidRPr="002E68FC">
              <w:t>-</w:t>
            </w:r>
            <w:hyperlink r:id="rId16" w:history="1">
              <w:r w:rsidRPr="002E68FC">
                <w:rPr>
                  <w:rStyle w:val="Hyperlink"/>
                </w:rPr>
                <w:t>R3</w:t>
              </w:r>
              <w:proofErr w:type="spellEnd"/>
            </w:hyperlink>
          </w:p>
        </w:tc>
      </w:tr>
      <w:tr w:rsidR="004D6F9D" w:rsidRPr="002E68FC" w14:paraId="0197F289" w14:textId="77777777" w:rsidTr="00A76E5F">
        <w:tc>
          <w:tcPr>
            <w:tcW w:w="2211" w:type="dxa"/>
            <w:shd w:val="clear" w:color="auto" w:fill="auto"/>
          </w:tcPr>
          <w:p w14:paraId="42AD9697" w14:textId="391D77B5" w:rsidR="004D6F9D" w:rsidRPr="002E68FC" w:rsidRDefault="00AE1E13" w:rsidP="00937589">
            <w:pPr>
              <w:pStyle w:val="Tabletext"/>
              <w:jc w:val="center"/>
            </w:pPr>
            <w:r w:rsidRPr="002E68FC">
              <w:t>КГСЭ</w:t>
            </w:r>
          </w:p>
        </w:tc>
        <w:tc>
          <w:tcPr>
            <w:tcW w:w="4536" w:type="dxa"/>
            <w:shd w:val="clear" w:color="auto" w:fill="auto"/>
          </w:tcPr>
          <w:p w14:paraId="1876EB0F" w14:textId="125A0E83" w:rsidR="004D6F9D" w:rsidRPr="002E68FC" w:rsidRDefault="00AE1E13" w:rsidP="00937589">
            <w:pPr>
              <w:pStyle w:val="Tabletext"/>
            </w:pPr>
            <w:r w:rsidRPr="002E68FC">
              <w:t>Женева</w:t>
            </w:r>
            <w:r w:rsidR="004D6F9D" w:rsidRPr="002E68FC">
              <w:t xml:space="preserve">, </w:t>
            </w:r>
            <w:proofErr w:type="gramStart"/>
            <w:r w:rsidR="004D6F9D" w:rsidRPr="002E68FC">
              <w:t>22</w:t>
            </w:r>
            <w:r w:rsidRPr="002E68FC">
              <w:t>−</w:t>
            </w:r>
            <w:r w:rsidR="004D6F9D" w:rsidRPr="002E68FC">
              <w:t>26</w:t>
            </w:r>
            <w:proofErr w:type="gramEnd"/>
            <w:r w:rsidR="004D6F9D" w:rsidRPr="002E68FC">
              <w:t xml:space="preserve"> </w:t>
            </w:r>
            <w:r w:rsidRPr="002E68FC">
              <w:t>января</w:t>
            </w:r>
            <w:r w:rsidR="004D6F9D" w:rsidRPr="002E68FC">
              <w:t xml:space="preserve"> 2024</w:t>
            </w:r>
            <w:r w:rsidRPr="002E68FC">
              <w:t xml:space="preserve"> г.</w:t>
            </w:r>
          </w:p>
        </w:tc>
        <w:tc>
          <w:tcPr>
            <w:tcW w:w="2835" w:type="dxa"/>
            <w:shd w:val="clear" w:color="auto" w:fill="auto"/>
          </w:tcPr>
          <w:p w14:paraId="25246DE0" w14:textId="34FB304F" w:rsidR="004D6F9D" w:rsidRPr="002E68FC" w:rsidRDefault="004D6F9D" w:rsidP="00937589">
            <w:pPr>
              <w:pStyle w:val="Tabletext"/>
              <w:jc w:val="center"/>
            </w:pPr>
            <w:proofErr w:type="spellStart"/>
            <w:r w:rsidRPr="002E68FC">
              <w:t>TSAG</w:t>
            </w:r>
            <w:proofErr w:type="spellEnd"/>
            <w:r w:rsidRPr="002E68FC">
              <w:t>-</w:t>
            </w:r>
            <w:hyperlink r:id="rId17" w:history="1">
              <w:r w:rsidRPr="002E68FC">
                <w:rPr>
                  <w:rStyle w:val="Hyperlink"/>
                </w:rPr>
                <w:t>R4</w:t>
              </w:r>
            </w:hyperlink>
            <w:r w:rsidR="00832A5D" w:rsidRPr="002E68FC">
              <w:t>-</w:t>
            </w:r>
            <w:proofErr w:type="spellStart"/>
            <w:r w:rsidR="00464B8C" w:rsidRPr="002E68FC">
              <w:fldChar w:fldCharType="begin"/>
            </w:r>
            <w:r w:rsidR="00464B8C" w:rsidRPr="002E68FC">
              <w:instrText>HYPERLINK "https://itu.int/md/meetingdoc.asp?lang=en&amp;parent=T22-TSAG-R-0007"</w:instrText>
            </w:r>
            <w:r w:rsidR="00464B8C" w:rsidRPr="002E68FC">
              <w:fldChar w:fldCharType="separate"/>
            </w:r>
            <w:r w:rsidRPr="002E68FC">
              <w:rPr>
                <w:rStyle w:val="Hyperlink"/>
              </w:rPr>
              <w:t>R7</w:t>
            </w:r>
            <w:proofErr w:type="spellEnd"/>
            <w:r w:rsidR="00464B8C" w:rsidRPr="002E68FC">
              <w:rPr>
                <w:rStyle w:val="Hyperlink"/>
              </w:rPr>
              <w:fldChar w:fldCharType="end"/>
            </w:r>
          </w:p>
        </w:tc>
      </w:tr>
      <w:tr w:rsidR="004D6F9D" w:rsidRPr="002E68FC" w14:paraId="46F321BB" w14:textId="77777777" w:rsidTr="00A76E5F">
        <w:tc>
          <w:tcPr>
            <w:tcW w:w="2211" w:type="dxa"/>
            <w:shd w:val="clear" w:color="auto" w:fill="auto"/>
          </w:tcPr>
          <w:p w14:paraId="3D40222C" w14:textId="4829AD93" w:rsidR="004D6F9D" w:rsidRPr="002E68FC" w:rsidRDefault="00AE1E13" w:rsidP="00937589">
            <w:pPr>
              <w:pStyle w:val="Tabletext"/>
              <w:jc w:val="center"/>
            </w:pPr>
            <w:r w:rsidRPr="002E68FC">
              <w:t>КГСЭ</w:t>
            </w:r>
          </w:p>
        </w:tc>
        <w:tc>
          <w:tcPr>
            <w:tcW w:w="4536" w:type="dxa"/>
            <w:shd w:val="clear" w:color="auto" w:fill="auto"/>
          </w:tcPr>
          <w:p w14:paraId="606BD8DC" w14:textId="6E6E70FE" w:rsidR="004D6F9D" w:rsidRPr="002E68FC" w:rsidRDefault="00AE1E13" w:rsidP="00937589">
            <w:pPr>
              <w:pStyle w:val="Tabletext"/>
            </w:pPr>
            <w:r w:rsidRPr="002E68FC">
              <w:t>Женева</w:t>
            </w:r>
            <w:r w:rsidR="004D6F9D" w:rsidRPr="002E68FC">
              <w:t xml:space="preserve">, 29 </w:t>
            </w:r>
            <w:r w:rsidRPr="002E68FC">
              <w:t>июля</w:t>
            </w:r>
            <w:r w:rsidR="004D6F9D" w:rsidRPr="002E68FC">
              <w:t xml:space="preserve"> – 2 </w:t>
            </w:r>
            <w:r w:rsidRPr="002E68FC">
              <w:t xml:space="preserve">августа </w:t>
            </w:r>
            <w:r w:rsidR="004D6F9D" w:rsidRPr="002E68FC">
              <w:t>2024</w:t>
            </w:r>
            <w:r w:rsidRPr="002E68FC">
              <w:t xml:space="preserve"> г.</w:t>
            </w:r>
          </w:p>
        </w:tc>
        <w:tc>
          <w:tcPr>
            <w:tcW w:w="2835" w:type="dxa"/>
            <w:shd w:val="clear" w:color="auto" w:fill="auto"/>
          </w:tcPr>
          <w:p w14:paraId="246B644A" w14:textId="77777777" w:rsidR="004D6F9D" w:rsidRPr="002E68FC" w:rsidRDefault="004D6F9D" w:rsidP="00937589">
            <w:pPr>
              <w:pStyle w:val="Tabletext"/>
              <w:jc w:val="center"/>
            </w:pPr>
            <w:proofErr w:type="spellStart"/>
            <w:r w:rsidRPr="002E68FC">
              <w:t>TSAG-</w:t>
            </w:r>
            <w:hyperlink r:id="rId18" w:history="1">
              <w:r w:rsidRPr="002E68FC">
                <w:rPr>
                  <w:rStyle w:val="Hyperlink"/>
                </w:rPr>
                <w:t>R8</w:t>
              </w:r>
              <w:proofErr w:type="spellEnd"/>
            </w:hyperlink>
          </w:p>
        </w:tc>
      </w:tr>
    </w:tbl>
    <w:p w14:paraId="34A152B7" w14:textId="2EC61D1B" w:rsidR="00AE1E13" w:rsidRPr="002E68FC" w:rsidRDefault="00AE1E13" w:rsidP="00923F23">
      <w:pPr>
        <w:pStyle w:val="TableNo"/>
        <w:spacing w:before="480"/>
      </w:pPr>
      <w:bookmarkStart w:id="9" w:name="_Toc76442730"/>
      <w:bookmarkStart w:id="10" w:name="_Toc320869651"/>
      <w:r w:rsidRPr="002E68FC">
        <w:t xml:space="preserve">ТАБЛИЦА </w:t>
      </w:r>
      <w:r w:rsidR="004D6F9D" w:rsidRPr="002E68FC">
        <w:t>2</w:t>
      </w:r>
    </w:p>
    <w:p w14:paraId="7861DB45" w14:textId="19ACCC4C" w:rsidR="004D6F9D" w:rsidRPr="002E68FC" w:rsidRDefault="00CD7338" w:rsidP="00937589">
      <w:pPr>
        <w:pStyle w:val="Tabletitle"/>
      </w:pPr>
      <w:r w:rsidRPr="002E68FC">
        <w:t xml:space="preserve">Собрания групп Докладчиков, организованные под руководством КГСЭ </w:t>
      </w:r>
      <w:r w:rsidRPr="002E68FC">
        <w:br/>
        <w:t>в ходе исследовательского периода</w:t>
      </w:r>
    </w:p>
    <w:tbl>
      <w:tblPr>
        <w:tblStyle w:val="TableGrid"/>
        <w:tblW w:w="5000" w:type="pct"/>
        <w:tblLayout w:type="fixed"/>
        <w:tblLook w:val="04A0" w:firstRow="1" w:lastRow="0" w:firstColumn="1" w:lastColumn="0" w:noHBand="0" w:noVBand="1"/>
      </w:tblPr>
      <w:tblGrid>
        <w:gridCol w:w="1555"/>
        <w:gridCol w:w="2553"/>
        <w:gridCol w:w="1683"/>
        <w:gridCol w:w="3838"/>
      </w:tblGrid>
      <w:tr w:rsidR="00CD7338" w:rsidRPr="002E68FC" w14:paraId="61462696" w14:textId="77777777" w:rsidTr="00A76E5F">
        <w:trPr>
          <w:tblHeader/>
        </w:trPr>
        <w:tc>
          <w:tcPr>
            <w:tcW w:w="807" w:type="pct"/>
            <w:shd w:val="clear" w:color="auto" w:fill="auto"/>
            <w:vAlign w:val="center"/>
            <w:hideMark/>
          </w:tcPr>
          <w:p w14:paraId="5D25EC30" w14:textId="3158CE86" w:rsidR="00AE1E13" w:rsidRPr="002E68FC" w:rsidRDefault="00AE1E13" w:rsidP="00923F23">
            <w:pPr>
              <w:pStyle w:val="Tablehead"/>
              <w:spacing w:line="228" w:lineRule="exact"/>
            </w:pPr>
            <w:r w:rsidRPr="002E68FC">
              <w:t>Даты</w:t>
            </w:r>
          </w:p>
        </w:tc>
        <w:tc>
          <w:tcPr>
            <w:tcW w:w="1325" w:type="pct"/>
            <w:shd w:val="clear" w:color="auto" w:fill="auto"/>
            <w:vAlign w:val="center"/>
            <w:hideMark/>
          </w:tcPr>
          <w:p w14:paraId="12E2CCAD" w14:textId="56865EAA" w:rsidR="00AE1E13" w:rsidRPr="002E68FC" w:rsidRDefault="00AE1E13" w:rsidP="00923F23">
            <w:pPr>
              <w:pStyle w:val="Tablehead"/>
              <w:spacing w:line="228" w:lineRule="exact"/>
            </w:pPr>
            <w:r w:rsidRPr="002E68FC">
              <w:t>Место проведения/</w:t>
            </w:r>
            <w:r w:rsidRPr="002E68FC">
              <w:br/>
              <w:t>принимающая сторона</w:t>
            </w:r>
          </w:p>
        </w:tc>
        <w:tc>
          <w:tcPr>
            <w:tcW w:w="874" w:type="pct"/>
            <w:shd w:val="clear" w:color="auto" w:fill="auto"/>
            <w:vAlign w:val="center"/>
            <w:hideMark/>
          </w:tcPr>
          <w:p w14:paraId="21D2B728" w14:textId="6FCB9748" w:rsidR="00AE1E13" w:rsidRPr="002E68FC" w:rsidRDefault="00AE1E13" w:rsidP="00923F23">
            <w:pPr>
              <w:pStyle w:val="Tablehead"/>
              <w:spacing w:line="228" w:lineRule="exact"/>
            </w:pPr>
            <w:r w:rsidRPr="002E68FC">
              <w:t>Группы Докладчиков</w:t>
            </w:r>
          </w:p>
        </w:tc>
        <w:tc>
          <w:tcPr>
            <w:tcW w:w="1993" w:type="pct"/>
            <w:shd w:val="clear" w:color="auto" w:fill="auto"/>
            <w:vAlign w:val="center"/>
            <w:hideMark/>
          </w:tcPr>
          <w:p w14:paraId="2BC936C0" w14:textId="38A810D3" w:rsidR="00AE1E13" w:rsidRPr="002E68FC" w:rsidRDefault="00AE1E13" w:rsidP="00923F23">
            <w:pPr>
              <w:pStyle w:val="Tablehead"/>
              <w:spacing w:line="228" w:lineRule="exact"/>
            </w:pPr>
            <w:r w:rsidRPr="002E68FC">
              <w:t>Название мероприятия</w:t>
            </w:r>
          </w:p>
        </w:tc>
      </w:tr>
      <w:tr w:rsidR="00CD7338" w:rsidRPr="002E68FC" w14:paraId="619DA185" w14:textId="77777777" w:rsidTr="00A76E5F">
        <w:tc>
          <w:tcPr>
            <w:tcW w:w="807" w:type="pct"/>
            <w:shd w:val="clear" w:color="auto" w:fill="auto"/>
            <w:vAlign w:val="center"/>
            <w:hideMark/>
          </w:tcPr>
          <w:p w14:paraId="5B43233B" w14:textId="233962C5" w:rsidR="00AE1E13" w:rsidRPr="002E68FC" w:rsidRDefault="00AE1E13" w:rsidP="00923F23">
            <w:pPr>
              <w:pStyle w:val="Tabletext"/>
              <w:spacing w:line="228" w:lineRule="exact"/>
              <w:jc w:val="center"/>
            </w:pPr>
            <w:r w:rsidRPr="002E68FC">
              <w:rPr>
                <w:color w:val="000000"/>
              </w:rPr>
              <w:t>31.01.</w:t>
            </w:r>
            <w:r w:rsidR="00444ACB" w:rsidRPr="002E68FC">
              <w:rPr>
                <w:color w:val="000000"/>
              </w:rPr>
              <w:t>2023 г.</w:t>
            </w:r>
          </w:p>
        </w:tc>
        <w:tc>
          <w:tcPr>
            <w:tcW w:w="1325" w:type="pct"/>
            <w:shd w:val="clear" w:color="auto" w:fill="auto"/>
            <w:hideMark/>
          </w:tcPr>
          <w:p w14:paraId="39AB6700" w14:textId="6A5D7091"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7F9B394C" w14:textId="7D127F3B" w:rsidR="00AE1E13" w:rsidRPr="002E68FC" w:rsidRDefault="00464B8C" w:rsidP="00923F23">
            <w:pPr>
              <w:pStyle w:val="Tabletext"/>
              <w:spacing w:line="228" w:lineRule="exact"/>
              <w:jc w:val="center"/>
            </w:pPr>
            <w:hyperlink r:id="rId19" w:tooltip="Main topic of first meeting:&#10;Action Plan for industry engagement (TSAG-TD153R2)&#10;&#10;" w:history="1">
              <w:r w:rsidR="00C07123" w:rsidRPr="002E68FC">
                <w:rPr>
                  <w:rStyle w:val="Hyperlink"/>
                </w:rPr>
                <w:t>ГД</w:t>
              </w:r>
              <w:r w:rsidR="00AE1E13" w:rsidRPr="002E68FC">
                <w:rPr>
                  <w:rStyle w:val="Hyperlink"/>
                </w:rPr>
                <w:t>-</w:t>
              </w:r>
              <w:proofErr w:type="spellStart"/>
              <w:r w:rsidR="00AE1E13" w:rsidRPr="002E68FC">
                <w:rPr>
                  <w:rStyle w:val="Hyperlink"/>
                </w:rPr>
                <w:t>IEM</w:t>
              </w:r>
              <w:proofErr w:type="spellEnd"/>
            </w:hyperlink>
          </w:p>
        </w:tc>
        <w:tc>
          <w:tcPr>
            <w:tcW w:w="1993" w:type="pct"/>
            <w:shd w:val="clear" w:color="auto" w:fill="auto"/>
            <w:hideMark/>
          </w:tcPr>
          <w:p w14:paraId="00F211B3" w14:textId="41130A5C"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IEM</w:t>
            </w:r>
            <w:proofErr w:type="spellEnd"/>
            <w:r w:rsidRPr="002E68FC">
              <w:t xml:space="preserve"> КГСЭ</w:t>
            </w:r>
          </w:p>
        </w:tc>
      </w:tr>
      <w:tr w:rsidR="00CD7338" w:rsidRPr="002E68FC" w14:paraId="4428C88F" w14:textId="77777777" w:rsidTr="00A76E5F">
        <w:tc>
          <w:tcPr>
            <w:tcW w:w="807" w:type="pct"/>
            <w:shd w:val="clear" w:color="auto" w:fill="auto"/>
            <w:vAlign w:val="center"/>
            <w:hideMark/>
          </w:tcPr>
          <w:p w14:paraId="774A4C92" w14:textId="644E1B9E" w:rsidR="00AE1E13" w:rsidRPr="002E68FC" w:rsidRDefault="00AE1E13" w:rsidP="00923F23">
            <w:pPr>
              <w:pStyle w:val="Tabletext"/>
              <w:spacing w:line="228" w:lineRule="exact"/>
              <w:jc w:val="center"/>
            </w:pPr>
            <w:r w:rsidRPr="002E68FC">
              <w:rPr>
                <w:color w:val="000000"/>
              </w:rPr>
              <w:t>01.02.</w:t>
            </w:r>
            <w:r w:rsidR="00444ACB" w:rsidRPr="002E68FC">
              <w:rPr>
                <w:color w:val="000000"/>
              </w:rPr>
              <w:t>2023 г.</w:t>
            </w:r>
          </w:p>
        </w:tc>
        <w:tc>
          <w:tcPr>
            <w:tcW w:w="1325" w:type="pct"/>
            <w:shd w:val="clear" w:color="auto" w:fill="auto"/>
            <w:hideMark/>
          </w:tcPr>
          <w:p w14:paraId="78687FDC" w14:textId="2A3370EB"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5BFE20D1" w14:textId="5DAB2F76" w:rsidR="00AE1E13" w:rsidRPr="002E68FC" w:rsidRDefault="00464B8C" w:rsidP="00923F23">
            <w:pPr>
              <w:pStyle w:val="Tabletext"/>
              <w:spacing w:line="228" w:lineRule="exact"/>
              <w:jc w:val="center"/>
            </w:pPr>
            <w:hyperlink r:id="rId20" w:tooltip="Editing session for Rec. ITU-T A.1.&#10;Contributions are expected to be based either on Rec. ITU-T A.1 (base text) or TD150 (consolidated text) &#10;"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3F3DE28B" w14:textId="05DA7B0A"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43E35D57" w14:textId="77777777" w:rsidTr="00A76E5F">
        <w:tc>
          <w:tcPr>
            <w:tcW w:w="807" w:type="pct"/>
            <w:shd w:val="clear" w:color="auto" w:fill="auto"/>
            <w:vAlign w:val="center"/>
            <w:hideMark/>
          </w:tcPr>
          <w:p w14:paraId="6BA2FC86" w14:textId="78B4B9A2" w:rsidR="00AE1E13" w:rsidRPr="002E68FC" w:rsidRDefault="00AE1E13" w:rsidP="00923F23">
            <w:pPr>
              <w:pStyle w:val="Tabletext"/>
              <w:spacing w:line="228" w:lineRule="exact"/>
              <w:jc w:val="center"/>
            </w:pPr>
            <w:r w:rsidRPr="002E68FC">
              <w:rPr>
                <w:color w:val="000000"/>
              </w:rPr>
              <w:t>14.02.</w:t>
            </w:r>
            <w:r w:rsidR="00444ACB" w:rsidRPr="002E68FC">
              <w:rPr>
                <w:color w:val="000000"/>
              </w:rPr>
              <w:t>2023 г.</w:t>
            </w:r>
          </w:p>
        </w:tc>
        <w:tc>
          <w:tcPr>
            <w:tcW w:w="1325" w:type="pct"/>
            <w:shd w:val="clear" w:color="auto" w:fill="auto"/>
            <w:hideMark/>
          </w:tcPr>
          <w:p w14:paraId="66BE9411" w14:textId="45333F31"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384345E4" w14:textId="7FDA0EC3" w:rsidR="00AE1E13" w:rsidRPr="002E68FC" w:rsidRDefault="00464B8C" w:rsidP="00923F23">
            <w:pPr>
              <w:pStyle w:val="Tabletext"/>
              <w:spacing w:line="228" w:lineRule="exact"/>
              <w:jc w:val="center"/>
            </w:pPr>
            <w:hyperlink r:id="rId21" w:tooltip="Editing session for Rec. ITU-T A.7&#10;Contributions are expected to be based either on Rec. ITU-T A.7 (base text) or TD122R1 (consolidated text)&#10;&#10;"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07DCFD05" w14:textId="35787A18"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6A312320" w14:textId="77777777" w:rsidTr="00A76E5F">
        <w:tc>
          <w:tcPr>
            <w:tcW w:w="807" w:type="pct"/>
            <w:shd w:val="clear" w:color="auto" w:fill="auto"/>
            <w:vAlign w:val="center"/>
            <w:hideMark/>
          </w:tcPr>
          <w:p w14:paraId="0480B91C" w14:textId="37988E1D" w:rsidR="00AE1E13" w:rsidRPr="002E68FC" w:rsidRDefault="00AE1E13" w:rsidP="00923F23">
            <w:pPr>
              <w:pStyle w:val="Tabletext"/>
              <w:spacing w:line="228" w:lineRule="exact"/>
              <w:jc w:val="center"/>
            </w:pPr>
            <w:r w:rsidRPr="002E68FC">
              <w:rPr>
                <w:color w:val="000000"/>
              </w:rPr>
              <w:t>15.02.</w:t>
            </w:r>
            <w:r w:rsidR="00444ACB" w:rsidRPr="002E68FC">
              <w:rPr>
                <w:color w:val="000000"/>
              </w:rPr>
              <w:t>2023 г.</w:t>
            </w:r>
          </w:p>
        </w:tc>
        <w:tc>
          <w:tcPr>
            <w:tcW w:w="1325" w:type="pct"/>
            <w:shd w:val="clear" w:color="auto" w:fill="auto"/>
            <w:hideMark/>
          </w:tcPr>
          <w:p w14:paraId="594A2D3B" w14:textId="1DF65871"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0DB603E8" w14:textId="0CE4FC13" w:rsidR="00AE1E13" w:rsidRPr="002E68FC" w:rsidRDefault="00464B8C" w:rsidP="00923F23">
            <w:pPr>
              <w:pStyle w:val="Tabletext"/>
              <w:spacing w:line="228" w:lineRule="exact"/>
              <w:jc w:val="center"/>
            </w:pPr>
            <w:hyperlink r:id="rId22" w:tooltip="Discussion on SG restructuring&#10;Contributions are expected on available data, proposals for KPIs (how to use data) &#10;" w:history="1">
              <w:r w:rsidR="00C07123" w:rsidRPr="002E68FC">
                <w:rPr>
                  <w:rStyle w:val="Hyperlink"/>
                </w:rPr>
                <w:t>ГД</w:t>
              </w:r>
              <w:r w:rsidR="00AE1E13" w:rsidRPr="002E68FC">
                <w:rPr>
                  <w:rStyle w:val="Hyperlink"/>
                </w:rPr>
                <w:t>-WPR</w:t>
              </w:r>
            </w:hyperlink>
          </w:p>
        </w:tc>
        <w:tc>
          <w:tcPr>
            <w:tcW w:w="1993" w:type="pct"/>
            <w:shd w:val="clear" w:color="auto" w:fill="auto"/>
            <w:hideMark/>
          </w:tcPr>
          <w:p w14:paraId="1AC09C19" w14:textId="53F69C07"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-WPR КГСЭ</w:t>
            </w:r>
          </w:p>
        </w:tc>
      </w:tr>
      <w:tr w:rsidR="00CD7338" w:rsidRPr="002E68FC" w14:paraId="7063089D" w14:textId="77777777" w:rsidTr="00A76E5F">
        <w:tc>
          <w:tcPr>
            <w:tcW w:w="807" w:type="pct"/>
            <w:shd w:val="clear" w:color="auto" w:fill="auto"/>
            <w:vAlign w:val="center"/>
            <w:hideMark/>
          </w:tcPr>
          <w:p w14:paraId="7A1D7DBB" w14:textId="348C9D44" w:rsidR="00AE1E13" w:rsidRPr="002E68FC" w:rsidRDefault="00AE1E13" w:rsidP="00923F23">
            <w:pPr>
              <w:pStyle w:val="Tabletext"/>
              <w:spacing w:line="228" w:lineRule="exact"/>
              <w:jc w:val="center"/>
            </w:pPr>
            <w:r w:rsidRPr="002E68FC">
              <w:rPr>
                <w:color w:val="000000"/>
              </w:rPr>
              <w:t>28.02.</w:t>
            </w:r>
            <w:r w:rsidR="00444ACB" w:rsidRPr="002E68FC">
              <w:rPr>
                <w:color w:val="000000"/>
              </w:rPr>
              <w:t>2023 г.</w:t>
            </w:r>
          </w:p>
        </w:tc>
        <w:tc>
          <w:tcPr>
            <w:tcW w:w="1325" w:type="pct"/>
            <w:shd w:val="clear" w:color="auto" w:fill="auto"/>
            <w:hideMark/>
          </w:tcPr>
          <w:p w14:paraId="586D597B" w14:textId="68767D29"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760EA8E9" w14:textId="73A0AD67" w:rsidR="00AE1E13" w:rsidRPr="002E68FC" w:rsidRDefault="00464B8C" w:rsidP="00923F23">
            <w:pPr>
              <w:pStyle w:val="Tabletext"/>
              <w:spacing w:line="228" w:lineRule="exact"/>
              <w:jc w:val="center"/>
            </w:pPr>
            <w:hyperlink r:id="rId23" w:tooltip="Editing session on Rec. ITU-T A.8 and draft new Supplement A.supplRA; discussion on the SG17 incubation mechanism&#10;Contributions are expected, in particular with relation to TD138 (ITU-T A.8), TD154 (A.supplRA) and TD158 (SG17 ..."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2B72DBB2" w14:textId="60ED6D36"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6D734600" w14:textId="77777777" w:rsidTr="00A76E5F">
        <w:tc>
          <w:tcPr>
            <w:tcW w:w="807" w:type="pct"/>
            <w:shd w:val="clear" w:color="auto" w:fill="auto"/>
            <w:vAlign w:val="center"/>
            <w:hideMark/>
          </w:tcPr>
          <w:p w14:paraId="224E5DC8" w14:textId="1443C20D" w:rsidR="00AE1E13" w:rsidRPr="002E68FC" w:rsidRDefault="00AE1E13" w:rsidP="00923F23">
            <w:pPr>
              <w:pStyle w:val="Tabletext"/>
              <w:spacing w:line="228" w:lineRule="exact"/>
              <w:jc w:val="center"/>
            </w:pPr>
            <w:r w:rsidRPr="002E68FC">
              <w:rPr>
                <w:color w:val="000000"/>
              </w:rPr>
              <w:t>07.03.</w:t>
            </w:r>
            <w:r w:rsidR="00444ACB" w:rsidRPr="002E68FC">
              <w:rPr>
                <w:color w:val="000000"/>
              </w:rPr>
              <w:t>2023 г.</w:t>
            </w:r>
          </w:p>
        </w:tc>
        <w:tc>
          <w:tcPr>
            <w:tcW w:w="1325" w:type="pct"/>
            <w:shd w:val="clear" w:color="auto" w:fill="auto"/>
            <w:hideMark/>
          </w:tcPr>
          <w:p w14:paraId="3370871E" w14:textId="09197AAC"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7EFC4BFB" w14:textId="27E25860" w:rsidR="00AE1E13" w:rsidRPr="002E68FC" w:rsidRDefault="00464B8C" w:rsidP="00923F23">
            <w:pPr>
              <w:pStyle w:val="Tabletext"/>
              <w:spacing w:line="228" w:lineRule="exact"/>
              <w:jc w:val="center"/>
            </w:pPr>
            <w:hyperlink r:id="rId24" w:tooltip="Main topic: WTSA Resolution 68. Contributors are invited to consider TSAG-TD145: Reference material for WTSA-20 Action 10 &quot;Industry engagement&quot; - C99R1" w:history="1">
              <w:r w:rsidR="00C07123" w:rsidRPr="002E68FC">
                <w:rPr>
                  <w:rStyle w:val="Hyperlink"/>
                </w:rPr>
                <w:t>ГД</w:t>
              </w:r>
              <w:r w:rsidR="00AE1E13" w:rsidRPr="002E68FC">
                <w:rPr>
                  <w:rStyle w:val="Hyperlink"/>
                </w:rPr>
                <w:t>-</w:t>
              </w:r>
              <w:proofErr w:type="spellStart"/>
              <w:r w:rsidR="00AE1E13" w:rsidRPr="002E68FC">
                <w:rPr>
                  <w:rStyle w:val="Hyperlink"/>
                </w:rPr>
                <w:t>IEM</w:t>
              </w:r>
              <w:proofErr w:type="spellEnd"/>
            </w:hyperlink>
          </w:p>
        </w:tc>
        <w:tc>
          <w:tcPr>
            <w:tcW w:w="1993" w:type="pct"/>
            <w:shd w:val="clear" w:color="auto" w:fill="auto"/>
            <w:hideMark/>
          </w:tcPr>
          <w:p w14:paraId="2FFBE454" w14:textId="47D5F479"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IEM</w:t>
            </w:r>
            <w:proofErr w:type="spellEnd"/>
            <w:r w:rsidRPr="002E68FC">
              <w:t xml:space="preserve"> КГСЭ</w:t>
            </w:r>
          </w:p>
        </w:tc>
      </w:tr>
      <w:tr w:rsidR="00CD7338" w:rsidRPr="002E68FC" w14:paraId="0F2F3B16" w14:textId="77777777" w:rsidTr="00A76E5F">
        <w:tc>
          <w:tcPr>
            <w:tcW w:w="807" w:type="pct"/>
            <w:shd w:val="clear" w:color="auto" w:fill="auto"/>
            <w:vAlign w:val="center"/>
            <w:hideMark/>
          </w:tcPr>
          <w:p w14:paraId="7A5165E2" w14:textId="480826C1" w:rsidR="00AE1E13" w:rsidRPr="002E68FC" w:rsidRDefault="00AE1E13" w:rsidP="00923F23">
            <w:pPr>
              <w:pStyle w:val="Tabletext"/>
              <w:spacing w:line="228" w:lineRule="exact"/>
              <w:jc w:val="center"/>
            </w:pPr>
            <w:r w:rsidRPr="002E68FC">
              <w:rPr>
                <w:color w:val="000000"/>
              </w:rPr>
              <w:t>09.03.</w:t>
            </w:r>
            <w:r w:rsidR="00444ACB" w:rsidRPr="002E68FC">
              <w:rPr>
                <w:color w:val="000000"/>
              </w:rPr>
              <w:t>2023 г.</w:t>
            </w:r>
          </w:p>
        </w:tc>
        <w:tc>
          <w:tcPr>
            <w:tcW w:w="1325" w:type="pct"/>
            <w:shd w:val="clear" w:color="auto" w:fill="auto"/>
            <w:hideMark/>
          </w:tcPr>
          <w:p w14:paraId="1FBE80EC" w14:textId="2B424ADD"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6A648DE9" w14:textId="0E03D770" w:rsidR="00AE1E13" w:rsidRPr="002E68FC" w:rsidRDefault="00464B8C" w:rsidP="00923F23">
            <w:pPr>
              <w:pStyle w:val="Tabletext"/>
              <w:spacing w:line="228" w:lineRule="exact"/>
              <w:jc w:val="center"/>
            </w:pPr>
            <w:hyperlink r:id="rId25" w:tooltip="1) Resolutions mapping analysis on WTSA-20 Res. with PP-22 Res. , WTDC-21 Res. and ITU-R Res.&#10;2) Resolution streamlining and review principles; &#10;3) Guidelines on how to draft a good Resolution; and&#10;4) Briefing note on how to..." w:history="1">
              <w:r w:rsidR="00C07123" w:rsidRPr="002E68FC">
                <w:rPr>
                  <w:rStyle w:val="Hyperlink"/>
                </w:rPr>
                <w:t>ГД</w:t>
              </w:r>
              <w:r w:rsidR="00AE1E13" w:rsidRPr="002E68FC">
                <w:rPr>
                  <w:rStyle w:val="Hyperlink"/>
                </w:rPr>
                <w:t>-WTSA</w:t>
              </w:r>
            </w:hyperlink>
          </w:p>
        </w:tc>
        <w:tc>
          <w:tcPr>
            <w:tcW w:w="1993" w:type="pct"/>
            <w:shd w:val="clear" w:color="auto" w:fill="auto"/>
            <w:hideMark/>
          </w:tcPr>
          <w:p w14:paraId="2EA51BFB" w14:textId="76DD8622"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-WTSA КГСЭ</w:t>
            </w:r>
          </w:p>
        </w:tc>
      </w:tr>
      <w:tr w:rsidR="00CD7338" w:rsidRPr="002E68FC" w14:paraId="774E0837" w14:textId="77777777" w:rsidTr="00A76E5F">
        <w:tc>
          <w:tcPr>
            <w:tcW w:w="807" w:type="pct"/>
            <w:shd w:val="clear" w:color="auto" w:fill="auto"/>
            <w:vAlign w:val="center"/>
            <w:hideMark/>
          </w:tcPr>
          <w:p w14:paraId="21FA78BC" w14:textId="178E9AA5" w:rsidR="00AE1E13" w:rsidRPr="002E68FC" w:rsidRDefault="00AE1E13" w:rsidP="00923F23">
            <w:pPr>
              <w:pStyle w:val="Tabletext"/>
              <w:spacing w:line="228" w:lineRule="exact"/>
              <w:jc w:val="center"/>
            </w:pPr>
            <w:r w:rsidRPr="002E68FC">
              <w:rPr>
                <w:color w:val="000000"/>
              </w:rPr>
              <w:lastRenderedPageBreak/>
              <w:t>15.03.</w:t>
            </w:r>
            <w:r w:rsidR="00444ACB" w:rsidRPr="002E68FC">
              <w:rPr>
                <w:color w:val="000000"/>
              </w:rPr>
              <w:t>2023 г.</w:t>
            </w:r>
          </w:p>
        </w:tc>
        <w:tc>
          <w:tcPr>
            <w:tcW w:w="1325" w:type="pct"/>
            <w:shd w:val="clear" w:color="auto" w:fill="auto"/>
            <w:hideMark/>
          </w:tcPr>
          <w:p w14:paraId="20F6918D" w14:textId="69EF9E8E"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2E3A8C1D" w14:textId="165A27A3" w:rsidR="00AE1E13" w:rsidRPr="002E68FC" w:rsidRDefault="00464B8C" w:rsidP="00923F23">
            <w:pPr>
              <w:pStyle w:val="Tabletext"/>
              <w:spacing w:line="228" w:lineRule="exact"/>
              <w:jc w:val="center"/>
            </w:pPr>
            <w:hyperlink r:id="rId26" w:tooltip="Contributions invited on: Available data, proposals for KPIs, relative priorities of KPIs, how conducive current structure is to the standardization process." w:history="1">
              <w:r w:rsidR="00C07123" w:rsidRPr="002E68FC">
                <w:rPr>
                  <w:rStyle w:val="Hyperlink"/>
                </w:rPr>
                <w:t>ГД</w:t>
              </w:r>
              <w:r w:rsidR="00AE1E13" w:rsidRPr="002E68FC">
                <w:rPr>
                  <w:rStyle w:val="Hyperlink"/>
                </w:rPr>
                <w:t>-WPR</w:t>
              </w:r>
            </w:hyperlink>
          </w:p>
        </w:tc>
        <w:tc>
          <w:tcPr>
            <w:tcW w:w="1993" w:type="pct"/>
            <w:shd w:val="clear" w:color="auto" w:fill="auto"/>
            <w:hideMark/>
          </w:tcPr>
          <w:p w14:paraId="171E0FBA" w14:textId="76FC2B8A"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-WPR КГСЭ</w:t>
            </w:r>
          </w:p>
        </w:tc>
      </w:tr>
      <w:tr w:rsidR="00CD7338" w:rsidRPr="002E68FC" w14:paraId="7C12429A" w14:textId="77777777" w:rsidTr="00A76E5F">
        <w:tc>
          <w:tcPr>
            <w:tcW w:w="807" w:type="pct"/>
            <w:shd w:val="clear" w:color="auto" w:fill="auto"/>
            <w:vAlign w:val="center"/>
            <w:hideMark/>
          </w:tcPr>
          <w:p w14:paraId="079E2849" w14:textId="34BFC432" w:rsidR="00AE1E13" w:rsidRPr="002E68FC" w:rsidRDefault="00AE1E13" w:rsidP="00923F23">
            <w:pPr>
              <w:pStyle w:val="Tabletext"/>
              <w:spacing w:line="228" w:lineRule="exact"/>
              <w:jc w:val="center"/>
            </w:pPr>
            <w:r w:rsidRPr="002E68FC">
              <w:rPr>
                <w:color w:val="000000"/>
              </w:rPr>
              <w:t>04.04.</w:t>
            </w:r>
            <w:r w:rsidR="00444ACB" w:rsidRPr="002E68FC">
              <w:rPr>
                <w:color w:val="000000"/>
              </w:rPr>
              <w:t>2023 г.</w:t>
            </w:r>
          </w:p>
        </w:tc>
        <w:tc>
          <w:tcPr>
            <w:tcW w:w="1325" w:type="pct"/>
            <w:shd w:val="clear" w:color="auto" w:fill="auto"/>
            <w:hideMark/>
          </w:tcPr>
          <w:p w14:paraId="597C2733" w14:textId="0203864E"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0AF8AF97" w14:textId="319278F8" w:rsidR="00AE1E13" w:rsidRPr="002E68FC" w:rsidRDefault="00464B8C" w:rsidP="00923F23">
            <w:pPr>
              <w:pStyle w:val="Tabletext"/>
              <w:spacing w:line="228" w:lineRule="exact"/>
              <w:jc w:val="center"/>
            </w:pPr>
            <w:hyperlink r:id="rId27" w:tooltip="Main topic: metrics" w:history="1">
              <w:r w:rsidR="00C07123" w:rsidRPr="002E68FC">
                <w:rPr>
                  <w:rStyle w:val="Hyperlink"/>
                </w:rPr>
                <w:t>ГД</w:t>
              </w:r>
              <w:r w:rsidR="00AE1E13" w:rsidRPr="002E68FC">
                <w:rPr>
                  <w:rStyle w:val="Hyperlink"/>
                </w:rPr>
                <w:t>-</w:t>
              </w:r>
              <w:proofErr w:type="spellStart"/>
              <w:r w:rsidR="00AE1E13" w:rsidRPr="002E68FC">
                <w:rPr>
                  <w:rStyle w:val="Hyperlink"/>
                </w:rPr>
                <w:t>IEM</w:t>
              </w:r>
              <w:proofErr w:type="spellEnd"/>
            </w:hyperlink>
          </w:p>
        </w:tc>
        <w:tc>
          <w:tcPr>
            <w:tcW w:w="1993" w:type="pct"/>
            <w:shd w:val="clear" w:color="auto" w:fill="auto"/>
            <w:hideMark/>
          </w:tcPr>
          <w:p w14:paraId="0174E217" w14:textId="2453BDA4"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IEM</w:t>
            </w:r>
            <w:proofErr w:type="spellEnd"/>
            <w:r w:rsidRPr="002E68FC">
              <w:t xml:space="preserve"> КГСЭ</w:t>
            </w:r>
          </w:p>
        </w:tc>
      </w:tr>
      <w:tr w:rsidR="00CD7338" w:rsidRPr="002E68FC" w14:paraId="0EE3B42B" w14:textId="77777777" w:rsidTr="00A76E5F">
        <w:tc>
          <w:tcPr>
            <w:tcW w:w="807" w:type="pct"/>
            <w:shd w:val="clear" w:color="auto" w:fill="auto"/>
            <w:vAlign w:val="center"/>
            <w:hideMark/>
          </w:tcPr>
          <w:p w14:paraId="6391FB44" w14:textId="3064186F" w:rsidR="00AE1E13" w:rsidRPr="002E68FC" w:rsidRDefault="00AE1E13" w:rsidP="00923F23">
            <w:pPr>
              <w:pStyle w:val="Tabletext"/>
              <w:spacing w:line="228" w:lineRule="exact"/>
              <w:jc w:val="center"/>
            </w:pPr>
            <w:r w:rsidRPr="002E68FC">
              <w:rPr>
                <w:color w:val="000000"/>
              </w:rPr>
              <w:t>13.04.</w:t>
            </w:r>
            <w:r w:rsidR="00444ACB" w:rsidRPr="002E68FC">
              <w:rPr>
                <w:color w:val="000000"/>
              </w:rPr>
              <w:t>2023 г.</w:t>
            </w:r>
          </w:p>
        </w:tc>
        <w:tc>
          <w:tcPr>
            <w:tcW w:w="1325" w:type="pct"/>
            <w:shd w:val="clear" w:color="auto" w:fill="auto"/>
            <w:hideMark/>
          </w:tcPr>
          <w:p w14:paraId="726145AE" w14:textId="37588DAC"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18BB0638" w14:textId="7FC7AD18" w:rsidR="00AE1E13" w:rsidRPr="002E68FC" w:rsidRDefault="00464B8C" w:rsidP="00923F23">
            <w:pPr>
              <w:pStyle w:val="Tabletext"/>
              <w:spacing w:line="228" w:lineRule="exact"/>
              <w:jc w:val="center"/>
            </w:pPr>
            <w:hyperlink r:id="rId28" w:tooltip="Contributions invited on:&#10;1) Resolutions mapping analysis on WTSA-20 Resolutions with PP-22 Resolutions, WTDC-21 Resolutions and ITU-R Resolution&#10;2)  Resolution streamlining and review principles, and guidelines on how to dra..." w:history="1">
              <w:r w:rsidR="00C07123" w:rsidRPr="002E68FC">
                <w:rPr>
                  <w:rStyle w:val="Hyperlink"/>
                </w:rPr>
                <w:t>ГД</w:t>
              </w:r>
              <w:r w:rsidR="00AE1E13" w:rsidRPr="002E68FC">
                <w:rPr>
                  <w:rStyle w:val="Hyperlink"/>
                </w:rPr>
                <w:t>-WTSA</w:t>
              </w:r>
            </w:hyperlink>
          </w:p>
        </w:tc>
        <w:tc>
          <w:tcPr>
            <w:tcW w:w="1993" w:type="pct"/>
            <w:shd w:val="clear" w:color="auto" w:fill="auto"/>
            <w:hideMark/>
          </w:tcPr>
          <w:p w14:paraId="59EA5C4C" w14:textId="5F7F8BD0"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-WTSA КГСЭ</w:t>
            </w:r>
          </w:p>
        </w:tc>
      </w:tr>
      <w:tr w:rsidR="00CD7338" w:rsidRPr="002E68FC" w14:paraId="26D9A818" w14:textId="77777777" w:rsidTr="00A76E5F">
        <w:tc>
          <w:tcPr>
            <w:tcW w:w="807" w:type="pct"/>
            <w:shd w:val="clear" w:color="auto" w:fill="auto"/>
            <w:vAlign w:val="center"/>
            <w:hideMark/>
          </w:tcPr>
          <w:p w14:paraId="50837FF4" w14:textId="1F6F18BA" w:rsidR="00AE1E13" w:rsidRPr="002E68FC" w:rsidRDefault="00AE1E13" w:rsidP="00923F23">
            <w:pPr>
              <w:pStyle w:val="Tabletext"/>
              <w:spacing w:line="228" w:lineRule="exact"/>
              <w:jc w:val="center"/>
            </w:pPr>
            <w:r w:rsidRPr="002E68FC">
              <w:rPr>
                <w:color w:val="000000"/>
              </w:rPr>
              <w:t>18.04.</w:t>
            </w:r>
            <w:r w:rsidR="00444ACB" w:rsidRPr="002E68FC">
              <w:rPr>
                <w:color w:val="000000"/>
              </w:rPr>
              <w:t>2023 г.</w:t>
            </w:r>
          </w:p>
        </w:tc>
        <w:tc>
          <w:tcPr>
            <w:tcW w:w="1325" w:type="pct"/>
            <w:shd w:val="clear" w:color="auto" w:fill="auto"/>
            <w:hideMark/>
          </w:tcPr>
          <w:p w14:paraId="5FD0A588" w14:textId="3BA0B567"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626B2FD7" w14:textId="3A35A63D" w:rsidR="00AE1E13" w:rsidRPr="002E68FC" w:rsidRDefault="00464B8C" w:rsidP="00923F23">
            <w:pPr>
              <w:pStyle w:val="Tabletext"/>
              <w:spacing w:line="228" w:lineRule="exact"/>
              <w:jc w:val="center"/>
            </w:pPr>
            <w:hyperlink r:id="rId29" w:tooltip="Editing session for Rec. ITU-T A.7&#10;Contributions are expected to be based either on Rec. ITU-T A.7 (base text) or TD122R1 (consolidated text)&#10;"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4517385A" w14:textId="5C92957A"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48D2ABE2" w14:textId="77777777" w:rsidTr="00A76E5F">
        <w:tc>
          <w:tcPr>
            <w:tcW w:w="807" w:type="pct"/>
            <w:shd w:val="clear" w:color="auto" w:fill="auto"/>
            <w:vAlign w:val="center"/>
            <w:hideMark/>
          </w:tcPr>
          <w:p w14:paraId="07125A91" w14:textId="1DE56B1D" w:rsidR="00AE1E13" w:rsidRPr="002E68FC" w:rsidRDefault="00AE1E13" w:rsidP="00923F23">
            <w:pPr>
              <w:pStyle w:val="Tabletext"/>
              <w:spacing w:line="228" w:lineRule="exact"/>
              <w:jc w:val="center"/>
            </w:pPr>
            <w:r w:rsidRPr="002E68FC">
              <w:rPr>
                <w:color w:val="000000"/>
              </w:rPr>
              <w:t>19.04.</w:t>
            </w:r>
            <w:r w:rsidR="00444ACB" w:rsidRPr="002E68FC">
              <w:rPr>
                <w:color w:val="000000"/>
              </w:rPr>
              <w:t>2023 г.</w:t>
            </w:r>
          </w:p>
        </w:tc>
        <w:tc>
          <w:tcPr>
            <w:tcW w:w="1325" w:type="pct"/>
            <w:shd w:val="clear" w:color="auto" w:fill="auto"/>
            <w:hideMark/>
          </w:tcPr>
          <w:p w14:paraId="662928D7" w14:textId="27E5C474"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5410BAD6" w14:textId="5DA821F9" w:rsidR="00AE1E13" w:rsidRPr="002E68FC" w:rsidRDefault="00464B8C" w:rsidP="00923F23">
            <w:pPr>
              <w:pStyle w:val="Tabletext"/>
              <w:spacing w:line="228" w:lineRule="exact"/>
              <w:jc w:val="center"/>
            </w:pPr>
            <w:hyperlink r:id="rId30" w:tooltip="Click here for more details" w:history="1">
              <w:r w:rsidR="00C07123" w:rsidRPr="002E68FC">
                <w:rPr>
                  <w:rStyle w:val="Hyperlink"/>
                </w:rPr>
                <w:t>ГД</w:t>
              </w:r>
              <w:r w:rsidR="00AE1E13" w:rsidRPr="002E68FC">
                <w:rPr>
                  <w:rStyle w:val="Hyperlink"/>
                </w:rPr>
                <w:t>-WPR</w:t>
              </w:r>
            </w:hyperlink>
          </w:p>
        </w:tc>
        <w:tc>
          <w:tcPr>
            <w:tcW w:w="1993" w:type="pct"/>
            <w:shd w:val="clear" w:color="auto" w:fill="auto"/>
            <w:hideMark/>
          </w:tcPr>
          <w:p w14:paraId="20DC91D0" w14:textId="284F5901"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-WPR КГСЭ</w:t>
            </w:r>
          </w:p>
        </w:tc>
      </w:tr>
      <w:tr w:rsidR="00CD7338" w:rsidRPr="002E68FC" w14:paraId="51B00580" w14:textId="77777777" w:rsidTr="00A76E5F">
        <w:tc>
          <w:tcPr>
            <w:tcW w:w="807" w:type="pct"/>
            <w:shd w:val="clear" w:color="auto" w:fill="auto"/>
            <w:vAlign w:val="center"/>
            <w:hideMark/>
          </w:tcPr>
          <w:p w14:paraId="5518D657" w14:textId="2929011B" w:rsidR="00AE1E13" w:rsidRPr="002E68FC" w:rsidRDefault="00AE1E13" w:rsidP="00923F23">
            <w:pPr>
              <w:pStyle w:val="Tabletext"/>
              <w:spacing w:line="228" w:lineRule="exact"/>
              <w:jc w:val="center"/>
            </w:pPr>
            <w:r w:rsidRPr="002E68FC">
              <w:rPr>
                <w:color w:val="000000"/>
              </w:rPr>
              <w:t>27.04.</w:t>
            </w:r>
            <w:r w:rsidR="00444ACB" w:rsidRPr="002E68FC">
              <w:rPr>
                <w:color w:val="000000"/>
              </w:rPr>
              <w:t>2023 г.</w:t>
            </w:r>
          </w:p>
        </w:tc>
        <w:tc>
          <w:tcPr>
            <w:tcW w:w="1325" w:type="pct"/>
            <w:shd w:val="clear" w:color="auto" w:fill="auto"/>
            <w:hideMark/>
          </w:tcPr>
          <w:p w14:paraId="34E3AE42" w14:textId="20DFFAD1"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1DA0EDF9" w14:textId="3BD487C4" w:rsidR="00AE1E13" w:rsidRPr="002E68FC" w:rsidRDefault="00464B8C" w:rsidP="00923F23">
            <w:pPr>
              <w:pStyle w:val="Tabletext"/>
              <w:spacing w:line="228" w:lineRule="exact"/>
              <w:jc w:val="center"/>
            </w:pPr>
            <w:hyperlink r:id="rId31" w:tooltip="Governance and management of meetings with remote participation&#10;Contributions are expected, in particular with relation to TD159"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41D634AF" w14:textId="7E4B4382"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761AFC8C" w14:textId="77777777" w:rsidTr="00A76E5F">
        <w:tc>
          <w:tcPr>
            <w:tcW w:w="807" w:type="pct"/>
            <w:shd w:val="clear" w:color="auto" w:fill="auto"/>
            <w:vAlign w:val="center"/>
            <w:hideMark/>
          </w:tcPr>
          <w:p w14:paraId="68CFD6DD" w14:textId="439B2100" w:rsidR="00AE1E13" w:rsidRPr="002E68FC" w:rsidRDefault="00AE1E13" w:rsidP="00923F23">
            <w:pPr>
              <w:pStyle w:val="Tabletext"/>
              <w:spacing w:line="228" w:lineRule="exact"/>
              <w:jc w:val="center"/>
            </w:pPr>
            <w:r w:rsidRPr="002E68FC">
              <w:rPr>
                <w:color w:val="000000"/>
              </w:rPr>
              <w:t>04.05.</w:t>
            </w:r>
            <w:r w:rsidR="00444ACB" w:rsidRPr="002E68FC">
              <w:rPr>
                <w:color w:val="000000"/>
              </w:rPr>
              <w:t>2023 г.</w:t>
            </w:r>
          </w:p>
        </w:tc>
        <w:tc>
          <w:tcPr>
            <w:tcW w:w="1325" w:type="pct"/>
            <w:shd w:val="clear" w:color="auto" w:fill="auto"/>
            <w:hideMark/>
          </w:tcPr>
          <w:p w14:paraId="0872D48C" w14:textId="386A0C5F"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3850C6CB" w14:textId="58A648B1" w:rsidR="00AE1E13" w:rsidRPr="002E68FC" w:rsidRDefault="00464B8C" w:rsidP="00923F23">
            <w:pPr>
              <w:pStyle w:val="Tabletext"/>
              <w:spacing w:line="228" w:lineRule="exact"/>
              <w:jc w:val="center"/>
            </w:pPr>
            <w:hyperlink r:id="rId32" w:tooltip="Editing session for Rec. ITU-T A.1&#10;Contributions are expected to be based either on Rec. ITU-T A.1 (base text) or TD150 (consolidated text)"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0DE71B9D" w14:textId="7E531C5C"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5F9B10AB" w14:textId="77777777" w:rsidTr="00A76E5F">
        <w:tc>
          <w:tcPr>
            <w:tcW w:w="807" w:type="pct"/>
            <w:shd w:val="clear" w:color="auto" w:fill="auto"/>
            <w:vAlign w:val="center"/>
            <w:hideMark/>
          </w:tcPr>
          <w:p w14:paraId="04576EA4" w14:textId="1265C5B6" w:rsidR="00AE1E13" w:rsidRPr="002E68FC" w:rsidRDefault="00AE1E13" w:rsidP="00923F23">
            <w:pPr>
              <w:pStyle w:val="Tabletext"/>
              <w:spacing w:line="228" w:lineRule="exact"/>
              <w:jc w:val="center"/>
            </w:pPr>
            <w:r w:rsidRPr="002E68FC">
              <w:rPr>
                <w:color w:val="000000"/>
              </w:rPr>
              <w:t>05.05.</w:t>
            </w:r>
            <w:r w:rsidR="00444ACB" w:rsidRPr="002E68FC">
              <w:rPr>
                <w:color w:val="000000"/>
              </w:rPr>
              <w:t>2023 г.</w:t>
            </w:r>
          </w:p>
        </w:tc>
        <w:tc>
          <w:tcPr>
            <w:tcW w:w="1325" w:type="pct"/>
            <w:shd w:val="clear" w:color="auto" w:fill="auto"/>
            <w:hideMark/>
          </w:tcPr>
          <w:p w14:paraId="293C2CB9" w14:textId="7F97836E"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048C6FF4" w14:textId="69505C7A" w:rsidR="00AE1E13" w:rsidRPr="002E68FC" w:rsidRDefault="00464B8C" w:rsidP="00923F23">
            <w:pPr>
              <w:pStyle w:val="Tabletext"/>
              <w:spacing w:line="228" w:lineRule="exact"/>
              <w:jc w:val="center"/>
            </w:pPr>
            <w:hyperlink r:id="rId33" w:tooltip="Main topic: new technologies mechanism" w:history="1">
              <w:r w:rsidR="00C07123" w:rsidRPr="002E68FC">
                <w:rPr>
                  <w:rStyle w:val="Hyperlink"/>
                </w:rPr>
                <w:t>ГД</w:t>
              </w:r>
              <w:r w:rsidR="00AE1E13" w:rsidRPr="002E68FC">
                <w:rPr>
                  <w:rStyle w:val="Hyperlink"/>
                </w:rPr>
                <w:t>-</w:t>
              </w:r>
              <w:proofErr w:type="spellStart"/>
              <w:r w:rsidR="00AE1E13" w:rsidRPr="002E68FC">
                <w:rPr>
                  <w:rStyle w:val="Hyperlink"/>
                </w:rPr>
                <w:t>IEM</w:t>
              </w:r>
              <w:proofErr w:type="spellEnd"/>
            </w:hyperlink>
          </w:p>
        </w:tc>
        <w:tc>
          <w:tcPr>
            <w:tcW w:w="1993" w:type="pct"/>
            <w:shd w:val="clear" w:color="auto" w:fill="auto"/>
            <w:hideMark/>
          </w:tcPr>
          <w:p w14:paraId="1AAFA6B4" w14:textId="5CD96A7D"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IEM</w:t>
            </w:r>
            <w:proofErr w:type="spellEnd"/>
            <w:r w:rsidRPr="002E68FC">
              <w:t xml:space="preserve"> КГСЭ</w:t>
            </w:r>
          </w:p>
        </w:tc>
      </w:tr>
      <w:tr w:rsidR="00CD7338" w:rsidRPr="002E68FC" w14:paraId="5D334A4D" w14:textId="77777777" w:rsidTr="00A76E5F">
        <w:tc>
          <w:tcPr>
            <w:tcW w:w="807" w:type="pct"/>
            <w:shd w:val="clear" w:color="auto" w:fill="auto"/>
            <w:vAlign w:val="center"/>
            <w:hideMark/>
          </w:tcPr>
          <w:p w14:paraId="5ADB62AF" w14:textId="7884690A" w:rsidR="00AE1E13" w:rsidRPr="002E68FC" w:rsidRDefault="00AE1E13" w:rsidP="00923F23">
            <w:pPr>
              <w:pStyle w:val="Tabletext"/>
              <w:spacing w:line="228" w:lineRule="exact"/>
              <w:jc w:val="center"/>
            </w:pPr>
            <w:r w:rsidRPr="002E68FC">
              <w:rPr>
                <w:color w:val="000000"/>
              </w:rPr>
              <w:t>11.05.</w:t>
            </w:r>
            <w:r w:rsidR="00444ACB" w:rsidRPr="002E68FC">
              <w:rPr>
                <w:color w:val="000000"/>
              </w:rPr>
              <w:t>2023 г.</w:t>
            </w:r>
          </w:p>
        </w:tc>
        <w:tc>
          <w:tcPr>
            <w:tcW w:w="1325" w:type="pct"/>
            <w:shd w:val="clear" w:color="auto" w:fill="auto"/>
            <w:hideMark/>
          </w:tcPr>
          <w:p w14:paraId="2D65C95D" w14:textId="1A7C73D7"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34EABCF1" w14:textId="3F74E9E8" w:rsidR="00AE1E13" w:rsidRPr="002E68FC" w:rsidRDefault="00464B8C" w:rsidP="00923F23">
            <w:pPr>
              <w:pStyle w:val="Tabletext"/>
              <w:spacing w:line="228" w:lineRule="exact"/>
              <w:jc w:val="center"/>
            </w:pPr>
            <w:hyperlink r:id="rId34" w:tooltip="Contributions are invited especially to progress the following two interim documents:&#10;1. Briefing note on how to chair WTSA meeting in a more effective and rules-based way, using RGWTSA-DOC2Rev.1 (230413) as the baseline for f..." w:history="1">
              <w:r w:rsidR="00C07123" w:rsidRPr="002E68FC">
                <w:rPr>
                  <w:rStyle w:val="Hyperlink"/>
                </w:rPr>
                <w:t>ГД</w:t>
              </w:r>
              <w:r w:rsidR="00AE1E13" w:rsidRPr="002E68FC">
                <w:rPr>
                  <w:rStyle w:val="Hyperlink"/>
                </w:rPr>
                <w:t>-WTSA</w:t>
              </w:r>
            </w:hyperlink>
          </w:p>
        </w:tc>
        <w:tc>
          <w:tcPr>
            <w:tcW w:w="1993" w:type="pct"/>
            <w:shd w:val="clear" w:color="auto" w:fill="auto"/>
            <w:hideMark/>
          </w:tcPr>
          <w:p w14:paraId="2C5F4052" w14:textId="276CCF5C"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-WTSA КГСЭ</w:t>
            </w:r>
          </w:p>
        </w:tc>
      </w:tr>
      <w:tr w:rsidR="00CD7338" w:rsidRPr="002E68FC" w14:paraId="648316AD" w14:textId="77777777" w:rsidTr="00A76E5F">
        <w:tc>
          <w:tcPr>
            <w:tcW w:w="807" w:type="pct"/>
            <w:shd w:val="clear" w:color="auto" w:fill="auto"/>
            <w:vAlign w:val="center"/>
            <w:hideMark/>
          </w:tcPr>
          <w:p w14:paraId="13B654E0" w14:textId="4FB7ECA0" w:rsidR="00AE1E13" w:rsidRPr="002E68FC" w:rsidRDefault="00AE1E13" w:rsidP="00923F23">
            <w:pPr>
              <w:pStyle w:val="Tabletext"/>
              <w:spacing w:line="228" w:lineRule="exact"/>
              <w:jc w:val="center"/>
            </w:pPr>
            <w:r w:rsidRPr="002E68FC">
              <w:rPr>
                <w:color w:val="000000"/>
              </w:rPr>
              <w:t>23.05.</w:t>
            </w:r>
            <w:r w:rsidR="00444ACB" w:rsidRPr="002E68FC">
              <w:rPr>
                <w:color w:val="000000"/>
              </w:rPr>
              <w:t>2023 г.</w:t>
            </w:r>
          </w:p>
        </w:tc>
        <w:tc>
          <w:tcPr>
            <w:tcW w:w="1325" w:type="pct"/>
            <w:shd w:val="clear" w:color="auto" w:fill="auto"/>
            <w:hideMark/>
          </w:tcPr>
          <w:p w14:paraId="54E2D43D" w14:textId="201EC25A"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1CF51136" w14:textId="07C700BF" w:rsidR="00AE1E13" w:rsidRPr="002E68FC" w:rsidRDefault="00464B8C" w:rsidP="00923F23">
            <w:pPr>
              <w:pStyle w:val="Tabletext"/>
              <w:spacing w:line="228" w:lineRule="exact"/>
              <w:jc w:val="center"/>
            </w:pPr>
            <w:hyperlink r:id="rId35" w:tooltip="Contributions invited on: Finalizing data and KPIs for reporting to TSAG, new structure" w:history="1">
              <w:r w:rsidR="00C07123" w:rsidRPr="002E68FC">
                <w:rPr>
                  <w:rStyle w:val="Hyperlink"/>
                </w:rPr>
                <w:t>ГД</w:t>
              </w:r>
              <w:r w:rsidR="00AE1E13" w:rsidRPr="002E68FC">
                <w:rPr>
                  <w:rStyle w:val="Hyperlink"/>
                </w:rPr>
                <w:t>-WPR</w:t>
              </w:r>
            </w:hyperlink>
          </w:p>
        </w:tc>
        <w:tc>
          <w:tcPr>
            <w:tcW w:w="1993" w:type="pct"/>
            <w:shd w:val="clear" w:color="auto" w:fill="auto"/>
            <w:hideMark/>
          </w:tcPr>
          <w:p w14:paraId="00A2116C" w14:textId="21B08018"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-WPR КГСЭ</w:t>
            </w:r>
          </w:p>
        </w:tc>
      </w:tr>
      <w:tr w:rsidR="00CD7338" w:rsidRPr="002E68FC" w14:paraId="53B165D1" w14:textId="77777777" w:rsidTr="00A76E5F">
        <w:tc>
          <w:tcPr>
            <w:tcW w:w="807" w:type="pct"/>
            <w:shd w:val="clear" w:color="auto" w:fill="auto"/>
            <w:vAlign w:val="center"/>
            <w:hideMark/>
          </w:tcPr>
          <w:p w14:paraId="1409DEC4" w14:textId="64605EB3" w:rsidR="00AE1E13" w:rsidRPr="002E68FC" w:rsidRDefault="00AE1E13" w:rsidP="00923F23">
            <w:pPr>
              <w:pStyle w:val="Tabletext"/>
              <w:spacing w:line="228" w:lineRule="exact"/>
              <w:jc w:val="center"/>
            </w:pPr>
            <w:r w:rsidRPr="002E68FC">
              <w:rPr>
                <w:color w:val="000000"/>
              </w:rPr>
              <w:t>27.06.</w:t>
            </w:r>
            <w:r w:rsidR="00444ACB" w:rsidRPr="002E68FC">
              <w:rPr>
                <w:color w:val="000000"/>
              </w:rPr>
              <w:t>2023 г.</w:t>
            </w:r>
          </w:p>
        </w:tc>
        <w:tc>
          <w:tcPr>
            <w:tcW w:w="1325" w:type="pct"/>
            <w:shd w:val="clear" w:color="auto" w:fill="auto"/>
            <w:hideMark/>
          </w:tcPr>
          <w:p w14:paraId="59B3C411" w14:textId="06C8B59A"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6075A939" w14:textId="21C9CEE2" w:rsidR="00AE1E13" w:rsidRPr="002E68FC" w:rsidRDefault="00464B8C" w:rsidP="00923F23">
            <w:pPr>
              <w:pStyle w:val="Tabletext"/>
              <w:spacing w:line="228" w:lineRule="exact"/>
              <w:jc w:val="center"/>
            </w:pPr>
            <w:hyperlink r:id="rId36" w:tooltip="ToR : progress on draft Rec. ITU-T A.1-rev, baseline document for contributions: TD255R5."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1CE9E2E0" w14:textId="1D930962"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398B2B20" w14:textId="77777777" w:rsidTr="00A76E5F">
        <w:tc>
          <w:tcPr>
            <w:tcW w:w="807" w:type="pct"/>
            <w:shd w:val="clear" w:color="auto" w:fill="auto"/>
            <w:vAlign w:val="center"/>
            <w:hideMark/>
          </w:tcPr>
          <w:p w14:paraId="579BF6D7" w14:textId="788A82A1" w:rsidR="00AE1E13" w:rsidRPr="002E68FC" w:rsidRDefault="00AE1E13" w:rsidP="00923F23">
            <w:pPr>
              <w:pStyle w:val="Tabletext"/>
              <w:spacing w:line="228" w:lineRule="exact"/>
              <w:jc w:val="center"/>
            </w:pPr>
            <w:r w:rsidRPr="002E68FC">
              <w:rPr>
                <w:color w:val="000000"/>
              </w:rPr>
              <w:t>04.07.</w:t>
            </w:r>
            <w:r w:rsidR="00444ACB" w:rsidRPr="002E68FC">
              <w:rPr>
                <w:color w:val="000000"/>
              </w:rPr>
              <w:t>2023 г.</w:t>
            </w:r>
          </w:p>
        </w:tc>
        <w:tc>
          <w:tcPr>
            <w:tcW w:w="1325" w:type="pct"/>
            <w:shd w:val="clear" w:color="auto" w:fill="auto"/>
            <w:hideMark/>
          </w:tcPr>
          <w:p w14:paraId="15596FDF" w14:textId="535BE337"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232588B8" w14:textId="1EC58048" w:rsidR="00AE1E13" w:rsidRPr="002E68FC" w:rsidRDefault="00464B8C" w:rsidP="00923F23">
            <w:pPr>
              <w:pStyle w:val="Tabletext"/>
              <w:spacing w:line="228" w:lineRule="exact"/>
              <w:jc w:val="center"/>
            </w:pPr>
            <w:hyperlink r:id="rId37" w:tooltip="ToR : progress on draft Rec. ITU-T A.7-rev, , baseline document for contributions: TD217R2."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71FAB1FD" w14:textId="017E3C6F"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79244D30" w14:textId="77777777" w:rsidTr="00A76E5F">
        <w:tc>
          <w:tcPr>
            <w:tcW w:w="807" w:type="pct"/>
            <w:shd w:val="clear" w:color="auto" w:fill="auto"/>
            <w:vAlign w:val="center"/>
            <w:hideMark/>
          </w:tcPr>
          <w:p w14:paraId="2B0239FA" w14:textId="5DAB3ACE" w:rsidR="00AE1E13" w:rsidRPr="002E68FC" w:rsidRDefault="00AE1E13" w:rsidP="00923F23">
            <w:pPr>
              <w:pStyle w:val="Tabletext"/>
              <w:spacing w:line="228" w:lineRule="exact"/>
              <w:jc w:val="center"/>
            </w:pPr>
            <w:r w:rsidRPr="002E68FC">
              <w:rPr>
                <w:color w:val="000000"/>
              </w:rPr>
              <w:t>05.07.</w:t>
            </w:r>
            <w:r w:rsidR="00444ACB" w:rsidRPr="002E68FC">
              <w:rPr>
                <w:color w:val="000000"/>
              </w:rPr>
              <w:t>2023 г.</w:t>
            </w:r>
          </w:p>
        </w:tc>
        <w:tc>
          <w:tcPr>
            <w:tcW w:w="1325" w:type="pct"/>
            <w:shd w:val="clear" w:color="auto" w:fill="auto"/>
            <w:hideMark/>
          </w:tcPr>
          <w:p w14:paraId="0F76ED03" w14:textId="3B7D0EA2"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606F409D" w14:textId="679F0397" w:rsidR="00AE1E13" w:rsidRPr="002E68FC" w:rsidRDefault="00464B8C" w:rsidP="00923F23">
            <w:pPr>
              <w:pStyle w:val="Tabletext"/>
              <w:spacing w:line="228" w:lineRule="exact"/>
              <w:jc w:val="center"/>
            </w:pPr>
            <w:hyperlink r:id="rId38" w:tooltip="Revisions for the baseline text (TD214R1) concerning:&#10; definitions of KPIs&#10; relative priorities of KPIs&#10; possible new structures" w:history="1">
              <w:r w:rsidR="00C07123" w:rsidRPr="002E68FC">
                <w:rPr>
                  <w:rStyle w:val="Hyperlink"/>
                </w:rPr>
                <w:t>ГД</w:t>
              </w:r>
              <w:r w:rsidR="00AE1E13" w:rsidRPr="002E68FC">
                <w:rPr>
                  <w:rStyle w:val="Hyperlink"/>
                </w:rPr>
                <w:t>-WPR</w:t>
              </w:r>
            </w:hyperlink>
          </w:p>
        </w:tc>
        <w:tc>
          <w:tcPr>
            <w:tcW w:w="1993" w:type="pct"/>
            <w:shd w:val="clear" w:color="auto" w:fill="auto"/>
            <w:hideMark/>
          </w:tcPr>
          <w:p w14:paraId="270EAD8A" w14:textId="7136AE84"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-WPR КГСЭ</w:t>
            </w:r>
          </w:p>
        </w:tc>
      </w:tr>
      <w:tr w:rsidR="00CD7338" w:rsidRPr="002E68FC" w14:paraId="3C5A04D8" w14:textId="77777777" w:rsidTr="00A76E5F">
        <w:tc>
          <w:tcPr>
            <w:tcW w:w="807" w:type="pct"/>
            <w:shd w:val="clear" w:color="auto" w:fill="auto"/>
            <w:vAlign w:val="center"/>
            <w:hideMark/>
          </w:tcPr>
          <w:p w14:paraId="00B22446" w14:textId="33D1928E" w:rsidR="00AE1E13" w:rsidRPr="002E68FC" w:rsidRDefault="00AE1E13" w:rsidP="00923F23">
            <w:pPr>
              <w:pStyle w:val="Tabletext"/>
              <w:spacing w:line="228" w:lineRule="exact"/>
              <w:jc w:val="center"/>
            </w:pPr>
            <w:r w:rsidRPr="002E68FC">
              <w:rPr>
                <w:color w:val="000000"/>
              </w:rPr>
              <w:t>24.07.</w:t>
            </w:r>
            <w:r w:rsidR="00444ACB" w:rsidRPr="002E68FC">
              <w:rPr>
                <w:color w:val="000000"/>
              </w:rPr>
              <w:t>2023 г.</w:t>
            </w:r>
          </w:p>
        </w:tc>
        <w:tc>
          <w:tcPr>
            <w:tcW w:w="1325" w:type="pct"/>
            <w:shd w:val="clear" w:color="auto" w:fill="auto"/>
            <w:hideMark/>
          </w:tcPr>
          <w:p w14:paraId="4D265264" w14:textId="729410DF"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5233B2AD" w14:textId="3D47BC85" w:rsidR="00AE1E13" w:rsidRPr="002E68FC" w:rsidRDefault="00464B8C" w:rsidP="00923F23">
            <w:pPr>
              <w:pStyle w:val="Tabletext"/>
              <w:spacing w:line="228" w:lineRule="exact"/>
              <w:jc w:val="center"/>
            </w:pPr>
            <w:hyperlink r:id="rId39" w:tooltip=" Collect inputs to be used for performing a gap analysis on the activities and studies on digital transformation in ITU-T, ITU-D and ITU-R as well as in other standardization bodies;&#10; Consider inter alia, definitions, concep..." w:history="1">
              <w:r w:rsidR="00C07123" w:rsidRPr="002E68FC">
                <w:rPr>
                  <w:rStyle w:val="Hyperlink"/>
                </w:rPr>
                <w:t>ГД</w:t>
              </w:r>
              <w:r w:rsidR="00AE1E13" w:rsidRPr="002E68FC">
                <w:rPr>
                  <w:rStyle w:val="Hyperlink"/>
                </w:rPr>
                <w:t>-DT</w:t>
              </w:r>
            </w:hyperlink>
          </w:p>
        </w:tc>
        <w:tc>
          <w:tcPr>
            <w:tcW w:w="1993" w:type="pct"/>
            <w:shd w:val="clear" w:color="auto" w:fill="auto"/>
            <w:hideMark/>
          </w:tcPr>
          <w:p w14:paraId="245A6ED1" w14:textId="64ABFD55"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-DT КГСЭ</w:t>
            </w:r>
          </w:p>
        </w:tc>
      </w:tr>
      <w:tr w:rsidR="00CD7338" w:rsidRPr="002E68FC" w14:paraId="7AA05C92" w14:textId="77777777" w:rsidTr="00A76E5F">
        <w:tc>
          <w:tcPr>
            <w:tcW w:w="807" w:type="pct"/>
            <w:shd w:val="clear" w:color="auto" w:fill="auto"/>
            <w:vAlign w:val="center"/>
            <w:hideMark/>
          </w:tcPr>
          <w:p w14:paraId="64789FCB" w14:textId="5A382EE0" w:rsidR="00AE1E13" w:rsidRPr="002E68FC" w:rsidRDefault="00AE1E13" w:rsidP="00923F23">
            <w:pPr>
              <w:pStyle w:val="Tabletext"/>
              <w:spacing w:line="228" w:lineRule="exact"/>
              <w:jc w:val="center"/>
            </w:pPr>
            <w:r w:rsidRPr="002E68FC">
              <w:rPr>
                <w:color w:val="000000"/>
              </w:rPr>
              <w:t>27.07.</w:t>
            </w:r>
            <w:r w:rsidR="00444ACB" w:rsidRPr="002E68FC">
              <w:rPr>
                <w:color w:val="000000"/>
              </w:rPr>
              <w:t>2023 г.</w:t>
            </w:r>
          </w:p>
        </w:tc>
        <w:tc>
          <w:tcPr>
            <w:tcW w:w="1325" w:type="pct"/>
            <w:shd w:val="clear" w:color="auto" w:fill="auto"/>
            <w:hideMark/>
          </w:tcPr>
          <w:p w14:paraId="029719F9" w14:textId="110D6AF6"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79CC1628" w14:textId="2B5F8D7B" w:rsidR="00AE1E13" w:rsidRPr="002E68FC" w:rsidRDefault="00464B8C" w:rsidP="00923F23">
            <w:pPr>
              <w:pStyle w:val="Tabletext"/>
              <w:spacing w:line="228" w:lineRule="exact"/>
              <w:jc w:val="center"/>
            </w:pPr>
            <w:hyperlink r:id="rId40" w:tooltip="CTO/CxO review" w:history="1">
              <w:r w:rsidR="00C07123" w:rsidRPr="002E68FC">
                <w:rPr>
                  <w:rStyle w:val="Hyperlink"/>
                </w:rPr>
                <w:t>ГД</w:t>
              </w:r>
              <w:r w:rsidR="00AE1E13" w:rsidRPr="002E68FC">
                <w:rPr>
                  <w:rStyle w:val="Hyperlink"/>
                </w:rPr>
                <w:t>-</w:t>
              </w:r>
              <w:proofErr w:type="spellStart"/>
              <w:r w:rsidR="00AE1E13" w:rsidRPr="002E68FC">
                <w:rPr>
                  <w:rStyle w:val="Hyperlink"/>
                </w:rPr>
                <w:t>IEM</w:t>
              </w:r>
              <w:proofErr w:type="spellEnd"/>
            </w:hyperlink>
          </w:p>
        </w:tc>
        <w:tc>
          <w:tcPr>
            <w:tcW w:w="1993" w:type="pct"/>
            <w:shd w:val="clear" w:color="auto" w:fill="auto"/>
            <w:hideMark/>
          </w:tcPr>
          <w:p w14:paraId="257AFF49" w14:textId="0B0E3F0A"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IEM</w:t>
            </w:r>
            <w:proofErr w:type="spellEnd"/>
            <w:r w:rsidRPr="002E68FC">
              <w:t xml:space="preserve"> КГСЭ</w:t>
            </w:r>
          </w:p>
        </w:tc>
      </w:tr>
      <w:tr w:rsidR="00CD7338" w:rsidRPr="002E68FC" w14:paraId="0020224E" w14:textId="77777777" w:rsidTr="00A76E5F">
        <w:tc>
          <w:tcPr>
            <w:tcW w:w="807" w:type="pct"/>
            <w:shd w:val="clear" w:color="auto" w:fill="auto"/>
            <w:vAlign w:val="center"/>
            <w:hideMark/>
          </w:tcPr>
          <w:p w14:paraId="750C510F" w14:textId="0507DD10" w:rsidR="00AE1E13" w:rsidRPr="002E68FC" w:rsidRDefault="00AE1E13" w:rsidP="00923F23">
            <w:pPr>
              <w:pStyle w:val="Tabletext"/>
              <w:spacing w:line="228" w:lineRule="exact"/>
              <w:jc w:val="center"/>
            </w:pPr>
            <w:r w:rsidRPr="002E68FC">
              <w:rPr>
                <w:color w:val="000000"/>
              </w:rPr>
              <w:t>05.09.</w:t>
            </w:r>
            <w:r w:rsidR="00444ACB" w:rsidRPr="002E68FC">
              <w:rPr>
                <w:color w:val="000000"/>
              </w:rPr>
              <w:t>2023 г.</w:t>
            </w:r>
          </w:p>
        </w:tc>
        <w:tc>
          <w:tcPr>
            <w:tcW w:w="1325" w:type="pct"/>
            <w:shd w:val="clear" w:color="auto" w:fill="auto"/>
            <w:hideMark/>
          </w:tcPr>
          <w:p w14:paraId="748EAEBF" w14:textId="37D1A038"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20D2D0CC" w14:textId="62DD2AEC" w:rsidR="00AE1E13" w:rsidRPr="002E68FC" w:rsidRDefault="00464B8C" w:rsidP="00923F23">
            <w:pPr>
              <w:pStyle w:val="Tabletext"/>
              <w:spacing w:line="228" w:lineRule="exact"/>
              <w:jc w:val="center"/>
            </w:pPr>
            <w:hyperlink r:id="rId41" w:tooltip="Workshop" w:history="1">
              <w:r w:rsidR="00C07123" w:rsidRPr="002E68FC">
                <w:rPr>
                  <w:rStyle w:val="Hyperlink"/>
                </w:rPr>
                <w:t>ГД</w:t>
              </w:r>
              <w:r w:rsidR="00AE1E13" w:rsidRPr="002E68FC">
                <w:rPr>
                  <w:rStyle w:val="Hyperlink"/>
                </w:rPr>
                <w:t>-</w:t>
              </w:r>
              <w:proofErr w:type="spellStart"/>
              <w:r w:rsidR="00AE1E13" w:rsidRPr="002E68FC">
                <w:rPr>
                  <w:rStyle w:val="Hyperlink"/>
                </w:rPr>
                <w:t>IEM</w:t>
              </w:r>
              <w:proofErr w:type="spellEnd"/>
            </w:hyperlink>
          </w:p>
        </w:tc>
        <w:tc>
          <w:tcPr>
            <w:tcW w:w="1993" w:type="pct"/>
            <w:shd w:val="clear" w:color="auto" w:fill="auto"/>
            <w:hideMark/>
          </w:tcPr>
          <w:p w14:paraId="52A0DBE1" w14:textId="409789A9"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IEM</w:t>
            </w:r>
            <w:proofErr w:type="spellEnd"/>
            <w:r w:rsidRPr="002E68FC">
              <w:t xml:space="preserve"> КГСЭ</w:t>
            </w:r>
          </w:p>
        </w:tc>
      </w:tr>
      <w:tr w:rsidR="00CD7338" w:rsidRPr="002E68FC" w14:paraId="019E3BE1" w14:textId="77777777" w:rsidTr="00A76E5F">
        <w:tc>
          <w:tcPr>
            <w:tcW w:w="807" w:type="pct"/>
            <w:shd w:val="clear" w:color="auto" w:fill="auto"/>
            <w:vAlign w:val="center"/>
            <w:hideMark/>
          </w:tcPr>
          <w:p w14:paraId="6BD0BC76" w14:textId="5440244B" w:rsidR="00AE1E13" w:rsidRPr="002E68FC" w:rsidRDefault="00AE1E13" w:rsidP="00923F23">
            <w:pPr>
              <w:pStyle w:val="Tabletext"/>
              <w:spacing w:line="228" w:lineRule="exact"/>
              <w:jc w:val="center"/>
            </w:pPr>
            <w:r w:rsidRPr="002E68FC">
              <w:rPr>
                <w:color w:val="000000"/>
              </w:rPr>
              <w:t>12.09.</w:t>
            </w:r>
            <w:r w:rsidR="00444ACB" w:rsidRPr="002E68FC">
              <w:rPr>
                <w:color w:val="000000"/>
              </w:rPr>
              <w:t>2023 г.</w:t>
            </w:r>
          </w:p>
        </w:tc>
        <w:tc>
          <w:tcPr>
            <w:tcW w:w="1325" w:type="pct"/>
            <w:shd w:val="clear" w:color="auto" w:fill="auto"/>
            <w:hideMark/>
          </w:tcPr>
          <w:p w14:paraId="41DAE890" w14:textId="0FECA04B"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0618C18B" w14:textId="6669952B" w:rsidR="00AE1E13" w:rsidRPr="002E68FC" w:rsidRDefault="00464B8C" w:rsidP="00923F23">
            <w:pPr>
              <w:pStyle w:val="Tabletext"/>
              <w:spacing w:line="228" w:lineRule="exact"/>
              <w:jc w:val="center"/>
            </w:pPr>
            <w:hyperlink r:id="rId42" w:tooltip="ToR :&#10;- progress on draft new Supplement A.supRA, baseline document for contributions: TD251R1; &#10;- possible way forward for Recs ITU-T A.4 and A.6, baseline document for contributions: TD275R4.&#10;"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7EC5B42E" w14:textId="702F2010"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03D97950" w14:textId="77777777" w:rsidTr="00A76E5F">
        <w:tc>
          <w:tcPr>
            <w:tcW w:w="807" w:type="pct"/>
            <w:shd w:val="clear" w:color="auto" w:fill="auto"/>
            <w:vAlign w:val="center"/>
            <w:hideMark/>
          </w:tcPr>
          <w:p w14:paraId="2E6BE142" w14:textId="6250467E" w:rsidR="00AE1E13" w:rsidRPr="002E68FC" w:rsidRDefault="00AE1E13" w:rsidP="00923F23">
            <w:pPr>
              <w:pStyle w:val="Tabletext"/>
              <w:spacing w:line="228" w:lineRule="exact"/>
              <w:jc w:val="center"/>
            </w:pPr>
            <w:r w:rsidRPr="002E68FC">
              <w:rPr>
                <w:color w:val="000000"/>
              </w:rPr>
              <w:t>27.09.</w:t>
            </w:r>
            <w:r w:rsidR="00444ACB" w:rsidRPr="002E68FC">
              <w:rPr>
                <w:color w:val="000000"/>
              </w:rPr>
              <w:t>2023 г.</w:t>
            </w:r>
          </w:p>
        </w:tc>
        <w:tc>
          <w:tcPr>
            <w:tcW w:w="1325" w:type="pct"/>
            <w:shd w:val="clear" w:color="auto" w:fill="auto"/>
            <w:hideMark/>
          </w:tcPr>
          <w:p w14:paraId="7BAD757E" w14:textId="13199E3F"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48816A48" w14:textId="59514CB0" w:rsidR="00AE1E13" w:rsidRPr="002E68FC" w:rsidRDefault="00464B8C" w:rsidP="00923F23">
            <w:pPr>
              <w:pStyle w:val="Tabletext"/>
              <w:spacing w:line="228" w:lineRule="exact"/>
              <w:jc w:val="center"/>
            </w:pPr>
            <w:hyperlink r:id="rId43" w:tooltip=" Progress a gap analysis on the activities and studies on digital transformation;&#10; Consider inter alia, definitions, concepts, system architectures, use-cases, fundamental underlying technologies, interoperability, and the e..." w:history="1">
              <w:r w:rsidR="00C07123" w:rsidRPr="002E68FC">
                <w:rPr>
                  <w:rStyle w:val="Hyperlink"/>
                </w:rPr>
                <w:t>ГД</w:t>
              </w:r>
              <w:r w:rsidR="00AE1E13" w:rsidRPr="002E68FC">
                <w:rPr>
                  <w:rStyle w:val="Hyperlink"/>
                </w:rPr>
                <w:t>-DT</w:t>
              </w:r>
            </w:hyperlink>
          </w:p>
        </w:tc>
        <w:tc>
          <w:tcPr>
            <w:tcW w:w="1993" w:type="pct"/>
            <w:shd w:val="clear" w:color="auto" w:fill="auto"/>
            <w:hideMark/>
          </w:tcPr>
          <w:p w14:paraId="27D725FF" w14:textId="7558DC94"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-DT КГСЭ</w:t>
            </w:r>
          </w:p>
        </w:tc>
      </w:tr>
      <w:tr w:rsidR="00CD7338" w:rsidRPr="002E68FC" w14:paraId="5032CE05" w14:textId="77777777" w:rsidTr="00A76E5F">
        <w:tc>
          <w:tcPr>
            <w:tcW w:w="807" w:type="pct"/>
            <w:shd w:val="clear" w:color="auto" w:fill="auto"/>
            <w:vAlign w:val="center"/>
            <w:hideMark/>
          </w:tcPr>
          <w:p w14:paraId="490FA517" w14:textId="5B02739E" w:rsidR="00AE1E13" w:rsidRPr="002E68FC" w:rsidRDefault="00AE1E13" w:rsidP="00923F23">
            <w:pPr>
              <w:pStyle w:val="Tabletext"/>
              <w:spacing w:line="228" w:lineRule="exact"/>
              <w:jc w:val="center"/>
            </w:pPr>
            <w:r w:rsidRPr="002E68FC">
              <w:rPr>
                <w:color w:val="000000"/>
              </w:rPr>
              <w:t>24.10.</w:t>
            </w:r>
            <w:r w:rsidR="00444ACB" w:rsidRPr="002E68FC">
              <w:rPr>
                <w:color w:val="000000"/>
              </w:rPr>
              <w:t>2023 г.</w:t>
            </w:r>
          </w:p>
        </w:tc>
        <w:tc>
          <w:tcPr>
            <w:tcW w:w="1325" w:type="pct"/>
            <w:shd w:val="clear" w:color="auto" w:fill="auto"/>
            <w:hideMark/>
          </w:tcPr>
          <w:p w14:paraId="783D3194" w14:textId="04FEF1F2"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5EA3ECE1" w14:textId="263574EE" w:rsidR="00AE1E13" w:rsidRPr="002E68FC" w:rsidRDefault="00464B8C" w:rsidP="00923F23">
            <w:pPr>
              <w:pStyle w:val="Tabletext"/>
              <w:spacing w:line="228" w:lineRule="exact"/>
              <w:jc w:val="center"/>
            </w:pPr>
            <w:hyperlink r:id="rId44" w:tooltip="Progress Rec. ITU-T A.1"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51C36627" w14:textId="0EFDC642"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47680E5C" w14:textId="77777777" w:rsidTr="00A76E5F">
        <w:tc>
          <w:tcPr>
            <w:tcW w:w="807" w:type="pct"/>
            <w:shd w:val="clear" w:color="auto" w:fill="auto"/>
            <w:vAlign w:val="center"/>
            <w:hideMark/>
          </w:tcPr>
          <w:p w14:paraId="48166637" w14:textId="77B9237B" w:rsidR="00AE1E13" w:rsidRPr="002E68FC" w:rsidRDefault="00AE1E13" w:rsidP="00923F23">
            <w:pPr>
              <w:pStyle w:val="Tabletext"/>
              <w:spacing w:line="228" w:lineRule="exact"/>
              <w:jc w:val="center"/>
            </w:pPr>
            <w:r w:rsidRPr="002E68FC">
              <w:rPr>
                <w:color w:val="000000"/>
              </w:rPr>
              <w:t>15.11.</w:t>
            </w:r>
            <w:r w:rsidR="00444ACB" w:rsidRPr="002E68FC">
              <w:rPr>
                <w:color w:val="000000"/>
              </w:rPr>
              <w:t>2023 г.</w:t>
            </w:r>
          </w:p>
        </w:tc>
        <w:tc>
          <w:tcPr>
            <w:tcW w:w="1325" w:type="pct"/>
            <w:shd w:val="clear" w:color="auto" w:fill="auto"/>
            <w:hideMark/>
          </w:tcPr>
          <w:p w14:paraId="1E5C2200" w14:textId="33C480B5"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4F91218E" w14:textId="3003B9A2" w:rsidR="00AE1E13" w:rsidRPr="002E68FC" w:rsidRDefault="00464B8C" w:rsidP="00923F23">
            <w:pPr>
              <w:pStyle w:val="Tabletext"/>
              <w:spacing w:line="228" w:lineRule="exact"/>
              <w:jc w:val="center"/>
            </w:pPr>
            <w:hyperlink r:id="rId45" w:tooltip="Revisions for the baseline text (TD214R1) concerning:&#10; definitions of KPIs&#10; relative priorities of KPIs&#10; possible new structures&#10;" w:history="1">
              <w:r w:rsidR="00C07123" w:rsidRPr="002E68FC">
                <w:rPr>
                  <w:rStyle w:val="Hyperlink"/>
                </w:rPr>
                <w:t>ГД</w:t>
              </w:r>
              <w:r w:rsidR="00AE1E13" w:rsidRPr="002E68FC">
                <w:rPr>
                  <w:rStyle w:val="Hyperlink"/>
                </w:rPr>
                <w:t>-WPR</w:t>
              </w:r>
            </w:hyperlink>
          </w:p>
        </w:tc>
        <w:tc>
          <w:tcPr>
            <w:tcW w:w="1993" w:type="pct"/>
            <w:shd w:val="clear" w:color="auto" w:fill="auto"/>
            <w:hideMark/>
          </w:tcPr>
          <w:p w14:paraId="0DC13056" w14:textId="279E7FA4"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-WPR КГСЭ</w:t>
            </w:r>
          </w:p>
        </w:tc>
      </w:tr>
      <w:tr w:rsidR="00CD7338" w:rsidRPr="002E68FC" w14:paraId="6DAE5FD8" w14:textId="77777777" w:rsidTr="00A76E5F">
        <w:tc>
          <w:tcPr>
            <w:tcW w:w="807" w:type="pct"/>
            <w:shd w:val="clear" w:color="auto" w:fill="auto"/>
            <w:vAlign w:val="center"/>
            <w:hideMark/>
          </w:tcPr>
          <w:p w14:paraId="7DFBC552" w14:textId="69192A21" w:rsidR="00AE1E13" w:rsidRPr="002E68FC" w:rsidRDefault="00AE1E13" w:rsidP="00923F23">
            <w:pPr>
              <w:pStyle w:val="Tabletext"/>
              <w:spacing w:line="228" w:lineRule="exact"/>
              <w:jc w:val="center"/>
            </w:pPr>
            <w:r w:rsidRPr="002E68FC">
              <w:rPr>
                <w:color w:val="000000"/>
              </w:rPr>
              <w:t>17.11.</w:t>
            </w:r>
            <w:r w:rsidR="00444ACB" w:rsidRPr="002E68FC">
              <w:rPr>
                <w:color w:val="000000"/>
              </w:rPr>
              <w:t>2023 г.</w:t>
            </w:r>
          </w:p>
        </w:tc>
        <w:tc>
          <w:tcPr>
            <w:tcW w:w="1325" w:type="pct"/>
            <w:shd w:val="clear" w:color="auto" w:fill="auto"/>
            <w:hideMark/>
          </w:tcPr>
          <w:p w14:paraId="3ECDDC31" w14:textId="1EE91395"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7A8511F3" w14:textId="6F956AA2" w:rsidR="00AE1E13" w:rsidRPr="002E68FC" w:rsidRDefault="00464B8C" w:rsidP="00923F23">
            <w:pPr>
              <w:pStyle w:val="Tabletext"/>
              <w:spacing w:line="228" w:lineRule="exact"/>
              <w:jc w:val="center"/>
            </w:pPr>
            <w:hyperlink r:id="rId46" w:tooltip=" Progress a gap analysis on the activities and studies on digital transformation;&#10; Consider inter alia, definitions, concepts, system architectures, use-cases, fundamental underlying technologies, interoperability, and the e..." w:history="1">
              <w:r w:rsidR="00C07123" w:rsidRPr="002E68FC">
                <w:rPr>
                  <w:rStyle w:val="Hyperlink"/>
                </w:rPr>
                <w:t>ГД</w:t>
              </w:r>
              <w:r w:rsidR="00AE1E13" w:rsidRPr="002E68FC">
                <w:rPr>
                  <w:rStyle w:val="Hyperlink"/>
                </w:rPr>
                <w:t>-DT</w:t>
              </w:r>
            </w:hyperlink>
          </w:p>
        </w:tc>
        <w:tc>
          <w:tcPr>
            <w:tcW w:w="1993" w:type="pct"/>
            <w:shd w:val="clear" w:color="auto" w:fill="auto"/>
            <w:hideMark/>
          </w:tcPr>
          <w:p w14:paraId="5E0E826C" w14:textId="6451FEF9"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-DT КГСЭ</w:t>
            </w:r>
          </w:p>
        </w:tc>
      </w:tr>
      <w:tr w:rsidR="00CD7338" w:rsidRPr="002E68FC" w14:paraId="6ADEBDD0" w14:textId="77777777" w:rsidTr="00A76E5F">
        <w:tc>
          <w:tcPr>
            <w:tcW w:w="807" w:type="pct"/>
            <w:shd w:val="clear" w:color="auto" w:fill="auto"/>
            <w:vAlign w:val="center"/>
            <w:hideMark/>
          </w:tcPr>
          <w:p w14:paraId="559FCFE9" w14:textId="0489242E" w:rsidR="00AE1E13" w:rsidRPr="002E68FC" w:rsidRDefault="00AE1E13" w:rsidP="00923F23">
            <w:pPr>
              <w:pStyle w:val="Tabletext"/>
              <w:spacing w:line="228" w:lineRule="exact"/>
              <w:jc w:val="center"/>
            </w:pPr>
            <w:r w:rsidRPr="002E68FC">
              <w:rPr>
                <w:color w:val="000000"/>
              </w:rPr>
              <w:t>21.11.</w:t>
            </w:r>
            <w:r w:rsidR="00444ACB" w:rsidRPr="002E68FC">
              <w:rPr>
                <w:color w:val="000000"/>
              </w:rPr>
              <w:t>2023 г.</w:t>
            </w:r>
          </w:p>
        </w:tc>
        <w:tc>
          <w:tcPr>
            <w:tcW w:w="1325" w:type="pct"/>
            <w:shd w:val="clear" w:color="auto" w:fill="auto"/>
            <w:hideMark/>
          </w:tcPr>
          <w:p w14:paraId="6EF813F4" w14:textId="330A92A6"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3E227093" w14:textId="7D54E244" w:rsidR="00AE1E13" w:rsidRPr="002E68FC" w:rsidRDefault="00464B8C" w:rsidP="00923F23">
            <w:pPr>
              <w:pStyle w:val="Tabletext"/>
              <w:spacing w:line="228" w:lineRule="exact"/>
              <w:jc w:val="center"/>
            </w:pPr>
            <w:hyperlink r:id="rId47" w:tooltip="Updated ToR :&#10;o Discuss pending issues in draft revised Rec. ITU-T A.7 &#10;o Discuss pending issues in draft revised Rec. ITU-T A.1&#10;"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4A4597D6" w14:textId="42FA25A7"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108B5EFD" w14:textId="77777777" w:rsidTr="00A76E5F">
        <w:tc>
          <w:tcPr>
            <w:tcW w:w="807" w:type="pct"/>
            <w:shd w:val="clear" w:color="auto" w:fill="auto"/>
            <w:vAlign w:val="center"/>
            <w:hideMark/>
          </w:tcPr>
          <w:p w14:paraId="7E24C2EE" w14:textId="077902CA" w:rsidR="00AE1E13" w:rsidRPr="002E68FC" w:rsidRDefault="00AE1E13" w:rsidP="00923F23">
            <w:pPr>
              <w:pStyle w:val="Tabletext"/>
              <w:spacing w:line="228" w:lineRule="exact"/>
              <w:jc w:val="center"/>
            </w:pPr>
            <w:r w:rsidRPr="002E68FC">
              <w:rPr>
                <w:color w:val="000000"/>
              </w:rPr>
              <w:t>05.12.</w:t>
            </w:r>
            <w:r w:rsidR="00444ACB" w:rsidRPr="002E68FC">
              <w:rPr>
                <w:color w:val="000000"/>
              </w:rPr>
              <w:t>2023 г.</w:t>
            </w:r>
          </w:p>
        </w:tc>
        <w:tc>
          <w:tcPr>
            <w:tcW w:w="1325" w:type="pct"/>
            <w:shd w:val="clear" w:color="auto" w:fill="auto"/>
            <w:hideMark/>
          </w:tcPr>
          <w:p w14:paraId="635713BA" w14:textId="5E96A6D7"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1E9CBCBC" w14:textId="149A53B0" w:rsidR="00AE1E13" w:rsidRPr="002E68FC" w:rsidRDefault="00464B8C" w:rsidP="00923F23">
            <w:pPr>
              <w:pStyle w:val="Tabletext"/>
              <w:spacing w:line="228" w:lineRule="exact"/>
              <w:jc w:val="center"/>
            </w:pPr>
            <w:hyperlink r:id="rId48" w:tooltip="Updated ToR:&#10;o Progress on draft new Supplement A.supRA; &#10;o Revision of Supplement 5 (as a possible way forward for Recs ITU-T A.4 and A.6); &#10;o Discuss pending issues in draft revised Rec. ITU-T A.1&#10;&#10;&#10;"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7E013CED" w14:textId="76A3F0D8"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138FE953" w14:textId="77777777" w:rsidTr="00A76E5F">
        <w:tc>
          <w:tcPr>
            <w:tcW w:w="807" w:type="pct"/>
            <w:shd w:val="clear" w:color="auto" w:fill="auto"/>
            <w:vAlign w:val="center"/>
            <w:hideMark/>
          </w:tcPr>
          <w:p w14:paraId="4DC7D25F" w14:textId="0FBFB4F2" w:rsidR="00AE1E13" w:rsidRPr="002E68FC" w:rsidRDefault="00AE1E13" w:rsidP="00923F23">
            <w:pPr>
              <w:pStyle w:val="Tabletext"/>
              <w:spacing w:line="228" w:lineRule="exact"/>
              <w:jc w:val="center"/>
            </w:pPr>
            <w:r w:rsidRPr="002E68FC">
              <w:rPr>
                <w:color w:val="000000"/>
              </w:rPr>
              <w:t>12.12.</w:t>
            </w:r>
            <w:r w:rsidR="00444ACB" w:rsidRPr="002E68FC">
              <w:rPr>
                <w:color w:val="000000"/>
              </w:rPr>
              <w:t>2023 г.</w:t>
            </w:r>
          </w:p>
        </w:tc>
        <w:tc>
          <w:tcPr>
            <w:tcW w:w="1325" w:type="pct"/>
            <w:shd w:val="clear" w:color="auto" w:fill="auto"/>
            <w:hideMark/>
          </w:tcPr>
          <w:p w14:paraId="05DE64C6" w14:textId="02205643"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3FCCC6BD" w14:textId="511F48D2" w:rsidR="00AE1E13" w:rsidRPr="002E68FC" w:rsidRDefault="00464B8C" w:rsidP="00923F23">
            <w:pPr>
              <w:pStyle w:val="Tabletext"/>
              <w:spacing w:line="228" w:lineRule="exact"/>
              <w:jc w:val="center"/>
            </w:pPr>
            <w:hyperlink r:id="rId49" w:tooltip="Metrics" w:history="1">
              <w:r w:rsidR="00C07123" w:rsidRPr="002E68FC">
                <w:rPr>
                  <w:rStyle w:val="Hyperlink"/>
                </w:rPr>
                <w:t>ГД</w:t>
              </w:r>
              <w:r w:rsidR="00AE1E13" w:rsidRPr="002E68FC">
                <w:rPr>
                  <w:rStyle w:val="Hyperlink"/>
                </w:rPr>
                <w:t>-</w:t>
              </w:r>
              <w:proofErr w:type="spellStart"/>
              <w:r w:rsidR="00AE1E13" w:rsidRPr="002E68FC">
                <w:rPr>
                  <w:rStyle w:val="Hyperlink"/>
                </w:rPr>
                <w:t>IEM</w:t>
              </w:r>
              <w:proofErr w:type="spellEnd"/>
            </w:hyperlink>
          </w:p>
        </w:tc>
        <w:tc>
          <w:tcPr>
            <w:tcW w:w="1993" w:type="pct"/>
            <w:shd w:val="clear" w:color="auto" w:fill="auto"/>
            <w:hideMark/>
          </w:tcPr>
          <w:p w14:paraId="2DF10D17" w14:textId="726F5168"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IEM</w:t>
            </w:r>
            <w:proofErr w:type="spellEnd"/>
            <w:r w:rsidRPr="002E68FC">
              <w:t xml:space="preserve"> КГСЭ</w:t>
            </w:r>
          </w:p>
        </w:tc>
      </w:tr>
      <w:tr w:rsidR="00CD7338" w:rsidRPr="002E68FC" w14:paraId="42E44319" w14:textId="77777777" w:rsidTr="00A76E5F">
        <w:tc>
          <w:tcPr>
            <w:tcW w:w="807" w:type="pct"/>
            <w:shd w:val="clear" w:color="auto" w:fill="auto"/>
            <w:vAlign w:val="center"/>
            <w:hideMark/>
          </w:tcPr>
          <w:p w14:paraId="12F6D0F3" w14:textId="32A3BE18" w:rsidR="00AE1E13" w:rsidRPr="002E68FC" w:rsidRDefault="00AE1E13" w:rsidP="00923F23">
            <w:pPr>
              <w:pStyle w:val="Tabletext"/>
              <w:spacing w:line="228" w:lineRule="exact"/>
              <w:jc w:val="center"/>
            </w:pPr>
            <w:r w:rsidRPr="002E68FC">
              <w:rPr>
                <w:color w:val="000000"/>
              </w:rPr>
              <w:t>20.02.</w:t>
            </w:r>
            <w:r w:rsidR="00444ACB" w:rsidRPr="002E68FC">
              <w:rPr>
                <w:color w:val="000000"/>
              </w:rPr>
              <w:t>2024 г.</w:t>
            </w:r>
          </w:p>
        </w:tc>
        <w:tc>
          <w:tcPr>
            <w:tcW w:w="1325" w:type="pct"/>
            <w:shd w:val="clear" w:color="auto" w:fill="auto"/>
            <w:hideMark/>
          </w:tcPr>
          <w:p w14:paraId="21BAABCF" w14:textId="07AECEFC"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115DDA27" w14:textId="138A2D92" w:rsidR="00AE1E13" w:rsidRPr="002E68FC" w:rsidRDefault="00464B8C" w:rsidP="00923F23">
            <w:pPr>
              <w:pStyle w:val="Tabletext"/>
              <w:spacing w:line="228" w:lineRule="exact"/>
              <w:jc w:val="center"/>
            </w:pPr>
            <w:hyperlink r:id="rId50" w:tooltip="Workshop status" w:history="1">
              <w:r w:rsidR="00C07123" w:rsidRPr="002E68FC">
                <w:rPr>
                  <w:rStyle w:val="Hyperlink"/>
                </w:rPr>
                <w:t>ГД</w:t>
              </w:r>
              <w:r w:rsidR="00AE1E13" w:rsidRPr="002E68FC">
                <w:rPr>
                  <w:rStyle w:val="Hyperlink"/>
                </w:rPr>
                <w:t>-</w:t>
              </w:r>
              <w:proofErr w:type="spellStart"/>
              <w:r w:rsidR="00AE1E13" w:rsidRPr="002E68FC">
                <w:rPr>
                  <w:rStyle w:val="Hyperlink"/>
                </w:rPr>
                <w:t>IEM</w:t>
              </w:r>
              <w:proofErr w:type="spellEnd"/>
            </w:hyperlink>
          </w:p>
        </w:tc>
        <w:tc>
          <w:tcPr>
            <w:tcW w:w="1993" w:type="pct"/>
            <w:shd w:val="clear" w:color="auto" w:fill="auto"/>
            <w:hideMark/>
          </w:tcPr>
          <w:p w14:paraId="5886B540" w14:textId="266297D9"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IEM</w:t>
            </w:r>
            <w:proofErr w:type="spellEnd"/>
            <w:r w:rsidRPr="002E68FC">
              <w:t xml:space="preserve"> КГСЭ</w:t>
            </w:r>
          </w:p>
        </w:tc>
      </w:tr>
      <w:tr w:rsidR="00CD7338" w:rsidRPr="002E68FC" w14:paraId="74B96BED" w14:textId="77777777" w:rsidTr="00A76E5F">
        <w:tc>
          <w:tcPr>
            <w:tcW w:w="807" w:type="pct"/>
            <w:shd w:val="clear" w:color="auto" w:fill="auto"/>
            <w:vAlign w:val="center"/>
            <w:hideMark/>
          </w:tcPr>
          <w:p w14:paraId="49EEF0AC" w14:textId="45124355" w:rsidR="00AE1E13" w:rsidRPr="002E68FC" w:rsidRDefault="00AE1E13" w:rsidP="00923F23">
            <w:pPr>
              <w:pStyle w:val="Tabletext"/>
              <w:spacing w:line="228" w:lineRule="exact"/>
              <w:jc w:val="center"/>
            </w:pPr>
            <w:r w:rsidRPr="002E68FC">
              <w:rPr>
                <w:color w:val="000000"/>
              </w:rPr>
              <w:t>21.02.</w:t>
            </w:r>
            <w:r w:rsidR="00444ACB" w:rsidRPr="002E68FC">
              <w:rPr>
                <w:color w:val="000000"/>
              </w:rPr>
              <w:t>2024 г.</w:t>
            </w:r>
          </w:p>
        </w:tc>
        <w:tc>
          <w:tcPr>
            <w:tcW w:w="1325" w:type="pct"/>
            <w:shd w:val="clear" w:color="auto" w:fill="auto"/>
            <w:hideMark/>
          </w:tcPr>
          <w:p w14:paraId="6E93C11C" w14:textId="3FF8ACA8"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35644C14" w14:textId="0A52851B" w:rsidR="00AE1E13" w:rsidRPr="002E68FC" w:rsidRDefault="00464B8C" w:rsidP="00923F23">
            <w:pPr>
              <w:pStyle w:val="Tabletext"/>
              <w:spacing w:line="228" w:lineRule="exact"/>
              <w:jc w:val="center"/>
            </w:pPr>
            <w:hyperlink r:id="rId51" w:tooltip="Draft ITU-T A.RA (TSAG-TD396R1)"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63C76D4F" w14:textId="4C53EED6"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5758A805" w14:textId="77777777" w:rsidTr="00A76E5F">
        <w:tc>
          <w:tcPr>
            <w:tcW w:w="807" w:type="pct"/>
            <w:shd w:val="clear" w:color="auto" w:fill="auto"/>
            <w:vAlign w:val="center"/>
            <w:hideMark/>
          </w:tcPr>
          <w:p w14:paraId="086E6973" w14:textId="753A69DB" w:rsidR="00AE1E13" w:rsidRPr="002E68FC" w:rsidRDefault="00AE1E13" w:rsidP="00923F23">
            <w:pPr>
              <w:pStyle w:val="Tabletext"/>
              <w:spacing w:line="228" w:lineRule="exact"/>
              <w:jc w:val="center"/>
            </w:pPr>
            <w:r w:rsidRPr="002E68FC">
              <w:rPr>
                <w:color w:val="000000"/>
              </w:rPr>
              <w:t>05.03.</w:t>
            </w:r>
            <w:r w:rsidR="00444ACB" w:rsidRPr="002E68FC">
              <w:rPr>
                <w:color w:val="000000"/>
              </w:rPr>
              <w:t>2024 г.</w:t>
            </w:r>
          </w:p>
        </w:tc>
        <w:tc>
          <w:tcPr>
            <w:tcW w:w="1325" w:type="pct"/>
            <w:shd w:val="clear" w:color="auto" w:fill="auto"/>
            <w:hideMark/>
          </w:tcPr>
          <w:p w14:paraId="0ED0081E" w14:textId="4299111F"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5DD4283C" w14:textId="2F85468E" w:rsidR="00AE1E13" w:rsidRPr="002E68FC" w:rsidRDefault="00464B8C" w:rsidP="00923F23">
            <w:pPr>
              <w:pStyle w:val="Tabletext"/>
              <w:spacing w:line="228" w:lineRule="exact"/>
              <w:jc w:val="center"/>
            </w:pPr>
            <w:hyperlink r:id="rId52" w:tooltip=" Progress a gap analysis on the activities and studies on digital transformation;&#10; Consider inter alia, definitions, concepts, system architectures, use-cases, fundamental underlying technologies, interoperability, and the e..." w:history="1">
              <w:r w:rsidR="00C07123" w:rsidRPr="002E68FC">
                <w:rPr>
                  <w:rStyle w:val="Hyperlink"/>
                </w:rPr>
                <w:t>ГД</w:t>
              </w:r>
              <w:r w:rsidR="00AE1E13" w:rsidRPr="002E68FC">
                <w:rPr>
                  <w:rStyle w:val="Hyperlink"/>
                </w:rPr>
                <w:t>-DT</w:t>
              </w:r>
            </w:hyperlink>
          </w:p>
        </w:tc>
        <w:tc>
          <w:tcPr>
            <w:tcW w:w="1993" w:type="pct"/>
            <w:shd w:val="clear" w:color="auto" w:fill="auto"/>
            <w:hideMark/>
          </w:tcPr>
          <w:p w14:paraId="2F186E9F" w14:textId="1E28A953"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-DT КГСЭ</w:t>
            </w:r>
          </w:p>
        </w:tc>
      </w:tr>
      <w:tr w:rsidR="00CD7338" w:rsidRPr="002E68FC" w14:paraId="4ECDEE0E" w14:textId="77777777" w:rsidTr="00A76E5F">
        <w:tc>
          <w:tcPr>
            <w:tcW w:w="807" w:type="pct"/>
            <w:shd w:val="clear" w:color="auto" w:fill="auto"/>
            <w:vAlign w:val="center"/>
            <w:hideMark/>
          </w:tcPr>
          <w:p w14:paraId="7F32B4FC" w14:textId="47423F17" w:rsidR="00AE1E13" w:rsidRPr="002E68FC" w:rsidRDefault="00AE1E13" w:rsidP="00923F23">
            <w:pPr>
              <w:pStyle w:val="Tabletext"/>
              <w:spacing w:line="228" w:lineRule="exact"/>
              <w:jc w:val="center"/>
            </w:pPr>
            <w:r w:rsidRPr="002E68FC">
              <w:rPr>
                <w:color w:val="000000"/>
              </w:rPr>
              <w:t>13.03.</w:t>
            </w:r>
            <w:r w:rsidR="00444ACB" w:rsidRPr="002E68FC">
              <w:rPr>
                <w:color w:val="000000"/>
              </w:rPr>
              <w:t>2024 г.</w:t>
            </w:r>
          </w:p>
        </w:tc>
        <w:tc>
          <w:tcPr>
            <w:tcW w:w="1325" w:type="pct"/>
            <w:shd w:val="clear" w:color="auto" w:fill="auto"/>
            <w:hideMark/>
          </w:tcPr>
          <w:p w14:paraId="57561A56" w14:textId="06207AAE"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1D3D3993" w14:textId="71D2C746" w:rsidR="00AE1E13" w:rsidRPr="002E68FC" w:rsidRDefault="00464B8C" w:rsidP="00923F23">
            <w:pPr>
              <w:pStyle w:val="Tabletext"/>
              <w:spacing w:line="228" w:lineRule="exact"/>
              <w:jc w:val="center"/>
            </w:pPr>
            <w:hyperlink r:id="rId53" w:tooltip="Draft A.SupplSGA (TSAG-TD385R1)&#10;&#10;"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50D67832" w14:textId="7CEA4374"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158F165E" w14:textId="77777777" w:rsidTr="00A76E5F">
        <w:tc>
          <w:tcPr>
            <w:tcW w:w="807" w:type="pct"/>
            <w:shd w:val="clear" w:color="auto" w:fill="auto"/>
            <w:vAlign w:val="center"/>
            <w:hideMark/>
          </w:tcPr>
          <w:p w14:paraId="4D326B66" w14:textId="37024C05" w:rsidR="00AE1E13" w:rsidRPr="002E68FC" w:rsidRDefault="00AE1E13" w:rsidP="00923F23">
            <w:pPr>
              <w:pStyle w:val="Tabletext"/>
              <w:spacing w:line="228" w:lineRule="exact"/>
              <w:jc w:val="center"/>
            </w:pPr>
            <w:r w:rsidRPr="002E68FC">
              <w:rPr>
                <w:color w:val="000000"/>
              </w:rPr>
              <w:t>03.04.</w:t>
            </w:r>
            <w:r w:rsidR="00444ACB" w:rsidRPr="002E68FC">
              <w:rPr>
                <w:color w:val="000000"/>
              </w:rPr>
              <w:t>2024 г.</w:t>
            </w:r>
          </w:p>
        </w:tc>
        <w:tc>
          <w:tcPr>
            <w:tcW w:w="1325" w:type="pct"/>
            <w:shd w:val="clear" w:color="auto" w:fill="auto"/>
            <w:hideMark/>
          </w:tcPr>
          <w:p w14:paraId="224EF981" w14:textId="07641E6F"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4AC68E59" w14:textId="60072A3D" w:rsidR="00AE1E13" w:rsidRPr="002E68FC" w:rsidRDefault="00464B8C" w:rsidP="00923F23">
            <w:pPr>
              <w:pStyle w:val="Tabletext"/>
              <w:spacing w:line="228" w:lineRule="exact"/>
              <w:jc w:val="center"/>
            </w:pPr>
            <w:hyperlink r:id="rId54" w:tooltip="Draft revised A.1 including Appendices II and III (TSAG-TD478)"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3E4FC6EC" w14:textId="797D3483"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664CA416" w14:textId="77777777" w:rsidTr="00A76E5F">
        <w:tc>
          <w:tcPr>
            <w:tcW w:w="807" w:type="pct"/>
            <w:shd w:val="clear" w:color="auto" w:fill="auto"/>
            <w:vAlign w:val="center"/>
            <w:hideMark/>
          </w:tcPr>
          <w:p w14:paraId="2D59C454" w14:textId="087FF92F" w:rsidR="00AE1E13" w:rsidRPr="002E68FC" w:rsidRDefault="00AE1E13" w:rsidP="00923F23">
            <w:pPr>
              <w:pStyle w:val="Tabletext"/>
              <w:spacing w:line="228" w:lineRule="exact"/>
              <w:jc w:val="center"/>
            </w:pPr>
            <w:r w:rsidRPr="002E68FC">
              <w:rPr>
                <w:color w:val="000000"/>
              </w:rPr>
              <w:t>18.04.</w:t>
            </w:r>
            <w:r w:rsidR="00444ACB" w:rsidRPr="002E68FC">
              <w:rPr>
                <w:color w:val="000000"/>
              </w:rPr>
              <w:t>2024 г.</w:t>
            </w:r>
          </w:p>
        </w:tc>
        <w:tc>
          <w:tcPr>
            <w:tcW w:w="1325" w:type="pct"/>
            <w:shd w:val="clear" w:color="auto" w:fill="auto"/>
            <w:hideMark/>
          </w:tcPr>
          <w:p w14:paraId="67CD9C7C" w14:textId="6AD3C664"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55F9364F" w14:textId="3FBE3F5D" w:rsidR="00AE1E13" w:rsidRPr="002E68FC" w:rsidRDefault="00464B8C" w:rsidP="00923F23">
            <w:pPr>
              <w:pStyle w:val="Tabletext"/>
              <w:spacing w:line="228" w:lineRule="exact"/>
              <w:jc w:val="center"/>
            </w:pPr>
            <w:hyperlink r:id="rId55" w:tooltip="Progress draft new A.SupWTSAGL and A.BN; review proposals on concrete implementation of streamlining of WTSA Resolutions and Opinion." w:history="1">
              <w:r w:rsidR="00C07123" w:rsidRPr="002E68FC">
                <w:rPr>
                  <w:rStyle w:val="Hyperlink"/>
                </w:rPr>
                <w:t>ГД</w:t>
              </w:r>
              <w:r w:rsidR="00AE1E13" w:rsidRPr="002E68FC">
                <w:rPr>
                  <w:rStyle w:val="Hyperlink"/>
                </w:rPr>
                <w:t>-WTSA</w:t>
              </w:r>
            </w:hyperlink>
          </w:p>
        </w:tc>
        <w:tc>
          <w:tcPr>
            <w:tcW w:w="1993" w:type="pct"/>
            <w:shd w:val="clear" w:color="auto" w:fill="auto"/>
            <w:hideMark/>
          </w:tcPr>
          <w:p w14:paraId="54A558CD" w14:textId="6B7B3BA1"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-WTSA КГСЭ</w:t>
            </w:r>
          </w:p>
        </w:tc>
      </w:tr>
      <w:tr w:rsidR="00CD7338" w:rsidRPr="002E68FC" w14:paraId="6394A8E2" w14:textId="77777777" w:rsidTr="00A76E5F">
        <w:tc>
          <w:tcPr>
            <w:tcW w:w="807" w:type="pct"/>
            <w:shd w:val="clear" w:color="auto" w:fill="auto"/>
            <w:vAlign w:val="center"/>
            <w:hideMark/>
          </w:tcPr>
          <w:p w14:paraId="253FC440" w14:textId="4EB1AFCE" w:rsidR="00AE1E13" w:rsidRPr="002E68FC" w:rsidRDefault="00AE1E13" w:rsidP="00923F23">
            <w:pPr>
              <w:pStyle w:val="Tabletext"/>
              <w:spacing w:line="228" w:lineRule="exact"/>
              <w:jc w:val="center"/>
            </w:pPr>
            <w:r w:rsidRPr="002E68FC">
              <w:rPr>
                <w:color w:val="000000"/>
              </w:rPr>
              <w:t>23.04.</w:t>
            </w:r>
            <w:r w:rsidR="00444ACB" w:rsidRPr="002E68FC">
              <w:rPr>
                <w:color w:val="000000"/>
              </w:rPr>
              <w:t>2024 г.</w:t>
            </w:r>
          </w:p>
        </w:tc>
        <w:tc>
          <w:tcPr>
            <w:tcW w:w="1325" w:type="pct"/>
            <w:shd w:val="clear" w:color="auto" w:fill="auto"/>
            <w:hideMark/>
          </w:tcPr>
          <w:p w14:paraId="1A588014" w14:textId="0BC6FC29"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503634EA" w14:textId="70C05A79" w:rsidR="00AE1E13" w:rsidRPr="002E68FC" w:rsidRDefault="00464B8C" w:rsidP="00923F23">
            <w:pPr>
              <w:pStyle w:val="Tabletext"/>
              <w:spacing w:line="228" w:lineRule="exact"/>
              <w:jc w:val="center"/>
            </w:pPr>
            <w:hyperlink r:id="rId56" w:tooltip=" Progress a gap analysis on the activities and studies on digital transformation;&#10; Consider inter alia, definitions, concepts, system architectures, use-cases, fundamental underlying technologies, interoperability, and the e..." w:history="1">
              <w:r w:rsidR="00C07123" w:rsidRPr="002E68FC">
                <w:rPr>
                  <w:rStyle w:val="Hyperlink"/>
                </w:rPr>
                <w:t>ГД</w:t>
              </w:r>
              <w:r w:rsidR="00AE1E13" w:rsidRPr="002E68FC">
                <w:rPr>
                  <w:rStyle w:val="Hyperlink"/>
                </w:rPr>
                <w:t>-DT</w:t>
              </w:r>
            </w:hyperlink>
          </w:p>
        </w:tc>
        <w:tc>
          <w:tcPr>
            <w:tcW w:w="1993" w:type="pct"/>
            <w:shd w:val="clear" w:color="auto" w:fill="auto"/>
            <w:hideMark/>
          </w:tcPr>
          <w:p w14:paraId="4A98D0F2" w14:textId="591CA004"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-DT КГСЭ</w:t>
            </w:r>
          </w:p>
        </w:tc>
      </w:tr>
      <w:tr w:rsidR="00CD7338" w:rsidRPr="002E68FC" w14:paraId="75D18FC2" w14:textId="77777777" w:rsidTr="00A76E5F">
        <w:tc>
          <w:tcPr>
            <w:tcW w:w="807" w:type="pct"/>
            <w:shd w:val="clear" w:color="auto" w:fill="auto"/>
            <w:vAlign w:val="center"/>
            <w:hideMark/>
          </w:tcPr>
          <w:p w14:paraId="591FBF31" w14:textId="038ED52D" w:rsidR="00AE1E13" w:rsidRPr="002E68FC" w:rsidRDefault="00AE1E13" w:rsidP="00923F23">
            <w:pPr>
              <w:pStyle w:val="Tabletext"/>
              <w:spacing w:line="228" w:lineRule="exact"/>
              <w:jc w:val="center"/>
            </w:pPr>
            <w:r w:rsidRPr="002E68FC">
              <w:rPr>
                <w:color w:val="000000"/>
              </w:rPr>
              <w:t>26.04.</w:t>
            </w:r>
            <w:r w:rsidR="00444ACB" w:rsidRPr="002E68FC">
              <w:rPr>
                <w:color w:val="000000"/>
              </w:rPr>
              <w:t>2024 г.</w:t>
            </w:r>
          </w:p>
        </w:tc>
        <w:tc>
          <w:tcPr>
            <w:tcW w:w="1325" w:type="pct"/>
            <w:shd w:val="clear" w:color="auto" w:fill="auto"/>
            <w:hideMark/>
          </w:tcPr>
          <w:p w14:paraId="31F69384" w14:textId="667C9701"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5B860B30" w14:textId="4376EB26" w:rsidR="00AE1E13" w:rsidRPr="002E68FC" w:rsidRDefault="00464B8C" w:rsidP="00923F23">
            <w:pPr>
              <w:pStyle w:val="Tabletext"/>
              <w:spacing w:line="228" w:lineRule="exact"/>
              <w:jc w:val="center"/>
            </w:pPr>
            <w:hyperlink r:id="rId57" w:tooltip="Draft ITU-T A.RA (TSAG-TD396R1)"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40682148" w14:textId="694FE2C7"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031B289A" w14:textId="77777777" w:rsidTr="00A76E5F">
        <w:tc>
          <w:tcPr>
            <w:tcW w:w="807" w:type="pct"/>
            <w:shd w:val="clear" w:color="auto" w:fill="auto"/>
            <w:vAlign w:val="center"/>
            <w:hideMark/>
          </w:tcPr>
          <w:p w14:paraId="0385060F" w14:textId="7A609D3D" w:rsidR="00AE1E13" w:rsidRPr="002E68FC" w:rsidRDefault="00AE1E13" w:rsidP="00923F23">
            <w:pPr>
              <w:pStyle w:val="Tabletext"/>
              <w:spacing w:line="228" w:lineRule="exact"/>
              <w:jc w:val="center"/>
            </w:pPr>
            <w:r w:rsidRPr="002E68FC">
              <w:rPr>
                <w:color w:val="000000"/>
              </w:rPr>
              <w:t>07.05.</w:t>
            </w:r>
            <w:r w:rsidR="00444ACB" w:rsidRPr="002E68FC">
              <w:rPr>
                <w:color w:val="000000"/>
              </w:rPr>
              <w:t>2024 г.</w:t>
            </w:r>
          </w:p>
        </w:tc>
        <w:tc>
          <w:tcPr>
            <w:tcW w:w="1325" w:type="pct"/>
            <w:shd w:val="clear" w:color="auto" w:fill="auto"/>
            <w:hideMark/>
          </w:tcPr>
          <w:p w14:paraId="2146153D" w14:textId="7ABED8AD"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18A989F2" w14:textId="4B3EE3A8" w:rsidR="00AE1E13" w:rsidRPr="002E68FC" w:rsidRDefault="00464B8C" w:rsidP="00923F23">
            <w:pPr>
              <w:pStyle w:val="Tabletext"/>
              <w:spacing w:line="228" w:lineRule="exact"/>
              <w:jc w:val="center"/>
            </w:pPr>
            <w:hyperlink r:id="rId58" w:tooltip="Workshop results" w:history="1">
              <w:r w:rsidR="00C07123" w:rsidRPr="002E68FC">
                <w:rPr>
                  <w:rStyle w:val="Hyperlink"/>
                </w:rPr>
                <w:t>ГД</w:t>
              </w:r>
              <w:r w:rsidR="00AE1E13" w:rsidRPr="002E68FC">
                <w:rPr>
                  <w:rStyle w:val="Hyperlink"/>
                </w:rPr>
                <w:t>-</w:t>
              </w:r>
              <w:proofErr w:type="spellStart"/>
              <w:r w:rsidR="00AE1E13" w:rsidRPr="002E68FC">
                <w:rPr>
                  <w:rStyle w:val="Hyperlink"/>
                </w:rPr>
                <w:t>IEM</w:t>
              </w:r>
              <w:proofErr w:type="spellEnd"/>
            </w:hyperlink>
          </w:p>
        </w:tc>
        <w:tc>
          <w:tcPr>
            <w:tcW w:w="1993" w:type="pct"/>
            <w:shd w:val="clear" w:color="auto" w:fill="auto"/>
            <w:hideMark/>
          </w:tcPr>
          <w:p w14:paraId="3B1DD903" w14:textId="17311214"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IEM</w:t>
            </w:r>
            <w:proofErr w:type="spellEnd"/>
            <w:r w:rsidRPr="002E68FC">
              <w:t xml:space="preserve"> КГСЭ</w:t>
            </w:r>
          </w:p>
        </w:tc>
      </w:tr>
      <w:tr w:rsidR="00CD7338" w:rsidRPr="002E68FC" w14:paraId="12276573" w14:textId="77777777" w:rsidTr="00A76E5F">
        <w:tc>
          <w:tcPr>
            <w:tcW w:w="807" w:type="pct"/>
            <w:shd w:val="clear" w:color="auto" w:fill="auto"/>
            <w:vAlign w:val="center"/>
            <w:hideMark/>
          </w:tcPr>
          <w:p w14:paraId="43F14D9F" w14:textId="48369B0D" w:rsidR="00AE1E13" w:rsidRPr="002E68FC" w:rsidRDefault="00AE1E13" w:rsidP="00923F23">
            <w:pPr>
              <w:pStyle w:val="Tabletext"/>
              <w:spacing w:line="228" w:lineRule="exact"/>
              <w:jc w:val="center"/>
            </w:pPr>
            <w:r w:rsidRPr="002E68FC">
              <w:rPr>
                <w:color w:val="000000"/>
              </w:rPr>
              <w:t>14.05.</w:t>
            </w:r>
            <w:r w:rsidR="00444ACB" w:rsidRPr="002E68FC">
              <w:rPr>
                <w:color w:val="000000"/>
              </w:rPr>
              <w:t>2024 г.</w:t>
            </w:r>
          </w:p>
        </w:tc>
        <w:tc>
          <w:tcPr>
            <w:tcW w:w="1325" w:type="pct"/>
            <w:shd w:val="clear" w:color="auto" w:fill="auto"/>
            <w:hideMark/>
          </w:tcPr>
          <w:p w14:paraId="1B3BB704" w14:textId="2E70E14C"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5CE8CE4C" w14:textId="7A38D86F" w:rsidR="00AE1E13" w:rsidRPr="002E68FC" w:rsidRDefault="00464B8C" w:rsidP="00923F23">
            <w:pPr>
              <w:pStyle w:val="Tabletext"/>
              <w:spacing w:line="228" w:lineRule="exact"/>
              <w:jc w:val="center"/>
            </w:pPr>
            <w:hyperlink r:id="rId59" w:tooltip="Pending issues from previous rapporteur group meetings"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6A3F1C23" w14:textId="225F1398"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4FEF7064" w14:textId="77777777" w:rsidTr="00A76E5F">
        <w:tc>
          <w:tcPr>
            <w:tcW w:w="807" w:type="pct"/>
            <w:shd w:val="clear" w:color="auto" w:fill="auto"/>
            <w:vAlign w:val="center"/>
            <w:hideMark/>
          </w:tcPr>
          <w:p w14:paraId="0C6BB47D" w14:textId="47CBEF7F" w:rsidR="00AE1E13" w:rsidRPr="002E68FC" w:rsidRDefault="00AE1E13" w:rsidP="00923F23">
            <w:pPr>
              <w:pStyle w:val="Tabletext"/>
              <w:spacing w:line="228" w:lineRule="exact"/>
              <w:jc w:val="center"/>
            </w:pPr>
            <w:r w:rsidRPr="002E68FC">
              <w:rPr>
                <w:color w:val="000000"/>
              </w:rPr>
              <w:t>17.06.</w:t>
            </w:r>
            <w:r w:rsidR="00444ACB" w:rsidRPr="002E68FC">
              <w:rPr>
                <w:color w:val="000000"/>
              </w:rPr>
              <w:t>2024 г.</w:t>
            </w:r>
          </w:p>
        </w:tc>
        <w:tc>
          <w:tcPr>
            <w:tcW w:w="1325" w:type="pct"/>
            <w:shd w:val="clear" w:color="auto" w:fill="auto"/>
            <w:hideMark/>
          </w:tcPr>
          <w:p w14:paraId="1AF7CC5F" w14:textId="3456A661"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2F680B64" w14:textId="6E897B8D" w:rsidR="00AE1E13" w:rsidRPr="002E68FC" w:rsidRDefault="00464B8C" w:rsidP="00923F23">
            <w:pPr>
              <w:pStyle w:val="Tabletext"/>
              <w:spacing w:line="228" w:lineRule="exact"/>
              <w:jc w:val="center"/>
            </w:pPr>
            <w:hyperlink r:id="rId60" w:tooltip="Emerging technology mechanism" w:history="1">
              <w:r w:rsidR="00C07123" w:rsidRPr="002E68FC">
                <w:rPr>
                  <w:rStyle w:val="Hyperlink"/>
                </w:rPr>
                <w:t>ГД</w:t>
              </w:r>
              <w:r w:rsidR="00AE1E13" w:rsidRPr="002E68FC">
                <w:rPr>
                  <w:rStyle w:val="Hyperlink"/>
                </w:rPr>
                <w:t>-</w:t>
              </w:r>
              <w:proofErr w:type="spellStart"/>
              <w:r w:rsidR="00AE1E13" w:rsidRPr="002E68FC">
                <w:rPr>
                  <w:rStyle w:val="Hyperlink"/>
                </w:rPr>
                <w:t>IEM</w:t>
              </w:r>
              <w:proofErr w:type="spellEnd"/>
            </w:hyperlink>
          </w:p>
        </w:tc>
        <w:tc>
          <w:tcPr>
            <w:tcW w:w="1993" w:type="pct"/>
            <w:shd w:val="clear" w:color="auto" w:fill="auto"/>
            <w:hideMark/>
          </w:tcPr>
          <w:p w14:paraId="4589BB9E" w14:textId="182F602E"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IEM</w:t>
            </w:r>
            <w:proofErr w:type="spellEnd"/>
            <w:r w:rsidRPr="002E68FC">
              <w:t xml:space="preserve"> КГСЭ</w:t>
            </w:r>
          </w:p>
        </w:tc>
      </w:tr>
      <w:tr w:rsidR="00CD7338" w:rsidRPr="002E68FC" w14:paraId="042ED4C7" w14:textId="77777777" w:rsidTr="00A76E5F">
        <w:tc>
          <w:tcPr>
            <w:tcW w:w="807" w:type="pct"/>
            <w:shd w:val="clear" w:color="auto" w:fill="auto"/>
            <w:vAlign w:val="center"/>
            <w:hideMark/>
          </w:tcPr>
          <w:p w14:paraId="2FB79DEC" w14:textId="70CFEBB7" w:rsidR="00AE1E13" w:rsidRPr="002E68FC" w:rsidRDefault="00AE1E13" w:rsidP="00923F23">
            <w:pPr>
              <w:pStyle w:val="Tabletext"/>
              <w:spacing w:line="228" w:lineRule="exact"/>
              <w:jc w:val="center"/>
            </w:pPr>
            <w:r w:rsidRPr="002E68FC">
              <w:rPr>
                <w:color w:val="000000"/>
              </w:rPr>
              <w:t>18.06.</w:t>
            </w:r>
            <w:r w:rsidR="00444ACB" w:rsidRPr="002E68FC">
              <w:rPr>
                <w:color w:val="000000"/>
              </w:rPr>
              <w:t>2024 г.</w:t>
            </w:r>
          </w:p>
        </w:tc>
        <w:tc>
          <w:tcPr>
            <w:tcW w:w="1325" w:type="pct"/>
            <w:shd w:val="clear" w:color="auto" w:fill="auto"/>
            <w:hideMark/>
          </w:tcPr>
          <w:p w14:paraId="3232284C" w14:textId="6B65AAD0"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4940C2FA" w14:textId="15D93AF8" w:rsidR="00AE1E13" w:rsidRPr="002E68FC" w:rsidRDefault="00464B8C" w:rsidP="00923F23">
            <w:pPr>
              <w:pStyle w:val="Tabletext"/>
              <w:spacing w:line="228" w:lineRule="exact"/>
              <w:jc w:val="center"/>
            </w:pPr>
            <w:hyperlink r:id="rId61" w:tooltip="1. Review the results of the Industry Engagement Workshop, particularly the value proposition for ITU-T;&#10;2. Determine an appropriate methodology for the review of the ITU-T Operational Plans; &#10;3. Establish a work plan for RG-..." w:history="1">
              <w:r w:rsidR="00C07123" w:rsidRPr="002E68FC">
                <w:rPr>
                  <w:rStyle w:val="Hyperlink"/>
                </w:rPr>
                <w:t>ГД</w:t>
              </w:r>
              <w:r w:rsidR="00AE1E13" w:rsidRPr="002E68FC">
                <w:rPr>
                  <w:rStyle w:val="Hyperlink"/>
                </w:rPr>
                <w:t>-</w:t>
              </w:r>
              <w:proofErr w:type="spellStart"/>
              <w:r w:rsidR="00AE1E13" w:rsidRPr="002E68FC">
                <w:rPr>
                  <w:rStyle w:val="Hyperlink"/>
                </w:rPr>
                <w:t>SOP</w:t>
              </w:r>
              <w:proofErr w:type="spellEnd"/>
            </w:hyperlink>
          </w:p>
        </w:tc>
        <w:tc>
          <w:tcPr>
            <w:tcW w:w="1993" w:type="pct"/>
            <w:shd w:val="clear" w:color="auto" w:fill="auto"/>
            <w:hideMark/>
          </w:tcPr>
          <w:p w14:paraId="5484C2B7" w14:textId="734CFEA8"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SOP</w:t>
            </w:r>
            <w:proofErr w:type="spellEnd"/>
            <w:r w:rsidRPr="002E68FC">
              <w:t xml:space="preserve"> КГСЭ</w:t>
            </w:r>
          </w:p>
        </w:tc>
      </w:tr>
      <w:tr w:rsidR="00CD7338" w:rsidRPr="002E68FC" w14:paraId="50A99260" w14:textId="77777777" w:rsidTr="00A76E5F">
        <w:tc>
          <w:tcPr>
            <w:tcW w:w="807" w:type="pct"/>
            <w:shd w:val="clear" w:color="auto" w:fill="auto"/>
            <w:vAlign w:val="center"/>
            <w:hideMark/>
          </w:tcPr>
          <w:p w14:paraId="13A59828" w14:textId="5DD6F5C6" w:rsidR="00AE1E13" w:rsidRPr="002E68FC" w:rsidRDefault="00AE1E13" w:rsidP="00923F23">
            <w:pPr>
              <w:pStyle w:val="Tabletext"/>
              <w:spacing w:line="228" w:lineRule="exact"/>
              <w:jc w:val="center"/>
            </w:pPr>
            <w:r w:rsidRPr="002E68FC">
              <w:rPr>
                <w:color w:val="000000"/>
              </w:rPr>
              <w:t>19.06.</w:t>
            </w:r>
            <w:r w:rsidR="00444ACB" w:rsidRPr="002E68FC">
              <w:rPr>
                <w:color w:val="000000"/>
              </w:rPr>
              <w:t>2024 г.</w:t>
            </w:r>
          </w:p>
        </w:tc>
        <w:tc>
          <w:tcPr>
            <w:tcW w:w="1325" w:type="pct"/>
            <w:shd w:val="clear" w:color="auto" w:fill="auto"/>
            <w:hideMark/>
          </w:tcPr>
          <w:p w14:paraId="52CB0368" w14:textId="3BB37A94"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514E948E" w14:textId="317419F2" w:rsidR="00AE1E13" w:rsidRPr="002E68FC" w:rsidRDefault="00464B8C" w:rsidP="00923F23">
            <w:pPr>
              <w:pStyle w:val="Tabletext"/>
              <w:spacing w:line="228" w:lineRule="exact"/>
              <w:jc w:val="center"/>
            </w:pPr>
            <w:hyperlink r:id="rId62" w:tooltip="Preparation status on the consolidation of ITU-T SG9 and SG16" w:history="1">
              <w:r w:rsidR="00C07123" w:rsidRPr="002E68FC">
                <w:rPr>
                  <w:rStyle w:val="Hyperlink"/>
                </w:rPr>
                <w:t>ГД</w:t>
              </w:r>
              <w:r w:rsidR="00AE1E13" w:rsidRPr="002E68FC">
                <w:rPr>
                  <w:rStyle w:val="Hyperlink"/>
                </w:rPr>
                <w:t>-WPR</w:t>
              </w:r>
            </w:hyperlink>
          </w:p>
        </w:tc>
        <w:tc>
          <w:tcPr>
            <w:tcW w:w="1993" w:type="pct"/>
            <w:shd w:val="clear" w:color="auto" w:fill="auto"/>
            <w:hideMark/>
          </w:tcPr>
          <w:p w14:paraId="4EA5FB61" w14:textId="7FECC0F5"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-WPR КГСЭ</w:t>
            </w:r>
          </w:p>
        </w:tc>
      </w:tr>
      <w:tr w:rsidR="00CD7338" w:rsidRPr="002E68FC" w14:paraId="10CFED26" w14:textId="77777777" w:rsidTr="00A76E5F">
        <w:tc>
          <w:tcPr>
            <w:tcW w:w="807" w:type="pct"/>
            <w:shd w:val="clear" w:color="auto" w:fill="auto"/>
            <w:vAlign w:val="center"/>
            <w:hideMark/>
          </w:tcPr>
          <w:p w14:paraId="14615A6C" w14:textId="7688F3A6" w:rsidR="00AE1E13" w:rsidRPr="002E68FC" w:rsidRDefault="00AE1E13" w:rsidP="00923F23">
            <w:pPr>
              <w:pStyle w:val="Tabletext"/>
              <w:spacing w:line="228" w:lineRule="exact"/>
              <w:jc w:val="center"/>
            </w:pPr>
            <w:r w:rsidRPr="002E68FC">
              <w:rPr>
                <w:color w:val="000000"/>
              </w:rPr>
              <w:t>20.06.</w:t>
            </w:r>
            <w:r w:rsidR="00444ACB" w:rsidRPr="002E68FC">
              <w:rPr>
                <w:color w:val="000000"/>
              </w:rPr>
              <w:t>2024 г.</w:t>
            </w:r>
          </w:p>
        </w:tc>
        <w:tc>
          <w:tcPr>
            <w:tcW w:w="1325" w:type="pct"/>
            <w:shd w:val="clear" w:color="auto" w:fill="auto"/>
            <w:hideMark/>
          </w:tcPr>
          <w:p w14:paraId="75D6AA23" w14:textId="0E5D9E15"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4749F6CD" w14:textId="73657BE7" w:rsidR="00AE1E13" w:rsidRPr="002E68FC" w:rsidRDefault="00464B8C" w:rsidP="00923F23">
            <w:pPr>
              <w:pStyle w:val="Tabletext"/>
              <w:spacing w:line="228" w:lineRule="exact"/>
              <w:jc w:val="center"/>
            </w:pPr>
            <w:hyperlink r:id="rId63" w:tooltip="Progress draft new A.SupWTSAGL and A.BN; review proposals on concrete implementation of streamlining of WTSA Resolutions and Opinion." w:history="1">
              <w:r w:rsidR="00C07123" w:rsidRPr="002E68FC">
                <w:rPr>
                  <w:rStyle w:val="Hyperlink"/>
                </w:rPr>
                <w:t>ГД</w:t>
              </w:r>
              <w:r w:rsidR="00AE1E13" w:rsidRPr="002E68FC">
                <w:rPr>
                  <w:rStyle w:val="Hyperlink"/>
                </w:rPr>
                <w:t>-WTSA</w:t>
              </w:r>
            </w:hyperlink>
          </w:p>
        </w:tc>
        <w:tc>
          <w:tcPr>
            <w:tcW w:w="1993" w:type="pct"/>
            <w:shd w:val="clear" w:color="auto" w:fill="auto"/>
            <w:hideMark/>
          </w:tcPr>
          <w:p w14:paraId="7B8DFA80" w14:textId="5A46E31A"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-WTSA КГСЭ</w:t>
            </w:r>
          </w:p>
        </w:tc>
      </w:tr>
      <w:tr w:rsidR="00CD7338" w:rsidRPr="002E68FC" w14:paraId="19C843CE" w14:textId="77777777" w:rsidTr="00A76E5F">
        <w:tc>
          <w:tcPr>
            <w:tcW w:w="807" w:type="pct"/>
            <w:shd w:val="clear" w:color="auto" w:fill="auto"/>
            <w:vAlign w:val="center"/>
            <w:hideMark/>
          </w:tcPr>
          <w:p w14:paraId="13C98CF8" w14:textId="0D7E611A" w:rsidR="00AE1E13" w:rsidRPr="002E68FC" w:rsidRDefault="00AE1E13" w:rsidP="00923F23">
            <w:pPr>
              <w:pStyle w:val="Tabletext"/>
              <w:spacing w:line="228" w:lineRule="exact"/>
              <w:jc w:val="center"/>
            </w:pPr>
            <w:r w:rsidRPr="002E68FC">
              <w:rPr>
                <w:color w:val="000000"/>
              </w:rPr>
              <w:t>24.06.</w:t>
            </w:r>
            <w:r w:rsidR="00444ACB" w:rsidRPr="002E68FC">
              <w:rPr>
                <w:color w:val="000000"/>
              </w:rPr>
              <w:t>2024 г.</w:t>
            </w:r>
          </w:p>
        </w:tc>
        <w:tc>
          <w:tcPr>
            <w:tcW w:w="1325" w:type="pct"/>
            <w:shd w:val="clear" w:color="auto" w:fill="auto"/>
            <w:hideMark/>
          </w:tcPr>
          <w:p w14:paraId="3631C87B" w14:textId="121B75E1"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2EE4EDFA" w14:textId="5429BFCE" w:rsidR="00AE1E13" w:rsidRPr="002E68FC" w:rsidRDefault="00464B8C" w:rsidP="00923F23">
            <w:pPr>
              <w:pStyle w:val="Tabletext"/>
              <w:spacing w:line="228" w:lineRule="exact"/>
              <w:jc w:val="center"/>
            </w:pPr>
            <w:hyperlink r:id="rId64" w:tooltip=" Progress a gap analysis on the activities and studies on digital transformation;&#10; Consider inter alia, definitions, concepts, system architectures, use-cases, fundamental underlying technologies, interoperability, and the e..." w:history="1">
              <w:r w:rsidR="00C07123" w:rsidRPr="002E68FC">
                <w:rPr>
                  <w:rStyle w:val="Hyperlink"/>
                </w:rPr>
                <w:t>ГД</w:t>
              </w:r>
              <w:r w:rsidR="00AE1E13" w:rsidRPr="002E68FC">
                <w:rPr>
                  <w:rStyle w:val="Hyperlink"/>
                </w:rPr>
                <w:t>-DT</w:t>
              </w:r>
            </w:hyperlink>
          </w:p>
        </w:tc>
        <w:tc>
          <w:tcPr>
            <w:tcW w:w="1993" w:type="pct"/>
            <w:shd w:val="clear" w:color="auto" w:fill="auto"/>
            <w:hideMark/>
          </w:tcPr>
          <w:p w14:paraId="1F8A5AC0" w14:textId="7FC68BB3"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-DT КГСЭ</w:t>
            </w:r>
          </w:p>
        </w:tc>
      </w:tr>
      <w:tr w:rsidR="00CD7338" w:rsidRPr="002E68FC" w14:paraId="19DC4B04" w14:textId="77777777" w:rsidTr="00A76E5F">
        <w:tc>
          <w:tcPr>
            <w:tcW w:w="807" w:type="pct"/>
            <w:shd w:val="clear" w:color="auto" w:fill="auto"/>
            <w:vAlign w:val="center"/>
            <w:hideMark/>
          </w:tcPr>
          <w:p w14:paraId="32DDF753" w14:textId="2D873A6C" w:rsidR="00AE1E13" w:rsidRPr="002E68FC" w:rsidRDefault="00AE1E13" w:rsidP="00923F23">
            <w:pPr>
              <w:pStyle w:val="Tabletext"/>
              <w:spacing w:line="228" w:lineRule="exact"/>
              <w:jc w:val="center"/>
            </w:pPr>
            <w:r w:rsidRPr="002E68FC">
              <w:rPr>
                <w:color w:val="000000"/>
              </w:rPr>
              <w:t>01.07.</w:t>
            </w:r>
            <w:r w:rsidR="00444ACB" w:rsidRPr="002E68FC">
              <w:rPr>
                <w:color w:val="000000"/>
              </w:rPr>
              <w:t>2024 г.</w:t>
            </w:r>
          </w:p>
        </w:tc>
        <w:tc>
          <w:tcPr>
            <w:tcW w:w="1325" w:type="pct"/>
            <w:shd w:val="clear" w:color="auto" w:fill="auto"/>
            <w:hideMark/>
          </w:tcPr>
          <w:p w14:paraId="0865FB8E" w14:textId="27CC3FC2"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4B70263D" w14:textId="5F142E2A" w:rsidR="00AE1E13" w:rsidRPr="002E68FC" w:rsidRDefault="00464B8C" w:rsidP="00923F23">
            <w:pPr>
              <w:pStyle w:val="Tabletext"/>
              <w:spacing w:line="228" w:lineRule="exact"/>
              <w:jc w:val="center"/>
            </w:pPr>
            <w:hyperlink r:id="rId65" w:tooltip=" Progress a gap analysis on the activities and studies on digital transformation;&#10; Consider inter alia, definitions, concepts, system architectures, use-cases, fundamental underlying technologies, interoperability, and the e..." w:history="1">
              <w:r w:rsidR="00C07123" w:rsidRPr="002E68FC">
                <w:rPr>
                  <w:rStyle w:val="Hyperlink"/>
                </w:rPr>
                <w:t>ГД</w:t>
              </w:r>
              <w:r w:rsidR="00AE1E13" w:rsidRPr="002E68FC">
                <w:rPr>
                  <w:rStyle w:val="Hyperlink"/>
                </w:rPr>
                <w:t>-DT</w:t>
              </w:r>
            </w:hyperlink>
          </w:p>
        </w:tc>
        <w:tc>
          <w:tcPr>
            <w:tcW w:w="1993" w:type="pct"/>
            <w:shd w:val="clear" w:color="auto" w:fill="auto"/>
            <w:hideMark/>
          </w:tcPr>
          <w:p w14:paraId="2877E015" w14:textId="7BCC50EC"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-DT КГСЭ</w:t>
            </w:r>
          </w:p>
        </w:tc>
      </w:tr>
      <w:tr w:rsidR="00CD7338" w:rsidRPr="002E68FC" w14:paraId="4AFF1DA4" w14:textId="77777777" w:rsidTr="00A76E5F">
        <w:tc>
          <w:tcPr>
            <w:tcW w:w="807" w:type="pct"/>
            <w:shd w:val="clear" w:color="auto" w:fill="auto"/>
            <w:vAlign w:val="center"/>
            <w:hideMark/>
          </w:tcPr>
          <w:p w14:paraId="33369393" w14:textId="1D5E0BAF" w:rsidR="00AE1E13" w:rsidRPr="002E68FC" w:rsidRDefault="00AE1E13" w:rsidP="00923F23">
            <w:pPr>
              <w:pStyle w:val="Tabletext"/>
              <w:spacing w:line="228" w:lineRule="exact"/>
              <w:jc w:val="center"/>
            </w:pPr>
            <w:r w:rsidRPr="002E68FC">
              <w:rPr>
                <w:color w:val="000000"/>
              </w:rPr>
              <w:t>02.07.</w:t>
            </w:r>
            <w:r w:rsidR="00444ACB" w:rsidRPr="002E68FC">
              <w:rPr>
                <w:color w:val="000000"/>
              </w:rPr>
              <w:t>2024 г.</w:t>
            </w:r>
          </w:p>
        </w:tc>
        <w:tc>
          <w:tcPr>
            <w:tcW w:w="1325" w:type="pct"/>
            <w:shd w:val="clear" w:color="auto" w:fill="auto"/>
            <w:hideMark/>
          </w:tcPr>
          <w:p w14:paraId="4FC82DF1" w14:textId="3817A354"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4D975197" w14:textId="2A565CF8" w:rsidR="00AE1E13" w:rsidRPr="002E68FC" w:rsidRDefault="00464B8C" w:rsidP="00923F23">
            <w:pPr>
              <w:pStyle w:val="Tabletext"/>
              <w:spacing w:line="228" w:lineRule="exact"/>
              <w:jc w:val="center"/>
            </w:pPr>
            <w:hyperlink r:id="rId66" w:tooltip="A-Suppl.4; pending issues from previous rapporteur group meetings" w:history="1">
              <w:r w:rsidR="00C07123" w:rsidRPr="002E68FC">
                <w:rPr>
                  <w:rStyle w:val="Hyperlink"/>
                </w:rPr>
                <w:t>ГД</w:t>
              </w:r>
              <w:r w:rsidR="00AE1E13" w:rsidRPr="002E68FC">
                <w:rPr>
                  <w:rStyle w:val="Hyperlink"/>
                </w:rPr>
                <w:t>-</w:t>
              </w:r>
              <w:proofErr w:type="spellStart"/>
              <w:r w:rsidR="00AE1E13" w:rsidRPr="002E68FC">
                <w:rPr>
                  <w:rStyle w:val="Hyperlink"/>
                </w:rPr>
                <w:t>WM</w:t>
              </w:r>
              <w:proofErr w:type="spellEnd"/>
            </w:hyperlink>
          </w:p>
        </w:tc>
        <w:tc>
          <w:tcPr>
            <w:tcW w:w="1993" w:type="pct"/>
            <w:shd w:val="clear" w:color="auto" w:fill="auto"/>
            <w:hideMark/>
          </w:tcPr>
          <w:p w14:paraId="4121DBEE" w14:textId="635929F3"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WM</w:t>
            </w:r>
            <w:proofErr w:type="spellEnd"/>
            <w:r w:rsidRPr="002E68FC">
              <w:t xml:space="preserve"> КГСЭ</w:t>
            </w:r>
          </w:p>
        </w:tc>
      </w:tr>
      <w:tr w:rsidR="00CD7338" w:rsidRPr="002E68FC" w14:paraId="50237061" w14:textId="77777777" w:rsidTr="00A76E5F">
        <w:tc>
          <w:tcPr>
            <w:tcW w:w="807" w:type="pct"/>
            <w:shd w:val="clear" w:color="auto" w:fill="auto"/>
            <w:vAlign w:val="center"/>
            <w:hideMark/>
          </w:tcPr>
          <w:p w14:paraId="3820F0CC" w14:textId="717EBE95" w:rsidR="00AE1E13" w:rsidRPr="002E68FC" w:rsidRDefault="00AE1E13" w:rsidP="00923F23">
            <w:pPr>
              <w:pStyle w:val="Tabletext"/>
              <w:spacing w:line="228" w:lineRule="exact"/>
              <w:jc w:val="center"/>
            </w:pPr>
            <w:r w:rsidRPr="002E68FC">
              <w:rPr>
                <w:color w:val="000000"/>
              </w:rPr>
              <w:t>04.09.</w:t>
            </w:r>
            <w:r w:rsidR="00444ACB" w:rsidRPr="002E68FC">
              <w:rPr>
                <w:color w:val="000000"/>
              </w:rPr>
              <w:t>2024 г.</w:t>
            </w:r>
          </w:p>
        </w:tc>
        <w:tc>
          <w:tcPr>
            <w:tcW w:w="1325" w:type="pct"/>
            <w:shd w:val="clear" w:color="auto" w:fill="auto"/>
            <w:hideMark/>
          </w:tcPr>
          <w:p w14:paraId="62C2A23E" w14:textId="55F21350" w:rsidR="00AE1E13" w:rsidRPr="002E68FC" w:rsidRDefault="00AE1E13" w:rsidP="00923F23">
            <w:pPr>
              <w:pStyle w:val="Tabletext"/>
              <w:spacing w:line="228" w:lineRule="exact"/>
              <w:jc w:val="center"/>
            </w:pPr>
            <w:r w:rsidRPr="002E68FC">
              <w:t>Электронное собрание</w:t>
            </w:r>
          </w:p>
        </w:tc>
        <w:tc>
          <w:tcPr>
            <w:tcW w:w="874" w:type="pct"/>
            <w:shd w:val="clear" w:color="auto" w:fill="auto"/>
            <w:hideMark/>
          </w:tcPr>
          <w:p w14:paraId="5FD70016" w14:textId="074F51A3" w:rsidR="00AE1E13" w:rsidRPr="002E68FC" w:rsidRDefault="00464B8C" w:rsidP="00923F23">
            <w:pPr>
              <w:pStyle w:val="Tabletext"/>
              <w:spacing w:line="228" w:lineRule="exact"/>
              <w:jc w:val="center"/>
            </w:pPr>
            <w:hyperlink r:id="rId67" w:tooltip="RG-SOP topics" w:history="1">
              <w:r w:rsidR="00C07123" w:rsidRPr="002E68FC">
                <w:rPr>
                  <w:rStyle w:val="Hyperlink"/>
                </w:rPr>
                <w:t>ГД</w:t>
              </w:r>
              <w:r w:rsidR="00AE1E13" w:rsidRPr="002E68FC">
                <w:rPr>
                  <w:rStyle w:val="Hyperlink"/>
                </w:rPr>
                <w:t>-</w:t>
              </w:r>
              <w:proofErr w:type="spellStart"/>
              <w:r w:rsidR="00AE1E13" w:rsidRPr="002E68FC">
                <w:rPr>
                  <w:rStyle w:val="Hyperlink"/>
                </w:rPr>
                <w:t>SOP</w:t>
              </w:r>
              <w:proofErr w:type="spellEnd"/>
            </w:hyperlink>
          </w:p>
        </w:tc>
        <w:tc>
          <w:tcPr>
            <w:tcW w:w="1993" w:type="pct"/>
            <w:shd w:val="clear" w:color="auto" w:fill="auto"/>
            <w:hideMark/>
          </w:tcPr>
          <w:p w14:paraId="562B247B" w14:textId="3C1ADE9B" w:rsidR="00AE1E13" w:rsidRPr="002E68FC" w:rsidRDefault="00CD7338" w:rsidP="00923F23">
            <w:pPr>
              <w:pStyle w:val="Tabletext"/>
              <w:spacing w:line="228" w:lineRule="exact"/>
            </w:pPr>
            <w:r w:rsidRPr="002E68FC">
              <w:t xml:space="preserve">Электронное собрание </w:t>
            </w:r>
            <w:r w:rsidR="00C07123" w:rsidRPr="002E68FC">
              <w:t>ГД</w:t>
            </w:r>
            <w:r w:rsidRPr="002E68FC">
              <w:t>-</w:t>
            </w:r>
            <w:proofErr w:type="spellStart"/>
            <w:r w:rsidRPr="002E68FC">
              <w:t>SOP</w:t>
            </w:r>
            <w:proofErr w:type="spellEnd"/>
            <w:r w:rsidRPr="002E68FC">
              <w:t xml:space="preserve"> КГСЭ</w:t>
            </w:r>
          </w:p>
        </w:tc>
      </w:tr>
    </w:tbl>
    <w:p w14:paraId="7A9B1014" w14:textId="5E74A945" w:rsidR="004D6F9D" w:rsidRPr="002E68FC" w:rsidRDefault="004D6F9D" w:rsidP="00937589">
      <w:pPr>
        <w:pStyle w:val="Heading1"/>
      </w:pPr>
      <w:bookmarkStart w:id="11" w:name="_Toc178010143"/>
      <w:bookmarkStart w:id="12" w:name="_Toc179712983"/>
      <w:bookmarkStart w:id="13" w:name="_Toc179713142"/>
      <w:r w:rsidRPr="002E68FC">
        <w:lastRenderedPageBreak/>
        <w:t>2</w:t>
      </w:r>
      <w:r w:rsidRPr="002E68FC">
        <w:tab/>
      </w:r>
      <w:bookmarkEnd w:id="9"/>
      <w:bookmarkEnd w:id="10"/>
      <w:bookmarkEnd w:id="11"/>
      <w:r w:rsidR="00C07123" w:rsidRPr="002E68FC">
        <w:t>Организация работы</w:t>
      </w:r>
      <w:bookmarkEnd w:id="12"/>
      <w:bookmarkEnd w:id="13"/>
    </w:p>
    <w:p w14:paraId="29C4BD1D" w14:textId="36EE7659" w:rsidR="004D6F9D" w:rsidRPr="002E68FC" w:rsidRDefault="004D6F9D" w:rsidP="00937589">
      <w:pPr>
        <w:pStyle w:val="Heading2"/>
      </w:pPr>
      <w:bookmarkStart w:id="14" w:name="_Toc178010144"/>
      <w:bookmarkStart w:id="15" w:name="_Toc179712984"/>
      <w:bookmarkStart w:id="16" w:name="_Toc179713143"/>
      <w:r w:rsidRPr="002E68FC">
        <w:t>2.1</w:t>
      </w:r>
      <w:r w:rsidRPr="002E68FC">
        <w:tab/>
      </w:r>
      <w:bookmarkEnd w:id="14"/>
      <w:r w:rsidR="00C07123" w:rsidRPr="002E68FC">
        <w:t>Организация исследований и распределение работы</w:t>
      </w:r>
      <w:bookmarkEnd w:id="15"/>
      <w:bookmarkEnd w:id="16"/>
    </w:p>
    <w:p w14:paraId="7B97C019" w14:textId="404398F3" w:rsidR="004D6F9D" w:rsidRPr="002E68FC" w:rsidRDefault="004D6F9D" w:rsidP="00937589">
      <w:r w:rsidRPr="002E68FC">
        <w:rPr>
          <w:b/>
          <w:bCs/>
        </w:rPr>
        <w:t>2.1.1</w:t>
      </w:r>
      <w:r w:rsidRPr="002E68FC">
        <w:tab/>
      </w:r>
      <w:r w:rsidR="00C07123" w:rsidRPr="002E68FC">
        <w:t>На своем первом собрании в исследовательском периоде КГСЭ решила учредить две рабочие группы</w:t>
      </w:r>
      <w:r w:rsidRPr="002E68FC">
        <w:t>.</w:t>
      </w:r>
    </w:p>
    <w:p w14:paraId="07B172A0" w14:textId="0953DDCD" w:rsidR="004D6F9D" w:rsidRPr="002E68FC" w:rsidRDefault="004D6F9D" w:rsidP="00937589">
      <w:r w:rsidRPr="002E68FC">
        <w:rPr>
          <w:b/>
          <w:bCs/>
        </w:rPr>
        <w:t>2.1.2</w:t>
      </w:r>
      <w:r w:rsidRPr="002E68FC">
        <w:tab/>
      </w:r>
      <w:r w:rsidR="00C07123" w:rsidRPr="002E68FC">
        <w:t>В Таблице 3 представлены номер и название каждой рабочей группы</w:t>
      </w:r>
      <w:r w:rsidR="00782249" w:rsidRPr="002E68FC">
        <w:t xml:space="preserve"> с указанием групп Докладчиков, назначенных для каждой из них, и фамилий Председателей</w:t>
      </w:r>
      <w:r w:rsidRPr="002E68FC">
        <w:t>.</w:t>
      </w:r>
    </w:p>
    <w:p w14:paraId="3D871B33" w14:textId="35D2F24E" w:rsidR="004D6F9D" w:rsidRPr="002E68FC" w:rsidRDefault="004D6F9D" w:rsidP="00937589">
      <w:r w:rsidRPr="002E68FC">
        <w:rPr>
          <w:b/>
          <w:bCs/>
        </w:rPr>
        <w:t>2.1.3</w:t>
      </w:r>
      <w:r w:rsidRPr="002E68FC">
        <w:tab/>
      </w:r>
      <w:r w:rsidR="009C6721" w:rsidRPr="002E68FC">
        <w:rPr>
          <w:szCs w:val="22"/>
        </w:rPr>
        <w:t>В Таблице 4 перечислены другие группы, созданные КГСЭ в течение исследовательского периода</w:t>
      </w:r>
      <w:r w:rsidRPr="002E68FC">
        <w:t>.</w:t>
      </w:r>
    </w:p>
    <w:p w14:paraId="603CC17C" w14:textId="614CC123" w:rsidR="00AE1E13" w:rsidRPr="002E68FC" w:rsidRDefault="00AE1E13" w:rsidP="007E7FE4">
      <w:pPr>
        <w:pStyle w:val="TableNo"/>
        <w:spacing w:before="480"/>
      </w:pPr>
      <w:r w:rsidRPr="002E68FC">
        <w:t xml:space="preserve">ТАБЛИЦА </w:t>
      </w:r>
      <w:r w:rsidR="004D6F9D" w:rsidRPr="002E68FC">
        <w:t>3</w:t>
      </w:r>
    </w:p>
    <w:p w14:paraId="032B3A6A" w14:textId="46543F97" w:rsidR="004D6F9D" w:rsidRPr="002E68FC" w:rsidRDefault="00C07123" w:rsidP="00937589">
      <w:pPr>
        <w:pStyle w:val="Tabletitle"/>
      </w:pPr>
      <w:r w:rsidRPr="002E68FC">
        <w:t>Организация КГСЭ</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1956"/>
        <w:gridCol w:w="2103"/>
        <w:gridCol w:w="4165"/>
      </w:tblGrid>
      <w:tr w:rsidR="00A76E5F" w:rsidRPr="002E68FC" w14:paraId="3E887A22" w14:textId="77777777" w:rsidTr="003F5736">
        <w:trPr>
          <w:cantSplit/>
          <w:tblHeader/>
        </w:trPr>
        <w:tc>
          <w:tcPr>
            <w:tcW w:w="1402" w:type="dxa"/>
            <w:shd w:val="clear" w:color="auto" w:fill="auto"/>
            <w:vAlign w:val="center"/>
          </w:tcPr>
          <w:p w14:paraId="2C6CA18B" w14:textId="355728FE" w:rsidR="004D6F9D" w:rsidRPr="002E68FC" w:rsidRDefault="00E85A78" w:rsidP="00937589">
            <w:pPr>
              <w:pStyle w:val="Tablehead"/>
            </w:pPr>
            <w:r w:rsidRPr="002E68FC">
              <w:rPr>
                <w:bCs/>
              </w:rPr>
              <w:t>Обозначение</w:t>
            </w:r>
          </w:p>
        </w:tc>
        <w:tc>
          <w:tcPr>
            <w:tcW w:w="1956" w:type="dxa"/>
            <w:shd w:val="clear" w:color="auto" w:fill="auto"/>
            <w:vAlign w:val="center"/>
          </w:tcPr>
          <w:p w14:paraId="5E7E0B57" w14:textId="036D6B90" w:rsidR="004D6F9D" w:rsidRPr="002E68FC" w:rsidRDefault="004B3242" w:rsidP="00937589">
            <w:pPr>
              <w:pStyle w:val="Tablehead"/>
            </w:pPr>
            <w:r w:rsidRPr="002E68FC">
              <w:t>Назначенные группы Докладчиков</w:t>
            </w:r>
          </w:p>
        </w:tc>
        <w:tc>
          <w:tcPr>
            <w:tcW w:w="2103" w:type="dxa"/>
            <w:shd w:val="clear" w:color="auto" w:fill="auto"/>
            <w:vAlign w:val="center"/>
          </w:tcPr>
          <w:p w14:paraId="24860224" w14:textId="48BB2442" w:rsidR="004D6F9D" w:rsidRPr="002E68FC" w:rsidRDefault="00C07123" w:rsidP="00937589">
            <w:pPr>
              <w:pStyle w:val="Tablehead"/>
            </w:pPr>
            <w:r w:rsidRPr="002E68FC">
              <w:t xml:space="preserve">Название </w:t>
            </w:r>
            <w:r w:rsidRPr="002E68FC">
              <w:br/>
              <w:t>Рабочей группы</w:t>
            </w:r>
          </w:p>
        </w:tc>
        <w:tc>
          <w:tcPr>
            <w:tcW w:w="4165" w:type="dxa"/>
            <w:shd w:val="clear" w:color="auto" w:fill="auto"/>
            <w:vAlign w:val="center"/>
          </w:tcPr>
          <w:p w14:paraId="440CEA62" w14:textId="3C6CE456" w:rsidR="004D6F9D" w:rsidRPr="002E68FC" w:rsidRDefault="00C07123" w:rsidP="00937589">
            <w:pPr>
              <w:pStyle w:val="Tablehead"/>
            </w:pPr>
            <w:r w:rsidRPr="002E68FC">
              <w:t>Председатель</w:t>
            </w:r>
            <w:r w:rsidR="00E85A78" w:rsidRPr="002E68FC">
              <w:t xml:space="preserve"> </w:t>
            </w:r>
            <w:r w:rsidRPr="002E68FC">
              <w:t>и заместители Председателя</w:t>
            </w:r>
          </w:p>
        </w:tc>
      </w:tr>
      <w:tr w:rsidR="004D6F9D" w:rsidRPr="002E68FC" w14:paraId="14B95C5E" w14:textId="77777777" w:rsidTr="003F5736">
        <w:trPr>
          <w:cantSplit/>
        </w:trPr>
        <w:tc>
          <w:tcPr>
            <w:tcW w:w="1402" w:type="dxa"/>
            <w:shd w:val="clear" w:color="auto" w:fill="auto"/>
          </w:tcPr>
          <w:p w14:paraId="14C23D9A" w14:textId="489B4C55" w:rsidR="004D6F9D" w:rsidRPr="002E68FC" w:rsidRDefault="00C07123" w:rsidP="00937589">
            <w:pPr>
              <w:pStyle w:val="Tabletext"/>
            </w:pPr>
            <w:proofErr w:type="spellStart"/>
            <w:r w:rsidRPr="002E68FC">
              <w:t>РГ</w:t>
            </w:r>
            <w:r w:rsidR="004D6F9D" w:rsidRPr="002E68FC">
              <w:t>1</w:t>
            </w:r>
            <w:proofErr w:type="spellEnd"/>
            <w:r w:rsidR="004D6F9D" w:rsidRPr="002E68FC">
              <w:t>/</w:t>
            </w:r>
            <w:r w:rsidRPr="002E68FC">
              <w:t>КГСЭ</w:t>
            </w:r>
          </w:p>
        </w:tc>
        <w:tc>
          <w:tcPr>
            <w:tcW w:w="1956" w:type="dxa"/>
            <w:shd w:val="clear" w:color="auto" w:fill="auto"/>
          </w:tcPr>
          <w:p w14:paraId="7AC1E8DA" w14:textId="07CD617A" w:rsidR="004D6F9D" w:rsidRPr="002E68FC" w:rsidRDefault="004B3242" w:rsidP="00937589">
            <w:pPr>
              <w:pStyle w:val="Tabletext"/>
            </w:pPr>
            <w:r w:rsidRPr="002E68FC">
              <w:t>ГД</w:t>
            </w:r>
            <w:r w:rsidR="004D6F9D" w:rsidRPr="002E68FC">
              <w:t>-</w:t>
            </w:r>
            <w:proofErr w:type="spellStart"/>
            <w:r w:rsidR="004D6F9D" w:rsidRPr="002E68FC">
              <w:t>WM</w:t>
            </w:r>
            <w:proofErr w:type="spellEnd"/>
            <w:r w:rsidR="004D6F9D" w:rsidRPr="002E68FC">
              <w:t xml:space="preserve">, </w:t>
            </w:r>
            <w:r w:rsidRPr="002E68FC">
              <w:t>ГД</w:t>
            </w:r>
            <w:r w:rsidR="004D6F9D" w:rsidRPr="002E68FC">
              <w:t>-WTSA</w:t>
            </w:r>
          </w:p>
        </w:tc>
        <w:tc>
          <w:tcPr>
            <w:tcW w:w="2103" w:type="dxa"/>
            <w:shd w:val="clear" w:color="auto" w:fill="auto"/>
          </w:tcPr>
          <w:p w14:paraId="7C0EDDF7" w14:textId="56762F72" w:rsidR="004D6F9D" w:rsidRPr="002E68FC" w:rsidRDefault="004B3242" w:rsidP="00937589">
            <w:pPr>
              <w:pStyle w:val="Tabletext"/>
            </w:pPr>
            <w:r w:rsidRPr="002E68FC">
              <w:t xml:space="preserve">Методы работы и соответствующая подготовка к ВАСЭ </w:t>
            </w:r>
            <w:r w:rsidR="004D6F9D" w:rsidRPr="002E68FC">
              <w:t>(</w:t>
            </w:r>
            <w:r w:rsidRPr="002E68FC">
              <w:t>РГ</w:t>
            </w:r>
            <w:r w:rsidR="00BC5650" w:rsidRPr="002E68FC">
              <w:t>‑</w:t>
            </w:r>
            <w:proofErr w:type="spellStart"/>
            <w:r w:rsidR="004D6F9D" w:rsidRPr="002E68FC">
              <w:t>WMW</w:t>
            </w:r>
            <w:proofErr w:type="spellEnd"/>
            <w:r w:rsidR="004D6F9D" w:rsidRPr="002E68FC">
              <w:t>)</w:t>
            </w:r>
          </w:p>
        </w:tc>
        <w:tc>
          <w:tcPr>
            <w:tcW w:w="4165" w:type="dxa"/>
            <w:shd w:val="clear" w:color="auto" w:fill="auto"/>
          </w:tcPr>
          <w:p w14:paraId="616646C9" w14:textId="40D309C1" w:rsidR="004D6F9D" w:rsidRPr="002E68FC" w:rsidRDefault="00C07123" w:rsidP="00937589">
            <w:pPr>
              <w:pStyle w:val="Tabletext"/>
            </w:pPr>
            <w:r w:rsidRPr="002E68FC">
              <w:t>Председатель</w:t>
            </w:r>
            <w:r w:rsidR="004D6F9D" w:rsidRPr="002E68FC">
              <w:t xml:space="preserve">: </w:t>
            </w:r>
            <w:r w:rsidR="004B3242" w:rsidRPr="002E68FC">
              <w:t>Михаил Ион</w:t>
            </w:r>
            <w:r w:rsidR="004D6F9D" w:rsidRPr="002E68FC">
              <w:t xml:space="preserve"> (</w:t>
            </w:r>
            <w:r w:rsidR="004B3242" w:rsidRPr="002E68FC">
              <w:t>Национальный орган по управлению и регулированию в области связи</w:t>
            </w:r>
            <w:r w:rsidR="004D6F9D" w:rsidRPr="002E68FC">
              <w:t xml:space="preserve"> </w:t>
            </w:r>
            <w:r w:rsidR="004B3242" w:rsidRPr="002E68FC">
              <w:t>Румынии</w:t>
            </w:r>
            <w:r w:rsidR="004D6F9D" w:rsidRPr="002E68FC">
              <w:t>) (</w:t>
            </w:r>
            <w:r w:rsidR="004B3242" w:rsidRPr="002E68FC">
              <w:t>начиная с</w:t>
            </w:r>
            <w:r w:rsidR="00BC5650" w:rsidRPr="002E68FC">
              <w:t> </w:t>
            </w:r>
            <w:r w:rsidR="004D6F9D" w:rsidRPr="002E68FC">
              <w:t>01</w:t>
            </w:r>
            <w:r w:rsidR="00BC5650" w:rsidRPr="002E68FC">
              <w:t>.</w:t>
            </w:r>
            <w:r w:rsidR="004D6F9D" w:rsidRPr="002E68FC">
              <w:t>2024</w:t>
            </w:r>
            <w:r w:rsidR="00BC5650" w:rsidRPr="002E68FC">
              <w:t> г.</w:t>
            </w:r>
            <w:r w:rsidR="004D6F9D" w:rsidRPr="002E68FC">
              <w:t xml:space="preserve">); </w:t>
            </w:r>
            <w:r w:rsidR="004B3242" w:rsidRPr="002E68FC">
              <w:t xml:space="preserve">Тобиас </w:t>
            </w:r>
            <w:proofErr w:type="spellStart"/>
            <w:r w:rsidR="004B3242" w:rsidRPr="002E68FC">
              <w:t>Кауфманн</w:t>
            </w:r>
            <w:proofErr w:type="spellEnd"/>
            <w:r w:rsidR="004B3242" w:rsidRPr="002E68FC">
              <w:t xml:space="preserve"> </w:t>
            </w:r>
            <w:r w:rsidR="004D6F9D" w:rsidRPr="002E68FC">
              <w:t>(</w:t>
            </w:r>
            <w:r w:rsidR="004B3242" w:rsidRPr="002E68FC">
              <w:t>Федеральное министерство экономики и энергетики</w:t>
            </w:r>
            <w:r w:rsidR="004D6F9D" w:rsidRPr="002E68FC">
              <w:t xml:space="preserve">, </w:t>
            </w:r>
            <w:r w:rsidR="004B3242" w:rsidRPr="002E68FC">
              <w:t>Германия</w:t>
            </w:r>
            <w:r w:rsidR="004D6F9D" w:rsidRPr="002E68FC">
              <w:t>) (</w:t>
            </w:r>
            <w:r w:rsidRPr="002E68FC">
              <w:t>с</w:t>
            </w:r>
            <w:r w:rsidR="004D6F9D" w:rsidRPr="002E68FC">
              <w:t xml:space="preserve"> 03</w:t>
            </w:r>
            <w:r w:rsidR="00BC5650" w:rsidRPr="002E68FC">
              <w:t>.</w:t>
            </w:r>
            <w:r w:rsidR="004D6F9D" w:rsidRPr="002E68FC">
              <w:t>2022</w:t>
            </w:r>
            <w:r w:rsidR="00BC5650" w:rsidRPr="002E68FC">
              <w:t xml:space="preserve"> г. </w:t>
            </w:r>
            <w:r w:rsidRPr="002E68FC">
              <w:t>по</w:t>
            </w:r>
            <w:r w:rsidR="004D6F9D" w:rsidRPr="002E68FC">
              <w:t xml:space="preserve"> 12</w:t>
            </w:r>
            <w:r w:rsidR="00BC5650" w:rsidRPr="002E68FC">
              <w:t>.</w:t>
            </w:r>
            <w:r w:rsidR="004D6F9D" w:rsidRPr="002E68FC">
              <w:t>2023</w:t>
            </w:r>
            <w:r w:rsidR="00BC5650" w:rsidRPr="002E68FC">
              <w:t> г.</w:t>
            </w:r>
            <w:r w:rsidR="004D6F9D" w:rsidRPr="002E68FC">
              <w:t>)</w:t>
            </w:r>
          </w:p>
          <w:p w14:paraId="2BB6892D" w14:textId="39406F17" w:rsidR="004D6F9D" w:rsidRPr="002E68FC" w:rsidRDefault="00C07123" w:rsidP="00937589">
            <w:pPr>
              <w:pStyle w:val="Tabletext"/>
            </w:pPr>
            <w:r w:rsidRPr="002E68FC">
              <w:t>Заместитель Председателя</w:t>
            </w:r>
            <w:r w:rsidR="004D6F9D" w:rsidRPr="002E68FC">
              <w:t xml:space="preserve">: </w:t>
            </w:r>
            <w:r w:rsidR="004B3242" w:rsidRPr="002E68FC">
              <w:t>Мина Ли</w:t>
            </w:r>
            <w:r w:rsidR="004D6F9D" w:rsidRPr="002E68FC">
              <w:t xml:space="preserve"> (</w:t>
            </w:r>
            <w:r w:rsidR="004B3242" w:rsidRPr="002E68FC">
              <w:t>Министерство экономики и ИКТ</w:t>
            </w:r>
            <w:r w:rsidR="004D6F9D" w:rsidRPr="002E68FC">
              <w:t xml:space="preserve">, </w:t>
            </w:r>
            <w:r w:rsidRPr="002E68FC">
              <w:t>Корея (Республика)</w:t>
            </w:r>
            <w:r w:rsidR="004D6F9D" w:rsidRPr="002E68FC">
              <w:t>)</w:t>
            </w:r>
          </w:p>
        </w:tc>
      </w:tr>
      <w:tr w:rsidR="004D6F9D" w:rsidRPr="002E68FC" w14:paraId="2DAFE03C" w14:textId="77777777" w:rsidTr="003F5736">
        <w:trPr>
          <w:cantSplit/>
        </w:trPr>
        <w:tc>
          <w:tcPr>
            <w:tcW w:w="1402" w:type="dxa"/>
            <w:shd w:val="clear" w:color="auto" w:fill="auto"/>
          </w:tcPr>
          <w:p w14:paraId="26192D89" w14:textId="191C6642" w:rsidR="004D6F9D" w:rsidRPr="002E68FC" w:rsidRDefault="00C07123" w:rsidP="00937589">
            <w:pPr>
              <w:pStyle w:val="Tabletext"/>
            </w:pPr>
            <w:proofErr w:type="spellStart"/>
            <w:r w:rsidRPr="002E68FC">
              <w:t>РГ2</w:t>
            </w:r>
            <w:proofErr w:type="spellEnd"/>
            <w:r w:rsidRPr="002E68FC">
              <w:t>/КГСЭ</w:t>
            </w:r>
          </w:p>
        </w:tc>
        <w:tc>
          <w:tcPr>
            <w:tcW w:w="1956" w:type="dxa"/>
            <w:shd w:val="clear" w:color="auto" w:fill="auto"/>
          </w:tcPr>
          <w:p w14:paraId="2EF49AC4" w14:textId="6F38E0C2" w:rsidR="004D6F9D" w:rsidRPr="002E68FC" w:rsidRDefault="004B3242" w:rsidP="00937589">
            <w:pPr>
              <w:pStyle w:val="Tabletext"/>
            </w:pPr>
            <w:r w:rsidRPr="002E68FC">
              <w:t>ГД</w:t>
            </w:r>
            <w:r w:rsidR="004D6F9D" w:rsidRPr="002E68FC">
              <w:t xml:space="preserve">-DT, </w:t>
            </w:r>
            <w:r w:rsidRPr="002E68FC">
              <w:t>ГД</w:t>
            </w:r>
            <w:r w:rsidR="004D6F9D" w:rsidRPr="002E68FC">
              <w:t>-</w:t>
            </w:r>
            <w:proofErr w:type="spellStart"/>
            <w:r w:rsidR="004D6F9D" w:rsidRPr="002E68FC">
              <w:t>IEM</w:t>
            </w:r>
            <w:proofErr w:type="spellEnd"/>
            <w:r w:rsidR="004D6F9D" w:rsidRPr="002E68FC">
              <w:t xml:space="preserve">, </w:t>
            </w:r>
            <w:r w:rsidRPr="002E68FC">
              <w:t>ГД</w:t>
            </w:r>
            <w:r w:rsidR="00BC5650" w:rsidRPr="002E68FC">
              <w:t>‑</w:t>
            </w:r>
            <w:r w:rsidR="004D6F9D" w:rsidRPr="002E68FC">
              <w:t>WPR</w:t>
            </w:r>
          </w:p>
        </w:tc>
        <w:tc>
          <w:tcPr>
            <w:tcW w:w="2103" w:type="dxa"/>
            <w:shd w:val="clear" w:color="auto" w:fill="auto"/>
          </w:tcPr>
          <w:p w14:paraId="78E21B4E" w14:textId="1ACBCAD7" w:rsidR="004D6F9D" w:rsidRPr="002E68FC" w:rsidRDefault="009C6FBD" w:rsidP="00937589">
            <w:pPr>
              <w:pStyle w:val="Tabletext"/>
            </w:pPr>
            <w:r w:rsidRPr="002E68FC">
              <w:t xml:space="preserve">Участие отрасли, программа работы, реструктуризация </w:t>
            </w:r>
            <w:r w:rsidR="004D6F9D" w:rsidRPr="002E68FC">
              <w:t>(</w:t>
            </w:r>
            <w:r w:rsidRPr="002E68FC">
              <w:t>РГ</w:t>
            </w:r>
            <w:r w:rsidR="00BC5650" w:rsidRPr="002E68FC">
              <w:t>‑</w:t>
            </w:r>
            <w:proofErr w:type="spellStart"/>
            <w:r w:rsidR="004D6F9D" w:rsidRPr="002E68FC">
              <w:t>IEWPR</w:t>
            </w:r>
            <w:proofErr w:type="spellEnd"/>
            <w:r w:rsidR="004D6F9D" w:rsidRPr="002E68FC">
              <w:t>)</w:t>
            </w:r>
          </w:p>
        </w:tc>
        <w:tc>
          <w:tcPr>
            <w:tcW w:w="4165" w:type="dxa"/>
            <w:shd w:val="clear" w:color="auto" w:fill="auto"/>
          </w:tcPr>
          <w:p w14:paraId="153E71D4" w14:textId="0638B474" w:rsidR="004D6F9D" w:rsidRPr="002E68FC" w:rsidRDefault="00C07123" w:rsidP="00937589">
            <w:pPr>
              <w:pStyle w:val="Tabletext"/>
            </w:pPr>
            <w:r w:rsidRPr="002E68FC">
              <w:t>Председатель</w:t>
            </w:r>
            <w:r w:rsidR="004D6F9D" w:rsidRPr="002E68FC">
              <w:t xml:space="preserve">: </w:t>
            </w:r>
            <w:r w:rsidR="001C19CD" w:rsidRPr="002E68FC">
              <w:t xml:space="preserve">Гаэль Мартен-Коше </w:t>
            </w:r>
            <w:r w:rsidR="004D6F9D" w:rsidRPr="002E68FC">
              <w:t>(</w:t>
            </w:r>
            <w:proofErr w:type="spellStart"/>
            <w:r w:rsidR="004D6F9D" w:rsidRPr="002E68FC">
              <w:t>InterDigital</w:t>
            </w:r>
            <w:proofErr w:type="spellEnd"/>
            <w:r w:rsidR="004D6F9D" w:rsidRPr="002E68FC">
              <w:t xml:space="preserve"> </w:t>
            </w:r>
            <w:r w:rsidR="001C19CD" w:rsidRPr="002E68FC">
              <w:t>Canada</w:t>
            </w:r>
            <w:r w:rsidR="004D6F9D" w:rsidRPr="002E68FC">
              <w:t>)</w:t>
            </w:r>
          </w:p>
          <w:p w14:paraId="17A19A79" w14:textId="18407550" w:rsidR="004D6F9D" w:rsidRPr="002E68FC" w:rsidRDefault="00C07123" w:rsidP="00937589">
            <w:pPr>
              <w:pStyle w:val="Tabletext"/>
            </w:pPr>
            <w:r w:rsidRPr="002E68FC">
              <w:t>Заместитель Председателя</w:t>
            </w:r>
            <w:r w:rsidR="004D6F9D" w:rsidRPr="002E68FC">
              <w:t xml:space="preserve">: </w:t>
            </w:r>
            <w:r w:rsidR="001C19CD" w:rsidRPr="002E68FC">
              <w:t xml:space="preserve">Ги-Мишель </w:t>
            </w:r>
            <w:proofErr w:type="spellStart"/>
            <w:r w:rsidR="001C19CD" w:rsidRPr="002E68FC">
              <w:t>Куаку</w:t>
            </w:r>
            <w:proofErr w:type="spellEnd"/>
            <w:r w:rsidR="004D6F9D" w:rsidRPr="002E68FC">
              <w:t xml:space="preserve"> (</w:t>
            </w:r>
            <w:r w:rsidR="001C19CD" w:rsidRPr="002E68FC">
              <w:t>Регуляторный орган электросвязи/ИКТ</w:t>
            </w:r>
            <w:r w:rsidR="004D6F9D" w:rsidRPr="002E68FC">
              <w:t xml:space="preserve">, </w:t>
            </w:r>
            <w:r w:rsidRPr="002E68FC">
              <w:t>Кот</w:t>
            </w:r>
            <w:r w:rsidR="00BC5650" w:rsidRPr="002E68FC">
              <w:t>‑</w:t>
            </w:r>
            <w:r w:rsidRPr="002E68FC">
              <w:t>д'Ивуар</w:t>
            </w:r>
            <w:r w:rsidR="004D6F9D" w:rsidRPr="002E68FC">
              <w:t xml:space="preserve">) </w:t>
            </w:r>
          </w:p>
        </w:tc>
      </w:tr>
    </w:tbl>
    <w:p w14:paraId="4F3A3430" w14:textId="7778C8F3" w:rsidR="004D6F9D" w:rsidRPr="002E68FC" w:rsidRDefault="00C07123" w:rsidP="00937589">
      <w:pPr>
        <w:pStyle w:val="Note"/>
      </w:pPr>
      <w:r w:rsidRPr="002E68FC">
        <w:t>ПРИМЕЧАНИЕ</w:t>
      </w:r>
      <w:r w:rsidR="00832A5D" w:rsidRPr="002E68FC">
        <w:t>. −</w:t>
      </w:r>
      <w:r w:rsidR="004D6F9D" w:rsidRPr="002E68FC">
        <w:t xml:space="preserve"> </w:t>
      </w:r>
      <w:r w:rsidR="004B3242" w:rsidRPr="002E68FC">
        <w:t>ГД</w:t>
      </w:r>
      <w:r w:rsidR="004D6F9D" w:rsidRPr="002E68FC">
        <w:t>-</w:t>
      </w:r>
      <w:proofErr w:type="spellStart"/>
      <w:r w:rsidR="004D6F9D" w:rsidRPr="002E68FC">
        <w:t>SOP</w:t>
      </w:r>
      <w:proofErr w:type="spellEnd"/>
      <w:r w:rsidR="004D6F9D" w:rsidRPr="002E68FC">
        <w:t xml:space="preserve"> </w:t>
      </w:r>
      <w:r w:rsidR="001C19CD" w:rsidRPr="002E68FC">
        <w:t>была подотчетна непосредственно пленарному заседанию КГСЭ.</w:t>
      </w:r>
    </w:p>
    <w:p w14:paraId="667F270D" w14:textId="4B84F618" w:rsidR="00AE1E13" w:rsidRPr="002E68FC" w:rsidRDefault="00AE1E13" w:rsidP="00937589">
      <w:pPr>
        <w:pStyle w:val="TableNo"/>
      </w:pPr>
      <w:r w:rsidRPr="002E68FC">
        <w:t xml:space="preserve">ТАБЛИЦА </w:t>
      </w:r>
      <w:r w:rsidR="004D6F9D" w:rsidRPr="002E68FC">
        <w:t>4</w:t>
      </w:r>
    </w:p>
    <w:p w14:paraId="06F0FFD7" w14:textId="55E6B15E" w:rsidR="004D6F9D" w:rsidRPr="002E68FC" w:rsidRDefault="00C07123" w:rsidP="00937589">
      <w:pPr>
        <w:pStyle w:val="Tabletitle"/>
      </w:pPr>
      <w:r w:rsidRPr="002E68FC">
        <w:t>Другие группы</w:t>
      </w:r>
    </w:p>
    <w:tbl>
      <w:tblPr>
        <w:tblStyle w:val="TableGrid"/>
        <w:tblW w:w="9626" w:type="dxa"/>
        <w:tblLayout w:type="fixed"/>
        <w:tblLook w:val="04A0" w:firstRow="1" w:lastRow="0" w:firstColumn="1" w:lastColumn="0" w:noHBand="0" w:noVBand="1"/>
      </w:tblPr>
      <w:tblGrid>
        <w:gridCol w:w="2972"/>
        <w:gridCol w:w="2483"/>
        <w:gridCol w:w="4171"/>
      </w:tblGrid>
      <w:tr w:rsidR="004D6F9D" w:rsidRPr="002E68FC" w14:paraId="28872536" w14:textId="77777777" w:rsidTr="003F5736">
        <w:trPr>
          <w:tblHeader/>
        </w:trPr>
        <w:tc>
          <w:tcPr>
            <w:tcW w:w="2972" w:type="dxa"/>
            <w:shd w:val="clear" w:color="auto" w:fill="auto"/>
          </w:tcPr>
          <w:p w14:paraId="66938BE2" w14:textId="231ECEB3" w:rsidR="004D6F9D" w:rsidRPr="002E68FC" w:rsidRDefault="00C07123" w:rsidP="00937589">
            <w:pPr>
              <w:pStyle w:val="Tablehead"/>
            </w:pPr>
            <w:r w:rsidRPr="002E68FC">
              <w:t>Название группы</w:t>
            </w:r>
          </w:p>
        </w:tc>
        <w:tc>
          <w:tcPr>
            <w:tcW w:w="2483" w:type="dxa"/>
            <w:shd w:val="clear" w:color="auto" w:fill="auto"/>
          </w:tcPr>
          <w:p w14:paraId="456A4075" w14:textId="00EEBA6F" w:rsidR="004D6F9D" w:rsidRPr="002E68FC" w:rsidRDefault="00C07123" w:rsidP="00937589">
            <w:pPr>
              <w:pStyle w:val="Tablehead"/>
            </w:pPr>
            <w:r w:rsidRPr="002E68FC">
              <w:t>(Со)председатель(и)</w:t>
            </w:r>
          </w:p>
        </w:tc>
        <w:tc>
          <w:tcPr>
            <w:tcW w:w="4171" w:type="dxa"/>
            <w:shd w:val="clear" w:color="auto" w:fill="auto"/>
          </w:tcPr>
          <w:p w14:paraId="18379CCD" w14:textId="40C7A159" w:rsidR="004D6F9D" w:rsidRPr="002E68FC" w:rsidRDefault="00C07123" w:rsidP="00937589">
            <w:pPr>
              <w:pStyle w:val="Tablehead"/>
            </w:pPr>
            <w:r w:rsidRPr="002E68FC">
              <w:t>Заместители Председателя</w:t>
            </w:r>
          </w:p>
        </w:tc>
      </w:tr>
      <w:tr w:rsidR="004D6F9D" w:rsidRPr="002E68FC" w14:paraId="7370A645" w14:textId="77777777" w:rsidTr="003F5736">
        <w:tc>
          <w:tcPr>
            <w:tcW w:w="2972" w:type="dxa"/>
            <w:shd w:val="clear" w:color="auto" w:fill="auto"/>
          </w:tcPr>
          <w:p w14:paraId="63AB600F" w14:textId="6329237C" w:rsidR="004D6F9D" w:rsidRPr="002E68FC" w:rsidRDefault="00CA41D9" w:rsidP="00937589">
            <w:pPr>
              <w:pStyle w:val="Tabletext"/>
            </w:pPr>
            <w:r w:rsidRPr="002E68FC">
              <w:t>Оперативная группа по</w:t>
            </w:r>
            <w:r w:rsidR="00BC5650" w:rsidRPr="002E68FC">
              <w:t> </w:t>
            </w:r>
            <w:r w:rsidRPr="002E68FC">
              <w:t>метавселенной</w:t>
            </w:r>
            <w:r w:rsidR="004D6F9D" w:rsidRPr="002E68FC">
              <w:t xml:space="preserve"> (</w:t>
            </w:r>
            <w:r w:rsidRPr="002E68FC">
              <w:t>ОГ</w:t>
            </w:r>
            <w:r w:rsidR="004D6F9D" w:rsidRPr="002E68FC">
              <w:t>-</w:t>
            </w:r>
            <w:proofErr w:type="spellStart"/>
            <w:r w:rsidR="004D6F9D" w:rsidRPr="002E68FC">
              <w:t>MV</w:t>
            </w:r>
            <w:proofErr w:type="spellEnd"/>
            <w:r w:rsidR="004D6F9D" w:rsidRPr="002E68FC">
              <w:t>)</w:t>
            </w:r>
          </w:p>
        </w:tc>
        <w:tc>
          <w:tcPr>
            <w:tcW w:w="2483" w:type="dxa"/>
            <w:shd w:val="clear" w:color="auto" w:fill="auto"/>
          </w:tcPr>
          <w:p w14:paraId="4090F851" w14:textId="4E93E021" w:rsidR="004D6F9D" w:rsidRPr="002E68FC" w:rsidRDefault="009C6FBD" w:rsidP="00937589">
            <w:pPr>
              <w:pStyle w:val="Tabletext"/>
            </w:pPr>
            <w:r w:rsidRPr="002E68FC">
              <w:t>Син-Гак Кан</w:t>
            </w:r>
            <w:r w:rsidR="004D6F9D" w:rsidRPr="002E68FC">
              <w:t xml:space="preserve"> (</w:t>
            </w:r>
            <w:proofErr w:type="spellStart"/>
            <w:r w:rsidR="004D6F9D" w:rsidRPr="002E68FC">
              <w:t>ETRI</w:t>
            </w:r>
            <w:proofErr w:type="spellEnd"/>
            <w:r w:rsidR="004D6F9D" w:rsidRPr="002E68FC">
              <w:t xml:space="preserve">, </w:t>
            </w:r>
            <w:r w:rsidR="000B02F7" w:rsidRPr="002E68FC">
              <w:t>Корея (Республика)</w:t>
            </w:r>
            <w:r w:rsidR="004D6F9D" w:rsidRPr="002E68FC">
              <w:t>)</w:t>
            </w:r>
          </w:p>
        </w:tc>
        <w:tc>
          <w:tcPr>
            <w:tcW w:w="4171" w:type="dxa"/>
            <w:shd w:val="clear" w:color="auto" w:fill="auto"/>
          </w:tcPr>
          <w:p w14:paraId="24DAA820" w14:textId="6ED0E63B" w:rsidR="004D6F9D" w:rsidRPr="002E68FC" w:rsidRDefault="009C6FBD" w:rsidP="00BC5650">
            <w:pPr>
              <w:pStyle w:val="Tabletext"/>
            </w:pPr>
            <w:r w:rsidRPr="002E68FC">
              <w:t>Андрей Перес</w:t>
            </w:r>
            <w:r w:rsidR="004D6F9D" w:rsidRPr="002E68FC">
              <w:t xml:space="preserve"> (</w:t>
            </w:r>
            <w:r w:rsidR="00C07123" w:rsidRPr="002E68FC">
              <w:t>Бразилия</w:t>
            </w:r>
            <w:r w:rsidR="004D6F9D" w:rsidRPr="002E68FC">
              <w:t>)</w:t>
            </w:r>
            <w:r w:rsidR="00BC5650" w:rsidRPr="002E68FC">
              <w:br/>
            </w:r>
            <w:r w:rsidRPr="002E68FC">
              <w:t xml:space="preserve">Хидео </w:t>
            </w:r>
            <w:proofErr w:type="spellStart"/>
            <w:r w:rsidRPr="002E68FC">
              <w:t>Иманака</w:t>
            </w:r>
            <w:proofErr w:type="spellEnd"/>
            <w:r w:rsidR="004D6F9D" w:rsidRPr="002E68FC">
              <w:t xml:space="preserve"> (</w:t>
            </w:r>
            <w:proofErr w:type="spellStart"/>
            <w:r w:rsidR="004D6F9D" w:rsidRPr="002E68FC">
              <w:t>NICT</w:t>
            </w:r>
            <w:proofErr w:type="spellEnd"/>
            <w:r w:rsidR="004D6F9D" w:rsidRPr="002E68FC">
              <w:t xml:space="preserve">, </w:t>
            </w:r>
            <w:r w:rsidR="00C07123" w:rsidRPr="002E68FC">
              <w:t>Япония</w:t>
            </w:r>
            <w:r w:rsidR="004D6F9D" w:rsidRPr="002E68FC">
              <w:t>)</w:t>
            </w:r>
            <w:r w:rsidR="00BC5650" w:rsidRPr="002E68FC">
              <w:br/>
            </w:r>
            <w:r w:rsidRPr="002E68FC">
              <w:t xml:space="preserve">Пер </w:t>
            </w:r>
            <w:proofErr w:type="spellStart"/>
            <w:r w:rsidRPr="002E68FC">
              <w:t>Фрёжд</w:t>
            </w:r>
            <w:proofErr w:type="spellEnd"/>
            <w:r w:rsidRPr="002E68FC">
              <w:t xml:space="preserve"> </w:t>
            </w:r>
            <w:r w:rsidR="004D6F9D" w:rsidRPr="002E68FC">
              <w:t xml:space="preserve">(Ericsson, </w:t>
            </w:r>
            <w:r w:rsidR="00C07123" w:rsidRPr="002E68FC">
              <w:t>Швеция</w:t>
            </w:r>
            <w:r w:rsidR="004D6F9D" w:rsidRPr="002E68FC">
              <w:t>)</w:t>
            </w:r>
            <w:r w:rsidR="00BC5650" w:rsidRPr="002E68FC">
              <w:br/>
            </w:r>
            <w:r w:rsidRPr="002E68FC">
              <w:t xml:space="preserve">Шань Хэ </w:t>
            </w:r>
            <w:r w:rsidR="004D6F9D" w:rsidRPr="002E68FC">
              <w:t xml:space="preserve">(Nokia, </w:t>
            </w:r>
            <w:r w:rsidR="00C07123" w:rsidRPr="002E68FC">
              <w:t>Финляндия</w:t>
            </w:r>
            <w:r w:rsidR="004D6F9D" w:rsidRPr="002E68FC">
              <w:t>)</w:t>
            </w:r>
            <w:r w:rsidR="00BC5650" w:rsidRPr="002E68FC">
              <w:br/>
            </w:r>
            <w:r w:rsidRPr="002E68FC">
              <w:t>Винсент Аффлек</w:t>
            </w:r>
            <w:r w:rsidR="004D6F9D" w:rsidRPr="002E68FC">
              <w:t xml:space="preserve"> (</w:t>
            </w:r>
            <w:r w:rsidR="00C07123" w:rsidRPr="002E68FC">
              <w:t>Соединенное Королевство</w:t>
            </w:r>
            <w:r w:rsidR="004D6F9D" w:rsidRPr="002E68FC">
              <w:t>)</w:t>
            </w:r>
            <w:r w:rsidR="00BC5650" w:rsidRPr="002E68FC">
              <w:br/>
            </w:r>
            <w:proofErr w:type="spellStart"/>
            <w:r w:rsidRPr="002E68FC">
              <w:t>Юньтао</w:t>
            </w:r>
            <w:proofErr w:type="spellEnd"/>
            <w:r w:rsidRPr="002E68FC">
              <w:t xml:space="preserve"> Ван </w:t>
            </w:r>
            <w:r w:rsidR="004D6F9D" w:rsidRPr="002E68FC">
              <w:t>(</w:t>
            </w:r>
            <w:r w:rsidR="00C07123" w:rsidRPr="002E68FC">
              <w:t>Китай</w:t>
            </w:r>
            <w:r w:rsidR="004D6F9D" w:rsidRPr="002E68FC">
              <w:t>)</w:t>
            </w:r>
            <w:r w:rsidR="00BC5650" w:rsidRPr="002E68FC">
              <w:br/>
            </w:r>
            <w:r w:rsidRPr="002E68FC">
              <w:t xml:space="preserve">Леонидас </w:t>
            </w:r>
            <w:proofErr w:type="spellStart"/>
            <w:r w:rsidRPr="002E68FC">
              <w:t>Антопулос</w:t>
            </w:r>
            <w:proofErr w:type="spellEnd"/>
            <w:r w:rsidRPr="002E68FC">
              <w:t xml:space="preserve"> (Фессалийский университет</w:t>
            </w:r>
            <w:r w:rsidR="004D6F9D" w:rsidRPr="002E68FC">
              <w:t xml:space="preserve">, </w:t>
            </w:r>
            <w:r w:rsidR="000B02F7" w:rsidRPr="002E68FC">
              <w:t>Греция</w:t>
            </w:r>
            <w:r w:rsidR="004D6F9D" w:rsidRPr="002E68FC">
              <w:t>)</w:t>
            </w:r>
            <w:r w:rsidR="00BC5650" w:rsidRPr="002E68FC">
              <w:br/>
            </w:r>
            <w:r w:rsidRPr="002E68FC">
              <w:t xml:space="preserve">Мануэль </w:t>
            </w:r>
            <w:proofErr w:type="spellStart"/>
            <w:r w:rsidRPr="002E68FC">
              <w:t>Баррейро</w:t>
            </w:r>
            <w:proofErr w:type="spellEnd"/>
            <w:r w:rsidRPr="002E68FC">
              <w:t xml:space="preserve"> </w:t>
            </w:r>
            <w:r w:rsidR="004D6F9D" w:rsidRPr="002E68FC">
              <w:t xml:space="preserve">(Aston Group, </w:t>
            </w:r>
            <w:r w:rsidR="000B02F7" w:rsidRPr="002E68FC">
              <w:t>Мексика</w:t>
            </w:r>
            <w:r w:rsidR="004D6F9D" w:rsidRPr="002E68FC">
              <w:t>)</w:t>
            </w:r>
            <w:r w:rsidR="00BC5650" w:rsidRPr="002E68FC">
              <w:br/>
            </w:r>
            <w:r w:rsidRPr="002E68FC">
              <w:t xml:space="preserve">Кристина Мартинес </w:t>
            </w:r>
            <w:r w:rsidR="004D6F9D" w:rsidRPr="002E68FC">
              <w:t>(</w:t>
            </w:r>
            <w:r w:rsidRPr="002E68FC">
              <w:t>Европейская комиссия</w:t>
            </w:r>
            <w:r w:rsidR="004D6F9D" w:rsidRPr="002E68FC">
              <w:t>)</w:t>
            </w:r>
            <w:r w:rsidR="00BC5650" w:rsidRPr="002E68FC">
              <w:br/>
            </w:r>
            <w:r w:rsidRPr="002E68FC">
              <w:t xml:space="preserve">Стелла </w:t>
            </w:r>
            <w:proofErr w:type="spellStart"/>
            <w:r w:rsidRPr="002E68FC">
              <w:t>Кипсайта</w:t>
            </w:r>
            <w:proofErr w:type="spellEnd"/>
            <w:r w:rsidRPr="002E68FC">
              <w:t xml:space="preserve"> (Управление связи</w:t>
            </w:r>
            <w:r w:rsidR="004D6F9D" w:rsidRPr="002E68FC">
              <w:t xml:space="preserve">, </w:t>
            </w:r>
            <w:r w:rsidR="000B02F7" w:rsidRPr="002E68FC">
              <w:t>Кения</w:t>
            </w:r>
            <w:r w:rsidR="004D6F9D" w:rsidRPr="002E68FC">
              <w:t>)</w:t>
            </w:r>
            <w:r w:rsidR="00BC5650" w:rsidRPr="002E68FC">
              <w:br/>
            </w:r>
            <w:r w:rsidRPr="002E68FC">
              <w:t>Наталия Байона (Всемирная туристская организация ООН</w:t>
            </w:r>
            <w:r w:rsidR="004D6F9D" w:rsidRPr="002E68FC">
              <w:t>)</w:t>
            </w:r>
          </w:p>
        </w:tc>
      </w:tr>
      <w:tr w:rsidR="004D6F9D" w:rsidRPr="002E68FC" w14:paraId="27B8DE36" w14:textId="77777777" w:rsidTr="003F5736">
        <w:tc>
          <w:tcPr>
            <w:tcW w:w="2972" w:type="dxa"/>
            <w:shd w:val="clear" w:color="auto" w:fill="auto"/>
          </w:tcPr>
          <w:p w14:paraId="43A78C51" w14:textId="0AABB105" w:rsidR="004D6F9D" w:rsidRPr="002E68FC" w:rsidRDefault="009C6FBD" w:rsidP="00937589">
            <w:pPr>
              <w:pStyle w:val="Tabletext"/>
            </w:pPr>
            <w:r w:rsidRPr="002E68FC">
              <w:t>Сотрудничество по стандартам связи для ИТС </w:t>
            </w:r>
            <w:r w:rsidR="004D6F9D" w:rsidRPr="002E68FC">
              <w:t>(</w:t>
            </w:r>
            <w:proofErr w:type="spellStart"/>
            <w:r w:rsidR="004D6F9D" w:rsidRPr="002E68FC">
              <w:t>CITS</w:t>
            </w:r>
            <w:proofErr w:type="spellEnd"/>
            <w:r w:rsidR="004D6F9D" w:rsidRPr="002E68FC">
              <w:t>)</w:t>
            </w:r>
          </w:p>
        </w:tc>
        <w:tc>
          <w:tcPr>
            <w:tcW w:w="2483" w:type="dxa"/>
            <w:shd w:val="clear" w:color="auto" w:fill="auto"/>
          </w:tcPr>
          <w:p w14:paraId="0DBEE4F5" w14:textId="4D5EF375" w:rsidR="004D6F9D" w:rsidRPr="002E68FC" w:rsidRDefault="004D6F9D" w:rsidP="00937589">
            <w:pPr>
              <w:pStyle w:val="Tabletext"/>
            </w:pPr>
            <w:r w:rsidRPr="002E68FC">
              <w:t xml:space="preserve">T. </w:t>
            </w:r>
            <w:r w:rsidR="009C6FBD" w:rsidRPr="002E68FC">
              <w:t xml:space="preserve">Расселл Шилдс </w:t>
            </w:r>
            <w:r w:rsidRPr="002E68FC">
              <w:t>(</w:t>
            </w:r>
            <w:r w:rsidR="000B02F7" w:rsidRPr="002E68FC">
              <w:t>США</w:t>
            </w:r>
            <w:r w:rsidRPr="002E68FC">
              <w:t>)</w:t>
            </w:r>
          </w:p>
        </w:tc>
        <w:tc>
          <w:tcPr>
            <w:tcW w:w="4171" w:type="dxa"/>
            <w:shd w:val="clear" w:color="auto" w:fill="auto"/>
          </w:tcPr>
          <w:p w14:paraId="6F624333" w14:textId="77777777" w:rsidR="004D6F9D" w:rsidRPr="002E68FC" w:rsidRDefault="004D6F9D" w:rsidP="00937589">
            <w:pPr>
              <w:pStyle w:val="Tabletext"/>
            </w:pPr>
            <w:r w:rsidRPr="002E68FC">
              <w:t>–</w:t>
            </w:r>
          </w:p>
        </w:tc>
      </w:tr>
      <w:tr w:rsidR="004D6F9D" w:rsidRPr="002E68FC" w14:paraId="2842E830" w14:textId="77777777" w:rsidTr="003F5736">
        <w:tc>
          <w:tcPr>
            <w:tcW w:w="2972" w:type="dxa"/>
            <w:shd w:val="clear" w:color="auto" w:fill="auto"/>
          </w:tcPr>
          <w:p w14:paraId="7A3179A2" w14:textId="206EFF61" w:rsidR="004D6F9D" w:rsidRPr="002E68FC" w:rsidRDefault="009C6FBD" w:rsidP="00937589">
            <w:pPr>
              <w:pStyle w:val="Tabletext"/>
            </w:pPr>
            <w:r w:rsidRPr="002E68FC">
              <w:lastRenderedPageBreak/>
              <w:t xml:space="preserve">Совместная координационная деятельность по доступности и человеческому фактору </w:t>
            </w:r>
            <w:r w:rsidR="004D6F9D" w:rsidRPr="002E68FC">
              <w:t>(JCA</w:t>
            </w:r>
            <w:r w:rsidR="00BC5650" w:rsidRPr="002E68FC">
              <w:t>‑</w:t>
            </w:r>
            <w:r w:rsidR="004D6F9D" w:rsidRPr="002E68FC">
              <w:t>AHF)</w:t>
            </w:r>
          </w:p>
        </w:tc>
        <w:tc>
          <w:tcPr>
            <w:tcW w:w="2483" w:type="dxa"/>
            <w:shd w:val="clear" w:color="auto" w:fill="auto"/>
          </w:tcPr>
          <w:p w14:paraId="571428A5" w14:textId="37DE5883" w:rsidR="004D6F9D" w:rsidRPr="002E68FC" w:rsidRDefault="009C6FBD" w:rsidP="00937589">
            <w:pPr>
              <w:pStyle w:val="Tabletext"/>
            </w:pPr>
            <w:r w:rsidRPr="002E68FC">
              <w:t>Андреа Сакс</w:t>
            </w:r>
            <w:r w:rsidR="004D6F9D" w:rsidRPr="002E68FC">
              <w:t xml:space="preserve"> (G3ict, </w:t>
            </w:r>
            <w:r w:rsidR="000B02F7" w:rsidRPr="002E68FC">
              <w:t>США</w:t>
            </w:r>
            <w:r w:rsidR="004D6F9D" w:rsidRPr="002E68FC">
              <w:t>)</w:t>
            </w:r>
          </w:p>
        </w:tc>
        <w:tc>
          <w:tcPr>
            <w:tcW w:w="4171" w:type="dxa"/>
            <w:shd w:val="clear" w:color="auto" w:fill="auto"/>
          </w:tcPr>
          <w:p w14:paraId="3B683841" w14:textId="1DF7D6B1" w:rsidR="004D6F9D" w:rsidRPr="002E68FC" w:rsidRDefault="007C3F34" w:rsidP="00BC5650">
            <w:pPr>
              <w:pStyle w:val="Tabletext"/>
            </w:pPr>
            <w:r w:rsidRPr="002E68FC">
              <w:t xml:space="preserve">Кристофер Джонс </w:t>
            </w:r>
            <w:r w:rsidR="004D6F9D" w:rsidRPr="002E68FC">
              <w:t xml:space="preserve">(G3ict, </w:t>
            </w:r>
            <w:r w:rsidR="000B02F7" w:rsidRPr="002E68FC">
              <w:t>США</w:t>
            </w:r>
            <w:r w:rsidR="004D6F9D" w:rsidRPr="002E68FC">
              <w:t>)</w:t>
            </w:r>
            <w:r w:rsidR="00BC5650" w:rsidRPr="002E68FC">
              <w:br/>
            </w:r>
            <w:r w:rsidRPr="002E68FC">
              <w:t>Лидия Бест</w:t>
            </w:r>
            <w:r w:rsidR="004D6F9D" w:rsidRPr="002E68FC">
              <w:t xml:space="preserve"> (G3ict, </w:t>
            </w:r>
            <w:r w:rsidR="000B02F7" w:rsidRPr="002E68FC">
              <w:t>США</w:t>
            </w:r>
            <w:r w:rsidR="004D6F9D" w:rsidRPr="002E68FC">
              <w:t>)</w:t>
            </w:r>
            <w:r w:rsidR="00BC5650" w:rsidRPr="002E68FC">
              <w:br/>
            </w:r>
            <w:r w:rsidRPr="002E68FC">
              <w:t>Джерри Эллис</w:t>
            </w:r>
            <w:r w:rsidR="004D6F9D" w:rsidRPr="002E68FC">
              <w:t xml:space="preserve"> (</w:t>
            </w:r>
            <w:r w:rsidRPr="002E68FC">
              <w:t>Ирландия</w:t>
            </w:r>
            <w:r w:rsidR="004D6F9D" w:rsidRPr="002E68FC">
              <w:t xml:space="preserve">; </w:t>
            </w:r>
            <w:r w:rsidR="0046691C" w:rsidRPr="002E68FC">
              <w:rPr>
                <w:i/>
                <w:iCs/>
              </w:rPr>
              <w:t>ум.</w:t>
            </w:r>
            <w:r w:rsidR="004D6F9D" w:rsidRPr="002E68FC">
              <w:t>)</w:t>
            </w:r>
            <w:r w:rsidR="00BC5650" w:rsidRPr="002E68FC">
              <w:br/>
            </w:r>
            <w:r w:rsidR="0048280F" w:rsidRPr="002E68FC">
              <w:t xml:space="preserve">Дэвид </w:t>
            </w:r>
            <w:proofErr w:type="spellStart"/>
            <w:r w:rsidR="0048280F" w:rsidRPr="002E68FC">
              <w:t>Фурней</w:t>
            </w:r>
            <w:proofErr w:type="spellEnd"/>
            <w:r w:rsidR="004D6F9D" w:rsidRPr="002E68FC">
              <w:t xml:space="preserve"> (G3ict, </w:t>
            </w:r>
            <w:r w:rsidR="000B02F7" w:rsidRPr="002E68FC">
              <w:t>США</w:t>
            </w:r>
            <w:r w:rsidR="004D6F9D" w:rsidRPr="002E68FC">
              <w:t>)</w:t>
            </w:r>
          </w:p>
        </w:tc>
      </w:tr>
      <w:tr w:rsidR="004D6F9D" w:rsidRPr="002E68FC" w14:paraId="72DFDD9B" w14:textId="77777777" w:rsidTr="003F5736">
        <w:tc>
          <w:tcPr>
            <w:tcW w:w="2972" w:type="dxa"/>
            <w:shd w:val="clear" w:color="auto" w:fill="auto"/>
          </w:tcPr>
          <w:p w14:paraId="29D2335C" w14:textId="2BDF4450" w:rsidR="004D6F9D" w:rsidRPr="002E68FC" w:rsidRDefault="0048280F" w:rsidP="00937589">
            <w:pPr>
              <w:pStyle w:val="Tabletext"/>
            </w:pPr>
            <w:r w:rsidRPr="002E68FC">
              <w:t xml:space="preserve">Совместная координационная деятельность по цифровым сертификатам COVID-19 </w:t>
            </w:r>
            <w:r w:rsidR="004D6F9D" w:rsidRPr="002E68FC">
              <w:t>(JCA</w:t>
            </w:r>
            <w:r w:rsidR="00BC5650" w:rsidRPr="002E68FC">
              <w:t>‑</w:t>
            </w:r>
            <w:proofErr w:type="spellStart"/>
            <w:r w:rsidR="004D6F9D" w:rsidRPr="002E68FC">
              <w:t>DCC</w:t>
            </w:r>
            <w:proofErr w:type="spellEnd"/>
            <w:r w:rsidR="004D6F9D" w:rsidRPr="002E68FC">
              <w:t>)</w:t>
            </w:r>
          </w:p>
        </w:tc>
        <w:tc>
          <w:tcPr>
            <w:tcW w:w="2483" w:type="dxa"/>
            <w:shd w:val="clear" w:color="auto" w:fill="auto"/>
          </w:tcPr>
          <w:p w14:paraId="00091390" w14:textId="23613026" w:rsidR="004D6F9D" w:rsidRPr="002E68FC" w:rsidRDefault="0048280F" w:rsidP="00937589">
            <w:pPr>
              <w:pStyle w:val="Tabletext"/>
            </w:pPr>
            <w:r w:rsidRPr="002E68FC">
              <w:t xml:space="preserve">Хён-Юл Юм </w:t>
            </w:r>
            <w:r w:rsidR="004D6F9D" w:rsidRPr="002E68FC">
              <w:t>(</w:t>
            </w:r>
            <w:r w:rsidRPr="002E68FC">
              <w:t xml:space="preserve">Университет Сун </w:t>
            </w:r>
            <w:proofErr w:type="spellStart"/>
            <w:r w:rsidRPr="002E68FC">
              <w:t>Чхон</w:t>
            </w:r>
            <w:proofErr w:type="spellEnd"/>
            <w:r w:rsidRPr="002E68FC">
              <w:t xml:space="preserve"> </w:t>
            </w:r>
            <w:proofErr w:type="spellStart"/>
            <w:r w:rsidRPr="002E68FC">
              <w:t>Хьян</w:t>
            </w:r>
            <w:proofErr w:type="spellEnd"/>
            <w:r w:rsidR="004D6F9D" w:rsidRPr="002E68FC">
              <w:t xml:space="preserve">, </w:t>
            </w:r>
            <w:r w:rsidR="000B02F7" w:rsidRPr="002E68FC">
              <w:t>Корея (Республика)</w:t>
            </w:r>
            <w:r w:rsidR="004D6F9D" w:rsidRPr="002E68FC">
              <w:t>)</w:t>
            </w:r>
            <w:r w:rsidR="004D6F9D" w:rsidRPr="002E68FC">
              <w:br/>
            </w:r>
            <w:r w:rsidRPr="002E68FC">
              <w:t xml:space="preserve">Карл </w:t>
            </w:r>
            <w:proofErr w:type="spellStart"/>
            <w:r w:rsidRPr="002E68FC">
              <w:t>Ляйтнер</w:t>
            </w:r>
            <w:proofErr w:type="spellEnd"/>
            <w:r w:rsidRPr="002E68FC">
              <w:t xml:space="preserve"> </w:t>
            </w:r>
            <w:r w:rsidR="004D6F9D" w:rsidRPr="002E68FC">
              <w:t>(</w:t>
            </w:r>
            <w:r w:rsidRPr="002E68FC">
              <w:t>ВОЗ</w:t>
            </w:r>
            <w:r w:rsidR="004D6F9D" w:rsidRPr="002E68FC">
              <w:t>)</w:t>
            </w:r>
          </w:p>
        </w:tc>
        <w:tc>
          <w:tcPr>
            <w:tcW w:w="4171" w:type="dxa"/>
            <w:shd w:val="clear" w:color="auto" w:fill="auto"/>
          </w:tcPr>
          <w:p w14:paraId="77402532" w14:textId="77777777" w:rsidR="004D6F9D" w:rsidRPr="002E68FC" w:rsidRDefault="004D6F9D" w:rsidP="00937589">
            <w:pPr>
              <w:pStyle w:val="Tabletext"/>
            </w:pPr>
            <w:r w:rsidRPr="002E68FC">
              <w:t>–</w:t>
            </w:r>
          </w:p>
        </w:tc>
      </w:tr>
      <w:tr w:rsidR="004D6F9D" w:rsidRPr="002E68FC" w14:paraId="176E3931" w14:textId="77777777" w:rsidTr="003F5736">
        <w:tc>
          <w:tcPr>
            <w:tcW w:w="2972" w:type="dxa"/>
            <w:shd w:val="clear" w:color="auto" w:fill="auto"/>
          </w:tcPr>
          <w:p w14:paraId="11458743" w14:textId="2766C37A" w:rsidR="004D6F9D" w:rsidRPr="002E68FC" w:rsidRDefault="0048280F" w:rsidP="00937589">
            <w:pPr>
              <w:pStyle w:val="Tabletext"/>
            </w:pPr>
            <w:r w:rsidRPr="002E68FC">
              <w:t xml:space="preserve">Совместная координационная деятельность в области сетей </w:t>
            </w:r>
            <w:r w:rsidR="006C2B13" w:rsidRPr="002E68FC">
              <w:t xml:space="preserve">распределения </w:t>
            </w:r>
            <w:r w:rsidRPr="002E68FC">
              <w:t>квантов</w:t>
            </w:r>
            <w:r w:rsidR="006C2B13" w:rsidRPr="002E68FC">
              <w:t>ых</w:t>
            </w:r>
            <w:r w:rsidRPr="002E68FC">
              <w:t xml:space="preserve"> ключей </w:t>
            </w:r>
            <w:r w:rsidR="004D6F9D" w:rsidRPr="002E68FC">
              <w:t>(JCA-QKDN)</w:t>
            </w:r>
          </w:p>
        </w:tc>
        <w:tc>
          <w:tcPr>
            <w:tcW w:w="2483" w:type="dxa"/>
            <w:shd w:val="clear" w:color="auto" w:fill="auto"/>
          </w:tcPr>
          <w:p w14:paraId="3362C3DF" w14:textId="0B42C901" w:rsidR="004D6F9D" w:rsidRPr="002E68FC" w:rsidRDefault="0048280F" w:rsidP="00937589">
            <w:pPr>
              <w:pStyle w:val="Tabletext"/>
            </w:pPr>
            <w:proofErr w:type="spellStart"/>
            <w:r w:rsidRPr="002E68FC">
              <w:t>Цзюньсэнь</w:t>
            </w:r>
            <w:proofErr w:type="spellEnd"/>
            <w:r w:rsidRPr="002E68FC">
              <w:t xml:space="preserve"> Лай </w:t>
            </w:r>
            <w:r w:rsidR="004D6F9D" w:rsidRPr="002E68FC">
              <w:t>(</w:t>
            </w:r>
            <w:proofErr w:type="spellStart"/>
            <w:r w:rsidR="004D6F9D" w:rsidRPr="002E68FC">
              <w:t>CAICT</w:t>
            </w:r>
            <w:proofErr w:type="spellEnd"/>
            <w:r w:rsidR="004D6F9D" w:rsidRPr="002E68FC">
              <w:t xml:space="preserve">, </w:t>
            </w:r>
            <w:r w:rsidRPr="002E68FC">
              <w:t>Министерство промышленности и информационных технологий</w:t>
            </w:r>
            <w:r w:rsidR="004D6F9D" w:rsidRPr="002E68FC">
              <w:t xml:space="preserve">, </w:t>
            </w:r>
            <w:r w:rsidR="000B02F7" w:rsidRPr="002E68FC">
              <w:t>Китай</w:t>
            </w:r>
            <w:r w:rsidR="004D6F9D" w:rsidRPr="002E68FC">
              <w:t>)</w:t>
            </w:r>
          </w:p>
        </w:tc>
        <w:tc>
          <w:tcPr>
            <w:tcW w:w="4171" w:type="dxa"/>
            <w:shd w:val="clear" w:color="auto" w:fill="auto"/>
          </w:tcPr>
          <w:p w14:paraId="6F011421" w14:textId="77020D1D" w:rsidR="004D6F9D" w:rsidRPr="002E68FC" w:rsidRDefault="0048280F" w:rsidP="00BC5650">
            <w:pPr>
              <w:pStyle w:val="Tabletext"/>
            </w:pPr>
            <w:r w:rsidRPr="002E68FC">
              <w:t xml:space="preserve">Марк </w:t>
            </w:r>
            <w:proofErr w:type="spellStart"/>
            <w:r w:rsidRPr="002E68FC">
              <w:t>Макфадден</w:t>
            </w:r>
            <w:proofErr w:type="spellEnd"/>
            <w:r w:rsidR="004D6F9D" w:rsidRPr="002E68FC">
              <w:t xml:space="preserve"> (</w:t>
            </w:r>
            <w:r w:rsidR="000B02F7" w:rsidRPr="002E68FC">
              <w:t>Соединенное Королевство</w:t>
            </w:r>
            <w:r w:rsidR="004D6F9D" w:rsidRPr="002E68FC">
              <w:t>)</w:t>
            </w:r>
            <w:r w:rsidR="00BC5650" w:rsidRPr="002E68FC">
              <w:br/>
            </w:r>
            <w:r w:rsidRPr="002E68FC">
              <w:t>Хао Цинь</w:t>
            </w:r>
            <w:r w:rsidR="004D6F9D" w:rsidRPr="002E68FC">
              <w:t xml:space="preserve"> (</w:t>
            </w:r>
            <w:r w:rsidRPr="002E68FC">
              <w:t>Национальный университет Сингапура</w:t>
            </w:r>
            <w:r w:rsidR="004D6F9D" w:rsidRPr="002E68FC">
              <w:t xml:space="preserve">, </w:t>
            </w:r>
            <w:r w:rsidR="000B02F7" w:rsidRPr="002E68FC">
              <w:t>Сингапур</w:t>
            </w:r>
            <w:r w:rsidR="004D6F9D" w:rsidRPr="002E68FC">
              <w:t>)</w:t>
            </w:r>
          </w:p>
        </w:tc>
      </w:tr>
    </w:tbl>
    <w:p w14:paraId="37F1B1D8" w14:textId="19096F78" w:rsidR="004D6F9D" w:rsidRPr="002E68FC" w:rsidRDefault="004D6F9D" w:rsidP="00937589">
      <w:pPr>
        <w:pStyle w:val="Heading2"/>
      </w:pPr>
      <w:bookmarkStart w:id="17" w:name="_Toc320869652"/>
      <w:bookmarkStart w:id="18" w:name="_Toc178010145"/>
      <w:bookmarkStart w:id="19" w:name="_Toc179712985"/>
      <w:bookmarkStart w:id="20" w:name="_Toc179713144"/>
      <w:r w:rsidRPr="002E68FC">
        <w:t>2.2</w:t>
      </w:r>
      <w:r w:rsidRPr="002E68FC">
        <w:tab/>
      </w:r>
      <w:bookmarkEnd w:id="17"/>
      <w:bookmarkEnd w:id="18"/>
      <w:r w:rsidR="000B02F7" w:rsidRPr="002E68FC">
        <w:t>Группы Докладчиков</w:t>
      </w:r>
      <w:bookmarkEnd w:id="19"/>
      <w:bookmarkEnd w:id="20"/>
    </w:p>
    <w:p w14:paraId="4E4084B5" w14:textId="62B10207" w:rsidR="004D6F9D" w:rsidRPr="002E68FC" w:rsidRDefault="004D6F9D" w:rsidP="00937589">
      <w:r w:rsidRPr="002E68FC">
        <w:rPr>
          <w:b/>
          <w:bCs/>
        </w:rPr>
        <w:t>2.2.1</w:t>
      </w:r>
      <w:r w:rsidRPr="002E68FC">
        <w:rPr>
          <w:b/>
          <w:bCs/>
        </w:rPr>
        <w:tab/>
      </w:r>
      <w:r w:rsidR="0048280F" w:rsidRPr="002E68FC">
        <w:t xml:space="preserve">КГСЭ создала группы Докладчиков, перечисленные в </w:t>
      </w:r>
      <w:r w:rsidR="00152A26" w:rsidRPr="002E68FC">
        <w:t xml:space="preserve">Таблице </w:t>
      </w:r>
      <w:r w:rsidR="0048280F" w:rsidRPr="002E68FC">
        <w:t>5.</w:t>
      </w:r>
    </w:p>
    <w:p w14:paraId="5EA47D2B" w14:textId="68E5E5C8" w:rsidR="00AE1E13" w:rsidRPr="002E68FC" w:rsidRDefault="00AE1E13" w:rsidP="00937589">
      <w:pPr>
        <w:pStyle w:val="TableNo"/>
      </w:pPr>
      <w:r w:rsidRPr="002E68FC">
        <w:t xml:space="preserve">ТАБЛИЦА </w:t>
      </w:r>
      <w:r w:rsidR="004D6F9D" w:rsidRPr="002E68FC">
        <w:t>5</w:t>
      </w:r>
    </w:p>
    <w:p w14:paraId="1C2FFA68" w14:textId="742956FA" w:rsidR="004D6F9D" w:rsidRPr="002E68FC" w:rsidRDefault="000B02F7" w:rsidP="00937589">
      <w:pPr>
        <w:pStyle w:val="Tabletitle"/>
      </w:pPr>
      <w:r w:rsidRPr="002E68FC">
        <w:t>КГСЭ</w:t>
      </w:r>
      <w:r w:rsidR="004D6F9D" w:rsidRPr="002E68FC">
        <w:t xml:space="preserve"> – </w:t>
      </w:r>
      <w:r w:rsidRPr="002E68FC">
        <w:t>Группы Докладчиков</w:t>
      </w:r>
    </w:p>
    <w:tbl>
      <w:tblPr>
        <w:tblStyle w:val="TableGrid"/>
        <w:tblW w:w="4998" w:type="pct"/>
        <w:tblLayout w:type="fixed"/>
        <w:tblLook w:val="04A0" w:firstRow="1" w:lastRow="0" w:firstColumn="1" w:lastColumn="0" w:noHBand="0" w:noVBand="1"/>
      </w:tblPr>
      <w:tblGrid>
        <w:gridCol w:w="1537"/>
        <w:gridCol w:w="2660"/>
        <w:gridCol w:w="1244"/>
        <w:gridCol w:w="4184"/>
      </w:tblGrid>
      <w:tr w:rsidR="004D6F9D" w:rsidRPr="002E68FC" w14:paraId="19D53BE1" w14:textId="77777777" w:rsidTr="003F5736">
        <w:trPr>
          <w:tblHeader/>
        </w:trPr>
        <w:tc>
          <w:tcPr>
            <w:tcW w:w="1537" w:type="dxa"/>
            <w:shd w:val="clear" w:color="auto" w:fill="auto"/>
            <w:vAlign w:val="center"/>
          </w:tcPr>
          <w:p w14:paraId="77A63BC6" w14:textId="7DCEB929" w:rsidR="004D6F9D" w:rsidRPr="002E68FC" w:rsidRDefault="000B02F7" w:rsidP="00937589">
            <w:pPr>
              <w:pStyle w:val="Tablehead"/>
            </w:pPr>
            <w:r w:rsidRPr="002E68FC">
              <w:t>Группы Докладчиков</w:t>
            </w:r>
          </w:p>
        </w:tc>
        <w:tc>
          <w:tcPr>
            <w:tcW w:w="2660" w:type="dxa"/>
            <w:shd w:val="clear" w:color="auto" w:fill="auto"/>
            <w:vAlign w:val="center"/>
          </w:tcPr>
          <w:p w14:paraId="3F500C85" w14:textId="2DC514E0" w:rsidR="004D6F9D" w:rsidRPr="002E68FC" w:rsidRDefault="000B02F7" w:rsidP="00937589">
            <w:pPr>
              <w:pStyle w:val="Tablehead"/>
            </w:pPr>
            <w:r w:rsidRPr="002E68FC">
              <w:t>Название</w:t>
            </w:r>
          </w:p>
        </w:tc>
        <w:tc>
          <w:tcPr>
            <w:tcW w:w="1244" w:type="dxa"/>
            <w:shd w:val="clear" w:color="auto" w:fill="auto"/>
            <w:vAlign w:val="center"/>
          </w:tcPr>
          <w:p w14:paraId="7CFD323D" w14:textId="702CC5C3" w:rsidR="004D6F9D" w:rsidRPr="002E68FC" w:rsidRDefault="000B02F7" w:rsidP="00937589">
            <w:pPr>
              <w:pStyle w:val="Tablehead"/>
            </w:pPr>
            <w:r w:rsidRPr="002E68FC">
              <w:t>РГ</w:t>
            </w:r>
          </w:p>
        </w:tc>
        <w:tc>
          <w:tcPr>
            <w:tcW w:w="4184" w:type="dxa"/>
            <w:shd w:val="clear" w:color="auto" w:fill="auto"/>
            <w:vAlign w:val="center"/>
          </w:tcPr>
          <w:p w14:paraId="187D4BE5" w14:textId="525E905C" w:rsidR="004D6F9D" w:rsidRPr="002E68FC" w:rsidRDefault="000B02F7" w:rsidP="00937589">
            <w:pPr>
              <w:pStyle w:val="Tablehead"/>
            </w:pPr>
            <w:r w:rsidRPr="002E68FC">
              <w:t>Докладчик</w:t>
            </w:r>
          </w:p>
        </w:tc>
      </w:tr>
      <w:tr w:rsidR="004D6F9D" w:rsidRPr="002E68FC" w14:paraId="652C000B" w14:textId="77777777" w:rsidTr="003F5736">
        <w:tc>
          <w:tcPr>
            <w:tcW w:w="1537" w:type="dxa"/>
            <w:shd w:val="clear" w:color="auto" w:fill="auto"/>
          </w:tcPr>
          <w:p w14:paraId="2466D63F" w14:textId="218C04F8" w:rsidR="004D6F9D" w:rsidRPr="002E68FC" w:rsidRDefault="004B3242" w:rsidP="00937589">
            <w:pPr>
              <w:pStyle w:val="Tabletext"/>
            </w:pPr>
            <w:r w:rsidRPr="002E68FC">
              <w:t>ГД</w:t>
            </w:r>
            <w:r w:rsidR="004D6F9D" w:rsidRPr="002E68FC">
              <w:t>-</w:t>
            </w:r>
            <w:proofErr w:type="spellStart"/>
            <w:r w:rsidR="004D6F9D" w:rsidRPr="002E68FC">
              <w:t>SOP</w:t>
            </w:r>
            <w:proofErr w:type="spellEnd"/>
          </w:p>
        </w:tc>
        <w:tc>
          <w:tcPr>
            <w:tcW w:w="2660" w:type="dxa"/>
            <w:shd w:val="clear" w:color="auto" w:fill="auto"/>
          </w:tcPr>
          <w:p w14:paraId="1835E882" w14:textId="2A09A35A" w:rsidR="004D6F9D" w:rsidRPr="002E68FC" w:rsidRDefault="00461187" w:rsidP="00937589">
            <w:pPr>
              <w:pStyle w:val="Tabletext"/>
            </w:pPr>
            <w:r w:rsidRPr="002E68FC">
              <w:t>Стратегическое и оперативное планирование</w:t>
            </w:r>
          </w:p>
        </w:tc>
        <w:tc>
          <w:tcPr>
            <w:tcW w:w="1244" w:type="dxa"/>
            <w:shd w:val="clear" w:color="auto" w:fill="auto"/>
          </w:tcPr>
          <w:p w14:paraId="672590DA" w14:textId="46854687" w:rsidR="004D6F9D" w:rsidRPr="002E68FC" w:rsidRDefault="0028042F" w:rsidP="00937589">
            <w:pPr>
              <w:pStyle w:val="Tabletext"/>
              <w:jc w:val="center"/>
            </w:pPr>
            <w:r w:rsidRPr="002E68FC">
              <w:t>Пленарное заседание</w:t>
            </w:r>
          </w:p>
        </w:tc>
        <w:tc>
          <w:tcPr>
            <w:tcW w:w="4184" w:type="dxa"/>
            <w:shd w:val="clear" w:color="auto" w:fill="auto"/>
          </w:tcPr>
          <w:p w14:paraId="3FFAB391" w14:textId="77777777" w:rsidR="00BC5650" w:rsidRPr="002E68FC" w:rsidRDefault="000B02F7" w:rsidP="00937589">
            <w:pPr>
              <w:pStyle w:val="Tabletext"/>
            </w:pPr>
            <w:r w:rsidRPr="002E68FC">
              <w:t>Докладчик</w:t>
            </w:r>
            <w:r w:rsidR="004D6F9D" w:rsidRPr="002E68FC">
              <w:t xml:space="preserve">: </w:t>
            </w:r>
            <w:r w:rsidR="00461187" w:rsidRPr="002E68FC">
              <w:t xml:space="preserve">г-н Виктор Мануэль Мартинес </w:t>
            </w:r>
            <w:proofErr w:type="spellStart"/>
            <w:r w:rsidR="00461187" w:rsidRPr="002E68FC">
              <w:t>Ванегас</w:t>
            </w:r>
            <w:proofErr w:type="spellEnd"/>
            <w:r w:rsidR="00461187" w:rsidRPr="002E68FC">
              <w:t xml:space="preserve"> </w:t>
            </w:r>
            <w:r w:rsidR="004D6F9D" w:rsidRPr="002E68FC">
              <w:t>(</w:t>
            </w:r>
            <w:r w:rsidR="00461187" w:rsidRPr="002E68FC">
              <w:t>Мексика</w:t>
            </w:r>
            <w:r w:rsidR="004D6F9D" w:rsidRPr="002E68FC">
              <w:t>)</w:t>
            </w:r>
          </w:p>
          <w:p w14:paraId="2732DBEE" w14:textId="7FBE3B6D" w:rsidR="004D6F9D" w:rsidRPr="002E68FC" w:rsidRDefault="000B02F7" w:rsidP="00937589">
            <w:pPr>
              <w:pStyle w:val="Tabletext"/>
            </w:pPr>
            <w:r w:rsidRPr="002E68FC">
              <w:t>Ассоциированный докладчик</w:t>
            </w:r>
            <w:r w:rsidR="004D6F9D" w:rsidRPr="002E68FC">
              <w:t xml:space="preserve">: </w:t>
            </w:r>
            <w:r w:rsidR="00461187" w:rsidRPr="002E68FC">
              <w:t xml:space="preserve">г-н Брюс </w:t>
            </w:r>
            <w:proofErr w:type="spellStart"/>
            <w:r w:rsidR="00461187" w:rsidRPr="002E68FC">
              <w:t>Грейси</w:t>
            </w:r>
            <w:proofErr w:type="spellEnd"/>
            <w:r w:rsidR="00461187" w:rsidRPr="002E68FC">
              <w:t xml:space="preserve"> </w:t>
            </w:r>
            <w:r w:rsidR="004D6F9D" w:rsidRPr="002E68FC">
              <w:t xml:space="preserve">(Ericsson Canada, </w:t>
            </w:r>
            <w:r w:rsidR="00461187" w:rsidRPr="002E68FC">
              <w:t>Канада</w:t>
            </w:r>
            <w:r w:rsidR="004D6F9D" w:rsidRPr="002E68FC">
              <w:t xml:space="preserve">), </w:t>
            </w:r>
            <w:r w:rsidR="00461187" w:rsidRPr="002E68FC">
              <w:t xml:space="preserve">г-н Дао </w:t>
            </w:r>
            <w:proofErr w:type="spellStart"/>
            <w:r w:rsidR="00461187" w:rsidRPr="002E68FC">
              <w:t>Тянь</w:t>
            </w:r>
            <w:proofErr w:type="spellEnd"/>
            <w:r w:rsidR="004D6F9D" w:rsidRPr="002E68FC">
              <w:t xml:space="preserve"> (ZTE Corporation, </w:t>
            </w:r>
            <w:r w:rsidR="00461187" w:rsidRPr="002E68FC">
              <w:t>Китай</w:t>
            </w:r>
            <w:r w:rsidR="004D6F9D" w:rsidRPr="002E68FC">
              <w:t>)</w:t>
            </w:r>
          </w:p>
        </w:tc>
      </w:tr>
      <w:tr w:rsidR="004D6F9D" w:rsidRPr="002E68FC" w14:paraId="62034B69" w14:textId="77777777" w:rsidTr="003F5736">
        <w:tc>
          <w:tcPr>
            <w:tcW w:w="1537" w:type="dxa"/>
            <w:shd w:val="clear" w:color="auto" w:fill="auto"/>
          </w:tcPr>
          <w:p w14:paraId="640A83E1" w14:textId="16752E41" w:rsidR="004D6F9D" w:rsidRPr="002E68FC" w:rsidRDefault="004B3242" w:rsidP="00937589">
            <w:pPr>
              <w:pStyle w:val="Tabletext"/>
            </w:pPr>
            <w:r w:rsidRPr="002E68FC">
              <w:t>ГД</w:t>
            </w:r>
            <w:r w:rsidR="004D6F9D" w:rsidRPr="002E68FC">
              <w:t>-</w:t>
            </w:r>
            <w:proofErr w:type="spellStart"/>
            <w:r w:rsidR="004D6F9D" w:rsidRPr="002E68FC">
              <w:t>WM</w:t>
            </w:r>
            <w:proofErr w:type="spellEnd"/>
          </w:p>
        </w:tc>
        <w:tc>
          <w:tcPr>
            <w:tcW w:w="2660" w:type="dxa"/>
            <w:shd w:val="clear" w:color="auto" w:fill="auto"/>
          </w:tcPr>
          <w:p w14:paraId="02723F6F" w14:textId="1B622F95" w:rsidR="004D6F9D" w:rsidRPr="002E68FC" w:rsidRDefault="00461187" w:rsidP="00937589">
            <w:pPr>
              <w:pStyle w:val="Tabletext"/>
            </w:pPr>
            <w:r w:rsidRPr="002E68FC">
              <w:t>Методы работы</w:t>
            </w:r>
          </w:p>
        </w:tc>
        <w:tc>
          <w:tcPr>
            <w:tcW w:w="1244" w:type="dxa"/>
            <w:shd w:val="clear" w:color="auto" w:fill="auto"/>
          </w:tcPr>
          <w:p w14:paraId="73F83FFD" w14:textId="77777777" w:rsidR="004D6F9D" w:rsidRPr="002E68FC" w:rsidRDefault="004D6F9D" w:rsidP="00937589">
            <w:pPr>
              <w:pStyle w:val="Tabletext"/>
              <w:jc w:val="center"/>
            </w:pPr>
            <w:r w:rsidRPr="002E68FC">
              <w:t>1</w:t>
            </w:r>
          </w:p>
        </w:tc>
        <w:tc>
          <w:tcPr>
            <w:tcW w:w="4184" w:type="dxa"/>
            <w:shd w:val="clear" w:color="auto" w:fill="auto"/>
          </w:tcPr>
          <w:p w14:paraId="488096DC" w14:textId="77777777" w:rsidR="00BC5650" w:rsidRPr="002E68FC" w:rsidRDefault="000B02F7" w:rsidP="00937589">
            <w:pPr>
              <w:pStyle w:val="Tabletext"/>
            </w:pPr>
            <w:r w:rsidRPr="002E68FC">
              <w:t>Докладчик</w:t>
            </w:r>
            <w:r w:rsidR="004D6F9D" w:rsidRPr="002E68FC">
              <w:t xml:space="preserve">: </w:t>
            </w:r>
            <w:r w:rsidR="00461187" w:rsidRPr="002E68FC">
              <w:t xml:space="preserve">г-н Оливье </w:t>
            </w:r>
            <w:proofErr w:type="spellStart"/>
            <w:r w:rsidR="00461187" w:rsidRPr="002E68FC">
              <w:t>Дюбуиссон</w:t>
            </w:r>
            <w:proofErr w:type="spellEnd"/>
            <w:r w:rsidR="00461187" w:rsidRPr="002E68FC">
              <w:t xml:space="preserve"> </w:t>
            </w:r>
            <w:r w:rsidR="004D6F9D" w:rsidRPr="002E68FC">
              <w:t xml:space="preserve">(Orange, </w:t>
            </w:r>
            <w:r w:rsidR="00461187" w:rsidRPr="002E68FC">
              <w:t>Франция</w:t>
            </w:r>
            <w:r w:rsidR="004D6F9D" w:rsidRPr="002E68FC">
              <w:t>)</w:t>
            </w:r>
          </w:p>
          <w:p w14:paraId="15BBD5BC" w14:textId="77B727D9" w:rsidR="004D6F9D" w:rsidRPr="002E68FC" w:rsidRDefault="000B02F7" w:rsidP="00937589">
            <w:pPr>
              <w:pStyle w:val="Tabletext"/>
            </w:pPr>
            <w:r w:rsidRPr="002E68FC">
              <w:t>Ассоциированный докладчик</w:t>
            </w:r>
            <w:r w:rsidR="004D6F9D" w:rsidRPr="002E68FC">
              <w:t xml:space="preserve">: </w:t>
            </w:r>
            <w:r w:rsidR="00461187" w:rsidRPr="002E68FC">
              <w:t xml:space="preserve">г-н Фил </w:t>
            </w:r>
            <w:proofErr w:type="spellStart"/>
            <w:r w:rsidR="00461187" w:rsidRPr="002E68FC">
              <w:t>Раштон</w:t>
            </w:r>
            <w:proofErr w:type="spellEnd"/>
            <w:r w:rsidR="00461187" w:rsidRPr="002E68FC">
              <w:t xml:space="preserve"> </w:t>
            </w:r>
            <w:r w:rsidR="004D6F9D" w:rsidRPr="002E68FC">
              <w:t>(</w:t>
            </w:r>
            <w:proofErr w:type="spellStart"/>
            <w:r w:rsidR="004D6F9D" w:rsidRPr="002E68FC">
              <w:t>DSIT</w:t>
            </w:r>
            <w:proofErr w:type="spellEnd"/>
            <w:r w:rsidR="004D6F9D" w:rsidRPr="002E68FC">
              <w:t xml:space="preserve">, </w:t>
            </w:r>
            <w:r w:rsidR="00461187" w:rsidRPr="002E68FC">
              <w:t>Соединенное Королевство</w:t>
            </w:r>
            <w:r w:rsidR="004D6F9D" w:rsidRPr="002E68FC">
              <w:t>)</w:t>
            </w:r>
          </w:p>
        </w:tc>
      </w:tr>
      <w:tr w:rsidR="004D6F9D" w:rsidRPr="002E68FC" w14:paraId="733D7105" w14:textId="77777777" w:rsidTr="003F5736">
        <w:tc>
          <w:tcPr>
            <w:tcW w:w="1537" w:type="dxa"/>
            <w:shd w:val="clear" w:color="auto" w:fill="auto"/>
          </w:tcPr>
          <w:p w14:paraId="3370EB3D" w14:textId="40C02ED3" w:rsidR="004D6F9D" w:rsidRPr="002E68FC" w:rsidRDefault="004B3242" w:rsidP="00937589">
            <w:pPr>
              <w:pStyle w:val="Tabletext"/>
            </w:pPr>
            <w:r w:rsidRPr="002E68FC">
              <w:t>ГД</w:t>
            </w:r>
            <w:r w:rsidR="004D6F9D" w:rsidRPr="002E68FC">
              <w:t>-WTSA</w:t>
            </w:r>
          </w:p>
        </w:tc>
        <w:tc>
          <w:tcPr>
            <w:tcW w:w="2660" w:type="dxa"/>
            <w:shd w:val="clear" w:color="auto" w:fill="auto"/>
          </w:tcPr>
          <w:p w14:paraId="0DFD52D0" w14:textId="503E3383" w:rsidR="004D6F9D" w:rsidRPr="002E68FC" w:rsidRDefault="00461187" w:rsidP="00937589">
            <w:pPr>
              <w:pStyle w:val="Tabletext"/>
            </w:pPr>
            <w:r w:rsidRPr="002E68FC">
              <w:t>Подготовка к ВАСЭ</w:t>
            </w:r>
          </w:p>
        </w:tc>
        <w:tc>
          <w:tcPr>
            <w:tcW w:w="1244" w:type="dxa"/>
            <w:shd w:val="clear" w:color="auto" w:fill="auto"/>
          </w:tcPr>
          <w:p w14:paraId="4A5EAC43" w14:textId="77777777" w:rsidR="004D6F9D" w:rsidRPr="002E68FC" w:rsidRDefault="004D6F9D" w:rsidP="00937589">
            <w:pPr>
              <w:pStyle w:val="Tabletext"/>
              <w:jc w:val="center"/>
            </w:pPr>
            <w:r w:rsidRPr="002E68FC">
              <w:t>1</w:t>
            </w:r>
          </w:p>
        </w:tc>
        <w:tc>
          <w:tcPr>
            <w:tcW w:w="4184" w:type="dxa"/>
            <w:shd w:val="clear" w:color="auto" w:fill="auto"/>
          </w:tcPr>
          <w:p w14:paraId="67BFD989" w14:textId="77777777" w:rsidR="00BC5650" w:rsidRPr="002E68FC" w:rsidRDefault="000B02F7" w:rsidP="00937589">
            <w:pPr>
              <w:pStyle w:val="Tabletext"/>
            </w:pPr>
            <w:r w:rsidRPr="002E68FC">
              <w:t>Докладчик</w:t>
            </w:r>
            <w:r w:rsidR="004D6F9D" w:rsidRPr="002E68FC">
              <w:t xml:space="preserve">: </w:t>
            </w:r>
            <w:r w:rsidR="00461187" w:rsidRPr="002E68FC">
              <w:t>г-жа Фан Ли (Министерство п</w:t>
            </w:r>
            <w:r w:rsidR="00C6199B" w:rsidRPr="002E68FC">
              <w:t>р</w:t>
            </w:r>
            <w:r w:rsidR="00461187" w:rsidRPr="002E68FC">
              <w:t>омышленности и информационных технологий, Китай</w:t>
            </w:r>
            <w:r w:rsidR="004D6F9D" w:rsidRPr="002E68FC">
              <w:t>)</w:t>
            </w:r>
          </w:p>
          <w:p w14:paraId="2D0350BF" w14:textId="2B768116" w:rsidR="004D6F9D" w:rsidRPr="002E68FC" w:rsidRDefault="000B02F7" w:rsidP="00937589">
            <w:pPr>
              <w:pStyle w:val="Tabletext"/>
            </w:pPr>
            <w:r w:rsidRPr="002E68FC">
              <w:t>Ассоциированный докладчик</w:t>
            </w:r>
            <w:r w:rsidR="004D6F9D" w:rsidRPr="002E68FC">
              <w:t xml:space="preserve">: </w:t>
            </w:r>
            <w:r w:rsidR="00461187" w:rsidRPr="002E68FC">
              <w:t xml:space="preserve">г-н Сэмюел </w:t>
            </w:r>
            <w:proofErr w:type="spellStart"/>
            <w:r w:rsidR="00461187" w:rsidRPr="002E68FC">
              <w:t>Агиекум</w:t>
            </w:r>
            <w:proofErr w:type="spellEnd"/>
            <w:r w:rsidR="00461187" w:rsidRPr="002E68FC">
              <w:t xml:space="preserve"> </w:t>
            </w:r>
            <w:r w:rsidR="004D6F9D" w:rsidRPr="002E68FC">
              <w:t>(</w:t>
            </w:r>
            <w:r w:rsidR="00461187" w:rsidRPr="002E68FC">
              <w:t>Национальное управление связи, Гана</w:t>
            </w:r>
            <w:r w:rsidR="004D6F9D" w:rsidRPr="002E68FC">
              <w:t>) (</w:t>
            </w:r>
            <w:r w:rsidR="00461187" w:rsidRPr="002E68FC">
              <w:t xml:space="preserve">начиная с </w:t>
            </w:r>
            <w:r w:rsidR="004D6F9D" w:rsidRPr="002E68FC">
              <w:t>01</w:t>
            </w:r>
            <w:r w:rsidR="00BC5650" w:rsidRPr="002E68FC">
              <w:t>.</w:t>
            </w:r>
            <w:r w:rsidR="004D6F9D" w:rsidRPr="002E68FC">
              <w:t>2024</w:t>
            </w:r>
            <w:r w:rsidR="00BC5650" w:rsidRPr="002E68FC">
              <w:t> г.</w:t>
            </w:r>
            <w:r w:rsidR="004D6F9D" w:rsidRPr="002E68FC">
              <w:t xml:space="preserve">), </w:t>
            </w:r>
            <w:r w:rsidR="00461187" w:rsidRPr="002E68FC">
              <w:t xml:space="preserve">г-н Евгений Тонких </w:t>
            </w:r>
            <w:r w:rsidR="004D6F9D" w:rsidRPr="002E68FC">
              <w:t>(</w:t>
            </w:r>
            <w:r w:rsidR="00461187" w:rsidRPr="002E68FC">
              <w:t>Министерство цифрового развития, связи и массовых коммуникаций</w:t>
            </w:r>
            <w:r w:rsidR="004D6F9D" w:rsidRPr="002E68FC">
              <w:t xml:space="preserve">, </w:t>
            </w:r>
            <w:r w:rsidR="00461187" w:rsidRPr="002E68FC">
              <w:t>Российская Федерация</w:t>
            </w:r>
            <w:r w:rsidR="004D6F9D" w:rsidRPr="002E68FC">
              <w:t xml:space="preserve">); </w:t>
            </w:r>
            <w:r w:rsidR="00461187" w:rsidRPr="002E68FC">
              <w:t>г-н Исаак Боатенг (Национальное управление связи, Гана</w:t>
            </w:r>
            <w:r w:rsidR="004D6F9D" w:rsidRPr="002E68FC">
              <w:t>) (</w:t>
            </w:r>
            <w:r w:rsidR="00461187" w:rsidRPr="002E68FC">
              <w:t>с</w:t>
            </w:r>
            <w:r w:rsidR="005242D5" w:rsidRPr="002E68FC">
              <w:t> </w:t>
            </w:r>
            <w:r w:rsidR="004D6F9D" w:rsidRPr="002E68FC">
              <w:t>03</w:t>
            </w:r>
            <w:r w:rsidR="00BC5650" w:rsidRPr="002E68FC">
              <w:t>.</w:t>
            </w:r>
            <w:r w:rsidR="004D6F9D" w:rsidRPr="002E68FC">
              <w:t>2022</w:t>
            </w:r>
            <w:r w:rsidR="00BC5650" w:rsidRPr="002E68FC">
              <w:t> г.</w:t>
            </w:r>
            <w:r w:rsidR="004D6F9D" w:rsidRPr="002E68FC">
              <w:t xml:space="preserve"> </w:t>
            </w:r>
            <w:r w:rsidR="00461187" w:rsidRPr="002E68FC">
              <w:t xml:space="preserve">по </w:t>
            </w:r>
            <w:r w:rsidR="004D6F9D" w:rsidRPr="002E68FC">
              <w:t>01</w:t>
            </w:r>
            <w:r w:rsidR="00BC5650" w:rsidRPr="002E68FC">
              <w:t>.</w:t>
            </w:r>
            <w:r w:rsidR="004D6F9D" w:rsidRPr="002E68FC">
              <w:t>2024</w:t>
            </w:r>
            <w:r w:rsidR="00BC5650" w:rsidRPr="002E68FC">
              <w:t> г.</w:t>
            </w:r>
            <w:r w:rsidR="004D6F9D" w:rsidRPr="002E68FC">
              <w:t>)</w:t>
            </w:r>
          </w:p>
        </w:tc>
      </w:tr>
      <w:tr w:rsidR="004D6F9D" w:rsidRPr="002E68FC" w14:paraId="2AE8F464" w14:textId="77777777" w:rsidTr="003F5736">
        <w:tc>
          <w:tcPr>
            <w:tcW w:w="1537" w:type="dxa"/>
            <w:shd w:val="clear" w:color="auto" w:fill="auto"/>
          </w:tcPr>
          <w:p w14:paraId="1725D184" w14:textId="2052F98A" w:rsidR="004D6F9D" w:rsidRPr="002E68FC" w:rsidRDefault="004B3242" w:rsidP="00937589">
            <w:pPr>
              <w:pStyle w:val="Tabletext"/>
            </w:pPr>
            <w:r w:rsidRPr="002E68FC">
              <w:t>ГД</w:t>
            </w:r>
            <w:r w:rsidR="004D6F9D" w:rsidRPr="002E68FC">
              <w:t>-DT</w:t>
            </w:r>
          </w:p>
        </w:tc>
        <w:tc>
          <w:tcPr>
            <w:tcW w:w="2660" w:type="dxa"/>
            <w:shd w:val="clear" w:color="auto" w:fill="auto"/>
          </w:tcPr>
          <w:p w14:paraId="20E382CE" w14:textId="41AF731A" w:rsidR="004D6F9D" w:rsidRPr="002E68FC" w:rsidRDefault="0028077D" w:rsidP="00937589">
            <w:pPr>
              <w:pStyle w:val="Tabletext"/>
            </w:pPr>
            <w:r w:rsidRPr="002E68FC">
              <w:t>Устойчивая цифровая трансформация</w:t>
            </w:r>
          </w:p>
        </w:tc>
        <w:tc>
          <w:tcPr>
            <w:tcW w:w="1244" w:type="dxa"/>
            <w:shd w:val="clear" w:color="auto" w:fill="auto"/>
          </w:tcPr>
          <w:p w14:paraId="531DE81C" w14:textId="77777777" w:rsidR="004D6F9D" w:rsidRPr="002E68FC" w:rsidRDefault="004D6F9D" w:rsidP="00937589">
            <w:pPr>
              <w:pStyle w:val="Tabletext"/>
              <w:jc w:val="center"/>
            </w:pPr>
            <w:r w:rsidRPr="002E68FC">
              <w:t>2</w:t>
            </w:r>
          </w:p>
        </w:tc>
        <w:tc>
          <w:tcPr>
            <w:tcW w:w="4184" w:type="dxa"/>
            <w:shd w:val="clear" w:color="auto" w:fill="auto"/>
          </w:tcPr>
          <w:p w14:paraId="3D5E5AC1" w14:textId="4DA6BC9C" w:rsidR="004D6F9D" w:rsidRPr="002E68FC" w:rsidRDefault="007A647D" w:rsidP="00937589">
            <w:pPr>
              <w:pStyle w:val="Tabletext"/>
            </w:pPr>
            <w:r w:rsidRPr="002E68FC">
              <w:t>Содокладчики</w:t>
            </w:r>
            <w:r w:rsidR="004D6F9D" w:rsidRPr="002E68FC">
              <w:t xml:space="preserve">: </w:t>
            </w:r>
            <w:r w:rsidRPr="002E68FC">
              <w:t xml:space="preserve">г-н </w:t>
            </w:r>
            <w:proofErr w:type="spellStart"/>
            <w:r w:rsidRPr="002E68FC">
              <w:t>Шарафат</w:t>
            </w:r>
            <w:proofErr w:type="spellEnd"/>
            <w:r w:rsidRPr="002E68FC">
              <w:t xml:space="preserve"> Ахмад Реза (Министерство информационно-коммуникационных технологий, Иран</w:t>
            </w:r>
            <w:r w:rsidR="004D6F9D" w:rsidRPr="002E68FC">
              <w:t xml:space="preserve">); </w:t>
            </w:r>
            <w:r w:rsidRPr="002E68FC">
              <w:t>г</w:t>
            </w:r>
            <w:r w:rsidR="00BC5650" w:rsidRPr="002E68FC">
              <w:t>‑</w:t>
            </w:r>
            <w:r w:rsidRPr="002E68FC">
              <w:t>н</w:t>
            </w:r>
            <w:r w:rsidR="00BC5650" w:rsidRPr="002E68FC">
              <w:t> </w:t>
            </w:r>
            <w:r w:rsidRPr="002E68FC">
              <w:t>Саид Ахмед (Национальный регуляторный орган электросвязи, Египет</w:t>
            </w:r>
            <w:r w:rsidR="004D6F9D" w:rsidRPr="002E68FC">
              <w:t>)</w:t>
            </w:r>
          </w:p>
          <w:p w14:paraId="67CC7D1F" w14:textId="1E9AC3CA" w:rsidR="004D6F9D" w:rsidRPr="002E68FC" w:rsidRDefault="000B02F7" w:rsidP="00937589">
            <w:pPr>
              <w:pStyle w:val="Tabletext"/>
            </w:pPr>
            <w:r w:rsidRPr="002E68FC">
              <w:t>Ассоциированный докладчик</w:t>
            </w:r>
            <w:r w:rsidR="004D6F9D" w:rsidRPr="002E68FC">
              <w:t xml:space="preserve">: </w:t>
            </w:r>
            <w:r w:rsidR="007A647D" w:rsidRPr="002E68FC">
              <w:t xml:space="preserve">г-жа Синтия </w:t>
            </w:r>
            <w:proofErr w:type="spellStart"/>
            <w:r w:rsidR="007A647D" w:rsidRPr="002E68FC">
              <w:t>Лесуфи</w:t>
            </w:r>
            <w:proofErr w:type="spellEnd"/>
            <w:r w:rsidR="007A647D" w:rsidRPr="002E68FC">
              <w:t xml:space="preserve"> (Южная Африка)</w:t>
            </w:r>
          </w:p>
        </w:tc>
      </w:tr>
      <w:tr w:rsidR="004D6F9D" w:rsidRPr="002E68FC" w14:paraId="5E9CC9BB" w14:textId="77777777" w:rsidTr="003F5736">
        <w:tc>
          <w:tcPr>
            <w:tcW w:w="1537" w:type="dxa"/>
            <w:shd w:val="clear" w:color="auto" w:fill="auto"/>
          </w:tcPr>
          <w:p w14:paraId="45F469E8" w14:textId="591A1D00" w:rsidR="004D6F9D" w:rsidRPr="002E68FC" w:rsidRDefault="004B3242" w:rsidP="007E7FE4">
            <w:pPr>
              <w:pStyle w:val="Tabletext"/>
              <w:keepNext/>
            </w:pPr>
            <w:r w:rsidRPr="002E68FC">
              <w:lastRenderedPageBreak/>
              <w:t>ГД</w:t>
            </w:r>
            <w:r w:rsidR="004D6F9D" w:rsidRPr="002E68FC">
              <w:t>-</w:t>
            </w:r>
            <w:proofErr w:type="spellStart"/>
            <w:r w:rsidR="004D6F9D" w:rsidRPr="002E68FC">
              <w:t>IEM</w:t>
            </w:r>
            <w:proofErr w:type="spellEnd"/>
          </w:p>
        </w:tc>
        <w:tc>
          <w:tcPr>
            <w:tcW w:w="2660" w:type="dxa"/>
            <w:shd w:val="clear" w:color="auto" w:fill="auto"/>
          </w:tcPr>
          <w:p w14:paraId="4C8FD15B" w14:textId="5E1912B3" w:rsidR="004D6F9D" w:rsidRPr="002E68FC" w:rsidRDefault="007A647D" w:rsidP="007E7FE4">
            <w:pPr>
              <w:pStyle w:val="Tabletext"/>
              <w:keepNext/>
            </w:pPr>
            <w:r w:rsidRPr="002E68FC">
              <w:t>Участие отрасли, показатели</w:t>
            </w:r>
          </w:p>
        </w:tc>
        <w:tc>
          <w:tcPr>
            <w:tcW w:w="1244" w:type="dxa"/>
            <w:shd w:val="clear" w:color="auto" w:fill="auto"/>
          </w:tcPr>
          <w:p w14:paraId="445F755D" w14:textId="77777777" w:rsidR="004D6F9D" w:rsidRPr="002E68FC" w:rsidRDefault="004D6F9D" w:rsidP="007E7FE4">
            <w:pPr>
              <w:pStyle w:val="Tabletext"/>
              <w:keepNext/>
              <w:jc w:val="center"/>
            </w:pPr>
            <w:r w:rsidRPr="002E68FC">
              <w:t>2</w:t>
            </w:r>
          </w:p>
        </w:tc>
        <w:tc>
          <w:tcPr>
            <w:tcW w:w="4184" w:type="dxa"/>
            <w:shd w:val="clear" w:color="auto" w:fill="auto"/>
          </w:tcPr>
          <w:p w14:paraId="13BBC4DA" w14:textId="77777777" w:rsidR="00BC5650" w:rsidRPr="002E68FC" w:rsidRDefault="000B02F7" w:rsidP="007E7FE4">
            <w:pPr>
              <w:pStyle w:val="Tabletext"/>
              <w:keepNext/>
            </w:pPr>
            <w:r w:rsidRPr="002E68FC">
              <w:t>Докладчик</w:t>
            </w:r>
            <w:r w:rsidR="004D6F9D" w:rsidRPr="002E68FC">
              <w:t xml:space="preserve">: </w:t>
            </w:r>
            <w:r w:rsidR="007A647D" w:rsidRPr="002E68FC">
              <w:t xml:space="preserve">г-н Гленн Парсонс </w:t>
            </w:r>
            <w:r w:rsidR="004D6F9D" w:rsidRPr="002E68FC">
              <w:t>(Ericsson Canada)</w:t>
            </w:r>
          </w:p>
          <w:p w14:paraId="1D263A71" w14:textId="2A8A390F" w:rsidR="004D6F9D" w:rsidRPr="002E68FC" w:rsidRDefault="000B02F7" w:rsidP="007E7FE4">
            <w:pPr>
              <w:pStyle w:val="Tabletext"/>
              <w:keepNext/>
            </w:pPr>
            <w:r w:rsidRPr="002E68FC">
              <w:t>Ассоциированный докладчик</w:t>
            </w:r>
            <w:r w:rsidR="004D6F9D" w:rsidRPr="002E68FC">
              <w:t xml:space="preserve">: </w:t>
            </w:r>
            <w:r w:rsidR="007A647D" w:rsidRPr="002E68FC">
              <w:t>г-н Чжун (Ноа) Ло</w:t>
            </w:r>
            <w:r w:rsidR="004D6F9D" w:rsidRPr="002E68FC">
              <w:t xml:space="preserve"> (Huawei Technologies, </w:t>
            </w:r>
            <w:r w:rsidR="007A647D" w:rsidRPr="002E68FC">
              <w:t>Китай</w:t>
            </w:r>
            <w:r w:rsidR="004D6F9D" w:rsidRPr="002E68FC">
              <w:t xml:space="preserve">); </w:t>
            </w:r>
            <w:r w:rsidR="007A647D" w:rsidRPr="002E68FC">
              <w:t xml:space="preserve">г-н Арно </w:t>
            </w:r>
            <w:proofErr w:type="spellStart"/>
            <w:r w:rsidR="007A647D" w:rsidRPr="002E68FC">
              <w:t>Таддей</w:t>
            </w:r>
            <w:proofErr w:type="spellEnd"/>
            <w:r w:rsidR="007A647D" w:rsidRPr="002E68FC">
              <w:t xml:space="preserve"> </w:t>
            </w:r>
            <w:r w:rsidR="004D6F9D" w:rsidRPr="002E68FC">
              <w:t>(</w:t>
            </w:r>
            <w:proofErr w:type="spellStart"/>
            <w:r w:rsidR="004D6F9D" w:rsidRPr="002E68FC">
              <w:t>Broadcom</w:t>
            </w:r>
            <w:proofErr w:type="spellEnd"/>
            <w:r w:rsidR="004D6F9D" w:rsidRPr="002E68FC">
              <w:t xml:space="preserve"> Corporation, </w:t>
            </w:r>
            <w:r w:rsidR="007A647D" w:rsidRPr="002E68FC">
              <w:t>Соединенные Штаты Америки</w:t>
            </w:r>
            <w:r w:rsidR="004D6F9D" w:rsidRPr="002E68FC">
              <w:t>)</w:t>
            </w:r>
          </w:p>
        </w:tc>
      </w:tr>
      <w:tr w:rsidR="004D6F9D" w:rsidRPr="002E68FC" w14:paraId="0CD03083" w14:textId="77777777" w:rsidTr="003F5736">
        <w:tc>
          <w:tcPr>
            <w:tcW w:w="1537" w:type="dxa"/>
            <w:shd w:val="clear" w:color="auto" w:fill="auto"/>
          </w:tcPr>
          <w:p w14:paraId="3FF3EC1E" w14:textId="38EEAD25" w:rsidR="004D6F9D" w:rsidRPr="002E68FC" w:rsidRDefault="004B3242" w:rsidP="00937589">
            <w:pPr>
              <w:pStyle w:val="Tabletext"/>
            </w:pPr>
            <w:r w:rsidRPr="002E68FC">
              <w:t>ГД</w:t>
            </w:r>
            <w:r w:rsidR="004D6F9D" w:rsidRPr="002E68FC">
              <w:t>-WPR</w:t>
            </w:r>
          </w:p>
        </w:tc>
        <w:tc>
          <w:tcPr>
            <w:tcW w:w="2660" w:type="dxa"/>
            <w:shd w:val="clear" w:color="auto" w:fill="auto"/>
          </w:tcPr>
          <w:p w14:paraId="0BB604EE" w14:textId="221004E4" w:rsidR="004D6F9D" w:rsidRPr="002E68FC" w:rsidRDefault="007A647D" w:rsidP="00937589">
            <w:pPr>
              <w:pStyle w:val="Tabletext"/>
            </w:pPr>
            <w:r w:rsidRPr="002E68FC">
              <w:t>Программа работы и реструктуризация, работа ИК, координация ИК</w:t>
            </w:r>
          </w:p>
        </w:tc>
        <w:tc>
          <w:tcPr>
            <w:tcW w:w="1244" w:type="dxa"/>
            <w:shd w:val="clear" w:color="auto" w:fill="auto"/>
          </w:tcPr>
          <w:p w14:paraId="60E7E39E" w14:textId="77777777" w:rsidR="004D6F9D" w:rsidRPr="002E68FC" w:rsidRDefault="004D6F9D" w:rsidP="00937589">
            <w:pPr>
              <w:pStyle w:val="Tabletext"/>
              <w:jc w:val="center"/>
            </w:pPr>
            <w:r w:rsidRPr="002E68FC">
              <w:t>2</w:t>
            </w:r>
          </w:p>
        </w:tc>
        <w:tc>
          <w:tcPr>
            <w:tcW w:w="4184" w:type="dxa"/>
            <w:shd w:val="clear" w:color="auto" w:fill="auto"/>
          </w:tcPr>
          <w:p w14:paraId="5170997F" w14:textId="77777777" w:rsidR="00BC5650" w:rsidRPr="002E68FC" w:rsidRDefault="000B02F7" w:rsidP="00937589">
            <w:pPr>
              <w:pStyle w:val="Tabletext"/>
            </w:pPr>
            <w:r w:rsidRPr="002E68FC">
              <w:t>Докладчик</w:t>
            </w:r>
            <w:r w:rsidR="004D6F9D" w:rsidRPr="002E68FC">
              <w:t xml:space="preserve">: </w:t>
            </w:r>
            <w:r w:rsidR="007A647D" w:rsidRPr="002E68FC">
              <w:t xml:space="preserve">г-жа Михо </w:t>
            </w:r>
            <w:proofErr w:type="spellStart"/>
            <w:r w:rsidR="007A647D" w:rsidRPr="002E68FC">
              <w:t>Наганума</w:t>
            </w:r>
            <w:proofErr w:type="spellEnd"/>
            <w:r w:rsidR="007A647D" w:rsidRPr="002E68FC">
              <w:t xml:space="preserve"> </w:t>
            </w:r>
            <w:r w:rsidR="004D6F9D" w:rsidRPr="002E68FC">
              <w:t>(</w:t>
            </w:r>
            <w:proofErr w:type="spellStart"/>
            <w:r w:rsidR="004D6F9D" w:rsidRPr="002E68FC">
              <w:t>NEC</w:t>
            </w:r>
            <w:proofErr w:type="spellEnd"/>
            <w:r w:rsidR="004D6F9D" w:rsidRPr="002E68FC">
              <w:t xml:space="preserve"> Corporation, </w:t>
            </w:r>
            <w:r w:rsidR="007A647D" w:rsidRPr="002E68FC">
              <w:t>Япония</w:t>
            </w:r>
            <w:r w:rsidR="004D6F9D" w:rsidRPr="002E68FC">
              <w:t>)</w:t>
            </w:r>
          </w:p>
          <w:p w14:paraId="3B141757" w14:textId="12FD2098" w:rsidR="004D6F9D" w:rsidRPr="002E68FC" w:rsidRDefault="000B02F7" w:rsidP="00937589">
            <w:pPr>
              <w:pStyle w:val="Tabletext"/>
            </w:pPr>
            <w:r w:rsidRPr="002E68FC">
              <w:t>Ассоциированный докладчик</w:t>
            </w:r>
            <w:r w:rsidR="004D6F9D" w:rsidRPr="002E68FC">
              <w:t xml:space="preserve">: </w:t>
            </w:r>
            <w:r w:rsidR="007A647D" w:rsidRPr="002E68FC">
              <w:t xml:space="preserve">г-н Грег </w:t>
            </w:r>
            <w:proofErr w:type="spellStart"/>
            <w:r w:rsidR="007A647D" w:rsidRPr="002E68FC">
              <w:t>Ратта</w:t>
            </w:r>
            <w:proofErr w:type="spellEnd"/>
            <w:r w:rsidR="007A647D" w:rsidRPr="002E68FC">
              <w:t xml:space="preserve"> </w:t>
            </w:r>
            <w:r w:rsidR="004D6F9D" w:rsidRPr="002E68FC">
              <w:t>(</w:t>
            </w:r>
            <w:r w:rsidR="007A647D" w:rsidRPr="002E68FC">
              <w:t>Национальное управление связи и информации США, Соединенные Штаты Америки</w:t>
            </w:r>
            <w:r w:rsidR="004D6F9D" w:rsidRPr="002E68FC">
              <w:t>) (</w:t>
            </w:r>
            <w:r w:rsidR="00BC5650" w:rsidRPr="002E68FC">
              <w:t>с 03.</w:t>
            </w:r>
            <w:r w:rsidR="004D6F9D" w:rsidRPr="002E68FC">
              <w:t>2022</w:t>
            </w:r>
            <w:r w:rsidR="00BC5650" w:rsidRPr="002E68FC">
              <w:t> г. по 09.</w:t>
            </w:r>
            <w:r w:rsidR="004D6F9D" w:rsidRPr="002E68FC">
              <w:t>2023</w:t>
            </w:r>
            <w:r w:rsidR="00BC5650" w:rsidRPr="002E68FC">
              <w:t> г.</w:t>
            </w:r>
            <w:r w:rsidR="004D6F9D" w:rsidRPr="002E68FC">
              <w:t>)</w:t>
            </w:r>
          </w:p>
        </w:tc>
      </w:tr>
    </w:tbl>
    <w:p w14:paraId="62B8433C" w14:textId="658C6BED" w:rsidR="00AE1E13" w:rsidRPr="002E68FC" w:rsidRDefault="00AE1E13" w:rsidP="00937589">
      <w:pPr>
        <w:pStyle w:val="TableNo"/>
      </w:pPr>
      <w:r w:rsidRPr="002E68FC">
        <w:t xml:space="preserve">ТАБЛИЦА </w:t>
      </w:r>
      <w:r w:rsidR="004D6F9D" w:rsidRPr="002E68FC">
        <w:t>6</w:t>
      </w:r>
    </w:p>
    <w:p w14:paraId="5554CEB8" w14:textId="136E7C0E" w:rsidR="004D6F9D" w:rsidRPr="002E68FC" w:rsidRDefault="000B02F7" w:rsidP="00937589">
      <w:pPr>
        <w:pStyle w:val="Tabletitle"/>
      </w:pPr>
      <w:r w:rsidRPr="002E68FC">
        <w:t>КГСЭ</w:t>
      </w:r>
      <w:r w:rsidR="004D6F9D" w:rsidRPr="002E68FC">
        <w:t xml:space="preserve"> – </w:t>
      </w:r>
      <w:r w:rsidR="007A647D" w:rsidRPr="002E68FC">
        <w:t>Принятые новые Вопросы и Докладчики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685"/>
        <w:gridCol w:w="1427"/>
        <w:gridCol w:w="2537"/>
      </w:tblGrid>
      <w:tr w:rsidR="004D6F9D" w:rsidRPr="002E68FC" w14:paraId="1BE6D723" w14:textId="77777777" w:rsidTr="00A76E5F">
        <w:trPr>
          <w:tblHeader/>
        </w:trPr>
        <w:tc>
          <w:tcPr>
            <w:tcW w:w="1980" w:type="dxa"/>
            <w:shd w:val="clear" w:color="auto" w:fill="auto"/>
            <w:vAlign w:val="center"/>
          </w:tcPr>
          <w:p w14:paraId="318B3E1D" w14:textId="38808F6F" w:rsidR="004D6F9D" w:rsidRPr="002E68FC" w:rsidRDefault="00A76E5F" w:rsidP="00937589">
            <w:pPr>
              <w:pStyle w:val="Tablehead"/>
            </w:pPr>
            <w:r w:rsidRPr="002E68FC">
              <w:t>Вопрос</w:t>
            </w:r>
          </w:p>
        </w:tc>
        <w:tc>
          <w:tcPr>
            <w:tcW w:w="3685" w:type="dxa"/>
            <w:shd w:val="clear" w:color="auto" w:fill="auto"/>
            <w:vAlign w:val="center"/>
          </w:tcPr>
          <w:p w14:paraId="45DAAD23" w14:textId="0EF7B1BA" w:rsidR="004D6F9D" w:rsidRPr="002E68FC" w:rsidRDefault="00A76E5F" w:rsidP="00937589">
            <w:pPr>
              <w:pStyle w:val="Tablehead"/>
            </w:pPr>
            <w:r w:rsidRPr="002E68FC">
              <w:t>Название Вопрос</w:t>
            </w:r>
            <w:r w:rsidR="00E85A78" w:rsidRPr="002E68FC">
              <w:t>а</w:t>
            </w:r>
          </w:p>
        </w:tc>
        <w:tc>
          <w:tcPr>
            <w:tcW w:w="1427" w:type="dxa"/>
            <w:shd w:val="clear" w:color="auto" w:fill="auto"/>
            <w:vAlign w:val="center"/>
          </w:tcPr>
          <w:p w14:paraId="7130DFF1" w14:textId="5847B8D2" w:rsidR="004D6F9D" w:rsidRPr="002E68FC" w:rsidRDefault="00A76E5F" w:rsidP="00937589">
            <w:pPr>
              <w:pStyle w:val="Tablehead"/>
            </w:pPr>
            <w:r w:rsidRPr="002E68FC">
              <w:t>РГ</w:t>
            </w:r>
          </w:p>
        </w:tc>
        <w:tc>
          <w:tcPr>
            <w:tcW w:w="2537" w:type="dxa"/>
            <w:shd w:val="clear" w:color="auto" w:fill="auto"/>
            <w:vAlign w:val="center"/>
          </w:tcPr>
          <w:p w14:paraId="7B0C24A5" w14:textId="458E2A12" w:rsidR="004D6F9D" w:rsidRPr="002E68FC" w:rsidRDefault="00A76E5F" w:rsidP="00937589">
            <w:pPr>
              <w:pStyle w:val="Tablehead"/>
            </w:pPr>
            <w:r w:rsidRPr="002E68FC">
              <w:t>Докладчик</w:t>
            </w:r>
          </w:p>
        </w:tc>
      </w:tr>
      <w:tr w:rsidR="004D6F9D" w:rsidRPr="002E68FC" w14:paraId="2D94A5B3" w14:textId="77777777" w:rsidTr="00A76E5F">
        <w:tc>
          <w:tcPr>
            <w:tcW w:w="1980" w:type="dxa"/>
            <w:shd w:val="clear" w:color="auto" w:fill="auto"/>
          </w:tcPr>
          <w:p w14:paraId="01D823AC" w14:textId="656B953F" w:rsidR="004D6F9D" w:rsidRPr="002E68FC" w:rsidRDefault="00F1170A" w:rsidP="00937589">
            <w:pPr>
              <w:pStyle w:val="Tabletext"/>
              <w:jc w:val="center"/>
            </w:pPr>
            <w:r w:rsidRPr="002E68FC">
              <w:t>Не применяется</w:t>
            </w:r>
            <w:r w:rsidR="004D6F9D" w:rsidRPr="002E68FC">
              <w:t>.</w:t>
            </w:r>
          </w:p>
        </w:tc>
        <w:tc>
          <w:tcPr>
            <w:tcW w:w="3685" w:type="dxa"/>
            <w:shd w:val="clear" w:color="auto" w:fill="auto"/>
          </w:tcPr>
          <w:p w14:paraId="5BDD3BAC" w14:textId="77777777" w:rsidR="004D6F9D" w:rsidRPr="002E68FC" w:rsidRDefault="004D6F9D" w:rsidP="00937589">
            <w:pPr>
              <w:pStyle w:val="Tabletext"/>
            </w:pPr>
          </w:p>
        </w:tc>
        <w:tc>
          <w:tcPr>
            <w:tcW w:w="1427" w:type="dxa"/>
            <w:shd w:val="clear" w:color="auto" w:fill="auto"/>
          </w:tcPr>
          <w:p w14:paraId="51472C8C" w14:textId="77777777" w:rsidR="004D6F9D" w:rsidRPr="002E68FC" w:rsidRDefault="004D6F9D" w:rsidP="00937589">
            <w:pPr>
              <w:pStyle w:val="Tabletext"/>
            </w:pPr>
          </w:p>
        </w:tc>
        <w:tc>
          <w:tcPr>
            <w:tcW w:w="2537" w:type="dxa"/>
          </w:tcPr>
          <w:p w14:paraId="3284D964" w14:textId="77777777" w:rsidR="004D6F9D" w:rsidRPr="002E68FC" w:rsidRDefault="004D6F9D" w:rsidP="00937589">
            <w:pPr>
              <w:pStyle w:val="Tabletext"/>
            </w:pPr>
          </w:p>
        </w:tc>
      </w:tr>
    </w:tbl>
    <w:p w14:paraId="30163194" w14:textId="424100A9" w:rsidR="00AE1E13" w:rsidRPr="002E68FC" w:rsidRDefault="00AE1E13" w:rsidP="00937589">
      <w:pPr>
        <w:pStyle w:val="TableNo"/>
      </w:pPr>
      <w:r w:rsidRPr="002E68FC">
        <w:t>ТАБЛИЦА</w:t>
      </w:r>
      <w:r w:rsidR="004D6F9D" w:rsidRPr="002E68FC">
        <w:t xml:space="preserve"> 7</w:t>
      </w:r>
    </w:p>
    <w:p w14:paraId="7BEE7E9D" w14:textId="3EF3DAE3" w:rsidR="004D6F9D" w:rsidRPr="002E68FC" w:rsidRDefault="00A76E5F" w:rsidP="00937589">
      <w:pPr>
        <w:pStyle w:val="Tabletitle"/>
      </w:pPr>
      <w:r w:rsidRPr="002E68FC">
        <w:t xml:space="preserve">КГСЭ </w:t>
      </w:r>
      <w:r w:rsidR="004D6F9D" w:rsidRPr="002E68FC">
        <w:t xml:space="preserve">– </w:t>
      </w:r>
      <w:r w:rsidR="00F1170A" w:rsidRPr="002E68FC">
        <w:t>Исключенные Вопросы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2562"/>
        <w:gridCol w:w="2552"/>
        <w:gridCol w:w="2546"/>
      </w:tblGrid>
      <w:tr w:rsidR="00A76E5F" w:rsidRPr="002E68FC" w14:paraId="0C487DC1" w14:textId="77777777" w:rsidTr="00A76E5F">
        <w:trPr>
          <w:tblHeader/>
        </w:trPr>
        <w:tc>
          <w:tcPr>
            <w:tcW w:w="1969" w:type="dxa"/>
            <w:shd w:val="clear" w:color="auto" w:fill="auto"/>
            <w:vAlign w:val="center"/>
          </w:tcPr>
          <w:p w14:paraId="077C4CA4" w14:textId="370B6726" w:rsidR="00A76E5F" w:rsidRPr="002E68FC" w:rsidRDefault="00A76E5F" w:rsidP="00937589">
            <w:pPr>
              <w:pStyle w:val="Tablehead"/>
            </w:pPr>
            <w:r w:rsidRPr="002E68FC">
              <w:t>Вопрос</w:t>
            </w:r>
          </w:p>
        </w:tc>
        <w:tc>
          <w:tcPr>
            <w:tcW w:w="2562" w:type="dxa"/>
            <w:shd w:val="clear" w:color="auto" w:fill="auto"/>
            <w:vAlign w:val="center"/>
          </w:tcPr>
          <w:p w14:paraId="4694EFF1" w14:textId="1D68B2D3" w:rsidR="00A76E5F" w:rsidRPr="002E68FC" w:rsidRDefault="00A76E5F" w:rsidP="00937589">
            <w:pPr>
              <w:pStyle w:val="Tablehead"/>
            </w:pPr>
            <w:r w:rsidRPr="002E68FC">
              <w:t>Название Вопрос</w:t>
            </w:r>
            <w:r w:rsidR="00E85A78" w:rsidRPr="002E68FC">
              <w:t>а</w:t>
            </w:r>
          </w:p>
        </w:tc>
        <w:tc>
          <w:tcPr>
            <w:tcW w:w="2552" w:type="dxa"/>
            <w:shd w:val="clear" w:color="auto" w:fill="auto"/>
            <w:vAlign w:val="center"/>
          </w:tcPr>
          <w:p w14:paraId="5AC5CB83" w14:textId="7B87BE97" w:rsidR="00A76E5F" w:rsidRPr="002E68FC" w:rsidRDefault="00A76E5F" w:rsidP="00937589">
            <w:pPr>
              <w:pStyle w:val="Tablehead"/>
            </w:pPr>
            <w:r w:rsidRPr="002E68FC">
              <w:t>Докладчик</w:t>
            </w:r>
          </w:p>
        </w:tc>
        <w:tc>
          <w:tcPr>
            <w:tcW w:w="2546" w:type="dxa"/>
            <w:shd w:val="clear" w:color="auto" w:fill="auto"/>
            <w:vAlign w:val="center"/>
          </w:tcPr>
          <w:p w14:paraId="711D4E0F" w14:textId="37D27B6D" w:rsidR="00A76E5F" w:rsidRPr="002E68FC" w:rsidRDefault="00A76E5F" w:rsidP="00937589">
            <w:pPr>
              <w:pStyle w:val="Tablehead"/>
            </w:pPr>
            <w:r w:rsidRPr="002E68FC">
              <w:t>Результаты</w:t>
            </w:r>
          </w:p>
        </w:tc>
      </w:tr>
      <w:tr w:rsidR="00F1170A" w:rsidRPr="002E68FC" w14:paraId="7189C574" w14:textId="77777777" w:rsidTr="00A76E5F">
        <w:tc>
          <w:tcPr>
            <w:tcW w:w="1969" w:type="dxa"/>
            <w:shd w:val="clear" w:color="auto" w:fill="auto"/>
          </w:tcPr>
          <w:p w14:paraId="540D0298" w14:textId="6561D46B" w:rsidR="00F1170A" w:rsidRPr="002E68FC" w:rsidRDefault="00F1170A" w:rsidP="00F1170A">
            <w:pPr>
              <w:pStyle w:val="Tabletext"/>
              <w:jc w:val="center"/>
              <w:rPr>
                <w:bCs/>
              </w:rPr>
            </w:pPr>
            <w:r w:rsidRPr="002E68FC">
              <w:t>Не применяется.</w:t>
            </w:r>
          </w:p>
        </w:tc>
        <w:tc>
          <w:tcPr>
            <w:tcW w:w="2562" w:type="dxa"/>
            <w:shd w:val="clear" w:color="auto" w:fill="auto"/>
          </w:tcPr>
          <w:p w14:paraId="122964E0" w14:textId="77777777" w:rsidR="00F1170A" w:rsidRPr="002E68FC" w:rsidRDefault="00F1170A" w:rsidP="00F1170A">
            <w:pPr>
              <w:pStyle w:val="Tabletext"/>
              <w:rPr>
                <w:bCs/>
              </w:rPr>
            </w:pPr>
          </w:p>
        </w:tc>
        <w:tc>
          <w:tcPr>
            <w:tcW w:w="2552" w:type="dxa"/>
            <w:shd w:val="clear" w:color="auto" w:fill="auto"/>
          </w:tcPr>
          <w:p w14:paraId="590FAF2E" w14:textId="77777777" w:rsidR="00F1170A" w:rsidRPr="002E68FC" w:rsidRDefault="00F1170A" w:rsidP="00F1170A">
            <w:pPr>
              <w:pStyle w:val="Tabletext"/>
              <w:jc w:val="center"/>
              <w:rPr>
                <w:bCs/>
              </w:rPr>
            </w:pPr>
          </w:p>
        </w:tc>
        <w:tc>
          <w:tcPr>
            <w:tcW w:w="2546" w:type="dxa"/>
            <w:shd w:val="clear" w:color="auto" w:fill="auto"/>
          </w:tcPr>
          <w:p w14:paraId="49C04E54" w14:textId="77777777" w:rsidR="00F1170A" w:rsidRPr="002E68FC" w:rsidRDefault="00F1170A" w:rsidP="00F1170A">
            <w:pPr>
              <w:pStyle w:val="Tabletext"/>
              <w:jc w:val="center"/>
              <w:rPr>
                <w:bCs/>
              </w:rPr>
            </w:pPr>
          </w:p>
        </w:tc>
      </w:tr>
    </w:tbl>
    <w:p w14:paraId="4C0A82C9" w14:textId="25DE0015" w:rsidR="004D6F9D" w:rsidRPr="002E68FC" w:rsidRDefault="004D6F9D" w:rsidP="00937589">
      <w:pPr>
        <w:pStyle w:val="Heading1"/>
      </w:pPr>
      <w:bookmarkStart w:id="21" w:name="_Toc320869653"/>
      <w:bookmarkStart w:id="22" w:name="_Toc178010146"/>
      <w:bookmarkStart w:id="23" w:name="_Toc179712986"/>
      <w:bookmarkStart w:id="24" w:name="_Toc179713145"/>
      <w:r w:rsidRPr="002E68FC">
        <w:t>3</w:t>
      </w:r>
      <w:r w:rsidRPr="002E68FC">
        <w:tab/>
      </w:r>
      <w:r w:rsidR="00A76E5F" w:rsidRPr="002E68FC">
        <w:t xml:space="preserve">Результаты работы, завершенной в </w:t>
      </w:r>
      <w:r w:rsidR="00E85A78" w:rsidRPr="002E68FC">
        <w:t>течение</w:t>
      </w:r>
      <w:r w:rsidR="00A76E5F" w:rsidRPr="002E68FC">
        <w:t xml:space="preserve"> исследовательского периода </w:t>
      </w:r>
      <w:proofErr w:type="gramStart"/>
      <w:r w:rsidRPr="002E68FC">
        <w:t>2022</w:t>
      </w:r>
      <w:r w:rsidR="00A76E5F" w:rsidRPr="002E68FC">
        <w:t>−</w:t>
      </w:r>
      <w:r w:rsidRPr="002E68FC">
        <w:t>2024</w:t>
      </w:r>
      <w:proofErr w:type="gramEnd"/>
      <w:r w:rsidR="00A76E5F" w:rsidRPr="002E68FC">
        <w:t xml:space="preserve"> годов</w:t>
      </w:r>
      <w:bookmarkEnd w:id="21"/>
      <w:bookmarkEnd w:id="22"/>
      <w:bookmarkEnd w:id="23"/>
      <w:bookmarkEnd w:id="24"/>
    </w:p>
    <w:p w14:paraId="4A4830AF" w14:textId="3CB8238D" w:rsidR="004D6F9D" w:rsidRPr="002E68FC" w:rsidRDefault="004D6F9D" w:rsidP="00937589">
      <w:pPr>
        <w:pStyle w:val="Heading2"/>
      </w:pPr>
      <w:bookmarkStart w:id="25" w:name="_Toc178010147"/>
      <w:bookmarkStart w:id="26" w:name="_Toc179712987"/>
      <w:bookmarkStart w:id="27" w:name="_Toc179713146"/>
      <w:r w:rsidRPr="002E68FC">
        <w:t>3.1</w:t>
      </w:r>
      <w:r w:rsidRPr="002E68FC">
        <w:tab/>
      </w:r>
      <w:bookmarkEnd w:id="25"/>
      <w:r w:rsidR="00A76E5F" w:rsidRPr="002E68FC">
        <w:t>Общая информация</w:t>
      </w:r>
      <w:bookmarkEnd w:id="26"/>
      <w:bookmarkEnd w:id="27"/>
    </w:p>
    <w:p w14:paraId="4E809758" w14:textId="019A61FB" w:rsidR="004D6F9D" w:rsidRPr="002E68FC" w:rsidRDefault="00A76E5F" w:rsidP="00937589">
      <w:r w:rsidRPr="002E68FC">
        <w:t>В течение исследовательского периода КГСЭ рассмотрела 111 вкладов и подготовила большое количество</w:t>
      </w:r>
      <w:r w:rsidR="00F1170A" w:rsidRPr="002E68FC">
        <w:t xml:space="preserve"> временных документов</w:t>
      </w:r>
      <w:r w:rsidRPr="002E68FC">
        <w:t xml:space="preserve"> и исходящих заявлений о взаимодействии. </w:t>
      </w:r>
      <w:r w:rsidR="00F1170A" w:rsidRPr="002E68FC">
        <w:t>Она также:</w:t>
      </w:r>
    </w:p>
    <w:p w14:paraId="363AE8C8" w14:textId="2659EB3D" w:rsidR="004D6F9D" w:rsidRPr="002E68FC" w:rsidRDefault="004D6F9D" w:rsidP="00937589">
      <w:pPr>
        <w:pStyle w:val="enumlev1"/>
      </w:pPr>
      <w:r w:rsidRPr="002E68FC">
        <w:t>–</w:t>
      </w:r>
      <w:r w:rsidRPr="002E68FC">
        <w:tab/>
      </w:r>
      <w:r w:rsidR="00F1170A" w:rsidRPr="002E68FC">
        <w:t>разработала две новых Рек</w:t>
      </w:r>
      <w:r w:rsidR="00DC3877" w:rsidRPr="002E68FC">
        <w:t>о</w:t>
      </w:r>
      <w:r w:rsidR="00F1170A" w:rsidRPr="002E68FC">
        <w:t>мендации</w:t>
      </w:r>
      <w:r w:rsidRPr="002E68FC">
        <w:t>;</w:t>
      </w:r>
    </w:p>
    <w:p w14:paraId="0D010405" w14:textId="49A76DC3" w:rsidR="004D6F9D" w:rsidRPr="002E68FC" w:rsidRDefault="004D6F9D" w:rsidP="00937589">
      <w:pPr>
        <w:pStyle w:val="enumlev1"/>
      </w:pPr>
      <w:r w:rsidRPr="002E68FC">
        <w:t>–</w:t>
      </w:r>
      <w:r w:rsidRPr="002E68FC">
        <w:tab/>
      </w:r>
      <w:r w:rsidR="00F1170A" w:rsidRPr="002E68FC">
        <w:t>внесла поправки/пересмотрела две существующих Рекомендации</w:t>
      </w:r>
      <w:r w:rsidRPr="002E68FC">
        <w:t>;</w:t>
      </w:r>
    </w:p>
    <w:p w14:paraId="7B03F29A" w14:textId="35DCA833" w:rsidR="004D6F9D" w:rsidRPr="002E68FC" w:rsidRDefault="004D6F9D" w:rsidP="00937589">
      <w:pPr>
        <w:pStyle w:val="enumlev1"/>
      </w:pPr>
      <w:r w:rsidRPr="002E68FC">
        <w:t>–</w:t>
      </w:r>
      <w:r w:rsidRPr="002E68FC">
        <w:tab/>
      </w:r>
      <w:r w:rsidR="00F1170A" w:rsidRPr="002E68FC">
        <w:t>разработала два новых и два пересмотренных Добавления</w:t>
      </w:r>
      <w:r w:rsidRPr="002E68FC">
        <w:t xml:space="preserve">, </w:t>
      </w:r>
      <w:r w:rsidR="00F1170A" w:rsidRPr="002E68FC">
        <w:t>а также подготовила информационную записку для председателей специальных групп ВАСЭ и председателей редакционных групп</w:t>
      </w:r>
      <w:r w:rsidRPr="002E68FC">
        <w:t>;</w:t>
      </w:r>
    </w:p>
    <w:p w14:paraId="617F0663" w14:textId="4F54298D" w:rsidR="004D6F9D" w:rsidRPr="002E68FC" w:rsidRDefault="004D6F9D" w:rsidP="00937589">
      <w:pPr>
        <w:pStyle w:val="enumlev1"/>
      </w:pPr>
      <w:r w:rsidRPr="002E68FC">
        <w:t>–</w:t>
      </w:r>
      <w:r w:rsidRPr="002E68FC">
        <w:tab/>
      </w:r>
      <w:r w:rsidR="00F1170A" w:rsidRPr="002E68FC">
        <w:t xml:space="preserve">исключила одно </w:t>
      </w:r>
      <w:r w:rsidR="0046691C" w:rsidRPr="002E68FC">
        <w:t>Добавление</w:t>
      </w:r>
      <w:r w:rsidR="00F1170A" w:rsidRPr="002E68FC">
        <w:t xml:space="preserve"> и две Рекомендации</w:t>
      </w:r>
      <w:r w:rsidRPr="002E68FC">
        <w:t>.</w:t>
      </w:r>
    </w:p>
    <w:p w14:paraId="6124FB53" w14:textId="5C508ADA" w:rsidR="004D6F9D" w:rsidRPr="002E68FC" w:rsidRDefault="004D6F9D" w:rsidP="00937589">
      <w:pPr>
        <w:pStyle w:val="Heading2"/>
      </w:pPr>
      <w:bookmarkStart w:id="28" w:name="_Toc178010148"/>
      <w:bookmarkStart w:id="29" w:name="_Toc179712988"/>
      <w:bookmarkStart w:id="30" w:name="_Toc179713147"/>
      <w:r w:rsidRPr="002E68FC">
        <w:t>3.2</w:t>
      </w:r>
      <w:r w:rsidRPr="002E68FC">
        <w:tab/>
      </w:r>
      <w:bookmarkEnd w:id="28"/>
      <w:r w:rsidR="00A76E5F" w:rsidRPr="002E68FC">
        <w:t>Важнейшие результаты деятельности</w:t>
      </w:r>
      <w:bookmarkEnd w:id="29"/>
      <w:bookmarkEnd w:id="30"/>
    </w:p>
    <w:p w14:paraId="62CA868D" w14:textId="51BC5763" w:rsidR="004D6F9D" w:rsidRPr="002E68FC" w:rsidRDefault="00F1170A" w:rsidP="00937589">
      <w:pPr>
        <w:keepNext/>
      </w:pPr>
      <w:r w:rsidRPr="002E68FC">
        <w:t>Ниже кратко изложены основные результаты деятельности КГСЭ.</w:t>
      </w:r>
    </w:p>
    <w:p w14:paraId="0E98C28A" w14:textId="0BFC1B98" w:rsidR="004D6F9D" w:rsidRPr="002E68FC" w:rsidRDefault="004D6F9D" w:rsidP="00937589">
      <w:pPr>
        <w:pStyle w:val="Heading3"/>
      </w:pPr>
      <w:r w:rsidRPr="002E68FC">
        <w:t>a)</w:t>
      </w:r>
      <w:r w:rsidR="00A76E5F" w:rsidRPr="002E68FC">
        <w:tab/>
      </w:r>
      <w:r w:rsidR="00F1170A" w:rsidRPr="002E68FC">
        <w:t>Результаты деятельности Рабочей группы 1</w:t>
      </w:r>
      <w:r w:rsidR="00645B46" w:rsidRPr="002E68FC">
        <w:t xml:space="preserve"> КГСЭ</w:t>
      </w:r>
    </w:p>
    <w:p w14:paraId="156BF084" w14:textId="032484A8" w:rsidR="004D6F9D" w:rsidRPr="002E68FC" w:rsidRDefault="004D6F9D" w:rsidP="00937589">
      <w:pPr>
        <w:pStyle w:val="enumlev1"/>
      </w:pPr>
      <w:r w:rsidRPr="002E68FC">
        <w:t>–</w:t>
      </w:r>
      <w:r w:rsidRPr="002E68FC">
        <w:tab/>
      </w:r>
      <w:r w:rsidR="006F4DEE" w:rsidRPr="002E68FC">
        <w:t>разработаны новые Рекомендации</w:t>
      </w:r>
      <w:r w:rsidRPr="002E68FC">
        <w:t xml:space="preserve"> </w:t>
      </w:r>
      <w:r w:rsidR="00DC3877" w:rsidRPr="002E68FC">
        <w:t>МСЭ-Т</w:t>
      </w:r>
      <w:r w:rsidRPr="002E68FC">
        <w:t xml:space="preserve"> </w:t>
      </w:r>
      <w:proofErr w:type="spellStart"/>
      <w:r w:rsidRPr="002E68FC">
        <w:t>A.18</w:t>
      </w:r>
      <w:proofErr w:type="spellEnd"/>
      <w:r w:rsidRPr="002E68FC">
        <w:t xml:space="preserve">, </w:t>
      </w:r>
      <w:proofErr w:type="spellStart"/>
      <w:r w:rsidRPr="002E68FC">
        <w:t>A.24</w:t>
      </w:r>
      <w:proofErr w:type="spellEnd"/>
      <w:r w:rsidRPr="002E68FC">
        <w:t xml:space="preserve"> (</w:t>
      </w:r>
      <w:r w:rsidR="006F4DEE" w:rsidRPr="002E68FC">
        <w:t xml:space="preserve">взамен аннулированных Рекомендаций </w:t>
      </w:r>
      <w:r w:rsidRPr="002E68FC">
        <w:t xml:space="preserve">A.4 </w:t>
      </w:r>
      <w:r w:rsidR="006F4DEE" w:rsidRPr="002E68FC">
        <w:t>и</w:t>
      </w:r>
      <w:r w:rsidRPr="002E68FC">
        <w:t xml:space="preserve"> A.6)</w:t>
      </w:r>
      <w:r w:rsidR="006F4DEE" w:rsidRPr="002E68FC">
        <w:t xml:space="preserve"> и пересмотрены Рекомендации </w:t>
      </w:r>
      <w:r w:rsidR="00DC3877" w:rsidRPr="002E68FC">
        <w:t>МСЭ-Т</w:t>
      </w:r>
      <w:r w:rsidRPr="002E68FC">
        <w:t xml:space="preserve"> A.7 </w:t>
      </w:r>
      <w:r w:rsidR="006F4DEE" w:rsidRPr="002E68FC">
        <w:t>и</w:t>
      </w:r>
      <w:r w:rsidRPr="002E68FC">
        <w:t xml:space="preserve"> A.8.</w:t>
      </w:r>
    </w:p>
    <w:p w14:paraId="68F6BD42" w14:textId="1DC50F3B" w:rsidR="004D6F9D" w:rsidRPr="002E68FC" w:rsidRDefault="004D6F9D" w:rsidP="00937589">
      <w:pPr>
        <w:pStyle w:val="enumlev1"/>
      </w:pPr>
      <w:r w:rsidRPr="002E68FC">
        <w:t>–</w:t>
      </w:r>
      <w:r w:rsidRPr="002E68FC">
        <w:tab/>
      </w:r>
      <w:r w:rsidR="006F4DEE" w:rsidRPr="002E68FC">
        <w:t>Разработаны новые Добавления 6 и 7 серии А</w:t>
      </w:r>
      <w:r w:rsidRPr="002E68FC">
        <w:t xml:space="preserve">, </w:t>
      </w:r>
      <w:r w:rsidR="00C6199B" w:rsidRPr="002E68FC">
        <w:t>пересмотрены</w:t>
      </w:r>
      <w:r w:rsidR="006F4DEE" w:rsidRPr="002E68FC">
        <w:t xml:space="preserve"> Добавления 2 и 4 серии А</w:t>
      </w:r>
      <w:r w:rsidRPr="002E68FC">
        <w:t xml:space="preserve">, </w:t>
      </w:r>
      <w:r w:rsidR="006F4DEE" w:rsidRPr="002E68FC">
        <w:t>и аннулировано Добавление 5 серии А.</w:t>
      </w:r>
    </w:p>
    <w:p w14:paraId="5CC78DDA" w14:textId="2C8B8785" w:rsidR="004D6F9D" w:rsidRPr="002E68FC" w:rsidRDefault="004D6F9D" w:rsidP="00937589">
      <w:pPr>
        <w:pStyle w:val="enumlev1"/>
        <w:rPr>
          <w:lang w:eastAsia="ja-JP"/>
        </w:rPr>
      </w:pPr>
      <w:r w:rsidRPr="002E68FC">
        <w:rPr>
          <w:lang w:eastAsia="ja-JP"/>
        </w:rPr>
        <w:lastRenderedPageBreak/>
        <w:t>–</w:t>
      </w:r>
      <w:r w:rsidRPr="002E68FC">
        <w:rPr>
          <w:lang w:eastAsia="ja-JP"/>
        </w:rPr>
        <w:tab/>
      </w:r>
      <w:r w:rsidR="00CA7F49" w:rsidRPr="002E68FC">
        <w:rPr>
          <w:lang w:eastAsia="ja-JP"/>
        </w:rPr>
        <w:t xml:space="preserve">Подготовлен </w:t>
      </w:r>
      <w:r w:rsidR="005242D5" w:rsidRPr="002E68FC">
        <w:rPr>
          <w:lang w:eastAsia="ja-JP"/>
        </w:rPr>
        <w:t xml:space="preserve">Документ </w:t>
      </w:r>
      <w:hyperlink r:id="rId68" w:history="1">
        <w:proofErr w:type="spellStart"/>
        <w:r w:rsidRPr="002E68FC">
          <w:rPr>
            <w:rStyle w:val="Hyperlink"/>
          </w:rPr>
          <w:t>ASBN-AHDGC</w:t>
        </w:r>
        <w:proofErr w:type="spellEnd"/>
      </w:hyperlink>
      <w:r w:rsidR="00CA7F49" w:rsidRPr="002E68FC">
        <w:t>,</w:t>
      </w:r>
      <w:r w:rsidRPr="002E68FC">
        <w:t xml:space="preserve"> "</w:t>
      </w:r>
      <w:r w:rsidR="006F4DEE" w:rsidRPr="002E68FC">
        <w:t>Информационная записка для председателей специальных групп ВАСЭ и председателей редакционных групп</w:t>
      </w:r>
      <w:r w:rsidRPr="002E68FC">
        <w:t>"</w:t>
      </w:r>
      <w:r w:rsidRPr="002E68FC">
        <w:rPr>
          <w:lang w:eastAsia="ja-JP"/>
        </w:rPr>
        <w:t xml:space="preserve"> </w:t>
      </w:r>
      <w:r w:rsidR="006F4DEE" w:rsidRPr="002E68FC">
        <w:rPr>
          <w:lang w:eastAsia="ja-JP"/>
        </w:rPr>
        <w:t>(</w:t>
      </w:r>
      <w:r w:rsidR="006F4DEE" w:rsidRPr="002E68FC">
        <w:t>см.</w:t>
      </w:r>
      <w:r w:rsidR="003F5736" w:rsidRPr="002E68FC">
        <w:t> </w:t>
      </w:r>
      <w:hyperlink r:id="rId69" w:history="1">
        <w:r w:rsidRPr="002E68FC">
          <w:rPr>
            <w:rStyle w:val="Hyperlink"/>
            <w:lang w:eastAsia="ja-JP"/>
          </w:rPr>
          <w:t>WTSA</w:t>
        </w:r>
        <w:r w:rsidR="003F5736" w:rsidRPr="002E68FC">
          <w:rPr>
            <w:rStyle w:val="Hyperlink"/>
            <w:lang w:eastAsia="ja-JP"/>
          </w:rPr>
          <w:t>‑</w:t>
        </w:r>
        <w:r w:rsidRPr="002E68FC">
          <w:rPr>
            <w:rStyle w:val="Hyperlink"/>
            <w:lang w:eastAsia="ja-JP"/>
          </w:rPr>
          <w:t>24</w:t>
        </w:r>
        <w:r w:rsidR="003F5736" w:rsidRPr="002E68FC">
          <w:rPr>
            <w:rStyle w:val="Hyperlink"/>
            <w:lang w:eastAsia="ja-JP"/>
          </w:rPr>
          <w:t> </w:t>
        </w:r>
        <w:r w:rsidRPr="002E68FC">
          <w:rPr>
            <w:rStyle w:val="Hyperlink"/>
            <w:lang w:eastAsia="ja-JP"/>
          </w:rPr>
          <w:t>INFO</w:t>
        </w:r>
        <w:r w:rsidR="003F5736" w:rsidRPr="002E68FC">
          <w:rPr>
            <w:rStyle w:val="Hyperlink"/>
            <w:lang w:eastAsia="ja-JP"/>
          </w:rPr>
          <w:t>‑</w:t>
        </w:r>
        <w:r w:rsidRPr="002E68FC">
          <w:rPr>
            <w:rStyle w:val="Hyperlink"/>
            <w:lang w:eastAsia="ja-JP"/>
          </w:rPr>
          <w:t>03</w:t>
        </w:r>
      </w:hyperlink>
      <w:r w:rsidRPr="002E68FC">
        <w:rPr>
          <w:lang w:eastAsia="ja-JP"/>
        </w:rPr>
        <w:t>)</w:t>
      </w:r>
      <w:r w:rsidR="005242D5" w:rsidRPr="002E68FC">
        <w:rPr>
          <w:lang w:eastAsia="ja-JP"/>
        </w:rPr>
        <w:t>.</w:t>
      </w:r>
    </w:p>
    <w:p w14:paraId="6E99CE37" w14:textId="5491B788" w:rsidR="004D6F9D" w:rsidRPr="002E68FC" w:rsidRDefault="004D6F9D" w:rsidP="00937589">
      <w:pPr>
        <w:pStyle w:val="enumlev1"/>
        <w:rPr>
          <w:lang w:eastAsia="ja-JP"/>
        </w:rPr>
      </w:pPr>
      <w:r w:rsidRPr="002E68FC">
        <w:t>–</w:t>
      </w:r>
      <w:r w:rsidRPr="002E68FC">
        <w:tab/>
      </w:r>
      <w:r w:rsidR="00CA7F49" w:rsidRPr="002E68FC">
        <w:t xml:space="preserve">Продолжено обсуждение Рекомендации </w:t>
      </w:r>
      <w:r w:rsidR="00DC3877" w:rsidRPr="002E68FC">
        <w:t>МСЭ-Т</w:t>
      </w:r>
      <w:r w:rsidRPr="002E68FC">
        <w:t xml:space="preserve"> A.1</w:t>
      </w:r>
      <w:r w:rsidRPr="002E68FC">
        <w:rPr>
          <w:lang w:eastAsia="ja-JP"/>
        </w:rPr>
        <w:t xml:space="preserve"> (</w:t>
      </w:r>
      <w:r w:rsidR="00CA7F49" w:rsidRPr="002E68FC">
        <w:t xml:space="preserve">см. </w:t>
      </w:r>
      <w:hyperlink r:id="rId70" w:history="1">
        <w:r w:rsidRPr="002E68FC">
          <w:rPr>
            <w:rStyle w:val="Hyperlink"/>
            <w:lang w:eastAsia="ja-JP"/>
          </w:rPr>
          <w:t>WTSA-24 INFO-02</w:t>
        </w:r>
      </w:hyperlink>
      <w:r w:rsidRPr="002E68FC">
        <w:t>,</w:t>
      </w:r>
      <w:r w:rsidRPr="002E68FC">
        <w:rPr>
          <w:lang w:eastAsia="ja-JP"/>
        </w:rPr>
        <w:t xml:space="preserve"> </w:t>
      </w:r>
      <w:r w:rsidR="00CA7F49" w:rsidRPr="002E68FC">
        <w:rPr>
          <w:lang w:eastAsia="ja-JP"/>
        </w:rPr>
        <w:t xml:space="preserve">текущий проект пересмотренной Рекомендации </w:t>
      </w:r>
      <w:r w:rsidR="00DC3877" w:rsidRPr="002E68FC">
        <w:rPr>
          <w:lang w:eastAsia="ja-JP"/>
        </w:rPr>
        <w:t>МСЭ-Т</w:t>
      </w:r>
      <w:r w:rsidRPr="002E68FC">
        <w:rPr>
          <w:lang w:eastAsia="ja-JP"/>
        </w:rPr>
        <w:t xml:space="preserve"> A.1 "</w:t>
      </w:r>
      <w:r w:rsidR="00CA7F49" w:rsidRPr="002E68FC">
        <w:rPr>
          <w:lang w:eastAsia="ja-JP"/>
        </w:rPr>
        <w:t>Методы работы исследовательских комиссий Сектора стандартизации электросвязи МСЭ</w:t>
      </w:r>
      <w:r w:rsidRPr="002E68FC">
        <w:rPr>
          <w:lang w:eastAsia="ja-JP"/>
        </w:rPr>
        <w:t>")</w:t>
      </w:r>
      <w:r w:rsidRPr="002E68FC">
        <w:t>.</w:t>
      </w:r>
    </w:p>
    <w:p w14:paraId="1D891502" w14:textId="26659873" w:rsidR="004D6F9D" w:rsidRPr="002E68FC" w:rsidRDefault="004D6F9D" w:rsidP="00937589">
      <w:pPr>
        <w:pStyle w:val="enumlev1"/>
      </w:pPr>
      <w:r w:rsidRPr="002E68FC">
        <w:t>–</w:t>
      </w:r>
      <w:r w:rsidRPr="002E68FC">
        <w:tab/>
      </w:r>
      <w:r w:rsidR="00CA7F49" w:rsidRPr="002E68FC">
        <w:t>Принято решение предложить ВАСЭ</w:t>
      </w:r>
      <w:r w:rsidRPr="002E68FC">
        <w:t xml:space="preserve">-24 </w:t>
      </w:r>
      <w:r w:rsidR="00CA7F49" w:rsidRPr="002E68FC">
        <w:t xml:space="preserve">исключить Резолюцию 80 ВАСЭ </w:t>
      </w:r>
      <w:r w:rsidRPr="002E68FC">
        <w:t>"</w:t>
      </w:r>
      <w:r w:rsidR="00402C0B" w:rsidRPr="002E68FC">
        <w:t>Признание активного участия членов в получении результатов деятельности Сектора стандартизации электросвязи МСЭ</w:t>
      </w:r>
      <w:r w:rsidRPr="002E68FC">
        <w:t xml:space="preserve">", </w:t>
      </w:r>
      <w:r w:rsidR="00402C0B" w:rsidRPr="002E68FC">
        <w:t>см.</w:t>
      </w:r>
      <w:r w:rsidRPr="002E68FC">
        <w:t xml:space="preserve"> </w:t>
      </w:r>
      <w:hyperlink r:id="rId71" w:history="1">
        <w:r w:rsidR="006E3E5A" w:rsidRPr="002E68FC">
          <w:rPr>
            <w:rStyle w:val="Hyperlink"/>
          </w:rPr>
          <w:t>Документ 25 ВАСЭ</w:t>
        </w:r>
        <w:r w:rsidRPr="002E68FC">
          <w:rPr>
            <w:rStyle w:val="Hyperlink"/>
          </w:rPr>
          <w:t>-24</w:t>
        </w:r>
      </w:hyperlink>
      <w:r w:rsidRPr="002E68FC">
        <w:t>.</w:t>
      </w:r>
    </w:p>
    <w:p w14:paraId="2EF7BF7A" w14:textId="6BAC36AF" w:rsidR="004D6F9D" w:rsidRPr="002E68FC" w:rsidRDefault="004D6F9D" w:rsidP="00937589">
      <w:pPr>
        <w:pStyle w:val="enumlev1"/>
        <w:rPr>
          <w:lang w:eastAsia="ja-JP"/>
        </w:rPr>
      </w:pPr>
      <w:r w:rsidRPr="002E68FC">
        <w:t>–</w:t>
      </w:r>
      <w:r w:rsidRPr="002E68FC">
        <w:tab/>
      </w:r>
      <w:r w:rsidR="00402C0B" w:rsidRPr="002E68FC">
        <w:t xml:space="preserve">Продолжено обсуждение Резолюции 22 ВАСЭ </w:t>
      </w:r>
      <w:r w:rsidRPr="002E68FC">
        <w:t>"</w:t>
      </w:r>
      <w:r w:rsidR="00402C0B" w:rsidRPr="002E68FC">
        <w:t>Санкционирование деятельности Консультативной группы по стандартизации электросвязи в периоды между всемирными ассамблеями по стандартизации электросвязи</w:t>
      </w:r>
      <w:r w:rsidRPr="002E68FC">
        <w:t xml:space="preserve">", </w:t>
      </w:r>
      <w:r w:rsidR="00402C0B" w:rsidRPr="002E68FC">
        <w:t>представленной для информации ВАСЭ</w:t>
      </w:r>
      <w:r w:rsidR="003F5736" w:rsidRPr="002E68FC">
        <w:rPr>
          <w:lang w:eastAsia="ja-JP"/>
        </w:rPr>
        <w:t>‑</w:t>
      </w:r>
      <w:r w:rsidRPr="002E68FC">
        <w:rPr>
          <w:lang w:eastAsia="ja-JP"/>
        </w:rPr>
        <w:t xml:space="preserve">24 </w:t>
      </w:r>
      <w:r w:rsidR="00402C0B" w:rsidRPr="002E68FC">
        <w:rPr>
          <w:lang w:eastAsia="ja-JP"/>
        </w:rPr>
        <w:t xml:space="preserve">в Дополнении </w:t>
      </w:r>
      <w:r w:rsidRPr="002E68FC">
        <w:rPr>
          <w:lang w:eastAsia="ja-JP"/>
        </w:rPr>
        <w:t>I</w:t>
      </w:r>
      <w:r w:rsidR="00402C0B" w:rsidRPr="002E68FC">
        <w:rPr>
          <w:lang w:eastAsia="ja-JP"/>
        </w:rPr>
        <w:t xml:space="preserve"> к</w:t>
      </w:r>
      <w:r w:rsidRPr="002E68FC">
        <w:rPr>
          <w:lang w:eastAsia="ja-JP"/>
        </w:rPr>
        <w:t xml:space="preserve"> </w:t>
      </w:r>
      <w:hyperlink r:id="rId72" w:history="1">
        <w:r w:rsidR="00402C0B" w:rsidRPr="002E68FC">
          <w:rPr>
            <w:rStyle w:val="Hyperlink"/>
          </w:rPr>
          <w:t>Документу 25 ВАСЭ</w:t>
        </w:r>
        <w:r w:rsidRPr="002E68FC">
          <w:rPr>
            <w:rStyle w:val="Hyperlink"/>
          </w:rPr>
          <w:t>-24</w:t>
        </w:r>
      </w:hyperlink>
      <w:r w:rsidRPr="002E68FC">
        <w:t>.</w:t>
      </w:r>
    </w:p>
    <w:p w14:paraId="71796550" w14:textId="705C38B2" w:rsidR="004D6F9D" w:rsidRPr="002E68FC" w:rsidRDefault="004D6F9D" w:rsidP="00937589">
      <w:pPr>
        <w:pStyle w:val="Heading3"/>
      </w:pPr>
      <w:r w:rsidRPr="002E68FC">
        <w:t>b)</w:t>
      </w:r>
      <w:r w:rsidR="00A76E5F" w:rsidRPr="002E68FC">
        <w:tab/>
      </w:r>
      <w:r w:rsidR="00402C0B" w:rsidRPr="002E68FC">
        <w:t>Результаты деятельности Рабочей группы 2 КГСЭ</w:t>
      </w:r>
    </w:p>
    <w:p w14:paraId="59309E87" w14:textId="734528D6" w:rsidR="004D6F9D" w:rsidRPr="002E68FC" w:rsidRDefault="004D6F9D" w:rsidP="00937589">
      <w:pPr>
        <w:pStyle w:val="enumlev1"/>
      </w:pPr>
      <w:r w:rsidRPr="002E68FC">
        <w:t>–</w:t>
      </w:r>
      <w:r w:rsidRPr="002E68FC">
        <w:tab/>
      </w:r>
      <w:r w:rsidR="00402C0B" w:rsidRPr="002E68FC">
        <w:t xml:space="preserve">Принято решение предложить объединить ИК9 и ИК16 </w:t>
      </w:r>
      <w:r w:rsidR="00DC3877" w:rsidRPr="002E68FC">
        <w:t>МСЭ-Т</w:t>
      </w:r>
      <w:r w:rsidRPr="002E68FC">
        <w:t xml:space="preserve"> </w:t>
      </w:r>
      <w:r w:rsidR="00402C0B" w:rsidRPr="002E68FC">
        <w:t xml:space="preserve">в новую исследовательскую комиссию, предварительно называемую Исследовательской </w:t>
      </w:r>
      <w:r w:rsidR="007643AD" w:rsidRPr="002E68FC">
        <w:t>комиссией</w:t>
      </w:r>
      <w:r w:rsidR="00080B6C" w:rsidRPr="002E68FC">
        <w:t> </w:t>
      </w:r>
      <w:r w:rsidR="00402C0B" w:rsidRPr="002E68FC">
        <w:t xml:space="preserve">С, как указано в </w:t>
      </w:r>
      <w:hyperlink w:anchor="Annex2" w:history="1">
        <w:r w:rsidR="00402C0B" w:rsidRPr="002E68FC">
          <w:rPr>
            <w:rStyle w:val="Hyperlink"/>
          </w:rPr>
          <w:t xml:space="preserve">Приложении </w:t>
        </w:r>
        <w:r w:rsidRPr="002E68FC">
          <w:rPr>
            <w:rStyle w:val="Hyperlink"/>
            <w:lang w:eastAsia="ja-JP"/>
          </w:rPr>
          <w:t>2</w:t>
        </w:r>
      </w:hyperlink>
      <w:r w:rsidRPr="002E68FC">
        <w:t>.</w:t>
      </w:r>
    </w:p>
    <w:p w14:paraId="393E939C" w14:textId="2D38B836" w:rsidR="004D6F9D" w:rsidRPr="002E68FC" w:rsidRDefault="004D6F9D" w:rsidP="00937589">
      <w:pPr>
        <w:pStyle w:val="enumlev1"/>
      </w:pPr>
      <w:r w:rsidRPr="002E68FC">
        <w:t>–</w:t>
      </w:r>
      <w:r w:rsidRPr="002E68FC">
        <w:tab/>
      </w:r>
      <w:r w:rsidR="00FA6C1E" w:rsidRPr="002E68FC">
        <w:t xml:space="preserve">Разработан План действий по активному участию отрасли </w:t>
      </w:r>
      <w:r w:rsidRPr="002E68FC">
        <w:t>(</w:t>
      </w:r>
      <w:r w:rsidR="00FA6C1E" w:rsidRPr="002E68FC">
        <w:t>см.</w:t>
      </w:r>
      <w:r w:rsidRPr="002E68FC">
        <w:t xml:space="preserve"> </w:t>
      </w:r>
      <w:hyperlink w:anchor="Annex3" w:history="1">
        <w:r w:rsidR="00FA6C1E" w:rsidRPr="002E68FC">
          <w:rPr>
            <w:rStyle w:val="Hyperlink"/>
          </w:rPr>
          <w:t xml:space="preserve">Приложение </w:t>
        </w:r>
        <w:r w:rsidRPr="002E68FC">
          <w:rPr>
            <w:rStyle w:val="Hyperlink"/>
            <w:lang w:eastAsia="ja-JP"/>
          </w:rPr>
          <w:t>3</w:t>
        </w:r>
      </w:hyperlink>
      <w:r w:rsidRPr="002E68FC">
        <w:t>).</w:t>
      </w:r>
    </w:p>
    <w:p w14:paraId="30B19719" w14:textId="5F90E4AE" w:rsidR="004D6F9D" w:rsidRPr="002E68FC" w:rsidRDefault="004D6F9D" w:rsidP="00937589">
      <w:pPr>
        <w:pStyle w:val="enumlev1"/>
      </w:pPr>
      <w:r w:rsidRPr="002E68FC">
        <w:t>–</w:t>
      </w:r>
      <w:r w:rsidRPr="002E68FC">
        <w:tab/>
      </w:r>
      <w:r w:rsidR="00FA6C1E" w:rsidRPr="002E68FC">
        <w:t>Проведен семинар</w:t>
      </w:r>
      <w:r w:rsidR="007B66FF" w:rsidRPr="002E68FC">
        <w:t>-</w:t>
      </w:r>
      <w:r w:rsidR="00FA6C1E" w:rsidRPr="002E68FC">
        <w:t xml:space="preserve">практикум </w:t>
      </w:r>
      <w:r w:rsidR="000D69AB" w:rsidRPr="002E68FC">
        <w:rPr>
          <w:sz w:val="20"/>
          <w:lang w:eastAsia="zh-CN"/>
        </w:rPr>
        <w:t xml:space="preserve">по вопросам активного участия </w:t>
      </w:r>
      <w:r w:rsidR="007B66FF" w:rsidRPr="002E68FC">
        <w:t xml:space="preserve">отрасли в работе </w:t>
      </w:r>
      <w:r w:rsidR="00DC3877" w:rsidRPr="002E68FC">
        <w:t>МСЭ-Т</w:t>
      </w:r>
      <w:r w:rsidRPr="002E68FC">
        <w:t xml:space="preserve"> (19</w:t>
      </w:r>
      <w:r w:rsidR="00FA6C1E" w:rsidRPr="002E68FC">
        <w:t xml:space="preserve"> апреля </w:t>
      </w:r>
      <w:r w:rsidRPr="002E68FC">
        <w:t>2024</w:t>
      </w:r>
      <w:r w:rsidR="00FA6C1E" w:rsidRPr="002E68FC">
        <w:t xml:space="preserve"> г.</w:t>
      </w:r>
      <w:r w:rsidRPr="002E68FC">
        <w:t xml:space="preserve">), </w:t>
      </w:r>
      <w:r w:rsidR="00FA6C1E" w:rsidRPr="002E68FC">
        <w:t>см.</w:t>
      </w:r>
      <w:r w:rsidRPr="002E68FC">
        <w:t xml:space="preserve"> </w:t>
      </w:r>
      <w:hyperlink r:id="rId73" w:history="1">
        <w:r w:rsidR="00A76E5F" w:rsidRPr="002E68FC">
          <w:rPr>
            <w:rStyle w:val="Hyperlink"/>
          </w:rPr>
          <w:t>https://itu.int/en/ITU-T/Workshops-and-Seminars/2024/0419</w:t>
        </w:r>
      </w:hyperlink>
      <w:r w:rsidRPr="002E68FC">
        <w:t>.</w:t>
      </w:r>
    </w:p>
    <w:p w14:paraId="27FE623D" w14:textId="1A91DEC1" w:rsidR="004D6F9D" w:rsidRPr="002E68FC" w:rsidRDefault="004D6F9D" w:rsidP="00937589">
      <w:pPr>
        <w:pStyle w:val="enumlev1"/>
      </w:pPr>
      <w:r w:rsidRPr="002E68FC">
        <w:t>–</w:t>
      </w:r>
      <w:r w:rsidRPr="002E68FC">
        <w:tab/>
      </w:r>
      <w:r w:rsidR="00291BD5" w:rsidRPr="002E68FC">
        <w:t>Принято решение предложить ВАСЭ</w:t>
      </w:r>
      <w:r w:rsidRPr="002E68FC">
        <w:t xml:space="preserve">-24 </w:t>
      </w:r>
      <w:r w:rsidR="00560A7A" w:rsidRPr="002E68FC">
        <w:t xml:space="preserve">новую Резолюцию ВАСЭ </w:t>
      </w:r>
      <w:r w:rsidRPr="002E68FC">
        <w:t>[</w:t>
      </w:r>
      <w:proofErr w:type="spellStart"/>
      <w:r w:rsidRPr="002E68FC">
        <w:t>TSAG</w:t>
      </w:r>
      <w:proofErr w:type="spellEnd"/>
      <w:r w:rsidRPr="002E68FC">
        <w:t xml:space="preserve">-DT] </w:t>
      </w:r>
      <w:r w:rsidR="00560A7A" w:rsidRPr="002E68FC">
        <w:t>об</w:t>
      </w:r>
      <w:r w:rsidR="005F18A6" w:rsidRPr="002E68FC">
        <w:t> </w:t>
      </w:r>
      <w:r w:rsidR="00560A7A" w:rsidRPr="002E68FC">
        <w:t>устойчивой цифровой трансформации</w:t>
      </w:r>
      <w:r w:rsidRPr="002E68FC">
        <w:t xml:space="preserve"> (</w:t>
      </w:r>
      <w:r w:rsidR="00560A7A" w:rsidRPr="002E68FC">
        <w:t xml:space="preserve">см. текст в </w:t>
      </w:r>
      <w:hyperlink r:id="rId74" w:history="1">
        <w:r w:rsidR="00560A7A" w:rsidRPr="002E68FC">
          <w:rPr>
            <w:rStyle w:val="Hyperlink"/>
          </w:rPr>
          <w:t>Документе 25 ВАСЭ</w:t>
        </w:r>
        <w:r w:rsidRPr="002E68FC">
          <w:rPr>
            <w:rStyle w:val="Hyperlink"/>
          </w:rPr>
          <w:t>-24</w:t>
        </w:r>
      </w:hyperlink>
      <w:r w:rsidRPr="002E68FC">
        <w:t>).</w:t>
      </w:r>
    </w:p>
    <w:p w14:paraId="650B94ED" w14:textId="400960AA" w:rsidR="004D6F9D" w:rsidRPr="002E68FC" w:rsidRDefault="004D6F9D" w:rsidP="00937589">
      <w:pPr>
        <w:pStyle w:val="enumlev1"/>
        <w:rPr>
          <w:lang w:eastAsia="ja-JP"/>
        </w:rPr>
      </w:pPr>
      <w:r w:rsidRPr="002E68FC">
        <w:t>–</w:t>
      </w:r>
      <w:r w:rsidRPr="002E68FC">
        <w:tab/>
      </w:r>
      <w:r w:rsidR="00560A7A" w:rsidRPr="002E68FC">
        <w:t xml:space="preserve">Принято решение предложить ВАСЭ-24 пересмотреть Резолюцию </w:t>
      </w:r>
      <w:r w:rsidRPr="002E68FC">
        <w:rPr>
          <w:lang w:eastAsia="ja-JP"/>
        </w:rPr>
        <w:t>68 "</w:t>
      </w:r>
      <w:r w:rsidR="00560A7A" w:rsidRPr="002E68FC">
        <w:rPr>
          <w:lang w:eastAsia="ja-JP"/>
        </w:rPr>
        <w:t>Возрастающая роль отраслевых организаций в Секторе стандартизации электросвязи МСЭ</w:t>
      </w:r>
      <w:r w:rsidRPr="002E68FC">
        <w:rPr>
          <w:lang w:eastAsia="ja-JP"/>
        </w:rPr>
        <w:t xml:space="preserve">" </w:t>
      </w:r>
      <w:r w:rsidRPr="002E68FC">
        <w:t>(</w:t>
      </w:r>
      <w:r w:rsidR="00560A7A" w:rsidRPr="002E68FC">
        <w:t>см. текст в</w:t>
      </w:r>
      <w:r w:rsidR="003F5736" w:rsidRPr="002E68FC">
        <w:t> </w:t>
      </w:r>
      <w:hyperlink r:id="rId75" w:history="1">
        <w:r w:rsidR="00560A7A" w:rsidRPr="002E68FC">
          <w:rPr>
            <w:rStyle w:val="Hyperlink"/>
          </w:rPr>
          <w:t>Документе 25 ВАСЭ-24</w:t>
        </w:r>
      </w:hyperlink>
      <w:r w:rsidRPr="002E68FC">
        <w:t>).</w:t>
      </w:r>
    </w:p>
    <w:p w14:paraId="085D2EFA" w14:textId="296EA4B0" w:rsidR="004D6F9D" w:rsidRPr="002E68FC" w:rsidRDefault="004D6F9D" w:rsidP="00937589">
      <w:pPr>
        <w:pStyle w:val="Heading3"/>
      </w:pPr>
      <w:r w:rsidRPr="002E68FC">
        <w:t>c)</w:t>
      </w:r>
      <w:r w:rsidR="00A76E5F" w:rsidRPr="002E68FC">
        <w:tab/>
      </w:r>
      <w:r w:rsidR="00560A7A" w:rsidRPr="002E68FC">
        <w:t>Результаты работы Группы Докладчика</w:t>
      </w:r>
    </w:p>
    <w:p w14:paraId="79DFEF5A" w14:textId="61B8EF60" w:rsidR="004D6F9D" w:rsidRPr="002E68FC" w:rsidRDefault="004D6F9D" w:rsidP="00937589">
      <w:pPr>
        <w:pStyle w:val="enumlev1"/>
      </w:pPr>
      <w:r w:rsidRPr="002E68FC">
        <w:t>–</w:t>
      </w:r>
      <w:r w:rsidRPr="002E68FC">
        <w:tab/>
      </w:r>
      <w:r w:rsidR="00560A7A" w:rsidRPr="002E68FC">
        <w:t xml:space="preserve">Результаты работы представлены в </w:t>
      </w:r>
      <w:r w:rsidR="005242D5" w:rsidRPr="002E68FC">
        <w:t xml:space="preserve">Документах </w:t>
      </w:r>
      <w:proofErr w:type="spellStart"/>
      <w:r w:rsidRPr="002E68FC">
        <w:t>TSAG-</w:t>
      </w:r>
      <w:hyperlink r:id="rId76" w:history="1">
        <w:r w:rsidRPr="002E68FC">
          <w:rPr>
            <w:rStyle w:val="Hyperlink"/>
          </w:rPr>
          <w:t>R1</w:t>
        </w:r>
        <w:proofErr w:type="spellEnd"/>
      </w:hyperlink>
      <w:r w:rsidRPr="002E68FC">
        <w:t xml:space="preserve">, </w:t>
      </w:r>
      <w:hyperlink r:id="rId77" w:history="1">
        <w:r w:rsidRPr="002E68FC">
          <w:rPr>
            <w:rStyle w:val="Hyperlink"/>
          </w:rPr>
          <w:t>2</w:t>
        </w:r>
      </w:hyperlink>
      <w:r w:rsidRPr="002E68FC">
        <w:t xml:space="preserve">, </w:t>
      </w:r>
      <w:hyperlink r:id="rId78" w:history="1">
        <w:r w:rsidRPr="002E68FC">
          <w:rPr>
            <w:rStyle w:val="Hyperlink"/>
          </w:rPr>
          <w:t>4</w:t>
        </w:r>
      </w:hyperlink>
      <w:r w:rsidRPr="002E68FC">
        <w:t xml:space="preserve"> </w:t>
      </w:r>
      <w:r w:rsidR="00560A7A" w:rsidRPr="002E68FC">
        <w:t>и</w:t>
      </w:r>
      <w:r w:rsidRPr="002E68FC">
        <w:t xml:space="preserve"> </w:t>
      </w:r>
      <w:hyperlink r:id="rId79" w:history="1">
        <w:r w:rsidRPr="002E68FC">
          <w:rPr>
            <w:rStyle w:val="Hyperlink"/>
          </w:rPr>
          <w:t>8</w:t>
        </w:r>
      </w:hyperlink>
      <w:r w:rsidRPr="002E68FC">
        <w:t>.</w:t>
      </w:r>
    </w:p>
    <w:p w14:paraId="1EEE5B4A" w14:textId="7D1641EE" w:rsidR="004D6F9D" w:rsidRPr="002E68FC" w:rsidRDefault="004D6F9D" w:rsidP="00937589">
      <w:pPr>
        <w:pStyle w:val="Heading2"/>
      </w:pPr>
      <w:bookmarkStart w:id="31" w:name="_Toc320869659"/>
      <w:bookmarkStart w:id="32" w:name="_Toc178010149"/>
      <w:bookmarkStart w:id="33" w:name="_Toc179712989"/>
      <w:bookmarkStart w:id="34" w:name="_Toc179713148"/>
      <w:r w:rsidRPr="002E68FC">
        <w:t>3.3</w:t>
      </w:r>
      <w:r w:rsidRPr="002E68FC">
        <w:tab/>
      </w:r>
      <w:bookmarkEnd w:id="31"/>
      <w:bookmarkEnd w:id="32"/>
      <w:r w:rsidR="00E85A78" w:rsidRPr="002E68FC">
        <w:rPr>
          <w:bCs/>
          <w:szCs w:val="22"/>
        </w:rPr>
        <w:t>Отчет о деятельности ведущей исследовательской комиссии, JCA и региональных групп</w:t>
      </w:r>
      <w:bookmarkEnd w:id="33"/>
      <w:bookmarkEnd w:id="34"/>
    </w:p>
    <w:p w14:paraId="3930E8A5" w14:textId="0E1609E3" w:rsidR="004D6F9D" w:rsidRPr="002E68FC" w:rsidRDefault="004D6F9D" w:rsidP="00937589">
      <w:pPr>
        <w:pStyle w:val="Heading3"/>
      </w:pPr>
      <w:r w:rsidRPr="002E68FC">
        <w:t>3.3.1</w:t>
      </w:r>
      <w:r w:rsidRPr="002E68FC">
        <w:tab/>
      </w:r>
      <w:r w:rsidR="00E85A78" w:rsidRPr="002E68FC">
        <w:t>Деятельность ведущей исследовательской комиссии</w:t>
      </w:r>
    </w:p>
    <w:p w14:paraId="2459D5B7" w14:textId="5CC59CFA" w:rsidR="004D6F9D" w:rsidRPr="002E68FC" w:rsidRDefault="00560A7A" w:rsidP="00937589">
      <w:r w:rsidRPr="002E68FC">
        <w:t>Неприменимо к КГСЭ</w:t>
      </w:r>
      <w:r w:rsidR="004D6F9D" w:rsidRPr="002E68FC">
        <w:t>.</w:t>
      </w:r>
    </w:p>
    <w:p w14:paraId="256883CE" w14:textId="74FA3BBF" w:rsidR="004D6F9D" w:rsidRPr="002E68FC" w:rsidRDefault="004D6F9D" w:rsidP="00937589">
      <w:pPr>
        <w:pStyle w:val="Heading4"/>
      </w:pPr>
      <w:r w:rsidRPr="002E68FC">
        <w:t>3.3.2</w:t>
      </w:r>
      <w:r w:rsidRPr="002E68FC">
        <w:tab/>
      </w:r>
      <w:r w:rsidR="00E85A78" w:rsidRPr="002E68FC">
        <w:t xml:space="preserve">Группы по совместной координационной деятельности </w:t>
      </w:r>
      <w:r w:rsidRPr="002E68FC">
        <w:t xml:space="preserve">(JCA) </w:t>
      </w:r>
      <w:r w:rsidR="00277006" w:rsidRPr="002E68FC">
        <w:t>в рамках КГСЭ</w:t>
      </w:r>
    </w:p>
    <w:p w14:paraId="359543C3" w14:textId="7E87037B" w:rsidR="004D6F9D" w:rsidRPr="002E68FC" w:rsidRDefault="004D6F9D" w:rsidP="00937589">
      <w:pPr>
        <w:pStyle w:val="Heading4"/>
      </w:pPr>
      <w:r w:rsidRPr="002E68FC">
        <w:t>3.3.2.1</w:t>
      </w:r>
      <w:r w:rsidRPr="002E68FC">
        <w:tab/>
      </w:r>
      <w:r w:rsidR="00277006" w:rsidRPr="002E68FC">
        <w:t xml:space="preserve">JCA по доступности и человеческим факторам </w:t>
      </w:r>
      <w:r w:rsidRPr="002E68FC">
        <w:t>(JCA-AHF)</w:t>
      </w:r>
    </w:p>
    <w:p w14:paraId="3A556615" w14:textId="7B8649BF" w:rsidR="004D6F9D" w:rsidRPr="002E68FC" w:rsidRDefault="004D6F9D" w:rsidP="00937589">
      <w:r w:rsidRPr="002E68FC">
        <w:t xml:space="preserve">JCA-AHF </w:t>
      </w:r>
      <w:r w:rsidR="00277006" w:rsidRPr="002E68FC">
        <w:t>была создана в декабре 2007 г</w:t>
      </w:r>
      <w:r w:rsidR="006C2B13" w:rsidRPr="002E68FC">
        <w:t>ода</w:t>
      </w:r>
      <w:r w:rsidR="00277006" w:rsidRPr="002E68FC">
        <w:t xml:space="preserve">. Информация по этой </w:t>
      </w:r>
      <w:r w:rsidRPr="002E68FC">
        <w:t xml:space="preserve">JCA </w:t>
      </w:r>
      <w:r w:rsidR="00277006" w:rsidRPr="002E68FC">
        <w:t xml:space="preserve">содержится в </w:t>
      </w:r>
      <w:r w:rsidR="003F5736" w:rsidRPr="002E68FC">
        <w:t>Документах </w:t>
      </w:r>
      <w:proofErr w:type="spellStart"/>
      <w:r w:rsidRPr="002E68FC">
        <w:t>TSAG-</w:t>
      </w:r>
      <w:hyperlink r:id="rId80" w:history="1">
        <w:r w:rsidRPr="002E68FC">
          <w:rPr>
            <w:rStyle w:val="Hyperlink"/>
          </w:rPr>
          <w:t>R1</w:t>
        </w:r>
        <w:proofErr w:type="spellEnd"/>
      </w:hyperlink>
      <w:r w:rsidRPr="002E68FC">
        <w:t xml:space="preserve">, </w:t>
      </w:r>
      <w:hyperlink r:id="rId81" w:history="1">
        <w:r w:rsidRPr="002E68FC">
          <w:rPr>
            <w:rStyle w:val="Hyperlink"/>
          </w:rPr>
          <w:t>2</w:t>
        </w:r>
      </w:hyperlink>
      <w:r w:rsidRPr="002E68FC">
        <w:t xml:space="preserve">, </w:t>
      </w:r>
      <w:hyperlink r:id="rId82" w:history="1">
        <w:r w:rsidRPr="002E68FC">
          <w:rPr>
            <w:rStyle w:val="Hyperlink"/>
          </w:rPr>
          <w:t>4</w:t>
        </w:r>
      </w:hyperlink>
      <w:r w:rsidRPr="002E68FC">
        <w:t xml:space="preserve">, </w:t>
      </w:r>
      <w:hyperlink r:id="rId83" w:history="1">
        <w:r w:rsidRPr="002E68FC">
          <w:rPr>
            <w:rStyle w:val="Hyperlink"/>
          </w:rPr>
          <w:t>8</w:t>
        </w:r>
      </w:hyperlink>
      <w:r w:rsidRPr="002E68FC">
        <w:t xml:space="preserve"> </w:t>
      </w:r>
      <w:r w:rsidR="00277006" w:rsidRPr="002E68FC">
        <w:t xml:space="preserve">и на ее веб-странице: </w:t>
      </w:r>
      <w:hyperlink r:id="rId84" w:history="1">
        <w:r w:rsidRPr="002E68FC">
          <w:rPr>
            <w:rStyle w:val="Hyperlink"/>
          </w:rPr>
          <w:t>https://itu.int/en/ITU-T/jca/ahf/</w:t>
        </w:r>
      </w:hyperlink>
      <w:r w:rsidRPr="002E68FC">
        <w:t>.</w:t>
      </w:r>
    </w:p>
    <w:p w14:paraId="793A1016" w14:textId="77F0BAAD" w:rsidR="004D6F9D" w:rsidRPr="002E68FC" w:rsidRDefault="004D6F9D" w:rsidP="00937589">
      <w:pPr>
        <w:pStyle w:val="Heading4"/>
      </w:pPr>
      <w:r w:rsidRPr="002E68FC">
        <w:t>3.3.2.2</w:t>
      </w:r>
      <w:r w:rsidRPr="002E68FC">
        <w:tab/>
      </w:r>
      <w:r w:rsidR="00E85A78" w:rsidRPr="002E68FC">
        <w:t xml:space="preserve">Группа по совместной координационной деятельности по цифровому сертификату COVID-19 </w:t>
      </w:r>
      <w:r w:rsidRPr="002E68FC">
        <w:t>(JCA-</w:t>
      </w:r>
      <w:proofErr w:type="spellStart"/>
      <w:r w:rsidRPr="002E68FC">
        <w:t>DCC</w:t>
      </w:r>
      <w:proofErr w:type="spellEnd"/>
      <w:r w:rsidRPr="002E68FC">
        <w:t>)</w:t>
      </w:r>
    </w:p>
    <w:p w14:paraId="438821BD" w14:textId="151A8411" w:rsidR="004D6F9D" w:rsidRPr="002E68FC" w:rsidRDefault="004D6F9D" w:rsidP="00937589">
      <w:r w:rsidRPr="002E68FC">
        <w:t>JCA-</w:t>
      </w:r>
      <w:proofErr w:type="spellStart"/>
      <w:r w:rsidRPr="002E68FC">
        <w:t>DCC</w:t>
      </w:r>
      <w:proofErr w:type="spellEnd"/>
      <w:r w:rsidRPr="002E68FC">
        <w:t xml:space="preserve"> </w:t>
      </w:r>
      <w:r w:rsidR="00881E02" w:rsidRPr="002E68FC">
        <w:t>была создана в октябре 2021 г</w:t>
      </w:r>
      <w:r w:rsidR="006C2B13" w:rsidRPr="002E68FC">
        <w:t>ода</w:t>
      </w:r>
      <w:r w:rsidR="00881E02" w:rsidRPr="002E68FC">
        <w:t xml:space="preserve">. Информация об этой </w:t>
      </w:r>
      <w:r w:rsidRPr="002E68FC">
        <w:t xml:space="preserve">JCA </w:t>
      </w:r>
      <w:r w:rsidR="00881E02" w:rsidRPr="002E68FC">
        <w:t xml:space="preserve">содержится в </w:t>
      </w:r>
      <w:r w:rsidR="005242D5" w:rsidRPr="002E68FC">
        <w:t>Документах </w:t>
      </w:r>
      <w:proofErr w:type="spellStart"/>
      <w:r w:rsidRPr="002E68FC">
        <w:t>TSAG-</w:t>
      </w:r>
      <w:hyperlink r:id="rId85" w:history="1">
        <w:r w:rsidR="00881E02" w:rsidRPr="002E68FC">
          <w:rPr>
            <w:rStyle w:val="Hyperlink"/>
          </w:rPr>
          <w:t>R1</w:t>
        </w:r>
        <w:proofErr w:type="spellEnd"/>
      </w:hyperlink>
      <w:r w:rsidRPr="002E68FC">
        <w:t xml:space="preserve">, </w:t>
      </w:r>
      <w:hyperlink r:id="rId86" w:history="1">
        <w:r w:rsidRPr="002E68FC">
          <w:rPr>
            <w:rStyle w:val="Hyperlink"/>
          </w:rPr>
          <w:t>2</w:t>
        </w:r>
      </w:hyperlink>
      <w:r w:rsidRPr="002E68FC">
        <w:t xml:space="preserve">, </w:t>
      </w:r>
      <w:hyperlink r:id="rId87" w:history="1">
        <w:r w:rsidRPr="002E68FC">
          <w:rPr>
            <w:rStyle w:val="Hyperlink"/>
          </w:rPr>
          <w:t>4</w:t>
        </w:r>
      </w:hyperlink>
      <w:r w:rsidRPr="002E68FC">
        <w:t xml:space="preserve">, </w:t>
      </w:r>
      <w:hyperlink r:id="rId88" w:history="1">
        <w:r w:rsidRPr="002E68FC">
          <w:rPr>
            <w:rStyle w:val="Hyperlink"/>
          </w:rPr>
          <w:t>8</w:t>
        </w:r>
      </w:hyperlink>
      <w:r w:rsidRPr="002E68FC">
        <w:t xml:space="preserve"> </w:t>
      </w:r>
      <w:r w:rsidR="00881E02" w:rsidRPr="002E68FC">
        <w:t>и на ее веб-странице:</w:t>
      </w:r>
      <w:r w:rsidRPr="002E68FC">
        <w:t xml:space="preserve"> </w:t>
      </w:r>
      <w:hyperlink r:id="rId89" w:history="1">
        <w:r w:rsidRPr="002E68FC">
          <w:rPr>
            <w:rStyle w:val="Hyperlink"/>
          </w:rPr>
          <w:t>https://itu.int/en/ITU-T/jca/dcc</w:t>
        </w:r>
      </w:hyperlink>
      <w:r w:rsidRPr="002E68FC">
        <w:t>.</w:t>
      </w:r>
    </w:p>
    <w:p w14:paraId="58833257" w14:textId="59453885" w:rsidR="004D6F9D" w:rsidRPr="002E68FC" w:rsidRDefault="004D6F9D" w:rsidP="00937589">
      <w:pPr>
        <w:pStyle w:val="Heading4"/>
      </w:pPr>
      <w:r w:rsidRPr="002E68FC">
        <w:t>3.3.2.3</w:t>
      </w:r>
      <w:r w:rsidRPr="002E68FC">
        <w:tab/>
        <w:t xml:space="preserve">JCA </w:t>
      </w:r>
      <w:r w:rsidR="00881E02" w:rsidRPr="002E68FC">
        <w:t xml:space="preserve">по </w:t>
      </w:r>
      <w:r w:rsidR="000B466A" w:rsidRPr="002E68FC">
        <w:t xml:space="preserve">совместной координационной деятельности в области сетей </w:t>
      </w:r>
      <w:r w:rsidR="006C2B13" w:rsidRPr="002E68FC">
        <w:t xml:space="preserve">распределения </w:t>
      </w:r>
      <w:r w:rsidR="00881E02" w:rsidRPr="002E68FC">
        <w:t>квантов</w:t>
      </w:r>
      <w:r w:rsidR="006C2B13" w:rsidRPr="002E68FC">
        <w:t>ых</w:t>
      </w:r>
      <w:r w:rsidR="00881E02" w:rsidRPr="002E68FC">
        <w:t xml:space="preserve"> ключей </w:t>
      </w:r>
      <w:r w:rsidRPr="002E68FC">
        <w:t>(JCA-QKDN)</w:t>
      </w:r>
    </w:p>
    <w:p w14:paraId="3C2F15E9" w14:textId="033A453E" w:rsidR="004D6F9D" w:rsidRPr="002E68FC" w:rsidRDefault="004D6F9D" w:rsidP="00937589">
      <w:r w:rsidRPr="002E68FC">
        <w:t xml:space="preserve">JCA-QKDN </w:t>
      </w:r>
      <w:r w:rsidR="00881E02" w:rsidRPr="002E68FC">
        <w:t>была создана в декабре 2022 г</w:t>
      </w:r>
      <w:r w:rsidR="006C2B13" w:rsidRPr="002E68FC">
        <w:t>ода</w:t>
      </w:r>
      <w:r w:rsidR="00881E02" w:rsidRPr="002E68FC">
        <w:t xml:space="preserve">. </w:t>
      </w:r>
      <w:r w:rsidR="001F3F16" w:rsidRPr="002E68FC">
        <w:t xml:space="preserve">Информация об этой JCA содержится в </w:t>
      </w:r>
      <w:r w:rsidR="005242D5" w:rsidRPr="002E68FC">
        <w:t xml:space="preserve">Документах </w:t>
      </w:r>
      <w:proofErr w:type="spellStart"/>
      <w:r w:rsidR="001F3F16" w:rsidRPr="002E68FC">
        <w:t>TSAG-</w:t>
      </w:r>
      <w:hyperlink r:id="rId90" w:history="1">
        <w:r w:rsidR="001F3F16" w:rsidRPr="002E68FC">
          <w:rPr>
            <w:rStyle w:val="Hyperlink"/>
          </w:rPr>
          <w:t>R1</w:t>
        </w:r>
        <w:proofErr w:type="spellEnd"/>
      </w:hyperlink>
      <w:r w:rsidR="001F3F16" w:rsidRPr="002E68FC">
        <w:t xml:space="preserve">, </w:t>
      </w:r>
      <w:hyperlink r:id="rId91" w:history="1">
        <w:r w:rsidR="001F3F16" w:rsidRPr="002E68FC">
          <w:rPr>
            <w:rStyle w:val="Hyperlink"/>
          </w:rPr>
          <w:t>2</w:t>
        </w:r>
      </w:hyperlink>
      <w:r w:rsidR="001F3F16" w:rsidRPr="002E68FC">
        <w:t xml:space="preserve">, </w:t>
      </w:r>
      <w:hyperlink r:id="rId92" w:history="1">
        <w:r w:rsidR="001F3F16" w:rsidRPr="002E68FC">
          <w:rPr>
            <w:rStyle w:val="Hyperlink"/>
          </w:rPr>
          <w:t>4</w:t>
        </w:r>
      </w:hyperlink>
      <w:r w:rsidR="001F3F16" w:rsidRPr="002E68FC">
        <w:t xml:space="preserve">, </w:t>
      </w:r>
      <w:hyperlink r:id="rId93" w:history="1">
        <w:r w:rsidR="001F3F16" w:rsidRPr="002E68FC">
          <w:rPr>
            <w:rStyle w:val="Hyperlink"/>
          </w:rPr>
          <w:t>8</w:t>
        </w:r>
      </w:hyperlink>
      <w:r w:rsidR="001F3F16" w:rsidRPr="002E68FC">
        <w:t xml:space="preserve"> и на ее веб-странице:</w:t>
      </w:r>
      <w:r w:rsidRPr="002E68FC">
        <w:t xml:space="preserve"> </w:t>
      </w:r>
      <w:hyperlink r:id="rId94" w:history="1">
        <w:r w:rsidRPr="002E68FC">
          <w:rPr>
            <w:rStyle w:val="Hyperlink"/>
          </w:rPr>
          <w:t>https://itu.int/en/ITU-T/jca/qkdn</w:t>
        </w:r>
      </w:hyperlink>
      <w:r w:rsidRPr="002E68FC">
        <w:t>.</w:t>
      </w:r>
    </w:p>
    <w:p w14:paraId="75687178" w14:textId="778FA0A6" w:rsidR="004D6F9D" w:rsidRPr="002E68FC" w:rsidRDefault="004D6F9D" w:rsidP="00937589">
      <w:pPr>
        <w:pStyle w:val="Heading3"/>
      </w:pPr>
      <w:r w:rsidRPr="002E68FC">
        <w:lastRenderedPageBreak/>
        <w:t>3.3.3</w:t>
      </w:r>
      <w:r w:rsidRPr="002E68FC">
        <w:tab/>
      </w:r>
      <w:r w:rsidR="001F3F16" w:rsidRPr="002E68FC">
        <w:t>Региональные группы в рамках КГСЭ</w:t>
      </w:r>
    </w:p>
    <w:p w14:paraId="42D60307" w14:textId="41179C76" w:rsidR="004D6F9D" w:rsidRPr="002E68FC" w:rsidRDefault="001F3F16" w:rsidP="00937589">
      <w:r w:rsidRPr="002E68FC">
        <w:t>Отсутствуют</w:t>
      </w:r>
      <w:r w:rsidR="004D6F9D" w:rsidRPr="002E68FC">
        <w:t>.</w:t>
      </w:r>
    </w:p>
    <w:p w14:paraId="273EF5E4" w14:textId="55610E79" w:rsidR="004D6F9D" w:rsidRPr="002E68FC" w:rsidRDefault="004D6F9D" w:rsidP="00937589">
      <w:pPr>
        <w:pStyle w:val="Heading3"/>
      </w:pPr>
      <w:r w:rsidRPr="002E68FC">
        <w:t>3.3.4</w:t>
      </w:r>
      <w:r w:rsidRPr="002E68FC">
        <w:tab/>
      </w:r>
      <w:r w:rsidR="001F3F16" w:rsidRPr="002E68FC">
        <w:t>Оперативная группа по метавселенной</w:t>
      </w:r>
      <w:r w:rsidRPr="002E68FC">
        <w:t xml:space="preserve"> (</w:t>
      </w:r>
      <w:r w:rsidR="009C6FBD" w:rsidRPr="002E68FC">
        <w:t>ОГ</w:t>
      </w:r>
      <w:r w:rsidRPr="002E68FC">
        <w:t>-</w:t>
      </w:r>
      <w:proofErr w:type="spellStart"/>
      <w:r w:rsidRPr="002E68FC">
        <w:t>MV</w:t>
      </w:r>
      <w:proofErr w:type="spellEnd"/>
      <w:r w:rsidRPr="002E68FC">
        <w:t>)</w:t>
      </w:r>
    </w:p>
    <w:p w14:paraId="356BF735" w14:textId="5F9675EB" w:rsidR="004D6F9D" w:rsidRPr="002E68FC" w:rsidRDefault="009C6FBD" w:rsidP="00937589">
      <w:r w:rsidRPr="002E68FC">
        <w:t>ОГ</w:t>
      </w:r>
      <w:r w:rsidR="004D6F9D" w:rsidRPr="002E68FC">
        <w:t>-</w:t>
      </w:r>
      <w:proofErr w:type="spellStart"/>
      <w:r w:rsidR="004D6F9D" w:rsidRPr="002E68FC">
        <w:t>MV</w:t>
      </w:r>
      <w:proofErr w:type="spellEnd"/>
      <w:r w:rsidR="004D6F9D" w:rsidRPr="002E68FC">
        <w:t xml:space="preserve"> </w:t>
      </w:r>
      <w:r w:rsidR="001F3F16" w:rsidRPr="002E68FC">
        <w:t>была создан в декабре 2022 г</w:t>
      </w:r>
      <w:r w:rsidR="006C2B13" w:rsidRPr="002E68FC">
        <w:t>ода</w:t>
      </w:r>
      <w:r w:rsidR="001F3F16" w:rsidRPr="002E68FC">
        <w:t xml:space="preserve"> в рамках КГСЭ и завершила свою работу в июне 2024 г</w:t>
      </w:r>
      <w:r w:rsidR="006C2B13" w:rsidRPr="002E68FC">
        <w:t>ода</w:t>
      </w:r>
      <w:r w:rsidR="001F3F16" w:rsidRPr="002E68FC">
        <w:t xml:space="preserve">. Информация об этой </w:t>
      </w:r>
      <w:r w:rsidRPr="002E68FC">
        <w:t>ОГ</w:t>
      </w:r>
      <w:r w:rsidR="004D6F9D" w:rsidRPr="002E68FC">
        <w:t xml:space="preserve"> </w:t>
      </w:r>
      <w:r w:rsidR="001F3F16" w:rsidRPr="002E68FC">
        <w:t xml:space="preserve">содержится в </w:t>
      </w:r>
      <w:r w:rsidR="005242D5" w:rsidRPr="002E68FC">
        <w:t xml:space="preserve">Документах </w:t>
      </w:r>
      <w:proofErr w:type="spellStart"/>
      <w:r w:rsidR="004D6F9D" w:rsidRPr="002E68FC">
        <w:t>TSAG-</w:t>
      </w:r>
      <w:hyperlink r:id="rId95" w:history="1">
        <w:r w:rsidR="004D6F9D" w:rsidRPr="002E68FC">
          <w:rPr>
            <w:rStyle w:val="Hyperlink"/>
          </w:rPr>
          <w:t>R1</w:t>
        </w:r>
        <w:proofErr w:type="spellEnd"/>
      </w:hyperlink>
      <w:r w:rsidR="004D6F9D" w:rsidRPr="002E68FC">
        <w:t xml:space="preserve">, </w:t>
      </w:r>
      <w:hyperlink r:id="rId96" w:history="1">
        <w:r w:rsidR="004D6F9D" w:rsidRPr="002E68FC">
          <w:rPr>
            <w:rStyle w:val="Hyperlink"/>
          </w:rPr>
          <w:t>2</w:t>
        </w:r>
      </w:hyperlink>
      <w:r w:rsidR="004D6F9D" w:rsidRPr="002E68FC">
        <w:t xml:space="preserve">, </w:t>
      </w:r>
      <w:hyperlink r:id="rId97" w:history="1">
        <w:r w:rsidR="004D6F9D" w:rsidRPr="002E68FC">
          <w:rPr>
            <w:rStyle w:val="Hyperlink"/>
          </w:rPr>
          <w:t>4</w:t>
        </w:r>
      </w:hyperlink>
      <w:r w:rsidR="004D6F9D" w:rsidRPr="002E68FC">
        <w:t xml:space="preserve">, </w:t>
      </w:r>
      <w:hyperlink r:id="rId98" w:history="1">
        <w:r w:rsidR="004D6F9D" w:rsidRPr="002E68FC">
          <w:rPr>
            <w:rStyle w:val="Hyperlink"/>
          </w:rPr>
          <w:t>8</w:t>
        </w:r>
      </w:hyperlink>
      <w:r w:rsidR="004D6F9D" w:rsidRPr="002E68FC">
        <w:t xml:space="preserve"> </w:t>
      </w:r>
      <w:r w:rsidR="001F3F16" w:rsidRPr="002E68FC">
        <w:t xml:space="preserve">и на ее веб-странице: </w:t>
      </w:r>
      <w:hyperlink r:id="rId99" w:history="1">
        <w:r w:rsidR="004D6F9D" w:rsidRPr="002E68FC">
          <w:rPr>
            <w:rStyle w:val="Hyperlink"/>
          </w:rPr>
          <w:t>https://itu.int/en/ITU-T/focusgroups/mv</w:t>
        </w:r>
      </w:hyperlink>
      <w:r w:rsidR="004D6F9D" w:rsidRPr="002E68FC">
        <w:t>.</w:t>
      </w:r>
    </w:p>
    <w:p w14:paraId="09F77BC2" w14:textId="79461ED1" w:rsidR="004D6F9D" w:rsidRPr="002E68FC" w:rsidRDefault="004D6F9D" w:rsidP="00937589">
      <w:pPr>
        <w:pStyle w:val="Heading2"/>
      </w:pPr>
      <w:bookmarkStart w:id="35" w:name="_Toc93408226"/>
      <w:bookmarkStart w:id="36" w:name="_Toc178010150"/>
      <w:bookmarkStart w:id="37" w:name="_Toc179712990"/>
      <w:bookmarkStart w:id="38" w:name="_Toc179713149"/>
      <w:r w:rsidRPr="002E68FC">
        <w:t>3.4</w:t>
      </w:r>
      <w:r w:rsidRPr="002E68FC">
        <w:tab/>
      </w:r>
      <w:bookmarkEnd w:id="35"/>
      <w:bookmarkEnd w:id="36"/>
      <w:r w:rsidR="001F3F16" w:rsidRPr="002E68FC">
        <w:t>Другие результаты деятельности КГСЭ</w:t>
      </w:r>
      <w:bookmarkEnd w:id="37"/>
      <w:bookmarkEnd w:id="38"/>
    </w:p>
    <w:p w14:paraId="76536A3C" w14:textId="2C6EC9AE" w:rsidR="004D6F9D" w:rsidRPr="002E68FC" w:rsidRDefault="004D6F9D" w:rsidP="00937589">
      <w:pPr>
        <w:pStyle w:val="Heading3"/>
      </w:pPr>
      <w:r w:rsidRPr="002E68FC">
        <w:t>3.4.1</w:t>
      </w:r>
      <w:r w:rsidRPr="002E68FC">
        <w:tab/>
      </w:r>
      <w:r w:rsidR="00B12A6F" w:rsidRPr="002E68FC">
        <w:t>Разработка/пересмотр Вопросов/завершение работы по Вопросам в течение исследовательского периода</w:t>
      </w:r>
    </w:p>
    <w:p w14:paraId="791F78CE" w14:textId="4FA7A98D" w:rsidR="004D6F9D" w:rsidRPr="002E68FC" w:rsidRDefault="00B12A6F" w:rsidP="00937589">
      <w:r w:rsidRPr="002E68FC">
        <w:t xml:space="preserve">КГСЭ рассмотрела и одобрила изменения, внесенные в текст Вопроса </w:t>
      </w:r>
      <w:r w:rsidR="004D6F9D" w:rsidRPr="002E68FC">
        <w:rPr>
          <w:lang w:eastAsia="ko-KR"/>
        </w:rPr>
        <w:t>1/17</w:t>
      </w:r>
      <w:r w:rsidRPr="002E68FC">
        <w:rPr>
          <w:lang w:eastAsia="ko-KR"/>
        </w:rPr>
        <w:t xml:space="preserve">, в том числе перенос текста о механизмах инкубации из Вопроса </w:t>
      </w:r>
      <w:r w:rsidR="004D6F9D" w:rsidRPr="002E68FC">
        <w:rPr>
          <w:rFonts w:eastAsia="Malgun Gothic"/>
          <w:lang w:eastAsia="ko-KR"/>
        </w:rPr>
        <w:t>15/17</w:t>
      </w:r>
      <w:r w:rsidRPr="002E68FC">
        <w:rPr>
          <w:rFonts w:eastAsia="Malgun Gothic"/>
          <w:lang w:eastAsia="ko-KR"/>
        </w:rPr>
        <w:t xml:space="preserve"> в Вопросы </w:t>
      </w:r>
      <w:r w:rsidR="004D6F9D" w:rsidRPr="002E68FC">
        <w:rPr>
          <w:rFonts w:eastAsia="Malgun Gothic"/>
          <w:lang w:eastAsia="ko-KR"/>
        </w:rPr>
        <w:t>1/17</w:t>
      </w:r>
      <w:r w:rsidRPr="002E68FC">
        <w:rPr>
          <w:rFonts w:eastAsia="Malgun Gothic"/>
          <w:lang w:eastAsia="ko-KR"/>
        </w:rPr>
        <w:t xml:space="preserve"> </w:t>
      </w:r>
      <w:r w:rsidRPr="002E68FC">
        <w:rPr>
          <w:lang w:eastAsia="ko-KR"/>
        </w:rPr>
        <w:t>в ИК17, на собрании КГСЭ, состоявшемся 29 июля – 2 августа 2024 г</w:t>
      </w:r>
      <w:r w:rsidR="006C2B13" w:rsidRPr="002E68FC">
        <w:rPr>
          <w:lang w:eastAsia="ko-KR"/>
        </w:rPr>
        <w:t>ода</w:t>
      </w:r>
      <w:r w:rsidR="004D6F9D" w:rsidRPr="002E68FC">
        <w:rPr>
          <w:lang w:eastAsia="ja-JP"/>
        </w:rPr>
        <w:t xml:space="preserve"> (</w:t>
      </w:r>
      <w:r w:rsidRPr="002E68FC">
        <w:rPr>
          <w:lang w:eastAsia="ja-JP"/>
        </w:rPr>
        <w:t xml:space="preserve">дополнительную информацию см. в </w:t>
      </w:r>
      <w:proofErr w:type="spellStart"/>
      <w:r w:rsidR="004D6F9D" w:rsidRPr="002E68FC">
        <w:rPr>
          <w:lang w:eastAsia="ja-JP"/>
        </w:rPr>
        <w:t>TSAG-</w:t>
      </w:r>
      <w:hyperlink r:id="rId100" w:history="1">
        <w:r w:rsidR="004D6F9D" w:rsidRPr="002E68FC">
          <w:rPr>
            <w:rStyle w:val="Hyperlink"/>
          </w:rPr>
          <w:t>R8</w:t>
        </w:r>
        <w:proofErr w:type="spellEnd"/>
      </w:hyperlink>
      <w:r w:rsidR="004D6F9D" w:rsidRPr="002E68FC">
        <w:rPr>
          <w:lang w:eastAsia="ja-JP"/>
        </w:rPr>
        <w:t>)</w:t>
      </w:r>
      <w:r w:rsidRPr="002E68FC">
        <w:rPr>
          <w:lang w:eastAsia="ja-JP"/>
        </w:rPr>
        <w:t xml:space="preserve">. </w:t>
      </w:r>
      <w:r w:rsidR="00083E8C" w:rsidRPr="002E68FC">
        <w:rPr>
          <w:lang w:eastAsia="ja-JP"/>
        </w:rPr>
        <w:t>В</w:t>
      </w:r>
      <w:r w:rsidR="003F5736" w:rsidRPr="002E68FC">
        <w:rPr>
          <w:lang w:eastAsia="ja-JP"/>
        </w:rPr>
        <w:t> </w:t>
      </w:r>
      <w:r w:rsidR="00083E8C" w:rsidRPr="002E68FC">
        <w:rPr>
          <w:lang w:eastAsia="ja-JP"/>
        </w:rPr>
        <w:t xml:space="preserve">течение исследовательского периода не было внесено никаких других </w:t>
      </w:r>
      <w:r w:rsidRPr="002E68FC">
        <w:rPr>
          <w:lang w:eastAsia="ja-JP"/>
        </w:rPr>
        <w:t>изменений в вопросы каких</w:t>
      </w:r>
      <w:r w:rsidR="003F5736" w:rsidRPr="002E68FC">
        <w:rPr>
          <w:lang w:eastAsia="ja-JP"/>
        </w:rPr>
        <w:t>‑</w:t>
      </w:r>
      <w:r w:rsidRPr="002E68FC">
        <w:rPr>
          <w:lang w:eastAsia="ja-JP"/>
        </w:rPr>
        <w:t>либо других исследовательских комиссий</w:t>
      </w:r>
      <w:r w:rsidR="00083E8C" w:rsidRPr="002E68FC">
        <w:rPr>
          <w:lang w:eastAsia="ko-KR"/>
        </w:rPr>
        <w:t>.</w:t>
      </w:r>
    </w:p>
    <w:p w14:paraId="476A5E29" w14:textId="4EB0C836" w:rsidR="004D6F9D" w:rsidRPr="002E68FC" w:rsidRDefault="004D6F9D" w:rsidP="00937589">
      <w:pPr>
        <w:pStyle w:val="Heading3"/>
      </w:pPr>
      <w:r w:rsidRPr="002E68FC">
        <w:t>3.4.2</w:t>
      </w:r>
      <w:r w:rsidRPr="002E68FC">
        <w:tab/>
      </w:r>
      <w:r w:rsidR="00083E8C" w:rsidRPr="002E68FC">
        <w:t>План действий ВАСЭ, план действий Полномочной конференции</w:t>
      </w:r>
    </w:p>
    <w:p w14:paraId="56AB3751" w14:textId="16AA3F06" w:rsidR="004D6F9D" w:rsidRPr="002E68FC" w:rsidRDefault="00083E8C" w:rsidP="00937589">
      <w:pPr>
        <w:rPr>
          <w:rFonts w:eastAsia="SimSun"/>
          <w:lang w:eastAsia="zh-CN"/>
        </w:rPr>
      </w:pPr>
      <w:r w:rsidRPr="002E68FC">
        <w:rPr>
          <w:rFonts w:eastAsia="SimSun"/>
          <w:lang w:eastAsia="zh-CN"/>
        </w:rPr>
        <w:t>На каждом собрании КГСЭ принимала к сведению "План действий ВАСЭ-20" БСЭ, который представляет собой инструмент для мониторинга выполнения Резолюций ВАСЭ и составления отчетности по этому вопросу</w:t>
      </w:r>
      <w:r w:rsidR="004D6F9D" w:rsidRPr="002E68FC">
        <w:rPr>
          <w:rFonts w:eastAsia="SimSun"/>
          <w:lang w:eastAsia="zh-CN"/>
        </w:rPr>
        <w:t>.</w:t>
      </w:r>
    </w:p>
    <w:p w14:paraId="0175F1E6" w14:textId="28C326D5" w:rsidR="004D6F9D" w:rsidRPr="002E68FC" w:rsidRDefault="004D6F9D" w:rsidP="00937589">
      <w:pPr>
        <w:pStyle w:val="Heading3"/>
      </w:pPr>
      <w:r w:rsidRPr="002E68FC">
        <w:t>3.4.3</w:t>
      </w:r>
      <w:r w:rsidRPr="002E68FC">
        <w:tab/>
      </w:r>
      <w:r w:rsidR="00083E8C" w:rsidRPr="002E68FC">
        <w:t>Преодоление разрыва в стандартизации (</w:t>
      </w:r>
      <w:proofErr w:type="spellStart"/>
      <w:r w:rsidR="00083E8C" w:rsidRPr="002E68FC">
        <w:t>ПРС</w:t>
      </w:r>
      <w:proofErr w:type="spellEnd"/>
      <w:r w:rsidR="00083E8C" w:rsidRPr="002E68FC">
        <w:t>), сотрудничество с региональными отделениями МСЭ и Цели в области устойчивого развития (ЦУР)</w:t>
      </w:r>
    </w:p>
    <w:p w14:paraId="24CDC55F" w14:textId="580AB06A" w:rsidR="004D6F9D" w:rsidRPr="002E68FC" w:rsidRDefault="00083E8C" w:rsidP="00937589">
      <w:pPr>
        <w:rPr>
          <w:rFonts w:asciiTheme="majorBidi" w:hAnsiTheme="majorBidi" w:cstheme="majorBidi"/>
          <w:lang w:eastAsia="ja-JP"/>
        </w:rPr>
      </w:pPr>
      <w:r w:rsidRPr="002E68FC">
        <w:rPr>
          <w:szCs w:val="24"/>
        </w:rPr>
        <w:t>КГСЭ приняла к сведению отчеты БСЭ "Преодоление разрыва в стандартизации". В дополнение к этому во время собрания КГСЭ, состоявшегося в январе 2024 г</w:t>
      </w:r>
      <w:r w:rsidR="006C2B13" w:rsidRPr="002E68FC">
        <w:rPr>
          <w:szCs w:val="24"/>
        </w:rPr>
        <w:t>ода</w:t>
      </w:r>
      <w:r w:rsidRPr="002E68FC">
        <w:rPr>
          <w:szCs w:val="24"/>
        </w:rPr>
        <w:t>, была проведена информационная сессия, организованная Директором БСЭ</w:t>
      </w:r>
      <w:r w:rsidR="004D6F9D" w:rsidRPr="002E68FC">
        <w:rPr>
          <w:rFonts w:asciiTheme="majorBidi" w:hAnsiTheme="majorBidi" w:cstheme="majorBidi"/>
        </w:rPr>
        <w:t>.</w:t>
      </w:r>
      <w:r w:rsidR="004D6F9D" w:rsidRPr="002E68FC">
        <w:rPr>
          <w:rFonts w:asciiTheme="majorBidi" w:hAnsiTheme="majorBidi" w:cstheme="majorBidi"/>
          <w:lang w:eastAsia="ja-JP"/>
        </w:rPr>
        <w:t xml:space="preserve"> </w:t>
      </w:r>
    </w:p>
    <w:p w14:paraId="05198590" w14:textId="4A9E076B" w:rsidR="004D6F9D" w:rsidRPr="002E68FC" w:rsidRDefault="004D6F9D" w:rsidP="00937589">
      <w:pPr>
        <w:pStyle w:val="Heading3"/>
      </w:pPr>
      <w:r w:rsidRPr="002E68FC">
        <w:t>3.4.4</w:t>
      </w:r>
      <w:r w:rsidRPr="002E68FC">
        <w:tab/>
      </w:r>
      <w:r w:rsidR="00083E8C" w:rsidRPr="002E68FC">
        <w:t xml:space="preserve">Комитет МСЭ-Т по стандартизации терминологии </w:t>
      </w:r>
      <w:r w:rsidRPr="002E68FC">
        <w:t>(</w:t>
      </w:r>
      <w:r w:rsidR="00083E8C" w:rsidRPr="002E68FC">
        <w:t>КСТ</w:t>
      </w:r>
      <w:r w:rsidRPr="002E68FC">
        <w:t>)</w:t>
      </w:r>
    </w:p>
    <w:p w14:paraId="3F259F32" w14:textId="5B7057E7" w:rsidR="004D6F9D" w:rsidRPr="002E68FC" w:rsidRDefault="00083E8C" w:rsidP="00937589">
      <w:r w:rsidRPr="002E68FC">
        <w:rPr>
          <w:rFonts w:eastAsia="SimSun"/>
          <w:lang w:eastAsia="zh-CN"/>
        </w:rPr>
        <w:t>КГСЭ приняла к сведению отчеты КСТ, представляемые на каждом собрании КГСЭ</w:t>
      </w:r>
      <w:r w:rsidR="004D6F9D" w:rsidRPr="002E68FC">
        <w:rPr>
          <w:rFonts w:eastAsia="SimSun"/>
          <w:lang w:eastAsia="zh-CN"/>
        </w:rPr>
        <w:t>.</w:t>
      </w:r>
    </w:p>
    <w:p w14:paraId="21591400" w14:textId="027E6DDD" w:rsidR="004D6F9D" w:rsidRPr="002E68FC" w:rsidRDefault="004D6F9D" w:rsidP="00937589">
      <w:pPr>
        <w:pStyle w:val="Heading3"/>
      </w:pPr>
      <w:r w:rsidRPr="002E68FC">
        <w:t>3.4.5</w:t>
      </w:r>
      <w:r w:rsidRPr="002E68FC">
        <w:tab/>
      </w:r>
      <w:r w:rsidR="00083E8C" w:rsidRPr="002E68FC">
        <w:t xml:space="preserve">Академия, </w:t>
      </w:r>
      <w:r w:rsidR="00083E8C" w:rsidRPr="002E68FC">
        <w:rPr>
          <w:b w:val="0"/>
          <w:bCs/>
        </w:rPr>
        <w:t>"</w:t>
      </w:r>
      <w:r w:rsidR="00083E8C" w:rsidRPr="002E68FC">
        <w:t>Калейдоскоп</w:t>
      </w:r>
      <w:r w:rsidR="00083E8C" w:rsidRPr="002E68FC">
        <w:rPr>
          <w:b w:val="0"/>
          <w:bCs/>
        </w:rPr>
        <w:t>"</w:t>
      </w:r>
      <w:r w:rsidR="00083E8C" w:rsidRPr="002E68FC">
        <w:t>, Журнал МСЭ-T</w:t>
      </w:r>
    </w:p>
    <w:p w14:paraId="71610316" w14:textId="71C8EADE" w:rsidR="004D6F9D" w:rsidRPr="002E68FC" w:rsidRDefault="00083E8C" w:rsidP="00937589">
      <w:pPr>
        <w:rPr>
          <w:rFonts w:asciiTheme="majorBidi" w:hAnsiTheme="majorBidi" w:cstheme="majorBidi"/>
        </w:rPr>
      </w:pPr>
      <w:r w:rsidRPr="002E68FC">
        <w:rPr>
          <w:rFonts w:eastAsia="SimSun"/>
          <w:lang w:eastAsia="zh-CN"/>
        </w:rPr>
        <w:t>КГСЭ приняла к сведению отчеты о ежегодных мероприятиях "Калейдоскоп" МСЭ</w:t>
      </w:r>
      <w:r w:rsidR="004D6F9D" w:rsidRPr="002E68FC">
        <w:rPr>
          <w:rFonts w:eastAsia="SimSun"/>
          <w:lang w:eastAsia="zh-CN"/>
        </w:rPr>
        <w:t xml:space="preserve">; </w:t>
      </w:r>
      <w:r w:rsidR="008955F3" w:rsidRPr="002E68FC">
        <w:rPr>
          <w:rFonts w:asciiTheme="majorBidi" w:hAnsiTheme="majorBidi" w:cstheme="majorBidi"/>
        </w:rPr>
        <w:t>БСЭ представило оценки документов о мероприятиях "Калейдоскоп" с точки зрения их актуальности для деятельности</w:t>
      </w:r>
      <w:r w:rsidR="005242D5" w:rsidRPr="002E68FC">
        <w:rPr>
          <w:rFonts w:asciiTheme="majorBidi" w:hAnsiTheme="majorBidi" w:cstheme="majorBidi"/>
        </w:rPr>
        <w:t> </w:t>
      </w:r>
      <w:r w:rsidR="008955F3" w:rsidRPr="002E68FC">
        <w:rPr>
          <w:rFonts w:asciiTheme="majorBidi" w:hAnsiTheme="majorBidi" w:cstheme="majorBidi"/>
        </w:rPr>
        <w:t>МСЭ</w:t>
      </w:r>
      <w:r w:rsidR="004D6F9D" w:rsidRPr="002E68FC">
        <w:rPr>
          <w:rFonts w:asciiTheme="majorBidi" w:hAnsiTheme="majorBidi" w:cstheme="majorBidi"/>
        </w:rPr>
        <w:t>.</w:t>
      </w:r>
    </w:p>
    <w:p w14:paraId="31C060F3" w14:textId="7FE45B85" w:rsidR="004D6F9D" w:rsidRPr="002E68FC" w:rsidRDefault="008955F3" w:rsidP="00937589">
      <w:pPr>
        <w:rPr>
          <w:rFonts w:asciiTheme="majorBidi" w:hAnsiTheme="majorBidi" w:cstheme="majorBidi"/>
        </w:rPr>
      </w:pPr>
      <w:r w:rsidRPr="002E68FC">
        <w:rPr>
          <w:rFonts w:eastAsia="SimSun"/>
          <w:lang w:eastAsia="zh-CN"/>
        </w:rPr>
        <w:t>КГСЭ приняла к сведению</w:t>
      </w:r>
      <w:r w:rsidR="004D6F9D" w:rsidRPr="002E68FC">
        <w:rPr>
          <w:rFonts w:eastAsia="SimSun"/>
          <w:lang w:eastAsia="zh-CN"/>
        </w:rPr>
        <w:t xml:space="preserve"> </w:t>
      </w:r>
      <w:r w:rsidRPr="002E68FC">
        <w:rPr>
          <w:rFonts w:eastAsia="SimSun"/>
          <w:lang w:eastAsia="zh-CN"/>
        </w:rPr>
        <w:t>отчеты, опубликованные в "Журнале МСЭ – Открытия ИКТ"</w:t>
      </w:r>
      <w:r w:rsidR="004D6F9D" w:rsidRPr="002E68FC">
        <w:rPr>
          <w:rFonts w:asciiTheme="majorBidi" w:hAnsiTheme="majorBidi" w:cstheme="majorBidi"/>
          <w:i/>
        </w:rPr>
        <w:t>.</w:t>
      </w:r>
    </w:p>
    <w:p w14:paraId="3C540ACB" w14:textId="65BAADAC" w:rsidR="004D6F9D" w:rsidRPr="002E68FC" w:rsidRDefault="004D6F9D" w:rsidP="00937589">
      <w:pPr>
        <w:pStyle w:val="Heading3"/>
      </w:pPr>
      <w:r w:rsidRPr="002E68FC">
        <w:t>3.4.6</w:t>
      </w:r>
      <w:r w:rsidRPr="002E68FC">
        <w:tab/>
      </w:r>
      <w:r w:rsidR="008955F3" w:rsidRPr="002E68FC">
        <w:t>Расписание собраний</w:t>
      </w:r>
    </w:p>
    <w:p w14:paraId="7F2ED047" w14:textId="2F1BC0B3" w:rsidR="004D6F9D" w:rsidRPr="002E68FC" w:rsidRDefault="008955F3" w:rsidP="00937589">
      <w:r w:rsidRPr="002E68FC">
        <w:t>На каждом собрании КГСЭ изучала и одобряла расписание собраний исследовательских комиссий и рабочих групп на предстоящие годы</w:t>
      </w:r>
      <w:r w:rsidR="004D6F9D" w:rsidRPr="002E68FC">
        <w:t>.</w:t>
      </w:r>
    </w:p>
    <w:p w14:paraId="41F93F62" w14:textId="2B889305" w:rsidR="004D6F9D" w:rsidRPr="002E68FC" w:rsidRDefault="004D6F9D" w:rsidP="00937589">
      <w:pPr>
        <w:pStyle w:val="Heading3"/>
        <w:rPr>
          <w:lang w:eastAsia="ja-JP"/>
        </w:rPr>
      </w:pPr>
      <w:r w:rsidRPr="002E68FC">
        <w:rPr>
          <w:lang w:eastAsia="ja-JP"/>
        </w:rPr>
        <w:t>3.4.7</w:t>
      </w:r>
      <w:r w:rsidRPr="002E68FC">
        <w:rPr>
          <w:lang w:eastAsia="ja-JP"/>
        </w:rPr>
        <w:tab/>
      </w:r>
      <w:r w:rsidR="00F45164" w:rsidRPr="002E68FC">
        <w:rPr>
          <w:lang w:eastAsia="ja-JP"/>
        </w:rPr>
        <w:t xml:space="preserve">Стратегический и Оперативный планы </w:t>
      </w:r>
      <w:r w:rsidRPr="002E68FC">
        <w:rPr>
          <w:lang w:eastAsia="ja-JP"/>
        </w:rPr>
        <w:t>(</w:t>
      </w:r>
      <w:proofErr w:type="spellStart"/>
      <w:r w:rsidRPr="002E68FC">
        <w:rPr>
          <w:lang w:eastAsia="ja-JP"/>
        </w:rPr>
        <w:t>SOP</w:t>
      </w:r>
      <w:proofErr w:type="spellEnd"/>
      <w:r w:rsidRPr="002E68FC">
        <w:rPr>
          <w:lang w:eastAsia="ja-JP"/>
        </w:rPr>
        <w:t>)</w:t>
      </w:r>
    </w:p>
    <w:p w14:paraId="12017BBB" w14:textId="6E2D29D9" w:rsidR="004D6F9D" w:rsidRPr="002E68FC" w:rsidRDefault="00F45164" w:rsidP="00937589">
      <w:pPr>
        <w:rPr>
          <w:lang w:eastAsia="ja-JP"/>
        </w:rPr>
      </w:pPr>
      <w:r w:rsidRPr="002E68FC">
        <w:rPr>
          <w:rFonts w:eastAsia="SimSun"/>
          <w:lang w:eastAsia="zh-CN"/>
        </w:rPr>
        <w:t>На каждом собрании КГСЭ принимала к сведению отчеты по Стратегическому и Оперативному планам</w:t>
      </w:r>
      <w:r w:rsidR="004D6F9D" w:rsidRPr="002E68FC">
        <w:rPr>
          <w:lang w:eastAsia="ja-JP"/>
        </w:rPr>
        <w:t xml:space="preserve"> (</w:t>
      </w:r>
      <w:proofErr w:type="spellStart"/>
      <w:r w:rsidR="004D6F9D" w:rsidRPr="002E68FC">
        <w:rPr>
          <w:lang w:eastAsia="ja-JP"/>
        </w:rPr>
        <w:t>SOP</w:t>
      </w:r>
      <w:proofErr w:type="spellEnd"/>
      <w:r w:rsidR="004D6F9D" w:rsidRPr="002E68FC">
        <w:rPr>
          <w:lang w:eastAsia="ja-JP"/>
        </w:rPr>
        <w:t>).</w:t>
      </w:r>
    </w:p>
    <w:p w14:paraId="5DF46257" w14:textId="691B6428" w:rsidR="004D6F9D" w:rsidRPr="002E68FC" w:rsidRDefault="004D6F9D" w:rsidP="00937589">
      <w:pPr>
        <w:pStyle w:val="Heading3"/>
        <w:rPr>
          <w:lang w:eastAsia="ja-JP"/>
        </w:rPr>
      </w:pPr>
      <w:r w:rsidRPr="002E68FC">
        <w:rPr>
          <w:lang w:eastAsia="ja-JP"/>
        </w:rPr>
        <w:t>3.4.8</w:t>
      </w:r>
      <w:r w:rsidRPr="002E68FC">
        <w:rPr>
          <w:lang w:eastAsia="ja-JP"/>
        </w:rPr>
        <w:tab/>
      </w:r>
      <w:r w:rsidR="006E7EAD" w:rsidRPr="002E68FC">
        <w:rPr>
          <w:lang w:eastAsia="ja-JP"/>
        </w:rPr>
        <w:t xml:space="preserve">МЭК, ИСО и </w:t>
      </w:r>
      <w:r w:rsidR="006E7EAD" w:rsidRPr="002E68FC">
        <w:t xml:space="preserve">Группа МЭК-ИСО-МСЭ-Т по координации программ в области стандартизации </w:t>
      </w:r>
      <w:r w:rsidRPr="002E68FC">
        <w:rPr>
          <w:lang w:eastAsia="ja-JP"/>
        </w:rPr>
        <w:t>(</w:t>
      </w:r>
      <w:proofErr w:type="spellStart"/>
      <w:r w:rsidRPr="002E68FC">
        <w:rPr>
          <w:lang w:eastAsia="ja-JP"/>
        </w:rPr>
        <w:t>SPCG</w:t>
      </w:r>
      <w:proofErr w:type="spellEnd"/>
      <w:r w:rsidRPr="002E68FC">
        <w:rPr>
          <w:lang w:eastAsia="ja-JP"/>
        </w:rPr>
        <w:t>)</w:t>
      </w:r>
    </w:p>
    <w:p w14:paraId="4C3F7694" w14:textId="61CC5658" w:rsidR="00213532" w:rsidRPr="002E68FC" w:rsidRDefault="006E7EAD" w:rsidP="00937589">
      <w:pPr>
        <w:rPr>
          <w:lang w:eastAsia="ja-JP"/>
        </w:rPr>
      </w:pPr>
      <w:r w:rsidRPr="002E68FC">
        <w:rPr>
          <w:lang w:eastAsia="ja-JP"/>
        </w:rPr>
        <w:t>На своем первом собрании, состоявшемся в декабре 2022 г</w:t>
      </w:r>
      <w:r w:rsidR="006C2B13" w:rsidRPr="002E68FC">
        <w:rPr>
          <w:lang w:eastAsia="ja-JP"/>
        </w:rPr>
        <w:t>ода</w:t>
      </w:r>
      <w:r w:rsidRPr="002E68FC">
        <w:rPr>
          <w:lang w:eastAsia="ja-JP"/>
        </w:rPr>
        <w:t xml:space="preserve">, КГСЭ назначила г-жу Михо </w:t>
      </w:r>
      <w:proofErr w:type="spellStart"/>
      <w:r w:rsidRPr="002E68FC">
        <w:rPr>
          <w:lang w:eastAsia="ja-JP"/>
        </w:rPr>
        <w:t>Нагануму</w:t>
      </w:r>
      <w:proofErr w:type="spellEnd"/>
      <w:r w:rsidRPr="002E68FC">
        <w:rPr>
          <w:lang w:eastAsia="ja-JP"/>
        </w:rPr>
        <w:t xml:space="preserve"> </w:t>
      </w:r>
      <w:r w:rsidR="004D6F9D" w:rsidRPr="002E68FC">
        <w:t>(</w:t>
      </w:r>
      <w:proofErr w:type="spellStart"/>
      <w:r w:rsidR="004D6F9D" w:rsidRPr="002E68FC">
        <w:t>NEC</w:t>
      </w:r>
      <w:proofErr w:type="spellEnd"/>
      <w:r w:rsidR="004D6F9D" w:rsidRPr="002E68FC">
        <w:t xml:space="preserve"> Corporation, </w:t>
      </w:r>
      <w:r w:rsidRPr="002E68FC">
        <w:t>Япония</w:t>
      </w:r>
      <w:r w:rsidR="004D6F9D" w:rsidRPr="002E68FC">
        <w:t>)</w:t>
      </w:r>
      <w:r w:rsidRPr="002E68FC">
        <w:t xml:space="preserve">, г-на Пера </w:t>
      </w:r>
      <w:proofErr w:type="spellStart"/>
      <w:r w:rsidRPr="002E68FC">
        <w:t>Фрёжда</w:t>
      </w:r>
      <w:proofErr w:type="spellEnd"/>
      <w:r w:rsidR="004D6F9D" w:rsidRPr="002E68FC">
        <w:t xml:space="preserve"> (</w:t>
      </w:r>
      <w:proofErr w:type="spellStart"/>
      <w:r w:rsidR="004D6F9D" w:rsidRPr="002E68FC">
        <w:t>Telefon</w:t>
      </w:r>
      <w:proofErr w:type="spellEnd"/>
      <w:r w:rsidR="004D6F9D" w:rsidRPr="002E68FC">
        <w:t xml:space="preserve"> </w:t>
      </w:r>
      <w:proofErr w:type="spellStart"/>
      <w:r w:rsidR="004D6F9D" w:rsidRPr="002E68FC">
        <w:t>AB</w:t>
      </w:r>
      <w:proofErr w:type="spellEnd"/>
      <w:r w:rsidR="004D6F9D" w:rsidRPr="002E68FC">
        <w:t xml:space="preserve"> – LM Ericsson</w:t>
      </w:r>
      <w:r w:rsidRPr="002E68FC">
        <w:t>, Швеция</w:t>
      </w:r>
      <w:r w:rsidR="004D6F9D" w:rsidRPr="002E68FC">
        <w:t>)</w:t>
      </w:r>
      <w:r w:rsidRPr="002E68FC">
        <w:t xml:space="preserve">, г-на </w:t>
      </w:r>
      <w:proofErr w:type="spellStart"/>
      <w:r w:rsidRPr="002E68FC">
        <w:t>Аджита</w:t>
      </w:r>
      <w:proofErr w:type="spellEnd"/>
      <w:r w:rsidRPr="002E68FC">
        <w:t xml:space="preserve"> </w:t>
      </w:r>
      <w:proofErr w:type="spellStart"/>
      <w:r w:rsidRPr="002E68FC">
        <w:t>Джиллавенкатесу</w:t>
      </w:r>
      <w:proofErr w:type="spellEnd"/>
      <w:r w:rsidRPr="002E68FC">
        <w:t xml:space="preserve"> (Соединенные Штаты Америки), г-на Оливье </w:t>
      </w:r>
      <w:proofErr w:type="spellStart"/>
      <w:r w:rsidRPr="002E68FC">
        <w:t>Дюбуиссона</w:t>
      </w:r>
      <w:proofErr w:type="spellEnd"/>
      <w:r w:rsidRPr="002E68FC">
        <w:t xml:space="preserve"> (</w:t>
      </w:r>
      <w:r w:rsidR="004D6F9D" w:rsidRPr="002E68FC">
        <w:t>Orange</w:t>
      </w:r>
      <w:r w:rsidRPr="002E68FC">
        <w:t xml:space="preserve">, Франция) и </w:t>
      </w:r>
      <w:r w:rsidRPr="002E68FC">
        <w:lastRenderedPageBreak/>
        <w:t>г</w:t>
      </w:r>
      <w:r w:rsidR="003F5736" w:rsidRPr="002E68FC">
        <w:t>‑</w:t>
      </w:r>
      <w:r w:rsidRPr="002E68FC">
        <w:t>на</w:t>
      </w:r>
      <w:r w:rsidR="003F5736" w:rsidRPr="002E68FC">
        <w:t> </w:t>
      </w:r>
      <w:proofErr w:type="spellStart"/>
      <w:r w:rsidR="00213532" w:rsidRPr="002E68FC">
        <w:t>Чжичэна</w:t>
      </w:r>
      <w:proofErr w:type="spellEnd"/>
      <w:r w:rsidR="00213532" w:rsidRPr="002E68FC">
        <w:t xml:space="preserve"> Цюя (</w:t>
      </w:r>
      <w:r w:rsidR="004D6F9D" w:rsidRPr="002E68FC">
        <w:t xml:space="preserve">ZTE Corporation, </w:t>
      </w:r>
      <w:r w:rsidR="00213532" w:rsidRPr="002E68FC">
        <w:t>Китай</w:t>
      </w:r>
      <w:r w:rsidRPr="002E68FC">
        <w:t xml:space="preserve">) </w:t>
      </w:r>
      <w:r w:rsidR="00FC38BB" w:rsidRPr="002E68FC">
        <w:t xml:space="preserve">своими представителями </w:t>
      </w:r>
      <w:r w:rsidRPr="002E68FC">
        <w:t xml:space="preserve">в </w:t>
      </w:r>
      <w:proofErr w:type="spellStart"/>
      <w:r w:rsidR="004D6F9D" w:rsidRPr="002E68FC">
        <w:t>SPCG</w:t>
      </w:r>
      <w:proofErr w:type="spellEnd"/>
      <w:r w:rsidRPr="002E68FC">
        <w:t xml:space="preserve">. На своих собраниях КГСЭ принимала к сведению отчеты о работе </w:t>
      </w:r>
      <w:proofErr w:type="spellStart"/>
      <w:r w:rsidR="004D6F9D" w:rsidRPr="002E68FC">
        <w:rPr>
          <w:lang w:eastAsia="ja-JP"/>
        </w:rPr>
        <w:t>SPCG</w:t>
      </w:r>
      <w:proofErr w:type="spellEnd"/>
      <w:r w:rsidR="004D6F9D" w:rsidRPr="002E68FC">
        <w:rPr>
          <w:lang w:eastAsia="ja-JP"/>
        </w:rPr>
        <w:t>.</w:t>
      </w:r>
      <w:r w:rsidR="00213532" w:rsidRPr="002E68FC">
        <w:rPr>
          <w:lang w:eastAsia="ja-JP"/>
        </w:rPr>
        <w:t xml:space="preserve"> </w:t>
      </w:r>
    </w:p>
    <w:p w14:paraId="1ADF8B2D" w14:textId="06D9E538" w:rsidR="004D6F9D" w:rsidRPr="002E68FC" w:rsidRDefault="00213532" w:rsidP="00937589">
      <w:pPr>
        <w:rPr>
          <w:lang w:eastAsia="ja-JP"/>
        </w:rPr>
      </w:pPr>
      <w:r w:rsidRPr="002E68FC">
        <w:rPr>
          <w:rFonts w:asciiTheme="majorBidi" w:hAnsiTheme="majorBidi" w:cstheme="majorBidi"/>
          <w:lang w:eastAsia="ja-JP"/>
        </w:rPr>
        <w:t>В августе 2022 г</w:t>
      </w:r>
      <w:r w:rsidR="006C2B13" w:rsidRPr="002E68FC">
        <w:rPr>
          <w:rFonts w:asciiTheme="majorBidi" w:hAnsiTheme="majorBidi" w:cstheme="majorBidi"/>
          <w:lang w:eastAsia="ja-JP"/>
        </w:rPr>
        <w:t>ода</w:t>
      </w:r>
      <w:r w:rsidRPr="002E68FC">
        <w:rPr>
          <w:lang w:eastAsia="ja-JP"/>
        </w:rPr>
        <w:t xml:space="preserve"> Группа руководства КГСЭ назначила г-на Сигеру Мияке </w:t>
      </w:r>
      <w:r w:rsidR="004D6F9D" w:rsidRPr="002E68FC">
        <w:rPr>
          <w:rFonts w:asciiTheme="majorBidi" w:hAnsiTheme="majorBidi" w:cstheme="majorBidi"/>
          <w:lang w:eastAsia="ja-JP"/>
        </w:rPr>
        <w:t>(</w:t>
      </w:r>
      <w:r w:rsidR="004D6F9D" w:rsidRPr="002E68FC">
        <w:rPr>
          <w:rFonts w:asciiTheme="majorBidi" w:hAnsiTheme="majorBidi" w:cstheme="majorBidi"/>
        </w:rPr>
        <w:t>Hitachi Ltd</w:t>
      </w:r>
      <w:r w:rsidR="004D6F9D" w:rsidRPr="002E68FC">
        <w:rPr>
          <w:rFonts w:asciiTheme="majorBidi" w:hAnsiTheme="majorBidi" w:cstheme="majorBidi"/>
          <w:lang w:eastAsia="ja-JP"/>
        </w:rPr>
        <w:t xml:space="preserve">) </w:t>
      </w:r>
      <w:r w:rsidRPr="002E68FC">
        <w:rPr>
          <w:rFonts w:asciiTheme="majorBidi" w:hAnsiTheme="majorBidi" w:cstheme="majorBidi"/>
          <w:lang w:eastAsia="ja-JP"/>
        </w:rPr>
        <w:t>сотрудником по взаимодействию с ОТК1 ИСО/МЭК. На своих собраниях КГСЭ принимала к сведению отчеты о взаимодействии с ОТК1 ИСО/МЭК</w:t>
      </w:r>
      <w:r w:rsidR="004D6F9D" w:rsidRPr="002E68FC">
        <w:rPr>
          <w:lang w:eastAsia="ja-JP"/>
        </w:rPr>
        <w:t>.</w:t>
      </w:r>
    </w:p>
    <w:p w14:paraId="0CEAED3B" w14:textId="7C601A23" w:rsidR="004D6F9D" w:rsidRPr="002E68FC" w:rsidRDefault="004D6F9D" w:rsidP="00937589">
      <w:pPr>
        <w:pStyle w:val="Heading3"/>
      </w:pPr>
      <w:r w:rsidRPr="002E68FC">
        <w:rPr>
          <w:lang w:eastAsia="ja-JP"/>
        </w:rPr>
        <w:t>3.4.9</w:t>
      </w:r>
      <w:r w:rsidRPr="002E68FC">
        <w:rPr>
          <w:lang w:eastAsia="ja-JP"/>
        </w:rPr>
        <w:tab/>
      </w:r>
      <w:r w:rsidR="00213532" w:rsidRPr="002E68FC">
        <w:t>Межсекторальная координационная группа (МСКГ</w:t>
      </w:r>
      <w:r w:rsidRPr="002E68FC">
        <w:rPr>
          <w:lang w:eastAsia="ja-JP"/>
        </w:rPr>
        <w:t>)</w:t>
      </w:r>
    </w:p>
    <w:p w14:paraId="2B9BA689" w14:textId="1D806ED3" w:rsidR="004D6F9D" w:rsidRPr="002E68FC" w:rsidRDefault="00213532" w:rsidP="00937589">
      <w:pPr>
        <w:rPr>
          <w:lang w:eastAsia="ja-JP"/>
        </w:rPr>
      </w:pPr>
      <w:r w:rsidRPr="002E68FC">
        <w:rPr>
          <w:rFonts w:asciiTheme="majorBidi" w:hAnsiTheme="majorBidi" w:cstheme="majorBidi"/>
          <w:lang w:eastAsia="ja-JP"/>
        </w:rPr>
        <w:t>В августе 2022 г</w:t>
      </w:r>
      <w:r w:rsidR="006C2B13" w:rsidRPr="002E68FC">
        <w:rPr>
          <w:rFonts w:asciiTheme="majorBidi" w:hAnsiTheme="majorBidi" w:cstheme="majorBidi"/>
          <w:lang w:eastAsia="ja-JP"/>
        </w:rPr>
        <w:t>ода</w:t>
      </w:r>
      <w:r w:rsidRPr="002E68FC">
        <w:rPr>
          <w:lang w:eastAsia="ja-JP"/>
        </w:rPr>
        <w:t xml:space="preserve"> Группа руководства КГСЭ назначила г-на Абдурахмана Аль-Хассана (Председателя КГСЭ), г-на Доминика </w:t>
      </w:r>
      <w:proofErr w:type="spellStart"/>
      <w:r w:rsidRPr="002E68FC">
        <w:rPr>
          <w:lang w:eastAsia="ja-JP"/>
        </w:rPr>
        <w:t>Вюржа</w:t>
      </w:r>
      <w:proofErr w:type="spellEnd"/>
      <w:r w:rsidRPr="002E68FC">
        <w:rPr>
          <w:lang w:eastAsia="ja-JP"/>
        </w:rPr>
        <w:t xml:space="preserve"> (Председателя </w:t>
      </w:r>
      <w:r w:rsidR="00075B34" w:rsidRPr="002E68FC">
        <w:rPr>
          <w:lang w:eastAsia="ja-JP"/>
        </w:rPr>
        <w:t>ИК</w:t>
      </w:r>
      <w:r w:rsidR="004D6F9D" w:rsidRPr="002E68FC">
        <w:rPr>
          <w:lang w:eastAsia="ja-JP"/>
        </w:rPr>
        <w:t>5)</w:t>
      </w:r>
      <w:r w:rsidRPr="002E68FC">
        <w:rPr>
          <w:lang w:eastAsia="ja-JP"/>
        </w:rPr>
        <w:t xml:space="preserve"> и г-на Ноа Ло (Председателя </w:t>
      </w:r>
      <w:r w:rsidR="00075B34" w:rsidRPr="002E68FC">
        <w:rPr>
          <w:lang w:eastAsia="ja-JP"/>
        </w:rPr>
        <w:t>ИК</w:t>
      </w:r>
      <w:r w:rsidR="004D6F9D" w:rsidRPr="002E68FC">
        <w:rPr>
          <w:lang w:eastAsia="ja-JP"/>
        </w:rPr>
        <w:t>16</w:t>
      </w:r>
      <w:r w:rsidRPr="002E68FC">
        <w:rPr>
          <w:lang w:eastAsia="ja-JP"/>
        </w:rPr>
        <w:t xml:space="preserve">) </w:t>
      </w:r>
      <w:r w:rsidR="00FC38BB" w:rsidRPr="002E68FC">
        <w:rPr>
          <w:lang w:eastAsia="ja-JP"/>
        </w:rPr>
        <w:t xml:space="preserve">своими представителями </w:t>
      </w:r>
      <w:r w:rsidRPr="002E68FC">
        <w:rPr>
          <w:lang w:eastAsia="ja-JP"/>
        </w:rPr>
        <w:t xml:space="preserve">в МСКГ. </w:t>
      </w:r>
      <w:r w:rsidR="00FC38BB" w:rsidRPr="002E68FC">
        <w:rPr>
          <w:lang w:eastAsia="ja-JP"/>
        </w:rPr>
        <w:t>В декабре 2022 г</w:t>
      </w:r>
      <w:r w:rsidR="006C2B13" w:rsidRPr="002E68FC">
        <w:rPr>
          <w:lang w:eastAsia="ja-JP"/>
        </w:rPr>
        <w:t>ода</w:t>
      </w:r>
      <w:r w:rsidR="00FC38BB" w:rsidRPr="002E68FC">
        <w:rPr>
          <w:lang w:eastAsia="ja-JP"/>
        </w:rPr>
        <w:t xml:space="preserve"> на своем первом собрании </w:t>
      </w:r>
      <w:r w:rsidRPr="002E68FC">
        <w:rPr>
          <w:lang w:eastAsia="ja-JP"/>
        </w:rPr>
        <w:t>КГСЭ назначила г</w:t>
      </w:r>
      <w:r w:rsidR="005F18A6" w:rsidRPr="002E68FC">
        <w:rPr>
          <w:lang w:eastAsia="ja-JP"/>
        </w:rPr>
        <w:t>‑</w:t>
      </w:r>
      <w:r w:rsidRPr="002E68FC">
        <w:rPr>
          <w:lang w:eastAsia="ja-JP"/>
        </w:rPr>
        <w:t xml:space="preserve">на Фила </w:t>
      </w:r>
      <w:proofErr w:type="spellStart"/>
      <w:r w:rsidRPr="002E68FC">
        <w:rPr>
          <w:lang w:eastAsia="ja-JP"/>
        </w:rPr>
        <w:t>Раштона</w:t>
      </w:r>
      <w:proofErr w:type="spellEnd"/>
      <w:r w:rsidRPr="002E68FC">
        <w:rPr>
          <w:lang w:eastAsia="ja-JP"/>
        </w:rPr>
        <w:t xml:space="preserve"> (Соединенное Королевство)</w:t>
      </w:r>
      <w:r w:rsidR="00FC38BB" w:rsidRPr="002E68FC">
        <w:rPr>
          <w:lang w:eastAsia="ja-JP"/>
        </w:rPr>
        <w:t>, участвовавшим в собрании дистанционно,</w:t>
      </w:r>
      <w:r w:rsidRPr="002E68FC">
        <w:rPr>
          <w:lang w:eastAsia="ja-JP"/>
        </w:rPr>
        <w:t xml:space="preserve"> </w:t>
      </w:r>
      <w:r w:rsidR="00FC38BB" w:rsidRPr="002E68FC">
        <w:rPr>
          <w:lang w:eastAsia="ja-JP"/>
        </w:rPr>
        <w:t>своим представителем в МСКГ. На своих собраниях КГСЭ принимала к сведению отчеты о работе МСКГ.</w:t>
      </w:r>
    </w:p>
    <w:p w14:paraId="0D508ECB" w14:textId="320F079E" w:rsidR="004D6F9D" w:rsidRPr="002E68FC" w:rsidRDefault="004D6F9D" w:rsidP="00937589">
      <w:pPr>
        <w:pStyle w:val="Heading1"/>
      </w:pPr>
      <w:bookmarkStart w:id="39" w:name="_Toc320869660"/>
      <w:bookmarkStart w:id="40" w:name="_Toc178010151"/>
      <w:bookmarkStart w:id="41" w:name="_Toc179712991"/>
      <w:bookmarkStart w:id="42" w:name="_Toc179713150"/>
      <w:r w:rsidRPr="002E68FC">
        <w:t>4</w:t>
      </w:r>
      <w:r w:rsidRPr="002E68FC">
        <w:tab/>
      </w:r>
      <w:bookmarkEnd w:id="39"/>
      <w:bookmarkEnd w:id="40"/>
      <w:r w:rsidR="00E85A78" w:rsidRPr="002E68FC">
        <w:rPr>
          <w:szCs w:val="26"/>
        </w:rPr>
        <w:t>Замечания, касающиеся будущей работы</w:t>
      </w:r>
      <w:bookmarkEnd w:id="41"/>
      <w:bookmarkEnd w:id="42"/>
    </w:p>
    <w:p w14:paraId="6682BDFD" w14:textId="68125E77" w:rsidR="00893184" w:rsidRPr="002E68FC" w:rsidRDefault="00893184" w:rsidP="00937589">
      <w:r w:rsidRPr="002E68FC">
        <w:t xml:space="preserve">КГСЭ продолжит работу согласно Статье </w:t>
      </w:r>
      <w:proofErr w:type="spellStart"/>
      <w:r w:rsidR="004D6F9D" w:rsidRPr="002E68FC">
        <w:t>14A</w:t>
      </w:r>
      <w:proofErr w:type="spellEnd"/>
      <w:r w:rsidR="004D6F9D" w:rsidRPr="002E68FC">
        <w:t xml:space="preserve"> </w:t>
      </w:r>
      <w:r w:rsidRPr="002E68FC">
        <w:t xml:space="preserve">Конвенции МСЭ, Резолюциям </w:t>
      </w:r>
      <w:r w:rsidR="004D6F9D" w:rsidRPr="002E68FC">
        <w:t>1, 22, 40</w:t>
      </w:r>
      <w:r w:rsidRPr="002E68FC">
        <w:t xml:space="preserve"> и</w:t>
      </w:r>
      <w:r w:rsidR="004D6F9D" w:rsidRPr="002E68FC">
        <w:t xml:space="preserve"> 45</w:t>
      </w:r>
      <w:r w:rsidRPr="002E68FC">
        <w:t xml:space="preserve"> ВАСЭ и другим соответствующим резолюциям.</w:t>
      </w:r>
    </w:p>
    <w:p w14:paraId="23BEE914" w14:textId="77777777" w:rsidR="00893184" w:rsidRPr="002E68FC" w:rsidRDefault="00893184">
      <w:pPr>
        <w:tabs>
          <w:tab w:val="clear" w:pos="1134"/>
          <w:tab w:val="clear" w:pos="1871"/>
          <w:tab w:val="clear" w:pos="2268"/>
        </w:tabs>
        <w:overflowPunct/>
        <w:autoSpaceDE/>
        <w:autoSpaceDN/>
        <w:adjustRightInd/>
        <w:spacing w:before="0"/>
        <w:textAlignment w:val="auto"/>
      </w:pPr>
      <w:r w:rsidRPr="002E68FC">
        <w:br w:type="page"/>
      </w:r>
    </w:p>
    <w:p w14:paraId="6A044122" w14:textId="365C3710" w:rsidR="001B28AD" w:rsidRPr="002E68FC" w:rsidRDefault="001B28AD" w:rsidP="00937589">
      <w:pPr>
        <w:pStyle w:val="AnnexNo"/>
      </w:pPr>
      <w:bookmarkStart w:id="43" w:name="_Toc179712992"/>
      <w:bookmarkStart w:id="44" w:name="_Toc179713151"/>
      <w:bookmarkStart w:id="45" w:name="_Toc178010152"/>
      <w:r w:rsidRPr="002E68FC">
        <w:lastRenderedPageBreak/>
        <w:t>ПРИЛОЖЕНИЕ 1</w:t>
      </w:r>
      <w:bookmarkStart w:id="46" w:name="Annex1"/>
      <w:bookmarkEnd w:id="46"/>
      <w:bookmarkEnd w:id="43"/>
      <w:bookmarkEnd w:id="44"/>
    </w:p>
    <w:p w14:paraId="7AF8ED40" w14:textId="0228C478" w:rsidR="001B28AD" w:rsidRPr="002E68FC" w:rsidRDefault="009B7E08" w:rsidP="00937589">
      <w:pPr>
        <w:pStyle w:val="Annextitle"/>
      </w:pPr>
      <w:bookmarkStart w:id="47" w:name="_Toc179713152"/>
      <w:bookmarkEnd w:id="45"/>
      <w:r w:rsidRPr="002E68FC">
        <w:t xml:space="preserve">Перечень Рекомендаций, Добавлений и других материалов, разработанных </w:t>
      </w:r>
      <w:r w:rsidRPr="002E68FC">
        <w:br/>
        <w:t>или исключенных в течение исследовательского периода</w:t>
      </w:r>
      <w:bookmarkEnd w:id="47"/>
    </w:p>
    <w:p w14:paraId="4F981393" w14:textId="498F685A" w:rsidR="001B28AD" w:rsidRPr="002E68FC" w:rsidRDefault="009B7E08" w:rsidP="00937589">
      <w:pPr>
        <w:pStyle w:val="Normalaftertitle"/>
      </w:pPr>
      <w:r w:rsidRPr="002E68FC">
        <w:t>Перечень новых и пересмотренных Рекомендаций, утвержденных в течение исследовательского периода, приведен в Таблице </w:t>
      </w:r>
      <w:r w:rsidR="001B28AD" w:rsidRPr="002E68FC">
        <w:t>8.</w:t>
      </w:r>
    </w:p>
    <w:p w14:paraId="1833C0E7" w14:textId="7BD8593C" w:rsidR="001B28AD" w:rsidRPr="002E68FC" w:rsidRDefault="009B7E08" w:rsidP="00937589">
      <w:r w:rsidRPr="002E68FC">
        <w:t xml:space="preserve">Перечень </w:t>
      </w:r>
      <w:r w:rsidR="001B28AD" w:rsidRPr="002E68FC">
        <w:t xml:space="preserve">Рекомендаций, по которым </w:t>
      </w:r>
      <w:r w:rsidR="00893184" w:rsidRPr="002E68FC">
        <w:t xml:space="preserve">КГСЭ </w:t>
      </w:r>
      <w:r w:rsidR="001B28AD" w:rsidRPr="002E68FC">
        <w:t>сделано заключение</w:t>
      </w:r>
      <w:r w:rsidR="00893184" w:rsidRPr="002E68FC">
        <w:t>, но которые еще не утверждены на момент публикации настоящего отчета, приведен в Таблице 9.</w:t>
      </w:r>
    </w:p>
    <w:p w14:paraId="147C10DF" w14:textId="1B1318E8" w:rsidR="001B28AD" w:rsidRPr="002E68FC" w:rsidRDefault="009B7E08" w:rsidP="00937589">
      <w:r w:rsidRPr="002E68FC">
        <w:t xml:space="preserve">Перечень </w:t>
      </w:r>
      <w:r w:rsidR="001B28AD" w:rsidRPr="002E68FC">
        <w:t xml:space="preserve">Рекомендаций, которые были исключены КГСЭ в </w:t>
      </w:r>
      <w:r w:rsidRPr="002E68FC">
        <w:t>течение</w:t>
      </w:r>
      <w:r w:rsidR="001B28AD" w:rsidRPr="002E68FC">
        <w:t xml:space="preserve"> исследовательского ‎периода, </w:t>
      </w:r>
      <w:r w:rsidRPr="002E68FC">
        <w:t xml:space="preserve">приведен </w:t>
      </w:r>
      <w:r w:rsidR="001B28AD" w:rsidRPr="002E68FC">
        <w:t>в Таблице 10.</w:t>
      </w:r>
    </w:p>
    <w:p w14:paraId="76A00244" w14:textId="7AD0D292" w:rsidR="001B28AD" w:rsidRPr="002E68FC" w:rsidRDefault="009B7E08" w:rsidP="00937589">
      <w:r w:rsidRPr="002E68FC">
        <w:t xml:space="preserve">Перечень </w:t>
      </w:r>
      <w:r w:rsidR="001B28AD" w:rsidRPr="002E68FC">
        <w:t>Рекомендаций, представленных КГСЭ на утверждение ВАСЭ</w:t>
      </w:r>
      <w:r w:rsidR="001B28AD" w:rsidRPr="002E68FC">
        <w:noBreakHyphen/>
        <w:t>24, приведен в Таблице 11.</w:t>
      </w:r>
    </w:p>
    <w:p w14:paraId="44595D87" w14:textId="1680106A" w:rsidR="001B28AD" w:rsidRPr="002E68FC" w:rsidRDefault="001B28AD" w:rsidP="00937589">
      <w:r w:rsidRPr="002E68FC">
        <w:t xml:space="preserve">В Таблице 12 и далее </w:t>
      </w:r>
      <w:r w:rsidR="009B7E08" w:rsidRPr="002E68FC">
        <w:rPr>
          <w:szCs w:val="22"/>
        </w:rPr>
        <w:t>приведен перечень других публикаций</w:t>
      </w:r>
      <w:r w:rsidRPr="002E68FC">
        <w:t xml:space="preserve">, утвержденных и/или исключенных КГСЭ в течение исследовательского </w:t>
      </w:r>
      <w:r w:rsidRPr="002E68FC">
        <w:rPr>
          <w:cs/>
        </w:rPr>
        <w:t>‎</w:t>
      </w:r>
      <w:r w:rsidRPr="002E68FC">
        <w:t>периода.</w:t>
      </w:r>
    </w:p>
    <w:p w14:paraId="62005573" w14:textId="2F7DE973" w:rsidR="001B28AD" w:rsidRPr="002E68FC" w:rsidRDefault="00F41C37" w:rsidP="005242D5">
      <w:pPr>
        <w:pStyle w:val="TableNo"/>
        <w:spacing w:before="360"/>
      </w:pPr>
      <w:r w:rsidRPr="002E68FC">
        <w:t xml:space="preserve">ТАБЛИЦА </w:t>
      </w:r>
      <w:r w:rsidR="001B28AD" w:rsidRPr="002E68FC">
        <w:t>8</w:t>
      </w:r>
    </w:p>
    <w:p w14:paraId="2559494E" w14:textId="4A8507FF" w:rsidR="001B28AD" w:rsidRPr="002E68FC" w:rsidRDefault="001B28AD" w:rsidP="00937589">
      <w:pPr>
        <w:pStyle w:val="Tabletitle"/>
      </w:pPr>
      <w:r w:rsidRPr="002E68FC">
        <w:t>КГСЭ – Рекомендации, утвержденные в течение исследовательского периода</w:t>
      </w:r>
    </w:p>
    <w:tbl>
      <w:tblPr>
        <w:tblStyle w:val="TableGrid"/>
        <w:tblW w:w="9640" w:type="dxa"/>
        <w:tblLayout w:type="fixed"/>
        <w:tblLook w:val="04A0" w:firstRow="1" w:lastRow="0" w:firstColumn="1" w:lastColumn="0" w:noHBand="0" w:noVBand="1"/>
      </w:tblPr>
      <w:tblGrid>
        <w:gridCol w:w="1838"/>
        <w:gridCol w:w="1559"/>
        <w:gridCol w:w="1560"/>
        <w:gridCol w:w="992"/>
        <w:gridCol w:w="3691"/>
      </w:tblGrid>
      <w:tr w:rsidR="00F41C37" w:rsidRPr="002E68FC" w14:paraId="6B439748" w14:textId="77777777" w:rsidTr="005242D5">
        <w:trPr>
          <w:tblHeader/>
        </w:trPr>
        <w:tc>
          <w:tcPr>
            <w:tcW w:w="1838" w:type="dxa"/>
            <w:shd w:val="clear" w:color="auto" w:fill="auto"/>
            <w:vAlign w:val="center"/>
          </w:tcPr>
          <w:p w14:paraId="6D5E0163" w14:textId="220FDEF4" w:rsidR="001B28AD" w:rsidRPr="002E68FC" w:rsidRDefault="001B28AD" w:rsidP="00937589">
            <w:pPr>
              <w:pStyle w:val="Tablehead"/>
            </w:pPr>
            <w:bookmarkStart w:id="48" w:name="lt_pId192"/>
            <w:r w:rsidRPr="002E68FC">
              <w:rPr>
                <w:bCs/>
                <w:lang w:eastAsia="zh-CN"/>
              </w:rPr>
              <w:t>Рекомендация</w:t>
            </w:r>
            <w:bookmarkEnd w:id="48"/>
          </w:p>
        </w:tc>
        <w:tc>
          <w:tcPr>
            <w:tcW w:w="1559" w:type="dxa"/>
            <w:shd w:val="clear" w:color="auto" w:fill="auto"/>
            <w:vAlign w:val="center"/>
          </w:tcPr>
          <w:p w14:paraId="4A681AD1" w14:textId="68247C1F" w:rsidR="001B28AD" w:rsidRPr="002E68FC" w:rsidRDefault="001B28AD" w:rsidP="00937589">
            <w:pPr>
              <w:pStyle w:val="Tablehead"/>
            </w:pPr>
            <w:bookmarkStart w:id="49" w:name="lt_pId193"/>
            <w:r w:rsidRPr="002E68FC">
              <w:rPr>
                <w:lang w:eastAsia="zh-CN"/>
              </w:rPr>
              <w:t>Утверждение</w:t>
            </w:r>
            <w:bookmarkEnd w:id="49"/>
          </w:p>
        </w:tc>
        <w:tc>
          <w:tcPr>
            <w:tcW w:w="1560" w:type="dxa"/>
            <w:shd w:val="clear" w:color="auto" w:fill="auto"/>
            <w:vAlign w:val="center"/>
          </w:tcPr>
          <w:p w14:paraId="16D9947A" w14:textId="45DB238D" w:rsidR="001B28AD" w:rsidRPr="002E68FC" w:rsidRDefault="001B28AD" w:rsidP="00937589">
            <w:pPr>
              <w:pStyle w:val="Tablehead"/>
            </w:pPr>
            <w:bookmarkStart w:id="50" w:name="lt_pId194"/>
            <w:r w:rsidRPr="002E68FC">
              <w:rPr>
                <w:lang w:eastAsia="zh-CN"/>
              </w:rPr>
              <w:t>Статус</w:t>
            </w:r>
            <w:bookmarkEnd w:id="50"/>
          </w:p>
        </w:tc>
        <w:tc>
          <w:tcPr>
            <w:tcW w:w="992" w:type="dxa"/>
            <w:shd w:val="clear" w:color="auto" w:fill="auto"/>
            <w:vAlign w:val="center"/>
          </w:tcPr>
          <w:p w14:paraId="3421C9EA" w14:textId="696F8E8E" w:rsidR="001B28AD" w:rsidRPr="002E68FC" w:rsidRDefault="001B28AD" w:rsidP="00937589">
            <w:pPr>
              <w:pStyle w:val="Tablehead"/>
            </w:pPr>
            <w:bookmarkStart w:id="51" w:name="lt_pId195"/>
            <w:r w:rsidRPr="002E68FC">
              <w:rPr>
                <w:lang w:eastAsia="zh-CN"/>
              </w:rPr>
              <w:t>ТПУ/</w:t>
            </w:r>
            <w:r w:rsidR="005242D5" w:rsidRPr="002E68FC">
              <w:rPr>
                <w:lang w:eastAsia="zh-CN"/>
              </w:rPr>
              <w:br/>
            </w:r>
            <w:r w:rsidRPr="002E68FC">
              <w:rPr>
                <w:lang w:eastAsia="zh-CN"/>
              </w:rPr>
              <w:t>АПУ</w:t>
            </w:r>
            <w:bookmarkEnd w:id="51"/>
          </w:p>
        </w:tc>
        <w:tc>
          <w:tcPr>
            <w:tcW w:w="3691" w:type="dxa"/>
            <w:shd w:val="clear" w:color="auto" w:fill="auto"/>
            <w:vAlign w:val="center"/>
          </w:tcPr>
          <w:p w14:paraId="0F4BD553" w14:textId="14121B80" w:rsidR="001B28AD" w:rsidRPr="002E68FC" w:rsidRDefault="001B28AD" w:rsidP="00937589">
            <w:pPr>
              <w:pStyle w:val="Tablehead"/>
            </w:pPr>
            <w:bookmarkStart w:id="52" w:name="lt_pId196"/>
            <w:r w:rsidRPr="002E68FC">
              <w:rPr>
                <w:lang w:eastAsia="zh-CN"/>
              </w:rPr>
              <w:t>Название</w:t>
            </w:r>
            <w:bookmarkEnd w:id="52"/>
          </w:p>
        </w:tc>
      </w:tr>
      <w:tr w:rsidR="00F41C37" w:rsidRPr="002E68FC" w14:paraId="72A289CB" w14:textId="77777777" w:rsidTr="005242D5">
        <w:tc>
          <w:tcPr>
            <w:tcW w:w="1838" w:type="dxa"/>
            <w:shd w:val="clear" w:color="auto" w:fill="auto"/>
          </w:tcPr>
          <w:p w14:paraId="1B0FA5F6" w14:textId="798A69BD" w:rsidR="001B28AD" w:rsidRPr="002E68FC" w:rsidRDefault="00464B8C" w:rsidP="00937589">
            <w:pPr>
              <w:pStyle w:val="Tabletext"/>
            </w:pPr>
            <w:hyperlink r:id="rId101" w:tooltip="See more details" w:history="1">
              <w:r w:rsidR="001B28AD" w:rsidRPr="002E68FC">
                <w:rPr>
                  <w:rStyle w:val="Hyperlink"/>
                </w:rPr>
                <w:t>A.7</w:t>
              </w:r>
            </w:hyperlink>
            <w:r w:rsidR="001B28AD" w:rsidRPr="002E68FC">
              <w:t xml:space="preserve"> (</w:t>
            </w:r>
            <w:r w:rsidR="00F41C37" w:rsidRPr="002E68FC">
              <w:t>Пересм.</w:t>
            </w:r>
            <w:r w:rsidR="001B28AD" w:rsidRPr="002E68FC">
              <w:t>)</w:t>
            </w:r>
          </w:p>
        </w:tc>
        <w:tc>
          <w:tcPr>
            <w:tcW w:w="1559" w:type="dxa"/>
            <w:shd w:val="clear" w:color="auto" w:fill="auto"/>
          </w:tcPr>
          <w:p w14:paraId="425E8B22" w14:textId="3F8687E2" w:rsidR="001B28AD" w:rsidRPr="002E68FC" w:rsidRDefault="00F41C37" w:rsidP="00937589">
            <w:pPr>
              <w:pStyle w:val="Tabletext"/>
              <w:jc w:val="center"/>
            </w:pPr>
            <w:r w:rsidRPr="002E68FC">
              <w:t>02.08.</w:t>
            </w:r>
            <w:r w:rsidR="001B28AD" w:rsidRPr="002E68FC">
              <w:t>2024</w:t>
            </w:r>
            <w:r w:rsidRPr="002E68FC">
              <w:t xml:space="preserve"> г.</w:t>
            </w:r>
          </w:p>
        </w:tc>
        <w:tc>
          <w:tcPr>
            <w:tcW w:w="1560" w:type="dxa"/>
            <w:shd w:val="clear" w:color="auto" w:fill="auto"/>
          </w:tcPr>
          <w:p w14:paraId="400C7D1B" w14:textId="74DCF1B2" w:rsidR="001B28AD" w:rsidRPr="002E68FC" w:rsidRDefault="00F41C37" w:rsidP="00937589">
            <w:pPr>
              <w:pStyle w:val="Tabletext"/>
              <w:jc w:val="center"/>
            </w:pPr>
            <w:r w:rsidRPr="002E68FC">
              <w:t>Действующая</w:t>
            </w:r>
          </w:p>
        </w:tc>
        <w:tc>
          <w:tcPr>
            <w:tcW w:w="992" w:type="dxa"/>
            <w:shd w:val="clear" w:color="auto" w:fill="auto"/>
          </w:tcPr>
          <w:p w14:paraId="3A2841E9" w14:textId="0CF277BA" w:rsidR="001B28AD" w:rsidRPr="002E68FC" w:rsidRDefault="00F41C37" w:rsidP="00937589">
            <w:pPr>
              <w:pStyle w:val="Tabletext"/>
              <w:jc w:val="center"/>
            </w:pPr>
            <w:r w:rsidRPr="002E68FC">
              <w:rPr>
                <w:lang w:eastAsia="zh-CN"/>
              </w:rPr>
              <w:t>ТПУ</w:t>
            </w:r>
          </w:p>
        </w:tc>
        <w:tc>
          <w:tcPr>
            <w:tcW w:w="3691" w:type="dxa"/>
            <w:shd w:val="clear" w:color="auto" w:fill="auto"/>
          </w:tcPr>
          <w:p w14:paraId="35755DF7" w14:textId="2DA81A23" w:rsidR="001B28AD" w:rsidRPr="002E68FC" w:rsidRDefault="00601A7B" w:rsidP="00937589">
            <w:pPr>
              <w:pStyle w:val="Tabletext"/>
            </w:pPr>
            <w:r w:rsidRPr="002E68FC">
              <w:t>Оперативные группы</w:t>
            </w:r>
            <w:r w:rsidR="001B28AD" w:rsidRPr="002E68FC">
              <w:t xml:space="preserve">: </w:t>
            </w:r>
            <w:r w:rsidRPr="002E68FC">
              <w:t>создание и рабочие процедуры</w:t>
            </w:r>
          </w:p>
        </w:tc>
      </w:tr>
      <w:tr w:rsidR="00F41C37" w:rsidRPr="002E68FC" w14:paraId="55075FEE" w14:textId="77777777" w:rsidTr="005242D5">
        <w:tc>
          <w:tcPr>
            <w:tcW w:w="1838" w:type="dxa"/>
            <w:shd w:val="clear" w:color="auto" w:fill="auto"/>
          </w:tcPr>
          <w:p w14:paraId="608D325F" w14:textId="76A355A6" w:rsidR="001B28AD" w:rsidRPr="002E68FC" w:rsidRDefault="00464B8C" w:rsidP="00937589">
            <w:pPr>
              <w:pStyle w:val="Tabletext"/>
            </w:pPr>
            <w:hyperlink r:id="rId102" w:tooltip="See more details" w:history="1">
              <w:r w:rsidR="001B28AD" w:rsidRPr="002E68FC">
                <w:rPr>
                  <w:rStyle w:val="Hyperlink"/>
                </w:rPr>
                <w:t>A.8</w:t>
              </w:r>
            </w:hyperlink>
            <w:r w:rsidR="001B28AD" w:rsidRPr="002E68FC">
              <w:t xml:space="preserve"> (</w:t>
            </w:r>
            <w:r w:rsidR="00F41C37" w:rsidRPr="002E68FC">
              <w:t>Пересм.</w:t>
            </w:r>
            <w:r w:rsidR="001B28AD" w:rsidRPr="002E68FC">
              <w:t>)</w:t>
            </w:r>
          </w:p>
        </w:tc>
        <w:tc>
          <w:tcPr>
            <w:tcW w:w="1559" w:type="dxa"/>
            <w:shd w:val="clear" w:color="auto" w:fill="auto"/>
          </w:tcPr>
          <w:p w14:paraId="23D249A5" w14:textId="638D1D9D" w:rsidR="001B28AD" w:rsidRPr="002E68FC" w:rsidRDefault="00F41C37" w:rsidP="00937589">
            <w:pPr>
              <w:pStyle w:val="Tabletext"/>
              <w:jc w:val="center"/>
            </w:pPr>
            <w:r w:rsidRPr="002E68FC">
              <w:t>26.01.</w:t>
            </w:r>
            <w:r w:rsidR="001B28AD" w:rsidRPr="002E68FC">
              <w:t>2024</w:t>
            </w:r>
            <w:r w:rsidRPr="002E68FC">
              <w:t xml:space="preserve"> г.</w:t>
            </w:r>
          </w:p>
        </w:tc>
        <w:tc>
          <w:tcPr>
            <w:tcW w:w="1560" w:type="dxa"/>
            <w:shd w:val="clear" w:color="auto" w:fill="auto"/>
          </w:tcPr>
          <w:p w14:paraId="555FFE54" w14:textId="17BC090B" w:rsidR="001B28AD" w:rsidRPr="002E68FC" w:rsidRDefault="00F41C37" w:rsidP="00937589">
            <w:pPr>
              <w:pStyle w:val="Tabletext"/>
              <w:jc w:val="center"/>
            </w:pPr>
            <w:r w:rsidRPr="002E68FC">
              <w:t>Действующая</w:t>
            </w:r>
          </w:p>
        </w:tc>
        <w:tc>
          <w:tcPr>
            <w:tcW w:w="992" w:type="dxa"/>
            <w:shd w:val="clear" w:color="auto" w:fill="auto"/>
          </w:tcPr>
          <w:p w14:paraId="5EACCFFB" w14:textId="74B14C47" w:rsidR="001B28AD" w:rsidRPr="002E68FC" w:rsidRDefault="00F41C37" w:rsidP="00937589">
            <w:pPr>
              <w:pStyle w:val="Tabletext"/>
              <w:jc w:val="center"/>
            </w:pPr>
            <w:r w:rsidRPr="002E68FC">
              <w:rPr>
                <w:lang w:eastAsia="zh-CN"/>
              </w:rPr>
              <w:t>ТПУ</w:t>
            </w:r>
          </w:p>
        </w:tc>
        <w:tc>
          <w:tcPr>
            <w:tcW w:w="3691" w:type="dxa"/>
            <w:shd w:val="clear" w:color="auto" w:fill="auto"/>
          </w:tcPr>
          <w:p w14:paraId="26B3A681" w14:textId="781ACFBE" w:rsidR="001B28AD" w:rsidRPr="002E68FC" w:rsidRDefault="00601A7B" w:rsidP="00937589">
            <w:pPr>
              <w:pStyle w:val="Tabletext"/>
            </w:pPr>
            <w:r w:rsidRPr="002E68FC">
              <w:t>Альтернативный процесс утверждения новых и пересмотренных Рекомендаций МСЭ-Т</w:t>
            </w:r>
          </w:p>
        </w:tc>
      </w:tr>
      <w:tr w:rsidR="00F41C37" w:rsidRPr="002E68FC" w14:paraId="29443AAA" w14:textId="77777777" w:rsidTr="005242D5">
        <w:tc>
          <w:tcPr>
            <w:tcW w:w="1838" w:type="dxa"/>
            <w:shd w:val="clear" w:color="auto" w:fill="auto"/>
          </w:tcPr>
          <w:p w14:paraId="16F808BA" w14:textId="6B145D09" w:rsidR="001B28AD" w:rsidRPr="002E68FC" w:rsidRDefault="00464B8C" w:rsidP="00937589">
            <w:pPr>
              <w:pStyle w:val="Tabletext"/>
            </w:pPr>
            <w:hyperlink r:id="rId103" w:tooltip="See more details" w:history="1">
              <w:proofErr w:type="spellStart"/>
              <w:r w:rsidR="001B28AD" w:rsidRPr="002E68FC">
                <w:rPr>
                  <w:rStyle w:val="Hyperlink"/>
                </w:rPr>
                <w:t>A.18</w:t>
              </w:r>
              <w:proofErr w:type="spellEnd"/>
            </w:hyperlink>
            <w:r w:rsidR="001B28AD" w:rsidRPr="002E68FC">
              <w:t xml:space="preserve"> (</w:t>
            </w:r>
            <w:r w:rsidR="00F41C37" w:rsidRPr="002E68FC">
              <w:t>Новая</w:t>
            </w:r>
            <w:r w:rsidR="001B28AD" w:rsidRPr="002E68FC">
              <w:t xml:space="preserve">, </w:t>
            </w:r>
            <w:r w:rsidR="00F41C37" w:rsidRPr="002E68FC">
              <w:t>ранее</w:t>
            </w:r>
            <w:r w:rsidR="001B28AD" w:rsidRPr="002E68FC">
              <w:t xml:space="preserve"> </w:t>
            </w:r>
            <w:proofErr w:type="spellStart"/>
            <w:r w:rsidR="001B28AD" w:rsidRPr="002E68FC">
              <w:t>A.JCA</w:t>
            </w:r>
            <w:proofErr w:type="spellEnd"/>
            <w:r w:rsidR="001B28AD" w:rsidRPr="002E68FC">
              <w:t>)</w:t>
            </w:r>
          </w:p>
        </w:tc>
        <w:tc>
          <w:tcPr>
            <w:tcW w:w="1559" w:type="dxa"/>
            <w:shd w:val="clear" w:color="auto" w:fill="auto"/>
          </w:tcPr>
          <w:p w14:paraId="44738430" w14:textId="00AA140A" w:rsidR="001B28AD" w:rsidRPr="002E68FC" w:rsidRDefault="00F41C37" w:rsidP="00937589">
            <w:pPr>
              <w:pStyle w:val="Tabletext"/>
              <w:jc w:val="center"/>
            </w:pPr>
            <w:r w:rsidRPr="002E68FC">
              <w:t>29.07.</w:t>
            </w:r>
            <w:r w:rsidR="001B28AD" w:rsidRPr="002E68FC">
              <w:t>2024</w:t>
            </w:r>
            <w:r w:rsidRPr="002E68FC">
              <w:t xml:space="preserve"> г.</w:t>
            </w:r>
          </w:p>
        </w:tc>
        <w:tc>
          <w:tcPr>
            <w:tcW w:w="1560" w:type="dxa"/>
            <w:shd w:val="clear" w:color="auto" w:fill="auto"/>
          </w:tcPr>
          <w:p w14:paraId="1EA2FD41" w14:textId="50E75CB1" w:rsidR="001B28AD" w:rsidRPr="002E68FC" w:rsidRDefault="00F41C37" w:rsidP="00937589">
            <w:pPr>
              <w:pStyle w:val="Tabletext"/>
              <w:jc w:val="center"/>
            </w:pPr>
            <w:r w:rsidRPr="002E68FC">
              <w:t>Действующая</w:t>
            </w:r>
          </w:p>
        </w:tc>
        <w:tc>
          <w:tcPr>
            <w:tcW w:w="992" w:type="dxa"/>
            <w:shd w:val="clear" w:color="auto" w:fill="auto"/>
          </w:tcPr>
          <w:p w14:paraId="6DDA7BF4" w14:textId="2B43A2DE" w:rsidR="001B28AD" w:rsidRPr="002E68FC" w:rsidRDefault="00F41C37" w:rsidP="00937589">
            <w:pPr>
              <w:pStyle w:val="Tabletext"/>
              <w:jc w:val="center"/>
            </w:pPr>
            <w:r w:rsidRPr="002E68FC">
              <w:rPr>
                <w:lang w:eastAsia="zh-CN"/>
              </w:rPr>
              <w:t>ТПУ</w:t>
            </w:r>
          </w:p>
        </w:tc>
        <w:tc>
          <w:tcPr>
            <w:tcW w:w="3691" w:type="dxa"/>
            <w:shd w:val="clear" w:color="auto" w:fill="auto"/>
          </w:tcPr>
          <w:p w14:paraId="71D23B92" w14:textId="069F0A3A" w:rsidR="001B28AD" w:rsidRPr="002E68FC" w:rsidRDefault="00601A7B" w:rsidP="00937589">
            <w:pPr>
              <w:pStyle w:val="Tabletext"/>
            </w:pPr>
            <w:r w:rsidRPr="002E68FC">
              <w:t>Совместная координационная деятельность: создание и рабочие процедуры</w:t>
            </w:r>
          </w:p>
        </w:tc>
      </w:tr>
      <w:tr w:rsidR="00F41C37" w:rsidRPr="002E68FC" w14:paraId="1DF554BA" w14:textId="77777777" w:rsidTr="005242D5">
        <w:tc>
          <w:tcPr>
            <w:tcW w:w="1838" w:type="dxa"/>
            <w:shd w:val="clear" w:color="auto" w:fill="auto"/>
          </w:tcPr>
          <w:p w14:paraId="398B5184" w14:textId="014F22D0" w:rsidR="001B28AD" w:rsidRPr="002E68FC" w:rsidRDefault="00464B8C" w:rsidP="00937589">
            <w:pPr>
              <w:pStyle w:val="Tabletext"/>
            </w:pPr>
            <w:hyperlink r:id="rId104" w:tooltip="See more details" w:history="1">
              <w:proofErr w:type="spellStart"/>
              <w:r w:rsidR="001B28AD" w:rsidRPr="002E68FC">
                <w:rPr>
                  <w:rStyle w:val="Hyperlink"/>
                </w:rPr>
                <w:t>A.24</w:t>
              </w:r>
              <w:proofErr w:type="spellEnd"/>
            </w:hyperlink>
            <w:r w:rsidR="001B28AD" w:rsidRPr="002E68FC">
              <w:t xml:space="preserve"> (</w:t>
            </w:r>
            <w:r w:rsidR="00F41C37" w:rsidRPr="002E68FC">
              <w:t>Новая</w:t>
            </w:r>
            <w:r w:rsidR="001B28AD" w:rsidRPr="002E68FC">
              <w:t>)</w:t>
            </w:r>
          </w:p>
        </w:tc>
        <w:tc>
          <w:tcPr>
            <w:tcW w:w="1559" w:type="dxa"/>
            <w:shd w:val="clear" w:color="auto" w:fill="auto"/>
          </w:tcPr>
          <w:p w14:paraId="30C312EA" w14:textId="6FED6032" w:rsidR="001B28AD" w:rsidRPr="002E68FC" w:rsidRDefault="00F41C37" w:rsidP="00937589">
            <w:pPr>
              <w:pStyle w:val="Tabletext"/>
              <w:jc w:val="center"/>
            </w:pPr>
            <w:r w:rsidRPr="002E68FC">
              <w:t>02.08.</w:t>
            </w:r>
            <w:r w:rsidR="001B28AD" w:rsidRPr="002E68FC">
              <w:t>2024</w:t>
            </w:r>
            <w:r w:rsidRPr="002E68FC">
              <w:t xml:space="preserve"> г.</w:t>
            </w:r>
          </w:p>
        </w:tc>
        <w:tc>
          <w:tcPr>
            <w:tcW w:w="1560" w:type="dxa"/>
            <w:shd w:val="clear" w:color="auto" w:fill="auto"/>
          </w:tcPr>
          <w:p w14:paraId="46B96C4E" w14:textId="621F1588" w:rsidR="001B28AD" w:rsidRPr="002E68FC" w:rsidRDefault="00F41C37" w:rsidP="00937589">
            <w:pPr>
              <w:pStyle w:val="Tabletext"/>
              <w:jc w:val="center"/>
            </w:pPr>
            <w:r w:rsidRPr="002E68FC">
              <w:t>Действующая</w:t>
            </w:r>
          </w:p>
        </w:tc>
        <w:tc>
          <w:tcPr>
            <w:tcW w:w="992" w:type="dxa"/>
            <w:shd w:val="clear" w:color="auto" w:fill="auto"/>
          </w:tcPr>
          <w:p w14:paraId="527CC93F" w14:textId="16DAD2AA" w:rsidR="001B28AD" w:rsidRPr="002E68FC" w:rsidRDefault="00F41C37" w:rsidP="00937589">
            <w:pPr>
              <w:pStyle w:val="Tabletext"/>
              <w:jc w:val="center"/>
            </w:pPr>
            <w:r w:rsidRPr="002E68FC">
              <w:rPr>
                <w:lang w:eastAsia="zh-CN"/>
              </w:rPr>
              <w:t>ТПУ</w:t>
            </w:r>
          </w:p>
        </w:tc>
        <w:tc>
          <w:tcPr>
            <w:tcW w:w="3691" w:type="dxa"/>
            <w:shd w:val="clear" w:color="auto" w:fill="auto"/>
          </w:tcPr>
          <w:p w14:paraId="184158B8" w14:textId="52439A09" w:rsidR="001B28AD" w:rsidRPr="002E68FC" w:rsidRDefault="00601A7B" w:rsidP="00937589">
            <w:pPr>
              <w:pStyle w:val="Tabletext"/>
            </w:pPr>
            <w:r w:rsidRPr="002E68FC">
              <w:t>Сотрудничество и обмен информацией с другими организациями</w:t>
            </w:r>
          </w:p>
        </w:tc>
      </w:tr>
    </w:tbl>
    <w:p w14:paraId="03B5608F" w14:textId="00455145" w:rsidR="001B28AD" w:rsidRPr="002E68FC" w:rsidRDefault="00F41C37" w:rsidP="005242D5">
      <w:pPr>
        <w:pStyle w:val="TableNo"/>
        <w:spacing w:before="360"/>
      </w:pPr>
      <w:r w:rsidRPr="002E68FC">
        <w:t xml:space="preserve">ТАБЛИЦА </w:t>
      </w:r>
      <w:r w:rsidR="001B28AD" w:rsidRPr="002E68FC">
        <w:t>9</w:t>
      </w:r>
    </w:p>
    <w:p w14:paraId="67C01ACA" w14:textId="0C719D66" w:rsidR="001B28AD" w:rsidRPr="002E68FC" w:rsidRDefault="001B28AD" w:rsidP="00937589">
      <w:pPr>
        <w:pStyle w:val="Tabletitle"/>
      </w:pPr>
      <w:r w:rsidRPr="002E68FC">
        <w:t xml:space="preserve">КГСЭ – </w:t>
      </w:r>
      <w:r w:rsidR="00F41C37" w:rsidRPr="002E68FC">
        <w:t>Рекомендации на этапе утверждения на момент публикации настоящего Отчета</w:t>
      </w:r>
    </w:p>
    <w:tbl>
      <w:tblPr>
        <w:tblStyle w:val="TableGrid"/>
        <w:tblW w:w="9626" w:type="dxa"/>
        <w:tblLayout w:type="fixed"/>
        <w:tblLook w:val="04A0" w:firstRow="1" w:lastRow="0" w:firstColumn="1" w:lastColumn="0" w:noHBand="0" w:noVBand="1"/>
      </w:tblPr>
      <w:tblGrid>
        <w:gridCol w:w="1843"/>
        <w:gridCol w:w="2405"/>
        <w:gridCol w:w="1696"/>
        <w:gridCol w:w="3682"/>
      </w:tblGrid>
      <w:tr w:rsidR="00FD0677" w:rsidRPr="002E68FC" w14:paraId="553F2C6F" w14:textId="77777777" w:rsidTr="005242D5">
        <w:trPr>
          <w:tblHeader/>
        </w:trPr>
        <w:tc>
          <w:tcPr>
            <w:tcW w:w="1843" w:type="dxa"/>
            <w:shd w:val="clear" w:color="auto" w:fill="auto"/>
            <w:vAlign w:val="center"/>
          </w:tcPr>
          <w:p w14:paraId="4FD0B290" w14:textId="43308031" w:rsidR="00F41C37" w:rsidRPr="002E68FC" w:rsidRDefault="00F41C37" w:rsidP="00937589">
            <w:pPr>
              <w:pStyle w:val="Tablehead"/>
            </w:pPr>
            <w:bookmarkStart w:id="53" w:name="lt_pId200"/>
            <w:r w:rsidRPr="002E68FC">
              <w:rPr>
                <w:bCs/>
                <w:lang w:eastAsia="zh-CN"/>
              </w:rPr>
              <w:t>Рекомендация</w:t>
            </w:r>
            <w:bookmarkEnd w:id="53"/>
          </w:p>
        </w:tc>
        <w:tc>
          <w:tcPr>
            <w:tcW w:w="2405" w:type="dxa"/>
            <w:shd w:val="clear" w:color="auto" w:fill="auto"/>
            <w:vAlign w:val="center"/>
          </w:tcPr>
          <w:p w14:paraId="145F2FD5" w14:textId="7FD74367" w:rsidR="00F41C37" w:rsidRPr="002E68FC" w:rsidRDefault="00F41C37" w:rsidP="00937589">
            <w:pPr>
              <w:pStyle w:val="Tablehead"/>
            </w:pPr>
            <w:bookmarkStart w:id="54" w:name="lt_pId201"/>
            <w:r w:rsidRPr="002E68FC">
              <w:rPr>
                <w:lang w:eastAsia="zh-CN"/>
              </w:rPr>
              <w:t>Получено согласие/</w:t>
            </w:r>
            <w:r w:rsidRPr="002E68FC">
              <w:rPr>
                <w:rFonts w:asciiTheme="minorHAnsi" w:hAnsiTheme="minorHAnsi"/>
                <w:lang w:eastAsia="zh-CN"/>
              </w:rPr>
              <w:br/>
            </w:r>
            <w:r w:rsidRPr="002E68FC">
              <w:rPr>
                <w:lang w:eastAsia="zh-CN"/>
              </w:rPr>
              <w:t>сделано заключение</w:t>
            </w:r>
            <w:bookmarkEnd w:id="54"/>
          </w:p>
        </w:tc>
        <w:tc>
          <w:tcPr>
            <w:tcW w:w="1696" w:type="dxa"/>
            <w:shd w:val="clear" w:color="auto" w:fill="auto"/>
            <w:vAlign w:val="center"/>
          </w:tcPr>
          <w:p w14:paraId="22BAB8FA" w14:textId="2DDBA9E9" w:rsidR="00F41C37" w:rsidRPr="002E68FC" w:rsidRDefault="00F41C37" w:rsidP="00937589">
            <w:pPr>
              <w:pStyle w:val="Tablehead"/>
            </w:pPr>
            <w:bookmarkStart w:id="55" w:name="lt_pId202"/>
            <w:r w:rsidRPr="002E68FC">
              <w:rPr>
                <w:lang w:eastAsia="zh-CN"/>
              </w:rPr>
              <w:t>ТПУ/АПУ</w:t>
            </w:r>
            <w:bookmarkEnd w:id="55"/>
          </w:p>
        </w:tc>
        <w:tc>
          <w:tcPr>
            <w:tcW w:w="3682" w:type="dxa"/>
            <w:shd w:val="clear" w:color="auto" w:fill="auto"/>
            <w:vAlign w:val="center"/>
          </w:tcPr>
          <w:p w14:paraId="705703F1" w14:textId="7DD0F392" w:rsidR="00F41C37" w:rsidRPr="002E68FC" w:rsidRDefault="00F41C37" w:rsidP="00937589">
            <w:pPr>
              <w:pStyle w:val="Tablehead"/>
            </w:pPr>
            <w:bookmarkStart w:id="56" w:name="lt_pId203"/>
            <w:r w:rsidRPr="002E68FC">
              <w:rPr>
                <w:lang w:eastAsia="zh-CN"/>
              </w:rPr>
              <w:t>Название</w:t>
            </w:r>
            <w:bookmarkEnd w:id="56"/>
          </w:p>
        </w:tc>
      </w:tr>
      <w:tr w:rsidR="00937589" w:rsidRPr="002E68FC" w14:paraId="08015900" w14:textId="77777777" w:rsidTr="005242D5">
        <w:tc>
          <w:tcPr>
            <w:tcW w:w="1843" w:type="dxa"/>
            <w:shd w:val="clear" w:color="auto" w:fill="auto"/>
          </w:tcPr>
          <w:p w14:paraId="73989023" w14:textId="5923BF2F" w:rsidR="001B28AD" w:rsidRPr="002E68FC" w:rsidRDefault="0019337C" w:rsidP="00937589">
            <w:pPr>
              <w:pStyle w:val="Tabletext"/>
            </w:pPr>
            <w:r w:rsidRPr="002E68FC">
              <w:t>От</w:t>
            </w:r>
            <w:r w:rsidR="00FD0677" w:rsidRPr="002E68FC">
              <w:t>сутствуют</w:t>
            </w:r>
            <w:r w:rsidR="001B28AD" w:rsidRPr="002E68FC">
              <w:t>.</w:t>
            </w:r>
          </w:p>
        </w:tc>
        <w:tc>
          <w:tcPr>
            <w:tcW w:w="2405" w:type="dxa"/>
            <w:shd w:val="clear" w:color="auto" w:fill="auto"/>
          </w:tcPr>
          <w:p w14:paraId="3EDE8B8C" w14:textId="77777777" w:rsidR="001B28AD" w:rsidRPr="002E68FC" w:rsidRDefault="001B28AD" w:rsidP="00937589">
            <w:pPr>
              <w:pStyle w:val="Tabletext"/>
            </w:pPr>
          </w:p>
        </w:tc>
        <w:tc>
          <w:tcPr>
            <w:tcW w:w="1696" w:type="dxa"/>
            <w:shd w:val="clear" w:color="auto" w:fill="auto"/>
          </w:tcPr>
          <w:p w14:paraId="7A9C4502" w14:textId="77777777" w:rsidR="001B28AD" w:rsidRPr="002E68FC" w:rsidRDefault="001B28AD" w:rsidP="00937589">
            <w:pPr>
              <w:pStyle w:val="Tabletext"/>
            </w:pPr>
          </w:p>
        </w:tc>
        <w:tc>
          <w:tcPr>
            <w:tcW w:w="3682" w:type="dxa"/>
            <w:shd w:val="clear" w:color="auto" w:fill="auto"/>
          </w:tcPr>
          <w:p w14:paraId="5810650C" w14:textId="77777777" w:rsidR="001B28AD" w:rsidRPr="002E68FC" w:rsidRDefault="001B28AD" w:rsidP="00937589">
            <w:pPr>
              <w:pStyle w:val="Tabletext"/>
            </w:pPr>
          </w:p>
        </w:tc>
      </w:tr>
    </w:tbl>
    <w:p w14:paraId="2F8CC189" w14:textId="595F4617" w:rsidR="001B28AD" w:rsidRPr="002E68FC" w:rsidRDefault="00F41C37" w:rsidP="005242D5">
      <w:pPr>
        <w:pStyle w:val="TableNo"/>
        <w:spacing w:before="360"/>
      </w:pPr>
      <w:r w:rsidRPr="002E68FC">
        <w:t xml:space="preserve">ТАБЛИЦА </w:t>
      </w:r>
      <w:r w:rsidR="001B28AD" w:rsidRPr="002E68FC">
        <w:t>10</w:t>
      </w:r>
    </w:p>
    <w:p w14:paraId="36C00E19" w14:textId="1AC87597" w:rsidR="001B28AD" w:rsidRPr="002E68FC" w:rsidRDefault="001B28AD" w:rsidP="00937589">
      <w:pPr>
        <w:pStyle w:val="Tabletitle"/>
      </w:pPr>
      <w:r w:rsidRPr="002E68FC">
        <w:t xml:space="preserve">КГСЭ – </w:t>
      </w:r>
      <w:r w:rsidR="00F41C37" w:rsidRPr="002E68FC">
        <w:t>Рекомендации, исключенные в течение исследовательского периода</w:t>
      </w:r>
    </w:p>
    <w:tbl>
      <w:tblPr>
        <w:tblStyle w:val="TableGrid"/>
        <w:tblW w:w="9640" w:type="dxa"/>
        <w:tblLayout w:type="fixed"/>
        <w:tblLook w:val="04A0" w:firstRow="1" w:lastRow="0" w:firstColumn="1" w:lastColumn="0" w:noHBand="0" w:noVBand="1"/>
      </w:tblPr>
      <w:tblGrid>
        <w:gridCol w:w="1843"/>
        <w:gridCol w:w="1413"/>
        <w:gridCol w:w="1559"/>
        <w:gridCol w:w="4825"/>
      </w:tblGrid>
      <w:tr w:rsidR="00FD0677" w:rsidRPr="002E68FC" w14:paraId="07F83C16" w14:textId="77777777" w:rsidTr="005242D5">
        <w:trPr>
          <w:tblHeader/>
        </w:trPr>
        <w:tc>
          <w:tcPr>
            <w:tcW w:w="1843" w:type="dxa"/>
            <w:shd w:val="clear" w:color="auto" w:fill="auto"/>
            <w:vAlign w:val="center"/>
          </w:tcPr>
          <w:p w14:paraId="00E9984C" w14:textId="510D9660" w:rsidR="00F41C37" w:rsidRPr="002E68FC" w:rsidRDefault="00F41C37" w:rsidP="00937589">
            <w:pPr>
              <w:pStyle w:val="Tablehead"/>
            </w:pPr>
            <w:bookmarkStart w:id="57" w:name="lt_pId207"/>
            <w:r w:rsidRPr="002E68FC">
              <w:rPr>
                <w:bCs/>
                <w:lang w:eastAsia="zh-CN"/>
              </w:rPr>
              <w:t>Рекомендация</w:t>
            </w:r>
            <w:bookmarkEnd w:id="57"/>
          </w:p>
        </w:tc>
        <w:tc>
          <w:tcPr>
            <w:tcW w:w="1413" w:type="dxa"/>
            <w:shd w:val="clear" w:color="auto" w:fill="auto"/>
            <w:vAlign w:val="center"/>
          </w:tcPr>
          <w:p w14:paraId="1C844C77" w14:textId="16D073F6" w:rsidR="00F41C37" w:rsidRPr="002E68FC" w:rsidRDefault="00F41C37" w:rsidP="00937589">
            <w:pPr>
              <w:pStyle w:val="Tablehead"/>
            </w:pPr>
            <w:bookmarkStart w:id="58" w:name="lt_pId208"/>
            <w:r w:rsidRPr="002E68FC">
              <w:rPr>
                <w:lang w:eastAsia="zh-CN"/>
              </w:rPr>
              <w:t>Последняя версия</w:t>
            </w:r>
            <w:bookmarkEnd w:id="58"/>
          </w:p>
        </w:tc>
        <w:tc>
          <w:tcPr>
            <w:tcW w:w="1559" w:type="dxa"/>
            <w:shd w:val="clear" w:color="auto" w:fill="auto"/>
            <w:vAlign w:val="center"/>
          </w:tcPr>
          <w:p w14:paraId="1A763532" w14:textId="76672560" w:rsidR="00F41C37" w:rsidRPr="002E68FC" w:rsidRDefault="00F41C37" w:rsidP="00937589">
            <w:pPr>
              <w:pStyle w:val="Tablehead"/>
            </w:pPr>
            <w:bookmarkStart w:id="59" w:name="lt_pId209"/>
            <w:r w:rsidRPr="002E68FC">
              <w:rPr>
                <w:lang w:eastAsia="zh-CN"/>
              </w:rPr>
              <w:t>Дата исключения</w:t>
            </w:r>
            <w:bookmarkEnd w:id="59"/>
          </w:p>
        </w:tc>
        <w:tc>
          <w:tcPr>
            <w:tcW w:w="4825" w:type="dxa"/>
            <w:shd w:val="clear" w:color="auto" w:fill="auto"/>
            <w:vAlign w:val="center"/>
          </w:tcPr>
          <w:p w14:paraId="43E3747A" w14:textId="3AD42E1A" w:rsidR="00F41C37" w:rsidRPr="002E68FC" w:rsidRDefault="00F41C37" w:rsidP="00937589">
            <w:pPr>
              <w:pStyle w:val="Tablehead"/>
            </w:pPr>
            <w:bookmarkStart w:id="60" w:name="lt_pId210"/>
            <w:r w:rsidRPr="002E68FC">
              <w:rPr>
                <w:lang w:eastAsia="zh-CN"/>
              </w:rPr>
              <w:t>Название</w:t>
            </w:r>
            <w:bookmarkEnd w:id="60"/>
          </w:p>
        </w:tc>
      </w:tr>
      <w:tr w:rsidR="00FD0677" w:rsidRPr="002E68FC" w14:paraId="242F49CF" w14:textId="77777777" w:rsidTr="005242D5">
        <w:tc>
          <w:tcPr>
            <w:tcW w:w="1843" w:type="dxa"/>
            <w:shd w:val="clear" w:color="auto" w:fill="auto"/>
          </w:tcPr>
          <w:p w14:paraId="5925C5FF" w14:textId="77777777" w:rsidR="001B28AD" w:rsidRPr="002E68FC" w:rsidRDefault="001B28AD" w:rsidP="00937589">
            <w:pPr>
              <w:pStyle w:val="Tabletext"/>
            </w:pPr>
            <w:r w:rsidRPr="002E68FC">
              <w:t>A.4</w:t>
            </w:r>
          </w:p>
        </w:tc>
        <w:tc>
          <w:tcPr>
            <w:tcW w:w="1413" w:type="dxa"/>
            <w:shd w:val="clear" w:color="auto" w:fill="auto"/>
          </w:tcPr>
          <w:p w14:paraId="1929B5B6" w14:textId="17A55ED6" w:rsidR="001B28AD" w:rsidRPr="002E68FC" w:rsidRDefault="001B28AD" w:rsidP="00937589">
            <w:pPr>
              <w:pStyle w:val="Tabletext"/>
              <w:jc w:val="center"/>
            </w:pPr>
            <w:r w:rsidRPr="002E68FC">
              <w:t>2012</w:t>
            </w:r>
            <w:r w:rsidR="00FD0677" w:rsidRPr="002E68FC">
              <w:t xml:space="preserve"> г.</w:t>
            </w:r>
          </w:p>
        </w:tc>
        <w:tc>
          <w:tcPr>
            <w:tcW w:w="1559" w:type="dxa"/>
            <w:shd w:val="clear" w:color="auto" w:fill="auto"/>
          </w:tcPr>
          <w:p w14:paraId="702CB412" w14:textId="7289EF79" w:rsidR="001B28AD" w:rsidRPr="002E68FC" w:rsidRDefault="00FD0677" w:rsidP="00937589">
            <w:pPr>
              <w:pStyle w:val="Tabletext"/>
              <w:jc w:val="center"/>
            </w:pPr>
            <w:r w:rsidRPr="002E68FC">
              <w:t>02.08.</w:t>
            </w:r>
            <w:r w:rsidR="001B28AD" w:rsidRPr="002E68FC">
              <w:t>2024</w:t>
            </w:r>
            <w:r w:rsidRPr="002E68FC">
              <w:t xml:space="preserve"> г.</w:t>
            </w:r>
          </w:p>
        </w:tc>
        <w:tc>
          <w:tcPr>
            <w:tcW w:w="4825" w:type="dxa"/>
            <w:shd w:val="clear" w:color="auto" w:fill="auto"/>
          </w:tcPr>
          <w:p w14:paraId="7E051623" w14:textId="5B83C81B" w:rsidR="001B28AD" w:rsidRPr="002E68FC" w:rsidRDefault="00601A7B" w:rsidP="00937589">
            <w:pPr>
              <w:pStyle w:val="Tabletext"/>
            </w:pPr>
            <w:r w:rsidRPr="002E68FC">
              <w:t>Процесс связи между Сектором стандартизации электросвязи МСЭ и форумами и консорциумами</w:t>
            </w:r>
          </w:p>
        </w:tc>
      </w:tr>
      <w:tr w:rsidR="00FD0677" w:rsidRPr="002E68FC" w14:paraId="4BE3B9D7" w14:textId="77777777" w:rsidTr="005242D5">
        <w:tc>
          <w:tcPr>
            <w:tcW w:w="1843" w:type="dxa"/>
            <w:shd w:val="clear" w:color="auto" w:fill="auto"/>
          </w:tcPr>
          <w:p w14:paraId="452F3EE0" w14:textId="77777777" w:rsidR="00FD0677" w:rsidRPr="002E68FC" w:rsidRDefault="00FD0677" w:rsidP="00937589">
            <w:pPr>
              <w:pStyle w:val="Tabletext"/>
            </w:pPr>
            <w:r w:rsidRPr="002E68FC">
              <w:t>A.6</w:t>
            </w:r>
          </w:p>
        </w:tc>
        <w:tc>
          <w:tcPr>
            <w:tcW w:w="1413" w:type="dxa"/>
            <w:shd w:val="clear" w:color="auto" w:fill="auto"/>
          </w:tcPr>
          <w:p w14:paraId="408BE573" w14:textId="7E94505E" w:rsidR="00FD0677" w:rsidRPr="002E68FC" w:rsidRDefault="00FD0677" w:rsidP="00937589">
            <w:pPr>
              <w:pStyle w:val="Tabletext"/>
              <w:jc w:val="center"/>
            </w:pPr>
            <w:r w:rsidRPr="002E68FC">
              <w:t>2012 г.</w:t>
            </w:r>
          </w:p>
        </w:tc>
        <w:tc>
          <w:tcPr>
            <w:tcW w:w="1559" w:type="dxa"/>
            <w:shd w:val="clear" w:color="auto" w:fill="auto"/>
          </w:tcPr>
          <w:p w14:paraId="51EE50F5" w14:textId="6697E933" w:rsidR="00FD0677" w:rsidRPr="002E68FC" w:rsidRDefault="00FD0677" w:rsidP="00937589">
            <w:pPr>
              <w:pStyle w:val="Tabletext"/>
              <w:jc w:val="center"/>
            </w:pPr>
            <w:r w:rsidRPr="002E68FC">
              <w:t>02.08.2024 г.</w:t>
            </w:r>
          </w:p>
        </w:tc>
        <w:tc>
          <w:tcPr>
            <w:tcW w:w="4825" w:type="dxa"/>
            <w:shd w:val="clear" w:color="auto" w:fill="auto"/>
          </w:tcPr>
          <w:p w14:paraId="3EA49B39" w14:textId="06CA1483" w:rsidR="00FD0677" w:rsidRPr="002E68FC" w:rsidRDefault="00601A7B" w:rsidP="00937589">
            <w:pPr>
              <w:pStyle w:val="Tabletext"/>
            </w:pPr>
            <w:r w:rsidRPr="002E68FC">
              <w:t>Сотрудничество и обмен информацией между Сектором стандартизации электросвязи МСЭ и национальными и региональными организациями по разработке стандартов</w:t>
            </w:r>
          </w:p>
        </w:tc>
      </w:tr>
    </w:tbl>
    <w:p w14:paraId="52581396" w14:textId="70B734D9" w:rsidR="001B28AD" w:rsidRPr="002E68FC" w:rsidRDefault="00F41C37" w:rsidP="00937589">
      <w:pPr>
        <w:pStyle w:val="TableNo"/>
      </w:pPr>
      <w:r w:rsidRPr="002E68FC">
        <w:lastRenderedPageBreak/>
        <w:t xml:space="preserve">ТАБЛИЦА </w:t>
      </w:r>
      <w:r w:rsidR="001B28AD" w:rsidRPr="002E68FC">
        <w:t>11</w:t>
      </w:r>
    </w:p>
    <w:p w14:paraId="7A5D48AA" w14:textId="07934CE4" w:rsidR="001B28AD" w:rsidRPr="002E68FC" w:rsidRDefault="00F41C37" w:rsidP="00937589">
      <w:pPr>
        <w:pStyle w:val="Tabletitle"/>
      </w:pPr>
      <w:r w:rsidRPr="002E68FC">
        <w:t xml:space="preserve">КГСЭ </w:t>
      </w:r>
      <w:r w:rsidR="001B28AD" w:rsidRPr="002E68FC">
        <w:t xml:space="preserve">– </w:t>
      </w:r>
      <w:r w:rsidRPr="002E68FC">
        <w:t>Рекомендации, представленные на ВАСЭ-24</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696"/>
        <w:gridCol w:w="3969"/>
        <w:gridCol w:w="2132"/>
      </w:tblGrid>
      <w:tr w:rsidR="00F41C37" w:rsidRPr="002E68FC" w14:paraId="54C8AE18" w14:textId="77777777" w:rsidTr="005242D5">
        <w:trPr>
          <w:tblHeader/>
        </w:trPr>
        <w:tc>
          <w:tcPr>
            <w:tcW w:w="1843" w:type="dxa"/>
            <w:shd w:val="clear" w:color="auto" w:fill="auto"/>
            <w:vAlign w:val="center"/>
          </w:tcPr>
          <w:p w14:paraId="67B9A09C" w14:textId="41BBFF6F" w:rsidR="00F41C37" w:rsidRPr="002E68FC" w:rsidRDefault="00F41C37" w:rsidP="00937589">
            <w:pPr>
              <w:pStyle w:val="Tablehead"/>
            </w:pPr>
            <w:bookmarkStart w:id="61" w:name="lt_pId214"/>
            <w:r w:rsidRPr="002E68FC">
              <w:rPr>
                <w:bCs/>
                <w:lang w:eastAsia="zh-CN"/>
              </w:rPr>
              <w:t>Рекомендация</w:t>
            </w:r>
            <w:bookmarkEnd w:id="61"/>
          </w:p>
        </w:tc>
        <w:tc>
          <w:tcPr>
            <w:tcW w:w="1696" w:type="dxa"/>
            <w:shd w:val="clear" w:color="auto" w:fill="auto"/>
            <w:vAlign w:val="center"/>
          </w:tcPr>
          <w:p w14:paraId="57536E71" w14:textId="7FD2AB9F" w:rsidR="00F41C37" w:rsidRPr="002E68FC" w:rsidRDefault="00F41C37" w:rsidP="00937589">
            <w:pPr>
              <w:pStyle w:val="Tablehead"/>
            </w:pPr>
            <w:bookmarkStart w:id="62" w:name="lt_pId215"/>
            <w:r w:rsidRPr="002E68FC">
              <w:rPr>
                <w:lang w:eastAsia="zh-CN"/>
              </w:rPr>
              <w:t>Предложение</w:t>
            </w:r>
            <w:bookmarkEnd w:id="62"/>
          </w:p>
        </w:tc>
        <w:tc>
          <w:tcPr>
            <w:tcW w:w="3969" w:type="dxa"/>
            <w:shd w:val="clear" w:color="auto" w:fill="auto"/>
            <w:vAlign w:val="center"/>
          </w:tcPr>
          <w:p w14:paraId="36C0C2DD" w14:textId="6940D767" w:rsidR="00F41C37" w:rsidRPr="002E68FC" w:rsidRDefault="00F41C37" w:rsidP="00937589">
            <w:pPr>
              <w:pStyle w:val="Tablehead"/>
            </w:pPr>
            <w:bookmarkStart w:id="63" w:name="lt_pId216"/>
            <w:r w:rsidRPr="002E68FC">
              <w:rPr>
                <w:lang w:eastAsia="zh-CN"/>
              </w:rPr>
              <w:t>Название</w:t>
            </w:r>
            <w:bookmarkEnd w:id="63"/>
          </w:p>
        </w:tc>
        <w:tc>
          <w:tcPr>
            <w:tcW w:w="2132" w:type="dxa"/>
            <w:shd w:val="clear" w:color="auto" w:fill="auto"/>
            <w:vAlign w:val="center"/>
          </w:tcPr>
          <w:p w14:paraId="1C005BA6" w14:textId="163282FC" w:rsidR="00F41C37" w:rsidRPr="002E68FC" w:rsidRDefault="00F41C37" w:rsidP="00937589">
            <w:pPr>
              <w:pStyle w:val="Tablehead"/>
            </w:pPr>
            <w:bookmarkStart w:id="64" w:name="lt_pId217"/>
            <w:r w:rsidRPr="002E68FC">
              <w:rPr>
                <w:lang w:eastAsia="zh-CN"/>
              </w:rPr>
              <w:t>Ссылка</w:t>
            </w:r>
            <w:bookmarkEnd w:id="64"/>
          </w:p>
        </w:tc>
      </w:tr>
      <w:tr w:rsidR="001B28AD" w:rsidRPr="002E68FC" w14:paraId="52E9DEE7" w14:textId="77777777" w:rsidTr="005242D5">
        <w:tc>
          <w:tcPr>
            <w:tcW w:w="1843" w:type="dxa"/>
            <w:shd w:val="clear" w:color="auto" w:fill="auto"/>
          </w:tcPr>
          <w:p w14:paraId="31CBB0CD" w14:textId="6EE76057" w:rsidR="001B28AD" w:rsidRPr="002E68FC" w:rsidRDefault="00FD0677" w:rsidP="00937589">
            <w:pPr>
              <w:pStyle w:val="Tabletext"/>
            </w:pPr>
            <w:r w:rsidRPr="002E68FC">
              <w:t>Отсутствуют.</w:t>
            </w:r>
          </w:p>
        </w:tc>
        <w:tc>
          <w:tcPr>
            <w:tcW w:w="1696" w:type="dxa"/>
            <w:shd w:val="clear" w:color="auto" w:fill="auto"/>
          </w:tcPr>
          <w:p w14:paraId="6E4A7965" w14:textId="77777777" w:rsidR="001B28AD" w:rsidRPr="002E68FC" w:rsidRDefault="001B28AD" w:rsidP="00937589">
            <w:pPr>
              <w:pStyle w:val="Tabletext"/>
            </w:pPr>
          </w:p>
        </w:tc>
        <w:tc>
          <w:tcPr>
            <w:tcW w:w="3969" w:type="dxa"/>
            <w:shd w:val="clear" w:color="auto" w:fill="auto"/>
          </w:tcPr>
          <w:p w14:paraId="3A1FF820" w14:textId="77777777" w:rsidR="001B28AD" w:rsidRPr="002E68FC" w:rsidRDefault="001B28AD" w:rsidP="00937589">
            <w:pPr>
              <w:pStyle w:val="Tabletext"/>
            </w:pPr>
          </w:p>
        </w:tc>
        <w:tc>
          <w:tcPr>
            <w:tcW w:w="2132" w:type="dxa"/>
            <w:shd w:val="clear" w:color="auto" w:fill="auto"/>
          </w:tcPr>
          <w:p w14:paraId="777EB4C5" w14:textId="77777777" w:rsidR="001B28AD" w:rsidRPr="002E68FC" w:rsidRDefault="001B28AD" w:rsidP="00937589">
            <w:pPr>
              <w:pStyle w:val="Tabletext"/>
            </w:pPr>
          </w:p>
        </w:tc>
      </w:tr>
    </w:tbl>
    <w:p w14:paraId="094F122D" w14:textId="50CF7BBB" w:rsidR="001B28AD" w:rsidRPr="002E68FC" w:rsidRDefault="00F41C37" w:rsidP="00937589">
      <w:pPr>
        <w:pStyle w:val="TableNo"/>
      </w:pPr>
      <w:r w:rsidRPr="002E68FC">
        <w:t xml:space="preserve">ТАБЛИЦА </w:t>
      </w:r>
      <w:r w:rsidR="001B28AD" w:rsidRPr="002E68FC">
        <w:t>12</w:t>
      </w:r>
    </w:p>
    <w:p w14:paraId="71192F23" w14:textId="54AAE175" w:rsidR="001B28AD" w:rsidRPr="002E68FC" w:rsidRDefault="00F41C37" w:rsidP="00937589">
      <w:pPr>
        <w:pStyle w:val="Tabletitle"/>
      </w:pPr>
      <w:r w:rsidRPr="002E68FC">
        <w:t xml:space="preserve">КГСЭ </w:t>
      </w:r>
      <w:r w:rsidR="001B28AD" w:rsidRPr="002E68FC">
        <w:t xml:space="preserve">– </w:t>
      </w:r>
      <w:r w:rsidRPr="002E68FC">
        <w:t>Добавления</w:t>
      </w:r>
    </w:p>
    <w:tbl>
      <w:tblPr>
        <w:tblStyle w:val="TableGrid"/>
        <w:tblW w:w="9640" w:type="dxa"/>
        <w:tblLayout w:type="fixed"/>
        <w:tblLook w:val="04A0" w:firstRow="1" w:lastRow="0" w:firstColumn="1" w:lastColumn="0" w:noHBand="0" w:noVBand="1"/>
      </w:tblPr>
      <w:tblGrid>
        <w:gridCol w:w="1843"/>
        <w:gridCol w:w="1456"/>
        <w:gridCol w:w="1568"/>
        <w:gridCol w:w="4773"/>
      </w:tblGrid>
      <w:tr w:rsidR="00F41C37" w:rsidRPr="002E68FC" w14:paraId="10DEA633" w14:textId="77777777" w:rsidTr="005242D5">
        <w:trPr>
          <w:tblHeader/>
        </w:trPr>
        <w:tc>
          <w:tcPr>
            <w:tcW w:w="1843" w:type="dxa"/>
            <w:shd w:val="clear" w:color="auto" w:fill="auto"/>
          </w:tcPr>
          <w:p w14:paraId="6E324F24" w14:textId="2D505BD0" w:rsidR="00F41C37" w:rsidRPr="002E68FC" w:rsidRDefault="00FD0677" w:rsidP="00937589">
            <w:pPr>
              <w:pStyle w:val="Tablehead"/>
            </w:pPr>
            <w:r w:rsidRPr="002E68FC">
              <w:t>Добавление</w:t>
            </w:r>
          </w:p>
        </w:tc>
        <w:tc>
          <w:tcPr>
            <w:tcW w:w="1456" w:type="dxa"/>
            <w:shd w:val="clear" w:color="auto" w:fill="auto"/>
            <w:vAlign w:val="center"/>
          </w:tcPr>
          <w:p w14:paraId="1B131AFB" w14:textId="68B9DBF7" w:rsidR="00F41C37" w:rsidRPr="002E68FC" w:rsidRDefault="00F41C37" w:rsidP="00937589">
            <w:pPr>
              <w:pStyle w:val="Tablehead"/>
            </w:pPr>
            <w:bookmarkStart w:id="65" w:name="lt_pId223"/>
            <w:r w:rsidRPr="002E68FC">
              <w:rPr>
                <w:lang w:eastAsia="zh-CN"/>
              </w:rPr>
              <w:t>Дата</w:t>
            </w:r>
            <w:bookmarkEnd w:id="65"/>
          </w:p>
        </w:tc>
        <w:tc>
          <w:tcPr>
            <w:tcW w:w="1568" w:type="dxa"/>
            <w:shd w:val="clear" w:color="auto" w:fill="auto"/>
            <w:vAlign w:val="center"/>
          </w:tcPr>
          <w:p w14:paraId="46FECF3F" w14:textId="3BAF2BEC" w:rsidR="00F41C37" w:rsidRPr="002E68FC" w:rsidRDefault="00F41C37" w:rsidP="00937589">
            <w:pPr>
              <w:pStyle w:val="Tablehead"/>
            </w:pPr>
            <w:bookmarkStart w:id="66" w:name="lt_pId224"/>
            <w:r w:rsidRPr="002E68FC">
              <w:rPr>
                <w:lang w:eastAsia="zh-CN"/>
              </w:rPr>
              <w:t>Статус</w:t>
            </w:r>
            <w:bookmarkEnd w:id="66"/>
          </w:p>
        </w:tc>
        <w:tc>
          <w:tcPr>
            <w:tcW w:w="4773" w:type="dxa"/>
            <w:shd w:val="clear" w:color="auto" w:fill="auto"/>
            <w:vAlign w:val="center"/>
          </w:tcPr>
          <w:p w14:paraId="38618957" w14:textId="689FB0FE" w:rsidR="00F41C37" w:rsidRPr="002E68FC" w:rsidRDefault="00F41C37" w:rsidP="00937589">
            <w:pPr>
              <w:pStyle w:val="Tablehead"/>
            </w:pPr>
            <w:bookmarkStart w:id="67" w:name="lt_pId225"/>
            <w:r w:rsidRPr="002E68FC">
              <w:rPr>
                <w:lang w:eastAsia="zh-CN"/>
              </w:rPr>
              <w:t>Название</w:t>
            </w:r>
            <w:bookmarkEnd w:id="67"/>
          </w:p>
        </w:tc>
      </w:tr>
      <w:tr w:rsidR="001B28AD" w:rsidRPr="002E68FC" w14:paraId="72B78717" w14:textId="77777777" w:rsidTr="005242D5">
        <w:tc>
          <w:tcPr>
            <w:tcW w:w="1843" w:type="dxa"/>
            <w:shd w:val="clear" w:color="auto" w:fill="auto"/>
          </w:tcPr>
          <w:p w14:paraId="489AB2F7" w14:textId="77777777" w:rsidR="001B28AD" w:rsidRPr="002E68FC" w:rsidRDefault="00464B8C" w:rsidP="00937589">
            <w:pPr>
              <w:pStyle w:val="Tabletext"/>
            </w:pPr>
            <w:hyperlink r:id="rId105" w:tooltip="See more details" w:history="1">
              <w:r w:rsidR="001B28AD" w:rsidRPr="002E68FC">
                <w:rPr>
                  <w:rStyle w:val="Hyperlink"/>
                </w:rPr>
                <w:t>A-</w:t>
              </w:r>
              <w:proofErr w:type="spellStart"/>
              <w:r w:rsidR="001B28AD" w:rsidRPr="002E68FC">
                <w:rPr>
                  <w:rStyle w:val="Hyperlink"/>
                </w:rPr>
                <w:t>Suppl.2</w:t>
              </w:r>
              <w:proofErr w:type="spellEnd"/>
            </w:hyperlink>
          </w:p>
        </w:tc>
        <w:tc>
          <w:tcPr>
            <w:tcW w:w="1456" w:type="dxa"/>
            <w:shd w:val="clear" w:color="auto" w:fill="auto"/>
          </w:tcPr>
          <w:p w14:paraId="71D08FA9" w14:textId="590A1D0B" w:rsidR="001B28AD" w:rsidRPr="002E68FC" w:rsidRDefault="00FD0677" w:rsidP="00937589">
            <w:pPr>
              <w:pStyle w:val="Tabletext"/>
              <w:jc w:val="center"/>
            </w:pPr>
            <w:r w:rsidRPr="002E68FC">
              <w:t>16.12.</w:t>
            </w:r>
            <w:r w:rsidR="001B28AD" w:rsidRPr="002E68FC">
              <w:t>2022</w:t>
            </w:r>
            <w:r w:rsidRPr="002E68FC">
              <w:t xml:space="preserve"> г.</w:t>
            </w:r>
          </w:p>
        </w:tc>
        <w:tc>
          <w:tcPr>
            <w:tcW w:w="1568" w:type="dxa"/>
            <w:shd w:val="clear" w:color="auto" w:fill="auto"/>
          </w:tcPr>
          <w:p w14:paraId="69242FBE" w14:textId="783E86A4" w:rsidR="001B28AD" w:rsidRPr="002E68FC" w:rsidRDefault="00601A7B" w:rsidP="00937589">
            <w:pPr>
              <w:pStyle w:val="Tabletext"/>
              <w:jc w:val="center"/>
            </w:pPr>
            <w:r w:rsidRPr="002E68FC">
              <w:t>Действующее</w:t>
            </w:r>
          </w:p>
        </w:tc>
        <w:tc>
          <w:tcPr>
            <w:tcW w:w="4773" w:type="dxa"/>
            <w:shd w:val="clear" w:color="auto" w:fill="auto"/>
          </w:tcPr>
          <w:p w14:paraId="2C4874DA" w14:textId="1CBB90A4" w:rsidR="001B28AD" w:rsidRPr="002E68FC" w:rsidRDefault="00601A7B" w:rsidP="00937589">
            <w:pPr>
              <w:pStyle w:val="Tabletext"/>
            </w:pPr>
            <w:r w:rsidRPr="002E68FC">
              <w:t>Руководящие принципы по экспериментам в отношении функциональной совместимости и мероприятиям по проверке концепции</w:t>
            </w:r>
          </w:p>
        </w:tc>
      </w:tr>
      <w:tr w:rsidR="001B28AD" w:rsidRPr="002E68FC" w14:paraId="04FBFA00" w14:textId="77777777" w:rsidTr="005242D5">
        <w:tc>
          <w:tcPr>
            <w:tcW w:w="1843" w:type="dxa"/>
            <w:shd w:val="clear" w:color="auto" w:fill="auto"/>
          </w:tcPr>
          <w:p w14:paraId="05C66A88" w14:textId="77777777" w:rsidR="001B28AD" w:rsidRPr="002E68FC" w:rsidRDefault="00464B8C" w:rsidP="00937589">
            <w:pPr>
              <w:pStyle w:val="Tabletext"/>
            </w:pPr>
            <w:hyperlink r:id="rId106" w:tooltip="See more details" w:history="1">
              <w:r w:rsidR="001B28AD" w:rsidRPr="002E68FC">
                <w:rPr>
                  <w:rStyle w:val="Hyperlink"/>
                </w:rPr>
                <w:t>A-</w:t>
              </w:r>
              <w:proofErr w:type="spellStart"/>
              <w:r w:rsidR="001B28AD" w:rsidRPr="002E68FC">
                <w:rPr>
                  <w:rStyle w:val="Hyperlink"/>
                </w:rPr>
                <w:t>Suppl.4</w:t>
              </w:r>
              <w:proofErr w:type="spellEnd"/>
            </w:hyperlink>
          </w:p>
        </w:tc>
        <w:tc>
          <w:tcPr>
            <w:tcW w:w="1456" w:type="dxa"/>
            <w:shd w:val="clear" w:color="auto" w:fill="auto"/>
          </w:tcPr>
          <w:p w14:paraId="27F1898C" w14:textId="2FA90AD7" w:rsidR="001B28AD" w:rsidRPr="002E68FC" w:rsidRDefault="00FD0677" w:rsidP="00937589">
            <w:pPr>
              <w:pStyle w:val="Tabletext"/>
              <w:jc w:val="center"/>
            </w:pPr>
            <w:r w:rsidRPr="002E68FC">
              <w:t>16.12.2022 г.</w:t>
            </w:r>
          </w:p>
        </w:tc>
        <w:tc>
          <w:tcPr>
            <w:tcW w:w="1568" w:type="dxa"/>
            <w:shd w:val="clear" w:color="auto" w:fill="auto"/>
          </w:tcPr>
          <w:p w14:paraId="783684CA" w14:textId="3A44CB8F" w:rsidR="001B28AD" w:rsidRPr="002E68FC" w:rsidRDefault="00601A7B" w:rsidP="00937589">
            <w:pPr>
              <w:pStyle w:val="Tabletext"/>
              <w:jc w:val="center"/>
            </w:pPr>
            <w:r w:rsidRPr="002E68FC">
              <w:t>Действующее</w:t>
            </w:r>
          </w:p>
        </w:tc>
        <w:tc>
          <w:tcPr>
            <w:tcW w:w="4773" w:type="dxa"/>
            <w:shd w:val="clear" w:color="auto" w:fill="auto"/>
          </w:tcPr>
          <w:p w14:paraId="5E913DC8" w14:textId="62C2377F" w:rsidR="001B28AD" w:rsidRPr="002E68FC" w:rsidRDefault="00601A7B" w:rsidP="00937589">
            <w:pPr>
              <w:pStyle w:val="Tabletext"/>
            </w:pPr>
            <w:r w:rsidRPr="002E68FC">
              <w:t>Руководящие указания в отношении дистанционного участия</w:t>
            </w:r>
          </w:p>
        </w:tc>
      </w:tr>
      <w:tr w:rsidR="001B28AD" w:rsidRPr="002E68FC" w14:paraId="0EA9D374" w14:textId="77777777" w:rsidTr="005242D5">
        <w:tc>
          <w:tcPr>
            <w:tcW w:w="1843" w:type="dxa"/>
            <w:shd w:val="clear" w:color="auto" w:fill="auto"/>
          </w:tcPr>
          <w:p w14:paraId="51B28B65" w14:textId="77777777" w:rsidR="001B28AD" w:rsidRPr="002E68FC" w:rsidRDefault="00464B8C" w:rsidP="00937589">
            <w:pPr>
              <w:pStyle w:val="Tabletext"/>
            </w:pPr>
            <w:hyperlink r:id="rId107" w:history="1">
              <w:r w:rsidR="001B28AD" w:rsidRPr="002E68FC">
                <w:rPr>
                  <w:rStyle w:val="Hyperlink"/>
                </w:rPr>
                <w:t>A-</w:t>
              </w:r>
              <w:proofErr w:type="spellStart"/>
              <w:r w:rsidR="001B28AD" w:rsidRPr="002E68FC">
                <w:rPr>
                  <w:rStyle w:val="Hyperlink"/>
                </w:rPr>
                <w:t>Suppl.5</w:t>
              </w:r>
              <w:proofErr w:type="spellEnd"/>
            </w:hyperlink>
          </w:p>
        </w:tc>
        <w:tc>
          <w:tcPr>
            <w:tcW w:w="1456" w:type="dxa"/>
            <w:shd w:val="clear" w:color="auto" w:fill="auto"/>
          </w:tcPr>
          <w:p w14:paraId="499A80C6" w14:textId="692986BC" w:rsidR="001B28AD" w:rsidRPr="002E68FC" w:rsidRDefault="00FD0677" w:rsidP="00937589">
            <w:pPr>
              <w:pStyle w:val="Tabletext"/>
              <w:jc w:val="center"/>
            </w:pPr>
            <w:r w:rsidRPr="002E68FC">
              <w:t>02.08.2024 г.</w:t>
            </w:r>
          </w:p>
        </w:tc>
        <w:tc>
          <w:tcPr>
            <w:tcW w:w="1568" w:type="dxa"/>
            <w:shd w:val="clear" w:color="auto" w:fill="auto"/>
          </w:tcPr>
          <w:p w14:paraId="474B1906" w14:textId="20892779" w:rsidR="001B28AD" w:rsidRPr="002E68FC" w:rsidRDefault="00601A7B" w:rsidP="00937589">
            <w:pPr>
              <w:pStyle w:val="Tabletext"/>
              <w:jc w:val="center"/>
            </w:pPr>
            <w:r w:rsidRPr="002E68FC">
              <w:t>Исключено</w:t>
            </w:r>
          </w:p>
        </w:tc>
        <w:tc>
          <w:tcPr>
            <w:tcW w:w="4773" w:type="dxa"/>
            <w:shd w:val="clear" w:color="auto" w:fill="auto"/>
          </w:tcPr>
          <w:p w14:paraId="270BE701" w14:textId="6F177CC6" w:rsidR="001B28AD" w:rsidRPr="002E68FC" w:rsidRDefault="00601A7B" w:rsidP="00937589">
            <w:pPr>
              <w:pStyle w:val="Tabletext"/>
            </w:pPr>
            <w:r w:rsidRPr="002E68FC">
              <w:t>Руководящие принципы сотрудничества и обмена информацией с другими организациями</w:t>
            </w:r>
          </w:p>
        </w:tc>
      </w:tr>
      <w:tr w:rsidR="001B28AD" w:rsidRPr="002E68FC" w14:paraId="241C0ACE" w14:textId="77777777" w:rsidTr="005242D5">
        <w:tc>
          <w:tcPr>
            <w:tcW w:w="1843" w:type="dxa"/>
            <w:shd w:val="clear" w:color="auto" w:fill="auto"/>
          </w:tcPr>
          <w:p w14:paraId="2421C490" w14:textId="77777777" w:rsidR="001B28AD" w:rsidRPr="002E68FC" w:rsidRDefault="00464B8C" w:rsidP="00937589">
            <w:pPr>
              <w:pStyle w:val="Tabletext"/>
            </w:pPr>
            <w:hyperlink r:id="rId108" w:tooltip="See more details" w:history="1">
              <w:r w:rsidR="001B28AD" w:rsidRPr="002E68FC">
                <w:rPr>
                  <w:rStyle w:val="Hyperlink"/>
                </w:rPr>
                <w:t>A-</w:t>
              </w:r>
              <w:proofErr w:type="spellStart"/>
              <w:r w:rsidR="001B28AD" w:rsidRPr="002E68FC">
                <w:rPr>
                  <w:rStyle w:val="Hyperlink"/>
                </w:rPr>
                <w:t>Suppl.6</w:t>
              </w:r>
              <w:proofErr w:type="spellEnd"/>
            </w:hyperlink>
          </w:p>
        </w:tc>
        <w:tc>
          <w:tcPr>
            <w:tcW w:w="1456" w:type="dxa"/>
            <w:shd w:val="clear" w:color="auto" w:fill="auto"/>
          </w:tcPr>
          <w:p w14:paraId="3E7E7D5D" w14:textId="449EC64A" w:rsidR="001B28AD" w:rsidRPr="002E68FC" w:rsidRDefault="00FD0677" w:rsidP="00937589">
            <w:pPr>
              <w:pStyle w:val="Tabletext"/>
              <w:jc w:val="center"/>
            </w:pPr>
            <w:r w:rsidRPr="002E68FC">
              <w:t>02.08.2024 г.</w:t>
            </w:r>
          </w:p>
        </w:tc>
        <w:tc>
          <w:tcPr>
            <w:tcW w:w="1568" w:type="dxa"/>
            <w:shd w:val="clear" w:color="auto" w:fill="auto"/>
          </w:tcPr>
          <w:p w14:paraId="159C2357" w14:textId="0BA0E9D8" w:rsidR="001B28AD" w:rsidRPr="002E68FC" w:rsidRDefault="00601A7B" w:rsidP="00937589">
            <w:pPr>
              <w:pStyle w:val="Tabletext"/>
              <w:jc w:val="center"/>
            </w:pPr>
            <w:r w:rsidRPr="002E68FC">
              <w:t>Действующее</w:t>
            </w:r>
          </w:p>
        </w:tc>
        <w:tc>
          <w:tcPr>
            <w:tcW w:w="4773" w:type="dxa"/>
            <w:shd w:val="clear" w:color="auto" w:fill="auto"/>
          </w:tcPr>
          <w:p w14:paraId="2204902E" w14:textId="29CF9C07" w:rsidR="001B28AD" w:rsidRPr="002E68FC" w:rsidRDefault="00601A7B" w:rsidP="00937589">
            <w:pPr>
              <w:pStyle w:val="Tabletext"/>
            </w:pPr>
            <w:r w:rsidRPr="002E68FC">
              <w:t>Руководящие указания по разработке результатов анализа разрыва в стандартизации</w:t>
            </w:r>
          </w:p>
        </w:tc>
      </w:tr>
      <w:tr w:rsidR="001B28AD" w:rsidRPr="002E68FC" w14:paraId="72E7A808" w14:textId="77777777" w:rsidTr="005242D5">
        <w:tc>
          <w:tcPr>
            <w:tcW w:w="1843" w:type="dxa"/>
            <w:shd w:val="clear" w:color="auto" w:fill="auto"/>
          </w:tcPr>
          <w:p w14:paraId="62D74F5C" w14:textId="77777777" w:rsidR="001B28AD" w:rsidRPr="002E68FC" w:rsidRDefault="00464B8C" w:rsidP="00937589">
            <w:pPr>
              <w:pStyle w:val="Tabletext"/>
            </w:pPr>
            <w:hyperlink r:id="rId109" w:tooltip="See more details" w:history="1">
              <w:r w:rsidR="001B28AD" w:rsidRPr="002E68FC">
                <w:rPr>
                  <w:rStyle w:val="Hyperlink"/>
                </w:rPr>
                <w:t>A-</w:t>
              </w:r>
              <w:proofErr w:type="spellStart"/>
              <w:r w:rsidR="001B28AD" w:rsidRPr="002E68FC">
                <w:rPr>
                  <w:rStyle w:val="Hyperlink"/>
                </w:rPr>
                <w:t>Suppl.7</w:t>
              </w:r>
              <w:proofErr w:type="spellEnd"/>
            </w:hyperlink>
          </w:p>
        </w:tc>
        <w:tc>
          <w:tcPr>
            <w:tcW w:w="1456" w:type="dxa"/>
            <w:shd w:val="clear" w:color="auto" w:fill="auto"/>
          </w:tcPr>
          <w:p w14:paraId="790C640B" w14:textId="54F01E41" w:rsidR="001B28AD" w:rsidRPr="002E68FC" w:rsidRDefault="00FD0677" w:rsidP="00937589">
            <w:pPr>
              <w:pStyle w:val="Tabletext"/>
              <w:jc w:val="center"/>
            </w:pPr>
            <w:r w:rsidRPr="002E68FC">
              <w:t>02.08.2024 г.</w:t>
            </w:r>
          </w:p>
        </w:tc>
        <w:tc>
          <w:tcPr>
            <w:tcW w:w="1568" w:type="dxa"/>
            <w:shd w:val="clear" w:color="auto" w:fill="auto"/>
          </w:tcPr>
          <w:p w14:paraId="6B670237" w14:textId="6F3E75E9" w:rsidR="001B28AD" w:rsidRPr="002E68FC" w:rsidRDefault="00601A7B" w:rsidP="00937589">
            <w:pPr>
              <w:pStyle w:val="Tabletext"/>
              <w:jc w:val="center"/>
            </w:pPr>
            <w:r w:rsidRPr="002E68FC">
              <w:t>Действующее</w:t>
            </w:r>
          </w:p>
        </w:tc>
        <w:tc>
          <w:tcPr>
            <w:tcW w:w="4773" w:type="dxa"/>
            <w:shd w:val="clear" w:color="auto" w:fill="auto"/>
          </w:tcPr>
          <w:p w14:paraId="69CCDA82" w14:textId="52F73DAC" w:rsidR="001B28AD" w:rsidRPr="002E68FC" w:rsidRDefault="00601A7B" w:rsidP="00937589">
            <w:pPr>
              <w:pStyle w:val="Tabletext"/>
            </w:pPr>
            <w:r w:rsidRPr="002E68FC">
              <w:t>Руководящие указания ВАСЭ по подготовке Резолюций</w:t>
            </w:r>
          </w:p>
        </w:tc>
      </w:tr>
    </w:tbl>
    <w:p w14:paraId="56D7A04F" w14:textId="3F0A1796" w:rsidR="001B28AD" w:rsidRPr="002E68FC" w:rsidRDefault="00F41C37" w:rsidP="00937589">
      <w:pPr>
        <w:pStyle w:val="TableNo"/>
      </w:pPr>
      <w:r w:rsidRPr="002E68FC">
        <w:t xml:space="preserve">ТАБЛИЦА </w:t>
      </w:r>
      <w:r w:rsidR="001B28AD" w:rsidRPr="002E68FC">
        <w:t>13</w:t>
      </w:r>
    </w:p>
    <w:p w14:paraId="3C262FF2" w14:textId="176DA8C0" w:rsidR="001B28AD" w:rsidRPr="002E68FC" w:rsidRDefault="00FD0677" w:rsidP="00937589">
      <w:pPr>
        <w:pStyle w:val="Tabletitle"/>
      </w:pPr>
      <w:r w:rsidRPr="002E68FC">
        <w:t xml:space="preserve">КГСЭ </w:t>
      </w:r>
      <w:r w:rsidR="001B28AD" w:rsidRPr="002E68FC">
        <w:t xml:space="preserve">– </w:t>
      </w:r>
      <w:r w:rsidRPr="002E68FC">
        <w:rPr>
          <w:rFonts w:eastAsia="SimSun"/>
        </w:rPr>
        <w:t>Технические документы</w:t>
      </w:r>
    </w:p>
    <w:tbl>
      <w:tblPr>
        <w:tblStyle w:val="TableGrid"/>
        <w:tblW w:w="9640" w:type="dxa"/>
        <w:tblLayout w:type="fixed"/>
        <w:tblLook w:val="04A0" w:firstRow="1" w:lastRow="0" w:firstColumn="1" w:lastColumn="0" w:noHBand="0" w:noVBand="1"/>
      </w:tblPr>
      <w:tblGrid>
        <w:gridCol w:w="1843"/>
        <w:gridCol w:w="1456"/>
        <w:gridCol w:w="1568"/>
        <w:gridCol w:w="4773"/>
      </w:tblGrid>
      <w:tr w:rsidR="00FD0677" w:rsidRPr="002E68FC" w14:paraId="52EDFB9B" w14:textId="77777777" w:rsidTr="005242D5">
        <w:trPr>
          <w:tblHeader/>
        </w:trPr>
        <w:tc>
          <w:tcPr>
            <w:tcW w:w="1843" w:type="dxa"/>
            <w:shd w:val="clear" w:color="auto" w:fill="auto"/>
          </w:tcPr>
          <w:p w14:paraId="200A2644" w14:textId="3997A8BD" w:rsidR="00FD0677" w:rsidRPr="002E68FC" w:rsidRDefault="00FD0677" w:rsidP="00937589">
            <w:pPr>
              <w:pStyle w:val="Tablehead"/>
            </w:pPr>
            <w:r w:rsidRPr="002E68FC">
              <w:t>Документ</w:t>
            </w:r>
          </w:p>
        </w:tc>
        <w:tc>
          <w:tcPr>
            <w:tcW w:w="1456" w:type="dxa"/>
            <w:shd w:val="clear" w:color="auto" w:fill="auto"/>
            <w:vAlign w:val="center"/>
          </w:tcPr>
          <w:p w14:paraId="406ABFE4" w14:textId="47C83ACC" w:rsidR="00FD0677" w:rsidRPr="002E68FC" w:rsidRDefault="00FD0677" w:rsidP="00937589">
            <w:pPr>
              <w:pStyle w:val="Tablehead"/>
            </w:pPr>
            <w:r w:rsidRPr="002E68FC">
              <w:rPr>
                <w:lang w:eastAsia="zh-CN"/>
              </w:rPr>
              <w:t>Дата</w:t>
            </w:r>
          </w:p>
        </w:tc>
        <w:tc>
          <w:tcPr>
            <w:tcW w:w="1568" w:type="dxa"/>
            <w:shd w:val="clear" w:color="auto" w:fill="auto"/>
            <w:vAlign w:val="center"/>
          </w:tcPr>
          <w:p w14:paraId="5A5068B7" w14:textId="63CEE331" w:rsidR="00FD0677" w:rsidRPr="002E68FC" w:rsidRDefault="00FD0677" w:rsidP="00937589">
            <w:pPr>
              <w:pStyle w:val="Tablehead"/>
            </w:pPr>
            <w:r w:rsidRPr="002E68FC">
              <w:rPr>
                <w:lang w:eastAsia="zh-CN"/>
              </w:rPr>
              <w:t>Статус</w:t>
            </w:r>
          </w:p>
        </w:tc>
        <w:tc>
          <w:tcPr>
            <w:tcW w:w="4773" w:type="dxa"/>
            <w:shd w:val="clear" w:color="auto" w:fill="auto"/>
            <w:vAlign w:val="center"/>
          </w:tcPr>
          <w:p w14:paraId="59CE1AFB" w14:textId="6E404E44" w:rsidR="00FD0677" w:rsidRPr="002E68FC" w:rsidRDefault="00FD0677" w:rsidP="00937589">
            <w:pPr>
              <w:pStyle w:val="Tablehead"/>
            </w:pPr>
            <w:r w:rsidRPr="002E68FC">
              <w:rPr>
                <w:lang w:eastAsia="zh-CN"/>
              </w:rPr>
              <w:t>Название</w:t>
            </w:r>
          </w:p>
        </w:tc>
      </w:tr>
      <w:tr w:rsidR="001B28AD" w:rsidRPr="002E68FC" w14:paraId="65E1E85B" w14:textId="77777777" w:rsidTr="005242D5">
        <w:tc>
          <w:tcPr>
            <w:tcW w:w="1843" w:type="dxa"/>
            <w:shd w:val="clear" w:color="auto" w:fill="auto"/>
          </w:tcPr>
          <w:p w14:paraId="0EDA3CC8" w14:textId="1E965606" w:rsidR="001B28AD" w:rsidRPr="002E68FC" w:rsidRDefault="00FD0677" w:rsidP="00937589">
            <w:pPr>
              <w:pStyle w:val="Tabletext"/>
            </w:pPr>
            <w:r w:rsidRPr="002E68FC">
              <w:t>Отсутствуют.</w:t>
            </w:r>
          </w:p>
        </w:tc>
        <w:tc>
          <w:tcPr>
            <w:tcW w:w="1456" w:type="dxa"/>
            <w:shd w:val="clear" w:color="auto" w:fill="auto"/>
          </w:tcPr>
          <w:p w14:paraId="655A8578" w14:textId="77777777" w:rsidR="001B28AD" w:rsidRPr="002E68FC" w:rsidRDefault="001B28AD" w:rsidP="00937589">
            <w:pPr>
              <w:pStyle w:val="Tabletext"/>
            </w:pPr>
          </w:p>
        </w:tc>
        <w:tc>
          <w:tcPr>
            <w:tcW w:w="1568" w:type="dxa"/>
            <w:shd w:val="clear" w:color="auto" w:fill="auto"/>
          </w:tcPr>
          <w:p w14:paraId="5CBF2B01" w14:textId="77777777" w:rsidR="001B28AD" w:rsidRPr="002E68FC" w:rsidRDefault="001B28AD" w:rsidP="00937589">
            <w:pPr>
              <w:pStyle w:val="Tabletext"/>
            </w:pPr>
          </w:p>
        </w:tc>
        <w:tc>
          <w:tcPr>
            <w:tcW w:w="4773" w:type="dxa"/>
            <w:shd w:val="clear" w:color="auto" w:fill="auto"/>
          </w:tcPr>
          <w:p w14:paraId="2CE19A1C" w14:textId="77777777" w:rsidR="001B28AD" w:rsidRPr="002E68FC" w:rsidRDefault="001B28AD" w:rsidP="00937589">
            <w:pPr>
              <w:pStyle w:val="Tabletext"/>
            </w:pPr>
          </w:p>
        </w:tc>
      </w:tr>
    </w:tbl>
    <w:p w14:paraId="2307C4CC" w14:textId="3470DC65" w:rsidR="001B28AD" w:rsidRPr="002E68FC" w:rsidRDefault="00F41C37" w:rsidP="00937589">
      <w:pPr>
        <w:pStyle w:val="TableNo"/>
      </w:pPr>
      <w:r w:rsidRPr="002E68FC">
        <w:t xml:space="preserve">ТАБЛИЦА </w:t>
      </w:r>
      <w:r w:rsidR="001B28AD" w:rsidRPr="002E68FC">
        <w:t>14</w:t>
      </w:r>
    </w:p>
    <w:p w14:paraId="269BD024" w14:textId="1F078E03" w:rsidR="001B28AD" w:rsidRPr="002E68FC" w:rsidRDefault="00FD0677" w:rsidP="00937589">
      <w:pPr>
        <w:pStyle w:val="Tabletitle"/>
      </w:pPr>
      <w:r w:rsidRPr="002E68FC">
        <w:t xml:space="preserve">КГСЭ </w:t>
      </w:r>
      <w:r w:rsidR="001B28AD" w:rsidRPr="002E68FC">
        <w:t xml:space="preserve">– </w:t>
      </w:r>
      <w:r w:rsidRPr="002E68FC">
        <w:t>Технические отчеты</w:t>
      </w:r>
    </w:p>
    <w:tbl>
      <w:tblPr>
        <w:tblStyle w:val="TableGrid"/>
        <w:tblW w:w="9640" w:type="dxa"/>
        <w:tblLayout w:type="fixed"/>
        <w:tblLook w:val="04A0" w:firstRow="1" w:lastRow="0" w:firstColumn="1" w:lastColumn="0" w:noHBand="0" w:noVBand="1"/>
      </w:tblPr>
      <w:tblGrid>
        <w:gridCol w:w="1843"/>
        <w:gridCol w:w="1456"/>
        <w:gridCol w:w="1568"/>
        <w:gridCol w:w="4773"/>
      </w:tblGrid>
      <w:tr w:rsidR="00FD0677" w:rsidRPr="002E68FC" w14:paraId="266959E7" w14:textId="77777777" w:rsidTr="005242D5">
        <w:trPr>
          <w:tblHeader/>
        </w:trPr>
        <w:tc>
          <w:tcPr>
            <w:tcW w:w="1843" w:type="dxa"/>
            <w:shd w:val="clear" w:color="auto" w:fill="auto"/>
          </w:tcPr>
          <w:p w14:paraId="428CA9D4" w14:textId="5B8D0EAC" w:rsidR="00FD0677" w:rsidRPr="002E68FC" w:rsidRDefault="00FD0677" w:rsidP="00937589">
            <w:pPr>
              <w:pStyle w:val="Tablehead"/>
            </w:pPr>
            <w:r w:rsidRPr="002E68FC">
              <w:t>Документ</w:t>
            </w:r>
          </w:p>
        </w:tc>
        <w:tc>
          <w:tcPr>
            <w:tcW w:w="1456" w:type="dxa"/>
            <w:shd w:val="clear" w:color="auto" w:fill="auto"/>
            <w:vAlign w:val="center"/>
          </w:tcPr>
          <w:p w14:paraId="295BFF10" w14:textId="0FBD3225" w:rsidR="00FD0677" w:rsidRPr="002E68FC" w:rsidRDefault="00FD0677" w:rsidP="00937589">
            <w:pPr>
              <w:pStyle w:val="Tablehead"/>
            </w:pPr>
            <w:r w:rsidRPr="002E68FC">
              <w:rPr>
                <w:lang w:eastAsia="zh-CN"/>
              </w:rPr>
              <w:t>Дата</w:t>
            </w:r>
          </w:p>
        </w:tc>
        <w:tc>
          <w:tcPr>
            <w:tcW w:w="1568" w:type="dxa"/>
            <w:shd w:val="clear" w:color="auto" w:fill="auto"/>
            <w:vAlign w:val="center"/>
          </w:tcPr>
          <w:p w14:paraId="4954C282" w14:textId="7E834524" w:rsidR="00FD0677" w:rsidRPr="002E68FC" w:rsidRDefault="00FD0677" w:rsidP="00937589">
            <w:pPr>
              <w:pStyle w:val="Tablehead"/>
            </w:pPr>
            <w:r w:rsidRPr="002E68FC">
              <w:rPr>
                <w:lang w:eastAsia="zh-CN"/>
              </w:rPr>
              <w:t>Статус</w:t>
            </w:r>
          </w:p>
        </w:tc>
        <w:tc>
          <w:tcPr>
            <w:tcW w:w="4773" w:type="dxa"/>
            <w:shd w:val="clear" w:color="auto" w:fill="auto"/>
            <w:vAlign w:val="center"/>
          </w:tcPr>
          <w:p w14:paraId="53B6C9D2" w14:textId="6661B2EB" w:rsidR="00FD0677" w:rsidRPr="002E68FC" w:rsidRDefault="00FD0677" w:rsidP="00937589">
            <w:pPr>
              <w:pStyle w:val="Tablehead"/>
            </w:pPr>
            <w:r w:rsidRPr="002E68FC">
              <w:rPr>
                <w:lang w:eastAsia="zh-CN"/>
              </w:rPr>
              <w:t>Название</w:t>
            </w:r>
          </w:p>
        </w:tc>
      </w:tr>
      <w:tr w:rsidR="001B28AD" w:rsidRPr="002E68FC" w14:paraId="59138618" w14:textId="77777777" w:rsidTr="005242D5">
        <w:tc>
          <w:tcPr>
            <w:tcW w:w="1843" w:type="dxa"/>
            <w:shd w:val="clear" w:color="auto" w:fill="auto"/>
          </w:tcPr>
          <w:p w14:paraId="32AAB9E0" w14:textId="21F1DB93" w:rsidR="001B28AD" w:rsidRPr="002E68FC" w:rsidRDefault="00FD0677" w:rsidP="00937589">
            <w:pPr>
              <w:pStyle w:val="Tabletext"/>
            </w:pPr>
            <w:r w:rsidRPr="002E68FC">
              <w:t>Отсутствуют.</w:t>
            </w:r>
          </w:p>
        </w:tc>
        <w:tc>
          <w:tcPr>
            <w:tcW w:w="1456" w:type="dxa"/>
            <w:shd w:val="clear" w:color="auto" w:fill="auto"/>
          </w:tcPr>
          <w:p w14:paraId="5AA9A0BD" w14:textId="77777777" w:rsidR="001B28AD" w:rsidRPr="002E68FC" w:rsidRDefault="001B28AD" w:rsidP="00937589">
            <w:pPr>
              <w:pStyle w:val="Tabletext"/>
            </w:pPr>
          </w:p>
        </w:tc>
        <w:tc>
          <w:tcPr>
            <w:tcW w:w="1568" w:type="dxa"/>
            <w:shd w:val="clear" w:color="auto" w:fill="auto"/>
          </w:tcPr>
          <w:p w14:paraId="38884EBF" w14:textId="77777777" w:rsidR="001B28AD" w:rsidRPr="002E68FC" w:rsidRDefault="001B28AD" w:rsidP="00937589">
            <w:pPr>
              <w:pStyle w:val="Tabletext"/>
            </w:pPr>
          </w:p>
        </w:tc>
        <w:tc>
          <w:tcPr>
            <w:tcW w:w="4773" w:type="dxa"/>
            <w:shd w:val="clear" w:color="auto" w:fill="auto"/>
          </w:tcPr>
          <w:p w14:paraId="6041D84A" w14:textId="77777777" w:rsidR="001B28AD" w:rsidRPr="002E68FC" w:rsidRDefault="001B28AD" w:rsidP="00937589">
            <w:pPr>
              <w:pStyle w:val="Tabletext"/>
            </w:pPr>
          </w:p>
        </w:tc>
      </w:tr>
    </w:tbl>
    <w:p w14:paraId="3E71DC7D" w14:textId="74A3DFC0" w:rsidR="001B28AD" w:rsidRPr="002E68FC" w:rsidRDefault="00F41C37" w:rsidP="00937589">
      <w:pPr>
        <w:pStyle w:val="TableNo"/>
        <w:rPr>
          <w:b/>
        </w:rPr>
      </w:pPr>
      <w:r w:rsidRPr="002E68FC">
        <w:t>ТАБЛИЦА</w:t>
      </w:r>
      <w:r w:rsidR="001B28AD" w:rsidRPr="002E68FC">
        <w:t xml:space="preserve"> 15</w:t>
      </w:r>
    </w:p>
    <w:p w14:paraId="5D0C202F" w14:textId="0A1A3498" w:rsidR="001B28AD" w:rsidRPr="002E68FC" w:rsidRDefault="00FD0677" w:rsidP="00937589">
      <w:pPr>
        <w:pStyle w:val="Tabletitle"/>
      </w:pPr>
      <w:r w:rsidRPr="002E68FC">
        <w:t xml:space="preserve">КГСЭ </w:t>
      </w:r>
      <w:r w:rsidR="001B28AD" w:rsidRPr="002E68FC">
        <w:t xml:space="preserve">– </w:t>
      </w:r>
      <w:r w:rsidRPr="002E68FC">
        <w:t>Другие публикации</w:t>
      </w:r>
    </w:p>
    <w:tbl>
      <w:tblPr>
        <w:tblStyle w:val="TableGrid"/>
        <w:tblW w:w="9640" w:type="dxa"/>
        <w:tblLayout w:type="fixed"/>
        <w:tblLook w:val="04A0" w:firstRow="1" w:lastRow="0" w:firstColumn="1" w:lastColumn="0" w:noHBand="0" w:noVBand="1"/>
      </w:tblPr>
      <w:tblGrid>
        <w:gridCol w:w="1843"/>
        <w:gridCol w:w="1456"/>
        <w:gridCol w:w="1568"/>
        <w:gridCol w:w="4773"/>
      </w:tblGrid>
      <w:tr w:rsidR="00FD0677" w:rsidRPr="002E68FC" w14:paraId="6FB1CEDB" w14:textId="77777777" w:rsidTr="005242D5">
        <w:trPr>
          <w:tblHeader/>
        </w:trPr>
        <w:tc>
          <w:tcPr>
            <w:tcW w:w="1843" w:type="dxa"/>
            <w:shd w:val="clear" w:color="auto" w:fill="auto"/>
          </w:tcPr>
          <w:p w14:paraId="353B8045" w14:textId="2BA3D811" w:rsidR="00FD0677" w:rsidRPr="002E68FC" w:rsidRDefault="00FD0677" w:rsidP="00937589">
            <w:pPr>
              <w:pStyle w:val="Tablehead"/>
            </w:pPr>
            <w:r w:rsidRPr="002E68FC">
              <w:t>Документ</w:t>
            </w:r>
          </w:p>
        </w:tc>
        <w:tc>
          <w:tcPr>
            <w:tcW w:w="1456" w:type="dxa"/>
            <w:shd w:val="clear" w:color="auto" w:fill="auto"/>
            <w:vAlign w:val="center"/>
          </w:tcPr>
          <w:p w14:paraId="46B49EB3" w14:textId="0ADEB092" w:rsidR="00FD0677" w:rsidRPr="002E68FC" w:rsidRDefault="00FD0677" w:rsidP="00937589">
            <w:pPr>
              <w:pStyle w:val="Tablehead"/>
            </w:pPr>
            <w:r w:rsidRPr="002E68FC">
              <w:rPr>
                <w:lang w:eastAsia="zh-CN"/>
              </w:rPr>
              <w:t>Дата</w:t>
            </w:r>
          </w:p>
        </w:tc>
        <w:tc>
          <w:tcPr>
            <w:tcW w:w="1568" w:type="dxa"/>
            <w:shd w:val="clear" w:color="auto" w:fill="auto"/>
            <w:vAlign w:val="center"/>
          </w:tcPr>
          <w:p w14:paraId="1A390562" w14:textId="58739901" w:rsidR="00FD0677" w:rsidRPr="002E68FC" w:rsidRDefault="00FD0677" w:rsidP="00937589">
            <w:pPr>
              <w:pStyle w:val="Tablehead"/>
            </w:pPr>
            <w:r w:rsidRPr="002E68FC">
              <w:rPr>
                <w:lang w:eastAsia="zh-CN"/>
              </w:rPr>
              <w:t>Статус</w:t>
            </w:r>
          </w:p>
        </w:tc>
        <w:tc>
          <w:tcPr>
            <w:tcW w:w="4773" w:type="dxa"/>
            <w:shd w:val="clear" w:color="auto" w:fill="auto"/>
            <w:vAlign w:val="center"/>
          </w:tcPr>
          <w:p w14:paraId="1890379A" w14:textId="510F6056" w:rsidR="00FD0677" w:rsidRPr="002E68FC" w:rsidRDefault="00FD0677" w:rsidP="00937589">
            <w:pPr>
              <w:pStyle w:val="Tablehead"/>
            </w:pPr>
            <w:r w:rsidRPr="002E68FC">
              <w:rPr>
                <w:lang w:eastAsia="zh-CN"/>
              </w:rPr>
              <w:t>Название</w:t>
            </w:r>
          </w:p>
        </w:tc>
      </w:tr>
      <w:tr w:rsidR="001B28AD" w:rsidRPr="002E68FC" w14:paraId="53716533" w14:textId="77777777" w:rsidTr="005242D5">
        <w:tc>
          <w:tcPr>
            <w:tcW w:w="1843" w:type="dxa"/>
            <w:shd w:val="clear" w:color="auto" w:fill="auto"/>
          </w:tcPr>
          <w:p w14:paraId="1359A571" w14:textId="77777777" w:rsidR="001B28AD" w:rsidRPr="002E68FC" w:rsidRDefault="00464B8C" w:rsidP="00937589">
            <w:pPr>
              <w:pStyle w:val="Tabletext"/>
            </w:pPr>
            <w:hyperlink r:id="rId110" w:history="1">
              <w:proofErr w:type="spellStart"/>
              <w:r w:rsidR="001B28AD" w:rsidRPr="002E68FC">
                <w:rPr>
                  <w:rStyle w:val="Hyperlink"/>
                </w:rPr>
                <w:t>ASBN-AHDGC</w:t>
              </w:r>
              <w:proofErr w:type="spellEnd"/>
            </w:hyperlink>
          </w:p>
        </w:tc>
        <w:tc>
          <w:tcPr>
            <w:tcW w:w="1456" w:type="dxa"/>
            <w:shd w:val="clear" w:color="auto" w:fill="auto"/>
          </w:tcPr>
          <w:p w14:paraId="712C9985" w14:textId="4890A310" w:rsidR="001B28AD" w:rsidRPr="002E68FC" w:rsidRDefault="009B7E08" w:rsidP="00937589">
            <w:pPr>
              <w:pStyle w:val="Tabletext"/>
              <w:jc w:val="center"/>
            </w:pPr>
            <w:r w:rsidRPr="002E68FC">
              <w:t>02.08.2024 г.</w:t>
            </w:r>
          </w:p>
        </w:tc>
        <w:tc>
          <w:tcPr>
            <w:tcW w:w="1568" w:type="dxa"/>
            <w:shd w:val="clear" w:color="auto" w:fill="auto"/>
          </w:tcPr>
          <w:p w14:paraId="570A695E" w14:textId="69020D3F" w:rsidR="001B28AD" w:rsidRPr="002E68FC" w:rsidRDefault="00601A7B" w:rsidP="00937589">
            <w:pPr>
              <w:pStyle w:val="Tabletext"/>
              <w:jc w:val="center"/>
            </w:pPr>
            <w:r w:rsidRPr="002E68FC">
              <w:t>Новая</w:t>
            </w:r>
          </w:p>
        </w:tc>
        <w:tc>
          <w:tcPr>
            <w:tcW w:w="4773" w:type="dxa"/>
            <w:shd w:val="clear" w:color="auto" w:fill="auto"/>
          </w:tcPr>
          <w:p w14:paraId="45792446" w14:textId="0B53CE0C" w:rsidR="001B28AD" w:rsidRPr="002E68FC" w:rsidRDefault="00204220" w:rsidP="00937589">
            <w:pPr>
              <w:pStyle w:val="Tabletext"/>
            </w:pPr>
            <w:r w:rsidRPr="002E68FC">
              <w:t>Информационная записка для председателей специальных групп ВАСЭ и председателей редакционных групп</w:t>
            </w:r>
          </w:p>
        </w:tc>
      </w:tr>
    </w:tbl>
    <w:p w14:paraId="2FFE71E8" w14:textId="07515554" w:rsidR="001B28AD" w:rsidRPr="002E68FC" w:rsidRDefault="001B28AD" w:rsidP="00937589">
      <w:pPr>
        <w:pStyle w:val="AnnexNo"/>
      </w:pPr>
      <w:bookmarkStart w:id="68" w:name="Annex_A"/>
      <w:bookmarkStart w:id="69" w:name="Annex2"/>
      <w:bookmarkStart w:id="70" w:name="_Toc179712993"/>
      <w:bookmarkStart w:id="71" w:name="_Toc179713153"/>
      <w:bookmarkStart w:id="72" w:name="_Toc328400213"/>
      <w:bookmarkStart w:id="73" w:name="_Toc178010153"/>
      <w:r w:rsidRPr="002E68FC">
        <w:lastRenderedPageBreak/>
        <w:t xml:space="preserve">ПРИЛОЖЕНИЕ </w:t>
      </w:r>
      <w:bookmarkEnd w:id="68"/>
      <w:r w:rsidRPr="002E68FC">
        <w:t>2</w:t>
      </w:r>
      <w:bookmarkEnd w:id="69"/>
      <w:bookmarkEnd w:id="70"/>
      <w:bookmarkEnd w:id="71"/>
    </w:p>
    <w:p w14:paraId="134735E9" w14:textId="350FA083" w:rsidR="001B28AD" w:rsidRPr="002E68FC" w:rsidRDefault="00204220" w:rsidP="00937589">
      <w:pPr>
        <w:pStyle w:val="Annextitle"/>
      </w:pPr>
      <w:bookmarkStart w:id="74" w:name="_Toc179713154"/>
      <w:bookmarkEnd w:id="72"/>
      <w:r w:rsidRPr="002E68FC">
        <w:t>Новая Исследовательская комиссия С, предложенная для ВАСЭ-24</w:t>
      </w:r>
      <w:bookmarkEnd w:id="73"/>
      <w:bookmarkEnd w:id="74"/>
    </w:p>
    <w:p w14:paraId="4C518024" w14:textId="55C19339" w:rsidR="001B28AD" w:rsidRPr="002E68FC" w:rsidRDefault="00F17CF3" w:rsidP="00937589">
      <w:pPr>
        <w:pStyle w:val="Normalaftertitle"/>
      </w:pPr>
      <w:r w:rsidRPr="002E68FC">
        <w:t xml:space="preserve">КГСЭ приняла решение представить ВАСЭ-24 следующее в качестве новой Исследовательской комиссии С (сформированной путем объединения </w:t>
      </w:r>
      <w:r w:rsidR="00556491" w:rsidRPr="002E68FC">
        <w:t xml:space="preserve">9-й и 16-й </w:t>
      </w:r>
      <w:r w:rsidRPr="002E68FC">
        <w:t xml:space="preserve">Исследовательских комиссий </w:t>
      </w:r>
      <w:r w:rsidR="00DC3877" w:rsidRPr="002E68FC">
        <w:t>МСЭ-Т</w:t>
      </w:r>
      <w:r w:rsidR="001B28AD" w:rsidRPr="002E68FC">
        <w:t>):</w:t>
      </w:r>
    </w:p>
    <w:p w14:paraId="6DADC476" w14:textId="5BC7B984" w:rsidR="001B28AD" w:rsidRPr="002E68FC" w:rsidRDefault="001B28AD" w:rsidP="00937589">
      <w:pPr>
        <w:pStyle w:val="enumlev1"/>
      </w:pPr>
      <w:r w:rsidRPr="002E68FC">
        <w:t>–</w:t>
      </w:r>
      <w:r w:rsidRPr="002E68FC">
        <w:tab/>
      </w:r>
      <w:r w:rsidR="00F17CF3" w:rsidRPr="002E68FC">
        <w:t xml:space="preserve">элементы Резолюции 2 ВАСЭ </w:t>
      </w:r>
      <w:r w:rsidRPr="002E68FC">
        <w:t>(</w:t>
      </w:r>
      <w:r w:rsidR="00F17CF3" w:rsidRPr="002E68FC">
        <w:t>заголовок, общие области исследований, ведущие роли, руководящие ориентиры и перечень Рекомендаций, входящих в сферу ее ответственности</w:t>
      </w:r>
      <w:r w:rsidRPr="002E68FC">
        <w:t xml:space="preserve">), </w:t>
      </w:r>
      <w:r w:rsidR="00F17CF3" w:rsidRPr="002E68FC">
        <w:t xml:space="preserve">содержащиеся в представленном ниже </w:t>
      </w:r>
      <w:hyperlink w:anchor="Annex2_1" w:history="1">
        <w:r w:rsidR="00942164" w:rsidRPr="002E68FC">
          <w:rPr>
            <w:rStyle w:val="Hyperlink"/>
          </w:rPr>
          <w:t>Приложении 2.1</w:t>
        </w:r>
      </w:hyperlink>
      <w:r w:rsidRPr="002E68FC">
        <w:t>;</w:t>
      </w:r>
    </w:p>
    <w:p w14:paraId="3E56C579" w14:textId="07393066" w:rsidR="001B28AD" w:rsidRPr="002E68FC" w:rsidRDefault="001B28AD" w:rsidP="00937589">
      <w:pPr>
        <w:pStyle w:val="enumlev1"/>
      </w:pPr>
      <w:r w:rsidRPr="002E68FC">
        <w:t>–</w:t>
      </w:r>
      <w:r w:rsidRPr="002E68FC">
        <w:tab/>
      </w:r>
      <w:r w:rsidR="00F17CF3" w:rsidRPr="002E68FC">
        <w:t xml:space="preserve">комплекс вопросов, перечисленных в </w:t>
      </w:r>
      <w:r w:rsidR="00152A26" w:rsidRPr="002E68FC">
        <w:t xml:space="preserve">Таблице </w:t>
      </w:r>
      <w:r w:rsidRPr="002E68FC">
        <w:t xml:space="preserve">2.1, </w:t>
      </w:r>
      <w:r w:rsidR="00F17CF3" w:rsidRPr="002E68FC">
        <w:t>с указанием предварительного номера вопроса,</w:t>
      </w:r>
      <w:r w:rsidR="002A5718" w:rsidRPr="002E68FC">
        <w:t xml:space="preserve"> хронологии (статуса) и документа, в котором содержится соответствующий текст. Этот комплекс вопросов включает Вопросы, предложенные </w:t>
      </w:r>
      <w:r w:rsidR="00075B34" w:rsidRPr="002E68FC">
        <w:t>ИК</w:t>
      </w:r>
      <w:r w:rsidRPr="002E68FC">
        <w:t xml:space="preserve">9 </w:t>
      </w:r>
      <w:proofErr w:type="spellStart"/>
      <w:r w:rsidRPr="002E68FC">
        <w:t>and</w:t>
      </w:r>
      <w:proofErr w:type="spellEnd"/>
      <w:r w:rsidRPr="002E68FC">
        <w:t xml:space="preserve"> </w:t>
      </w:r>
      <w:r w:rsidR="00075B34" w:rsidRPr="002E68FC">
        <w:t>ИК</w:t>
      </w:r>
      <w:r w:rsidRPr="002E68FC">
        <w:t>16</w:t>
      </w:r>
      <w:r w:rsidR="002A5718" w:rsidRPr="002E68FC">
        <w:t xml:space="preserve">, соответственно, в </w:t>
      </w:r>
      <w:r w:rsidR="00556491" w:rsidRPr="002E68FC">
        <w:t xml:space="preserve">Документах </w:t>
      </w:r>
      <w:r w:rsidR="002A5718" w:rsidRPr="002E68FC">
        <w:t xml:space="preserve">ВАСЭ-24 </w:t>
      </w:r>
      <w:hyperlink r:id="rId111" w:history="1">
        <w:r w:rsidRPr="002E68FC">
          <w:rPr>
            <w:rStyle w:val="Hyperlink"/>
          </w:rPr>
          <w:t>C8</w:t>
        </w:r>
      </w:hyperlink>
      <w:r w:rsidRPr="002E68FC">
        <w:t xml:space="preserve"> </w:t>
      </w:r>
      <w:r w:rsidR="002A5718" w:rsidRPr="002E68FC">
        <w:t>и</w:t>
      </w:r>
      <w:r w:rsidRPr="002E68FC">
        <w:t xml:space="preserve"> </w:t>
      </w:r>
      <w:hyperlink r:id="rId112" w:history="1">
        <w:proofErr w:type="spellStart"/>
        <w:r w:rsidRPr="002E68FC">
          <w:rPr>
            <w:rStyle w:val="Hyperlink"/>
          </w:rPr>
          <w:t>C18</w:t>
        </w:r>
        <w:proofErr w:type="spellEnd"/>
      </w:hyperlink>
      <w:r w:rsidRPr="002E68FC">
        <w:t xml:space="preserve">, </w:t>
      </w:r>
      <w:r w:rsidR="002A5718" w:rsidRPr="002E68FC">
        <w:t xml:space="preserve">за </w:t>
      </w:r>
      <w:r w:rsidR="002A5718" w:rsidRPr="002E68FC">
        <w:rPr>
          <w:i/>
          <w:iCs/>
        </w:rPr>
        <w:t xml:space="preserve">исключением </w:t>
      </w:r>
      <w:r w:rsidR="002A5718" w:rsidRPr="002E68FC">
        <w:t xml:space="preserve">Вопросов </w:t>
      </w:r>
      <w:r w:rsidRPr="002E68FC">
        <w:t>J/9 (</w:t>
      </w:r>
      <w:r w:rsidR="002A5718" w:rsidRPr="002E68FC">
        <w:t>ранее</w:t>
      </w:r>
      <w:r w:rsidR="00556491" w:rsidRPr="002E68FC">
        <w:t> </w:t>
      </w:r>
      <w:r w:rsidRPr="002E68FC">
        <w:t xml:space="preserve">10/9) </w:t>
      </w:r>
      <w:r w:rsidR="002A5718" w:rsidRPr="002E68FC">
        <w:t>и</w:t>
      </w:r>
      <w:r w:rsidRPr="002E68FC">
        <w:t xml:space="preserve"> A/16 (</w:t>
      </w:r>
      <w:r w:rsidR="002A5718" w:rsidRPr="002E68FC">
        <w:t xml:space="preserve">ранее </w:t>
      </w:r>
      <w:r w:rsidRPr="002E68FC">
        <w:t>1/16)</w:t>
      </w:r>
      <w:r w:rsidR="002A5718" w:rsidRPr="002E68FC">
        <w:t xml:space="preserve">, которые </w:t>
      </w:r>
      <w:r w:rsidR="002A5718" w:rsidRPr="002E68FC">
        <w:rPr>
          <w:i/>
          <w:iCs/>
        </w:rPr>
        <w:t>заменены</w:t>
      </w:r>
      <w:r w:rsidR="002A5718" w:rsidRPr="002E68FC">
        <w:t xml:space="preserve"> Вопросом </w:t>
      </w:r>
      <w:proofErr w:type="spellStart"/>
      <w:r w:rsidRPr="002E68FC">
        <w:t>Q.Coord</w:t>
      </w:r>
      <w:proofErr w:type="spellEnd"/>
      <w:r w:rsidRPr="002E68FC">
        <w:t>/C</w:t>
      </w:r>
      <w:r w:rsidR="002A5718" w:rsidRPr="002E68FC">
        <w:t xml:space="preserve">, содержащимся в </w:t>
      </w:r>
      <w:hyperlink w:anchor="Annex2_2" w:history="1">
        <w:r w:rsidR="00942164" w:rsidRPr="002E68FC">
          <w:rPr>
            <w:rStyle w:val="Hyperlink"/>
          </w:rPr>
          <w:t>Приложении 2.2</w:t>
        </w:r>
      </w:hyperlink>
      <w:r w:rsidRPr="002E68FC">
        <w:t xml:space="preserve"> </w:t>
      </w:r>
      <w:r w:rsidR="002A5718" w:rsidRPr="002E68FC">
        <w:t>к настоящему отчету, и</w:t>
      </w:r>
      <w:r w:rsidRPr="002E68FC">
        <w:t xml:space="preserve"> </w:t>
      </w:r>
      <w:r w:rsidR="002A5718" w:rsidRPr="002E68FC">
        <w:t xml:space="preserve">Вопросов </w:t>
      </w:r>
      <w:r w:rsidRPr="002E68FC">
        <w:t>K/9 (</w:t>
      </w:r>
      <w:r w:rsidR="002A5718" w:rsidRPr="002E68FC">
        <w:t xml:space="preserve">ранее </w:t>
      </w:r>
      <w:r w:rsidRPr="002E68FC">
        <w:t xml:space="preserve">11/9) </w:t>
      </w:r>
      <w:r w:rsidR="002A5718" w:rsidRPr="002E68FC">
        <w:t>и</w:t>
      </w:r>
      <w:r w:rsidRPr="002E68FC">
        <w:t xml:space="preserve"> L/16 (</w:t>
      </w:r>
      <w:r w:rsidR="002A5718" w:rsidRPr="002E68FC">
        <w:t xml:space="preserve">ранее </w:t>
      </w:r>
      <w:r w:rsidRPr="002E68FC">
        <w:t>26/16)</w:t>
      </w:r>
      <w:r w:rsidR="002A5718" w:rsidRPr="002E68FC">
        <w:t xml:space="preserve">, которые </w:t>
      </w:r>
      <w:r w:rsidR="002A5718" w:rsidRPr="002E68FC">
        <w:rPr>
          <w:i/>
          <w:iCs/>
        </w:rPr>
        <w:t>заменены</w:t>
      </w:r>
      <w:r w:rsidR="002A5718" w:rsidRPr="002E68FC">
        <w:t xml:space="preserve"> Вопросом </w:t>
      </w:r>
      <w:proofErr w:type="spellStart"/>
      <w:r w:rsidRPr="002E68FC">
        <w:t>Q.Acc</w:t>
      </w:r>
      <w:proofErr w:type="spellEnd"/>
      <w:r w:rsidRPr="002E68FC">
        <w:t>/C</w:t>
      </w:r>
      <w:r w:rsidR="002A5718" w:rsidRPr="002E68FC">
        <w:t>, содержащемся в</w:t>
      </w:r>
      <w:r w:rsidRPr="002E68FC">
        <w:t xml:space="preserve"> </w:t>
      </w:r>
      <w:hyperlink w:anchor="Annex2_3" w:history="1">
        <w:r w:rsidR="00942164" w:rsidRPr="002E68FC">
          <w:rPr>
            <w:rStyle w:val="Hyperlink"/>
          </w:rPr>
          <w:t>Приложении 2.3</w:t>
        </w:r>
      </w:hyperlink>
      <w:r w:rsidRPr="002E68FC">
        <w:t xml:space="preserve"> </w:t>
      </w:r>
      <w:r w:rsidR="002A5718" w:rsidRPr="002E68FC">
        <w:t>к настоящему отчету.</w:t>
      </w:r>
    </w:p>
    <w:p w14:paraId="21E28E4C" w14:textId="036FC3F3" w:rsidR="001B28AD" w:rsidRPr="002E68FC" w:rsidRDefault="00826EA0" w:rsidP="00937589">
      <w:pPr>
        <w:pStyle w:val="TableNotitle"/>
        <w:rPr>
          <w:lang w:eastAsia="en-US"/>
        </w:rPr>
      </w:pPr>
      <w:r w:rsidRPr="002E68FC">
        <w:t>Таблица</w:t>
      </w:r>
      <w:r w:rsidR="001B28AD" w:rsidRPr="002E68FC">
        <w:t xml:space="preserve"> 2.1 – </w:t>
      </w:r>
      <w:r w:rsidR="00B86280" w:rsidRPr="002E68FC">
        <w:t xml:space="preserve">Перечень из 23 первоначальных вопросов, </w:t>
      </w:r>
      <w:r w:rsidR="00556491" w:rsidRPr="002E68FC">
        <w:br/>
      </w:r>
      <w:r w:rsidR="00B86280" w:rsidRPr="002E68FC">
        <w:t>предложенных для рассмотрения ИКС</w:t>
      </w:r>
    </w:p>
    <w:tbl>
      <w:tblPr>
        <w:tblStyle w:val="TableGrid"/>
        <w:tblW w:w="5000" w:type="pct"/>
        <w:tblLayout w:type="fixed"/>
        <w:tblLook w:val="04A0" w:firstRow="1" w:lastRow="0" w:firstColumn="1" w:lastColumn="0" w:noHBand="0" w:noVBand="1"/>
      </w:tblPr>
      <w:tblGrid>
        <w:gridCol w:w="1190"/>
        <w:gridCol w:w="4050"/>
        <w:gridCol w:w="2735"/>
        <w:gridCol w:w="1654"/>
      </w:tblGrid>
      <w:tr w:rsidR="00826EA0" w:rsidRPr="002E68FC" w14:paraId="422357FE" w14:textId="77777777" w:rsidTr="00826EA0">
        <w:trPr>
          <w:tblHeader/>
        </w:trPr>
        <w:tc>
          <w:tcPr>
            <w:tcW w:w="618" w:type="pct"/>
            <w:shd w:val="clear" w:color="auto" w:fill="auto"/>
            <w:vAlign w:val="center"/>
            <w:hideMark/>
          </w:tcPr>
          <w:p w14:paraId="0B79BD33" w14:textId="178232B4" w:rsidR="001B28AD" w:rsidRPr="002E68FC" w:rsidRDefault="00826EA0" w:rsidP="00937589">
            <w:pPr>
              <w:pStyle w:val="Tablehead"/>
            </w:pPr>
            <w:r w:rsidRPr="002E68FC">
              <w:t>Номер Вопроса</w:t>
            </w:r>
          </w:p>
        </w:tc>
        <w:tc>
          <w:tcPr>
            <w:tcW w:w="2103" w:type="pct"/>
            <w:shd w:val="clear" w:color="auto" w:fill="auto"/>
            <w:vAlign w:val="center"/>
            <w:hideMark/>
          </w:tcPr>
          <w:p w14:paraId="585BFADC" w14:textId="56857E07" w:rsidR="001B28AD" w:rsidRPr="002E68FC" w:rsidRDefault="00826EA0" w:rsidP="00937589">
            <w:pPr>
              <w:pStyle w:val="Tablehead"/>
            </w:pPr>
            <w:r w:rsidRPr="002E68FC">
              <w:t>Название Вопроса</w:t>
            </w:r>
          </w:p>
        </w:tc>
        <w:tc>
          <w:tcPr>
            <w:tcW w:w="1420" w:type="pct"/>
            <w:shd w:val="clear" w:color="auto" w:fill="auto"/>
            <w:vAlign w:val="center"/>
            <w:hideMark/>
          </w:tcPr>
          <w:p w14:paraId="5BB39FA3" w14:textId="28146363" w:rsidR="001B28AD" w:rsidRPr="002E68FC" w:rsidRDefault="00826EA0" w:rsidP="00937589">
            <w:pPr>
              <w:pStyle w:val="Tablehead"/>
            </w:pPr>
            <w:r w:rsidRPr="002E68FC">
              <w:t>Статус</w:t>
            </w:r>
          </w:p>
        </w:tc>
        <w:tc>
          <w:tcPr>
            <w:tcW w:w="859" w:type="pct"/>
            <w:shd w:val="clear" w:color="auto" w:fill="auto"/>
            <w:vAlign w:val="center"/>
          </w:tcPr>
          <w:p w14:paraId="150028A1" w14:textId="1AECC48A" w:rsidR="001B28AD" w:rsidRPr="002E68FC" w:rsidRDefault="00C6199B" w:rsidP="00937589">
            <w:pPr>
              <w:pStyle w:val="Tablehead"/>
            </w:pPr>
            <w:r w:rsidRPr="002E68FC">
              <w:t>Документ</w:t>
            </w:r>
          </w:p>
        </w:tc>
      </w:tr>
      <w:tr w:rsidR="00826EA0" w:rsidRPr="002E68FC" w14:paraId="4B5A8294" w14:textId="77777777" w:rsidTr="00826EA0">
        <w:tc>
          <w:tcPr>
            <w:tcW w:w="618" w:type="pct"/>
            <w:shd w:val="clear" w:color="auto" w:fill="auto"/>
            <w:hideMark/>
          </w:tcPr>
          <w:p w14:paraId="60F38B41" w14:textId="77777777" w:rsidR="001B28AD" w:rsidRPr="002E68FC" w:rsidRDefault="001B28AD" w:rsidP="00937589">
            <w:pPr>
              <w:pStyle w:val="Tabletext"/>
              <w:jc w:val="center"/>
            </w:pPr>
            <w:r w:rsidRPr="002E68FC">
              <w:t>A/9</w:t>
            </w:r>
          </w:p>
        </w:tc>
        <w:tc>
          <w:tcPr>
            <w:tcW w:w="2103" w:type="pct"/>
            <w:shd w:val="clear" w:color="auto" w:fill="auto"/>
          </w:tcPr>
          <w:p w14:paraId="7A323099" w14:textId="21921226" w:rsidR="001B28AD" w:rsidRPr="002E68FC" w:rsidRDefault="00B86280" w:rsidP="00937589">
            <w:pPr>
              <w:pStyle w:val="Tabletext"/>
            </w:pPr>
            <w:r w:rsidRPr="002E68FC">
              <w:t>Передача и управление доставкой сигнала телевизионных и звуковых программ для снабжения, первичного распределения и вторичного распределения</w:t>
            </w:r>
          </w:p>
        </w:tc>
        <w:tc>
          <w:tcPr>
            <w:tcW w:w="1420" w:type="pct"/>
            <w:shd w:val="clear" w:color="auto" w:fill="auto"/>
            <w:hideMark/>
          </w:tcPr>
          <w:p w14:paraId="727F64AD" w14:textId="0CCB3D89" w:rsidR="001B28AD" w:rsidRPr="002E68FC" w:rsidRDefault="00826EA0" w:rsidP="00937589">
            <w:pPr>
              <w:pStyle w:val="Tabletext"/>
            </w:pPr>
            <w:r w:rsidRPr="002E68FC">
              <w:t xml:space="preserve">Продолжение Вопроса </w:t>
            </w:r>
            <w:r w:rsidR="001B28AD" w:rsidRPr="002E68FC">
              <w:t>1/9</w:t>
            </w:r>
          </w:p>
        </w:tc>
        <w:tc>
          <w:tcPr>
            <w:tcW w:w="859" w:type="pct"/>
            <w:shd w:val="clear" w:color="auto" w:fill="auto"/>
          </w:tcPr>
          <w:p w14:paraId="1C462DDF" w14:textId="77777777" w:rsidR="001B28AD" w:rsidRPr="002E68FC" w:rsidRDefault="00464B8C" w:rsidP="00937589">
            <w:pPr>
              <w:pStyle w:val="Tabletext"/>
              <w:jc w:val="center"/>
            </w:pPr>
            <w:hyperlink r:id="rId113" w:history="1">
              <w:r w:rsidR="001B28AD" w:rsidRPr="002E68FC">
                <w:rPr>
                  <w:rStyle w:val="Hyperlink"/>
                </w:rPr>
                <w:t>WTSA-24 C8</w:t>
              </w:r>
            </w:hyperlink>
            <w:r w:rsidR="001B28AD" w:rsidRPr="002E68FC">
              <w:t xml:space="preserve"> (Rev.1)</w:t>
            </w:r>
          </w:p>
        </w:tc>
      </w:tr>
      <w:tr w:rsidR="00937589" w:rsidRPr="002E68FC" w14:paraId="5EF10DE1" w14:textId="77777777" w:rsidTr="00826EA0">
        <w:tc>
          <w:tcPr>
            <w:tcW w:w="618" w:type="pct"/>
            <w:shd w:val="clear" w:color="auto" w:fill="auto"/>
            <w:hideMark/>
          </w:tcPr>
          <w:p w14:paraId="6A5034F1" w14:textId="77777777" w:rsidR="001B28AD" w:rsidRPr="002E68FC" w:rsidRDefault="001B28AD" w:rsidP="00937589">
            <w:pPr>
              <w:pStyle w:val="Tabletext"/>
              <w:jc w:val="center"/>
            </w:pPr>
            <w:r w:rsidRPr="002E68FC">
              <w:t>B/9</w:t>
            </w:r>
          </w:p>
        </w:tc>
        <w:tc>
          <w:tcPr>
            <w:tcW w:w="2103" w:type="pct"/>
            <w:shd w:val="clear" w:color="auto" w:fill="auto"/>
          </w:tcPr>
          <w:p w14:paraId="220BDED7" w14:textId="4B5B5903" w:rsidR="001B28AD" w:rsidRPr="002E68FC" w:rsidRDefault="00B86280" w:rsidP="00937589">
            <w:pPr>
              <w:pStyle w:val="Tabletext"/>
            </w:pPr>
            <w:r w:rsidRPr="002E68FC">
              <w:t>Методы и практическое применение условного доступа и защиты контента</w:t>
            </w:r>
          </w:p>
        </w:tc>
        <w:tc>
          <w:tcPr>
            <w:tcW w:w="1420" w:type="pct"/>
            <w:shd w:val="clear" w:color="auto" w:fill="auto"/>
            <w:hideMark/>
          </w:tcPr>
          <w:p w14:paraId="3C70970D" w14:textId="7E7862B6" w:rsidR="001B28AD" w:rsidRPr="002E68FC" w:rsidRDefault="00826EA0" w:rsidP="00937589">
            <w:pPr>
              <w:pStyle w:val="Tabletext"/>
            </w:pPr>
            <w:r w:rsidRPr="002E68FC">
              <w:t xml:space="preserve">Продолжение Вопроса </w:t>
            </w:r>
            <w:r w:rsidR="001B28AD" w:rsidRPr="002E68FC">
              <w:t>2/9</w:t>
            </w:r>
          </w:p>
        </w:tc>
        <w:tc>
          <w:tcPr>
            <w:tcW w:w="859" w:type="pct"/>
            <w:shd w:val="clear" w:color="auto" w:fill="auto"/>
          </w:tcPr>
          <w:p w14:paraId="465FA95C" w14:textId="77777777" w:rsidR="001B28AD" w:rsidRPr="002E68FC" w:rsidRDefault="00464B8C" w:rsidP="00937589">
            <w:pPr>
              <w:pStyle w:val="Tabletext"/>
              <w:jc w:val="center"/>
            </w:pPr>
            <w:hyperlink r:id="rId114" w:history="1">
              <w:r w:rsidR="001B28AD" w:rsidRPr="002E68FC">
                <w:rPr>
                  <w:rStyle w:val="Hyperlink"/>
                </w:rPr>
                <w:t>WTSA-24 C8</w:t>
              </w:r>
            </w:hyperlink>
            <w:r w:rsidR="001B28AD" w:rsidRPr="002E68FC">
              <w:t xml:space="preserve"> (Rev.1)</w:t>
            </w:r>
          </w:p>
        </w:tc>
      </w:tr>
      <w:tr w:rsidR="00937589" w:rsidRPr="002E68FC" w14:paraId="1B116905" w14:textId="77777777" w:rsidTr="00826EA0">
        <w:tc>
          <w:tcPr>
            <w:tcW w:w="618" w:type="pct"/>
            <w:shd w:val="clear" w:color="auto" w:fill="auto"/>
            <w:hideMark/>
          </w:tcPr>
          <w:p w14:paraId="60AE5A50" w14:textId="77777777" w:rsidR="001B28AD" w:rsidRPr="002E68FC" w:rsidRDefault="001B28AD" w:rsidP="00937589">
            <w:pPr>
              <w:pStyle w:val="Tabletext"/>
              <w:jc w:val="center"/>
            </w:pPr>
            <w:r w:rsidRPr="002E68FC">
              <w:t>C/9</w:t>
            </w:r>
          </w:p>
        </w:tc>
        <w:tc>
          <w:tcPr>
            <w:tcW w:w="2103" w:type="pct"/>
            <w:shd w:val="clear" w:color="auto" w:fill="auto"/>
          </w:tcPr>
          <w:p w14:paraId="1BCB8648" w14:textId="771ECBAF" w:rsidR="001B28AD" w:rsidRPr="002E68FC" w:rsidRDefault="00B86280" w:rsidP="00937589">
            <w:pPr>
              <w:pStyle w:val="Tabletext"/>
            </w:pPr>
            <w:r w:rsidRPr="002E68FC">
              <w:t>Расширенные функции с элементами ИИ по интегрированной широкополосной кабельной сети</w:t>
            </w:r>
          </w:p>
        </w:tc>
        <w:tc>
          <w:tcPr>
            <w:tcW w:w="1420" w:type="pct"/>
            <w:shd w:val="clear" w:color="auto" w:fill="auto"/>
            <w:hideMark/>
          </w:tcPr>
          <w:p w14:paraId="69EB3C1D" w14:textId="3E7BF5D9" w:rsidR="001B28AD" w:rsidRPr="002E68FC" w:rsidRDefault="00826EA0" w:rsidP="00937589">
            <w:pPr>
              <w:pStyle w:val="Tabletext"/>
            </w:pPr>
            <w:r w:rsidRPr="002E68FC">
              <w:t xml:space="preserve">Продолжение Вопроса </w:t>
            </w:r>
            <w:r w:rsidR="001B28AD" w:rsidRPr="002E68FC">
              <w:t>3/9</w:t>
            </w:r>
          </w:p>
        </w:tc>
        <w:tc>
          <w:tcPr>
            <w:tcW w:w="859" w:type="pct"/>
            <w:shd w:val="clear" w:color="auto" w:fill="auto"/>
          </w:tcPr>
          <w:p w14:paraId="006E1B13" w14:textId="77777777" w:rsidR="001B28AD" w:rsidRPr="002E68FC" w:rsidRDefault="00464B8C" w:rsidP="00937589">
            <w:pPr>
              <w:pStyle w:val="Tabletext"/>
              <w:jc w:val="center"/>
            </w:pPr>
            <w:hyperlink r:id="rId115" w:history="1">
              <w:r w:rsidR="001B28AD" w:rsidRPr="002E68FC">
                <w:rPr>
                  <w:rStyle w:val="Hyperlink"/>
                </w:rPr>
                <w:t>WTSA-24 C8</w:t>
              </w:r>
            </w:hyperlink>
            <w:r w:rsidR="001B28AD" w:rsidRPr="002E68FC">
              <w:t xml:space="preserve"> (Rev.1)</w:t>
            </w:r>
          </w:p>
        </w:tc>
      </w:tr>
      <w:tr w:rsidR="00937589" w:rsidRPr="002E68FC" w14:paraId="1B6B01F8" w14:textId="77777777" w:rsidTr="00826EA0">
        <w:tc>
          <w:tcPr>
            <w:tcW w:w="618" w:type="pct"/>
            <w:shd w:val="clear" w:color="auto" w:fill="auto"/>
            <w:hideMark/>
          </w:tcPr>
          <w:p w14:paraId="05F69261" w14:textId="77777777" w:rsidR="001B28AD" w:rsidRPr="002E68FC" w:rsidRDefault="001B28AD" w:rsidP="00937589">
            <w:pPr>
              <w:pStyle w:val="Tabletext"/>
              <w:jc w:val="center"/>
            </w:pPr>
            <w:r w:rsidRPr="002E68FC">
              <w:t>D/9</w:t>
            </w:r>
          </w:p>
        </w:tc>
        <w:tc>
          <w:tcPr>
            <w:tcW w:w="2103" w:type="pct"/>
            <w:shd w:val="clear" w:color="auto" w:fill="auto"/>
          </w:tcPr>
          <w:p w14:paraId="5F5A3CA2" w14:textId="428325C6" w:rsidR="001B28AD" w:rsidRPr="002E68FC" w:rsidRDefault="00B86280" w:rsidP="00937589">
            <w:pPr>
              <w:pStyle w:val="Tabletext"/>
            </w:pPr>
            <w:r w:rsidRPr="002E68FC">
              <w:t>Руководящие указания для развивающихся стран по внедрению и развертыванию сетей цифрового кабельного телевидения</w:t>
            </w:r>
          </w:p>
        </w:tc>
        <w:tc>
          <w:tcPr>
            <w:tcW w:w="1420" w:type="pct"/>
            <w:shd w:val="clear" w:color="auto" w:fill="auto"/>
            <w:hideMark/>
          </w:tcPr>
          <w:p w14:paraId="23D50D8C" w14:textId="1199BFE3" w:rsidR="001B28AD" w:rsidRPr="002E68FC" w:rsidRDefault="00826EA0" w:rsidP="00937589">
            <w:pPr>
              <w:pStyle w:val="Tabletext"/>
            </w:pPr>
            <w:r w:rsidRPr="002E68FC">
              <w:t xml:space="preserve">Продолжение Вопроса </w:t>
            </w:r>
            <w:r w:rsidR="001B28AD" w:rsidRPr="002E68FC">
              <w:t>4/9</w:t>
            </w:r>
          </w:p>
        </w:tc>
        <w:tc>
          <w:tcPr>
            <w:tcW w:w="859" w:type="pct"/>
            <w:shd w:val="clear" w:color="auto" w:fill="auto"/>
          </w:tcPr>
          <w:p w14:paraId="3F758B3A" w14:textId="77777777" w:rsidR="001B28AD" w:rsidRPr="002E68FC" w:rsidRDefault="00464B8C" w:rsidP="00937589">
            <w:pPr>
              <w:pStyle w:val="Tabletext"/>
              <w:jc w:val="center"/>
            </w:pPr>
            <w:hyperlink r:id="rId116" w:history="1">
              <w:r w:rsidR="001B28AD" w:rsidRPr="002E68FC">
                <w:rPr>
                  <w:rStyle w:val="Hyperlink"/>
                </w:rPr>
                <w:t>WTSA-24 C8</w:t>
              </w:r>
            </w:hyperlink>
            <w:r w:rsidR="001B28AD" w:rsidRPr="002E68FC">
              <w:t xml:space="preserve"> (Rev.1)</w:t>
            </w:r>
          </w:p>
        </w:tc>
      </w:tr>
      <w:tr w:rsidR="00937589" w:rsidRPr="002E68FC" w14:paraId="3407F385" w14:textId="77777777" w:rsidTr="00826EA0">
        <w:tc>
          <w:tcPr>
            <w:tcW w:w="618" w:type="pct"/>
            <w:shd w:val="clear" w:color="auto" w:fill="auto"/>
            <w:hideMark/>
          </w:tcPr>
          <w:p w14:paraId="73374F06" w14:textId="77777777" w:rsidR="001B28AD" w:rsidRPr="002E68FC" w:rsidRDefault="001B28AD" w:rsidP="00937589">
            <w:pPr>
              <w:pStyle w:val="Tabletext"/>
              <w:jc w:val="center"/>
            </w:pPr>
            <w:r w:rsidRPr="002E68FC">
              <w:t>E/9</w:t>
            </w:r>
          </w:p>
        </w:tc>
        <w:tc>
          <w:tcPr>
            <w:tcW w:w="2103" w:type="pct"/>
            <w:shd w:val="clear" w:color="auto" w:fill="auto"/>
          </w:tcPr>
          <w:p w14:paraId="2BDF8168" w14:textId="10D7A83F" w:rsidR="001B28AD" w:rsidRPr="002E68FC" w:rsidRDefault="00B86280" w:rsidP="00937589">
            <w:pPr>
              <w:pStyle w:val="Tabletext"/>
            </w:pPr>
            <w:r w:rsidRPr="002E68FC">
              <w:t>Структуры и архитектуры программного обеспечения для усовершенствованных услуг распределения контента по интегрированным широкополосным кабельным сетям</w:t>
            </w:r>
          </w:p>
        </w:tc>
        <w:tc>
          <w:tcPr>
            <w:tcW w:w="1420" w:type="pct"/>
            <w:shd w:val="clear" w:color="auto" w:fill="auto"/>
            <w:hideMark/>
          </w:tcPr>
          <w:p w14:paraId="38743FBC" w14:textId="41E78060" w:rsidR="001B28AD" w:rsidRPr="002E68FC" w:rsidRDefault="00826EA0" w:rsidP="00937589">
            <w:pPr>
              <w:pStyle w:val="Tabletext"/>
            </w:pPr>
            <w:r w:rsidRPr="002E68FC">
              <w:t xml:space="preserve">Продолжение Вопроса </w:t>
            </w:r>
            <w:r w:rsidR="001B28AD" w:rsidRPr="002E68FC">
              <w:t>5/9</w:t>
            </w:r>
          </w:p>
        </w:tc>
        <w:tc>
          <w:tcPr>
            <w:tcW w:w="859" w:type="pct"/>
            <w:shd w:val="clear" w:color="auto" w:fill="auto"/>
          </w:tcPr>
          <w:p w14:paraId="5EBDD7AD" w14:textId="77777777" w:rsidR="001B28AD" w:rsidRPr="002E68FC" w:rsidRDefault="00464B8C" w:rsidP="00937589">
            <w:pPr>
              <w:pStyle w:val="Tabletext"/>
              <w:jc w:val="center"/>
            </w:pPr>
            <w:hyperlink r:id="rId117" w:history="1">
              <w:r w:rsidR="001B28AD" w:rsidRPr="002E68FC">
                <w:rPr>
                  <w:rStyle w:val="Hyperlink"/>
                </w:rPr>
                <w:t>WTSA-24 C8</w:t>
              </w:r>
            </w:hyperlink>
            <w:r w:rsidR="001B28AD" w:rsidRPr="002E68FC">
              <w:t xml:space="preserve"> (Rev.1)</w:t>
            </w:r>
          </w:p>
        </w:tc>
      </w:tr>
      <w:tr w:rsidR="00937589" w:rsidRPr="002E68FC" w14:paraId="371758AD" w14:textId="77777777" w:rsidTr="00826EA0">
        <w:tc>
          <w:tcPr>
            <w:tcW w:w="618" w:type="pct"/>
            <w:shd w:val="clear" w:color="auto" w:fill="auto"/>
            <w:hideMark/>
          </w:tcPr>
          <w:p w14:paraId="30160FD5" w14:textId="77777777" w:rsidR="001B28AD" w:rsidRPr="002E68FC" w:rsidRDefault="001B28AD" w:rsidP="00937589">
            <w:pPr>
              <w:pStyle w:val="Tabletext"/>
              <w:jc w:val="center"/>
            </w:pPr>
            <w:r w:rsidRPr="002E68FC">
              <w:t>F/9</w:t>
            </w:r>
          </w:p>
        </w:tc>
        <w:tc>
          <w:tcPr>
            <w:tcW w:w="2103" w:type="pct"/>
            <w:shd w:val="clear" w:color="auto" w:fill="auto"/>
          </w:tcPr>
          <w:p w14:paraId="596A220A" w14:textId="126669B7" w:rsidR="001B28AD" w:rsidRPr="002E68FC" w:rsidRDefault="00B86280" w:rsidP="00937589">
            <w:pPr>
              <w:pStyle w:val="Tabletext"/>
            </w:pPr>
            <w:r w:rsidRPr="002E68FC">
              <w:t>Функциональные требования к оконечным устройствам интегрированных широкополосных кабельных сетей</w:t>
            </w:r>
          </w:p>
        </w:tc>
        <w:tc>
          <w:tcPr>
            <w:tcW w:w="1420" w:type="pct"/>
            <w:shd w:val="clear" w:color="auto" w:fill="auto"/>
            <w:hideMark/>
          </w:tcPr>
          <w:p w14:paraId="57A8B44C" w14:textId="25839DD0" w:rsidR="001B28AD" w:rsidRPr="002E68FC" w:rsidRDefault="00826EA0" w:rsidP="00937589">
            <w:pPr>
              <w:pStyle w:val="Tabletext"/>
            </w:pPr>
            <w:r w:rsidRPr="002E68FC">
              <w:t xml:space="preserve">Продолжение Вопроса </w:t>
            </w:r>
            <w:r w:rsidR="001B28AD" w:rsidRPr="002E68FC">
              <w:t>6/9</w:t>
            </w:r>
          </w:p>
        </w:tc>
        <w:tc>
          <w:tcPr>
            <w:tcW w:w="859" w:type="pct"/>
            <w:shd w:val="clear" w:color="auto" w:fill="auto"/>
          </w:tcPr>
          <w:p w14:paraId="7E199934" w14:textId="77777777" w:rsidR="001B28AD" w:rsidRPr="002E68FC" w:rsidRDefault="00464B8C" w:rsidP="00937589">
            <w:pPr>
              <w:pStyle w:val="Tabletext"/>
              <w:jc w:val="center"/>
            </w:pPr>
            <w:hyperlink r:id="rId118" w:history="1">
              <w:r w:rsidR="001B28AD" w:rsidRPr="002E68FC">
                <w:rPr>
                  <w:rStyle w:val="Hyperlink"/>
                </w:rPr>
                <w:t>WTSA-24 C8</w:t>
              </w:r>
            </w:hyperlink>
            <w:r w:rsidR="001B28AD" w:rsidRPr="002E68FC">
              <w:t xml:space="preserve"> (Rev.1)</w:t>
            </w:r>
          </w:p>
        </w:tc>
      </w:tr>
      <w:tr w:rsidR="00937589" w:rsidRPr="002E68FC" w14:paraId="7155AB7C" w14:textId="77777777" w:rsidTr="00826EA0">
        <w:tc>
          <w:tcPr>
            <w:tcW w:w="618" w:type="pct"/>
            <w:shd w:val="clear" w:color="auto" w:fill="auto"/>
            <w:hideMark/>
          </w:tcPr>
          <w:p w14:paraId="15B1B732" w14:textId="77777777" w:rsidR="001B28AD" w:rsidRPr="002E68FC" w:rsidRDefault="001B28AD" w:rsidP="00937589">
            <w:pPr>
              <w:pStyle w:val="Tabletext"/>
              <w:jc w:val="center"/>
            </w:pPr>
            <w:r w:rsidRPr="002E68FC">
              <w:t>G/9</w:t>
            </w:r>
          </w:p>
        </w:tc>
        <w:tc>
          <w:tcPr>
            <w:tcW w:w="2103" w:type="pct"/>
            <w:shd w:val="clear" w:color="auto" w:fill="auto"/>
          </w:tcPr>
          <w:p w14:paraId="5DCDC48A" w14:textId="501066BC" w:rsidR="001B28AD" w:rsidRPr="002E68FC" w:rsidRDefault="00B86280" w:rsidP="00937589">
            <w:pPr>
              <w:pStyle w:val="Tabletext"/>
            </w:pPr>
            <w:r w:rsidRPr="002E68FC">
              <w:t>Управление передачей и интерфейсы передачи (уровень MAC) для IP-передачи и/или пакетной передачи данных по интегрированным широкополосным кабельным сетям</w:t>
            </w:r>
          </w:p>
        </w:tc>
        <w:tc>
          <w:tcPr>
            <w:tcW w:w="1420" w:type="pct"/>
            <w:shd w:val="clear" w:color="auto" w:fill="auto"/>
            <w:hideMark/>
          </w:tcPr>
          <w:p w14:paraId="39F9D7FF" w14:textId="4129445B" w:rsidR="001B28AD" w:rsidRPr="002E68FC" w:rsidRDefault="00826EA0" w:rsidP="00937589">
            <w:pPr>
              <w:pStyle w:val="Tabletext"/>
            </w:pPr>
            <w:r w:rsidRPr="002E68FC">
              <w:t xml:space="preserve">Продолжение Вопроса </w:t>
            </w:r>
            <w:r w:rsidR="001B28AD" w:rsidRPr="002E68FC">
              <w:t>7/9</w:t>
            </w:r>
          </w:p>
        </w:tc>
        <w:tc>
          <w:tcPr>
            <w:tcW w:w="859" w:type="pct"/>
            <w:shd w:val="clear" w:color="auto" w:fill="auto"/>
          </w:tcPr>
          <w:p w14:paraId="40E020C3" w14:textId="77777777" w:rsidR="001B28AD" w:rsidRPr="002E68FC" w:rsidRDefault="00464B8C" w:rsidP="00937589">
            <w:pPr>
              <w:pStyle w:val="Tabletext"/>
              <w:jc w:val="center"/>
            </w:pPr>
            <w:hyperlink r:id="rId119" w:history="1">
              <w:r w:rsidR="001B28AD" w:rsidRPr="002E68FC">
                <w:rPr>
                  <w:rStyle w:val="Hyperlink"/>
                </w:rPr>
                <w:t>WTSA-24 C8</w:t>
              </w:r>
            </w:hyperlink>
            <w:r w:rsidR="001B28AD" w:rsidRPr="002E68FC">
              <w:t xml:space="preserve"> (Rev.1)</w:t>
            </w:r>
          </w:p>
        </w:tc>
      </w:tr>
      <w:tr w:rsidR="00937589" w:rsidRPr="002E68FC" w14:paraId="27B6FB3E" w14:textId="77777777" w:rsidTr="00826EA0">
        <w:tc>
          <w:tcPr>
            <w:tcW w:w="618" w:type="pct"/>
            <w:shd w:val="clear" w:color="auto" w:fill="auto"/>
            <w:hideMark/>
          </w:tcPr>
          <w:p w14:paraId="7EA09B4B" w14:textId="77777777" w:rsidR="001B28AD" w:rsidRPr="002E68FC" w:rsidRDefault="001B28AD" w:rsidP="00937589">
            <w:pPr>
              <w:pStyle w:val="Tabletext"/>
              <w:jc w:val="center"/>
            </w:pPr>
            <w:r w:rsidRPr="002E68FC">
              <w:t>H/9</w:t>
            </w:r>
          </w:p>
        </w:tc>
        <w:tc>
          <w:tcPr>
            <w:tcW w:w="2103" w:type="pct"/>
            <w:shd w:val="clear" w:color="auto" w:fill="auto"/>
          </w:tcPr>
          <w:p w14:paraId="72729822" w14:textId="2BC2C64E" w:rsidR="001B28AD" w:rsidRPr="002E68FC" w:rsidRDefault="00B86280" w:rsidP="00937589">
            <w:pPr>
              <w:pStyle w:val="Tabletext"/>
            </w:pPr>
            <w:r w:rsidRPr="002E68FC">
              <w:t xml:space="preserve">Основанные на протоколе Интернет (IP) мультимедийные приложения и услуги для сетей кабельного телевидения, поддерживаемых </w:t>
            </w:r>
            <w:proofErr w:type="spellStart"/>
            <w:r w:rsidRPr="002E68FC">
              <w:t>конвергированными</w:t>
            </w:r>
            <w:proofErr w:type="spellEnd"/>
            <w:r w:rsidRPr="002E68FC">
              <w:t xml:space="preserve"> платформами</w:t>
            </w:r>
          </w:p>
        </w:tc>
        <w:tc>
          <w:tcPr>
            <w:tcW w:w="1420" w:type="pct"/>
            <w:shd w:val="clear" w:color="auto" w:fill="auto"/>
            <w:hideMark/>
          </w:tcPr>
          <w:p w14:paraId="3143555A" w14:textId="3C6F54A5" w:rsidR="001B28AD" w:rsidRPr="002E68FC" w:rsidRDefault="00826EA0" w:rsidP="00937589">
            <w:pPr>
              <w:pStyle w:val="Tabletext"/>
            </w:pPr>
            <w:r w:rsidRPr="002E68FC">
              <w:t xml:space="preserve">Продолжение Вопроса </w:t>
            </w:r>
            <w:r w:rsidR="001B28AD" w:rsidRPr="002E68FC">
              <w:t>8/9</w:t>
            </w:r>
          </w:p>
        </w:tc>
        <w:tc>
          <w:tcPr>
            <w:tcW w:w="859" w:type="pct"/>
            <w:shd w:val="clear" w:color="auto" w:fill="auto"/>
          </w:tcPr>
          <w:p w14:paraId="7F2E210D" w14:textId="77777777" w:rsidR="001B28AD" w:rsidRPr="002E68FC" w:rsidRDefault="00464B8C" w:rsidP="00937589">
            <w:pPr>
              <w:pStyle w:val="Tabletext"/>
              <w:jc w:val="center"/>
            </w:pPr>
            <w:hyperlink r:id="rId120" w:history="1">
              <w:r w:rsidR="001B28AD" w:rsidRPr="002E68FC">
                <w:rPr>
                  <w:rStyle w:val="Hyperlink"/>
                </w:rPr>
                <w:t>WTSA-24 C8</w:t>
              </w:r>
            </w:hyperlink>
            <w:r w:rsidR="001B28AD" w:rsidRPr="002E68FC">
              <w:t xml:space="preserve"> (Rev.1)</w:t>
            </w:r>
          </w:p>
        </w:tc>
      </w:tr>
      <w:tr w:rsidR="00937589" w:rsidRPr="002E68FC" w14:paraId="7B934506" w14:textId="77777777" w:rsidTr="00826EA0">
        <w:tc>
          <w:tcPr>
            <w:tcW w:w="618" w:type="pct"/>
            <w:shd w:val="clear" w:color="auto" w:fill="auto"/>
            <w:hideMark/>
          </w:tcPr>
          <w:p w14:paraId="31D13564" w14:textId="77777777" w:rsidR="001B28AD" w:rsidRPr="002E68FC" w:rsidRDefault="001B28AD" w:rsidP="00937589">
            <w:pPr>
              <w:pStyle w:val="Tabletext"/>
              <w:jc w:val="center"/>
            </w:pPr>
            <w:r w:rsidRPr="002E68FC">
              <w:lastRenderedPageBreak/>
              <w:t>I/9</w:t>
            </w:r>
          </w:p>
        </w:tc>
        <w:tc>
          <w:tcPr>
            <w:tcW w:w="2103" w:type="pct"/>
            <w:shd w:val="clear" w:color="auto" w:fill="auto"/>
          </w:tcPr>
          <w:p w14:paraId="41FA1C30" w14:textId="7F2FD5DF" w:rsidR="001B28AD" w:rsidRPr="002E68FC" w:rsidRDefault="00B86280" w:rsidP="00937589">
            <w:pPr>
              <w:pStyle w:val="Tabletext"/>
            </w:pPr>
            <w:r w:rsidRPr="002E68FC">
              <w:t>Требования, методы и интерфейсы усовершенствованных платформ услуг для повышения качества доставки аудиовизуального контента, а также других мультимедийных интерактивных услуг по интегрированным широкополосным кабельным сетям</w:t>
            </w:r>
          </w:p>
        </w:tc>
        <w:tc>
          <w:tcPr>
            <w:tcW w:w="1420" w:type="pct"/>
            <w:shd w:val="clear" w:color="auto" w:fill="auto"/>
            <w:hideMark/>
          </w:tcPr>
          <w:p w14:paraId="331835A1" w14:textId="5AB1751B" w:rsidR="001B28AD" w:rsidRPr="002E68FC" w:rsidRDefault="00826EA0" w:rsidP="00937589">
            <w:pPr>
              <w:pStyle w:val="Tabletext"/>
            </w:pPr>
            <w:r w:rsidRPr="002E68FC">
              <w:t xml:space="preserve">Продолжение Вопроса </w:t>
            </w:r>
            <w:r w:rsidR="001B28AD" w:rsidRPr="002E68FC">
              <w:t>9/9</w:t>
            </w:r>
          </w:p>
        </w:tc>
        <w:tc>
          <w:tcPr>
            <w:tcW w:w="859" w:type="pct"/>
            <w:shd w:val="clear" w:color="auto" w:fill="auto"/>
          </w:tcPr>
          <w:p w14:paraId="42CE334F" w14:textId="77777777" w:rsidR="001B28AD" w:rsidRPr="002E68FC" w:rsidRDefault="00464B8C" w:rsidP="00937589">
            <w:pPr>
              <w:pStyle w:val="Tabletext"/>
              <w:jc w:val="center"/>
            </w:pPr>
            <w:hyperlink r:id="rId121" w:history="1">
              <w:r w:rsidR="001B28AD" w:rsidRPr="002E68FC">
                <w:rPr>
                  <w:rStyle w:val="Hyperlink"/>
                </w:rPr>
                <w:t>WTSA-24 C8</w:t>
              </w:r>
            </w:hyperlink>
            <w:r w:rsidR="001B28AD" w:rsidRPr="002E68FC">
              <w:t xml:space="preserve"> (Rev.1)</w:t>
            </w:r>
          </w:p>
        </w:tc>
      </w:tr>
      <w:tr w:rsidR="00937589" w:rsidRPr="002E68FC" w14:paraId="19BB6354" w14:textId="77777777" w:rsidTr="00826EA0">
        <w:tc>
          <w:tcPr>
            <w:tcW w:w="618" w:type="pct"/>
            <w:shd w:val="clear" w:color="auto" w:fill="auto"/>
            <w:hideMark/>
          </w:tcPr>
          <w:p w14:paraId="5BCBE386" w14:textId="77777777" w:rsidR="001B28AD" w:rsidRPr="002E68FC" w:rsidRDefault="001B28AD" w:rsidP="00937589">
            <w:pPr>
              <w:pStyle w:val="Tabletext"/>
              <w:jc w:val="center"/>
            </w:pPr>
            <w:r w:rsidRPr="002E68FC">
              <w:t>B/16</w:t>
            </w:r>
          </w:p>
        </w:tc>
        <w:tc>
          <w:tcPr>
            <w:tcW w:w="2103" w:type="pct"/>
            <w:shd w:val="clear" w:color="auto" w:fill="auto"/>
          </w:tcPr>
          <w:p w14:paraId="37E47EB2" w14:textId="112D06A5" w:rsidR="001B28AD" w:rsidRPr="002E68FC" w:rsidRDefault="00B86280" w:rsidP="00937589">
            <w:pPr>
              <w:pStyle w:val="Tabletext"/>
            </w:pPr>
            <w:r w:rsidRPr="002E68FC">
              <w:t>Мультимедийные приложения с искусственным интеллектом</w:t>
            </w:r>
          </w:p>
        </w:tc>
        <w:tc>
          <w:tcPr>
            <w:tcW w:w="1420" w:type="pct"/>
            <w:shd w:val="clear" w:color="auto" w:fill="auto"/>
            <w:hideMark/>
          </w:tcPr>
          <w:p w14:paraId="53DD4589" w14:textId="7686B9C4" w:rsidR="001B28AD" w:rsidRPr="002E68FC" w:rsidRDefault="00826EA0" w:rsidP="00937589">
            <w:pPr>
              <w:pStyle w:val="Tabletext"/>
            </w:pPr>
            <w:r w:rsidRPr="002E68FC">
              <w:t xml:space="preserve">Продолжение Вопроса </w:t>
            </w:r>
            <w:r w:rsidR="001B28AD" w:rsidRPr="002E68FC">
              <w:t>5/16</w:t>
            </w:r>
          </w:p>
        </w:tc>
        <w:tc>
          <w:tcPr>
            <w:tcW w:w="859" w:type="pct"/>
            <w:shd w:val="clear" w:color="auto" w:fill="auto"/>
          </w:tcPr>
          <w:p w14:paraId="6AC16E8F" w14:textId="77777777" w:rsidR="001B28AD" w:rsidRPr="002E68FC" w:rsidRDefault="00464B8C" w:rsidP="00937589">
            <w:pPr>
              <w:pStyle w:val="Tabletext"/>
              <w:jc w:val="center"/>
            </w:pPr>
            <w:hyperlink r:id="rId122" w:history="1">
              <w:r w:rsidR="001B28AD" w:rsidRPr="002E68FC">
                <w:rPr>
                  <w:rStyle w:val="Hyperlink"/>
                </w:rPr>
                <w:t xml:space="preserve">WTSA-24 </w:t>
              </w:r>
              <w:proofErr w:type="spellStart"/>
              <w:r w:rsidR="001B28AD" w:rsidRPr="002E68FC">
                <w:rPr>
                  <w:rStyle w:val="Hyperlink"/>
                </w:rPr>
                <w:t>C18</w:t>
              </w:r>
              <w:proofErr w:type="spellEnd"/>
            </w:hyperlink>
          </w:p>
        </w:tc>
      </w:tr>
      <w:tr w:rsidR="00937589" w:rsidRPr="002E68FC" w14:paraId="2A817124" w14:textId="77777777" w:rsidTr="00826EA0">
        <w:tc>
          <w:tcPr>
            <w:tcW w:w="618" w:type="pct"/>
            <w:shd w:val="clear" w:color="auto" w:fill="auto"/>
            <w:hideMark/>
          </w:tcPr>
          <w:p w14:paraId="44DE5F43" w14:textId="77777777" w:rsidR="001B28AD" w:rsidRPr="002E68FC" w:rsidRDefault="001B28AD" w:rsidP="00937589">
            <w:pPr>
              <w:pStyle w:val="Tabletext"/>
              <w:jc w:val="center"/>
            </w:pPr>
            <w:r w:rsidRPr="002E68FC">
              <w:t>C/16</w:t>
            </w:r>
          </w:p>
        </w:tc>
        <w:tc>
          <w:tcPr>
            <w:tcW w:w="2103" w:type="pct"/>
            <w:shd w:val="clear" w:color="auto" w:fill="auto"/>
          </w:tcPr>
          <w:p w14:paraId="21F96DB3" w14:textId="35E94F38" w:rsidR="001B28AD" w:rsidRPr="002E68FC" w:rsidRDefault="00B86280" w:rsidP="00937589">
            <w:pPr>
              <w:pStyle w:val="Tabletext"/>
            </w:pPr>
            <w:r w:rsidRPr="002E68FC">
              <w:t>Кодирование видеоизображения, звука и сигналов</w:t>
            </w:r>
          </w:p>
        </w:tc>
        <w:tc>
          <w:tcPr>
            <w:tcW w:w="1420" w:type="pct"/>
            <w:shd w:val="clear" w:color="auto" w:fill="auto"/>
            <w:hideMark/>
          </w:tcPr>
          <w:p w14:paraId="78F23621" w14:textId="4FFFF6A6" w:rsidR="001B28AD" w:rsidRPr="002E68FC" w:rsidRDefault="00826EA0" w:rsidP="00937589">
            <w:pPr>
              <w:pStyle w:val="Tabletext"/>
            </w:pPr>
            <w:r w:rsidRPr="002E68FC">
              <w:t xml:space="preserve">Продолжение Вопроса </w:t>
            </w:r>
            <w:r w:rsidR="001B28AD" w:rsidRPr="002E68FC">
              <w:t>6/16</w:t>
            </w:r>
          </w:p>
        </w:tc>
        <w:tc>
          <w:tcPr>
            <w:tcW w:w="859" w:type="pct"/>
            <w:shd w:val="clear" w:color="auto" w:fill="auto"/>
          </w:tcPr>
          <w:p w14:paraId="7F13827A" w14:textId="77777777" w:rsidR="001B28AD" w:rsidRPr="002E68FC" w:rsidRDefault="00464B8C" w:rsidP="00937589">
            <w:pPr>
              <w:pStyle w:val="Tabletext"/>
              <w:jc w:val="center"/>
            </w:pPr>
            <w:hyperlink r:id="rId123" w:history="1">
              <w:r w:rsidR="001B28AD" w:rsidRPr="002E68FC">
                <w:rPr>
                  <w:rStyle w:val="Hyperlink"/>
                </w:rPr>
                <w:t xml:space="preserve">WTSA-24 </w:t>
              </w:r>
              <w:proofErr w:type="spellStart"/>
              <w:r w:rsidR="001B28AD" w:rsidRPr="002E68FC">
                <w:rPr>
                  <w:rStyle w:val="Hyperlink"/>
                </w:rPr>
                <w:t>C18</w:t>
              </w:r>
              <w:proofErr w:type="spellEnd"/>
            </w:hyperlink>
          </w:p>
        </w:tc>
      </w:tr>
      <w:tr w:rsidR="00937589" w:rsidRPr="002E68FC" w14:paraId="7A246821" w14:textId="77777777" w:rsidTr="00826EA0">
        <w:tc>
          <w:tcPr>
            <w:tcW w:w="618" w:type="pct"/>
            <w:shd w:val="clear" w:color="auto" w:fill="auto"/>
            <w:hideMark/>
          </w:tcPr>
          <w:p w14:paraId="42DE3E6E" w14:textId="77777777" w:rsidR="001B28AD" w:rsidRPr="002E68FC" w:rsidRDefault="001B28AD" w:rsidP="00937589">
            <w:pPr>
              <w:pStyle w:val="Tabletext"/>
              <w:jc w:val="center"/>
            </w:pPr>
            <w:r w:rsidRPr="002E68FC">
              <w:t>D/16</w:t>
            </w:r>
          </w:p>
        </w:tc>
        <w:tc>
          <w:tcPr>
            <w:tcW w:w="2103" w:type="pct"/>
            <w:shd w:val="clear" w:color="auto" w:fill="auto"/>
          </w:tcPr>
          <w:p w14:paraId="630DDF52" w14:textId="45B4AEE6" w:rsidR="001B28AD" w:rsidRPr="002E68FC" w:rsidRDefault="00B86280" w:rsidP="00937589">
            <w:pPr>
              <w:pStyle w:val="Tabletext"/>
            </w:pPr>
            <w:r w:rsidRPr="002E68FC">
              <w:t>Системы и услуги иммерсивной трансляции событий в режиме реального времени</w:t>
            </w:r>
          </w:p>
        </w:tc>
        <w:tc>
          <w:tcPr>
            <w:tcW w:w="1420" w:type="pct"/>
            <w:shd w:val="clear" w:color="auto" w:fill="auto"/>
            <w:hideMark/>
          </w:tcPr>
          <w:p w14:paraId="263D3311" w14:textId="6651DA15" w:rsidR="001B28AD" w:rsidRPr="002E68FC" w:rsidRDefault="00826EA0" w:rsidP="00937589">
            <w:pPr>
              <w:pStyle w:val="Tabletext"/>
            </w:pPr>
            <w:r w:rsidRPr="002E68FC">
              <w:t xml:space="preserve">Продолжение Вопроса </w:t>
            </w:r>
            <w:r w:rsidR="001B28AD" w:rsidRPr="002E68FC">
              <w:t>8/16</w:t>
            </w:r>
          </w:p>
        </w:tc>
        <w:tc>
          <w:tcPr>
            <w:tcW w:w="859" w:type="pct"/>
            <w:shd w:val="clear" w:color="auto" w:fill="auto"/>
          </w:tcPr>
          <w:p w14:paraId="14DCEAB2" w14:textId="77777777" w:rsidR="001B28AD" w:rsidRPr="002E68FC" w:rsidRDefault="00464B8C" w:rsidP="00937589">
            <w:pPr>
              <w:pStyle w:val="Tabletext"/>
              <w:jc w:val="center"/>
            </w:pPr>
            <w:hyperlink r:id="rId124" w:history="1">
              <w:r w:rsidR="001B28AD" w:rsidRPr="002E68FC">
                <w:rPr>
                  <w:rStyle w:val="Hyperlink"/>
                </w:rPr>
                <w:t xml:space="preserve">WTSA-24 </w:t>
              </w:r>
              <w:proofErr w:type="spellStart"/>
              <w:r w:rsidR="001B28AD" w:rsidRPr="002E68FC">
                <w:rPr>
                  <w:rStyle w:val="Hyperlink"/>
                </w:rPr>
                <w:t>C18</w:t>
              </w:r>
              <w:proofErr w:type="spellEnd"/>
            </w:hyperlink>
          </w:p>
        </w:tc>
      </w:tr>
      <w:tr w:rsidR="00937589" w:rsidRPr="002E68FC" w14:paraId="282888FF" w14:textId="77777777" w:rsidTr="00826EA0">
        <w:tc>
          <w:tcPr>
            <w:tcW w:w="618" w:type="pct"/>
            <w:shd w:val="clear" w:color="auto" w:fill="auto"/>
            <w:hideMark/>
          </w:tcPr>
          <w:p w14:paraId="61BBC667" w14:textId="77777777" w:rsidR="001B28AD" w:rsidRPr="002E68FC" w:rsidRDefault="001B28AD" w:rsidP="00937589">
            <w:pPr>
              <w:pStyle w:val="Tabletext"/>
              <w:jc w:val="center"/>
            </w:pPr>
            <w:r w:rsidRPr="002E68FC">
              <w:t>E/16</w:t>
            </w:r>
          </w:p>
        </w:tc>
        <w:tc>
          <w:tcPr>
            <w:tcW w:w="2103" w:type="pct"/>
            <w:shd w:val="clear" w:color="auto" w:fill="auto"/>
          </w:tcPr>
          <w:p w14:paraId="7BB7468A" w14:textId="2CDB66B4" w:rsidR="001B28AD" w:rsidRPr="002E68FC" w:rsidRDefault="00B86280" w:rsidP="00937589">
            <w:pPr>
              <w:pStyle w:val="Tabletext"/>
            </w:pPr>
            <w:r w:rsidRPr="002E68FC">
              <w:t>Мультимедийные системы, оконечные устройства, шлюзы и многоадресная передача данных</w:t>
            </w:r>
          </w:p>
        </w:tc>
        <w:tc>
          <w:tcPr>
            <w:tcW w:w="1420" w:type="pct"/>
            <w:shd w:val="clear" w:color="auto" w:fill="auto"/>
            <w:hideMark/>
          </w:tcPr>
          <w:p w14:paraId="411A1644" w14:textId="3D1516B4" w:rsidR="001B28AD" w:rsidRPr="002E68FC" w:rsidRDefault="00826EA0" w:rsidP="00937589">
            <w:pPr>
              <w:pStyle w:val="Tabletext"/>
            </w:pPr>
            <w:r w:rsidRPr="002E68FC">
              <w:t xml:space="preserve">Продолжение Вопроса </w:t>
            </w:r>
            <w:r w:rsidR="001B28AD" w:rsidRPr="002E68FC">
              <w:t>11/16</w:t>
            </w:r>
          </w:p>
        </w:tc>
        <w:tc>
          <w:tcPr>
            <w:tcW w:w="859" w:type="pct"/>
            <w:shd w:val="clear" w:color="auto" w:fill="auto"/>
          </w:tcPr>
          <w:p w14:paraId="20D50B8B" w14:textId="77777777" w:rsidR="001B28AD" w:rsidRPr="002E68FC" w:rsidRDefault="00464B8C" w:rsidP="00937589">
            <w:pPr>
              <w:pStyle w:val="Tabletext"/>
              <w:jc w:val="center"/>
            </w:pPr>
            <w:hyperlink r:id="rId125" w:history="1">
              <w:r w:rsidR="001B28AD" w:rsidRPr="002E68FC">
                <w:rPr>
                  <w:rStyle w:val="Hyperlink"/>
                </w:rPr>
                <w:t xml:space="preserve">WTSA-24 </w:t>
              </w:r>
              <w:proofErr w:type="spellStart"/>
              <w:r w:rsidR="001B28AD" w:rsidRPr="002E68FC">
                <w:rPr>
                  <w:rStyle w:val="Hyperlink"/>
                </w:rPr>
                <w:t>C18</w:t>
              </w:r>
              <w:proofErr w:type="spellEnd"/>
            </w:hyperlink>
          </w:p>
        </w:tc>
      </w:tr>
      <w:tr w:rsidR="00937589" w:rsidRPr="002E68FC" w14:paraId="6709B3DE" w14:textId="77777777" w:rsidTr="00826EA0">
        <w:tc>
          <w:tcPr>
            <w:tcW w:w="618" w:type="pct"/>
            <w:shd w:val="clear" w:color="auto" w:fill="auto"/>
            <w:hideMark/>
          </w:tcPr>
          <w:p w14:paraId="361C6CA3" w14:textId="77777777" w:rsidR="001B28AD" w:rsidRPr="002E68FC" w:rsidRDefault="001B28AD" w:rsidP="00937589">
            <w:pPr>
              <w:pStyle w:val="Tabletext"/>
              <w:jc w:val="center"/>
            </w:pPr>
            <w:r w:rsidRPr="002E68FC">
              <w:t>F/16</w:t>
            </w:r>
          </w:p>
        </w:tc>
        <w:tc>
          <w:tcPr>
            <w:tcW w:w="2103" w:type="pct"/>
            <w:shd w:val="clear" w:color="auto" w:fill="auto"/>
          </w:tcPr>
          <w:p w14:paraId="7B80866C" w14:textId="1539C8AA" w:rsidR="001B28AD" w:rsidRPr="002E68FC" w:rsidRDefault="00B86280" w:rsidP="00937589">
            <w:pPr>
              <w:pStyle w:val="Tabletext"/>
            </w:pPr>
            <w:r w:rsidRPr="002E68FC">
              <w:t>Интеллектуальные системы и услуги технического зрения</w:t>
            </w:r>
          </w:p>
        </w:tc>
        <w:tc>
          <w:tcPr>
            <w:tcW w:w="1420" w:type="pct"/>
            <w:shd w:val="clear" w:color="auto" w:fill="auto"/>
            <w:hideMark/>
          </w:tcPr>
          <w:p w14:paraId="0CB1DBF1" w14:textId="4F80FA93" w:rsidR="001B28AD" w:rsidRPr="002E68FC" w:rsidRDefault="00826EA0" w:rsidP="00937589">
            <w:pPr>
              <w:pStyle w:val="Tabletext"/>
            </w:pPr>
            <w:r w:rsidRPr="002E68FC">
              <w:t xml:space="preserve">Продолжение Вопроса </w:t>
            </w:r>
            <w:r w:rsidR="001B28AD" w:rsidRPr="002E68FC">
              <w:t>12/16</w:t>
            </w:r>
          </w:p>
        </w:tc>
        <w:tc>
          <w:tcPr>
            <w:tcW w:w="859" w:type="pct"/>
            <w:shd w:val="clear" w:color="auto" w:fill="auto"/>
          </w:tcPr>
          <w:p w14:paraId="1E4F6606" w14:textId="77777777" w:rsidR="001B28AD" w:rsidRPr="002E68FC" w:rsidRDefault="00464B8C" w:rsidP="00937589">
            <w:pPr>
              <w:pStyle w:val="Tabletext"/>
              <w:jc w:val="center"/>
            </w:pPr>
            <w:hyperlink r:id="rId126" w:history="1">
              <w:r w:rsidR="001B28AD" w:rsidRPr="002E68FC">
                <w:rPr>
                  <w:rStyle w:val="Hyperlink"/>
                </w:rPr>
                <w:t xml:space="preserve">WTSA-24 </w:t>
              </w:r>
              <w:proofErr w:type="spellStart"/>
              <w:r w:rsidR="001B28AD" w:rsidRPr="002E68FC">
                <w:rPr>
                  <w:rStyle w:val="Hyperlink"/>
                </w:rPr>
                <w:t>C18</w:t>
              </w:r>
              <w:proofErr w:type="spellEnd"/>
            </w:hyperlink>
          </w:p>
        </w:tc>
      </w:tr>
      <w:tr w:rsidR="00937589" w:rsidRPr="002E68FC" w14:paraId="0DBB0529" w14:textId="77777777" w:rsidTr="00826EA0">
        <w:tc>
          <w:tcPr>
            <w:tcW w:w="618" w:type="pct"/>
            <w:shd w:val="clear" w:color="auto" w:fill="auto"/>
            <w:hideMark/>
          </w:tcPr>
          <w:p w14:paraId="7A46349F" w14:textId="77777777" w:rsidR="001B28AD" w:rsidRPr="002E68FC" w:rsidRDefault="001B28AD" w:rsidP="00937589">
            <w:pPr>
              <w:pStyle w:val="Tabletext"/>
              <w:jc w:val="center"/>
            </w:pPr>
            <w:r w:rsidRPr="002E68FC">
              <w:t>G/16</w:t>
            </w:r>
          </w:p>
        </w:tc>
        <w:tc>
          <w:tcPr>
            <w:tcW w:w="2103" w:type="pct"/>
            <w:shd w:val="clear" w:color="auto" w:fill="auto"/>
          </w:tcPr>
          <w:p w14:paraId="725DA3F5" w14:textId="362C8903" w:rsidR="001B28AD" w:rsidRPr="002E68FC" w:rsidRDefault="00B86280" w:rsidP="00937589">
            <w:pPr>
              <w:pStyle w:val="Tabletext"/>
            </w:pPr>
            <w:r w:rsidRPr="002E68FC">
              <w:t>Системы и услуги, связанные с потоковой передачей мультимедиа, в том числе доставка контента, платформы приложений и оконечные системы</w:t>
            </w:r>
          </w:p>
        </w:tc>
        <w:tc>
          <w:tcPr>
            <w:tcW w:w="1420" w:type="pct"/>
            <w:shd w:val="clear" w:color="auto" w:fill="auto"/>
            <w:hideMark/>
          </w:tcPr>
          <w:p w14:paraId="0D67D2F0" w14:textId="509C1092" w:rsidR="001B28AD" w:rsidRPr="002E68FC" w:rsidRDefault="00826EA0" w:rsidP="00937589">
            <w:pPr>
              <w:pStyle w:val="Tabletext"/>
            </w:pPr>
            <w:r w:rsidRPr="002E68FC">
              <w:t xml:space="preserve">Продолжение Вопроса </w:t>
            </w:r>
            <w:r w:rsidR="001B28AD" w:rsidRPr="002E68FC">
              <w:t>13/16</w:t>
            </w:r>
          </w:p>
        </w:tc>
        <w:tc>
          <w:tcPr>
            <w:tcW w:w="859" w:type="pct"/>
            <w:shd w:val="clear" w:color="auto" w:fill="auto"/>
          </w:tcPr>
          <w:p w14:paraId="6313E813" w14:textId="77777777" w:rsidR="001B28AD" w:rsidRPr="002E68FC" w:rsidRDefault="00464B8C" w:rsidP="00937589">
            <w:pPr>
              <w:pStyle w:val="Tabletext"/>
              <w:jc w:val="center"/>
            </w:pPr>
            <w:hyperlink r:id="rId127" w:history="1">
              <w:r w:rsidR="001B28AD" w:rsidRPr="002E68FC">
                <w:rPr>
                  <w:rStyle w:val="Hyperlink"/>
                </w:rPr>
                <w:t xml:space="preserve">WTSA-24 </w:t>
              </w:r>
              <w:proofErr w:type="spellStart"/>
              <w:r w:rsidR="001B28AD" w:rsidRPr="002E68FC">
                <w:rPr>
                  <w:rStyle w:val="Hyperlink"/>
                </w:rPr>
                <w:t>C18</w:t>
              </w:r>
              <w:proofErr w:type="spellEnd"/>
            </w:hyperlink>
          </w:p>
        </w:tc>
      </w:tr>
      <w:tr w:rsidR="00937589" w:rsidRPr="002E68FC" w14:paraId="5E43F2E6" w14:textId="77777777" w:rsidTr="00826EA0">
        <w:tc>
          <w:tcPr>
            <w:tcW w:w="618" w:type="pct"/>
            <w:shd w:val="clear" w:color="auto" w:fill="auto"/>
            <w:hideMark/>
          </w:tcPr>
          <w:p w14:paraId="5AC1AAB8" w14:textId="77777777" w:rsidR="001B28AD" w:rsidRPr="002E68FC" w:rsidRDefault="001B28AD" w:rsidP="00937589">
            <w:pPr>
              <w:pStyle w:val="Tabletext"/>
              <w:jc w:val="center"/>
            </w:pPr>
            <w:r w:rsidRPr="002E68FC">
              <w:t>H/16</w:t>
            </w:r>
          </w:p>
        </w:tc>
        <w:tc>
          <w:tcPr>
            <w:tcW w:w="2103" w:type="pct"/>
            <w:shd w:val="clear" w:color="auto" w:fill="auto"/>
          </w:tcPr>
          <w:p w14:paraId="52BF30DB" w14:textId="2568ED13" w:rsidR="001B28AD" w:rsidRPr="002E68FC" w:rsidRDefault="00B86280" w:rsidP="00937589">
            <w:pPr>
              <w:pStyle w:val="Tabletext"/>
            </w:pPr>
            <w:r w:rsidRPr="002E68FC">
              <w:t>Мультимедийные структуры, приложения и услуги</w:t>
            </w:r>
          </w:p>
        </w:tc>
        <w:tc>
          <w:tcPr>
            <w:tcW w:w="1420" w:type="pct"/>
            <w:shd w:val="clear" w:color="auto" w:fill="auto"/>
            <w:hideMark/>
          </w:tcPr>
          <w:p w14:paraId="0BC21D80" w14:textId="13BD4903" w:rsidR="001B28AD" w:rsidRPr="002E68FC" w:rsidRDefault="00826EA0" w:rsidP="00937589">
            <w:pPr>
              <w:pStyle w:val="Tabletext"/>
            </w:pPr>
            <w:r w:rsidRPr="002E68FC">
              <w:t xml:space="preserve">Продолжение Вопроса </w:t>
            </w:r>
            <w:r w:rsidR="001B28AD" w:rsidRPr="002E68FC">
              <w:t>21/16</w:t>
            </w:r>
          </w:p>
        </w:tc>
        <w:tc>
          <w:tcPr>
            <w:tcW w:w="859" w:type="pct"/>
            <w:shd w:val="clear" w:color="auto" w:fill="auto"/>
          </w:tcPr>
          <w:p w14:paraId="30F2661B" w14:textId="77777777" w:rsidR="001B28AD" w:rsidRPr="002E68FC" w:rsidRDefault="00464B8C" w:rsidP="00937589">
            <w:pPr>
              <w:pStyle w:val="Tabletext"/>
              <w:jc w:val="center"/>
            </w:pPr>
            <w:hyperlink r:id="rId128" w:history="1">
              <w:r w:rsidR="001B28AD" w:rsidRPr="002E68FC">
                <w:rPr>
                  <w:rStyle w:val="Hyperlink"/>
                </w:rPr>
                <w:t xml:space="preserve">WTSA-24 </w:t>
              </w:r>
              <w:proofErr w:type="spellStart"/>
              <w:r w:rsidR="001B28AD" w:rsidRPr="002E68FC">
                <w:rPr>
                  <w:rStyle w:val="Hyperlink"/>
                </w:rPr>
                <w:t>C18</w:t>
              </w:r>
              <w:proofErr w:type="spellEnd"/>
            </w:hyperlink>
          </w:p>
        </w:tc>
      </w:tr>
      <w:tr w:rsidR="00937589" w:rsidRPr="002E68FC" w14:paraId="644E3A82" w14:textId="77777777" w:rsidTr="00826EA0">
        <w:tc>
          <w:tcPr>
            <w:tcW w:w="618" w:type="pct"/>
            <w:shd w:val="clear" w:color="auto" w:fill="auto"/>
            <w:hideMark/>
          </w:tcPr>
          <w:p w14:paraId="6FCA3A44" w14:textId="77777777" w:rsidR="001B28AD" w:rsidRPr="002E68FC" w:rsidRDefault="001B28AD" w:rsidP="00937589">
            <w:pPr>
              <w:pStyle w:val="Tabletext"/>
              <w:jc w:val="center"/>
            </w:pPr>
            <w:r w:rsidRPr="002E68FC">
              <w:t>I/16</w:t>
            </w:r>
          </w:p>
        </w:tc>
        <w:tc>
          <w:tcPr>
            <w:tcW w:w="2103" w:type="pct"/>
            <w:shd w:val="clear" w:color="auto" w:fill="auto"/>
          </w:tcPr>
          <w:p w14:paraId="3C2A454E" w14:textId="28852E2D" w:rsidR="001B28AD" w:rsidRPr="002E68FC" w:rsidRDefault="00B86280" w:rsidP="00937589">
            <w:pPr>
              <w:pStyle w:val="Tabletext"/>
            </w:pPr>
            <w:r w:rsidRPr="002E68FC">
              <w:t>Мультимедийные аспекты технологий распределенного реестра и сопутствующих услуг</w:t>
            </w:r>
          </w:p>
        </w:tc>
        <w:tc>
          <w:tcPr>
            <w:tcW w:w="1420" w:type="pct"/>
            <w:shd w:val="clear" w:color="auto" w:fill="auto"/>
            <w:hideMark/>
          </w:tcPr>
          <w:p w14:paraId="3CB18BE4" w14:textId="1A720FEF" w:rsidR="001B28AD" w:rsidRPr="002E68FC" w:rsidRDefault="00826EA0" w:rsidP="00937589">
            <w:pPr>
              <w:pStyle w:val="Tabletext"/>
            </w:pPr>
            <w:r w:rsidRPr="002E68FC">
              <w:t xml:space="preserve">Продолжение Вопроса </w:t>
            </w:r>
            <w:r w:rsidR="001B28AD" w:rsidRPr="002E68FC">
              <w:t>22/16</w:t>
            </w:r>
          </w:p>
        </w:tc>
        <w:tc>
          <w:tcPr>
            <w:tcW w:w="859" w:type="pct"/>
            <w:shd w:val="clear" w:color="auto" w:fill="auto"/>
          </w:tcPr>
          <w:p w14:paraId="02507968" w14:textId="77777777" w:rsidR="001B28AD" w:rsidRPr="002E68FC" w:rsidRDefault="00464B8C" w:rsidP="00937589">
            <w:pPr>
              <w:pStyle w:val="Tabletext"/>
              <w:jc w:val="center"/>
            </w:pPr>
            <w:hyperlink r:id="rId129" w:history="1">
              <w:r w:rsidR="001B28AD" w:rsidRPr="002E68FC">
                <w:rPr>
                  <w:rStyle w:val="Hyperlink"/>
                </w:rPr>
                <w:t xml:space="preserve">WTSA-24 </w:t>
              </w:r>
              <w:proofErr w:type="spellStart"/>
              <w:r w:rsidR="001B28AD" w:rsidRPr="002E68FC">
                <w:rPr>
                  <w:rStyle w:val="Hyperlink"/>
                </w:rPr>
                <w:t>C18</w:t>
              </w:r>
              <w:proofErr w:type="spellEnd"/>
            </w:hyperlink>
          </w:p>
        </w:tc>
      </w:tr>
      <w:tr w:rsidR="00937589" w:rsidRPr="002E68FC" w14:paraId="12EB2D09" w14:textId="77777777" w:rsidTr="00826EA0">
        <w:tc>
          <w:tcPr>
            <w:tcW w:w="618" w:type="pct"/>
            <w:shd w:val="clear" w:color="auto" w:fill="auto"/>
            <w:hideMark/>
          </w:tcPr>
          <w:p w14:paraId="2827821E" w14:textId="77777777" w:rsidR="001B28AD" w:rsidRPr="002E68FC" w:rsidRDefault="001B28AD" w:rsidP="00937589">
            <w:pPr>
              <w:pStyle w:val="Tabletext"/>
              <w:jc w:val="center"/>
            </w:pPr>
            <w:r w:rsidRPr="002E68FC">
              <w:t>J/16</w:t>
            </w:r>
          </w:p>
        </w:tc>
        <w:tc>
          <w:tcPr>
            <w:tcW w:w="2103" w:type="pct"/>
            <w:shd w:val="clear" w:color="auto" w:fill="auto"/>
          </w:tcPr>
          <w:p w14:paraId="0EB7912B" w14:textId="79A46FED" w:rsidR="001B28AD" w:rsidRPr="002E68FC" w:rsidRDefault="00B86280" w:rsidP="00937589">
            <w:pPr>
              <w:pStyle w:val="Tabletext"/>
            </w:pPr>
            <w:r w:rsidRPr="002E68FC">
              <w:t>Системы и услуги, связанные с цифровой культурой</w:t>
            </w:r>
          </w:p>
        </w:tc>
        <w:tc>
          <w:tcPr>
            <w:tcW w:w="1420" w:type="pct"/>
            <w:shd w:val="clear" w:color="auto" w:fill="auto"/>
            <w:hideMark/>
          </w:tcPr>
          <w:p w14:paraId="3348D10D" w14:textId="5A2D486B" w:rsidR="001B28AD" w:rsidRPr="002E68FC" w:rsidRDefault="00826EA0" w:rsidP="00937589">
            <w:pPr>
              <w:pStyle w:val="Tabletext"/>
            </w:pPr>
            <w:r w:rsidRPr="002E68FC">
              <w:t xml:space="preserve">Продолжение Вопроса </w:t>
            </w:r>
            <w:r w:rsidR="001B28AD" w:rsidRPr="002E68FC">
              <w:t>23/16</w:t>
            </w:r>
          </w:p>
        </w:tc>
        <w:tc>
          <w:tcPr>
            <w:tcW w:w="859" w:type="pct"/>
            <w:shd w:val="clear" w:color="auto" w:fill="auto"/>
          </w:tcPr>
          <w:p w14:paraId="0B889C91" w14:textId="77777777" w:rsidR="001B28AD" w:rsidRPr="002E68FC" w:rsidRDefault="00464B8C" w:rsidP="00937589">
            <w:pPr>
              <w:pStyle w:val="Tabletext"/>
              <w:jc w:val="center"/>
            </w:pPr>
            <w:hyperlink r:id="rId130" w:history="1">
              <w:r w:rsidR="001B28AD" w:rsidRPr="002E68FC">
                <w:rPr>
                  <w:rStyle w:val="Hyperlink"/>
                </w:rPr>
                <w:t xml:space="preserve">WTSA-24 </w:t>
              </w:r>
              <w:proofErr w:type="spellStart"/>
              <w:r w:rsidR="001B28AD" w:rsidRPr="002E68FC">
                <w:rPr>
                  <w:rStyle w:val="Hyperlink"/>
                </w:rPr>
                <w:t>C18</w:t>
              </w:r>
              <w:proofErr w:type="spellEnd"/>
            </w:hyperlink>
          </w:p>
        </w:tc>
      </w:tr>
      <w:tr w:rsidR="00937589" w:rsidRPr="002E68FC" w14:paraId="7A63AB88" w14:textId="77777777" w:rsidTr="00826EA0">
        <w:tc>
          <w:tcPr>
            <w:tcW w:w="618" w:type="pct"/>
            <w:shd w:val="clear" w:color="auto" w:fill="auto"/>
            <w:hideMark/>
          </w:tcPr>
          <w:p w14:paraId="632B7B3F" w14:textId="77777777" w:rsidR="001B28AD" w:rsidRPr="002E68FC" w:rsidRDefault="001B28AD" w:rsidP="00937589">
            <w:pPr>
              <w:pStyle w:val="Tabletext"/>
              <w:jc w:val="center"/>
            </w:pPr>
            <w:r w:rsidRPr="002E68FC">
              <w:t>K/16</w:t>
            </w:r>
          </w:p>
        </w:tc>
        <w:tc>
          <w:tcPr>
            <w:tcW w:w="2103" w:type="pct"/>
            <w:shd w:val="clear" w:color="auto" w:fill="auto"/>
          </w:tcPr>
          <w:p w14:paraId="16241CF2" w14:textId="52FFEB50" w:rsidR="001B28AD" w:rsidRPr="002E68FC" w:rsidRDefault="00B86280" w:rsidP="00937589">
            <w:pPr>
              <w:pStyle w:val="Tabletext"/>
            </w:pPr>
            <w:r w:rsidRPr="002E68FC">
              <w:t>Человеческие факторы в интеллектуальных пользовательских интерфейсах и услугах</w:t>
            </w:r>
          </w:p>
        </w:tc>
        <w:tc>
          <w:tcPr>
            <w:tcW w:w="1420" w:type="pct"/>
            <w:shd w:val="clear" w:color="auto" w:fill="auto"/>
            <w:hideMark/>
          </w:tcPr>
          <w:p w14:paraId="02772977" w14:textId="32E4AE69" w:rsidR="001B28AD" w:rsidRPr="002E68FC" w:rsidRDefault="00826EA0" w:rsidP="00937589">
            <w:pPr>
              <w:pStyle w:val="Tabletext"/>
            </w:pPr>
            <w:r w:rsidRPr="002E68FC">
              <w:t xml:space="preserve">Продолжение Вопроса </w:t>
            </w:r>
            <w:r w:rsidR="001B28AD" w:rsidRPr="002E68FC">
              <w:t>24/16</w:t>
            </w:r>
          </w:p>
        </w:tc>
        <w:tc>
          <w:tcPr>
            <w:tcW w:w="859" w:type="pct"/>
            <w:shd w:val="clear" w:color="auto" w:fill="auto"/>
          </w:tcPr>
          <w:p w14:paraId="307E5A87" w14:textId="77777777" w:rsidR="001B28AD" w:rsidRPr="002E68FC" w:rsidRDefault="00464B8C" w:rsidP="00937589">
            <w:pPr>
              <w:pStyle w:val="Tabletext"/>
              <w:jc w:val="center"/>
            </w:pPr>
            <w:hyperlink r:id="rId131" w:history="1">
              <w:r w:rsidR="001B28AD" w:rsidRPr="002E68FC">
                <w:rPr>
                  <w:rStyle w:val="Hyperlink"/>
                </w:rPr>
                <w:t xml:space="preserve">WTSA-24 </w:t>
              </w:r>
              <w:proofErr w:type="spellStart"/>
              <w:r w:rsidR="001B28AD" w:rsidRPr="002E68FC">
                <w:rPr>
                  <w:rStyle w:val="Hyperlink"/>
                </w:rPr>
                <w:t>C18</w:t>
              </w:r>
              <w:proofErr w:type="spellEnd"/>
            </w:hyperlink>
          </w:p>
        </w:tc>
      </w:tr>
      <w:tr w:rsidR="00937589" w:rsidRPr="002E68FC" w14:paraId="3A79EDAA" w14:textId="77777777" w:rsidTr="00826EA0">
        <w:tc>
          <w:tcPr>
            <w:tcW w:w="618" w:type="pct"/>
            <w:shd w:val="clear" w:color="auto" w:fill="auto"/>
            <w:hideMark/>
          </w:tcPr>
          <w:p w14:paraId="5CB883FB" w14:textId="77777777" w:rsidR="001B28AD" w:rsidRPr="002E68FC" w:rsidRDefault="001B28AD" w:rsidP="00937589">
            <w:pPr>
              <w:pStyle w:val="Tabletext"/>
              <w:jc w:val="center"/>
            </w:pPr>
            <w:r w:rsidRPr="002E68FC">
              <w:t>M/16</w:t>
            </w:r>
          </w:p>
        </w:tc>
        <w:tc>
          <w:tcPr>
            <w:tcW w:w="2103" w:type="pct"/>
            <w:shd w:val="clear" w:color="auto" w:fill="auto"/>
          </w:tcPr>
          <w:p w14:paraId="2DAC0C87" w14:textId="0F8EAECC" w:rsidR="001B28AD" w:rsidRPr="002E68FC" w:rsidRDefault="00B86280" w:rsidP="00937589">
            <w:pPr>
              <w:pStyle w:val="Tabletext"/>
            </w:pPr>
            <w:r w:rsidRPr="002E68FC">
              <w:t>Мультимедийная связь, системы, сети и приложения для транспортных средств</w:t>
            </w:r>
          </w:p>
        </w:tc>
        <w:tc>
          <w:tcPr>
            <w:tcW w:w="1420" w:type="pct"/>
            <w:shd w:val="clear" w:color="auto" w:fill="auto"/>
            <w:hideMark/>
          </w:tcPr>
          <w:p w14:paraId="3C695070" w14:textId="4C0932FF" w:rsidR="001B28AD" w:rsidRPr="002E68FC" w:rsidRDefault="00826EA0" w:rsidP="00937589">
            <w:pPr>
              <w:pStyle w:val="Tabletext"/>
            </w:pPr>
            <w:r w:rsidRPr="002E68FC">
              <w:t xml:space="preserve">Продолжение Вопроса </w:t>
            </w:r>
            <w:r w:rsidR="001B28AD" w:rsidRPr="002E68FC">
              <w:t>27/16</w:t>
            </w:r>
          </w:p>
        </w:tc>
        <w:tc>
          <w:tcPr>
            <w:tcW w:w="859" w:type="pct"/>
            <w:shd w:val="clear" w:color="auto" w:fill="auto"/>
          </w:tcPr>
          <w:p w14:paraId="2F3FB7C6" w14:textId="77777777" w:rsidR="001B28AD" w:rsidRPr="002E68FC" w:rsidRDefault="00464B8C" w:rsidP="00937589">
            <w:pPr>
              <w:pStyle w:val="Tabletext"/>
              <w:jc w:val="center"/>
            </w:pPr>
            <w:hyperlink r:id="rId132" w:history="1">
              <w:r w:rsidR="001B28AD" w:rsidRPr="002E68FC">
                <w:rPr>
                  <w:rStyle w:val="Hyperlink"/>
                </w:rPr>
                <w:t xml:space="preserve">WTSA-24 </w:t>
              </w:r>
              <w:proofErr w:type="spellStart"/>
              <w:r w:rsidR="001B28AD" w:rsidRPr="002E68FC">
                <w:rPr>
                  <w:rStyle w:val="Hyperlink"/>
                </w:rPr>
                <w:t>C18</w:t>
              </w:r>
              <w:proofErr w:type="spellEnd"/>
            </w:hyperlink>
          </w:p>
        </w:tc>
      </w:tr>
      <w:tr w:rsidR="00937589" w:rsidRPr="002E68FC" w14:paraId="62758605" w14:textId="77777777" w:rsidTr="00826EA0">
        <w:tc>
          <w:tcPr>
            <w:tcW w:w="618" w:type="pct"/>
            <w:shd w:val="clear" w:color="auto" w:fill="auto"/>
            <w:hideMark/>
          </w:tcPr>
          <w:p w14:paraId="729F5837" w14:textId="77777777" w:rsidR="001B28AD" w:rsidRPr="002E68FC" w:rsidRDefault="001B28AD" w:rsidP="00937589">
            <w:pPr>
              <w:pStyle w:val="Tabletext"/>
              <w:jc w:val="center"/>
            </w:pPr>
            <w:r w:rsidRPr="002E68FC">
              <w:t>N/16</w:t>
            </w:r>
          </w:p>
        </w:tc>
        <w:tc>
          <w:tcPr>
            <w:tcW w:w="2103" w:type="pct"/>
            <w:shd w:val="clear" w:color="auto" w:fill="auto"/>
          </w:tcPr>
          <w:p w14:paraId="66081E6E" w14:textId="13803D1F" w:rsidR="001B28AD" w:rsidRPr="002E68FC" w:rsidRDefault="00B86280" w:rsidP="00937589">
            <w:pPr>
              <w:pStyle w:val="Tabletext"/>
            </w:pPr>
            <w:r w:rsidRPr="002E68FC">
              <w:t>Мультимедийная основа для приложений в области цифрового здравоохранения</w:t>
            </w:r>
          </w:p>
        </w:tc>
        <w:tc>
          <w:tcPr>
            <w:tcW w:w="1420" w:type="pct"/>
            <w:shd w:val="clear" w:color="auto" w:fill="auto"/>
            <w:hideMark/>
          </w:tcPr>
          <w:p w14:paraId="608443E4" w14:textId="5F5E8743" w:rsidR="001B28AD" w:rsidRPr="002E68FC" w:rsidRDefault="00826EA0" w:rsidP="00937589">
            <w:pPr>
              <w:pStyle w:val="Tabletext"/>
            </w:pPr>
            <w:r w:rsidRPr="002E68FC">
              <w:t xml:space="preserve">Продолжение Вопроса </w:t>
            </w:r>
            <w:r w:rsidR="001B28AD" w:rsidRPr="002E68FC">
              <w:t>28/16</w:t>
            </w:r>
          </w:p>
        </w:tc>
        <w:tc>
          <w:tcPr>
            <w:tcW w:w="859" w:type="pct"/>
            <w:shd w:val="clear" w:color="auto" w:fill="auto"/>
          </w:tcPr>
          <w:p w14:paraId="4D2D6B2D" w14:textId="77777777" w:rsidR="001B28AD" w:rsidRPr="002E68FC" w:rsidRDefault="00464B8C" w:rsidP="00937589">
            <w:pPr>
              <w:pStyle w:val="Tabletext"/>
              <w:jc w:val="center"/>
            </w:pPr>
            <w:hyperlink r:id="rId133" w:history="1">
              <w:r w:rsidR="001B28AD" w:rsidRPr="002E68FC">
                <w:rPr>
                  <w:rStyle w:val="Hyperlink"/>
                </w:rPr>
                <w:t xml:space="preserve">WTSA-24 </w:t>
              </w:r>
              <w:proofErr w:type="spellStart"/>
              <w:r w:rsidR="001B28AD" w:rsidRPr="002E68FC">
                <w:rPr>
                  <w:rStyle w:val="Hyperlink"/>
                </w:rPr>
                <w:t>C18</w:t>
              </w:r>
              <w:proofErr w:type="spellEnd"/>
            </w:hyperlink>
          </w:p>
        </w:tc>
      </w:tr>
      <w:tr w:rsidR="00937589" w:rsidRPr="002E68FC" w14:paraId="795A4BEA" w14:textId="77777777" w:rsidTr="00826EA0">
        <w:tc>
          <w:tcPr>
            <w:tcW w:w="618" w:type="pct"/>
            <w:shd w:val="clear" w:color="auto" w:fill="auto"/>
          </w:tcPr>
          <w:p w14:paraId="51A36481" w14:textId="77777777" w:rsidR="001B28AD" w:rsidRPr="002E68FC" w:rsidRDefault="001B28AD" w:rsidP="00937589">
            <w:pPr>
              <w:pStyle w:val="Tabletext"/>
              <w:jc w:val="center"/>
            </w:pPr>
            <w:proofErr w:type="spellStart"/>
            <w:r w:rsidRPr="002E68FC">
              <w:t>Q.Coord</w:t>
            </w:r>
            <w:proofErr w:type="spellEnd"/>
            <w:r w:rsidRPr="002E68FC">
              <w:t>/C</w:t>
            </w:r>
          </w:p>
        </w:tc>
        <w:tc>
          <w:tcPr>
            <w:tcW w:w="2103" w:type="pct"/>
            <w:shd w:val="clear" w:color="auto" w:fill="auto"/>
          </w:tcPr>
          <w:p w14:paraId="045377EB" w14:textId="6ABAC226" w:rsidR="001B28AD" w:rsidRPr="002E68FC" w:rsidRDefault="00B86280" w:rsidP="00937589">
            <w:pPr>
              <w:pStyle w:val="Tabletext"/>
            </w:pPr>
            <w:r w:rsidRPr="002E68FC">
              <w:t>Координация и планирование</w:t>
            </w:r>
          </w:p>
        </w:tc>
        <w:tc>
          <w:tcPr>
            <w:tcW w:w="1420" w:type="pct"/>
            <w:shd w:val="clear" w:color="auto" w:fill="auto"/>
          </w:tcPr>
          <w:p w14:paraId="112C17B0" w14:textId="04A274FE" w:rsidR="001B28AD" w:rsidRPr="002E68FC" w:rsidRDefault="00826EA0" w:rsidP="00937589">
            <w:pPr>
              <w:pStyle w:val="Tabletext"/>
            </w:pPr>
            <w:r w:rsidRPr="002E68FC">
              <w:t xml:space="preserve">Продолжение Вопроса </w:t>
            </w:r>
            <w:r w:rsidR="001B28AD" w:rsidRPr="002E68FC">
              <w:t xml:space="preserve">10/9 </w:t>
            </w:r>
            <w:r w:rsidRPr="002E68FC">
              <w:t>и</w:t>
            </w:r>
            <w:r w:rsidR="00556491" w:rsidRPr="002E68FC">
              <w:t> </w:t>
            </w:r>
            <w:r w:rsidRPr="002E68FC">
              <w:t xml:space="preserve">Вопроса </w:t>
            </w:r>
            <w:r w:rsidR="001B28AD" w:rsidRPr="002E68FC">
              <w:t>1/16</w:t>
            </w:r>
          </w:p>
        </w:tc>
        <w:tc>
          <w:tcPr>
            <w:tcW w:w="859" w:type="pct"/>
            <w:shd w:val="clear" w:color="auto" w:fill="auto"/>
          </w:tcPr>
          <w:p w14:paraId="63957FF2" w14:textId="2EC2FA5A" w:rsidR="001B28AD" w:rsidRPr="002E68FC" w:rsidRDefault="00464B8C" w:rsidP="00937589">
            <w:pPr>
              <w:pStyle w:val="Tabletext"/>
              <w:jc w:val="center"/>
            </w:pPr>
            <w:hyperlink r:id="rId134" w:history="1">
              <w:r w:rsidR="001B28AD" w:rsidRPr="002E68FC">
                <w:rPr>
                  <w:rStyle w:val="Hyperlink"/>
                </w:rPr>
                <w:t xml:space="preserve">WTSA-24 </w:t>
              </w:r>
              <w:proofErr w:type="spellStart"/>
              <w:r w:rsidR="001B28AD" w:rsidRPr="002E68FC">
                <w:rPr>
                  <w:rStyle w:val="Hyperlink"/>
                </w:rPr>
                <w:t>C24</w:t>
              </w:r>
              <w:proofErr w:type="spellEnd"/>
            </w:hyperlink>
            <w:r w:rsidR="001B28AD" w:rsidRPr="002E68FC">
              <w:t xml:space="preserve"> </w:t>
            </w:r>
            <w:r w:rsidR="00C6199B" w:rsidRPr="002E68FC">
              <w:t>Приложение</w:t>
            </w:r>
            <w:r w:rsidR="001B28AD" w:rsidRPr="002E68FC">
              <w:t xml:space="preserve"> 2.2</w:t>
            </w:r>
          </w:p>
        </w:tc>
      </w:tr>
      <w:tr w:rsidR="00937589" w:rsidRPr="002E68FC" w14:paraId="2876E4F2" w14:textId="77777777" w:rsidTr="00826EA0">
        <w:tc>
          <w:tcPr>
            <w:tcW w:w="618" w:type="pct"/>
            <w:shd w:val="clear" w:color="auto" w:fill="auto"/>
          </w:tcPr>
          <w:p w14:paraId="181F4A85" w14:textId="77777777" w:rsidR="001B28AD" w:rsidRPr="002E68FC" w:rsidRDefault="001B28AD" w:rsidP="00937589">
            <w:pPr>
              <w:pStyle w:val="Tabletext"/>
              <w:jc w:val="center"/>
            </w:pPr>
            <w:proofErr w:type="spellStart"/>
            <w:r w:rsidRPr="002E68FC">
              <w:t>Q.Acc</w:t>
            </w:r>
            <w:proofErr w:type="spellEnd"/>
            <w:r w:rsidRPr="002E68FC">
              <w:t>/C</w:t>
            </w:r>
          </w:p>
        </w:tc>
        <w:tc>
          <w:tcPr>
            <w:tcW w:w="2103" w:type="pct"/>
            <w:shd w:val="clear" w:color="auto" w:fill="auto"/>
          </w:tcPr>
          <w:p w14:paraId="037A8332" w14:textId="67B7A7F8" w:rsidR="001B28AD" w:rsidRPr="002E68FC" w:rsidRDefault="00B86280" w:rsidP="00937589">
            <w:pPr>
              <w:pStyle w:val="Tabletext"/>
            </w:pPr>
            <w:r w:rsidRPr="002E68FC">
              <w:rPr>
                <w:rFonts w:eastAsia="DengXian"/>
              </w:rPr>
              <w:t>Доступность мультимедийных систем и услуг для охвата цифровыми технологиями</w:t>
            </w:r>
          </w:p>
        </w:tc>
        <w:tc>
          <w:tcPr>
            <w:tcW w:w="1420" w:type="pct"/>
            <w:shd w:val="clear" w:color="auto" w:fill="auto"/>
          </w:tcPr>
          <w:p w14:paraId="0E07D575" w14:textId="24C62209" w:rsidR="001B28AD" w:rsidRPr="002E68FC" w:rsidRDefault="00826EA0" w:rsidP="00937589">
            <w:pPr>
              <w:pStyle w:val="Tabletext"/>
            </w:pPr>
            <w:r w:rsidRPr="002E68FC">
              <w:t xml:space="preserve">Продолжение Вопроса </w:t>
            </w:r>
            <w:r w:rsidR="001B28AD" w:rsidRPr="002E68FC">
              <w:t xml:space="preserve">11/9 </w:t>
            </w:r>
            <w:r w:rsidRPr="002E68FC">
              <w:t>и</w:t>
            </w:r>
            <w:r w:rsidR="00556491" w:rsidRPr="002E68FC">
              <w:t> </w:t>
            </w:r>
            <w:r w:rsidRPr="002E68FC">
              <w:t xml:space="preserve">Вопроса </w:t>
            </w:r>
            <w:r w:rsidR="001B28AD" w:rsidRPr="002E68FC">
              <w:t>26/16</w:t>
            </w:r>
          </w:p>
        </w:tc>
        <w:tc>
          <w:tcPr>
            <w:tcW w:w="859" w:type="pct"/>
            <w:shd w:val="clear" w:color="auto" w:fill="auto"/>
          </w:tcPr>
          <w:p w14:paraId="5D949722" w14:textId="0F5AD65F" w:rsidR="001B28AD" w:rsidRPr="002E68FC" w:rsidRDefault="00464B8C" w:rsidP="00937589">
            <w:pPr>
              <w:pStyle w:val="Tabletext"/>
              <w:jc w:val="center"/>
            </w:pPr>
            <w:hyperlink r:id="rId135" w:history="1">
              <w:r w:rsidR="001B28AD" w:rsidRPr="002E68FC">
                <w:rPr>
                  <w:rStyle w:val="Hyperlink"/>
                </w:rPr>
                <w:t xml:space="preserve">WTSA-24 </w:t>
              </w:r>
              <w:proofErr w:type="spellStart"/>
              <w:r w:rsidR="001B28AD" w:rsidRPr="002E68FC">
                <w:rPr>
                  <w:rStyle w:val="Hyperlink"/>
                </w:rPr>
                <w:t>C24</w:t>
              </w:r>
              <w:proofErr w:type="spellEnd"/>
            </w:hyperlink>
            <w:r w:rsidR="001B28AD" w:rsidRPr="002E68FC">
              <w:t xml:space="preserve"> </w:t>
            </w:r>
            <w:r w:rsidR="00C6199B" w:rsidRPr="002E68FC">
              <w:t xml:space="preserve">Приложение </w:t>
            </w:r>
            <w:r w:rsidR="001B28AD" w:rsidRPr="002E68FC">
              <w:t>2.3</w:t>
            </w:r>
          </w:p>
        </w:tc>
      </w:tr>
    </w:tbl>
    <w:p w14:paraId="6A58F4AF" w14:textId="77777777" w:rsidR="001B28AD" w:rsidRPr="002E68FC" w:rsidRDefault="001B28AD" w:rsidP="00937589">
      <w:r w:rsidRPr="002E68FC">
        <w:br w:type="page"/>
      </w:r>
    </w:p>
    <w:p w14:paraId="71AFD5FB" w14:textId="776E19E1" w:rsidR="001B28AD" w:rsidRPr="002E68FC" w:rsidRDefault="008E07AC" w:rsidP="00937589">
      <w:pPr>
        <w:pStyle w:val="AnnexNotitle"/>
      </w:pPr>
      <w:bookmarkStart w:id="75" w:name="Annex2_1"/>
      <w:bookmarkStart w:id="76" w:name="_Toc173836506"/>
      <w:bookmarkStart w:id="77" w:name="_Toc174109223"/>
      <w:bookmarkStart w:id="78" w:name="_Toc178010154"/>
      <w:bookmarkStart w:id="79" w:name="_Toc179712994"/>
      <w:bookmarkStart w:id="80" w:name="_Toc179713155"/>
      <w:r w:rsidRPr="002E68FC">
        <w:lastRenderedPageBreak/>
        <w:t xml:space="preserve">Приложение </w:t>
      </w:r>
      <w:r w:rsidR="001B28AD" w:rsidRPr="002E68FC">
        <w:t>2.1</w:t>
      </w:r>
      <w:bookmarkEnd w:id="75"/>
      <w:r w:rsidRPr="002E68FC">
        <w:br/>
      </w:r>
      <w:r w:rsidRPr="002E68FC">
        <w:br/>
      </w:r>
      <w:r w:rsidR="00B86280" w:rsidRPr="002E68FC">
        <w:t>Элементы Резолюции 2 ВАСЭ для ИКС</w:t>
      </w:r>
      <w:bookmarkEnd w:id="76"/>
      <w:bookmarkEnd w:id="77"/>
      <w:bookmarkEnd w:id="78"/>
      <w:bookmarkEnd w:id="79"/>
      <w:bookmarkEnd w:id="80"/>
    </w:p>
    <w:p w14:paraId="0D0A751B" w14:textId="081C29B2" w:rsidR="00937589" w:rsidRPr="002E68FC" w:rsidRDefault="00937589" w:rsidP="00937589">
      <w:pPr>
        <w:pStyle w:val="AnnexNoTitle0"/>
        <w:spacing w:before="480" w:line="240" w:lineRule="auto"/>
        <w:rPr>
          <w:rStyle w:val="AnnexNoChar"/>
          <w:b w:val="0"/>
          <w:lang w:val="ru-RU"/>
        </w:rPr>
      </w:pPr>
      <w:bookmarkStart w:id="81" w:name="_Toc179712995"/>
      <w:bookmarkStart w:id="82" w:name="_Toc179713156"/>
      <w:r w:rsidRPr="002E68FC">
        <w:rPr>
          <w:rStyle w:val="AnnexNoChar"/>
          <w:b w:val="0"/>
          <w:bCs/>
          <w:lang w:val="ru-RU"/>
        </w:rPr>
        <w:t>ПРИЛОЖЕНИЕ A</w:t>
      </w:r>
      <w:r w:rsidRPr="002E68FC">
        <w:rPr>
          <w:rStyle w:val="AnnexNoChar"/>
          <w:bCs/>
          <w:lang w:val="ru-RU"/>
        </w:rPr>
        <w:br/>
      </w:r>
      <w:r w:rsidRPr="002E68FC">
        <w:rPr>
          <w:rStyle w:val="AnnexNoChar"/>
          <w:b w:val="0"/>
          <w:lang w:val="ru-RU"/>
        </w:rPr>
        <w:t>(к Резолюции 2 (Пересм. Нью-Дели, 2024 г.)</w:t>
      </w:r>
      <w:bookmarkEnd w:id="81"/>
      <w:bookmarkEnd w:id="82"/>
    </w:p>
    <w:p w14:paraId="461B2106" w14:textId="77777777" w:rsidR="00937589" w:rsidRPr="002E68FC" w:rsidRDefault="00937589" w:rsidP="00937589">
      <w:pPr>
        <w:pStyle w:val="PartNo"/>
      </w:pPr>
      <w:r w:rsidRPr="002E68FC">
        <w:t>ЧАСТЬ 1 – ОСНОВНЫЕ ОБЛАСТИ ИССЛЕДОВАНИЙ</w:t>
      </w:r>
    </w:p>
    <w:p w14:paraId="22B8DBA6" w14:textId="67FDD77B" w:rsidR="001B28AD" w:rsidRPr="002E68FC" w:rsidRDefault="00B86280" w:rsidP="00937589">
      <w:pPr>
        <w:pStyle w:val="Headingb"/>
        <w:rPr>
          <w:lang w:val="ru-RU"/>
        </w:rPr>
      </w:pPr>
      <w:r w:rsidRPr="002E68FC">
        <w:rPr>
          <w:lang w:val="ru-RU"/>
        </w:rPr>
        <w:t xml:space="preserve">ИКС </w:t>
      </w:r>
      <w:r w:rsidR="00DC3877" w:rsidRPr="002E68FC">
        <w:rPr>
          <w:lang w:val="ru-RU"/>
        </w:rPr>
        <w:t>МСЭ-Т</w:t>
      </w:r>
    </w:p>
    <w:p w14:paraId="28CF348A" w14:textId="05E2AB5D" w:rsidR="001B28AD" w:rsidRPr="002E68FC" w:rsidRDefault="004D3C27" w:rsidP="00937589">
      <w:pPr>
        <w:pStyle w:val="Headingb"/>
        <w:rPr>
          <w:lang w:val="ru-RU"/>
        </w:rPr>
      </w:pPr>
      <w:r w:rsidRPr="002E68FC">
        <w:rPr>
          <w:lang w:val="ru-RU"/>
        </w:rPr>
        <w:t>Технологии для мультимедийных систем, доставки контента и кабельного телевидения</w:t>
      </w:r>
    </w:p>
    <w:p w14:paraId="301F65AE" w14:textId="63EC5397" w:rsidR="001B28AD" w:rsidRPr="002E68FC" w:rsidRDefault="004D3C27" w:rsidP="00937589">
      <w:pPr>
        <w:rPr>
          <w:rFonts w:eastAsia="DengXian"/>
        </w:rPr>
      </w:pPr>
      <w:r w:rsidRPr="002E68FC">
        <w:rPr>
          <w:rFonts w:eastAsia="DengXian"/>
        </w:rPr>
        <w:t xml:space="preserve">Исследовательская комиссия С </w:t>
      </w:r>
      <w:r w:rsidR="00DC3877" w:rsidRPr="002E68FC">
        <w:rPr>
          <w:rFonts w:eastAsia="DengXian"/>
        </w:rPr>
        <w:t>МСЭ-Т</w:t>
      </w:r>
      <w:r w:rsidR="001B28AD" w:rsidRPr="002E68FC">
        <w:rPr>
          <w:rFonts w:eastAsia="DengXian"/>
        </w:rPr>
        <w:t xml:space="preserve"> </w:t>
      </w:r>
      <w:r w:rsidRPr="002E68FC">
        <w:rPr>
          <w:rFonts w:eastAsia="DengXian"/>
        </w:rPr>
        <w:t xml:space="preserve">отвечает за проведение исследований, касающихся мультимедийных технологий, возможностей, систем, приложений и услуг для существующих и будущих сетей, включая </w:t>
      </w:r>
      <w:r w:rsidR="00885EE6" w:rsidRPr="002E68FC">
        <w:rPr>
          <w:rFonts w:eastAsia="DengXian"/>
        </w:rPr>
        <w:t>сети на базе и кабельные сети.</w:t>
      </w:r>
    </w:p>
    <w:p w14:paraId="3F8C8BFE" w14:textId="54919CEA" w:rsidR="001B28AD" w:rsidRPr="002E68FC" w:rsidRDefault="00885EE6" w:rsidP="00937589">
      <w:pPr>
        <w:rPr>
          <w:rFonts w:eastAsia="DengXian"/>
        </w:rPr>
      </w:pPr>
      <w:r w:rsidRPr="002E68FC">
        <w:rPr>
          <w:rFonts w:eastAsia="DengXian"/>
        </w:rPr>
        <w:t>Это включает исследования, касающиеся следующих вопросов</w:t>
      </w:r>
      <w:r w:rsidR="001B28AD" w:rsidRPr="002E68FC">
        <w:rPr>
          <w:rFonts w:eastAsia="DengXian"/>
        </w:rPr>
        <w:t>:</w:t>
      </w:r>
    </w:p>
    <w:p w14:paraId="0DE36991" w14:textId="0A048073" w:rsidR="001B28AD" w:rsidRPr="002E68FC" w:rsidRDefault="001B28AD" w:rsidP="00937589">
      <w:pPr>
        <w:pStyle w:val="enumlev1"/>
        <w:rPr>
          <w:rFonts w:eastAsia="DengXian"/>
        </w:rPr>
      </w:pPr>
      <w:r w:rsidRPr="002E68FC">
        <w:rPr>
          <w:rFonts w:eastAsia="DengXian"/>
        </w:rPr>
        <w:t>•</w:t>
      </w:r>
      <w:r w:rsidRPr="002E68FC">
        <w:rPr>
          <w:rFonts w:eastAsia="DengXian"/>
        </w:rPr>
        <w:tab/>
      </w:r>
      <w:r w:rsidR="00E058F5" w:rsidRPr="002E68FC">
        <w:rPr>
          <w:rFonts w:eastAsia="DengXian"/>
        </w:rPr>
        <w:t>информационно-коммуникационные технологии (ИКТ) для мультимедийных систем, приложений, терминалов и платформ доставки</w:t>
      </w:r>
      <w:r w:rsidRPr="002E68FC">
        <w:rPr>
          <w:rFonts w:eastAsia="DengXian"/>
        </w:rPr>
        <w:t xml:space="preserve">; </w:t>
      </w:r>
      <w:r w:rsidR="00E058F5" w:rsidRPr="002E68FC">
        <w:rPr>
          <w:rFonts w:eastAsia="DengXian"/>
        </w:rPr>
        <w:t>доступность для охвата цифровыми технологиями</w:t>
      </w:r>
      <w:r w:rsidRPr="002E68FC">
        <w:rPr>
          <w:rFonts w:eastAsia="DengXian"/>
        </w:rPr>
        <w:t xml:space="preserve">; </w:t>
      </w:r>
      <w:r w:rsidR="00E058F5" w:rsidRPr="002E68FC">
        <w:rPr>
          <w:rFonts w:eastAsia="DengXian"/>
        </w:rPr>
        <w:t>ИКТ для активной жизни с уходом</w:t>
      </w:r>
      <w:r w:rsidRPr="002E68FC">
        <w:rPr>
          <w:rFonts w:eastAsia="DengXian"/>
        </w:rPr>
        <w:t xml:space="preserve">; </w:t>
      </w:r>
      <w:r w:rsidR="00E058F5" w:rsidRPr="002E68FC">
        <w:rPr>
          <w:rFonts w:eastAsia="DengXian"/>
        </w:rPr>
        <w:t>пользовательские интерфейсы</w:t>
      </w:r>
      <w:r w:rsidRPr="002E68FC">
        <w:rPr>
          <w:rFonts w:eastAsia="DengXian"/>
        </w:rPr>
        <w:t xml:space="preserve">; </w:t>
      </w:r>
      <w:r w:rsidR="00E058F5" w:rsidRPr="002E68FC">
        <w:rPr>
          <w:rFonts w:eastAsia="DengXian"/>
        </w:rPr>
        <w:t>мультимедийные аспекты технологий распределенного реестра</w:t>
      </w:r>
      <w:r w:rsidRPr="002E68FC">
        <w:rPr>
          <w:rFonts w:eastAsia="DengXian"/>
        </w:rPr>
        <w:t xml:space="preserve">; </w:t>
      </w:r>
      <w:r w:rsidR="00921E84" w:rsidRPr="002E68FC">
        <w:rPr>
          <w:rFonts w:eastAsia="DengXian"/>
        </w:rPr>
        <w:t>кодирование и системы медиа и сигналов</w:t>
      </w:r>
      <w:r w:rsidRPr="002E68FC">
        <w:rPr>
          <w:rFonts w:eastAsia="DengXian"/>
        </w:rPr>
        <w:t xml:space="preserve">; </w:t>
      </w:r>
      <w:r w:rsidR="00921E84" w:rsidRPr="002E68FC">
        <w:rPr>
          <w:rFonts w:eastAsia="DengXian"/>
        </w:rPr>
        <w:t>цифровые мультимедийные услуги в различных вертикально ориентированных отраслях (здоровье, культура, мобильность и т. д.</w:t>
      </w:r>
      <w:r w:rsidRPr="002E68FC">
        <w:rPr>
          <w:rFonts w:eastAsia="DengXian"/>
        </w:rPr>
        <w:t>)</w:t>
      </w:r>
      <w:r w:rsidRPr="002E68FC">
        <w:t xml:space="preserve">; </w:t>
      </w:r>
      <w:r w:rsidR="00921E84" w:rsidRPr="002E68FC">
        <w:t>и мультимедийные аспекты вопросов, касающихся метавселенной</w:t>
      </w:r>
      <w:r w:rsidR="00034D3F" w:rsidRPr="002E68FC">
        <w:t>;</w:t>
      </w:r>
    </w:p>
    <w:p w14:paraId="68558E6E" w14:textId="5EB460FB" w:rsidR="001B28AD" w:rsidRPr="002E68FC" w:rsidRDefault="001B28AD" w:rsidP="00937589">
      <w:pPr>
        <w:pStyle w:val="enumlev1"/>
        <w:rPr>
          <w:rFonts w:eastAsia="DengXian"/>
        </w:rPr>
      </w:pPr>
      <w:r w:rsidRPr="002E68FC">
        <w:rPr>
          <w:rFonts w:eastAsia="DengXian"/>
        </w:rPr>
        <w:t>•</w:t>
      </w:r>
      <w:r w:rsidRPr="002E68FC">
        <w:rPr>
          <w:rFonts w:eastAsia="DengXian"/>
        </w:rPr>
        <w:tab/>
      </w:r>
      <w:r w:rsidR="00E70514" w:rsidRPr="002E68FC">
        <w:rPr>
          <w:rFonts w:eastAsia="DengXian"/>
        </w:rPr>
        <w:t xml:space="preserve">использование систем электросвязи для а) осуществления доставки, первичного распределения и вторичного распределения аудиовизуального контента </w:t>
      </w:r>
      <w:r w:rsidRPr="002E68FC">
        <w:rPr>
          <w:rFonts w:eastAsia="DengXian"/>
        </w:rPr>
        <w:t>(</w:t>
      </w:r>
      <w:r w:rsidR="00E70514" w:rsidRPr="002E68FC">
        <w:rPr>
          <w:rFonts w:eastAsia="DengXian"/>
        </w:rPr>
        <w:t>в том числе телевизионных программ и связанных с ними услуг передачи данных, и расширенные возможности, например сверхвысокую четкость и большой динамический диапазон</w:t>
      </w:r>
      <w:r w:rsidRPr="002E68FC">
        <w:rPr>
          <w:rFonts w:eastAsia="DengXian"/>
        </w:rPr>
        <w:t xml:space="preserve">) </w:t>
      </w:r>
      <w:r w:rsidR="00E70514" w:rsidRPr="002E68FC">
        <w:rPr>
          <w:rFonts w:eastAsia="DengXian"/>
        </w:rPr>
        <w:t xml:space="preserve">и </w:t>
      </w:r>
      <w:r w:rsidRPr="002E68FC">
        <w:rPr>
          <w:rFonts w:eastAsia="DengXian"/>
        </w:rPr>
        <w:t>b)</w:t>
      </w:r>
      <w:r w:rsidR="00E70514" w:rsidRPr="002E68FC">
        <w:rPr>
          <w:rFonts w:eastAsia="DengXian"/>
        </w:rPr>
        <w:t xml:space="preserve"> мультимедийные приложения, обеспечивающие иммерсивную виртуальную реальность, дополненную реальность и </w:t>
      </w:r>
      <w:proofErr w:type="spellStart"/>
      <w:r w:rsidR="00E70514" w:rsidRPr="002E68FC">
        <w:rPr>
          <w:rFonts w:eastAsia="DengXian"/>
        </w:rPr>
        <w:t>многопроекционное</w:t>
      </w:r>
      <w:proofErr w:type="spellEnd"/>
      <w:r w:rsidR="00E70514" w:rsidRPr="002E68FC">
        <w:rPr>
          <w:rFonts w:eastAsia="DengXian"/>
        </w:rPr>
        <w:t xml:space="preserve"> изображение, включая </w:t>
      </w:r>
      <w:proofErr w:type="spellStart"/>
      <w:r w:rsidR="00E70514" w:rsidRPr="002E68FC">
        <w:rPr>
          <w:rFonts w:eastAsia="DengXian"/>
        </w:rPr>
        <w:t>3D</w:t>
      </w:r>
      <w:proofErr w:type="spellEnd"/>
      <w:r w:rsidR="00E70514" w:rsidRPr="002E68FC">
        <w:rPr>
          <w:rFonts w:eastAsia="DengXian"/>
        </w:rPr>
        <w:t xml:space="preserve"> (стереоскопия и голография);</w:t>
      </w:r>
    </w:p>
    <w:p w14:paraId="3545F8FD" w14:textId="4B7D889A" w:rsidR="001B28AD" w:rsidRPr="002E68FC" w:rsidRDefault="001B28AD" w:rsidP="00937589">
      <w:pPr>
        <w:pStyle w:val="enumlev1"/>
        <w:rPr>
          <w:rFonts w:eastAsia="DengXian"/>
        </w:rPr>
      </w:pPr>
      <w:r w:rsidRPr="002E68FC">
        <w:rPr>
          <w:rFonts w:eastAsia="DengXian"/>
        </w:rPr>
        <w:t>•</w:t>
      </w:r>
      <w:r w:rsidRPr="002E68FC">
        <w:rPr>
          <w:rFonts w:eastAsia="DengXian"/>
        </w:rPr>
        <w:tab/>
      </w:r>
      <w:r w:rsidR="00566568" w:rsidRPr="002E68FC">
        <w:rPr>
          <w:rFonts w:eastAsia="DengXian"/>
        </w:rPr>
        <w:t>использование систем электросвязи, например коаксиальных кабельных сетей, волоконно-оптических сетей, гибридных коаксиально оптических сетей (</w:t>
      </w:r>
      <w:proofErr w:type="spellStart"/>
      <w:r w:rsidR="00566568" w:rsidRPr="002E68FC">
        <w:rPr>
          <w:rFonts w:eastAsia="DengXian"/>
        </w:rPr>
        <w:t>HFC</w:t>
      </w:r>
      <w:proofErr w:type="spellEnd"/>
      <w:r w:rsidRPr="002E68FC">
        <w:rPr>
          <w:rFonts w:eastAsia="DengXian"/>
        </w:rPr>
        <w:t xml:space="preserve">), </w:t>
      </w:r>
      <w:r w:rsidRPr="002E68FC">
        <w:t>I</w:t>
      </w:r>
      <w:r w:rsidR="00566568" w:rsidRPr="002E68FC">
        <w:t>P-сетей и</w:t>
      </w:r>
      <w:r w:rsidR="00152A26" w:rsidRPr="002E68FC">
        <w:t> </w:t>
      </w:r>
      <w:r w:rsidR="00566568" w:rsidRPr="002E68FC">
        <w:t>т.</w:t>
      </w:r>
      <w:r w:rsidR="00152A26" w:rsidRPr="002E68FC">
        <w:t> </w:t>
      </w:r>
      <w:r w:rsidR="00566568" w:rsidRPr="002E68FC">
        <w:t>д.</w:t>
      </w:r>
      <w:r w:rsidRPr="002E68FC">
        <w:rPr>
          <w:rFonts w:eastAsia="DengXian"/>
        </w:rPr>
        <w:t xml:space="preserve">, </w:t>
      </w:r>
      <w:r w:rsidR="00566568" w:rsidRPr="002E68FC">
        <w:rPr>
          <w:rFonts w:eastAsia="DengXian"/>
        </w:rPr>
        <w:t xml:space="preserve">также для предоставления интегрированных широкополосных услуг, включая взаимодействие с другими типами сетей, такими как сеть фиксированного беспроводного доступа (например, сеть беспроводного локального доступа, частная сеть IMT-2020 и </w:t>
      </w:r>
      <w:r w:rsidR="006C2B13" w:rsidRPr="002E68FC">
        <w:rPr>
          <w:rFonts w:eastAsia="DengXian"/>
        </w:rPr>
        <w:t>дальнейших</w:t>
      </w:r>
      <w:r w:rsidR="00566568" w:rsidRPr="002E68FC">
        <w:rPr>
          <w:rFonts w:eastAsia="DengXian"/>
        </w:rPr>
        <w:t xml:space="preserve"> поколений и т.</w:t>
      </w:r>
      <w:r w:rsidR="00152A26" w:rsidRPr="002E68FC">
        <w:rPr>
          <w:rFonts w:eastAsia="DengXian"/>
        </w:rPr>
        <w:t> </w:t>
      </w:r>
      <w:r w:rsidR="00566568" w:rsidRPr="002E68FC">
        <w:rPr>
          <w:rFonts w:eastAsia="DengXian"/>
        </w:rPr>
        <w:t>д</w:t>
      </w:r>
      <w:r w:rsidRPr="002E68FC">
        <w:rPr>
          <w:rFonts w:eastAsia="DengXian"/>
        </w:rPr>
        <w:t>.);</w:t>
      </w:r>
    </w:p>
    <w:p w14:paraId="586DD262" w14:textId="0E8208C8" w:rsidR="001B28AD" w:rsidRPr="002E68FC" w:rsidRDefault="00937589" w:rsidP="00937589">
      <w:pPr>
        <w:pStyle w:val="Note"/>
        <w:ind w:left="1134"/>
      </w:pPr>
      <w:r w:rsidRPr="002E68FC">
        <w:t>ПРИМЕЧАНИЕ</w:t>
      </w:r>
      <w:r w:rsidR="001B28AD" w:rsidRPr="002E68FC">
        <w:t xml:space="preserve"> 1</w:t>
      </w:r>
      <w:r w:rsidRPr="002E68FC">
        <w:t>.</w:t>
      </w:r>
      <w:r w:rsidR="001B28AD" w:rsidRPr="002E68FC">
        <w:t xml:space="preserve"> – </w:t>
      </w:r>
      <w:r w:rsidR="00566568" w:rsidRPr="002E68FC">
        <w:t>Частная сеть IMT-2020 – это обозначение частной беспроводной сети, специально разработанной для дополнения сети доступа к кабельному телевидению.</w:t>
      </w:r>
    </w:p>
    <w:p w14:paraId="082CD697" w14:textId="1C49B978" w:rsidR="001B28AD" w:rsidRPr="002E68FC" w:rsidRDefault="00937589" w:rsidP="00937589">
      <w:pPr>
        <w:pStyle w:val="Note"/>
        <w:ind w:left="1134"/>
      </w:pPr>
      <w:r w:rsidRPr="002E68FC">
        <w:t xml:space="preserve">ПРИМЕЧАНИЕ </w:t>
      </w:r>
      <w:r w:rsidR="001B28AD" w:rsidRPr="002E68FC">
        <w:t>2</w:t>
      </w:r>
      <w:r w:rsidRPr="002E68FC">
        <w:t>.</w:t>
      </w:r>
      <w:r w:rsidR="001B28AD" w:rsidRPr="002E68FC">
        <w:t xml:space="preserve"> – </w:t>
      </w:r>
      <w:r w:rsidR="00566568" w:rsidRPr="002E68FC">
        <w:t xml:space="preserve">Кабельные сети, предназначенные в первую очередь для доставки аудиовизуального контента на домашние приемники, используются также для передачи нормируемых по времени услуг, таких как голосовая связь, игры, видео по запросу, интерактивные и </w:t>
      </w:r>
      <w:proofErr w:type="spellStart"/>
      <w:r w:rsidR="00566568" w:rsidRPr="002E68FC">
        <w:t>многоэкранные</w:t>
      </w:r>
      <w:proofErr w:type="spellEnd"/>
      <w:r w:rsidR="00566568" w:rsidRPr="002E68FC">
        <w:t xml:space="preserve"> услуги и т. д., на оборудование в помещении клиента (</w:t>
      </w:r>
      <w:proofErr w:type="spellStart"/>
      <w:r w:rsidR="00566568" w:rsidRPr="002E68FC">
        <w:t>СРЕ</w:t>
      </w:r>
      <w:proofErr w:type="spellEnd"/>
      <w:r w:rsidR="00566568" w:rsidRPr="002E68FC">
        <w:t>) по месту жительства или работы</w:t>
      </w:r>
      <w:r w:rsidR="001B28AD" w:rsidRPr="002E68FC">
        <w:t>.</w:t>
      </w:r>
    </w:p>
    <w:p w14:paraId="3B31224B" w14:textId="396310D6" w:rsidR="001B28AD" w:rsidRPr="002E68FC" w:rsidRDefault="001B28AD" w:rsidP="00937589">
      <w:pPr>
        <w:pStyle w:val="enumlev1"/>
        <w:rPr>
          <w:rFonts w:eastAsia="DengXian"/>
        </w:rPr>
      </w:pPr>
      <w:r w:rsidRPr="002E68FC">
        <w:rPr>
          <w:rFonts w:eastAsia="DengXian"/>
        </w:rPr>
        <w:t>•</w:t>
      </w:r>
      <w:r w:rsidRPr="002E68FC">
        <w:rPr>
          <w:rFonts w:eastAsia="DengXian"/>
        </w:rPr>
        <w:tab/>
      </w:r>
      <w:r w:rsidR="00566568" w:rsidRPr="002E68FC">
        <w:rPr>
          <w:rFonts w:eastAsia="DengXian"/>
        </w:rPr>
        <w:t>использование облачных вычислений, искусственного интеллекта (ИИ) и других передовых технологий для усовершенствования мультимедийных приложений, а также интегрированных широкополосных услуг по кабельным сетям</w:t>
      </w:r>
      <w:r w:rsidR="00034D3F" w:rsidRPr="002E68FC">
        <w:rPr>
          <w:rFonts w:eastAsia="DengXian"/>
        </w:rPr>
        <w:t>.</w:t>
      </w:r>
    </w:p>
    <w:p w14:paraId="66FD5D01" w14:textId="12423F8F" w:rsidR="001B28AD" w:rsidRPr="002E68FC" w:rsidRDefault="00937589" w:rsidP="00937589">
      <w:pPr>
        <w:pStyle w:val="Note"/>
      </w:pPr>
      <w:r w:rsidRPr="002E68FC">
        <w:t xml:space="preserve">ПРИМЕЧАНИЕ </w:t>
      </w:r>
      <w:r w:rsidR="001B28AD" w:rsidRPr="002E68FC">
        <w:t>3</w:t>
      </w:r>
      <w:r w:rsidRPr="002E68FC">
        <w:t>.</w:t>
      </w:r>
      <w:r w:rsidR="001B28AD" w:rsidRPr="002E68FC">
        <w:t xml:space="preserve"> – </w:t>
      </w:r>
      <w:r w:rsidR="00566568" w:rsidRPr="002E68FC">
        <w:t>Когда в 1996 году была создана 16-я Исследовательская комиссия МСЭ-Т, одним из ее мандатов было продолжение исследований 1-й Исследовательской комиссии МСЭ-Т в области мультимедийных услуг</w:t>
      </w:r>
      <w:r w:rsidR="001B28AD" w:rsidRPr="002E68FC">
        <w:t>.</w:t>
      </w:r>
      <w:r w:rsidR="00DB55B6" w:rsidRPr="002E68FC">
        <w:t xml:space="preserve"> Соответственно, "услуги" в контексте мандата Исследовательской комиссии С следует понимать как "мультимедийные услуги".</w:t>
      </w:r>
    </w:p>
    <w:p w14:paraId="76497798" w14:textId="77777777" w:rsidR="00937589" w:rsidRPr="002E68FC" w:rsidRDefault="00937589" w:rsidP="00937589">
      <w:pPr>
        <w:pStyle w:val="PartNo"/>
      </w:pPr>
      <w:r w:rsidRPr="002E68FC">
        <w:lastRenderedPageBreak/>
        <w:t>ЧАСТЬ 2 – ВЕДУЩИЕ ИССЛЕДОВАТЕЛЬСКИЕ КОМИССИИ МСЭ-Т В КОНКРЕТНЫХ ОБЛАСТЯХ ИССЛЕДОВАНИЙ</w:t>
      </w:r>
    </w:p>
    <w:p w14:paraId="7CEFC371" w14:textId="34061789" w:rsidR="001B28AD" w:rsidRPr="002E68FC" w:rsidRDefault="00DB55B6" w:rsidP="00937589">
      <w:pPr>
        <w:pStyle w:val="enumlev1"/>
      </w:pPr>
      <w:r w:rsidRPr="002E68FC">
        <w:t>ИКС</w:t>
      </w:r>
      <w:r w:rsidR="001B28AD" w:rsidRPr="002E68FC">
        <w:tab/>
      </w:r>
      <w:r w:rsidRPr="002E68FC">
        <w:rPr>
          <w:szCs w:val="22"/>
        </w:rPr>
        <w:t>Ведущая исследовательская комиссия по технологиям, приложениям, системам и услугам мультимедиа</w:t>
      </w:r>
      <w:r w:rsidR="001B28AD" w:rsidRPr="002E68FC">
        <w:br/>
      </w:r>
      <w:r w:rsidRPr="002E68FC">
        <w:rPr>
          <w:szCs w:val="22"/>
        </w:rPr>
        <w:t>Ведущая исследовательская комиссия по вопросам интегрированных широкополосных кабельных и телевизионных сетей</w:t>
      </w:r>
      <w:r w:rsidR="001B28AD" w:rsidRPr="002E68FC">
        <w:rPr>
          <w:rFonts w:eastAsia="DengXian"/>
        </w:rPr>
        <w:br/>
      </w:r>
      <w:bookmarkStart w:id="83" w:name="_Hlk166705960"/>
      <w:r w:rsidR="00937589" w:rsidRPr="002E68FC">
        <w:rPr>
          <w:szCs w:val="22"/>
        </w:rPr>
        <w:t xml:space="preserve">Ведущая исследовательская комиссия по вопросам </w:t>
      </w:r>
      <w:r w:rsidRPr="002E68FC">
        <w:rPr>
          <w:szCs w:val="22"/>
        </w:rPr>
        <w:t xml:space="preserve">обработки и доставки аудиовизуального контента через мультимедийные системы распределения, включая кабельные сети, услуги </w:t>
      </w:r>
      <w:r w:rsidR="001B28AD" w:rsidRPr="002E68FC">
        <w:t>IP-</w:t>
      </w:r>
      <w:r w:rsidRPr="002E68FC">
        <w:t xml:space="preserve">телевидения и </w:t>
      </w:r>
      <w:bookmarkEnd w:id="83"/>
      <w:r w:rsidRPr="002E68FC">
        <w:t>цифровые информационные экраны</w:t>
      </w:r>
      <w:r w:rsidR="001B28AD" w:rsidRPr="002E68FC">
        <w:br/>
      </w:r>
      <w:r w:rsidRPr="002E68FC">
        <w:rPr>
          <w:szCs w:val="22"/>
        </w:rPr>
        <w:t>Ведущая исследовательская комиссия по человеческим факторам и доступности ИКТ для охвата цифровыми технологиями</w:t>
      </w:r>
      <w:r w:rsidR="001B28AD" w:rsidRPr="002E68FC">
        <w:br/>
      </w:r>
      <w:r w:rsidRPr="002E68FC">
        <w:rPr>
          <w:szCs w:val="22"/>
        </w:rPr>
        <w:t>Ведущая исследовательская комиссия по мультимедийным аспектам связанных с автотранспортом интеллектуальных услуг</w:t>
      </w:r>
      <w:r w:rsidR="001B28AD" w:rsidRPr="002E68FC">
        <w:t xml:space="preserve"> </w:t>
      </w:r>
      <w:r w:rsidR="001B28AD" w:rsidRPr="002E68FC">
        <w:br/>
      </w:r>
      <w:r w:rsidRPr="002E68FC">
        <w:rPr>
          <w:szCs w:val="22"/>
        </w:rPr>
        <w:t>Ведущая исследовательская комиссия по мультимедийным аспектам цифрового здравоохранения</w:t>
      </w:r>
      <w:r w:rsidR="001B28AD" w:rsidRPr="002E68FC">
        <w:br/>
      </w:r>
      <w:r w:rsidRPr="002E68FC">
        <w:rPr>
          <w:szCs w:val="22"/>
        </w:rPr>
        <w:t>Ведущая исследовательская комиссия по цифровой культуре</w:t>
      </w:r>
      <w:r w:rsidR="001B28AD" w:rsidRPr="002E68FC">
        <w:br/>
      </w:r>
      <w:r w:rsidRPr="002E68FC">
        <w:rPr>
          <w:szCs w:val="22"/>
        </w:rPr>
        <w:t>Ведущая исследовательская комиссия по мультимедийным аспектам технологий распределенного реестра (DLT) и их приложений</w:t>
      </w:r>
      <w:r w:rsidR="001B28AD" w:rsidRPr="002E68FC">
        <w:br/>
      </w:r>
      <w:r w:rsidR="00937589" w:rsidRPr="002E68FC">
        <w:rPr>
          <w:szCs w:val="22"/>
        </w:rPr>
        <w:t xml:space="preserve">Ведущая исследовательская комиссия по вопросам </w:t>
      </w:r>
      <w:r w:rsidR="00CE498F" w:rsidRPr="002E68FC">
        <w:rPr>
          <w:szCs w:val="22"/>
        </w:rPr>
        <w:t>появляющихся мультимедийных технологий, включая метавселенную и другие появляющиеся технологии</w:t>
      </w:r>
    </w:p>
    <w:p w14:paraId="0F6AAD7E" w14:textId="775E2499" w:rsidR="00937589" w:rsidRPr="002E68FC" w:rsidRDefault="00937589" w:rsidP="00937589">
      <w:pPr>
        <w:pStyle w:val="AnnexNoTitle0"/>
        <w:spacing w:line="240" w:lineRule="auto"/>
        <w:rPr>
          <w:rStyle w:val="AnnexNoChar"/>
          <w:b w:val="0"/>
          <w:lang w:val="ru-RU"/>
        </w:rPr>
      </w:pPr>
      <w:bookmarkStart w:id="84" w:name="_Toc96412110"/>
      <w:bookmarkStart w:id="85" w:name="_Toc179712996"/>
      <w:bookmarkStart w:id="86" w:name="_Toc179713157"/>
      <w:r w:rsidRPr="002E68FC">
        <w:rPr>
          <w:rStyle w:val="AnnexNoChar"/>
          <w:b w:val="0"/>
          <w:bCs/>
          <w:lang w:val="ru-RU"/>
        </w:rPr>
        <w:t>ПРИЛОЖЕНИЕ B</w:t>
      </w:r>
      <w:r w:rsidRPr="002E68FC">
        <w:rPr>
          <w:rStyle w:val="AnnexNoChar"/>
          <w:bCs/>
          <w:lang w:val="ru-RU"/>
        </w:rPr>
        <w:br/>
      </w:r>
      <w:r w:rsidRPr="002E68FC">
        <w:rPr>
          <w:rStyle w:val="AnnexNoChar"/>
          <w:b w:val="0"/>
          <w:lang w:val="ru-RU"/>
        </w:rPr>
        <w:t>(к Резолюции 2 (</w:t>
      </w:r>
      <w:r w:rsidR="006C2B13" w:rsidRPr="002E68FC">
        <w:rPr>
          <w:rStyle w:val="AnnexNoChar"/>
          <w:b w:val="0"/>
          <w:lang w:val="ru-RU"/>
        </w:rPr>
        <w:t>Пересм</w:t>
      </w:r>
      <w:r w:rsidR="006E3E5A" w:rsidRPr="002E68FC">
        <w:rPr>
          <w:rStyle w:val="AnnexNoChar"/>
          <w:b w:val="0"/>
          <w:lang w:val="ru-RU"/>
        </w:rPr>
        <w:t xml:space="preserve">. </w:t>
      </w:r>
      <w:r w:rsidRPr="002E68FC">
        <w:rPr>
          <w:rStyle w:val="AnnexNoChar"/>
          <w:b w:val="0"/>
          <w:lang w:val="ru-RU"/>
        </w:rPr>
        <w:t>Нью-Дели, 2024 г.)</w:t>
      </w:r>
      <w:bookmarkEnd w:id="84"/>
      <w:bookmarkEnd w:id="85"/>
      <w:bookmarkEnd w:id="86"/>
    </w:p>
    <w:p w14:paraId="35B14338" w14:textId="77777777" w:rsidR="00937589" w:rsidRPr="002E68FC" w:rsidRDefault="00937589" w:rsidP="00937589">
      <w:pPr>
        <w:pStyle w:val="Annextitle"/>
        <w:rPr>
          <w:szCs w:val="22"/>
        </w:rPr>
      </w:pPr>
      <w:bookmarkStart w:id="87" w:name="_Toc179713158"/>
      <w:r w:rsidRPr="002E68FC">
        <w:rPr>
          <w:szCs w:val="22"/>
        </w:rPr>
        <w:t xml:space="preserve">Руководящие ориентиры для исследовательских комиссий МСЭ-Т </w:t>
      </w:r>
      <w:r w:rsidRPr="002E68FC">
        <w:rPr>
          <w:szCs w:val="22"/>
        </w:rPr>
        <w:br/>
        <w:t>по составлению программы работы после 2022 года</w:t>
      </w:r>
      <w:bookmarkEnd w:id="87"/>
    </w:p>
    <w:p w14:paraId="703A9774" w14:textId="78D5D045" w:rsidR="001B28AD" w:rsidRPr="002E68FC" w:rsidRDefault="001B28AD" w:rsidP="00937589">
      <w:pPr>
        <w:rPr>
          <w:rFonts w:eastAsia="DengXian"/>
        </w:rPr>
      </w:pPr>
      <w:proofErr w:type="spellStart"/>
      <w:r w:rsidRPr="002E68FC">
        <w:rPr>
          <w:rFonts w:eastAsia="DengXian"/>
          <w:b/>
          <w:bCs/>
        </w:rPr>
        <w:t>B.1</w:t>
      </w:r>
      <w:proofErr w:type="spellEnd"/>
      <w:r w:rsidRPr="002E68FC">
        <w:rPr>
          <w:rFonts w:eastAsia="DengXian"/>
        </w:rPr>
        <w:tab/>
      </w:r>
      <w:r w:rsidR="00B87F66" w:rsidRPr="002E68FC">
        <w:rPr>
          <w:rFonts w:eastAsia="DengXian"/>
        </w:rPr>
        <w:t>В настоящем приложении приводятся руководящие ориентиры для исследовательских комиссий по разработке Вопросов, подлежащих изучению после 2022 года, в соответствии с их предлагаемой структурой и основными сферами ответственности</w:t>
      </w:r>
      <w:r w:rsidRPr="002E68FC">
        <w:rPr>
          <w:rFonts w:eastAsia="DengXian"/>
        </w:rPr>
        <w:t xml:space="preserve">. </w:t>
      </w:r>
      <w:r w:rsidR="00B87F66" w:rsidRPr="002E68FC">
        <w:rPr>
          <w:rFonts w:eastAsia="DengXian"/>
        </w:rPr>
        <w:t>Руководящие ориентиры предназначены для уточнения, в случае необходимости, вопросов взаимодействия между исследовательскими комиссиями в определенных сферах общей ответственности, но не являются исчерпывающим перечнем таких сфер ответственности</w:t>
      </w:r>
      <w:r w:rsidRPr="002E68FC">
        <w:rPr>
          <w:rFonts w:eastAsia="DengXian"/>
        </w:rPr>
        <w:t>.</w:t>
      </w:r>
    </w:p>
    <w:p w14:paraId="12D11FE6" w14:textId="10E032ED" w:rsidR="001B28AD" w:rsidRPr="002E68FC" w:rsidRDefault="001B28AD" w:rsidP="00937589">
      <w:pPr>
        <w:rPr>
          <w:rFonts w:eastAsia="DengXian"/>
        </w:rPr>
      </w:pPr>
      <w:proofErr w:type="spellStart"/>
      <w:r w:rsidRPr="002E68FC">
        <w:rPr>
          <w:rFonts w:eastAsia="DengXian"/>
          <w:b/>
          <w:bCs/>
        </w:rPr>
        <w:t>B.2</w:t>
      </w:r>
      <w:proofErr w:type="spellEnd"/>
      <w:r w:rsidRPr="002E68FC">
        <w:rPr>
          <w:rFonts w:eastAsia="DengXian"/>
        </w:rPr>
        <w:tab/>
      </w:r>
      <w:r w:rsidR="00B87F66" w:rsidRPr="002E68FC">
        <w:rPr>
          <w:rFonts w:eastAsia="DengXian"/>
        </w:rPr>
        <w:t>Настоящее приложение, по мере необходимости, будет пересматриваться Консультативной группой по стандартизации электросвязи (КГСЭ) для облегчения взаимодействия между исследовательскими комиссиями, сведения к минимуму дублирования в работе и согласования всей программы работы МСЭ-Т</w:t>
      </w:r>
      <w:r w:rsidRPr="002E68FC">
        <w:rPr>
          <w:rFonts w:eastAsia="DengXian"/>
        </w:rPr>
        <w:t>.</w:t>
      </w:r>
    </w:p>
    <w:p w14:paraId="7BC17D9D" w14:textId="77777777" w:rsidR="001B28AD" w:rsidRPr="002E68FC" w:rsidRDefault="001B28AD" w:rsidP="00937589">
      <w:pPr>
        <w:rPr>
          <w:rFonts w:eastAsia="DengXian"/>
        </w:rPr>
      </w:pPr>
      <w:r w:rsidRPr="002E68FC">
        <w:rPr>
          <w:rFonts w:eastAsia="DengXian"/>
        </w:rPr>
        <w:t>...</w:t>
      </w:r>
    </w:p>
    <w:p w14:paraId="48FCDFAE" w14:textId="6F252A3B" w:rsidR="001B28AD" w:rsidRPr="002E68FC" w:rsidRDefault="00B87F66" w:rsidP="00937589">
      <w:pPr>
        <w:pStyle w:val="Headingb"/>
        <w:rPr>
          <w:lang w:val="ru-RU"/>
        </w:rPr>
      </w:pPr>
      <w:r w:rsidRPr="002E68FC">
        <w:rPr>
          <w:lang w:val="ru-RU"/>
        </w:rPr>
        <w:t xml:space="preserve">Исследовательская комиссия С </w:t>
      </w:r>
      <w:r w:rsidR="00DC3877" w:rsidRPr="002E68FC">
        <w:rPr>
          <w:lang w:val="ru-RU"/>
        </w:rPr>
        <w:t>МСЭ-Т</w:t>
      </w:r>
      <w:r w:rsidR="001B28AD" w:rsidRPr="002E68FC">
        <w:rPr>
          <w:lang w:val="ru-RU"/>
        </w:rPr>
        <w:t xml:space="preserve"> </w:t>
      </w:r>
    </w:p>
    <w:p w14:paraId="281DE291" w14:textId="49E1FD27" w:rsidR="001B28AD" w:rsidRPr="002E68FC" w:rsidRDefault="00B87F66" w:rsidP="00937589">
      <w:pPr>
        <w:rPr>
          <w:rFonts w:eastAsia="DengXian"/>
        </w:rPr>
      </w:pPr>
      <w:r w:rsidRPr="002E68FC">
        <w:rPr>
          <w:rFonts w:eastAsia="DengXian"/>
        </w:rPr>
        <w:t>Исследовательская комиссия С МСЭ-Т будет проводить работу по следующим вопросам</w:t>
      </w:r>
      <w:r w:rsidR="001B28AD" w:rsidRPr="002E68FC">
        <w:rPr>
          <w:rFonts w:eastAsia="DengXian"/>
        </w:rPr>
        <w:t>:</w:t>
      </w:r>
    </w:p>
    <w:p w14:paraId="1D898BAD" w14:textId="1F737E07" w:rsidR="001B28AD" w:rsidRPr="002E68FC" w:rsidRDefault="001B28AD" w:rsidP="00937589">
      <w:pPr>
        <w:pStyle w:val="enumlev1"/>
        <w:rPr>
          <w:rFonts w:eastAsia="DengXian"/>
        </w:rPr>
      </w:pPr>
      <w:r w:rsidRPr="002E68FC">
        <w:rPr>
          <w:rFonts w:eastAsia="DengXian"/>
        </w:rPr>
        <w:t>•</w:t>
      </w:r>
      <w:r w:rsidRPr="002E68FC">
        <w:rPr>
          <w:rFonts w:eastAsia="DengXian"/>
        </w:rPr>
        <w:tab/>
      </w:r>
      <w:r w:rsidR="00B87F66" w:rsidRPr="002E68FC">
        <w:rPr>
          <w:rFonts w:eastAsia="DengXian"/>
        </w:rPr>
        <w:t>терминология для различных мультимедийных услуг;</w:t>
      </w:r>
    </w:p>
    <w:p w14:paraId="40C02BC3" w14:textId="71F36C35" w:rsidR="001B28AD" w:rsidRPr="002E68FC" w:rsidRDefault="001B28AD" w:rsidP="00937589">
      <w:pPr>
        <w:pStyle w:val="enumlev1"/>
        <w:rPr>
          <w:rFonts w:eastAsia="DengXian"/>
        </w:rPr>
      </w:pPr>
      <w:r w:rsidRPr="002E68FC">
        <w:rPr>
          <w:rFonts w:eastAsia="DengXian"/>
        </w:rPr>
        <w:t>•</w:t>
      </w:r>
      <w:r w:rsidRPr="002E68FC">
        <w:rPr>
          <w:rFonts w:eastAsia="DengXian"/>
        </w:rPr>
        <w:tab/>
      </w:r>
      <w:r w:rsidR="00B87F66" w:rsidRPr="002E68FC">
        <w:rPr>
          <w:rFonts w:eastAsia="DengXian"/>
        </w:rPr>
        <w:t>эксплуатация мультимедийных систем и приложений, включая функциональную совместимость, масштабируемость и обеспечение взаимодействия различных сетей</w:t>
      </w:r>
      <w:r w:rsidRPr="002E68FC">
        <w:rPr>
          <w:rFonts w:eastAsia="DengXian"/>
        </w:rPr>
        <w:t>;</w:t>
      </w:r>
    </w:p>
    <w:p w14:paraId="275BAF5C" w14:textId="1E6867FB" w:rsidR="001B28AD" w:rsidRPr="002E68FC" w:rsidRDefault="001B28AD" w:rsidP="00937589">
      <w:pPr>
        <w:pStyle w:val="enumlev1"/>
        <w:rPr>
          <w:rFonts w:eastAsia="DengXian"/>
        </w:rPr>
      </w:pPr>
      <w:r w:rsidRPr="002E68FC">
        <w:rPr>
          <w:rFonts w:eastAsia="DengXian"/>
        </w:rPr>
        <w:t>•</w:t>
      </w:r>
      <w:r w:rsidRPr="002E68FC">
        <w:rPr>
          <w:rFonts w:eastAsia="DengXian"/>
        </w:rPr>
        <w:tab/>
      </w:r>
      <w:r w:rsidR="00B87F66" w:rsidRPr="002E68FC">
        <w:rPr>
          <w:rFonts w:eastAsia="DengXian"/>
        </w:rPr>
        <w:t>повсеместно распространенные мультимедийные услуги и приложения</w:t>
      </w:r>
      <w:r w:rsidRPr="002E68FC">
        <w:rPr>
          <w:rFonts w:eastAsia="DengXian"/>
        </w:rPr>
        <w:t>;</w:t>
      </w:r>
    </w:p>
    <w:p w14:paraId="036315E5" w14:textId="7DFEDCE7" w:rsidR="001B28AD" w:rsidRPr="002E68FC" w:rsidRDefault="001B28AD" w:rsidP="00937589">
      <w:pPr>
        <w:pStyle w:val="enumlev1"/>
        <w:rPr>
          <w:rFonts w:eastAsia="DengXian"/>
        </w:rPr>
      </w:pPr>
      <w:r w:rsidRPr="002E68FC">
        <w:rPr>
          <w:rFonts w:eastAsia="DengXian"/>
        </w:rPr>
        <w:t>•</w:t>
      </w:r>
      <w:r w:rsidRPr="002E68FC">
        <w:rPr>
          <w:rFonts w:eastAsia="DengXian"/>
        </w:rPr>
        <w:tab/>
      </w:r>
      <w:r w:rsidR="00B87F66" w:rsidRPr="002E68FC">
        <w:rPr>
          <w:rFonts w:eastAsia="DengXian"/>
        </w:rPr>
        <w:t>мультимедийные аспекты цифровых услуг</w:t>
      </w:r>
      <w:r w:rsidRPr="002E68FC">
        <w:rPr>
          <w:rFonts w:eastAsia="DengXian"/>
        </w:rPr>
        <w:t>;</w:t>
      </w:r>
    </w:p>
    <w:p w14:paraId="0B4BB1E2" w14:textId="5519602C" w:rsidR="001B28AD" w:rsidRPr="002E68FC" w:rsidRDefault="001B28AD" w:rsidP="00937589">
      <w:pPr>
        <w:pStyle w:val="enumlev1"/>
        <w:rPr>
          <w:rFonts w:eastAsia="DengXian"/>
        </w:rPr>
      </w:pPr>
      <w:r w:rsidRPr="002E68FC">
        <w:rPr>
          <w:rFonts w:eastAsia="DengXian"/>
        </w:rPr>
        <w:t>•</w:t>
      </w:r>
      <w:r w:rsidRPr="002E68FC">
        <w:rPr>
          <w:rFonts w:eastAsia="DengXian"/>
        </w:rPr>
        <w:tab/>
      </w:r>
      <w:r w:rsidR="00B87F66" w:rsidRPr="002E68FC">
        <w:rPr>
          <w:rFonts w:eastAsia="DengXian"/>
        </w:rPr>
        <w:t>разработка сквозной архитектуры мультимедийных систем, включая автомобильные шлюзы для интеллектуальных транспортных систем (ИТС</w:t>
      </w:r>
      <w:r w:rsidRPr="002E68FC">
        <w:rPr>
          <w:rFonts w:eastAsia="DengXian"/>
        </w:rPr>
        <w:t>);</w:t>
      </w:r>
    </w:p>
    <w:p w14:paraId="71F3EDB6" w14:textId="7AACCF72" w:rsidR="001B28AD" w:rsidRPr="002E68FC" w:rsidRDefault="001B28AD" w:rsidP="00937589">
      <w:pPr>
        <w:pStyle w:val="enumlev1"/>
        <w:rPr>
          <w:rFonts w:eastAsia="DengXian"/>
        </w:rPr>
      </w:pPr>
      <w:r w:rsidRPr="002E68FC">
        <w:rPr>
          <w:rFonts w:eastAsia="DengXian"/>
        </w:rPr>
        <w:lastRenderedPageBreak/>
        <w:t>•</w:t>
      </w:r>
      <w:r w:rsidRPr="002E68FC">
        <w:rPr>
          <w:rFonts w:eastAsia="DengXian"/>
        </w:rPr>
        <w:tab/>
      </w:r>
      <w:r w:rsidR="00B87F66" w:rsidRPr="002E68FC">
        <w:rPr>
          <w:rFonts w:eastAsia="DengXian"/>
        </w:rPr>
        <w:t>протоколы высокого уровня и межплатформенное программное обеспечение для мультимедийных систем и приложений, включая услуги IP-телевидения (управляемые и неуправляемые сети), услуги потоковой передачи мультимедиа в интернете и цифровые информационные экраны</w:t>
      </w:r>
      <w:r w:rsidRPr="002E68FC">
        <w:rPr>
          <w:rFonts w:eastAsia="DengXian"/>
        </w:rPr>
        <w:t>;</w:t>
      </w:r>
    </w:p>
    <w:p w14:paraId="35F34B51" w14:textId="46690111" w:rsidR="001B28AD" w:rsidRPr="002E68FC" w:rsidRDefault="001B28AD" w:rsidP="00937589">
      <w:pPr>
        <w:pStyle w:val="enumlev1"/>
        <w:rPr>
          <w:rFonts w:eastAsia="DengXian"/>
        </w:rPr>
      </w:pPr>
      <w:r w:rsidRPr="002E68FC">
        <w:rPr>
          <w:rFonts w:eastAsia="DengXian"/>
        </w:rPr>
        <w:t>•</w:t>
      </w:r>
      <w:r w:rsidRPr="002E68FC">
        <w:rPr>
          <w:rFonts w:eastAsia="DengXian"/>
        </w:rPr>
        <w:tab/>
      </w:r>
      <w:r w:rsidR="00B87F66" w:rsidRPr="002E68FC">
        <w:rPr>
          <w:rFonts w:eastAsia="DengXian"/>
        </w:rPr>
        <w:t>кодирование медиа и сигналов</w:t>
      </w:r>
      <w:r w:rsidRPr="002E68FC">
        <w:rPr>
          <w:rFonts w:eastAsia="DengXian"/>
        </w:rPr>
        <w:t>;</w:t>
      </w:r>
    </w:p>
    <w:p w14:paraId="519D20FD" w14:textId="19B4D995" w:rsidR="001B28AD" w:rsidRPr="002E68FC" w:rsidRDefault="001B28AD" w:rsidP="00937589">
      <w:pPr>
        <w:pStyle w:val="enumlev1"/>
        <w:rPr>
          <w:rFonts w:eastAsia="DengXian"/>
        </w:rPr>
      </w:pPr>
      <w:r w:rsidRPr="002E68FC">
        <w:rPr>
          <w:rFonts w:eastAsia="DengXian"/>
        </w:rPr>
        <w:t>•</w:t>
      </w:r>
      <w:r w:rsidRPr="002E68FC">
        <w:rPr>
          <w:rFonts w:eastAsia="DengXian"/>
        </w:rPr>
        <w:tab/>
      </w:r>
      <w:r w:rsidR="00B87F66" w:rsidRPr="002E68FC">
        <w:rPr>
          <w:rFonts w:eastAsia="DengXian"/>
        </w:rPr>
        <w:t>мультимедийные и многорежимные оконечные устройства</w:t>
      </w:r>
      <w:r w:rsidRPr="002E68FC">
        <w:rPr>
          <w:rFonts w:eastAsia="DengXian"/>
        </w:rPr>
        <w:t>;</w:t>
      </w:r>
    </w:p>
    <w:p w14:paraId="14077D74" w14:textId="33AED4AC" w:rsidR="001B28AD" w:rsidRPr="002E68FC" w:rsidRDefault="001B28AD" w:rsidP="00937589">
      <w:pPr>
        <w:pStyle w:val="enumlev1"/>
        <w:rPr>
          <w:rFonts w:eastAsia="DengXian"/>
        </w:rPr>
      </w:pPr>
      <w:r w:rsidRPr="002E68FC">
        <w:rPr>
          <w:rFonts w:eastAsia="DengXian"/>
        </w:rPr>
        <w:t>•</w:t>
      </w:r>
      <w:r w:rsidRPr="002E68FC">
        <w:rPr>
          <w:rFonts w:eastAsia="DengXian"/>
        </w:rPr>
        <w:tab/>
      </w:r>
      <w:r w:rsidR="00B87F66" w:rsidRPr="002E68FC">
        <w:rPr>
          <w:rFonts w:eastAsia="DengXian"/>
        </w:rPr>
        <w:t>взаимодействие человек-машина</w:t>
      </w:r>
      <w:r w:rsidRPr="002E68FC">
        <w:rPr>
          <w:rFonts w:eastAsia="DengXian"/>
        </w:rPr>
        <w:t>;</w:t>
      </w:r>
    </w:p>
    <w:p w14:paraId="7E64820F" w14:textId="275B2F96" w:rsidR="001B28AD" w:rsidRPr="002E68FC" w:rsidRDefault="001B28AD" w:rsidP="00937589">
      <w:pPr>
        <w:pStyle w:val="enumlev1"/>
        <w:rPr>
          <w:rFonts w:eastAsia="DengXian"/>
        </w:rPr>
      </w:pPr>
      <w:r w:rsidRPr="002E68FC">
        <w:rPr>
          <w:rFonts w:eastAsia="DengXian"/>
        </w:rPr>
        <w:t>•</w:t>
      </w:r>
      <w:r w:rsidRPr="002E68FC">
        <w:rPr>
          <w:rFonts w:eastAsia="DengXian"/>
        </w:rPr>
        <w:tab/>
      </w:r>
      <w:r w:rsidR="00B87F66" w:rsidRPr="002E68FC">
        <w:rPr>
          <w:rFonts w:eastAsia="DengXian"/>
        </w:rPr>
        <w:t>сетевое оборудование и оконечные устройства для обработки сигналов, ввод в действие шлюзов и характеристики</w:t>
      </w:r>
      <w:r w:rsidRPr="002E68FC">
        <w:rPr>
          <w:rFonts w:eastAsia="DengXian"/>
        </w:rPr>
        <w:t>;</w:t>
      </w:r>
    </w:p>
    <w:p w14:paraId="70DE7F1E" w14:textId="0DE974A1" w:rsidR="001B28AD" w:rsidRPr="002E68FC" w:rsidRDefault="001B28AD" w:rsidP="00937589">
      <w:pPr>
        <w:pStyle w:val="enumlev1"/>
        <w:rPr>
          <w:rFonts w:eastAsia="DengXian"/>
        </w:rPr>
      </w:pPr>
      <w:r w:rsidRPr="002E68FC">
        <w:rPr>
          <w:rFonts w:eastAsia="DengXian"/>
        </w:rPr>
        <w:t>•</w:t>
      </w:r>
      <w:r w:rsidRPr="002E68FC">
        <w:rPr>
          <w:rFonts w:eastAsia="DengXian"/>
        </w:rPr>
        <w:tab/>
      </w:r>
      <w:r w:rsidR="00B87F66" w:rsidRPr="002E68FC">
        <w:rPr>
          <w:rFonts w:eastAsia="DengXian"/>
        </w:rPr>
        <w:t>качество обслуживания (QoS), оценка пользователем качества услуги (QoE) и сквозные характеристики в мультимедийных системах</w:t>
      </w:r>
      <w:r w:rsidRPr="002E68FC">
        <w:rPr>
          <w:rFonts w:eastAsia="DengXian"/>
        </w:rPr>
        <w:t>;</w:t>
      </w:r>
    </w:p>
    <w:p w14:paraId="22BFA3E7" w14:textId="24E3FE17" w:rsidR="001B28AD" w:rsidRPr="002E68FC" w:rsidRDefault="001B28AD" w:rsidP="00937589">
      <w:pPr>
        <w:pStyle w:val="enumlev1"/>
        <w:rPr>
          <w:rFonts w:eastAsia="DengXian"/>
        </w:rPr>
      </w:pPr>
      <w:r w:rsidRPr="002E68FC">
        <w:rPr>
          <w:rFonts w:eastAsia="DengXian"/>
        </w:rPr>
        <w:t>•</w:t>
      </w:r>
      <w:r w:rsidRPr="002E68FC">
        <w:rPr>
          <w:rFonts w:eastAsia="DengXian"/>
        </w:rPr>
        <w:tab/>
      </w:r>
      <w:r w:rsidR="00B87F66" w:rsidRPr="002E68FC">
        <w:rPr>
          <w:rFonts w:eastAsia="DengXian"/>
        </w:rPr>
        <w:t>безопасность мультимедийных систем и услуг и доверие к ним</w:t>
      </w:r>
      <w:r w:rsidRPr="002E68FC">
        <w:rPr>
          <w:rFonts w:eastAsia="DengXian"/>
        </w:rPr>
        <w:t>;</w:t>
      </w:r>
    </w:p>
    <w:p w14:paraId="2CFF8E17" w14:textId="02FC1F4E" w:rsidR="001B28AD" w:rsidRPr="002E68FC" w:rsidRDefault="001B28AD" w:rsidP="00937589">
      <w:pPr>
        <w:pStyle w:val="enumlev1"/>
        <w:rPr>
          <w:rFonts w:eastAsia="DengXian"/>
        </w:rPr>
      </w:pPr>
      <w:r w:rsidRPr="002E68FC">
        <w:rPr>
          <w:rFonts w:eastAsia="DengXian"/>
        </w:rPr>
        <w:t>•</w:t>
      </w:r>
      <w:r w:rsidRPr="002E68FC">
        <w:rPr>
          <w:rFonts w:eastAsia="DengXian"/>
        </w:rPr>
        <w:tab/>
      </w:r>
      <w:r w:rsidR="00B87F66" w:rsidRPr="002E68FC">
        <w:rPr>
          <w:rFonts w:eastAsia="DengXian"/>
        </w:rPr>
        <w:t>защищенная доставка и распределение аудиовизуального контента, например системы условного доступа (CA) и управление цифровыми правами (</w:t>
      </w:r>
      <w:proofErr w:type="spellStart"/>
      <w:r w:rsidR="00B87F66" w:rsidRPr="002E68FC">
        <w:rPr>
          <w:rFonts w:eastAsia="DengXian"/>
        </w:rPr>
        <w:t>DRM</w:t>
      </w:r>
      <w:proofErr w:type="spellEnd"/>
      <w:r w:rsidR="00B87F66" w:rsidRPr="002E68FC">
        <w:rPr>
          <w:rFonts w:eastAsia="DengXian"/>
        </w:rPr>
        <w:t>), по кабельным сетям</w:t>
      </w:r>
      <w:r w:rsidRPr="002E68FC">
        <w:rPr>
          <w:rFonts w:eastAsia="DengXian"/>
        </w:rPr>
        <w:t>;</w:t>
      </w:r>
    </w:p>
    <w:p w14:paraId="62FAD288" w14:textId="1070E445" w:rsidR="001B28AD" w:rsidRPr="002E68FC" w:rsidRDefault="001B28AD" w:rsidP="00937589">
      <w:pPr>
        <w:pStyle w:val="enumlev1"/>
        <w:rPr>
          <w:rFonts w:eastAsia="DengXian"/>
        </w:rPr>
      </w:pPr>
      <w:r w:rsidRPr="002E68FC">
        <w:rPr>
          <w:rFonts w:eastAsia="DengXian"/>
        </w:rPr>
        <w:t>•</w:t>
      </w:r>
      <w:r w:rsidRPr="002E68FC">
        <w:rPr>
          <w:rFonts w:eastAsia="DengXian"/>
        </w:rPr>
        <w:tab/>
      </w:r>
      <w:r w:rsidR="00B87F66" w:rsidRPr="002E68FC">
        <w:rPr>
          <w:rFonts w:eastAsia="DengXian"/>
        </w:rPr>
        <w:t>мультимедийные аспекты технологии распределенного реестра (DLT) и их приложений</w:t>
      </w:r>
      <w:r w:rsidRPr="002E68FC">
        <w:rPr>
          <w:rFonts w:eastAsia="DengXian"/>
        </w:rPr>
        <w:t>;</w:t>
      </w:r>
    </w:p>
    <w:p w14:paraId="4B6BA4DD" w14:textId="3E05B78B" w:rsidR="001B28AD" w:rsidRPr="002E68FC" w:rsidRDefault="001B28AD" w:rsidP="00937589">
      <w:pPr>
        <w:pStyle w:val="enumlev1"/>
        <w:rPr>
          <w:rFonts w:eastAsia="DengXian"/>
        </w:rPr>
      </w:pPr>
      <w:r w:rsidRPr="002E68FC">
        <w:rPr>
          <w:rFonts w:eastAsia="DengXian"/>
        </w:rPr>
        <w:t>•</w:t>
      </w:r>
      <w:r w:rsidRPr="002E68FC">
        <w:rPr>
          <w:rFonts w:eastAsia="DengXian"/>
        </w:rPr>
        <w:tab/>
      </w:r>
      <w:r w:rsidR="00B87F66" w:rsidRPr="002E68FC">
        <w:rPr>
          <w:rFonts w:eastAsia="DengXian"/>
        </w:rPr>
        <w:t>цифровые мультимедийные услуги и приложения в различных вертикально ориентированных отраслях</w:t>
      </w:r>
      <w:r w:rsidRPr="002E68FC">
        <w:rPr>
          <w:rFonts w:eastAsia="DengXian"/>
        </w:rPr>
        <w:t>;</w:t>
      </w:r>
    </w:p>
    <w:p w14:paraId="7BA09CFB" w14:textId="78FCFE3D" w:rsidR="001B28AD" w:rsidRPr="002E68FC" w:rsidRDefault="001B28AD" w:rsidP="00937589">
      <w:pPr>
        <w:pStyle w:val="enumlev1"/>
        <w:rPr>
          <w:rFonts w:eastAsia="DengXian"/>
        </w:rPr>
      </w:pPr>
      <w:r w:rsidRPr="002E68FC">
        <w:rPr>
          <w:rFonts w:eastAsia="DengXian"/>
        </w:rPr>
        <w:t>•</w:t>
      </w:r>
      <w:r w:rsidRPr="002E68FC">
        <w:rPr>
          <w:rFonts w:eastAsia="DengXian"/>
        </w:rPr>
        <w:tab/>
      </w:r>
      <w:r w:rsidR="0076345D" w:rsidRPr="002E68FC">
        <w:rPr>
          <w:rFonts w:eastAsia="DengXian"/>
        </w:rPr>
        <w:t>мультимедийные аспекты технологий, приложений, систем и услуг метавселенной</w:t>
      </w:r>
      <w:r w:rsidRPr="002E68FC">
        <w:rPr>
          <w:rFonts w:eastAsia="DengXian"/>
        </w:rPr>
        <w:t xml:space="preserve">, </w:t>
      </w:r>
      <w:r w:rsidR="0076345D" w:rsidRPr="002E68FC">
        <w:rPr>
          <w:rFonts w:eastAsia="DengXian"/>
        </w:rPr>
        <w:t>включая функциональную архитектуру и функциональную совместимость платформ</w:t>
      </w:r>
      <w:r w:rsidRPr="002E68FC">
        <w:rPr>
          <w:rFonts w:eastAsia="DengXian"/>
        </w:rPr>
        <w:t>;</w:t>
      </w:r>
    </w:p>
    <w:p w14:paraId="5BB33C32" w14:textId="29EE6273" w:rsidR="001B28AD" w:rsidRPr="002E68FC" w:rsidRDefault="001B28AD" w:rsidP="00937589">
      <w:pPr>
        <w:pStyle w:val="enumlev1"/>
        <w:rPr>
          <w:rFonts w:eastAsia="DengXian"/>
        </w:rPr>
      </w:pPr>
      <w:r w:rsidRPr="002E68FC">
        <w:rPr>
          <w:rFonts w:eastAsia="DengXian"/>
        </w:rPr>
        <w:t>•</w:t>
      </w:r>
      <w:r w:rsidRPr="002E68FC">
        <w:rPr>
          <w:rFonts w:eastAsia="DengXian"/>
        </w:rPr>
        <w:tab/>
      </w:r>
      <w:r w:rsidR="0076345D" w:rsidRPr="002E68FC">
        <w:rPr>
          <w:rFonts w:eastAsia="DengXian"/>
        </w:rPr>
        <w:t>системы аудиовизуального контента для доставки и распределения, включая радиовещание</w:t>
      </w:r>
      <w:r w:rsidRPr="002E68FC">
        <w:rPr>
          <w:rFonts w:eastAsia="DengXian"/>
        </w:rPr>
        <w:t xml:space="preserve">, </w:t>
      </w:r>
      <w:r w:rsidR="0076345D" w:rsidRPr="002E68FC">
        <w:rPr>
          <w:rFonts w:eastAsia="DengXian"/>
        </w:rPr>
        <w:t>по сетям электросвязи, например коаксиальным кабельным сетям, волоконно-оптическим сетям, гибридным коаксиально-оптическим сетям (</w:t>
      </w:r>
      <w:proofErr w:type="spellStart"/>
      <w:r w:rsidR="0076345D" w:rsidRPr="002E68FC">
        <w:rPr>
          <w:rFonts w:eastAsia="DengXian"/>
        </w:rPr>
        <w:t>HFC</w:t>
      </w:r>
      <w:proofErr w:type="spellEnd"/>
      <w:r w:rsidR="0076345D" w:rsidRPr="002E68FC">
        <w:rPr>
          <w:rFonts w:eastAsia="DengXian"/>
        </w:rPr>
        <w:t>), IP-сетям и т.</w:t>
      </w:r>
      <w:r w:rsidR="00152A26" w:rsidRPr="002E68FC">
        <w:rPr>
          <w:rFonts w:eastAsia="DengXian"/>
        </w:rPr>
        <w:t> </w:t>
      </w:r>
      <w:r w:rsidR="0076345D" w:rsidRPr="002E68FC">
        <w:rPr>
          <w:rFonts w:eastAsia="DengXian"/>
        </w:rPr>
        <w:t>д., которые могут быть применены также к распространению контента по спутниковым и/или наземным сетям</w:t>
      </w:r>
      <w:r w:rsidRPr="002E68FC">
        <w:rPr>
          <w:rFonts w:eastAsia="DengXian"/>
        </w:rPr>
        <w:t>;</w:t>
      </w:r>
    </w:p>
    <w:p w14:paraId="0619437A" w14:textId="39439BD6" w:rsidR="001B28AD" w:rsidRPr="002E68FC" w:rsidRDefault="001B28AD" w:rsidP="00937589">
      <w:pPr>
        <w:pStyle w:val="enumlev1"/>
        <w:rPr>
          <w:rFonts w:eastAsia="DengXian"/>
        </w:rPr>
      </w:pPr>
      <w:r w:rsidRPr="002E68FC">
        <w:rPr>
          <w:rFonts w:eastAsia="DengXian"/>
        </w:rPr>
        <w:t>•</w:t>
      </w:r>
      <w:r w:rsidRPr="002E68FC">
        <w:rPr>
          <w:rFonts w:eastAsia="DengXian"/>
        </w:rPr>
        <w:tab/>
      </w:r>
      <w:r w:rsidR="0076345D" w:rsidRPr="002E68FC">
        <w:rPr>
          <w:rFonts w:eastAsia="DengXian"/>
        </w:rPr>
        <w:t xml:space="preserve">взаимодействие между кабельными сетями и другими типами сетей, такими как сеть фиксированного беспроводного доступа, например, сеть беспроводного локального доступа, частная сеть IMT-2020 и </w:t>
      </w:r>
      <w:r w:rsidR="006C2B13" w:rsidRPr="002E68FC">
        <w:rPr>
          <w:rFonts w:eastAsia="DengXian"/>
        </w:rPr>
        <w:t>дальнейших</w:t>
      </w:r>
      <w:r w:rsidR="0076345D" w:rsidRPr="002E68FC">
        <w:rPr>
          <w:rFonts w:eastAsia="DengXian"/>
        </w:rPr>
        <w:t xml:space="preserve"> поколений и т.</w:t>
      </w:r>
      <w:r w:rsidR="00152A26" w:rsidRPr="002E68FC">
        <w:rPr>
          <w:rFonts w:eastAsia="DengXian"/>
        </w:rPr>
        <w:t> </w:t>
      </w:r>
      <w:r w:rsidR="0076345D" w:rsidRPr="002E68FC">
        <w:rPr>
          <w:rFonts w:eastAsia="DengXian"/>
        </w:rPr>
        <w:t>д.</w:t>
      </w:r>
      <w:r w:rsidRPr="002E68FC">
        <w:rPr>
          <w:rFonts w:eastAsia="DengXian"/>
        </w:rPr>
        <w:t>);</w:t>
      </w:r>
    </w:p>
    <w:p w14:paraId="123E55B9" w14:textId="73D273E9" w:rsidR="001B28AD" w:rsidRPr="002E68FC" w:rsidRDefault="001B28AD" w:rsidP="00937589">
      <w:pPr>
        <w:pStyle w:val="enumlev1"/>
        <w:rPr>
          <w:rFonts w:eastAsia="DengXian"/>
        </w:rPr>
      </w:pPr>
      <w:r w:rsidRPr="002E68FC">
        <w:rPr>
          <w:rFonts w:eastAsia="DengXian"/>
        </w:rPr>
        <w:t>•</w:t>
      </w:r>
      <w:r w:rsidRPr="002E68FC">
        <w:rPr>
          <w:rFonts w:eastAsia="DengXian"/>
        </w:rPr>
        <w:tab/>
      </w:r>
      <w:r w:rsidR="0076345D" w:rsidRPr="002E68FC">
        <w:rPr>
          <w:rFonts w:eastAsia="DengXian"/>
        </w:rPr>
        <w:t xml:space="preserve">использование IP или других соответствующих протоколов, межплатформенного программного обеспечения и операционных систем для предоставления услуг, нормируемых по времени, услуг по запросу, интерактивных услуг или перехода услуг от радиочастот (РЧ) к IP по </w:t>
      </w:r>
      <w:r w:rsidR="007D38D4" w:rsidRPr="002E68FC">
        <w:rPr>
          <w:rFonts w:eastAsia="DengXian"/>
        </w:rPr>
        <w:t xml:space="preserve">кабельным </w:t>
      </w:r>
      <w:r w:rsidR="0076345D" w:rsidRPr="002E68FC">
        <w:rPr>
          <w:rFonts w:eastAsia="DengXian"/>
        </w:rPr>
        <w:t>сетям распределения</w:t>
      </w:r>
      <w:r w:rsidRPr="002E68FC">
        <w:rPr>
          <w:rFonts w:eastAsia="DengXian"/>
        </w:rPr>
        <w:t>;</w:t>
      </w:r>
    </w:p>
    <w:p w14:paraId="7C6B48BC" w14:textId="0C1CD374" w:rsidR="001B28AD" w:rsidRPr="002E68FC" w:rsidRDefault="001B28AD" w:rsidP="00937589">
      <w:pPr>
        <w:pStyle w:val="enumlev1"/>
        <w:rPr>
          <w:rFonts w:eastAsia="DengXian"/>
        </w:rPr>
      </w:pPr>
      <w:r w:rsidRPr="002E68FC">
        <w:rPr>
          <w:rFonts w:eastAsia="DengXian"/>
        </w:rPr>
        <w:t>•</w:t>
      </w:r>
      <w:r w:rsidRPr="002E68FC">
        <w:rPr>
          <w:rFonts w:eastAsia="DengXian"/>
        </w:rPr>
        <w:tab/>
      </w:r>
      <w:r w:rsidR="007D38D4" w:rsidRPr="002E68FC">
        <w:rPr>
          <w:rFonts w:eastAsia="DengXian"/>
        </w:rPr>
        <w:t>процедуры осуществления доставки аудиовизуального контента по кабельным сетям</w:t>
      </w:r>
      <w:r w:rsidRPr="002E68FC">
        <w:rPr>
          <w:rFonts w:eastAsia="DengXian"/>
        </w:rPr>
        <w:t>;</w:t>
      </w:r>
    </w:p>
    <w:p w14:paraId="3AD24CC8" w14:textId="51B40874" w:rsidR="001B28AD" w:rsidRPr="002E68FC" w:rsidRDefault="001B28AD" w:rsidP="00937589">
      <w:pPr>
        <w:pStyle w:val="enumlev1"/>
        <w:rPr>
          <w:rFonts w:eastAsia="DengXian"/>
        </w:rPr>
      </w:pPr>
      <w:r w:rsidRPr="002E68FC">
        <w:rPr>
          <w:rFonts w:eastAsia="DengXian"/>
        </w:rPr>
        <w:t>•</w:t>
      </w:r>
      <w:r w:rsidRPr="002E68FC">
        <w:rPr>
          <w:rFonts w:eastAsia="DengXian"/>
        </w:rPr>
        <w:tab/>
      </w:r>
      <w:r w:rsidR="007D38D4" w:rsidRPr="002E68FC">
        <w:rPr>
          <w:rFonts w:eastAsia="DengXian"/>
        </w:rPr>
        <w:t>мультимедийные системы и приложения с поддержкой ИИ</w:t>
      </w:r>
      <w:r w:rsidRPr="002E68FC">
        <w:rPr>
          <w:rFonts w:eastAsia="DengXian"/>
        </w:rPr>
        <w:t xml:space="preserve">, </w:t>
      </w:r>
      <w:r w:rsidR="007D38D4" w:rsidRPr="002E68FC">
        <w:rPr>
          <w:rFonts w:eastAsia="DengXian"/>
        </w:rPr>
        <w:t>включая системы доставки и передачи с помощью искусственного интеллекта (ИИ) для аудиовизуального контента и других услуг передачи данных, с учетом принципов ответственности, надежности и объяснимости ИИ</w:t>
      </w:r>
      <w:r w:rsidRPr="002E68FC">
        <w:t>;</w:t>
      </w:r>
    </w:p>
    <w:p w14:paraId="30D8717E" w14:textId="5D577DD0" w:rsidR="001B28AD" w:rsidRPr="002E68FC" w:rsidRDefault="001B28AD" w:rsidP="00937589">
      <w:pPr>
        <w:pStyle w:val="enumlev1"/>
        <w:rPr>
          <w:rFonts w:eastAsia="DengXian"/>
        </w:rPr>
      </w:pPr>
      <w:r w:rsidRPr="002E68FC">
        <w:rPr>
          <w:rFonts w:eastAsia="DengXian"/>
        </w:rPr>
        <w:t>•</w:t>
      </w:r>
      <w:r w:rsidRPr="002E68FC">
        <w:rPr>
          <w:rFonts w:eastAsia="DengXian"/>
        </w:rPr>
        <w:tab/>
      </w:r>
      <w:r w:rsidR="007D38D4" w:rsidRPr="002E68FC">
        <w:rPr>
          <w:rFonts w:eastAsia="DengXian"/>
        </w:rPr>
        <w:t>оконечные устройства кабельных сетей и соответствующие интерфейсы (например, интерфейсы с устройствами домашних сетей, такими как устройства IoT, интерфейсы с облаком)</w:t>
      </w:r>
      <w:r w:rsidRPr="002E68FC">
        <w:rPr>
          <w:rFonts w:eastAsia="DengXian"/>
        </w:rPr>
        <w:t>;</w:t>
      </w:r>
    </w:p>
    <w:p w14:paraId="7A86CAA2" w14:textId="36DFA6B3" w:rsidR="001B28AD" w:rsidRPr="002E68FC" w:rsidRDefault="001B28AD" w:rsidP="00937589">
      <w:pPr>
        <w:pStyle w:val="enumlev1"/>
        <w:rPr>
          <w:rFonts w:eastAsia="DengXian"/>
        </w:rPr>
      </w:pPr>
      <w:r w:rsidRPr="002E68FC">
        <w:rPr>
          <w:rFonts w:eastAsia="DengXian"/>
        </w:rPr>
        <w:t>•</w:t>
      </w:r>
      <w:r w:rsidRPr="002E68FC">
        <w:rPr>
          <w:rFonts w:eastAsia="DengXian"/>
        </w:rPr>
        <w:tab/>
      </w:r>
      <w:r w:rsidR="007D38D4" w:rsidRPr="002E68FC">
        <w:rPr>
          <w:rFonts w:eastAsia="DengXian"/>
        </w:rPr>
        <w:t>сквозные интегрированные платформы для кабельных сетей</w:t>
      </w:r>
      <w:r w:rsidRPr="002E68FC">
        <w:rPr>
          <w:rFonts w:eastAsia="DengXian"/>
        </w:rPr>
        <w:t>;</w:t>
      </w:r>
    </w:p>
    <w:p w14:paraId="20189D38" w14:textId="69A5E9F2" w:rsidR="001B28AD" w:rsidRPr="002E68FC" w:rsidRDefault="001B28AD" w:rsidP="00937589">
      <w:pPr>
        <w:pStyle w:val="enumlev1"/>
        <w:rPr>
          <w:rFonts w:eastAsia="DengXian"/>
        </w:rPr>
      </w:pPr>
      <w:r w:rsidRPr="002E68FC">
        <w:rPr>
          <w:rFonts w:eastAsia="DengXian"/>
        </w:rPr>
        <w:t>•</w:t>
      </w:r>
      <w:r w:rsidRPr="002E68FC">
        <w:rPr>
          <w:rFonts w:eastAsia="DengXian"/>
        </w:rPr>
        <w:tab/>
      </w:r>
      <w:r w:rsidR="007D38D4" w:rsidRPr="002E68FC">
        <w:rPr>
          <w:rFonts w:eastAsia="DengXian"/>
        </w:rPr>
        <w:t>передовые, интерактивные, нормируемые по времени и другие услуги и приложения по кабельным сетям</w:t>
      </w:r>
      <w:r w:rsidRPr="002E68FC">
        <w:rPr>
          <w:rFonts w:eastAsia="DengXian"/>
        </w:rPr>
        <w:t>;</w:t>
      </w:r>
    </w:p>
    <w:p w14:paraId="6B542444" w14:textId="24529E79" w:rsidR="001B28AD" w:rsidRPr="002E68FC" w:rsidRDefault="001B28AD" w:rsidP="00937589">
      <w:pPr>
        <w:pStyle w:val="enumlev1"/>
        <w:rPr>
          <w:rFonts w:eastAsia="DengXian"/>
        </w:rPr>
      </w:pPr>
      <w:r w:rsidRPr="002E68FC">
        <w:rPr>
          <w:rFonts w:eastAsia="DengXian"/>
        </w:rPr>
        <w:t>•</w:t>
      </w:r>
      <w:r w:rsidRPr="002E68FC">
        <w:rPr>
          <w:rFonts w:eastAsia="DengXian"/>
        </w:rPr>
        <w:tab/>
      </w:r>
      <w:r w:rsidR="007D38D4" w:rsidRPr="002E68FC">
        <w:rPr>
          <w:rFonts w:eastAsia="DengXian"/>
        </w:rPr>
        <w:t>облачные системы для услуг аудиовизуального контента и управления аудиовизуальным контентом по кабельным сетям</w:t>
      </w:r>
      <w:r w:rsidRPr="002E68FC">
        <w:rPr>
          <w:rFonts w:eastAsia="DengXian"/>
        </w:rPr>
        <w:t>;</w:t>
      </w:r>
    </w:p>
    <w:p w14:paraId="16002404" w14:textId="4FD0C85D" w:rsidR="001B28AD" w:rsidRPr="002E68FC" w:rsidRDefault="001B28AD" w:rsidP="00937589">
      <w:pPr>
        <w:pStyle w:val="enumlev1"/>
      </w:pPr>
      <w:r w:rsidRPr="002E68FC">
        <w:rPr>
          <w:rFonts w:eastAsia="DengXian"/>
        </w:rPr>
        <w:t>•</w:t>
      </w:r>
      <w:r w:rsidRPr="002E68FC">
        <w:rPr>
          <w:rFonts w:eastAsia="DengXian"/>
        </w:rPr>
        <w:tab/>
      </w:r>
      <w:r w:rsidR="007D38D4" w:rsidRPr="002E68FC">
        <w:rPr>
          <w:rFonts w:eastAsia="DengXian"/>
        </w:rPr>
        <w:t xml:space="preserve">обработка и доставка мультимедийного контента, включая расширенную реальность </w:t>
      </w:r>
      <w:r w:rsidR="007D38D4" w:rsidRPr="002E68FC">
        <w:t>(например, дополненн</w:t>
      </w:r>
      <w:r w:rsidR="006E3755" w:rsidRPr="002E68FC">
        <w:t>ую, виртуальную и смешанную реальность</w:t>
      </w:r>
      <w:r w:rsidR="007D38D4" w:rsidRPr="002E68FC">
        <w:t>), иммерсивные среды, виртуальные миры и метавселенная</w:t>
      </w:r>
      <w:r w:rsidR="006E3755" w:rsidRPr="002E68FC">
        <w:t>;</w:t>
      </w:r>
    </w:p>
    <w:p w14:paraId="1E7262BB" w14:textId="6D4CE348" w:rsidR="001B28AD" w:rsidRPr="002E68FC" w:rsidRDefault="001B28AD" w:rsidP="00937589">
      <w:pPr>
        <w:pStyle w:val="enumlev1"/>
        <w:rPr>
          <w:rFonts w:eastAsia="DengXian"/>
        </w:rPr>
      </w:pPr>
      <w:bookmarkStart w:id="88" w:name="_Hlk166704817"/>
      <w:r w:rsidRPr="002E68FC">
        <w:rPr>
          <w:rFonts w:eastAsia="DengXian"/>
        </w:rPr>
        <w:t>•</w:t>
      </w:r>
      <w:r w:rsidRPr="002E68FC">
        <w:rPr>
          <w:rFonts w:eastAsia="DengXian"/>
        </w:rPr>
        <w:tab/>
      </w:r>
      <w:r w:rsidR="006E3755" w:rsidRPr="002E68FC">
        <w:rPr>
          <w:rFonts w:eastAsia="DengXian"/>
        </w:rPr>
        <w:t>доступность мультимедийных систем и услуг для охвата цифровыми технологиями</w:t>
      </w:r>
      <w:r w:rsidRPr="002E68FC">
        <w:rPr>
          <w:rFonts w:eastAsia="DengXian"/>
        </w:rPr>
        <w:t>;</w:t>
      </w:r>
      <w:bookmarkEnd w:id="88"/>
    </w:p>
    <w:p w14:paraId="25425908" w14:textId="3B166917" w:rsidR="001B28AD" w:rsidRPr="002E68FC" w:rsidRDefault="001B28AD" w:rsidP="00937589">
      <w:pPr>
        <w:pStyle w:val="enumlev1"/>
        <w:rPr>
          <w:rFonts w:eastAsia="DengXian"/>
        </w:rPr>
      </w:pPr>
      <w:r w:rsidRPr="002E68FC">
        <w:rPr>
          <w:rFonts w:eastAsia="DengXian"/>
        </w:rPr>
        <w:lastRenderedPageBreak/>
        <w:t>•</w:t>
      </w:r>
      <w:r w:rsidRPr="002E68FC">
        <w:rPr>
          <w:rFonts w:eastAsia="DengXian"/>
        </w:rPr>
        <w:tab/>
      </w:r>
      <w:r w:rsidR="00263B45" w:rsidRPr="002E68FC">
        <w:rPr>
          <w:rFonts w:eastAsia="DengXian"/>
        </w:rPr>
        <w:t>общий профиль пользователя и таксономия участия для доступности широкополосного кабельного телевидения</w:t>
      </w:r>
      <w:r w:rsidRPr="002E68FC">
        <w:rPr>
          <w:rFonts w:eastAsia="DengXian"/>
        </w:rPr>
        <w:t>.</w:t>
      </w:r>
    </w:p>
    <w:p w14:paraId="7D5E4B1D" w14:textId="7E2DF03B" w:rsidR="001B28AD" w:rsidRPr="002E68FC" w:rsidRDefault="00263B45" w:rsidP="00937589">
      <w:pPr>
        <w:rPr>
          <w:rFonts w:eastAsia="DengXian"/>
        </w:rPr>
      </w:pPr>
      <w:r w:rsidRPr="002E68FC">
        <w:rPr>
          <w:rFonts w:eastAsia="DengXian"/>
        </w:rPr>
        <w:t>В своих исследованиях Исследовательская комиссия С будет учитывать социальные и этические аспекты интеллектуальных приложений</w:t>
      </w:r>
      <w:r w:rsidR="001B28AD" w:rsidRPr="002E68FC">
        <w:rPr>
          <w:rFonts w:eastAsia="DengXian"/>
        </w:rPr>
        <w:t>.</w:t>
      </w:r>
    </w:p>
    <w:p w14:paraId="2574951E" w14:textId="5A9A6615" w:rsidR="001B28AD" w:rsidRPr="002E68FC" w:rsidRDefault="00263B45" w:rsidP="00937589">
      <w:pPr>
        <w:rPr>
          <w:rFonts w:eastAsia="DengXian"/>
        </w:rPr>
      </w:pPr>
      <w:r w:rsidRPr="002E68FC">
        <w:rPr>
          <w:rFonts w:eastAsia="DengXian"/>
        </w:rPr>
        <w:t>Исследовательская комиссия С МСЭ-Т будет работать совместно со всеми заинтересованными сторонами, работающими в областях стандартизации в рамках ее мандата</w:t>
      </w:r>
      <w:r w:rsidR="001B28AD" w:rsidRPr="002E68FC">
        <w:rPr>
          <w:rFonts w:eastAsia="DengXian"/>
        </w:rPr>
        <w:t xml:space="preserve">, </w:t>
      </w:r>
      <w:r w:rsidRPr="002E68FC">
        <w:rPr>
          <w:rFonts w:eastAsia="DengXian"/>
        </w:rPr>
        <w:t>в частности с другими Исследовательскими комиссиями МСЭ, другими учреждениями Организации Объединенных Наций</w:t>
      </w:r>
      <w:r w:rsidR="001B28AD" w:rsidRPr="002E68FC">
        <w:rPr>
          <w:rFonts w:eastAsia="DengXian"/>
        </w:rPr>
        <w:t xml:space="preserve">, </w:t>
      </w:r>
      <w:r w:rsidRPr="002E68FC">
        <w:rPr>
          <w:rFonts w:eastAsia="DengXian"/>
        </w:rPr>
        <w:t>региональными и международными организациями по разработке стандартов</w:t>
      </w:r>
      <w:r w:rsidR="001B28AD" w:rsidRPr="002E68FC">
        <w:rPr>
          <w:rFonts w:eastAsia="DengXian"/>
        </w:rPr>
        <w:t xml:space="preserve">, </w:t>
      </w:r>
      <w:r w:rsidRPr="002E68FC">
        <w:rPr>
          <w:rFonts w:eastAsia="DengXian"/>
        </w:rPr>
        <w:t>отраслевыми форумами и консорциумами</w:t>
      </w:r>
      <w:r w:rsidR="001B28AD" w:rsidRPr="002E68FC">
        <w:rPr>
          <w:rFonts w:eastAsia="DengXian"/>
        </w:rPr>
        <w:t>.</w:t>
      </w:r>
    </w:p>
    <w:p w14:paraId="048963DD" w14:textId="15DC419A" w:rsidR="001B28AD" w:rsidRPr="002E68FC" w:rsidRDefault="00263B45" w:rsidP="00937589">
      <w:pPr>
        <w:rPr>
          <w:rFonts w:eastAsia="DengXian"/>
        </w:rPr>
      </w:pPr>
      <w:r w:rsidRPr="002E68FC">
        <w:rPr>
          <w:rFonts w:eastAsia="DengXian"/>
        </w:rPr>
        <w:t>Исследовательская комиссия С будет разрабатывать и поддерживать руководящие указания в отношении применения своих Рекомендаций в развивающихся странах</w:t>
      </w:r>
      <w:r w:rsidR="001B28AD" w:rsidRPr="002E68FC">
        <w:rPr>
          <w:rFonts w:eastAsia="DengXian"/>
        </w:rPr>
        <w:t>.</w:t>
      </w:r>
    </w:p>
    <w:p w14:paraId="25C8BF19" w14:textId="1F4F1E87" w:rsidR="001B28AD" w:rsidRPr="002E68FC" w:rsidRDefault="00263B45" w:rsidP="00937589">
      <w:pPr>
        <w:rPr>
          <w:rFonts w:eastAsia="DengXian"/>
        </w:rPr>
      </w:pPr>
      <w:r w:rsidRPr="002E68FC">
        <w:rPr>
          <w:rFonts w:eastAsia="DengXian"/>
        </w:rPr>
        <w:t>Исследовательская комиссия С отвечает за координацию работы с Сектором радиосвязи МСЭ (МСЭ</w:t>
      </w:r>
      <w:r w:rsidR="005F18A6" w:rsidRPr="002E68FC">
        <w:rPr>
          <w:rFonts w:eastAsia="DengXian"/>
        </w:rPr>
        <w:t>‑</w:t>
      </w:r>
      <w:r w:rsidRPr="002E68FC">
        <w:rPr>
          <w:rFonts w:eastAsia="DengXian"/>
        </w:rPr>
        <w:t>R) по вопросам радиовещательных служб</w:t>
      </w:r>
      <w:r w:rsidR="001B28AD" w:rsidRPr="002E68FC">
        <w:rPr>
          <w:rFonts w:eastAsia="DengXian"/>
        </w:rPr>
        <w:t>.</w:t>
      </w:r>
    </w:p>
    <w:p w14:paraId="2157E332" w14:textId="6E0D3454" w:rsidR="001B28AD" w:rsidRPr="002E68FC" w:rsidRDefault="00263B45" w:rsidP="00937589">
      <w:pPr>
        <w:rPr>
          <w:rFonts w:eastAsia="DengXian"/>
        </w:rPr>
      </w:pPr>
      <w:r w:rsidRPr="002E68FC">
        <w:rPr>
          <w:rFonts w:eastAsia="DengXian"/>
        </w:rPr>
        <w:t>Работа межсекторальных групп докладчиков различных Секторов и/или объединенных групп докладчиков разных исследовательских комиссий должна проводиться в соответствии с ожиданиями ВАСЭ в отношении сотрудничества и координации</w:t>
      </w:r>
      <w:r w:rsidR="001B28AD" w:rsidRPr="002E68FC">
        <w:rPr>
          <w:rFonts w:eastAsia="DengXian"/>
        </w:rPr>
        <w:t>.</w:t>
      </w:r>
    </w:p>
    <w:p w14:paraId="43B3C915" w14:textId="77777777" w:rsidR="001B28AD" w:rsidRPr="002E68FC" w:rsidRDefault="001B28AD" w:rsidP="00937589">
      <w:pPr>
        <w:rPr>
          <w:rFonts w:eastAsia="DengXian"/>
        </w:rPr>
      </w:pPr>
      <w:r w:rsidRPr="002E68FC">
        <w:rPr>
          <w:rFonts w:eastAsia="DengXian"/>
        </w:rPr>
        <w:t>...</w:t>
      </w:r>
    </w:p>
    <w:p w14:paraId="4A42F950" w14:textId="505C5792" w:rsidR="00937589" w:rsidRPr="002E68FC" w:rsidRDefault="00937589" w:rsidP="00937589">
      <w:pPr>
        <w:pStyle w:val="AnnexNoTitle0"/>
        <w:spacing w:before="480" w:line="240" w:lineRule="auto"/>
        <w:rPr>
          <w:rStyle w:val="AnnexNoChar"/>
          <w:b w:val="0"/>
          <w:lang w:val="ru-RU"/>
        </w:rPr>
      </w:pPr>
      <w:bookmarkStart w:id="89" w:name="_Toc179712997"/>
      <w:bookmarkStart w:id="90" w:name="_Toc179713159"/>
      <w:r w:rsidRPr="002E68FC">
        <w:rPr>
          <w:rStyle w:val="AnnexNoChar"/>
          <w:b w:val="0"/>
          <w:bCs/>
          <w:lang w:val="ru-RU"/>
        </w:rPr>
        <w:t>ПРИЛОЖЕНИЕ</w:t>
      </w:r>
      <w:r w:rsidR="00263B45" w:rsidRPr="002E68FC">
        <w:rPr>
          <w:rStyle w:val="AnnexNoChar"/>
          <w:b w:val="0"/>
          <w:bCs/>
          <w:lang w:val="ru-RU"/>
        </w:rPr>
        <w:t xml:space="preserve"> С</w:t>
      </w:r>
      <w:r w:rsidR="00263B45" w:rsidRPr="002E68FC">
        <w:rPr>
          <w:rStyle w:val="AnnexNoChar"/>
          <w:bCs/>
          <w:lang w:val="ru-RU"/>
        </w:rPr>
        <w:t xml:space="preserve"> </w:t>
      </w:r>
      <w:r w:rsidRPr="002E68FC">
        <w:rPr>
          <w:rStyle w:val="AnnexNoChar"/>
          <w:bCs/>
          <w:lang w:val="ru-RU"/>
        </w:rPr>
        <w:br/>
      </w:r>
      <w:r w:rsidRPr="002E68FC">
        <w:rPr>
          <w:rStyle w:val="AnnexNoChar"/>
          <w:b w:val="0"/>
          <w:lang w:val="ru-RU"/>
        </w:rPr>
        <w:t>(к Резолюции 2 (Пересм. Нью-Дели, 2024 г.)</w:t>
      </w:r>
      <w:bookmarkEnd w:id="89"/>
      <w:bookmarkEnd w:id="90"/>
    </w:p>
    <w:p w14:paraId="088B14BF" w14:textId="77777777" w:rsidR="00937589" w:rsidRPr="002E68FC" w:rsidRDefault="00937589" w:rsidP="00937589">
      <w:pPr>
        <w:pStyle w:val="AnnexNoTitle0"/>
        <w:spacing w:before="360"/>
        <w:rPr>
          <w:rFonts w:asciiTheme="majorBidi" w:eastAsia="Times New Roman" w:hAnsiTheme="majorBidi"/>
          <w:sz w:val="26"/>
          <w:lang w:val="ru-RU"/>
        </w:rPr>
      </w:pPr>
      <w:bookmarkStart w:id="91" w:name="_Toc179712998"/>
      <w:r w:rsidRPr="002E68FC">
        <w:rPr>
          <w:rFonts w:asciiTheme="majorBidi" w:eastAsia="Times New Roman" w:hAnsiTheme="majorBidi"/>
          <w:sz w:val="26"/>
          <w:lang w:val="ru-RU"/>
        </w:rPr>
        <w:t xml:space="preserve">Перечень Рекомендаций, входящих в сферу ответственности </w:t>
      </w:r>
      <w:r w:rsidRPr="002E68FC">
        <w:rPr>
          <w:rFonts w:asciiTheme="majorBidi" w:eastAsia="Times New Roman" w:hAnsiTheme="majorBidi"/>
          <w:sz w:val="26"/>
          <w:lang w:val="ru-RU"/>
        </w:rPr>
        <w:br/>
        <w:t xml:space="preserve">соответствующих исследовательских комиссий МСЭ-Т и КГСЭ </w:t>
      </w:r>
      <w:r w:rsidRPr="002E68FC">
        <w:rPr>
          <w:rFonts w:asciiTheme="majorBidi" w:eastAsia="Times New Roman" w:hAnsiTheme="majorBidi"/>
          <w:sz w:val="26"/>
          <w:lang w:val="ru-RU"/>
        </w:rPr>
        <w:br/>
        <w:t xml:space="preserve">на исследовательский период </w:t>
      </w:r>
      <w:proofErr w:type="gramStart"/>
      <w:r w:rsidRPr="002E68FC">
        <w:rPr>
          <w:rFonts w:asciiTheme="majorBidi" w:eastAsia="Times New Roman" w:hAnsiTheme="majorBidi"/>
          <w:sz w:val="26"/>
          <w:lang w:val="ru-RU"/>
        </w:rPr>
        <w:t>2025−2028</w:t>
      </w:r>
      <w:proofErr w:type="gramEnd"/>
      <w:r w:rsidRPr="002E68FC">
        <w:rPr>
          <w:rFonts w:asciiTheme="majorBidi" w:eastAsia="Times New Roman" w:hAnsiTheme="majorBidi"/>
          <w:sz w:val="26"/>
          <w:lang w:val="ru-RU"/>
        </w:rPr>
        <w:t xml:space="preserve"> годов</w:t>
      </w:r>
      <w:bookmarkEnd w:id="91"/>
    </w:p>
    <w:p w14:paraId="47AF4E9A" w14:textId="77777777" w:rsidR="001B28AD" w:rsidRPr="002E68FC" w:rsidRDefault="001B28AD" w:rsidP="00937589">
      <w:pPr>
        <w:rPr>
          <w:rFonts w:eastAsia="DengXian"/>
        </w:rPr>
      </w:pPr>
      <w:r w:rsidRPr="002E68FC">
        <w:rPr>
          <w:rFonts w:eastAsia="DengXian"/>
        </w:rPr>
        <w:t>...</w:t>
      </w:r>
    </w:p>
    <w:p w14:paraId="2B673F5D" w14:textId="7E627358" w:rsidR="001B28AD" w:rsidRPr="002E68FC" w:rsidRDefault="00263B45" w:rsidP="00937589">
      <w:pPr>
        <w:pStyle w:val="Headingb"/>
        <w:rPr>
          <w:lang w:val="ru-RU"/>
        </w:rPr>
      </w:pPr>
      <w:r w:rsidRPr="002E68FC">
        <w:rPr>
          <w:lang w:val="ru-RU"/>
        </w:rPr>
        <w:t xml:space="preserve">Исследовательская комиссия С </w:t>
      </w:r>
      <w:r w:rsidR="00DC3877" w:rsidRPr="002E68FC">
        <w:rPr>
          <w:lang w:val="ru-RU"/>
        </w:rPr>
        <w:t>МСЭ-Т</w:t>
      </w:r>
    </w:p>
    <w:p w14:paraId="32F6AF53" w14:textId="58D7D48F" w:rsidR="001B28AD" w:rsidRPr="002E68FC" w:rsidRDefault="00937589" w:rsidP="00937589">
      <w:pPr>
        <w:rPr>
          <w:rFonts w:eastAsia="DengXian"/>
        </w:rPr>
      </w:pPr>
      <w:r w:rsidRPr="002E68FC">
        <w:t>МСЭ-Т</w:t>
      </w:r>
      <w:r w:rsidRPr="002E68FC">
        <w:rPr>
          <w:rFonts w:eastAsia="DengXian"/>
        </w:rPr>
        <w:t xml:space="preserve"> </w:t>
      </w:r>
      <w:proofErr w:type="spellStart"/>
      <w:r w:rsidR="001B28AD" w:rsidRPr="002E68FC">
        <w:rPr>
          <w:rFonts w:eastAsia="DengXian"/>
        </w:rPr>
        <w:t>E.120</w:t>
      </w:r>
      <w:proofErr w:type="spellEnd"/>
      <w:r w:rsidR="001B28AD" w:rsidRPr="002E68FC">
        <w:rPr>
          <w:rFonts w:eastAsia="DengXian"/>
        </w:rPr>
        <w:t xml:space="preserve"> – </w:t>
      </w:r>
      <w:r w:rsidRPr="002E68FC">
        <w:t>МСЭ-Т</w:t>
      </w:r>
      <w:r w:rsidRPr="002E68FC">
        <w:rPr>
          <w:rFonts w:eastAsia="DengXian"/>
        </w:rPr>
        <w:t xml:space="preserve"> </w:t>
      </w:r>
      <w:proofErr w:type="spellStart"/>
      <w:r w:rsidR="001B28AD" w:rsidRPr="002E68FC">
        <w:rPr>
          <w:rFonts w:eastAsia="DengXian"/>
        </w:rPr>
        <w:t>E.139</w:t>
      </w:r>
      <w:proofErr w:type="spellEnd"/>
      <w:r w:rsidR="001B28AD" w:rsidRPr="002E68FC">
        <w:rPr>
          <w:rFonts w:eastAsia="DengXian"/>
        </w:rPr>
        <w:t xml:space="preserve"> (</w:t>
      </w:r>
      <w:r w:rsidR="00DA2475" w:rsidRPr="002E68FC">
        <w:rPr>
          <w:rFonts w:eastAsia="DengXian"/>
        </w:rPr>
        <w:t>за исключением</w:t>
      </w:r>
      <w:r w:rsidR="001B28AD" w:rsidRPr="002E68FC">
        <w:rPr>
          <w:rFonts w:eastAsia="DengXian"/>
        </w:rPr>
        <w:t xml:space="preserve"> </w:t>
      </w:r>
      <w:r w:rsidR="001275B7" w:rsidRPr="002E68FC">
        <w:t>МСЭ-Т</w:t>
      </w:r>
      <w:r w:rsidR="001275B7" w:rsidRPr="002E68FC">
        <w:rPr>
          <w:rFonts w:eastAsia="DengXian"/>
        </w:rPr>
        <w:t xml:space="preserve"> </w:t>
      </w:r>
      <w:proofErr w:type="spellStart"/>
      <w:r w:rsidR="001B28AD" w:rsidRPr="002E68FC">
        <w:rPr>
          <w:rFonts w:eastAsia="DengXian"/>
        </w:rPr>
        <w:t>E.129</w:t>
      </w:r>
      <w:proofErr w:type="spellEnd"/>
      <w:r w:rsidR="001B28AD" w:rsidRPr="002E68FC">
        <w:rPr>
          <w:rFonts w:eastAsia="DengXian"/>
        </w:rPr>
        <w:t xml:space="preserve">), </w:t>
      </w:r>
      <w:r w:rsidR="001275B7" w:rsidRPr="002E68FC">
        <w:t>МСЭ-Т</w:t>
      </w:r>
      <w:r w:rsidR="001275B7" w:rsidRPr="002E68FC">
        <w:rPr>
          <w:rFonts w:eastAsia="DengXian"/>
        </w:rPr>
        <w:t xml:space="preserve"> </w:t>
      </w:r>
      <w:proofErr w:type="spellStart"/>
      <w:r w:rsidR="001B28AD" w:rsidRPr="002E68FC">
        <w:rPr>
          <w:rFonts w:eastAsia="DengXian"/>
        </w:rPr>
        <w:t>E.161</w:t>
      </w:r>
      <w:proofErr w:type="spellEnd"/>
      <w:r w:rsidR="001B28AD" w:rsidRPr="002E68FC">
        <w:rPr>
          <w:rFonts w:eastAsia="DengXian"/>
        </w:rPr>
        <w:t xml:space="preserve">, </w:t>
      </w:r>
      <w:r w:rsidR="00DA2475" w:rsidRPr="002E68FC">
        <w:rPr>
          <w:rFonts w:eastAsia="DengXian"/>
        </w:rPr>
        <w:t xml:space="preserve">серия </w:t>
      </w:r>
      <w:r w:rsidR="001275B7" w:rsidRPr="002E68FC">
        <w:t>МСЭ-Т</w:t>
      </w:r>
      <w:r w:rsidR="001275B7" w:rsidRPr="002E68FC">
        <w:rPr>
          <w:rFonts w:eastAsia="DengXian"/>
        </w:rPr>
        <w:t xml:space="preserve"> </w:t>
      </w:r>
      <w:proofErr w:type="spellStart"/>
      <w:r w:rsidR="001B28AD" w:rsidRPr="002E68FC">
        <w:rPr>
          <w:rFonts w:eastAsia="DengXian"/>
        </w:rPr>
        <w:t>E.180</w:t>
      </w:r>
      <w:proofErr w:type="spellEnd"/>
      <w:r w:rsidR="001B28AD" w:rsidRPr="002E68FC">
        <w:rPr>
          <w:rFonts w:eastAsia="DengXian"/>
        </w:rPr>
        <w:t xml:space="preserve">, </w:t>
      </w:r>
      <w:r w:rsidR="00DA2475" w:rsidRPr="002E68FC">
        <w:rPr>
          <w:rFonts w:eastAsia="DengXian"/>
        </w:rPr>
        <w:t xml:space="preserve">серия </w:t>
      </w:r>
      <w:r w:rsidR="001275B7" w:rsidRPr="002E68FC">
        <w:t>МСЭ-Т</w:t>
      </w:r>
      <w:r w:rsidR="001275B7" w:rsidRPr="002E68FC">
        <w:rPr>
          <w:rFonts w:eastAsia="DengXian"/>
        </w:rPr>
        <w:t xml:space="preserve"> </w:t>
      </w:r>
      <w:proofErr w:type="spellStart"/>
      <w:r w:rsidR="001B28AD" w:rsidRPr="002E68FC">
        <w:rPr>
          <w:rFonts w:eastAsia="DengXian"/>
        </w:rPr>
        <w:t>E.330</w:t>
      </w:r>
      <w:proofErr w:type="spellEnd"/>
      <w:r w:rsidR="001B28AD" w:rsidRPr="002E68FC">
        <w:rPr>
          <w:rFonts w:eastAsia="DengXian"/>
        </w:rPr>
        <w:t xml:space="preserve">, </w:t>
      </w:r>
      <w:r w:rsidR="00DA2475" w:rsidRPr="002E68FC">
        <w:rPr>
          <w:rFonts w:eastAsia="DengXian"/>
        </w:rPr>
        <w:t xml:space="preserve">серия </w:t>
      </w:r>
      <w:r w:rsidR="001275B7" w:rsidRPr="002E68FC">
        <w:t>МСЭ-Т</w:t>
      </w:r>
      <w:r w:rsidR="001275B7" w:rsidRPr="002E68FC">
        <w:rPr>
          <w:rFonts w:eastAsia="DengXian"/>
        </w:rPr>
        <w:t xml:space="preserve"> </w:t>
      </w:r>
      <w:proofErr w:type="spellStart"/>
      <w:r w:rsidR="001B28AD" w:rsidRPr="002E68FC">
        <w:rPr>
          <w:rFonts w:eastAsia="DengXian"/>
        </w:rPr>
        <w:t>E.340</w:t>
      </w:r>
      <w:proofErr w:type="spellEnd"/>
    </w:p>
    <w:p w14:paraId="3CB0C324" w14:textId="7C461D55" w:rsidR="001B28AD" w:rsidRPr="002E68FC" w:rsidRDefault="00DA2475" w:rsidP="00937589">
      <w:pPr>
        <w:rPr>
          <w:rFonts w:eastAsia="DengXian"/>
        </w:rPr>
      </w:pPr>
      <w:r w:rsidRPr="002E68FC">
        <w:rPr>
          <w:rFonts w:eastAsia="DengXian"/>
        </w:rPr>
        <w:t xml:space="preserve">Серия </w:t>
      </w:r>
      <w:r w:rsidR="001275B7" w:rsidRPr="002E68FC">
        <w:t>МСЭ-Т</w:t>
      </w:r>
      <w:r w:rsidR="001275B7" w:rsidRPr="002E68FC">
        <w:rPr>
          <w:rFonts w:eastAsia="DengXian"/>
        </w:rPr>
        <w:t xml:space="preserve"> </w:t>
      </w:r>
      <w:proofErr w:type="spellStart"/>
      <w:r w:rsidR="001B28AD" w:rsidRPr="002E68FC">
        <w:rPr>
          <w:rFonts w:eastAsia="DengXian"/>
        </w:rPr>
        <w:t>F.700</w:t>
      </w:r>
      <w:proofErr w:type="spellEnd"/>
      <w:r w:rsidR="001B28AD" w:rsidRPr="002E68FC">
        <w:rPr>
          <w:rFonts w:eastAsia="DengXian"/>
        </w:rPr>
        <w:t xml:space="preserve">, </w:t>
      </w:r>
      <w:r w:rsidRPr="002E68FC">
        <w:rPr>
          <w:rFonts w:eastAsia="DengXian"/>
        </w:rPr>
        <w:t>за исключением тех рекомендаций, которые входят в сферу ответственности 20</w:t>
      </w:r>
      <w:r w:rsidR="005F18A6" w:rsidRPr="002E68FC">
        <w:rPr>
          <w:rFonts w:eastAsia="DengXian"/>
        </w:rPr>
        <w:t>‑</w:t>
      </w:r>
      <w:r w:rsidRPr="002E68FC">
        <w:rPr>
          <w:rFonts w:eastAsia="DengXian"/>
        </w:rPr>
        <w:t>й</w:t>
      </w:r>
      <w:r w:rsidR="005F18A6" w:rsidRPr="002E68FC">
        <w:rPr>
          <w:rFonts w:eastAsia="DengXian"/>
        </w:rPr>
        <w:t> </w:t>
      </w:r>
      <w:r w:rsidRPr="002E68FC">
        <w:rPr>
          <w:rFonts w:eastAsia="DengXian"/>
        </w:rPr>
        <w:t>Исследовательской комиссии</w:t>
      </w:r>
      <w:r w:rsidR="001B28AD" w:rsidRPr="002E68FC">
        <w:rPr>
          <w:rFonts w:eastAsia="DengXian"/>
        </w:rPr>
        <w:t xml:space="preserve">, </w:t>
      </w:r>
      <w:r w:rsidRPr="002E68FC">
        <w:rPr>
          <w:rFonts w:eastAsia="DengXian"/>
        </w:rPr>
        <w:t>и серия</w:t>
      </w:r>
      <w:r w:rsidR="001B28AD" w:rsidRPr="002E68FC">
        <w:rPr>
          <w:rFonts w:eastAsia="DengXian"/>
        </w:rPr>
        <w:t xml:space="preserve"> </w:t>
      </w:r>
      <w:r w:rsidR="001275B7" w:rsidRPr="002E68FC">
        <w:t>МСЭ-Т</w:t>
      </w:r>
      <w:r w:rsidR="001275B7" w:rsidRPr="002E68FC">
        <w:rPr>
          <w:rFonts w:eastAsia="DengXian"/>
        </w:rPr>
        <w:t xml:space="preserve"> </w:t>
      </w:r>
      <w:proofErr w:type="spellStart"/>
      <w:r w:rsidR="001B28AD" w:rsidRPr="002E68FC">
        <w:rPr>
          <w:rFonts w:eastAsia="DengXian"/>
        </w:rPr>
        <w:t>F.900</w:t>
      </w:r>
      <w:proofErr w:type="spellEnd"/>
    </w:p>
    <w:p w14:paraId="643B1A90" w14:textId="7F35AFF1" w:rsidR="001B28AD" w:rsidRPr="002E68FC" w:rsidRDefault="00034D3F" w:rsidP="00937589">
      <w:pPr>
        <w:rPr>
          <w:rFonts w:eastAsia="DengXian"/>
        </w:rPr>
      </w:pPr>
      <w:r w:rsidRPr="002E68FC">
        <w:rPr>
          <w:rFonts w:eastAsia="DengXian"/>
        </w:rPr>
        <w:t>С</w:t>
      </w:r>
      <w:r w:rsidR="00DA2475" w:rsidRPr="002E68FC">
        <w:rPr>
          <w:rFonts w:eastAsia="DengXian"/>
        </w:rPr>
        <w:t xml:space="preserve">ерия </w:t>
      </w:r>
      <w:r w:rsidR="001275B7" w:rsidRPr="002E68FC">
        <w:rPr>
          <w:rFonts w:eastAsia="DengXian"/>
        </w:rPr>
        <w:t xml:space="preserve">МСЭ-T </w:t>
      </w:r>
      <w:proofErr w:type="spellStart"/>
      <w:r w:rsidR="001B28AD" w:rsidRPr="002E68FC">
        <w:rPr>
          <w:rFonts w:eastAsia="DengXian"/>
        </w:rPr>
        <w:t>G.160</w:t>
      </w:r>
      <w:proofErr w:type="spellEnd"/>
      <w:r w:rsidR="001B28AD" w:rsidRPr="002E68FC">
        <w:rPr>
          <w:rFonts w:eastAsia="DengXian"/>
        </w:rPr>
        <w:t xml:space="preserve">, </w:t>
      </w:r>
      <w:r w:rsidR="001275B7" w:rsidRPr="002E68FC">
        <w:rPr>
          <w:rFonts w:eastAsia="DengXian"/>
        </w:rPr>
        <w:t xml:space="preserve">МСЭ-T </w:t>
      </w:r>
      <w:proofErr w:type="spellStart"/>
      <w:r w:rsidR="001B28AD" w:rsidRPr="002E68FC">
        <w:rPr>
          <w:rFonts w:eastAsia="DengXian"/>
        </w:rPr>
        <w:t>G.710</w:t>
      </w:r>
      <w:proofErr w:type="spellEnd"/>
      <w:r w:rsidR="001B28AD" w:rsidRPr="002E68FC">
        <w:rPr>
          <w:rFonts w:eastAsia="DengXian"/>
        </w:rPr>
        <w:t xml:space="preserve"> </w:t>
      </w:r>
      <w:r w:rsidR="001B28AD" w:rsidRPr="002E68FC">
        <w:rPr>
          <w:rFonts w:ascii="Symbol" w:eastAsia="Symbol" w:hAnsi="Symbol" w:cs="Symbol"/>
        </w:rPr>
        <w:t></w:t>
      </w:r>
      <w:r w:rsidR="001B28AD" w:rsidRPr="002E68FC">
        <w:rPr>
          <w:rFonts w:eastAsia="DengXian"/>
        </w:rPr>
        <w:t xml:space="preserve"> </w:t>
      </w:r>
      <w:r w:rsidR="001275B7" w:rsidRPr="002E68FC">
        <w:rPr>
          <w:rFonts w:eastAsia="DengXian"/>
        </w:rPr>
        <w:t xml:space="preserve">МСЭ-T </w:t>
      </w:r>
      <w:proofErr w:type="spellStart"/>
      <w:r w:rsidR="001B28AD" w:rsidRPr="002E68FC">
        <w:rPr>
          <w:rFonts w:eastAsia="DengXian"/>
        </w:rPr>
        <w:t>G.729</w:t>
      </w:r>
      <w:proofErr w:type="spellEnd"/>
      <w:r w:rsidR="001B28AD" w:rsidRPr="002E68FC">
        <w:rPr>
          <w:rFonts w:eastAsia="DengXian"/>
        </w:rPr>
        <w:t xml:space="preserve"> (</w:t>
      </w:r>
      <w:r w:rsidR="00DA2475" w:rsidRPr="002E68FC">
        <w:rPr>
          <w:rFonts w:eastAsia="DengXian"/>
        </w:rPr>
        <w:t xml:space="preserve">за исключением </w:t>
      </w:r>
      <w:r w:rsidR="001275B7" w:rsidRPr="002E68FC">
        <w:rPr>
          <w:rFonts w:eastAsia="DengXian"/>
        </w:rPr>
        <w:t xml:space="preserve">МСЭ-T </w:t>
      </w:r>
      <w:proofErr w:type="spellStart"/>
      <w:r w:rsidR="001B28AD" w:rsidRPr="002E68FC">
        <w:rPr>
          <w:rFonts w:eastAsia="DengXian"/>
        </w:rPr>
        <w:t>G.712</w:t>
      </w:r>
      <w:proofErr w:type="spellEnd"/>
      <w:r w:rsidR="001B28AD" w:rsidRPr="002E68FC">
        <w:rPr>
          <w:rFonts w:eastAsia="DengXian"/>
        </w:rPr>
        <w:t xml:space="preserve">), </w:t>
      </w:r>
      <w:r w:rsidR="00DA2475" w:rsidRPr="002E68FC">
        <w:rPr>
          <w:rFonts w:eastAsia="DengXian"/>
        </w:rPr>
        <w:t xml:space="preserve">серия </w:t>
      </w:r>
      <w:r w:rsidR="001275B7" w:rsidRPr="002E68FC">
        <w:rPr>
          <w:rFonts w:eastAsia="DengXian"/>
        </w:rPr>
        <w:t xml:space="preserve">МСЭ-T </w:t>
      </w:r>
      <w:proofErr w:type="spellStart"/>
      <w:r w:rsidR="001B28AD" w:rsidRPr="002E68FC">
        <w:rPr>
          <w:rFonts w:eastAsia="DengXian"/>
        </w:rPr>
        <w:t>G.760</w:t>
      </w:r>
      <w:proofErr w:type="spellEnd"/>
      <w:r w:rsidR="001B28AD" w:rsidRPr="002E68FC">
        <w:rPr>
          <w:rFonts w:eastAsia="DengXian"/>
        </w:rPr>
        <w:t xml:space="preserve"> (</w:t>
      </w:r>
      <w:r w:rsidR="00DA2475" w:rsidRPr="002E68FC">
        <w:rPr>
          <w:rFonts w:eastAsia="DengXian"/>
        </w:rPr>
        <w:t xml:space="preserve">за исключением </w:t>
      </w:r>
      <w:r w:rsidR="001275B7" w:rsidRPr="002E68FC">
        <w:rPr>
          <w:rFonts w:eastAsia="DengXian"/>
        </w:rPr>
        <w:t xml:space="preserve">МСЭ-T </w:t>
      </w:r>
      <w:proofErr w:type="spellStart"/>
      <w:r w:rsidR="001B28AD" w:rsidRPr="002E68FC">
        <w:rPr>
          <w:rFonts w:eastAsia="DengXian"/>
        </w:rPr>
        <w:t>G.769</w:t>
      </w:r>
      <w:proofErr w:type="spellEnd"/>
      <w:r w:rsidR="001B28AD" w:rsidRPr="002E68FC">
        <w:rPr>
          <w:rFonts w:eastAsia="DengXian"/>
        </w:rPr>
        <w:t>/</w:t>
      </w:r>
      <w:proofErr w:type="spellStart"/>
      <w:r w:rsidR="001B28AD" w:rsidRPr="002E68FC">
        <w:rPr>
          <w:rFonts w:eastAsia="DengXian"/>
        </w:rPr>
        <w:t>Y.1242</w:t>
      </w:r>
      <w:proofErr w:type="spellEnd"/>
      <w:r w:rsidR="001B28AD" w:rsidRPr="002E68FC">
        <w:rPr>
          <w:rFonts w:eastAsia="DengXian"/>
        </w:rPr>
        <w:t xml:space="preserve">), </w:t>
      </w:r>
      <w:r w:rsidR="001275B7" w:rsidRPr="002E68FC">
        <w:rPr>
          <w:rFonts w:eastAsia="DengXian"/>
        </w:rPr>
        <w:t xml:space="preserve">МСЭ-T </w:t>
      </w:r>
      <w:proofErr w:type="spellStart"/>
      <w:r w:rsidR="001B28AD" w:rsidRPr="002E68FC">
        <w:rPr>
          <w:rFonts w:eastAsia="DengXian"/>
        </w:rPr>
        <w:t>G.776.1</w:t>
      </w:r>
      <w:proofErr w:type="spellEnd"/>
      <w:r w:rsidR="001B28AD" w:rsidRPr="002E68FC">
        <w:rPr>
          <w:rFonts w:eastAsia="DengXian"/>
        </w:rPr>
        <w:t xml:space="preserve">, </w:t>
      </w:r>
      <w:r w:rsidR="001275B7" w:rsidRPr="002E68FC">
        <w:rPr>
          <w:rFonts w:eastAsia="DengXian"/>
        </w:rPr>
        <w:t xml:space="preserve">МСЭ-T </w:t>
      </w:r>
      <w:proofErr w:type="spellStart"/>
      <w:r w:rsidR="001B28AD" w:rsidRPr="002E68FC">
        <w:rPr>
          <w:rFonts w:eastAsia="DengXian"/>
        </w:rPr>
        <w:t>G.799.1</w:t>
      </w:r>
      <w:proofErr w:type="spellEnd"/>
      <w:r w:rsidR="001B28AD" w:rsidRPr="002E68FC">
        <w:rPr>
          <w:rFonts w:eastAsia="DengXian"/>
        </w:rPr>
        <w:t>/</w:t>
      </w:r>
      <w:proofErr w:type="spellStart"/>
      <w:r w:rsidR="001B28AD" w:rsidRPr="002E68FC">
        <w:rPr>
          <w:rFonts w:eastAsia="DengXian"/>
        </w:rPr>
        <w:t>Y.1451.1</w:t>
      </w:r>
      <w:proofErr w:type="spellEnd"/>
      <w:r w:rsidR="001B28AD" w:rsidRPr="002E68FC">
        <w:rPr>
          <w:rFonts w:eastAsia="DengXian"/>
        </w:rPr>
        <w:t xml:space="preserve">, </w:t>
      </w:r>
      <w:r w:rsidR="001275B7" w:rsidRPr="002E68FC">
        <w:rPr>
          <w:rFonts w:eastAsia="DengXian"/>
        </w:rPr>
        <w:t xml:space="preserve">МСЭ-T </w:t>
      </w:r>
      <w:proofErr w:type="spellStart"/>
      <w:r w:rsidR="001B28AD" w:rsidRPr="002E68FC">
        <w:rPr>
          <w:rFonts w:eastAsia="DengXian"/>
        </w:rPr>
        <w:t>G.799.2</w:t>
      </w:r>
      <w:proofErr w:type="spellEnd"/>
      <w:r w:rsidR="001B28AD" w:rsidRPr="002E68FC">
        <w:rPr>
          <w:rFonts w:eastAsia="DengXian"/>
        </w:rPr>
        <w:t xml:space="preserve">, </w:t>
      </w:r>
      <w:r w:rsidR="001275B7" w:rsidRPr="002E68FC">
        <w:rPr>
          <w:rFonts w:eastAsia="DengXian"/>
        </w:rPr>
        <w:t xml:space="preserve">МСЭ-T </w:t>
      </w:r>
      <w:proofErr w:type="spellStart"/>
      <w:r w:rsidR="001B28AD" w:rsidRPr="002E68FC">
        <w:rPr>
          <w:rFonts w:eastAsia="DengXian"/>
        </w:rPr>
        <w:t>G.799.3</w:t>
      </w:r>
      <w:proofErr w:type="spellEnd"/>
    </w:p>
    <w:p w14:paraId="4A76E206" w14:textId="59762DE7" w:rsidR="001B28AD" w:rsidRPr="002E68FC" w:rsidRDefault="00DA2475" w:rsidP="00937589">
      <w:pPr>
        <w:rPr>
          <w:rFonts w:eastAsia="DengXian"/>
        </w:rPr>
      </w:pPr>
      <w:r w:rsidRPr="002E68FC">
        <w:rPr>
          <w:rFonts w:eastAsia="DengXian"/>
        </w:rPr>
        <w:t xml:space="preserve">Серия </w:t>
      </w:r>
      <w:r w:rsidR="001275B7" w:rsidRPr="002E68FC">
        <w:rPr>
          <w:rFonts w:eastAsia="DengXian"/>
        </w:rPr>
        <w:t xml:space="preserve">МСЭ-T </w:t>
      </w:r>
      <w:r w:rsidR="001B28AD" w:rsidRPr="002E68FC">
        <w:rPr>
          <w:rFonts w:eastAsia="DengXian"/>
        </w:rPr>
        <w:t xml:space="preserve">H, </w:t>
      </w:r>
      <w:r w:rsidRPr="002E68FC">
        <w:rPr>
          <w:rFonts w:eastAsia="DengXian"/>
        </w:rPr>
        <w:t>за исключением тех рекомендаций, которые входят в сферу ответственности 20</w:t>
      </w:r>
      <w:r w:rsidR="005F18A6" w:rsidRPr="002E68FC">
        <w:rPr>
          <w:rFonts w:eastAsia="DengXian"/>
        </w:rPr>
        <w:t>‑</w:t>
      </w:r>
      <w:r w:rsidRPr="002E68FC">
        <w:rPr>
          <w:rFonts w:eastAsia="DengXian"/>
        </w:rPr>
        <w:t>й</w:t>
      </w:r>
      <w:r w:rsidR="005F18A6" w:rsidRPr="002E68FC">
        <w:rPr>
          <w:rFonts w:eastAsia="DengXian"/>
        </w:rPr>
        <w:t> </w:t>
      </w:r>
      <w:r w:rsidRPr="002E68FC">
        <w:rPr>
          <w:rFonts w:eastAsia="DengXian"/>
        </w:rPr>
        <w:t>Исследовательской комиссии</w:t>
      </w:r>
    </w:p>
    <w:p w14:paraId="4DC9E69B" w14:textId="3D74F071" w:rsidR="001B28AD" w:rsidRPr="002E68FC" w:rsidRDefault="00DA2475" w:rsidP="00937589">
      <w:pPr>
        <w:rPr>
          <w:rFonts w:eastAsia="DengXian"/>
        </w:rPr>
      </w:pPr>
      <w:r w:rsidRPr="002E68FC">
        <w:rPr>
          <w:rFonts w:eastAsia="DengXian"/>
        </w:rPr>
        <w:t xml:space="preserve">Серия </w:t>
      </w:r>
      <w:r w:rsidR="001275B7" w:rsidRPr="002E68FC">
        <w:rPr>
          <w:rFonts w:eastAsia="DengXian"/>
        </w:rPr>
        <w:t xml:space="preserve">МСЭ-T </w:t>
      </w:r>
      <w:r w:rsidR="001B28AD" w:rsidRPr="002E68FC">
        <w:rPr>
          <w:rFonts w:eastAsia="DengXian"/>
        </w:rPr>
        <w:t xml:space="preserve">J, </w:t>
      </w:r>
      <w:r w:rsidRPr="002E68FC">
        <w:rPr>
          <w:rFonts w:eastAsia="DengXian"/>
        </w:rPr>
        <w:t>за исключением тех рекомендаций, которые входят в сферу ответственности 12</w:t>
      </w:r>
      <w:r w:rsidR="005F18A6" w:rsidRPr="002E68FC">
        <w:rPr>
          <w:rFonts w:eastAsia="DengXian"/>
        </w:rPr>
        <w:t>‑</w:t>
      </w:r>
      <w:r w:rsidRPr="002E68FC">
        <w:rPr>
          <w:rFonts w:eastAsia="DengXian"/>
        </w:rPr>
        <w:t>й</w:t>
      </w:r>
      <w:r w:rsidR="005F18A6" w:rsidRPr="002E68FC">
        <w:rPr>
          <w:rFonts w:eastAsia="DengXian"/>
        </w:rPr>
        <w:t> </w:t>
      </w:r>
      <w:r w:rsidRPr="002E68FC">
        <w:rPr>
          <w:rFonts w:eastAsia="DengXian"/>
        </w:rPr>
        <w:t>и</w:t>
      </w:r>
      <w:r w:rsidR="005F18A6" w:rsidRPr="002E68FC">
        <w:rPr>
          <w:rFonts w:eastAsia="DengXian"/>
        </w:rPr>
        <w:t> </w:t>
      </w:r>
      <w:r w:rsidRPr="002E68FC">
        <w:rPr>
          <w:rFonts w:eastAsia="DengXian"/>
        </w:rPr>
        <w:t>15-й Исследовательских комиссий</w:t>
      </w:r>
    </w:p>
    <w:p w14:paraId="55A0ADC3" w14:textId="142B8ADB" w:rsidR="001B28AD" w:rsidRPr="002E68FC" w:rsidRDefault="00DA2475" w:rsidP="00937589">
      <w:pPr>
        <w:rPr>
          <w:rFonts w:eastAsia="DengXian"/>
        </w:rPr>
      </w:pPr>
      <w:r w:rsidRPr="002E68FC">
        <w:rPr>
          <w:rFonts w:eastAsia="DengXian"/>
        </w:rPr>
        <w:t xml:space="preserve">Серия </w:t>
      </w:r>
      <w:r w:rsidR="001275B7" w:rsidRPr="002E68FC">
        <w:rPr>
          <w:rFonts w:eastAsia="DengXian"/>
        </w:rPr>
        <w:t xml:space="preserve">МСЭ-T </w:t>
      </w:r>
      <w:r w:rsidR="001B28AD" w:rsidRPr="002E68FC">
        <w:rPr>
          <w:rFonts w:eastAsia="DengXian"/>
        </w:rPr>
        <w:t>N</w:t>
      </w:r>
    </w:p>
    <w:p w14:paraId="1036E96F" w14:textId="4CCDCE16" w:rsidR="001B28AD" w:rsidRPr="002E68FC" w:rsidRDefault="00DA2475" w:rsidP="00937589">
      <w:pPr>
        <w:rPr>
          <w:rFonts w:eastAsia="DengXian"/>
        </w:rPr>
      </w:pPr>
      <w:r w:rsidRPr="002E68FC">
        <w:rPr>
          <w:rFonts w:eastAsia="DengXian"/>
        </w:rPr>
        <w:t xml:space="preserve">Серия </w:t>
      </w:r>
      <w:r w:rsidR="001275B7" w:rsidRPr="002E68FC">
        <w:rPr>
          <w:rFonts w:eastAsia="DengXian"/>
        </w:rPr>
        <w:t xml:space="preserve">МСЭ-T </w:t>
      </w:r>
      <w:r w:rsidR="001B28AD" w:rsidRPr="002E68FC">
        <w:rPr>
          <w:rFonts w:eastAsia="DengXian"/>
        </w:rPr>
        <w:t>T</w:t>
      </w:r>
    </w:p>
    <w:p w14:paraId="25A607C4" w14:textId="3E91CC7B" w:rsidR="001B28AD" w:rsidRPr="002E68FC" w:rsidRDefault="00DA2475" w:rsidP="00937589">
      <w:pPr>
        <w:rPr>
          <w:rFonts w:eastAsia="DengXian"/>
        </w:rPr>
      </w:pPr>
      <w:r w:rsidRPr="002E68FC">
        <w:rPr>
          <w:rFonts w:eastAsia="DengXian"/>
        </w:rPr>
        <w:t xml:space="preserve">Серия </w:t>
      </w:r>
      <w:r w:rsidR="001275B7" w:rsidRPr="002E68FC">
        <w:rPr>
          <w:rFonts w:eastAsia="DengXian"/>
        </w:rPr>
        <w:t xml:space="preserve">МСЭ-T </w:t>
      </w:r>
      <w:proofErr w:type="spellStart"/>
      <w:r w:rsidR="001B28AD" w:rsidRPr="002E68FC">
        <w:rPr>
          <w:rFonts w:eastAsia="DengXian"/>
        </w:rPr>
        <w:t>Q.50</w:t>
      </w:r>
      <w:proofErr w:type="spellEnd"/>
      <w:r w:rsidR="001B28AD" w:rsidRPr="002E68FC">
        <w:rPr>
          <w:rFonts w:eastAsia="DengXian"/>
        </w:rPr>
        <w:t xml:space="preserve">, </w:t>
      </w:r>
      <w:r w:rsidRPr="002E68FC">
        <w:rPr>
          <w:rFonts w:eastAsia="DengXian"/>
        </w:rPr>
        <w:t xml:space="preserve">серия </w:t>
      </w:r>
      <w:r w:rsidR="001275B7" w:rsidRPr="002E68FC">
        <w:rPr>
          <w:rFonts w:eastAsia="DengXian"/>
        </w:rPr>
        <w:t xml:space="preserve">МСЭ-T </w:t>
      </w:r>
      <w:proofErr w:type="spellStart"/>
      <w:r w:rsidR="001B28AD" w:rsidRPr="002E68FC">
        <w:rPr>
          <w:rFonts w:eastAsia="DengXian"/>
        </w:rPr>
        <w:t>Q.115</w:t>
      </w:r>
      <w:proofErr w:type="spellEnd"/>
    </w:p>
    <w:p w14:paraId="6D84A5C5" w14:textId="69028D15" w:rsidR="001B28AD" w:rsidRPr="002E68FC" w:rsidRDefault="00DA2475" w:rsidP="00937589">
      <w:pPr>
        <w:rPr>
          <w:rFonts w:eastAsia="DengXian"/>
        </w:rPr>
      </w:pPr>
      <w:r w:rsidRPr="002E68FC">
        <w:rPr>
          <w:rFonts w:eastAsia="DengXian"/>
        </w:rPr>
        <w:t xml:space="preserve">Серия </w:t>
      </w:r>
      <w:r w:rsidR="001275B7" w:rsidRPr="002E68FC">
        <w:rPr>
          <w:rFonts w:eastAsia="DengXian"/>
        </w:rPr>
        <w:t xml:space="preserve">МСЭ-T </w:t>
      </w:r>
      <w:r w:rsidR="001B28AD" w:rsidRPr="002E68FC">
        <w:rPr>
          <w:rFonts w:eastAsia="DengXian"/>
        </w:rPr>
        <w:t xml:space="preserve">V, </w:t>
      </w:r>
      <w:r w:rsidRPr="002E68FC">
        <w:rPr>
          <w:rFonts w:eastAsia="DengXian"/>
        </w:rPr>
        <w:t>за исключением тех рекомендаций, которые входят в сферу ответственности 2</w:t>
      </w:r>
      <w:r w:rsidR="005F18A6" w:rsidRPr="002E68FC">
        <w:rPr>
          <w:rFonts w:eastAsia="DengXian"/>
        </w:rPr>
        <w:t>‑</w:t>
      </w:r>
      <w:r w:rsidRPr="002E68FC">
        <w:rPr>
          <w:rFonts w:eastAsia="DengXian"/>
        </w:rPr>
        <w:t>й</w:t>
      </w:r>
      <w:r w:rsidR="005F18A6" w:rsidRPr="002E68FC">
        <w:rPr>
          <w:rFonts w:eastAsia="DengXian"/>
        </w:rPr>
        <w:t> </w:t>
      </w:r>
      <w:r w:rsidRPr="002E68FC">
        <w:rPr>
          <w:rFonts w:eastAsia="DengXian"/>
        </w:rPr>
        <w:t>и</w:t>
      </w:r>
      <w:r w:rsidR="005F18A6" w:rsidRPr="002E68FC">
        <w:rPr>
          <w:rFonts w:eastAsia="DengXian"/>
        </w:rPr>
        <w:t> </w:t>
      </w:r>
      <w:r w:rsidRPr="002E68FC">
        <w:rPr>
          <w:rFonts w:eastAsia="DengXian"/>
        </w:rPr>
        <w:t>15-й Исследовательских комиссий</w:t>
      </w:r>
    </w:p>
    <w:p w14:paraId="14D85FEB" w14:textId="5252654F" w:rsidR="001B28AD" w:rsidRPr="002E68FC" w:rsidRDefault="001275B7" w:rsidP="00937589">
      <w:r w:rsidRPr="002E68FC">
        <w:rPr>
          <w:rFonts w:eastAsia="DengXian"/>
        </w:rPr>
        <w:t xml:space="preserve">МСЭ-T </w:t>
      </w:r>
      <w:proofErr w:type="spellStart"/>
      <w:r w:rsidR="001B28AD" w:rsidRPr="002E68FC">
        <w:rPr>
          <w:rFonts w:eastAsia="DengXian"/>
        </w:rPr>
        <w:t>X.26</w:t>
      </w:r>
      <w:proofErr w:type="spellEnd"/>
      <w:r w:rsidR="001B28AD" w:rsidRPr="002E68FC">
        <w:rPr>
          <w:rFonts w:eastAsia="DengXian"/>
        </w:rPr>
        <w:t>/</w:t>
      </w:r>
      <w:proofErr w:type="spellStart"/>
      <w:r w:rsidR="001B28AD" w:rsidRPr="002E68FC">
        <w:rPr>
          <w:rFonts w:eastAsia="DengXian"/>
        </w:rPr>
        <w:t>V.10</w:t>
      </w:r>
      <w:proofErr w:type="spellEnd"/>
      <w:r w:rsidR="001B28AD" w:rsidRPr="002E68FC">
        <w:rPr>
          <w:rFonts w:eastAsia="DengXian"/>
        </w:rPr>
        <w:t xml:space="preserve"> </w:t>
      </w:r>
      <w:r w:rsidRPr="002E68FC">
        <w:rPr>
          <w:rFonts w:eastAsia="DengXian"/>
        </w:rPr>
        <w:t>и</w:t>
      </w:r>
      <w:r w:rsidR="001B28AD" w:rsidRPr="002E68FC">
        <w:rPr>
          <w:rFonts w:eastAsia="DengXian"/>
        </w:rPr>
        <w:t xml:space="preserve"> </w:t>
      </w:r>
      <w:r w:rsidRPr="002E68FC">
        <w:rPr>
          <w:rFonts w:eastAsia="DengXian"/>
        </w:rPr>
        <w:t xml:space="preserve">МСЭ-T </w:t>
      </w:r>
      <w:proofErr w:type="spellStart"/>
      <w:r w:rsidR="001B28AD" w:rsidRPr="002E68FC">
        <w:rPr>
          <w:rFonts w:eastAsia="DengXian"/>
        </w:rPr>
        <w:t>X.27</w:t>
      </w:r>
      <w:proofErr w:type="spellEnd"/>
      <w:r w:rsidR="001B28AD" w:rsidRPr="002E68FC">
        <w:rPr>
          <w:rFonts w:eastAsia="DengXian"/>
        </w:rPr>
        <w:t>/</w:t>
      </w:r>
      <w:proofErr w:type="spellStart"/>
      <w:r w:rsidR="001B28AD" w:rsidRPr="002E68FC">
        <w:rPr>
          <w:rFonts w:eastAsia="DengXian"/>
        </w:rPr>
        <w:t>V.11</w:t>
      </w:r>
      <w:proofErr w:type="spellEnd"/>
    </w:p>
    <w:p w14:paraId="4BE47CD5" w14:textId="77777777" w:rsidR="001B28AD" w:rsidRPr="002E68FC" w:rsidRDefault="001B28AD" w:rsidP="00937589">
      <w:pPr>
        <w:rPr>
          <w:rFonts w:eastAsia="DengXian"/>
        </w:rPr>
      </w:pPr>
      <w:r w:rsidRPr="002E68FC">
        <w:rPr>
          <w:rFonts w:eastAsia="DengXian"/>
        </w:rPr>
        <w:t>...</w:t>
      </w:r>
    </w:p>
    <w:p w14:paraId="6A31BB62" w14:textId="6CBB78AA" w:rsidR="001B28AD" w:rsidRPr="002E68FC" w:rsidRDefault="001B28AD" w:rsidP="0059428E">
      <w:pPr>
        <w:pStyle w:val="AnnexNotitle"/>
      </w:pPr>
      <w:r w:rsidRPr="002E68FC">
        <w:br w:type="page"/>
      </w:r>
      <w:bookmarkStart w:id="92" w:name="Annex2_2"/>
      <w:bookmarkStart w:id="93" w:name="_Toc173836507"/>
      <w:bookmarkStart w:id="94" w:name="_Toc174109224"/>
      <w:bookmarkStart w:id="95" w:name="_Toc178010155"/>
      <w:bookmarkStart w:id="96" w:name="_Toc179713160"/>
      <w:r w:rsidR="008E07AC" w:rsidRPr="002E68FC">
        <w:lastRenderedPageBreak/>
        <w:t xml:space="preserve">Приложение </w:t>
      </w:r>
      <w:r w:rsidRPr="002E68FC">
        <w:t>2.2</w:t>
      </w:r>
      <w:bookmarkEnd w:id="92"/>
      <w:r w:rsidR="0059428E" w:rsidRPr="002E68FC">
        <w:br/>
      </w:r>
      <w:r w:rsidR="0059428E" w:rsidRPr="002E68FC">
        <w:br/>
      </w:r>
      <w:r w:rsidR="007F220E" w:rsidRPr="002E68FC">
        <w:t xml:space="preserve">Текст для </w:t>
      </w:r>
      <w:proofErr w:type="spellStart"/>
      <w:r w:rsidRPr="002E68FC">
        <w:t>Q.Coord</w:t>
      </w:r>
      <w:proofErr w:type="spellEnd"/>
      <w:r w:rsidRPr="002E68FC">
        <w:t>/C</w:t>
      </w:r>
      <w:bookmarkEnd w:id="93"/>
      <w:bookmarkEnd w:id="94"/>
      <w:bookmarkEnd w:id="95"/>
      <w:bookmarkEnd w:id="96"/>
    </w:p>
    <w:p w14:paraId="1D41A7AC" w14:textId="645A8608" w:rsidR="00826EA0" w:rsidRPr="002E68FC" w:rsidRDefault="00826EA0" w:rsidP="00B22F4B">
      <w:pPr>
        <w:pStyle w:val="QuestionNo"/>
        <w:spacing w:before="400"/>
        <w:rPr>
          <w:b/>
        </w:rPr>
      </w:pPr>
      <w:r w:rsidRPr="002E68FC">
        <w:t>ПРОЕКТ ВОПРОСА</w:t>
      </w:r>
      <w:r w:rsidR="001B28AD" w:rsidRPr="002E68FC">
        <w:t xml:space="preserve"> </w:t>
      </w:r>
      <w:proofErr w:type="spellStart"/>
      <w:r w:rsidR="001B28AD" w:rsidRPr="002E68FC">
        <w:t>Q.Coord</w:t>
      </w:r>
      <w:proofErr w:type="spellEnd"/>
      <w:r w:rsidR="001B28AD" w:rsidRPr="002E68FC">
        <w:t>/C</w:t>
      </w:r>
    </w:p>
    <w:p w14:paraId="10EE9165" w14:textId="438FEA76" w:rsidR="001B28AD" w:rsidRPr="002E68FC" w:rsidRDefault="007F220E" w:rsidP="00937589">
      <w:pPr>
        <w:pStyle w:val="Questiontitle"/>
      </w:pPr>
      <w:r w:rsidRPr="002E68FC">
        <w:t>Координация и планирование</w:t>
      </w:r>
    </w:p>
    <w:p w14:paraId="2B4C8DA9" w14:textId="03CD0840" w:rsidR="001B28AD" w:rsidRPr="002E68FC" w:rsidRDefault="001B28AD" w:rsidP="00937589">
      <w:pPr>
        <w:pStyle w:val="Questionhistory"/>
      </w:pPr>
      <w:r w:rsidRPr="002E68FC">
        <w:t>(</w:t>
      </w:r>
      <w:r w:rsidR="00826EA0" w:rsidRPr="002E68FC">
        <w:t>Продолжение Вопросов</w:t>
      </w:r>
      <w:r w:rsidRPr="002E68FC">
        <w:t xml:space="preserve"> 10/9 </w:t>
      </w:r>
      <w:r w:rsidR="00826EA0" w:rsidRPr="002E68FC">
        <w:t>и</w:t>
      </w:r>
      <w:r w:rsidRPr="002E68FC">
        <w:t xml:space="preserve"> 1/16)</w:t>
      </w:r>
    </w:p>
    <w:p w14:paraId="32E34830" w14:textId="4EC69D83" w:rsidR="001B28AD" w:rsidRPr="002E68FC" w:rsidRDefault="001B28AD" w:rsidP="00937589">
      <w:pPr>
        <w:pStyle w:val="Heading7"/>
      </w:pPr>
      <w:r w:rsidRPr="002E68FC">
        <w:rPr>
          <w:shd w:val="clear" w:color="auto" w:fill="FFFFFF"/>
        </w:rPr>
        <w:t>1</w:t>
      </w:r>
      <w:r w:rsidRPr="002E68FC">
        <w:rPr>
          <w:shd w:val="clear" w:color="auto" w:fill="FFFFFF"/>
        </w:rPr>
        <w:tab/>
      </w:r>
      <w:r w:rsidR="00847B35" w:rsidRPr="002E68FC">
        <w:t>Обоснование</w:t>
      </w:r>
    </w:p>
    <w:p w14:paraId="54553154" w14:textId="48099D01" w:rsidR="001B28AD" w:rsidRPr="002E68FC" w:rsidRDefault="007F220E" w:rsidP="00937589">
      <w:pPr>
        <w:rPr>
          <w:shd w:val="clear" w:color="auto" w:fill="FFFFFF"/>
          <w:lang w:eastAsia="fr-FR"/>
        </w:rPr>
      </w:pPr>
      <w:r w:rsidRPr="002E68FC">
        <w:rPr>
          <w:shd w:val="clear" w:color="auto" w:fill="FFFFFF"/>
          <w:lang w:eastAsia="fr-FR"/>
        </w:rPr>
        <w:t>На Исследовательскую комиссию С МСЭ-T были возложены функции ведущей исследовательской комиссии, и основной сферой ответственности этой ведущей исследовательской комиссии является координация</w:t>
      </w:r>
      <w:r w:rsidR="001B28AD" w:rsidRPr="002E68FC">
        <w:rPr>
          <w:shd w:val="clear" w:color="auto" w:fill="FFFFFF"/>
          <w:lang w:eastAsia="fr-FR"/>
        </w:rPr>
        <w:t>.</w:t>
      </w:r>
    </w:p>
    <w:p w14:paraId="63523FD3" w14:textId="447A7FB1" w:rsidR="001B28AD" w:rsidRPr="002E68FC" w:rsidRDefault="007F220E" w:rsidP="00937589">
      <w:pPr>
        <w:rPr>
          <w:shd w:val="clear" w:color="auto" w:fill="FFFFFF"/>
          <w:lang w:eastAsia="fr-FR"/>
        </w:rPr>
      </w:pPr>
      <w:r w:rsidRPr="002E68FC">
        <w:rPr>
          <w:shd w:val="clear" w:color="auto" w:fill="FFFFFF"/>
          <w:lang w:eastAsia="fr-FR"/>
        </w:rPr>
        <w:t>Цель настоящего Вопроса заключается в управлении развитием и ходом работ по стандартизации</w:t>
      </w:r>
      <w:r w:rsidR="001B28AD" w:rsidRPr="002E68FC">
        <w:rPr>
          <w:shd w:val="clear" w:color="auto" w:fill="FFFFFF"/>
          <w:lang w:eastAsia="fr-FR"/>
        </w:rPr>
        <w:t xml:space="preserve">, </w:t>
      </w:r>
      <w:r w:rsidRPr="002E68FC">
        <w:rPr>
          <w:shd w:val="clear" w:color="auto" w:fill="FFFFFF"/>
          <w:lang w:eastAsia="fr-FR"/>
        </w:rPr>
        <w:t>как внутри Исследовательской комиссии С, так и вне ее</w:t>
      </w:r>
      <w:r w:rsidR="001B28AD" w:rsidRPr="002E68FC">
        <w:rPr>
          <w:shd w:val="clear" w:color="auto" w:fill="FFFFFF"/>
          <w:lang w:eastAsia="fr-FR"/>
        </w:rPr>
        <w:t xml:space="preserve">. </w:t>
      </w:r>
      <w:r w:rsidRPr="002E68FC">
        <w:rPr>
          <w:shd w:val="clear" w:color="auto" w:fill="FFFFFF"/>
          <w:lang w:eastAsia="fr-FR"/>
        </w:rPr>
        <w:t xml:space="preserve">Настоящий </w:t>
      </w:r>
      <w:r w:rsidR="00F045B5" w:rsidRPr="002E68FC">
        <w:rPr>
          <w:shd w:val="clear" w:color="auto" w:fill="FFFFFF"/>
          <w:lang w:eastAsia="fr-FR"/>
        </w:rPr>
        <w:t>В</w:t>
      </w:r>
      <w:r w:rsidRPr="002E68FC">
        <w:rPr>
          <w:shd w:val="clear" w:color="auto" w:fill="FFFFFF"/>
          <w:lang w:eastAsia="fr-FR"/>
        </w:rPr>
        <w:t>опрос способствует координации многих аспектов, по которым Исследовательская комиссия С является ответственной, между исследовательскими комиссиями МСЭ-T, МСЭ-R и МСЭ-D, а также другими соответствующими органами</w:t>
      </w:r>
      <w:r w:rsidR="001B28AD" w:rsidRPr="002E68FC">
        <w:rPr>
          <w:shd w:val="clear" w:color="auto" w:fill="FFFFFF"/>
          <w:lang w:eastAsia="fr-FR"/>
        </w:rPr>
        <w:t>.</w:t>
      </w:r>
    </w:p>
    <w:p w14:paraId="65677976" w14:textId="2D9E1CDF" w:rsidR="001B28AD" w:rsidRPr="002E68FC" w:rsidRDefault="007F220E" w:rsidP="00937589">
      <w:pPr>
        <w:rPr>
          <w:shd w:val="clear" w:color="auto" w:fill="FFFFFF"/>
          <w:lang w:eastAsia="fr-FR"/>
        </w:rPr>
      </w:pPr>
      <w:r w:rsidRPr="002E68FC">
        <w:rPr>
          <w:shd w:val="clear" w:color="auto" w:fill="FFFFFF"/>
          <w:lang w:eastAsia="fr-FR"/>
        </w:rPr>
        <w:t xml:space="preserve">В этом качестве настоящий </w:t>
      </w:r>
      <w:r w:rsidR="00F045B5" w:rsidRPr="002E68FC">
        <w:rPr>
          <w:shd w:val="clear" w:color="auto" w:fill="FFFFFF"/>
          <w:lang w:eastAsia="fr-FR"/>
        </w:rPr>
        <w:t>В</w:t>
      </w:r>
      <w:r w:rsidRPr="002E68FC">
        <w:rPr>
          <w:shd w:val="clear" w:color="auto" w:fill="FFFFFF"/>
          <w:lang w:eastAsia="fr-FR"/>
        </w:rPr>
        <w:t>опрос</w:t>
      </w:r>
      <w:r w:rsidR="00F045B5" w:rsidRPr="002E68FC">
        <w:rPr>
          <w:shd w:val="clear" w:color="auto" w:fill="FFFFFF"/>
          <w:lang w:eastAsia="fr-FR"/>
        </w:rPr>
        <w:t xml:space="preserve"> может служить центром для рассмотрения Документов </w:t>
      </w:r>
      <w:proofErr w:type="spellStart"/>
      <w:r w:rsidR="001B28AD" w:rsidRPr="002E68FC">
        <w:rPr>
          <w:shd w:val="clear" w:color="auto" w:fill="FFFFFF"/>
          <w:lang w:eastAsia="fr-FR"/>
        </w:rPr>
        <w:t>TD</w:t>
      </w:r>
      <w:proofErr w:type="spellEnd"/>
      <w:r w:rsidR="001B28AD" w:rsidRPr="002E68FC">
        <w:rPr>
          <w:shd w:val="clear" w:color="auto" w:fill="FFFFFF"/>
          <w:lang w:eastAsia="fr-FR"/>
        </w:rPr>
        <w:t xml:space="preserve">, </w:t>
      </w:r>
      <w:r w:rsidR="00F045B5" w:rsidRPr="002E68FC">
        <w:rPr>
          <w:shd w:val="clear" w:color="auto" w:fill="FFFFFF"/>
          <w:lang w:eastAsia="fr-FR"/>
        </w:rPr>
        <w:t>вкладов и заявлений и взаимодействии, когда они непосредственно не касаются уже исследуемых Вопросов</w:t>
      </w:r>
      <w:r w:rsidR="001B28AD" w:rsidRPr="002E68FC">
        <w:rPr>
          <w:shd w:val="clear" w:color="auto" w:fill="FFFFFF"/>
          <w:lang w:eastAsia="fr-FR"/>
        </w:rPr>
        <w:t xml:space="preserve">. </w:t>
      </w:r>
      <w:r w:rsidR="00F045B5" w:rsidRPr="002E68FC">
        <w:rPr>
          <w:shd w:val="clear" w:color="auto" w:fill="FFFFFF"/>
          <w:lang w:eastAsia="fr-FR"/>
        </w:rPr>
        <w:t xml:space="preserve">Сами технические исследования будут предусмотрены в рамках соответствующих Вопросов Исследовательской комиссии </w:t>
      </w:r>
      <w:r w:rsidR="001B28AD" w:rsidRPr="002E68FC">
        <w:rPr>
          <w:shd w:val="clear" w:color="auto" w:fill="FFFFFF"/>
          <w:lang w:eastAsia="fr-FR"/>
        </w:rPr>
        <w:t>C.</w:t>
      </w:r>
    </w:p>
    <w:p w14:paraId="4DAB8EB7" w14:textId="34C438EF" w:rsidR="001B28AD" w:rsidRPr="002E68FC" w:rsidRDefault="00F045B5" w:rsidP="00937589">
      <w:pPr>
        <w:rPr>
          <w:shd w:val="clear" w:color="auto" w:fill="FFFFFF"/>
          <w:lang w:eastAsia="fr-FR"/>
        </w:rPr>
      </w:pPr>
      <w:r w:rsidRPr="002E68FC">
        <w:rPr>
          <w:shd w:val="clear" w:color="auto" w:fill="FFFFFF"/>
          <w:lang w:eastAsia="fr-FR"/>
        </w:rPr>
        <w:t>Кроме того, настоящий Вопрос служит для координации в отношении таких пунктов деятельности Исследовательской комиссии С, как терминология, преодоление разрыва в стандартизации, электронные методы работы (ЭМР), ИКТ</w:t>
      </w:r>
      <w:r w:rsidR="001B28AD" w:rsidRPr="002E68FC">
        <w:rPr>
          <w:shd w:val="clear" w:color="auto" w:fill="FFFFFF"/>
          <w:lang w:eastAsia="fr-FR"/>
        </w:rPr>
        <w:t xml:space="preserve">, </w:t>
      </w:r>
      <w:r w:rsidRPr="002E68FC">
        <w:rPr>
          <w:shd w:val="clear" w:color="auto" w:fill="FFFFFF"/>
          <w:lang w:eastAsia="fr-FR"/>
        </w:rPr>
        <w:t>окружающая среда, изменение климата и циркуляционная экономика</w:t>
      </w:r>
      <w:r w:rsidR="001B28AD" w:rsidRPr="002E68FC">
        <w:rPr>
          <w:shd w:val="clear" w:color="auto" w:fill="FFFFFF"/>
          <w:lang w:eastAsia="fr-FR"/>
        </w:rPr>
        <w:t xml:space="preserve">, </w:t>
      </w:r>
      <w:r w:rsidRPr="002E68FC">
        <w:rPr>
          <w:shd w:val="clear" w:color="auto" w:fill="FFFFFF"/>
          <w:lang w:eastAsia="fr-FR"/>
        </w:rPr>
        <w:t>не связанные с радио аспекты международной подвижной электросвязи, проверка на соответствие и функциональную совместимость и дорожные карты по стандартизации.</w:t>
      </w:r>
    </w:p>
    <w:p w14:paraId="498EDD12" w14:textId="0E535BE0" w:rsidR="001B28AD" w:rsidRPr="002E68FC" w:rsidRDefault="001B28AD" w:rsidP="00937589">
      <w:pPr>
        <w:pStyle w:val="Heading7"/>
      </w:pPr>
      <w:r w:rsidRPr="002E68FC">
        <w:t>2</w:t>
      </w:r>
      <w:r w:rsidRPr="002E68FC">
        <w:tab/>
      </w:r>
      <w:r w:rsidR="00F045B5" w:rsidRPr="002E68FC">
        <w:t>Направления исследований</w:t>
      </w:r>
    </w:p>
    <w:p w14:paraId="0A2FBA5F" w14:textId="77777777" w:rsidR="00847B35" w:rsidRPr="002E68FC" w:rsidRDefault="00847B35" w:rsidP="00847B35">
      <w:pPr>
        <w:rPr>
          <w:szCs w:val="22"/>
        </w:rPr>
      </w:pPr>
      <w:r w:rsidRPr="002E68FC">
        <w:rPr>
          <w:szCs w:val="22"/>
        </w:rPr>
        <w:t>К числу подлежащих изучению направлений исследований, наряду с прочими, относятся следующие:</w:t>
      </w:r>
    </w:p>
    <w:p w14:paraId="59963629" w14:textId="459F52DF" w:rsidR="001B28AD" w:rsidRPr="002E68FC" w:rsidRDefault="001B28AD" w:rsidP="00937589">
      <w:pPr>
        <w:pStyle w:val="enumlev1"/>
      </w:pPr>
      <w:r w:rsidRPr="002E68FC">
        <w:t>–</w:t>
      </w:r>
      <w:r w:rsidRPr="002E68FC">
        <w:tab/>
      </w:r>
      <w:r w:rsidR="00FE20A1" w:rsidRPr="002E68FC">
        <w:t xml:space="preserve">координация работ по Вопросам в </w:t>
      </w:r>
      <w:r w:rsidR="00034D3F" w:rsidRPr="002E68FC">
        <w:t>и</w:t>
      </w:r>
      <w:r w:rsidR="00FE20A1" w:rsidRPr="002E68FC">
        <w:t>сследовательской комиссии для обеспечения согласованности и во избежание дублирования усилий</w:t>
      </w:r>
      <w:r w:rsidRPr="002E68FC">
        <w:t>;</w:t>
      </w:r>
    </w:p>
    <w:p w14:paraId="72A8BB3A" w14:textId="7676F88E" w:rsidR="001B28AD" w:rsidRPr="002E68FC" w:rsidRDefault="001B28AD" w:rsidP="00937589">
      <w:pPr>
        <w:pStyle w:val="enumlev1"/>
      </w:pPr>
      <w:r w:rsidRPr="002E68FC">
        <w:t>–</w:t>
      </w:r>
      <w:r w:rsidRPr="002E68FC">
        <w:tab/>
      </w:r>
      <w:r w:rsidR="00FE20A1" w:rsidRPr="002E68FC">
        <w:t>координация с различными группами по совместной координационной деятельности</w:t>
      </w:r>
      <w:r w:rsidRPr="002E68FC">
        <w:t xml:space="preserve"> (JCA) </w:t>
      </w:r>
      <w:r w:rsidR="00FE20A1" w:rsidRPr="002E68FC">
        <w:t>и другими ключевыми внешними сторонами, занимающимися изучением тем ИКС, когда данная тема охватывает различные Вопросы ИКС</w:t>
      </w:r>
      <w:r w:rsidRPr="002E68FC">
        <w:t>;</w:t>
      </w:r>
    </w:p>
    <w:p w14:paraId="4E239555" w14:textId="64B2165E" w:rsidR="001B28AD" w:rsidRPr="002E68FC" w:rsidRDefault="001B28AD" w:rsidP="00937589">
      <w:pPr>
        <w:pStyle w:val="enumlev1"/>
      </w:pPr>
      <w:r w:rsidRPr="002E68FC">
        <w:t>–</w:t>
      </w:r>
      <w:r w:rsidRPr="002E68FC">
        <w:tab/>
      </w:r>
      <w:r w:rsidR="00FE20A1" w:rsidRPr="002E68FC">
        <w:t>определение действий, которые необходимо предпринять при изучении новых тем Исследовательской комиссии С для рассмотрения вкладов, не относящихся к существующим Вопросам Исследовательской комиссии С</w:t>
      </w:r>
      <w:r w:rsidRPr="002E68FC">
        <w:t>;</w:t>
      </w:r>
    </w:p>
    <w:p w14:paraId="4624C20F" w14:textId="5F641FA2" w:rsidR="001B28AD" w:rsidRPr="002E68FC" w:rsidRDefault="001B28AD" w:rsidP="00937589">
      <w:pPr>
        <w:pStyle w:val="enumlev1"/>
      </w:pPr>
      <w:r w:rsidRPr="002E68FC">
        <w:t>–</w:t>
      </w:r>
      <w:r w:rsidRPr="002E68FC">
        <w:tab/>
      </w:r>
      <w:r w:rsidR="00913AA9" w:rsidRPr="002E68FC">
        <w:t xml:space="preserve">определение того, какие результаты семинаров-практикумов, инициатив БСЭ и действия других исследовательских комиссий и ОРС необходимо учитывать в программе </w:t>
      </w:r>
      <w:proofErr w:type="gramStart"/>
      <w:r w:rsidR="00913AA9" w:rsidRPr="002E68FC">
        <w:t>работы  Исследовательской</w:t>
      </w:r>
      <w:proofErr w:type="gramEnd"/>
      <w:r w:rsidR="00913AA9" w:rsidRPr="002E68FC">
        <w:t xml:space="preserve"> комиссии С</w:t>
      </w:r>
      <w:r w:rsidRPr="002E68FC">
        <w:t>;</w:t>
      </w:r>
    </w:p>
    <w:p w14:paraId="0B358DAC" w14:textId="0BEDFBD9" w:rsidR="001B28AD" w:rsidRPr="002E68FC" w:rsidRDefault="001B28AD" w:rsidP="00937589">
      <w:pPr>
        <w:pStyle w:val="enumlev1"/>
      </w:pPr>
      <w:r w:rsidRPr="002E68FC">
        <w:t>–</w:t>
      </w:r>
      <w:r w:rsidRPr="002E68FC">
        <w:tab/>
      </w:r>
      <w:r w:rsidR="00913AA9" w:rsidRPr="002E68FC">
        <w:t>координация содействия работе исследовательских комиссий путем организации мероприятий (таких</w:t>
      </w:r>
      <w:r w:rsidR="002E68FC" w:rsidRPr="002E68FC">
        <w:t>,</w:t>
      </w:r>
      <w:r w:rsidR="00913AA9" w:rsidRPr="002E68FC">
        <w:t xml:space="preserve"> как семинары-практикумы и серии вебинаров) и разработка информационно-пропагандистских материалов и контента веб-сайта</w:t>
      </w:r>
      <w:r w:rsidRPr="002E68FC">
        <w:t xml:space="preserve"> (</w:t>
      </w:r>
      <w:r w:rsidR="00913AA9" w:rsidRPr="002E68FC">
        <w:t xml:space="preserve">справочных материалов, </w:t>
      </w:r>
      <w:r w:rsidR="00C6199B" w:rsidRPr="002E68FC">
        <w:t>руководств</w:t>
      </w:r>
      <w:r w:rsidR="00913AA9" w:rsidRPr="002E68FC">
        <w:t xml:space="preserve"> и т.</w:t>
      </w:r>
      <w:r w:rsidR="00152A26" w:rsidRPr="002E68FC">
        <w:t> </w:t>
      </w:r>
      <w:r w:rsidR="00913AA9" w:rsidRPr="002E68FC">
        <w:t>д.</w:t>
      </w:r>
      <w:r w:rsidRPr="002E68FC">
        <w:t>)</w:t>
      </w:r>
      <w:r w:rsidR="00913AA9" w:rsidRPr="002E68FC">
        <w:t>;</w:t>
      </w:r>
    </w:p>
    <w:p w14:paraId="2088B942" w14:textId="0B545B77" w:rsidR="001B28AD" w:rsidRPr="002E68FC" w:rsidRDefault="001B28AD" w:rsidP="00937589">
      <w:pPr>
        <w:pStyle w:val="enumlev1"/>
      </w:pPr>
      <w:r w:rsidRPr="002E68FC">
        <w:t>–</w:t>
      </w:r>
      <w:r w:rsidRPr="002E68FC">
        <w:tab/>
      </w:r>
      <w:r w:rsidR="00913AA9" w:rsidRPr="002E68FC">
        <w:t>сбор и распространение терминов и определений, содержащихся в Рекомендации серии J в сотрудничестве с Докладчиками Исследовательской комиссии C по терминологии</w:t>
      </w:r>
      <w:r w:rsidRPr="002E68FC">
        <w:t>;</w:t>
      </w:r>
    </w:p>
    <w:p w14:paraId="3837CE2D" w14:textId="72F862C1" w:rsidR="001B28AD" w:rsidRPr="002E68FC" w:rsidRDefault="001B28AD" w:rsidP="00937589">
      <w:pPr>
        <w:pStyle w:val="enumlev1"/>
      </w:pPr>
      <w:r w:rsidRPr="002E68FC">
        <w:t>–</w:t>
      </w:r>
      <w:r w:rsidRPr="002E68FC">
        <w:tab/>
      </w:r>
      <w:r w:rsidR="00913AA9" w:rsidRPr="002E68FC">
        <w:t>реагирование на поступающие заявления о взаимодействии</w:t>
      </w:r>
      <w:r w:rsidR="00C32537" w:rsidRPr="002E68FC">
        <w:t>, затрагивающие несколько Вопросов</w:t>
      </w:r>
      <w:r w:rsidRPr="002E68FC">
        <w:t>.</w:t>
      </w:r>
    </w:p>
    <w:p w14:paraId="4FED6CD6" w14:textId="4E6A0FB6" w:rsidR="001B28AD" w:rsidRPr="002E68FC" w:rsidRDefault="001B28AD" w:rsidP="00937589">
      <w:pPr>
        <w:pStyle w:val="Heading7"/>
        <w:rPr>
          <w:shd w:val="clear" w:color="auto" w:fill="FFFFFF"/>
        </w:rPr>
      </w:pPr>
      <w:r w:rsidRPr="002E68FC">
        <w:rPr>
          <w:shd w:val="clear" w:color="auto" w:fill="FFFFFF"/>
        </w:rPr>
        <w:lastRenderedPageBreak/>
        <w:t>3</w:t>
      </w:r>
      <w:r w:rsidRPr="002E68FC">
        <w:rPr>
          <w:shd w:val="clear" w:color="auto" w:fill="FFFFFF"/>
        </w:rPr>
        <w:tab/>
      </w:r>
      <w:r w:rsidR="005E7796" w:rsidRPr="002E68FC">
        <w:t>Задачи</w:t>
      </w:r>
    </w:p>
    <w:p w14:paraId="22B6247B" w14:textId="77777777" w:rsidR="00847B35" w:rsidRPr="002E68FC" w:rsidRDefault="00847B35" w:rsidP="00847B35">
      <w:pPr>
        <w:rPr>
          <w:szCs w:val="22"/>
        </w:rPr>
      </w:pPr>
      <w:r w:rsidRPr="002E68FC">
        <w:rPr>
          <w:szCs w:val="22"/>
        </w:rPr>
        <w:t>К числу задач, наряду с прочими, относятся следующие:</w:t>
      </w:r>
    </w:p>
    <w:p w14:paraId="46760E88" w14:textId="7D08C051" w:rsidR="001B28AD" w:rsidRPr="002E68FC" w:rsidRDefault="001B28AD" w:rsidP="00937589">
      <w:pPr>
        <w:pStyle w:val="enumlev1"/>
      </w:pPr>
      <w:r w:rsidRPr="002E68FC">
        <w:t>–</w:t>
      </w:r>
      <w:r w:rsidRPr="002E68FC">
        <w:tab/>
      </w:r>
      <w:r w:rsidR="00C32537" w:rsidRPr="002E68FC">
        <w:t>разработка и обновление стратегии стандартизации с использованием соответствующего процесса общения среди всех заинтересованных сторон, включая организацию семинаров-практикумов</w:t>
      </w:r>
      <w:r w:rsidRPr="002E68FC">
        <w:t>;</w:t>
      </w:r>
    </w:p>
    <w:p w14:paraId="3A183EE3" w14:textId="6EEB8BA4" w:rsidR="001B28AD" w:rsidRPr="002E68FC" w:rsidRDefault="001B28AD" w:rsidP="00937589">
      <w:pPr>
        <w:pStyle w:val="enumlev1"/>
      </w:pPr>
      <w:r w:rsidRPr="002E68FC">
        <w:t>–</w:t>
      </w:r>
      <w:r w:rsidRPr="002E68FC">
        <w:tab/>
      </w:r>
      <w:r w:rsidR="00C32537" w:rsidRPr="002E68FC">
        <w:t>документирование и согласование процессов координации</w:t>
      </w:r>
      <w:r w:rsidRPr="002E68FC">
        <w:t xml:space="preserve">, </w:t>
      </w:r>
      <w:r w:rsidR="00C32537" w:rsidRPr="002E68FC">
        <w:t>проведение переговоров с соответствующими органами с использованием надлежащих координационных процессов, для того чтобы не допустить дублирования деятельности и обеспечить рассмотрение всех требуемых стандартов и необходимости в устройствах (например, в</w:t>
      </w:r>
      <w:r w:rsidR="002E68FC">
        <w:t> </w:t>
      </w:r>
      <w:r w:rsidR="00C32537" w:rsidRPr="002E68FC">
        <w:t>шлюзах), в целях сведения к минимуму возможности сквозного взаимодействия</w:t>
      </w:r>
      <w:r w:rsidRPr="002E68FC">
        <w:t>;</w:t>
      </w:r>
    </w:p>
    <w:p w14:paraId="4F316F3E" w14:textId="4E79339C" w:rsidR="001B28AD" w:rsidRPr="002E68FC" w:rsidRDefault="001B28AD" w:rsidP="00937589">
      <w:pPr>
        <w:pStyle w:val="enumlev1"/>
      </w:pPr>
      <w:r w:rsidRPr="002E68FC">
        <w:t>–</w:t>
      </w:r>
      <w:r w:rsidRPr="002E68FC">
        <w:tab/>
      </w:r>
      <w:r w:rsidR="00C32537" w:rsidRPr="002E68FC">
        <w:t>сотрудничество с МСЭ</w:t>
      </w:r>
      <w:r w:rsidRPr="002E68FC">
        <w:t xml:space="preserve">-D </w:t>
      </w:r>
      <w:r w:rsidR="00C32537" w:rsidRPr="002E68FC">
        <w:t xml:space="preserve">и выполнение, при </w:t>
      </w:r>
      <w:r w:rsidR="001C5F3A" w:rsidRPr="002E68FC">
        <w:t>необходимости</w:t>
      </w:r>
      <w:r w:rsidR="00C32537" w:rsidRPr="002E68FC">
        <w:t xml:space="preserve"> в сотрудничестве с соответствующими Вопросами, функций координатора в Исследовательской комиссии по преодолению разрыва в стандартизации между развивающимися и развитыми странами на основе Резолюции 44 ВАСЭ</w:t>
      </w:r>
      <w:r w:rsidRPr="002E68FC">
        <w:t>;</w:t>
      </w:r>
    </w:p>
    <w:p w14:paraId="36858321" w14:textId="6720D22A" w:rsidR="001B28AD" w:rsidRPr="002E68FC" w:rsidRDefault="001B28AD" w:rsidP="00937589">
      <w:pPr>
        <w:pStyle w:val="enumlev1"/>
      </w:pPr>
      <w:r w:rsidRPr="002E68FC">
        <w:t>–</w:t>
      </w:r>
      <w:r w:rsidRPr="002E68FC">
        <w:tab/>
      </w:r>
      <w:r w:rsidR="00C32537" w:rsidRPr="002E68FC">
        <w:t>координация в отношении терминов и определений и выполнение функции координатора (</w:t>
      </w:r>
      <w:r w:rsidR="00442A22" w:rsidRPr="002E68FC">
        <w:t xml:space="preserve">согласно Резолюции </w:t>
      </w:r>
      <w:r w:rsidR="00C32537" w:rsidRPr="002E68FC">
        <w:t xml:space="preserve">67 ВАСЭ), а также </w:t>
      </w:r>
      <w:r w:rsidR="00442A22" w:rsidRPr="002E68FC">
        <w:t xml:space="preserve">ведение списка терминов и определений в </w:t>
      </w:r>
      <w:r w:rsidR="00C32537" w:rsidRPr="002E68FC">
        <w:t xml:space="preserve">Рекомендации МСЭ-Т </w:t>
      </w:r>
      <w:proofErr w:type="spellStart"/>
      <w:r w:rsidR="00C32537" w:rsidRPr="002E68FC">
        <w:t>J.1</w:t>
      </w:r>
      <w:proofErr w:type="spellEnd"/>
      <w:r w:rsidRPr="002E68FC">
        <w:t>;</w:t>
      </w:r>
    </w:p>
    <w:p w14:paraId="3B044827" w14:textId="2DD2F860" w:rsidR="001B28AD" w:rsidRPr="002E68FC" w:rsidRDefault="001B28AD" w:rsidP="00937589">
      <w:pPr>
        <w:pStyle w:val="enumlev1"/>
      </w:pPr>
      <w:r w:rsidRPr="002E68FC">
        <w:t>–</w:t>
      </w:r>
      <w:r w:rsidRPr="002E68FC">
        <w:tab/>
      </w:r>
      <w:r w:rsidR="00442A22" w:rsidRPr="002E68FC">
        <w:t>поддержание и ведение Рекомендаций серий J и N, не относящихся к сфере ответственности других существующих Вопросов ИКС</w:t>
      </w:r>
      <w:r w:rsidRPr="002E68FC">
        <w:t>.</w:t>
      </w:r>
    </w:p>
    <w:p w14:paraId="2E50DEBB" w14:textId="780BBFAA" w:rsidR="001B28AD" w:rsidRPr="002E68FC" w:rsidRDefault="001B28AD" w:rsidP="00937589">
      <w:pPr>
        <w:pStyle w:val="Heading7"/>
      </w:pPr>
      <w:r w:rsidRPr="002E68FC">
        <w:t>4</w:t>
      </w:r>
      <w:r w:rsidRPr="002E68FC">
        <w:tab/>
      </w:r>
      <w:r w:rsidR="00847B35" w:rsidRPr="002E68FC">
        <w:t>Относящиеся к Вопросу</w:t>
      </w:r>
    </w:p>
    <w:p w14:paraId="04179F23" w14:textId="77777777" w:rsidR="00847B35" w:rsidRPr="002E68FC" w:rsidRDefault="00847B35" w:rsidP="00847B35">
      <w:pPr>
        <w:pStyle w:val="Headingb"/>
        <w:rPr>
          <w:szCs w:val="22"/>
          <w:lang w:val="ru-RU"/>
        </w:rPr>
      </w:pPr>
      <w:r w:rsidRPr="002E68FC">
        <w:rPr>
          <w:szCs w:val="22"/>
          <w:lang w:val="ru-RU"/>
        </w:rPr>
        <w:t>Рекомендации</w:t>
      </w:r>
    </w:p>
    <w:p w14:paraId="3915418F" w14:textId="3E9EEC0D" w:rsidR="001B28AD" w:rsidRPr="002E68FC" w:rsidRDefault="001B28AD" w:rsidP="00937589">
      <w:pPr>
        <w:pStyle w:val="enumlev1"/>
      </w:pPr>
      <w:r w:rsidRPr="002E68FC">
        <w:t>–</w:t>
      </w:r>
      <w:r w:rsidRPr="002E68FC">
        <w:tab/>
      </w:r>
      <w:r w:rsidR="00442A22" w:rsidRPr="002E68FC">
        <w:t xml:space="preserve">Рекомендации серий </w:t>
      </w:r>
      <w:r w:rsidRPr="002E68FC">
        <w:t>E, F, G, H, I, J, N, Q, T, V, X</w:t>
      </w:r>
      <w:r w:rsidR="00442A22" w:rsidRPr="002E68FC">
        <w:t xml:space="preserve"> и</w:t>
      </w:r>
      <w:r w:rsidRPr="002E68FC">
        <w:t xml:space="preserve"> Y</w:t>
      </w:r>
    </w:p>
    <w:p w14:paraId="6279EA36" w14:textId="77777777" w:rsidR="00847B35" w:rsidRPr="002E68FC" w:rsidRDefault="00847B35" w:rsidP="00847B35">
      <w:pPr>
        <w:pStyle w:val="Headingb"/>
        <w:rPr>
          <w:szCs w:val="22"/>
          <w:lang w:val="ru-RU"/>
        </w:rPr>
      </w:pPr>
      <w:r w:rsidRPr="002E68FC">
        <w:rPr>
          <w:szCs w:val="22"/>
          <w:lang w:val="ru-RU"/>
        </w:rPr>
        <w:t>Вопросы</w:t>
      </w:r>
    </w:p>
    <w:p w14:paraId="0AE21895" w14:textId="62339D8F" w:rsidR="001B28AD" w:rsidRPr="002E68FC" w:rsidRDefault="001B28AD" w:rsidP="00937589">
      <w:pPr>
        <w:pStyle w:val="enumlev1"/>
      </w:pPr>
      <w:r w:rsidRPr="002E68FC">
        <w:t>–</w:t>
      </w:r>
      <w:r w:rsidRPr="002E68FC">
        <w:tab/>
      </w:r>
      <w:r w:rsidR="00442A22" w:rsidRPr="002E68FC">
        <w:t xml:space="preserve">Все Вопросы Исследовательской комиссии </w:t>
      </w:r>
      <w:r w:rsidRPr="002E68FC">
        <w:t>C</w:t>
      </w:r>
    </w:p>
    <w:p w14:paraId="65599F71" w14:textId="77777777" w:rsidR="00847B35" w:rsidRPr="002E68FC" w:rsidRDefault="00847B35" w:rsidP="00847B35">
      <w:pPr>
        <w:pStyle w:val="Headingb"/>
        <w:rPr>
          <w:szCs w:val="22"/>
          <w:lang w:val="ru-RU"/>
        </w:rPr>
      </w:pPr>
      <w:r w:rsidRPr="002E68FC">
        <w:rPr>
          <w:szCs w:val="22"/>
          <w:lang w:val="ru-RU"/>
        </w:rPr>
        <w:t>Исследовательские комиссии</w:t>
      </w:r>
    </w:p>
    <w:p w14:paraId="0804FBEB" w14:textId="7C11AD36" w:rsidR="001B28AD" w:rsidRPr="002E68FC" w:rsidRDefault="001B28AD" w:rsidP="00937589">
      <w:pPr>
        <w:pStyle w:val="enumlev1"/>
      </w:pPr>
      <w:r w:rsidRPr="002E68FC">
        <w:t>–</w:t>
      </w:r>
      <w:r w:rsidRPr="002E68FC">
        <w:tab/>
      </w:r>
      <w:r w:rsidR="00442A22" w:rsidRPr="002E68FC">
        <w:t>Все исследовательские комиссии МСЭ</w:t>
      </w:r>
      <w:r w:rsidRPr="002E68FC">
        <w:t xml:space="preserve">, </w:t>
      </w:r>
      <w:r w:rsidR="00442A22" w:rsidRPr="002E68FC">
        <w:t>ККТ МСЭ</w:t>
      </w:r>
      <w:r w:rsidRPr="002E68FC">
        <w:t xml:space="preserve">, </w:t>
      </w:r>
      <w:r w:rsidR="00442A22" w:rsidRPr="002E68FC">
        <w:t>а также КГСЭ МСЭ и другие группы</w:t>
      </w:r>
    </w:p>
    <w:p w14:paraId="42410F82" w14:textId="1D11038E" w:rsidR="001B28AD" w:rsidRPr="002E68FC" w:rsidRDefault="00847B35" w:rsidP="00937589">
      <w:pPr>
        <w:pStyle w:val="Headingb"/>
        <w:rPr>
          <w:szCs w:val="22"/>
          <w:lang w:val="ru-RU"/>
        </w:rPr>
      </w:pPr>
      <w:r w:rsidRPr="002E68FC">
        <w:rPr>
          <w:szCs w:val="22"/>
          <w:lang w:val="ru-RU"/>
        </w:rPr>
        <w:t>Другие органы</w:t>
      </w:r>
    </w:p>
    <w:p w14:paraId="54FCBD5A" w14:textId="3F2F887E" w:rsidR="001B28AD" w:rsidRPr="002E68FC" w:rsidRDefault="001B28AD" w:rsidP="00937589">
      <w:pPr>
        <w:pStyle w:val="enumlev1"/>
      </w:pPr>
      <w:r w:rsidRPr="002E68FC">
        <w:t>–</w:t>
      </w:r>
      <w:r w:rsidRPr="002E68FC">
        <w:tab/>
      </w:r>
      <w:r w:rsidR="00442A22" w:rsidRPr="002E68FC">
        <w:t>Соответствующие форумы и консорциумы</w:t>
      </w:r>
    </w:p>
    <w:p w14:paraId="7EF8F856" w14:textId="37D1F109" w:rsidR="001B28AD" w:rsidRPr="002E68FC" w:rsidRDefault="00847B35" w:rsidP="00937589">
      <w:pPr>
        <w:pStyle w:val="Headingb"/>
        <w:rPr>
          <w:lang w:val="ru-RU"/>
        </w:rPr>
      </w:pPr>
      <w:r w:rsidRPr="002E68FC">
        <w:rPr>
          <w:lang w:val="ru-RU"/>
        </w:rPr>
        <w:t>Направления деятельности ВВУИО</w:t>
      </w:r>
    </w:p>
    <w:p w14:paraId="305C08DC" w14:textId="77777777" w:rsidR="001B28AD" w:rsidRPr="002E68FC" w:rsidRDefault="001B28AD" w:rsidP="00937589">
      <w:pPr>
        <w:pStyle w:val="enumlev1"/>
      </w:pPr>
      <w:r w:rsidRPr="002E68FC">
        <w:t>–</w:t>
      </w:r>
      <w:r w:rsidRPr="002E68FC">
        <w:tab/>
        <w:t>C2, C3, C5, C6, C9, C11</w:t>
      </w:r>
    </w:p>
    <w:p w14:paraId="55CC9F16" w14:textId="0025D50F" w:rsidR="001B28AD" w:rsidRPr="002E68FC" w:rsidRDefault="00557745" w:rsidP="00937589">
      <w:pPr>
        <w:pStyle w:val="Headingb"/>
        <w:rPr>
          <w:lang w:val="ru-RU"/>
        </w:rPr>
      </w:pPr>
      <w:r w:rsidRPr="002E68FC">
        <w:rPr>
          <w:lang w:val="ru-RU"/>
        </w:rPr>
        <w:t>Цели в области устойчивого развития</w:t>
      </w:r>
    </w:p>
    <w:p w14:paraId="25FFED8E" w14:textId="77777777" w:rsidR="001B28AD" w:rsidRPr="002E68FC" w:rsidRDefault="001B28AD" w:rsidP="00937589">
      <w:pPr>
        <w:pStyle w:val="enumlev1"/>
      </w:pPr>
      <w:r w:rsidRPr="002E68FC">
        <w:t>–</w:t>
      </w:r>
      <w:r w:rsidRPr="002E68FC">
        <w:tab/>
        <w:t>9</w:t>
      </w:r>
    </w:p>
    <w:p w14:paraId="1DE6AC3A" w14:textId="77777777" w:rsidR="001B28AD" w:rsidRPr="002E68FC" w:rsidRDefault="001B28AD" w:rsidP="00937589">
      <w:r w:rsidRPr="002E68FC">
        <w:br w:type="page"/>
      </w:r>
    </w:p>
    <w:p w14:paraId="3569EC89" w14:textId="30C2BA8B" w:rsidR="001B28AD" w:rsidRPr="002E68FC" w:rsidRDefault="00942164" w:rsidP="00937589">
      <w:pPr>
        <w:pStyle w:val="AnnexNotitle"/>
      </w:pPr>
      <w:bookmarkStart w:id="97" w:name="Annex2_3"/>
      <w:bookmarkStart w:id="98" w:name="_Toc173836508"/>
      <w:bookmarkStart w:id="99" w:name="_Toc174109225"/>
      <w:bookmarkStart w:id="100" w:name="_Toc178010156"/>
      <w:bookmarkStart w:id="101" w:name="_Toc179712999"/>
      <w:bookmarkStart w:id="102" w:name="_Toc179713161"/>
      <w:r w:rsidRPr="002E68FC">
        <w:lastRenderedPageBreak/>
        <w:t xml:space="preserve">Приложение </w:t>
      </w:r>
      <w:r w:rsidR="001B28AD" w:rsidRPr="002E68FC">
        <w:t>2.3</w:t>
      </w:r>
      <w:bookmarkEnd w:id="97"/>
      <w:r w:rsidRPr="002E68FC">
        <w:br/>
      </w:r>
      <w:r w:rsidRPr="002E68FC">
        <w:br/>
      </w:r>
      <w:r w:rsidR="00A74698" w:rsidRPr="002E68FC">
        <w:t xml:space="preserve">Текст для </w:t>
      </w:r>
      <w:proofErr w:type="spellStart"/>
      <w:r w:rsidR="001B28AD" w:rsidRPr="002E68FC">
        <w:t>Q.Acc</w:t>
      </w:r>
      <w:proofErr w:type="spellEnd"/>
      <w:r w:rsidR="001B28AD" w:rsidRPr="002E68FC">
        <w:t>/C</w:t>
      </w:r>
      <w:bookmarkEnd w:id="98"/>
      <w:bookmarkEnd w:id="99"/>
      <w:bookmarkEnd w:id="100"/>
      <w:bookmarkEnd w:id="101"/>
      <w:bookmarkEnd w:id="102"/>
    </w:p>
    <w:p w14:paraId="50C3DC41" w14:textId="77777777" w:rsidR="00942164" w:rsidRPr="002E68FC" w:rsidRDefault="00942164" w:rsidP="00937589">
      <w:pPr>
        <w:pStyle w:val="QuestionNo"/>
      </w:pPr>
      <w:r w:rsidRPr="002E68FC">
        <w:t>ПРОЕКТ ВОПРОСА</w:t>
      </w:r>
      <w:r w:rsidR="001B28AD" w:rsidRPr="002E68FC">
        <w:t xml:space="preserve"> </w:t>
      </w:r>
      <w:proofErr w:type="spellStart"/>
      <w:r w:rsidR="001B28AD" w:rsidRPr="002E68FC">
        <w:t>Q.Acc</w:t>
      </w:r>
      <w:proofErr w:type="spellEnd"/>
      <w:r w:rsidR="001B28AD" w:rsidRPr="002E68FC">
        <w:t>/C</w:t>
      </w:r>
    </w:p>
    <w:p w14:paraId="3BA417D7" w14:textId="5592B327" w:rsidR="001B28AD" w:rsidRPr="002E68FC" w:rsidRDefault="00A74698" w:rsidP="00937589">
      <w:pPr>
        <w:pStyle w:val="Questiontitle"/>
      </w:pPr>
      <w:r w:rsidRPr="002E68FC">
        <w:t xml:space="preserve">Доступность мультимедийных систем и услуг для охвата </w:t>
      </w:r>
      <w:r w:rsidR="00B22F4B" w:rsidRPr="002E68FC">
        <w:br/>
      </w:r>
      <w:r w:rsidRPr="002E68FC">
        <w:t>цифровыми технологиями</w:t>
      </w:r>
    </w:p>
    <w:p w14:paraId="2133654E" w14:textId="6ED6B54F" w:rsidR="001B28AD" w:rsidRPr="002E68FC" w:rsidRDefault="001B28AD" w:rsidP="00937589">
      <w:pPr>
        <w:pStyle w:val="Questionhistory"/>
      </w:pPr>
      <w:r w:rsidRPr="002E68FC">
        <w:t>(</w:t>
      </w:r>
      <w:r w:rsidR="00942164" w:rsidRPr="002E68FC">
        <w:t xml:space="preserve">Продолжение Вопросов </w:t>
      </w:r>
      <w:r w:rsidRPr="002E68FC">
        <w:t xml:space="preserve">11/9 </w:t>
      </w:r>
      <w:r w:rsidR="00942164" w:rsidRPr="002E68FC">
        <w:t>и</w:t>
      </w:r>
      <w:r w:rsidRPr="002E68FC">
        <w:t xml:space="preserve"> 26/16)</w:t>
      </w:r>
    </w:p>
    <w:p w14:paraId="4BC21EC7" w14:textId="706F414A" w:rsidR="001B28AD" w:rsidRPr="002E68FC" w:rsidRDefault="001B28AD" w:rsidP="00937589">
      <w:pPr>
        <w:pStyle w:val="Heading7"/>
      </w:pPr>
      <w:bookmarkStart w:id="103" w:name="_Toc167825812"/>
      <w:r w:rsidRPr="002E68FC">
        <w:t>1</w:t>
      </w:r>
      <w:r w:rsidRPr="002E68FC">
        <w:tab/>
      </w:r>
      <w:bookmarkEnd w:id="103"/>
      <w:r w:rsidR="00847B35" w:rsidRPr="002E68FC">
        <w:t>Обоснование</w:t>
      </w:r>
    </w:p>
    <w:p w14:paraId="71239008" w14:textId="4935025F" w:rsidR="001B28AD" w:rsidRPr="002E68FC" w:rsidRDefault="000B5487" w:rsidP="00937589">
      <w:r w:rsidRPr="002E68FC">
        <w:t>Возможность обработки различных носителей информации и управления действиями колеблется в широких пределах в зависимости от пользователей услуг электросвязи и мультимедиа</w:t>
      </w:r>
      <w:r w:rsidR="001B28AD" w:rsidRPr="002E68FC">
        <w:t xml:space="preserve">. </w:t>
      </w:r>
      <w:r w:rsidRPr="002E68FC">
        <w:t>Такое колебание может быть связано с возрастными функциональными ограничениями, ограниченными возможностями или другими естественными причинами</w:t>
      </w:r>
      <w:r w:rsidR="001B28AD" w:rsidRPr="002E68FC">
        <w:t xml:space="preserve">. </w:t>
      </w:r>
      <w:r w:rsidRPr="002E68FC">
        <w:t>По мере старения населения в крупных частях мира многие пользователи будут иметь ограничения, связанные с органами чувств и движения</w:t>
      </w:r>
      <w:r w:rsidR="001B28AD" w:rsidRPr="002E68FC">
        <w:t xml:space="preserve">. </w:t>
      </w:r>
      <w:r w:rsidRPr="002E68FC">
        <w:t>Важно обеспечить соответствие этому разнообразию возможностей при изначальной разработке услуг и систем электросвязи, с тем чтобы все большее число пользователей могло применять широко распространенные услуги электросвязи</w:t>
      </w:r>
      <w:r w:rsidR="001B28AD" w:rsidRPr="002E68FC">
        <w:t xml:space="preserve">. </w:t>
      </w:r>
      <w:r w:rsidRPr="002E68FC">
        <w:t>Законодательство во многих странах также начинает следовать тенденции, согласно которой для всех видов услуг и устройств связи требуется универсальный дизайн, как это определено в Конвенции Организации Объединенных Наций о правах инвалидов, а также в Целях в области устойчивого развития (ЦУР)</w:t>
      </w:r>
      <w:r w:rsidR="001B28AD" w:rsidRPr="002E68FC">
        <w:t>.</w:t>
      </w:r>
    </w:p>
    <w:p w14:paraId="7C5977A4" w14:textId="36AF56B3" w:rsidR="001B28AD" w:rsidRPr="002E68FC" w:rsidRDefault="000B5487" w:rsidP="00937589">
      <w:r w:rsidRPr="002E68FC">
        <w:t>Мультимедийные системы и услуги имеют большой потенциал по предоставлению ценной и доступной информации таким образом, который может управляться отдельным пользователем, если с самого начала принять меры по обеспечению универсального дизайна этих услуг и систем, чтобы они были доступны максимально возможному числу пользователей</w:t>
      </w:r>
      <w:r w:rsidR="001B28AD" w:rsidRPr="002E68FC">
        <w:t>.</w:t>
      </w:r>
    </w:p>
    <w:p w14:paraId="0F4FCEC9" w14:textId="3DFE6B4C" w:rsidR="001B28AD" w:rsidRPr="002E68FC" w:rsidRDefault="000B5487" w:rsidP="00937589">
      <w:r w:rsidRPr="002E68FC">
        <w:t>Среди многих аудиовизуальных медиа телевидение является старейшим и до сих пор наиболее популярным</w:t>
      </w:r>
      <w:r w:rsidR="001B28AD" w:rsidRPr="002E68FC">
        <w:t xml:space="preserve">. </w:t>
      </w:r>
      <w:r w:rsidRPr="002E68FC">
        <w:t>С появлением электронных технологий его роль меняется, и из СМИ, осуществляющего вещание по схеме "от одного ко многим", оно становится интерактивной системой</w:t>
      </w:r>
      <w:r w:rsidR="001B28AD" w:rsidRPr="002E68FC">
        <w:t xml:space="preserve">. </w:t>
      </w:r>
      <w:r w:rsidRPr="002E68FC">
        <w:t>Благодаря таким системам, как веб-телевидение или гибридное телевидение, пользователи могут взаимодействовать и с радиовещательными программами, и с веб-страницами, используя телевизор</w:t>
      </w:r>
      <w:r w:rsidR="001B28AD" w:rsidRPr="002E68FC">
        <w:t xml:space="preserve">. </w:t>
      </w:r>
      <w:r w:rsidRPr="002E68FC">
        <w:t>Эта интерактивная функция также расширяет роль телевидения в обеспечении доступности не только для лиц с различными уровнями возможностей, но и говорящих на иностранных языках, пожилых лиц и пользователей, находящихся в неблагоприятной обстановке, например в движущемся транспортном средстве</w:t>
      </w:r>
      <w:r w:rsidR="001B28AD" w:rsidRPr="002E68FC">
        <w:t xml:space="preserve">. </w:t>
      </w:r>
      <w:r w:rsidRPr="002E68FC">
        <w:t>Кроме того, расширенная реальность (</w:t>
      </w:r>
      <w:proofErr w:type="spellStart"/>
      <w:r w:rsidRPr="002E68FC">
        <w:t>ХR</w:t>
      </w:r>
      <w:proofErr w:type="spellEnd"/>
      <w:r w:rsidRPr="002E68FC">
        <w:t>), которая включает дополненную реальность (</w:t>
      </w:r>
      <w:proofErr w:type="spellStart"/>
      <w:r w:rsidRPr="002E68FC">
        <w:t>АR</w:t>
      </w:r>
      <w:proofErr w:type="spellEnd"/>
      <w:r w:rsidRPr="002E68FC">
        <w:t>), виртуальную реальность (</w:t>
      </w:r>
      <w:proofErr w:type="spellStart"/>
      <w:r w:rsidRPr="002E68FC">
        <w:t>VR</w:t>
      </w:r>
      <w:proofErr w:type="spellEnd"/>
      <w:r w:rsidRPr="002E68FC">
        <w:t>) и смешанную реальность (MR), а также появляющиеся технологии, такие как метавселенная, усилят роль аудиовизуальных средств массовой информации в</w:t>
      </w:r>
      <w:r w:rsidR="002E68FC">
        <w:t> </w:t>
      </w:r>
      <w:r w:rsidRPr="002E68FC">
        <w:t>повседневной жизни</w:t>
      </w:r>
      <w:r w:rsidR="001B28AD" w:rsidRPr="002E68FC">
        <w:t>.</w:t>
      </w:r>
    </w:p>
    <w:p w14:paraId="03BCA068" w14:textId="6CC5EA1A" w:rsidR="001B28AD" w:rsidRPr="002E68FC" w:rsidRDefault="002E68FC" w:rsidP="00937589">
      <w:r>
        <w:t>В</w:t>
      </w:r>
      <w:r w:rsidR="000B5487" w:rsidRPr="002E68FC">
        <w:t> рамках деятельности в области доступности Исследовательской комиссии С и ее предшественников разработаны следующие документы</w:t>
      </w:r>
      <w:r w:rsidR="001B28AD" w:rsidRPr="002E68FC">
        <w:t>:</w:t>
      </w:r>
    </w:p>
    <w:p w14:paraId="76626FC6" w14:textId="4A921C74" w:rsidR="001B28AD" w:rsidRPr="002E68FC" w:rsidRDefault="001B28AD" w:rsidP="00937589">
      <w:pPr>
        <w:pStyle w:val="enumlev1"/>
      </w:pPr>
      <w:r w:rsidRPr="002E68FC">
        <w:t>–</w:t>
      </w:r>
      <w:r w:rsidRPr="002E68FC">
        <w:tab/>
      </w:r>
      <w:r w:rsidR="000B5487" w:rsidRPr="002E68FC">
        <w:t xml:space="preserve">МСЭ-Т </w:t>
      </w:r>
      <w:proofErr w:type="spellStart"/>
      <w:r w:rsidR="000B5487" w:rsidRPr="002E68FC">
        <w:t>V.18</w:t>
      </w:r>
      <w:proofErr w:type="spellEnd"/>
      <w:r w:rsidR="000B5487" w:rsidRPr="002E68FC">
        <w:t xml:space="preserve"> по текстовой телефонии в режиме реального времени</w:t>
      </w:r>
      <w:r w:rsidRPr="002E68FC">
        <w:t>;</w:t>
      </w:r>
    </w:p>
    <w:p w14:paraId="3966EF66" w14:textId="0234783C" w:rsidR="001B28AD" w:rsidRPr="002E68FC" w:rsidRDefault="001B28AD" w:rsidP="00937589">
      <w:pPr>
        <w:pStyle w:val="enumlev1"/>
      </w:pPr>
      <w:r w:rsidRPr="002E68FC">
        <w:t>–</w:t>
      </w:r>
      <w:r w:rsidRPr="002E68FC">
        <w:tab/>
      </w:r>
      <w:r w:rsidR="000B5487" w:rsidRPr="002E68FC">
        <w:t xml:space="preserve">МСЭ-Т </w:t>
      </w:r>
      <w:proofErr w:type="spellStart"/>
      <w:r w:rsidR="000B5487" w:rsidRPr="002E68FC">
        <w:t>T.140</w:t>
      </w:r>
      <w:proofErr w:type="spellEnd"/>
      <w:r w:rsidR="000B5487" w:rsidRPr="002E68FC">
        <w:t xml:space="preserve"> в качестве общего протокола представления данных для текстового диалога в режиме реального времени</w:t>
      </w:r>
      <w:r w:rsidRPr="002E68FC">
        <w:t>;</w:t>
      </w:r>
    </w:p>
    <w:p w14:paraId="3CFAE842" w14:textId="19FDA03A" w:rsidR="001B28AD" w:rsidRPr="002E68FC" w:rsidRDefault="001B28AD" w:rsidP="00937589">
      <w:pPr>
        <w:pStyle w:val="enumlev1"/>
      </w:pPr>
      <w:r w:rsidRPr="002E68FC">
        <w:t>–</w:t>
      </w:r>
      <w:r w:rsidRPr="002E68FC">
        <w:tab/>
      </w:r>
      <w:r w:rsidR="00DC3877" w:rsidRPr="002E68FC">
        <w:rPr>
          <w:spacing w:val="-2"/>
        </w:rPr>
        <w:t>МСЭ-Т</w:t>
      </w:r>
      <w:r w:rsidRPr="002E68FC">
        <w:rPr>
          <w:spacing w:val="-2"/>
        </w:rPr>
        <w:t xml:space="preserve"> </w:t>
      </w:r>
      <w:proofErr w:type="spellStart"/>
      <w:r w:rsidRPr="002E68FC">
        <w:rPr>
          <w:spacing w:val="-2"/>
        </w:rPr>
        <w:t>T.134</w:t>
      </w:r>
      <w:proofErr w:type="spellEnd"/>
      <w:r w:rsidRPr="002E68FC">
        <w:rPr>
          <w:spacing w:val="-2"/>
        </w:rPr>
        <w:t xml:space="preserve"> </w:t>
      </w:r>
      <w:r w:rsidR="000B5487" w:rsidRPr="002E68FC">
        <w:rPr>
          <w:spacing w:val="-2"/>
        </w:rPr>
        <w:t xml:space="preserve">по текстовому диалогу в режиме реального времени в средах многоадресной передачи данных </w:t>
      </w:r>
      <w:proofErr w:type="spellStart"/>
      <w:r w:rsidR="000B5487" w:rsidRPr="002E68FC">
        <w:rPr>
          <w:spacing w:val="-2"/>
        </w:rPr>
        <w:t>T.120</w:t>
      </w:r>
      <w:proofErr w:type="spellEnd"/>
      <w:r w:rsidRPr="002E68FC">
        <w:rPr>
          <w:spacing w:val="-2"/>
        </w:rPr>
        <w:t>;</w:t>
      </w:r>
    </w:p>
    <w:p w14:paraId="00ACFB68" w14:textId="3CF4BF81" w:rsidR="001B28AD" w:rsidRPr="002E68FC" w:rsidRDefault="001B28AD" w:rsidP="00937589">
      <w:pPr>
        <w:pStyle w:val="enumlev1"/>
      </w:pPr>
      <w:r w:rsidRPr="002E68FC">
        <w:t>–</w:t>
      </w:r>
      <w:r w:rsidRPr="002E68FC">
        <w:tab/>
      </w:r>
      <w:r w:rsidR="00EF7391" w:rsidRPr="002E68FC">
        <w:t xml:space="preserve">Приложение G к МСЭ-Т </w:t>
      </w:r>
      <w:proofErr w:type="spellStart"/>
      <w:r w:rsidR="00EF7391" w:rsidRPr="002E68FC">
        <w:t>H.323</w:t>
      </w:r>
      <w:proofErr w:type="spellEnd"/>
      <w:r w:rsidR="00EF7391" w:rsidRPr="002E68FC">
        <w:t xml:space="preserve"> по текстовому диалогу в режиме реального времени в пакетной мультимедийной среде </w:t>
      </w:r>
      <w:proofErr w:type="spellStart"/>
      <w:r w:rsidR="00EF7391" w:rsidRPr="002E68FC">
        <w:t>H.323</w:t>
      </w:r>
      <w:proofErr w:type="spellEnd"/>
      <w:r w:rsidRPr="002E68FC">
        <w:t>;</w:t>
      </w:r>
    </w:p>
    <w:p w14:paraId="07356694" w14:textId="5AD42A2F" w:rsidR="001B28AD" w:rsidRPr="002E68FC" w:rsidRDefault="001B28AD" w:rsidP="00937589">
      <w:pPr>
        <w:pStyle w:val="enumlev1"/>
      </w:pPr>
      <w:r w:rsidRPr="002E68FC">
        <w:t>–</w:t>
      </w:r>
      <w:r w:rsidRPr="002E68FC">
        <w:tab/>
      </w:r>
      <w:r w:rsidR="00EF7391" w:rsidRPr="002E68FC">
        <w:t xml:space="preserve">Приложение L к МСЭ-Т </w:t>
      </w:r>
      <w:proofErr w:type="spellStart"/>
      <w:r w:rsidR="00EF7391" w:rsidRPr="002E68FC">
        <w:t>H.324</w:t>
      </w:r>
      <w:proofErr w:type="spellEnd"/>
      <w:r w:rsidR="00EF7391" w:rsidRPr="002E68FC">
        <w:t xml:space="preserve"> по текстовому диалогу в режиме реального времени в мультимедийных приложениях с низкой битовой скоростью</w:t>
      </w:r>
      <w:r w:rsidRPr="002E68FC">
        <w:t>;</w:t>
      </w:r>
    </w:p>
    <w:p w14:paraId="26ACEC2C" w14:textId="325FBF53" w:rsidR="001B28AD" w:rsidRPr="002E68FC" w:rsidRDefault="001B28AD" w:rsidP="00937589">
      <w:pPr>
        <w:pStyle w:val="enumlev1"/>
      </w:pPr>
      <w:r w:rsidRPr="002E68FC">
        <w:lastRenderedPageBreak/>
        <w:t>–</w:t>
      </w:r>
      <w:r w:rsidRPr="002E68FC">
        <w:tab/>
      </w:r>
      <w:r w:rsidR="00DC3877" w:rsidRPr="002E68FC">
        <w:t>МСЭ-Т</w:t>
      </w:r>
      <w:r w:rsidRPr="002E68FC">
        <w:t xml:space="preserve"> </w:t>
      </w:r>
      <w:proofErr w:type="spellStart"/>
      <w:r w:rsidRPr="002E68FC">
        <w:t>F.703</w:t>
      </w:r>
      <w:proofErr w:type="spellEnd"/>
      <w:r w:rsidRPr="002E68FC">
        <w:t xml:space="preserve"> – </w:t>
      </w:r>
      <w:r w:rsidR="00EF7391" w:rsidRPr="002E68FC">
        <w:t>Описание услуги мультимедийного диалога</w:t>
      </w:r>
      <w:r w:rsidRPr="002E68FC">
        <w:t xml:space="preserve">. </w:t>
      </w:r>
      <w:r w:rsidR="00EF7391" w:rsidRPr="002E68FC">
        <w:t>Включает определения доступных диалоговых услуг, т. е. полномасштабного диалога</w:t>
      </w:r>
      <w:r w:rsidRPr="002E68FC">
        <w:t>;</w:t>
      </w:r>
    </w:p>
    <w:p w14:paraId="52ED2000" w14:textId="4DB3C2EC" w:rsidR="001B28AD" w:rsidRPr="002E68FC" w:rsidRDefault="001B28AD" w:rsidP="00937589">
      <w:pPr>
        <w:pStyle w:val="enumlev1"/>
      </w:pPr>
      <w:r w:rsidRPr="002E68FC">
        <w:t>–</w:t>
      </w:r>
      <w:r w:rsidRPr="002E68FC">
        <w:tab/>
      </w:r>
      <w:r w:rsidR="00EF7391" w:rsidRPr="002E68FC">
        <w:t>Добавление 1 серии H – Профиль приложения – Диалог в реальном времени в форме языка жестов и чтения с губ с использованием видеосвязи с низкой битовой скоростью</w:t>
      </w:r>
      <w:r w:rsidRPr="002E68FC">
        <w:t>;</w:t>
      </w:r>
    </w:p>
    <w:p w14:paraId="6DF1712F" w14:textId="2A153361" w:rsidR="001B28AD" w:rsidRPr="002E68FC" w:rsidRDefault="001B28AD" w:rsidP="00937589">
      <w:pPr>
        <w:pStyle w:val="enumlev1"/>
      </w:pPr>
      <w:r w:rsidRPr="002E68FC">
        <w:t>–</w:t>
      </w:r>
      <w:r w:rsidRPr="002E68FC">
        <w:tab/>
      </w:r>
      <w:r w:rsidR="00DC3877" w:rsidRPr="002E68FC">
        <w:t>МСЭ-Т</w:t>
      </w:r>
      <w:r w:rsidRPr="002E68FC">
        <w:t xml:space="preserve"> </w:t>
      </w:r>
      <w:proofErr w:type="spellStart"/>
      <w:r w:rsidRPr="002E68FC">
        <w:t>F.790</w:t>
      </w:r>
      <w:proofErr w:type="spellEnd"/>
      <w:r w:rsidRPr="002E68FC">
        <w:t xml:space="preserve"> – </w:t>
      </w:r>
      <w:r w:rsidR="00EF7391" w:rsidRPr="002E68FC">
        <w:t>Руководящие указания по доступности услуг электросвязи для пожилых лиц и лиц с ограниченными возможностями</w:t>
      </w:r>
      <w:r w:rsidRPr="002E68FC">
        <w:t>;</w:t>
      </w:r>
    </w:p>
    <w:p w14:paraId="628FFDAD" w14:textId="4BA3414A" w:rsidR="001B28AD" w:rsidRPr="002E68FC" w:rsidRDefault="001B28AD" w:rsidP="00937589">
      <w:pPr>
        <w:pStyle w:val="enumlev1"/>
      </w:pPr>
      <w:r w:rsidRPr="002E68FC">
        <w:t>–</w:t>
      </w:r>
      <w:r w:rsidRPr="002E68FC">
        <w:tab/>
      </w:r>
      <w:r w:rsidR="00DC3877" w:rsidRPr="002E68FC">
        <w:t>МСЭ-Т</w:t>
      </w:r>
      <w:r w:rsidRPr="002E68FC">
        <w:t xml:space="preserve"> F.791 – </w:t>
      </w:r>
      <w:r w:rsidR="00EF7391" w:rsidRPr="002E68FC">
        <w:t>Термины и определения в области доступности</w:t>
      </w:r>
      <w:r w:rsidRPr="002E68FC">
        <w:t>;</w:t>
      </w:r>
    </w:p>
    <w:p w14:paraId="4903BB60" w14:textId="66F48C22" w:rsidR="001B28AD" w:rsidRPr="002E68FC" w:rsidRDefault="001B28AD" w:rsidP="00937589">
      <w:pPr>
        <w:pStyle w:val="enumlev1"/>
      </w:pPr>
      <w:r w:rsidRPr="002E68FC">
        <w:t>–</w:t>
      </w:r>
      <w:r w:rsidRPr="002E68FC">
        <w:tab/>
      </w:r>
      <w:r w:rsidR="00DC3877" w:rsidRPr="002E68FC">
        <w:t>МСЭ-Т</w:t>
      </w:r>
      <w:r w:rsidRPr="002E68FC">
        <w:t xml:space="preserve"> </w:t>
      </w:r>
      <w:proofErr w:type="spellStart"/>
      <w:r w:rsidRPr="002E68FC">
        <w:t>H.702</w:t>
      </w:r>
      <w:proofErr w:type="spellEnd"/>
      <w:r w:rsidRPr="002E68FC">
        <w:t xml:space="preserve"> – </w:t>
      </w:r>
      <w:r w:rsidR="00EF7391" w:rsidRPr="002E68FC">
        <w:t>Профили доступности для систем IPTV</w:t>
      </w:r>
      <w:r w:rsidRPr="002E68FC">
        <w:t>;</w:t>
      </w:r>
    </w:p>
    <w:p w14:paraId="2F383070" w14:textId="4F656B24" w:rsidR="001B28AD" w:rsidRPr="002E68FC" w:rsidRDefault="001B28AD" w:rsidP="00937589">
      <w:pPr>
        <w:pStyle w:val="enumlev1"/>
      </w:pPr>
      <w:r w:rsidRPr="002E68FC">
        <w:t>–</w:t>
      </w:r>
      <w:r w:rsidRPr="002E68FC">
        <w:tab/>
      </w:r>
      <w:r w:rsidR="00DC3877" w:rsidRPr="002E68FC">
        <w:t>МСЭ-Т</w:t>
      </w:r>
      <w:r w:rsidRPr="002E68FC">
        <w:t xml:space="preserve"> </w:t>
      </w:r>
      <w:proofErr w:type="spellStart"/>
      <w:r w:rsidRPr="002E68FC">
        <w:t>F.930</w:t>
      </w:r>
      <w:proofErr w:type="spellEnd"/>
      <w:r w:rsidRPr="002E68FC">
        <w:t xml:space="preserve"> – </w:t>
      </w:r>
      <w:r w:rsidR="00EF7391" w:rsidRPr="002E68FC">
        <w:t>Мультимедийные услуги электросвязи по ретрансляции</w:t>
      </w:r>
      <w:r w:rsidRPr="002E68FC">
        <w:t>;</w:t>
      </w:r>
    </w:p>
    <w:p w14:paraId="19A6F502" w14:textId="081BD51A" w:rsidR="001B28AD" w:rsidRPr="002E68FC" w:rsidRDefault="001B28AD" w:rsidP="00937589">
      <w:pPr>
        <w:pStyle w:val="enumlev1"/>
      </w:pPr>
      <w:r w:rsidRPr="002E68FC">
        <w:t>–</w:t>
      </w:r>
      <w:r w:rsidRPr="002E68FC">
        <w:tab/>
      </w:r>
      <w:r w:rsidR="00DC3877" w:rsidRPr="002E68FC">
        <w:t>МСЭ-Т</w:t>
      </w:r>
      <w:r w:rsidRPr="002E68FC">
        <w:t xml:space="preserve"> </w:t>
      </w:r>
      <w:proofErr w:type="spellStart"/>
      <w:r w:rsidRPr="002E68FC">
        <w:t>F.921</w:t>
      </w:r>
      <w:proofErr w:type="spellEnd"/>
      <w:r w:rsidRPr="002E68FC">
        <w:t xml:space="preserve"> – </w:t>
      </w:r>
      <w:r w:rsidR="00EF7391" w:rsidRPr="002E68FC">
        <w:t>Аудио-ориентированная система сетевой навигации в здании или вне здания для лиц с нарушениями зрения</w:t>
      </w:r>
      <w:r w:rsidRPr="002E68FC">
        <w:t>;</w:t>
      </w:r>
    </w:p>
    <w:p w14:paraId="351209AC" w14:textId="0955F8B5" w:rsidR="001B28AD" w:rsidRPr="002E68FC" w:rsidRDefault="001B28AD" w:rsidP="00937589">
      <w:pPr>
        <w:pStyle w:val="enumlev1"/>
      </w:pPr>
      <w:r w:rsidRPr="002E68FC">
        <w:t>–</w:t>
      </w:r>
      <w:r w:rsidRPr="002E68FC">
        <w:tab/>
      </w:r>
      <w:r w:rsidR="00DC3877" w:rsidRPr="002E68FC">
        <w:t>МСЭ-Т</w:t>
      </w:r>
      <w:r w:rsidRPr="002E68FC">
        <w:t xml:space="preserve"> </w:t>
      </w:r>
      <w:proofErr w:type="spellStart"/>
      <w:r w:rsidRPr="002E68FC">
        <w:t>F.922</w:t>
      </w:r>
      <w:proofErr w:type="spellEnd"/>
      <w:r w:rsidRPr="002E68FC">
        <w:t xml:space="preserve"> – </w:t>
      </w:r>
      <w:r w:rsidR="00EF7391" w:rsidRPr="002E68FC">
        <w:t>Требования к системе информационного обслуживания инвалидов по зрению</w:t>
      </w:r>
      <w:r w:rsidRPr="002E68FC">
        <w:t>;</w:t>
      </w:r>
    </w:p>
    <w:p w14:paraId="1009CAF4" w14:textId="7F6BB251" w:rsidR="001B28AD" w:rsidRPr="002E68FC" w:rsidRDefault="001B28AD" w:rsidP="00937589">
      <w:pPr>
        <w:pStyle w:val="enumlev1"/>
      </w:pPr>
      <w:r w:rsidRPr="002E68FC">
        <w:t>–</w:t>
      </w:r>
      <w:r w:rsidRPr="002E68FC">
        <w:tab/>
      </w:r>
      <w:r w:rsidR="00EF7391" w:rsidRPr="002E68FC">
        <w:t xml:space="preserve">Технический документ МСЭ-T </w:t>
      </w:r>
      <w:proofErr w:type="spellStart"/>
      <w:r w:rsidR="00EF7391" w:rsidRPr="002E68FC">
        <w:t>FSTP-AM</w:t>
      </w:r>
      <w:proofErr w:type="spellEnd"/>
      <w:r w:rsidR="00EF7391" w:rsidRPr="002E68FC">
        <w:t xml:space="preserve"> – Руководящие указания по доступности собраний</w:t>
      </w:r>
      <w:r w:rsidRPr="002E68FC">
        <w:t>;</w:t>
      </w:r>
    </w:p>
    <w:p w14:paraId="62BBA058" w14:textId="6C1E8E57" w:rsidR="001B28AD" w:rsidRPr="002E68FC" w:rsidRDefault="001B28AD" w:rsidP="00937589">
      <w:pPr>
        <w:pStyle w:val="enumlev1"/>
      </w:pPr>
      <w:bookmarkStart w:id="104" w:name="OLE_LINK2"/>
      <w:r w:rsidRPr="002E68FC">
        <w:t>–</w:t>
      </w:r>
      <w:r w:rsidRPr="002E68FC">
        <w:tab/>
      </w:r>
      <w:bookmarkEnd w:id="104"/>
      <w:r w:rsidR="00EF7391" w:rsidRPr="002E68FC">
        <w:t xml:space="preserve">Технический документ МСЭ-T </w:t>
      </w:r>
      <w:proofErr w:type="spellStart"/>
      <w:r w:rsidR="00EF7391" w:rsidRPr="002E68FC">
        <w:t>FSTP-ACC-RemPart</w:t>
      </w:r>
      <w:proofErr w:type="spellEnd"/>
      <w:r w:rsidR="00EF7391" w:rsidRPr="002E68FC">
        <w:t xml:space="preserve"> – Руководящие указания по обеспечению дистанционного участия в собраниях для всех</w:t>
      </w:r>
      <w:r w:rsidRPr="002E68FC">
        <w:t>;</w:t>
      </w:r>
    </w:p>
    <w:p w14:paraId="53034887" w14:textId="3E5ABE15" w:rsidR="001B28AD" w:rsidRPr="002E68FC" w:rsidRDefault="001B28AD" w:rsidP="00937589">
      <w:pPr>
        <w:pStyle w:val="enumlev1"/>
      </w:pPr>
      <w:r w:rsidRPr="002E68FC">
        <w:t>–</w:t>
      </w:r>
      <w:r w:rsidRPr="002E68FC">
        <w:tab/>
      </w:r>
      <w:r w:rsidR="00EF7391" w:rsidRPr="002E68FC">
        <w:t xml:space="preserve">Технический документ </w:t>
      </w:r>
      <w:r w:rsidR="00DC3877" w:rsidRPr="002E68FC">
        <w:t>МСЭ-Т</w:t>
      </w:r>
      <w:r w:rsidRPr="002E68FC">
        <w:t xml:space="preserve"> </w:t>
      </w:r>
      <w:bookmarkStart w:id="105" w:name="OLE_LINK3"/>
      <w:proofErr w:type="spellStart"/>
      <w:r w:rsidRPr="002E68FC">
        <w:t>HSTP.ACC-UC</w:t>
      </w:r>
      <w:bookmarkEnd w:id="105"/>
      <w:proofErr w:type="spellEnd"/>
      <w:r w:rsidR="00EF7391" w:rsidRPr="002E68FC">
        <w:t xml:space="preserve"> </w:t>
      </w:r>
      <w:r w:rsidRPr="002E68FC">
        <w:t xml:space="preserve">– </w:t>
      </w:r>
      <w:r w:rsidR="00EF7391" w:rsidRPr="002E68FC">
        <w:t xml:space="preserve">Сценарии использования инклюзивных услуг </w:t>
      </w:r>
      <w:proofErr w:type="spellStart"/>
      <w:r w:rsidR="00EF7391" w:rsidRPr="002E68FC">
        <w:t>медиадоступа</w:t>
      </w:r>
      <w:proofErr w:type="spellEnd"/>
      <w:r w:rsidRPr="002E68FC">
        <w:t>;</w:t>
      </w:r>
    </w:p>
    <w:p w14:paraId="400246D9" w14:textId="0B40749A" w:rsidR="001B28AD" w:rsidRPr="002E68FC" w:rsidRDefault="001B28AD" w:rsidP="00937589">
      <w:pPr>
        <w:pStyle w:val="enumlev1"/>
      </w:pPr>
      <w:r w:rsidRPr="002E68FC">
        <w:t>–</w:t>
      </w:r>
      <w:r w:rsidRPr="002E68FC">
        <w:tab/>
      </w:r>
      <w:r w:rsidR="00EF7391" w:rsidRPr="002E68FC">
        <w:t xml:space="preserve">Технический документ МСЭ-T </w:t>
      </w:r>
      <w:proofErr w:type="spellStart"/>
      <w:r w:rsidR="00EF7391" w:rsidRPr="002E68FC">
        <w:t>FSTP-TACL</w:t>
      </w:r>
      <w:proofErr w:type="spellEnd"/>
      <w:r w:rsidR="00EF7391" w:rsidRPr="002E68FC">
        <w:t xml:space="preserve"> – Контрольный перечень по вопросам доступности электросвязи</w:t>
      </w:r>
      <w:r w:rsidRPr="002E68FC">
        <w:t>;</w:t>
      </w:r>
    </w:p>
    <w:p w14:paraId="3264CA93" w14:textId="76AB4D0C" w:rsidR="001B28AD" w:rsidRPr="002E68FC" w:rsidRDefault="001B28AD" w:rsidP="00937589">
      <w:pPr>
        <w:pStyle w:val="enumlev1"/>
      </w:pPr>
      <w:r w:rsidRPr="002E68FC">
        <w:t>–</w:t>
      </w:r>
      <w:r w:rsidRPr="002E68FC">
        <w:tab/>
      </w:r>
      <w:r w:rsidR="00EF7391" w:rsidRPr="002E68FC">
        <w:t xml:space="preserve">Технический документ МСЭ-T </w:t>
      </w:r>
      <w:proofErr w:type="spellStart"/>
      <w:r w:rsidR="00EF7391" w:rsidRPr="002E68FC">
        <w:t>FSTP-WebVRI</w:t>
      </w:r>
      <w:proofErr w:type="spellEnd"/>
      <w:r w:rsidR="00EF7391" w:rsidRPr="002E68FC">
        <w:t xml:space="preserve"> – Руководящие указания по дистанционной интерпретации языка жестов через интернет (</w:t>
      </w:r>
      <w:proofErr w:type="spellStart"/>
      <w:r w:rsidR="00EF7391" w:rsidRPr="002E68FC">
        <w:t>VRI</w:t>
      </w:r>
      <w:proofErr w:type="spellEnd"/>
      <w:r w:rsidRPr="002E68FC">
        <w:t>).</w:t>
      </w:r>
    </w:p>
    <w:p w14:paraId="5FBC37C7" w14:textId="010C5199" w:rsidR="001B28AD" w:rsidRPr="002E68FC" w:rsidRDefault="001B28AD" w:rsidP="00937589">
      <w:pPr>
        <w:pStyle w:val="enumlev1"/>
      </w:pPr>
      <w:r w:rsidRPr="002E68FC">
        <w:t>–</w:t>
      </w:r>
      <w:r w:rsidRPr="002E68FC">
        <w:tab/>
      </w:r>
      <w:r w:rsidR="00EF7391" w:rsidRPr="002E68FC">
        <w:t xml:space="preserve">Технический документ МСЭ-T </w:t>
      </w:r>
      <w:proofErr w:type="spellStart"/>
      <w:r w:rsidRPr="002E68FC">
        <w:t>TR.CUP</w:t>
      </w:r>
      <w:proofErr w:type="spellEnd"/>
      <w:r w:rsidRPr="002E68FC">
        <w:t xml:space="preserve"> – </w:t>
      </w:r>
      <w:r w:rsidR="00EF7391" w:rsidRPr="002E68FC">
        <w:t>Концепция формата общего профиля пользователя, используемого для персонализации аудиовизуальных медиа</w:t>
      </w:r>
    </w:p>
    <w:p w14:paraId="52B4A6FB" w14:textId="0A84B8C5" w:rsidR="001B28AD" w:rsidRPr="002E68FC" w:rsidRDefault="00EF7391" w:rsidP="00937589">
      <w:r w:rsidRPr="002E68FC">
        <w:t>Концепция общего диалога, дополненная рядом Добавлений к другим Рекомендациям, была создана в качестве доступного расширенного набора услуг, включающего видеотелефонию, текстовую телефонию и голосовую телефонию, для ведения диалога с помощью видео, текста и голоса</w:t>
      </w:r>
      <w:r w:rsidR="001B28AD" w:rsidRPr="002E68FC">
        <w:t>.</w:t>
      </w:r>
    </w:p>
    <w:p w14:paraId="7776D547" w14:textId="27DFDE70" w:rsidR="001B28AD" w:rsidRPr="002E68FC" w:rsidRDefault="00EF7391" w:rsidP="00937589">
      <w:r w:rsidRPr="002E68FC">
        <w:t>Задачей настоящего Вопроса является участие в деятельности по стандартизации, ведущей к услугам и системам, в которых применяется концепция универсального дизайна</w:t>
      </w:r>
      <w:r w:rsidR="009930B0" w:rsidRPr="002E68FC">
        <w:t xml:space="preserve"> в соответствии с Конвенцией Организации Объединенных Наций о правах инвалидов, Директивой о доступности Европейского союза и другим национальным законодательством Государств-Членов</w:t>
      </w:r>
      <w:r w:rsidR="001B28AD" w:rsidRPr="002E68FC">
        <w:t>.</w:t>
      </w:r>
    </w:p>
    <w:p w14:paraId="24E10CCA" w14:textId="21C778DB" w:rsidR="001B28AD" w:rsidRPr="002E68FC" w:rsidRDefault="009930B0" w:rsidP="00937589">
      <w:pPr>
        <w:rPr>
          <w:rFonts w:eastAsia="DengXian"/>
        </w:rPr>
      </w:pPr>
      <w:r w:rsidRPr="002E68FC">
        <w:t>В рамках данного Вопроса планируется исследовать доступность доставки аудиовизуального контента для просмотра и прослушивания с использованием самых разных платформ доставки, включая расширенную реальность (</w:t>
      </w:r>
      <w:proofErr w:type="spellStart"/>
      <w:r w:rsidRPr="002E68FC">
        <w:t>XR</w:t>
      </w:r>
      <w:proofErr w:type="spellEnd"/>
      <w:r w:rsidRPr="002E68FC">
        <w:t>) (например, дополненную реальность (</w:t>
      </w:r>
      <w:proofErr w:type="spellStart"/>
      <w:r w:rsidRPr="002E68FC">
        <w:t>AR</w:t>
      </w:r>
      <w:proofErr w:type="spellEnd"/>
      <w:r w:rsidRPr="002E68FC">
        <w:t>), виртуальную реальность (</w:t>
      </w:r>
      <w:proofErr w:type="spellStart"/>
      <w:r w:rsidRPr="002E68FC">
        <w:t>VR</w:t>
      </w:r>
      <w:proofErr w:type="spellEnd"/>
      <w:r w:rsidRPr="002E68FC">
        <w:t>), смешанную реальность (</w:t>
      </w:r>
      <w:proofErr w:type="spellStart"/>
      <w:r w:rsidRPr="002E68FC">
        <w:t>МR</w:t>
      </w:r>
      <w:proofErr w:type="spellEnd"/>
      <w:r w:rsidRPr="002E68FC">
        <w:t>)), иммерсивную среду, виртуальные миры и метавселенную.</w:t>
      </w:r>
    </w:p>
    <w:p w14:paraId="68B46EEE" w14:textId="708807FA" w:rsidR="001B28AD" w:rsidRPr="002E68FC" w:rsidRDefault="009930B0" w:rsidP="00937589">
      <w:r w:rsidRPr="002E68FC">
        <w:t>Следует уделять внимание услугам в сетях нового поколения, обладающим свойствами фиксированной и подвижной связи</w:t>
      </w:r>
      <w:r w:rsidR="001B28AD" w:rsidRPr="002E68FC">
        <w:t>.</w:t>
      </w:r>
    </w:p>
    <w:p w14:paraId="6D10A096" w14:textId="1E636F47" w:rsidR="001B28AD" w:rsidRPr="002E68FC" w:rsidRDefault="009930B0" w:rsidP="00937589">
      <w:r w:rsidRPr="002E68FC">
        <w:t>Задачей этой Исследовательской комиссии также является содействие и совершенствование возможности обеспечения доступа в рамках обычной работы МСЭ</w:t>
      </w:r>
      <w:r w:rsidR="001B28AD" w:rsidRPr="002E68FC">
        <w:t>.</w:t>
      </w:r>
    </w:p>
    <w:p w14:paraId="31ED8B8F" w14:textId="27529A61" w:rsidR="001B28AD" w:rsidRPr="002E68FC" w:rsidRDefault="001B28AD" w:rsidP="00937589">
      <w:pPr>
        <w:pStyle w:val="Heading7"/>
      </w:pPr>
      <w:bookmarkStart w:id="106" w:name="_Toc167825813"/>
      <w:r w:rsidRPr="002E68FC">
        <w:t>2</w:t>
      </w:r>
      <w:r w:rsidRPr="002E68FC">
        <w:tab/>
      </w:r>
      <w:r w:rsidR="009930B0" w:rsidRPr="002E68FC">
        <w:t>Направления исследований</w:t>
      </w:r>
      <w:bookmarkEnd w:id="106"/>
    </w:p>
    <w:p w14:paraId="0FF5B325" w14:textId="77777777" w:rsidR="00847B35" w:rsidRPr="002E68FC" w:rsidRDefault="00847B35" w:rsidP="00847B35">
      <w:pPr>
        <w:rPr>
          <w:szCs w:val="22"/>
        </w:rPr>
      </w:pPr>
      <w:r w:rsidRPr="002E68FC">
        <w:rPr>
          <w:szCs w:val="22"/>
        </w:rPr>
        <w:t>К числу подлежащих изучению направлений исследований, наряду с прочими, относятся следующие:</w:t>
      </w:r>
    </w:p>
    <w:p w14:paraId="55D9BE96" w14:textId="093BA9B0" w:rsidR="001B28AD" w:rsidRPr="002E68FC" w:rsidRDefault="001B28AD" w:rsidP="00937589">
      <w:pPr>
        <w:pStyle w:val="enumlev1"/>
      </w:pPr>
      <w:r w:rsidRPr="002E68FC">
        <w:t>–</w:t>
      </w:r>
      <w:r w:rsidRPr="002E68FC">
        <w:tab/>
      </w:r>
      <w:r w:rsidR="009930B0" w:rsidRPr="002E68FC">
        <w:t xml:space="preserve">разделы по вопросам возможности обеспечения доступа в соответствующих Рекомендациях, где говорится о том, как добиться рассчитанного на всех дизайна, в соответствии с поручением, содержащимся в Резолюции 175 (Пересм. Бухарест, 2022 г.) </w:t>
      </w:r>
      <w:r w:rsidR="009930B0" w:rsidRPr="002E68FC">
        <w:lastRenderedPageBreak/>
        <w:t>Полномочной конференции МСЭ, в Конвенции Организации Объединенных Наций о</w:t>
      </w:r>
      <w:r w:rsidR="00B22F4B" w:rsidRPr="002E68FC">
        <w:t> </w:t>
      </w:r>
      <w:r w:rsidR="009930B0" w:rsidRPr="002E68FC">
        <w:t>правах инвалидов и в ЦУР</w:t>
      </w:r>
      <w:r w:rsidRPr="002E68FC">
        <w:t>;</w:t>
      </w:r>
    </w:p>
    <w:p w14:paraId="1D717203" w14:textId="25A9841B" w:rsidR="001B28AD" w:rsidRPr="002E68FC" w:rsidRDefault="001B28AD" w:rsidP="00937589">
      <w:pPr>
        <w:pStyle w:val="enumlev1"/>
      </w:pPr>
      <w:r w:rsidRPr="002E68FC">
        <w:t>–</w:t>
      </w:r>
      <w:r w:rsidRPr="002E68FC">
        <w:tab/>
      </w:r>
      <w:r w:rsidR="009930B0" w:rsidRPr="002E68FC">
        <w:t>обеспечение широких пределов рабочих характеристик при производстве, восприятии и управлении каждым типом носителя в услугах связи, чтобы дать возможность максимального использования в соответствии с принципами универсального дизайна</w:t>
      </w:r>
      <w:r w:rsidRPr="002E68FC">
        <w:t xml:space="preserve">. </w:t>
      </w:r>
      <w:r w:rsidR="009930B0" w:rsidRPr="002E68FC">
        <w:t>В</w:t>
      </w:r>
      <w:r w:rsidR="00B22F4B" w:rsidRPr="002E68FC">
        <w:t> </w:t>
      </w:r>
      <w:r w:rsidR="009930B0" w:rsidRPr="002E68FC">
        <w:t>частности, предполагается исследование в области составления профиля новейших стандартов кодирования видеосигнала для удовлетворения потребностей языка жестов и чтения с губ при очень низких битовых скоростях и в средах с ошибками</w:t>
      </w:r>
      <w:r w:rsidRPr="002E68FC">
        <w:t>;</w:t>
      </w:r>
    </w:p>
    <w:p w14:paraId="242FA326" w14:textId="4268C29C" w:rsidR="001B28AD" w:rsidRPr="002E68FC" w:rsidRDefault="001B28AD" w:rsidP="00937589">
      <w:pPr>
        <w:pStyle w:val="enumlev1"/>
      </w:pPr>
      <w:r w:rsidRPr="002E68FC">
        <w:t>–</w:t>
      </w:r>
      <w:r w:rsidRPr="002E68FC">
        <w:tab/>
      </w:r>
      <w:r w:rsidR="009930B0" w:rsidRPr="002E68FC">
        <w:t>изучение потенциальных преимуществ доступности, предлагаемых появляющимися технологиями, таких как иммерсивная среда, виртуальные миры, метавселенная, искусственный интеллект, независимая жизнь, домашняя автоматизация, связь между "умными" вещами (IoT), услуги на основе облачных вычислений и "умные" дома</w:t>
      </w:r>
      <w:r w:rsidRPr="002E68FC">
        <w:t>;</w:t>
      </w:r>
    </w:p>
    <w:p w14:paraId="5292BC46" w14:textId="7DD7074F" w:rsidR="001B28AD" w:rsidRPr="002E68FC" w:rsidRDefault="001B28AD" w:rsidP="00937589">
      <w:pPr>
        <w:pStyle w:val="enumlev1"/>
      </w:pPr>
      <w:r w:rsidRPr="002E68FC">
        <w:t>–</w:t>
      </w:r>
      <w:r w:rsidRPr="002E68FC">
        <w:tab/>
      </w:r>
      <w:r w:rsidR="00A14B15" w:rsidRPr="002E68FC">
        <w:t xml:space="preserve">спецификация интерфейсов для оборудования связи, позволяющих подключать различные виды пользовательской аппаратуры сопряжения, с тем чтобы обеспечить возможность сеанса, управления устройством и работы с </w:t>
      </w:r>
      <w:proofErr w:type="spellStart"/>
      <w:r w:rsidR="00A14B15" w:rsidRPr="002E68FC">
        <w:t>медиаданными</w:t>
      </w:r>
      <w:proofErr w:type="spellEnd"/>
      <w:r w:rsidR="00A14B15" w:rsidRPr="002E68FC">
        <w:t xml:space="preserve"> для лиц, имеющих различные возможности и предпочтения</w:t>
      </w:r>
      <w:r w:rsidRPr="002E68FC">
        <w:t>;</w:t>
      </w:r>
      <w:r w:rsidRPr="002E68FC">
        <w:br/>
      </w:r>
      <w:r w:rsidR="00A14B15" w:rsidRPr="002E68FC">
        <w:t>ПРИМЕЧАНИЕ. – Примеры того, что должны обеспечивать такие интерфейсы, включают звуковые меню, клавиатуры, указательные устройства, слуховые и зрительные устройства, печать Брайля и управление с помощью голосового вызова, устройства ввода и вывода текстового диалога</w:t>
      </w:r>
      <w:r w:rsidRPr="002E68FC">
        <w:t>;</w:t>
      </w:r>
    </w:p>
    <w:p w14:paraId="624DB09B" w14:textId="1119A5E2" w:rsidR="001B28AD" w:rsidRPr="002E68FC" w:rsidRDefault="001B28AD" w:rsidP="00937589">
      <w:pPr>
        <w:pStyle w:val="enumlev1"/>
      </w:pPr>
      <w:r w:rsidRPr="002E68FC">
        <w:t>–</w:t>
      </w:r>
      <w:r w:rsidRPr="002E68FC">
        <w:tab/>
      </w:r>
      <w:r w:rsidR="00A14B15" w:rsidRPr="002E68FC">
        <w:t>мультимедийные услуги, включая механизмы преобразования различных видов носителей одинакового содержания, для адаптации к возможностям и предпочтениям конечных пользователей</w:t>
      </w:r>
      <w:r w:rsidRPr="002E68FC">
        <w:t xml:space="preserve">. </w:t>
      </w:r>
      <w:r w:rsidR="00A14B15" w:rsidRPr="002E68FC">
        <w:t>Такие механизмы могут быть автоматическими, например преобразование текста в речь, или управляемыми людьми, например перевод с помощью языка жестов; и</w:t>
      </w:r>
    </w:p>
    <w:p w14:paraId="597D08B8" w14:textId="39C23BAE" w:rsidR="001B28AD" w:rsidRPr="002E68FC" w:rsidRDefault="001B28AD" w:rsidP="00937589">
      <w:pPr>
        <w:pStyle w:val="enumlev1"/>
      </w:pPr>
      <w:r w:rsidRPr="002E68FC">
        <w:t xml:space="preserve"> –</w:t>
      </w:r>
      <w:r w:rsidRPr="002E68FC">
        <w:tab/>
      </w:r>
      <w:r w:rsidR="00A14B15" w:rsidRPr="002E68FC">
        <w:t>изучение требований к автоматическому переводу для обеспечения доступности иностранных языков</w:t>
      </w:r>
      <w:r w:rsidRPr="002E68FC">
        <w:t>;</w:t>
      </w:r>
    </w:p>
    <w:p w14:paraId="2CC44F97" w14:textId="0EEC1521" w:rsidR="001B28AD" w:rsidRPr="002E68FC" w:rsidRDefault="001B28AD" w:rsidP="00937589">
      <w:pPr>
        <w:pStyle w:val="enumlev1"/>
      </w:pPr>
      <w:r w:rsidRPr="002E68FC">
        <w:t>–</w:t>
      </w:r>
      <w:r w:rsidRPr="002E68FC">
        <w:tab/>
      </w:r>
      <w:r w:rsidR="00A14B15" w:rsidRPr="002E68FC">
        <w:t xml:space="preserve">требования и механизмы выбора пользователем носителя </w:t>
      </w:r>
      <w:r w:rsidRPr="002E68FC">
        <w:t>(</w:t>
      </w:r>
      <w:r w:rsidR="00A14B15" w:rsidRPr="002E68FC">
        <w:t>такие</w:t>
      </w:r>
      <w:r w:rsidR="00464B8C">
        <w:t>,</w:t>
      </w:r>
      <w:r w:rsidR="00A14B15" w:rsidRPr="002E68FC">
        <w:t xml:space="preserve"> как ввод субтитров и субтитры для различных сценариев использования</w:t>
      </w:r>
      <w:r w:rsidRPr="002E68FC">
        <w:t xml:space="preserve">) </w:t>
      </w:r>
      <w:r w:rsidR="00A14B15" w:rsidRPr="002E68FC">
        <w:t xml:space="preserve">и </w:t>
      </w:r>
      <w:proofErr w:type="spellStart"/>
      <w:r w:rsidR="00A14B15" w:rsidRPr="002E68FC">
        <w:t>многоплатформенные</w:t>
      </w:r>
      <w:proofErr w:type="spellEnd"/>
      <w:r w:rsidR="00A14B15" w:rsidRPr="002E68FC">
        <w:t xml:space="preserve"> общие форматы профиля пользователя, обеспечивающие доступность</w:t>
      </w:r>
      <w:r w:rsidRPr="002E68FC">
        <w:t xml:space="preserve">, </w:t>
      </w:r>
      <w:r w:rsidR="00A14B15" w:rsidRPr="002E68FC">
        <w:t>включая его производство, хранение, транспортировку, представление и логическую увязку</w:t>
      </w:r>
      <w:r w:rsidRPr="002E68FC">
        <w:t>;</w:t>
      </w:r>
    </w:p>
    <w:p w14:paraId="022E180B" w14:textId="32058DBB" w:rsidR="001B28AD" w:rsidRPr="002E68FC" w:rsidRDefault="001B28AD" w:rsidP="00937589">
      <w:pPr>
        <w:pStyle w:val="enumlev1"/>
      </w:pPr>
      <w:r w:rsidRPr="002E68FC">
        <w:t>–</w:t>
      </w:r>
      <w:r w:rsidRPr="002E68FC">
        <w:tab/>
      </w:r>
      <w:r w:rsidR="00A14B15" w:rsidRPr="002E68FC">
        <w:t>изучение доступности возникающих технологий ввода, применимых к мультимедийной доставке контента</w:t>
      </w:r>
      <w:r w:rsidR="0061159B" w:rsidRPr="002E68FC">
        <w:t xml:space="preserve">, таких </w:t>
      </w:r>
      <w:r w:rsidR="00A14B15" w:rsidRPr="002E68FC">
        <w:t>второй экран и распознавание жестов</w:t>
      </w:r>
      <w:r w:rsidRPr="002E68FC">
        <w:t>.</w:t>
      </w:r>
    </w:p>
    <w:p w14:paraId="3D5D1CB6" w14:textId="43E8DB5D" w:rsidR="001B28AD" w:rsidRPr="002E68FC" w:rsidRDefault="001B28AD" w:rsidP="00937589">
      <w:pPr>
        <w:pStyle w:val="enumlev1"/>
      </w:pPr>
      <w:r w:rsidRPr="002E68FC">
        <w:t>–</w:t>
      </w:r>
      <w:r w:rsidRPr="002E68FC">
        <w:tab/>
      </w:r>
      <w:r w:rsidR="0061159B" w:rsidRPr="002E68FC">
        <w:t>спецификация доступных услуг с использованием технологий беспроводной электросвязи, а также технологий беспроводной связи малого радиуса действия для обеспечения удобных и доступных характеристик оборудования связи</w:t>
      </w:r>
      <w:r w:rsidRPr="002E68FC">
        <w:t>;</w:t>
      </w:r>
    </w:p>
    <w:p w14:paraId="38234D3C" w14:textId="2FD7861D" w:rsidR="001B28AD" w:rsidRPr="002E68FC" w:rsidRDefault="001B28AD" w:rsidP="00937589">
      <w:pPr>
        <w:pStyle w:val="enumlev1"/>
      </w:pPr>
      <w:r w:rsidRPr="002E68FC">
        <w:t>–</w:t>
      </w:r>
      <w:r w:rsidRPr="002E68FC">
        <w:tab/>
      </w:r>
      <w:r w:rsidR="0061159B" w:rsidRPr="002E68FC">
        <w:t xml:space="preserve">механизмы взаимодействия доступным образом с </w:t>
      </w:r>
      <w:proofErr w:type="spellStart"/>
      <w:r w:rsidR="0061159B" w:rsidRPr="002E68FC">
        <w:t>мономедийными</w:t>
      </w:r>
      <w:proofErr w:type="spellEnd"/>
      <w:r w:rsidR="0061159B" w:rsidRPr="002E68FC">
        <w:t xml:space="preserve"> услугами (например, текстовой телефонией и голосовой телефонией</w:t>
      </w:r>
      <w:r w:rsidRPr="002E68FC">
        <w:t>);</w:t>
      </w:r>
    </w:p>
    <w:p w14:paraId="3D56BC7B" w14:textId="77D04BD3" w:rsidR="001B28AD" w:rsidRPr="002E68FC" w:rsidRDefault="001B28AD" w:rsidP="00937589">
      <w:pPr>
        <w:pStyle w:val="enumlev1"/>
      </w:pPr>
      <w:r w:rsidRPr="002E68FC">
        <w:t>–</w:t>
      </w:r>
      <w:r w:rsidRPr="002E68FC">
        <w:tab/>
      </w:r>
      <w:r w:rsidR="0061159B" w:rsidRPr="002E68FC">
        <w:t>поддержание концепции общего диалога и ее включение в любой новый протокол по мультимедийному диалогу</w:t>
      </w:r>
      <w:r w:rsidRPr="002E68FC">
        <w:t>;</w:t>
      </w:r>
    </w:p>
    <w:p w14:paraId="438991AD" w14:textId="766B00F6" w:rsidR="001B28AD" w:rsidRPr="002E68FC" w:rsidRDefault="001B28AD" w:rsidP="00937589">
      <w:pPr>
        <w:pStyle w:val="enumlev1"/>
      </w:pPr>
      <w:r w:rsidRPr="002E68FC">
        <w:t>–</w:t>
      </w:r>
      <w:r w:rsidRPr="002E68FC">
        <w:tab/>
      </w:r>
      <w:r w:rsidR="0061159B" w:rsidRPr="002E68FC">
        <w:t>исследование требований к мультимедийным метаданным с точки зрения возможности обеспечения доступа для поддержки универсального дизайна в этой области</w:t>
      </w:r>
      <w:r w:rsidRPr="002E68FC">
        <w:t>;</w:t>
      </w:r>
    </w:p>
    <w:p w14:paraId="0FA66F45" w14:textId="64958E67" w:rsidR="001B28AD" w:rsidRPr="002E68FC" w:rsidRDefault="001B28AD" w:rsidP="00937589">
      <w:pPr>
        <w:pStyle w:val="enumlev1"/>
      </w:pPr>
      <w:r w:rsidRPr="002E68FC">
        <w:t>–</w:t>
      </w:r>
      <w:r w:rsidRPr="002E68FC">
        <w:tab/>
      </w:r>
      <w:r w:rsidR="0061159B" w:rsidRPr="002E68FC">
        <w:t>исследование вопросов доступа к экстренным услугам и услугам раннего предупреждения со стороны лиц с ограниченными возможностями и особыми потребностями с помощью различных каналов связи, например текста, языка жестов и речи с помощью чтения с губ, звукового описания и печати Брайля</w:t>
      </w:r>
      <w:r w:rsidRPr="002E68FC">
        <w:t>;</w:t>
      </w:r>
    </w:p>
    <w:p w14:paraId="7F07603C" w14:textId="7F6F30B8" w:rsidR="001B28AD" w:rsidRPr="002E68FC" w:rsidRDefault="001B28AD" w:rsidP="00937589">
      <w:pPr>
        <w:pStyle w:val="enumlev1"/>
      </w:pPr>
      <w:r w:rsidRPr="002E68FC">
        <w:t>–</w:t>
      </w:r>
      <w:r w:rsidRPr="002E68FC">
        <w:tab/>
      </w:r>
      <w:r w:rsidR="0061159B" w:rsidRPr="002E68FC">
        <w:t>изучение механизмов снижения риска бедствий с учетом интересов лиц с ограниченными возможностями;</w:t>
      </w:r>
    </w:p>
    <w:p w14:paraId="5903EA83" w14:textId="70F0B0D5" w:rsidR="001B28AD" w:rsidRPr="002E68FC" w:rsidRDefault="001B28AD" w:rsidP="00937589">
      <w:pPr>
        <w:pStyle w:val="enumlev1"/>
      </w:pPr>
      <w:r w:rsidRPr="002E68FC">
        <w:t>–</w:t>
      </w:r>
      <w:r w:rsidRPr="002E68FC">
        <w:tab/>
      </w:r>
      <w:r w:rsidR="0061159B" w:rsidRPr="002E68FC">
        <w:t>предложение общей таксономии сценариев использования для доступных аудиовизуальных СМИ в системах кабельного телевидения;</w:t>
      </w:r>
    </w:p>
    <w:p w14:paraId="0648823A" w14:textId="78250F5E" w:rsidR="001B28AD" w:rsidRPr="002E68FC" w:rsidRDefault="001B28AD" w:rsidP="00937589">
      <w:pPr>
        <w:pStyle w:val="enumlev1"/>
      </w:pPr>
      <w:r w:rsidRPr="002E68FC">
        <w:lastRenderedPageBreak/>
        <w:t>–</w:t>
      </w:r>
      <w:r w:rsidRPr="002E68FC">
        <w:tab/>
      </w:r>
      <w:r w:rsidR="0061159B" w:rsidRPr="002E68FC">
        <w:t>изучение в сотрудничестве с МГД-AVA общей системы обеспечения доступности в различных медиа и платформ доставки;</w:t>
      </w:r>
    </w:p>
    <w:p w14:paraId="26B8AE5C" w14:textId="0AE9D8B4" w:rsidR="001B28AD" w:rsidRPr="002E68FC" w:rsidRDefault="001B28AD" w:rsidP="00937589">
      <w:pPr>
        <w:pStyle w:val="enumlev1"/>
      </w:pPr>
      <w:r w:rsidRPr="002E68FC">
        <w:t>–</w:t>
      </w:r>
      <w:r w:rsidRPr="002E68FC">
        <w:tab/>
      </w:r>
      <w:r w:rsidR="0061159B" w:rsidRPr="002E68FC">
        <w:t>изучение вопросов доступности доставки аудиовизуального сигнала для сетей распределения контента;</w:t>
      </w:r>
    </w:p>
    <w:p w14:paraId="1605B73F" w14:textId="5BEF17C9" w:rsidR="001B28AD" w:rsidRPr="002E68FC" w:rsidRDefault="001B28AD" w:rsidP="00937589">
      <w:pPr>
        <w:pStyle w:val="enumlev1"/>
      </w:pPr>
      <w:r w:rsidRPr="002E68FC">
        <w:t>–</w:t>
      </w:r>
      <w:r w:rsidRPr="002E68FC">
        <w:tab/>
      </w:r>
      <w:r w:rsidR="0061159B" w:rsidRPr="002E68FC">
        <w:t>изучение проблем предоставления услуг доступности аудиовизуального контента с использованием различных платформ доставки в развивающихся странах.</w:t>
      </w:r>
    </w:p>
    <w:p w14:paraId="7453ABB9" w14:textId="46E96AF8" w:rsidR="001B28AD" w:rsidRPr="002E68FC" w:rsidRDefault="001B28AD" w:rsidP="00937589">
      <w:pPr>
        <w:pStyle w:val="Heading7"/>
      </w:pPr>
      <w:bookmarkStart w:id="107" w:name="_Toc167825814"/>
      <w:r w:rsidRPr="002E68FC">
        <w:t>3</w:t>
      </w:r>
      <w:r w:rsidRPr="002E68FC">
        <w:tab/>
      </w:r>
      <w:bookmarkEnd w:id="107"/>
      <w:r w:rsidR="00847B35" w:rsidRPr="002E68FC">
        <w:t>Задачи</w:t>
      </w:r>
    </w:p>
    <w:p w14:paraId="2F6526D5" w14:textId="77777777" w:rsidR="00847B35" w:rsidRPr="002E68FC" w:rsidRDefault="00847B35" w:rsidP="00847B35">
      <w:pPr>
        <w:rPr>
          <w:szCs w:val="22"/>
        </w:rPr>
      </w:pPr>
      <w:r w:rsidRPr="002E68FC">
        <w:rPr>
          <w:szCs w:val="22"/>
        </w:rPr>
        <w:t>К числу задач, наряду с прочими, относятся следующие:</w:t>
      </w:r>
    </w:p>
    <w:p w14:paraId="32E995EE" w14:textId="04B017A9" w:rsidR="001B28AD" w:rsidRPr="002E68FC" w:rsidRDefault="001B28AD" w:rsidP="00937589">
      <w:pPr>
        <w:pStyle w:val="enumlev1"/>
      </w:pPr>
      <w:r w:rsidRPr="002E68FC">
        <w:t>–</w:t>
      </w:r>
      <w:r w:rsidRPr="002E68FC">
        <w:tab/>
      </w:r>
      <w:r w:rsidR="0061159B" w:rsidRPr="002E68FC">
        <w:t>разработка общего формата профиля пользователя, учитывающего потребности лиц с ограничениями доступности, который может использоваться различными медиа и платформами</w:t>
      </w:r>
      <w:r w:rsidRPr="002E68FC">
        <w:t>;</w:t>
      </w:r>
    </w:p>
    <w:p w14:paraId="462991BE" w14:textId="70543D65" w:rsidR="001B28AD" w:rsidRPr="002E68FC" w:rsidRDefault="001B28AD" w:rsidP="00937589">
      <w:pPr>
        <w:pStyle w:val="enumlev1"/>
      </w:pPr>
      <w:r w:rsidRPr="002E68FC">
        <w:t>–</w:t>
      </w:r>
      <w:r w:rsidRPr="002E68FC">
        <w:tab/>
      </w:r>
      <w:r w:rsidR="0061159B" w:rsidRPr="002E68FC">
        <w:t>оптимизация позиционирования характеристик визуальной доступности (таких</w:t>
      </w:r>
      <w:r w:rsidR="002E68FC" w:rsidRPr="002E68FC">
        <w:t>,</w:t>
      </w:r>
      <w:r w:rsidR="0061159B" w:rsidRPr="002E68FC">
        <w:t xml:space="preserve"> как язык жестов, скрытые субтитры) в системах распределения контента и связанных с ними усовершенствованных услугах (таких</w:t>
      </w:r>
      <w:r w:rsidR="006A07A4" w:rsidRPr="002E68FC">
        <w:t>,</w:t>
      </w:r>
      <w:r w:rsidR="0061159B" w:rsidRPr="002E68FC">
        <w:t xml:space="preserve"> как </w:t>
      </w:r>
      <w:proofErr w:type="spellStart"/>
      <w:r w:rsidR="0061159B" w:rsidRPr="002E68FC">
        <w:t>AR</w:t>
      </w:r>
      <w:proofErr w:type="spellEnd"/>
      <w:r w:rsidR="0061159B" w:rsidRPr="002E68FC">
        <w:t>/</w:t>
      </w:r>
      <w:proofErr w:type="spellStart"/>
      <w:r w:rsidR="0061159B" w:rsidRPr="002E68FC">
        <w:t>VR</w:t>
      </w:r>
      <w:proofErr w:type="spellEnd"/>
      <w:r w:rsidR="0061159B" w:rsidRPr="002E68FC">
        <w:t>/</w:t>
      </w:r>
      <w:proofErr w:type="spellStart"/>
      <w:r w:rsidR="0061159B" w:rsidRPr="002E68FC">
        <w:t>XR</w:t>
      </w:r>
      <w:proofErr w:type="spellEnd"/>
      <w:r w:rsidR="0061159B" w:rsidRPr="002E68FC">
        <w:t>/метавселенная</w:t>
      </w:r>
      <w:r w:rsidRPr="002E68FC">
        <w:t>);</w:t>
      </w:r>
    </w:p>
    <w:p w14:paraId="43C90E66" w14:textId="6C62C196" w:rsidR="001B28AD" w:rsidRPr="002E68FC" w:rsidRDefault="001B28AD" w:rsidP="00937589">
      <w:pPr>
        <w:pStyle w:val="enumlev1"/>
      </w:pPr>
      <w:r w:rsidRPr="002E68FC">
        <w:t>–</w:t>
      </w:r>
      <w:r w:rsidRPr="002E68FC">
        <w:tab/>
      </w:r>
      <w:r w:rsidR="0061159B" w:rsidRPr="002E68FC">
        <w:t>содействие в разработке руководящих принципов по улучшению доступности и удобства использования новых устройств, таких как видеошлемы (</w:t>
      </w:r>
      <w:proofErr w:type="spellStart"/>
      <w:r w:rsidR="0061159B" w:rsidRPr="002E68FC">
        <w:t>HMD</w:t>
      </w:r>
      <w:proofErr w:type="spellEnd"/>
      <w:r w:rsidR="0061159B" w:rsidRPr="002E68FC">
        <w:t xml:space="preserve">) с поддержкой </w:t>
      </w:r>
      <w:proofErr w:type="spellStart"/>
      <w:r w:rsidR="0061159B" w:rsidRPr="002E68FC">
        <w:t>XR</w:t>
      </w:r>
      <w:proofErr w:type="spellEnd"/>
      <w:r w:rsidR="0061159B" w:rsidRPr="002E68FC">
        <w:t xml:space="preserve"> (например, </w:t>
      </w:r>
      <w:proofErr w:type="spellStart"/>
      <w:r w:rsidR="0061159B" w:rsidRPr="002E68FC">
        <w:t>AR</w:t>
      </w:r>
      <w:proofErr w:type="spellEnd"/>
      <w:r w:rsidR="0061159B" w:rsidRPr="002E68FC">
        <w:t xml:space="preserve">, </w:t>
      </w:r>
      <w:proofErr w:type="spellStart"/>
      <w:r w:rsidR="0061159B" w:rsidRPr="002E68FC">
        <w:t>VR</w:t>
      </w:r>
      <w:proofErr w:type="spellEnd"/>
      <w:r w:rsidR="0061159B" w:rsidRPr="002E68FC">
        <w:t xml:space="preserve"> и MR), иммерсивные среды, виртуальные миры и метавселенная</w:t>
      </w:r>
      <w:r w:rsidRPr="002E68FC">
        <w:t>;</w:t>
      </w:r>
    </w:p>
    <w:p w14:paraId="133A39DF" w14:textId="343ED642" w:rsidR="001B28AD" w:rsidRPr="002E68FC" w:rsidRDefault="001B28AD" w:rsidP="00937589">
      <w:pPr>
        <w:pStyle w:val="enumlev1"/>
      </w:pPr>
      <w:r w:rsidRPr="002E68FC">
        <w:t>–</w:t>
      </w:r>
      <w:r w:rsidRPr="002E68FC">
        <w:tab/>
      </w:r>
      <w:r w:rsidR="0061159B" w:rsidRPr="002E68FC">
        <w:t>разработка требований к автоматическому переводу для многоязычной поддержки с использованием искусственного интеллекта, обработки естественного языка и других появляющихся технологий;</w:t>
      </w:r>
    </w:p>
    <w:p w14:paraId="3BCAD92F" w14:textId="427CC768" w:rsidR="001B28AD" w:rsidRPr="002E68FC" w:rsidRDefault="001B28AD" w:rsidP="00937589">
      <w:pPr>
        <w:pStyle w:val="enumlev1"/>
      </w:pPr>
      <w:r w:rsidRPr="002E68FC">
        <w:t>–</w:t>
      </w:r>
      <w:r w:rsidRPr="002E68FC">
        <w:tab/>
      </w:r>
      <w:r w:rsidR="003A4119" w:rsidRPr="002E68FC">
        <w:t xml:space="preserve">содействие постоянному согласованию и поддержанию услуг текстовой телефонии в режиме реального времени, например, когда новые технологии определяются для передачи в </w:t>
      </w:r>
      <w:proofErr w:type="spellStart"/>
      <w:r w:rsidR="003A4119" w:rsidRPr="002E68FC">
        <w:t>КТСОП</w:t>
      </w:r>
      <w:proofErr w:type="spellEnd"/>
      <w:r w:rsidR="003A4119" w:rsidRPr="002E68FC">
        <w:t xml:space="preserve"> или IP</w:t>
      </w:r>
      <w:r w:rsidRPr="002E68FC">
        <w:t>;</w:t>
      </w:r>
    </w:p>
    <w:p w14:paraId="6FFAAA40" w14:textId="2522BF22" w:rsidR="001B28AD" w:rsidRPr="002E68FC" w:rsidRDefault="001B28AD" w:rsidP="00937589">
      <w:pPr>
        <w:pStyle w:val="enumlev1"/>
      </w:pPr>
      <w:r w:rsidRPr="002E68FC">
        <w:t>–</w:t>
      </w:r>
      <w:r w:rsidRPr="002E68FC">
        <w:tab/>
      </w:r>
      <w:r w:rsidR="003A4119" w:rsidRPr="002E68FC">
        <w:t>создание руководства для разработчиков интерфейсов между устройствами связи и пользовательскими устройствами сопряжения</w:t>
      </w:r>
      <w:r w:rsidRPr="002E68FC">
        <w:t>;</w:t>
      </w:r>
    </w:p>
    <w:p w14:paraId="7E6252B5" w14:textId="6A2A296B" w:rsidR="001B28AD" w:rsidRPr="002E68FC" w:rsidRDefault="001B28AD" w:rsidP="00937589">
      <w:pPr>
        <w:pStyle w:val="enumlev1"/>
      </w:pPr>
      <w:r w:rsidRPr="002E68FC">
        <w:t>–</w:t>
      </w:r>
      <w:r w:rsidRPr="002E68FC">
        <w:tab/>
      </w:r>
      <w:r w:rsidR="003A4119" w:rsidRPr="002E68FC">
        <w:t>разработка Рекомендаций и руководящих принципов по повышению доступности аудиовизуальных мультимедиа, таких как системы IPTV и потоковое мультимедиа</w:t>
      </w:r>
      <w:r w:rsidRPr="002E68FC">
        <w:t>;</w:t>
      </w:r>
    </w:p>
    <w:p w14:paraId="1D0BD487" w14:textId="2B3B5DBE" w:rsidR="001B28AD" w:rsidRPr="002E68FC" w:rsidRDefault="001B28AD" w:rsidP="00937589">
      <w:pPr>
        <w:pStyle w:val="enumlev1"/>
      </w:pPr>
      <w:r w:rsidRPr="002E68FC">
        <w:t>–</w:t>
      </w:r>
      <w:r w:rsidRPr="002E68FC">
        <w:tab/>
      </w:r>
      <w:r w:rsidR="003A4119" w:rsidRPr="002E68FC">
        <w:t>разработка Рекомендаций и руководящих принципов по улучшения доступности услуг с использованием новых технологий, таких как искусственный интеллект и метавселенная</w:t>
      </w:r>
      <w:r w:rsidRPr="002E68FC">
        <w:t>;</w:t>
      </w:r>
    </w:p>
    <w:p w14:paraId="69E512BC" w14:textId="405803EA" w:rsidR="001B28AD" w:rsidRPr="002E68FC" w:rsidRDefault="001B28AD" w:rsidP="00937589">
      <w:pPr>
        <w:pStyle w:val="enumlev1"/>
      </w:pPr>
      <w:r w:rsidRPr="002E68FC">
        <w:t>–</w:t>
      </w:r>
      <w:r w:rsidRPr="002E68FC">
        <w:tab/>
      </w:r>
      <w:r w:rsidR="003A4119" w:rsidRPr="002E68FC">
        <w:t>содействие в разработке руководящих указаний по закупкам доступных систем, услуг и устройств</w:t>
      </w:r>
      <w:r w:rsidRPr="002E68FC">
        <w:t>;</w:t>
      </w:r>
    </w:p>
    <w:p w14:paraId="140CB262" w14:textId="466D9412" w:rsidR="001B28AD" w:rsidRPr="002E68FC" w:rsidRDefault="001B28AD" w:rsidP="00937589">
      <w:pPr>
        <w:pStyle w:val="enumlev1"/>
      </w:pPr>
      <w:r w:rsidRPr="002E68FC">
        <w:t>–</w:t>
      </w:r>
      <w:r w:rsidRPr="002E68FC">
        <w:tab/>
      </w:r>
      <w:r w:rsidR="003A4119" w:rsidRPr="002E68FC">
        <w:t>разработка спецификации по обеспечению общего диалога применительно к ограниченным возможностям, помимо потребностей лиц с ограниченным слухом</w:t>
      </w:r>
      <w:r w:rsidRPr="002E68FC">
        <w:t>;</w:t>
      </w:r>
    </w:p>
    <w:p w14:paraId="46240549" w14:textId="6898A24D" w:rsidR="001B28AD" w:rsidRPr="002E68FC" w:rsidRDefault="001B28AD" w:rsidP="00937589">
      <w:pPr>
        <w:pStyle w:val="enumlev1"/>
      </w:pPr>
      <w:r w:rsidRPr="002E68FC">
        <w:t>–</w:t>
      </w:r>
      <w:r w:rsidRPr="002E68FC">
        <w:tab/>
      </w:r>
      <w:r w:rsidR="003A4119" w:rsidRPr="002E68FC">
        <w:t>создание руководства для разработчиков радиорелейных систем для глухих, плохо слышащих и немых пользователей</w:t>
      </w:r>
      <w:r w:rsidRPr="002E68FC">
        <w:t>;</w:t>
      </w:r>
    </w:p>
    <w:p w14:paraId="6EEB9763" w14:textId="429F1F53" w:rsidR="001B28AD" w:rsidRPr="002E68FC" w:rsidRDefault="001B28AD" w:rsidP="00937589">
      <w:pPr>
        <w:pStyle w:val="enumlev1"/>
      </w:pPr>
      <w:r w:rsidRPr="002E68FC">
        <w:t>–</w:t>
      </w:r>
      <w:r w:rsidRPr="002E68FC">
        <w:tab/>
      </w:r>
      <w:r w:rsidR="003A4119" w:rsidRPr="002E68FC">
        <w:t>ведение списка подходящих терминов и определений в области доступности</w:t>
      </w:r>
      <w:r w:rsidRPr="002E68FC">
        <w:t>;</w:t>
      </w:r>
    </w:p>
    <w:p w14:paraId="5F1B90F2" w14:textId="1EF24CA4" w:rsidR="001B28AD" w:rsidRPr="002E68FC" w:rsidRDefault="001B28AD" w:rsidP="00937589">
      <w:pPr>
        <w:pStyle w:val="enumlev1"/>
      </w:pPr>
      <w:r w:rsidRPr="002E68FC">
        <w:t>–</w:t>
      </w:r>
      <w:r w:rsidRPr="002E68FC">
        <w:tab/>
      </w:r>
      <w:r w:rsidR="003A4119" w:rsidRPr="002E68FC">
        <w:t>разработка таксономии участия для сценариев использования доступных аудиовизуальных СМИ в системах кабельного телевидения</w:t>
      </w:r>
      <w:r w:rsidRPr="002E68FC">
        <w:t>;</w:t>
      </w:r>
    </w:p>
    <w:p w14:paraId="3F9487FA" w14:textId="39F2C4A7" w:rsidR="001B28AD" w:rsidRPr="002E68FC" w:rsidRDefault="001B28AD" w:rsidP="00937589">
      <w:pPr>
        <w:pStyle w:val="enumlev1"/>
      </w:pPr>
      <w:r w:rsidRPr="002E68FC">
        <w:t>–</w:t>
      </w:r>
      <w:r w:rsidRPr="002E68FC">
        <w:tab/>
      </w:r>
      <w:r w:rsidR="003A4119" w:rsidRPr="002E68FC">
        <w:t>разработка дорожных карт по аудиовизуальной доступности доставки контента в развитых и развивающихся странах;</w:t>
      </w:r>
    </w:p>
    <w:p w14:paraId="40316985" w14:textId="36D58340" w:rsidR="001B28AD" w:rsidRPr="002E68FC" w:rsidRDefault="001B28AD" w:rsidP="00937589">
      <w:pPr>
        <w:pStyle w:val="enumlev1"/>
      </w:pPr>
      <w:r w:rsidRPr="002E68FC">
        <w:t>–</w:t>
      </w:r>
      <w:r w:rsidRPr="002E68FC">
        <w:tab/>
      </w:r>
      <w:r w:rsidR="003A4119" w:rsidRPr="002E68FC">
        <w:t>создание руководящих указаний по проектированию оконечных устройств IP и систем связи IP для учета характеристик доступности, включая текстовый диалог, видео и оповещение, а также сохранение возможности функциональной совместимости с традиционными текстовыми телефонами</w:t>
      </w:r>
      <w:r w:rsidRPr="002E68FC">
        <w:t>;</w:t>
      </w:r>
    </w:p>
    <w:p w14:paraId="42A9FC24" w14:textId="0C403D55" w:rsidR="001B28AD" w:rsidRPr="002E68FC" w:rsidRDefault="001B28AD" w:rsidP="00937589">
      <w:pPr>
        <w:pStyle w:val="enumlev1"/>
      </w:pPr>
      <w:r w:rsidRPr="002E68FC">
        <w:t>–</w:t>
      </w:r>
      <w:r w:rsidRPr="002E68FC">
        <w:tab/>
      </w:r>
      <w:r w:rsidR="003A4119" w:rsidRPr="002E68FC">
        <w:t>координация с другими исследовательскими комиссиями МСЭ-R, МСЭ-T и МСЭ-D с целью выполнения требований к возможности обеспечения доступа, содержащихся в их Рекомендациях</w:t>
      </w:r>
      <w:r w:rsidRPr="002E68FC">
        <w:t>;</w:t>
      </w:r>
    </w:p>
    <w:p w14:paraId="0E3ACF57" w14:textId="101EC42C" w:rsidR="001B28AD" w:rsidRPr="002E68FC" w:rsidRDefault="001B28AD" w:rsidP="00937589">
      <w:pPr>
        <w:pStyle w:val="enumlev1"/>
      </w:pPr>
      <w:r w:rsidRPr="002E68FC">
        <w:lastRenderedPageBreak/>
        <w:t>–</w:t>
      </w:r>
      <w:r w:rsidRPr="002E68FC">
        <w:tab/>
      </w:r>
      <w:r w:rsidR="003A4119" w:rsidRPr="002E68FC">
        <w:t>координация с другими ОРС с целью выполнения требований к возможности обеспечения доступа, содержащихся в их спецификациях</w:t>
      </w:r>
      <w:r w:rsidRPr="002E68FC">
        <w:t>;</w:t>
      </w:r>
    </w:p>
    <w:p w14:paraId="0131036B" w14:textId="454E67AD" w:rsidR="001B28AD" w:rsidRPr="002E68FC" w:rsidRDefault="001B28AD" w:rsidP="00937589">
      <w:pPr>
        <w:pStyle w:val="enumlev1"/>
      </w:pPr>
      <w:r w:rsidRPr="002E68FC">
        <w:t>–</w:t>
      </w:r>
      <w:r w:rsidRPr="002E68FC">
        <w:tab/>
      </w:r>
      <w:r w:rsidR="003A4119" w:rsidRPr="002E68FC">
        <w:t xml:space="preserve">координация с МГД-AVA МСЭ и </w:t>
      </w:r>
      <w:proofErr w:type="spellStart"/>
      <w:r w:rsidR="003A4119" w:rsidRPr="002E68FC">
        <w:t>ПК35</w:t>
      </w:r>
      <w:proofErr w:type="spellEnd"/>
      <w:r w:rsidR="003A4119" w:rsidRPr="002E68FC">
        <w:t xml:space="preserve"> ОТК1 ИСО/МЭК с учетом соответствующих итоговых документов по метавселенной, </w:t>
      </w:r>
      <w:r w:rsidR="003F07B0" w:rsidRPr="002E68FC">
        <w:t>предоставленных ИКС</w:t>
      </w:r>
      <w:r w:rsidRPr="002E68FC">
        <w:t>;</w:t>
      </w:r>
    </w:p>
    <w:p w14:paraId="505CC5EF" w14:textId="5EA563D5" w:rsidR="001B28AD" w:rsidRPr="002E68FC" w:rsidRDefault="001B28AD" w:rsidP="00937589">
      <w:pPr>
        <w:pStyle w:val="enumlev1"/>
      </w:pPr>
      <w:r w:rsidRPr="002E68FC">
        <w:t>–</w:t>
      </w:r>
      <w:r w:rsidRPr="002E68FC">
        <w:tab/>
      </w:r>
      <w:r w:rsidR="003F07B0" w:rsidRPr="002E68FC">
        <w:t>поддержание сотрудничества с ОТК1/</w:t>
      </w:r>
      <w:proofErr w:type="spellStart"/>
      <w:r w:rsidR="003F07B0" w:rsidRPr="002E68FC">
        <w:t>ПК25</w:t>
      </w:r>
      <w:proofErr w:type="spellEnd"/>
      <w:r w:rsidR="003F07B0" w:rsidRPr="002E68FC">
        <w:t xml:space="preserve"> ИСО/МЭК по вопросам стандартов доступности ИКТ</w:t>
      </w:r>
      <w:r w:rsidRPr="002E68FC">
        <w:t>;</w:t>
      </w:r>
    </w:p>
    <w:p w14:paraId="12224628" w14:textId="293C4A1A" w:rsidR="001B28AD" w:rsidRPr="002E68FC" w:rsidRDefault="001B28AD" w:rsidP="00937589">
      <w:pPr>
        <w:pStyle w:val="enumlev1"/>
      </w:pPr>
      <w:r w:rsidRPr="002E68FC">
        <w:t>–</w:t>
      </w:r>
      <w:r w:rsidRPr="002E68FC">
        <w:tab/>
      </w:r>
      <w:r w:rsidR="003F07B0" w:rsidRPr="002E68FC">
        <w:t xml:space="preserve">пропаганда общего диалога, определенного в МСЭ-Т </w:t>
      </w:r>
      <w:proofErr w:type="spellStart"/>
      <w:r w:rsidR="003F07B0" w:rsidRPr="002E68FC">
        <w:t>F.703</w:t>
      </w:r>
      <w:proofErr w:type="spellEnd"/>
      <w:r w:rsidR="003F07B0" w:rsidRPr="002E68FC">
        <w:t xml:space="preserve"> в качестве широко распространенной услуги</w:t>
      </w:r>
      <w:r w:rsidRPr="002E68FC">
        <w:t>;</w:t>
      </w:r>
    </w:p>
    <w:p w14:paraId="47EA33CA" w14:textId="72A6D4C4" w:rsidR="001B28AD" w:rsidRPr="002E68FC" w:rsidRDefault="001B28AD" w:rsidP="00937589">
      <w:pPr>
        <w:pStyle w:val="enumlev1"/>
      </w:pPr>
      <w:r w:rsidRPr="002E68FC">
        <w:t>–</w:t>
      </w:r>
      <w:r w:rsidRPr="002E68FC">
        <w:tab/>
      </w:r>
      <w:r w:rsidR="003F07B0" w:rsidRPr="002E68FC">
        <w:t>пропаганда концепции универсального дизайна, определенной в Конвенции Организации Объединенных Наций о правах инвалидов</w:t>
      </w:r>
      <w:r w:rsidRPr="002E68FC">
        <w:t>;</w:t>
      </w:r>
    </w:p>
    <w:p w14:paraId="7ED19C41" w14:textId="0A32D9B4" w:rsidR="001B28AD" w:rsidRPr="002E68FC" w:rsidRDefault="001B28AD" w:rsidP="00937589">
      <w:pPr>
        <w:pStyle w:val="enumlev1"/>
      </w:pPr>
      <w:r w:rsidRPr="002E68FC">
        <w:t>–</w:t>
      </w:r>
      <w:r w:rsidRPr="002E68FC">
        <w:tab/>
      </w:r>
      <w:r w:rsidR="003F07B0" w:rsidRPr="002E68FC">
        <w:t>пропаганда ЦУР</w:t>
      </w:r>
      <w:r w:rsidRPr="002E68FC">
        <w:t>;</w:t>
      </w:r>
    </w:p>
    <w:p w14:paraId="4A645B94" w14:textId="7EA4B34C" w:rsidR="001B28AD" w:rsidRPr="002E68FC" w:rsidRDefault="001B28AD" w:rsidP="00937589">
      <w:pPr>
        <w:pStyle w:val="enumlev1"/>
      </w:pPr>
      <w:r w:rsidRPr="002E68FC">
        <w:t>–</w:t>
      </w:r>
      <w:r w:rsidRPr="002E68FC">
        <w:tab/>
      </w:r>
      <w:r w:rsidR="003F07B0" w:rsidRPr="002E68FC">
        <w:t xml:space="preserve">ведение документов, которые входят в сферу охвата данного Вопроса (включая Рекомендации МСЭ-T серии </w:t>
      </w:r>
      <w:proofErr w:type="spellStart"/>
      <w:r w:rsidR="003F07B0" w:rsidRPr="002E68FC">
        <w:t>F.790</w:t>
      </w:r>
      <w:proofErr w:type="spellEnd"/>
      <w:r w:rsidR="003F07B0" w:rsidRPr="002E68FC">
        <w:t xml:space="preserve">, </w:t>
      </w:r>
      <w:proofErr w:type="spellStart"/>
      <w:r w:rsidR="003F07B0" w:rsidRPr="002E68FC">
        <w:t>V.18</w:t>
      </w:r>
      <w:proofErr w:type="spellEnd"/>
      <w:r w:rsidRPr="002E68FC">
        <w:t>);</w:t>
      </w:r>
    </w:p>
    <w:p w14:paraId="071A2140" w14:textId="1D736DDF" w:rsidR="001B28AD" w:rsidRPr="002E68FC" w:rsidRDefault="001B28AD" w:rsidP="00937589">
      <w:pPr>
        <w:pStyle w:val="enumlev1"/>
      </w:pPr>
      <w:r w:rsidRPr="002E68FC">
        <w:t>–</w:t>
      </w:r>
      <w:r w:rsidRPr="002E68FC">
        <w:tab/>
      </w:r>
      <w:r w:rsidR="003F07B0" w:rsidRPr="002E68FC">
        <w:t xml:space="preserve">изменение и/или расширение существующих документов, входящих в сферу ответственности 16-й Исследовательской комиссии МСЭ-Т, для обеспечения наличия доступных систем (включая Рекомендации МСЭ-T </w:t>
      </w:r>
      <w:proofErr w:type="spellStart"/>
      <w:r w:rsidR="003F07B0" w:rsidRPr="002E68FC">
        <w:t>F.703</w:t>
      </w:r>
      <w:proofErr w:type="spellEnd"/>
      <w:r w:rsidR="003F07B0" w:rsidRPr="002E68FC">
        <w:t xml:space="preserve"> и </w:t>
      </w:r>
      <w:proofErr w:type="spellStart"/>
      <w:r w:rsidR="003F07B0" w:rsidRPr="002E68FC">
        <w:t>H.702</w:t>
      </w:r>
      <w:proofErr w:type="spellEnd"/>
      <w:r w:rsidRPr="002E68FC">
        <w:t>).</w:t>
      </w:r>
    </w:p>
    <w:p w14:paraId="107A379F" w14:textId="75ECB388" w:rsidR="001B28AD" w:rsidRPr="002E68FC" w:rsidRDefault="003F07B0" w:rsidP="00937589">
      <w:r w:rsidRPr="002E68FC">
        <w:t xml:space="preserve">Информация о текущем состоянии работы по этому Вопросу содержится в программе работы ИКС </w:t>
      </w:r>
      <w:r w:rsidR="001B28AD" w:rsidRPr="002E68FC">
        <w:t>(</w:t>
      </w:r>
      <w:hyperlink r:id="rId136" w:history="1">
        <w:r w:rsidR="002E68FC" w:rsidRPr="004832C7">
          <w:rPr>
            <w:rStyle w:val="Hyperlink"/>
          </w:rPr>
          <w:t>https://itu.int/ITU-T/workprog/wp_search.aspx?sp=18&amp;q=[Acc/C</w:t>
        </w:r>
      </w:hyperlink>
      <w:r w:rsidR="001B28AD" w:rsidRPr="002E68FC">
        <w:t>]).</w:t>
      </w:r>
    </w:p>
    <w:p w14:paraId="3BB4780C" w14:textId="6344E4AC" w:rsidR="001B28AD" w:rsidRPr="002E68FC" w:rsidRDefault="001B28AD" w:rsidP="00937589">
      <w:pPr>
        <w:pStyle w:val="Heading7"/>
      </w:pPr>
      <w:bookmarkStart w:id="108" w:name="_Toc167825815"/>
      <w:r w:rsidRPr="002E68FC">
        <w:t>4</w:t>
      </w:r>
      <w:r w:rsidRPr="002E68FC">
        <w:tab/>
      </w:r>
      <w:r w:rsidR="003F07B0" w:rsidRPr="002E68FC">
        <w:t>Относящиеся к вопросу</w:t>
      </w:r>
      <w:bookmarkEnd w:id="108"/>
    </w:p>
    <w:p w14:paraId="156E416C" w14:textId="42665710" w:rsidR="001B28AD" w:rsidRPr="002E68FC" w:rsidRDefault="00557745" w:rsidP="00937589">
      <w:pPr>
        <w:pStyle w:val="Headingb"/>
        <w:rPr>
          <w:lang w:val="ru-RU"/>
        </w:rPr>
      </w:pPr>
      <w:r w:rsidRPr="002E68FC">
        <w:rPr>
          <w:szCs w:val="22"/>
          <w:lang w:val="ru-RU"/>
        </w:rPr>
        <w:t>Рекомендации</w:t>
      </w:r>
    </w:p>
    <w:p w14:paraId="41D096A3" w14:textId="3C1A7F1A" w:rsidR="001B28AD" w:rsidRPr="002E68FC" w:rsidRDefault="001B28AD" w:rsidP="00937589">
      <w:pPr>
        <w:pStyle w:val="enumlev1"/>
        <w:spacing w:before="60"/>
      </w:pPr>
      <w:r w:rsidRPr="002E68FC">
        <w:t>–</w:t>
      </w:r>
      <w:r w:rsidRPr="002E68FC">
        <w:tab/>
      </w:r>
      <w:r w:rsidR="003F07B0" w:rsidRPr="002E68FC">
        <w:t>МСЭ</w:t>
      </w:r>
      <w:r w:rsidRPr="002E68FC">
        <w:t xml:space="preserve">-T </w:t>
      </w:r>
      <w:proofErr w:type="spellStart"/>
      <w:r w:rsidRPr="002E68FC">
        <w:t>F.700</w:t>
      </w:r>
      <w:proofErr w:type="spellEnd"/>
      <w:r w:rsidRPr="002E68FC">
        <w:t xml:space="preserve">, </w:t>
      </w:r>
      <w:proofErr w:type="spellStart"/>
      <w:r w:rsidRPr="002E68FC">
        <w:t>G.722</w:t>
      </w:r>
      <w:proofErr w:type="spellEnd"/>
      <w:r w:rsidRPr="002E68FC">
        <w:t xml:space="preserve">, </w:t>
      </w:r>
      <w:proofErr w:type="spellStart"/>
      <w:r w:rsidRPr="002E68FC">
        <w:t>G.722.2</w:t>
      </w:r>
      <w:proofErr w:type="spellEnd"/>
      <w:r w:rsidRPr="002E68FC">
        <w:t xml:space="preserve">, </w:t>
      </w:r>
      <w:proofErr w:type="spellStart"/>
      <w:r w:rsidRPr="002E68FC">
        <w:t>G.729</w:t>
      </w:r>
      <w:proofErr w:type="spellEnd"/>
      <w:r w:rsidRPr="002E68FC">
        <w:t xml:space="preserve">, </w:t>
      </w:r>
      <w:proofErr w:type="spellStart"/>
      <w:r w:rsidRPr="002E68FC">
        <w:t>G.769</w:t>
      </w:r>
      <w:proofErr w:type="spellEnd"/>
      <w:r w:rsidRPr="002E68FC">
        <w:t>/</w:t>
      </w:r>
      <w:proofErr w:type="spellStart"/>
      <w:r w:rsidRPr="002E68FC">
        <w:t>Y.1242</w:t>
      </w:r>
      <w:proofErr w:type="spellEnd"/>
      <w:r w:rsidRPr="002E68FC">
        <w:t xml:space="preserve">, </w:t>
      </w:r>
      <w:proofErr w:type="spellStart"/>
      <w:r w:rsidRPr="002E68FC">
        <w:t>G.799.1</w:t>
      </w:r>
      <w:proofErr w:type="spellEnd"/>
      <w:r w:rsidRPr="002E68FC">
        <w:t>/</w:t>
      </w:r>
      <w:proofErr w:type="spellStart"/>
      <w:r w:rsidRPr="002E68FC">
        <w:t>Y.1451.1</w:t>
      </w:r>
      <w:proofErr w:type="spellEnd"/>
      <w:r w:rsidRPr="002E68FC">
        <w:t>,</w:t>
      </w:r>
      <w:r w:rsidR="003F07B0" w:rsidRPr="002E68FC">
        <w:t xml:space="preserve"> серия</w:t>
      </w:r>
      <w:r w:rsidRPr="002E68FC">
        <w:t xml:space="preserve"> </w:t>
      </w:r>
      <w:proofErr w:type="spellStart"/>
      <w:r w:rsidRPr="002E68FC">
        <w:t>H.300</w:t>
      </w:r>
      <w:proofErr w:type="spellEnd"/>
      <w:r w:rsidRPr="002E68FC">
        <w:t xml:space="preserve">, </w:t>
      </w:r>
      <w:proofErr w:type="spellStart"/>
      <w:r w:rsidRPr="002E68FC">
        <w:t>H.248</w:t>
      </w:r>
      <w:proofErr w:type="spellEnd"/>
      <w:r w:rsidRPr="002E68FC">
        <w:t xml:space="preserve">, </w:t>
      </w:r>
      <w:proofErr w:type="spellStart"/>
      <w:r w:rsidRPr="002E68FC">
        <w:t>H.264</w:t>
      </w:r>
      <w:proofErr w:type="spellEnd"/>
      <w:r w:rsidRPr="002E68FC">
        <w:t xml:space="preserve">, </w:t>
      </w:r>
      <w:proofErr w:type="spellStart"/>
      <w:r w:rsidRPr="002E68FC">
        <w:t>H.265</w:t>
      </w:r>
      <w:proofErr w:type="spellEnd"/>
      <w:r w:rsidRPr="002E68FC">
        <w:t xml:space="preserve">, </w:t>
      </w:r>
      <w:proofErr w:type="spellStart"/>
      <w:r w:rsidRPr="002E68FC">
        <w:t>H.17</w:t>
      </w:r>
      <w:proofErr w:type="spellEnd"/>
      <w:r w:rsidRPr="002E68FC">
        <w:t xml:space="preserve">, </w:t>
      </w:r>
      <w:r w:rsidR="003F07B0" w:rsidRPr="002E68FC">
        <w:t xml:space="preserve">серия </w:t>
      </w:r>
      <w:proofErr w:type="spellStart"/>
      <w:r w:rsidRPr="002E68FC">
        <w:t>H.700</w:t>
      </w:r>
      <w:proofErr w:type="spellEnd"/>
      <w:r w:rsidRPr="002E68FC">
        <w:t xml:space="preserve">, </w:t>
      </w:r>
      <w:r w:rsidR="003F07B0" w:rsidRPr="002E68FC">
        <w:t xml:space="preserve">серия </w:t>
      </w:r>
      <w:proofErr w:type="spellStart"/>
      <w:r w:rsidRPr="002E68FC">
        <w:t>V.150</w:t>
      </w:r>
      <w:proofErr w:type="spellEnd"/>
      <w:r w:rsidRPr="002E68FC">
        <w:t xml:space="preserve">, </w:t>
      </w:r>
      <w:proofErr w:type="spellStart"/>
      <w:r w:rsidRPr="002E68FC">
        <w:t>T.140</w:t>
      </w:r>
      <w:proofErr w:type="spellEnd"/>
      <w:r w:rsidRPr="002E68FC">
        <w:t xml:space="preserve">, </w:t>
      </w:r>
      <w:proofErr w:type="spellStart"/>
      <w:r w:rsidRPr="002E68FC">
        <w:t>Y.1901</w:t>
      </w:r>
      <w:proofErr w:type="spellEnd"/>
    </w:p>
    <w:p w14:paraId="7A2FD336" w14:textId="6AC7268D" w:rsidR="001B28AD" w:rsidRPr="002E68FC" w:rsidRDefault="00557745" w:rsidP="00937589">
      <w:pPr>
        <w:pStyle w:val="Headingb"/>
        <w:rPr>
          <w:lang w:val="ru-RU"/>
        </w:rPr>
      </w:pPr>
      <w:r w:rsidRPr="002E68FC">
        <w:rPr>
          <w:szCs w:val="22"/>
          <w:lang w:val="ru-RU"/>
        </w:rPr>
        <w:t>Вопросы</w:t>
      </w:r>
    </w:p>
    <w:p w14:paraId="17C6C351" w14:textId="05E5E113" w:rsidR="001B28AD" w:rsidRPr="002E68FC" w:rsidRDefault="001B28AD" w:rsidP="00937589">
      <w:pPr>
        <w:pStyle w:val="enumlev1"/>
        <w:spacing w:before="60"/>
      </w:pPr>
      <w:r w:rsidRPr="002E68FC">
        <w:t>–</w:t>
      </w:r>
      <w:r w:rsidRPr="002E68FC">
        <w:tab/>
      </w:r>
      <w:r w:rsidR="003F07B0" w:rsidRPr="002E68FC">
        <w:t xml:space="preserve">Все вопросы Исследовательской комиссии </w:t>
      </w:r>
      <w:r w:rsidRPr="002E68FC">
        <w:t>C</w:t>
      </w:r>
    </w:p>
    <w:p w14:paraId="3F3FC847" w14:textId="53D7BF7D" w:rsidR="001B28AD" w:rsidRPr="002E68FC" w:rsidRDefault="00557745" w:rsidP="00937589">
      <w:pPr>
        <w:pStyle w:val="Headingb"/>
        <w:rPr>
          <w:lang w:val="ru-RU"/>
        </w:rPr>
      </w:pPr>
      <w:r w:rsidRPr="002E68FC">
        <w:rPr>
          <w:szCs w:val="22"/>
          <w:lang w:val="ru-RU"/>
        </w:rPr>
        <w:t>Исследовательские комиссии</w:t>
      </w:r>
    </w:p>
    <w:p w14:paraId="0CF31B12" w14:textId="22C0DC02" w:rsidR="001B28AD" w:rsidRPr="002E68FC" w:rsidRDefault="001B28AD" w:rsidP="00951613">
      <w:pPr>
        <w:pStyle w:val="enumlev1"/>
      </w:pPr>
      <w:r w:rsidRPr="002E68FC">
        <w:t>–</w:t>
      </w:r>
      <w:r w:rsidRPr="002E68FC">
        <w:tab/>
      </w:r>
      <w:r w:rsidR="003F07B0" w:rsidRPr="002E68FC">
        <w:t>ИК12 МСЭ-Т, ответственная за качество носителей</w:t>
      </w:r>
    </w:p>
    <w:p w14:paraId="65623BC2" w14:textId="3BB7F991" w:rsidR="001B28AD" w:rsidRPr="002E68FC" w:rsidRDefault="001B28AD" w:rsidP="00951613">
      <w:pPr>
        <w:pStyle w:val="enumlev1"/>
      </w:pPr>
      <w:r w:rsidRPr="002E68FC">
        <w:t>–</w:t>
      </w:r>
      <w:r w:rsidRPr="002E68FC">
        <w:tab/>
      </w:r>
      <w:r w:rsidR="00DC3877" w:rsidRPr="002E68FC">
        <w:t>МСЭ-Т</w:t>
      </w:r>
      <w:r w:rsidRPr="002E68FC">
        <w:t xml:space="preserve"> </w:t>
      </w:r>
      <w:r w:rsidR="00075B34" w:rsidRPr="002E68FC">
        <w:t>ИК</w:t>
      </w:r>
      <w:r w:rsidRPr="002E68FC">
        <w:t>13</w:t>
      </w:r>
      <w:r w:rsidR="003F07B0" w:rsidRPr="002E68FC">
        <w:t>, ответственная за будущие сети</w:t>
      </w:r>
    </w:p>
    <w:p w14:paraId="049B607D" w14:textId="6C122256" w:rsidR="001B28AD" w:rsidRPr="002E68FC" w:rsidRDefault="001B28AD" w:rsidP="00951613">
      <w:pPr>
        <w:pStyle w:val="enumlev1"/>
      </w:pPr>
      <w:r w:rsidRPr="002E68FC">
        <w:t>–</w:t>
      </w:r>
      <w:r w:rsidRPr="002E68FC">
        <w:tab/>
      </w:r>
      <w:r w:rsidR="003F07B0" w:rsidRPr="002E68FC">
        <w:t>ИК15 МСЭ-T, ответственная за сети доступа, в отношении рассчитанного на всех дизайна услуг связи</w:t>
      </w:r>
    </w:p>
    <w:p w14:paraId="57D15B2C" w14:textId="1B1A9B7C" w:rsidR="001B28AD" w:rsidRPr="002E68FC" w:rsidRDefault="001B28AD" w:rsidP="00951613">
      <w:pPr>
        <w:pStyle w:val="enumlev1"/>
      </w:pPr>
      <w:r w:rsidRPr="002E68FC">
        <w:t>–</w:t>
      </w:r>
      <w:r w:rsidRPr="002E68FC">
        <w:tab/>
      </w:r>
      <w:r w:rsidR="003F07B0" w:rsidRPr="002E68FC">
        <w:t>ИК17 МСЭ-T, ответственная за конфиденциальность, безопасность и защиту ребенка в онлайновой среде</w:t>
      </w:r>
    </w:p>
    <w:p w14:paraId="15A396EE" w14:textId="4C4503AD" w:rsidR="001B28AD" w:rsidRPr="002E68FC" w:rsidRDefault="001B28AD" w:rsidP="00951613">
      <w:pPr>
        <w:pStyle w:val="enumlev1"/>
      </w:pPr>
      <w:r w:rsidRPr="002E68FC">
        <w:t>–</w:t>
      </w:r>
      <w:r w:rsidRPr="002E68FC">
        <w:tab/>
      </w:r>
      <w:r w:rsidR="00C15643" w:rsidRPr="002E68FC">
        <w:t>ИК20 МСЭ-T, ответственная за IoT и "умные" города и сообщества</w:t>
      </w:r>
    </w:p>
    <w:p w14:paraId="3FE1EA2C" w14:textId="23DCBC7E" w:rsidR="001B28AD" w:rsidRPr="002E68FC" w:rsidRDefault="001B28AD" w:rsidP="00951613">
      <w:pPr>
        <w:pStyle w:val="enumlev1"/>
      </w:pPr>
      <w:r w:rsidRPr="002E68FC">
        <w:t>–</w:t>
      </w:r>
      <w:r w:rsidRPr="002E68FC">
        <w:tab/>
      </w:r>
      <w:proofErr w:type="spellStart"/>
      <w:r w:rsidR="00C15643" w:rsidRPr="002E68FC">
        <w:t>РГ5A</w:t>
      </w:r>
      <w:proofErr w:type="spellEnd"/>
      <w:r w:rsidR="00C15643" w:rsidRPr="002E68FC">
        <w:t>, ИК6 МСЭ-R</w:t>
      </w:r>
    </w:p>
    <w:p w14:paraId="58E17F49" w14:textId="6120DC12" w:rsidR="001B28AD" w:rsidRPr="002E68FC" w:rsidRDefault="001B28AD" w:rsidP="00951613">
      <w:pPr>
        <w:pStyle w:val="enumlev1"/>
      </w:pPr>
      <w:r w:rsidRPr="002E68FC">
        <w:t>–</w:t>
      </w:r>
      <w:r w:rsidRPr="002E68FC">
        <w:tab/>
      </w:r>
      <w:r w:rsidR="00075B34" w:rsidRPr="002E68FC">
        <w:t>ИК</w:t>
      </w:r>
      <w:r w:rsidRPr="002E68FC">
        <w:t xml:space="preserve">1 </w:t>
      </w:r>
      <w:r w:rsidR="00C15643" w:rsidRPr="002E68FC">
        <w:t>МСЭ-T, ответственная за обеспечение связи для всех, особенно для в особенности для лиц с ограниченными возможностями</w:t>
      </w:r>
    </w:p>
    <w:p w14:paraId="5DDD0389" w14:textId="3762AB60" w:rsidR="001B28AD" w:rsidRPr="002E68FC" w:rsidRDefault="001B28AD" w:rsidP="00951613">
      <w:pPr>
        <w:pStyle w:val="enumlev1"/>
      </w:pPr>
      <w:r w:rsidRPr="002E68FC">
        <w:t>–</w:t>
      </w:r>
      <w:r w:rsidRPr="002E68FC">
        <w:tab/>
      </w:r>
      <w:r w:rsidR="00075B34" w:rsidRPr="002E68FC">
        <w:t>ИК</w:t>
      </w:r>
      <w:r w:rsidRPr="002E68FC">
        <w:t xml:space="preserve">2 </w:t>
      </w:r>
      <w:r w:rsidR="00C15643" w:rsidRPr="002E68FC">
        <w:t>МСЭ-T, ответственная за цифровую трансформацию и опорные технологии технологиям для электронных услуг и приложений, в том числе для электронного здравоохранения и электронного образования</w:t>
      </w:r>
    </w:p>
    <w:p w14:paraId="02DD8DD1" w14:textId="730FD4B7" w:rsidR="001B28AD" w:rsidRPr="002E68FC" w:rsidRDefault="00557745" w:rsidP="00937589">
      <w:pPr>
        <w:pStyle w:val="Headingb"/>
        <w:rPr>
          <w:lang w:val="ru-RU"/>
        </w:rPr>
      </w:pPr>
      <w:r w:rsidRPr="002E68FC">
        <w:rPr>
          <w:szCs w:val="22"/>
          <w:lang w:val="ru-RU"/>
        </w:rPr>
        <w:t>Другие органы МСЭ</w:t>
      </w:r>
    </w:p>
    <w:p w14:paraId="089645C0" w14:textId="497C7594" w:rsidR="001B28AD" w:rsidRPr="002E68FC" w:rsidRDefault="001B28AD" w:rsidP="00937589">
      <w:pPr>
        <w:pStyle w:val="enumlev1"/>
        <w:spacing w:before="60"/>
      </w:pPr>
      <w:r w:rsidRPr="002E68FC">
        <w:t>–</w:t>
      </w:r>
      <w:r w:rsidRPr="002E68FC">
        <w:tab/>
      </w:r>
      <w:r w:rsidR="00C15643" w:rsidRPr="002E68FC">
        <w:t>JCA-AHF МСЭ-T</w:t>
      </w:r>
    </w:p>
    <w:p w14:paraId="07FE7A6C" w14:textId="5792D28A" w:rsidR="001B28AD" w:rsidRPr="002E68FC" w:rsidRDefault="001B28AD" w:rsidP="00937589">
      <w:pPr>
        <w:pStyle w:val="enumlev1"/>
        <w:spacing w:before="60"/>
      </w:pPr>
      <w:r w:rsidRPr="002E68FC">
        <w:t>–</w:t>
      </w:r>
      <w:r w:rsidRPr="002E68FC">
        <w:tab/>
      </w:r>
      <w:r w:rsidR="00C15643" w:rsidRPr="002E68FC">
        <w:t>Специальные инициативы МСЭ-D</w:t>
      </w:r>
    </w:p>
    <w:p w14:paraId="48AB3706" w14:textId="0392CFB2" w:rsidR="001B28AD" w:rsidRPr="002E68FC" w:rsidRDefault="00557745" w:rsidP="00937589">
      <w:pPr>
        <w:pStyle w:val="Headingb"/>
        <w:rPr>
          <w:lang w:val="ru-RU"/>
        </w:rPr>
      </w:pPr>
      <w:r w:rsidRPr="002E68FC">
        <w:rPr>
          <w:szCs w:val="22"/>
          <w:lang w:val="ru-RU"/>
        </w:rPr>
        <w:t>Другие органы</w:t>
      </w:r>
    </w:p>
    <w:p w14:paraId="6B6ABBCB" w14:textId="64A1DC76" w:rsidR="001B28AD" w:rsidRPr="002E68FC" w:rsidRDefault="001B28AD" w:rsidP="00951613">
      <w:pPr>
        <w:pStyle w:val="enumlev1"/>
      </w:pPr>
      <w:r w:rsidRPr="002E68FC">
        <w:t>–</w:t>
      </w:r>
      <w:r w:rsidRPr="002E68FC">
        <w:tab/>
      </w:r>
      <w:r w:rsidR="00C15643" w:rsidRPr="002E68FC">
        <w:t>МГД-AVA МСЭ</w:t>
      </w:r>
    </w:p>
    <w:p w14:paraId="78B35327" w14:textId="47F42C28" w:rsidR="001B28AD" w:rsidRPr="002E68FC" w:rsidRDefault="001B28AD" w:rsidP="00951613">
      <w:pPr>
        <w:pStyle w:val="enumlev1"/>
      </w:pPr>
      <w:r w:rsidRPr="002E68FC">
        <w:t>–</w:t>
      </w:r>
      <w:r w:rsidRPr="002E68FC">
        <w:tab/>
      </w:r>
      <w:r w:rsidR="00C15643" w:rsidRPr="002E68FC">
        <w:t xml:space="preserve">IETF в целом и конкретно группы </w:t>
      </w:r>
      <w:proofErr w:type="spellStart"/>
      <w:r w:rsidR="00C15643" w:rsidRPr="002E68FC">
        <w:t>MMUSIC</w:t>
      </w:r>
      <w:proofErr w:type="spellEnd"/>
      <w:r w:rsidR="00C15643" w:rsidRPr="002E68FC">
        <w:t xml:space="preserve">, </w:t>
      </w:r>
      <w:proofErr w:type="spellStart"/>
      <w:r w:rsidR="00C15643" w:rsidRPr="002E68FC">
        <w:t>WebRTC</w:t>
      </w:r>
      <w:proofErr w:type="spellEnd"/>
      <w:r w:rsidR="00C15643" w:rsidRPr="002E68FC">
        <w:t xml:space="preserve"> и </w:t>
      </w:r>
      <w:proofErr w:type="spellStart"/>
      <w:r w:rsidR="00C15643" w:rsidRPr="002E68FC">
        <w:t>AVT</w:t>
      </w:r>
      <w:proofErr w:type="spellEnd"/>
    </w:p>
    <w:p w14:paraId="1289FB7A" w14:textId="3F195DA2" w:rsidR="001B28AD" w:rsidRPr="002E68FC" w:rsidRDefault="001B28AD" w:rsidP="00951613">
      <w:pPr>
        <w:pStyle w:val="enumlev1"/>
      </w:pPr>
      <w:r w:rsidRPr="002E68FC">
        <w:lastRenderedPageBreak/>
        <w:t>–</w:t>
      </w:r>
      <w:r w:rsidRPr="002E68FC">
        <w:tab/>
      </w:r>
      <w:proofErr w:type="spellStart"/>
      <w:r w:rsidR="00C15643" w:rsidRPr="002E68FC">
        <w:t>3GPP</w:t>
      </w:r>
      <w:proofErr w:type="spellEnd"/>
      <w:r w:rsidR="00C15643" w:rsidRPr="002E68FC">
        <w:t xml:space="preserve"> и </w:t>
      </w:r>
      <w:proofErr w:type="spellStart"/>
      <w:r w:rsidR="00C15643" w:rsidRPr="002E68FC">
        <w:t>3GPP2</w:t>
      </w:r>
      <w:proofErr w:type="spellEnd"/>
      <w:r w:rsidR="00C15643" w:rsidRPr="002E68FC">
        <w:t xml:space="preserve"> по включению возможности обеспечения подвижного доступа и координации вопросов, касающихся текстовой телефонии и общего диалога</w:t>
      </w:r>
    </w:p>
    <w:p w14:paraId="528137FC" w14:textId="306CE3E0" w:rsidR="001B28AD" w:rsidRPr="002E68FC" w:rsidRDefault="001B28AD" w:rsidP="00951613">
      <w:pPr>
        <w:pStyle w:val="enumlev1"/>
      </w:pPr>
      <w:r w:rsidRPr="002E68FC">
        <w:t>–</w:t>
      </w:r>
      <w:r w:rsidRPr="002E68FC">
        <w:tab/>
      </w:r>
      <w:proofErr w:type="spellStart"/>
      <w:r w:rsidR="00C15643" w:rsidRPr="002E68FC">
        <w:t>ЕТСИ</w:t>
      </w:r>
      <w:proofErr w:type="spellEnd"/>
      <w:r w:rsidR="00C15643" w:rsidRPr="002E68FC">
        <w:t xml:space="preserve">, в частности технический орган по </w:t>
      </w:r>
      <w:proofErr w:type="spellStart"/>
      <w:r w:rsidR="00C15643" w:rsidRPr="002E68FC">
        <w:t>HF</w:t>
      </w:r>
      <w:proofErr w:type="spellEnd"/>
      <w:r w:rsidR="00C15643" w:rsidRPr="002E68FC">
        <w:t xml:space="preserve"> (человеческие факторы</w:t>
      </w:r>
      <w:r w:rsidRPr="002E68FC">
        <w:t>)</w:t>
      </w:r>
    </w:p>
    <w:p w14:paraId="424D8F05" w14:textId="39B5F2B4" w:rsidR="001B28AD" w:rsidRPr="002E68FC" w:rsidRDefault="001B28AD" w:rsidP="00951613">
      <w:pPr>
        <w:pStyle w:val="enumlev1"/>
      </w:pPr>
      <w:r w:rsidRPr="002E68FC">
        <w:t>–</w:t>
      </w:r>
      <w:r w:rsidRPr="002E68FC">
        <w:tab/>
      </w:r>
      <w:r w:rsidR="00C15643" w:rsidRPr="002E68FC">
        <w:t>ОТК1/</w:t>
      </w:r>
      <w:proofErr w:type="spellStart"/>
      <w:r w:rsidR="00C15643" w:rsidRPr="002E68FC">
        <w:t>ПК35</w:t>
      </w:r>
      <w:proofErr w:type="spellEnd"/>
      <w:r w:rsidR="00C15643" w:rsidRPr="002E68FC">
        <w:t xml:space="preserve"> ИСО/МЭК по доступности и пользовательским интерфейсам</w:t>
      </w:r>
    </w:p>
    <w:p w14:paraId="34748FCE" w14:textId="08730FE9" w:rsidR="001B28AD" w:rsidRPr="002E68FC" w:rsidRDefault="001B28AD" w:rsidP="00951613">
      <w:pPr>
        <w:pStyle w:val="enumlev1"/>
      </w:pPr>
      <w:r w:rsidRPr="002E68FC">
        <w:t>–</w:t>
      </w:r>
      <w:r w:rsidRPr="002E68FC">
        <w:tab/>
      </w:r>
      <w:proofErr w:type="spellStart"/>
      <w:r w:rsidR="00C15643" w:rsidRPr="002E68FC">
        <w:t>ПК4</w:t>
      </w:r>
      <w:proofErr w:type="spellEnd"/>
      <w:r w:rsidR="00C15643" w:rsidRPr="002E68FC">
        <w:t xml:space="preserve"> </w:t>
      </w:r>
      <w:proofErr w:type="spellStart"/>
      <w:r w:rsidR="00C15643" w:rsidRPr="002E68FC">
        <w:t>ТК159</w:t>
      </w:r>
      <w:proofErr w:type="spellEnd"/>
      <w:r w:rsidR="00C15643" w:rsidRPr="002E68FC">
        <w:t xml:space="preserve"> ИСО по доступности (подлежит уточнению</w:t>
      </w:r>
      <w:r w:rsidRPr="002E68FC">
        <w:t>)</w:t>
      </w:r>
    </w:p>
    <w:p w14:paraId="76BD9545" w14:textId="775FD323" w:rsidR="001B28AD" w:rsidRPr="002E68FC" w:rsidRDefault="001B28AD" w:rsidP="00951613">
      <w:pPr>
        <w:pStyle w:val="enumlev1"/>
      </w:pPr>
      <w:r w:rsidRPr="002E68FC">
        <w:t>–</w:t>
      </w:r>
      <w:r w:rsidRPr="002E68FC">
        <w:tab/>
      </w:r>
      <w:proofErr w:type="spellStart"/>
      <w:r w:rsidR="00C15643" w:rsidRPr="002E68FC">
        <w:t>TК100</w:t>
      </w:r>
      <w:proofErr w:type="spellEnd"/>
      <w:r w:rsidR="00C15643" w:rsidRPr="002E68FC">
        <w:t xml:space="preserve"> МЭК по проживанию с уходом</w:t>
      </w:r>
    </w:p>
    <w:p w14:paraId="62146430" w14:textId="0B9DE348" w:rsidR="001B28AD" w:rsidRPr="002E68FC" w:rsidRDefault="001B28AD" w:rsidP="00951613">
      <w:pPr>
        <w:pStyle w:val="enumlev1"/>
      </w:pPr>
      <w:r w:rsidRPr="002E68FC">
        <w:t>–</w:t>
      </w:r>
      <w:r w:rsidRPr="002E68FC">
        <w:tab/>
      </w:r>
      <w:r w:rsidR="00C15643" w:rsidRPr="002E68FC">
        <w:t>W3C по доступности веб-услуг</w:t>
      </w:r>
    </w:p>
    <w:p w14:paraId="43546379" w14:textId="29D1E92B" w:rsidR="001B28AD" w:rsidRPr="002E68FC" w:rsidRDefault="001B28AD" w:rsidP="00951613">
      <w:pPr>
        <w:pStyle w:val="enumlev1"/>
      </w:pPr>
      <w:r w:rsidRPr="002E68FC">
        <w:t>–</w:t>
      </w:r>
      <w:r w:rsidRPr="002E68FC">
        <w:tab/>
        <w:t>G3ict (</w:t>
      </w:r>
      <w:r w:rsidR="00C15643" w:rsidRPr="002E68FC">
        <w:t>Глобальная инициатива по расширению охвата ИКТ</w:t>
      </w:r>
      <w:r w:rsidRPr="002E68FC">
        <w:t>)</w:t>
      </w:r>
    </w:p>
    <w:p w14:paraId="1778F13A" w14:textId="694DEC59" w:rsidR="001B28AD" w:rsidRPr="002E68FC" w:rsidRDefault="001B28AD" w:rsidP="00951613">
      <w:pPr>
        <w:pStyle w:val="enumlev1"/>
      </w:pPr>
      <w:r w:rsidRPr="002E68FC">
        <w:t>–</w:t>
      </w:r>
      <w:r w:rsidRPr="002E68FC">
        <w:tab/>
      </w:r>
      <w:r w:rsidR="00C15643" w:rsidRPr="002E68FC">
        <w:t>Форум по вопросам управления использованием интернета</w:t>
      </w:r>
    </w:p>
    <w:p w14:paraId="15CAF080" w14:textId="308C68C4" w:rsidR="001B28AD" w:rsidRPr="002E68FC" w:rsidRDefault="001B28AD" w:rsidP="00951613">
      <w:pPr>
        <w:pStyle w:val="enumlev1"/>
      </w:pPr>
      <w:bookmarkStart w:id="109" w:name="OLE_LINK1"/>
      <w:r w:rsidRPr="002E68FC">
        <w:t>–</w:t>
      </w:r>
      <w:r w:rsidRPr="002E68FC">
        <w:tab/>
      </w:r>
      <w:bookmarkEnd w:id="109"/>
      <w:r w:rsidR="00C15643" w:rsidRPr="002E68FC">
        <w:t>ВОЗ, ВОИС и другие специализированные учреждения системы Организации Объединенных Наций</w:t>
      </w:r>
    </w:p>
    <w:p w14:paraId="25791B58" w14:textId="0E6CF112" w:rsidR="001B28AD" w:rsidRPr="002E68FC" w:rsidRDefault="001B28AD" w:rsidP="00951613">
      <w:pPr>
        <w:pStyle w:val="enumlev1"/>
      </w:pPr>
      <w:r w:rsidRPr="002E68FC">
        <w:t>–</w:t>
      </w:r>
      <w:r w:rsidRPr="002E68FC">
        <w:tab/>
      </w:r>
      <w:r w:rsidR="00AC10DD" w:rsidRPr="002E68FC">
        <w:t xml:space="preserve">Региональные организации, такие как Азиатско-Тихоокеанское сообщество электросвязи, Европейский ресурсный центр по доступности </w:t>
      </w:r>
      <w:proofErr w:type="spellStart"/>
      <w:r w:rsidR="00AC10DD" w:rsidRPr="002E68FC">
        <w:t>AccessibleEU</w:t>
      </w:r>
      <w:proofErr w:type="spellEnd"/>
      <w:r w:rsidR="00AC10DD" w:rsidRPr="002E68FC">
        <w:t>, фонд Zero Project</w:t>
      </w:r>
    </w:p>
    <w:p w14:paraId="321AC554" w14:textId="08CDACC9" w:rsidR="001B28AD" w:rsidRPr="002E68FC" w:rsidRDefault="001B28AD" w:rsidP="00951613">
      <w:pPr>
        <w:pStyle w:val="enumlev1"/>
      </w:pPr>
      <w:r w:rsidRPr="002E68FC">
        <w:t>–</w:t>
      </w:r>
      <w:r w:rsidRPr="002E68FC">
        <w:tab/>
      </w:r>
      <w:r w:rsidR="00AC10DD" w:rsidRPr="002E68FC">
        <w:t>Организации инвалидов, в том числе: Всемирная федерация глухих (</w:t>
      </w:r>
      <w:proofErr w:type="spellStart"/>
      <w:r w:rsidR="00AC10DD" w:rsidRPr="002E68FC">
        <w:t>ВФГ</w:t>
      </w:r>
      <w:proofErr w:type="spellEnd"/>
      <w:r w:rsidR="00AC10DD" w:rsidRPr="002E68FC">
        <w:t>), Всемирный союз слепых (ВСС), Международная федерация людей, страдающих расстройствами слуха (</w:t>
      </w:r>
      <w:proofErr w:type="spellStart"/>
      <w:r w:rsidR="00AC10DD" w:rsidRPr="002E68FC">
        <w:t>МФЛРС</w:t>
      </w:r>
      <w:proofErr w:type="spellEnd"/>
      <w:r w:rsidR="00AC10DD" w:rsidRPr="002E68FC">
        <w:t>), и Международная организация инвалидов (МОИ</w:t>
      </w:r>
      <w:r w:rsidRPr="002E68FC">
        <w:t>)</w:t>
      </w:r>
    </w:p>
    <w:p w14:paraId="4810F07F" w14:textId="4C71A78D" w:rsidR="001B28AD" w:rsidRPr="002E68FC" w:rsidRDefault="00557745" w:rsidP="00937589">
      <w:pPr>
        <w:pStyle w:val="Headingb"/>
        <w:rPr>
          <w:lang w:val="ru-RU"/>
        </w:rPr>
      </w:pPr>
      <w:r w:rsidRPr="002E68FC">
        <w:rPr>
          <w:lang w:val="ru-RU"/>
        </w:rPr>
        <w:t>Направления деятельности ВВУИО</w:t>
      </w:r>
    </w:p>
    <w:p w14:paraId="4CE70ED4" w14:textId="77777777" w:rsidR="001B28AD" w:rsidRPr="002E68FC" w:rsidRDefault="001B28AD" w:rsidP="00937589">
      <w:pPr>
        <w:pStyle w:val="enumlev1"/>
      </w:pPr>
      <w:r w:rsidRPr="002E68FC">
        <w:t>–</w:t>
      </w:r>
      <w:r w:rsidRPr="002E68FC">
        <w:tab/>
        <w:t>C2, C3, C5, C6, C9, C11</w:t>
      </w:r>
    </w:p>
    <w:p w14:paraId="5730BAEC" w14:textId="3B104670" w:rsidR="001B28AD" w:rsidRPr="002E68FC" w:rsidRDefault="00557745" w:rsidP="00937589">
      <w:pPr>
        <w:pStyle w:val="Headingb"/>
        <w:rPr>
          <w:lang w:val="ru-RU"/>
        </w:rPr>
      </w:pPr>
      <w:r w:rsidRPr="002E68FC">
        <w:rPr>
          <w:lang w:val="ru-RU"/>
        </w:rPr>
        <w:t>Цели в области устойчивого развития</w:t>
      </w:r>
    </w:p>
    <w:p w14:paraId="52B20F6A" w14:textId="77777777" w:rsidR="000350DE" w:rsidRPr="002E68FC" w:rsidRDefault="001B28AD" w:rsidP="00937589">
      <w:pPr>
        <w:pStyle w:val="enumlev1"/>
      </w:pPr>
      <w:r w:rsidRPr="002E68FC">
        <w:t>–</w:t>
      </w:r>
      <w:r w:rsidRPr="002E68FC">
        <w:tab/>
        <w:t>9</w:t>
      </w:r>
    </w:p>
    <w:p w14:paraId="037FDCC2" w14:textId="16F867C8" w:rsidR="001B28AD" w:rsidRPr="002E68FC" w:rsidRDefault="001B28AD" w:rsidP="000350DE">
      <w:r w:rsidRPr="002E68FC">
        <w:br w:type="page"/>
      </w:r>
    </w:p>
    <w:p w14:paraId="7FA1FC60" w14:textId="389BF625" w:rsidR="001756A0" w:rsidRPr="002E68FC" w:rsidRDefault="00557745" w:rsidP="00937589">
      <w:pPr>
        <w:pStyle w:val="Heading1Centered"/>
        <w:pageBreakBefore/>
        <w:rPr>
          <w:rStyle w:val="AnnexNoChar"/>
          <w:b w:val="0"/>
          <w:bCs w:val="0"/>
          <w:lang w:val="ru-RU"/>
        </w:rPr>
      </w:pPr>
      <w:bookmarkStart w:id="110" w:name="Annex3"/>
      <w:bookmarkStart w:id="111" w:name="_Toc179713000"/>
      <w:bookmarkStart w:id="112" w:name="_Toc179713162"/>
      <w:bookmarkStart w:id="113" w:name="_Toc178010157"/>
      <w:r w:rsidRPr="002E68FC">
        <w:rPr>
          <w:rStyle w:val="AnnexNoChar"/>
          <w:b w:val="0"/>
          <w:bCs w:val="0"/>
          <w:lang w:val="ru-RU"/>
        </w:rPr>
        <w:lastRenderedPageBreak/>
        <w:t>ПРИЛОЖЕНИЕ</w:t>
      </w:r>
      <w:r w:rsidR="001B28AD" w:rsidRPr="002E68FC">
        <w:rPr>
          <w:rStyle w:val="AnnexNoChar"/>
          <w:b w:val="0"/>
          <w:bCs w:val="0"/>
          <w:lang w:val="ru-RU"/>
        </w:rPr>
        <w:t xml:space="preserve"> 3</w:t>
      </w:r>
      <w:bookmarkEnd w:id="110"/>
      <w:r w:rsidR="001B28AD" w:rsidRPr="002E68FC">
        <w:rPr>
          <w:rStyle w:val="AnnexNoChar"/>
          <w:b w:val="0"/>
          <w:bCs w:val="0"/>
          <w:lang w:val="ru-RU"/>
        </w:rPr>
        <w:br/>
        <w:t>(</w:t>
      </w:r>
      <w:r w:rsidR="001756A0" w:rsidRPr="002E68FC">
        <w:rPr>
          <w:rStyle w:val="AnnexNoChar"/>
          <w:b w:val="0"/>
          <w:bCs w:val="0"/>
          <w:lang w:val="ru-RU"/>
        </w:rPr>
        <w:t>Документ</w:t>
      </w:r>
      <w:r w:rsidR="001B28AD" w:rsidRPr="002E68FC">
        <w:rPr>
          <w:rStyle w:val="AnnexNoChar"/>
          <w:b w:val="0"/>
          <w:bCs w:val="0"/>
          <w:lang w:val="ru-RU"/>
        </w:rPr>
        <w:t xml:space="preserve"> WTSA-24/24)</w:t>
      </w:r>
      <w:bookmarkEnd w:id="111"/>
      <w:bookmarkEnd w:id="112"/>
    </w:p>
    <w:p w14:paraId="5B44BCF7" w14:textId="370D718C" w:rsidR="001B28AD" w:rsidRPr="002E68FC" w:rsidRDefault="008B6513" w:rsidP="001756A0">
      <w:pPr>
        <w:pStyle w:val="Annextitle"/>
        <w:rPr>
          <w:szCs w:val="28"/>
        </w:rPr>
      </w:pPr>
      <w:bookmarkStart w:id="114" w:name="_Toc179713163"/>
      <w:bookmarkEnd w:id="113"/>
      <w:r w:rsidRPr="002E68FC">
        <w:t>План действий МСЭ-Т по активному участию отрасли</w:t>
      </w:r>
      <w:bookmarkEnd w:id="114"/>
    </w:p>
    <w:p w14:paraId="77123C4C" w14:textId="61CACC1B" w:rsidR="001B28AD" w:rsidRPr="002E68FC" w:rsidRDefault="001B28AD" w:rsidP="001756A0">
      <w:pPr>
        <w:pStyle w:val="Heading4"/>
      </w:pPr>
      <w:r w:rsidRPr="002E68FC">
        <w:t>1</w:t>
      </w:r>
      <w:r w:rsidRPr="002E68FC">
        <w:tab/>
      </w:r>
      <w:r w:rsidR="001756A0" w:rsidRPr="002E68FC">
        <w:t>Введение</w:t>
      </w:r>
    </w:p>
    <w:p w14:paraId="11A03762" w14:textId="35A62B0A" w:rsidR="001B28AD" w:rsidRPr="002E68FC" w:rsidRDefault="00013233" w:rsidP="00937589">
      <w:r w:rsidRPr="002E68FC">
        <w:t>В качестве отправной точки в настоящем документе рассматриваются следующие пункты круга ведения ГД-</w:t>
      </w:r>
      <w:proofErr w:type="spellStart"/>
      <w:r w:rsidRPr="002E68FC">
        <w:t>IEM</w:t>
      </w:r>
      <w:proofErr w:type="spellEnd"/>
      <w:r w:rsidRPr="002E68FC">
        <w:t xml:space="preserve"> согласно разделу </w:t>
      </w:r>
      <w:proofErr w:type="spellStart"/>
      <w:r w:rsidRPr="002E68FC">
        <w:t>D.7</w:t>
      </w:r>
      <w:proofErr w:type="spellEnd"/>
      <w:r w:rsidRPr="002E68FC">
        <w:t xml:space="preserve"> Приложения D к (проекту) Отчет</w:t>
      </w:r>
      <w:r w:rsidR="002A1A14" w:rsidRPr="002E68FC">
        <w:t>у</w:t>
      </w:r>
      <w:r w:rsidRPr="002E68FC">
        <w:t xml:space="preserve"> о первом собрании КГСЭ </w:t>
      </w:r>
      <w:r w:rsidR="001B28AD" w:rsidRPr="002E68FC">
        <w:t>(</w:t>
      </w:r>
      <w:r w:rsidRPr="002E68FC">
        <w:t>Женева</w:t>
      </w:r>
      <w:r w:rsidR="001B28AD" w:rsidRPr="002E68FC">
        <w:t xml:space="preserve">, 12-16 </w:t>
      </w:r>
      <w:r w:rsidRPr="002E68FC">
        <w:t xml:space="preserve">декабря </w:t>
      </w:r>
      <w:r w:rsidR="001B28AD" w:rsidRPr="002E68FC">
        <w:t>2022</w:t>
      </w:r>
      <w:r w:rsidRPr="002E68FC">
        <w:t xml:space="preserve"> г.</w:t>
      </w:r>
      <w:r w:rsidR="001B28AD" w:rsidRPr="002E68FC">
        <w:t>)</w:t>
      </w:r>
      <w:r w:rsidRPr="002E68FC">
        <w:t xml:space="preserve">, </w:t>
      </w:r>
      <w:r w:rsidR="002A1A14" w:rsidRPr="002E68FC">
        <w:t xml:space="preserve">который содержится </w:t>
      </w:r>
      <w:r w:rsidRPr="002E68FC">
        <w:t xml:space="preserve">в </w:t>
      </w:r>
      <w:r w:rsidR="00B22F4B" w:rsidRPr="002E68FC">
        <w:t xml:space="preserve">Документе </w:t>
      </w:r>
      <w:hyperlink r:id="rId137" w:history="1">
        <w:proofErr w:type="spellStart"/>
        <w:r w:rsidR="001B28AD" w:rsidRPr="002E68FC">
          <w:rPr>
            <w:rStyle w:val="Hyperlink"/>
          </w:rPr>
          <w:t>TSAG-TD</w:t>
        </w:r>
        <w:proofErr w:type="spellEnd"/>
        <w:r w:rsidR="001756A0" w:rsidRPr="002E68FC">
          <w:rPr>
            <w:rStyle w:val="Hyperlink"/>
          </w:rPr>
          <w:t>/</w:t>
        </w:r>
        <w:proofErr w:type="spellStart"/>
        <w:r w:rsidR="001B28AD" w:rsidRPr="002E68FC">
          <w:rPr>
            <w:rStyle w:val="Hyperlink"/>
          </w:rPr>
          <w:t>004R1</w:t>
        </w:r>
        <w:proofErr w:type="spellEnd"/>
      </w:hyperlink>
      <w:r w:rsidR="001B28AD" w:rsidRPr="002E68FC">
        <w:t>:</w:t>
      </w:r>
    </w:p>
    <w:p w14:paraId="4A79632C" w14:textId="1F9EBE72" w:rsidR="001B28AD" w:rsidRPr="002E68FC" w:rsidRDefault="001B28AD" w:rsidP="001756A0">
      <w:pPr>
        <w:pStyle w:val="enumlev1"/>
        <w:rPr>
          <w:i/>
          <w:iCs/>
        </w:rPr>
      </w:pPr>
      <w:r w:rsidRPr="002E68FC">
        <w:t>–</w:t>
      </w:r>
      <w:r w:rsidRPr="002E68FC">
        <w:rPr>
          <w:i/>
          <w:iCs/>
        </w:rPr>
        <w:tab/>
      </w:r>
      <w:r w:rsidR="00013233" w:rsidRPr="002E68FC">
        <w:rPr>
          <w:i/>
          <w:iCs/>
        </w:rPr>
        <w:t>рассмотреть вопрос о привлечении компаний отрасли, который обсуждался в рамках ВАСЭ-20, включая Резолюцию 68 (Пересм. Хаммамет, 2016 г.) или проект пересмотренной Резолюции 68 (</w:t>
      </w:r>
      <w:r w:rsidR="005E7796" w:rsidRPr="002E68FC">
        <w:rPr>
          <w:i/>
          <w:iCs/>
        </w:rPr>
        <w:t>Действие 10 ВАСЭ-20</w:t>
      </w:r>
      <w:r w:rsidRPr="002E68FC">
        <w:rPr>
          <w:i/>
          <w:iCs/>
        </w:rPr>
        <w:t>)</w:t>
      </w:r>
      <w:r w:rsidR="00F66C35" w:rsidRPr="002E68FC">
        <w:rPr>
          <w:i/>
          <w:iCs/>
        </w:rPr>
        <w:t>;</w:t>
      </w:r>
    </w:p>
    <w:p w14:paraId="2DDE6E25" w14:textId="298867C5" w:rsidR="001B28AD" w:rsidRPr="002E68FC" w:rsidRDefault="001B28AD" w:rsidP="001756A0">
      <w:pPr>
        <w:pStyle w:val="enumlev1"/>
        <w:rPr>
          <w:i/>
          <w:iCs/>
        </w:rPr>
      </w:pPr>
      <w:r w:rsidRPr="002E68FC">
        <w:t>–</w:t>
      </w:r>
      <w:r w:rsidRPr="002E68FC">
        <w:rPr>
          <w:i/>
          <w:iCs/>
        </w:rPr>
        <w:tab/>
      </w:r>
      <w:r w:rsidR="00013233" w:rsidRPr="002E68FC">
        <w:rPr>
          <w:i/>
          <w:iCs/>
        </w:rPr>
        <w:t xml:space="preserve">провести анализ процесса координации </w:t>
      </w:r>
      <w:proofErr w:type="spellStart"/>
      <w:r w:rsidRPr="002E68FC">
        <w:rPr>
          <w:i/>
          <w:iCs/>
        </w:rPr>
        <w:t>CxO</w:t>
      </w:r>
      <w:proofErr w:type="spellEnd"/>
      <w:r w:rsidRPr="002E68FC">
        <w:rPr>
          <w:i/>
          <w:iCs/>
        </w:rPr>
        <w:t>/</w:t>
      </w:r>
      <w:proofErr w:type="spellStart"/>
      <w:r w:rsidRPr="002E68FC">
        <w:rPr>
          <w:i/>
          <w:iCs/>
        </w:rPr>
        <w:t>CTO</w:t>
      </w:r>
      <w:proofErr w:type="spellEnd"/>
      <w:r w:rsidR="00F66C35" w:rsidRPr="002E68FC">
        <w:rPr>
          <w:i/>
          <w:iCs/>
        </w:rPr>
        <w:t>;</w:t>
      </w:r>
    </w:p>
    <w:p w14:paraId="49344F24" w14:textId="6EB8BB69" w:rsidR="001B28AD" w:rsidRPr="002E68FC" w:rsidRDefault="001B28AD" w:rsidP="001756A0">
      <w:pPr>
        <w:pStyle w:val="enumlev1"/>
        <w:rPr>
          <w:i/>
          <w:iCs/>
        </w:rPr>
      </w:pPr>
      <w:r w:rsidRPr="002E68FC">
        <w:t>–</w:t>
      </w:r>
      <w:r w:rsidRPr="002E68FC">
        <w:rPr>
          <w:i/>
          <w:iCs/>
        </w:rPr>
        <w:tab/>
      </w:r>
      <w:r w:rsidR="004226D6" w:rsidRPr="002E68FC">
        <w:rPr>
          <w:i/>
          <w:iCs/>
        </w:rPr>
        <w:t xml:space="preserve">разработать план привлечения представителей отрасли к активному участию в целях учета новейших технических тенденций и потребностей рынка. </w:t>
      </w:r>
    </w:p>
    <w:p w14:paraId="76CCFFC7" w14:textId="7E113338" w:rsidR="001B28AD" w:rsidRPr="002E68FC" w:rsidRDefault="004226D6" w:rsidP="00937589">
      <w:pPr>
        <w:rPr>
          <w:lang w:eastAsia="zh-CN"/>
        </w:rPr>
      </w:pPr>
      <w:r w:rsidRPr="002E68FC">
        <w:rPr>
          <w:lang w:eastAsia="zh-CN"/>
        </w:rPr>
        <w:t>Настоящий план действий был разработан в рамках вышеуказанного мандата и является результатом осуществляемой на основе вкладов совместной работы в ходе собраний КГСЭ, РГ-</w:t>
      </w:r>
      <w:proofErr w:type="spellStart"/>
      <w:r w:rsidRPr="002E68FC">
        <w:rPr>
          <w:lang w:eastAsia="zh-CN"/>
        </w:rPr>
        <w:t>IEM</w:t>
      </w:r>
      <w:proofErr w:type="spellEnd"/>
      <w:r w:rsidRPr="002E68FC">
        <w:rPr>
          <w:lang w:eastAsia="zh-CN"/>
        </w:rPr>
        <w:t>, ГД-</w:t>
      </w:r>
      <w:proofErr w:type="spellStart"/>
      <w:r w:rsidRPr="002E68FC">
        <w:rPr>
          <w:lang w:eastAsia="zh-CN"/>
        </w:rPr>
        <w:t>IEM</w:t>
      </w:r>
      <w:proofErr w:type="spellEnd"/>
      <w:r w:rsidRPr="002E68FC">
        <w:rPr>
          <w:lang w:eastAsia="zh-CN"/>
        </w:rPr>
        <w:t xml:space="preserve"> и специальных Редакционных групп</w:t>
      </w:r>
      <w:r w:rsidR="001B28AD" w:rsidRPr="002E68FC">
        <w:rPr>
          <w:lang w:eastAsia="zh-CN"/>
        </w:rPr>
        <w:t xml:space="preserve">. </w:t>
      </w:r>
      <w:r w:rsidRPr="002E68FC">
        <w:rPr>
          <w:lang w:eastAsia="zh-CN"/>
        </w:rPr>
        <w:t xml:space="preserve">Этот план действий включает результаты </w:t>
      </w:r>
      <w:bookmarkStart w:id="115" w:name="_Hlk178428930"/>
      <w:r w:rsidRPr="002E68FC">
        <w:rPr>
          <w:lang w:eastAsia="zh-CN"/>
        </w:rPr>
        <w:t xml:space="preserve">отчета </w:t>
      </w:r>
      <w:hyperlink r:id="rId138" w:history="1">
        <w:proofErr w:type="spellStart"/>
        <w:r w:rsidRPr="002E68FC">
          <w:rPr>
            <w:rStyle w:val="Hyperlink"/>
            <w:lang w:eastAsia="zh-CN"/>
          </w:rPr>
          <w:t>TSAG</w:t>
        </w:r>
        <w:proofErr w:type="spellEnd"/>
        <w:r w:rsidRPr="002E68FC">
          <w:rPr>
            <w:rStyle w:val="Hyperlink"/>
            <w:lang w:eastAsia="zh-CN"/>
          </w:rPr>
          <w:t xml:space="preserve"> </w:t>
        </w:r>
        <w:proofErr w:type="spellStart"/>
        <w:r w:rsidRPr="002E68FC">
          <w:rPr>
            <w:rStyle w:val="Hyperlink"/>
            <w:lang w:eastAsia="zh-CN"/>
          </w:rPr>
          <w:t>TD</w:t>
        </w:r>
        <w:proofErr w:type="spellEnd"/>
        <w:r w:rsidR="00F66C35" w:rsidRPr="002E68FC">
          <w:rPr>
            <w:rStyle w:val="Hyperlink"/>
            <w:lang w:eastAsia="zh-CN"/>
          </w:rPr>
          <w:t>/</w:t>
        </w:r>
        <w:r w:rsidRPr="002E68FC">
          <w:rPr>
            <w:rStyle w:val="Hyperlink"/>
            <w:lang w:eastAsia="zh-CN"/>
          </w:rPr>
          <w:t>599</w:t>
        </w:r>
      </w:hyperlink>
      <w:bookmarkEnd w:id="115"/>
      <w:r w:rsidRPr="002E68FC">
        <w:rPr>
          <w:lang w:eastAsia="zh-CN"/>
        </w:rPr>
        <w:t xml:space="preserve"> о</w:t>
      </w:r>
      <w:r w:rsidR="00F66C35" w:rsidRPr="002E68FC">
        <w:rPr>
          <w:lang w:eastAsia="zh-CN"/>
        </w:rPr>
        <w:t> </w:t>
      </w:r>
      <w:r w:rsidRPr="002E68FC">
        <w:rPr>
          <w:lang w:eastAsia="zh-CN"/>
        </w:rPr>
        <w:t xml:space="preserve">семинаре-практикуме по </w:t>
      </w:r>
      <w:r w:rsidR="002A1A14" w:rsidRPr="002E68FC">
        <w:rPr>
          <w:lang w:eastAsia="zh-CN"/>
        </w:rPr>
        <w:t>вопросам участия отрасли</w:t>
      </w:r>
      <w:r w:rsidRPr="002E68FC">
        <w:rPr>
          <w:lang w:eastAsia="zh-CN"/>
        </w:rPr>
        <w:t xml:space="preserve">, которые </w:t>
      </w:r>
      <w:r w:rsidR="003A2A22" w:rsidRPr="002E68FC">
        <w:rPr>
          <w:lang w:eastAsia="zh-CN"/>
        </w:rPr>
        <w:t xml:space="preserve">будут обсуждены </w:t>
      </w:r>
      <w:r w:rsidRPr="002E68FC">
        <w:rPr>
          <w:lang w:eastAsia="zh-CN"/>
        </w:rPr>
        <w:t xml:space="preserve">на следующих </w:t>
      </w:r>
      <w:r w:rsidR="003A2A22" w:rsidRPr="002E68FC">
        <w:rPr>
          <w:lang w:eastAsia="zh-CN"/>
        </w:rPr>
        <w:t>собраниях ГД</w:t>
      </w:r>
      <w:r w:rsidRPr="002E68FC">
        <w:rPr>
          <w:lang w:eastAsia="zh-CN"/>
        </w:rPr>
        <w:t>-</w:t>
      </w:r>
      <w:proofErr w:type="spellStart"/>
      <w:r w:rsidRPr="002E68FC">
        <w:rPr>
          <w:lang w:eastAsia="zh-CN"/>
        </w:rPr>
        <w:t>IEM</w:t>
      </w:r>
      <w:proofErr w:type="spellEnd"/>
      <w:r w:rsidR="001B28AD" w:rsidRPr="002E68FC">
        <w:rPr>
          <w:lang w:eastAsia="zh-CN"/>
        </w:rPr>
        <w:t>.</w:t>
      </w:r>
    </w:p>
    <w:p w14:paraId="317D5E1E" w14:textId="2FEF537C" w:rsidR="001B28AD" w:rsidRPr="002E68FC" w:rsidRDefault="003A2A22" w:rsidP="00937589">
      <w:pPr>
        <w:rPr>
          <w:lang w:eastAsia="zh-CN"/>
        </w:rPr>
      </w:pPr>
      <w:r w:rsidRPr="002E68FC">
        <w:rPr>
          <w:lang w:eastAsia="zh-CN"/>
        </w:rPr>
        <w:t>Подробный перечень вкладов и документов, на основе которых были предприняты эти усилия, приведен в Приложении А к настоящему плану действий</w:t>
      </w:r>
      <w:r w:rsidR="001B28AD" w:rsidRPr="002E68FC">
        <w:rPr>
          <w:lang w:eastAsia="zh-CN"/>
        </w:rPr>
        <w:t>.</w:t>
      </w:r>
    </w:p>
    <w:p w14:paraId="3190833C" w14:textId="50B12D95" w:rsidR="001B28AD" w:rsidRPr="002E68FC" w:rsidRDefault="001B28AD" w:rsidP="001756A0">
      <w:pPr>
        <w:pStyle w:val="Heading4"/>
      </w:pPr>
      <w:r w:rsidRPr="002E68FC">
        <w:t>2</w:t>
      </w:r>
      <w:r w:rsidRPr="002E68FC">
        <w:tab/>
      </w:r>
      <w:r w:rsidR="003A2A22" w:rsidRPr="002E68FC">
        <w:t>Обоснование</w:t>
      </w:r>
    </w:p>
    <w:p w14:paraId="10076293" w14:textId="57F7E423" w:rsidR="001B28AD" w:rsidRPr="002E68FC" w:rsidRDefault="001B28AD" w:rsidP="001756A0">
      <w:pPr>
        <w:pStyle w:val="Heading5"/>
      </w:pPr>
      <w:r w:rsidRPr="002E68FC">
        <w:t>2.1</w:t>
      </w:r>
      <w:r w:rsidRPr="002E68FC">
        <w:tab/>
      </w:r>
      <w:r w:rsidR="003A2A22" w:rsidRPr="002E68FC">
        <w:t xml:space="preserve">Стратегический план МСЭ на </w:t>
      </w:r>
      <w:proofErr w:type="gramStart"/>
      <w:r w:rsidR="003A2A22" w:rsidRPr="002E68FC">
        <w:t>2024</w:t>
      </w:r>
      <w:r w:rsidR="00951613" w:rsidRPr="002E68FC">
        <w:t>−</w:t>
      </w:r>
      <w:r w:rsidR="003A2A22" w:rsidRPr="002E68FC">
        <w:t>2027</w:t>
      </w:r>
      <w:proofErr w:type="gramEnd"/>
      <w:r w:rsidR="003A2A22" w:rsidRPr="002E68FC">
        <w:t xml:space="preserve"> г</w:t>
      </w:r>
      <w:r w:rsidR="006C2B13" w:rsidRPr="002E68FC">
        <w:t>оды</w:t>
      </w:r>
    </w:p>
    <w:p w14:paraId="065D69B6" w14:textId="1D60F332" w:rsidR="001B28AD" w:rsidRPr="002E68FC" w:rsidRDefault="003A2A22" w:rsidP="00937589">
      <w:r w:rsidRPr="002E68FC">
        <w:t xml:space="preserve">Стратегический план МСЭ </w:t>
      </w:r>
      <w:r w:rsidR="001B28AD" w:rsidRPr="002E68FC">
        <w:t xml:space="preserve">[b-ITU Strategic Plan] </w:t>
      </w:r>
      <w:r w:rsidRPr="002E68FC">
        <w:t xml:space="preserve">основан на методике, ориентированной на результаты, которая включает несколько ключевых компонентов, один из которых называется </w:t>
      </w:r>
      <w:r w:rsidR="001B28AD" w:rsidRPr="002E68FC">
        <w:t>"</w:t>
      </w:r>
      <w:r w:rsidRPr="002E68FC">
        <w:t>средства достижения целей</w:t>
      </w:r>
      <w:r w:rsidR="001B28AD" w:rsidRPr="002E68FC">
        <w:t>"</w:t>
      </w:r>
      <w:r w:rsidR="003F7D2C" w:rsidRPr="002E68FC">
        <w:t xml:space="preserve"> и которые позволяют </w:t>
      </w:r>
      <w:r w:rsidRPr="002E68FC">
        <w:t>Союзу более эффективно и результативно достигать своих целей и приоритетов</w:t>
      </w:r>
      <w:r w:rsidR="001B28AD" w:rsidRPr="002E68FC">
        <w:t xml:space="preserve">. </w:t>
      </w:r>
      <w:r w:rsidR="00A953B1" w:rsidRPr="002E68FC">
        <w:t xml:space="preserve">В одном из таких </w:t>
      </w:r>
      <w:r w:rsidR="001B28AD" w:rsidRPr="002E68FC">
        <w:t>"</w:t>
      </w:r>
      <w:r w:rsidR="00A953B1" w:rsidRPr="002E68FC">
        <w:t>средств достижения целей</w:t>
      </w:r>
      <w:r w:rsidR="001B28AD" w:rsidRPr="002E68FC">
        <w:t xml:space="preserve">" </w:t>
      </w:r>
      <w:r w:rsidR="00A953B1" w:rsidRPr="002E68FC">
        <w:t>подчеркивается, что МСЭ необходимо работать в качестве организации, ориентированной на интересы членов,</w:t>
      </w:r>
      <w:r w:rsidR="001B28AD" w:rsidRPr="002E68FC">
        <w:t xml:space="preserve"> </w:t>
      </w:r>
      <w:r w:rsidR="00A953B1" w:rsidRPr="002E68FC">
        <w:t>причем не только Государств-Членов</w:t>
      </w:r>
      <w:r w:rsidR="001B28AD" w:rsidRPr="002E68FC">
        <w:t xml:space="preserve">, </w:t>
      </w:r>
      <w:r w:rsidR="00A953B1" w:rsidRPr="002E68FC">
        <w:t xml:space="preserve">но также </w:t>
      </w:r>
      <w:r w:rsidR="001B28AD" w:rsidRPr="002E68FC">
        <w:t>"</w:t>
      </w:r>
      <w:r w:rsidR="00A953B1" w:rsidRPr="002E68FC">
        <w:t>работать над укреплением своего взаимодействия с представителями отрасли электросвязи/ИКТ и других секторов промышленности с целью демонстрации предлагаемых МСЭ преимуществ в контексте стратегических целей</w:t>
      </w:r>
      <w:r w:rsidR="001B28AD" w:rsidRPr="002E68FC">
        <w:t>". (</w:t>
      </w:r>
      <w:r w:rsidR="00A953B1" w:rsidRPr="002E68FC">
        <w:t xml:space="preserve">Приложение </w:t>
      </w:r>
      <w:r w:rsidR="001B28AD" w:rsidRPr="002E68FC">
        <w:t xml:space="preserve">1 </w:t>
      </w:r>
      <w:r w:rsidR="00A953B1" w:rsidRPr="002E68FC">
        <w:t>к</w:t>
      </w:r>
      <w:r w:rsidR="00F66C35" w:rsidRPr="002E68FC">
        <w:t> </w:t>
      </w:r>
      <w:r w:rsidR="00A953B1" w:rsidRPr="002E68FC">
        <w:t>Резолюции 71 (Пересм. Бухарест, 2022 г.</w:t>
      </w:r>
      <w:r w:rsidR="001B28AD" w:rsidRPr="002E68FC">
        <w:t xml:space="preserve">), </w:t>
      </w:r>
      <w:r w:rsidR="00A953B1" w:rsidRPr="002E68FC">
        <w:t xml:space="preserve">Стратегический план МСЭ на </w:t>
      </w:r>
      <w:proofErr w:type="gramStart"/>
      <w:r w:rsidR="001B28AD" w:rsidRPr="002E68FC">
        <w:t>2024</w:t>
      </w:r>
      <w:r w:rsidR="00B22F4B" w:rsidRPr="002E68FC">
        <w:t>−</w:t>
      </w:r>
      <w:r w:rsidR="001B28AD" w:rsidRPr="002E68FC">
        <w:t>2027</w:t>
      </w:r>
      <w:proofErr w:type="gramEnd"/>
      <w:r w:rsidR="00B22F4B" w:rsidRPr="002E68FC">
        <w:t> гг.</w:t>
      </w:r>
      <w:r w:rsidR="001B28AD" w:rsidRPr="002E68FC">
        <w:t>).</w:t>
      </w:r>
    </w:p>
    <w:p w14:paraId="48AD2975" w14:textId="147612FF" w:rsidR="001B28AD" w:rsidRPr="002E68FC" w:rsidRDefault="001B28AD" w:rsidP="001756A0">
      <w:pPr>
        <w:pStyle w:val="Heading5"/>
      </w:pPr>
      <w:r w:rsidRPr="002E68FC">
        <w:t>2.2</w:t>
      </w:r>
      <w:r w:rsidRPr="002E68FC">
        <w:tab/>
      </w:r>
      <w:r w:rsidR="00A953B1" w:rsidRPr="002E68FC">
        <w:t>Визуализация компонентов настоящего документа</w:t>
      </w:r>
    </w:p>
    <w:p w14:paraId="361C4C24" w14:textId="144A18E4" w:rsidR="001B28AD" w:rsidRPr="002E68FC" w:rsidRDefault="00A953B1" w:rsidP="00937589">
      <w:pPr>
        <w:rPr>
          <w:lang w:eastAsia="zh-CN"/>
        </w:rPr>
      </w:pPr>
      <w:r w:rsidRPr="002E68FC">
        <w:rPr>
          <w:lang w:eastAsia="zh-CN"/>
        </w:rPr>
        <w:t xml:space="preserve">В целях более эффективной реализации в соответствии со Стратегической основой Стратегического плана МСЭ на </w:t>
      </w:r>
      <w:proofErr w:type="gramStart"/>
      <w:r w:rsidRPr="002E68FC">
        <w:rPr>
          <w:lang w:eastAsia="zh-CN"/>
        </w:rPr>
        <w:t>2024</w:t>
      </w:r>
      <w:r w:rsidR="006C2B13" w:rsidRPr="002E68FC">
        <w:rPr>
          <w:lang w:eastAsia="zh-CN"/>
        </w:rPr>
        <w:t>−</w:t>
      </w:r>
      <w:r w:rsidRPr="002E68FC">
        <w:rPr>
          <w:lang w:eastAsia="zh-CN"/>
        </w:rPr>
        <w:t>2027</w:t>
      </w:r>
      <w:proofErr w:type="gramEnd"/>
      <w:r w:rsidRPr="002E68FC">
        <w:rPr>
          <w:lang w:eastAsia="zh-CN"/>
        </w:rPr>
        <w:t xml:space="preserve"> г</w:t>
      </w:r>
      <w:r w:rsidR="006C2B13" w:rsidRPr="002E68FC">
        <w:rPr>
          <w:lang w:eastAsia="zh-CN"/>
        </w:rPr>
        <w:t>оды</w:t>
      </w:r>
      <w:r w:rsidRPr="002E68FC">
        <w:rPr>
          <w:lang w:eastAsia="zh-CN"/>
        </w:rPr>
        <w:t xml:space="preserve"> [b-ITU Strategic Plan] для управления </w:t>
      </w:r>
      <w:r w:rsidR="002A1A14" w:rsidRPr="002E68FC">
        <w:rPr>
          <w:lang w:eastAsia="zh-CN"/>
        </w:rPr>
        <w:t>П</w:t>
      </w:r>
      <w:r w:rsidRPr="002E68FC">
        <w:rPr>
          <w:lang w:eastAsia="zh-CN"/>
        </w:rPr>
        <w:t>ланом действий по участию отрасли вводится структура, ориентированная на результаты</w:t>
      </w:r>
      <w:r w:rsidR="00411767" w:rsidRPr="002E68FC">
        <w:rPr>
          <w:lang w:eastAsia="zh-CN"/>
        </w:rPr>
        <w:t>.</w:t>
      </w:r>
    </w:p>
    <w:p w14:paraId="3FD40DE3" w14:textId="75ED48A3" w:rsidR="00F66C35" w:rsidRPr="002E68FC" w:rsidRDefault="00F66C35" w:rsidP="001756A0">
      <w:pPr>
        <w:rPr>
          <w:lang w:eastAsia="zh-CN"/>
        </w:rPr>
      </w:pPr>
      <w:r w:rsidRPr="002E68FC">
        <w:rPr>
          <w:lang w:eastAsia="zh-CN"/>
        </w:rPr>
        <w:lastRenderedPageBreak/>
        <w:drawing>
          <wp:inline distT="0" distB="0" distL="0" distR="0" wp14:anchorId="2B088CE0" wp14:editId="6C5E9538">
            <wp:extent cx="6181880" cy="2706859"/>
            <wp:effectExtent l="0" t="0" r="0" b="0"/>
            <wp:docPr id="1929639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39696" name="Picture 1929639696"/>
                    <pic:cNvPicPr/>
                  </pic:nvPicPr>
                  <pic:blipFill>
                    <a:blip r:embed="rId139">
                      <a:extLst>
                        <a:ext uri="{28A0092B-C50C-407E-A947-70E740481C1C}">
                          <a14:useLocalDpi xmlns:a14="http://schemas.microsoft.com/office/drawing/2010/main" val="0"/>
                        </a:ext>
                      </a:extLst>
                    </a:blip>
                    <a:stretch>
                      <a:fillRect/>
                    </a:stretch>
                  </pic:blipFill>
                  <pic:spPr>
                    <a:xfrm>
                      <a:off x="0" y="0"/>
                      <a:ext cx="6181880" cy="2706859"/>
                    </a:xfrm>
                    <a:prstGeom prst="rect">
                      <a:avLst/>
                    </a:prstGeom>
                  </pic:spPr>
                </pic:pic>
              </a:graphicData>
            </a:graphic>
          </wp:inline>
        </w:drawing>
      </w:r>
    </w:p>
    <w:p w14:paraId="3D136D5F" w14:textId="45259A73" w:rsidR="001B28AD" w:rsidRPr="002E68FC" w:rsidRDefault="00411767" w:rsidP="00F66C35">
      <w:pPr>
        <w:spacing w:before="240"/>
        <w:rPr>
          <w:lang w:eastAsia="zh-CN"/>
        </w:rPr>
      </w:pPr>
      <w:r w:rsidRPr="002E68FC">
        <w:rPr>
          <w:lang w:eastAsia="zh-CN"/>
        </w:rPr>
        <w:t xml:space="preserve">Меры или действия можно разделить на следующие четыре </w:t>
      </w:r>
      <w:r w:rsidR="009E1CDE" w:rsidRPr="002E68FC">
        <w:rPr>
          <w:lang w:eastAsia="zh-CN"/>
        </w:rPr>
        <w:t>компонента</w:t>
      </w:r>
      <w:r w:rsidR="001B28AD" w:rsidRPr="002E68FC">
        <w:rPr>
          <w:lang w:eastAsia="zh-CN"/>
        </w:rPr>
        <w:t>:</w:t>
      </w:r>
    </w:p>
    <w:p w14:paraId="2D57AD08" w14:textId="1FCEEC3F" w:rsidR="001B28AD" w:rsidRPr="002E68FC" w:rsidRDefault="001B28AD" w:rsidP="001756A0">
      <w:pPr>
        <w:pStyle w:val="enumlev1"/>
        <w:rPr>
          <w:lang w:eastAsia="zh-CN"/>
        </w:rPr>
      </w:pPr>
      <w:r w:rsidRPr="002E68FC">
        <w:rPr>
          <w:lang w:eastAsia="zh-CN"/>
        </w:rPr>
        <w:t>–</w:t>
      </w:r>
      <w:r w:rsidRPr="002E68FC">
        <w:rPr>
          <w:lang w:eastAsia="zh-CN"/>
        </w:rPr>
        <w:tab/>
      </w:r>
      <w:r w:rsidR="00411767" w:rsidRPr="002E68FC">
        <w:rPr>
          <w:lang w:eastAsia="zh-CN"/>
        </w:rPr>
        <w:t xml:space="preserve">Повышение осведомленности: </w:t>
      </w:r>
      <w:r w:rsidR="00007EF7" w:rsidRPr="002E68FC">
        <w:rPr>
          <w:lang w:eastAsia="zh-CN"/>
        </w:rPr>
        <w:t xml:space="preserve">пп. </w:t>
      </w:r>
      <w:proofErr w:type="spellStart"/>
      <w:r w:rsidRPr="002E68FC">
        <w:rPr>
          <w:lang w:eastAsia="zh-CN"/>
        </w:rPr>
        <w:t>AP1.1</w:t>
      </w:r>
      <w:proofErr w:type="spellEnd"/>
      <w:r w:rsidRPr="002E68FC">
        <w:rPr>
          <w:lang w:eastAsia="zh-CN"/>
        </w:rPr>
        <w:t xml:space="preserve"> </w:t>
      </w:r>
      <w:r w:rsidR="00411767" w:rsidRPr="002E68FC">
        <w:rPr>
          <w:lang w:eastAsia="zh-CN"/>
        </w:rPr>
        <w:t xml:space="preserve">и </w:t>
      </w:r>
      <w:proofErr w:type="spellStart"/>
      <w:r w:rsidRPr="002E68FC">
        <w:rPr>
          <w:lang w:eastAsia="zh-CN"/>
        </w:rPr>
        <w:t>AP5</w:t>
      </w:r>
      <w:proofErr w:type="spellEnd"/>
      <w:r w:rsidR="00411767" w:rsidRPr="002E68FC">
        <w:rPr>
          <w:lang w:eastAsia="zh-CN"/>
        </w:rPr>
        <w:t xml:space="preserve"> Плана действий</w:t>
      </w:r>
      <w:r w:rsidRPr="002E68FC">
        <w:rPr>
          <w:lang w:eastAsia="zh-CN"/>
        </w:rPr>
        <w:t>.</w:t>
      </w:r>
    </w:p>
    <w:p w14:paraId="1795C561" w14:textId="6AE5B5C7" w:rsidR="001B28AD" w:rsidRPr="002E68FC" w:rsidRDefault="001B28AD" w:rsidP="001756A0">
      <w:pPr>
        <w:pStyle w:val="enumlev1"/>
        <w:rPr>
          <w:lang w:eastAsia="zh-CN"/>
        </w:rPr>
      </w:pPr>
      <w:r w:rsidRPr="002E68FC">
        <w:rPr>
          <w:lang w:eastAsia="zh-CN"/>
        </w:rPr>
        <w:t>–</w:t>
      </w:r>
      <w:r w:rsidRPr="002E68FC">
        <w:rPr>
          <w:lang w:eastAsia="zh-CN"/>
        </w:rPr>
        <w:tab/>
      </w:r>
      <w:r w:rsidR="00411767" w:rsidRPr="002E68FC">
        <w:rPr>
          <w:lang w:eastAsia="zh-CN"/>
        </w:rPr>
        <w:t xml:space="preserve">Создание добавленной стоимости: </w:t>
      </w:r>
      <w:r w:rsidR="00007EF7" w:rsidRPr="002E68FC">
        <w:rPr>
          <w:lang w:eastAsia="zh-CN"/>
        </w:rPr>
        <w:t xml:space="preserve">пп. </w:t>
      </w:r>
      <w:proofErr w:type="spellStart"/>
      <w:r w:rsidRPr="002E68FC">
        <w:rPr>
          <w:lang w:eastAsia="zh-CN"/>
        </w:rPr>
        <w:t>AP1.2</w:t>
      </w:r>
      <w:proofErr w:type="spellEnd"/>
      <w:r w:rsidRPr="002E68FC">
        <w:rPr>
          <w:lang w:eastAsia="zh-CN"/>
        </w:rPr>
        <w:t xml:space="preserve">, </w:t>
      </w:r>
      <w:proofErr w:type="spellStart"/>
      <w:r w:rsidRPr="002E68FC">
        <w:rPr>
          <w:lang w:eastAsia="zh-CN"/>
        </w:rPr>
        <w:t>AP1.3</w:t>
      </w:r>
      <w:proofErr w:type="spellEnd"/>
      <w:r w:rsidR="00411767" w:rsidRPr="002E68FC">
        <w:rPr>
          <w:lang w:eastAsia="zh-CN"/>
        </w:rPr>
        <w:t xml:space="preserve"> и </w:t>
      </w:r>
      <w:proofErr w:type="spellStart"/>
      <w:r w:rsidRPr="002E68FC">
        <w:rPr>
          <w:lang w:eastAsia="zh-CN"/>
        </w:rPr>
        <w:t>AP1.6</w:t>
      </w:r>
      <w:proofErr w:type="spellEnd"/>
      <w:r w:rsidR="00411767" w:rsidRPr="002E68FC">
        <w:rPr>
          <w:lang w:eastAsia="zh-CN"/>
        </w:rPr>
        <w:t xml:space="preserve"> Плана действий</w:t>
      </w:r>
    </w:p>
    <w:p w14:paraId="67C1D9ED" w14:textId="5FA63CA1" w:rsidR="001B28AD" w:rsidRPr="002E68FC" w:rsidRDefault="001B28AD" w:rsidP="001756A0">
      <w:pPr>
        <w:pStyle w:val="enumlev1"/>
        <w:rPr>
          <w:lang w:eastAsia="zh-CN"/>
        </w:rPr>
      </w:pPr>
      <w:r w:rsidRPr="002E68FC">
        <w:rPr>
          <w:lang w:eastAsia="zh-CN"/>
        </w:rPr>
        <w:t>–</w:t>
      </w:r>
      <w:r w:rsidRPr="002E68FC">
        <w:rPr>
          <w:lang w:eastAsia="zh-CN"/>
        </w:rPr>
        <w:tab/>
      </w:r>
      <w:r w:rsidR="00411767" w:rsidRPr="002E68FC">
        <w:rPr>
          <w:lang w:eastAsia="zh-CN"/>
        </w:rPr>
        <w:t xml:space="preserve">Привлечение потенциальных новых Членов Сектора: </w:t>
      </w:r>
      <w:r w:rsidR="00007EF7" w:rsidRPr="002E68FC">
        <w:rPr>
          <w:lang w:eastAsia="zh-CN"/>
        </w:rPr>
        <w:t xml:space="preserve">пп. </w:t>
      </w:r>
      <w:proofErr w:type="spellStart"/>
      <w:r w:rsidRPr="002E68FC">
        <w:rPr>
          <w:lang w:eastAsia="zh-CN"/>
        </w:rPr>
        <w:t>AP1.4</w:t>
      </w:r>
      <w:proofErr w:type="spellEnd"/>
      <w:r w:rsidR="00411767" w:rsidRPr="002E68FC">
        <w:rPr>
          <w:lang w:eastAsia="zh-CN"/>
        </w:rPr>
        <w:t xml:space="preserve"> Плана действий</w:t>
      </w:r>
      <w:r w:rsidRPr="002E68FC">
        <w:rPr>
          <w:lang w:eastAsia="zh-CN"/>
        </w:rPr>
        <w:t>.</w:t>
      </w:r>
    </w:p>
    <w:p w14:paraId="12D24213" w14:textId="0770E4FA" w:rsidR="001B28AD" w:rsidRPr="002E68FC" w:rsidRDefault="001B28AD" w:rsidP="001756A0">
      <w:pPr>
        <w:pStyle w:val="enumlev1"/>
        <w:rPr>
          <w:lang w:eastAsia="zh-CN"/>
        </w:rPr>
      </w:pPr>
      <w:r w:rsidRPr="002E68FC">
        <w:rPr>
          <w:lang w:eastAsia="zh-CN"/>
        </w:rPr>
        <w:t>–</w:t>
      </w:r>
      <w:r w:rsidRPr="002E68FC">
        <w:rPr>
          <w:lang w:eastAsia="zh-CN"/>
        </w:rPr>
        <w:tab/>
      </w:r>
      <w:r w:rsidR="00411767" w:rsidRPr="002E68FC">
        <w:rPr>
          <w:lang w:eastAsia="zh-CN"/>
        </w:rPr>
        <w:t xml:space="preserve">Сопоставление Стратегического плана МСЭ с показателями: </w:t>
      </w:r>
      <w:r w:rsidR="00007EF7" w:rsidRPr="002E68FC">
        <w:rPr>
          <w:lang w:eastAsia="zh-CN"/>
        </w:rPr>
        <w:t xml:space="preserve">пп. </w:t>
      </w:r>
      <w:proofErr w:type="spellStart"/>
      <w:r w:rsidRPr="002E68FC">
        <w:rPr>
          <w:lang w:eastAsia="zh-CN"/>
        </w:rPr>
        <w:t>AP1.5</w:t>
      </w:r>
      <w:proofErr w:type="spellEnd"/>
      <w:r w:rsidRPr="002E68FC">
        <w:rPr>
          <w:lang w:eastAsia="zh-CN"/>
        </w:rPr>
        <w:t xml:space="preserve">, </w:t>
      </w:r>
      <w:proofErr w:type="spellStart"/>
      <w:r w:rsidRPr="002E68FC">
        <w:rPr>
          <w:lang w:eastAsia="zh-CN"/>
        </w:rPr>
        <w:t>AP1.7</w:t>
      </w:r>
      <w:proofErr w:type="spellEnd"/>
      <w:r w:rsidRPr="002E68FC">
        <w:rPr>
          <w:lang w:eastAsia="zh-CN"/>
        </w:rPr>
        <w:t xml:space="preserve">, </w:t>
      </w:r>
      <w:proofErr w:type="spellStart"/>
      <w:r w:rsidRPr="002E68FC">
        <w:rPr>
          <w:lang w:eastAsia="zh-CN"/>
        </w:rPr>
        <w:t>AP3</w:t>
      </w:r>
      <w:proofErr w:type="spellEnd"/>
      <w:r w:rsidR="00411767" w:rsidRPr="002E68FC">
        <w:rPr>
          <w:lang w:eastAsia="zh-CN"/>
        </w:rPr>
        <w:t xml:space="preserve"> и </w:t>
      </w:r>
      <w:proofErr w:type="spellStart"/>
      <w:r w:rsidRPr="002E68FC">
        <w:rPr>
          <w:lang w:eastAsia="zh-CN"/>
        </w:rPr>
        <w:t>AP4</w:t>
      </w:r>
      <w:proofErr w:type="spellEnd"/>
      <w:r w:rsidR="00411767" w:rsidRPr="002E68FC">
        <w:rPr>
          <w:lang w:eastAsia="zh-CN"/>
        </w:rPr>
        <w:t xml:space="preserve"> Плана действий</w:t>
      </w:r>
      <w:r w:rsidRPr="002E68FC">
        <w:rPr>
          <w:lang w:eastAsia="zh-CN"/>
        </w:rPr>
        <w:t>.</w:t>
      </w:r>
    </w:p>
    <w:p w14:paraId="273D98BD" w14:textId="1373D6BE" w:rsidR="001B28AD" w:rsidRPr="002E68FC" w:rsidRDefault="00411767" w:rsidP="00937589">
      <w:pPr>
        <w:rPr>
          <w:lang w:eastAsia="zh-CN"/>
        </w:rPr>
      </w:pPr>
      <w:r w:rsidRPr="002E68FC">
        <w:rPr>
          <w:lang w:eastAsia="zh-CN"/>
        </w:rPr>
        <w:t>Эти неисчерпывающие и неисключ</w:t>
      </w:r>
      <w:r w:rsidR="009E1CDE" w:rsidRPr="002E68FC">
        <w:rPr>
          <w:lang w:eastAsia="zh-CN"/>
        </w:rPr>
        <w:t xml:space="preserve">ительные компоненты станут основными элементами результата (результатов) </w:t>
      </w:r>
      <w:r w:rsidR="002A1A14" w:rsidRPr="002E68FC">
        <w:rPr>
          <w:lang w:eastAsia="zh-CN"/>
        </w:rPr>
        <w:t xml:space="preserve">работы </w:t>
      </w:r>
      <w:r w:rsidR="009E1CDE" w:rsidRPr="002E68FC">
        <w:rPr>
          <w:lang w:eastAsia="zh-CN"/>
        </w:rPr>
        <w:t>ГД-</w:t>
      </w:r>
      <w:proofErr w:type="spellStart"/>
      <w:r w:rsidR="009E1CDE" w:rsidRPr="002E68FC">
        <w:rPr>
          <w:lang w:eastAsia="zh-CN"/>
        </w:rPr>
        <w:t>IEM</w:t>
      </w:r>
      <w:proofErr w:type="spellEnd"/>
      <w:r w:rsidRPr="002E68FC">
        <w:rPr>
          <w:lang w:eastAsia="zh-CN"/>
        </w:rPr>
        <w:t>, которые затем будут использованы для реализации и оценки</w:t>
      </w:r>
      <w:r w:rsidR="001B28AD" w:rsidRPr="002E68FC">
        <w:rPr>
          <w:lang w:eastAsia="zh-CN"/>
        </w:rPr>
        <w:t>.</w:t>
      </w:r>
    </w:p>
    <w:p w14:paraId="0119493B" w14:textId="5BC69943" w:rsidR="001B28AD" w:rsidRPr="002E68FC" w:rsidRDefault="001B28AD" w:rsidP="001756A0">
      <w:pPr>
        <w:pStyle w:val="Heading5"/>
      </w:pPr>
      <w:r w:rsidRPr="002E68FC">
        <w:t>2.3</w:t>
      </w:r>
      <w:r w:rsidRPr="002E68FC">
        <w:tab/>
      </w:r>
      <w:r w:rsidR="009E1CDE" w:rsidRPr="002E68FC">
        <w:t>Методика анализа Плана действий по активному участию отрасли</w:t>
      </w:r>
    </w:p>
    <w:p w14:paraId="421B033F" w14:textId="6E65FFF4" w:rsidR="001B28AD" w:rsidRPr="002E68FC" w:rsidRDefault="001B28AD" w:rsidP="001756A0">
      <w:pPr>
        <w:pStyle w:val="Heading6"/>
      </w:pPr>
      <w:r w:rsidRPr="002E68FC">
        <w:t>2.3.1</w:t>
      </w:r>
      <w:r w:rsidRPr="002E68FC">
        <w:tab/>
      </w:r>
      <w:r w:rsidR="009E1CDE" w:rsidRPr="002E68FC">
        <w:t>Структура Стратегического плана Союза на</w:t>
      </w:r>
      <w:r w:rsidRPr="002E68FC">
        <w:t xml:space="preserve"> </w:t>
      </w:r>
      <w:proofErr w:type="gramStart"/>
      <w:r w:rsidRPr="002E68FC">
        <w:t>2024</w:t>
      </w:r>
      <w:r w:rsidR="001756A0" w:rsidRPr="002E68FC">
        <w:t>−</w:t>
      </w:r>
      <w:r w:rsidRPr="002E68FC">
        <w:t>2027</w:t>
      </w:r>
      <w:proofErr w:type="gramEnd"/>
      <w:r w:rsidR="009E1CDE" w:rsidRPr="002E68FC">
        <w:t xml:space="preserve"> г</w:t>
      </w:r>
      <w:r w:rsidR="006C2B13" w:rsidRPr="002E68FC">
        <w:t>оды</w:t>
      </w:r>
    </w:p>
    <w:p w14:paraId="2158652D" w14:textId="45F8E52E" w:rsidR="001B28AD" w:rsidRPr="002E68FC" w:rsidRDefault="009E1CDE" w:rsidP="00937589">
      <w:r w:rsidRPr="002E68FC">
        <w:t>Для удобства основные компоненты извлечены из текущего [b</w:t>
      </w:r>
      <w:r w:rsidRPr="002E68FC">
        <w:noBreakHyphen/>
        <w:t xml:space="preserve">ITU Strategic Plan] и перечислены следующим образом в разделе 2.3.1 Приложения 1, Резолюция 71, раздел 2.1 (Общая </w:t>
      </w:r>
      <w:r w:rsidR="001A65E4" w:rsidRPr="002E68FC">
        <w:t>основа</w:t>
      </w:r>
      <w:r w:rsidRPr="002E68FC">
        <w:t xml:space="preserve">), и могут быть использованы для описания каждого </w:t>
      </w:r>
      <w:r w:rsidR="001A65E4" w:rsidRPr="002E68FC">
        <w:t>из элементов П</w:t>
      </w:r>
      <w:r w:rsidRPr="002E68FC">
        <w:t>лана действий</w:t>
      </w:r>
      <w:r w:rsidR="001B28AD" w:rsidRPr="002E68FC">
        <w:t>:</w:t>
      </w:r>
    </w:p>
    <w:p w14:paraId="572E33C2" w14:textId="1696B828" w:rsidR="001B28AD" w:rsidRPr="002E68FC" w:rsidRDefault="00043F47" w:rsidP="00937589">
      <w:pPr>
        <w:pStyle w:val="TableNotitle"/>
      </w:pPr>
      <w:r w:rsidRPr="002E68FC">
        <w:t>Таблица</w:t>
      </w:r>
      <w:r w:rsidR="001B28AD" w:rsidRPr="002E68FC">
        <w:t xml:space="preserve"> F.</w:t>
      </w:r>
      <w:r w:rsidR="001B28AD" w:rsidRPr="002E68FC">
        <w:fldChar w:fldCharType="begin"/>
      </w:r>
      <w:r w:rsidR="001B28AD" w:rsidRPr="002E68FC">
        <w:instrText xml:space="preserve"> SEQ TableAP \* ARABIC </w:instrText>
      </w:r>
      <w:r w:rsidR="001B28AD" w:rsidRPr="002E68FC">
        <w:fldChar w:fldCharType="separate"/>
      </w:r>
      <w:r w:rsidR="00645B46" w:rsidRPr="002E68FC">
        <w:t>1</w:t>
      </w:r>
      <w:r w:rsidR="001B28AD" w:rsidRPr="002E68FC">
        <w:fldChar w:fldCharType="end"/>
      </w:r>
      <w:r w:rsidR="001B28AD" w:rsidRPr="002E68FC">
        <w:t xml:space="preserve"> </w:t>
      </w:r>
      <w:r w:rsidR="001A65E4" w:rsidRPr="002E68FC">
        <w:t>–</w:t>
      </w:r>
      <w:r w:rsidR="001B28AD" w:rsidRPr="002E68FC">
        <w:t xml:space="preserve"> </w:t>
      </w:r>
      <w:r w:rsidR="001A65E4" w:rsidRPr="002E68FC">
        <w:t>Определения и основные компоненты Стратегического плана</w:t>
      </w:r>
    </w:p>
    <w:tbl>
      <w:tblPr>
        <w:tblStyle w:val="TableGrid"/>
        <w:tblW w:w="0" w:type="auto"/>
        <w:jc w:val="center"/>
        <w:tblLook w:val="04A0" w:firstRow="1" w:lastRow="0" w:firstColumn="1" w:lastColumn="0" w:noHBand="0" w:noVBand="1"/>
      </w:tblPr>
      <w:tblGrid>
        <w:gridCol w:w="3104"/>
        <w:gridCol w:w="6505"/>
      </w:tblGrid>
      <w:tr w:rsidR="001B28AD" w:rsidRPr="002E68FC" w14:paraId="16908F8D" w14:textId="77777777" w:rsidTr="00B22F4B">
        <w:trPr>
          <w:tblHeader/>
          <w:jc w:val="center"/>
        </w:trPr>
        <w:tc>
          <w:tcPr>
            <w:tcW w:w="3104" w:type="dxa"/>
            <w:shd w:val="clear" w:color="auto" w:fill="auto"/>
            <w:vAlign w:val="center"/>
          </w:tcPr>
          <w:p w14:paraId="22846D19" w14:textId="7598E999" w:rsidR="001B28AD" w:rsidRPr="002E68FC" w:rsidRDefault="001A65E4" w:rsidP="00B22F4B">
            <w:pPr>
              <w:pStyle w:val="Tablehead"/>
            </w:pPr>
            <w:r w:rsidRPr="002E68FC">
              <w:t xml:space="preserve">Компоненты </w:t>
            </w:r>
            <w:r w:rsidR="00B22F4B" w:rsidRPr="002E68FC">
              <w:br/>
            </w:r>
            <w:r w:rsidRPr="002E68FC">
              <w:t>Стратегического плана</w:t>
            </w:r>
          </w:p>
        </w:tc>
        <w:tc>
          <w:tcPr>
            <w:tcW w:w="6505" w:type="dxa"/>
            <w:shd w:val="clear" w:color="auto" w:fill="auto"/>
            <w:vAlign w:val="center"/>
          </w:tcPr>
          <w:p w14:paraId="4D5A26D5" w14:textId="564E67E3" w:rsidR="001B28AD" w:rsidRPr="002E68FC" w:rsidRDefault="001A65E4" w:rsidP="00B22F4B">
            <w:pPr>
              <w:pStyle w:val="Tablehead"/>
            </w:pPr>
            <w:r w:rsidRPr="002E68FC">
              <w:t>Определение</w:t>
            </w:r>
          </w:p>
        </w:tc>
      </w:tr>
      <w:tr w:rsidR="001B28AD" w:rsidRPr="002E68FC" w14:paraId="0F9081C3" w14:textId="77777777" w:rsidTr="001756A0">
        <w:trPr>
          <w:jc w:val="center"/>
        </w:trPr>
        <w:tc>
          <w:tcPr>
            <w:tcW w:w="3104" w:type="dxa"/>
            <w:shd w:val="clear" w:color="auto" w:fill="auto"/>
          </w:tcPr>
          <w:p w14:paraId="42DFC35A" w14:textId="533F39F4" w:rsidR="001B28AD" w:rsidRPr="002E68FC" w:rsidRDefault="001A65E4" w:rsidP="00937589">
            <w:pPr>
              <w:pStyle w:val="Tabletext"/>
            </w:pPr>
            <w:r w:rsidRPr="002E68FC">
              <w:t>Концепция</w:t>
            </w:r>
          </w:p>
        </w:tc>
        <w:tc>
          <w:tcPr>
            <w:tcW w:w="6505" w:type="dxa"/>
            <w:shd w:val="clear" w:color="auto" w:fill="auto"/>
          </w:tcPr>
          <w:p w14:paraId="1D563734" w14:textId="0018490A" w:rsidR="001B28AD" w:rsidRPr="002E68FC" w:rsidRDefault="001A65E4" w:rsidP="00937589">
            <w:pPr>
              <w:pStyle w:val="Tabletext"/>
            </w:pPr>
            <w:r w:rsidRPr="002E68FC">
              <w:t>Лучший мир, который хочет видеть МСЭ</w:t>
            </w:r>
            <w:r w:rsidR="001B28AD" w:rsidRPr="002E68FC">
              <w:t>.</w:t>
            </w:r>
          </w:p>
        </w:tc>
      </w:tr>
      <w:tr w:rsidR="001B28AD" w:rsidRPr="002E68FC" w14:paraId="64AE2125" w14:textId="77777777" w:rsidTr="001756A0">
        <w:trPr>
          <w:jc w:val="center"/>
        </w:trPr>
        <w:tc>
          <w:tcPr>
            <w:tcW w:w="3104" w:type="dxa"/>
            <w:shd w:val="clear" w:color="auto" w:fill="auto"/>
          </w:tcPr>
          <w:p w14:paraId="35CECE56" w14:textId="2FA9FCC6" w:rsidR="001B28AD" w:rsidRPr="002E68FC" w:rsidRDefault="001A65E4" w:rsidP="00937589">
            <w:pPr>
              <w:pStyle w:val="Tabletext"/>
            </w:pPr>
            <w:r w:rsidRPr="002E68FC">
              <w:t>Миссия</w:t>
            </w:r>
          </w:p>
        </w:tc>
        <w:tc>
          <w:tcPr>
            <w:tcW w:w="6505" w:type="dxa"/>
            <w:shd w:val="clear" w:color="auto" w:fill="auto"/>
          </w:tcPr>
          <w:p w14:paraId="59CE916E" w14:textId="3C216FB7" w:rsidR="001B28AD" w:rsidRPr="002E68FC" w:rsidRDefault="001A65E4" w:rsidP="00937589">
            <w:pPr>
              <w:pStyle w:val="Tabletext"/>
            </w:pPr>
            <w:r w:rsidRPr="002E68FC">
              <w:t>Основные общие целевые установки Союза, как они излагаются в основополагающих документах МСЭ</w:t>
            </w:r>
            <w:r w:rsidR="001B28AD" w:rsidRPr="002E68FC">
              <w:t>.</w:t>
            </w:r>
          </w:p>
        </w:tc>
      </w:tr>
      <w:tr w:rsidR="001B28AD" w:rsidRPr="002E68FC" w14:paraId="627553B9" w14:textId="77777777" w:rsidTr="001756A0">
        <w:trPr>
          <w:jc w:val="center"/>
        </w:trPr>
        <w:tc>
          <w:tcPr>
            <w:tcW w:w="3104" w:type="dxa"/>
            <w:shd w:val="clear" w:color="auto" w:fill="auto"/>
          </w:tcPr>
          <w:p w14:paraId="073A6FC5" w14:textId="2F3E4A98" w:rsidR="001B28AD" w:rsidRPr="002E68FC" w:rsidRDefault="001A65E4" w:rsidP="00937589">
            <w:pPr>
              <w:pStyle w:val="Tabletext"/>
            </w:pPr>
            <w:r w:rsidRPr="002E68FC">
              <w:t>Стратегические цели</w:t>
            </w:r>
          </w:p>
        </w:tc>
        <w:tc>
          <w:tcPr>
            <w:tcW w:w="6505" w:type="dxa"/>
            <w:shd w:val="clear" w:color="auto" w:fill="auto"/>
          </w:tcPr>
          <w:p w14:paraId="67DE9E8C" w14:textId="4E7246F2" w:rsidR="001B28AD" w:rsidRPr="002E68FC" w:rsidRDefault="001A65E4" w:rsidP="00937589">
            <w:pPr>
              <w:pStyle w:val="Tabletext"/>
            </w:pPr>
            <w:r w:rsidRPr="002E68FC">
              <w:t>Цели Союза высокого уровня, которые делают возможным осуществление его миссии</w:t>
            </w:r>
            <w:r w:rsidR="001B28AD" w:rsidRPr="002E68FC">
              <w:t>.</w:t>
            </w:r>
          </w:p>
        </w:tc>
      </w:tr>
      <w:tr w:rsidR="001B28AD" w:rsidRPr="002E68FC" w14:paraId="6B6CDCD1" w14:textId="77777777" w:rsidTr="001756A0">
        <w:trPr>
          <w:jc w:val="center"/>
        </w:trPr>
        <w:tc>
          <w:tcPr>
            <w:tcW w:w="3104" w:type="dxa"/>
            <w:shd w:val="clear" w:color="auto" w:fill="auto"/>
          </w:tcPr>
          <w:p w14:paraId="4A19CB81" w14:textId="292821B2" w:rsidR="001B28AD" w:rsidRPr="002E68FC" w:rsidRDefault="001A65E4" w:rsidP="00937589">
            <w:pPr>
              <w:pStyle w:val="Tabletext"/>
            </w:pPr>
            <w:r w:rsidRPr="002E68FC">
              <w:t>Целевые показатели</w:t>
            </w:r>
          </w:p>
        </w:tc>
        <w:tc>
          <w:tcPr>
            <w:tcW w:w="6505" w:type="dxa"/>
            <w:shd w:val="clear" w:color="auto" w:fill="auto"/>
          </w:tcPr>
          <w:p w14:paraId="5AA0F1E6" w14:textId="2CF872D9" w:rsidR="001B28AD" w:rsidRPr="002E68FC" w:rsidRDefault="001A65E4" w:rsidP="00937589">
            <w:pPr>
              <w:pStyle w:val="Tabletext"/>
            </w:pPr>
            <w:r w:rsidRPr="002E68FC">
              <w:t>Желательные результаты, которые Союз намечает получить для достижения своих стратегических целей, выполнения Повестки дня в области устойчивого развития на период до 2030 года и Направлений деятельности Всемирной встречи на высшем уровне по вопросам информационного общества</w:t>
            </w:r>
            <w:r w:rsidR="001B28AD" w:rsidRPr="002E68FC">
              <w:t>.</w:t>
            </w:r>
          </w:p>
        </w:tc>
      </w:tr>
      <w:tr w:rsidR="001B28AD" w:rsidRPr="002E68FC" w14:paraId="410BC730" w14:textId="77777777" w:rsidTr="001756A0">
        <w:trPr>
          <w:jc w:val="center"/>
        </w:trPr>
        <w:tc>
          <w:tcPr>
            <w:tcW w:w="3104" w:type="dxa"/>
            <w:shd w:val="clear" w:color="auto" w:fill="auto"/>
          </w:tcPr>
          <w:p w14:paraId="4A603D14" w14:textId="08A4560B" w:rsidR="001B28AD" w:rsidRPr="002E68FC" w:rsidRDefault="001A65E4" w:rsidP="00937589">
            <w:pPr>
              <w:pStyle w:val="Tabletext"/>
            </w:pPr>
            <w:r w:rsidRPr="002E68FC">
              <w:t>Тематические приоритеты</w:t>
            </w:r>
          </w:p>
        </w:tc>
        <w:tc>
          <w:tcPr>
            <w:tcW w:w="6505" w:type="dxa"/>
            <w:shd w:val="clear" w:color="auto" w:fill="auto"/>
          </w:tcPr>
          <w:p w14:paraId="69140B8B" w14:textId="26F54A50" w:rsidR="001B28AD" w:rsidRPr="002E68FC" w:rsidRDefault="001A65E4" w:rsidP="00937589">
            <w:pPr>
              <w:pStyle w:val="Tabletext"/>
            </w:pPr>
            <w:r w:rsidRPr="002E68FC">
              <w:t>Области работы, которым Союз уделяет основное внимание, и в которых будут получены конечные результаты для достижения стратегических целей</w:t>
            </w:r>
            <w:r w:rsidR="001B28AD" w:rsidRPr="002E68FC">
              <w:t>.</w:t>
            </w:r>
          </w:p>
        </w:tc>
      </w:tr>
      <w:tr w:rsidR="001B28AD" w:rsidRPr="002E68FC" w14:paraId="128CE463" w14:textId="77777777" w:rsidTr="001756A0">
        <w:trPr>
          <w:jc w:val="center"/>
        </w:trPr>
        <w:tc>
          <w:tcPr>
            <w:tcW w:w="3104" w:type="dxa"/>
            <w:shd w:val="clear" w:color="auto" w:fill="auto"/>
          </w:tcPr>
          <w:p w14:paraId="7BE5414B" w14:textId="544502CE" w:rsidR="001B28AD" w:rsidRPr="002E68FC" w:rsidRDefault="001A65E4" w:rsidP="00937589">
            <w:pPr>
              <w:pStyle w:val="Tabletext"/>
            </w:pPr>
            <w:r w:rsidRPr="002E68FC">
              <w:lastRenderedPageBreak/>
              <w:t>Конечные результаты</w:t>
            </w:r>
          </w:p>
        </w:tc>
        <w:tc>
          <w:tcPr>
            <w:tcW w:w="6505" w:type="dxa"/>
            <w:shd w:val="clear" w:color="auto" w:fill="auto"/>
          </w:tcPr>
          <w:p w14:paraId="2506D7AE" w14:textId="64F38528" w:rsidR="001B28AD" w:rsidRPr="002E68FC" w:rsidRDefault="001A65E4" w:rsidP="00937589">
            <w:pPr>
              <w:pStyle w:val="Tabletext"/>
            </w:pPr>
            <w:r w:rsidRPr="002E68FC">
              <w:t>Ключевые результаты, которых Союз намеревается достичь в рамках своих тематических приоритетов.</w:t>
            </w:r>
          </w:p>
        </w:tc>
      </w:tr>
      <w:tr w:rsidR="001B28AD" w:rsidRPr="002E68FC" w14:paraId="7E0A6B55" w14:textId="77777777" w:rsidTr="001756A0">
        <w:trPr>
          <w:jc w:val="center"/>
        </w:trPr>
        <w:tc>
          <w:tcPr>
            <w:tcW w:w="3104" w:type="dxa"/>
            <w:shd w:val="clear" w:color="auto" w:fill="auto"/>
          </w:tcPr>
          <w:p w14:paraId="422269F4" w14:textId="62A628F1" w:rsidR="001B28AD" w:rsidRPr="002E68FC" w:rsidRDefault="001A65E4" w:rsidP="00937589">
            <w:pPr>
              <w:pStyle w:val="Tabletext"/>
            </w:pPr>
            <w:r w:rsidRPr="002E68FC">
              <w:t>Предлагаемые продукты и услуги</w:t>
            </w:r>
          </w:p>
        </w:tc>
        <w:tc>
          <w:tcPr>
            <w:tcW w:w="6505" w:type="dxa"/>
            <w:shd w:val="clear" w:color="auto" w:fill="auto"/>
          </w:tcPr>
          <w:p w14:paraId="3D479420" w14:textId="4196D3D9" w:rsidR="001B28AD" w:rsidRPr="002E68FC" w:rsidRDefault="001A65E4" w:rsidP="00937589">
            <w:pPr>
              <w:pStyle w:val="Tabletext"/>
            </w:pPr>
            <w:r w:rsidRPr="002E68FC">
              <w:t>Диапазон продуктов и услуг МСЭ, которые применяются для поддержки работы Союза в рамках его тематических приоритетов</w:t>
            </w:r>
            <w:r w:rsidR="001B28AD" w:rsidRPr="002E68FC">
              <w:t>.</w:t>
            </w:r>
          </w:p>
        </w:tc>
      </w:tr>
      <w:tr w:rsidR="001B28AD" w:rsidRPr="002E68FC" w14:paraId="4251F7F0" w14:textId="77777777" w:rsidTr="001756A0">
        <w:trPr>
          <w:jc w:val="center"/>
        </w:trPr>
        <w:tc>
          <w:tcPr>
            <w:tcW w:w="3104" w:type="dxa"/>
            <w:shd w:val="clear" w:color="auto" w:fill="auto"/>
          </w:tcPr>
          <w:p w14:paraId="70C4A8AB" w14:textId="3B58BE64" w:rsidR="001B28AD" w:rsidRPr="002E68FC" w:rsidRDefault="001A65E4" w:rsidP="00937589">
            <w:pPr>
              <w:pStyle w:val="Tabletext"/>
            </w:pPr>
            <w:r w:rsidRPr="002E68FC">
              <w:t>Средства достижения целей</w:t>
            </w:r>
          </w:p>
        </w:tc>
        <w:tc>
          <w:tcPr>
            <w:tcW w:w="6505" w:type="dxa"/>
            <w:shd w:val="clear" w:color="auto" w:fill="auto"/>
          </w:tcPr>
          <w:p w14:paraId="43878DA6" w14:textId="67F2AEA5" w:rsidR="001B28AD" w:rsidRPr="002E68FC" w:rsidRDefault="001A65E4" w:rsidP="00937589">
            <w:pPr>
              <w:pStyle w:val="Tabletext"/>
            </w:pPr>
            <w:r w:rsidRPr="002E68FC">
              <w:t>Способы работы, которые позволяют Союзу более эффективно и результативно достигать своих целей и приоритетов.</w:t>
            </w:r>
          </w:p>
        </w:tc>
      </w:tr>
      <w:tr w:rsidR="001B28AD" w:rsidRPr="002E68FC" w14:paraId="1E4EF04D" w14:textId="77777777" w:rsidTr="001756A0">
        <w:trPr>
          <w:jc w:val="center"/>
        </w:trPr>
        <w:tc>
          <w:tcPr>
            <w:tcW w:w="3104" w:type="dxa"/>
            <w:shd w:val="clear" w:color="auto" w:fill="auto"/>
          </w:tcPr>
          <w:p w14:paraId="5DA19BD6" w14:textId="221039A0" w:rsidR="001B28AD" w:rsidRPr="002E68FC" w:rsidRDefault="001A65E4" w:rsidP="00937589">
            <w:pPr>
              <w:pStyle w:val="Tabletext"/>
            </w:pPr>
            <w:r w:rsidRPr="002E68FC">
              <w:t>Оперативный план и приоритеты Секторов</w:t>
            </w:r>
          </w:p>
        </w:tc>
        <w:tc>
          <w:tcPr>
            <w:tcW w:w="6505" w:type="dxa"/>
            <w:shd w:val="clear" w:color="auto" w:fill="auto"/>
          </w:tcPr>
          <w:p w14:paraId="1BE43EEE" w14:textId="12797254" w:rsidR="001B28AD" w:rsidRPr="002E68FC" w:rsidRDefault="00642DCA" w:rsidP="00937589">
            <w:pPr>
              <w:pStyle w:val="Tabletext"/>
            </w:pPr>
            <w:r w:rsidRPr="002E68FC">
              <w:t>Оперативный план составляется на ежегодной основе каждым Бюро по согласованию с соответствующей консультативной группой, а также Генеральным секретариатом, в соответствии со Стратегическим и Финансовым планами</w:t>
            </w:r>
            <w:r w:rsidR="001B28AD" w:rsidRPr="002E68FC">
              <w:t xml:space="preserve">. </w:t>
            </w:r>
            <w:r w:rsidRPr="002E68FC">
              <w:t>Он включает подробный план на следующий год и прогноз на последующий трехгодичный период для каждого Сектора и Генерального секретариата</w:t>
            </w:r>
            <w:r w:rsidR="001B28AD" w:rsidRPr="002E68FC">
              <w:t xml:space="preserve">. </w:t>
            </w:r>
            <w:r w:rsidRPr="002E68FC">
              <w:t>Совет рассматривает и утверждает четырехгодичные скользящие оперативные планы</w:t>
            </w:r>
            <w:r w:rsidR="001B28AD" w:rsidRPr="002E68FC">
              <w:t>.</w:t>
            </w:r>
          </w:p>
        </w:tc>
      </w:tr>
    </w:tbl>
    <w:p w14:paraId="337FF446" w14:textId="7FB33267" w:rsidR="001B28AD" w:rsidRPr="002E68FC" w:rsidRDefault="001B28AD" w:rsidP="001756A0">
      <w:pPr>
        <w:pStyle w:val="Heading6"/>
      </w:pPr>
      <w:r w:rsidRPr="002E68FC">
        <w:t>2.3.2</w:t>
      </w:r>
      <w:r w:rsidRPr="002E68FC">
        <w:tab/>
      </w:r>
      <w:r w:rsidR="00CF1F47" w:rsidRPr="002E68FC">
        <w:t xml:space="preserve">Анализ Плана действий по участию отрасли и </w:t>
      </w:r>
      <w:r w:rsidR="005E7796" w:rsidRPr="002E68FC">
        <w:t xml:space="preserve">основа </w:t>
      </w:r>
      <w:r w:rsidR="00CF1F47" w:rsidRPr="002E68FC">
        <w:t>Стратегического плана</w:t>
      </w:r>
    </w:p>
    <w:p w14:paraId="4ECAE0BE" w14:textId="2206F9DE" w:rsidR="001B28AD" w:rsidRPr="002E68FC" w:rsidRDefault="00CF1F47" w:rsidP="00937589">
      <w:r w:rsidRPr="002E68FC">
        <w:t xml:space="preserve">В контексте анализа Плана действий по участию </w:t>
      </w:r>
      <w:r w:rsidR="001C5F3A" w:rsidRPr="002E68FC">
        <w:t>отрасли</w:t>
      </w:r>
      <w:r w:rsidRPr="002E68FC">
        <w:t xml:space="preserve"> общая </w:t>
      </w:r>
      <w:r w:rsidR="001B28AD" w:rsidRPr="002E68FC">
        <w:t>"</w:t>
      </w:r>
      <w:r w:rsidRPr="002E68FC">
        <w:rPr>
          <w:b/>
          <w:bCs/>
        </w:rPr>
        <w:t>Стратегическая цель</w:t>
      </w:r>
      <w:r w:rsidR="001B28AD" w:rsidRPr="002E68FC">
        <w:t xml:space="preserve">" </w:t>
      </w:r>
      <w:r w:rsidRPr="002E68FC">
        <w:t>заключается в том, чтобы рассмотреть все возможные меры для содействия развитию и укреплению взаимодействия между отраслью и Государствами-Членами в деле осуществления целей Союза и задач Стратегического плана, как в развитых, так и в развивающихся странах.</w:t>
      </w:r>
    </w:p>
    <w:p w14:paraId="581CC585" w14:textId="508672BD" w:rsidR="001B28AD" w:rsidRPr="002E68FC" w:rsidRDefault="001B28AD" w:rsidP="001756A0">
      <w:pPr>
        <w:pStyle w:val="Heading4"/>
      </w:pPr>
      <w:r w:rsidRPr="002E68FC">
        <w:t>3</w:t>
      </w:r>
      <w:r w:rsidRPr="002E68FC">
        <w:tab/>
      </w:r>
      <w:r w:rsidR="002C490A" w:rsidRPr="002E68FC">
        <w:t>Резолюции, статьи Конвенции и Устава, способствующие участию отрасли</w:t>
      </w:r>
    </w:p>
    <w:p w14:paraId="62D259C1" w14:textId="512CDC1C" w:rsidR="001B28AD" w:rsidRPr="002E68FC" w:rsidRDefault="002C490A" w:rsidP="00937589">
      <w:r w:rsidRPr="002E68FC">
        <w:t xml:space="preserve">В процессе анализа элементов Плана действий особое внимание </w:t>
      </w:r>
      <w:r w:rsidR="002A1A14" w:rsidRPr="002E68FC">
        <w:t xml:space="preserve">при взаимодействии </w:t>
      </w:r>
      <w:r w:rsidRPr="002E68FC">
        <w:t>с отраслью уделяется следующим соображениям</w:t>
      </w:r>
      <w:r w:rsidR="001B28AD" w:rsidRPr="002E68FC">
        <w:t>:</w:t>
      </w:r>
    </w:p>
    <w:p w14:paraId="3ACA242B" w14:textId="49BCA191" w:rsidR="001B28AD" w:rsidRPr="002E68FC" w:rsidRDefault="001B28AD" w:rsidP="001756A0">
      <w:pPr>
        <w:pStyle w:val="enumlev1"/>
      </w:pPr>
      <w:r w:rsidRPr="002E68FC">
        <w:t>–</w:t>
      </w:r>
      <w:r w:rsidRPr="002E68FC">
        <w:tab/>
      </w:r>
      <w:r w:rsidR="002C490A" w:rsidRPr="002E68FC">
        <w:t>в этом процессе должны участвовать признанные эксплуатационные организации, а</w:t>
      </w:r>
      <w:r w:rsidR="00B22F4B" w:rsidRPr="002E68FC">
        <w:t> </w:t>
      </w:r>
      <w:r w:rsidR="002C490A" w:rsidRPr="002E68FC">
        <w:t>также научные и промышленные организации;</w:t>
      </w:r>
    </w:p>
    <w:p w14:paraId="77DA6467" w14:textId="0F651633" w:rsidR="001B28AD" w:rsidRPr="002E68FC" w:rsidRDefault="001B28AD" w:rsidP="001756A0">
      <w:pPr>
        <w:pStyle w:val="enumlev1"/>
      </w:pPr>
      <w:r w:rsidRPr="002E68FC">
        <w:t>–</w:t>
      </w:r>
      <w:r w:rsidRPr="002E68FC">
        <w:tab/>
      </w:r>
      <w:r w:rsidR="002C490A" w:rsidRPr="002E68FC">
        <w:t xml:space="preserve">в таком анализе должны участвовать Ассоциированные члены и </w:t>
      </w:r>
      <w:r w:rsidR="002A1A14" w:rsidRPr="002E68FC">
        <w:t>МСП</w:t>
      </w:r>
      <w:r w:rsidR="002C490A" w:rsidRPr="002E68FC">
        <w:t xml:space="preserve"> в качестве подмножеств этих категорий;</w:t>
      </w:r>
    </w:p>
    <w:p w14:paraId="104ABB02" w14:textId="6154A4B1" w:rsidR="001B28AD" w:rsidRPr="002E68FC" w:rsidRDefault="001B28AD" w:rsidP="001756A0">
      <w:pPr>
        <w:pStyle w:val="enumlev1"/>
      </w:pPr>
      <w:r w:rsidRPr="002E68FC">
        <w:t>–</w:t>
      </w:r>
      <w:r w:rsidRPr="002E68FC">
        <w:tab/>
      </w:r>
      <w:r w:rsidR="00E17375" w:rsidRPr="002E68FC">
        <w:t>признано, что в МСЭ-Т отсутствуют вертикальные экосистемы, и есть готовность уделить им особое внимание;</w:t>
      </w:r>
    </w:p>
    <w:p w14:paraId="1DF4EB4F" w14:textId="1AB780ED" w:rsidR="001B28AD" w:rsidRPr="002E68FC" w:rsidRDefault="001B28AD" w:rsidP="001756A0">
      <w:pPr>
        <w:pStyle w:val="enumlev1"/>
      </w:pPr>
      <w:r w:rsidRPr="002E68FC">
        <w:t>–</w:t>
      </w:r>
      <w:r w:rsidRPr="002E68FC">
        <w:tab/>
      </w:r>
      <w:r w:rsidR="00E17375" w:rsidRPr="002E68FC">
        <w:t>можно было бы рассмотреть возможность привлечения других организаций к участию</w:t>
      </w:r>
      <w:r w:rsidRPr="002E68FC">
        <w:t>,</w:t>
      </w:r>
      <w:r w:rsidR="00E17375" w:rsidRPr="002E68FC">
        <w:t xml:space="preserve"> если это целесообразно;</w:t>
      </w:r>
    </w:p>
    <w:p w14:paraId="57F3F649" w14:textId="3D36FC8C" w:rsidR="001B28AD" w:rsidRPr="002E68FC" w:rsidRDefault="001B28AD" w:rsidP="001756A0">
      <w:pPr>
        <w:pStyle w:val="enumlev1"/>
      </w:pPr>
      <w:r w:rsidRPr="002E68FC">
        <w:t>–</w:t>
      </w:r>
      <w:r w:rsidRPr="002E68FC">
        <w:tab/>
      </w:r>
      <w:r w:rsidR="00E17375" w:rsidRPr="002E68FC">
        <w:t>в центре внимания этого Плана действий находятся как развитые, так и развивающиеся страны</w:t>
      </w:r>
      <w:r w:rsidRPr="002E68FC">
        <w:t>.</w:t>
      </w:r>
    </w:p>
    <w:p w14:paraId="453C3E63" w14:textId="7250477E" w:rsidR="001B28AD" w:rsidRPr="002E68FC" w:rsidRDefault="001B28AD" w:rsidP="001756A0">
      <w:pPr>
        <w:pStyle w:val="Heading5"/>
      </w:pPr>
      <w:r w:rsidRPr="002E68FC">
        <w:t>3.1</w:t>
      </w:r>
      <w:r w:rsidRPr="002E68FC">
        <w:tab/>
      </w:r>
      <w:r w:rsidR="00E17375" w:rsidRPr="002E68FC">
        <w:t>Структуры, на которые должен ориентироваться План действий по участию отрасли</w:t>
      </w:r>
    </w:p>
    <w:p w14:paraId="33323D13" w14:textId="3E46F0BA" w:rsidR="001B28AD" w:rsidRPr="002E68FC" w:rsidRDefault="00E17375" w:rsidP="001756A0">
      <w:r w:rsidRPr="002E68FC">
        <w:t>В Статье 19 Конвенции МСЭ (Участие в деятельности Союза объединений и организаций, отличных от администраций) указано, какие структуры и организации Генеральный секретарь и Директор</w:t>
      </w:r>
      <w:r w:rsidR="00CD4345" w:rsidRPr="002E68FC">
        <w:t>а</w:t>
      </w:r>
      <w:r w:rsidRPr="002E68FC">
        <w:t xml:space="preserve"> бюро наметили для </w:t>
      </w:r>
      <w:r w:rsidR="00CD4345" w:rsidRPr="002E68FC">
        <w:t>привлечения к расширенному участию</w:t>
      </w:r>
      <w:r w:rsidRPr="002E68FC">
        <w:t xml:space="preserve">, включая признанные эксплуатационные </w:t>
      </w:r>
      <w:r w:rsidR="00CD4345" w:rsidRPr="002E68FC">
        <w:t xml:space="preserve">организации </w:t>
      </w:r>
      <w:r w:rsidRPr="002E68FC">
        <w:t>(</w:t>
      </w:r>
      <w:proofErr w:type="spellStart"/>
      <w:r w:rsidR="00CD4345" w:rsidRPr="002E68FC">
        <w:t>ПЭО</w:t>
      </w:r>
      <w:proofErr w:type="spellEnd"/>
      <w:r w:rsidRPr="002E68FC">
        <w:t>) и научные или промышленные организации</w:t>
      </w:r>
      <w:r w:rsidR="001B28AD" w:rsidRPr="002E68FC">
        <w:t xml:space="preserve"> (</w:t>
      </w:r>
      <w:r w:rsidR="00CD4345" w:rsidRPr="002E68FC">
        <w:t>НПО</w:t>
      </w:r>
      <w:r w:rsidR="001B28AD" w:rsidRPr="002E68FC">
        <w:t>)</w:t>
      </w:r>
      <w:r w:rsidR="001B28AD" w:rsidRPr="002E68FC">
        <w:rPr>
          <w:rStyle w:val="FootnoteReference"/>
        </w:rPr>
        <w:footnoteReference w:id="2"/>
      </w:r>
      <w:r w:rsidR="001B28AD" w:rsidRPr="002E68FC">
        <w:t xml:space="preserve"> (</w:t>
      </w:r>
      <w:proofErr w:type="spellStart"/>
      <w:r w:rsidR="00CD4345" w:rsidRPr="002E68FC">
        <w:t>К</w:t>
      </w:r>
      <w:r w:rsidR="001B28AD" w:rsidRPr="002E68FC">
        <w:t>229</w:t>
      </w:r>
      <w:proofErr w:type="spellEnd"/>
      <w:r w:rsidR="001B28AD" w:rsidRPr="002E68FC">
        <w:t xml:space="preserve"> a)).</w:t>
      </w:r>
    </w:p>
    <w:p w14:paraId="295DC4F7" w14:textId="49F17A40" w:rsidR="001B28AD" w:rsidRPr="002E68FC" w:rsidRDefault="00CD4345" w:rsidP="001756A0">
      <w:r w:rsidRPr="002E68FC">
        <w:lastRenderedPageBreak/>
        <w:t xml:space="preserve">Для целей Плана действий это организации, которые находятся в центре внимания анализа его различных компонентов, как было определено на первом собрании КГСЭ на исследовательский период </w:t>
      </w:r>
      <w:proofErr w:type="gramStart"/>
      <w:r w:rsidRPr="002E68FC">
        <w:t>2022</w:t>
      </w:r>
      <w:r w:rsidR="006C2B13" w:rsidRPr="002E68FC">
        <w:t>−2</w:t>
      </w:r>
      <w:r w:rsidRPr="002E68FC">
        <w:t>024</w:t>
      </w:r>
      <w:proofErr w:type="gramEnd"/>
      <w:r w:rsidRPr="002E68FC">
        <w:t xml:space="preserve"> гг. Эти структуры в свою очередь подпадают под определение Члена Сектора</w:t>
      </w:r>
      <w:r w:rsidR="001B28AD" w:rsidRPr="002E68FC">
        <w:t>.</w:t>
      </w:r>
    </w:p>
    <w:p w14:paraId="0D5A0104" w14:textId="17E82221" w:rsidR="001B28AD" w:rsidRPr="002E68FC" w:rsidRDefault="0031112C" w:rsidP="001756A0">
      <w:r w:rsidRPr="002E68FC">
        <w:t xml:space="preserve">Это определение также распространяется на те структуры, которые </w:t>
      </w:r>
      <w:r w:rsidR="00FF7465" w:rsidRPr="002E68FC">
        <w:t xml:space="preserve">названы </w:t>
      </w:r>
      <w:r w:rsidRPr="002E68FC">
        <w:t>"</w:t>
      </w:r>
      <w:r w:rsidR="00FF7465" w:rsidRPr="002E68FC">
        <w:t>Ассоциированными членами</w:t>
      </w:r>
      <w:r w:rsidR="00FF7465" w:rsidRPr="002E68FC">
        <w:rPr>
          <w:rStyle w:val="FootnoteReference"/>
        </w:rPr>
        <w:footnoteReference w:id="3"/>
      </w:r>
      <w:r w:rsidRPr="002E68FC">
        <w:t xml:space="preserve">" (см. Резолюцию 31 ВАСЭ (Дубай, 2012 г.) "Разрешение на участие объединений или организаций в работе Сектора стандартизации электросвязи МСЭ в качестве Ассоциированных </w:t>
      </w:r>
      <w:r w:rsidR="00FF7465" w:rsidRPr="002E68FC">
        <w:t>членов</w:t>
      </w:r>
      <w:r w:rsidRPr="002E68FC">
        <w:t xml:space="preserve"> (см. резолюцию 209 П</w:t>
      </w:r>
      <w:r w:rsidR="00FF7465" w:rsidRPr="002E68FC">
        <w:t>К</w:t>
      </w:r>
      <w:r w:rsidRPr="002E68FC">
        <w:t xml:space="preserve"> (Дубай, 2018</w:t>
      </w:r>
      <w:r w:rsidR="00FF7465" w:rsidRPr="002E68FC">
        <w:t xml:space="preserve"> г.</w:t>
      </w:r>
      <w:r w:rsidR="00FF7465" w:rsidRPr="002E68FC">
        <w:rPr>
          <w:rStyle w:val="FootnoteReference"/>
        </w:rPr>
        <w:footnoteReference w:id="4"/>
      </w:r>
      <w:r w:rsidRPr="002E68FC">
        <w:t>)</w:t>
      </w:r>
      <w:r w:rsidR="00FF7465" w:rsidRPr="002E68FC">
        <w:t xml:space="preserve"> о поощрении участия малых и средних предприятий в работе Союза</w:t>
      </w:r>
      <w:r w:rsidR="001B28AD" w:rsidRPr="002E68FC">
        <w:t>).</w:t>
      </w:r>
    </w:p>
    <w:p w14:paraId="50E59C4B" w14:textId="669868D8" w:rsidR="001B28AD" w:rsidRPr="002E68FC" w:rsidRDefault="001B28AD" w:rsidP="001756A0">
      <w:pPr>
        <w:pStyle w:val="Heading4"/>
      </w:pPr>
      <w:bookmarkStart w:id="116" w:name="_Hlk134192839"/>
      <w:r w:rsidRPr="002E68FC">
        <w:t>4</w:t>
      </w:r>
      <w:r w:rsidRPr="002E68FC">
        <w:tab/>
      </w:r>
      <w:r w:rsidR="00A54DA7" w:rsidRPr="002E68FC">
        <w:t>План действий по участию отрасли</w:t>
      </w:r>
    </w:p>
    <w:bookmarkEnd w:id="116"/>
    <w:p w14:paraId="13A9B8AC" w14:textId="55C2DA4B" w:rsidR="001B28AD" w:rsidRPr="002E68FC" w:rsidRDefault="001B28AD" w:rsidP="00937589">
      <w:pPr>
        <w:contextualSpacing/>
        <w:rPr>
          <w:iCs/>
        </w:rPr>
      </w:pPr>
      <w:proofErr w:type="spellStart"/>
      <w:r w:rsidRPr="002E68FC">
        <w:rPr>
          <w:iCs/>
        </w:rPr>
        <w:t>AP1</w:t>
      </w:r>
      <w:proofErr w:type="spellEnd"/>
      <w:r w:rsidRPr="002E68FC">
        <w:rPr>
          <w:iCs/>
        </w:rPr>
        <w:t xml:space="preserve"> – </w:t>
      </w:r>
      <w:bookmarkStart w:id="117" w:name="_Hlk134192900"/>
      <w:r w:rsidR="00A54DA7" w:rsidRPr="002E68FC">
        <w:rPr>
          <w:iCs/>
        </w:rPr>
        <w:t xml:space="preserve">План действий по участию отрасли основан на необходимости </w:t>
      </w:r>
      <w:bookmarkEnd w:id="117"/>
      <w:r w:rsidR="00A54DA7" w:rsidRPr="002E68FC">
        <w:rPr>
          <w:iCs/>
        </w:rPr>
        <w:t xml:space="preserve">наметить и рассмотреть все возможные меры для содействия развитию и укреплению симметричного взаимодействия между отраслью и Государствами-Членами в деле </w:t>
      </w:r>
      <w:r w:rsidR="0096331E" w:rsidRPr="002E68FC">
        <w:rPr>
          <w:iCs/>
        </w:rPr>
        <w:t xml:space="preserve">достижения </w:t>
      </w:r>
      <w:r w:rsidR="00A54DA7" w:rsidRPr="002E68FC">
        <w:rPr>
          <w:iCs/>
        </w:rPr>
        <w:t xml:space="preserve">целей Союза и </w:t>
      </w:r>
      <w:r w:rsidR="0096331E" w:rsidRPr="002E68FC">
        <w:rPr>
          <w:iCs/>
        </w:rPr>
        <w:t xml:space="preserve">решения задач </w:t>
      </w:r>
      <w:r w:rsidR="00A54DA7" w:rsidRPr="002E68FC">
        <w:rPr>
          <w:iCs/>
        </w:rPr>
        <w:t>Стратегического плана, включая, среди прочего, следующее</w:t>
      </w:r>
      <w:r w:rsidRPr="002E68FC">
        <w:rPr>
          <w:iCs/>
        </w:rPr>
        <w:t>:</w:t>
      </w:r>
    </w:p>
    <w:p w14:paraId="36547859" w14:textId="17FDD1F7" w:rsidR="001B28AD" w:rsidRPr="002E68FC" w:rsidRDefault="001756A0" w:rsidP="001756A0">
      <w:pPr>
        <w:pStyle w:val="enumlev1"/>
      </w:pPr>
      <w:r w:rsidRPr="002E68FC">
        <w:tab/>
      </w:r>
      <w:bookmarkStart w:id="118" w:name="_Hlk178873429"/>
      <w:proofErr w:type="spellStart"/>
      <w:r w:rsidR="001B28AD" w:rsidRPr="002E68FC">
        <w:t>AP1.1</w:t>
      </w:r>
      <w:proofErr w:type="spellEnd"/>
      <w:r w:rsidR="001B28AD" w:rsidRPr="002E68FC">
        <w:t xml:space="preserve"> – </w:t>
      </w:r>
      <w:r w:rsidR="00A54DA7" w:rsidRPr="002E68FC">
        <w:t>Определить, существует ли проблема недостаточной осведомленности о</w:t>
      </w:r>
      <w:r w:rsidR="003F5736" w:rsidRPr="002E68FC">
        <w:t> </w:t>
      </w:r>
      <w:r w:rsidR="00A54DA7" w:rsidRPr="002E68FC">
        <w:t>стандартизации, в частности, о МСЭ-T, включая, среди прочего, следующее</w:t>
      </w:r>
      <w:r w:rsidR="001B28AD" w:rsidRPr="002E68FC">
        <w:t>:</w:t>
      </w:r>
    </w:p>
    <w:p w14:paraId="5FDB3D1C" w14:textId="07B6964A" w:rsidR="001B28AD" w:rsidRPr="002E68FC" w:rsidRDefault="0042507C" w:rsidP="0042507C">
      <w:pPr>
        <w:pStyle w:val="enumlev2"/>
      </w:pPr>
      <w:r w:rsidRPr="002E68FC">
        <w:tab/>
      </w:r>
      <w:proofErr w:type="spellStart"/>
      <w:r w:rsidR="001B28AD" w:rsidRPr="002E68FC">
        <w:t>AP1.1.1</w:t>
      </w:r>
      <w:proofErr w:type="spellEnd"/>
      <w:r w:rsidR="001B28AD" w:rsidRPr="002E68FC">
        <w:t xml:space="preserve"> – </w:t>
      </w:r>
      <w:r w:rsidR="00A54DA7" w:rsidRPr="002E68FC">
        <w:t>Установить взаимосвязь между недостаточной осведомленностью и недостаточно активным участием в разработке стандартов</w:t>
      </w:r>
      <w:r w:rsidR="00C971F1" w:rsidRPr="002E68FC">
        <w:t>.</w:t>
      </w:r>
    </w:p>
    <w:p w14:paraId="1AAB4055" w14:textId="3D753B2B" w:rsidR="001B28AD" w:rsidRPr="002E68FC" w:rsidRDefault="0042507C" w:rsidP="0042507C">
      <w:pPr>
        <w:pStyle w:val="enumlev2"/>
      </w:pPr>
      <w:r w:rsidRPr="002E68FC">
        <w:tab/>
      </w:r>
      <w:proofErr w:type="spellStart"/>
      <w:r w:rsidR="001B28AD" w:rsidRPr="002E68FC">
        <w:t>AP1.1.2</w:t>
      </w:r>
      <w:proofErr w:type="spellEnd"/>
      <w:r w:rsidR="001B28AD" w:rsidRPr="002E68FC">
        <w:t xml:space="preserve"> – </w:t>
      </w:r>
      <w:r w:rsidR="00A246EA" w:rsidRPr="002E68FC">
        <w:t>Определить роли и задействованные движущие силы, а также способы и средства привлечения к более активному участию, например, путем определения новых и усовершенствования существующих показателей</w:t>
      </w:r>
      <w:r w:rsidR="005F0507" w:rsidRPr="002E68FC">
        <w:t>.</w:t>
      </w:r>
    </w:p>
    <w:p w14:paraId="5B6AC52C" w14:textId="599054E9" w:rsidR="001B28AD" w:rsidRPr="002E68FC" w:rsidRDefault="0042507C" w:rsidP="0042507C">
      <w:pPr>
        <w:pStyle w:val="enumlev2"/>
      </w:pPr>
      <w:r w:rsidRPr="002E68FC">
        <w:tab/>
      </w:r>
      <w:proofErr w:type="spellStart"/>
      <w:r w:rsidR="001B28AD" w:rsidRPr="002E68FC">
        <w:t>AP1.1.3</w:t>
      </w:r>
      <w:proofErr w:type="spellEnd"/>
      <w:r w:rsidR="001B28AD" w:rsidRPr="002E68FC">
        <w:t xml:space="preserve"> – </w:t>
      </w:r>
      <w:r w:rsidR="00A246EA" w:rsidRPr="002E68FC">
        <w:t xml:space="preserve">Определить, существует ли нехватка учебных курсов в области стандартизации для лидеров отрасли (программ </w:t>
      </w:r>
      <w:proofErr w:type="spellStart"/>
      <w:r w:rsidR="00A246EA" w:rsidRPr="002E68FC">
        <w:t>MBA</w:t>
      </w:r>
      <w:proofErr w:type="spellEnd"/>
      <w:r w:rsidR="00A246EA" w:rsidRPr="002E68FC">
        <w:t xml:space="preserve"> и т.</w:t>
      </w:r>
      <w:r w:rsidR="003F5736" w:rsidRPr="002E68FC">
        <w:t> </w:t>
      </w:r>
      <w:r w:rsidR="00A246EA" w:rsidRPr="002E68FC">
        <w:t>д.)</w:t>
      </w:r>
      <w:r w:rsidR="005F0507" w:rsidRPr="002E68FC">
        <w:t xml:space="preserve"> – ситуация, которая </w:t>
      </w:r>
      <w:r w:rsidR="00A246EA" w:rsidRPr="002E68FC">
        <w:t xml:space="preserve">не способствует формированию культуры лидерства в области стандартизации, </w:t>
      </w:r>
      <w:r w:rsidR="005F0507" w:rsidRPr="002E68FC">
        <w:t>а</w:t>
      </w:r>
      <w:r w:rsidR="003F5736" w:rsidRPr="002E68FC">
        <w:t> </w:t>
      </w:r>
      <w:r w:rsidR="005F0507" w:rsidRPr="002E68FC">
        <w:t xml:space="preserve">значит и созданию условий для подготовки и повышения квалификации специалистов по стандартизации в </w:t>
      </w:r>
      <w:r w:rsidR="00A246EA" w:rsidRPr="002E68FC">
        <w:t>некоторых областях</w:t>
      </w:r>
      <w:r w:rsidR="005F0507" w:rsidRPr="002E68FC">
        <w:t>.</w:t>
      </w:r>
    </w:p>
    <w:p w14:paraId="6DC036DA" w14:textId="1BA4219E" w:rsidR="001B28AD" w:rsidRPr="002E68FC" w:rsidRDefault="0042507C" w:rsidP="001756A0">
      <w:pPr>
        <w:pStyle w:val="enumlev1"/>
      </w:pPr>
      <w:r w:rsidRPr="002E68FC">
        <w:tab/>
      </w:r>
      <w:proofErr w:type="spellStart"/>
      <w:r w:rsidR="001B28AD" w:rsidRPr="002E68FC">
        <w:t>AP1.2</w:t>
      </w:r>
      <w:proofErr w:type="spellEnd"/>
      <w:r w:rsidR="001B28AD" w:rsidRPr="002E68FC">
        <w:t xml:space="preserve"> –</w:t>
      </w:r>
      <w:r w:rsidR="0038128A" w:rsidRPr="002E68FC">
        <w:t xml:space="preserve"> </w:t>
      </w:r>
      <w:r w:rsidR="00056F8D" w:rsidRPr="002E68FC">
        <w:t>Определить, как МСЭ-T может сформировать единое видение будущего на основе партнерских отношений между Государствами-Членами и отраслью, с тем чтобы сохранить и укрепить свой международный авторитет, более четко определив соответствующие роли участников таких партнерских отношений.</w:t>
      </w:r>
    </w:p>
    <w:p w14:paraId="1B76D280" w14:textId="7A24319D" w:rsidR="001B28AD" w:rsidRPr="002E68FC" w:rsidRDefault="0042507C" w:rsidP="001756A0">
      <w:pPr>
        <w:pStyle w:val="enumlev1"/>
      </w:pPr>
      <w:r w:rsidRPr="002E68FC">
        <w:tab/>
      </w:r>
      <w:proofErr w:type="spellStart"/>
      <w:r w:rsidR="001B28AD" w:rsidRPr="002E68FC">
        <w:t>AP1.3</w:t>
      </w:r>
      <w:proofErr w:type="spellEnd"/>
      <w:r w:rsidR="001B28AD" w:rsidRPr="002E68FC">
        <w:t xml:space="preserve"> – </w:t>
      </w:r>
      <w:r w:rsidR="00056F8D" w:rsidRPr="002E68FC">
        <w:t>Определить преимущества более широкого участия представителей отрасли и их привлечения в качестве Членов Сектора и Ассоциированных членов (включая МСП) МСЭ</w:t>
      </w:r>
      <w:r w:rsidR="003F5736" w:rsidRPr="002E68FC">
        <w:t>‑</w:t>
      </w:r>
      <w:r w:rsidR="00056F8D" w:rsidRPr="002E68FC">
        <w:t>Т</w:t>
      </w:r>
      <w:r w:rsidR="00B429A8" w:rsidRPr="002E68FC">
        <w:t>.</w:t>
      </w:r>
    </w:p>
    <w:p w14:paraId="2A1D0C01" w14:textId="2597D0EE" w:rsidR="001B28AD" w:rsidRPr="002E68FC" w:rsidRDefault="0042507C" w:rsidP="001756A0">
      <w:pPr>
        <w:pStyle w:val="enumlev1"/>
      </w:pPr>
      <w:r w:rsidRPr="002E68FC">
        <w:tab/>
      </w:r>
      <w:proofErr w:type="spellStart"/>
      <w:r w:rsidR="001B28AD" w:rsidRPr="002E68FC">
        <w:t>AP1.4</w:t>
      </w:r>
      <w:proofErr w:type="spellEnd"/>
      <w:r w:rsidR="001B28AD" w:rsidRPr="002E68FC">
        <w:t xml:space="preserve"> – </w:t>
      </w:r>
      <w:r w:rsidR="00056F8D" w:rsidRPr="002E68FC">
        <w:t>Определить, как привлечь представителей отрасли из развитых и развивающихся стран к участию в работе МСЭ-Т в качестве новых Членов Сектора, Ассоциированных членов и МСП, особенно следующего поколения, и обеспечить инклюзивность</w:t>
      </w:r>
      <w:r w:rsidR="001B28AD" w:rsidRPr="002E68FC">
        <w:t>.</w:t>
      </w:r>
    </w:p>
    <w:p w14:paraId="4FF730E9" w14:textId="4789154F" w:rsidR="001B28AD" w:rsidRPr="002E68FC" w:rsidRDefault="0042507C" w:rsidP="001756A0">
      <w:pPr>
        <w:pStyle w:val="enumlev1"/>
      </w:pPr>
      <w:r w:rsidRPr="002E68FC">
        <w:tab/>
      </w:r>
      <w:proofErr w:type="spellStart"/>
      <w:r w:rsidR="001B28AD" w:rsidRPr="002E68FC">
        <w:t>AP1.5</w:t>
      </w:r>
      <w:proofErr w:type="spellEnd"/>
      <w:r w:rsidR="001B28AD" w:rsidRPr="002E68FC">
        <w:t xml:space="preserve"> – </w:t>
      </w:r>
      <w:r w:rsidR="00B429A8" w:rsidRPr="002E68FC">
        <w:t>Определить, как преодолеть разрыв между технологиями, политикой и стратегией в области стандартизации</w:t>
      </w:r>
      <w:r w:rsidR="001B28AD" w:rsidRPr="002E68FC">
        <w:t>;</w:t>
      </w:r>
    </w:p>
    <w:p w14:paraId="2CFBE95B" w14:textId="4DD49B2B" w:rsidR="001B28AD" w:rsidRPr="002E68FC" w:rsidRDefault="0042507C" w:rsidP="001756A0">
      <w:pPr>
        <w:pStyle w:val="enumlev1"/>
      </w:pPr>
      <w:r w:rsidRPr="002E68FC">
        <w:tab/>
      </w:r>
      <w:proofErr w:type="spellStart"/>
      <w:r w:rsidR="001B28AD" w:rsidRPr="002E68FC">
        <w:t>AP1.6</w:t>
      </w:r>
      <w:proofErr w:type="spellEnd"/>
      <w:r w:rsidR="001B28AD" w:rsidRPr="002E68FC">
        <w:t xml:space="preserve"> – </w:t>
      </w:r>
      <w:r w:rsidR="00B429A8" w:rsidRPr="002E68FC">
        <w:t xml:space="preserve">Определить, как Члены Сектора и Ассоциированные члены (в том числе МСП) МСЭ-Т могут способствовать диалогу, </w:t>
      </w:r>
      <w:r w:rsidR="00440480" w:rsidRPr="002E68FC">
        <w:t xml:space="preserve">способствующему созданию </w:t>
      </w:r>
      <w:r w:rsidR="00B429A8" w:rsidRPr="002E68FC">
        <w:t>благоприятных условий, повы</w:t>
      </w:r>
      <w:r w:rsidR="00251BF5" w:rsidRPr="002E68FC">
        <w:t>шающих</w:t>
      </w:r>
      <w:r w:rsidR="00B429A8" w:rsidRPr="002E68FC">
        <w:t xml:space="preserve"> ценность и качество работы</w:t>
      </w:r>
      <w:r w:rsidR="001B28AD" w:rsidRPr="002E68FC">
        <w:t>;</w:t>
      </w:r>
    </w:p>
    <w:p w14:paraId="01D7F657" w14:textId="7409EC63" w:rsidR="001B28AD" w:rsidRPr="002E68FC" w:rsidRDefault="0042507C" w:rsidP="001756A0">
      <w:pPr>
        <w:pStyle w:val="enumlev1"/>
      </w:pPr>
      <w:r w:rsidRPr="002E68FC">
        <w:lastRenderedPageBreak/>
        <w:tab/>
      </w:r>
      <w:proofErr w:type="spellStart"/>
      <w:r w:rsidR="001B28AD" w:rsidRPr="002E68FC">
        <w:t>AP1.7</w:t>
      </w:r>
      <w:proofErr w:type="spellEnd"/>
      <w:r w:rsidR="001B28AD" w:rsidRPr="002E68FC">
        <w:t xml:space="preserve"> – </w:t>
      </w:r>
      <w:r w:rsidR="00B429A8" w:rsidRPr="002E68FC">
        <w:t>Стимулировать координацию деятельности Членов и Ассоциированных членов МСЭ-Т (включая МСП) в области стандартизации, участвующих в работе других организаций по разработке стандартов</w:t>
      </w:r>
      <w:r w:rsidR="001B28AD" w:rsidRPr="002E68FC">
        <w:t>.</w:t>
      </w:r>
    </w:p>
    <w:p w14:paraId="67BCCFE0" w14:textId="6A49A0B2" w:rsidR="00043F47" w:rsidRPr="002E68FC" w:rsidRDefault="001B28AD" w:rsidP="0042507C">
      <w:proofErr w:type="spellStart"/>
      <w:r w:rsidRPr="002E68FC">
        <w:rPr>
          <w:iCs/>
        </w:rPr>
        <w:t>AP2</w:t>
      </w:r>
      <w:proofErr w:type="spellEnd"/>
      <w:r w:rsidRPr="002E68FC">
        <w:rPr>
          <w:iCs/>
        </w:rPr>
        <w:t xml:space="preserve"> – </w:t>
      </w:r>
      <w:r w:rsidR="0096331E" w:rsidRPr="002E68FC">
        <w:rPr>
          <w:iCs/>
        </w:rPr>
        <w:t xml:space="preserve">Разработанный </w:t>
      </w:r>
      <w:r w:rsidR="0096331E" w:rsidRPr="002E68FC">
        <w:t>КГСЭ План действий по участию отрасли должен также учитывать стратегии достижения вышеназванных целей и решения вышеназванных задач путем регулярного проведения семинаров-</w:t>
      </w:r>
      <w:r w:rsidR="001C5F3A" w:rsidRPr="002E68FC">
        <w:t>практикумов</w:t>
      </w:r>
      <w:r w:rsidR="0096331E" w:rsidRPr="002E68FC">
        <w:t xml:space="preserve"> и опросов с участием представителей отрасли для получения от них мнений в отношении того, как обеспечить более активное участие в деятельности МСЭ-Т</w:t>
      </w:r>
      <w:r w:rsidRPr="002E68FC">
        <w:t xml:space="preserve">. </w:t>
      </w:r>
    </w:p>
    <w:p w14:paraId="325B09AB" w14:textId="215472C9" w:rsidR="001B28AD" w:rsidRPr="002E68FC" w:rsidRDefault="001B28AD" w:rsidP="0042507C">
      <w:proofErr w:type="spellStart"/>
      <w:r w:rsidRPr="002E68FC">
        <w:t>AP3</w:t>
      </w:r>
      <w:proofErr w:type="spellEnd"/>
      <w:r w:rsidRPr="002E68FC">
        <w:t xml:space="preserve"> – </w:t>
      </w:r>
      <w:r w:rsidR="0096331E" w:rsidRPr="002E68FC">
        <w:t xml:space="preserve">Эти действия должны дополнить текущую деятельность, осуществляемую в рамках процесса работы </w:t>
      </w:r>
      <w:proofErr w:type="spellStart"/>
      <w:r w:rsidR="00440480" w:rsidRPr="002E68FC">
        <w:t>CTO</w:t>
      </w:r>
      <w:proofErr w:type="spellEnd"/>
      <w:r w:rsidR="00440480" w:rsidRPr="002E68FC">
        <w:t>/</w:t>
      </w:r>
      <w:proofErr w:type="spellStart"/>
      <w:r w:rsidR="00440480" w:rsidRPr="002E68FC">
        <w:t>CxO</w:t>
      </w:r>
      <w:proofErr w:type="spellEnd"/>
      <w:r w:rsidR="0096331E" w:rsidRPr="002E68FC">
        <w:t>, как указано в Резолюции 68 (</w:t>
      </w:r>
      <w:r w:rsidR="003F5736" w:rsidRPr="002E68FC">
        <w:t>Пересм</w:t>
      </w:r>
      <w:r w:rsidR="0096331E" w:rsidRPr="002E68FC">
        <w:t xml:space="preserve">. Хаммамет, 2016 г.), хотя План действий будет отчасти сосредоточен на определении того, были ли достигнуты первоначальные цели </w:t>
      </w:r>
      <w:r w:rsidR="001857EB" w:rsidRPr="002E68FC">
        <w:t>Р</w:t>
      </w:r>
      <w:r w:rsidR="0096331E" w:rsidRPr="002E68FC">
        <w:t xml:space="preserve">езолюции 68. Основываясь на результатах оценки, при необходимости </w:t>
      </w:r>
      <w:r w:rsidR="001857EB" w:rsidRPr="002E68FC">
        <w:t xml:space="preserve">следует провести </w:t>
      </w:r>
      <w:r w:rsidR="0096331E" w:rsidRPr="002E68FC">
        <w:t xml:space="preserve">обзор процесса </w:t>
      </w:r>
      <w:r w:rsidR="00121FA6" w:rsidRPr="002E68FC">
        <w:t xml:space="preserve">работы </w:t>
      </w:r>
      <w:proofErr w:type="spellStart"/>
      <w:r w:rsidR="00121FA6" w:rsidRPr="002E68FC">
        <w:t>CTO</w:t>
      </w:r>
      <w:proofErr w:type="spellEnd"/>
      <w:r w:rsidR="00121FA6" w:rsidRPr="002E68FC">
        <w:t>/</w:t>
      </w:r>
      <w:proofErr w:type="spellStart"/>
      <w:r w:rsidR="00121FA6" w:rsidRPr="002E68FC">
        <w:t>CxO</w:t>
      </w:r>
      <w:proofErr w:type="spellEnd"/>
      <w:r w:rsidRPr="002E68FC">
        <w:t>.</w:t>
      </w:r>
    </w:p>
    <w:p w14:paraId="20B17E0A" w14:textId="2F1C0757" w:rsidR="001B28AD" w:rsidRPr="002E68FC" w:rsidRDefault="001B28AD" w:rsidP="0042507C">
      <w:proofErr w:type="spellStart"/>
      <w:r w:rsidRPr="002E68FC">
        <w:t>AP4</w:t>
      </w:r>
      <w:proofErr w:type="spellEnd"/>
      <w:r w:rsidRPr="002E68FC">
        <w:t xml:space="preserve"> – </w:t>
      </w:r>
      <w:r w:rsidR="001857EB" w:rsidRPr="002E68FC">
        <w:t>Построить формат Плана действий на основе ориентированной на результаты структуры Стратегического плана МСЭ, в том числе сформулировав конечные результаты и их показатели</w:t>
      </w:r>
      <w:r w:rsidRPr="002E68FC">
        <w:t>.</w:t>
      </w:r>
    </w:p>
    <w:p w14:paraId="4269D621" w14:textId="7EE40072" w:rsidR="001B28AD" w:rsidRPr="002E68FC" w:rsidRDefault="001B28AD" w:rsidP="0042507C">
      <w:proofErr w:type="spellStart"/>
      <w:r w:rsidRPr="002E68FC">
        <w:t>AP5</w:t>
      </w:r>
      <w:proofErr w:type="spellEnd"/>
      <w:r w:rsidRPr="002E68FC">
        <w:t xml:space="preserve"> – </w:t>
      </w:r>
      <w:r w:rsidR="001857EB" w:rsidRPr="002E68FC">
        <w:t>Разослать циркулярное письмо, в котором Члены должны быть уведомлены о</w:t>
      </w:r>
      <w:r w:rsidR="00B22F4B" w:rsidRPr="002E68FC">
        <w:t> </w:t>
      </w:r>
      <w:r w:rsidR="001857EB" w:rsidRPr="002E68FC">
        <w:t xml:space="preserve">продолжающемся обсуждении в рамках КГСЭ и текст которого должен основываться на формулировках, содержащихся в документе </w:t>
      </w:r>
      <w:proofErr w:type="spellStart"/>
      <w:r w:rsidR="001857EB" w:rsidRPr="002E68FC">
        <w:t>TSAG-C15R1</w:t>
      </w:r>
      <w:proofErr w:type="spellEnd"/>
      <w:r w:rsidR="001857EB" w:rsidRPr="002E68FC">
        <w:t>, чтобы стимулировать участие отрасли</w:t>
      </w:r>
      <w:r w:rsidRPr="002E68FC">
        <w:t>.</w:t>
      </w:r>
    </w:p>
    <w:p w14:paraId="05528D69" w14:textId="4A1D7E10" w:rsidR="001B28AD" w:rsidRPr="002E68FC" w:rsidRDefault="001B28AD" w:rsidP="0042507C">
      <w:proofErr w:type="spellStart"/>
      <w:r w:rsidRPr="002E68FC">
        <w:t>AP6</w:t>
      </w:r>
      <w:proofErr w:type="spellEnd"/>
      <w:r w:rsidRPr="002E68FC">
        <w:t xml:space="preserve"> – </w:t>
      </w:r>
      <w:r w:rsidR="009E5FF7" w:rsidRPr="002E68FC">
        <w:t>Учитывая взаимосвязь между Группами Докладчиков, деятельность, осуществляемая в соответствии с настоящим Планом действий, и ее результаты могут быть актуальными для других Групп Докладчиков КГСЭ, поэтому координация с ГД-</w:t>
      </w:r>
      <w:proofErr w:type="spellStart"/>
      <w:r w:rsidR="009E5FF7" w:rsidRPr="002E68FC">
        <w:t>IEM</w:t>
      </w:r>
      <w:proofErr w:type="spellEnd"/>
      <w:r w:rsidR="009E5FF7" w:rsidRPr="002E68FC">
        <w:t xml:space="preserve"> должна обеспечивать согласованность</w:t>
      </w:r>
      <w:r w:rsidRPr="002E68FC">
        <w:t>.</w:t>
      </w:r>
    </w:p>
    <w:p w14:paraId="4B079D61" w14:textId="6C4B088B" w:rsidR="001B28AD" w:rsidRPr="002E68FC" w:rsidRDefault="009E5FF7" w:rsidP="0042507C">
      <w:r w:rsidRPr="002E68FC">
        <w:t xml:space="preserve">Чтобы облегчить реализацию Плана действий, рекомендуется в первую очередь уделить внимание </w:t>
      </w:r>
      <w:r w:rsidR="00121FA6" w:rsidRPr="002E68FC">
        <w:t xml:space="preserve">определенным </w:t>
      </w:r>
      <w:r w:rsidRPr="002E68FC">
        <w:t>элементам этого Плана. Результаты этих действий будут периодически оцениваться по мере продолжения работы ГД-</w:t>
      </w:r>
      <w:proofErr w:type="spellStart"/>
      <w:r w:rsidRPr="002E68FC">
        <w:t>IEM</w:t>
      </w:r>
      <w:proofErr w:type="spellEnd"/>
      <w:r w:rsidR="001B28AD" w:rsidRPr="002E68FC">
        <w:t>.</w:t>
      </w:r>
    </w:p>
    <w:bookmarkEnd w:id="118"/>
    <w:p w14:paraId="7E2D80D4" w14:textId="46BC7DA5" w:rsidR="001B28AD" w:rsidRPr="002E68FC" w:rsidRDefault="001B28AD" w:rsidP="00043F47">
      <w:pPr>
        <w:pStyle w:val="Heading4"/>
      </w:pPr>
      <w:r w:rsidRPr="002E68FC">
        <w:t>5</w:t>
      </w:r>
      <w:r w:rsidRPr="002E68FC">
        <w:tab/>
      </w:r>
      <w:proofErr w:type="gramStart"/>
      <w:r w:rsidR="005D7A5E" w:rsidRPr="002E68FC">
        <w:t>Услуги</w:t>
      </w:r>
      <w:proofErr w:type="gramEnd"/>
      <w:r w:rsidR="005D7A5E" w:rsidRPr="002E68FC">
        <w:t>, пред</w:t>
      </w:r>
      <w:r w:rsidR="004C1343" w:rsidRPr="002E68FC">
        <w:t xml:space="preserve">лагаемые </w:t>
      </w:r>
      <w:r w:rsidR="005D7A5E" w:rsidRPr="002E68FC">
        <w:t>МСЭ</w:t>
      </w:r>
      <w:r w:rsidRPr="002E68FC">
        <w:t>-T</w:t>
      </w:r>
    </w:p>
    <w:p w14:paraId="32B4491E" w14:textId="20AC1FCD" w:rsidR="001B28AD" w:rsidRPr="002E68FC" w:rsidRDefault="004C1343" w:rsidP="00937589">
      <w:pPr>
        <w:rPr>
          <w:lang w:eastAsia="zh-CN"/>
        </w:rPr>
      </w:pPr>
      <w:r w:rsidRPr="002E68FC">
        <w:rPr>
          <w:lang w:eastAsia="zh-CN"/>
        </w:rPr>
        <w:t>Для достижения результатов в рамках вышеупомянутых компонентов можно обеспечить оказание услуг, предлагаемых МСЭ-T. Перечень услуг можно найти в разделе 2.7 Резолюции 71 Полномочной конференции 2022 года</w:t>
      </w:r>
      <w:r w:rsidRPr="002E68FC">
        <w:rPr>
          <w:rStyle w:val="FootnoteReference"/>
        </w:rPr>
        <w:footnoteReference w:id="5"/>
      </w:r>
      <w:r w:rsidRPr="002E68FC">
        <w:rPr>
          <w:lang w:eastAsia="zh-CN"/>
        </w:rPr>
        <w:t>. Каждый Сектор и Генеральный секретариат предоставят более подробную информацию о том, как будут оказываться эти услуги, и можно будет выбрать соответствующие пункты для включения в План действий по участию отрасли</w:t>
      </w:r>
      <w:r w:rsidR="001B28AD" w:rsidRPr="002E68FC">
        <w:rPr>
          <w:lang w:eastAsia="zh-CN"/>
        </w:rPr>
        <w:t>:</w:t>
      </w:r>
    </w:p>
    <w:p w14:paraId="4965C05E" w14:textId="2E9488F6" w:rsidR="001B28AD" w:rsidRPr="002E68FC" w:rsidRDefault="001B28AD" w:rsidP="00043F47">
      <w:pPr>
        <w:pStyle w:val="enumlev1"/>
        <w:rPr>
          <w:lang w:eastAsia="zh-CN"/>
        </w:rPr>
      </w:pPr>
      <w:r w:rsidRPr="002E68FC">
        <w:rPr>
          <w:lang w:eastAsia="zh-CN"/>
        </w:rPr>
        <w:t>–</w:t>
      </w:r>
      <w:r w:rsidRPr="002E68FC">
        <w:rPr>
          <w:lang w:eastAsia="zh-CN"/>
        </w:rPr>
        <w:tab/>
      </w:r>
      <w:r w:rsidR="00B22F4B" w:rsidRPr="002E68FC">
        <w:rPr>
          <w:lang w:eastAsia="zh-CN"/>
        </w:rPr>
        <w:t xml:space="preserve">разработка </w:t>
      </w:r>
      <w:r w:rsidR="004C1343" w:rsidRPr="002E68FC">
        <w:rPr>
          <w:lang w:eastAsia="zh-CN"/>
        </w:rPr>
        <w:t>МСЭ-Т стандартов и других документов</w:t>
      </w:r>
      <w:r w:rsidR="00B22F4B" w:rsidRPr="002E68FC">
        <w:rPr>
          <w:lang w:eastAsia="zh-CN"/>
        </w:rPr>
        <w:t>;</w:t>
      </w:r>
    </w:p>
    <w:p w14:paraId="5F91A007" w14:textId="5EE903AC" w:rsidR="001B28AD" w:rsidRPr="002E68FC" w:rsidRDefault="001B28AD" w:rsidP="00043F47">
      <w:pPr>
        <w:pStyle w:val="enumlev1"/>
        <w:rPr>
          <w:color w:val="000000" w:themeColor="text1"/>
          <w:lang w:eastAsia="zh-CN"/>
        </w:rPr>
      </w:pPr>
      <w:r w:rsidRPr="002E68FC">
        <w:rPr>
          <w:color w:val="000000" w:themeColor="text1"/>
          <w:lang w:eastAsia="zh-CN"/>
        </w:rPr>
        <w:t>–</w:t>
      </w:r>
      <w:r w:rsidRPr="002E68FC">
        <w:rPr>
          <w:color w:val="000000" w:themeColor="text1"/>
          <w:lang w:eastAsia="zh-CN"/>
        </w:rPr>
        <w:tab/>
      </w:r>
      <w:r w:rsidR="00B22F4B" w:rsidRPr="002E68FC">
        <w:rPr>
          <w:color w:val="000000" w:themeColor="text1"/>
          <w:lang w:eastAsia="zh-CN"/>
        </w:rPr>
        <w:t xml:space="preserve">разработка </w:t>
      </w:r>
      <w:r w:rsidR="004C1343" w:rsidRPr="002E68FC">
        <w:rPr>
          <w:color w:val="000000" w:themeColor="text1"/>
          <w:lang w:eastAsia="zh-CN"/>
        </w:rPr>
        <w:t>политических основ и продуктов знаний</w:t>
      </w:r>
      <w:r w:rsidR="00B22F4B" w:rsidRPr="002E68FC">
        <w:rPr>
          <w:lang w:eastAsia="zh-CN"/>
        </w:rPr>
        <w:t>;</w:t>
      </w:r>
    </w:p>
    <w:p w14:paraId="70B50A20" w14:textId="6F955744" w:rsidR="001B28AD" w:rsidRPr="002E68FC" w:rsidRDefault="001B28AD" w:rsidP="00043F47">
      <w:pPr>
        <w:pStyle w:val="enumlev1"/>
        <w:rPr>
          <w:lang w:eastAsia="zh-CN"/>
        </w:rPr>
      </w:pPr>
      <w:r w:rsidRPr="002E68FC">
        <w:rPr>
          <w:lang w:eastAsia="zh-CN"/>
        </w:rPr>
        <w:t>–</w:t>
      </w:r>
      <w:r w:rsidRPr="002E68FC">
        <w:rPr>
          <w:lang w:eastAsia="zh-CN"/>
        </w:rPr>
        <w:tab/>
      </w:r>
      <w:r w:rsidR="00B22F4B" w:rsidRPr="002E68FC">
        <w:rPr>
          <w:lang w:eastAsia="zh-CN"/>
        </w:rPr>
        <w:t xml:space="preserve">предоставление </w:t>
      </w:r>
      <w:r w:rsidR="004C1343" w:rsidRPr="002E68FC">
        <w:rPr>
          <w:lang w:eastAsia="zh-CN"/>
        </w:rPr>
        <w:t>данных и статистических показателей</w:t>
      </w:r>
      <w:r w:rsidR="00B22F4B" w:rsidRPr="002E68FC">
        <w:rPr>
          <w:lang w:eastAsia="zh-CN"/>
        </w:rPr>
        <w:t>;</w:t>
      </w:r>
    </w:p>
    <w:p w14:paraId="6C5268CE" w14:textId="6E70EA2E" w:rsidR="001B28AD" w:rsidRPr="002E68FC" w:rsidRDefault="001B28AD" w:rsidP="00043F47">
      <w:pPr>
        <w:pStyle w:val="enumlev1"/>
        <w:rPr>
          <w:lang w:eastAsia="zh-CN"/>
        </w:rPr>
      </w:pPr>
      <w:r w:rsidRPr="002E68FC">
        <w:rPr>
          <w:lang w:eastAsia="zh-CN"/>
        </w:rPr>
        <w:t>–</w:t>
      </w:r>
      <w:r w:rsidRPr="002E68FC">
        <w:rPr>
          <w:lang w:eastAsia="zh-CN"/>
        </w:rPr>
        <w:tab/>
      </w:r>
      <w:r w:rsidR="00B22F4B" w:rsidRPr="002E68FC">
        <w:rPr>
          <w:lang w:eastAsia="zh-CN"/>
        </w:rPr>
        <w:t xml:space="preserve">развитие </w:t>
      </w:r>
      <w:r w:rsidR="004C1343" w:rsidRPr="002E68FC">
        <w:rPr>
          <w:lang w:eastAsia="zh-CN"/>
        </w:rPr>
        <w:t>потенциала</w:t>
      </w:r>
      <w:r w:rsidR="00B22F4B" w:rsidRPr="002E68FC">
        <w:rPr>
          <w:lang w:eastAsia="zh-CN"/>
        </w:rPr>
        <w:t>;</w:t>
      </w:r>
    </w:p>
    <w:p w14:paraId="308B985B" w14:textId="01DD9FCE" w:rsidR="001B28AD" w:rsidRPr="002E68FC" w:rsidRDefault="001B28AD" w:rsidP="00043F47">
      <w:pPr>
        <w:pStyle w:val="enumlev1"/>
        <w:rPr>
          <w:lang w:eastAsia="zh-CN"/>
        </w:rPr>
      </w:pPr>
      <w:r w:rsidRPr="002E68FC">
        <w:rPr>
          <w:lang w:eastAsia="zh-CN"/>
        </w:rPr>
        <w:t>–</w:t>
      </w:r>
      <w:r w:rsidRPr="002E68FC">
        <w:rPr>
          <w:lang w:eastAsia="zh-CN"/>
        </w:rPr>
        <w:tab/>
      </w:r>
      <w:r w:rsidR="00B22F4B" w:rsidRPr="002E68FC">
        <w:rPr>
          <w:lang w:eastAsia="zh-CN"/>
        </w:rPr>
        <w:t xml:space="preserve">предоставление </w:t>
      </w:r>
      <w:r w:rsidR="00CC0F9A" w:rsidRPr="002E68FC">
        <w:rPr>
          <w:lang w:eastAsia="zh-CN"/>
        </w:rPr>
        <w:t>технической помощи</w:t>
      </w:r>
      <w:r w:rsidR="00B22F4B" w:rsidRPr="002E68FC">
        <w:rPr>
          <w:lang w:eastAsia="zh-CN"/>
        </w:rPr>
        <w:t>;</w:t>
      </w:r>
    </w:p>
    <w:p w14:paraId="766095B9" w14:textId="666BA294" w:rsidR="001B28AD" w:rsidRPr="002E68FC" w:rsidRDefault="001B28AD" w:rsidP="00043F47">
      <w:pPr>
        <w:pStyle w:val="enumlev1"/>
        <w:rPr>
          <w:lang w:eastAsia="zh-CN"/>
        </w:rPr>
      </w:pPr>
      <w:r w:rsidRPr="002E68FC">
        <w:rPr>
          <w:lang w:eastAsia="zh-CN"/>
        </w:rPr>
        <w:t>–</w:t>
      </w:r>
      <w:r w:rsidRPr="002E68FC">
        <w:rPr>
          <w:lang w:eastAsia="zh-CN"/>
        </w:rPr>
        <w:tab/>
      </w:r>
      <w:r w:rsidR="00B22F4B" w:rsidRPr="002E68FC">
        <w:rPr>
          <w:lang w:eastAsia="zh-CN"/>
        </w:rPr>
        <w:t xml:space="preserve">платформы </w:t>
      </w:r>
      <w:r w:rsidR="00CC0F9A" w:rsidRPr="002E68FC">
        <w:rPr>
          <w:lang w:eastAsia="zh-CN"/>
        </w:rPr>
        <w:t>для созыва мероприятий</w:t>
      </w:r>
      <w:r w:rsidR="00B22F4B" w:rsidRPr="002E68FC">
        <w:rPr>
          <w:lang w:eastAsia="zh-CN"/>
        </w:rPr>
        <w:t>;</w:t>
      </w:r>
    </w:p>
    <w:p w14:paraId="725CE306" w14:textId="053B832B" w:rsidR="001B28AD" w:rsidRPr="002E68FC" w:rsidRDefault="001B28AD" w:rsidP="00043F47">
      <w:pPr>
        <w:pStyle w:val="enumlev1"/>
        <w:rPr>
          <w:lang w:eastAsia="zh-CN"/>
        </w:rPr>
      </w:pPr>
      <w:r w:rsidRPr="002E68FC">
        <w:rPr>
          <w:lang w:eastAsia="zh-CN"/>
        </w:rPr>
        <w:t>–</w:t>
      </w:r>
      <w:r w:rsidRPr="002E68FC">
        <w:rPr>
          <w:lang w:eastAsia="zh-CN"/>
        </w:rPr>
        <w:tab/>
      </w:r>
      <w:r w:rsidR="00B22F4B" w:rsidRPr="002E68FC">
        <w:rPr>
          <w:lang w:eastAsia="zh-CN"/>
        </w:rPr>
        <w:t xml:space="preserve">организация </w:t>
      </w:r>
      <w:r w:rsidR="00CC0F9A" w:rsidRPr="002E68FC">
        <w:rPr>
          <w:lang w:eastAsia="zh-CN"/>
        </w:rPr>
        <w:t>семинаров-практикумов</w:t>
      </w:r>
      <w:r w:rsidR="00B22F4B" w:rsidRPr="002E68FC">
        <w:rPr>
          <w:lang w:eastAsia="zh-CN"/>
        </w:rPr>
        <w:t>;</w:t>
      </w:r>
    </w:p>
    <w:p w14:paraId="707E5117" w14:textId="70274BD1" w:rsidR="001B28AD" w:rsidRPr="002E68FC" w:rsidRDefault="001B28AD" w:rsidP="00043F47">
      <w:pPr>
        <w:pStyle w:val="enumlev1"/>
        <w:rPr>
          <w:lang w:eastAsia="zh-CN"/>
        </w:rPr>
      </w:pPr>
      <w:r w:rsidRPr="002E68FC">
        <w:rPr>
          <w:lang w:eastAsia="zh-CN"/>
        </w:rPr>
        <w:t>–</w:t>
      </w:r>
      <w:r w:rsidRPr="002E68FC">
        <w:rPr>
          <w:lang w:eastAsia="zh-CN"/>
        </w:rPr>
        <w:tab/>
      </w:r>
      <w:r w:rsidR="00B22F4B" w:rsidRPr="002E68FC">
        <w:rPr>
          <w:lang w:eastAsia="zh-CN"/>
        </w:rPr>
        <w:t xml:space="preserve">организация </w:t>
      </w:r>
      <w:r w:rsidR="00CC0F9A" w:rsidRPr="002E68FC">
        <w:rPr>
          <w:lang w:eastAsia="zh-CN"/>
        </w:rPr>
        <w:t>обзоров</w:t>
      </w:r>
      <w:r w:rsidR="00B22F4B" w:rsidRPr="002E68FC">
        <w:rPr>
          <w:lang w:eastAsia="zh-CN"/>
        </w:rPr>
        <w:t>.</w:t>
      </w:r>
    </w:p>
    <w:p w14:paraId="38F9DF8F" w14:textId="71670283" w:rsidR="001B28AD" w:rsidRPr="002E68FC" w:rsidRDefault="001B28AD" w:rsidP="00937589">
      <w:pPr>
        <w:pStyle w:val="Heading4"/>
        <w:ind w:left="794" w:hanging="794"/>
      </w:pPr>
      <w:r w:rsidRPr="002E68FC">
        <w:t>6</w:t>
      </w:r>
      <w:r w:rsidRPr="002E68FC">
        <w:tab/>
      </w:r>
      <w:r w:rsidR="00CC0F9A" w:rsidRPr="002E68FC">
        <w:t>Средства достижения целей/меры, которые необходимо принять МСЭ-Т для стимулирования участия отрасли</w:t>
      </w:r>
    </w:p>
    <w:p w14:paraId="650242B2" w14:textId="61F7DA9E" w:rsidR="001B28AD" w:rsidRPr="002E68FC" w:rsidRDefault="00CC0F9A" w:rsidP="00043F47">
      <w:r w:rsidRPr="002E68FC">
        <w:t xml:space="preserve">Термин "средства достижения целей" используется для того, чтобы подчеркнуть, что МСЭ необходимо работать в качестве организации, ориентированной на интересы членов, причем не только Государств-Членов, но также "работать над укреплением своего взаимодействия с представителями отрасли электросвязи/ИКТ и других секторов промышленности с целью демонстрации предлагаемых МСЭ преимуществ в контексте "стратегических целей". (Приложение 1 </w:t>
      </w:r>
      <w:r w:rsidRPr="002E68FC">
        <w:lastRenderedPageBreak/>
        <w:t>к Резолюции 71 (Пересм. Бухарест, 2022 г.), Стратегическ</w:t>
      </w:r>
      <w:r w:rsidR="004A5D81" w:rsidRPr="002E68FC">
        <w:t xml:space="preserve">ую основу [b-ITU Strategic Plan] </w:t>
      </w:r>
      <w:r w:rsidRPr="002E68FC">
        <w:t xml:space="preserve">МСЭ на </w:t>
      </w:r>
      <w:proofErr w:type="gramStart"/>
      <w:r w:rsidRPr="002E68FC">
        <w:t>2024</w:t>
      </w:r>
      <w:r w:rsidR="006C2B13" w:rsidRPr="002E68FC">
        <w:t>−</w:t>
      </w:r>
      <w:r w:rsidRPr="002E68FC">
        <w:t>2027</w:t>
      </w:r>
      <w:proofErr w:type="gramEnd"/>
      <w:r w:rsidR="009E44A2" w:rsidRPr="002E68FC">
        <w:t> гг.</w:t>
      </w:r>
      <w:r w:rsidRPr="002E68FC">
        <w:t>)</w:t>
      </w:r>
      <w:r w:rsidR="004A5D81" w:rsidRPr="002E68FC">
        <w:t>, раздел 2.8 "Средства достижения целей")</w:t>
      </w:r>
      <w:r w:rsidR="001B28AD" w:rsidRPr="002E68FC">
        <w:t>:</w:t>
      </w:r>
    </w:p>
    <w:p w14:paraId="22C58706" w14:textId="6ACAF273" w:rsidR="001B28AD" w:rsidRPr="002E68FC" w:rsidRDefault="001B28AD" w:rsidP="00043F47">
      <w:pPr>
        <w:tabs>
          <w:tab w:val="clear" w:pos="1134"/>
        </w:tabs>
        <w:ind w:left="1134"/>
        <w:rPr>
          <w:sz w:val="20"/>
        </w:rPr>
      </w:pPr>
      <w:r w:rsidRPr="002E68FC">
        <w:rPr>
          <w:sz w:val="20"/>
        </w:rPr>
        <w:t xml:space="preserve">"2.8 </w:t>
      </w:r>
      <w:r w:rsidR="004A5D81" w:rsidRPr="002E68FC">
        <w:rPr>
          <w:sz w:val="20"/>
        </w:rPr>
        <w:t>Средства достижения целей</w:t>
      </w:r>
    </w:p>
    <w:p w14:paraId="0ED9BB49" w14:textId="5926422E" w:rsidR="001B28AD" w:rsidRPr="002E68FC" w:rsidRDefault="001B28AD" w:rsidP="00043F47">
      <w:pPr>
        <w:tabs>
          <w:tab w:val="clear" w:pos="1134"/>
        </w:tabs>
        <w:ind w:left="1134"/>
        <w:rPr>
          <w:sz w:val="20"/>
        </w:rPr>
      </w:pPr>
      <w:r w:rsidRPr="002E68FC">
        <w:rPr>
          <w:sz w:val="20"/>
        </w:rPr>
        <w:t xml:space="preserve">64 </w:t>
      </w:r>
      <w:r w:rsidR="004A5D81" w:rsidRPr="002E68FC">
        <w:rPr>
          <w:sz w:val="20"/>
        </w:rPr>
        <w:t>Средства достижения целей представляют собой способы работы МСЭ, дающие ему возможность более эффективно и результативно достигать своих целей и приоритетов. Они отражают ценности МСЭ – эффективность, прозрачность и подотчетность, открытость, универсальность и нейтральность, они ориентированы на людей, услуги и основаны на результатах, используют основные сильные стороны Союза и учитывают его слабые стороны, позволяя ему поддерживать своих членов</w:t>
      </w:r>
      <w:r w:rsidRPr="002E68FC">
        <w:rPr>
          <w:sz w:val="20"/>
        </w:rPr>
        <w:t>.</w:t>
      </w:r>
    </w:p>
    <w:p w14:paraId="51F2ABA5" w14:textId="18384B57" w:rsidR="001B28AD" w:rsidRPr="002E68FC" w:rsidRDefault="004A5D81" w:rsidP="00043F47">
      <w:pPr>
        <w:tabs>
          <w:tab w:val="clear" w:pos="1134"/>
        </w:tabs>
        <w:ind w:left="1134"/>
        <w:rPr>
          <w:sz w:val="20"/>
        </w:rPr>
      </w:pPr>
      <w:r w:rsidRPr="002E68FC">
        <w:rPr>
          <w:sz w:val="20"/>
        </w:rPr>
        <w:t>Ориентация на интересы членов</w:t>
      </w:r>
    </w:p>
    <w:p w14:paraId="65AFC7C2" w14:textId="424AA875" w:rsidR="001B28AD" w:rsidRPr="002E68FC" w:rsidRDefault="001B28AD" w:rsidP="00043F47">
      <w:pPr>
        <w:tabs>
          <w:tab w:val="clear" w:pos="1134"/>
        </w:tabs>
        <w:ind w:left="1134"/>
        <w:rPr>
          <w:sz w:val="20"/>
        </w:rPr>
      </w:pPr>
      <w:r w:rsidRPr="002E68FC">
        <w:rPr>
          <w:sz w:val="20"/>
        </w:rPr>
        <w:t xml:space="preserve">65 </w:t>
      </w:r>
      <w:r w:rsidR="004A5D81" w:rsidRPr="002E68FC">
        <w:rPr>
          <w:sz w:val="20"/>
        </w:rPr>
        <w:t>МСЭ будет и далее работать в качестве организации, ориентированной на интересы членов, для эффективной поддержки и учета потребностей своих различных членов. МСЭ признает потребности всех стран, в первую очередь развивающихся стран, наименее развитых стран, малых островных развивающихся государств, развивающихся стран, не имеющих выхода к морю, и стран с переходной экономикой, а также обслуживаемых в недостаточной степени и уязвимых групп населения, которым следует придавать первостепенное значение и уделять должное внимание. МСЭ будет также работать над укреплением своего взаимодействия с представителями отрасли электросвязи/ИКТ и других секторов промышленности с целью демонстрации предлагаемых МСЭ преимуществ в контексте стратегических целей</w:t>
      </w:r>
      <w:r w:rsidRPr="002E68FC">
        <w:rPr>
          <w:sz w:val="20"/>
        </w:rPr>
        <w:t>"</w:t>
      </w:r>
      <w:r w:rsidR="004A5D81" w:rsidRPr="002E68FC">
        <w:rPr>
          <w:sz w:val="20"/>
        </w:rPr>
        <w:t>.</w:t>
      </w:r>
    </w:p>
    <w:p w14:paraId="4C01654A" w14:textId="581F511A" w:rsidR="001B28AD" w:rsidRPr="002E68FC" w:rsidRDefault="004A5D81" w:rsidP="00937589">
      <w:pPr>
        <w:rPr>
          <w:lang w:eastAsia="zh-CN"/>
        </w:rPr>
      </w:pPr>
      <w:r w:rsidRPr="002E68FC">
        <w:rPr>
          <w:lang w:eastAsia="zh-CN"/>
        </w:rPr>
        <w:t>Дополнительные средства достижения целей, способствующие осуществлению плана действий, включены в следующий неисчерпывающий перечень потенциальных средств достижения целей</w:t>
      </w:r>
      <w:r w:rsidR="001B28AD" w:rsidRPr="002E68FC">
        <w:rPr>
          <w:lang w:eastAsia="zh-CN"/>
        </w:rPr>
        <w:t>:</w:t>
      </w:r>
    </w:p>
    <w:p w14:paraId="6C97B247" w14:textId="0AE01C42" w:rsidR="001B28AD" w:rsidRPr="002E68FC" w:rsidRDefault="001B28AD" w:rsidP="00043F47">
      <w:pPr>
        <w:pStyle w:val="enumlev1"/>
        <w:rPr>
          <w:lang w:eastAsia="zh-CN"/>
        </w:rPr>
      </w:pPr>
      <w:r w:rsidRPr="002E68FC">
        <w:rPr>
          <w:lang w:eastAsia="zh-CN"/>
        </w:rPr>
        <w:t>–</w:t>
      </w:r>
      <w:r w:rsidRPr="002E68FC">
        <w:rPr>
          <w:lang w:eastAsia="zh-CN"/>
        </w:rPr>
        <w:tab/>
      </w:r>
      <w:r w:rsidR="009E44A2" w:rsidRPr="002E68FC">
        <w:rPr>
          <w:lang w:eastAsia="zh-CN"/>
        </w:rPr>
        <w:t>меры</w:t>
      </w:r>
      <w:r w:rsidR="00347412" w:rsidRPr="002E68FC">
        <w:rPr>
          <w:lang w:eastAsia="zh-CN"/>
        </w:rPr>
        <w:t>, призванные обеспечить удовлетворенность результатами и укрепление доверия</w:t>
      </w:r>
      <w:r w:rsidR="009E44A2" w:rsidRPr="002E68FC">
        <w:rPr>
          <w:lang w:eastAsia="zh-CN"/>
        </w:rPr>
        <w:t>;</w:t>
      </w:r>
    </w:p>
    <w:p w14:paraId="129F4B4D" w14:textId="30A99BF1" w:rsidR="001B28AD" w:rsidRPr="002E68FC" w:rsidRDefault="001B28AD" w:rsidP="00043F47">
      <w:pPr>
        <w:pStyle w:val="enumlev1"/>
        <w:rPr>
          <w:lang w:eastAsia="zh-CN"/>
        </w:rPr>
      </w:pPr>
      <w:r w:rsidRPr="002E68FC">
        <w:rPr>
          <w:lang w:eastAsia="zh-CN"/>
        </w:rPr>
        <w:t>–</w:t>
      </w:r>
      <w:r w:rsidRPr="002E68FC">
        <w:rPr>
          <w:lang w:eastAsia="zh-CN"/>
        </w:rPr>
        <w:tab/>
      </w:r>
      <w:r w:rsidR="009E44A2" w:rsidRPr="002E68FC">
        <w:rPr>
          <w:lang w:eastAsia="zh-CN"/>
        </w:rPr>
        <w:t xml:space="preserve">взаимодействие </w:t>
      </w:r>
      <w:r w:rsidR="00347412" w:rsidRPr="002E68FC">
        <w:rPr>
          <w:lang w:eastAsia="zh-CN"/>
        </w:rPr>
        <w:t>с вертикальными экосистемами</w:t>
      </w:r>
      <w:r w:rsidRPr="002E68FC">
        <w:rPr>
          <w:lang w:eastAsia="zh-CN"/>
        </w:rPr>
        <w:t xml:space="preserve"> (</w:t>
      </w:r>
      <w:proofErr w:type="spellStart"/>
      <w:r w:rsidRPr="002E68FC">
        <w:rPr>
          <w:lang w:eastAsia="zh-CN"/>
        </w:rPr>
        <w:t>FSI</w:t>
      </w:r>
      <w:proofErr w:type="spellEnd"/>
      <w:r w:rsidRPr="002E68FC">
        <w:rPr>
          <w:lang w:eastAsia="zh-CN"/>
        </w:rPr>
        <w:t xml:space="preserve">, </w:t>
      </w:r>
      <w:r w:rsidR="00347412" w:rsidRPr="002E68FC">
        <w:rPr>
          <w:lang w:eastAsia="zh-CN"/>
        </w:rPr>
        <w:t>автомобильные средства и т.</w:t>
      </w:r>
      <w:r w:rsidR="003F5736" w:rsidRPr="002E68FC">
        <w:rPr>
          <w:lang w:eastAsia="zh-CN"/>
        </w:rPr>
        <w:t> </w:t>
      </w:r>
      <w:r w:rsidR="00347412" w:rsidRPr="002E68FC">
        <w:rPr>
          <w:lang w:eastAsia="zh-CN"/>
        </w:rPr>
        <w:t>д</w:t>
      </w:r>
      <w:r w:rsidRPr="002E68FC">
        <w:rPr>
          <w:lang w:eastAsia="zh-CN"/>
        </w:rPr>
        <w:t>.)</w:t>
      </w:r>
      <w:r w:rsidR="009E44A2" w:rsidRPr="002E68FC">
        <w:rPr>
          <w:lang w:eastAsia="zh-CN"/>
        </w:rPr>
        <w:t>;</w:t>
      </w:r>
    </w:p>
    <w:p w14:paraId="0418860B" w14:textId="52A8CC11" w:rsidR="001B28AD" w:rsidRPr="002E68FC" w:rsidRDefault="001B28AD" w:rsidP="00043F47">
      <w:pPr>
        <w:pStyle w:val="enumlev1"/>
        <w:rPr>
          <w:lang w:eastAsia="zh-CN"/>
        </w:rPr>
      </w:pPr>
      <w:r w:rsidRPr="002E68FC">
        <w:rPr>
          <w:lang w:eastAsia="zh-CN"/>
        </w:rPr>
        <w:t>–</w:t>
      </w:r>
      <w:r w:rsidRPr="002E68FC">
        <w:rPr>
          <w:lang w:eastAsia="zh-CN"/>
        </w:rPr>
        <w:tab/>
      </w:r>
      <w:r w:rsidR="009E44A2" w:rsidRPr="002E68FC">
        <w:rPr>
          <w:lang w:eastAsia="zh-CN"/>
        </w:rPr>
        <w:t xml:space="preserve">ориентация </w:t>
      </w:r>
      <w:r w:rsidR="00347412" w:rsidRPr="002E68FC">
        <w:rPr>
          <w:lang w:eastAsia="zh-CN"/>
        </w:rPr>
        <w:t>на последующие поколения</w:t>
      </w:r>
      <w:r w:rsidR="009E44A2" w:rsidRPr="002E68FC">
        <w:rPr>
          <w:lang w:eastAsia="zh-CN"/>
        </w:rPr>
        <w:t>;</w:t>
      </w:r>
    </w:p>
    <w:p w14:paraId="3BDB08E5" w14:textId="75D03860" w:rsidR="001B28AD" w:rsidRPr="002E68FC" w:rsidRDefault="001B28AD" w:rsidP="00043F47">
      <w:pPr>
        <w:pStyle w:val="enumlev1"/>
        <w:rPr>
          <w:lang w:eastAsia="zh-CN"/>
        </w:rPr>
      </w:pPr>
      <w:r w:rsidRPr="002E68FC">
        <w:rPr>
          <w:lang w:eastAsia="zh-CN"/>
        </w:rPr>
        <w:t>–</w:t>
      </w:r>
      <w:r w:rsidRPr="002E68FC">
        <w:rPr>
          <w:lang w:eastAsia="zh-CN"/>
        </w:rPr>
        <w:tab/>
      </w:r>
      <w:r w:rsidR="009E44A2" w:rsidRPr="002E68FC">
        <w:rPr>
          <w:lang w:eastAsia="zh-CN"/>
        </w:rPr>
        <w:t xml:space="preserve">выявление </w:t>
      </w:r>
      <w:r w:rsidR="00347412" w:rsidRPr="002E68FC">
        <w:rPr>
          <w:lang w:eastAsia="zh-CN"/>
        </w:rPr>
        <w:t>потенциальных новых Членов/Ассоциированных членов МСЭ-Т в Государствах-Членах</w:t>
      </w:r>
      <w:r w:rsidR="009E44A2" w:rsidRPr="002E68FC">
        <w:rPr>
          <w:lang w:eastAsia="zh-CN"/>
        </w:rPr>
        <w:t>.</w:t>
      </w:r>
    </w:p>
    <w:p w14:paraId="5CF11C2C" w14:textId="1FE72C65" w:rsidR="001B28AD" w:rsidRPr="002E68FC" w:rsidRDefault="001B28AD" w:rsidP="00043F47">
      <w:pPr>
        <w:pStyle w:val="Heading4"/>
      </w:pPr>
      <w:r w:rsidRPr="002E68FC">
        <w:t>7</w:t>
      </w:r>
      <w:r w:rsidRPr="002E68FC">
        <w:tab/>
      </w:r>
      <w:r w:rsidR="00347412" w:rsidRPr="002E68FC">
        <w:t>Соображения относительно оценки и реализации Плана действий</w:t>
      </w:r>
    </w:p>
    <w:p w14:paraId="28D29BCD" w14:textId="1378F2EA" w:rsidR="001B28AD" w:rsidRPr="002E68FC" w:rsidRDefault="00347412" w:rsidP="00043F47">
      <w:r w:rsidRPr="002E68FC">
        <w:t xml:space="preserve">Для того, чтобы обеспечить успешную </w:t>
      </w:r>
      <w:r w:rsidR="001C5F3A" w:rsidRPr="002E68FC">
        <w:t>реализацию</w:t>
      </w:r>
      <w:r w:rsidRPr="002E68FC">
        <w:t xml:space="preserve">, предлагается использовать </w:t>
      </w:r>
      <w:r w:rsidR="001C5F3A" w:rsidRPr="002E68FC">
        <w:t>ориентированную</w:t>
      </w:r>
      <w:r w:rsidR="005A2B5A" w:rsidRPr="002E68FC">
        <w:t xml:space="preserve"> на результаты методику </w:t>
      </w:r>
      <w:r w:rsidRPr="002E68FC">
        <w:t>Стратегического плана МСЭ</w:t>
      </w:r>
      <w:r w:rsidR="005A2B5A" w:rsidRPr="002E68FC">
        <w:t xml:space="preserve"> применительно к Ключевым конечным результатам и Показателям ключевых конечных результатов в качестве основы </w:t>
      </w:r>
      <w:r w:rsidRPr="002E68FC">
        <w:t xml:space="preserve">для действий, связанных с </w:t>
      </w:r>
      <w:r w:rsidR="005A2B5A" w:rsidRPr="002E68FC">
        <w:t xml:space="preserve">более активным участием отрасли в деятельности </w:t>
      </w:r>
      <w:r w:rsidRPr="002E68FC">
        <w:t>МСЭ-Т</w:t>
      </w:r>
      <w:r w:rsidR="001B28AD" w:rsidRPr="002E68FC">
        <w:t>.</w:t>
      </w:r>
    </w:p>
    <w:p w14:paraId="32AFDCD1" w14:textId="670417A6" w:rsidR="001B28AD" w:rsidRPr="002E68FC" w:rsidRDefault="005A2B5A" w:rsidP="00043F47">
      <w:r w:rsidRPr="002E68FC">
        <w:t>Кроме того, предлагается считать разработку этих Конечных результатов неотъемлемой частью работы ГД-</w:t>
      </w:r>
      <w:proofErr w:type="spellStart"/>
      <w:r w:rsidRPr="002E68FC">
        <w:t>IEM</w:t>
      </w:r>
      <w:proofErr w:type="spellEnd"/>
      <w:r w:rsidR="001B28AD" w:rsidRPr="002E68FC">
        <w:t>;</w:t>
      </w:r>
    </w:p>
    <w:p w14:paraId="1FB7137F" w14:textId="45F35264" w:rsidR="001B28AD" w:rsidRPr="002E68FC" w:rsidRDefault="005A2B5A" w:rsidP="00043F47">
      <w:r w:rsidRPr="002E68FC">
        <w:t xml:space="preserve">Действительно, еще одним важным термином являются </w:t>
      </w:r>
      <w:r w:rsidR="001B28AD" w:rsidRPr="002E68FC">
        <w:t>"</w:t>
      </w:r>
      <w:r w:rsidRPr="002E68FC">
        <w:t>Конечные результаты</w:t>
      </w:r>
      <w:r w:rsidR="001B28AD" w:rsidRPr="002E68FC">
        <w:t>"</w:t>
      </w:r>
      <w:r w:rsidR="00172409" w:rsidRPr="002E68FC">
        <w:t xml:space="preserve">, которые определяются как </w:t>
      </w:r>
      <w:r w:rsidR="001B28AD" w:rsidRPr="002E68FC">
        <w:t>"</w:t>
      </w:r>
      <w:r w:rsidRPr="002E68FC">
        <w:t>Ключевые результаты, которых Союз намеревается достичь в рамках своих тематических приоритетов</w:t>
      </w:r>
      <w:r w:rsidR="001B28AD" w:rsidRPr="002E68FC">
        <w:t xml:space="preserve">". </w:t>
      </w:r>
      <w:r w:rsidR="00172409" w:rsidRPr="002E68FC">
        <w:t xml:space="preserve">Тематические приоритеты — это по существу </w:t>
      </w:r>
      <w:r w:rsidR="001B28AD" w:rsidRPr="002E68FC">
        <w:t>"</w:t>
      </w:r>
      <w:r w:rsidR="00172409" w:rsidRPr="002E68FC">
        <w:t>Цели</w:t>
      </w:r>
      <w:r w:rsidR="001B28AD" w:rsidRPr="002E68FC">
        <w:t xml:space="preserve">", </w:t>
      </w:r>
      <w:r w:rsidR="00172409" w:rsidRPr="002E68FC">
        <w:t>термин, который использовался в более ранних версиях Стратегического плана</w:t>
      </w:r>
      <w:r w:rsidR="001B28AD" w:rsidRPr="002E68FC">
        <w:t xml:space="preserve">. </w:t>
      </w:r>
      <w:r w:rsidR="00172409" w:rsidRPr="002E68FC">
        <w:t xml:space="preserve">Кроме того, с этими Целями связаны </w:t>
      </w:r>
      <w:r w:rsidR="001B28AD" w:rsidRPr="002E68FC">
        <w:t>"</w:t>
      </w:r>
      <w:r w:rsidR="00172409" w:rsidRPr="002E68FC">
        <w:t>Ожидаемые результаты и оценки</w:t>
      </w:r>
      <w:r w:rsidR="001B28AD" w:rsidRPr="002E68FC">
        <w:t xml:space="preserve">" </w:t>
      </w:r>
      <w:r w:rsidR="00172409" w:rsidRPr="002E68FC">
        <w:t xml:space="preserve">в виде Конечных результатов и </w:t>
      </w:r>
      <w:r w:rsidR="001B28AD" w:rsidRPr="002E68FC">
        <w:t>"</w:t>
      </w:r>
      <w:r w:rsidR="00172409" w:rsidRPr="002E68FC">
        <w:t>Показателей конечных результатов</w:t>
      </w:r>
      <w:r w:rsidR="001B28AD" w:rsidRPr="002E68FC">
        <w:t xml:space="preserve">". </w:t>
      </w:r>
      <w:r w:rsidR="00172409" w:rsidRPr="002E68FC">
        <w:t xml:space="preserve">Для целей настоящего анализа Плана действий по участию отрасли можно создать дополнительную категорию, </w:t>
      </w:r>
      <w:r w:rsidR="001B28AD" w:rsidRPr="002E68FC">
        <w:t>"</w:t>
      </w:r>
      <w:r w:rsidR="00172409" w:rsidRPr="002E68FC">
        <w:t>Стратегии реализации</w:t>
      </w:r>
      <w:r w:rsidR="001B28AD" w:rsidRPr="002E68FC">
        <w:t>".</w:t>
      </w:r>
    </w:p>
    <w:p w14:paraId="4D73B33F" w14:textId="52F006A3" w:rsidR="001B28AD" w:rsidRPr="002E68FC" w:rsidRDefault="00EB2CEB" w:rsidP="00043F47">
      <w:r w:rsidRPr="002E68FC">
        <w:t xml:space="preserve">Обозначения тегов в </w:t>
      </w:r>
      <w:r w:rsidR="00152A26" w:rsidRPr="002E68FC">
        <w:t xml:space="preserve">Таблицах </w:t>
      </w:r>
      <w:r w:rsidRPr="002E68FC">
        <w:t xml:space="preserve">с </w:t>
      </w:r>
      <w:r w:rsidR="001B28AD" w:rsidRPr="002E68FC">
        <w:rPr>
          <w:lang w:eastAsia="ja-JP"/>
        </w:rPr>
        <w:t>3</w:t>
      </w:r>
      <w:r w:rsidR="001B28AD" w:rsidRPr="002E68FC">
        <w:t xml:space="preserve">.2 </w:t>
      </w:r>
      <w:r w:rsidRPr="002E68FC">
        <w:t>по</w:t>
      </w:r>
      <w:r w:rsidR="001B28AD" w:rsidRPr="002E68FC">
        <w:t xml:space="preserve"> </w:t>
      </w:r>
      <w:r w:rsidR="001B28AD" w:rsidRPr="002E68FC">
        <w:rPr>
          <w:lang w:eastAsia="ja-JP"/>
        </w:rPr>
        <w:t>3</w:t>
      </w:r>
      <w:r w:rsidR="001B28AD" w:rsidRPr="002E68FC">
        <w:t>.13:</w:t>
      </w:r>
    </w:p>
    <w:p w14:paraId="6AB055FF" w14:textId="779D133E" w:rsidR="001B28AD" w:rsidRPr="002E68FC" w:rsidRDefault="001B28AD" w:rsidP="00043F47">
      <w:proofErr w:type="spellStart"/>
      <w:r w:rsidRPr="002E68FC">
        <w:t>IWX-xx</w:t>
      </w:r>
      <w:proofErr w:type="spellEnd"/>
      <w:r w:rsidRPr="002E68FC">
        <w:tab/>
      </w:r>
      <w:r w:rsidR="00EB2CEB" w:rsidRPr="002E68FC">
        <w:t xml:space="preserve">Тег, указывающий на </w:t>
      </w:r>
      <w:r w:rsidRPr="002E68FC">
        <w:t>"</w:t>
      </w:r>
      <w:r w:rsidR="00EB2CEB" w:rsidRPr="002E68FC">
        <w:t>вопросы для рассмотрения</w:t>
      </w:r>
      <w:r w:rsidRPr="002E68FC">
        <w:t xml:space="preserve">" </w:t>
      </w:r>
      <w:r w:rsidR="00EB2CEB" w:rsidRPr="002E68FC">
        <w:t>в таблице в главе 8</w:t>
      </w:r>
      <w:r w:rsidR="009E44A2" w:rsidRPr="002E68FC">
        <w:t>,</w:t>
      </w:r>
      <w:r w:rsidR="00EB2CEB" w:rsidRPr="002E68FC">
        <w:t xml:space="preserve"> ниже</w:t>
      </w:r>
      <w:r w:rsidRPr="002E68FC">
        <w:t>.</w:t>
      </w:r>
    </w:p>
    <w:p w14:paraId="700E9DAE" w14:textId="77777777" w:rsidR="001B28AD" w:rsidRPr="002E68FC" w:rsidRDefault="001B28AD" w:rsidP="00043F47">
      <w:r w:rsidRPr="002E68FC">
        <w:br w:type="page"/>
      </w:r>
    </w:p>
    <w:p w14:paraId="7BC3FFCA" w14:textId="4FE7BA3B" w:rsidR="001B28AD" w:rsidRPr="002E68FC" w:rsidRDefault="00043F47" w:rsidP="00937589">
      <w:pPr>
        <w:pStyle w:val="TableNotitle"/>
      </w:pPr>
      <w:r w:rsidRPr="002E68FC">
        <w:lastRenderedPageBreak/>
        <w:t>Таблица</w:t>
      </w:r>
      <w:r w:rsidR="001B28AD" w:rsidRPr="002E68FC">
        <w:t xml:space="preserve"> 3.</w:t>
      </w:r>
      <w:r w:rsidR="001B28AD" w:rsidRPr="002E68FC">
        <w:fldChar w:fldCharType="begin"/>
      </w:r>
      <w:r w:rsidR="001B28AD" w:rsidRPr="002E68FC">
        <w:instrText xml:space="preserve"> SEQ TableAP \* ARABIC </w:instrText>
      </w:r>
      <w:r w:rsidR="001B28AD" w:rsidRPr="002E68FC">
        <w:fldChar w:fldCharType="separate"/>
      </w:r>
      <w:r w:rsidR="00645B46" w:rsidRPr="002E68FC">
        <w:t>2</w:t>
      </w:r>
      <w:r w:rsidR="001B28AD" w:rsidRPr="002E68FC">
        <w:fldChar w:fldCharType="end"/>
      </w:r>
      <w:r w:rsidR="001B28AD" w:rsidRPr="002E68FC">
        <w:t xml:space="preserve"> –</w:t>
      </w:r>
      <w:r w:rsidR="0011081D" w:rsidRPr="002E68FC">
        <w:t xml:space="preserve"> </w:t>
      </w:r>
      <w:r w:rsidR="007343B3" w:rsidRPr="002E68FC">
        <w:t>Раздел Плана действий</w:t>
      </w:r>
      <w:r w:rsidR="009E44A2" w:rsidRPr="002E68FC">
        <w:t xml:space="preserve"> </w:t>
      </w:r>
      <w:r w:rsidR="001B28AD" w:rsidRPr="002E68FC">
        <w:rPr>
          <w:b w:val="0"/>
          <w:bCs/>
        </w:rPr>
        <w:t>"</w:t>
      </w:r>
      <w:r w:rsidR="00EB2CEB" w:rsidRPr="002E68FC">
        <w:t>Недостаточная осведомленность</w:t>
      </w:r>
      <w:r w:rsidR="001B28AD" w:rsidRPr="002E68FC">
        <w:rPr>
          <w:b w:val="0"/>
          <w:bCs/>
        </w:rPr>
        <w:t>"</w:t>
      </w:r>
    </w:p>
    <w:tbl>
      <w:tblPr>
        <w:tblStyle w:val="TableGrid"/>
        <w:tblW w:w="9640" w:type="dxa"/>
        <w:tblLook w:val="04A0" w:firstRow="1" w:lastRow="0" w:firstColumn="1" w:lastColumn="0" w:noHBand="0" w:noVBand="1"/>
      </w:tblPr>
      <w:tblGrid>
        <w:gridCol w:w="1271"/>
        <w:gridCol w:w="2424"/>
        <w:gridCol w:w="2679"/>
        <w:gridCol w:w="3266"/>
      </w:tblGrid>
      <w:tr w:rsidR="001B28AD" w:rsidRPr="002E68FC" w14:paraId="32296C73" w14:textId="77777777" w:rsidTr="003F5736">
        <w:tc>
          <w:tcPr>
            <w:tcW w:w="1271" w:type="dxa"/>
          </w:tcPr>
          <w:p w14:paraId="2938D1A9" w14:textId="27FB19E4" w:rsidR="001B28AD" w:rsidRPr="002E68FC" w:rsidRDefault="0011081D" w:rsidP="003F5736">
            <w:pPr>
              <w:spacing w:before="60" w:after="60"/>
              <w:jc w:val="center"/>
              <w:rPr>
                <w:b/>
                <w:bCs/>
                <w:sz w:val="20"/>
              </w:rPr>
            </w:pPr>
            <w:r w:rsidRPr="002E68FC">
              <w:rPr>
                <w:b/>
                <w:bCs/>
                <w:sz w:val="20"/>
              </w:rPr>
              <w:t>№ пункта</w:t>
            </w:r>
          </w:p>
        </w:tc>
        <w:tc>
          <w:tcPr>
            <w:tcW w:w="2424" w:type="dxa"/>
          </w:tcPr>
          <w:p w14:paraId="03CFFBD1" w14:textId="77777777" w:rsidR="001B28AD" w:rsidRPr="002E68FC" w:rsidRDefault="001B28AD" w:rsidP="003F5736">
            <w:pPr>
              <w:spacing w:before="60" w:after="60"/>
              <w:rPr>
                <w:sz w:val="20"/>
              </w:rPr>
            </w:pPr>
            <w:proofErr w:type="spellStart"/>
            <w:r w:rsidRPr="002E68FC">
              <w:rPr>
                <w:sz w:val="20"/>
              </w:rPr>
              <w:t>AP1.1</w:t>
            </w:r>
            <w:proofErr w:type="spellEnd"/>
            <w:r w:rsidRPr="002E68FC">
              <w:rPr>
                <w:sz w:val="20"/>
              </w:rPr>
              <w:t xml:space="preserve">, </w:t>
            </w:r>
            <w:proofErr w:type="spellStart"/>
            <w:r w:rsidRPr="002E68FC">
              <w:rPr>
                <w:sz w:val="20"/>
              </w:rPr>
              <w:t>AP1.1.1</w:t>
            </w:r>
            <w:proofErr w:type="spellEnd"/>
            <w:r w:rsidRPr="002E68FC">
              <w:rPr>
                <w:sz w:val="20"/>
              </w:rPr>
              <w:t xml:space="preserve"> – </w:t>
            </w:r>
            <w:proofErr w:type="spellStart"/>
            <w:r w:rsidRPr="002E68FC">
              <w:rPr>
                <w:sz w:val="20"/>
              </w:rPr>
              <w:t>AP1.1.3</w:t>
            </w:r>
            <w:proofErr w:type="spellEnd"/>
          </w:p>
        </w:tc>
        <w:tc>
          <w:tcPr>
            <w:tcW w:w="2679" w:type="dxa"/>
          </w:tcPr>
          <w:p w14:paraId="5CFC35F9" w14:textId="7036C54A" w:rsidR="001B28AD" w:rsidRPr="002E68FC" w:rsidRDefault="0011081D" w:rsidP="003F5736">
            <w:pPr>
              <w:spacing w:before="60" w:after="60"/>
              <w:jc w:val="center"/>
              <w:rPr>
                <w:b/>
                <w:bCs/>
                <w:sz w:val="20"/>
              </w:rPr>
            </w:pPr>
            <w:r w:rsidRPr="002E68FC">
              <w:rPr>
                <w:b/>
                <w:bCs/>
                <w:sz w:val="20"/>
              </w:rPr>
              <w:t>Краткое название пункта</w:t>
            </w:r>
          </w:p>
        </w:tc>
        <w:tc>
          <w:tcPr>
            <w:tcW w:w="3266" w:type="dxa"/>
          </w:tcPr>
          <w:p w14:paraId="52AF8260" w14:textId="54B76893" w:rsidR="001B28AD" w:rsidRPr="002E68FC" w:rsidRDefault="001B28AD" w:rsidP="003F5736">
            <w:pPr>
              <w:spacing w:before="60" w:after="60"/>
              <w:rPr>
                <w:sz w:val="20"/>
              </w:rPr>
            </w:pPr>
            <w:r w:rsidRPr="002E68FC">
              <w:rPr>
                <w:sz w:val="20"/>
              </w:rPr>
              <w:t>"</w:t>
            </w:r>
            <w:r w:rsidR="008E26F4" w:rsidRPr="002E68FC">
              <w:rPr>
                <w:sz w:val="20"/>
              </w:rPr>
              <w:t>Недостаточная осведомленность</w:t>
            </w:r>
            <w:r w:rsidRPr="002E68FC">
              <w:rPr>
                <w:sz w:val="20"/>
              </w:rPr>
              <w:t>"</w:t>
            </w:r>
          </w:p>
        </w:tc>
      </w:tr>
      <w:tr w:rsidR="001B28AD" w:rsidRPr="002E68FC" w14:paraId="76E23289" w14:textId="77777777" w:rsidTr="003F5736">
        <w:tc>
          <w:tcPr>
            <w:tcW w:w="9640" w:type="dxa"/>
            <w:gridSpan w:val="4"/>
          </w:tcPr>
          <w:p w14:paraId="7A324DDE" w14:textId="14793584" w:rsidR="001B28AD" w:rsidRPr="002E68FC" w:rsidRDefault="008E26F4" w:rsidP="003F5736">
            <w:pPr>
              <w:spacing w:before="60" w:after="60"/>
              <w:jc w:val="center"/>
              <w:rPr>
                <w:b/>
                <w:bCs/>
                <w:sz w:val="20"/>
              </w:rPr>
            </w:pPr>
            <w:r w:rsidRPr="002E68FC">
              <w:rPr>
                <w:b/>
                <w:bCs/>
                <w:sz w:val="20"/>
              </w:rPr>
              <w:t>Цель/тематический приоритет</w:t>
            </w:r>
          </w:p>
        </w:tc>
      </w:tr>
      <w:tr w:rsidR="001B28AD" w:rsidRPr="002E68FC" w14:paraId="45622928" w14:textId="77777777" w:rsidTr="003F5736">
        <w:tc>
          <w:tcPr>
            <w:tcW w:w="9640" w:type="dxa"/>
            <w:gridSpan w:val="4"/>
          </w:tcPr>
          <w:p w14:paraId="5EB99965" w14:textId="6CA15EE9" w:rsidR="001B28AD" w:rsidRPr="002E68FC" w:rsidRDefault="008E26F4" w:rsidP="003F5736">
            <w:pPr>
              <w:spacing w:before="60" w:after="60"/>
              <w:rPr>
                <w:iCs/>
                <w:sz w:val="20"/>
              </w:rPr>
            </w:pPr>
            <w:r w:rsidRPr="002E68FC">
              <w:rPr>
                <w:iCs/>
                <w:sz w:val="20"/>
              </w:rPr>
              <w:t>Определить, существует ли проблема недостаточной осведомленности о стандартизации, в частности, о</w:t>
            </w:r>
            <w:r w:rsidR="003F5736" w:rsidRPr="002E68FC">
              <w:rPr>
                <w:iCs/>
                <w:sz w:val="20"/>
              </w:rPr>
              <w:t> </w:t>
            </w:r>
            <w:r w:rsidRPr="002E68FC">
              <w:rPr>
                <w:iCs/>
                <w:sz w:val="20"/>
              </w:rPr>
              <w:t>МСЭ</w:t>
            </w:r>
            <w:r w:rsidR="003F5736" w:rsidRPr="002E68FC">
              <w:rPr>
                <w:iCs/>
                <w:sz w:val="20"/>
              </w:rPr>
              <w:t>‑</w:t>
            </w:r>
            <w:r w:rsidRPr="002E68FC">
              <w:rPr>
                <w:iCs/>
                <w:sz w:val="20"/>
              </w:rPr>
              <w:t>T, включая, среди прочего, следующее</w:t>
            </w:r>
            <w:r w:rsidR="001B28AD" w:rsidRPr="002E68FC">
              <w:rPr>
                <w:iCs/>
                <w:sz w:val="20"/>
              </w:rPr>
              <w:t>:</w:t>
            </w:r>
          </w:p>
          <w:p w14:paraId="113E99A0" w14:textId="0610AD0A" w:rsidR="001B28AD" w:rsidRPr="002E68FC" w:rsidRDefault="00043F47" w:rsidP="003F5736">
            <w:pPr>
              <w:tabs>
                <w:tab w:val="clear" w:pos="1134"/>
                <w:tab w:val="left" w:pos="447"/>
              </w:tabs>
              <w:spacing w:before="60" w:after="60"/>
              <w:ind w:left="447" w:hanging="447"/>
              <w:rPr>
                <w:iCs/>
                <w:sz w:val="20"/>
              </w:rPr>
            </w:pPr>
            <w:r w:rsidRPr="002E68FC">
              <w:rPr>
                <w:iCs/>
                <w:sz w:val="20"/>
              </w:rPr>
              <w:t>−</w:t>
            </w:r>
            <w:r w:rsidR="001B28AD" w:rsidRPr="002E68FC">
              <w:rPr>
                <w:iCs/>
                <w:sz w:val="20"/>
              </w:rPr>
              <w:tab/>
            </w:r>
            <w:r w:rsidR="009E44A2" w:rsidRPr="002E68FC">
              <w:rPr>
                <w:iCs/>
                <w:sz w:val="20"/>
              </w:rPr>
              <w:t xml:space="preserve">установить </w:t>
            </w:r>
            <w:r w:rsidR="008E26F4" w:rsidRPr="002E68FC">
              <w:rPr>
                <w:iCs/>
                <w:sz w:val="20"/>
              </w:rPr>
              <w:t>взаимосвязь между недостаточной осведомленностью и недостаточно активным участием в разработке стандартов</w:t>
            </w:r>
            <w:r w:rsidR="009E44A2" w:rsidRPr="002E68FC">
              <w:rPr>
                <w:iCs/>
                <w:sz w:val="20"/>
              </w:rPr>
              <w:t>;</w:t>
            </w:r>
          </w:p>
          <w:p w14:paraId="2998521D" w14:textId="79A4D506" w:rsidR="001B28AD" w:rsidRPr="002E68FC" w:rsidRDefault="00043F47" w:rsidP="003F5736">
            <w:pPr>
              <w:tabs>
                <w:tab w:val="clear" w:pos="1134"/>
                <w:tab w:val="left" w:pos="447"/>
              </w:tabs>
              <w:spacing w:before="60" w:after="60"/>
              <w:ind w:left="447" w:hanging="447"/>
              <w:rPr>
                <w:iCs/>
                <w:sz w:val="20"/>
              </w:rPr>
            </w:pPr>
            <w:r w:rsidRPr="002E68FC">
              <w:rPr>
                <w:iCs/>
                <w:sz w:val="20"/>
              </w:rPr>
              <w:t>−</w:t>
            </w:r>
            <w:r w:rsidR="001B28AD" w:rsidRPr="002E68FC">
              <w:rPr>
                <w:iCs/>
                <w:sz w:val="20"/>
              </w:rPr>
              <w:tab/>
            </w:r>
            <w:r w:rsidR="009E44A2" w:rsidRPr="002E68FC">
              <w:rPr>
                <w:iCs/>
                <w:sz w:val="20"/>
              </w:rPr>
              <w:t xml:space="preserve">определить </w:t>
            </w:r>
            <w:r w:rsidR="008E26F4" w:rsidRPr="002E68FC">
              <w:rPr>
                <w:iCs/>
                <w:sz w:val="20"/>
              </w:rPr>
              <w:t>роли и задействованные движущие силы, а также способы и средства привлечения к более активному участию</w:t>
            </w:r>
            <w:r w:rsidR="009E44A2" w:rsidRPr="002E68FC">
              <w:rPr>
                <w:iCs/>
                <w:sz w:val="20"/>
              </w:rPr>
              <w:t>;</w:t>
            </w:r>
          </w:p>
          <w:p w14:paraId="5392E4D9" w14:textId="7645A115" w:rsidR="001B28AD" w:rsidRPr="002E68FC" w:rsidRDefault="00043F47" w:rsidP="003F5736">
            <w:pPr>
              <w:tabs>
                <w:tab w:val="clear" w:pos="1134"/>
                <w:tab w:val="left" w:pos="447"/>
              </w:tabs>
              <w:spacing w:before="60" w:after="60"/>
              <w:ind w:left="447" w:hanging="447"/>
              <w:rPr>
                <w:iCs/>
              </w:rPr>
            </w:pPr>
            <w:r w:rsidRPr="002E68FC">
              <w:rPr>
                <w:iCs/>
                <w:sz w:val="20"/>
              </w:rPr>
              <w:t>−</w:t>
            </w:r>
            <w:r w:rsidR="001B28AD" w:rsidRPr="002E68FC">
              <w:rPr>
                <w:iCs/>
                <w:sz w:val="20"/>
              </w:rPr>
              <w:tab/>
            </w:r>
            <w:r w:rsidR="009E44A2" w:rsidRPr="002E68FC">
              <w:rPr>
                <w:iCs/>
                <w:sz w:val="20"/>
              </w:rPr>
              <w:t>определить</w:t>
            </w:r>
            <w:r w:rsidR="008E26F4" w:rsidRPr="002E68FC">
              <w:rPr>
                <w:iCs/>
                <w:sz w:val="20"/>
              </w:rPr>
              <w:t xml:space="preserve">, существует ли нехватка учебных курсов в области стандартизации для лидеров отрасли (программ </w:t>
            </w:r>
            <w:proofErr w:type="spellStart"/>
            <w:r w:rsidR="008E26F4" w:rsidRPr="002E68FC">
              <w:rPr>
                <w:iCs/>
                <w:sz w:val="20"/>
              </w:rPr>
              <w:t>MBA</w:t>
            </w:r>
            <w:proofErr w:type="spellEnd"/>
            <w:r w:rsidR="008E26F4" w:rsidRPr="002E68FC">
              <w:rPr>
                <w:iCs/>
                <w:sz w:val="20"/>
              </w:rPr>
              <w:t xml:space="preserve"> и т.</w:t>
            </w:r>
            <w:r w:rsidR="00152A26" w:rsidRPr="002E68FC">
              <w:rPr>
                <w:iCs/>
                <w:sz w:val="20"/>
              </w:rPr>
              <w:t> </w:t>
            </w:r>
            <w:r w:rsidR="008E26F4" w:rsidRPr="002E68FC">
              <w:rPr>
                <w:iCs/>
                <w:sz w:val="20"/>
              </w:rPr>
              <w:t>д.</w:t>
            </w:r>
            <w:r w:rsidR="001B28AD" w:rsidRPr="002E68FC">
              <w:rPr>
                <w:iCs/>
                <w:sz w:val="20"/>
              </w:rPr>
              <w:t>).</w:t>
            </w:r>
          </w:p>
        </w:tc>
      </w:tr>
      <w:tr w:rsidR="001B28AD" w:rsidRPr="002E68FC" w14:paraId="44BCC9CE" w14:textId="77777777" w:rsidTr="003F5736">
        <w:tc>
          <w:tcPr>
            <w:tcW w:w="9640" w:type="dxa"/>
            <w:gridSpan w:val="4"/>
          </w:tcPr>
          <w:p w14:paraId="61D1B294" w14:textId="671E3000" w:rsidR="001B28AD" w:rsidRPr="002E68FC" w:rsidRDefault="008E26F4" w:rsidP="003F5736">
            <w:pPr>
              <w:spacing w:before="60" w:after="60"/>
              <w:jc w:val="center"/>
              <w:rPr>
                <w:b/>
                <w:bCs/>
                <w:sz w:val="20"/>
              </w:rPr>
            </w:pPr>
            <w:r w:rsidRPr="002E68FC">
              <w:rPr>
                <w:b/>
                <w:bCs/>
                <w:sz w:val="20"/>
              </w:rPr>
              <w:t>Ключевые конечные результаты</w:t>
            </w:r>
          </w:p>
        </w:tc>
      </w:tr>
      <w:tr w:rsidR="001B28AD" w:rsidRPr="002E68FC" w14:paraId="49980942" w14:textId="77777777" w:rsidTr="003F5736">
        <w:tc>
          <w:tcPr>
            <w:tcW w:w="9640" w:type="dxa"/>
            <w:gridSpan w:val="4"/>
          </w:tcPr>
          <w:p w14:paraId="1996CF36" w14:textId="7B93ECD7" w:rsidR="001B28AD" w:rsidRPr="002E68FC" w:rsidRDefault="00EB3519" w:rsidP="003F5736">
            <w:pPr>
              <w:spacing w:before="60" w:after="60"/>
              <w:rPr>
                <w:sz w:val="20"/>
              </w:rPr>
            </w:pPr>
            <w:r w:rsidRPr="002E68FC">
              <w:rPr>
                <w:sz w:val="20"/>
              </w:rPr>
              <w:t>Повышение осведомленности о важности глобальных стандартов МСЭ-T для разработки систем и услуг электросвязи/ИКТ, в том числе среди следующего поколения инженеров и других специалистов в смежных областях.</w:t>
            </w:r>
          </w:p>
        </w:tc>
      </w:tr>
      <w:tr w:rsidR="001B28AD" w:rsidRPr="002E68FC" w14:paraId="0FA6676E" w14:textId="77777777" w:rsidTr="003F5736">
        <w:tc>
          <w:tcPr>
            <w:tcW w:w="9640" w:type="dxa"/>
            <w:gridSpan w:val="4"/>
          </w:tcPr>
          <w:p w14:paraId="68A7FD1E" w14:textId="1CBA265C" w:rsidR="001B28AD" w:rsidRPr="002E68FC" w:rsidRDefault="008E26F4" w:rsidP="003F5736">
            <w:pPr>
              <w:keepNext/>
              <w:spacing w:before="60" w:after="60"/>
              <w:jc w:val="center"/>
              <w:rPr>
                <w:b/>
                <w:bCs/>
                <w:sz w:val="20"/>
              </w:rPr>
            </w:pPr>
            <w:r w:rsidRPr="002E68FC">
              <w:rPr>
                <w:b/>
                <w:bCs/>
                <w:sz w:val="20"/>
              </w:rPr>
              <w:t>Показатели ключевых конечных результатов</w:t>
            </w:r>
          </w:p>
        </w:tc>
      </w:tr>
      <w:tr w:rsidR="001B28AD" w:rsidRPr="002E68FC" w14:paraId="1FAA2F9B" w14:textId="77777777" w:rsidTr="003F5736">
        <w:tc>
          <w:tcPr>
            <w:tcW w:w="9640" w:type="dxa"/>
            <w:gridSpan w:val="4"/>
          </w:tcPr>
          <w:p w14:paraId="7DDAA047" w14:textId="66BEFBB3" w:rsidR="001B28AD" w:rsidRPr="002E68FC" w:rsidRDefault="00043F47" w:rsidP="003F5736">
            <w:pPr>
              <w:tabs>
                <w:tab w:val="clear" w:pos="1134"/>
                <w:tab w:val="left" w:pos="447"/>
              </w:tabs>
              <w:spacing w:before="60" w:after="60"/>
              <w:ind w:left="447" w:hanging="447"/>
              <w:rPr>
                <w:iCs/>
                <w:sz w:val="20"/>
              </w:rPr>
            </w:pPr>
            <w:r w:rsidRPr="002E68FC">
              <w:rPr>
                <w:iCs/>
              </w:rPr>
              <w:t>−</w:t>
            </w:r>
            <w:r w:rsidR="001B28AD" w:rsidRPr="002E68FC">
              <w:rPr>
                <w:sz w:val="20"/>
              </w:rPr>
              <w:tab/>
            </w:r>
            <w:r w:rsidR="00EB3519" w:rsidRPr="002E68FC">
              <w:rPr>
                <w:sz w:val="20"/>
              </w:rPr>
              <w:t xml:space="preserve">Более активное участие </w:t>
            </w:r>
            <w:r w:rsidR="00EB3519" w:rsidRPr="002E68FC">
              <w:rPr>
                <w:iCs/>
                <w:sz w:val="20"/>
              </w:rPr>
              <w:t>(можно специально составить статистические данные о следующем поколении инженеров) в работе исследовательских комиссий МСЭ-Т</w:t>
            </w:r>
            <w:r w:rsidR="001B28AD" w:rsidRPr="002E68FC">
              <w:rPr>
                <w:iCs/>
                <w:sz w:val="20"/>
              </w:rPr>
              <w:t>.</w:t>
            </w:r>
          </w:p>
          <w:p w14:paraId="4743C246" w14:textId="7D064E14" w:rsidR="001B28AD" w:rsidRPr="002E68FC" w:rsidRDefault="00043F47" w:rsidP="003F5736">
            <w:pPr>
              <w:tabs>
                <w:tab w:val="clear" w:pos="1134"/>
                <w:tab w:val="left" w:pos="447"/>
              </w:tabs>
              <w:spacing w:before="60" w:after="60"/>
              <w:ind w:left="447" w:hanging="447"/>
              <w:rPr>
                <w:iCs/>
                <w:sz w:val="20"/>
              </w:rPr>
            </w:pPr>
            <w:r w:rsidRPr="002E68FC">
              <w:rPr>
                <w:iCs/>
                <w:sz w:val="20"/>
              </w:rPr>
              <w:t>−</w:t>
            </w:r>
            <w:r w:rsidR="001B28AD" w:rsidRPr="002E68FC">
              <w:rPr>
                <w:iCs/>
                <w:sz w:val="20"/>
              </w:rPr>
              <w:tab/>
            </w:r>
            <w:r w:rsidR="008E26F4" w:rsidRPr="002E68FC">
              <w:rPr>
                <w:iCs/>
                <w:sz w:val="20"/>
              </w:rPr>
              <w:t>Удовлетворенность и укрепление доверия.</w:t>
            </w:r>
          </w:p>
          <w:p w14:paraId="0D80C249" w14:textId="635E2B6A" w:rsidR="001B28AD" w:rsidRPr="002E68FC" w:rsidRDefault="00043F47" w:rsidP="003F5736">
            <w:pPr>
              <w:tabs>
                <w:tab w:val="clear" w:pos="1134"/>
                <w:tab w:val="left" w:pos="447"/>
              </w:tabs>
              <w:spacing w:before="60" w:after="60"/>
              <w:ind w:left="447" w:hanging="447"/>
              <w:rPr>
                <w:sz w:val="20"/>
              </w:rPr>
            </w:pPr>
            <w:r w:rsidRPr="002E68FC">
              <w:rPr>
                <w:iCs/>
                <w:sz w:val="20"/>
              </w:rPr>
              <w:t>−</w:t>
            </w:r>
            <w:r w:rsidR="001B28AD" w:rsidRPr="002E68FC">
              <w:rPr>
                <w:iCs/>
                <w:sz w:val="20"/>
              </w:rPr>
              <w:tab/>
            </w:r>
            <w:r w:rsidR="00EB3519" w:rsidRPr="002E68FC">
              <w:rPr>
                <w:iCs/>
                <w:sz w:val="20"/>
              </w:rPr>
              <w:t>Дополнительные рекомендации, которые окажутся ценными для отрасли (воплощенные в продукты, используемые в соответствующих нормативных актах для конкретных рынков</w:t>
            </w:r>
            <w:r w:rsidR="001B28AD" w:rsidRPr="002E68FC">
              <w:rPr>
                <w:iCs/>
                <w:sz w:val="20"/>
              </w:rPr>
              <w:t>, …).</w:t>
            </w:r>
          </w:p>
        </w:tc>
      </w:tr>
      <w:tr w:rsidR="001B28AD" w:rsidRPr="002E68FC" w14:paraId="616F9165" w14:textId="77777777" w:rsidTr="003F5736">
        <w:tc>
          <w:tcPr>
            <w:tcW w:w="9640" w:type="dxa"/>
            <w:gridSpan w:val="4"/>
          </w:tcPr>
          <w:p w14:paraId="5EF112EA" w14:textId="0C8C4F3F" w:rsidR="001B28AD" w:rsidRPr="002E68FC" w:rsidRDefault="008E26F4" w:rsidP="003F5736">
            <w:pPr>
              <w:spacing w:before="60" w:after="60"/>
              <w:jc w:val="center"/>
              <w:rPr>
                <w:b/>
                <w:bCs/>
                <w:sz w:val="20"/>
              </w:rPr>
            </w:pPr>
            <w:r w:rsidRPr="002E68FC">
              <w:rPr>
                <w:b/>
                <w:bCs/>
                <w:sz w:val="20"/>
              </w:rPr>
              <w:t>Стратегии реализации</w:t>
            </w:r>
          </w:p>
        </w:tc>
      </w:tr>
      <w:tr w:rsidR="001B28AD" w:rsidRPr="002E68FC" w14:paraId="41568A72" w14:textId="77777777" w:rsidTr="003F5736">
        <w:tc>
          <w:tcPr>
            <w:tcW w:w="9640" w:type="dxa"/>
            <w:gridSpan w:val="4"/>
          </w:tcPr>
          <w:p w14:paraId="1029A93C" w14:textId="51FD46FF" w:rsidR="001B28AD" w:rsidRPr="002E68FC" w:rsidRDefault="00EB3519" w:rsidP="003F5736">
            <w:pPr>
              <w:spacing w:before="60" w:after="60"/>
              <w:rPr>
                <w:sz w:val="20"/>
              </w:rPr>
            </w:pPr>
            <w:r w:rsidRPr="002E68FC">
              <w:rPr>
                <w:sz w:val="20"/>
              </w:rPr>
              <w:t>Такие стратегии могут предусматривать использование таких механизмов, как организация семинаров-практикумов, проведение о</w:t>
            </w:r>
            <w:r w:rsidR="00C96BB2" w:rsidRPr="002E68FC">
              <w:rPr>
                <w:sz w:val="20"/>
              </w:rPr>
              <w:t>просов</w:t>
            </w:r>
            <w:r w:rsidRPr="002E68FC">
              <w:rPr>
                <w:sz w:val="20"/>
              </w:rPr>
              <w:t xml:space="preserve"> и т.</w:t>
            </w:r>
            <w:r w:rsidR="006A20A6" w:rsidRPr="002E68FC">
              <w:rPr>
                <w:sz w:val="20"/>
              </w:rPr>
              <w:t> </w:t>
            </w:r>
            <w:r w:rsidRPr="002E68FC">
              <w:rPr>
                <w:sz w:val="20"/>
              </w:rPr>
              <w:t>п. для определения уровня осведомленности о "Продуктах и услугах, предлагаемых МСЭ-Т</w:t>
            </w:r>
            <w:r w:rsidR="001B28AD" w:rsidRPr="002E68FC">
              <w:rPr>
                <w:sz w:val="20"/>
              </w:rPr>
              <w:t>".</w:t>
            </w:r>
          </w:p>
          <w:p w14:paraId="294E1899" w14:textId="27DD2168" w:rsidR="001B28AD" w:rsidRPr="002E68FC" w:rsidRDefault="003856E2" w:rsidP="003F5736">
            <w:pPr>
              <w:spacing w:before="60" w:after="60"/>
              <w:rPr>
                <w:sz w:val="20"/>
              </w:rPr>
            </w:pPr>
            <w:r w:rsidRPr="002E68FC">
              <w:rPr>
                <w:sz w:val="20"/>
              </w:rPr>
              <w:t>Принимая во внимание резолюцию 123 ПК (Бухарест, 2022 г.), Программы 1 и 3 в Приложении к Резолюции</w:t>
            </w:r>
            <w:r w:rsidR="003F5736" w:rsidRPr="002E68FC">
              <w:rPr>
                <w:sz w:val="20"/>
              </w:rPr>
              <w:t> </w:t>
            </w:r>
            <w:r w:rsidRPr="002E68FC">
              <w:rPr>
                <w:sz w:val="20"/>
              </w:rPr>
              <w:t xml:space="preserve">44 (ВАСЭ, Женева, 2022 г.) можно было бы рассматривать в качестве исходных ресурсов для разработки стратегии реализации. Кроме того, </w:t>
            </w:r>
            <w:r w:rsidR="005E7796" w:rsidRPr="002E68FC">
              <w:rPr>
                <w:sz w:val="20"/>
              </w:rPr>
              <w:t xml:space="preserve">см. </w:t>
            </w:r>
            <w:r w:rsidRPr="002E68FC">
              <w:rPr>
                <w:sz w:val="20"/>
              </w:rPr>
              <w:t xml:space="preserve">п. с) раздела </w:t>
            </w:r>
            <w:r w:rsidRPr="002E68FC">
              <w:rPr>
                <w:i/>
                <w:iCs/>
                <w:sz w:val="20"/>
              </w:rPr>
              <w:t>признавая</w:t>
            </w:r>
            <w:r w:rsidR="001B28AD" w:rsidRPr="002E68FC">
              <w:rPr>
                <w:sz w:val="20"/>
              </w:rPr>
              <w:t>).</w:t>
            </w:r>
          </w:p>
          <w:p w14:paraId="34126918" w14:textId="74DEC891" w:rsidR="001B28AD" w:rsidRPr="002E68FC" w:rsidRDefault="003856E2" w:rsidP="003F5736">
            <w:pPr>
              <w:spacing w:before="60" w:after="60"/>
              <w:rPr>
                <w:sz w:val="20"/>
              </w:rPr>
            </w:pPr>
            <w:r w:rsidRPr="002E68FC">
              <w:rPr>
                <w:sz w:val="20"/>
              </w:rPr>
              <w:t xml:space="preserve">В частности, наращиванию потенциала может способствовать </w:t>
            </w:r>
            <w:r w:rsidR="005278E3" w:rsidRPr="002E68FC">
              <w:rPr>
                <w:sz w:val="20"/>
              </w:rPr>
              <w:t xml:space="preserve">привлечение учреждений, занимающихся повышением квалификации руководителей, и при этом следует исходить из предположения </w:t>
            </w:r>
            <w:r w:rsidRPr="002E68FC">
              <w:rPr>
                <w:sz w:val="20"/>
              </w:rPr>
              <w:t xml:space="preserve">о том, что в некоторых частях мира стандартизация не входит в планы </w:t>
            </w:r>
            <w:r w:rsidR="005278E3" w:rsidRPr="002E68FC">
              <w:rPr>
                <w:sz w:val="20"/>
              </w:rPr>
              <w:t xml:space="preserve">обучения </w:t>
            </w:r>
            <w:r w:rsidRPr="002E68FC">
              <w:rPr>
                <w:sz w:val="20"/>
              </w:rPr>
              <w:t xml:space="preserve">бизнес-лидеров, и обсудить возможные краткосрочные, средне- и долгосрочные меры по </w:t>
            </w:r>
            <w:r w:rsidR="005278E3" w:rsidRPr="002E68FC">
              <w:rPr>
                <w:sz w:val="20"/>
              </w:rPr>
              <w:t>устранению недостатков</w:t>
            </w:r>
            <w:r w:rsidRPr="002E68FC">
              <w:rPr>
                <w:sz w:val="20"/>
              </w:rPr>
              <w:t>. Особое внимание следует уделить следующим поколениям (на этапе получения высшего образования</w:t>
            </w:r>
            <w:r w:rsidR="001B28AD" w:rsidRPr="002E68FC">
              <w:rPr>
                <w:sz w:val="20"/>
              </w:rPr>
              <w:t>).</w:t>
            </w:r>
          </w:p>
        </w:tc>
      </w:tr>
      <w:tr w:rsidR="001B28AD" w:rsidRPr="002E68FC" w14:paraId="0D44BC4A" w14:textId="77777777" w:rsidTr="003F5736">
        <w:tc>
          <w:tcPr>
            <w:tcW w:w="9640" w:type="dxa"/>
            <w:gridSpan w:val="4"/>
          </w:tcPr>
          <w:p w14:paraId="300A1141" w14:textId="46411871" w:rsidR="001B28AD" w:rsidRPr="002E68FC" w:rsidRDefault="00CE498F" w:rsidP="003F5736">
            <w:pPr>
              <w:spacing w:before="60" w:after="60"/>
              <w:jc w:val="center"/>
              <w:rPr>
                <w:b/>
                <w:bCs/>
                <w:sz w:val="20"/>
              </w:rPr>
            </w:pPr>
            <w:r w:rsidRPr="002E68FC">
              <w:rPr>
                <w:b/>
                <w:bCs/>
                <w:sz w:val="20"/>
              </w:rPr>
              <w:t>Средства достижения цели</w:t>
            </w:r>
          </w:p>
        </w:tc>
      </w:tr>
      <w:tr w:rsidR="001B28AD" w:rsidRPr="002E68FC" w14:paraId="686D59DE" w14:textId="77777777" w:rsidTr="003F5736">
        <w:tc>
          <w:tcPr>
            <w:tcW w:w="9640" w:type="dxa"/>
            <w:gridSpan w:val="4"/>
          </w:tcPr>
          <w:p w14:paraId="20F815E9" w14:textId="77777777" w:rsidR="001B28AD" w:rsidRPr="002E68FC" w:rsidRDefault="001B28AD" w:rsidP="003F5736">
            <w:pPr>
              <w:spacing w:before="60" w:after="60"/>
              <w:rPr>
                <w:sz w:val="20"/>
              </w:rPr>
            </w:pPr>
          </w:p>
        </w:tc>
      </w:tr>
      <w:tr w:rsidR="001B28AD" w:rsidRPr="002E68FC" w14:paraId="7687AA2D" w14:textId="77777777" w:rsidTr="003F5736">
        <w:tc>
          <w:tcPr>
            <w:tcW w:w="9640" w:type="dxa"/>
            <w:gridSpan w:val="4"/>
          </w:tcPr>
          <w:p w14:paraId="461D8BC4" w14:textId="58A42D2C" w:rsidR="001B28AD" w:rsidRPr="002E68FC" w:rsidRDefault="008E26F4" w:rsidP="003F5736">
            <w:pPr>
              <w:spacing w:before="60" w:after="60"/>
              <w:jc w:val="center"/>
              <w:rPr>
                <w:b/>
                <w:bCs/>
                <w:sz w:val="20"/>
              </w:rPr>
            </w:pPr>
            <w:r w:rsidRPr="002E68FC">
              <w:rPr>
                <w:b/>
                <w:bCs/>
                <w:sz w:val="20"/>
              </w:rPr>
              <w:t>Услуги МСЭ</w:t>
            </w:r>
          </w:p>
        </w:tc>
      </w:tr>
      <w:tr w:rsidR="001B28AD" w:rsidRPr="002E68FC" w14:paraId="6F96A6CF" w14:textId="77777777" w:rsidTr="003F5736">
        <w:tc>
          <w:tcPr>
            <w:tcW w:w="9640" w:type="dxa"/>
            <w:gridSpan w:val="4"/>
          </w:tcPr>
          <w:p w14:paraId="4D988798" w14:textId="563BDFFA" w:rsidR="001B28AD" w:rsidRPr="002E68FC" w:rsidRDefault="005278E3" w:rsidP="003F5736">
            <w:pPr>
              <w:spacing w:before="60" w:after="60"/>
              <w:rPr>
                <w:sz w:val="20"/>
                <w:lang w:eastAsia="zh-CN"/>
              </w:rPr>
            </w:pPr>
            <w:r w:rsidRPr="002E68FC">
              <w:rPr>
                <w:sz w:val="20"/>
                <w:lang w:eastAsia="zh-CN"/>
              </w:rPr>
              <w:t>Получение примеров передового опыта от Членов МСЭ-Т.</w:t>
            </w:r>
          </w:p>
        </w:tc>
      </w:tr>
      <w:tr w:rsidR="001B28AD" w:rsidRPr="002E68FC" w14:paraId="3318C34E" w14:textId="77777777" w:rsidTr="003F5736">
        <w:tc>
          <w:tcPr>
            <w:tcW w:w="9640" w:type="dxa"/>
            <w:gridSpan w:val="4"/>
          </w:tcPr>
          <w:p w14:paraId="018A562E" w14:textId="78FF5992" w:rsidR="001B28AD" w:rsidRPr="002E68FC" w:rsidRDefault="008E26F4" w:rsidP="003F5736">
            <w:pPr>
              <w:spacing w:before="60" w:after="60"/>
              <w:jc w:val="center"/>
              <w:rPr>
                <w:sz w:val="20"/>
                <w:lang w:eastAsia="zh-CN"/>
              </w:rPr>
            </w:pPr>
            <w:r w:rsidRPr="002E68FC">
              <w:rPr>
                <w:b/>
                <w:bCs/>
                <w:sz w:val="20"/>
              </w:rPr>
              <w:t>Обучение и обратная связь</w:t>
            </w:r>
          </w:p>
        </w:tc>
      </w:tr>
      <w:tr w:rsidR="001B28AD" w:rsidRPr="002E68FC" w14:paraId="5A00EF16" w14:textId="77777777" w:rsidTr="003F5736">
        <w:tc>
          <w:tcPr>
            <w:tcW w:w="9640" w:type="dxa"/>
            <w:gridSpan w:val="4"/>
          </w:tcPr>
          <w:p w14:paraId="580961B3" w14:textId="274E858D" w:rsidR="001B28AD" w:rsidRPr="002E68FC" w:rsidRDefault="007B66FF" w:rsidP="003F5736">
            <w:pPr>
              <w:spacing w:before="60" w:after="60"/>
              <w:rPr>
                <w:sz w:val="20"/>
                <w:lang w:eastAsia="zh-CN"/>
              </w:rPr>
            </w:pPr>
            <w:r w:rsidRPr="002E68FC">
              <w:rPr>
                <w:sz w:val="20"/>
                <w:lang w:eastAsia="zh-CN"/>
              </w:rPr>
              <w:t xml:space="preserve">В ходе 1-го семинара-практикума по </w:t>
            </w:r>
            <w:r w:rsidR="000D69AB" w:rsidRPr="002E68FC">
              <w:rPr>
                <w:sz w:val="20"/>
                <w:lang w:eastAsia="zh-CN"/>
              </w:rPr>
              <w:t xml:space="preserve">вопросам активного участия </w:t>
            </w:r>
            <w:r w:rsidRPr="002E68FC">
              <w:rPr>
                <w:sz w:val="20"/>
                <w:lang w:eastAsia="zh-CN"/>
              </w:rPr>
              <w:t xml:space="preserve">отрасли были получены следующие отзывы, касающиеся </w:t>
            </w:r>
            <w:r w:rsidR="001B28AD" w:rsidRPr="002E68FC">
              <w:rPr>
                <w:sz w:val="20"/>
                <w:lang w:eastAsia="zh-CN"/>
              </w:rPr>
              <w:t>"</w:t>
            </w:r>
            <w:r w:rsidRPr="002E68FC">
              <w:rPr>
                <w:sz w:val="20"/>
                <w:lang w:eastAsia="zh-CN"/>
              </w:rPr>
              <w:t>недостаточной осведомленности</w:t>
            </w:r>
            <w:r w:rsidR="001B28AD" w:rsidRPr="002E68FC">
              <w:rPr>
                <w:sz w:val="20"/>
                <w:lang w:eastAsia="zh-CN"/>
              </w:rPr>
              <w:t>":</w:t>
            </w:r>
          </w:p>
          <w:p w14:paraId="7AF5F79D" w14:textId="66848D79" w:rsidR="001B28AD" w:rsidRPr="002E68FC" w:rsidRDefault="00043F47" w:rsidP="003F5736">
            <w:pPr>
              <w:tabs>
                <w:tab w:val="clear" w:pos="1134"/>
                <w:tab w:val="left" w:pos="447"/>
              </w:tabs>
              <w:spacing w:before="60" w:after="60"/>
              <w:ind w:left="447" w:hanging="447"/>
              <w:rPr>
                <w:iCs/>
                <w:sz w:val="20"/>
              </w:rPr>
            </w:pPr>
            <w:r w:rsidRPr="002E68FC">
              <w:rPr>
                <w:iCs/>
                <w:sz w:val="20"/>
              </w:rPr>
              <w:t>•</w:t>
            </w:r>
            <w:r w:rsidR="001B28AD" w:rsidRPr="002E68FC">
              <w:rPr>
                <w:rFonts w:ascii="Symbol" w:hAnsi="Symbol"/>
                <w:sz w:val="20"/>
                <w:lang w:eastAsia="zh-CN"/>
              </w:rPr>
              <w:tab/>
            </w:r>
            <w:r w:rsidR="007B66FF" w:rsidRPr="002E68FC">
              <w:rPr>
                <w:iCs/>
                <w:sz w:val="20"/>
              </w:rPr>
              <w:t xml:space="preserve">Низкий уровень осведомленности о </w:t>
            </w:r>
            <w:r w:rsidR="00942A98" w:rsidRPr="002E68FC">
              <w:rPr>
                <w:iCs/>
                <w:sz w:val="20"/>
              </w:rPr>
              <w:t xml:space="preserve">результатах и значении деятельности </w:t>
            </w:r>
            <w:r w:rsidR="007B66FF" w:rsidRPr="002E68FC">
              <w:rPr>
                <w:iCs/>
                <w:sz w:val="20"/>
              </w:rPr>
              <w:t xml:space="preserve">МСЭ-T, поэтому отрасль </w:t>
            </w:r>
            <w:r w:rsidR="00942A98" w:rsidRPr="002E68FC">
              <w:rPr>
                <w:iCs/>
                <w:sz w:val="20"/>
              </w:rPr>
              <w:t>взаимодействует с другими компетентными организациями</w:t>
            </w:r>
            <w:r w:rsidR="007B66FF" w:rsidRPr="002E68FC">
              <w:rPr>
                <w:iCs/>
                <w:sz w:val="20"/>
              </w:rPr>
              <w:t xml:space="preserve">. Разработка </w:t>
            </w:r>
            <w:r w:rsidR="00942A98" w:rsidRPr="002E68FC">
              <w:rPr>
                <w:iCs/>
                <w:sz w:val="20"/>
              </w:rPr>
              <w:t xml:space="preserve">материалов об </w:t>
            </w:r>
            <w:r w:rsidR="007B66FF" w:rsidRPr="002E68FC">
              <w:rPr>
                <w:iCs/>
                <w:sz w:val="20"/>
              </w:rPr>
              <w:t>"истории МСЭ</w:t>
            </w:r>
            <w:r w:rsidR="009E44A2" w:rsidRPr="002E68FC">
              <w:rPr>
                <w:iCs/>
                <w:sz w:val="20"/>
              </w:rPr>
              <w:t>‑</w:t>
            </w:r>
            <w:r w:rsidR="007B66FF" w:rsidRPr="002E68FC">
              <w:rPr>
                <w:iCs/>
                <w:sz w:val="20"/>
              </w:rPr>
              <w:t xml:space="preserve">T" в сочетании с </w:t>
            </w:r>
            <w:r w:rsidR="00942A98" w:rsidRPr="002E68FC">
              <w:rPr>
                <w:iCs/>
                <w:sz w:val="20"/>
              </w:rPr>
              <w:t xml:space="preserve">распространением информации о деятельности </w:t>
            </w:r>
            <w:r w:rsidR="007B66FF" w:rsidRPr="002E68FC">
              <w:rPr>
                <w:iCs/>
                <w:sz w:val="20"/>
              </w:rPr>
              <w:t xml:space="preserve">МСЭ-T </w:t>
            </w:r>
            <w:r w:rsidR="00942A98" w:rsidRPr="002E68FC">
              <w:rPr>
                <w:iCs/>
                <w:sz w:val="20"/>
              </w:rPr>
              <w:t xml:space="preserve">и ее популяризацией </w:t>
            </w:r>
            <w:r w:rsidR="007B66FF" w:rsidRPr="002E68FC">
              <w:rPr>
                <w:iCs/>
                <w:sz w:val="20"/>
              </w:rPr>
              <w:t>может изменить ситуацию</w:t>
            </w:r>
            <w:r w:rsidR="001B28AD" w:rsidRPr="002E68FC">
              <w:rPr>
                <w:iCs/>
                <w:sz w:val="20"/>
              </w:rPr>
              <w:t>.</w:t>
            </w:r>
          </w:p>
          <w:p w14:paraId="492933A0" w14:textId="682B4B48" w:rsidR="001B28AD" w:rsidRPr="002E68FC" w:rsidRDefault="00043F47" w:rsidP="003F5736">
            <w:pPr>
              <w:tabs>
                <w:tab w:val="clear" w:pos="1134"/>
                <w:tab w:val="left" w:pos="447"/>
              </w:tabs>
              <w:spacing w:before="60" w:after="60"/>
              <w:ind w:left="447" w:hanging="447"/>
              <w:rPr>
                <w:iCs/>
                <w:sz w:val="20"/>
              </w:rPr>
            </w:pPr>
            <w:r w:rsidRPr="002E68FC">
              <w:rPr>
                <w:iCs/>
                <w:sz w:val="20"/>
              </w:rPr>
              <w:t>•</w:t>
            </w:r>
            <w:r w:rsidR="001B28AD" w:rsidRPr="002E68FC">
              <w:rPr>
                <w:iCs/>
                <w:sz w:val="20"/>
              </w:rPr>
              <w:tab/>
            </w:r>
            <w:r w:rsidR="00942A98" w:rsidRPr="002E68FC">
              <w:rPr>
                <w:iCs/>
                <w:sz w:val="20"/>
              </w:rPr>
              <w:t>От участников, не являющихся членами МСЭ, мы узнали о недостаточной осведомленности, причем не о</w:t>
            </w:r>
            <w:r w:rsidR="003F5736" w:rsidRPr="002E68FC">
              <w:rPr>
                <w:iCs/>
                <w:sz w:val="20"/>
              </w:rPr>
              <w:t> </w:t>
            </w:r>
            <w:r w:rsidR="00942A98" w:rsidRPr="002E68FC">
              <w:rPr>
                <w:iCs/>
                <w:sz w:val="20"/>
              </w:rPr>
              <w:t>стандартизации, а об МСЭ-T в целом. Даже Члены отметили, что мы недостаточно активно распространяем информацию о примерах успешной работы МСЭ-T в области стандартизации</w:t>
            </w:r>
            <w:r w:rsidR="001B28AD" w:rsidRPr="002E68FC">
              <w:rPr>
                <w:iCs/>
                <w:sz w:val="20"/>
              </w:rPr>
              <w:t>.</w:t>
            </w:r>
          </w:p>
          <w:p w14:paraId="4CAE690D" w14:textId="1B18C962" w:rsidR="001B28AD" w:rsidRPr="002E68FC" w:rsidRDefault="00043F47" w:rsidP="003F5736">
            <w:pPr>
              <w:tabs>
                <w:tab w:val="clear" w:pos="1134"/>
                <w:tab w:val="left" w:pos="447"/>
              </w:tabs>
              <w:spacing w:before="60" w:after="60"/>
              <w:ind w:left="447" w:hanging="447"/>
              <w:rPr>
                <w:sz w:val="20"/>
                <w:lang w:eastAsia="zh-CN"/>
              </w:rPr>
            </w:pPr>
            <w:r w:rsidRPr="002E68FC">
              <w:rPr>
                <w:iCs/>
                <w:sz w:val="20"/>
              </w:rPr>
              <w:t>•</w:t>
            </w:r>
            <w:r w:rsidRPr="002E68FC">
              <w:rPr>
                <w:iCs/>
                <w:sz w:val="20"/>
              </w:rPr>
              <w:tab/>
            </w:r>
            <w:r w:rsidR="00942A98" w:rsidRPr="002E68FC">
              <w:rPr>
                <w:iCs/>
                <w:sz w:val="20"/>
              </w:rPr>
              <w:t>Информация о должностях руководителей и редакторов МСЭ-T является общедоступной. Вместе с тем информация о</w:t>
            </w:r>
            <w:r w:rsidR="007F66B2" w:rsidRPr="002E68FC">
              <w:rPr>
                <w:iCs/>
                <w:sz w:val="20"/>
              </w:rPr>
              <w:t>б авторах вкладов</w:t>
            </w:r>
            <w:r w:rsidR="00942A98" w:rsidRPr="002E68FC">
              <w:rPr>
                <w:iCs/>
                <w:sz w:val="20"/>
              </w:rPr>
              <w:t xml:space="preserve"> отсутствует, </w:t>
            </w:r>
            <w:r w:rsidR="007F66B2" w:rsidRPr="002E68FC">
              <w:rPr>
                <w:iCs/>
                <w:sz w:val="20"/>
              </w:rPr>
              <w:t xml:space="preserve">поэтому руководители/заинтересованные стороны не </w:t>
            </w:r>
            <w:r w:rsidR="007F66B2" w:rsidRPr="002E68FC">
              <w:rPr>
                <w:iCs/>
                <w:sz w:val="20"/>
              </w:rPr>
              <w:lastRenderedPageBreak/>
              <w:t xml:space="preserve">имеют возможности оценить ключевые показатели эффективности </w:t>
            </w:r>
            <w:r w:rsidR="00942A98" w:rsidRPr="002E68FC">
              <w:rPr>
                <w:iCs/>
                <w:sz w:val="20"/>
              </w:rPr>
              <w:t xml:space="preserve">и, следовательно, вознаграждаться могут только </w:t>
            </w:r>
            <w:r w:rsidR="007F66B2" w:rsidRPr="002E68FC">
              <w:rPr>
                <w:iCs/>
                <w:sz w:val="20"/>
              </w:rPr>
              <w:t xml:space="preserve">те, кто занимает </w:t>
            </w:r>
            <w:r w:rsidR="00942A98" w:rsidRPr="002E68FC">
              <w:rPr>
                <w:iCs/>
                <w:sz w:val="20"/>
              </w:rPr>
              <w:t xml:space="preserve">должности, </w:t>
            </w:r>
            <w:r w:rsidR="007F66B2" w:rsidRPr="002E68FC">
              <w:rPr>
                <w:iCs/>
                <w:sz w:val="20"/>
              </w:rPr>
              <w:t>информация о которых является общедоступной</w:t>
            </w:r>
            <w:r w:rsidR="00942A98" w:rsidRPr="002E68FC">
              <w:rPr>
                <w:iCs/>
                <w:sz w:val="20"/>
              </w:rPr>
              <w:t xml:space="preserve">, </w:t>
            </w:r>
            <w:r w:rsidR="007F66B2" w:rsidRPr="002E68FC">
              <w:rPr>
                <w:iCs/>
                <w:sz w:val="20"/>
              </w:rPr>
              <w:t>например</w:t>
            </w:r>
            <w:r w:rsidR="00942A98" w:rsidRPr="002E68FC">
              <w:rPr>
                <w:iCs/>
                <w:sz w:val="20"/>
              </w:rPr>
              <w:t xml:space="preserve"> редакторы. Это означает, что вклады не </w:t>
            </w:r>
            <w:r w:rsidR="007F66B2" w:rsidRPr="002E68FC">
              <w:rPr>
                <w:iCs/>
                <w:sz w:val="20"/>
              </w:rPr>
              <w:t>оцениваются</w:t>
            </w:r>
            <w:r w:rsidR="00942A98" w:rsidRPr="002E68FC">
              <w:rPr>
                <w:iCs/>
                <w:sz w:val="20"/>
              </w:rPr>
              <w:t xml:space="preserve">, за исключением новых </w:t>
            </w:r>
            <w:r w:rsidR="007F66B2" w:rsidRPr="002E68FC">
              <w:rPr>
                <w:iCs/>
                <w:sz w:val="20"/>
              </w:rPr>
              <w:t>направлений работы</w:t>
            </w:r>
          </w:p>
        </w:tc>
      </w:tr>
      <w:tr w:rsidR="001B28AD" w:rsidRPr="002E68FC" w14:paraId="0645E08C" w14:textId="77777777" w:rsidTr="003F5736">
        <w:tc>
          <w:tcPr>
            <w:tcW w:w="9640" w:type="dxa"/>
            <w:gridSpan w:val="4"/>
          </w:tcPr>
          <w:p w14:paraId="70E11740" w14:textId="00C9A5C3" w:rsidR="001B28AD" w:rsidRPr="002E68FC" w:rsidRDefault="008E26F4" w:rsidP="003F5736">
            <w:pPr>
              <w:spacing w:before="60" w:after="60"/>
              <w:jc w:val="center"/>
              <w:rPr>
                <w:sz w:val="20"/>
                <w:lang w:eastAsia="zh-CN"/>
              </w:rPr>
            </w:pPr>
            <w:r w:rsidRPr="002E68FC">
              <w:rPr>
                <w:b/>
                <w:bCs/>
                <w:sz w:val="20"/>
                <w:lang w:eastAsia="zh-CN"/>
              </w:rPr>
              <w:lastRenderedPageBreak/>
              <w:t>Предлагаемые действия</w:t>
            </w:r>
          </w:p>
        </w:tc>
      </w:tr>
      <w:tr w:rsidR="001B28AD" w:rsidRPr="002E68FC" w14:paraId="1C67C006" w14:textId="77777777" w:rsidTr="003F5736">
        <w:tc>
          <w:tcPr>
            <w:tcW w:w="9640" w:type="dxa"/>
            <w:gridSpan w:val="4"/>
          </w:tcPr>
          <w:p w14:paraId="41C41CB9" w14:textId="6E61915F" w:rsidR="001B28AD" w:rsidRPr="002E68FC" w:rsidRDefault="007F66B2" w:rsidP="003F5736">
            <w:pPr>
              <w:spacing w:before="60" w:after="60"/>
              <w:rPr>
                <w:b/>
                <w:bCs/>
                <w:sz w:val="20"/>
                <w:lang w:eastAsia="zh-CN"/>
              </w:rPr>
            </w:pPr>
            <w:r w:rsidRPr="002E68FC">
              <w:rPr>
                <w:b/>
                <w:bCs/>
                <w:sz w:val="20"/>
                <w:lang w:eastAsia="zh-CN"/>
              </w:rPr>
              <w:t xml:space="preserve">По </w:t>
            </w:r>
            <w:proofErr w:type="spellStart"/>
            <w:r w:rsidR="001B28AD" w:rsidRPr="002E68FC">
              <w:rPr>
                <w:b/>
                <w:bCs/>
                <w:sz w:val="20"/>
                <w:lang w:eastAsia="zh-CN"/>
              </w:rPr>
              <w:t>AP1.1.2</w:t>
            </w:r>
            <w:proofErr w:type="spellEnd"/>
          </w:p>
          <w:p w14:paraId="1B8EB216" w14:textId="672A7B53" w:rsidR="001B28AD" w:rsidRPr="002E68FC" w:rsidRDefault="001B28AD" w:rsidP="003F5736">
            <w:pPr>
              <w:spacing w:before="60" w:after="60"/>
              <w:rPr>
                <w:sz w:val="20"/>
              </w:rPr>
            </w:pPr>
            <w:proofErr w:type="spellStart"/>
            <w:r w:rsidRPr="002E68FC">
              <w:rPr>
                <w:sz w:val="20"/>
                <w:lang w:eastAsia="zh-CN"/>
              </w:rPr>
              <w:t>IWX</w:t>
            </w:r>
            <w:proofErr w:type="spellEnd"/>
            <w:r w:rsidRPr="002E68FC">
              <w:rPr>
                <w:sz w:val="20"/>
                <w:lang w:eastAsia="zh-CN"/>
              </w:rPr>
              <w:t xml:space="preserve">-09 </w:t>
            </w:r>
            <w:r w:rsidR="007F66B2" w:rsidRPr="002E68FC">
              <w:rPr>
                <w:sz w:val="20"/>
                <w:lang w:eastAsia="zh-CN"/>
              </w:rPr>
              <w:t>–</w:t>
            </w:r>
            <w:r w:rsidRPr="002E68FC">
              <w:rPr>
                <w:sz w:val="20"/>
                <w:lang w:eastAsia="zh-CN"/>
              </w:rPr>
              <w:t xml:space="preserve"> </w:t>
            </w:r>
            <w:r w:rsidR="007F66B2" w:rsidRPr="002E68FC">
              <w:rPr>
                <w:sz w:val="20"/>
                <w:lang w:eastAsia="zh-CN"/>
              </w:rPr>
              <w:t xml:space="preserve">Изучить оптимальные </w:t>
            </w:r>
            <w:r w:rsidR="007F66B2" w:rsidRPr="002E68FC">
              <w:rPr>
                <w:sz w:val="20"/>
              </w:rPr>
              <w:t>способы улучшения количественных показателей в дополнение к существующим и качественным показателям</w:t>
            </w:r>
          </w:p>
          <w:p w14:paraId="4C52B767" w14:textId="30C9D9B9" w:rsidR="001B28AD" w:rsidRPr="002E68FC" w:rsidRDefault="001B28AD" w:rsidP="003F5736">
            <w:pPr>
              <w:spacing w:before="60" w:after="60"/>
              <w:rPr>
                <w:sz w:val="20"/>
              </w:rPr>
            </w:pPr>
            <w:proofErr w:type="spellStart"/>
            <w:r w:rsidRPr="002E68FC">
              <w:rPr>
                <w:sz w:val="20"/>
                <w:lang w:eastAsia="zh-CN"/>
              </w:rPr>
              <w:t>IWX</w:t>
            </w:r>
            <w:proofErr w:type="spellEnd"/>
            <w:r w:rsidRPr="002E68FC">
              <w:rPr>
                <w:sz w:val="20"/>
                <w:lang w:eastAsia="zh-CN"/>
              </w:rPr>
              <w:t xml:space="preserve">-14 </w:t>
            </w:r>
            <w:r w:rsidR="007F66B2" w:rsidRPr="002E68FC">
              <w:rPr>
                <w:sz w:val="20"/>
                <w:lang w:eastAsia="zh-CN"/>
              </w:rPr>
              <w:t>–</w:t>
            </w:r>
            <w:r w:rsidRPr="002E68FC">
              <w:rPr>
                <w:sz w:val="20"/>
                <w:lang w:eastAsia="zh-CN"/>
              </w:rPr>
              <w:t xml:space="preserve"> </w:t>
            </w:r>
            <w:r w:rsidR="007F66B2" w:rsidRPr="002E68FC">
              <w:rPr>
                <w:sz w:val="20"/>
              </w:rPr>
              <w:t xml:space="preserve">Организовать специальную сессию, чтобы обсудить преимущества и недостатки стимулирования и то, как более благоприятные условия могут способствовать </w:t>
            </w:r>
            <w:r w:rsidR="002B20CE" w:rsidRPr="002E68FC">
              <w:rPr>
                <w:sz w:val="20"/>
              </w:rPr>
              <w:t xml:space="preserve">улучшению </w:t>
            </w:r>
            <w:r w:rsidR="007F66B2" w:rsidRPr="002E68FC">
              <w:rPr>
                <w:sz w:val="20"/>
              </w:rPr>
              <w:t xml:space="preserve">поведения и </w:t>
            </w:r>
            <w:r w:rsidR="002B20CE" w:rsidRPr="002E68FC">
              <w:rPr>
                <w:sz w:val="20"/>
              </w:rPr>
              <w:t xml:space="preserve">достижению более высоких </w:t>
            </w:r>
            <w:r w:rsidR="007F66B2" w:rsidRPr="002E68FC">
              <w:rPr>
                <w:sz w:val="20"/>
              </w:rPr>
              <w:t>результатов</w:t>
            </w:r>
            <w:r w:rsidRPr="002E68FC">
              <w:rPr>
                <w:sz w:val="20"/>
              </w:rPr>
              <w:t>.</w:t>
            </w:r>
          </w:p>
          <w:p w14:paraId="1C52DA37" w14:textId="0862AFEE" w:rsidR="001B28AD" w:rsidRPr="002E68FC" w:rsidRDefault="00043F47" w:rsidP="003F5736">
            <w:pPr>
              <w:spacing w:before="60" w:after="60"/>
              <w:rPr>
                <w:sz w:val="20"/>
              </w:rPr>
            </w:pPr>
            <w:r w:rsidRPr="002E68FC">
              <w:rPr>
                <w:sz w:val="20"/>
              </w:rPr>
              <w:t>−</w:t>
            </w:r>
            <w:r w:rsidR="001B28AD" w:rsidRPr="002E68FC">
              <w:rPr>
                <w:sz w:val="20"/>
              </w:rPr>
              <w:t>.</w:t>
            </w:r>
          </w:p>
          <w:p w14:paraId="318A23C2" w14:textId="4FFB5BCD" w:rsidR="001B28AD" w:rsidRPr="002E68FC" w:rsidRDefault="001B28AD" w:rsidP="003F5736">
            <w:pPr>
              <w:spacing w:before="60" w:after="60"/>
              <w:rPr>
                <w:sz w:val="20"/>
              </w:rPr>
            </w:pPr>
            <w:proofErr w:type="spellStart"/>
            <w:r w:rsidRPr="002E68FC">
              <w:rPr>
                <w:sz w:val="20"/>
              </w:rPr>
              <w:t>IWX</w:t>
            </w:r>
            <w:proofErr w:type="spellEnd"/>
            <w:r w:rsidRPr="002E68FC">
              <w:rPr>
                <w:sz w:val="20"/>
              </w:rPr>
              <w:t xml:space="preserve">-16 </w:t>
            </w:r>
            <w:r w:rsidR="002B20CE" w:rsidRPr="002E68FC">
              <w:rPr>
                <w:sz w:val="20"/>
              </w:rPr>
              <w:t>–</w:t>
            </w:r>
            <w:r w:rsidRPr="002E68FC">
              <w:rPr>
                <w:sz w:val="20"/>
              </w:rPr>
              <w:t xml:space="preserve"> </w:t>
            </w:r>
            <w:r w:rsidR="002B20CE" w:rsidRPr="002E68FC">
              <w:rPr>
                <w:sz w:val="20"/>
              </w:rPr>
              <w:t xml:space="preserve">Оценить, проанализировать и изучить </w:t>
            </w:r>
            <w:r w:rsidR="00040EFA" w:rsidRPr="002E68FC">
              <w:rPr>
                <w:sz w:val="20"/>
              </w:rPr>
              <w:t xml:space="preserve">способы </w:t>
            </w:r>
            <w:r w:rsidR="002B20CE" w:rsidRPr="002E68FC">
              <w:rPr>
                <w:sz w:val="20"/>
              </w:rPr>
              <w:t>усиления факторов, способствующих успешной работе МСЭ-T, чтобы продемонстрировать предлагаемые им преимущества</w:t>
            </w:r>
          </w:p>
          <w:p w14:paraId="1B8A90A9" w14:textId="15CFDC44" w:rsidR="001B28AD" w:rsidRPr="002E68FC" w:rsidRDefault="007F66B2" w:rsidP="003F5736">
            <w:pPr>
              <w:spacing w:before="60" w:after="60"/>
              <w:rPr>
                <w:b/>
                <w:bCs/>
                <w:sz w:val="20"/>
                <w:lang w:eastAsia="zh-CN"/>
              </w:rPr>
            </w:pPr>
            <w:r w:rsidRPr="002E68FC">
              <w:rPr>
                <w:b/>
                <w:bCs/>
                <w:sz w:val="20"/>
                <w:lang w:eastAsia="zh-CN"/>
              </w:rPr>
              <w:t>По</w:t>
            </w:r>
            <w:r w:rsidR="001B28AD" w:rsidRPr="002E68FC">
              <w:rPr>
                <w:b/>
                <w:bCs/>
                <w:sz w:val="20"/>
                <w:lang w:eastAsia="zh-CN"/>
              </w:rPr>
              <w:t xml:space="preserve"> </w:t>
            </w:r>
            <w:proofErr w:type="spellStart"/>
            <w:r w:rsidR="001B28AD" w:rsidRPr="002E68FC">
              <w:rPr>
                <w:b/>
                <w:bCs/>
                <w:sz w:val="20"/>
                <w:lang w:eastAsia="zh-CN"/>
              </w:rPr>
              <w:t>AP1.1.3</w:t>
            </w:r>
            <w:proofErr w:type="spellEnd"/>
          </w:p>
          <w:p w14:paraId="2DDC6C4D" w14:textId="71BD101B" w:rsidR="001B28AD" w:rsidRPr="002E68FC" w:rsidRDefault="001B28AD" w:rsidP="003F5736">
            <w:pPr>
              <w:spacing w:before="60" w:after="60"/>
              <w:rPr>
                <w:sz w:val="20"/>
              </w:rPr>
            </w:pPr>
            <w:proofErr w:type="spellStart"/>
            <w:r w:rsidRPr="002E68FC">
              <w:rPr>
                <w:sz w:val="20"/>
                <w:lang w:eastAsia="zh-CN"/>
              </w:rPr>
              <w:t>IWX</w:t>
            </w:r>
            <w:proofErr w:type="spellEnd"/>
            <w:r w:rsidRPr="002E68FC">
              <w:rPr>
                <w:sz w:val="20"/>
                <w:lang w:eastAsia="zh-CN"/>
              </w:rPr>
              <w:t xml:space="preserve">-06 </w:t>
            </w:r>
            <w:r w:rsidR="002B20CE" w:rsidRPr="002E68FC">
              <w:rPr>
                <w:sz w:val="20"/>
                <w:lang w:eastAsia="zh-CN"/>
              </w:rPr>
              <w:t>–</w:t>
            </w:r>
            <w:r w:rsidRPr="002E68FC">
              <w:rPr>
                <w:sz w:val="20"/>
                <w:lang w:eastAsia="zh-CN"/>
              </w:rPr>
              <w:t xml:space="preserve"> </w:t>
            </w:r>
            <w:r w:rsidR="002B20CE" w:rsidRPr="002E68FC">
              <w:rPr>
                <w:sz w:val="20"/>
              </w:rPr>
              <w:t xml:space="preserve">Изучить проблему, связанную с тем, что новые направления работы, представленные в виде Технических отчетов или Руководящих указаний, должны более полно учитываться в контексте процесса стандартизации </w:t>
            </w:r>
            <w:r w:rsidRPr="002E68FC">
              <w:rPr>
                <w:sz w:val="20"/>
              </w:rPr>
              <w:t xml:space="preserve">(A.1 </w:t>
            </w:r>
            <w:r w:rsidR="002B20CE" w:rsidRPr="002E68FC">
              <w:rPr>
                <w:sz w:val="20"/>
              </w:rPr>
              <w:t>и</w:t>
            </w:r>
            <w:r w:rsidRPr="002E68FC">
              <w:rPr>
                <w:sz w:val="20"/>
              </w:rPr>
              <w:t xml:space="preserve"> </w:t>
            </w:r>
            <w:proofErr w:type="spellStart"/>
            <w:r w:rsidRPr="002E68FC">
              <w:rPr>
                <w:sz w:val="20"/>
              </w:rPr>
              <w:t>A.13</w:t>
            </w:r>
            <w:proofErr w:type="spellEnd"/>
            <w:r w:rsidRPr="002E68FC">
              <w:rPr>
                <w:sz w:val="20"/>
              </w:rPr>
              <w:t>)</w:t>
            </w:r>
          </w:p>
          <w:p w14:paraId="7C3395B1" w14:textId="26F9CC90" w:rsidR="001B28AD" w:rsidRPr="002E68FC" w:rsidRDefault="001B28AD" w:rsidP="003F5736">
            <w:pPr>
              <w:spacing w:before="60" w:after="60"/>
              <w:rPr>
                <w:sz w:val="20"/>
              </w:rPr>
            </w:pPr>
            <w:proofErr w:type="spellStart"/>
            <w:r w:rsidRPr="002E68FC">
              <w:rPr>
                <w:sz w:val="20"/>
                <w:lang w:eastAsia="zh-CN"/>
              </w:rPr>
              <w:t>IWX</w:t>
            </w:r>
            <w:proofErr w:type="spellEnd"/>
            <w:r w:rsidRPr="002E68FC">
              <w:rPr>
                <w:sz w:val="20"/>
                <w:lang w:eastAsia="zh-CN"/>
              </w:rPr>
              <w:t xml:space="preserve">-24 </w:t>
            </w:r>
            <w:r w:rsidR="002B20CE" w:rsidRPr="002E68FC">
              <w:rPr>
                <w:sz w:val="20"/>
                <w:lang w:eastAsia="zh-CN"/>
              </w:rPr>
              <w:t xml:space="preserve">для </w:t>
            </w:r>
            <w:proofErr w:type="spellStart"/>
            <w:r w:rsidRPr="002E68FC">
              <w:rPr>
                <w:sz w:val="20"/>
                <w:lang w:eastAsia="zh-CN"/>
              </w:rPr>
              <w:t>AP1.1.3</w:t>
            </w:r>
            <w:proofErr w:type="spellEnd"/>
            <w:r w:rsidRPr="002E68FC">
              <w:rPr>
                <w:sz w:val="20"/>
                <w:lang w:eastAsia="zh-CN"/>
              </w:rPr>
              <w:t xml:space="preserve"> </w:t>
            </w:r>
            <w:r w:rsidR="002B20CE" w:rsidRPr="002E68FC">
              <w:rPr>
                <w:sz w:val="20"/>
                <w:lang w:eastAsia="zh-CN"/>
              </w:rPr>
              <w:t>–</w:t>
            </w:r>
            <w:r w:rsidRPr="002E68FC">
              <w:rPr>
                <w:sz w:val="20"/>
                <w:lang w:eastAsia="zh-CN"/>
              </w:rPr>
              <w:t xml:space="preserve"> </w:t>
            </w:r>
            <w:r w:rsidR="002B20CE" w:rsidRPr="002E68FC">
              <w:rPr>
                <w:sz w:val="20"/>
              </w:rPr>
              <w:t xml:space="preserve">Изучить предположение о том, что написание кода и </w:t>
            </w:r>
            <w:r w:rsidR="005009AC" w:rsidRPr="002E68FC">
              <w:rPr>
                <w:sz w:val="20"/>
              </w:rPr>
              <w:t xml:space="preserve">разработка </w:t>
            </w:r>
            <w:r w:rsidR="002B20CE" w:rsidRPr="002E68FC">
              <w:rPr>
                <w:sz w:val="20"/>
              </w:rPr>
              <w:t xml:space="preserve">стандартов </w:t>
            </w:r>
            <w:r w:rsidR="005009AC" w:rsidRPr="002E68FC">
              <w:rPr>
                <w:sz w:val="20"/>
              </w:rPr>
              <w:t xml:space="preserve">являются весьма близкими видами деятельности, </w:t>
            </w:r>
            <w:r w:rsidR="002B20CE" w:rsidRPr="002E68FC">
              <w:rPr>
                <w:sz w:val="20"/>
              </w:rPr>
              <w:t xml:space="preserve">в то же время </w:t>
            </w:r>
            <w:r w:rsidR="005009AC" w:rsidRPr="002E68FC">
              <w:rPr>
                <w:sz w:val="20"/>
              </w:rPr>
              <w:t>подчеркнув различия между ними</w:t>
            </w:r>
            <w:r w:rsidR="002B20CE" w:rsidRPr="002E68FC">
              <w:rPr>
                <w:sz w:val="20"/>
              </w:rPr>
              <w:t xml:space="preserve">. </w:t>
            </w:r>
            <w:r w:rsidR="005009AC" w:rsidRPr="002E68FC">
              <w:rPr>
                <w:sz w:val="20"/>
              </w:rPr>
              <w:t xml:space="preserve">Цель заключается в том, чтобы </w:t>
            </w:r>
            <w:r w:rsidR="002B20CE" w:rsidRPr="002E68FC">
              <w:rPr>
                <w:sz w:val="20"/>
              </w:rPr>
              <w:t>поставить разработчиков программного обеспечения и стандартов в равные условия</w:t>
            </w:r>
            <w:r w:rsidRPr="002E68FC">
              <w:rPr>
                <w:sz w:val="20"/>
              </w:rPr>
              <w:t>.</w:t>
            </w:r>
          </w:p>
          <w:p w14:paraId="6202B1B1" w14:textId="415E9072" w:rsidR="001B28AD" w:rsidRPr="002E68FC" w:rsidRDefault="001B28AD" w:rsidP="003F5736">
            <w:pPr>
              <w:spacing w:before="60" w:after="60"/>
              <w:rPr>
                <w:sz w:val="20"/>
                <w:lang w:eastAsia="zh-CN"/>
              </w:rPr>
            </w:pPr>
            <w:proofErr w:type="spellStart"/>
            <w:r w:rsidRPr="002E68FC">
              <w:rPr>
                <w:sz w:val="20"/>
              </w:rPr>
              <w:t>IWX</w:t>
            </w:r>
            <w:proofErr w:type="spellEnd"/>
            <w:r w:rsidRPr="002E68FC">
              <w:rPr>
                <w:sz w:val="20"/>
              </w:rPr>
              <w:t xml:space="preserve">-25 – </w:t>
            </w:r>
            <w:r w:rsidR="002D043C" w:rsidRPr="002E68FC">
              <w:rPr>
                <w:sz w:val="20"/>
              </w:rPr>
              <w:t xml:space="preserve">для </w:t>
            </w:r>
            <w:proofErr w:type="spellStart"/>
            <w:r w:rsidRPr="002E68FC">
              <w:rPr>
                <w:sz w:val="20"/>
              </w:rPr>
              <w:t>AP1.1.3</w:t>
            </w:r>
            <w:proofErr w:type="spellEnd"/>
            <w:r w:rsidRPr="002E68FC">
              <w:rPr>
                <w:sz w:val="20"/>
              </w:rPr>
              <w:t xml:space="preserve"> </w:t>
            </w:r>
            <w:r w:rsidR="005009AC" w:rsidRPr="002E68FC">
              <w:rPr>
                <w:sz w:val="20"/>
              </w:rPr>
              <w:t>–</w:t>
            </w:r>
            <w:r w:rsidRPr="002E68FC">
              <w:rPr>
                <w:sz w:val="20"/>
              </w:rPr>
              <w:t xml:space="preserve"> </w:t>
            </w:r>
            <w:r w:rsidR="005009AC" w:rsidRPr="002E68FC">
              <w:rPr>
                <w:sz w:val="20"/>
              </w:rPr>
              <w:t>Изучить вопрос о том, как наилучшим образом помочь существующим Членам из числа представителей отрасли задействовать собственных "промоутеров" или "переводчиков" и собирать информацию о передовой практике в сочетании с "подготовкой инструкторов". Как изменить восприятие в корпоративной среде и как составить продуманную программу обучения.</w:t>
            </w:r>
          </w:p>
        </w:tc>
      </w:tr>
    </w:tbl>
    <w:p w14:paraId="1D3B4E97" w14:textId="77777777" w:rsidR="001B28AD" w:rsidRPr="002E68FC" w:rsidRDefault="001B28AD" w:rsidP="00937589">
      <w:r w:rsidRPr="002E68FC">
        <w:br w:type="page"/>
      </w:r>
    </w:p>
    <w:p w14:paraId="0742B067" w14:textId="03B7BDCD" w:rsidR="001B28AD" w:rsidRPr="002E68FC" w:rsidRDefault="00043F47" w:rsidP="00937589">
      <w:pPr>
        <w:pStyle w:val="TableNotitle"/>
      </w:pPr>
      <w:r w:rsidRPr="002E68FC">
        <w:lastRenderedPageBreak/>
        <w:t>Таблица</w:t>
      </w:r>
      <w:r w:rsidR="001B28AD" w:rsidRPr="002E68FC">
        <w:t xml:space="preserve"> 3.</w:t>
      </w:r>
      <w:r w:rsidR="001B28AD" w:rsidRPr="002E68FC">
        <w:fldChar w:fldCharType="begin"/>
      </w:r>
      <w:r w:rsidR="001B28AD" w:rsidRPr="002E68FC">
        <w:instrText xml:space="preserve"> SEQ TableAP \* ARABIC </w:instrText>
      </w:r>
      <w:r w:rsidR="001B28AD" w:rsidRPr="002E68FC">
        <w:fldChar w:fldCharType="separate"/>
      </w:r>
      <w:r w:rsidR="00645B46" w:rsidRPr="002E68FC">
        <w:t>3</w:t>
      </w:r>
      <w:r w:rsidR="001B28AD" w:rsidRPr="002E68FC">
        <w:fldChar w:fldCharType="end"/>
      </w:r>
      <w:r w:rsidR="001B28AD" w:rsidRPr="002E68FC">
        <w:t xml:space="preserve"> </w:t>
      </w:r>
      <w:r w:rsidR="0038128A" w:rsidRPr="002E68FC">
        <w:t>–</w:t>
      </w:r>
      <w:r w:rsidR="001B28AD" w:rsidRPr="002E68FC">
        <w:t xml:space="preserve"> </w:t>
      </w:r>
      <w:r w:rsidR="0011081D" w:rsidRPr="002E68FC">
        <w:t>Пункт Плана действий</w:t>
      </w:r>
      <w:r w:rsidR="009E44A2" w:rsidRPr="002E68FC">
        <w:t xml:space="preserve"> </w:t>
      </w:r>
      <w:r w:rsidR="001B28AD" w:rsidRPr="002E68FC">
        <w:rPr>
          <w:b w:val="0"/>
          <w:bCs/>
        </w:rPr>
        <w:t>"</w:t>
      </w:r>
      <w:r w:rsidR="0038128A" w:rsidRPr="002E68FC">
        <w:t>Общее видение и роли</w:t>
      </w:r>
      <w:r w:rsidR="001B28AD" w:rsidRPr="002E68FC">
        <w:rPr>
          <w:b w:val="0"/>
          <w:bCs/>
        </w:rPr>
        <w:t>"</w:t>
      </w:r>
    </w:p>
    <w:tbl>
      <w:tblPr>
        <w:tblStyle w:val="TableGrid"/>
        <w:tblW w:w="9640" w:type="dxa"/>
        <w:tblLook w:val="04A0" w:firstRow="1" w:lastRow="0" w:firstColumn="1" w:lastColumn="0" w:noHBand="0" w:noVBand="1"/>
      </w:tblPr>
      <w:tblGrid>
        <w:gridCol w:w="1129"/>
        <w:gridCol w:w="2127"/>
        <w:gridCol w:w="2693"/>
        <w:gridCol w:w="3691"/>
      </w:tblGrid>
      <w:tr w:rsidR="00BD7BEA" w:rsidRPr="002E68FC" w14:paraId="4E4B3D1E" w14:textId="77777777" w:rsidTr="003F5736">
        <w:tc>
          <w:tcPr>
            <w:tcW w:w="1129" w:type="dxa"/>
          </w:tcPr>
          <w:p w14:paraId="24762614" w14:textId="5D33030F" w:rsidR="00BD7BEA" w:rsidRPr="002E68FC" w:rsidRDefault="0011081D" w:rsidP="00BD7BEA">
            <w:pPr>
              <w:spacing w:before="60" w:after="60"/>
              <w:jc w:val="center"/>
              <w:rPr>
                <w:b/>
                <w:bCs/>
                <w:sz w:val="20"/>
              </w:rPr>
            </w:pPr>
            <w:r w:rsidRPr="002E68FC">
              <w:rPr>
                <w:b/>
                <w:bCs/>
                <w:sz w:val="20"/>
              </w:rPr>
              <w:t>№ пункта</w:t>
            </w:r>
          </w:p>
        </w:tc>
        <w:tc>
          <w:tcPr>
            <w:tcW w:w="2127" w:type="dxa"/>
          </w:tcPr>
          <w:p w14:paraId="639F8BC1" w14:textId="77777777" w:rsidR="00BD7BEA" w:rsidRPr="002E68FC" w:rsidRDefault="00BD7BEA" w:rsidP="00BD7BEA">
            <w:pPr>
              <w:spacing w:before="60" w:after="60"/>
              <w:rPr>
                <w:sz w:val="20"/>
              </w:rPr>
            </w:pPr>
            <w:proofErr w:type="spellStart"/>
            <w:r w:rsidRPr="002E68FC">
              <w:rPr>
                <w:sz w:val="20"/>
              </w:rPr>
              <w:t>AP1.2</w:t>
            </w:r>
            <w:proofErr w:type="spellEnd"/>
          </w:p>
        </w:tc>
        <w:tc>
          <w:tcPr>
            <w:tcW w:w="2693" w:type="dxa"/>
          </w:tcPr>
          <w:p w14:paraId="7AC157AE" w14:textId="0BA3860E" w:rsidR="00BD7BEA" w:rsidRPr="002E68FC" w:rsidRDefault="0011081D" w:rsidP="00BD7BEA">
            <w:pPr>
              <w:spacing w:before="60" w:after="60"/>
              <w:jc w:val="center"/>
              <w:rPr>
                <w:b/>
                <w:bCs/>
                <w:sz w:val="20"/>
              </w:rPr>
            </w:pPr>
            <w:r w:rsidRPr="002E68FC">
              <w:rPr>
                <w:b/>
                <w:bCs/>
                <w:sz w:val="20"/>
              </w:rPr>
              <w:t>Краткое название пункта</w:t>
            </w:r>
          </w:p>
        </w:tc>
        <w:tc>
          <w:tcPr>
            <w:tcW w:w="3691" w:type="dxa"/>
          </w:tcPr>
          <w:p w14:paraId="664DB5FB" w14:textId="597D4B03" w:rsidR="00BD7BEA" w:rsidRPr="002E68FC" w:rsidRDefault="00BD7BEA" w:rsidP="00BD7BEA">
            <w:pPr>
              <w:spacing w:before="60" w:after="60"/>
              <w:rPr>
                <w:sz w:val="20"/>
              </w:rPr>
            </w:pPr>
            <w:r w:rsidRPr="002E68FC">
              <w:rPr>
                <w:sz w:val="20"/>
              </w:rPr>
              <w:t>"Общее видение и роли"</w:t>
            </w:r>
          </w:p>
        </w:tc>
      </w:tr>
      <w:tr w:rsidR="001B28AD" w:rsidRPr="002E68FC" w14:paraId="0C6E1827" w14:textId="77777777" w:rsidTr="003F5736">
        <w:tc>
          <w:tcPr>
            <w:tcW w:w="9640" w:type="dxa"/>
            <w:gridSpan w:val="4"/>
          </w:tcPr>
          <w:p w14:paraId="3774870F" w14:textId="7A4711A6" w:rsidR="001B28AD" w:rsidRPr="002E68FC" w:rsidRDefault="008E26F4" w:rsidP="00132E97">
            <w:pPr>
              <w:spacing w:before="60" w:after="60"/>
              <w:jc w:val="center"/>
              <w:rPr>
                <w:b/>
                <w:bCs/>
                <w:sz w:val="20"/>
              </w:rPr>
            </w:pPr>
            <w:r w:rsidRPr="002E68FC">
              <w:rPr>
                <w:b/>
                <w:bCs/>
                <w:sz w:val="20"/>
              </w:rPr>
              <w:t>Цель/стратегический приоритет</w:t>
            </w:r>
          </w:p>
        </w:tc>
      </w:tr>
      <w:tr w:rsidR="001B28AD" w:rsidRPr="002E68FC" w14:paraId="25C0AAB1" w14:textId="77777777" w:rsidTr="003F5736">
        <w:tc>
          <w:tcPr>
            <w:tcW w:w="9640" w:type="dxa"/>
            <w:gridSpan w:val="4"/>
          </w:tcPr>
          <w:p w14:paraId="76A15181" w14:textId="46AEBD98" w:rsidR="001B28AD" w:rsidRPr="002E68FC" w:rsidRDefault="00251BF5" w:rsidP="00132E97">
            <w:pPr>
              <w:spacing w:before="60" w:after="60"/>
              <w:rPr>
                <w:sz w:val="20"/>
              </w:rPr>
            </w:pPr>
            <w:r w:rsidRPr="002E68FC">
              <w:rPr>
                <w:iCs/>
                <w:sz w:val="20"/>
              </w:rPr>
              <w:t xml:space="preserve">Определить, как МСЭ-T может сформировать единое видение будущего на основе партнерских отношений между Государствами-Членами и отраслью, с тем чтобы </w:t>
            </w:r>
            <w:r w:rsidR="00FA2807" w:rsidRPr="002E68FC">
              <w:rPr>
                <w:iCs/>
                <w:sz w:val="20"/>
              </w:rPr>
              <w:t xml:space="preserve">поддержать </w:t>
            </w:r>
            <w:r w:rsidRPr="002E68FC">
              <w:rPr>
                <w:iCs/>
                <w:sz w:val="20"/>
              </w:rPr>
              <w:t>и укрепить свой международный авторитет, более четко определив соответствующие роли участников таких партнерских отношений</w:t>
            </w:r>
            <w:r w:rsidR="009E44A2" w:rsidRPr="002E68FC">
              <w:rPr>
                <w:iCs/>
                <w:sz w:val="20"/>
              </w:rPr>
              <w:t>.</w:t>
            </w:r>
          </w:p>
        </w:tc>
      </w:tr>
      <w:tr w:rsidR="001B28AD" w:rsidRPr="002E68FC" w14:paraId="03544B36" w14:textId="77777777" w:rsidTr="003F5736">
        <w:tc>
          <w:tcPr>
            <w:tcW w:w="9640" w:type="dxa"/>
            <w:gridSpan w:val="4"/>
          </w:tcPr>
          <w:p w14:paraId="6B610045" w14:textId="3E84606E" w:rsidR="001B28AD" w:rsidRPr="002E68FC" w:rsidRDefault="001007F1" w:rsidP="00132E97">
            <w:pPr>
              <w:spacing w:before="60" w:after="60"/>
              <w:jc w:val="center"/>
              <w:rPr>
                <w:b/>
                <w:bCs/>
                <w:sz w:val="20"/>
              </w:rPr>
            </w:pPr>
            <w:r w:rsidRPr="002E68FC">
              <w:rPr>
                <w:b/>
                <w:bCs/>
                <w:sz w:val="20"/>
              </w:rPr>
              <w:t>Ключевые конечные результаты</w:t>
            </w:r>
          </w:p>
        </w:tc>
      </w:tr>
      <w:tr w:rsidR="001B28AD" w:rsidRPr="002E68FC" w14:paraId="294FF753" w14:textId="77777777" w:rsidTr="003F5736">
        <w:tc>
          <w:tcPr>
            <w:tcW w:w="9640" w:type="dxa"/>
            <w:gridSpan w:val="4"/>
          </w:tcPr>
          <w:p w14:paraId="53D5F8B5" w14:textId="72BED3C5" w:rsidR="001B28AD" w:rsidRPr="002E68FC" w:rsidRDefault="00043F47" w:rsidP="00132E97">
            <w:pPr>
              <w:tabs>
                <w:tab w:val="clear" w:pos="1134"/>
                <w:tab w:val="left" w:pos="447"/>
              </w:tabs>
              <w:spacing w:before="60" w:after="60"/>
              <w:ind w:left="447" w:hanging="447"/>
              <w:rPr>
                <w:iCs/>
                <w:sz w:val="20"/>
              </w:rPr>
            </w:pPr>
            <w:r w:rsidRPr="002E68FC">
              <w:rPr>
                <w:sz w:val="20"/>
              </w:rPr>
              <w:t>−</w:t>
            </w:r>
            <w:r w:rsidR="001B28AD" w:rsidRPr="002E68FC">
              <w:rPr>
                <w:sz w:val="20"/>
              </w:rPr>
              <w:tab/>
            </w:r>
            <w:r w:rsidR="00BD7BEA" w:rsidRPr="002E68FC">
              <w:rPr>
                <w:iCs/>
                <w:sz w:val="20"/>
              </w:rPr>
              <w:t>МСЭ-Т имеет четко сформулированное общее видение будущего</w:t>
            </w:r>
            <w:r w:rsidR="00045117" w:rsidRPr="002E68FC">
              <w:rPr>
                <w:iCs/>
                <w:sz w:val="20"/>
              </w:rPr>
              <w:t>, которое можно последовательно изложить</w:t>
            </w:r>
            <w:r w:rsidR="00BD7BEA" w:rsidRPr="002E68FC">
              <w:rPr>
                <w:iCs/>
                <w:sz w:val="20"/>
              </w:rPr>
              <w:t>.</w:t>
            </w:r>
          </w:p>
          <w:p w14:paraId="52B32A65" w14:textId="269D8969" w:rsidR="001B28AD" w:rsidRPr="002E68FC" w:rsidRDefault="00043F47" w:rsidP="00132E97">
            <w:pPr>
              <w:tabs>
                <w:tab w:val="clear" w:pos="1134"/>
                <w:tab w:val="left" w:pos="447"/>
              </w:tabs>
              <w:spacing w:before="60" w:after="60"/>
              <w:ind w:left="447" w:hanging="447"/>
              <w:rPr>
                <w:iCs/>
                <w:sz w:val="20"/>
              </w:rPr>
            </w:pPr>
            <w:r w:rsidRPr="002E68FC">
              <w:rPr>
                <w:iCs/>
                <w:sz w:val="20"/>
              </w:rPr>
              <w:t>−</w:t>
            </w:r>
            <w:r w:rsidR="001B28AD" w:rsidRPr="002E68FC">
              <w:rPr>
                <w:iCs/>
                <w:sz w:val="20"/>
              </w:rPr>
              <w:tab/>
            </w:r>
            <w:r w:rsidR="00BD7BEA" w:rsidRPr="002E68FC">
              <w:rPr>
                <w:iCs/>
                <w:sz w:val="20"/>
              </w:rPr>
              <w:t>Роли партнеров четко определены.</w:t>
            </w:r>
          </w:p>
          <w:p w14:paraId="3E6E5216" w14:textId="6D0CD738" w:rsidR="001B28AD" w:rsidRPr="002E68FC" w:rsidRDefault="00043F47" w:rsidP="00132E97">
            <w:pPr>
              <w:tabs>
                <w:tab w:val="clear" w:pos="1134"/>
                <w:tab w:val="left" w:pos="447"/>
              </w:tabs>
              <w:spacing w:before="60" w:after="60"/>
              <w:ind w:left="447" w:hanging="447"/>
              <w:rPr>
                <w:sz w:val="20"/>
              </w:rPr>
            </w:pPr>
            <w:r w:rsidRPr="002E68FC">
              <w:rPr>
                <w:iCs/>
                <w:sz w:val="20"/>
              </w:rPr>
              <w:t>−</w:t>
            </w:r>
            <w:r w:rsidR="001B28AD" w:rsidRPr="002E68FC">
              <w:rPr>
                <w:iCs/>
                <w:sz w:val="20"/>
              </w:rPr>
              <w:tab/>
            </w:r>
            <w:r w:rsidR="00BD7BEA" w:rsidRPr="002E68FC">
              <w:rPr>
                <w:iCs/>
                <w:sz w:val="20"/>
              </w:rPr>
              <w:t>Определ</w:t>
            </w:r>
            <w:r w:rsidR="00783250" w:rsidRPr="002E68FC">
              <w:rPr>
                <w:iCs/>
                <w:sz w:val="20"/>
              </w:rPr>
              <w:t xml:space="preserve">ено, в чем причина непроизвольно появившегося и нежелательного представления </w:t>
            </w:r>
            <w:r w:rsidR="00BD7BEA" w:rsidRPr="002E68FC">
              <w:rPr>
                <w:iCs/>
                <w:sz w:val="20"/>
              </w:rPr>
              <w:t xml:space="preserve">о том, что в некоторых случаях возникает конфликт между </w:t>
            </w:r>
            <w:r w:rsidR="00045117" w:rsidRPr="002E68FC">
              <w:rPr>
                <w:iCs/>
                <w:sz w:val="20"/>
              </w:rPr>
              <w:t>Г</w:t>
            </w:r>
            <w:r w:rsidR="00BD7BEA" w:rsidRPr="002E68FC">
              <w:rPr>
                <w:iCs/>
                <w:sz w:val="20"/>
              </w:rPr>
              <w:t>осударствами-</w:t>
            </w:r>
            <w:r w:rsidR="00045117" w:rsidRPr="002E68FC">
              <w:rPr>
                <w:iCs/>
                <w:sz w:val="20"/>
              </w:rPr>
              <w:t>Ч</w:t>
            </w:r>
            <w:r w:rsidR="00BD7BEA" w:rsidRPr="002E68FC">
              <w:rPr>
                <w:iCs/>
                <w:sz w:val="20"/>
              </w:rPr>
              <w:t>ленами и участниками отрасли</w:t>
            </w:r>
            <w:r w:rsidR="00783250" w:rsidRPr="002E68FC">
              <w:rPr>
                <w:iCs/>
                <w:sz w:val="20"/>
              </w:rPr>
              <w:t>, и как опровергнуть это представление</w:t>
            </w:r>
            <w:r w:rsidR="001B28AD" w:rsidRPr="002E68FC">
              <w:rPr>
                <w:iCs/>
                <w:sz w:val="20"/>
              </w:rPr>
              <w:t>.</w:t>
            </w:r>
          </w:p>
        </w:tc>
      </w:tr>
      <w:tr w:rsidR="001B28AD" w:rsidRPr="002E68FC" w14:paraId="7614792D" w14:textId="77777777" w:rsidTr="003F5736">
        <w:tc>
          <w:tcPr>
            <w:tcW w:w="9640" w:type="dxa"/>
            <w:gridSpan w:val="4"/>
          </w:tcPr>
          <w:p w14:paraId="7BD0031D" w14:textId="35140E84" w:rsidR="001B28AD" w:rsidRPr="002E68FC" w:rsidRDefault="001007F1" w:rsidP="00132E97">
            <w:pPr>
              <w:spacing w:before="60" w:after="60"/>
              <w:jc w:val="center"/>
              <w:rPr>
                <w:b/>
                <w:bCs/>
                <w:sz w:val="20"/>
              </w:rPr>
            </w:pPr>
            <w:r w:rsidRPr="002E68FC">
              <w:rPr>
                <w:b/>
                <w:bCs/>
                <w:sz w:val="20"/>
              </w:rPr>
              <w:t>Показатели ключевых конечных результатов</w:t>
            </w:r>
          </w:p>
        </w:tc>
      </w:tr>
      <w:tr w:rsidR="001B28AD" w:rsidRPr="002E68FC" w14:paraId="02D54D97" w14:textId="77777777" w:rsidTr="003F5736">
        <w:tc>
          <w:tcPr>
            <w:tcW w:w="9640" w:type="dxa"/>
            <w:gridSpan w:val="4"/>
          </w:tcPr>
          <w:p w14:paraId="0A79A71E" w14:textId="3612547C" w:rsidR="001B28AD" w:rsidRPr="002E68FC" w:rsidRDefault="00043F47" w:rsidP="00132E97">
            <w:pPr>
              <w:tabs>
                <w:tab w:val="clear" w:pos="1134"/>
                <w:tab w:val="left" w:pos="447"/>
              </w:tabs>
              <w:spacing w:before="60" w:after="60"/>
              <w:ind w:left="447" w:hanging="447"/>
              <w:rPr>
                <w:iCs/>
                <w:sz w:val="20"/>
              </w:rPr>
            </w:pPr>
            <w:r w:rsidRPr="002E68FC">
              <w:rPr>
                <w:sz w:val="20"/>
              </w:rPr>
              <w:t>−</w:t>
            </w:r>
            <w:r w:rsidR="001B28AD" w:rsidRPr="002E68FC">
              <w:rPr>
                <w:sz w:val="20"/>
              </w:rPr>
              <w:tab/>
            </w:r>
            <w:r w:rsidR="00783250" w:rsidRPr="002E68FC">
              <w:rPr>
                <w:sz w:val="20"/>
              </w:rPr>
              <w:t>Согласованная история</w:t>
            </w:r>
            <w:r w:rsidR="001B28AD" w:rsidRPr="002E68FC">
              <w:rPr>
                <w:iCs/>
                <w:sz w:val="20"/>
              </w:rPr>
              <w:t>.</w:t>
            </w:r>
          </w:p>
          <w:p w14:paraId="780CCF6F" w14:textId="3ED1A80A" w:rsidR="001B28AD" w:rsidRPr="002E68FC" w:rsidRDefault="00043F47" w:rsidP="00132E97">
            <w:pPr>
              <w:tabs>
                <w:tab w:val="clear" w:pos="1134"/>
                <w:tab w:val="left" w:pos="447"/>
              </w:tabs>
              <w:spacing w:before="60" w:after="60"/>
              <w:ind w:left="447" w:hanging="447"/>
              <w:rPr>
                <w:iCs/>
                <w:sz w:val="20"/>
              </w:rPr>
            </w:pPr>
            <w:r w:rsidRPr="002E68FC">
              <w:rPr>
                <w:iCs/>
                <w:sz w:val="20"/>
              </w:rPr>
              <w:t>−</w:t>
            </w:r>
            <w:r w:rsidR="001B28AD" w:rsidRPr="002E68FC">
              <w:rPr>
                <w:iCs/>
                <w:sz w:val="20"/>
              </w:rPr>
              <w:tab/>
            </w:r>
            <w:r w:rsidR="00045117" w:rsidRPr="002E68FC">
              <w:rPr>
                <w:iCs/>
                <w:sz w:val="20"/>
              </w:rPr>
              <w:t>Четко сформулированные роли МСЭ-T и отрасли</w:t>
            </w:r>
            <w:r w:rsidR="001B28AD" w:rsidRPr="002E68FC">
              <w:rPr>
                <w:iCs/>
                <w:sz w:val="20"/>
              </w:rPr>
              <w:t>.</w:t>
            </w:r>
          </w:p>
          <w:p w14:paraId="1E7ED59B" w14:textId="204A9589" w:rsidR="001B28AD" w:rsidRPr="002E68FC" w:rsidRDefault="00043F47" w:rsidP="00132E97">
            <w:pPr>
              <w:tabs>
                <w:tab w:val="clear" w:pos="1134"/>
                <w:tab w:val="left" w:pos="447"/>
              </w:tabs>
              <w:spacing w:before="60" w:after="60"/>
              <w:ind w:left="447" w:hanging="447"/>
              <w:rPr>
                <w:sz w:val="20"/>
              </w:rPr>
            </w:pPr>
            <w:r w:rsidRPr="002E68FC">
              <w:rPr>
                <w:iCs/>
                <w:sz w:val="20"/>
              </w:rPr>
              <w:t>−</w:t>
            </w:r>
            <w:r w:rsidR="001B28AD" w:rsidRPr="002E68FC">
              <w:rPr>
                <w:iCs/>
                <w:sz w:val="20"/>
              </w:rPr>
              <w:tab/>
            </w:r>
            <w:r w:rsidR="00045117" w:rsidRPr="002E68FC">
              <w:rPr>
                <w:iCs/>
                <w:sz w:val="20"/>
              </w:rPr>
              <w:t>Благоприятные условия для сотрудничества.</w:t>
            </w:r>
          </w:p>
        </w:tc>
      </w:tr>
      <w:tr w:rsidR="001B28AD" w:rsidRPr="002E68FC" w14:paraId="5B0A2F71" w14:textId="77777777" w:rsidTr="003F5736">
        <w:tc>
          <w:tcPr>
            <w:tcW w:w="9640" w:type="dxa"/>
            <w:gridSpan w:val="4"/>
          </w:tcPr>
          <w:p w14:paraId="4C0E48C3" w14:textId="189A9111" w:rsidR="001B28AD" w:rsidRPr="002E68FC" w:rsidRDefault="001007F1" w:rsidP="00132E97">
            <w:pPr>
              <w:spacing w:before="60" w:after="60"/>
              <w:jc w:val="center"/>
              <w:rPr>
                <w:b/>
                <w:bCs/>
                <w:sz w:val="20"/>
              </w:rPr>
            </w:pPr>
            <w:r w:rsidRPr="002E68FC">
              <w:rPr>
                <w:b/>
                <w:bCs/>
                <w:sz w:val="20"/>
              </w:rPr>
              <w:t>Стратегии реализации</w:t>
            </w:r>
          </w:p>
        </w:tc>
      </w:tr>
      <w:tr w:rsidR="001B28AD" w:rsidRPr="002E68FC" w14:paraId="205035BB" w14:textId="77777777" w:rsidTr="003F5736">
        <w:tc>
          <w:tcPr>
            <w:tcW w:w="9640" w:type="dxa"/>
            <w:gridSpan w:val="4"/>
          </w:tcPr>
          <w:p w14:paraId="30CAE149" w14:textId="5D048E53" w:rsidR="001B28AD" w:rsidRPr="002E68FC" w:rsidRDefault="00043F47" w:rsidP="00132E97">
            <w:pPr>
              <w:tabs>
                <w:tab w:val="clear" w:pos="1134"/>
                <w:tab w:val="left" w:pos="447"/>
              </w:tabs>
              <w:spacing w:before="60" w:after="60"/>
              <w:ind w:left="447" w:hanging="447"/>
              <w:rPr>
                <w:iCs/>
                <w:sz w:val="20"/>
              </w:rPr>
            </w:pPr>
            <w:r w:rsidRPr="002E68FC">
              <w:rPr>
                <w:sz w:val="20"/>
              </w:rPr>
              <w:t>−</w:t>
            </w:r>
            <w:r w:rsidR="001B28AD" w:rsidRPr="002E68FC">
              <w:rPr>
                <w:sz w:val="20"/>
              </w:rPr>
              <w:tab/>
            </w:r>
            <w:r w:rsidR="008124AA" w:rsidRPr="002E68FC">
              <w:rPr>
                <w:sz w:val="20"/>
              </w:rPr>
              <w:t>Концепция и роли изложены в самом Стратегическом плане МСЭ</w:t>
            </w:r>
            <w:r w:rsidR="001B28AD" w:rsidRPr="002E68FC">
              <w:rPr>
                <w:iCs/>
                <w:sz w:val="20"/>
              </w:rPr>
              <w:t>.</w:t>
            </w:r>
          </w:p>
          <w:p w14:paraId="72318230" w14:textId="73B47E00" w:rsidR="001B28AD" w:rsidRPr="002E68FC" w:rsidRDefault="00043F47" w:rsidP="00132E97">
            <w:pPr>
              <w:tabs>
                <w:tab w:val="clear" w:pos="1134"/>
                <w:tab w:val="left" w:pos="447"/>
              </w:tabs>
              <w:spacing w:before="60" w:after="60"/>
              <w:ind w:left="447" w:hanging="447"/>
              <w:rPr>
                <w:iCs/>
                <w:sz w:val="20"/>
              </w:rPr>
            </w:pPr>
            <w:proofErr w:type="gramStart"/>
            <w:r w:rsidRPr="002E68FC">
              <w:rPr>
                <w:iCs/>
                <w:sz w:val="20"/>
              </w:rPr>
              <w:t>−</w:t>
            </w:r>
            <w:r w:rsidR="001B28AD" w:rsidRPr="002E68FC">
              <w:rPr>
                <w:iCs/>
                <w:sz w:val="20"/>
              </w:rPr>
              <w:tab/>
            </w:r>
            <w:r w:rsidR="008124AA" w:rsidRPr="002E68FC">
              <w:rPr>
                <w:iCs/>
                <w:sz w:val="20"/>
              </w:rPr>
              <w:t>Это</w:t>
            </w:r>
            <w:proofErr w:type="gramEnd"/>
            <w:r w:rsidR="008124AA" w:rsidRPr="002E68FC">
              <w:rPr>
                <w:iCs/>
                <w:sz w:val="20"/>
              </w:rPr>
              <w:t xml:space="preserve"> действия, предпринимаемые руководством, и в этом отношении весьма полезными могут быть оптимальная практика и методы консалтинга в сфере управления.</w:t>
            </w:r>
          </w:p>
          <w:p w14:paraId="705C4F04" w14:textId="5A850062" w:rsidR="001B28AD" w:rsidRPr="002E68FC" w:rsidRDefault="00043F47" w:rsidP="00132E97">
            <w:pPr>
              <w:tabs>
                <w:tab w:val="clear" w:pos="1134"/>
                <w:tab w:val="left" w:pos="447"/>
              </w:tabs>
              <w:spacing w:before="60" w:after="60"/>
              <w:ind w:left="447" w:hanging="447"/>
              <w:rPr>
                <w:sz w:val="20"/>
              </w:rPr>
            </w:pPr>
            <w:r w:rsidRPr="002E68FC">
              <w:rPr>
                <w:iCs/>
                <w:sz w:val="20"/>
              </w:rPr>
              <w:t>−</w:t>
            </w:r>
            <w:r w:rsidR="001B28AD" w:rsidRPr="002E68FC">
              <w:rPr>
                <w:iCs/>
                <w:sz w:val="20"/>
              </w:rPr>
              <w:tab/>
            </w:r>
            <w:r w:rsidR="008124AA" w:rsidRPr="002E68FC">
              <w:rPr>
                <w:iCs/>
                <w:sz w:val="20"/>
              </w:rPr>
              <w:t xml:space="preserve">Поощрять руководство МСЭ-Т (БСЭ и </w:t>
            </w:r>
            <w:r w:rsidR="002433B8" w:rsidRPr="002E68FC">
              <w:rPr>
                <w:iCs/>
                <w:sz w:val="20"/>
              </w:rPr>
              <w:t>Членов</w:t>
            </w:r>
            <w:r w:rsidR="008124AA" w:rsidRPr="002E68FC">
              <w:rPr>
                <w:iCs/>
                <w:sz w:val="20"/>
              </w:rPr>
              <w:t xml:space="preserve">) </w:t>
            </w:r>
            <w:r w:rsidR="002433B8" w:rsidRPr="002E68FC">
              <w:rPr>
                <w:iCs/>
                <w:sz w:val="20"/>
              </w:rPr>
              <w:t xml:space="preserve">к тому, чтобы подчеркивать </w:t>
            </w:r>
            <w:r w:rsidR="008124AA" w:rsidRPr="002E68FC">
              <w:rPr>
                <w:iCs/>
                <w:sz w:val="20"/>
              </w:rPr>
              <w:t xml:space="preserve">общность интересов </w:t>
            </w:r>
            <w:r w:rsidR="002433B8" w:rsidRPr="002E68FC">
              <w:rPr>
                <w:iCs/>
                <w:sz w:val="20"/>
              </w:rPr>
              <w:t>Г</w:t>
            </w:r>
            <w:r w:rsidR="008124AA" w:rsidRPr="002E68FC">
              <w:rPr>
                <w:iCs/>
                <w:sz w:val="20"/>
              </w:rPr>
              <w:t>осударств-</w:t>
            </w:r>
            <w:r w:rsidR="002433B8" w:rsidRPr="002E68FC">
              <w:rPr>
                <w:iCs/>
                <w:sz w:val="20"/>
              </w:rPr>
              <w:t>Ч</w:t>
            </w:r>
            <w:r w:rsidR="008124AA" w:rsidRPr="002E68FC">
              <w:rPr>
                <w:iCs/>
                <w:sz w:val="20"/>
              </w:rPr>
              <w:t xml:space="preserve">ленов и отрасли и </w:t>
            </w:r>
            <w:r w:rsidR="002433B8" w:rsidRPr="002E68FC">
              <w:rPr>
                <w:iCs/>
                <w:sz w:val="20"/>
              </w:rPr>
              <w:t xml:space="preserve">находить способы устранения недостатков, с тем чтобы свести к минимуму вероятность любых </w:t>
            </w:r>
            <w:r w:rsidR="008124AA" w:rsidRPr="002E68FC">
              <w:rPr>
                <w:iCs/>
                <w:sz w:val="20"/>
              </w:rPr>
              <w:t>будущих конфликтов, реальных или предполагаемых</w:t>
            </w:r>
            <w:r w:rsidR="001B28AD" w:rsidRPr="002E68FC">
              <w:rPr>
                <w:iCs/>
                <w:sz w:val="20"/>
              </w:rPr>
              <w:t>.</w:t>
            </w:r>
          </w:p>
        </w:tc>
      </w:tr>
      <w:tr w:rsidR="001B28AD" w:rsidRPr="002E68FC" w14:paraId="26A9121C" w14:textId="77777777" w:rsidTr="003F5736">
        <w:tc>
          <w:tcPr>
            <w:tcW w:w="9640" w:type="dxa"/>
            <w:gridSpan w:val="4"/>
          </w:tcPr>
          <w:p w14:paraId="402A025A" w14:textId="6CDF2EFD" w:rsidR="001B28AD" w:rsidRPr="002E68FC" w:rsidRDefault="00CE498F" w:rsidP="00132E97">
            <w:pPr>
              <w:spacing w:before="60" w:after="60"/>
              <w:jc w:val="center"/>
              <w:rPr>
                <w:b/>
                <w:bCs/>
                <w:sz w:val="20"/>
              </w:rPr>
            </w:pPr>
            <w:r w:rsidRPr="002E68FC">
              <w:rPr>
                <w:b/>
                <w:bCs/>
                <w:sz w:val="20"/>
              </w:rPr>
              <w:t>Средства достижения цели</w:t>
            </w:r>
          </w:p>
        </w:tc>
      </w:tr>
      <w:tr w:rsidR="001B28AD" w:rsidRPr="002E68FC" w14:paraId="10C55D26" w14:textId="77777777" w:rsidTr="003F5736">
        <w:tc>
          <w:tcPr>
            <w:tcW w:w="9640" w:type="dxa"/>
            <w:gridSpan w:val="4"/>
          </w:tcPr>
          <w:p w14:paraId="3F2886BA" w14:textId="77777777" w:rsidR="001B28AD" w:rsidRPr="002E68FC" w:rsidRDefault="001B28AD" w:rsidP="00132E97">
            <w:pPr>
              <w:spacing w:before="60" w:after="60"/>
              <w:rPr>
                <w:sz w:val="20"/>
              </w:rPr>
            </w:pPr>
          </w:p>
        </w:tc>
      </w:tr>
      <w:tr w:rsidR="001B28AD" w:rsidRPr="002E68FC" w14:paraId="6ED3984B" w14:textId="77777777" w:rsidTr="003F5736">
        <w:tc>
          <w:tcPr>
            <w:tcW w:w="9640" w:type="dxa"/>
            <w:gridSpan w:val="4"/>
          </w:tcPr>
          <w:p w14:paraId="7E932A88" w14:textId="2E47401D" w:rsidR="001B28AD" w:rsidRPr="002E68FC" w:rsidRDefault="001007F1" w:rsidP="00132E97">
            <w:pPr>
              <w:spacing w:before="60" w:after="60"/>
              <w:jc w:val="center"/>
              <w:rPr>
                <w:b/>
                <w:bCs/>
                <w:sz w:val="20"/>
              </w:rPr>
            </w:pPr>
            <w:r w:rsidRPr="002E68FC">
              <w:rPr>
                <w:b/>
                <w:bCs/>
                <w:sz w:val="20"/>
              </w:rPr>
              <w:t>Услуги МСЭ</w:t>
            </w:r>
          </w:p>
        </w:tc>
      </w:tr>
      <w:tr w:rsidR="001B28AD" w:rsidRPr="002E68FC" w14:paraId="2BA5B8F2" w14:textId="77777777" w:rsidTr="003F5736">
        <w:tc>
          <w:tcPr>
            <w:tcW w:w="9640" w:type="dxa"/>
            <w:gridSpan w:val="4"/>
          </w:tcPr>
          <w:p w14:paraId="46865CDF" w14:textId="77777777" w:rsidR="001B28AD" w:rsidRPr="002E68FC" w:rsidRDefault="001B28AD" w:rsidP="00132E97">
            <w:pPr>
              <w:spacing w:before="60" w:after="60"/>
              <w:rPr>
                <w:sz w:val="20"/>
              </w:rPr>
            </w:pPr>
          </w:p>
        </w:tc>
      </w:tr>
      <w:tr w:rsidR="001B28AD" w:rsidRPr="002E68FC" w14:paraId="28D8063B" w14:textId="77777777" w:rsidTr="003F5736">
        <w:tc>
          <w:tcPr>
            <w:tcW w:w="9640" w:type="dxa"/>
            <w:gridSpan w:val="4"/>
          </w:tcPr>
          <w:p w14:paraId="0FB4DEE7" w14:textId="2BCDC415" w:rsidR="001B28AD" w:rsidRPr="002E68FC" w:rsidRDefault="001007F1" w:rsidP="00132E97">
            <w:pPr>
              <w:spacing w:before="60" w:after="60"/>
              <w:jc w:val="center"/>
              <w:rPr>
                <w:sz w:val="20"/>
              </w:rPr>
            </w:pPr>
            <w:r w:rsidRPr="002E68FC">
              <w:rPr>
                <w:b/>
                <w:bCs/>
                <w:sz w:val="20"/>
              </w:rPr>
              <w:t>Обучение и обратная связь</w:t>
            </w:r>
          </w:p>
        </w:tc>
      </w:tr>
      <w:tr w:rsidR="001B28AD" w:rsidRPr="002E68FC" w14:paraId="1F9DE8E6" w14:textId="77777777" w:rsidTr="003F5736">
        <w:tc>
          <w:tcPr>
            <w:tcW w:w="9640" w:type="dxa"/>
            <w:gridSpan w:val="4"/>
          </w:tcPr>
          <w:p w14:paraId="0273D5C3" w14:textId="16F64C46" w:rsidR="001B28AD" w:rsidRPr="002E68FC" w:rsidRDefault="002433B8" w:rsidP="00132E97">
            <w:pPr>
              <w:spacing w:before="60" w:after="60"/>
              <w:rPr>
                <w:sz w:val="20"/>
                <w:lang w:eastAsia="zh-CN"/>
              </w:rPr>
            </w:pPr>
            <w:r w:rsidRPr="002E68FC">
              <w:rPr>
                <w:sz w:val="20"/>
                <w:lang w:eastAsia="zh-CN"/>
              </w:rPr>
              <w:t xml:space="preserve">В ходе 1-го семинара-практикума по </w:t>
            </w:r>
            <w:r w:rsidR="000D69AB" w:rsidRPr="002E68FC">
              <w:rPr>
                <w:sz w:val="20"/>
                <w:lang w:eastAsia="zh-CN"/>
              </w:rPr>
              <w:t xml:space="preserve">вопросам активного участия </w:t>
            </w:r>
            <w:r w:rsidRPr="002E68FC">
              <w:rPr>
                <w:sz w:val="20"/>
                <w:lang w:eastAsia="zh-CN"/>
              </w:rPr>
              <w:t>отрасли были получены следующие отзывы, касающиеся "общего видения и ролей":</w:t>
            </w:r>
          </w:p>
          <w:p w14:paraId="30DC4287" w14:textId="6BD18F6A" w:rsidR="001B28AD" w:rsidRPr="002E68FC" w:rsidRDefault="00043F47" w:rsidP="00132E97">
            <w:pPr>
              <w:tabs>
                <w:tab w:val="clear" w:pos="1134"/>
                <w:tab w:val="left" w:pos="447"/>
              </w:tabs>
              <w:spacing w:before="60" w:after="60"/>
              <w:ind w:left="447" w:hanging="447"/>
              <w:rPr>
                <w:sz w:val="20"/>
                <w:lang w:eastAsia="zh-CN"/>
              </w:rPr>
            </w:pPr>
            <w:r w:rsidRPr="002E68FC">
              <w:rPr>
                <w:iCs/>
                <w:sz w:val="20"/>
              </w:rPr>
              <w:t>•</w:t>
            </w:r>
            <w:r w:rsidR="001B28AD" w:rsidRPr="002E68FC">
              <w:rPr>
                <w:rFonts w:ascii="Symbol" w:hAnsi="Symbol"/>
                <w:sz w:val="20"/>
                <w:lang w:eastAsia="zh-CN"/>
              </w:rPr>
              <w:tab/>
            </w:r>
            <w:r w:rsidR="002433B8" w:rsidRPr="002E68FC">
              <w:rPr>
                <w:sz w:val="20"/>
                <w:lang w:eastAsia="zh-CN"/>
              </w:rPr>
              <w:t>Директор БСЭ сообщил следующее</w:t>
            </w:r>
            <w:r w:rsidR="001B28AD" w:rsidRPr="002E68FC">
              <w:rPr>
                <w:sz w:val="20"/>
                <w:lang w:eastAsia="zh-CN"/>
              </w:rPr>
              <w:t>:</w:t>
            </w:r>
          </w:p>
          <w:p w14:paraId="0CF100BA" w14:textId="6E84D718" w:rsidR="001B28AD" w:rsidRPr="002E68FC" w:rsidRDefault="00043F47" w:rsidP="00132E97">
            <w:pPr>
              <w:tabs>
                <w:tab w:val="clear" w:pos="1134"/>
                <w:tab w:val="left" w:pos="873"/>
              </w:tabs>
              <w:spacing w:before="60" w:after="60"/>
              <w:ind w:left="873" w:hanging="426"/>
              <w:rPr>
                <w:iCs/>
                <w:sz w:val="20"/>
              </w:rPr>
            </w:pPr>
            <w:r w:rsidRPr="002E68FC">
              <w:rPr>
                <w:rFonts w:ascii="Courier New" w:hAnsi="Courier New" w:cs="Courier New"/>
                <w:sz w:val="20"/>
                <w:lang w:eastAsia="zh-CN"/>
              </w:rPr>
              <w:t>−</w:t>
            </w:r>
            <w:r w:rsidR="001B28AD" w:rsidRPr="002E68FC">
              <w:rPr>
                <w:rFonts w:ascii="Courier New" w:hAnsi="Courier New" w:cs="Courier New"/>
                <w:sz w:val="20"/>
                <w:lang w:eastAsia="zh-CN"/>
              </w:rPr>
              <w:tab/>
            </w:r>
            <w:r w:rsidR="00B54E4E" w:rsidRPr="002E68FC">
              <w:rPr>
                <w:iCs/>
                <w:sz w:val="20"/>
              </w:rPr>
              <w:t xml:space="preserve">ценность </w:t>
            </w:r>
            <w:r w:rsidR="002433B8" w:rsidRPr="002E68FC">
              <w:rPr>
                <w:iCs/>
                <w:sz w:val="20"/>
              </w:rPr>
              <w:t>стандартизации определяется внедрением и широким распространением стандартов</w:t>
            </w:r>
            <w:r w:rsidR="00B54E4E" w:rsidRPr="002E68FC">
              <w:rPr>
                <w:iCs/>
                <w:sz w:val="20"/>
              </w:rPr>
              <w:t>;</w:t>
            </w:r>
          </w:p>
          <w:p w14:paraId="14B59539" w14:textId="261A75BA" w:rsidR="001B28AD" w:rsidRPr="002E68FC" w:rsidRDefault="00043F47" w:rsidP="00132E97">
            <w:pPr>
              <w:tabs>
                <w:tab w:val="clear" w:pos="1134"/>
                <w:tab w:val="left" w:pos="873"/>
              </w:tabs>
              <w:spacing w:before="60" w:after="60"/>
              <w:ind w:left="873" w:hanging="426"/>
              <w:rPr>
                <w:iCs/>
                <w:sz w:val="20"/>
              </w:rPr>
            </w:pPr>
            <w:r w:rsidRPr="002E68FC">
              <w:rPr>
                <w:iCs/>
                <w:sz w:val="20"/>
              </w:rPr>
              <w:t>−</w:t>
            </w:r>
            <w:r w:rsidR="001B28AD" w:rsidRPr="002E68FC">
              <w:rPr>
                <w:iCs/>
                <w:sz w:val="20"/>
              </w:rPr>
              <w:tab/>
            </w:r>
            <w:r w:rsidR="00B54E4E" w:rsidRPr="002E68FC">
              <w:rPr>
                <w:iCs/>
                <w:sz w:val="20"/>
              </w:rPr>
              <w:t xml:space="preserve">отрасль </w:t>
            </w:r>
            <w:r w:rsidR="002433B8" w:rsidRPr="002E68FC">
              <w:rPr>
                <w:iCs/>
                <w:sz w:val="20"/>
              </w:rPr>
              <w:t>играет решающую роль во внедрении стандартов</w:t>
            </w:r>
            <w:r w:rsidR="00B54E4E" w:rsidRPr="002E68FC">
              <w:rPr>
                <w:iCs/>
                <w:sz w:val="20"/>
              </w:rPr>
              <w:t>;</w:t>
            </w:r>
          </w:p>
          <w:p w14:paraId="152A6149" w14:textId="3E2951FF" w:rsidR="001B28AD" w:rsidRPr="002E68FC" w:rsidRDefault="00043F47" w:rsidP="00132E97">
            <w:pPr>
              <w:tabs>
                <w:tab w:val="clear" w:pos="1134"/>
                <w:tab w:val="left" w:pos="873"/>
              </w:tabs>
              <w:spacing w:before="60" w:after="60"/>
              <w:ind w:left="873" w:hanging="426"/>
              <w:rPr>
                <w:iCs/>
                <w:sz w:val="20"/>
              </w:rPr>
            </w:pPr>
            <w:r w:rsidRPr="002E68FC">
              <w:rPr>
                <w:iCs/>
                <w:sz w:val="20"/>
              </w:rPr>
              <w:t>−</w:t>
            </w:r>
            <w:r w:rsidR="001B28AD" w:rsidRPr="002E68FC">
              <w:rPr>
                <w:iCs/>
                <w:sz w:val="20"/>
              </w:rPr>
              <w:tab/>
            </w:r>
            <w:r w:rsidR="00B54E4E" w:rsidRPr="002E68FC">
              <w:rPr>
                <w:iCs/>
                <w:sz w:val="20"/>
              </w:rPr>
              <w:t xml:space="preserve">стандартизация </w:t>
            </w:r>
            <w:r w:rsidR="002433B8" w:rsidRPr="002E68FC">
              <w:rPr>
                <w:iCs/>
                <w:sz w:val="20"/>
              </w:rPr>
              <w:t>– это мощный инструмент, позволяющий бизнесу добиваться успеха на рынке</w:t>
            </w:r>
            <w:r w:rsidR="00B54E4E" w:rsidRPr="002E68FC">
              <w:rPr>
                <w:iCs/>
                <w:sz w:val="20"/>
              </w:rPr>
              <w:t>;</w:t>
            </w:r>
          </w:p>
          <w:p w14:paraId="15E2DC21" w14:textId="57181B38" w:rsidR="001B28AD" w:rsidRPr="002E68FC" w:rsidRDefault="00043F47" w:rsidP="00132E97">
            <w:pPr>
              <w:tabs>
                <w:tab w:val="clear" w:pos="1134"/>
                <w:tab w:val="left" w:pos="873"/>
              </w:tabs>
              <w:spacing w:before="60" w:after="60"/>
              <w:ind w:left="873" w:hanging="426"/>
              <w:rPr>
                <w:iCs/>
                <w:sz w:val="20"/>
              </w:rPr>
            </w:pPr>
            <w:r w:rsidRPr="002E68FC">
              <w:rPr>
                <w:iCs/>
                <w:sz w:val="20"/>
              </w:rPr>
              <w:t>−</w:t>
            </w:r>
            <w:r w:rsidR="001B28AD" w:rsidRPr="002E68FC">
              <w:rPr>
                <w:iCs/>
                <w:sz w:val="20"/>
              </w:rPr>
              <w:tab/>
            </w:r>
            <w:r w:rsidR="00B54E4E" w:rsidRPr="002E68FC">
              <w:rPr>
                <w:iCs/>
                <w:sz w:val="20"/>
              </w:rPr>
              <w:t xml:space="preserve">стандартизация </w:t>
            </w:r>
            <w:r w:rsidR="002433B8" w:rsidRPr="002E68FC">
              <w:rPr>
                <w:iCs/>
                <w:sz w:val="20"/>
              </w:rPr>
              <w:t xml:space="preserve">– это мощный инструмент, помогающий создать такие условия, в которых обеспечивается удовлетворение потребностей при </w:t>
            </w:r>
            <w:r w:rsidR="001C5F3A" w:rsidRPr="002E68FC">
              <w:rPr>
                <w:iCs/>
                <w:sz w:val="20"/>
              </w:rPr>
              <w:t>доступных</w:t>
            </w:r>
            <w:r w:rsidR="002433B8" w:rsidRPr="002E68FC">
              <w:rPr>
                <w:iCs/>
                <w:sz w:val="20"/>
              </w:rPr>
              <w:t xml:space="preserve"> ценах.</w:t>
            </w:r>
          </w:p>
          <w:p w14:paraId="3B2390B7" w14:textId="434CFE5C" w:rsidR="001B28AD" w:rsidRPr="002E68FC" w:rsidRDefault="00043F47" w:rsidP="00132E97">
            <w:pPr>
              <w:tabs>
                <w:tab w:val="clear" w:pos="1134"/>
                <w:tab w:val="left" w:pos="447"/>
              </w:tabs>
              <w:spacing w:before="60" w:after="60"/>
              <w:ind w:left="447" w:hanging="447"/>
              <w:rPr>
                <w:sz w:val="20"/>
                <w:lang w:eastAsia="zh-CN"/>
              </w:rPr>
            </w:pPr>
            <w:r w:rsidRPr="002E68FC">
              <w:rPr>
                <w:iCs/>
                <w:sz w:val="20"/>
              </w:rPr>
              <w:t>•</w:t>
            </w:r>
            <w:r w:rsidR="001B28AD" w:rsidRPr="002E68FC">
              <w:rPr>
                <w:rFonts w:ascii="Symbol" w:hAnsi="Symbol"/>
                <w:sz w:val="20"/>
                <w:lang w:eastAsia="zh-CN"/>
              </w:rPr>
              <w:tab/>
            </w:r>
            <w:r w:rsidR="002433B8" w:rsidRPr="002E68FC">
              <w:rPr>
                <w:iCs/>
                <w:sz w:val="20"/>
              </w:rPr>
              <w:t>Развитие в направлении дальнейшей цифровизации, интеллектуализации, большей экологичности. Предложение МСЭ-Т о партнерских отношениях с частным сектором, гибкие модели участия, переход к гибким стандартам</w:t>
            </w:r>
            <w:r w:rsidR="001B28AD" w:rsidRPr="002E68FC">
              <w:rPr>
                <w:sz w:val="20"/>
                <w:lang w:eastAsia="zh-CN"/>
              </w:rPr>
              <w:t>.</w:t>
            </w:r>
          </w:p>
          <w:p w14:paraId="132F7B67" w14:textId="523B70BD" w:rsidR="001B28AD" w:rsidRPr="002E68FC" w:rsidRDefault="00043F47" w:rsidP="00132E97">
            <w:pPr>
              <w:tabs>
                <w:tab w:val="clear" w:pos="1134"/>
                <w:tab w:val="left" w:pos="447"/>
              </w:tabs>
              <w:spacing w:before="60" w:after="60"/>
              <w:ind w:left="447" w:hanging="447"/>
              <w:rPr>
                <w:sz w:val="20"/>
                <w:lang w:eastAsia="zh-CN"/>
              </w:rPr>
            </w:pPr>
            <w:r w:rsidRPr="002E68FC">
              <w:rPr>
                <w:iCs/>
                <w:sz w:val="20"/>
              </w:rPr>
              <w:t>•</w:t>
            </w:r>
            <w:r w:rsidR="001B28AD" w:rsidRPr="002E68FC">
              <w:rPr>
                <w:rFonts w:ascii="Symbol" w:hAnsi="Symbol"/>
                <w:sz w:val="20"/>
                <w:lang w:eastAsia="zh-CN"/>
              </w:rPr>
              <w:tab/>
            </w:r>
            <w:r w:rsidR="002D043C" w:rsidRPr="002E68FC">
              <w:rPr>
                <w:sz w:val="20"/>
                <w:lang w:eastAsia="zh-CN"/>
              </w:rPr>
              <w:t xml:space="preserve">МСЭ-Т является единственной организацией, устанавливающей стандарты в отношении </w:t>
            </w:r>
            <w:proofErr w:type="spellStart"/>
            <w:r w:rsidR="002D043C" w:rsidRPr="002E68FC">
              <w:rPr>
                <w:sz w:val="20"/>
                <w:lang w:eastAsia="zh-CN"/>
              </w:rPr>
              <w:t>E2E</w:t>
            </w:r>
            <w:proofErr w:type="spellEnd"/>
            <w:r w:rsidR="002D043C" w:rsidRPr="002E68FC">
              <w:rPr>
                <w:sz w:val="20"/>
                <w:lang w:eastAsia="zh-CN"/>
              </w:rPr>
              <w:t xml:space="preserve"> на рынке операторов. Направления работы должны определяться исходя из требований определенных потребителей (т.</w:t>
            </w:r>
            <w:r w:rsidR="00B54E4E" w:rsidRPr="002E68FC">
              <w:rPr>
                <w:sz w:val="20"/>
                <w:lang w:eastAsia="zh-CN"/>
              </w:rPr>
              <w:t> </w:t>
            </w:r>
            <w:r w:rsidR="002D043C" w:rsidRPr="002E68FC">
              <w:rPr>
                <w:sz w:val="20"/>
                <w:lang w:eastAsia="zh-CN"/>
              </w:rPr>
              <w:t>е. операторов</w:t>
            </w:r>
            <w:r w:rsidR="001B28AD" w:rsidRPr="002E68FC">
              <w:rPr>
                <w:sz w:val="20"/>
                <w:lang w:eastAsia="zh-CN"/>
              </w:rPr>
              <w:t>).</w:t>
            </w:r>
          </w:p>
        </w:tc>
      </w:tr>
      <w:tr w:rsidR="001B28AD" w:rsidRPr="002E68FC" w14:paraId="7E00671B" w14:textId="77777777" w:rsidTr="003F5736">
        <w:tc>
          <w:tcPr>
            <w:tcW w:w="9640" w:type="dxa"/>
            <w:gridSpan w:val="4"/>
          </w:tcPr>
          <w:p w14:paraId="07FC882A" w14:textId="163808C6" w:rsidR="001B28AD" w:rsidRPr="002E68FC" w:rsidRDefault="001007F1" w:rsidP="00132E97">
            <w:pPr>
              <w:spacing w:before="60" w:after="60"/>
              <w:jc w:val="center"/>
              <w:rPr>
                <w:b/>
                <w:bCs/>
                <w:sz w:val="20"/>
                <w:lang w:eastAsia="zh-CN"/>
              </w:rPr>
            </w:pPr>
            <w:r w:rsidRPr="002E68FC">
              <w:rPr>
                <w:b/>
                <w:bCs/>
                <w:sz w:val="20"/>
                <w:lang w:eastAsia="zh-CN"/>
              </w:rPr>
              <w:t>Предлагаемые действия</w:t>
            </w:r>
          </w:p>
        </w:tc>
      </w:tr>
      <w:tr w:rsidR="001B28AD" w:rsidRPr="002E68FC" w14:paraId="29E68E3C" w14:textId="77777777" w:rsidTr="003F5736">
        <w:tc>
          <w:tcPr>
            <w:tcW w:w="9640" w:type="dxa"/>
            <w:gridSpan w:val="4"/>
          </w:tcPr>
          <w:p w14:paraId="09A21404" w14:textId="60165B50" w:rsidR="001B28AD" w:rsidRPr="002E68FC" w:rsidRDefault="001B28AD" w:rsidP="00132E97">
            <w:pPr>
              <w:spacing w:before="60" w:after="60"/>
              <w:rPr>
                <w:sz w:val="20"/>
              </w:rPr>
            </w:pPr>
            <w:proofErr w:type="spellStart"/>
            <w:r w:rsidRPr="002E68FC">
              <w:rPr>
                <w:sz w:val="20"/>
                <w:lang w:eastAsia="zh-CN"/>
              </w:rPr>
              <w:t>IWX</w:t>
            </w:r>
            <w:proofErr w:type="spellEnd"/>
            <w:r w:rsidRPr="002E68FC">
              <w:rPr>
                <w:sz w:val="20"/>
                <w:lang w:eastAsia="zh-CN"/>
              </w:rPr>
              <w:t xml:space="preserve">-05 </w:t>
            </w:r>
            <w:r w:rsidR="002D043C" w:rsidRPr="002E68FC">
              <w:rPr>
                <w:sz w:val="20"/>
                <w:lang w:eastAsia="zh-CN"/>
              </w:rPr>
              <w:t>–</w:t>
            </w:r>
            <w:r w:rsidRPr="002E68FC">
              <w:rPr>
                <w:sz w:val="20"/>
                <w:lang w:eastAsia="zh-CN"/>
              </w:rPr>
              <w:t xml:space="preserve"> </w:t>
            </w:r>
            <w:r w:rsidR="002D043C" w:rsidRPr="002E68FC">
              <w:rPr>
                <w:sz w:val="20"/>
              </w:rPr>
              <w:t>Изучить вопрос о том, как наилучшим образом повысить ценность результатов деятельности МСЭ</w:t>
            </w:r>
            <w:r w:rsidR="009E44A2" w:rsidRPr="002E68FC">
              <w:rPr>
                <w:sz w:val="20"/>
              </w:rPr>
              <w:t>‑</w:t>
            </w:r>
            <w:r w:rsidR="002D043C" w:rsidRPr="002E68FC">
              <w:rPr>
                <w:sz w:val="20"/>
              </w:rPr>
              <w:t>T путем обеспечения надлежащих условий для определения новых направлений работы, в частности путем оптимизации глобальной применимости в сравнении с требованиями к региональному разнообразию.</w:t>
            </w:r>
          </w:p>
        </w:tc>
      </w:tr>
    </w:tbl>
    <w:p w14:paraId="3A8729AE" w14:textId="547094F1" w:rsidR="001B28AD" w:rsidRPr="002E68FC" w:rsidRDefault="00132E97" w:rsidP="00937589">
      <w:pPr>
        <w:pStyle w:val="TableNotitle"/>
      </w:pPr>
      <w:r w:rsidRPr="002E68FC">
        <w:lastRenderedPageBreak/>
        <w:t xml:space="preserve">Таблица </w:t>
      </w:r>
      <w:r w:rsidR="001B28AD" w:rsidRPr="002E68FC">
        <w:t>3.</w:t>
      </w:r>
      <w:r w:rsidR="001B28AD" w:rsidRPr="002E68FC">
        <w:fldChar w:fldCharType="begin"/>
      </w:r>
      <w:r w:rsidR="001B28AD" w:rsidRPr="002E68FC">
        <w:instrText xml:space="preserve"> SEQ TableAP \* ARABIC </w:instrText>
      </w:r>
      <w:r w:rsidR="001B28AD" w:rsidRPr="002E68FC">
        <w:fldChar w:fldCharType="separate"/>
      </w:r>
      <w:r w:rsidR="00645B46" w:rsidRPr="002E68FC">
        <w:t>4</w:t>
      </w:r>
      <w:r w:rsidR="001B28AD" w:rsidRPr="002E68FC">
        <w:fldChar w:fldCharType="end"/>
      </w:r>
      <w:r w:rsidR="001B28AD" w:rsidRPr="002E68FC">
        <w:t xml:space="preserve"> </w:t>
      </w:r>
      <w:r w:rsidR="00CA0E03" w:rsidRPr="002E68FC">
        <w:t>–</w:t>
      </w:r>
      <w:r w:rsidR="001B28AD" w:rsidRPr="002E68FC">
        <w:t xml:space="preserve"> </w:t>
      </w:r>
      <w:r w:rsidR="0011081D" w:rsidRPr="002E68FC">
        <w:t>Пункт Плана действий</w:t>
      </w:r>
      <w:r w:rsidR="00CA0E03" w:rsidRPr="002E68FC">
        <w:rPr>
          <w:b w:val="0"/>
          <w:bCs/>
        </w:rPr>
        <w:t xml:space="preserve"> </w:t>
      </w:r>
      <w:r w:rsidR="001B28AD" w:rsidRPr="002E68FC">
        <w:rPr>
          <w:b w:val="0"/>
          <w:bCs/>
        </w:rPr>
        <w:t>"</w:t>
      </w:r>
      <w:r w:rsidR="00CA0E03" w:rsidRPr="002E68FC">
        <w:t>Предлагаемые преимущества</w:t>
      </w:r>
      <w:r w:rsidR="001B28AD" w:rsidRPr="002E68FC">
        <w:rPr>
          <w:b w:val="0"/>
          <w:bCs/>
        </w:rPr>
        <w:t>"</w:t>
      </w:r>
    </w:p>
    <w:tbl>
      <w:tblPr>
        <w:tblStyle w:val="TableGrid"/>
        <w:tblW w:w="0" w:type="auto"/>
        <w:tblLook w:val="04A0" w:firstRow="1" w:lastRow="0" w:firstColumn="1" w:lastColumn="0" w:noHBand="0" w:noVBand="1"/>
      </w:tblPr>
      <w:tblGrid>
        <w:gridCol w:w="1129"/>
        <w:gridCol w:w="2127"/>
        <w:gridCol w:w="2693"/>
        <w:gridCol w:w="3680"/>
      </w:tblGrid>
      <w:tr w:rsidR="001B28AD" w:rsidRPr="002E68FC" w14:paraId="65A59B96" w14:textId="77777777" w:rsidTr="00152A26">
        <w:tc>
          <w:tcPr>
            <w:tcW w:w="1129" w:type="dxa"/>
          </w:tcPr>
          <w:p w14:paraId="6E56B8F2" w14:textId="40D35573" w:rsidR="001B28AD" w:rsidRPr="002E68FC" w:rsidRDefault="0011081D" w:rsidP="00132E97">
            <w:pPr>
              <w:keepNext/>
              <w:spacing w:before="60" w:after="60"/>
              <w:jc w:val="center"/>
              <w:rPr>
                <w:b/>
                <w:bCs/>
                <w:sz w:val="20"/>
              </w:rPr>
            </w:pPr>
            <w:r w:rsidRPr="002E68FC">
              <w:rPr>
                <w:b/>
                <w:bCs/>
                <w:sz w:val="20"/>
              </w:rPr>
              <w:t>№ пункта</w:t>
            </w:r>
          </w:p>
        </w:tc>
        <w:tc>
          <w:tcPr>
            <w:tcW w:w="2127" w:type="dxa"/>
          </w:tcPr>
          <w:p w14:paraId="100219B9" w14:textId="77777777" w:rsidR="001B28AD" w:rsidRPr="002E68FC" w:rsidRDefault="001B28AD" w:rsidP="00132E97">
            <w:pPr>
              <w:keepNext/>
              <w:spacing w:before="60" w:after="60"/>
              <w:rPr>
                <w:sz w:val="20"/>
              </w:rPr>
            </w:pPr>
            <w:proofErr w:type="spellStart"/>
            <w:r w:rsidRPr="002E68FC">
              <w:rPr>
                <w:sz w:val="20"/>
              </w:rPr>
              <w:t>AP1.3</w:t>
            </w:r>
            <w:proofErr w:type="spellEnd"/>
          </w:p>
        </w:tc>
        <w:tc>
          <w:tcPr>
            <w:tcW w:w="2693" w:type="dxa"/>
          </w:tcPr>
          <w:p w14:paraId="3BA180C9" w14:textId="7AE5D1CC" w:rsidR="001B28AD" w:rsidRPr="002E68FC" w:rsidRDefault="0011081D" w:rsidP="00132E97">
            <w:pPr>
              <w:keepNext/>
              <w:spacing w:before="60" w:after="60"/>
              <w:jc w:val="center"/>
              <w:rPr>
                <w:b/>
                <w:bCs/>
                <w:sz w:val="20"/>
              </w:rPr>
            </w:pPr>
            <w:r w:rsidRPr="002E68FC">
              <w:rPr>
                <w:b/>
                <w:bCs/>
                <w:sz w:val="20"/>
              </w:rPr>
              <w:t>Краткое название пункта</w:t>
            </w:r>
          </w:p>
        </w:tc>
        <w:tc>
          <w:tcPr>
            <w:tcW w:w="3680" w:type="dxa"/>
          </w:tcPr>
          <w:p w14:paraId="3DD669CC" w14:textId="38161CE9" w:rsidR="001B28AD" w:rsidRPr="002E68FC" w:rsidRDefault="001B28AD" w:rsidP="00132E97">
            <w:pPr>
              <w:keepNext/>
              <w:spacing w:before="60" w:after="60"/>
              <w:rPr>
                <w:sz w:val="20"/>
              </w:rPr>
            </w:pPr>
            <w:r w:rsidRPr="002E68FC">
              <w:rPr>
                <w:sz w:val="20"/>
              </w:rPr>
              <w:t>"</w:t>
            </w:r>
            <w:r w:rsidR="008402F0" w:rsidRPr="002E68FC">
              <w:rPr>
                <w:sz w:val="20"/>
              </w:rPr>
              <w:t>Предлагаемые преимущества</w:t>
            </w:r>
            <w:r w:rsidRPr="002E68FC">
              <w:rPr>
                <w:sz w:val="20"/>
              </w:rPr>
              <w:t>"</w:t>
            </w:r>
          </w:p>
        </w:tc>
      </w:tr>
      <w:tr w:rsidR="001B28AD" w:rsidRPr="002E68FC" w14:paraId="70327F23" w14:textId="77777777" w:rsidTr="00C275C3">
        <w:tc>
          <w:tcPr>
            <w:tcW w:w="9629" w:type="dxa"/>
            <w:gridSpan w:val="4"/>
          </w:tcPr>
          <w:p w14:paraId="1D4EB996" w14:textId="3CBBC5BC" w:rsidR="001B28AD" w:rsidRPr="002E68FC" w:rsidRDefault="008E26F4" w:rsidP="00132E97">
            <w:pPr>
              <w:keepNext/>
              <w:spacing w:before="60" w:after="60"/>
              <w:jc w:val="center"/>
              <w:rPr>
                <w:b/>
                <w:bCs/>
                <w:sz w:val="20"/>
              </w:rPr>
            </w:pPr>
            <w:r w:rsidRPr="002E68FC">
              <w:rPr>
                <w:b/>
                <w:bCs/>
                <w:sz w:val="20"/>
              </w:rPr>
              <w:t>Цель/стратегический приоритет</w:t>
            </w:r>
          </w:p>
        </w:tc>
      </w:tr>
      <w:tr w:rsidR="001B28AD" w:rsidRPr="002E68FC" w14:paraId="46E8E0A2" w14:textId="77777777" w:rsidTr="00C275C3">
        <w:tc>
          <w:tcPr>
            <w:tcW w:w="9629" w:type="dxa"/>
            <w:gridSpan w:val="4"/>
          </w:tcPr>
          <w:p w14:paraId="5C446523" w14:textId="306813F8" w:rsidR="001B28AD" w:rsidRPr="002E68FC" w:rsidRDefault="008402F0" w:rsidP="00132E97">
            <w:pPr>
              <w:spacing w:before="60" w:after="60"/>
              <w:rPr>
                <w:sz w:val="20"/>
              </w:rPr>
            </w:pPr>
            <w:r w:rsidRPr="002E68FC">
              <w:rPr>
                <w:sz w:val="20"/>
              </w:rPr>
              <w:t>Определить, в чем заключаются предлагаемые преимущества более активного участия предприятий отрасли (в том числе МСП) в работе МСЭ-Т в качестве Членов Сектора и Ассоциированных членов.</w:t>
            </w:r>
          </w:p>
        </w:tc>
      </w:tr>
      <w:tr w:rsidR="001B28AD" w:rsidRPr="002E68FC" w14:paraId="331209B1" w14:textId="77777777" w:rsidTr="00C275C3">
        <w:tc>
          <w:tcPr>
            <w:tcW w:w="9629" w:type="dxa"/>
            <w:gridSpan w:val="4"/>
          </w:tcPr>
          <w:p w14:paraId="6EFE766C" w14:textId="3D1BEF5B" w:rsidR="001B28AD" w:rsidRPr="002E68FC" w:rsidRDefault="001007F1" w:rsidP="00132E97">
            <w:pPr>
              <w:spacing w:before="60" w:after="60"/>
              <w:jc w:val="center"/>
              <w:rPr>
                <w:b/>
                <w:bCs/>
                <w:sz w:val="20"/>
              </w:rPr>
            </w:pPr>
            <w:r w:rsidRPr="002E68FC">
              <w:rPr>
                <w:b/>
                <w:bCs/>
                <w:sz w:val="20"/>
              </w:rPr>
              <w:t>Ключевые конечные результаты</w:t>
            </w:r>
          </w:p>
        </w:tc>
      </w:tr>
      <w:tr w:rsidR="001B28AD" w:rsidRPr="002E68FC" w14:paraId="6FBEFB25" w14:textId="77777777" w:rsidTr="00C275C3">
        <w:tc>
          <w:tcPr>
            <w:tcW w:w="9629" w:type="dxa"/>
            <w:gridSpan w:val="4"/>
          </w:tcPr>
          <w:p w14:paraId="560A99E6" w14:textId="4A087F72" w:rsidR="001B28AD" w:rsidRPr="002E68FC" w:rsidRDefault="008402F0" w:rsidP="00132E97">
            <w:pPr>
              <w:spacing w:before="60" w:after="60"/>
              <w:rPr>
                <w:sz w:val="20"/>
              </w:rPr>
            </w:pPr>
            <w:r w:rsidRPr="002E68FC">
              <w:rPr>
                <w:sz w:val="20"/>
              </w:rPr>
              <w:t>Составлен перечень предлагаемых преимуществ, свидетельствующих о ценности участия в работе МСЭ-T.</w:t>
            </w:r>
          </w:p>
        </w:tc>
      </w:tr>
      <w:tr w:rsidR="001B28AD" w:rsidRPr="002E68FC" w14:paraId="335B96F7" w14:textId="77777777" w:rsidTr="00C275C3">
        <w:tc>
          <w:tcPr>
            <w:tcW w:w="9629" w:type="dxa"/>
            <w:gridSpan w:val="4"/>
          </w:tcPr>
          <w:p w14:paraId="0CB5BE8B" w14:textId="3B4B750E" w:rsidR="001B28AD" w:rsidRPr="002E68FC" w:rsidRDefault="001007F1" w:rsidP="00132E97">
            <w:pPr>
              <w:spacing w:before="60" w:after="60"/>
              <w:jc w:val="center"/>
              <w:rPr>
                <w:b/>
                <w:bCs/>
                <w:sz w:val="20"/>
              </w:rPr>
            </w:pPr>
            <w:r w:rsidRPr="002E68FC">
              <w:rPr>
                <w:b/>
                <w:bCs/>
                <w:sz w:val="20"/>
              </w:rPr>
              <w:t>Показатели ключевых конечных результатов</w:t>
            </w:r>
          </w:p>
        </w:tc>
      </w:tr>
      <w:tr w:rsidR="001B28AD" w:rsidRPr="002E68FC" w14:paraId="13375A44" w14:textId="77777777" w:rsidTr="00C275C3">
        <w:tc>
          <w:tcPr>
            <w:tcW w:w="9629" w:type="dxa"/>
            <w:gridSpan w:val="4"/>
          </w:tcPr>
          <w:p w14:paraId="5BBB4B9C" w14:textId="157FC548" w:rsidR="001B28AD" w:rsidRPr="002E68FC" w:rsidRDefault="000A139A" w:rsidP="00FC4CA7">
            <w:pPr>
              <w:tabs>
                <w:tab w:val="clear" w:pos="1134"/>
                <w:tab w:val="left" w:pos="447"/>
              </w:tabs>
              <w:spacing w:before="60" w:after="60"/>
              <w:ind w:left="447" w:hanging="447"/>
              <w:rPr>
                <w:iCs/>
                <w:sz w:val="20"/>
              </w:rPr>
            </w:pPr>
            <w:r w:rsidRPr="002E68FC">
              <w:rPr>
                <w:sz w:val="20"/>
              </w:rPr>
              <w:t>−</w:t>
            </w:r>
            <w:r w:rsidR="001B28AD" w:rsidRPr="002E68FC">
              <w:rPr>
                <w:sz w:val="20"/>
              </w:rPr>
              <w:tab/>
            </w:r>
            <w:r w:rsidR="008402F0" w:rsidRPr="002E68FC">
              <w:rPr>
                <w:sz w:val="20"/>
              </w:rPr>
              <w:t>привлечение представителей отрасли к участию в деятельности МСЭ-T</w:t>
            </w:r>
            <w:r w:rsidR="009E44A2" w:rsidRPr="002E68FC">
              <w:rPr>
                <w:sz w:val="20"/>
              </w:rPr>
              <w:t>;</w:t>
            </w:r>
          </w:p>
          <w:p w14:paraId="3B507D42" w14:textId="61C00989" w:rsidR="001B28AD" w:rsidRPr="002E68FC" w:rsidRDefault="000A139A" w:rsidP="00FC4CA7">
            <w:pPr>
              <w:tabs>
                <w:tab w:val="clear" w:pos="1134"/>
                <w:tab w:val="left" w:pos="447"/>
              </w:tabs>
              <w:spacing w:before="60" w:after="60"/>
              <w:ind w:left="447" w:hanging="447"/>
              <w:rPr>
                <w:iCs/>
                <w:sz w:val="20"/>
              </w:rPr>
            </w:pPr>
            <w:r w:rsidRPr="002E68FC">
              <w:rPr>
                <w:iCs/>
                <w:sz w:val="20"/>
              </w:rPr>
              <w:t>−</w:t>
            </w:r>
            <w:r w:rsidR="001B28AD" w:rsidRPr="002E68FC">
              <w:rPr>
                <w:iCs/>
                <w:sz w:val="20"/>
              </w:rPr>
              <w:tab/>
            </w:r>
            <w:r w:rsidR="008402F0" w:rsidRPr="002E68FC">
              <w:rPr>
                <w:iCs/>
                <w:sz w:val="20"/>
              </w:rPr>
              <w:t>более активное участие в работе ИК, ОГ</w:t>
            </w:r>
            <w:r w:rsidR="001B28AD" w:rsidRPr="002E68FC">
              <w:rPr>
                <w:iCs/>
                <w:sz w:val="20"/>
              </w:rPr>
              <w:t>, JCA</w:t>
            </w:r>
            <w:r w:rsidR="008402F0" w:rsidRPr="002E68FC">
              <w:rPr>
                <w:iCs/>
                <w:sz w:val="20"/>
              </w:rPr>
              <w:t xml:space="preserve"> и т.</w:t>
            </w:r>
            <w:r w:rsidR="00152A26" w:rsidRPr="002E68FC">
              <w:rPr>
                <w:iCs/>
                <w:sz w:val="20"/>
              </w:rPr>
              <w:t> </w:t>
            </w:r>
            <w:r w:rsidR="008402F0" w:rsidRPr="002E68FC">
              <w:rPr>
                <w:iCs/>
                <w:sz w:val="20"/>
              </w:rPr>
              <w:t>п.</w:t>
            </w:r>
            <w:r w:rsidR="009E44A2" w:rsidRPr="002E68FC">
              <w:rPr>
                <w:iCs/>
                <w:sz w:val="20"/>
              </w:rPr>
              <w:t>;</w:t>
            </w:r>
          </w:p>
          <w:p w14:paraId="19E221CC" w14:textId="06CFC525" w:rsidR="001B28AD" w:rsidRPr="002E68FC" w:rsidRDefault="000A139A" w:rsidP="00FC4CA7">
            <w:pPr>
              <w:tabs>
                <w:tab w:val="clear" w:pos="1134"/>
                <w:tab w:val="left" w:pos="447"/>
              </w:tabs>
              <w:spacing w:before="60" w:after="60"/>
              <w:ind w:left="447" w:hanging="447"/>
              <w:rPr>
                <w:sz w:val="20"/>
              </w:rPr>
            </w:pPr>
            <w:r w:rsidRPr="002E68FC">
              <w:rPr>
                <w:iCs/>
                <w:sz w:val="20"/>
              </w:rPr>
              <w:t>−</w:t>
            </w:r>
            <w:r w:rsidR="001B28AD" w:rsidRPr="002E68FC">
              <w:rPr>
                <w:iCs/>
                <w:sz w:val="20"/>
              </w:rPr>
              <w:tab/>
            </w:r>
            <w:r w:rsidR="008402F0" w:rsidRPr="002E68FC">
              <w:rPr>
                <w:iCs/>
                <w:sz w:val="20"/>
              </w:rPr>
              <w:t>увеличение числа вкладов, представляемых на таких собраниях</w:t>
            </w:r>
            <w:r w:rsidR="001B28AD" w:rsidRPr="002E68FC">
              <w:rPr>
                <w:sz w:val="20"/>
              </w:rPr>
              <w:t>.</w:t>
            </w:r>
          </w:p>
        </w:tc>
      </w:tr>
      <w:tr w:rsidR="001B28AD" w:rsidRPr="002E68FC" w14:paraId="73354818" w14:textId="77777777" w:rsidTr="00C275C3">
        <w:tc>
          <w:tcPr>
            <w:tcW w:w="9629" w:type="dxa"/>
            <w:gridSpan w:val="4"/>
          </w:tcPr>
          <w:p w14:paraId="4D8E9D4C" w14:textId="5207E21B" w:rsidR="001B28AD" w:rsidRPr="002E68FC" w:rsidRDefault="001007F1" w:rsidP="00132E97">
            <w:pPr>
              <w:spacing w:before="60" w:after="60"/>
              <w:jc w:val="center"/>
              <w:rPr>
                <w:b/>
                <w:bCs/>
                <w:sz w:val="20"/>
              </w:rPr>
            </w:pPr>
            <w:r w:rsidRPr="002E68FC">
              <w:rPr>
                <w:b/>
                <w:bCs/>
                <w:sz w:val="20"/>
              </w:rPr>
              <w:t>Стратегии реализации</w:t>
            </w:r>
          </w:p>
        </w:tc>
      </w:tr>
      <w:tr w:rsidR="001B28AD" w:rsidRPr="002E68FC" w14:paraId="7299584E" w14:textId="77777777" w:rsidTr="00C275C3">
        <w:tc>
          <w:tcPr>
            <w:tcW w:w="9629" w:type="dxa"/>
            <w:gridSpan w:val="4"/>
          </w:tcPr>
          <w:p w14:paraId="5E1BB89A" w14:textId="5C863DE1" w:rsidR="001B28AD" w:rsidRPr="002E68FC" w:rsidRDefault="000A139A" w:rsidP="00D7437D">
            <w:pPr>
              <w:tabs>
                <w:tab w:val="clear" w:pos="1134"/>
                <w:tab w:val="left" w:pos="447"/>
              </w:tabs>
              <w:spacing w:before="60" w:after="60"/>
              <w:ind w:left="447" w:hanging="447"/>
              <w:rPr>
                <w:sz w:val="20"/>
              </w:rPr>
            </w:pPr>
            <w:r w:rsidRPr="002E68FC">
              <w:rPr>
                <w:sz w:val="20"/>
              </w:rPr>
              <w:t>−</w:t>
            </w:r>
            <w:r w:rsidR="001B28AD" w:rsidRPr="002E68FC">
              <w:rPr>
                <w:sz w:val="20"/>
              </w:rPr>
              <w:tab/>
            </w:r>
            <w:r w:rsidR="00FC4CA7" w:rsidRPr="002E68FC">
              <w:rPr>
                <w:sz w:val="20"/>
              </w:rPr>
              <w:t>в ходе проведения опросов Членов и при помощи других средств определено, что ценность участия в работе МСЭ-Т возрастает</w:t>
            </w:r>
            <w:r w:rsidR="001B28AD" w:rsidRPr="002E68FC">
              <w:rPr>
                <w:sz w:val="20"/>
              </w:rPr>
              <w:t>;</w:t>
            </w:r>
          </w:p>
          <w:p w14:paraId="6885DDC2" w14:textId="0163603D" w:rsidR="001B28AD" w:rsidRPr="002E68FC" w:rsidRDefault="00FC4CA7" w:rsidP="00132E97">
            <w:pPr>
              <w:spacing w:before="60" w:after="60"/>
              <w:rPr>
                <w:sz w:val="20"/>
              </w:rPr>
            </w:pPr>
            <w:r w:rsidRPr="002E68FC">
              <w:rPr>
                <w:sz w:val="20"/>
              </w:rPr>
              <w:t>проведение статистического анализа определенного числа представителей отрасли, являющихся Членами Сектора, Ассоциированными членами и МСП, которые принимают участие в работе и вносят в нее свой вклад</w:t>
            </w:r>
            <w:r w:rsidR="001B28AD" w:rsidRPr="002E68FC">
              <w:rPr>
                <w:sz w:val="20"/>
              </w:rPr>
              <w:t>.</w:t>
            </w:r>
          </w:p>
        </w:tc>
      </w:tr>
      <w:tr w:rsidR="001B28AD" w:rsidRPr="002E68FC" w14:paraId="735E617C" w14:textId="77777777" w:rsidTr="00C275C3">
        <w:tc>
          <w:tcPr>
            <w:tcW w:w="9629" w:type="dxa"/>
            <w:gridSpan w:val="4"/>
          </w:tcPr>
          <w:p w14:paraId="7FDD99B3" w14:textId="1D6EEB02" w:rsidR="001B28AD" w:rsidRPr="002E68FC" w:rsidRDefault="00CE498F" w:rsidP="00132E97">
            <w:pPr>
              <w:spacing w:before="60" w:after="60"/>
              <w:jc w:val="center"/>
              <w:rPr>
                <w:b/>
                <w:bCs/>
                <w:sz w:val="20"/>
              </w:rPr>
            </w:pPr>
            <w:r w:rsidRPr="002E68FC">
              <w:rPr>
                <w:b/>
                <w:bCs/>
                <w:sz w:val="20"/>
              </w:rPr>
              <w:t>Средства достижения цели</w:t>
            </w:r>
          </w:p>
        </w:tc>
      </w:tr>
      <w:tr w:rsidR="001B28AD" w:rsidRPr="002E68FC" w14:paraId="442E97FC" w14:textId="77777777" w:rsidTr="00C275C3">
        <w:tc>
          <w:tcPr>
            <w:tcW w:w="9629" w:type="dxa"/>
            <w:gridSpan w:val="4"/>
          </w:tcPr>
          <w:p w14:paraId="06CEBCD3" w14:textId="77777777" w:rsidR="001B28AD" w:rsidRPr="002E68FC" w:rsidRDefault="001B28AD" w:rsidP="00132E97">
            <w:pPr>
              <w:spacing w:before="60" w:after="60"/>
              <w:rPr>
                <w:sz w:val="20"/>
              </w:rPr>
            </w:pPr>
          </w:p>
        </w:tc>
      </w:tr>
      <w:tr w:rsidR="001B28AD" w:rsidRPr="002E68FC" w14:paraId="163E26C1" w14:textId="77777777" w:rsidTr="00C275C3">
        <w:tc>
          <w:tcPr>
            <w:tcW w:w="9629" w:type="dxa"/>
            <w:gridSpan w:val="4"/>
          </w:tcPr>
          <w:p w14:paraId="4A897444" w14:textId="2A824661" w:rsidR="001B28AD" w:rsidRPr="002E68FC" w:rsidRDefault="001007F1" w:rsidP="00132E97">
            <w:pPr>
              <w:spacing w:before="60" w:after="60"/>
              <w:jc w:val="center"/>
              <w:rPr>
                <w:b/>
                <w:bCs/>
                <w:sz w:val="20"/>
              </w:rPr>
            </w:pPr>
            <w:r w:rsidRPr="002E68FC">
              <w:rPr>
                <w:b/>
                <w:bCs/>
                <w:sz w:val="20"/>
              </w:rPr>
              <w:t>Услуги МСЭ</w:t>
            </w:r>
          </w:p>
        </w:tc>
      </w:tr>
      <w:tr w:rsidR="001B28AD" w:rsidRPr="002E68FC" w14:paraId="591DB261" w14:textId="77777777" w:rsidTr="00C275C3">
        <w:tc>
          <w:tcPr>
            <w:tcW w:w="9629" w:type="dxa"/>
            <w:gridSpan w:val="4"/>
          </w:tcPr>
          <w:p w14:paraId="6961699E" w14:textId="77777777" w:rsidR="001B28AD" w:rsidRPr="002E68FC" w:rsidRDefault="001B28AD" w:rsidP="00132E97">
            <w:pPr>
              <w:spacing w:before="60" w:after="60"/>
              <w:rPr>
                <w:sz w:val="20"/>
              </w:rPr>
            </w:pPr>
          </w:p>
        </w:tc>
      </w:tr>
      <w:tr w:rsidR="001B28AD" w:rsidRPr="002E68FC" w14:paraId="3B5ABCCE" w14:textId="77777777" w:rsidTr="00C275C3">
        <w:tc>
          <w:tcPr>
            <w:tcW w:w="9629" w:type="dxa"/>
            <w:gridSpan w:val="4"/>
          </w:tcPr>
          <w:p w14:paraId="6351273A" w14:textId="57D7ED9D" w:rsidR="001B28AD" w:rsidRPr="002E68FC" w:rsidRDefault="001007F1" w:rsidP="00132E97">
            <w:pPr>
              <w:spacing w:before="60" w:after="60"/>
              <w:jc w:val="center"/>
              <w:rPr>
                <w:sz w:val="20"/>
              </w:rPr>
            </w:pPr>
            <w:r w:rsidRPr="002E68FC">
              <w:rPr>
                <w:b/>
                <w:bCs/>
                <w:sz w:val="20"/>
              </w:rPr>
              <w:t>Обучение и обратная связь</w:t>
            </w:r>
          </w:p>
        </w:tc>
      </w:tr>
      <w:tr w:rsidR="001B28AD" w:rsidRPr="002E68FC" w14:paraId="14FE2A37" w14:textId="77777777" w:rsidTr="00C275C3">
        <w:tc>
          <w:tcPr>
            <w:tcW w:w="9629" w:type="dxa"/>
            <w:gridSpan w:val="4"/>
          </w:tcPr>
          <w:p w14:paraId="2309F16C" w14:textId="5F0F58CF" w:rsidR="001B28AD" w:rsidRPr="002E68FC" w:rsidRDefault="006A63E4" w:rsidP="00132E97">
            <w:pPr>
              <w:spacing w:before="60" w:after="60"/>
              <w:rPr>
                <w:sz w:val="20"/>
                <w:lang w:eastAsia="zh-CN"/>
              </w:rPr>
            </w:pPr>
            <w:r w:rsidRPr="002E68FC">
              <w:rPr>
                <w:sz w:val="20"/>
                <w:lang w:eastAsia="zh-CN"/>
              </w:rPr>
              <w:t xml:space="preserve">В ходе 1-го семинара-практикума </w:t>
            </w:r>
            <w:r w:rsidR="000D69AB" w:rsidRPr="002E68FC">
              <w:rPr>
                <w:sz w:val="20"/>
                <w:lang w:eastAsia="zh-CN"/>
              </w:rPr>
              <w:t>по вопросам активного участия</w:t>
            </w:r>
            <w:r w:rsidRPr="002E68FC">
              <w:rPr>
                <w:sz w:val="20"/>
                <w:lang w:eastAsia="zh-CN"/>
              </w:rPr>
              <w:t xml:space="preserve"> отрасли были получены следующие отзывы, касающиеся </w:t>
            </w:r>
            <w:r w:rsidR="001B28AD" w:rsidRPr="002E68FC">
              <w:rPr>
                <w:sz w:val="20"/>
                <w:lang w:eastAsia="zh-CN"/>
              </w:rPr>
              <w:t>"</w:t>
            </w:r>
            <w:r w:rsidRPr="002E68FC">
              <w:rPr>
                <w:sz w:val="20"/>
                <w:lang w:eastAsia="zh-CN"/>
              </w:rPr>
              <w:t>предлагаемых преимуществ</w:t>
            </w:r>
            <w:r w:rsidR="001B28AD" w:rsidRPr="002E68FC">
              <w:rPr>
                <w:sz w:val="20"/>
                <w:lang w:eastAsia="zh-CN"/>
              </w:rPr>
              <w:t>":</w:t>
            </w:r>
          </w:p>
          <w:p w14:paraId="4F7F73C1" w14:textId="775A6423" w:rsidR="001B28AD" w:rsidRPr="002E68FC" w:rsidRDefault="000A139A" w:rsidP="00D7437D">
            <w:pPr>
              <w:tabs>
                <w:tab w:val="clear" w:pos="1134"/>
                <w:tab w:val="left" w:pos="447"/>
              </w:tabs>
              <w:spacing w:before="60" w:after="60"/>
              <w:ind w:left="447" w:hanging="447"/>
              <w:rPr>
                <w:iCs/>
                <w:sz w:val="20"/>
              </w:rPr>
            </w:pPr>
            <w:r w:rsidRPr="002E68FC">
              <w:rPr>
                <w:iCs/>
                <w:sz w:val="20"/>
              </w:rPr>
              <w:t>•</w:t>
            </w:r>
            <w:r w:rsidR="001B28AD" w:rsidRPr="002E68FC">
              <w:rPr>
                <w:rFonts w:ascii="Symbol" w:hAnsi="Symbol"/>
                <w:sz w:val="20"/>
                <w:lang w:eastAsia="zh-CN"/>
              </w:rPr>
              <w:tab/>
            </w:r>
            <w:r w:rsidR="006A63E4" w:rsidRPr="002E68FC">
              <w:rPr>
                <w:sz w:val="20"/>
                <w:lang w:eastAsia="zh-CN"/>
              </w:rPr>
              <w:t xml:space="preserve">Предлагаемое преимущество участия в работе МСЭ-T должно заключаться в обеспечении согласованности действий различных организаций по стандартизации в глобальном масштабе. МСЭ-Т пользуется преимуществами передового процесса, основанного на консенсусе, сбалансированной политике в области прав интеллектуальной собственности и инклюзивности, является уникальным связующим звеном между отраслью и правительством, и ему следует придавать особое значение </w:t>
            </w:r>
            <w:r w:rsidR="00D74D32" w:rsidRPr="002E68FC">
              <w:rPr>
                <w:sz w:val="20"/>
                <w:lang w:eastAsia="zh-CN"/>
              </w:rPr>
              <w:t xml:space="preserve">сотрудничеству </w:t>
            </w:r>
            <w:r w:rsidR="006A63E4" w:rsidRPr="002E68FC">
              <w:rPr>
                <w:sz w:val="20"/>
                <w:lang w:eastAsia="zh-CN"/>
              </w:rPr>
              <w:t>и координации с существующими признанными отраслевыми центрами</w:t>
            </w:r>
            <w:r w:rsidR="00D74D32" w:rsidRPr="002E68FC">
              <w:rPr>
                <w:sz w:val="20"/>
                <w:lang w:eastAsia="zh-CN"/>
              </w:rPr>
              <w:t xml:space="preserve"> компетенции</w:t>
            </w:r>
            <w:r w:rsidR="001B28AD" w:rsidRPr="002E68FC">
              <w:rPr>
                <w:iCs/>
                <w:sz w:val="20"/>
              </w:rPr>
              <w:t>.</w:t>
            </w:r>
          </w:p>
          <w:p w14:paraId="6788A3CE" w14:textId="7E7DA2AD" w:rsidR="001B28AD" w:rsidRPr="002E68FC" w:rsidRDefault="000A139A" w:rsidP="00D7437D">
            <w:pPr>
              <w:tabs>
                <w:tab w:val="clear" w:pos="1134"/>
                <w:tab w:val="left" w:pos="447"/>
              </w:tabs>
              <w:spacing w:before="60" w:after="60"/>
              <w:ind w:left="447" w:hanging="447"/>
              <w:rPr>
                <w:iCs/>
                <w:sz w:val="20"/>
              </w:rPr>
            </w:pPr>
            <w:r w:rsidRPr="002E68FC">
              <w:rPr>
                <w:iCs/>
                <w:sz w:val="20"/>
              </w:rPr>
              <w:t>•</w:t>
            </w:r>
            <w:r w:rsidR="001B28AD" w:rsidRPr="002E68FC">
              <w:rPr>
                <w:iCs/>
                <w:sz w:val="20"/>
              </w:rPr>
              <w:tab/>
            </w:r>
            <w:r w:rsidR="00D74D32" w:rsidRPr="002E68FC">
              <w:rPr>
                <w:iCs/>
                <w:sz w:val="20"/>
              </w:rPr>
              <w:t>МСЭ-T не имеет большого значения для корпоративного рынка</w:t>
            </w:r>
            <w:r w:rsidR="00FA2807" w:rsidRPr="002E68FC">
              <w:rPr>
                <w:iCs/>
                <w:sz w:val="20"/>
              </w:rPr>
              <w:t>;</w:t>
            </w:r>
            <w:r w:rsidR="00D74D32" w:rsidRPr="002E68FC">
              <w:rPr>
                <w:iCs/>
                <w:sz w:val="20"/>
              </w:rPr>
              <w:t xml:space="preserve"> GitHub и реализации на основе открытых исходных кодов — это новый мир. МСЭ-T – это площадка для взаимодействия с директивными органами. Некоторые придерживались мнения, что МСЭ-T следует переосмыслить</w:t>
            </w:r>
            <w:r w:rsidR="001B28AD" w:rsidRPr="002E68FC">
              <w:rPr>
                <w:iCs/>
                <w:sz w:val="20"/>
              </w:rPr>
              <w:t>.</w:t>
            </w:r>
          </w:p>
          <w:p w14:paraId="400B851B" w14:textId="7B546A82" w:rsidR="001B28AD" w:rsidRPr="002E68FC" w:rsidRDefault="000A139A" w:rsidP="000A139A">
            <w:pPr>
              <w:tabs>
                <w:tab w:val="clear" w:pos="1134"/>
                <w:tab w:val="left" w:pos="447"/>
              </w:tabs>
              <w:spacing w:before="60" w:after="60"/>
              <w:ind w:left="447" w:hanging="447"/>
              <w:rPr>
                <w:sz w:val="20"/>
                <w:lang w:eastAsia="zh-CN"/>
              </w:rPr>
            </w:pPr>
            <w:r w:rsidRPr="002E68FC">
              <w:rPr>
                <w:iCs/>
                <w:sz w:val="20"/>
              </w:rPr>
              <w:t>•</w:t>
            </w:r>
            <w:r w:rsidR="001B28AD" w:rsidRPr="002E68FC">
              <w:rPr>
                <w:iCs/>
                <w:sz w:val="20"/>
              </w:rPr>
              <w:tab/>
            </w:r>
            <w:r w:rsidR="00D74D32" w:rsidRPr="002E68FC">
              <w:rPr>
                <w:iCs/>
                <w:sz w:val="20"/>
              </w:rPr>
              <w:t>Следует более четко изложить предлагаемые преимущества МСЭ-T, например на главной странице МСЭ-T и в соответствующем разделе Стратегического плана МСЭ-T</w:t>
            </w:r>
            <w:r w:rsidR="001B28AD" w:rsidRPr="002E68FC">
              <w:rPr>
                <w:sz w:val="20"/>
                <w:lang w:eastAsia="zh-CN"/>
              </w:rPr>
              <w:t>.</w:t>
            </w:r>
          </w:p>
        </w:tc>
      </w:tr>
      <w:tr w:rsidR="001B28AD" w:rsidRPr="002E68FC" w14:paraId="040B2170" w14:textId="77777777" w:rsidTr="00C275C3">
        <w:tc>
          <w:tcPr>
            <w:tcW w:w="9629" w:type="dxa"/>
            <w:gridSpan w:val="4"/>
          </w:tcPr>
          <w:p w14:paraId="75A6334E" w14:textId="0DABF97F" w:rsidR="001B28AD" w:rsidRPr="002E68FC" w:rsidRDefault="001007F1" w:rsidP="00132E97">
            <w:pPr>
              <w:spacing w:before="60" w:after="60"/>
              <w:jc w:val="center"/>
              <w:rPr>
                <w:b/>
                <w:bCs/>
                <w:sz w:val="20"/>
                <w:lang w:eastAsia="zh-CN"/>
              </w:rPr>
            </w:pPr>
            <w:r w:rsidRPr="002E68FC">
              <w:rPr>
                <w:b/>
                <w:bCs/>
                <w:sz w:val="20"/>
                <w:lang w:eastAsia="zh-CN"/>
              </w:rPr>
              <w:t>Предлагаемые действия</w:t>
            </w:r>
          </w:p>
        </w:tc>
      </w:tr>
      <w:tr w:rsidR="001B28AD" w:rsidRPr="002E68FC" w14:paraId="347C9E5D" w14:textId="77777777" w:rsidTr="00C275C3">
        <w:tc>
          <w:tcPr>
            <w:tcW w:w="9629" w:type="dxa"/>
            <w:gridSpan w:val="4"/>
          </w:tcPr>
          <w:p w14:paraId="3A0E80F5" w14:textId="240FD4EA" w:rsidR="001B28AD" w:rsidRPr="002E68FC" w:rsidRDefault="001B28AD" w:rsidP="00132E97">
            <w:pPr>
              <w:spacing w:before="60" w:after="60"/>
              <w:rPr>
                <w:sz w:val="20"/>
              </w:rPr>
            </w:pPr>
            <w:proofErr w:type="spellStart"/>
            <w:r w:rsidRPr="002E68FC">
              <w:rPr>
                <w:sz w:val="20"/>
                <w:lang w:eastAsia="zh-CN"/>
              </w:rPr>
              <w:t>IWX</w:t>
            </w:r>
            <w:proofErr w:type="spellEnd"/>
            <w:r w:rsidRPr="002E68FC">
              <w:rPr>
                <w:sz w:val="20"/>
                <w:lang w:eastAsia="zh-CN"/>
              </w:rPr>
              <w:t xml:space="preserve">-03 </w:t>
            </w:r>
            <w:r w:rsidR="00D74D32" w:rsidRPr="002E68FC">
              <w:rPr>
                <w:sz w:val="20"/>
                <w:lang w:eastAsia="zh-CN"/>
              </w:rPr>
              <w:t>–</w:t>
            </w:r>
            <w:r w:rsidRPr="002E68FC">
              <w:rPr>
                <w:sz w:val="20"/>
                <w:lang w:eastAsia="zh-CN"/>
              </w:rPr>
              <w:t xml:space="preserve"> </w:t>
            </w:r>
            <w:r w:rsidR="00D74D32" w:rsidRPr="002E68FC">
              <w:rPr>
                <w:sz w:val="20"/>
                <w:lang w:eastAsia="zh-CN"/>
              </w:rPr>
              <w:t xml:space="preserve">Внести </w:t>
            </w:r>
            <w:r w:rsidR="00D74D32" w:rsidRPr="002E68FC">
              <w:rPr>
                <w:sz w:val="20"/>
              </w:rPr>
              <w:t>ясность в отношении того, каким образом отрасль может находить решения и участвовать в МСЭ-Т</w:t>
            </w:r>
          </w:p>
          <w:p w14:paraId="5976047B" w14:textId="5D9118FD" w:rsidR="001B28AD" w:rsidRPr="002E68FC" w:rsidRDefault="001B28AD" w:rsidP="00132E97">
            <w:pPr>
              <w:spacing w:before="60" w:after="60"/>
              <w:rPr>
                <w:sz w:val="20"/>
              </w:rPr>
            </w:pPr>
            <w:proofErr w:type="spellStart"/>
            <w:r w:rsidRPr="002E68FC">
              <w:rPr>
                <w:sz w:val="20"/>
                <w:lang w:eastAsia="zh-CN"/>
              </w:rPr>
              <w:t>IWX</w:t>
            </w:r>
            <w:proofErr w:type="spellEnd"/>
            <w:r w:rsidRPr="002E68FC">
              <w:rPr>
                <w:sz w:val="20"/>
                <w:lang w:eastAsia="zh-CN"/>
              </w:rPr>
              <w:t xml:space="preserve">-07 </w:t>
            </w:r>
            <w:r w:rsidR="00FE6476" w:rsidRPr="002E68FC">
              <w:rPr>
                <w:sz w:val="20"/>
                <w:lang w:eastAsia="zh-CN"/>
              </w:rPr>
              <w:t>–</w:t>
            </w:r>
            <w:r w:rsidRPr="002E68FC">
              <w:rPr>
                <w:sz w:val="20"/>
                <w:lang w:eastAsia="zh-CN"/>
              </w:rPr>
              <w:t xml:space="preserve"> </w:t>
            </w:r>
            <w:r w:rsidR="00FE6476" w:rsidRPr="002E68FC">
              <w:rPr>
                <w:sz w:val="20"/>
                <w:lang w:eastAsia="zh-CN"/>
              </w:rPr>
              <w:t xml:space="preserve">Проанализировать оптимальные </w:t>
            </w:r>
            <w:r w:rsidR="00FE6476" w:rsidRPr="002E68FC">
              <w:rPr>
                <w:sz w:val="20"/>
              </w:rPr>
              <w:t>способы создания "истории МСЭ-Т"/предлагаемых преимуществ и распространять информацию о том, чем обладает МСЭ-Т.</w:t>
            </w:r>
          </w:p>
          <w:p w14:paraId="1F96B57B" w14:textId="06945F5F" w:rsidR="001B28AD" w:rsidRPr="002E68FC" w:rsidRDefault="001B28AD" w:rsidP="00132E97">
            <w:pPr>
              <w:spacing w:before="60" w:after="60"/>
              <w:rPr>
                <w:sz w:val="20"/>
              </w:rPr>
            </w:pPr>
            <w:proofErr w:type="spellStart"/>
            <w:r w:rsidRPr="002E68FC">
              <w:rPr>
                <w:sz w:val="20"/>
              </w:rPr>
              <w:t>IWX</w:t>
            </w:r>
            <w:proofErr w:type="spellEnd"/>
            <w:r w:rsidRPr="002E68FC">
              <w:rPr>
                <w:sz w:val="20"/>
              </w:rPr>
              <w:t xml:space="preserve">-08 </w:t>
            </w:r>
            <w:r w:rsidR="000A139A" w:rsidRPr="002E68FC">
              <w:rPr>
                <w:sz w:val="20"/>
              </w:rPr>
              <w:t>−</w:t>
            </w:r>
            <w:r w:rsidRPr="002E68FC">
              <w:rPr>
                <w:sz w:val="20"/>
              </w:rPr>
              <w:t xml:space="preserve"> </w:t>
            </w:r>
            <w:r w:rsidR="00FE6476" w:rsidRPr="002E68FC">
              <w:rPr>
                <w:sz w:val="20"/>
              </w:rPr>
              <w:t xml:space="preserve">Выяснить, реалистично ли иметь один вариант "истории МСЭ-Т"/предлагаемых преимуществ или нам нужно несколько вариантов истории в разных контекстах (Исследовательская </w:t>
            </w:r>
            <w:r w:rsidR="007643AD" w:rsidRPr="002E68FC">
              <w:rPr>
                <w:sz w:val="20"/>
              </w:rPr>
              <w:t>комиссия</w:t>
            </w:r>
            <w:r w:rsidR="00FE6476" w:rsidRPr="002E68FC">
              <w:rPr>
                <w:sz w:val="20"/>
              </w:rPr>
              <w:t>, темы, аудитория и т.</w:t>
            </w:r>
            <w:r w:rsidR="00152A26" w:rsidRPr="002E68FC">
              <w:rPr>
                <w:sz w:val="20"/>
              </w:rPr>
              <w:t> </w:t>
            </w:r>
            <w:r w:rsidR="00FE6476" w:rsidRPr="002E68FC">
              <w:rPr>
                <w:sz w:val="20"/>
              </w:rPr>
              <w:t>д</w:t>
            </w:r>
            <w:r w:rsidRPr="002E68FC">
              <w:rPr>
                <w:sz w:val="20"/>
              </w:rPr>
              <w:t>.)</w:t>
            </w:r>
          </w:p>
          <w:p w14:paraId="73BCFE81" w14:textId="0856753B" w:rsidR="001B28AD" w:rsidRPr="002E68FC" w:rsidRDefault="001B28AD" w:rsidP="00132E97">
            <w:pPr>
              <w:spacing w:before="60" w:after="60"/>
              <w:rPr>
                <w:sz w:val="20"/>
                <w:lang w:eastAsia="zh-CN"/>
              </w:rPr>
            </w:pPr>
            <w:proofErr w:type="spellStart"/>
            <w:r w:rsidRPr="002E68FC">
              <w:rPr>
                <w:sz w:val="20"/>
                <w:lang w:eastAsia="zh-CN"/>
              </w:rPr>
              <w:t>IWX</w:t>
            </w:r>
            <w:proofErr w:type="spellEnd"/>
            <w:r w:rsidRPr="002E68FC">
              <w:rPr>
                <w:sz w:val="20"/>
                <w:lang w:eastAsia="zh-CN"/>
              </w:rPr>
              <w:t xml:space="preserve">-26 </w:t>
            </w:r>
            <w:r w:rsidR="00FE6476" w:rsidRPr="002E68FC">
              <w:rPr>
                <w:sz w:val="20"/>
                <w:lang w:eastAsia="zh-CN"/>
              </w:rPr>
              <w:t>–</w:t>
            </w:r>
            <w:r w:rsidRPr="002E68FC">
              <w:rPr>
                <w:sz w:val="20"/>
                <w:lang w:eastAsia="zh-CN"/>
              </w:rPr>
              <w:t xml:space="preserve"> </w:t>
            </w:r>
            <w:r w:rsidR="00FE6476" w:rsidRPr="002E68FC">
              <w:rPr>
                <w:sz w:val="20"/>
                <w:lang w:eastAsia="zh-CN"/>
              </w:rPr>
              <w:t xml:space="preserve">Проанализировать варианты </w:t>
            </w:r>
            <w:r w:rsidR="00FE6476" w:rsidRPr="002E68FC">
              <w:rPr>
                <w:sz w:val="20"/>
              </w:rPr>
              <w:t xml:space="preserve">снижения финансовых барьеров, препятствующих участию МСП и стартапов в работе МСЭ в качестве </w:t>
            </w:r>
            <w:r w:rsidR="00FA2807" w:rsidRPr="002E68FC">
              <w:rPr>
                <w:sz w:val="20"/>
              </w:rPr>
              <w:t>Ч</w:t>
            </w:r>
            <w:r w:rsidR="00FE6476" w:rsidRPr="002E68FC">
              <w:rPr>
                <w:sz w:val="20"/>
              </w:rPr>
              <w:t xml:space="preserve">ленов </w:t>
            </w:r>
            <w:r w:rsidR="00FA2807" w:rsidRPr="002E68FC">
              <w:rPr>
                <w:sz w:val="20"/>
              </w:rPr>
              <w:t>С</w:t>
            </w:r>
            <w:r w:rsidR="00FE6476" w:rsidRPr="002E68FC">
              <w:rPr>
                <w:sz w:val="20"/>
              </w:rPr>
              <w:t>ектора</w:t>
            </w:r>
          </w:p>
        </w:tc>
      </w:tr>
    </w:tbl>
    <w:p w14:paraId="04F1ED49" w14:textId="77777777" w:rsidR="001B28AD" w:rsidRPr="002E68FC" w:rsidRDefault="001B28AD" w:rsidP="00937589">
      <w:r w:rsidRPr="002E68FC">
        <w:br w:type="page"/>
      </w:r>
    </w:p>
    <w:p w14:paraId="5028BDBE" w14:textId="0A329B3C" w:rsidR="001B28AD" w:rsidRPr="002E68FC" w:rsidRDefault="00132E97" w:rsidP="00937589">
      <w:pPr>
        <w:pStyle w:val="TableNotitle"/>
      </w:pPr>
      <w:r w:rsidRPr="002E68FC">
        <w:lastRenderedPageBreak/>
        <w:t xml:space="preserve">Таблица </w:t>
      </w:r>
      <w:r w:rsidR="001B28AD" w:rsidRPr="002E68FC">
        <w:t>3.</w:t>
      </w:r>
      <w:r w:rsidR="001B28AD" w:rsidRPr="002E68FC">
        <w:fldChar w:fldCharType="begin"/>
      </w:r>
      <w:r w:rsidR="001B28AD" w:rsidRPr="002E68FC">
        <w:instrText xml:space="preserve"> SEQ TableAP \* ARABIC </w:instrText>
      </w:r>
      <w:r w:rsidR="001B28AD" w:rsidRPr="002E68FC">
        <w:fldChar w:fldCharType="separate"/>
      </w:r>
      <w:r w:rsidR="00645B46" w:rsidRPr="002E68FC">
        <w:t>5</w:t>
      </w:r>
      <w:r w:rsidR="001B28AD" w:rsidRPr="002E68FC">
        <w:fldChar w:fldCharType="end"/>
      </w:r>
      <w:r w:rsidR="001B28AD" w:rsidRPr="002E68FC">
        <w:t xml:space="preserve"> </w:t>
      </w:r>
      <w:r w:rsidR="00FE6476" w:rsidRPr="002E68FC">
        <w:t>–</w:t>
      </w:r>
      <w:r w:rsidR="001B28AD" w:rsidRPr="002E68FC">
        <w:t xml:space="preserve"> </w:t>
      </w:r>
      <w:r w:rsidR="0011081D" w:rsidRPr="002E68FC">
        <w:t>Пункт Плана действий</w:t>
      </w:r>
      <w:r w:rsidR="00FE6476" w:rsidRPr="002E68FC">
        <w:rPr>
          <w:b w:val="0"/>
          <w:bCs/>
        </w:rPr>
        <w:t xml:space="preserve"> </w:t>
      </w:r>
      <w:r w:rsidR="001B28AD" w:rsidRPr="002E68FC">
        <w:rPr>
          <w:b w:val="0"/>
          <w:bCs/>
        </w:rPr>
        <w:t>"</w:t>
      </w:r>
      <w:r w:rsidR="00FE6476" w:rsidRPr="002E68FC">
        <w:t>Привлечение отрасли</w:t>
      </w:r>
      <w:r w:rsidR="001B28AD" w:rsidRPr="002E68FC">
        <w:rPr>
          <w:b w:val="0"/>
          <w:bCs/>
        </w:rPr>
        <w:t>"</w:t>
      </w:r>
    </w:p>
    <w:tbl>
      <w:tblPr>
        <w:tblStyle w:val="TableGrid"/>
        <w:tblW w:w="0" w:type="auto"/>
        <w:tblLook w:val="04A0" w:firstRow="1" w:lastRow="0" w:firstColumn="1" w:lastColumn="0" w:noHBand="0" w:noVBand="1"/>
      </w:tblPr>
      <w:tblGrid>
        <w:gridCol w:w="1129"/>
        <w:gridCol w:w="2127"/>
        <w:gridCol w:w="2693"/>
        <w:gridCol w:w="3680"/>
      </w:tblGrid>
      <w:tr w:rsidR="001B28AD" w:rsidRPr="002E68FC" w14:paraId="062ECE26" w14:textId="77777777" w:rsidTr="00152A26">
        <w:tc>
          <w:tcPr>
            <w:tcW w:w="1129" w:type="dxa"/>
          </w:tcPr>
          <w:p w14:paraId="46041304" w14:textId="453A81E9" w:rsidR="001B28AD" w:rsidRPr="002E68FC" w:rsidRDefault="0011081D" w:rsidP="00132E97">
            <w:pPr>
              <w:spacing w:before="60" w:after="60"/>
              <w:jc w:val="center"/>
              <w:rPr>
                <w:b/>
                <w:bCs/>
                <w:sz w:val="20"/>
              </w:rPr>
            </w:pPr>
            <w:r w:rsidRPr="002E68FC">
              <w:rPr>
                <w:b/>
                <w:bCs/>
                <w:sz w:val="20"/>
              </w:rPr>
              <w:t>№ пункта</w:t>
            </w:r>
          </w:p>
        </w:tc>
        <w:tc>
          <w:tcPr>
            <w:tcW w:w="2127" w:type="dxa"/>
          </w:tcPr>
          <w:p w14:paraId="255A56FF" w14:textId="77777777" w:rsidR="001B28AD" w:rsidRPr="002E68FC" w:rsidRDefault="001B28AD" w:rsidP="00132E97">
            <w:pPr>
              <w:spacing w:before="60" w:after="60"/>
              <w:rPr>
                <w:sz w:val="20"/>
              </w:rPr>
            </w:pPr>
            <w:proofErr w:type="spellStart"/>
            <w:r w:rsidRPr="002E68FC">
              <w:rPr>
                <w:sz w:val="20"/>
              </w:rPr>
              <w:t>AP1.4</w:t>
            </w:r>
            <w:proofErr w:type="spellEnd"/>
          </w:p>
        </w:tc>
        <w:tc>
          <w:tcPr>
            <w:tcW w:w="2693" w:type="dxa"/>
          </w:tcPr>
          <w:p w14:paraId="15C8469C" w14:textId="06CEEA86" w:rsidR="001B28AD" w:rsidRPr="002E68FC" w:rsidRDefault="0011081D" w:rsidP="00132E97">
            <w:pPr>
              <w:spacing w:before="60" w:after="60"/>
              <w:jc w:val="center"/>
              <w:rPr>
                <w:b/>
                <w:bCs/>
                <w:sz w:val="20"/>
              </w:rPr>
            </w:pPr>
            <w:r w:rsidRPr="002E68FC">
              <w:rPr>
                <w:b/>
                <w:bCs/>
                <w:sz w:val="20"/>
              </w:rPr>
              <w:t>Краткое название пункта</w:t>
            </w:r>
          </w:p>
        </w:tc>
        <w:tc>
          <w:tcPr>
            <w:tcW w:w="3680" w:type="dxa"/>
          </w:tcPr>
          <w:p w14:paraId="3F499D92" w14:textId="06E9A578" w:rsidR="001B28AD" w:rsidRPr="002E68FC" w:rsidRDefault="001B28AD" w:rsidP="00132E97">
            <w:pPr>
              <w:spacing w:before="60" w:after="60"/>
              <w:rPr>
                <w:sz w:val="20"/>
              </w:rPr>
            </w:pPr>
            <w:r w:rsidRPr="002E68FC">
              <w:rPr>
                <w:sz w:val="20"/>
              </w:rPr>
              <w:t>"</w:t>
            </w:r>
            <w:r w:rsidR="00FE6476" w:rsidRPr="002E68FC">
              <w:rPr>
                <w:sz w:val="20"/>
              </w:rPr>
              <w:t>Привлечение отрасли</w:t>
            </w:r>
            <w:r w:rsidRPr="002E68FC">
              <w:rPr>
                <w:sz w:val="20"/>
              </w:rPr>
              <w:t>"</w:t>
            </w:r>
          </w:p>
        </w:tc>
      </w:tr>
      <w:tr w:rsidR="001B28AD" w:rsidRPr="002E68FC" w14:paraId="44B7208E" w14:textId="77777777" w:rsidTr="00C275C3">
        <w:tc>
          <w:tcPr>
            <w:tcW w:w="9629" w:type="dxa"/>
            <w:gridSpan w:val="4"/>
          </w:tcPr>
          <w:p w14:paraId="4CA72EB1" w14:textId="58D6213E" w:rsidR="001B28AD" w:rsidRPr="002E68FC" w:rsidRDefault="008E26F4" w:rsidP="00132E97">
            <w:pPr>
              <w:spacing w:before="60" w:after="60"/>
              <w:jc w:val="center"/>
              <w:rPr>
                <w:b/>
                <w:bCs/>
                <w:sz w:val="20"/>
              </w:rPr>
            </w:pPr>
            <w:r w:rsidRPr="002E68FC">
              <w:rPr>
                <w:b/>
                <w:bCs/>
                <w:sz w:val="20"/>
              </w:rPr>
              <w:t>Цель/стратегический приоритет</w:t>
            </w:r>
          </w:p>
        </w:tc>
      </w:tr>
      <w:tr w:rsidR="001B28AD" w:rsidRPr="002E68FC" w14:paraId="0E0501F2" w14:textId="77777777" w:rsidTr="00C275C3">
        <w:tc>
          <w:tcPr>
            <w:tcW w:w="9629" w:type="dxa"/>
            <w:gridSpan w:val="4"/>
          </w:tcPr>
          <w:p w14:paraId="4068C2C6" w14:textId="6AF4CE08" w:rsidR="001B28AD" w:rsidRPr="002E68FC" w:rsidRDefault="00DB5D07" w:rsidP="00132E97">
            <w:pPr>
              <w:spacing w:before="60" w:after="60"/>
              <w:rPr>
                <w:sz w:val="20"/>
              </w:rPr>
            </w:pPr>
            <w:r w:rsidRPr="002E68FC">
              <w:rPr>
                <w:iCs/>
                <w:sz w:val="20"/>
              </w:rPr>
              <w:t>Определить, как привлечь представителей отрасли, в том числе МСП, из развитых и развивающихся стран к участию в МСЭ-T в качестве новых Членов Сектора, Ассоциированных членов</w:t>
            </w:r>
            <w:r w:rsidR="00B54E4E" w:rsidRPr="002E68FC">
              <w:rPr>
                <w:iCs/>
                <w:sz w:val="20"/>
              </w:rPr>
              <w:t>.</w:t>
            </w:r>
          </w:p>
        </w:tc>
      </w:tr>
      <w:tr w:rsidR="001B28AD" w:rsidRPr="002E68FC" w14:paraId="338ACE61" w14:textId="77777777" w:rsidTr="00C275C3">
        <w:tc>
          <w:tcPr>
            <w:tcW w:w="9629" w:type="dxa"/>
            <w:gridSpan w:val="4"/>
          </w:tcPr>
          <w:p w14:paraId="7128567C" w14:textId="4DFF7792" w:rsidR="001B28AD" w:rsidRPr="002E68FC" w:rsidRDefault="001007F1" w:rsidP="00132E97">
            <w:pPr>
              <w:spacing w:before="60" w:after="60"/>
              <w:jc w:val="center"/>
              <w:rPr>
                <w:b/>
                <w:bCs/>
                <w:sz w:val="20"/>
              </w:rPr>
            </w:pPr>
            <w:r w:rsidRPr="002E68FC">
              <w:rPr>
                <w:b/>
                <w:bCs/>
                <w:sz w:val="20"/>
              </w:rPr>
              <w:t>Ключевые конечные результаты</w:t>
            </w:r>
          </w:p>
        </w:tc>
      </w:tr>
      <w:tr w:rsidR="001B28AD" w:rsidRPr="002E68FC" w14:paraId="70D9D299" w14:textId="77777777" w:rsidTr="00C275C3">
        <w:tc>
          <w:tcPr>
            <w:tcW w:w="9629" w:type="dxa"/>
            <w:gridSpan w:val="4"/>
          </w:tcPr>
          <w:p w14:paraId="7B54DD7E" w14:textId="7452524D" w:rsidR="00543FF4" w:rsidRPr="002E68FC" w:rsidRDefault="00543FF4" w:rsidP="00543FF4">
            <w:pPr>
              <w:spacing w:before="60" w:after="60"/>
              <w:rPr>
                <w:sz w:val="20"/>
              </w:rPr>
            </w:pPr>
            <w:r w:rsidRPr="002E68FC">
              <w:rPr>
                <w:sz w:val="20"/>
              </w:rPr>
              <w:t xml:space="preserve">Определены меры, направленные на решение проблем, включенных в следующий неисчерпывающий перечень: неравенство в квалифицированных </w:t>
            </w:r>
            <w:r w:rsidR="00FA2807" w:rsidRPr="002E68FC">
              <w:rPr>
                <w:sz w:val="20"/>
              </w:rPr>
              <w:t xml:space="preserve">кадровых </w:t>
            </w:r>
            <w:r w:rsidRPr="002E68FC">
              <w:rPr>
                <w:sz w:val="20"/>
              </w:rPr>
              <w:t xml:space="preserve">ресурсах в области стандартизации и неравенство в эффективном участии в работе МСЭ-Т; доступа к важнейшей технической информации обогащения знаний и укрепления потенциала в целях i) внедрения глобальных стандартов; ii) эффективного участия в работе МСЭ-Т; iii) учета их собственных специфических особенностей и потребностей в процессе разработки глобальных стандартов; и iv) воздействия на обсуждения, связанные с разработкой глобальных стандартов, путем активного участия в работе исследовательских комиссий МСЭ-Т в тесном сотрудничестве с другими инициативами БРЭ по наращиванию потенциала; сбор </w:t>
            </w:r>
            <w:r w:rsidR="00FA2807" w:rsidRPr="002E68FC">
              <w:rPr>
                <w:sz w:val="20"/>
              </w:rPr>
              <w:t xml:space="preserve">данных </w:t>
            </w:r>
            <w:r w:rsidRPr="002E68FC">
              <w:rPr>
                <w:sz w:val="20"/>
              </w:rPr>
              <w:t>и ведение постоянно обновляемой базы данных, содержащей информацию о новых технологиях, для которых разработаны стандарты, и продуктах, которые соответствуют Рекомендациям МСЭ-Т.</w:t>
            </w:r>
          </w:p>
          <w:p w14:paraId="28AF86F9" w14:textId="71E10184" w:rsidR="001B28AD" w:rsidRPr="002E68FC" w:rsidRDefault="00543FF4" w:rsidP="00543FF4">
            <w:pPr>
              <w:spacing w:before="60" w:after="60"/>
              <w:rPr>
                <w:sz w:val="20"/>
              </w:rPr>
            </w:pPr>
            <w:r w:rsidRPr="002E68FC">
              <w:rPr>
                <w:sz w:val="20"/>
              </w:rPr>
              <w:t xml:space="preserve">Важно учитывать, что новая программа </w:t>
            </w:r>
            <w:proofErr w:type="spellStart"/>
            <w:r w:rsidRPr="002E68FC">
              <w:rPr>
                <w:sz w:val="20"/>
              </w:rPr>
              <w:t>ПРС</w:t>
            </w:r>
            <w:proofErr w:type="spellEnd"/>
            <w:r w:rsidRPr="002E68FC">
              <w:rPr>
                <w:sz w:val="20"/>
              </w:rPr>
              <w:t xml:space="preserve"> направлена на устранение различий в развивающихся странах, в частности, в плане разработки и внедрения международных стандартов путем выполнения Рекомендаций МСЭ-T. (Также можно отметить и расширить в разделе </w:t>
            </w:r>
            <w:proofErr w:type="spellStart"/>
            <w:r w:rsidRPr="002E68FC">
              <w:rPr>
                <w:sz w:val="20"/>
              </w:rPr>
              <w:t>AP1.5</w:t>
            </w:r>
            <w:proofErr w:type="spellEnd"/>
            <w:r w:rsidRPr="002E68FC">
              <w:rPr>
                <w:sz w:val="20"/>
              </w:rPr>
              <w:t>).</w:t>
            </w:r>
          </w:p>
        </w:tc>
      </w:tr>
      <w:tr w:rsidR="001B28AD" w:rsidRPr="002E68FC" w14:paraId="655C0D01" w14:textId="77777777" w:rsidTr="00C275C3">
        <w:tc>
          <w:tcPr>
            <w:tcW w:w="9629" w:type="dxa"/>
            <w:gridSpan w:val="4"/>
          </w:tcPr>
          <w:p w14:paraId="6F71371C" w14:textId="37498FD6" w:rsidR="001B28AD" w:rsidRPr="002E68FC" w:rsidRDefault="001007F1" w:rsidP="00132E97">
            <w:pPr>
              <w:spacing w:before="60" w:after="60"/>
              <w:jc w:val="center"/>
              <w:rPr>
                <w:b/>
                <w:bCs/>
                <w:sz w:val="20"/>
              </w:rPr>
            </w:pPr>
            <w:r w:rsidRPr="002E68FC">
              <w:rPr>
                <w:b/>
                <w:bCs/>
                <w:sz w:val="20"/>
              </w:rPr>
              <w:t>Показатели ключевых конечных результатов</w:t>
            </w:r>
            <w:r w:rsidR="001B28AD" w:rsidRPr="002E68FC">
              <w:rPr>
                <w:b/>
                <w:bCs/>
                <w:sz w:val="20"/>
              </w:rPr>
              <w:t xml:space="preserve"> </w:t>
            </w:r>
          </w:p>
        </w:tc>
      </w:tr>
      <w:tr w:rsidR="001B28AD" w:rsidRPr="002E68FC" w14:paraId="1C843C5B" w14:textId="77777777" w:rsidTr="00C275C3">
        <w:tc>
          <w:tcPr>
            <w:tcW w:w="9629" w:type="dxa"/>
            <w:gridSpan w:val="4"/>
          </w:tcPr>
          <w:p w14:paraId="176BC57E" w14:textId="6D54D62A" w:rsidR="001B28AD" w:rsidRPr="002E68FC" w:rsidRDefault="00FA2807" w:rsidP="00132E97">
            <w:pPr>
              <w:spacing w:before="60" w:after="60"/>
              <w:rPr>
                <w:sz w:val="20"/>
              </w:rPr>
            </w:pPr>
            <w:r w:rsidRPr="002E68FC">
              <w:rPr>
                <w:sz w:val="20"/>
              </w:rPr>
              <w:t>Б</w:t>
            </w:r>
            <w:r w:rsidR="003B79E7" w:rsidRPr="002E68FC">
              <w:rPr>
                <w:sz w:val="20"/>
              </w:rPr>
              <w:t>олее активное участие представителей отрасли из развитых и развивающихся стран в рамках партнерских отношений с Государствами-Членами.</w:t>
            </w:r>
          </w:p>
        </w:tc>
      </w:tr>
      <w:tr w:rsidR="001B28AD" w:rsidRPr="002E68FC" w14:paraId="26B7DADF" w14:textId="77777777" w:rsidTr="00C275C3">
        <w:tc>
          <w:tcPr>
            <w:tcW w:w="9629" w:type="dxa"/>
            <w:gridSpan w:val="4"/>
          </w:tcPr>
          <w:p w14:paraId="180C30C6" w14:textId="496B5F53" w:rsidR="001B28AD" w:rsidRPr="002E68FC" w:rsidRDefault="001007F1" w:rsidP="00132E97">
            <w:pPr>
              <w:spacing w:before="60" w:after="60"/>
              <w:jc w:val="center"/>
              <w:rPr>
                <w:b/>
                <w:bCs/>
                <w:sz w:val="20"/>
              </w:rPr>
            </w:pPr>
            <w:r w:rsidRPr="002E68FC">
              <w:rPr>
                <w:b/>
                <w:bCs/>
                <w:sz w:val="20"/>
              </w:rPr>
              <w:t>Стратегии реализации</w:t>
            </w:r>
          </w:p>
        </w:tc>
      </w:tr>
      <w:tr w:rsidR="001B28AD" w:rsidRPr="002E68FC" w14:paraId="07FDF1CE" w14:textId="77777777" w:rsidTr="00C275C3">
        <w:tc>
          <w:tcPr>
            <w:tcW w:w="9629" w:type="dxa"/>
            <w:gridSpan w:val="4"/>
          </w:tcPr>
          <w:p w14:paraId="28412D5B" w14:textId="723E8137" w:rsidR="003B79E7" w:rsidRPr="002E68FC" w:rsidRDefault="00FA2807" w:rsidP="003B79E7">
            <w:pPr>
              <w:spacing w:before="60" w:after="60"/>
              <w:rPr>
                <w:sz w:val="20"/>
              </w:rPr>
            </w:pPr>
            <w:r w:rsidRPr="002E68FC">
              <w:rPr>
                <w:sz w:val="20"/>
              </w:rPr>
              <w:t>О</w:t>
            </w:r>
            <w:r w:rsidR="003B79E7" w:rsidRPr="002E68FC">
              <w:rPr>
                <w:sz w:val="20"/>
              </w:rPr>
              <w:t xml:space="preserve">пределить стратегии, основанные на реализации программы, направленной на преодоление разрыва в стандартизации, а также на соответствующих положениях Кигалийского плана действий; обратиться за советом и рекомендациями к Консультативному совету представителей отрасли, действующему в рамках процесса </w:t>
            </w:r>
            <w:proofErr w:type="spellStart"/>
            <w:r w:rsidR="003B79E7" w:rsidRPr="002E68FC">
              <w:rPr>
                <w:sz w:val="20"/>
              </w:rPr>
              <w:t>ПРС</w:t>
            </w:r>
            <w:proofErr w:type="spellEnd"/>
            <w:r w:rsidR="003B79E7" w:rsidRPr="002E68FC">
              <w:rPr>
                <w:sz w:val="20"/>
              </w:rPr>
              <w:t>.</w:t>
            </w:r>
          </w:p>
          <w:p w14:paraId="6775B214" w14:textId="31AE53E6" w:rsidR="003B79E7" w:rsidRPr="002E68FC" w:rsidRDefault="003B79E7" w:rsidP="003B79E7">
            <w:pPr>
              <w:spacing w:before="60" w:after="60"/>
              <w:rPr>
                <w:sz w:val="20"/>
              </w:rPr>
            </w:pPr>
            <w:r w:rsidRPr="002E68FC">
              <w:rPr>
                <w:sz w:val="20"/>
              </w:rPr>
              <w:t>ПРИМЕЧАНИЕ</w:t>
            </w:r>
            <w:r w:rsidR="00152A26" w:rsidRPr="002E68FC">
              <w:rPr>
                <w:sz w:val="20"/>
              </w:rPr>
              <w:t>. −</w:t>
            </w:r>
            <w:r w:rsidRPr="002E68FC">
              <w:rPr>
                <w:sz w:val="20"/>
              </w:rPr>
              <w:t xml:space="preserve"> В соответствии с </w:t>
            </w:r>
            <w:r w:rsidR="00FA2807" w:rsidRPr="002E68FC">
              <w:rPr>
                <w:sz w:val="20"/>
              </w:rPr>
              <w:t>Р</w:t>
            </w:r>
            <w:r w:rsidRPr="002E68FC">
              <w:rPr>
                <w:sz w:val="20"/>
              </w:rPr>
              <w:t>езолюцией 74 (ВАСЭ, Женева, 2022 г.) Члены Сектора из развивающихся стран никоим образом не должны быть связаны с каким-либо Членом Сектора из развитой страны. Кроме того, участвовать имеют право операторы только из тех стран, доход которых на душу населения, рассчитанный в соответствии с методикой Программы развития Организации Объединенных Наций, не превышает подлежащий определению пороговый уровень.</w:t>
            </w:r>
          </w:p>
          <w:p w14:paraId="7D2177CD" w14:textId="1410B281" w:rsidR="001B28AD" w:rsidRPr="002E68FC" w:rsidRDefault="003B79E7" w:rsidP="003B79E7">
            <w:pPr>
              <w:spacing w:before="60" w:after="60"/>
              <w:rPr>
                <w:sz w:val="20"/>
              </w:rPr>
            </w:pPr>
            <w:r w:rsidRPr="002E68FC">
              <w:rPr>
                <w:sz w:val="20"/>
              </w:rPr>
              <w:t xml:space="preserve">Примечание: В развитых странах лидеры отрасли, в достаточной степени осведомленные и осознающие необходимость участия, будут поддерживать это взаимодействие в качестве лидеров, располагая надлежащим бюджетом, </w:t>
            </w:r>
            <w:r w:rsidR="001472CA" w:rsidRPr="002E68FC">
              <w:rPr>
                <w:sz w:val="20"/>
              </w:rPr>
              <w:t>имея надлежащие назначения и возможности поддерживать карьерный рост специалистов</w:t>
            </w:r>
            <w:r w:rsidRPr="002E68FC">
              <w:rPr>
                <w:sz w:val="20"/>
              </w:rPr>
              <w:t xml:space="preserve"> нынешнего и нового поколения.</w:t>
            </w:r>
          </w:p>
        </w:tc>
      </w:tr>
      <w:tr w:rsidR="001B28AD" w:rsidRPr="002E68FC" w14:paraId="0358012F" w14:textId="77777777" w:rsidTr="00C275C3">
        <w:tc>
          <w:tcPr>
            <w:tcW w:w="9629" w:type="dxa"/>
            <w:gridSpan w:val="4"/>
          </w:tcPr>
          <w:p w14:paraId="343228E7" w14:textId="30BF46EF" w:rsidR="001B28AD" w:rsidRPr="002E68FC" w:rsidRDefault="00CE498F" w:rsidP="00132E97">
            <w:pPr>
              <w:spacing w:before="60" w:after="60"/>
              <w:jc w:val="center"/>
              <w:rPr>
                <w:b/>
                <w:bCs/>
                <w:sz w:val="20"/>
              </w:rPr>
            </w:pPr>
            <w:r w:rsidRPr="002E68FC">
              <w:rPr>
                <w:b/>
                <w:bCs/>
                <w:sz w:val="20"/>
              </w:rPr>
              <w:t>Средства достижения цели</w:t>
            </w:r>
          </w:p>
        </w:tc>
      </w:tr>
      <w:tr w:rsidR="001B28AD" w:rsidRPr="002E68FC" w14:paraId="38B6721E" w14:textId="77777777" w:rsidTr="00C275C3">
        <w:tc>
          <w:tcPr>
            <w:tcW w:w="9629" w:type="dxa"/>
            <w:gridSpan w:val="4"/>
          </w:tcPr>
          <w:p w14:paraId="623224B0" w14:textId="77777777" w:rsidR="001B28AD" w:rsidRPr="002E68FC" w:rsidRDefault="001B28AD" w:rsidP="00132E97">
            <w:pPr>
              <w:spacing w:before="60" w:after="60"/>
              <w:rPr>
                <w:sz w:val="20"/>
              </w:rPr>
            </w:pPr>
          </w:p>
        </w:tc>
      </w:tr>
      <w:tr w:rsidR="001B28AD" w:rsidRPr="002E68FC" w14:paraId="4A432617" w14:textId="77777777" w:rsidTr="00C275C3">
        <w:tc>
          <w:tcPr>
            <w:tcW w:w="9629" w:type="dxa"/>
            <w:gridSpan w:val="4"/>
          </w:tcPr>
          <w:p w14:paraId="4A44BE3E" w14:textId="4D1EB8C4" w:rsidR="001B28AD" w:rsidRPr="002E68FC" w:rsidRDefault="001007F1" w:rsidP="00132E97">
            <w:pPr>
              <w:spacing w:before="60" w:after="60"/>
              <w:jc w:val="center"/>
              <w:rPr>
                <w:b/>
                <w:bCs/>
                <w:sz w:val="20"/>
              </w:rPr>
            </w:pPr>
            <w:r w:rsidRPr="002E68FC">
              <w:rPr>
                <w:b/>
                <w:bCs/>
                <w:sz w:val="20"/>
              </w:rPr>
              <w:t>Услуги МСЭ</w:t>
            </w:r>
          </w:p>
        </w:tc>
      </w:tr>
      <w:tr w:rsidR="001B28AD" w:rsidRPr="002E68FC" w14:paraId="198CE521" w14:textId="77777777" w:rsidTr="00C275C3">
        <w:tc>
          <w:tcPr>
            <w:tcW w:w="9629" w:type="dxa"/>
            <w:gridSpan w:val="4"/>
          </w:tcPr>
          <w:p w14:paraId="0D192AD5" w14:textId="77777777" w:rsidR="001B28AD" w:rsidRPr="002E68FC" w:rsidRDefault="001B28AD" w:rsidP="00132E97">
            <w:pPr>
              <w:spacing w:before="60" w:after="60"/>
              <w:rPr>
                <w:sz w:val="20"/>
              </w:rPr>
            </w:pPr>
          </w:p>
        </w:tc>
      </w:tr>
      <w:tr w:rsidR="001B28AD" w:rsidRPr="002E68FC" w14:paraId="7F855B96" w14:textId="77777777" w:rsidTr="00C275C3">
        <w:tc>
          <w:tcPr>
            <w:tcW w:w="9629" w:type="dxa"/>
            <w:gridSpan w:val="4"/>
          </w:tcPr>
          <w:p w14:paraId="4D3EDBDC" w14:textId="13669534" w:rsidR="001B28AD" w:rsidRPr="002E68FC" w:rsidRDefault="001007F1" w:rsidP="00132E97">
            <w:pPr>
              <w:spacing w:before="60" w:after="60"/>
              <w:jc w:val="center"/>
              <w:rPr>
                <w:sz w:val="20"/>
              </w:rPr>
            </w:pPr>
            <w:r w:rsidRPr="002E68FC">
              <w:rPr>
                <w:b/>
                <w:bCs/>
                <w:sz w:val="20"/>
              </w:rPr>
              <w:t>Обучение и обратная связь</w:t>
            </w:r>
          </w:p>
        </w:tc>
      </w:tr>
      <w:tr w:rsidR="001B28AD" w:rsidRPr="002E68FC" w14:paraId="262C0531" w14:textId="77777777" w:rsidTr="00C275C3">
        <w:tc>
          <w:tcPr>
            <w:tcW w:w="9629" w:type="dxa"/>
            <w:gridSpan w:val="4"/>
          </w:tcPr>
          <w:p w14:paraId="3A179370" w14:textId="20DC559A" w:rsidR="001B28AD" w:rsidRPr="002E68FC" w:rsidRDefault="001472CA" w:rsidP="00132E97">
            <w:pPr>
              <w:spacing w:before="60" w:after="60"/>
              <w:rPr>
                <w:sz w:val="20"/>
                <w:lang w:eastAsia="zh-CN"/>
              </w:rPr>
            </w:pPr>
            <w:r w:rsidRPr="002E68FC">
              <w:rPr>
                <w:sz w:val="20"/>
                <w:lang w:eastAsia="zh-CN"/>
              </w:rPr>
              <w:t xml:space="preserve">В ходе 1-го семинара-практикума </w:t>
            </w:r>
            <w:r w:rsidR="000D69AB" w:rsidRPr="002E68FC">
              <w:rPr>
                <w:sz w:val="20"/>
                <w:lang w:eastAsia="zh-CN"/>
              </w:rPr>
              <w:t>по вопросам активного участия</w:t>
            </w:r>
            <w:r w:rsidRPr="002E68FC">
              <w:rPr>
                <w:sz w:val="20"/>
                <w:lang w:eastAsia="zh-CN"/>
              </w:rPr>
              <w:t xml:space="preserve"> отрасли были получены следующие отзывы, касающиеся </w:t>
            </w:r>
            <w:r w:rsidR="001B28AD" w:rsidRPr="002E68FC">
              <w:rPr>
                <w:sz w:val="20"/>
                <w:lang w:eastAsia="zh-CN"/>
              </w:rPr>
              <w:t>"</w:t>
            </w:r>
            <w:r w:rsidRPr="002E68FC">
              <w:rPr>
                <w:sz w:val="20"/>
                <w:lang w:eastAsia="zh-CN"/>
              </w:rPr>
              <w:t>привлечения отрасли</w:t>
            </w:r>
            <w:r w:rsidR="001B28AD" w:rsidRPr="002E68FC">
              <w:rPr>
                <w:sz w:val="20"/>
                <w:lang w:eastAsia="zh-CN"/>
              </w:rPr>
              <w:t>":</w:t>
            </w:r>
          </w:p>
          <w:p w14:paraId="357FF299" w14:textId="1B43A8F5" w:rsidR="001B28AD" w:rsidRPr="002E68FC" w:rsidRDefault="000A139A" w:rsidP="00D7437D">
            <w:pPr>
              <w:tabs>
                <w:tab w:val="clear" w:pos="1134"/>
                <w:tab w:val="left" w:pos="447"/>
              </w:tabs>
              <w:spacing w:before="60" w:after="60"/>
              <w:ind w:left="447" w:hanging="447"/>
              <w:rPr>
                <w:iCs/>
                <w:sz w:val="20"/>
              </w:rPr>
            </w:pPr>
            <w:r w:rsidRPr="002E68FC">
              <w:rPr>
                <w:iCs/>
                <w:sz w:val="20"/>
              </w:rPr>
              <w:t>•</w:t>
            </w:r>
            <w:r w:rsidR="001B28AD" w:rsidRPr="002E68FC">
              <w:rPr>
                <w:rFonts w:ascii="Symbol" w:hAnsi="Symbol"/>
                <w:sz w:val="20"/>
              </w:rPr>
              <w:tab/>
            </w:r>
            <w:r w:rsidR="001472CA" w:rsidRPr="002E68FC">
              <w:rPr>
                <w:sz w:val="20"/>
              </w:rPr>
              <w:t>У МСЭ-T есть стабильный, тщательно продуманный, отработанный и предсказуемый процесс разработки международных стандартов – по крайней мере, для экосистемы электросвязи. Однако он может быть слишком медленным и не соответствовать новым гибким методикам, выходящим за рамки программных приложений, и это может стать препятствием для привлечения следующего поколения</w:t>
            </w:r>
            <w:r w:rsidR="001B28AD" w:rsidRPr="002E68FC">
              <w:rPr>
                <w:iCs/>
                <w:sz w:val="20"/>
              </w:rPr>
              <w:t>.</w:t>
            </w:r>
          </w:p>
          <w:p w14:paraId="088AB94B" w14:textId="0A3F7096" w:rsidR="001B28AD" w:rsidRPr="002E68FC" w:rsidRDefault="000A139A" w:rsidP="00D7437D">
            <w:pPr>
              <w:tabs>
                <w:tab w:val="clear" w:pos="1134"/>
                <w:tab w:val="left" w:pos="447"/>
              </w:tabs>
              <w:spacing w:before="60" w:after="60"/>
              <w:ind w:left="447" w:hanging="447"/>
              <w:rPr>
                <w:iCs/>
                <w:sz w:val="20"/>
              </w:rPr>
            </w:pPr>
            <w:r w:rsidRPr="002E68FC">
              <w:rPr>
                <w:iCs/>
                <w:sz w:val="20"/>
              </w:rPr>
              <w:t>•</w:t>
            </w:r>
            <w:r w:rsidR="001B28AD" w:rsidRPr="002E68FC">
              <w:rPr>
                <w:iCs/>
                <w:sz w:val="20"/>
              </w:rPr>
              <w:tab/>
            </w:r>
            <w:r w:rsidR="001472CA" w:rsidRPr="002E68FC">
              <w:rPr>
                <w:iCs/>
                <w:sz w:val="20"/>
              </w:rPr>
              <w:t>Одним из возможных вариантов является изменение подхода МСЭ-T к разработке стандартов. Необходимы международные нормы, но гибкая культура</w:t>
            </w:r>
            <w:r w:rsidR="006311B7" w:rsidRPr="002E68FC">
              <w:rPr>
                <w:iCs/>
                <w:sz w:val="20"/>
              </w:rPr>
              <w:t>, основанная на программном обеспечении</w:t>
            </w:r>
            <w:r w:rsidR="001472CA" w:rsidRPr="002E68FC">
              <w:rPr>
                <w:iCs/>
                <w:sz w:val="20"/>
              </w:rPr>
              <w:t xml:space="preserve">, </w:t>
            </w:r>
            <w:r w:rsidR="006311B7" w:rsidRPr="002E68FC">
              <w:rPr>
                <w:iCs/>
                <w:sz w:val="20"/>
              </w:rPr>
              <w:t xml:space="preserve">что </w:t>
            </w:r>
            <w:r w:rsidR="006311B7" w:rsidRPr="002E68FC">
              <w:rPr>
                <w:iCs/>
                <w:sz w:val="20"/>
              </w:rPr>
              <w:lastRenderedPageBreak/>
              <w:t xml:space="preserve">способно вновь привлечь </w:t>
            </w:r>
            <w:r w:rsidR="001472CA" w:rsidRPr="002E68FC">
              <w:rPr>
                <w:iCs/>
                <w:sz w:val="20"/>
              </w:rPr>
              <w:t xml:space="preserve">экспертов в данной области и </w:t>
            </w:r>
            <w:r w:rsidR="006311B7" w:rsidRPr="002E68FC">
              <w:rPr>
                <w:iCs/>
                <w:sz w:val="20"/>
              </w:rPr>
              <w:t xml:space="preserve">представителей </w:t>
            </w:r>
            <w:r w:rsidR="001472CA" w:rsidRPr="002E68FC">
              <w:rPr>
                <w:iCs/>
                <w:sz w:val="20"/>
              </w:rPr>
              <w:t xml:space="preserve">отрасли </w:t>
            </w:r>
            <w:r w:rsidR="006311B7" w:rsidRPr="002E68FC">
              <w:rPr>
                <w:iCs/>
                <w:sz w:val="20"/>
              </w:rPr>
              <w:t xml:space="preserve">к участию в работе </w:t>
            </w:r>
            <w:r w:rsidR="001472CA" w:rsidRPr="002E68FC">
              <w:rPr>
                <w:iCs/>
                <w:sz w:val="20"/>
              </w:rPr>
              <w:t>МСЭ-T</w:t>
            </w:r>
            <w:r w:rsidR="001B28AD" w:rsidRPr="002E68FC">
              <w:rPr>
                <w:iCs/>
                <w:sz w:val="20"/>
              </w:rPr>
              <w:t>.</w:t>
            </w:r>
          </w:p>
          <w:p w14:paraId="4CF32054" w14:textId="017D0F3E" w:rsidR="001B28AD" w:rsidRPr="002E68FC" w:rsidRDefault="000A139A" w:rsidP="00D7437D">
            <w:pPr>
              <w:tabs>
                <w:tab w:val="clear" w:pos="1134"/>
                <w:tab w:val="left" w:pos="447"/>
              </w:tabs>
              <w:spacing w:before="60" w:after="60"/>
              <w:ind w:left="447" w:hanging="447"/>
              <w:rPr>
                <w:sz w:val="20"/>
              </w:rPr>
            </w:pPr>
            <w:r w:rsidRPr="002E68FC">
              <w:rPr>
                <w:iCs/>
                <w:sz w:val="20"/>
              </w:rPr>
              <w:t>•</w:t>
            </w:r>
            <w:r w:rsidR="001B28AD" w:rsidRPr="002E68FC">
              <w:rPr>
                <w:iCs/>
                <w:sz w:val="20"/>
              </w:rPr>
              <w:tab/>
            </w:r>
            <w:r w:rsidR="006311B7" w:rsidRPr="002E68FC">
              <w:rPr>
                <w:iCs/>
                <w:sz w:val="20"/>
              </w:rPr>
              <w:t>Процесс является недостаточно быстрым и гибким, но предпринимаются усилия по внедрению удобных для отрасли методов работы</w:t>
            </w:r>
            <w:r w:rsidR="001B28AD" w:rsidRPr="002E68FC">
              <w:rPr>
                <w:sz w:val="20"/>
              </w:rPr>
              <w:t>.</w:t>
            </w:r>
          </w:p>
        </w:tc>
      </w:tr>
      <w:tr w:rsidR="001B28AD" w:rsidRPr="002E68FC" w14:paraId="2269F19E" w14:textId="77777777" w:rsidTr="00C275C3">
        <w:tc>
          <w:tcPr>
            <w:tcW w:w="9629" w:type="dxa"/>
            <w:gridSpan w:val="4"/>
          </w:tcPr>
          <w:p w14:paraId="01CFF801" w14:textId="26C437A3" w:rsidR="001B28AD" w:rsidRPr="002E68FC" w:rsidRDefault="001007F1" w:rsidP="00132E97">
            <w:pPr>
              <w:spacing w:before="60" w:after="60"/>
              <w:jc w:val="center"/>
              <w:rPr>
                <w:b/>
                <w:bCs/>
                <w:sz w:val="20"/>
                <w:lang w:eastAsia="zh-CN"/>
              </w:rPr>
            </w:pPr>
            <w:r w:rsidRPr="002E68FC">
              <w:rPr>
                <w:b/>
                <w:bCs/>
                <w:sz w:val="20"/>
                <w:lang w:eastAsia="zh-CN"/>
              </w:rPr>
              <w:lastRenderedPageBreak/>
              <w:t>Предлагаемые действия</w:t>
            </w:r>
          </w:p>
        </w:tc>
      </w:tr>
      <w:tr w:rsidR="001B28AD" w:rsidRPr="002E68FC" w14:paraId="644402A9" w14:textId="77777777" w:rsidTr="00C275C3">
        <w:tc>
          <w:tcPr>
            <w:tcW w:w="9629" w:type="dxa"/>
            <w:gridSpan w:val="4"/>
          </w:tcPr>
          <w:p w14:paraId="5566F72B" w14:textId="681C85C7" w:rsidR="001B28AD" w:rsidRPr="002E68FC" w:rsidRDefault="001B28AD" w:rsidP="00132E97">
            <w:pPr>
              <w:spacing w:before="60" w:after="60"/>
              <w:rPr>
                <w:sz w:val="20"/>
              </w:rPr>
            </w:pPr>
            <w:proofErr w:type="spellStart"/>
            <w:r w:rsidRPr="002E68FC">
              <w:rPr>
                <w:sz w:val="20"/>
                <w:lang w:eastAsia="zh-CN"/>
              </w:rPr>
              <w:t>IWX</w:t>
            </w:r>
            <w:proofErr w:type="spellEnd"/>
            <w:r w:rsidRPr="002E68FC">
              <w:rPr>
                <w:sz w:val="20"/>
                <w:lang w:eastAsia="zh-CN"/>
              </w:rPr>
              <w:t xml:space="preserve">-01 </w:t>
            </w:r>
            <w:r w:rsidR="00B2598C" w:rsidRPr="002E68FC">
              <w:rPr>
                <w:sz w:val="20"/>
                <w:lang w:eastAsia="zh-CN"/>
              </w:rPr>
              <w:t>–</w:t>
            </w:r>
            <w:r w:rsidRPr="002E68FC">
              <w:rPr>
                <w:sz w:val="20"/>
                <w:lang w:eastAsia="zh-CN"/>
              </w:rPr>
              <w:t xml:space="preserve"> </w:t>
            </w:r>
            <w:r w:rsidR="00B2598C" w:rsidRPr="002E68FC">
              <w:rPr>
                <w:sz w:val="20"/>
              </w:rPr>
              <w:t>Проанализировать новые методологии, например, гибкие методологии, и о</w:t>
            </w:r>
            <w:r w:rsidR="00E821A6" w:rsidRPr="002E68FC">
              <w:rPr>
                <w:sz w:val="20"/>
              </w:rPr>
              <w:t>пределить</w:t>
            </w:r>
            <w:r w:rsidR="00B2598C" w:rsidRPr="002E68FC">
              <w:rPr>
                <w:sz w:val="20"/>
              </w:rPr>
              <w:t>, могут ли они стать фактором успеха для привлечения следующего поколения и повышения эффективности</w:t>
            </w:r>
          </w:p>
          <w:p w14:paraId="6A250303" w14:textId="728EEB70" w:rsidR="001B28AD" w:rsidRPr="002E68FC" w:rsidRDefault="001B28AD" w:rsidP="00132E97">
            <w:pPr>
              <w:spacing w:before="60" w:after="60"/>
              <w:rPr>
                <w:sz w:val="20"/>
              </w:rPr>
            </w:pPr>
            <w:proofErr w:type="spellStart"/>
            <w:r w:rsidRPr="002E68FC">
              <w:rPr>
                <w:sz w:val="20"/>
                <w:lang w:eastAsia="zh-CN"/>
              </w:rPr>
              <w:t>IWX-04a</w:t>
            </w:r>
            <w:proofErr w:type="spellEnd"/>
            <w:r w:rsidRPr="002E68FC">
              <w:rPr>
                <w:sz w:val="20"/>
                <w:lang w:eastAsia="zh-CN"/>
              </w:rPr>
              <w:t xml:space="preserve">) </w:t>
            </w:r>
            <w:r w:rsidR="000A139A" w:rsidRPr="002E68FC">
              <w:rPr>
                <w:sz w:val="20"/>
                <w:lang w:eastAsia="zh-CN"/>
              </w:rPr>
              <w:t>−</w:t>
            </w:r>
            <w:r w:rsidRPr="002E68FC">
              <w:rPr>
                <w:sz w:val="20"/>
                <w:lang w:eastAsia="zh-CN"/>
              </w:rPr>
              <w:t xml:space="preserve"> </w:t>
            </w:r>
            <w:r w:rsidRPr="002E68FC">
              <w:rPr>
                <w:sz w:val="20"/>
              </w:rPr>
              <w:t>(</w:t>
            </w:r>
            <w:r w:rsidR="00B2598C" w:rsidRPr="002E68FC">
              <w:rPr>
                <w:sz w:val="20"/>
              </w:rPr>
              <w:t xml:space="preserve">только для рынка </w:t>
            </w:r>
            <w:proofErr w:type="spellStart"/>
            <w:r w:rsidRPr="002E68FC">
              <w:rPr>
                <w:sz w:val="20"/>
              </w:rPr>
              <w:t>CSP</w:t>
            </w:r>
            <w:proofErr w:type="spellEnd"/>
            <w:proofErr w:type="gramStart"/>
            <w:r w:rsidRPr="002E68FC">
              <w:rPr>
                <w:sz w:val="20"/>
              </w:rPr>
              <w:t>)</w:t>
            </w:r>
            <w:proofErr w:type="gramEnd"/>
            <w:r w:rsidRPr="002E68FC">
              <w:rPr>
                <w:sz w:val="20"/>
              </w:rPr>
              <w:t xml:space="preserve"> </w:t>
            </w:r>
            <w:r w:rsidR="00B2598C" w:rsidRPr="002E68FC">
              <w:rPr>
                <w:sz w:val="20"/>
              </w:rPr>
              <w:t>Изучить оптимальные способы переориентации направлений работы с учетом требований клиентов</w:t>
            </w:r>
          </w:p>
          <w:p w14:paraId="28F1747D" w14:textId="26B35651" w:rsidR="001B28AD" w:rsidRPr="002E68FC" w:rsidRDefault="001B28AD" w:rsidP="00132E97">
            <w:pPr>
              <w:spacing w:before="60" w:after="60"/>
              <w:rPr>
                <w:sz w:val="20"/>
              </w:rPr>
            </w:pPr>
            <w:proofErr w:type="spellStart"/>
            <w:r w:rsidRPr="002E68FC">
              <w:rPr>
                <w:sz w:val="20"/>
              </w:rPr>
              <w:t>IWX-04b</w:t>
            </w:r>
            <w:proofErr w:type="spellEnd"/>
            <w:r w:rsidRPr="002E68FC">
              <w:rPr>
                <w:sz w:val="20"/>
              </w:rPr>
              <w:t xml:space="preserve">) </w:t>
            </w:r>
            <w:r w:rsidR="00B2598C" w:rsidRPr="002E68FC">
              <w:rPr>
                <w:sz w:val="20"/>
              </w:rPr>
              <w:t>–</w:t>
            </w:r>
            <w:r w:rsidRPr="002E68FC">
              <w:rPr>
                <w:sz w:val="20"/>
              </w:rPr>
              <w:t xml:space="preserve"> </w:t>
            </w:r>
            <w:r w:rsidR="00B2598C" w:rsidRPr="002E68FC">
              <w:rPr>
                <w:sz w:val="20"/>
              </w:rPr>
              <w:t xml:space="preserve">Изучить оптимальные способы привлечения тех, кто занимается управлением продукцией на рынке </w:t>
            </w:r>
            <w:proofErr w:type="spellStart"/>
            <w:r w:rsidR="00B2598C" w:rsidRPr="002E68FC">
              <w:rPr>
                <w:sz w:val="20"/>
              </w:rPr>
              <w:t>CSP</w:t>
            </w:r>
            <w:proofErr w:type="spellEnd"/>
            <w:r w:rsidR="00B2598C" w:rsidRPr="002E68FC">
              <w:rPr>
                <w:sz w:val="20"/>
              </w:rPr>
              <w:t>, к участию в работе МСЭ-T</w:t>
            </w:r>
          </w:p>
          <w:p w14:paraId="520EB68D" w14:textId="5F9A6F9F" w:rsidR="001B28AD" w:rsidRPr="002E68FC" w:rsidRDefault="001B28AD" w:rsidP="00132E97">
            <w:pPr>
              <w:spacing w:before="60" w:after="60"/>
              <w:rPr>
                <w:sz w:val="20"/>
              </w:rPr>
            </w:pPr>
            <w:proofErr w:type="spellStart"/>
            <w:r w:rsidRPr="002E68FC">
              <w:rPr>
                <w:sz w:val="20"/>
                <w:lang w:eastAsia="zh-CN"/>
              </w:rPr>
              <w:t>IWX</w:t>
            </w:r>
            <w:proofErr w:type="spellEnd"/>
            <w:r w:rsidRPr="002E68FC">
              <w:rPr>
                <w:sz w:val="20"/>
                <w:lang w:eastAsia="zh-CN"/>
              </w:rPr>
              <w:t xml:space="preserve">-06 </w:t>
            </w:r>
            <w:r w:rsidR="00B2598C" w:rsidRPr="002E68FC">
              <w:rPr>
                <w:sz w:val="20"/>
                <w:lang w:eastAsia="zh-CN"/>
              </w:rPr>
              <w:t>–</w:t>
            </w:r>
            <w:r w:rsidRPr="002E68FC">
              <w:rPr>
                <w:sz w:val="20"/>
                <w:lang w:eastAsia="zh-CN"/>
              </w:rPr>
              <w:t xml:space="preserve"> </w:t>
            </w:r>
            <w:r w:rsidR="00B2598C" w:rsidRPr="002E68FC">
              <w:rPr>
                <w:sz w:val="20"/>
              </w:rPr>
              <w:t xml:space="preserve">Исследовать проблему, связанную с тем, что новые направления работы, представленные в виде Технических отчетов или Руководящих указаний, должны более полно учитываться в контексте процесса стандартизации </w:t>
            </w:r>
            <w:r w:rsidRPr="002E68FC">
              <w:rPr>
                <w:sz w:val="20"/>
              </w:rPr>
              <w:t xml:space="preserve">(A.1 </w:t>
            </w:r>
            <w:r w:rsidR="00B2598C" w:rsidRPr="002E68FC">
              <w:rPr>
                <w:sz w:val="20"/>
              </w:rPr>
              <w:t>и</w:t>
            </w:r>
            <w:r w:rsidRPr="002E68FC">
              <w:rPr>
                <w:sz w:val="20"/>
              </w:rPr>
              <w:t xml:space="preserve"> </w:t>
            </w:r>
            <w:proofErr w:type="spellStart"/>
            <w:r w:rsidRPr="002E68FC">
              <w:rPr>
                <w:sz w:val="20"/>
              </w:rPr>
              <w:t>A.13</w:t>
            </w:r>
            <w:proofErr w:type="spellEnd"/>
            <w:r w:rsidRPr="002E68FC">
              <w:rPr>
                <w:sz w:val="20"/>
              </w:rPr>
              <w:t>)</w:t>
            </w:r>
          </w:p>
          <w:p w14:paraId="197E2295" w14:textId="172C63C1" w:rsidR="001B28AD" w:rsidRPr="002E68FC" w:rsidRDefault="001B28AD" w:rsidP="00132E97">
            <w:pPr>
              <w:spacing w:before="60" w:after="60"/>
              <w:rPr>
                <w:sz w:val="20"/>
              </w:rPr>
            </w:pPr>
            <w:proofErr w:type="spellStart"/>
            <w:r w:rsidRPr="002E68FC">
              <w:rPr>
                <w:sz w:val="20"/>
                <w:lang w:eastAsia="zh-CN"/>
              </w:rPr>
              <w:t>IWX-21a</w:t>
            </w:r>
            <w:proofErr w:type="spellEnd"/>
            <w:r w:rsidRPr="002E68FC">
              <w:rPr>
                <w:sz w:val="20"/>
                <w:lang w:eastAsia="zh-CN"/>
              </w:rPr>
              <w:t xml:space="preserve">) </w:t>
            </w:r>
            <w:r w:rsidR="00B2598C" w:rsidRPr="002E68FC">
              <w:rPr>
                <w:sz w:val="20"/>
                <w:lang w:eastAsia="zh-CN"/>
              </w:rPr>
              <w:t>–</w:t>
            </w:r>
            <w:r w:rsidRPr="002E68FC">
              <w:rPr>
                <w:sz w:val="20"/>
                <w:lang w:eastAsia="zh-CN"/>
              </w:rPr>
              <w:t xml:space="preserve"> </w:t>
            </w:r>
            <w:r w:rsidR="00B2598C" w:rsidRPr="002E68FC">
              <w:rPr>
                <w:sz w:val="20"/>
              </w:rPr>
              <w:t xml:space="preserve">Определить, какие инструменты могут способствовать </w:t>
            </w:r>
            <w:r w:rsidR="00747BAC" w:rsidRPr="002E68FC">
              <w:rPr>
                <w:sz w:val="20"/>
              </w:rPr>
              <w:t>сотрудничеству и повышению его эффективности, а также разработке итоговых документов.</w:t>
            </w:r>
          </w:p>
          <w:p w14:paraId="17015C10" w14:textId="6D37E80D" w:rsidR="001B28AD" w:rsidRPr="002E68FC" w:rsidRDefault="001B28AD" w:rsidP="00132E97">
            <w:pPr>
              <w:spacing w:before="60" w:after="60"/>
              <w:rPr>
                <w:sz w:val="20"/>
              </w:rPr>
            </w:pPr>
            <w:proofErr w:type="spellStart"/>
            <w:r w:rsidRPr="002E68FC">
              <w:rPr>
                <w:sz w:val="20"/>
                <w:lang w:eastAsia="zh-CN"/>
              </w:rPr>
              <w:t>IWX-21b</w:t>
            </w:r>
            <w:proofErr w:type="spellEnd"/>
            <w:r w:rsidRPr="002E68FC">
              <w:rPr>
                <w:sz w:val="20"/>
              </w:rPr>
              <w:t xml:space="preserve">) </w:t>
            </w:r>
            <w:r w:rsidR="00747BAC" w:rsidRPr="002E68FC">
              <w:rPr>
                <w:sz w:val="20"/>
              </w:rPr>
              <w:t>–</w:t>
            </w:r>
            <w:r w:rsidRPr="002E68FC">
              <w:rPr>
                <w:sz w:val="20"/>
              </w:rPr>
              <w:t xml:space="preserve"> </w:t>
            </w:r>
            <w:r w:rsidR="00747BAC" w:rsidRPr="002E68FC">
              <w:rPr>
                <w:sz w:val="20"/>
              </w:rPr>
              <w:t>Предла</w:t>
            </w:r>
            <w:r w:rsidR="003E6681" w:rsidRPr="002E68FC">
              <w:rPr>
                <w:sz w:val="20"/>
              </w:rPr>
              <w:t>г</w:t>
            </w:r>
            <w:r w:rsidR="00747BAC" w:rsidRPr="002E68FC">
              <w:rPr>
                <w:sz w:val="20"/>
              </w:rPr>
              <w:t>ать потенциальным поставщикам продуктов-кандидатов предст</w:t>
            </w:r>
            <w:r w:rsidR="001C5F3A" w:rsidRPr="002E68FC">
              <w:rPr>
                <w:sz w:val="20"/>
              </w:rPr>
              <w:t>ав</w:t>
            </w:r>
            <w:r w:rsidR="00747BAC" w:rsidRPr="002E68FC">
              <w:rPr>
                <w:sz w:val="20"/>
              </w:rPr>
              <w:t>лять свои варианты решений МСЭ-T</w:t>
            </w:r>
            <w:r w:rsidRPr="002E68FC">
              <w:rPr>
                <w:sz w:val="20"/>
              </w:rPr>
              <w:t>.</w:t>
            </w:r>
          </w:p>
          <w:p w14:paraId="2A35928D" w14:textId="07D56DC2" w:rsidR="001B28AD" w:rsidRPr="002E68FC" w:rsidRDefault="001B28AD" w:rsidP="00132E97">
            <w:pPr>
              <w:spacing w:before="60" w:after="60"/>
              <w:rPr>
                <w:sz w:val="16"/>
                <w:szCs w:val="16"/>
              </w:rPr>
            </w:pPr>
            <w:proofErr w:type="spellStart"/>
            <w:r w:rsidRPr="002E68FC">
              <w:rPr>
                <w:sz w:val="20"/>
              </w:rPr>
              <w:t>IWX</w:t>
            </w:r>
            <w:proofErr w:type="spellEnd"/>
            <w:r w:rsidRPr="002E68FC">
              <w:rPr>
                <w:sz w:val="20"/>
              </w:rPr>
              <w:t xml:space="preserve">-27 </w:t>
            </w:r>
            <w:r w:rsidR="00747BAC" w:rsidRPr="002E68FC">
              <w:rPr>
                <w:sz w:val="20"/>
              </w:rPr>
              <w:t>–</w:t>
            </w:r>
            <w:r w:rsidRPr="002E68FC">
              <w:rPr>
                <w:sz w:val="20"/>
              </w:rPr>
              <w:t xml:space="preserve"> </w:t>
            </w:r>
            <w:r w:rsidR="00747BAC" w:rsidRPr="002E68FC">
              <w:rPr>
                <w:sz w:val="20"/>
              </w:rPr>
              <w:t>Изучить оптимальный способ распространения информации об МСЭ-Т среди недостаточно обслуживаемых сегментов (</w:t>
            </w:r>
            <w:proofErr w:type="spellStart"/>
            <w:r w:rsidR="00747BAC" w:rsidRPr="002E68FC">
              <w:rPr>
                <w:sz w:val="20"/>
              </w:rPr>
              <w:t>гиперма</w:t>
            </w:r>
            <w:r w:rsidR="00D55B8A" w:rsidRPr="002E68FC">
              <w:rPr>
                <w:sz w:val="20"/>
              </w:rPr>
              <w:t>штабируемые</w:t>
            </w:r>
            <w:proofErr w:type="spellEnd"/>
            <w:r w:rsidR="00D55B8A" w:rsidRPr="002E68FC">
              <w:rPr>
                <w:sz w:val="20"/>
              </w:rPr>
              <w:t xml:space="preserve"> центры обработки данных</w:t>
            </w:r>
            <w:r w:rsidR="00747BAC" w:rsidRPr="002E68FC">
              <w:rPr>
                <w:sz w:val="20"/>
              </w:rPr>
              <w:t>, программное обеспечение, интернет вещей и т.</w:t>
            </w:r>
            <w:r w:rsidR="00152A26" w:rsidRPr="002E68FC">
              <w:rPr>
                <w:sz w:val="20"/>
              </w:rPr>
              <w:t> </w:t>
            </w:r>
            <w:r w:rsidR="00747BAC" w:rsidRPr="002E68FC">
              <w:rPr>
                <w:sz w:val="20"/>
              </w:rPr>
              <w:t>д.</w:t>
            </w:r>
            <w:r w:rsidRPr="002E68FC">
              <w:rPr>
                <w:sz w:val="20"/>
              </w:rPr>
              <w:t>)</w:t>
            </w:r>
          </w:p>
        </w:tc>
      </w:tr>
    </w:tbl>
    <w:p w14:paraId="151C19F0" w14:textId="77777777" w:rsidR="001B28AD" w:rsidRPr="002E68FC" w:rsidRDefault="001B28AD" w:rsidP="00937589">
      <w:r w:rsidRPr="002E68FC">
        <w:br w:type="page"/>
      </w:r>
    </w:p>
    <w:p w14:paraId="721BCE6C" w14:textId="72E9AA78" w:rsidR="001B28AD" w:rsidRPr="002E68FC" w:rsidRDefault="00132E97" w:rsidP="00937589">
      <w:pPr>
        <w:pStyle w:val="TableNotitle"/>
      </w:pPr>
      <w:r w:rsidRPr="002E68FC">
        <w:lastRenderedPageBreak/>
        <w:t xml:space="preserve">Таблица </w:t>
      </w:r>
      <w:r w:rsidR="001B28AD" w:rsidRPr="002E68FC">
        <w:t>3.</w:t>
      </w:r>
      <w:r w:rsidR="001B28AD" w:rsidRPr="002E68FC">
        <w:fldChar w:fldCharType="begin"/>
      </w:r>
      <w:r w:rsidR="001B28AD" w:rsidRPr="002E68FC">
        <w:instrText xml:space="preserve"> SEQ TableAP \* ARABIC </w:instrText>
      </w:r>
      <w:r w:rsidR="001B28AD" w:rsidRPr="002E68FC">
        <w:fldChar w:fldCharType="separate"/>
      </w:r>
      <w:r w:rsidR="00645B46" w:rsidRPr="002E68FC">
        <w:t>6</w:t>
      </w:r>
      <w:r w:rsidR="001B28AD" w:rsidRPr="002E68FC">
        <w:fldChar w:fldCharType="end"/>
      </w:r>
      <w:r w:rsidR="001B28AD" w:rsidRPr="002E68FC">
        <w:t xml:space="preserve"> </w:t>
      </w:r>
      <w:r w:rsidR="003917BD" w:rsidRPr="002E68FC">
        <w:t>–</w:t>
      </w:r>
      <w:r w:rsidR="001B28AD" w:rsidRPr="002E68FC">
        <w:t xml:space="preserve"> </w:t>
      </w:r>
      <w:r w:rsidR="0011081D" w:rsidRPr="002E68FC">
        <w:t>Пункт Плана действий</w:t>
      </w:r>
      <w:r w:rsidR="003917BD" w:rsidRPr="002E68FC">
        <w:rPr>
          <w:b w:val="0"/>
          <w:bCs/>
        </w:rPr>
        <w:t xml:space="preserve"> </w:t>
      </w:r>
      <w:r w:rsidR="001B28AD" w:rsidRPr="002E68FC">
        <w:rPr>
          <w:b w:val="0"/>
          <w:bCs/>
        </w:rPr>
        <w:t>"</w:t>
      </w:r>
      <w:r w:rsidR="007343B3" w:rsidRPr="002E68FC">
        <w:t xml:space="preserve">Преодоление разрыва </w:t>
      </w:r>
      <w:r w:rsidR="00152A26" w:rsidRPr="002E68FC">
        <w:br/>
      </w:r>
      <w:r w:rsidR="007343B3" w:rsidRPr="002E68FC">
        <w:t>между технологией/политикой и стратегией</w:t>
      </w:r>
      <w:r w:rsidR="001B28AD" w:rsidRPr="002E68FC">
        <w:rPr>
          <w:b w:val="0"/>
          <w:bCs/>
        </w:rPr>
        <w:t>"</w:t>
      </w:r>
    </w:p>
    <w:tbl>
      <w:tblPr>
        <w:tblStyle w:val="TableGrid"/>
        <w:tblW w:w="0" w:type="auto"/>
        <w:tblLook w:val="04A0" w:firstRow="1" w:lastRow="0" w:firstColumn="1" w:lastColumn="0" w:noHBand="0" w:noVBand="1"/>
      </w:tblPr>
      <w:tblGrid>
        <w:gridCol w:w="1129"/>
        <w:gridCol w:w="1985"/>
        <w:gridCol w:w="2693"/>
        <w:gridCol w:w="3822"/>
      </w:tblGrid>
      <w:tr w:rsidR="001B28AD" w:rsidRPr="002E68FC" w14:paraId="0B570A2A" w14:textId="77777777" w:rsidTr="00152A26">
        <w:tc>
          <w:tcPr>
            <w:tcW w:w="1129" w:type="dxa"/>
          </w:tcPr>
          <w:p w14:paraId="2FCAF4F4" w14:textId="60364744" w:rsidR="001B28AD" w:rsidRPr="002E68FC" w:rsidRDefault="0011081D" w:rsidP="00132E97">
            <w:pPr>
              <w:spacing w:before="60" w:after="60"/>
              <w:jc w:val="center"/>
              <w:rPr>
                <w:b/>
                <w:bCs/>
                <w:sz w:val="20"/>
              </w:rPr>
            </w:pPr>
            <w:r w:rsidRPr="002E68FC">
              <w:rPr>
                <w:b/>
                <w:bCs/>
                <w:sz w:val="20"/>
              </w:rPr>
              <w:t>№ пункта</w:t>
            </w:r>
          </w:p>
        </w:tc>
        <w:tc>
          <w:tcPr>
            <w:tcW w:w="1985" w:type="dxa"/>
          </w:tcPr>
          <w:p w14:paraId="182407E4" w14:textId="77777777" w:rsidR="001B28AD" w:rsidRPr="002E68FC" w:rsidRDefault="001B28AD" w:rsidP="00132E97">
            <w:pPr>
              <w:spacing w:before="60" w:after="60"/>
              <w:rPr>
                <w:sz w:val="20"/>
              </w:rPr>
            </w:pPr>
            <w:proofErr w:type="spellStart"/>
            <w:r w:rsidRPr="002E68FC">
              <w:rPr>
                <w:sz w:val="20"/>
              </w:rPr>
              <w:t>AP1.5</w:t>
            </w:r>
            <w:proofErr w:type="spellEnd"/>
          </w:p>
        </w:tc>
        <w:tc>
          <w:tcPr>
            <w:tcW w:w="2693" w:type="dxa"/>
          </w:tcPr>
          <w:p w14:paraId="394F61BD" w14:textId="05254F3C" w:rsidR="001B28AD" w:rsidRPr="002E68FC" w:rsidRDefault="0011081D" w:rsidP="00132E97">
            <w:pPr>
              <w:spacing w:before="60" w:after="60"/>
              <w:jc w:val="center"/>
              <w:rPr>
                <w:b/>
                <w:bCs/>
                <w:sz w:val="20"/>
              </w:rPr>
            </w:pPr>
            <w:r w:rsidRPr="002E68FC">
              <w:rPr>
                <w:b/>
                <w:bCs/>
                <w:sz w:val="20"/>
              </w:rPr>
              <w:t>Краткое название пункта</w:t>
            </w:r>
          </w:p>
        </w:tc>
        <w:tc>
          <w:tcPr>
            <w:tcW w:w="3822" w:type="dxa"/>
          </w:tcPr>
          <w:p w14:paraId="35655412" w14:textId="3286A0A8" w:rsidR="001B28AD" w:rsidRPr="002E68FC" w:rsidRDefault="007343B3" w:rsidP="00132E97">
            <w:pPr>
              <w:spacing w:before="60" w:after="60"/>
              <w:rPr>
                <w:sz w:val="20"/>
              </w:rPr>
            </w:pPr>
            <w:r w:rsidRPr="002E68FC">
              <w:rPr>
                <w:bCs/>
                <w:sz w:val="20"/>
              </w:rPr>
              <w:t>"</w:t>
            </w:r>
            <w:r w:rsidRPr="002E68FC">
              <w:rPr>
                <w:sz w:val="20"/>
              </w:rPr>
              <w:t>Преодоление разрыва между технологией/политикой и стратегией</w:t>
            </w:r>
            <w:r w:rsidRPr="002E68FC">
              <w:rPr>
                <w:bCs/>
                <w:sz w:val="20"/>
              </w:rPr>
              <w:t>"</w:t>
            </w:r>
          </w:p>
        </w:tc>
      </w:tr>
      <w:tr w:rsidR="001B28AD" w:rsidRPr="002E68FC" w14:paraId="60D2B11B" w14:textId="77777777" w:rsidTr="00C275C3">
        <w:tc>
          <w:tcPr>
            <w:tcW w:w="9629" w:type="dxa"/>
            <w:gridSpan w:val="4"/>
          </w:tcPr>
          <w:p w14:paraId="252D95A5" w14:textId="31CC9504" w:rsidR="001B28AD" w:rsidRPr="002E68FC" w:rsidRDefault="008E26F4" w:rsidP="00132E97">
            <w:pPr>
              <w:spacing w:before="60" w:after="60"/>
              <w:jc w:val="center"/>
              <w:rPr>
                <w:b/>
                <w:bCs/>
                <w:sz w:val="20"/>
              </w:rPr>
            </w:pPr>
            <w:r w:rsidRPr="002E68FC">
              <w:rPr>
                <w:b/>
                <w:bCs/>
                <w:sz w:val="20"/>
              </w:rPr>
              <w:t>Цель/стратегический приоритет</w:t>
            </w:r>
          </w:p>
        </w:tc>
      </w:tr>
      <w:tr w:rsidR="001B28AD" w:rsidRPr="002E68FC" w14:paraId="1879E144" w14:textId="77777777" w:rsidTr="00C275C3">
        <w:tc>
          <w:tcPr>
            <w:tcW w:w="9629" w:type="dxa"/>
            <w:gridSpan w:val="4"/>
          </w:tcPr>
          <w:p w14:paraId="0DE154AB" w14:textId="6A1EFFD1" w:rsidR="001B28AD" w:rsidRPr="002E68FC" w:rsidRDefault="00251BF5" w:rsidP="00132E97">
            <w:pPr>
              <w:spacing w:before="60" w:after="60"/>
              <w:rPr>
                <w:sz w:val="20"/>
              </w:rPr>
            </w:pPr>
            <w:r w:rsidRPr="002E68FC">
              <w:rPr>
                <w:sz w:val="20"/>
              </w:rPr>
              <w:t>Определить, как преодолеть разрыв между технологиями, политикой и стратегией в области стандартизации.</w:t>
            </w:r>
          </w:p>
        </w:tc>
      </w:tr>
      <w:tr w:rsidR="001B28AD" w:rsidRPr="002E68FC" w14:paraId="6B4D24E5" w14:textId="77777777" w:rsidTr="00C275C3">
        <w:tc>
          <w:tcPr>
            <w:tcW w:w="9629" w:type="dxa"/>
            <w:gridSpan w:val="4"/>
          </w:tcPr>
          <w:p w14:paraId="16C3A993" w14:textId="408F8222" w:rsidR="001B28AD" w:rsidRPr="002E68FC" w:rsidRDefault="001007F1" w:rsidP="00132E97">
            <w:pPr>
              <w:spacing w:before="60" w:after="60"/>
              <w:jc w:val="center"/>
              <w:rPr>
                <w:b/>
                <w:bCs/>
                <w:sz w:val="20"/>
              </w:rPr>
            </w:pPr>
            <w:r w:rsidRPr="002E68FC">
              <w:rPr>
                <w:b/>
                <w:bCs/>
                <w:sz w:val="20"/>
              </w:rPr>
              <w:t>Ключевые конечные результаты</w:t>
            </w:r>
          </w:p>
        </w:tc>
      </w:tr>
      <w:tr w:rsidR="001B28AD" w:rsidRPr="002E68FC" w14:paraId="10386849" w14:textId="77777777" w:rsidTr="00C275C3">
        <w:tc>
          <w:tcPr>
            <w:tcW w:w="9629" w:type="dxa"/>
            <w:gridSpan w:val="4"/>
          </w:tcPr>
          <w:p w14:paraId="098D63C0" w14:textId="0A67102B" w:rsidR="001B28AD" w:rsidRPr="002E68FC" w:rsidRDefault="009912EC" w:rsidP="00132E97">
            <w:pPr>
              <w:spacing w:before="60" w:after="60"/>
              <w:rPr>
                <w:sz w:val="20"/>
              </w:rPr>
            </w:pPr>
            <w:r w:rsidRPr="002E68FC">
              <w:rPr>
                <w:sz w:val="20"/>
              </w:rPr>
              <w:t>Определение мер в форме руководящих указаний на протяжении всего жизненного цикла стандартизации на основе компетенции членов в трех указанных областях, определение нового направления работы и ее начало, качество работы и применение Рекомендаций МСЭ-Т, в частности по готовым изделиям и присоединению, обращая особое внимание на Рекомендации, имеющие регуляторные и политические последствия.</w:t>
            </w:r>
          </w:p>
        </w:tc>
      </w:tr>
      <w:tr w:rsidR="001B28AD" w:rsidRPr="002E68FC" w14:paraId="711DA400" w14:textId="77777777" w:rsidTr="00C275C3">
        <w:tc>
          <w:tcPr>
            <w:tcW w:w="9629" w:type="dxa"/>
            <w:gridSpan w:val="4"/>
          </w:tcPr>
          <w:p w14:paraId="5F058073" w14:textId="0F14FB82" w:rsidR="001B28AD" w:rsidRPr="002E68FC" w:rsidRDefault="001007F1" w:rsidP="00132E97">
            <w:pPr>
              <w:spacing w:before="60" w:after="60"/>
              <w:jc w:val="center"/>
              <w:rPr>
                <w:b/>
                <w:bCs/>
                <w:sz w:val="20"/>
              </w:rPr>
            </w:pPr>
            <w:r w:rsidRPr="002E68FC">
              <w:rPr>
                <w:b/>
                <w:bCs/>
                <w:sz w:val="20"/>
              </w:rPr>
              <w:t>Показатели ключевых конечных результатов</w:t>
            </w:r>
          </w:p>
        </w:tc>
      </w:tr>
      <w:tr w:rsidR="001B28AD" w:rsidRPr="002E68FC" w14:paraId="5B207E5B" w14:textId="77777777" w:rsidTr="00C275C3">
        <w:tc>
          <w:tcPr>
            <w:tcW w:w="9629" w:type="dxa"/>
            <w:gridSpan w:val="4"/>
          </w:tcPr>
          <w:p w14:paraId="1929873E" w14:textId="563B8C79" w:rsidR="001B28AD" w:rsidRPr="002E68FC" w:rsidRDefault="000A139A" w:rsidP="00D7437D">
            <w:pPr>
              <w:tabs>
                <w:tab w:val="clear" w:pos="1134"/>
                <w:tab w:val="left" w:pos="447"/>
              </w:tabs>
              <w:spacing w:before="60" w:after="60"/>
              <w:ind w:left="447" w:hanging="447"/>
              <w:rPr>
                <w:iCs/>
                <w:sz w:val="20"/>
              </w:rPr>
            </w:pPr>
            <w:r w:rsidRPr="002E68FC">
              <w:rPr>
                <w:sz w:val="20"/>
              </w:rPr>
              <w:t>−</w:t>
            </w:r>
            <w:r w:rsidR="001B28AD" w:rsidRPr="002E68FC">
              <w:rPr>
                <w:sz w:val="20"/>
              </w:rPr>
              <w:tab/>
            </w:r>
            <w:r w:rsidR="009912EC" w:rsidRPr="002E68FC">
              <w:rPr>
                <w:sz w:val="20"/>
              </w:rPr>
              <w:t>Количество актуальных и осуществимых мер, классифицированных по краткосрочному, среднесрочному и долгосрочному применению и воздействию</w:t>
            </w:r>
            <w:r w:rsidR="001B28AD" w:rsidRPr="002E68FC">
              <w:rPr>
                <w:iCs/>
                <w:sz w:val="20"/>
              </w:rPr>
              <w:t>.</w:t>
            </w:r>
          </w:p>
          <w:p w14:paraId="69361715" w14:textId="78EAEEC1" w:rsidR="001B28AD" w:rsidRPr="002E68FC" w:rsidRDefault="000A139A" w:rsidP="00D7437D">
            <w:pPr>
              <w:tabs>
                <w:tab w:val="clear" w:pos="1134"/>
                <w:tab w:val="left" w:pos="447"/>
              </w:tabs>
              <w:spacing w:before="60" w:after="60"/>
              <w:ind w:left="447" w:hanging="447"/>
              <w:rPr>
                <w:sz w:val="20"/>
              </w:rPr>
            </w:pPr>
            <w:r w:rsidRPr="002E68FC">
              <w:rPr>
                <w:iCs/>
                <w:sz w:val="20"/>
              </w:rPr>
              <w:t>−</w:t>
            </w:r>
            <w:r w:rsidR="001B28AD" w:rsidRPr="002E68FC">
              <w:rPr>
                <w:iCs/>
                <w:sz w:val="20"/>
              </w:rPr>
              <w:tab/>
            </w:r>
            <w:r w:rsidR="009912EC" w:rsidRPr="002E68FC">
              <w:rPr>
                <w:iCs/>
                <w:sz w:val="20"/>
              </w:rPr>
              <w:t>Меры актуальны для решения проблем, перечень которых будет составлен, с целью преодоления разрыва между технологией, политикой и стратегией</w:t>
            </w:r>
            <w:r w:rsidR="001B28AD" w:rsidRPr="002E68FC">
              <w:rPr>
                <w:sz w:val="20"/>
              </w:rPr>
              <w:t>.</w:t>
            </w:r>
          </w:p>
        </w:tc>
      </w:tr>
      <w:tr w:rsidR="001B28AD" w:rsidRPr="002E68FC" w14:paraId="724E4EB8" w14:textId="77777777" w:rsidTr="00C275C3">
        <w:tc>
          <w:tcPr>
            <w:tcW w:w="9629" w:type="dxa"/>
            <w:gridSpan w:val="4"/>
          </w:tcPr>
          <w:p w14:paraId="089C6152" w14:textId="7D41D99E" w:rsidR="001B28AD" w:rsidRPr="002E68FC" w:rsidRDefault="001007F1" w:rsidP="00132E97">
            <w:pPr>
              <w:spacing w:before="60" w:after="60"/>
              <w:jc w:val="center"/>
              <w:rPr>
                <w:b/>
                <w:bCs/>
                <w:sz w:val="20"/>
              </w:rPr>
            </w:pPr>
            <w:r w:rsidRPr="002E68FC">
              <w:rPr>
                <w:b/>
                <w:bCs/>
                <w:sz w:val="20"/>
              </w:rPr>
              <w:t>Стратегии реализации</w:t>
            </w:r>
          </w:p>
        </w:tc>
      </w:tr>
      <w:tr w:rsidR="001B28AD" w:rsidRPr="002E68FC" w14:paraId="69A9E627" w14:textId="77777777" w:rsidTr="00C275C3">
        <w:tc>
          <w:tcPr>
            <w:tcW w:w="9629" w:type="dxa"/>
            <w:gridSpan w:val="4"/>
          </w:tcPr>
          <w:p w14:paraId="412ED112" w14:textId="48CDB64B" w:rsidR="001B28AD" w:rsidRPr="002E68FC" w:rsidRDefault="000A139A" w:rsidP="00D7437D">
            <w:pPr>
              <w:tabs>
                <w:tab w:val="clear" w:pos="1134"/>
                <w:tab w:val="left" w:pos="447"/>
              </w:tabs>
              <w:spacing w:before="60" w:after="60"/>
              <w:ind w:left="447" w:hanging="447"/>
              <w:rPr>
                <w:iCs/>
                <w:sz w:val="20"/>
              </w:rPr>
            </w:pPr>
            <w:r w:rsidRPr="002E68FC">
              <w:rPr>
                <w:sz w:val="20"/>
              </w:rPr>
              <w:t>−</w:t>
            </w:r>
            <w:r w:rsidR="001B28AD" w:rsidRPr="002E68FC">
              <w:rPr>
                <w:sz w:val="20"/>
              </w:rPr>
              <w:tab/>
            </w:r>
            <w:r w:rsidR="00B54E4E" w:rsidRPr="002E68FC">
              <w:rPr>
                <w:sz w:val="20"/>
              </w:rPr>
              <w:t xml:space="preserve">Разработка </w:t>
            </w:r>
            <w:r w:rsidR="00256EAC" w:rsidRPr="002E68FC">
              <w:rPr>
                <w:sz w:val="20"/>
              </w:rPr>
              <w:t>курсов повышения квалификации в области стандартизации с учетом динамики взаимосвязей между технологией, политикой и стратегией как для развитых, так и для развивающихся стран</w:t>
            </w:r>
            <w:r w:rsidR="00B54E4E" w:rsidRPr="002E68FC">
              <w:rPr>
                <w:sz w:val="20"/>
              </w:rPr>
              <w:t>.</w:t>
            </w:r>
          </w:p>
          <w:p w14:paraId="3C176C7E" w14:textId="5A7B0EE3" w:rsidR="001B28AD" w:rsidRPr="002E68FC" w:rsidRDefault="000A139A" w:rsidP="00D7437D">
            <w:pPr>
              <w:tabs>
                <w:tab w:val="clear" w:pos="1134"/>
                <w:tab w:val="left" w:pos="447"/>
              </w:tabs>
              <w:spacing w:before="60" w:after="60"/>
              <w:ind w:left="447" w:hanging="447"/>
              <w:rPr>
                <w:sz w:val="20"/>
              </w:rPr>
            </w:pPr>
            <w:r w:rsidRPr="002E68FC">
              <w:rPr>
                <w:iCs/>
                <w:sz w:val="20"/>
              </w:rPr>
              <w:t>−</w:t>
            </w:r>
            <w:r w:rsidR="001B28AD" w:rsidRPr="002E68FC">
              <w:rPr>
                <w:iCs/>
                <w:sz w:val="20"/>
              </w:rPr>
              <w:tab/>
            </w:r>
            <w:r w:rsidR="00B54E4E" w:rsidRPr="002E68FC">
              <w:rPr>
                <w:iCs/>
                <w:sz w:val="20"/>
              </w:rPr>
              <w:t xml:space="preserve">Консультации </w:t>
            </w:r>
            <w:r w:rsidR="00256EAC" w:rsidRPr="002E68FC">
              <w:rPr>
                <w:iCs/>
                <w:sz w:val="20"/>
              </w:rPr>
              <w:t>с БРЭ и БСЭ в порядке обмена опытом и налаживания связей за пределами МСЭ</w:t>
            </w:r>
            <w:r w:rsidR="001B28AD" w:rsidRPr="002E68FC">
              <w:rPr>
                <w:sz w:val="20"/>
              </w:rPr>
              <w:t>.</w:t>
            </w:r>
          </w:p>
        </w:tc>
      </w:tr>
      <w:tr w:rsidR="001B28AD" w:rsidRPr="002E68FC" w14:paraId="39237F9F" w14:textId="77777777" w:rsidTr="00C275C3">
        <w:tc>
          <w:tcPr>
            <w:tcW w:w="9629" w:type="dxa"/>
            <w:gridSpan w:val="4"/>
          </w:tcPr>
          <w:p w14:paraId="35EF51D7" w14:textId="6C8FDC0E" w:rsidR="001B28AD" w:rsidRPr="002E68FC" w:rsidRDefault="00CE498F" w:rsidP="00132E97">
            <w:pPr>
              <w:spacing w:before="60" w:after="60"/>
              <w:jc w:val="center"/>
              <w:rPr>
                <w:b/>
                <w:bCs/>
                <w:sz w:val="20"/>
              </w:rPr>
            </w:pPr>
            <w:r w:rsidRPr="002E68FC">
              <w:rPr>
                <w:b/>
                <w:bCs/>
                <w:sz w:val="20"/>
              </w:rPr>
              <w:t>Средства достижения цели</w:t>
            </w:r>
          </w:p>
        </w:tc>
      </w:tr>
      <w:tr w:rsidR="001B28AD" w:rsidRPr="002E68FC" w14:paraId="38739BE6" w14:textId="77777777" w:rsidTr="00C275C3">
        <w:tc>
          <w:tcPr>
            <w:tcW w:w="9629" w:type="dxa"/>
            <w:gridSpan w:val="4"/>
          </w:tcPr>
          <w:p w14:paraId="21E3BA6D" w14:textId="77777777" w:rsidR="001B28AD" w:rsidRPr="002E68FC" w:rsidRDefault="001B28AD" w:rsidP="00132E97">
            <w:pPr>
              <w:spacing w:before="60" w:after="60"/>
              <w:rPr>
                <w:sz w:val="20"/>
              </w:rPr>
            </w:pPr>
          </w:p>
        </w:tc>
      </w:tr>
      <w:tr w:rsidR="001B28AD" w:rsidRPr="002E68FC" w14:paraId="5149E297" w14:textId="77777777" w:rsidTr="00C275C3">
        <w:tc>
          <w:tcPr>
            <w:tcW w:w="9629" w:type="dxa"/>
            <w:gridSpan w:val="4"/>
          </w:tcPr>
          <w:p w14:paraId="46309827" w14:textId="3F0B791A" w:rsidR="001B28AD" w:rsidRPr="002E68FC" w:rsidRDefault="001007F1" w:rsidP="00132E97">
            <w:pPr>
              <w:spacing w:before="60" w:after="60"/>
              <w:jc w:val="center"/>
              <w:rPr>
                <w:b/>
                <w:bCs/>
                <w:sz w:val="20"/>
              </w:rPr>
            </w:pPr>
            <w:r w:rsidRPr="002E68FC">
              <w:rPr>
                <w:b/>
                <w:bCs/>
                <w:sz w:val="20"/>
              </w:rPr>
              <w:t>Услуги МСЭ</w:t>
            </w:r>
          </w:p>
        </w:tc>
      </w:tr>
      <w:tr w:rsidR="001B28AD" w:rsidRPr="002E68FC" w14:paraId="36E3CF45" w14:textId="77777777" w:rsidTr="00C275C3">
        <w:tc>
          <w:tcPr>
            <w:tcW w:w="9629" w:type="dxa"/>
            <w:gridSpan w:val="4"/>
          </w:tcPr>
          <w:p w14:paraId="1A868D34" w14:textId="77777777" w:rsidR="001B28AD" w:rsidRPr="002E68FC" w:rsidRDefault="001B28AD" w:rsidP="00132E97">
            <w:pPr>
              <w:spacing w:before="60" w:after="60"/>
              <w:rPr>
                <w:sz w:val="20"/>
              </w:rPr>
            </w:pPr>
          </w:p>
        </w:tc>
      </w:tr>
      <w:tr w:rsidR="001B28AD" w:rsidRPr="002E68FC" w14:paraId="1BDFDECD" w14:textId="77777777" w:rsidTr="00C275C3">
        <w:tc>
          <w:tcPr>
            <w:tcW w:w="9629" w:type="dxa"/>
            <w:gridSpan w:val="4"/>
          </w:tcPr>
          <w:p w14:paraId="5C935990" w14:textId="22648170" w:rsidR="001B28AD" w:rsidRPr="002E68FC" w:rsidRDefault="001007F1" w:rsidP="00132E97">
            <w:pPr>
              <w:spacing w:before="60" w:after="60"/>
              <w:jc w:val="center"/>
              <w:rPr>
                <w:sz w:val="20"/>
              </w:rPr>
            </w:pPr>
            <w:r w:rsidRPr="002E68FC">
              <w:rPr>
                <w:b/>
                <w:bCs/>
                <w:sz w:val="20"/>
              </w:rPr>
              <w:t>Обучение и обратная связь</w:t>
            </w:r>
          </w:p>
        </w:tc>
      </w:tr>
      <w:tr w:rsidR="001B28AD" w:rsidRPr="002E68FC" w14:paraId="4249885E" w14:textId="77777777" w:rsidTr="00C275C3">
        <w:tc>
          <w:tcPr>
            <w:tcW w:w="9629" w:type="dxa"/>
            <w:gridSpan w:val="4"/>
          </w:tcPr>
          <w:p w14:paraId="7673311E" w14:textId="2C90A470" w:rsidR="001B28AD" w:rsidRPr="002E68FC" w:rsidRDefault="00256EAC" w:rsidP="00132E97">
            <w:pPr>
              <w:spacing w:before="60" w:after="60"/>
              <w:rPr>
                <w:sz w:val="20"/>
                <w:lang w:eastAsia="zh-CN"/>
              </w:rPr>
            </w:pPr>
            <w:r w:rsidRPr="002E68FC">
              <w:rPr>
                <w:sz w:val="20"/>
                <w:lang w:eastAsia="zh-CN"/>
              </w:rPr>
              <w:t xml:space="preserve">В ходе 1-го семинара-практикума </w:t>
            </w:r>
            <w:r w:rsidR="000D69AB" w:rsidRPr="002E68FC">
              <w:rPr>
                <w:sz w:val="20"/>
                <w:lang w:eastAsia="zh-CN"/>
              </w:rPr>
              <w:t>по вопросам активного участия</w:t>
            </w:r>
            <w:r w:rsidRPr="002E68FC">
              <w:rPr>
                <w:sz w:val="20"/>
                <w:lang w:eastAsia="zh-CN"/>
              </w:rPr>
              <w:t xml:space="preserve"> отрасли были получены следующие отзывы, касающиеся </w:t>
            </w:r>
            <w:r w:rsidRPr="002E68FC">
              <w:rPr>
                <w:bCs/>
                <w:sz w:val="20"/>
              </w:rPr>
              <w:t>"п</w:t>
            </w:r>
            <w:r w:rsidRPr="002E68FC">
              <w:rPr>
                <w:sz w:val="20"/>
              </w:rPr>
              <w:t>реодоления разрыва между технологией/политикой и стратегией</w:t>
            </w:r>
            <w:r w:rsidRPr="002E68FC">
              <w:rPr>
                <w:bCs/>
                <w:sz w:val="20"/>
              </w:rPr>
              <w:t>"</w:t>
            </w:r>
            <w:r w:rsidR="001B28AD" w:rsidRPr="002E68FC">
              <w:rPr>
                <w:sz w:val="20"/>
                <w:lang w:eastAsia="zh-CN"/>
              </w:rPr>
              <w:t>:</w:t>
            </w:r>
          </w:p>
          <w:p w14:paraId="3C303326" w14:textId="27DC2624" w:rsidR="001B28AD" w:rsidRPr="002E68FC" w:rsidRDefault="000A139A" w:rsidP="00D7437D">
            <w:pPr>
              <w:tabs>
                <w:tab w:val="clear" w:pos="1134"/>
                <w:tab w:val="left" w:pos="447"/>
              </w:tabs>
              <w:spacing w:before="60" w:after="60"/>
              <w:ind w:left="447" w:hanging="447"/>
              <w:rPr>
                <w:iCs/>
                <w:sz w:val="20"/>
              </w:rPr>
            </w:pPr>
            <w:r w:rsidRPr="002E68FC">
              <w:rPr>
                <w:iCs/>
                <w:sz w:val="20"/>
              </w:rPr>
              <w:t>•</w:t>
            </w:r>
            <w:r w:rsidR="001B28AD" w:rsidRPr="002E68FC">
              <w:rPr>
                <w:rFonts w:ascii="Symbol" w:hAnsi="Symbol"/>
                <w:sz w:val="20"/>
              </w:rPr>
              <w:tab/>
            </w:r>
            <w:r w:rsidR="0098543D" w:rsidRPr="002E68FC">
              <w:rPr>
                <w:sz w:val="20"/>
              </w:rPr>
              <w:t>МСЭ-T поддерживает прекрасные отношения с государствами-членами. Однако к участию в партнерских отношениях и форумах, которые часто посвящены поиску решений конкретных проблем, привлекаются эксперты в данной области, обладающие соответствующей квалификацией</w:t>
            </w:r>
            <w:r w:rsidR="001B28AD" w:rsidRPr="002E68FC">
              <w:rPr>
                <w:iCs/>
                <w:sz w:val="20"/>
              </w:rPr>
              <w:t>.</w:t>
            </w:r>
          </w:p>
          <w:p w14:paraId="20271E56" w14:textId="09B56AF5" w:rsidR="001B28AD" w:rsidRPr="002E68FC" w:rsidRDefault="000A139A" w:rsidP="00D7437D">
            <w:pPr>
              <w:tabs>
                <w:tab w:val="clear" w:pos="1134"/>
                <w:tab w:val="left" w:pos="447"/>
              </w:tabs>
              <w:spacing w:before="60" w:after="60"/>
              <w:ind w:left="447" w:hanging="447"/>
              <w:rPr>
                <w:iCs/>
                <w:sz w:val="20"/>
              </w:rPr>
            </w:pPr>
            <w:r w:rsidRPr="002E68FC">
              <w:rPr>
                <w:iCs/>
                <w:sz w:val="20"/>
              </w:rPr>
              <w:t>•</w:t>
            </w:r>
            <w:r w:rsidR="001B28AD" w:rsidRPr="002E68FC">
              <w:rPr>
                <w:iCs/>
                <w:sz w:val="20"/>
              </w:rPr>
              <w:tab/>
            </w:r>
            <w:r w:rsidR="0098543D" w:rsidRPr="002E68FC">
              <w:rPr>
                <w:iCs/>
                <w:sz w:val="20"/>
              </w:rPr>
              <w:t>В МСЭ-T существуют различные рабочие модели для разработки международных стандартов. Однако при отсутствии требования в отношении регионального разнообразия или какого-либо определения глобальной применимости часто бывает слишком легко нач</w:t>
            </w:r>
            <w:r w:rsidR="00385512" w:rsidRPr="002E68FC">
              <w:rPr>
                <w:iCs/>
                <w:sz w:val="20"/>
              </w:rPr>
              <w:t>ина</w:t>
            </w:r>
            <w:r w:rsidR="0098543D" w:rsidRPr="002E68FC">
              <w:rPr>
                <w:iCs/>
                <w:sz w:val="20"/>
              </w:rPr>
              <w:t>ть новую рабо</w:t>
            </w:r>
            <w:r w:rsidR="005E7796" w:rsidRPr="002E68FC">
              <w:rPr>
                <w:iCs/>
                <w:sz w:val="20"/>
              </w:rPr>
              <w:t>ту</w:t>
            </w:r>
            <w:r w:rsidR="001B28AD" w:rsidRPr="002E68FC">
              <w:rPr>
                <w:iCs/>
                <w:sz w:val="20"/>
              </w:rPr>
              <w:t>.</w:t>
            </w:r>
          </w:p>
          <w:p w14:paraId="17C38171" w14:textId="5182538B" w:rsidR="001B28AD" w:rsidRPr="002E68FC" w:rsidRDefault="000A139A" w:rsidP="00D7437D">
            <w:pPr>
              <w:tabs>
                <w:tab w:val="clear" w:pos="1134"/>
                <w:tab w:val="left" w:pos="447"/>
              </w:tabs>
              <w:spacing w:before="60" w:after="60"/>
              <w:ind w:left="447" w:hanging="447"/>
              <w:rPr>
                <w:sz w:val="20"/>
              </w:rPr>
            </w:pPr>
            <w:r w:rsidRPr="002E68FC">
              <w:rPr>
                <w:iCs/>
                <w:sz w:val="20"/>
              </w:rPr>
              <w:t>•</w:t>
            </w:r>
            <w:r w:rsidR="001B28AD" w:rsidRPr="002E68FC">
              <w:rPr>
                <w:iCs/>
                <w:sz w:val="20"/>
              </w:rPr>
              <w:tab/>
            </w:r>
            <w:r w:rsidR="0098543D" w:rsidRPr="002E68FC">
              <w:rPr>
                <w:iCs/>
                <w:sz w:val="20"/>
              </w:rPr>
              <w:t>Связь между технологией, политикой и стратегией была отмечена как сильная сторона МСЭ, и МСЭ-T необходимо определить вопросы, для решения которых это было бы наиболее полезным. Например, можно определить порядок обмена данными между странами</w:t>
            </w:r>
            <w:r w:rsidR="001B28AD" w:rsidRPr="002E68FC">
              <w:rPr>
                <w:sz w:val="20"/>
              </w:rPr>
              <w:t>.</w:t>
            </w:r>
          </w:p>
        </w:tc>
      </w:tr>
      <w:tr w:rsidR="001B28AD" w:rsidRPr="002E68FC" w14:paraId="41DE27F8" w14:textId="77777777" w:rsidTr="00C275C3">
        <w:tc>
          <w:tcPr>
            <w:tcW w:w="9629" w:type="dxa"/>
            <w:gridSpan w:val="4"/>
          </w:tcPr>
          <w:p w14:paraId="1A016075" w14:textId="54B4316E" w:rsidR="001B28AD" w:rsidRPr="002E68FC" w:rsidRDefault="001007F1" w:rsidP="00132E97">
            <w:pPr>
              <w:spacing w:before="60" w:after="60"/>
              <w:jc w:val="center"/>
              <w:rPr>
                <w:b/>
                <w:bCs/>
                <w:sz w:val="20"/>
                <w:lang w:eastAsia="zh-CN"/>
              </w:rPr>
            </w:pPr>
            <w:r w:rsidRPr="002E68FC">
              <w:rPr>
                <w:b/>
                <w:bCs/>
                <w:sz w:val="20"/>
                <w:lang w:eastAsia="zh-CN"/>
              </w:rPr>
              <w:t>Предлагаемые действия</w:t>
            </w:r>
          </w:p>
        </w:tc>
      </w:tr>
      <w:tr w:rsidR="001B28AD" w:rsidRPr="002E68FC" w14:paraId="08F2FFF3" w14:textId="77777777" w:rsidTr="00C275C3">
        <w:tc>
          <w:tcPr>
            <w:tcW w:w="9629" w:type="dxa"/>
            <w:gridSpan w:val="4"/>
          </w:tcPr>
          <w:p w14:paraId="02B0292B" w14:textId="541160AE" w:rsidR="001B28AD" w:rsidRPr="002E68FC" w:rsidRDefault="001B28AD" w:rsidP="00132E97">
            <w:pPr>
              <w:spacing w:before="60" w:after="60"/>
              <w:rPr>
                <w:sz w:val="20"/>
              </w:rPr>
            </w:pPr>
            <w:proofErr w:type="spellStart"/>
            <w:r w:rsidRPr="002E68FC">
              <w:rPr>
                <w:sz w:val="20"/>
                <w:lang w:eastAsia="zh-CN"/>
              </w:rPr>
              <w:t>IWX</w:t>
            </w:r>
            <w:proofErr w:type="spellEnd"/>
            <w:r w:rsidRPr="002E68FC">
              <w:rPr>
                <w:sz w:val="20"/>
                <w:lang w:eastAsia="zh-CN"/>
              </w:rPr>
              <w:t xml:space="preserve">-11 </w:t>
            </w:r>
            <w:r w:rsidR="000A139A" w:rsidRPr="002E68FC">
              <w:rPr>
                <w:sz w:val="20"/>
                <w:lang w:eastAsia="zh-CN"/>
              </w:rPr>
              <w:t>−</w:t>
            </w:r>
            <w:r w:rsidRPr="002E68FC">
              <w:rPr>
                <w:sz w:val="20"/>
                <w:lang w:eastAsia="zh-CN"/>
              </w:rPr>
              <w:t xml:space="preserve"> </w:t>
            </w:r>
            <w:r w:rsidR="0098543D" w:rsidRPr="002E68FC">
              <w:rPr>
                <w:sz w:val="20"/>
              </w:rPr>
              <w:t>Изучить оптимальные способы определения МСЭ-T тем, которые максимально повышают его эффективность в качестве связующего звена между технологией, политикой и стратегией</w:t>
            </w:r>
          </w:p>
          <w:p w14:paraId="3B280274" w14:textId="774249EF" w:rsidR="001B28AD" w:rsidRPr="002E68FC" w:rsidRDefault="001B28AD" w:rsidP="00132E97">
            <w:pPr>
              <w:spacing w:before="60" w:after="60"/>
              <w:rPr>
                <w:sz w:val="20"/>
                <w:lang w:eastAsia="zh-CN"/>
              </w:rPr>
            </w:pPr>
            <w:proofErr w:type="spellStart"/>
            <w:r w:rsidRPr="002E68FC">
              <w:rPr>
                <w:sz w:val="20"/>
              </w:rPr>
              <w:t>IWX</w:t>
            </w:r>
            <w:proofErr w:type="spellEnd"/>
            <w:r w:rsidRPr="002E68FC">
              <w:rPr>
                <w:sz w:val="20"/>
              </w:rPr>
              <w:t xml:space="preserve">-28 </w:t>
            </w:r>
            <w:r w:rsidR="000A139A" w:rsidRPr="002E68FC">
              <w:rPr>
                <w:sz w:val="20"/>
              </w:rPr>
              <w:t>−</w:t>
            </w:r>
            <w:r w:rsidRPr="002E68FC">
              <w:rPr>
                <w:sz w:val="20"/>
              </w:rPr>
              <w:t xml:space="preserve"> </w:t>
            </w:r>
            <w:r w:rsidR="0098543D" w:rsidRPr="002E68FC">
              <w:rPr>
                <w:sz w:val="20"/>
              </w:rPr>
              <w:t>Изучить оптимальные способы четкого определения роли МСЭ-T в области ИИ</w:t>
            </w:r>
          </w:p>
        </w:tc>
      </w:tr>
    </w:tbl>
    <w:p w14:paraId="777E79B3" w14:textId="77777777" w:rsidR="001B28AD" w:rsidRPr="002E68FC" w:rsidRDefault="001B28AD" w:rsidP="00937589">
      <w:r w:rsidRPr="002E68FC">
        <w:br w:type="page"/>
      </w:r>
    </w:p>
    <w:p w14:paraId="4A0FC8FB" w14:textId="436FBF29" w:rsidR="001B28AD" w:rsidRPr="002E68FC" w:rsidRDefault="00132E97" w:rsidP="00937589">
      <w:pPr>
        <w:pStyle w:val="TableNotitle"/>
      </w:pPr>
      <w:r w:rsidRPr="002E68FC">
        <w:lastRenderedPageBreak/>
        <w:t xml:space="preserve">Таблица </w:t>
      </w:r>
      <w:r w:rsidR="001B28AD" w:rsidRPr="002E68FC">
        <w:t>3.</w:t>
      </w:r>
      <w:r w:rsidR="001B28AD" w:rsidRPr="002E68FC">
        <w:fldChar w:fldCharType="begin"/>
      </w:r>
      <w:r w:rsidR="001B28AD" w:rsidRPr="002E68FC">
        <w:instrText xml:space="preserve"> SEQ TableAP \* ARABIC </w:instrText>
      </w:r>
      <w:r w:rsidR="001B28AD" w:rsidRPr="002E68FC">
        <w:fldChar w:fldCharType="separate"/>
      </w:r>
      <w:r w:rsidR="00645B46" w:rsidRPr="002E68FC">
        <w:t>7</w:t>
      </w:r>
      <w:r w:rsidR="001B28AD" w:rsidRPr="002E68FC">
        <w:fldChar w:fldCharType="end"/>
      </w:r>
      <w:r w:rsidR="001B28AD" w:rsidRPr="002E68FC">
        <w:t xml:space="preserve"> </w:t>
      </w:r>
      <w:r w:rsidR="000350DE" w:rsidRPr="002E68FC">
        <w:t>−</w:t>
      </w:r>
      <w:r w:rsidR="001B28AD" w:rsidRPr="002E68FC">
        <w:t xml:space="preserve"> </w:t>
      </w:r>
      <w:r w:rsidR="0011081D" w:rsidRPr="002E68FC">
        <w:t>Пункт Плана действий</w:t>
      </w:r>
      <w:r w:rsidR="009B0F45" w:rsidRPr="002E68FC">
        <w:rPr>
          <w:b w:val="0"/>
          <w:bCs/>
        </w:rPr>
        <w:t xml:space="preserve"> </w:t>
      </w:r>
      <w:r w:rsidR="001B28AD" w:rsidRPr="002E68FC">
        <w:rPr>
          <w:b w:val="0"/>
          <w:bCs/>
        </w:rPr>
        <w:t>"</w:t>
      </w:r>
      <w:r w:rsidR="009B0F45" w:rsidRPr="002E68FC">
        <w:t>Диалог</w:t>
      </w:r>
      <w:r w:rsidR="001B28AD" w:rsidRPr="002E68FC">
        <w:rPr>
          <w:b w:val="0"/>
          <w:bCs/>
        </w:rPr>
        <w:t>"</w:t>
      </w:r>
    </w:p>
    <w:tbl>
      <w:tblPr>
        <w:tblStyle w:val="TableGrid"/>
        <w:tblW w:w="0" w:type="auto"/>
        <w:tblLook w:val="04A0" w:firstRow="1" w:lastRow="0" w:firstColumn="1" w:lastColumn="0" w:noHBand="0" w:noVBand="1"/>
      </w:tblPr>
      <w:tblGrid>
        <w:gridCol w:w="1129"/>
        <w:gridCol w:w="2268"/>
        <w:gridCol w:w="2694"/>
        <w:gridCol w:w="3538"/>
      </w:tblGrid>
      <w:tr w:rsidR="001B28AD" w:rsidRPr="002E68FC" w14:paraId="72BFFC01" w14:textId="77777777" w:rsidTr="00152A26">
        <w:tc>
          <w:tcPr>
            <w:tcW w:w="1129" w:type="dxa"/>
          </w:tcPr>
          <w:p w14:paraId="5A9E0FE3" w14:textId="7615EF5E" w:rsidR="001B28AD" w:rsidRPr="002E68FC" w:rsidRDefault="0011081D" w:rsidP="00132E97">
            <w:pPr>
              <w:spacing w:before="60" w:after="60"/>
              <w:jc w:val="center"/>
              <w:rPr>
                <w:b/>
                <w:bCs/>
                <w:sz w:val="20"/>
              </w:rPr>
            </w:pPr>
            <w:r w:rsidRPr="002E68FC">
              <w:rPr>
                <w:b/>
                <w:bCs/>
                <w:sz w:val="20"/>
              </w:rPr>
              <w:t>№ пункта</w:t>
            </w:r>
          </w:p>
        </w:tc>
        <w:tc>
          <w:tcPr>
            <w:tcW w:w="2268" w:type="dxa"/>
          </w:tcPr>
          <w:p w14:paraId="7CD454F9" w14:textId="77777777" w:rsidR="001B28AD" w:rsidRPr="002E68FC" w:rsidRDefault="001B28AD" w:rsidP="00132E97">
            <w:pPr>
              <w:spacing w:before="60" w:after="60"/>
              <w:rPr>
                <w:sz w:val="20"/>
              </w:rPr>
            </w:pPr>
            <w:proofErr w:type="spellStart"/>
            <w:r w:rsidRPr="002E68FC">
              <w:rPr>
                <w:sz w:val="20"/>
              </w:rPr>
              <w:t>AP1.6</w:t>
            </w:r>
            <w:proofErr w:type="spellEnd"/>
          </w:p>
        </w:tc>
        <w:tc>
          <w:tcPr>
            <w:tcW w:w="2694" w:type="dxa"/>
          </w:tcPr>
          <w:p w14:paraId="78CCC8AB" w14:textId="2E16A30C" w:rsidR="001B28AD" w:rsidRPr="002E68FC" w:rsidRDefault="0011081D" w:rsidP="00132E97">
            <w:pPr>
              <w:spacing w:before="60" w:after="60"/>
              <w:jc w:val="center"/>
              <w:rPr>
                <w:b/>
                <w:bCs/>
                <w:sz w:val="20"/>
              </w:rPr>
            </w:pPr>
            <w:r w:rsidRPr="002E68FC">
              <w:rPr>
                <w:b/>
                <w:bCs/>
                <w:sz w:val="20"/>
              </w:rPr>
              <w:t>Краткое название пункта</w:t>
            </w:r>
          </w:p>
        </w:tc>
        <w:tc>
          <w:tcPr>
            <w:tcW w:w="3538" w:type="dxa"/>
          </w:tcPr>
          <w:p w14:paraId="633B3DD5" w14:textId="72BC0D4A" w:rsidR="001B28AD" w:rsidRPr="002E68FC" w:rsidRDefault="001B28AD" w:rsidP="00132E97">
            <w:pPr>
              <w:spacing w:before="60" w:after="60"/>
              <w:rPr>
                <w:sz w:val="20"/>
              </w:rPr>
            </w:pPr>
            <w:r w:rsidRPr="002E68FC">
              <w:rPr>
                <w:sz w:val="20"/>
              </w:rPr>
              <w:t>"</w:t>
            </w:r>
            <w:r w:rsidR="009B0F45" w:rsidRPr="002E68FC">
              <w:rPr>
                <w:sz w:val="20"/>
              </w:rPr>
              <w:t>Диалог</w:t>
            </w:r>
            <w:r w:rsidRPr="002E68FC">
              <w:rPr>
                <w:sz w:val="20"/>
              </w:rPr>
              <w:t>"</w:t>
            </w:r>
          </w:p>
        </w:tc>
      </w:tr>
      <w:tr w:rsidR="001B28AD" w:rsidRPr="002E68FC" w14:paraId="37CA0AE0" w14:textId="77777777" w:rsidTr="00C275C3">
        <w:tc>
          <w:tcPr>
            <w:tcW w:w="9629" w:type="dxa"/>
            <w:gridSpan w:val="4"/>
          </w:tcPr>
          <w:p w14:paraId="4A339438" w14:textId="3D866938" w:rsidR="001B28AD" w:rsidRPr="002E68FC" w:rsidRDefault="008E26F4" w:rsidP="00132E97">
            <w:pPr>
              <w:spacing w:before="60" w:after="60"/>
              <w:jc w:val="center"/>
              <w:rPr>
                <w:b/>
                <w:bCs/>
                <w:sz w:val="20"/>
              </w:rPr>
            </w:pPr>
            <w:r w:rsidRPr="002E68FC">
              <w:rPr>
                <w:b/>
                <w:bCs/>
                <w:sz w:val="20"/>
              </w:rPr>
              <w:t>Цель/стратегический приоритет</w:t>
            </w:r>
          </w:p>
        </w:tc>
      </w:tr>
      <w:tr w:rsidR="001B28AD" w:rsidRPr="002E68FC" w14:paraId="4B05F218" w14:textId="77777777" w:rsidTr="00C275C3">
        <w:tc>
          <w:tcPr>
            <w:tcW w:w="9629" w:type="dxa"/>
            <w:gridSpan w:val="4"/>
          </w:tcPr>
          <w:p w14:paraId="5D1007BE" w14:textId="77D3C1DA" w:rsidR="001B28AD" w:rsidRPr="002E68FC" w:rsidRDefault="00251BF5" w:rsidP="00132E97">
            <w:pPr>
              <w:spacing w:before="60" w:after="60"/>
              <w:rPr>
                <w:sz w:val="20"/>
              </w:rPr>
            </w:pPr>
            <w:r w:rsidRPr="002E68FC">
              <w:rPr>
                <w:sz w:val="20"/>
              </w:rPr>
              <w:t>Определить, как Члены Сектора, Ассоциированные члены МСЭ-Т и МСП могут способствовать диалогу, который ведет к созданию благоприятных условий, повышающих ценность и качество работы.</w:t>
            </w:r>
          </w:p>
        </w:tc>
      </w:tr>
      <w:tr w:rsidR="001B28AD" w:rsidRPr="002E68FC" w14:paraId="396296E0" w14:textId="77777777" w:rsidTr="00C275C3">
        <w:tc>
          <w:tcPr>
            <w:tcW w:w="9629" w:type="dxa"/>
            <w:gridSpan w:val="4"/>
          </w:tcPr>
          <w:p w14:paraId="3E25560A" w14:textId="3CD2DDF9" w:rsidR="001B28AD" w:rsidRPr="002E68FC" w:rsidRDefault="001007F1" w:rsidP="00132E97">
            <w:pPr>
              <w:spacing w:before="60" w:after="60"/>
              <w:jc w:val="center"/>
              <w:rPr>
                <w:b/>
                <w:bCs/>
                <w:sz w:val="20"/>
              </w:rPr>
            </w:pPr>
            <w:r w:rsidRPr="002E68FC">
              <w:rPr>
                <w:b/>
                <w:bCs/>
                <w:sz w:val="20"/>
              </w:rPr>
              <w:t>Ключевые конечные результаты</w:t>
            </w:r>
          </w:p>
        </w:tc>
      </w:tr>
      <w:tr w:rsidR="001B28AD" w:rsidRPr="002E68FC" w14:paraId="1C2580C1" w14:textId="77777777" w:rsidTr="00C275C3">
        <w:tc>
          <w:tcPr>
            <w:tcW w:w="9629" w:type="dxa"/>
            <w:gridSpan w:val="4"/>
          </w:tcPr>
          <w:p w14:paraId="1642CFAB" w14:textId="77777777" w:rsidR="001B28AD" w:rsidRPr="002E68FC" w:rsidRDefault="001B28AD" w:rsidP="00132E97">
            <w:pPr>
              <w:spacing w:before="60" w:after="60"/>
              <w:rPr>
                <w:sz w:val="20"/>
              </w:rPr>
            </w:pPr>
          </w:p>
        </w:tc>
      </w:tr>
      <w:tr w:rsidR="001B28AD" w:rsidRPr="002E68FC" w14:paraId="735CEC87" w14:textId="77777777" w:rsidTr="00C275C3">
        <w:tc>
          <w:tcPr>
            <w:tcW w:w="9629" w:type="dxa"/>
            <w:gridSpan w:val="4"/>
          </w:tcPr>
          <w:p w14:paraId="65C93757" w14:textId="590F760F" w:rsidR="001B28AD" w:rsidRPr="002E68FC" w:rsidRDefault="001007F1" w:rsidP="00132E97">
            <w:pPr>
              <w:spacing w:before="60" w:after="60"/>
              <w:jc w:val="center"/>
              <w:rPr>
                <w:b/>
                <w:bCs/>
                <w:sz w:val="20"/>
              </w:rPr>
            </w:pPr>
            <w:r w:rsidRPr="002E68FC">
              <w:rPr>
                <w:b/>
                <w:bCs/>
                <w:sz w:val="20"/>
              </w:rPr>
              <w:t>Показатели ключевых конечных результатов</w:t>
            </w:r>
          </w:p>
        </w:tc>
      </w:tr>
      <w:tr w:rsidR="001B28AD" w:rsidRPr="002E68FC" w14:paraId="26BD21FA" w14:textId="77777777" w:rsidTr="00C275C3">
        <w:tc>
          <w:tcPr>
            <w:tcW w:w="9629" w:type="dxa"/>
            <w:gridSpan w:val="4"/>
          </w:tcPr>
          <w:p w14:paraId="4EEAF4C6" w14:textId="77777777" w:rsidR="001B28AD" w:rsidRPr="002E68FC" w:rsidRDefault="001B28AD" w:rsidP="00132E97">
            <w:pPr>
              <w:spacing w:before="60" w:after="60"/>
              <w:rPr>
                <w:sz w:val="20"/>
              </w:rPr>
            </w:pPr>
          </w:p>
        </w:tc>
      </w:tr>
      <w:tr w:rsidR="001B28AD" w:rsidRPr="002E68FC" w14:paraId="1E90C4EC" w14:textId="77777777" w:rsidTr="00C275C3">
        <w:tc>
          <w:tcPr>
            <w:tcW w:w="9629" w:type="dxa"/>
            <w:gridSpan w:val="4"/>
          </w:tcPr>
          <w:p w14:paraId="40CD49B0" w14:textId="45EAA13E" w:rsidR="001B28AD" w:rsidRPr="002E68FC" w:rsidRDefault="001007F1" w:rsidP="00132E97">
            <w:pPr>
              <w:spacing w:before="60" w:after="60"/>
              <w:jc w:val="center"/>
              <w:rPr>
                <w:b/>
                <w:bCs/>
                <w:sz w:val="20"/>
              </w:rPr>
            </w:pPr>
            <w:r w:rsidRPr="002E68FC">
              <w:rPr>
                <w:b/>
                <w:bCs/>
                <w:sz w:val="20"/>
              </w:rPr>
              <w:t>Стратегии реализации</w:t>
            </w:r>
          </w:p>
        </w:tc>
      </w:tr>
      <w:tr w:rsidR="001B28AD" w:rsidRPr="002E68FC" w14:paraId="3E5A2D28" w14:textId="77777777" w:rsidTr="00C275C3">
        <w:tc>
          <w:tcPr>
            <w:tcW w:w="9629" w:type="dxa"/>
            <w:gridSpan w:val="4"/>
          </w:tcPr>
          <w:p w14:paraId="32DF5F5C" w14:textId="77777777" w:rsidR="001B28AD" w:rsidRPr="002E68FC" w:rsidRDefault="001B28AD" w:rsidP="00132E97">
            <w:pPr>
              <w:spacing w:before="60" w:after="60"/>
              <w:rPr>
                <w:sz w:val="20"/>
              </w:rPr>
            </w:pPr>
          </w:p>
        </w:tc>
      </w:tr>
      <w:tr w:rsidR="001B28AD" w:rsidRPr="002E68FC" w14:paraId="55271C6B" w14:textId="77777777" w:rsidTr="00C275C3">
        <w:tc>
          <w:tcPr>
            <w:tcW w:w="9629" w:type="dxa"/>
            <w:gridSpan w:val="4"/>
          </w:tcPr>
          <w:p w14:paraId="24831E1E" w14:textId="42E362A1" w:rsidR="001B28AD" w:rsidRPr="002E68FC" w:rsidRDefault="00CE498F" w:rsidP="00132E97">
            <w:pPr>
              <w:spacing w:before="60" w:after="60"/>
              <w:jc w:val="center"/>
              <w:rPr>
                <w:b/>
                <w:bCs/>
                <w:sz w:val="20"/>
              </w:rPr>
            </w:pPr>
            <w:r w:rsidRPr="002E68FC">
              <w:rPr>
                <w:b/>
                <w:bCs/>
                <w:sz w:val="20"/>
              </w:rPr>
              <w:t>Средства достижения цели</w:t>
            </w:r>
          </w:p>
        </w:tc>
      </w:tr>
      <w:tr w:rsidR="001B28AD" w:rsidRPr="002E68FC" w14:paraId="60FFE658" w14:textId="77777777" w:rsidTr="00C275C3">
        <w:tc>
          <w:tcPr>
            <w:tcW w:w="9629" w:type="dxa"/>
            <w:gridSpan w:val="4"/>
          </w:tcPr>
          <w:p w14:paraId="587A2590" w14:textId="77777777" w:rsidR="001B28AD" w:rsidRPr="002E68FC" w:rsidRDefault="001B28AD" w:rsidP="00132E97">
            <w:pPr>
              <w:spacing w:before="60" w:after="60"/>
              <w:rPr>
                <w:sz w:val="20"/>
              </w:rPr>
            </w:pPr>
          </w:p>
        </w:tc>
      </w:tr>
      <w:tr w:rsidR="001B28AD" w:rsidRPr="002E68FC" w14:paraId="01FB4301" w14:textId="77777777" w:rsidTr="00C275C3">
        <w:tc>
          <w:tcPr>
            <w:tcW w:w="9629" w:type="dxa"/>
            <w:gridSpan w:val="4"/>
          </w:tcPr>
          <w:p w14:paraId="5434A06C" w14:textId="2BA4A8C8" w:rsidR="001B28AD" w:rsidRPr="002E68FC" w:rsidRDefault="001007F1" w:rsidP="00132E97">
            <w:pPr>
              <w:spacing w:before="60" w:after="60"/>
              <w:jc w:val="center"/>
              <w:rPr>
                <w:b/>
                <w:bCs/>
                <w:sz w:val="20"/>
              </w:rPr>
            </w:pPr>
            <w:r w:rsidRPr="002E68FC">
              <w:rPr>
                <w:b/>
                <w:bCs/>
                <w:sz w:val="20"/>
              </w:rPr>
              <w:t>Услуги МСЭ</w:t>
            </w:r>
          </w:p>
        </w:tc>
      </w:tr>
      <w:tr w:rsidR="001B28AD" w:rsidRPr="002E68FC" w14:paraId="60B2F1F6" w14:textId="77777777" w:rsidTr="00C275C3">
        <w:tc>
          <w:tcPr>
            <w:tcW w:w="9629" w:type="dxa"/>
            <w:gridSpan w:val="4"/>
          </w:tcPr>
          <w:p w14:paraId="1F4622D4" w14:textId="77777777" w:rsidR="001B28AD" w:rsidRPr="002E68FC" w:rsidRDefault="001B28AD" w:rsidP="00132E97">
            <w:pPr>
              <w:spacing w:before="60" w:after="60"/>
              <w:rPr>
                <w:sz w:val="20"/>
              </w:rPr>
            </w:pPr>
          </w:p>
        </w:tc>
      </w:tr>
      <w:tr w:rsidR="001B28AD" w:rsidRPr="002E68FC" w14:paraId="389D0A2E" w14:textId="77777777" w:rsidTr="00C275C3">
        <w:tc>
          <w:tcPr>
            <w:tcW w:w="9629" w:type="dxa"/>
            <w:gridSpan w:val="4"/>
          </w:tcPr>
          <w:p w14:paraId="4BF95E22" w14:textId="4BDE0952" w:rsidR="001B28AD" w:rsidRPr="002E68FC" w:rsidRDefault="001007F1" w:rsidP="00132E97">
            <w:pPr>
              <w:spacing w:before="60" w:after="60"/>
              <w:jc w:val="center"/>
              <w:rPr>
                <w:sz w:val="20"/>
              </w:rPr>
            </w:pPr>
            <w:r w:rsidRPr="002E68FC">
              <w:rPr>
                <w:b/>
                <w:bCs/>
                <w:sz w:val="20"/>
              </w:rPr>
              <w:t>Обучение и обратная связь</w:t>
            </w:r>
          </w:p>
        </w:tc>
      </w:tr>
      <w:tr w:rsidR="001B28AD" w:rsidRPr="002E68FC" w14:paraId="6C793370" w14:textId="77777777" w:rsidTr="00C275C3">
        <w:tc>
          <w:tcPr>
            <w:tcW w:w="9629" w:type="dxa"/>
            <w:gridSpan w:val="4"/>
          </w:tcPr>
          <w:p w14:paraId="7B9C59A7" w14:textId="7BD53EE3" w:rsidR="001B28AD" w:rsidRPr="002E68FC" w:rsidRDefault="009B0F45" w:rsidP="00132E97">
            <w:pPr>
              <w:spacing w:before="60" w:after="60"/>
              <w:rPr>
                <w:sz w:val="20"/>
                <w:lang w:eastAsia="zh-CN"/>
              </w:rPr>
            </w:pPr>
            <w:r w:rsidRPr="002E68FC">
              <w:rPr>
                <w:sz w:val="20"/>
                <w:lang w:eastAsia="zh-CN"/>
              </w:rPr>
              <w:t xml:space="preserve">В ходе 1-го семинара-практикума </w:t>
            </w:r>
            <w:r w:rsidR="000D69AB" w:rsidRPr="002E68FC">
              <w:rPr>
                <w:sz w:val="20"/>
                <w:lang w:eastAsia="zh-CN"/>
              </w:rPr>
              <w:t>по вопросам активного участия</w:t>
            </w:r>
            <w:r w:rsidRPr="002E68FC">
              <w:rPr>
                <w:sz w:val="20"/>
                <w:lang w:eastAsia="zh-CN"/>
              </w:rPr>
              <w:t xml:space="preserve"> отрасли были получены следующие отзывы, касающиеся </w:t>
            </w:r>
            <w:r w:rsidR="001B28AD" w:rsidRPr="002E68FC">
              <w:rPr>
                <w:sz w:val="20"/>
                <w:lang w:eastAsia="zh-CN"/>
              </w:rPr>
              <w:t>"</w:t>
            </w:r>
            <w:r w:rsidRPr="002E68FC">
              <w:rPr>
                <w:sz w:val="20"/>
                <w:lang w:eastAsia="zh-CN"/>
              </w:rPr>
              <w:t>диалога</w:t>
            </w:r>
            <w:r w:rsidR="001B28AD" w:rsidRPr="002E68FC">
              <w:rPr>
                <w:sz w:val="20"/>
                <w:lang w:eastAsia="zh-CN"/>
              </w:rPr>
              <w:t>":</w:t>
            </w:r>
          </w:p>
          <w:p w14:paraId="38285ECB" w14:textId="714A996A" w:rsidR="001B28AD" w:rsidRPr="002E68FC" w:rsidRDefault="00D7437D" w:rsidP="00D7437D">
            <w:pPr>
              <w:tabs>
                <w:tab w:val="clear" w:pos="1134"/>
                <w:tab w:val="left" w:pos="447"/>
              </w:tabs>
              <w:spacing w:before="60" w:after="60"/>
              <w:ind w:left="447" w:hanging="447"/>
              <w:rPr>
                <w:iCs/>
                <w:sz w:val="20"/>
              </w:rPr>
            </w:pPr>
            <w:r w:rsidRPr="002E68FC">
              <w:rPr>
                <w:iCs/>
                <w:sz w:val="20"/>
              </w:rPr>
              <w:t>•</w:t>
            </w:r>
            <w:r w:rsidR="001B28AD" w:rsidRPr="002E68FC">
              <w:rPr>
                <w:rFonts w:ascii="Symbol" w:hAnsi="Symbol"/>
                <w:sz w:val="20"/>
              </w:rPr>
              <w:tab/>
            </w:r>
            <w:r w:rsidR="009B0F45" w:rsidRPr="002E68FC">
              <w:rPr>
                <w:iCs/>
                <w:sz w:val="20"/>
              </w:rPr>
              <w:t>Сотрудничество с профильными экспертами в рамках всей экосистемы имеет ключевое значение для внедрения международных стандартов</w:t>
            </w:r>
            <w:r w:rsidR="001B28AD" w:rsidRPr="002E68FC">
              <w:rPr>
                <w:iCs/>
                <w:sz w:val="20"/>
              </w:rPr>
              <w:t>.</w:t>
            </w:r>
          </w:p>
          <w:p w14:paraId="7FC966C9" w14:textId="1A634B45" w:rsidR="001B28AD" w:rsidRPr="002E68FC" w:rsidRDefault="00D7437D" w:rsidP="00D7437D">
            <w:pPr>
              <w:tabs>
                <w:tab w:val="clear" w:pos="1134"/>
                <w:tab w:val="left" w:pos="447"/>
              </w:tabs>
              <w:spacing w:before="60" w:after="60"/>
              <w:ind w:left="447" w:hanging="447"/>
              <w:rPr>
                <w:sz w:val="20"/>
              </w:rPr>
            </w:pPr>
            <w:r w:rsidRPr="002E68FC">
              <w:rPr>
                <w:iCs/>
                <w:sz w:val="20"/>
              </w:rPr>
              <w:t>•</w:t>
            </w:r>
            <w:r w:rsidR="001B28AD" w:rsidRPr="002E68FC">
              <w:rPr>
                <w:iCs/>
                <w:sz w:val="20"/>
              </w:rPr>
              <w:tab/>
            </w:r>
            <w:r w:rsidR="009B0F45" w:rsidRPr="002E68FC">
              <w:rPr>
                <w:iCs/>
                <w:sz w:val="20"/>
              </w:rPr>
              <w:t>Традиционные органы по стандартизации теряют профильных экспертов, которые переходят на работу в другие органы, что снижает эффективность и ведет к тому, что международные стандарты приобретают региональный характер.</w:t>
            </w:r>
          </w:p>
        </w:tc>
      </w:tr>
      <w:tr w:rsidR="001B28AD" w:rsidRPr="002E68FC" w14:paraId="12BD385F" w14:textId="77777777" w:rsidTr="00C275C3">
        <w:tc>
          <w:tcPr>
            <w:tcW w:w="9629" w:type="dxa"/>
            <w:gridSpan w:val="4"/>
          </w:tcPr>
          <w:p w14:paraId="00B74ACD" w14:textId="6B0FC200" w:rsidR="001B28AD" w:rsidRPr="002E68FC" w:rsidRDefault="001007F1" w:rsidP="00132E97">
            <w:pPr>
              <w:spacing w:before="60" w:after="60"/>
              <w:jc w:val="center"/>
              <w:rPr>
                <w:sz w:val="20"/>
                <w:lang w:eastAsia="zh-CN"/>
              </w:rPr>
            </w:pPr>
            <w:r w:rsidRPr="002E68FC">
              <w:rPr>
                <w:b/>
                <w:bCs/>
                <w:sz w:val="20"/>
                <w:lang w:eastAsia="zh-CN"/>
              </w:rPr>
              <w:t>Предлагаемые действия</w:t>
            </w:r>
          </w:p>
        </w:tc>
      </w:tr>
      <w:tr w:rsidR="001B28AD" w:rsidRPr="002E68FC" w14:paraId="271912A9" w14:textId="77777777" w:rsidTr="00C275C3">
        <w:tc>
          <w:tcPr>
            <w:tcW w:w="9629" w:type="dxa"/>
            <w:gridSpan w:val="4"/>
          </w:tcPr>
          <w:p w14:paraId="00285A33" w14:textId="77777777" w:rsidR="001B28AD" w:rsidRPr="002E68FC" w:rsidRDefault="001B28AD" w:rsidP="00132E97">
            <w:pPr>
              <w:spacing w:before="60" w:after="60"/>
              <w:rPr>
                <w:sz w:val="20"/>
                <w:lang w:eastAsia="zh-CN"/>
              </w:rPr>
            </w:pPr>
          </w:p>
        </w:tc>
      </w:tr>
    </w:tbl>
    <w:p w14:paraId="4163F96B" w14:textId="77777777" w:rsidR="001B28AD" w:rsidRPr="002E68FC" w:rsidRDefault="001B28AD" w:rsidP="00937589">
      <w:r w:rsidRPr="002E68FC">
        <w:br w:type="page"/>
      </w:r>
    </w:p>
    <w:p w14:paraId="33644C36" w14:textId="6CBE2269" w:rsidR="001B28AD" w:rsidRPr="002E68FC" w:rsidRDefault="00132E97" w:rsidP="00937589">
      <w:pPr>
        <w:pStyle w:val="TableNotitle"/>
      </w:pPr>
      <w:r w:rsidRPr="002E68FC">
        <w:lastRenderedPageBreak/>
        <w:t xml:space="preserve">Таблица </w:t>
      </w:r>
      <w:r w:rsidR="001B28AD" w:rsidRPr="002E68FC">
        <w:t>3.</w:t>
      </w:r>
      <w:r w:rsidR="001B28AD" w:rsidRPr="002E68FC">
        <w:fldChar w:fldCharType="begin"/>
      </w:r>
      <w:r w:rsidR="001B28AD" w:rsidRPr="002E68FC">
        <w:instrText xml:space="preserve"> SEQ TableAP \* ARABIC </w:instrText>
      </w:r>
      <w:r w:rsidR="001B28AD" w:rsidRPr="002E68FC">
        <w:fldChar w:fldCharType="separate"/>
      </w:r>
      <w:r w:rsidR="00645B46" w:rsidRPr="002E68FC">
        <w:t>8</w:t>
      </w:r>
      <w:r w:rsidR="001B28AD" w:rsidRPr="002E68FC">
        <w:fldChar w:fldCharType="end"/>
      </w:r>
      <w:r w:rsidR="001B28AD" w:rsidRPr="002E68FC">
        <w:t xml:space="preserve"> </w:t>
      </w:r>
      <w:r w:rsidR="009B0F45" w:rsidRPr="002E68FC">
        <w:t>–</w:t>
      </w:r>
      <w:r w:rsidR="001B28AD" w:rsidRPr="002E68FC">
        <w:t xml:space="preserve"> </w:t>
      </w:r>
      <w:r w:rsidR="0011081D" w:rsidRPr="002E68FC">
        <w:t>Пункт Плана действий</w:t>
      </w:r>
      <w:r w:rsidR="001B28AD" w:rsidRPr="002E68FC">
        <w:rPr>
          <w:b w:val="0"/>
          <w:bCs/>
        </w:rPr>
        <w:t xml:space="preserve"> "</w:t>
      </w:r>
      <w:r w:rsidR="009B0F45" w:rsidRPr="002E68FC">
        <w:t>Стимулирование координации</w:t>
      </w:r>
      <w:r w:rsidR="001B28AD" w:rsidRPr="002E68FC">
        <w:rPr>
          <w:b w:val="0"/>
          <w:bCs/>
        </w:rPr>
        <w:t>"</w:t>
      </w:r>
    </w:p>
    <w:tbl>
      <w:tblPr>
        <w:tblStyle w:val="TableGrid"/>
        <w:tblW w:w="0" w:type="auto"/>
        <w:tblLook w:val="04A0" w:firstRow="1" w:lastRow="0" w:firstColumn="1" w:lastColumn="0" w:noHBand="0" w:noVBand="1"/>
      </w:tblPr>
      <w:tblGrid>
        <w:gridCol w:w="1129"/>
        <w:gridCol w:w="1985"/>
        <w:gridCol w:w="2835"/>
        <w:gridCol w:w="3680"/>
      </w:tblGrid>
      <w:tr w:rsidR="001B28AD" w:rsidRPr="002E68FC" w14:paraId="08BD46AD" w14:textId="77777777" w:rsidTr="00152A26">
        <w:tc>
          <w:tcPr>
            <w:tcW w:w="1129" w:type="dxa"/>
          </w:tcPr>
          <w:p w14:paraId="29CC769B" w14:textId="3428A4B3" w:rsidR="001B28AD" w:rsidRPr="002E68FC" w:rsidRDefault="0011081D" w:rsidP="00132E97">
            <w:pPr>
              <w:spacing w:before="60" w:after="60"/>
              <w:jc w:val="center"/>
              <w:rPr>
                <w:b/>
                <w:bCs/>
                <w:sz w:val="20"/>
              </w:rPr>
            </w:pPr>
            <w:r w:rsidRPr="002E68FC">
              <w:rPr>
                <w:b/>
                <w:bCs/>
                <w:sz w:val="20"/>
              </w:rPr>
              <w:t>№ пункта</w:t>
            </w:r>
          </w:p>
        </w:tc>
        <w:tc>
          <w:tcPr>
            <w:tcW w:w="1985" w:type="dxa"/>
          </w:tcPr>
          <w:p w14:paraId="23EEDA9F" w14:textId="77777777" w:rsidR="001B28AD" w:rsidRPr="002E68FC" w:rsidRDefault="001B28AD" w:rsidP="00132E97">
            <w:pPr>
              <w:spacing w:before="60" w:after="60"/>
              <w:rPr>
                <w:sz w:val="20"/>
              </w:rPr>
            </w:pPr>
            <w:proofErr w:type="spellStart"/>
            <w:r w:rsidRPr="002E68FC">
              <w:rPr>
                <w:sz w:val="20"/>
              </w:rPr>
              <w:t>AP1.7</w:t>
            </w:r>
            <w:proofErr w:type="spellEnd"/>
          </w:p>
        </w:tc>
        <w:tc>
          <w:tcPr>
            <w:tcW w:w="2835" w:type="dxa"/>
          </w:tcPr>
          <w:p w14:paraId="1D45D616" w14:textId="1C677EE3" w:rsidR="001B28AD" w:rsidRPr="002E68FC" w:rsidRDefault="0011081D" w:rsidP="00132E97">
            <w:pPr>
              <w:spacing w:before="60" w:after="60"/>
              <w:jc w:val="center"/>
              <w:rPr>
                <w:b/>
                <w:bCs/>
                <w:sz w:val="20"/>
              </w:rPr>
            </w:pPr>
            <w:r w:rsidRPr="002E68FC">
              <w:rPr>
                <w:b/>
                <w:bCs/>
                <w:sz w:val="20"/>
              </w:rPr>
              <w:t>Краткое название пункта</w:t>
            </w:r>
          </w:p>
        </w:tc>
        <w:tc>
          <w:tcPr>
            <w:tcW w:w="3680" w:type="dxa"/>
          </w:tcPr>
          <w:p w14:paraId="1B32D90B" w14:textId="44036F9E" w:rsidR="001B28AD" w:rsidRPr="002E68FC" w:rsidRDefault="001B28AD" w:rsidP="00132E97">
            <w:pPr>
              <w:spacing w:before="60" w:after="60"/>
              <w:rPr>
                <w:sz w:val="20"/>
              </w:rPr>
            </w:pPr>
            <w:r w:rsidRPr="002E68FC">
              <w:rPr>
                <w:sz w:val="20"/>
              </w:rPr>
              <w:t>"</w:t>
            </w:r>
            <w:r w:rsidR="00143A8B" w:rsidRPr="002E68FC">
              <w:rPr>
                <w:sz w:val="20"/>
              </w:rPr>
              <w:t>Стимулирование координации</w:t>
            </w:r>
            <w:r w:rsidRPr="002E68FC">
              <w:rPr>
                <w:sz w:val="20"/>
              </w:rPr>
              <w:t>"</w:t>
            </w:r>
          </w:p>
        </w:tc>
      </w:tr>
      <w:tr w:rsidR="001B28AD" w:rsidRPr="002E68FC" w14:paraId="09CBF991" w14:textId="77777777" w:rsidTr="00C275C3">
        <w:tc>
          <w:tcPr>
            <w:tcW w:w="9629" w:type="dxa"/>
            <w:gridSpan w:val="4"/>
          </w:tcPr>
          <w:p w14:paraId="604D1FDB" w14:textId="79A83845" w:rsidR="001B28AD" w:rsidRPr="002E68FC" w:rsidRDefault="008E26F4" w:rsidP="00132E97">
            <w:pPr>
              <w:spacing w:before="60" w:after="60"/>
              <w:jc w:val="center"/>
              <w:rPr>
                <w:b/>
                <w:bCs/>
                <w:sz w:val="20"/>
              </w:rPr>
            </w:pPr>
            <w:r w:rsidRPr="002E68FC">
              <w:rPr>
                <w:b/>
                <w:bCs/>
                <w:sz w:val="20"/>
              </w:rPr>
              <w:t>Цель/стратегический приоритет</w:t>
            </w:r>
          </w:p>
        </w:tc>
      </w:tr>
      <w:tr w:rsidR="001B28AD" w:rsidRPr="002E68FC" w14:paraId="2109AAAC" w14:textId="77777777" w:rsidTr="00C275C3">
        <w:tc>
          <w:tcPr>
            <w:tcW w:w="9629" w:type="dxa"/>
            <w:gridSpan w:val="4"/>
          </w:tcPr>
          <w:p w14:paraId="7131DD74" w14:textId="4E89AD17" w:rsidR="001B28AD" w:rsidRPr="002E68FC" w:rsidRDefault="00251BF5" w:rsidP="00132E97">
            <w:pPr>
              <w:spacing w:before="60" w:after="60"/>
              <w:rPr>
                <w:sz w:val="20"/>
              </w:rPr>
            </w:pPr>
            <w:r w:rsidRPr="002E68FC">
              <w:rPr>
                <w:iCs/>
                <w:sz w:val="20"/>
              </w:rPr>
              <w:t>Стимулировать координацию деятельности Членов и Ассоциированных членов МСЭ-Т (включая МСП) в области стандартизации, участвующих в работе других организаций по разработке стандартов</w:t>
            </w:r>
            <w:r w:rsidR="001B28AD" w:rsidRPr="002E68FC">
              <w:rPr>
                <w:iCs/>
                <w:sz w:val="20"/>
              </w:rPr>
              <w:t>.</w:t>
            </w:r>
          </w:p>
        </w:tc>
      </w:tr>
      <w:tr w:rsidR="001B28AD" w:rsidRPr="002E68FC" w14:paraId="182013B2" w14:textId="77777777" w:rsidTr="00C275C3">
        <w:tc>
          <w:tcPr>
            <w:tcW w:w="9629" w:type="dxa"/>
            <w:gridSpan w:val="4"/>
          </w:tcPr>
          <w:p w14:paraId="0AE541F5" w14:textId="3EE18C51" w:rsidR="001B28AD" w:rsidRPr="002E68FC" w:rsidRDefault="001007F1" w:rsidP="00132E97">
            <w:pPr>
              <w:spacing w:before="60" w:after="60"/>
              <w:jc w:val="center"/>
              <w:rPr>
                <w:b/>
                <w:bCs/>
                <w:sz w:val="20"/>
              </w:rPr>
            </w:pPr>
            <w:r w:rsidRPr="002E68FC">
              <w:rPr>
                <w:b/>
                <w:bCs/>
                <w:sz w:val="20"/>
              </w:rPr>
              <w:t>Ключевые конечные результаты</w:t>
            </w:r>
          </w:p>
        </w:tc>
      </w:tr>
      <w:tr w:rsidR="001B28AD" w:rsidRPr="002E68FC" w14:paraId="1F1AA7A1" w14:textId="77777777" w:rsidTr="00C275C3">
        <w:tc>
          <w:tcPr>
            <w:tcW w:w="9629" w:type="dxa"/>
            <w:gridSpan w:val="4"/>
          </w:tcPr>
          <w:p w14:paraId="21A05647" w14:textId="5BDDCE50" w:rsidR="001B28AD" w:rsidRPr="002E68FC" w:rsidRDefault="00143A8B" w:rsidP="00132E97">
            <w:pPr>
              <w:spacing w:before="60" w:after="60"/>
              <w:rPr>
                <w:sz w:val="20"/>
                <w:highlight w:val="yellow"/>
              </w:rPr>
            </w:pPr>
            <w:r w:rsidRPr="002E68FC">
              <w:rPr>
                <w:sz w:val="20"/>
              </w:rPr>
              <w:t>Учитывая быстрые темпы изменений в глобальной экосистеме стандартизации, скоординированные действия в процессе разработки стандартов могут позволить избежать дублирования работы, обеспечить более согласованное сотрудничество и более согласованные стандарты, а также более точное определение возможностей для стандартизации.</w:t>
            </w:r>
          </w:p>
        </w:tc>
      </w:tr>
      <w:tr w:rsidR="001B28AD" w:rsidRPr="002E68FC" w14:paraId="22C60844" w14:textId="77777777" w:rsidTr="00C275C3">
        <w:tc>
          <w:tcPr>
            <w:tcW w:w="9629" w:type="dxa"/>
            <w:gridSpan w:val="4"/>
          </w:tcPr>
          <w:p w14:paraId="5C9D8A0D" w14:textId="0EED5F29" w:rsidR="001B28AD" w:rsidRPr="002E68FC" w:rsidRDefault="001007F1" w:rsidP="00132E97">
            <w:pPr>
              <w:spacing w:before="60" w:after="60"/>
              <w:jc w:val="center"/>
              <w:rPr>
                <w:b/>
                <w:bCs/>
                <w:sz w:val="20"/>
              </w:rPr>
            </w:pPr>
            <w:r w:rsidRPr="002E68FC">
              <w:rPr>
                <w:b/>
                <w:bCs/>
                <w:sz w:val="20"/>
              </w:rPr>
              <w:t>Показатели ключевых конечных результатов</w:t>
            </w:r>
          </w:p>
        </w:tc>
      </w:tr>
      <w:tr w:rsidR="001B28AD" w:rsidRPr="002E68FC" w14:paraId="52250C6F" w14:textId="77777777" w:rsidTr="00C275C3">
        <w:tc>
          <w:tcPr>
            <w:tcW w:w="9629" w:type="dxa"/>
            <w:gridSpan w:val="4"/>
          </w:tcPr>
          <w:p w14:paraId="2237CFA1" w14:textId="01833225" w:rsidR="001B28AD" w:rsidRPr="002E68FC" w:rsidRDefault="00143A8B" w:rsidP="00132E97">
            <w:pPr>
              <w:spacing w:before="60" w:after="60"/>
              <w:rPr>
                <w:sz w:val="20"/>
              </w:rPr>
            </w:pPr>
            <w:r w:rsidRPr="002E68FC">
              <w:rPr>
                <w:sz w:val="20"/>
              </w:rPr>
              <w:t>Более осознанное понимание Членами Сектора, Ассоциированными членами и МСП, участвующими в других форумах по стандартизации, роли МСЭ-Т в глобальной экосистеме стандартизации.</w:t>
            </w:r>
          </w:p>
        </w:tc>
      </w:tr>
      <w:tr w:rsidR="001B28AD" w:rsidRPr="002E68FC" w14:paraId="226891D4" w14:textId="77777777" w:rsidTr="00C275C3">
        <w:tc>
          <w:tcPr>
            <w:tcW w:w="9629" w:type="dxa"/>
            <w:gridSpan w:val="4"/>
          </w:tcPr>
          <w:p w14:paraId="725AD9F5" w14:textId="7B36C010" w:rsidR="001B28AD" w:rsidRPr="002E68FC" w:rsidRDefault="001007F1" w:rsidP="00132E97">
            <w:pPr>
              <w:spacing w:before="60" w:after="60"/>
              <w:jc w:val="center"/>
              <w:rPr>
                <w:b/>
                <w:bCs/>
                <w:sz w:val="20"/>
              </w:rPr>
            </w:pPr>
            <w:r w:rsidRPr="002E68FC">
              <w:rPr>
                <w:b/>
                <w:bCs/>
                <w:sz w:val="20"/>
              </w:rPr>
              <w:t>Стратегии реализации</w:t>
            </w:r>
          </w:p>
        </w:tc>
      </w:tr>
      <w:tr w:rsidR="001B28AD" w:rsidRPr="002E68FC" w14:paraId="0F58B3A1" w14:textId="77777777" w:rsidTr="00C275C3">
        <w:tc>
          <w:tcPr>
            <w:tcW w:w="9629" w:type="dxa"/>
            <w:gridSpan w:val="4"/>
          </w:tcPr>
          <w:p w14:paraId="6EA95789" w14:textId="4B86AE07" w:rsidR="00143A8B" w:rsidRPr="002E68FC" w:rsidRDefault="00143A8B" w:rsidP="00143A8B">
            <w:pPr>
              <w:spacing w:before="60" w:after="60"/>
              <w:rPr>
                <w:sz w:val="20"/>
              </w:rPr>
            </w:pPr>
            <w:r w:rsidRPr="002E68FC">
              <w:rPr>
                <w:sz w:val="20"/>
              </w:rPr>
              <w:t>Этот элемент можно было бы включить в программу семинара-практикума, чтобы стимулировать обсуждение вопроса о том, как реализовать этот пункт плана действий; в ином случае необходимую информацию можно получать в ходе обследований и опросов.</w:t>
            </w:r>
          </w:p>
          <w:p w14:paraId="7C9F8906" w14:textId="7215A8E1" w:rsidR="001B28AD" w:rsidRPr="002E68FC" w:rsidRDefault="00143A8B" w:rsidP="00143A8B">
            <w:pPr>
              <w:spacing w:before="60" w:after="60"/>
              <w:rPr>
                <w:sz w:val="20"/>
              </w:rPr>
            </w:pPr>
            <w:r w:rsidRPr="002E68FC">
              <w:rPr>
                <w:sz w:val="20"/>
              </w:rPr>
              <w:t>Резолюция 209 (РК, 2022 г.) может рассматриваться в качестве вклада в реализацию стратегии.</w:t>
            </w:r>
          </w:p>
        </w:tc>
      </w:tr>
      <w:tr w:rsidR="001B28AD" w:rsidRPr="002E68FC" w14:paraId="035CD6AB" w14:textId="77777777" w:rsidTr="00C275C3">
        <w:tc>
          <w:tcPr>
            <w:tcW w:w="9629" w:type="dxa"/>
            <w:gridSpan w:val="4"/>
          </w:tcPr>
          <w:p w14:paraId="58EFD21F" w14:textId="752A5BD5" w:rsidR="001B28AD" w:rsidRPr="002E68FC" w:rsidRDefault="00CE498F" w:rsidP="00132E97">
            <w:pPr>
              <w:spacing w:before="60" w:after="60"/>
              <w:jc w:val="center"/>
              <w:rPr>
                <w:b/>
                <w:bCs/>
                <w:sz w:val="20"/>
              </w:rPr>
            </w:pPr>
            <w:r w:rsidRPr="002E68FC">
              <w:rPr>
                <w:b/>
                <w:bCs/>
                <w:sz w:val="20"/>
              </w:rPr>
              <w:t>Средства достижения цели</w:t>
            </w:r>
          </w:p>
        </w:tc>
      </w:tr>
      <w:tr w:rsidR="001B28AD" w:rsidRPr="002E68FC" w14:paraId="7E55827F" w14:textId="77777777" w:rsidTr="00C275C3">
        <w:tc>
          <w:tcPr>
            <w:tcW w:w="9629" w:type="dxa"/>
            <w:gridSpan w:val="4"/>
          </w:tcPr>
          <w:p w14:paraId="1BA404B6" w14:textId="77777777" w:rsidR="001B28AD" w:rsidRPr="002E68FC" w:rsidRDefault="001B28AD" w:rsidP="00132E97">
            <w:pPr>
              <w:spacing w:before="60" w:after="60"/>
              <w:rPr>
                <w:sz w:val="20"/>
              </w:rPr>
            </w:pPr>
          </w:p>
        </w:tc>
      </w:tr>
      <w:tr w:rsidR="001B28AD" w:rsidRPr="002E68FC" w14:paraId="03F638CB" w14:textId="77777777" w:rsidTr="00C275C3">
        <w:tc>
          <w:tcPr>
            <w:tcW w:w="9629" w:type="dxa"/>
            <w:gridSpan w:val="4"/>
          </w:tcPr>
          <w:p w14:paraId="317C2DCF" w14:textId="7C3384F8" w:rsidR="001B28AD" w:rsidRPr="002E68FC" w:rsidRDefault="001007F1" w:rsidP="00132E97">
            <w:pPr>
              <w:spacing w:before="60" w:after="60"/>
              <w:jc w:val="center"/>
              <w:rPr>
                <w:b/>
                <w:bCs/>
                <w:sz w:val="20"/>
              </w:rPr>
            </w:pPr>
            <w:r w:rsidRPr="002E68FC">
              <w:rPr>
                <w:b/>
                <w:bCs/>
                <w:sz w:val="20"/>
              </w:rPr>
              <w:t>Услуги МСЭ</w:t>
            </w:r>
          </w:p>
        </w:tc>
      </w:tr>
      <w:tr w:rsidR="001B28AD" w:rsidRPr="002E68FC" w14:paraId="09BC11A3" w14:textId="77777777" w:rsidTr="00C275C3">
        <w:tc>
          <w:tcPr>
            <w:tcW w:w="9629" w:type="dxa"/>
            <w:gridSpan w:val="4"/>
          </w:tcPr>
          <w:p w14:paraId="17ED6804" w14:textId="77777777" w:rsidR="001B28AD" w:rsidRPr="002E68FC" w:rsidRDefault="001B28AD" w:rsidP="00132E97">
            <w:pPr>
              <w:spacing w:before="60" w:after="60"/>
              <w:rPr>
                <w:sz w:val="20"/>
              </w:rPr>
            </w:pPr>
          </w:p>
        </w:tc>
      </w:tr>
      <w:tr w:rsidR="001B28AD" w:rsidRPr="002E68FC" w14:paraId="256C7E8E" w14:textId="77777777" w:rsidTr="00C275C3">
        <w:tc>
          <w:tcPr>
            <w:tcW w:w="9629" w:type="dxa"/>
            <w:gridSpan w:val="4"/>
          </w:tcPr>
          <w:p w14:paraId="0EFD45D4" w14:textId="64EE2916" w:rsidR="001B28AD" w:rsidRPr="002E68FC" w:rsidRDefault="001007F1" w:rsidP="00132E97">
            <w:pPr>
              <w:spacing w:before="60" w:after="60"/>
              <w:jc w:val="center"/>
              <w:rPr>
                <w:sz w:val="20"/>
              </w:rPr>
            </w:pPr>
            <w:r w:rsidRPr="002E68FC">
              <w:rPr>
                <w:b/>
                <w:bCs/>
                <w:sz w:val="20"/>
              </w:rPr>
              <w:t>Обучение и обратная связь</w:t>
            </w:r>
          </w:p>
        </w:tc>
      </w:tr>
      <w:tr w:rsidR="001B28AD" w:rsidRPr="002E68FC" w14:paraId="50476CB1" w14:textId="77777777" w:rsidTr="00C275C3">
        <w:tc>
          <w:tcPr>
            <w:tcW w:w="9629" w:type="dxa"/>
            <w:gridSpan w:val="4"/>
          </w:tcPr>
          <w:p w14:paraId="4E3FCB54" w14:textId="5099CFFE" w:rsidR="001B28AD" w:rsidRPr="002E68FC" w:rsidRDefault="00143A8B" w:rsidP="00132E97">
            <w:pPr>
              <w:spacing w:before="60" w:after="60"/>
              <w:rPr>
                <w:sz w:val="20"/>
                <w:lang w:eastAsia="zh-CN"/>
              </w:rPr>
            </w:pPr>
            <w:r w:rsidRPr="002E68FC">
              <w:rPr>
                <w:sz w:val="20"/>
                <w:lang w:eastAsia="zh-CN"/>
              </w:rPr>
              <w:t xml:space="preserve">В ходе 1-го семинара-практикума по </w:t>
            </w:r>
            <w:r w:rsidR="000D69AB" w:rsidRPr="002E68FC">
              <w:rPr>
                <w:sz w:val="20"/>
                <w:lang w:eastAsia="zh-CN"/>
              </w:rPr>
              <w:t xml:space="preserve">вопросам активного участия </w:t>
            </w:r>
            <w:r w:rsidRPr="002E68FC">
              <w:rPr>
                <w:sz w:val="20"/>
                <w:lang w:eastAsia="zh-CN"/>
              </w:rPr>
              <w:t xml:space="preserve">отрасли были получены следующие отзывы, касающиеся </w:t>
            </w:r>
            <w:r w:rsidR="001B28AD" w:rsidRPr="002E68FC">
              <w:rPr>
                <w:sz w:val="20"/>
                <w:lang w:eastAsia="zh-CN"/>
              </w:rPr>
              <w:t>"</w:t>
            </w:r>
            <w:r w:rsidRPr="002E68FC">
              <w:rPr>
                <w:sz w:val="20"/>
                <w:lang w:eastAsia="zh-CN"/>
              </w:rPr>
              <w:t>стимулирования координации</w:t>
            </w:r>
            <w:r w:rsidR="001B28AD" w:rsidRPr="002E68FC">
              <w:rPr>
                <w:sz w:val="20"/>
                <w:lang w:eastAsia="zh-CN"/>
              </w:rPr>
              <w:t>":</w:t>
            </w:r>
          </w:p>
          <w:p w14:paraId="006822C5" w14:textId="0486CDE8" w:rsidR="001B28AD" w:rsidRPr="002E68FC" w:rsidRDefault="00D7437D" w:rsidP="00D7437D">
            <w:pPr>
              <w:tabs>
                <w:tab w:val="clear" w:pos="1134"/>
                <w:tab w:val="left" w:pos="447"/>
              </w:tabs>
              <w:spacing w:before="60" w:after="60"/>
              <w:ind w:left="447" w:hanging="447"/>
              <w:rPr>
                <w:iCs/>
                <w:sz w:val="20"/>
              </w:rPr>
            </w:pPr>
            <w:r w:rsidRPr="002E68FC">
              <w:rPr>
                <w:iCs/>
                <w:sz w:val="20"/>
              </w:rPr>
              <w:t>•</w:t>
            </w:r>
            <w:r w:rsidR="001B28AD" w:rsidRPr="002E68FC">
              <w:rPr>
                <w:rFonts w:ascii="Symbol" w:hAnsi="Symbol"/>
                <w:sz w:val="20"/>
              </w:rPr>
              <w:tab/>
            </w:r>
            <w:r w:rsidR="00143A8B" w:rsidRPr="002E68FC">
              <w:rPr>
                <w:sz w:val="20"/>
              </w:rPr>
              <w:t>Было рекомендовано усилить/повысить эффективность координации с другими ОРС и использовать открыты</w:t>
            </w:r>
            <w:r w:rsidR="00276D67" w:rsidRPr="002E68FC">
              <w:rPr>
                <w:sz w:val="20"/>
              </w:rPr>
              <w:t>е источники</w:t>
            </w:r>
            <w:r w:rsidR="00143A8B" w:rsidRPr="002E68FC">
              <w:rPr>
                <w:sz w:val="20"/>
              </w:rPr>
              <w:t>, чтобы избежать дублирования</w:t>
            </w:r>
            <w:r w:rsidR="00FA2807" w:rsidRPr="002E68FC">
              <w:rPr>
                <w:sz w:val="20"/>
              </w:rPr>
              <w:t>,</w:t>
            </w:r>
            <w:r w:rsidR="00143A8B" w:rsidRPr="002E68FC">
              <w:rPr>
                <w:sz w:val="20"/>
              </w:rPr>
              <w:t xml:space="preserve"> и чтобы МСЭ мог выполнять функции координатора в интересах отрасли</w:t>
            </w:r>
            <w:r w:rsidR="001B28AD" w:rsidRPr="002E68FC">
              <w:rPr>
                <w:iCs/>
                <w:sz w:val="20"/>
              </w:rPr>
              <w:t>.</w:t>
            </w:r>
          </w:p>
          <w:p w14:paraId="360A9D75" w14:textId="6A108CA4" w:rsidR="001B28AD" w:rsidRPr="002E68FC" w:rsidRDefault="00D7437D" w:rsidP="00D7437D">
            <w:pPr>
              <w:tabs>
                <w:tab w:val="clear" w:pos="1134"/>
                <w:tab w:val="left" w:pos="447"/>
              </w:tabs>
              <w:spacing w:before="60" w:after="60"/>
              <w:ind w:left="447" w:hanging="447"/>
              <w:rPr>
                <w:sz w:val="20"/>
              </w:rPr>
            </w:pPr>
            <w:r w:rsidRPr="002E68FC">
              <w:rPr>
                <w:iCs/>
                <w:sz w:val="20"/>
              </w:rPr>
              <w:t>•</w:t>
            </w:r>
            <w:r w:rsidR="001B28AD" w:rsidRPr="002E68FC">
              <w:rPr>
                <w:iCs/>
                <w:sz w:val="20"/>
              </w:rPr>
              <w:tab/>
            </w:r>
            <w:r w:rsidR="00276D67" w:rsidRPr="002E68FC">
              <w:rPr>
                <w:iCs/>
                <w:sz w:val="20"/>
              </w:rPr>
              <w:t xml:space="preserve">МСЭ следует координировать </w:t>
            </w:r>
            <w:r w:rsidR="00FA2807" w:rsidRPr="002E68FC">
              <w:rPr>
                <w:iCs/>
                <w:sz w:val="20"/>
              </w:rPr>
              <w:t xml:space="preserve">техническую работу на других специализированных форумах </w:t>
            </w:r>
            <w:r w:rsidR="00276D67" w:rsidRPr="002E68FC">
              <w:rPr>
                <w:iCs/>
                <w:sz w:val="20"/>
              </w:rPr>
              <w:t xml:space="preserve">и использовать </w:t>
            </w:r>
            <w:r w:rsidR="00FA2807" w:rsidRPr="002E68FC">
              <w:rPr>
                <w:iCs/>
                <w:sz w:val="20"/>
              </w:rPr>
              <w:t xml:space="preserve">ее </w:t>
            </w:r>
            <w:r w:rsidR="00276D67" w:rsidRPr="002E68FC">
              <w:rPr>
                <w:iCs/>
                <w:sz w:val="20"/>
              </w:rPr>
              <w:t>результаты, поддерживать высокий уровень технических возможностей, достигнутый в некоторых областях, и решать проблемы в тех областях, где успехи не столь заметны, а также совершенствовать процесс принятия решений и показатели, используемые для оценки эффективности</w:t>
            </w:r>
            <w:r w:rsidR="001B28AD" w:rsidRPr="002E68FC">
              <w:rPr>
                <w:sz w:val="20"/>
              </w:rPr>
              <w:t>.</w:t>
            </w:r>
          </w:p>
        </w:tc>
      </w:tr>
      <w:tr w:rsidR="001B28AD" w:rsidRPr="002E68FC" w14:paraId="29EB262C" w14:textId="77777777" w:rsidTr="00C275C3">
        <w:tc>
          <w:tcPr>
            <w:tcW w:w="9629" w:type="dxa"/>
            <w:gridSpan w:val="4"/>
          </w:tcPr>
          <w:p w14:paraId="5F21ACB3" w14:textId="4A44C736" w:rsidR="001B28AD" w:rsidRPr="002E68FC" w:rsidRDefault="001007F1" w:rsidP="00132E97">
            <w:pPr>
              <w:spacing w:before="60" w:after="60"/>
              <w:jc w:val="center"/>
              <w:rPr>
                <w:b/>
                <w:bCs/>
                <w:sz w:val="20"/>
                <w:lang w:eastAsia="zh-CN"/>
              </w:rPr>
            </w:pPr>
            <w:r w:rsidRPr="002E68FC">
              <w:rPr>
                <w:b/>
                <w:bCs/>
                <w:sz w:val="20"/>
                <w:lang w:eastAsia="zh-CN"/>
              </w:rPr>
              <w:t>Предлагаемые действия</w:t>
            </w:r>
          </w:p>
        </w:tc>
      </w:tr>
      <w:tr w:rsidR="001B28AD" w:rsidRPr="002E68FC" w14:paraId="296C403D" w14:textId="77777777" w:rsidTr="00C275C3">
        <w:tc>
          <w:tcPr>
            <w:tcW w:w="9629" w:type="dxa"/>
            <w:gridSpan w:val="4"/>
          </w:tcPr>
          <w:p w14:paraId="3D2422FA" w14:textId="2B4CDCC4" w:rsidR="001B28AD" w:rsidRPr="002E68FC" w:rsidRDefault="001B28AD" w:rsidP="00132E97">
            <w:pPr>
              <w:spacing w:before="60" w:after="60"/>
              <w:rPr>
                <w:sz w:val="20"/>
              </w:rPr>
            </w:pPr>
            <w:proofErr w:type="spellStart"/>
            <w:r w:rsidRPr="002E68FC">
              <w:rPr>
                <w:sz w:val="20"/>
                <w:lang w:eastAsia="zh-CN"/>
              </w:rPr>
              <w:t>IWX</w:t>
            </w:r>
            <w:proofErr w:type="spellEnd"/>
            <w:r w:rsidRPr="002E68FC">
              <w:rPr>
                <w:sz w:val="20"/>
                <w:lang w:eastAsia="zh-CN"/>
              </w:rPr>
              <w:t xml:space="preserve">-02 </w:t>
            </w:r>
            <w:r w:rsidR="00276D67" w:rsidRPr="002E68FC">
              <w:rPr>
                <w:sz w:val="20"/>
                <w:lang w:eastAsia="zh-CN"/>
              </w:rPr>
              <w:t>–</w:t>
            </w:r>
            <w:r w:rsidRPr="002E68FC">
              <w:rPr>
                <w:sz w:val="20"/>
                <w:lang w:eastAsia="zh-CN"/>
              </w:rPr>
              <w:t xml:space="preserve"> </w:t>
            </w:r>
            <w:r w:rsidR="00276D67" w:rsidRPr="002E68FC">
              <w:rPr>
                <w:sz w:val="20"/>
              </w:rPr>
              <w:t>Изучить вопрос о том, как улучшить координацию с другими форумами, чтобы обеспечить положительный опыт общения с экспертами и поддерживать экспертные знания и квалификацию МСЭ-T на должном уровне</w:t>
            </w:r>
          </w:p>
          <w:p w14:paraId="2E5EA51E" w14:textId="083B2F2F" w:rsidR="001B28AD" w:rsidRPr="002E68FC" w:rsidRDefault="001B28AD" w:rsidP="00132E97">
            <w:pPr>
              <w:spacing w:before="60" w:after="60"/>
              <w:rPr>
                <w:sz w:val="20"/>
              </w:rPr>
            </w:pPr>
            <w:proofErr w:type="spellStart"/>
            <w:r w:rsidRPr="002E68FC">
              <w:rPr>
                <w:sz w:val="20"/>
              </w:rPr>
              <w:t>IWX-10a</w:t>
            </w:r>
            <w:proofErr w:type="spellEnd"/>
            <w:r w:rsidRPr="002E68FC">
              <w:rPr>
                <w:sz w:val="20"/>
              </w:rPr>
              <w:t xml:space="preserve">) </w:t>
            </w:r>
            <w:r w:rsidR="00D7437D" w:rsidRPr="002E68FC">
              <w:rPr>
                <w:sz w:val="20"/>
              </w:rPr>
              <w:t>−</w:t>
            </w:r>
            <w:r w:rsidRPr="002E68FC">
              <w:rPr>
                <w:sz w:val="20"/>
              </w:rPr>
              <w:t xml:space="preserve"> </w:t>
            </w:r>
            <w:r w:rsidR="00276D67" w:rsidRPr="002E68FC">
              <w:rPr>
                <w:sz w:val="20"/>
              </w:rPr>
              <w:t>Изучить способы улучшения координации с другими ОРС и получения информации из открытых источников во избежание дублирования,</w:t>
            </w:r>
          </w:p>
          <w:p w14:paraId="7FF130A2" w14:textId="3A9D2309" w:rsidR="001B28AD" w:rsidRPr="002E68FC" w:rsidRDefault="001B28AD" w:rsidP="00132E97">
            <w:pPr>
              <w:spacing w:before="60" w:after="60"/>
              <w:rPr>
                <w:sz w:val="20"/>
              </w:rPr>
            </w:pPr>
            <w:proofErr w:type="spellStart"/>
            <w:r w:rsidRPr="002E68FC">
              <w:rPr>
                <w:sz w:val="20"/>
              </w:rPr>
              <w:t>IWX-10b</w:t>
            </w:r>
            <w:proofErr w:type="spellEnd"/>
            <w:r w:rsidRPr="002E68FC">
              <w:rPr>
                <w:sz w:val="20"/>
              </w:rPr>
              <w:t xml:space="preserve">) </w:t>
            </w:r>
            <w:r w:rsidR="00D7437D" w:rsidRPr="002E68FC">
              <w:rPr>
                <w:sz w:val="20"/>
              </w:rPr>
              <w:t>−</w:t>
            </w:r>
            <w:r w:rsidRPr="002E68FC">
              <w:rPr>
                <w:sz w:val="20"/>
              </w:rPr>
              <w:t xml:space="preserve"> </w:t>
            </w:r>
            <w:r w:rsidR="00CC74BB" w:rsidRPr="002E68FC">
              <w:rPr>
                <w:sz w:val="20"/>
              </w:rPr>
              <w:t>Ч</w:t>
            </w:r>
            <w:r w:rsidR="00276D67" w:rsidRPr="002E68FC">
              <w:rPr>
                <w:sz w:val="20"/>
              </w:rPr>
              <w:t>тобы МСЭ мог выполнять функции координатора в интересах отрасли</w:t>
            </w:r>
          </w:p>
          <w:p w14:paraId="62E3B4A8" w14:textId="245D5CBA" w:rsidR="001B28AD" w:rsidRPr="002E68FC" w:rsidRDefault="001B28AD" w:rsidP="00132E97">
            <w:pPr>
              <w:spacing w:before="60" w:after="60"/>
              <w:rPr>
                <w:sz w:val="20"/>
              </w:rPr>
            </w:pPr>
            <w:proofErr w:type="spellStart"/>
            <w:r w:rsidRPr="002E68FC">
              <w:rPr>
                <w:sz w:val="20"/>
              </w:rPr>
              <w:t>IWX</w:t>
            </w:r>
            <w:proofErr w:type="spellEnd"/>
            <w:r w:rsidRPr="002E68FC">
              <w:rPr>
                <w:sz w:val="20"/>
              </w:rPr>
              <w:t xml:space="preserve">-19 </w:t>
            </w:r>
            <w:r w:rsidR="002B4126" w:rsidRPr="002E68FC">
              <w:rPr>
                <w:sz w:val="20"/>
              </w:rPr>
              <w:t>–</w:t>
            </w:r>
            <w:r w:rsidRPr="002E68FC">
              <w:rPr>
                <w:sz w:val="20"/>
              </w:rPr>
              <w:t xml:space="preserve"> </w:t>
            </w:r>
            <w:r w:rsidR="002B4126" w:rsidRPr="002E68FC">
              <w:rPr>
                <w:sz w:val="20"/>
              </w:rPr>
              <w:t>Учитывать различия в предлагаемых преимуществах и коммуникационной деятельности МСЭ-T с точки зрения роли МСЭ-T и координации</w:t>
            </w:r>
          </w:p>
          <w:p w14:paraId="549669F8" w14:textId="163A643C" w:rsidR="001B28AD" w:rsidRPr="002E68FC" w:rsidRDefault="001B28AD" w:rsidP="00132E97">
            <w:pPr>
              <w:spacing w:before="60" w:after="60"/>
              <w:rPr>
                <w:sz w:val="20"/>
                <w:lang w:eastAsia="zh-CN"/>
              </w:rPr>
            </w:pPr>
            <w:proofErr w:type="spellStart"/>
            <w:r w:rsidRPr="002E68FC">
              <w:rPr>
                <w:sz w:val="20"/>
              </w:rPr>
              <w:t>IWX</w:t>
            </w:r>
            <w:proofErr w:type="spellEnd"/>
            <w:r w:rsidRPr="002E68FC">
              <w:rPr>
                <w:sz w:val="20"/>
              </w:rPr>
              <w:t xml:space="preserve">-29 </w:t>
            </w:r>
            <w:r w:rsidR="002B4126" w:rsidRPr="002E68FC">
              <w:rPr>
                <w:sz w:val="20"/>
              </w:rPr>
              <w:t>–</w:t>
            </w:r>
            <w:r w:rsidRPr="002E68FC">
              <w:rPr>
                <w:sz w:val="20"/>
              </w:rPr>
              <w:t xml:space="preserve"> </w:t>
            </w:r>
            <w:r w:rsidR="002B4126" w:rsidRPr="002E68FC">
              <w:rPr>
                <w:sz w:val="20"/>
              </w:rPr>
              <w:t>Изучить вопрос о том, что является наиболее привлекательным в плане получения информации из открытых источников или на конкретных форумах других ОРС, в том числе в разбивке по темам (кибербезопасность, облачные технологии и т.</w:t>
            </w:r>
            <w:r w:rsidR="00152A26" w:rsidRPr="002E68FC">
              <w:rPr>
                <w:sz w:val="20"/>
              </w:rPr>
              <w:t> </w:t>
            </w:r>
            <w:r w:rsidR="002B4126" w:rsidRPr="002E68FC">
              <w:rPr>
                <w:sz w:val="20"/>
              </w:rPr>
              <w:t>д.), например, узнать, почему эксперты участвуют в одних форумах и не участвуют в других</w:t>
            </w:r>
          </w:p>
        </w:tc>
      </w:tr>
    </w:tbl>
    <w:p w14:paraId="38E92247" w14:textId="77777777" w:rsidR="001B28AD" w:rsidRPr="002E68FC" w:rsidRDefault="001B28AD" w:rsidP="00937589"/>
    <w:p w14:paraId="17F72F55" w14:textId="7EEEE18A" w:rsidR="001B28AD" w:rsidRPr="002E68FC" w:rsidRDefault="00132E97" w:rsidP="00937589">
      <w:pPr>
        <w:pStyle w:val="TableNotitle"/>
      </w:pPr>
      <w:r w:rsidRPr="002E68FC">
        <w:lastRenderedPageBreak/>
        <w:t xml:space="preserve">Таблица </w:t>
      </w:r>
      <w:r w:rsidR="001B28AD" w:rsidRPr="002E68FC">
        <w:t>3.</w:t>
      </w:r>
      <w:r w:rsidR="001B28AD" w:rsidRPr="002E68FC">
        <w:fldChar w:fldCharType="begin"/>
      </w:r>
      <w:r w:rsidR="001B28AD" w:rsidRPr="002E68FC">
        <w:instrText xml:space="preserve"> SEQ TableAP \* ARABIC </w:instrText>
      </w:r>
      <w:r w:rsidR="001B28AD" w:rsidRPr="002E68FC">
        <w:fldChar w:fldCharType="separate"/>
      </w:r>
      <w:r w:rsidR="00645B46" w:rsidRPr="002E68FC">
        <w:t>9</w:t>
      </w:r>
      <w:r w:rsidR="001B28AD" w:rsidRPr="002E68FC">
        <w:fldChar w:fldCharType="end"/>
      </w:r>
      <w:r w:rsidR="001B28AD" w:rsidRPr="002E68FC">
        <w:t xml:space="preserve"> </w:t>
      </w:r>
      <w:r w:rsidR="002B4126" w:rsidRPr="002E68FC">
        <w:t xml:space="preserve">– </w:t>
      </w:r>
      <w:r w:rsidR="0011081D" w:rsidRPr="002E68FC">
        <w:t>Пункт Плана действий</w:t>
      </w:r>
      <w:r w:rsidR="002B4126" w:rsidRPr="002E68FC">
        <w:rPr>
          <w:b w:val="0"/>
          <w:bCs/>
        </w:rPr>
        <w:t xml:space="preserve"> </w:t>
      </w:r>
      <w:r w:rsidR="001B28AD" w:rsidRPr="002E68FC">
        <w:rPr>
          <w:b w:val="0"/>
          <w:bCs/>
        </w:rPr>
        <w:t>"</w:t>
      </w:r>
      <w:r w:rsidR="002B4126" w:rsidRPr="002E68FC">
        <w:t>Семинары-практикумы и опросы</w:t>
      </w:r>
      <w:r w:rsidR="001B28AD" w:rsidRPr="002E68FC">
        <w:rPr>
          <w:b w:val="0"/>
          <w:bCs/>
        </w:rPr>
        <w:t>"</w:t>
      </w:r>
    </w:p>
    <w:tbl>
      <w:tblPr>
        <w:tblStyle w:val="TableGrid"/>
        <w:tblW w:w="0" w:type="auto"/>
        <w:tblLook w:val="04A0" w:firstRow="1" w:lastRow="0" w:firstColumn="1" w:lastColumn="0" w:noHBand="0" w:noVBand="1"/>
      </w:tblPr>
      <w:tblGrid>
        <w:gridCol w:w="1129"/>
        <w:gridCol w:w="1985"/>
        <w:gridCol w:w="2693"/>
        <w:gridCol w:w="3822"/>
      </w:tblGrid>
      <w:tr w:rsidR="001B28AD" w:rsidRPr="002E68FC" w14:paraId="0445920C" w14:textId="77777777" w:rsidTr="00152A26">
        <w:tc>
          <w:tcPr>
            <w:tcW w:w="1129" w:type="dxa"/>
          </w:tcPr>
          <w:p w14:paraId="00DF8695" w14:textId="2CAC3B5E" w:rsidR="001B28AD" w:rsidRPr="002E68FC" w:rsidRDefault="0011081D" w:rsidP="00132E97">
            <w:pPr>
              <w:spacing w:before="60" w:after="60"/>
              <w:jc w:val="center"/>
              <w:rPr>
                <w:b/>
                <w:bCs/>
                <w:sz w:val="20"/>
              </w:rPr>
            </w:pPr>
            <w:r w:rsidRPr="002E68FC">
              <w:rPr>
                <w:b/>
                <w:bCs/>
                <w:sz w:val="20"/>
              </w:rPr>
              <w:t>№ пункта</w:t>
            </w:r>
          </w:p>
        </w:tc>
        <w:tc>
          <w:tcPr>
            <w:tcW w:w="1985" w:type="dxa"/>
          </w:tcPr>
          <w:p w14:paraId="1A3AA62C" w14:textId="77777777" w:rsidR="001B28AD" w:rsidRPr="002E68FC" w:rsidRDefault="001B28AD" w:rsidP="00132E97">
            <w:pPr>
              <w:spacing w:before="60" w:after="60"/>
              <w:rPr>
                <w:sz w:val="20"/>
              </w:rPr>
            </w:pPr>
            <w:proofErr w:type="spellStart"/>
            <w:r w:rsidRPr="002E68FC">
              <w:rPr>
                <w:sz w:val="20"/>
              </w:rPr>
              <w:t>AP2</w:t>
            </w:r>
            <w:proofErr w:type="spellEnd"/>
          </w:p>
        </w:tc>
        <w:tc>
          <w:tcPr>
            <w:tcW w:w="2693" w:type="dxa"/>
          </w:tcPr>
          <w:p w14:paraId="5705A79F" w14:textId="235EA3EC" w:rsidR="001B28AD" w:rsidRPr="002E68FC" w:rsidRDefault="0011081D" w:rsidP="00132E97">
            <w:pPr>
              <w:spacing w:before="60" w:after="60"/>
              <w:jc w:val="center"/>
              <w:rPr>
                <w:b/>
                <w:bCs/>
                <w:sz w:val="20"/>
              </w:rPr>
            </w:pPr>
            <w:r w:rsidRPr="002E68FC">
              <w:rPr>
                <w:b/>
                <w:bCs/>
                <w:sz w:val="20"/>
              </w:rPr>
              <w:t>Краткое название пункта</w:t>
            </w:r>
          </w:p>
        </w:tc>
        <w:tc>
          <w:tcPr>
            <w:tcW w:w="3822" w:type="dxa"/>
          </w:tcPr>
          <w:p w14:paraId="0EFC689A" w14:textId="63A112E1" w:rsidR="001B28AD" w:rsidRPr="002E68FC" w:rsidRDefault="001B28AD" w:rsidP="00132E97">
            <w:pPr>
              <w:spacing w:before="60" w:after="60"/>
              <w:rPr>
                <w:sz w:val="20"/>
              </w:rPr>
            </w:pPr>
            <w:r w:rsidRPr="002E68FC">
              <w:rPr>
                <w:sz w:val="20"/>
              </w:rPr>
              <w:t>"</w:t>
            </w:r>
            <w:r w:rsidR="002B4126" w:rsidRPr="002E68FC">
              <w:rPr>
                <w:sz w:val="20"/>
              </w:rPr>
              <w:t>Семинары-практикумы и опросы</w:t>
            </w:r>
            <w:r w:rsidRPr="002E68FC">
              <w:rPr>
                <w:sz w:val="20"/>
              </w:rPr>
              <w:t>"</w:t>
            </w:r>
          </w:p>
        </w:tc>
      </w:tr>
      <w:tr w:rsidR="001B28AD" w:rsidRPr="002E68FC" w14:paraId="3C895ED8" w14:textId="77777777" w:rsidTr="00152A26">
        <w:tc>
          <w:tcPr>
            <w:tcW w:w="9629" w:type="dxa"/>
            <w:gridSpan w:val="4"/>
          </w:tcPr>
          <w:p w14:paraId="7C008F60" w14:textId="6674EC92" w:rsidR="001B28AD" w:rsidRPr="002E68FC" w:rsidRDefault="008E26F4" w:rsidP="00132E97">
            <w:pPr>
              <w:spacing w:before="60" w:after="60"/>
              <w:jc w:val="center"/>
              <w:rPr>
                <w:b/>
                <w:bCs/>
                <w:sz w:val="20"/>
              </w:rPr>
            </w:pPr>
            <w:r w:rsidRPr="002E68FC">
              <w:rPr>
                <w:b/>
                <w:bCs/>
                <w:sz w:val="20"/>
              </w:rPr>
              <w:t>Цель/стратегический приоритет</w:t>
            </w:r>
          </w:p>
        </w:tc>
      </w:tr>
      <w:tr w:rsidR="001B28AD" w:rsidRPr="002E68FC" w14:paraId="45504BC9" w14:textId="77777777" w:rsidTr="00152A26">
        <w:tc>
          <w:tcPr>
            <w:tcW w:w="9629" w:type="dxa"/>
            <w:gridSpan w:val="4"/>
          </w:tcPr>
          <w:p w14:paraId="7D085FCE" w14:textId="2D4F67F7" w:rsidR="001B28AD" w:rsidRPr="002E68FC" w:rsidRDefault="002B4126" w:rsidP="00132E97">
            <w:pPr>
              <w:spacing w:before="60" w:after="60"/>
              <w:rPr>
                <w:sz w:val="20"/>
              </w:rPr>
            </w:pPr>
            <w:r w:rsidRPr="002E68FC">
              <w:rPr>
                <w:sz w:val="20"/>
              </w:rPr>
              <w:t>Разработанный КГСЭ План действий по участию отрасли должен также учитывать стратегии достижения вышеназванных целей и решения вышеназванных задач путем регулярного проведения семинаров-практикумов и опросов с участием представителей отрасли для получения от них мнений в отношении того, как обеспечить более активное участие в деятельности МСЭ-Т</w:t>
            </w:r>
            <w:r w:rsidR="00B54E4E" w:rsidRPr="002E68FC">
              <w:rPr>
                <w:sz w:val="20"/>
              </w:rPr>
              <w:t>.</w:t>
            </w:r>
          </w:p>
        </w:tc>
      </w:tr>
      <w:tr w:rsidR="001B28AD" w:rsidRPr="002E68FC" w14:paraId="021DCEF2" w14:textId="77777777" w:rsidTr="00152A26">
        <w:tc>
          <w:tcPr>
            <w:tcW w:w="9629" w:type="dxa"/>
            <w:gridSpan w:val="4"/>
          </w:tcPr>
          <w:p w14:paraId="347831DE" w14:textId="01F20E69" w:rsidR="001B28AD" w:rsidRPr="002E68FC" w:rsidRDefault="001007F1" w:rsidP="00132E97">
            <w:pPr>
              <w:spacing w:before="60" w:after="60"/>
              <w:jc w:val="center"/>
              <w:rPr>
                <w:b/>
                <w:bCs/>
                <w:sz w:val="20"/>
              </w:rPr>
            </w:pPr>
            <w:r w:rsidRPr="002E68FC">
              <w:rPr>
                <w:b/>
                <w:bCs/>
                <w:sz w:val="20"/>
              </w:rPr>
              <w:t>Ключевые конечные результаты</w:t>
            </w:r>
          </w:p>
        </w:tc>
      </w:tr>
      <w:tr w:rsidR="001B28AD" w:rsidRPr="002E68FC" w14:paraId="70B2CB75" w14:textId="77777777" w:rsidTr="00152A26">
        <w:tc>
          <w:tcPr>
            <w:tcW w:w="9629" w:type="dxa"/>
            <w:gridSpan w:val="4"/>
          </w:tcPr>
          <w:p w14:paraId="4C98BD5B" w14:textId="39040540" w:rsidR="001B28AD" w:rsidRPr="002E68FC" w:rsidRDefault="00D7437D" w:rsidP="00D7437D">
            <w:pPr>
              <w:tabs>
                <w:tab w:val="clear" w:pos="1134"/>
                <w:tab w:val="left" w:pos="447"/>
              </w:tabs>
              <w:spacing w:before="60" w:after="60"/>
              <w:ind w:left="447" w:hanging="447"/>
              <w:rPr>
                <w:iCs/>
                <w:sz w:val="20"/>
              </w:rPr>
            </w:pPr>
            <w:r w:rsidRPr="002E68FC">
              <w:rPr>
                <w:sz w:val="20"/>
              </w:rPr>
              <w:t>−</w:t>
            </w:r>
            <w:r w:rsidR="001B28AD" w:rsidRPr="002E68FC">
              <w:rPr>
                <w:sz w:val="20"/>
              </w:rPr>
              <w:tab/>
            </w:r>
            <w:r w:rsidR="00213AB2" w:rsidRPr="002E68FC">
              <w:rPr>
                <w:sz w:val="20"/>
              </w:rPr>
              <w:t xml:space="preserve">Налажена регулярная и содержательная обратная </w:t>
            </w:r>
            <w:r w:rsidR="00213AB2" w:rsidRPr="002E68FC">
              <w:rPr>
                <w:iCs/>
                <w:sz w:val="20"/>
              </w:rPr>
              <w:t>связь, и получаемая информация используется для работы по другим пунктам плана действий</w:t>
            </w:r>
            <w:r w:rsidR="001B28AD" w:rsidRPr="002E68FC">
              <w:rPr>
                <w:iCs/>
                <w:sz w:val="20"/>
              </w:rPr>
              <w:t>.</w:t>
            </w:r>
          </w:p>
          <w:p w14:paraId="1AA522AE" w14:textId="2277C445" w:rsidR="001B28AD" w:rsidRPr="002E68FC" w:rsidRDefault="00D7437D" w:rsidP="00D7437D">
            <w:pPr>
              <w:tabs>
                <w:tab w:val="clear" w:pos="1134"/>
                <w:tab w:val="left" w:pos="447"/>
              </w:tabs>
              <w:spacing w:before="60" w:after="60"/>
              <w:ind w:left="447" w:hanging="447"/>
              <w:rPr>
                <w:iCs/>
                <w:sz w:val="20"/>
              </w:rPr>
            </w:pPr>
            <w:r w:rsidRPr="002E68FC">
              <w:rPr>
                <w:iCs/>
                <w:sz w:val="20"/>
              </w:rPr>
              <w:t>−</w:t>
            </w:r>
            <w:r w:rsidR="001B28AD" w:rsidRPr="002E68FC">
              <w:rPr>
                <w:iCs/>
                <w:sz w:val="20"/>
              </w:rPr>
              <w:tab/>
            </w:r>
            <w:r w:rsidR="00213AB2" w:rsidRPr="002E68FC">
              <w:rPr>
                <w:iCs/>
                <w:sz w:val="20"/>
              </w:rPr>
              <w:t>Осведомленность отрасли и ее интерес к стандартизации существенно возросли</w:t>
            </w:r>
            <w:r w:rsidR="001B28AD" w:rsidRPr="002E68FC">
              <w:rPr>
                <w:iCs/>
                <w:sz w:val="20"/>
              </w:rPr>
              <w:t>.</w:t>
            </w:r>
          </w:p>
          <w:p w14:paraId="4C3036CA" w14:textId="6551194A" w:rsidR="001B28AD" w:rsidRPr="002E68FC" w:rsidRDefault="00D7437D" w:rsidP="00D7437D">
            <w:pPr>
              <w:tabs>
                <w:tab w:val="clear" w:pos="1134"/>
                <w:tab w:val="left" w:pos="447"/>
              </w:tabs>
              <w:spacing w:before="60" w:after="60"/>
              <w:ind w:left="447" w:hanging="447"/>
              <w:rPr>
                <w:sz w:val="20"/>
              </w:rPr>
            </w:pPr>
            <w:r w:rsidRPr="002E68FC">
              <w:rPr>
                <w:iCs/>
                <w:sz w:val="20"/>
              </w:rPr>
              <w:t>−</w:t>
            </w:r>
            <w:r w:rsidR="001B28AD" w:rsidRPr="002E68FC">
              <w:rPr>
                <w:iCs/>
                <w:sz w:val="20"/>
              </w:rPr>
              <w:tab/>
            </w:r>
            <w:r w:rsidR="00213AB2" w:rsidRPr="002E68FC">
              <w:rPr>
                <w:iCs/>
                <w:sz w:val="20"/>
              </w:rPr>
              <w:t>Содержательные отзывы и конструктивные замечания, получаемые МСЭ-T, являются важным элементом повышения привлекательности МСЭ-T</w:t>
            </w:r>
            <w:r w:rsidR="001B28AD" w:rsidRPr="002E68FC">
              <w:rPr>
                <w:sz w:val="20"/>
              </w:rPr>
              <w:t>.</w:t>
            </w:r>
          </w:p>
        </w:tc>
      </w:tr>
      <w:tr w:rsidR="001B28AD" w:rsidRPr="002E68FC" w14:paraId="6AA7CADA" w14:textId="77777777" w:rsidTr="00152A26">
        <w:tc>
          <w:tcPr>
            <w:tcW w:w="9629" w:type="dxa"/>
            <w:gridSpan w:val="4"/>
          </w:tcPr>
          <w:p w14:paraId="16342CCF" w14:textId="177486F1" w:rsidR="001B28AD" w:rsidRPr="002E68FC" w:rsidRDefault="001007F1" w:rsidP="00132E97">
            <w:pPr>
              <w:spacing w:before="60" w:after="60"/>
              <w:jc w:val="center"/>
              <w:rPr>
                <w:b/>
                <w:bCs/>
                <w:sz w:val="20"/>
              </w:rPr>
            </w:pPr>
            <w:r w:rsidRPr="002E68FC">
              <w:rPr>
                <w:b/>
                <w:bCs/>
                <w:sz w:val="20"/>
              </w:rPr>
              <w:t>Показатели ключевых конечных результатов</w:t>
            </w:r>
          </w:p>
        </w:tc>
      </w:tr>
      <w:tr w:rsidR="001B28AD" w:rsidRPr="002E68FC" w14:paraId="7B097028" w14:textId="77777777" w:rsidTr="00152A26">
        <w:tc>
          <w:tcPr>
            <w:tcW w:w="9629" w:type="dxa"/>
            <w:gridSpan w:val="4"/>
          </w:tcPr>
          <w:p w14:paraId="421DFC3D" w14:textId="65FA17D6" w:rsidR="001B28AD" w:rsidRPr="002E68FC" w:rsidRDefault="00D7437D" w:rsidP="00D7437D">
            <w:pPr>
              <w:tabs>
                <w:tab w:val="clear" w:pos="1134"/>
                <w:tab w:val="left" w:pos="447"/>
              </w:tabs>
              <w:spacing w:before="60" w:after="60"/>
              <w:ind w:left="447" w:hanging="447"/>
              <w:rPr>
                <w:iCs/>
                <w:sz w:val="20"/>
              </w:rPr>
            </w:pPr>
            <w:r w:rsidRPr="002E68FC">
              <w:rPr>
                <w:sz w:val="20"/>
              </w:rPr>
              <w:t>−</w:t>
            </w:r>
            <w:r w:rsidR="001B28AD" w:rsidRPr="002E68FC">
              <w:rPr>
                <w:sz w:val="20"/>
              </w:rPr>
              <w:tab/>
            </w:r>
            <w:r w:rsidR="000A3752" w:rsidRPr="002E68FC">
              <w:rPr>
                <w:sz w:val="20"/>
              </w:rPr>
              <w:t xml:space="preserve">Растет число </w:t>
            </w:r>
            <w:r w:rsidR="000A3752" w:rsidRPr="002E68FC">
              <w:rPr>
                <w:iCs/>
                <w:sz w:val="20"/>
              </w:rPr>
              <w:t>активных участников процесса стандартизации.</w:t>
            </w:r>
          </w:p>
          <w:p w14:paraId="13629158" w14:textId="0B131743" w:rsidR="001B28AD" w:rsidRPr="002E68FC" w:rsidRDefault="00D7437D" w:rsidP="00D7437D">
            <w:pPr>
              <w:tabs>
                <w:tab w:val="clear" w:pos="1134"/>
                <w:tab w:val="left" w:pos="447"/>
              </w:tabs>
              <w:spacing w:before="60" w:after="60"/>
              <w:ind w:left="447" w:hanging="447"/>
              <w:rPr>
                <w:iCs/>
                <w:sz w:val="20"/>
              </w:rPr>
            </w:pPr>
            <w:r w:rsidRPr="002E68FC">
              <w:rPr>
                <w:iCs/>
                <w:sz w:val="20"/>
              </w:rPr>
              <w:t>−</w:t>
            </w:r>
            <w:r w:rsidR="001B28AD" w:rsidRPr="002E68FC">
              <w:rPr>
                <w:iCs/>
                <w:sz w:val="20"/>
              </w:rPr>
              <w:tab/>
            </w:r>
            <w:r w:rsidR="000A3752" w:rsidRPr="002E68FC">
              <w:rPr>
                <w:iCs/>
                <w:sz w:val="20"/>
              </w:rPr>
              <w:t>Выросло число вкладов в работу в области стандартизации.</w:t>
            </w:r>
          </w:p>
          <w:p w14:paraId="476EA6FF" w14:textId="6C9E7759" w:rsidR="001B28AD" w:rsidRPr="002E68FC" w:rsidRDefault="00D7437D" w:rsidP="00D7437D">
            <w:pPr>
              <w:tabs>
                <w:tab w:val="clear" w:pos="1134"/>
                <w:tab w:val="left" w:pos="447"/>
              </w:tabs>
              <w:spacing w:before="60" w:after="60"/>
              <w:ind w:left="447" w:hanging="447"/>
              <w:rPr>
                <w:sz w:val="20"/>
              </w:rPr>
            </w:pPr>
            <w:r w:rsidRPr="002E68FC">
              <w:rPr>
                <w:iCs/>
                <w:sz w:val="20"/>
              </w:rPr>
              <w:t>−</w:t>
            </w:r>
            <w:r w:rsidR="001B28AD" w:rsidRPr="002E68FC">
              <w:rPr>
                <w:iCs/>
                <w:sz w:val="20"/>
              </w:rPr>
              <w:tab/>
            </w:r>
            <w:r w:rsidR="000A3752" w:rsidRPr="002E68FC">
              <w:rPr>
                <w:iCs/>
                <w:sz w:val="20"/>
              </w:rPr>
              <w:t>Выросло число цитируемых Рекомендаций (в рамках согласования нормативных актов, бизнес-процессов, связанных с запросом информации, и т.</w:t>
            </w:r>
            <w:r w:rsidR="00152A26" w:rsidRPr="002E68FC">
              <w:rPr>
                <w:iCs/>
                <w:sz w:val="20"/>
              </w:rPr>
              <w:t> </w:t>
            </w:r>
            <w:r w:rsidR="000A3752" w:rsidRPr="002E68FC">
              <w:rPr>
                <w:iCs/>
                <w:sz w:val="20"/>
              </w:rPr>
              <w:t>д.)</w:t>
            </w:r>
            <w:r w:rsidR="001B28AD" w:rsidRPr="002E68FC">
              <w:rPr>
                <w:sz w:val="20"/>
              </w:rPr>
              <w:t>.</w:t>
            </w:r>
          </w:p>
        </w:tc>
      </w:tr>
      <w:tr w:rsidR="001B28AD" w:rsidRPr="002E68FC" w14:paraId="62DF6B02" w14:textId="77777777" w:rsidTr="00152A26">
        <w:tc>
          <w:tcPr>
            <w:tcW w:w="9629" w:type="dxa"/>
            <w:gridSpan w:val="4"/>
          </w:tcPr>
          <w:p w14:paraId="3420A179" w14:textId="210DAA12" w:rsidR="001B28AD" w:rsidRPr="002E68FC" w:rsidRDefault="001007F1" w:rsidP="00132E97">
            <w:pPr>
              <w:spacing w:before="60" w:after="60"/>
              <w:jc w:val="center"/>
              <w:rPr>
                <w:b/>
                <w:bCs/>
                <w:sz w:val="20"/>
              </w:rPr>
            </w:pPr>
            <w:r w:rsidRPr="002E68FC">
              <w:rPr>
                <w:b/>
                <w:bCs/>
                <w:sz w:val="20"/>
              </w:rPr>
              <w:t>Стратегии реализации</w:t>
            </w:r>
          </w:p>
        </w:tc>
      </w:tr>
      <w:tr w:rsidR="001B28AD" w:rsidRPr="002E68FC" w14:paraId="38D47AA3" w14:textId="77777777" w:rsidTr="00152A26">
        <w:tc>
          <w:tcPr>
            <w:tcW w:w="9629" w:type="dxa"/>
            <w:gridSpan w:val="4"/>
          </w:tcPr>
          <w:p w14:paraId="48A1E4BA" w14:textId="2E92E7F3" w:rsidR="00AC76DB" w:rsidRPr="002E68FC" w:rsidRDefault="00AC76DB" w:rsidP="00AC76DB">
            <w:pPr>
              <w:tabs>
                <w:tab w:val="clear" w:pos="1134"/>
                <w:tab w:val="left" w:pos="447"/>
              </w:tabs>
              <w:spacing w:before="60" w:after="60"/>
              <w:ind w:left="447" w:hanging="447"/>
              <w:rPr>
                <w:iCs/>
                <w:sz w:val="20"/>
              </w:rPr>
            </w:pPr>
            <w:r w:rsidRPr="002E68FC">
              <w:rPr>
                <w:sz w:val="20"/>
              </w:rPr>
              <w:t>−</w:t>
            </w:r>
            <w:r w:rsidR="00152A26" w:rsidRPr="002E68FC">
              <w:rPr>
                <w:sz w:val="20"/>
              </w:rPr>
              <w:tab/>
            </w:r>
            <w:r w:rsidRPr="002E68FC">
              <w:rPr>
                <w:iCs/>
                <w:sz w:val="20"/>
              </w:rPr>
              <w:t>Консультироваться с директором БСЭ и другими руководителями МСЭ.</w:t>
            </w:r>
          </w:p>
          <w:p w14:paraId="05D0A23E" w14:textId="2A2B0C7F" w:rsidR="00AC76DB" w:rsidRPr="002E68FC" w:rsidRDefault="00AC76DB" w:rsidP="00AC76DB">
            <w:pPr>
              <w:tabs>
                <w:tab w:val="clear" w:pos="1134"/>
                <w:tab w:val="left" w:pos="447"/>
              </w:tabs>
              <w:spacing w:before="60" w:after="60"/>
              <w:ind w:left="447" w:hanging="447"/>
              <w:rPr>
                <w:iCs/>
                <w:sz w:val="20"/>
              </w:rPr>
            </w:pPr>
            <w:r w:rsidRPr="002E68FC">
              <w:rPr>
                <w:iCs/>
                <w:sz w:val="20"/>
              </w:rPr>
              <w:t>−</w:t>
            </w:r>
            <w:r w:rsidR="00152A26" w:rsidRPr="002E68FC">
              <w:rPr>
                <w:iCs/>
                <w:sz w:val="20"/>
              </w:rPr>
              <w:tab/>
            </w:r>
            <w:r w:rsidRPr="002E68FC">
              <w:rPr>
                <w:iCs/>
                <w:sz w:val="20"/>
              </w:rPr>
              <w:t>Анализировать существующее взаимодействие с отраслью, например, Сектора МСЭ-D, согласно IAP.</w:t>
            </w:r>
          </w:p>
          <w:p w14:paraId="2FECE2DD" w14:textId="0562F933" w:rsidR="00AC76DB" w:rsidRPr="002E68FC" w:rsidRDefault="00AC76DB" w:rsidP="00AC76DB">
            <w:pPr>
              <w:tabs>
                <w:tab w:val="clear" w:pos="1134"/>
                <w:tab w:val="left" w:pos="447"/>
              </w:tabs>
              <w:spacing w:before="60" w:after="60"/>
              <w:ind w:left="447" w:hanging="447"/>
              <w:rPr>
                <w:iCs/>
                <w:sz w:val="20"/>
              </w:rPr>
            </w:pPr>
            <w:r w:rsidRPr="002E68FC">
              <w:rPr>
                <w:iCs/>
                <w:sz w:val="20"/>
              </w:rPr>
              <w:t>−</w:t>
            </w:r>
            <w:r w:rsidR="00152A26" w:rsidRPr="002E68FC">
              <w:rPr>
                <w:iCs/>
                <w:sz w:val="20"/>
              </w:rPr>
              <w:tab/>
            </w:r>
            <w:r w:rsidRPr="002E68FC">
              <w:rPr>
                <w:iCs/>
                <w:sz w:val="20"/>
              </w:rPr>
              <w:t xml:space="preserve">Проанализировать примеры взаимодействия с представителями отрасли в прошлом, такие как собрания </w:t>
            </w:r>
            <w:proofErr w:type="spellStart"/>
            <w:r w:rsidRPr="002E68FC">
              <w:rPr>
                <w:iCs/>
                <w:sz w:val="20"/>
              </w:rPr>
              <w:t>Мартиньи</w:t>
            </w:r>
            <w:proofErr w:type="spellEnd"/>
            <w:r w:rsidRPr="002E68FC">
              <w:rPr>
                <w:iCs/>
                <w:sz w:val="20"/>
              </w:rPr>
              <w:t>.</w:t>
            </w:r>
          </w:p>
          <w:p w14:paraId="2DC816EC" w14:textId="09DA933D" w:rsidR="00AC76DB" w:rsidRPr="002E68FC" w:rsidRDefault="00AC76DB" w:rsidP="00AC76DB">
            <w:pPr>
              <w:tabs>
                <w:tab w:val="clear" w:pos="1134"/>
                <w:tab w:val="left" w:pos="447"/>
              </w:tabs>
              <w:spacing w:before="60" w:after="60"/>
              <w:ind w:left="447" w:hanging="447"/>
              <w:rPr>
                <w:iCs/>
                <w:sz w:val="20"/>
              </w:rPr>
            </w:pPr>
            <w:r w:rsidRPr="002E68FC">
              <w:rPr>
                <w:iCs/>
                <w:sz w:val="20"/>
              </w:rPr>
              <w:t>−</w:t>
            </w:r>
            <w:r w:rsidR="00152A26" w:rsidRPr="002E68FC">
              <w:rPr>
                <w:iCs/>
                <w:sz w:val="20"/>
              </w:rPr>
              <w:tab/>
            </w:r>
            <w:r w:rsidRPr="002E68FC">
              <w:rPr>
                <w:iCs/>
                <w:sz w:val="20"/>
              </w:rPr>
              <w:t>Уделять особое внимание потребностям руководителей высшего звена и тому, что имеет значение для исполнительных директоров компаний.</w:t>
            </w:r>
          </w:p>
          <w:p w14:paraId="70241F04" w14:textId="7711B12B" w:rsidR="00AC76DB" w:rsidRPr="002E68FC" w:rsidRDefault="00AC76DB" w:rsidP="00AC76DB">
            <w:pPr>
              <w:tabs>
                <w:tab w:val="clear" w:pos="1134"/>
                <w:tab w:val="left" w:pos="447"/>
              </w:tabs>
              <w:spacing w:before="60" w:after="60"/>
              <w:ind w:left="447" w:hanging="447"/>
              <w:rPr>
                <w:iCs/>
                <w:sz w:val="20"/>
              </w:rPr>
            </w:pPr>
            <w:r w:rsidRPr="002E68FC">
              <w:rPr>
                <w:iCs/>
                <w:sz w:val="20"/>
              </w:rPr>
              <w:t>−</w:t>
            </w:r>
            <w:r w:rsidR="00152A26" w:rsidRPr="002E68FC">
              <w:rPr>
                <w:iCs/>
                <w:sz w:val="20"/>
              </w:rPr>
              <w:tab/>
            </w:r>
            <w:r w:rsidRPr="002E68FC">
              <w:rPr>
                <w:iCs/>
                <w:sz w:val="20"/>
              </w:rPr>
              <w:t xml:space="preserve">Использовать результаты реализации Плана в </w:t>
            </w:r>
            <w:r w:rsidR="0011081D" w:rsidRPr="002E68FC">
              <w:rPr>
                <w:iCs/>
                <w:sz w:val="20"/>
              </w:rPr>
              <w:t xml:space="preserve">пункте </w:t>
            </w:r>
            <w:proofErr w:type="spellStart"/>
            <w:r w:rsidRPr="002E68FC">
              <w:rPr>
                <w:iCs/>
                <w:sz w:val="20"/>
              </w:rPr>
              <w:t>AP1.2</w:t>
            </w:r>
            <w:proofErr w:type="spellEnd"/>
            <w:r w:rsidRPr="002E68FC">
              <w:rPr>
                <w:iCs/>
                <w:sz w:val="20"/>
              </w:rPr>
              <w:t xml:space="preserve"> в качестве основы для привлечения руководителей высшего звена к участию в семинаре-практикуме.</w:t>
            </w:r>
          </w:p>
          <w:p w14:paraId="34C6E101" w14:textId="70B009AB" w:rsidR="00AC76DB" w:rsidRPr="002E68FC" w:rsidRDefault="00AC76DB" w:rsidP="00AC76DB">
            <w:pPr>
              <w:tabs>
                <w:tab w:val="clear" w:pos="1134"/>
                <w:tab w:val="left" w:pos="447"/>
              </w:tabs>
              <w:spacing w:before="60" w:after="60"/>
              <w:ind w:left="447" w:hanging="447"/>
              <w:rPr>
                <w:iCs/>
                <w:sz w:val="20"/>
              </w:rPr>
            </w:pPr>
            <w:r w:rsidRPr="002E68FC">
              <w:rPr>
                <w:iCs/>
                <w:sz w:val="20"/>
              </w:rPr>
              <w:t>−</w:t>
            </w:r>
            <w:r w:rsidR="00152A26" w:rsidRPr="002E68FC">
              <w:rPr>
                <w:iCs/>
                <w:sz w:val="20"/>
              </w:rPr>
              <w:tab/>
            </w:r>
            <w:r w:rsidRPr="002E68FC">
              <w:rPr>
                <w:iCs/>
                <w:sz w:val="20"/>
              </w:rPr>
              <w:t>Пересмотреть Резолюцию 68 (ВАСЭ, Женева, 2022 г.).</w:t>
            </w:r>
          </w:p>
          <w:p w14:paraId="4CB2A347" w14:textId="5A1F8585" w:rsidR="00AC76DB" w:rsidRPr="002E68FC" w:rsidRDefault="00AC76DB" w:rsidP="00AC76DB">
            <w:pPr>
              <w:tabs>
                <w:tab w:val="clear" w:pos="1134"/>
                <w:tab w:val="left" w:pos="447"/>
              </w:tabs>
              <w:spacing w:before="60" w:after="60"/>
              <w:ind w:left="447" w:hanging="447"/>
              <w:rPr>
                <w:iCs/>
                <w:sz w:val="20"/>
              </w:rPr>
            </w:pPr>
            <w:r w:rsidRPr="002E68FC">
              <w:rPr>
                <w:iCs/>
                <w:sz w:val="20"/>
              </w:rPr>
              <w:t>−</w:t>
            </w:r>
            <w:r w:rsidR="00152A26" w:rsidRPr="002E68FC">
              <w:rPr>
                <w:iCs/>
                <w:sz w:val="20"/>
              </w:rPr>
              <w:tab/>
            </w:r>
            <w:r w:rsidRPr="002E68FC">
              <w:rPr>
                <w:iCs/>
                <w:sz w:val="20"/>
              </w:rPr>
              <w:t>Пересмотреть график и порядок организации семинаров-практикумов в контексте работы МСЭ в целом.</w:t>
            </w:r>
          </w:p>
          <w:p w14:paraId="7C2EB24E" w14:textId="1A47DAEB" w:rsidR="00AC76DB" w:rsidRPr="002E68FC" w:rsidRDefault="00AC76DB" w:rsidP="00AC76DB">
            <w:pPr>
              <w:tabs>
                <w:tab w:val="clear" w:pos="1134"/>
                <w:tab w:val="left" w:pos="447"/>
              </w:tabs>
              <w:spacing w:before="60" w:after="60"/>
              <w:ind w:left="447" w:hanging="447"/>
              <w:rPr>
                <w:iCs/>
                <w:sz w:val="20"/>
              </w:rPr>
            </w:pPr>
            <w:r w:rsidRPr="002E68FC">
              <w:rPr>
                <w:iCs/>
                <w:sz w:val="20"/>
              </w:rPr>
              <w:t>−</w:t>
            </w:r>
            <w:r w:rsidR="00152A26" w:rsidRPr="002E68FC">
              <w:rPr>
                <w:iCs/>
                <w:sz w:val="20"/>
              </w:rPr>
              <w:tab/>
            </w:r>
            <w:r w:rsidR="00D967EB" w:rsidRPr="002E68FC">
              <w:rPr>
                <w:iCs/>
                <w:sz w:val="20"/>
              </w:rPr>
              <w:t>Продумать тему, определить место и сроки проведения, с</w:t>
            </w:r>
            <w:r w:rsidRPr="002E68FC">
              <w:rPr>
                <w:iCs/>
                <w:sz w:val="20"/>
              </w:rPr>
              <w:t xml:space="preserve">формулировать </w:t>
            </w:r>
            <w:r w:rsidR="00D967EB" w:rsidRPr="002E68FC">
              <w:rPr>
                <w:iCs/>
                <w:sz w:val="20"/>
              </w:rPr>
              <w:t>показатели ключевых конечных результатов.</w:t>
            </w:r>
          </w:p>
          <w:p w14:paraId="267B6089" w14:textId="6BE16BAF" w:rsidR="00AC76DB" w:rsidRPr="002E68FC" w:rsidRDefault="00AC76DB" w:rsidP="00AC76DB">
            <w:pPr>
              <w:tabs>
                <w:tab w:val="clear" w:pos="1134"/>
                <w:tab w:val="left" w:pos="447"/>
              </w:tabs>
              <w:spacing w:before="60" w:after="60"/>
              <w:ind w:left="447" w:hanging="447"/>
              <w:rPr>
                <w:iCs/>
                <w:sz w:val="20"/>
              </w:rPr>
            </w:pPr>
            <w:r w:rsidRPr="002E68FC">
              <w:rPr>
                <w:iCs/>
                <w:sz w:val="20"/>
              </w:rPr>
              <w:t>−</w:t>
            </w:r>
            <w:r w:rsidR="00152A26" w:rsidRPr="002E68FC">
              <w:rPr>
                <w:iCs/>
                <w:sz w:val="20"/>
              </w:rPr>
              <w:tab/>
            </w:r>
            <w:r w:rsidRPr="002E68FC">
              <w:rPr>
                <w:iCs/>
                <w:sz w:val="20"/>
              </w:rPr>
              <w:t>Созда</w:t>
            </w:r>
            <w:r w:rsidR="00D967EB" w:rsidRPr="002E68FC">
              <w:rPr>
                <w:iCs/>
                <w:sz w:val="20"/>
              </w:rPr>
              <w:t>ть Р</w:t>
            </w:r>
            <w:r w:rsidRPr="002E68FC">
              <w:rPr>
                <w:iCs/>
                <w:sz w:val="20"/>
              </w:rPr>
              <w:t xml:space="preserve">уководящий комитет </w:t>
            </w:r>
            <w:r w:rsidR="00D967EB" w:rsidRPr="002E68FC">
              <w:rPr>
                <w:iCs/>
                <w:sz w:val="20"/>
              </w:rPr>
              <w:t>по проведению семинар</w:t>
            </w:r>
            <w:r w:rsidR="000D69AB" w:rsidRPr="002E68FC">
              <w:rPr>
                <w:iCs/>
                <w:sz w:val="20"/>
              </w:rPr>
              <w:t>ов-практикумов</w:t>
            </w:r>
            <w:r w:rsidR="00D967EB" w:rsidRPr="002E68FC">
              <w:rPr>
                <w:iCs/>
                <w:sz w:val="20"/>
              </w:rPr>
              <w:t xml:space="preserve"> по вопросам участия отрасли и определить </w:t>
            </w:r>
            <w:r w:rsidR="000D69AB" w:rsidRPr="002E68FC">
              <w:rPr>
                <w:iCs/>
                <w:sz w:val="20"/>
              </w:rPr>
              <w:t xml:space="preserve">круг </w:t>
            </w:r>
            <w:r w:rsidR="00D967EB" w:rsidRPr="002E68FC">
              <w:rPr>
                <w:iCs/>
                <w:sz w:val="20"/>
              </w:rPr>
              <w:t>его ведения.</w:t>
            </w:r>
          </w:p>
          <w:p w14:paraId="66332788" w14:textId="3DA61598" w:rsidR="00AC76DB" w:rsidRPr="002E68FC" w:rsidRDefault="00AC76DB" w:rsidP="00AC76DB">
            <w:pPr>
              <w:tabs>
                <w:tab w:val="clear" w:pos="1134"/>
                <w:tab w:val="left" w:pos="447"/>
              </w:tabs>
              <w:spacing w:before="60" w:after="60"/>
              <w:ind w:left="447" w:hanging="447"/>
              <w:rPr>
                <w:iCs/>
                <w:sz w:val="20"/>
              </w:rPr>
            </w:pPr>
            <w:r w:rsidRPr="002E68FC">
              <w:rPr>
                <w:iCs/>
                <w:sz w:val="20"/>
              </w:rPr>
              <w:t>−</w:t>
            </w:r>
            <w:r w:rsidR="00152A26" w:rsidRPr="002E68FC">
              <w:rPr>
                <w:iCs/>
                <w:sz w:val="20"/>
              </w:rPr>
              <w:tab/>
            </w:r>
            <w:r w:rsidRPr="002E68FC">
              <w:rPr>
                <w:iCs/>
                <w:sz w:val="20"/>
              </w:rPr>
              <w:t>Использ</w:t>
            </w:r>
            <w:r w:rsidR="00D967EB" w:rsidRPr="002E68FC">
              <w:rPr>
                <w:iCs/>
                <w:sz w:val="20"/>
              </w:rPr>
              <w:t xml:space="preserve">овать настоящий План действий </w:t>
            </w:r>
            <w:r w:rsidRPr="002E68FC">
              <w:rPr>
                <w:iCs/>
                <w:sz w:val="20"/>
              </w:rPr>
              <w:t>в целом.</w:t>
            </w:r>
          </w:p>
          <w:p w14:paraId="6EC93A75" w14:textId="6E024B52" w:rsidR="001B28AD" w:rsidRPr="002E68FC" w:rsidRDefault="00AC76DB" w:rsidP="00AC76DB">
            <w:pPr>
              <w:tabs>
                <w:tab w:val="clear" w:pos="1134"/>
                <w:tab w:val="left" w:pos="447"/>
              </w:tabs>
              <w:spacing w:before="60" w:after="60"/>
              <w:ind w:left="447" w:hanging="447"/>
              <w:rPr>
                <w:sz w:val="20"/>
              </w:rPr>
            </w:pPr>
            <w:r w:rsidRPr="002E68FC">
              <w:rPr>
                <w:iCs/>
                <w:sz w:val="20"/>
              </w:rPr>
              <w:t>−</w:t>
            </w:r>
            <w:r w:rsidR="00152A26" w:rsidRPr="002E68FC">
              <w:rPr>
                <w:iCs/>
                <w:sz w:val="20"/>
              </w:rPr>
              <w:tab/>
            </w:r>
            <w:r w:rsidR="00D967EB" w:rsidRPr="002E68FC">
              <w:rPr>
                <w:iCs/>
                <w:sz w:val="20"/>
              </w:rPr>
              <w:t>Рассмотреть</w:t>
            </w:r>
            <w:r w:rsidR="00D967EB" w:rsidRPr="002E68FC">
              <w:rPr>
                <w:sz w:val="20"/>
              </w:rPr>
              <w:t xml:space="preserve"> </w:t>
            </w:r>
            <w:r w:rsidRPr="002E68FC">
              <w:rPr>
                <w:sz w:val="20"/>
              </w:rPr>
              <w:t>бюджетные аспекты.</w:t>
            </w:r>
          </w:p>
        </w:tc>
      </w:tr>
      <w:tr w:rsidR="001B28AD" w:rsidRPr="002E68FC" w14:paraId="034E7CA8" w14:textId="77777777" w:rsidTr="00152A26">
        <w:tc>
          <w:tcPr>
            <w:tcW w:w="9629" w:type="dxa"/>
            <w:gridSpan w:val="4"/>
          </w:tcPr>
          <w:p w14:paraId="4A719ADA" w14:textId="4DB2D8B5" w:rsidR="001B28AD" w:rsidRPr="002E68FC" w:rsidRDefault="00CE498F" w:rsidP="00132E97">
            <w:pPr>
              <w:spacing w:before="60" w:after="60"/>
              <w:jc w:val="center"/>
              <w:rPr>
                <w:b/>
                <w:bCs/>
                <w:sz w:val="20"/>
              </w:rPr>
            </w:pPr>
            <w:r w:rsidRPr="002E68FC">
              <w:rPr>
                <w:b/>
                <w:bCs/>
                <w:sz w:val="20"/>
              </w:rPr>
              <w:t>Средства достижения цели</w:t>
            </w:r>
          </w:p>
        </w:tc>
      </w:tr>
      <w:tr w:rsidR="000D69AB" w:rsidRPr="002E68FC" w14:paraId="27A9ADBE" w14:textId="77777777" w:rsidTr="00152A26">
        <w:tc>
          <w:tcPr>
            <w:tcW w:w="9629" w:type="dxa"/>
            <w:gridSpan w:val="4"/>
          </w:tcPr>
          <w:p w14:paraId="7510FC3D" w14:textId="59C315C8" w:rsidR="000D69AB" w:rsidRPr="002E68FC" w:rsidRDefault="000D69AB" w:rsidP="000D69AB">
            <w:pPr>
              <w:spacing w:before="60" w:after="60"/>
              <w:rPr>
                <w:sz w:val="20"/>
              </w:rPr>
            </w:pPr>
            <w:r w:rsidRPr="002E68FC">
              <w:rPr>
                <w:sz w:val="20"/>
              </w:rPr>
              <w:t>Все перечисленные средства достижения целей, в особенности нового поколения.</w:t>
            </w:r>
          </w:p>
        </w:tc>
      </w:tr>
      <w:tr w:rsidR="001B28AD" w:rsidRPr="002E68FC" w14:paraId="177C8CE4" w14:textId="77777777" w:rsidTr="00152A26">
        <w:tc>
          <w:tcPr>
            <w:tcW w:w="9629" w:type="dxa"/>
            <w:gridSpan w:val="4"/>
          </w:tcPr>
          <w:p w14:paraId="337B2D10" w14:textId="74663E88" w:rsidR="001B28AD" w:rsidRPr="002E68FC" w:rsidRDefault="001007F1" w:rsidP="00132E97">
            <w:pPr>
              <w:spacing w:before="60" w:after="60"/>
              <w:jc w:val="center"/>
              <w:rPr>
                <w:b/>
                <w:bCs/>
                <w:sz w:val="20"/>
              </w:rPr>
            </w:pPr>
            <w:r w:rsidRPr="002E68FC">
              <w:rPr>
                <w:b/>
                <w:bCs/>
                <w:sz w:val="20"/>
              </w:rPr>
              <w:t>Услуги МСЭ</w:t>
            </w:r>
          </w:p>
        </w:tc>
      </w:tr>
      <w:tr w:rsidR="001B28AD" w:rsidRPr="002E68FC" w14:paraId="49C5C229" w14:textId="77777777" w:rsidTr="00152A26">
        <w:tc>
          <w:tcPr>
            <w:tcW w:w="9629" w:type="dxa"/>
            <w:gridSpan w:val="4"/>
          </w:tcPr>
          <w:p w14:paraId="2035C4A5" w14:textId="7806542C" w:rsidR="001B28AD" w:rsidRPr="002E68FC" w:rsidRDefault="000D69AB" w:rsidP="00132E97">
            <w:pPr>
              <w:spacing w:before="60" w:after="60"/>
              <w:rPr>
                <w:sz w:val="20"/>
              </w:rPr>
            </w:pPr>
            <w:r w:rsidRPr="002E68FC">
              <w:rPr>
                <w:sz w:val="20"/>
              </w:rPr>
              <w:t>Служба, ответственная за организацию семинаров-практикумов.</w:t>
            </w:r>
          </w:p>
        </w:tc>
      </w:tr>
      <w:tr w:rsidR="001B28AD" w:rsidRPr="002E68FC" w14:paraId="6E340B1A" w14:textId="77777777" w:rsidTr="00152A26">
        <w:tc>
          <w:tcPr>
            <w:tcW w:w="9629" w:type="dxa"/>
            <w:gridSpan w:val="4"/>
          </w:tcPr>
          <w:p w14:paraId="42B67F07" w14:textId="04716984" w:rsidR="001B28AD" w:rsidRPr="002E68FC" w:rsidRDefault="001007F1" w:rsidP="00132E97">
            <w:pPr>
              <w:spacing w:before="60" w:after="60"/>
              <w:jc w:val="center"/>
              <w:rPr>
                <w:sz w:val="20"/>
              </w:rPr>
            </w:pPr>
            <w:r w:rsidRPr="002E68FC">
              <w:rPr>
                <w:b/>
                <w:bCs/>
                <w:sz w:val="20"/>
              </w:rPr>
              <w:t>Обучение и обратная связь</w:t>
            </w:r>
          </w:p>
        </w:tc>
      </w:tr>
      <w:tr w:rsidR="001B28AD" w:rsidRPr="002E68FC" w14:paraId="1C902916" w14:textId="77777777" w:rsidTr="00152A26">
        <w:tc>
          <w:tcPr>
            <w:tcW w:w="9629" w:type="dxa"/>
            <w:gridSpan w:val="4"/>
          </w:tcPr>
          <w:p w14:paraId="5D9AE34C" w14:textId="5175DF29" w:rsidR="001B28AD" w:rsidRPr="002E68FC" w:rsidRDefault="000D69AB" w:rsidP="00132E97">
            <w:pPr>
              <w:spacing w:before="60" w:after="60"/>
              <w:rPr>
                <w:sz w:val="20"/>
                <w:lang w:eastAsia="zh-CN"/>
              </w:rPr>
            </w:pPr>
            <w:r w:rsidRPr="002E68FC">
              <w:rPr>
                <w:sz w:val="20"/>
                <w:lang w:eastAsia="zh-CN"/>
              </w:rPr>
              <w:t xml:space="preserve">1-й семинар-практикум по вопросам активного участия отрасли является примером получения </w:t>
            </w:r>
            <w:r w:rsidR="0000062B" w:rsidRPr="002E68FC">
              <w:rPr>
                <w:sz w:val="20"/>
                <w:lang w:eastAsia="zh-CN"/>
              </w:rPr>
              <w:t xml:space="preserve">отзывов и предложений в </w:t>
            </w:r>
            <w:r w:rsidR="00CC74BB" w:rsidRPr="002E68FC">
              <w:rPr>
                <w:sz w:val="20"/>
                <w:lang w:eastAsia="zh-CN"/>
              </w:rPr>
              <w:t>подобном формате</w:t>
            </w:r>
            <w:r w:rsidR="001B28AD" w:rsidRPr="002E68FC">
              <w:rPr>
                <w:sz w:val="20"/>
                <w:lang w:eastAsia="zh-CN"/>
              </w:rPr>
              <w:t xml:space="preserve">. </w:t>
            </w:r>
            <w:r w:rsidR="0000062B" w:rsidRPr="002E68FC">
              <w:rPr>
                <w:sz w:val="20"/>
                <w:lang w:eastAsia="zh-CN"/>
              </w:rPr>
              <w:t>Семинар-практикум продолжался целый день, в ходе него выступили известные представители МСЭ-T и отрасли и были проведены четыре сессии: 1) Участие отрасли, 2) Показатели, 3) Предлагаемые преимущества и 4) Процесс стандартизации. Мероприятие завершилось подведением итогов с участием организаторов. Результаты 1-го семинара-практикума/полученные на нем отзывы</w:t>
            </w:r>
            <w:r w:rsidR="00CC74BB" w:rsidRPr="002E68FC">
              <w:rPr>
                <w:sz w:val="20"/>
                <w:lang w:eastAsia="zh-CN"/>
              </w:rPr>
              <w:t xml:space="preserve"> </w:t>
            </w:r>
            <w:r w:rsidR="0000062B" w:rsidRPr="002E68FC">
              <w:rPr>
                <w:sz w:val="20"/>
                <w:lang w:eastAsia="zh-CN"/>
              </w:rPr>
              <w:t>дают более полное представление о мерах, изложенных в проекте плана действий.</w:t>
            </w:r>
          </w:p>
          <w:p w14:paraId="442A0F0C" w14:textId="518C008C" w:rsidR="001B28AD" w:rsidRPr="002E68FC" w:rsidRDefault="0000062B" w:rsidP="00132E97">
            <w:pPr>
              <w:spacing w:before="60" w:after="60"/>
              <w:rPr>
                <w:sz w:val="20"/>
                <w:lang w:eastAsia="zh-CN"/>
              </w:rPr>
            </w:pPr>
            <w:r w:rsidRPr="002E68FC">
              <w:rPr>
                <w:sz w:val="20"/>
                <w:lang w:eastAsia="zh-CN"/>
              </w:rPr>
              <w:lastRenderedPageBreak/>
              <w:t>Участники семинара пришли к выводу о необходимости продолжения серии семинаров по вопросам участия отрасли, возможно, при взаимодействии с совещаниями в координации с собраниями руководителями высшего звена и ГСС.</w:t>
            </w:r>
          </w:p>
        </w:tc>
      </w:tr>
      <w:tr w:rsidR="001B28AD" w:rsidRPr="002E68FC" w14:paraId="43EFADBD" w14:textId="77777777" w:rsidTr="00152A26">
        <w:tc>
          <w:tcPr>
            <w:tcW w:w="9629" w:type="dxa"/>
            <w:gridSpan w:val="4"/>
          </w:tcPr>
          <w:p w14:paraId="6184EFC8" w14:textId="1B0121FC" w:rsidR="001B28AD" w:rsidRPr="002E68FC" w:rsidRDefault="001007F1" w:rsidP="00132E97">
            <w:pPr>
              <w:spacing w:before="60" w:after="60"/>
              <w:jc w:val="center"/>
              <w:rPr>
                <w:b/>
                <w:bCs/>
                <w:sz w:val="20"/>
                <w:lang w:eastAsia="zh-CN"/>
              </w:rPr>
            </w:pPr>
            <w:r w:rsidRPr="002E68FC">
              <w:rPr>
                <w:b/>
                <w:bCs/>
                <w:sz w:val="20"/>
                <w:lang w:eastAsia="zh-CN"/>
              </w:rPr>
              <w:lastRenderedPageBreak/>
              <w:t>Предлагаемые действия</w:t>
            </w:r>
          </w:p>
        </w:tc>
      </w:tr>
      <w:tr w:rsidR="001B28AD" w:rsidRPr="002E68FC" w14:paraId="712EC08F" w14:textId="77777777" w:rsidTr="00152A26">
        <w:tc>
          <w:tcPr>
            <w:tcW w:w="9629" w:type="dxa"/>
            <w:gridSpan w:val="4"/>
          </w:tcPr>
          <w:p w14:paraId="5CE8FC95" w14:textId="77777777" w:rsidR="001B28AD" w:rsidRPr="002E68FC" w:rsidRDefault="001B28AD" w:rsidP="00132E97">
            <w:pPr>
              <w:spacing w:before="60" w:after="60"/>
              <w:rPr>
                <w:sz w:val="20"/>
                <w:lang w:eastAsia="zh-CN"/>
              </w:rPr>
            </w:pPr>
          </w:p>
        </w:tc>
      </w:tr>
    </w:tbl>
    <w:p w14:paraId="62A20D30" w14:textId="77777777" w:rsidR="00152A26" w:rsidRPr="002E68FC" w:rsidRDefault="00152A26">
      <w:pPr>
        <w:tabs>
          <w:tab w:val="clear" w:pos="1134"/>
          <w:tab w:val="clear" w:pos="1871"/>
          <w:tab w:val="clear" w:pos="2268"/>
        </w:tabs>
        <w:overflowPunct/>
        <w:autoSpaceDE/>
        <w:autoSpaceDN/>
        <w:adjustRightInd/>
        <w:spacing w:before="0"/>
        <w:textAlignment w:val="auto"/>
      </w:pPr>
      <w:r w:rsidRPr="002E68FC">
        <w:br w:type="page"/>
      </w:r>
    </w:p>
    <w:p w14:paraId="1709EF08" w14:textId="7A0212D0" w:rsidR="001B28AD" w:rsidRPr="002E68FC" w:rsidRDefault="00132E97" w:rsidP="00937589">
      <w:pPr>
        <w:pStyle w:val="TableNotitle"/>
      </w:pPr>
      <w:r w:rsidRPr="002E68FC">
        <w:lastRenderedPageBreak/>
        <w:t xml:space="preserve">Таблица </w:t>
      </w:r>
      <w:r w:rsidR="001B28AD" w:rsidRPr="002E68FC">
        <w:t>3.</w:t>
      </w:r>
      <w:r w:rsidR="001B28AD" w:rsidRPr="002E68FC">
        <w:fldChar w:fldCharType="begin"/>
      </w:r>
      <w:r w:rsidR="001B28AD" w:rsidRPr="002E68FC">
        <w:instrText xml:space="preserve"> SEQ TableAP \* ARABIC </w:instrText>
      </w:r>
      <w:r w:rsidR="001B28AD" w:rsidRPr="002E68FC">
        <w:fldChar w:fldCharType="separate"/>
      </w:r>
      <w:r w:rsidR="00645B46" w:rsidRPr="002E68FC">
        <w:t>10</w:t>
      </w:r>
      <w:r w:rsidR="001B28AD" w:rsidRPr="002E68FC">
        <w:fldChar w:fldCharType="end"/>
      </w:r>
      <w:r w:rsidR="001B28AD" w:rsidRPr="002E68FC">
        <w:t xml:space="preserve"> </w:t>
      </w:r>
      <w:r w:rsidR="00D7437D" w:rsidRPr="002E68FC">
        <w:t>−</w:t>
      </w:r>
      <w:r w:rsidR="001B28AD" w:rsidRPr="002E68FC">
        <w:t xml:space="preserve"> </w:t>
      </w:r>
      <w:r w:rsidR="0011081D" w:rsidRPr="002E68FC">
        <w:t>Пункт Плана действий</w:t>
      </w:r>
      <w:r w:rsidR="0000062B" w:rsidRPr="002E68FC">
        <w:rPr>
          <w:b w:val="0"/>
          <w:bCs/>
        </w:rPr>
        <w:t xml:space="preserve"> </w:t>
      </w:r>
      <w:r w:rsidR="001B28AD" w:rsidRPr="002E68FC">
        <w:rPr>
          <w:b w:val="0"/>
          <w:bCs/>
        </w:rPr>
        <w:t>"</w:t>
      </w:r>
      <w:r w:rsidR="0000062B" w:rsidRPr="002E68FC">
        <w:t>Резолюция</w:t>
      </w:r>
      <w:r w:rsidR="001B28AD" w:rsidRPr="002E68FC">
        <w:t xml:space="preserve"> 68</w:t>
      </w:r>
      <w:r w:rsidR="001B28AD" w:rsidRPr="002E68FC">
        <w:rPr>
          <w:b w:val="0"/>
          <w:bCs/>
        </w:rPr>
        <w:t>"</w:t>
      </w:r>
    </w:p>
    <w:tbl>
      <w:tblPr>
        <w:tblStyle w:val="TableGrid"/>
        <w:tblW w:w="0" w:type="auto"/>
        <w:tblLook w:val="04A0" w:firstRow="1" w:lastRow="0" w:firstColumn="1" w:lastColumn="0" w:noHBand="0" w:noVBand="1"/>
      </w:tblPr>
      <w:tblGrid>
        <w:gridCol w:w="1129"/>
        <w:gridCol w:w="2127"/>
        <w:gridCol w:w="2693"/>
        <w:gridCol w:w="3680"/>
      </w:tblGrid>
      <w:tr w:rsidR="001B28AD" w:rsidRPr="002E68FC" w14:paraId="0EA777EA" w14:textId="77777777" w:rsidTr="00152A26">
        <w:tc>
          <w:tcPr>
            <w:tcW w:w="1129" w:type="dxa"/>
          </w:tcPr>
          <w:p w14:paraId="7323C66B" w14:textId="3494C68D" w:rsidR="001B28AD" w:rsidRPr="002E68FC" w:rsidRDefault="0011081D" w:rsidP="00132E97">
            <w:pPr>
              <w:spacing w:before="60" w:after="60"/>
              <w:jc w:val="center"/>
              <w:rPr>
                <w:b/>
                <w:bCs/>
                <w:sz w:val="20"/>
              </w:rPr>
            </w:pPr>
            <w:r w:rsidRPr="002E68FC">
              <w:rPr>
                <w:b/>
                <w:bCs/>
                <w:sz w:val="20"/>
              </w:rPr>
              <w:t>№ пункта</w:t>
            </w:r>
          </w:p>
        </w:tc>
        <w:tc>
          <w:tcPr>
            <w:tcW w:w="2127" w:type="dxa"/>
          </w:tcPr>
          <w:p w14:paraId="3E7FDFC5" w14:textId="77777777" w:rsidR="001B28AD" w:rsidRPr="002E68FC" w:rsidRDefault="001B28AD" w:rsidP="00132E97">
            <w:pPr>
              <w:spacing w:before="60" w:after="60"/>
              <w:rPr>
                <w:sz w:val="20"/>
              </w:rPr>
            </w:pPr>
            <w:proofErr w:type="spellStart"/>
            <w:r w:rsidRPr="002E68FC">
              <w:rPr>
                <w:sz w:val="20"/>
              </w:rPr>
              <w:t>AP3</w:t>
            </w:r>
            <w:proofErr w:type="spellEnd"/>
          </w:p>
        </w:tc>
        <w:tc>
          <w:tcPr>
            <w:tcW w:w="2693" w:type="dxa"/>
          </w:tcPr>
          <w:p w14:paraId="4AB86DCB" w14:textId="5F6B2924" w:rsidR="001B28AD" w:rsidRPr="002E68FC" w:rsidRDefault="0011081D" w:rsidP="00132E97">
            <w:pPr>
              <w:spacing w:before="60" w:after="60"/>
              <w:jc w:val="center"/>
              <w:rPr>
                <w:b/>
                <w:bCs/>
                <w:sz w:val="20"/>
              </w:rPr>
            </w:pPr>
            <w:r w:rsidRPr="002E68FC">
              <w:rPr>
                <w:b/>
                <w:bCs/>
                <w:sz w:val="20"/>
              </w:rPr>
              <w:t>Краткое название пункта</w:t>
            </w:r>
          </w:p>
        </w:tc>
        <w:tc>
          <w:tcPr>
            <w:tcW w:w="3680" w:type="dxa"/>
          </w:tcPr>
          <w:p w14:paraId="2058EDCC" w14:textId="173835FF" w:rsidR="001B28AD" w:rsidRPr="002E68FC" w:rsidRDefault="001B28AD" w:rsidP="00132E97">
            <w:pPr>
              <w:spacing w:before="60" w:after="60"/>
              <w:rPr>
                <w:sz w:val="20"/>
              </w:rPr>
            </w:pPr>
            <w:r w:rsidRPr="002E68FC">
              <w:rPr>
                <w:sz w:val="20"/>
              </w:rPr>
              <w:t>"</w:t>
            </w:r>
            <w:r w:rsidR="0000062B" w:rsidRPr="002E68FC">
              <w:rPr>
                <w:sz w:val="20"/>
              </w:rPr>
              <w:t>Резолюция</w:t>
            </w:r>
            <w:r w:rsidRPr="002E68FC">
              <w:rPr>
                <w:sz w:val="20"/>
              </w:rPr>
              <w:t xml:space="preserve"> 68"</w:t>
            </w:r>
          </w:p>
        </w:tc>
      </w:tr>
      <w:tr w:rsidR="001B28AD" w:rsidRPr="002E68FC" w14:paraId="00F45DB2" w14:textId="77777777" w:rsidTr="00C275C3">
        <w:tc>
          <w:tcPr>
            <w:tcW w:w="9629" w:type="dxa"/>
            <w:gridSpan w:val="4"/>
          </w:tcPr>
          <w:p w14:paraId="49B00674" w14:textId="77A4F992" w:rsidR="001B28AD" w:rsidRPr="002E68FC" w:rsidRDefault="008E26F4" w:rsidP="00132E97">
            <w:pPr>
              <w:spacing w:before="60" w:after="60"/>
              <w:jc w:val="center"/>
              <w:rPr>
                <w:b/>
                <w:bCs/>
                <w:sz w:val="20"/>
              </w:rPr>
            </w:pPr>
            <w:r w:rsidRPr="002E68FC">
              <w:rPr>
                <w:b/>
                <w:bCs/>
                <w:sz w:val="20"/>
              </w:rPr>
              <w:t>Цель/стратегический приоритет</w:t>
            </w:r>
          </w:p>
        </w:tc>
      </w:tr>
      <w:tr w:rsidR="001B28AD" w:rsidRPr="002E68FC" w14:paraId="5C233BE1" w14:textId="77777777" w:rsidTr="00C275C3">
        <w:tc>
          <w:tcPr>
            <w:tcW w:w="9629" w:type="dxa"/>
            <w:gridSpan w:val="4"/>
          </w:tcPr>
          <w:p w14:paraId="39BB2911" w14:textId="0FE517A3" w:rsidR="001B28AD" w:rsidRPr="002E68FC" w:rsidRDefault="007343B3" w:rsidP="00132E97">
            <w:pPr>
              <w:spacing w:before="60" w:after="60"/>
              <w:rPr>
                <w:sz w:val="20"/>
              </w:rPr>
            </w:pPr>
            <w:r w:rsidRPr="002E68FC">
              <w:rPr>
                <w:sz w:val="20"/>
              </w:rPr>
              <w:t>Эти действия должны дополнить текущую деятельность, осуществляемую в рамках процесса работы главных директоров по технологиям и других руководителей, как указано в Резолюции 68 (</w:t>
            </w:r>
            <w:r w:rsidR="003F5736" w:rsidRPr="002E68FC">
              <w:rPr>
                <w:sz w:val="20"/>
              </w:rPr>
              <w:t>Пересм</w:t>
            </w:r>
            <w:r w:rsidRPr="002E68FC">
              <w:rPr>
                <w:sz w:val="20"/>
              </w:rPr>
              <w:t>. Хаммамет, 2016</w:t>
            </w:r>
            <w:r w:rsidR="00CC74BB" w:rsidRPr="002E68FC">
              <w:rPr>
                <w:sz w:val="20"/>
              </w:rPr>
              <w:t> </w:t>
            </w:r>
            <w:r w:rsidRPr="002E68FC">
              <w:rPr>
                <w:sz w:val="20"/>
              </w:rPr>
              <w:t>г.), хотя План действий будет отчасти сосредоточен на определении того, были ли достигнуты первоначальные цели Резолюции 68. Основываясь на результатах оценки, при необходимости следует провести обзор процесса назначения главных директоров по технологиям и других руководителей.</w:t>
            </w:r>
          </w:p>
        </w:tc>
      </w:tr>
      <w:tr w:rsidR="001B28AD" w:rsidRPr="002E68FC" w14:paraId="4610A550" w14:textId="77777777" w:rsidTr="00C275C3">
        <w:tc>
          <w:tcPr>
            <w:tcW w:w="9629" w:type="dxa"/>
            <w:gridSpan w:val="4"/>
          </w:tcPr>
          <w:p w14:paraId="4EBD0FB6" w14:textId="593C431C" w:rsidR="001B28AD" w:rsidRPr="002E68FC" w:rsidRDefault="001007F1" w:rsidP="00132E97">
            <w:pPr>
              <w:spacing w:before="60" w:after="60"/>
              <w:jc w:val="center"/>
              <w:rPr>
                <w:b/>
                <w:bCs/>
                <w:sz w:val="20"/>
              </w:rPr>
            </w:pPr>
            <w:r w:rsidRPr="002E68FC">
              <w:rPr>
                <w:b/>
                <w:bCs/>
                <w:sz w:val="20"/>
              </w:rPr>
              <w:t>Ключевые конечные результаты</w:t>
            </w:r>
          </w:p>
        </w:tc>
      </w:tr>
      <w:tr w:rsidR="001B28AD" w:rsidRPr="002E68FC" w14:paraId="280AF920" w14:textId="77777777" w:rsidTr="00C275C3">
        <w:tc>
          <w:tcPr>
            <w:tcW w:w="9629" w:type="dxa"/>
            <w:gridSpan w:val="4"/>
          </w:tcPr>
          <w:p w14:paraId="06923018" w14:textId="404205B1" w:rsidR="00777FDF" w:rsidRPr="002E68FC" w:rsidRDefault="00777FDF" w:rsidP="00777FDF">
            <w:pPr>
              <w:spacing w:before="60" w:after="60"/>
              <w:rPr>
                <w:sz w:val="20"/>
              </w:rPr>
            </w:pPr>
            <w:r w:rsidRPr="002E68FC">
              <w:rPr>
                <w:sz w:val="20"/>
              </w:rPr>
              <w:t>Разъяснена меняющаяся роль промышленности в разработке программ и стандартов МСЭ-Т.</w:t>
            </w:r>
          </w:p>
          <w:p w14:paraId="314BBAB2" w14:textId="45E963C2" w:rsidR="00777FDF" w:rsidRPr="002E68FC" w:rsidRDefault="00777FDF" w:rsidP="00777FDF">
            <w:pPr>
              <w:spacing w:before="60" w:after="60"/>
              <w:rPr>
                <w:sz w:val="20"/>
              </w:rPr>
            </w:pPr>
            <w:r w:rsidRPr="002E68FC">
              <w:rPr>
                <w:sz w:val="20"/>
              </w:rPr>
              <w:t>Определено, были ли достигнуты цели процесса консультаций СТО в соответствии с Резолюцией 68 ВАСЭ.</w:t>
            </w:r>
          </w:p>
          <w:p w14:paraId="6B474410" w14:textId="3A072C74" w:rsidR="001B28AD" w:rsidRPr="002E68FC" w:rsidRDefault="00777FDF" w:rsidP="00777FDF">
            <w:pPr>
              <w:spacing w:before="60" w:after="60"/>
              <w:rPr>
                <w:sz w:val="20"/>
              </w:rPr>
            </w:pPr>
            <w:r w:rsidRPr="002E68FC">
              <w:rPr>
                <w:sz w:val="20"/>
              </w:rPr>
              <w:t>Переформулированы цели консультаций с представителями отрасли на уровне руководителей в интересах отрасли, БСЭ и членов МСЭ-Т.</w:t>
            </w:r>
          </w:p>
        </w:tc>
      </w:tr>
      <w:tr w:rsidR="001B28AD" w:rsidRPr="002E68FC" w14:paraId="5AFD5803" w14:textId="77777777" w:rsidTr="00C275C3">
        <w:tc>
          <w:tcPr>
            <w:tcW w:w="9629" w:type="dxa"/>
            <w:gridSpan w:val="4"/>
          </w:tcPr>
          <w:p w14:paraId="4803F5E6" w14:textId="292C1F55" w:rsidR="001B28AD" w:rsidRPr="002E68FC" w:rsidRDefault="001007F1" w:rsidP="00132E97">
            <w:pPr>
              <w:spacing w:before="60" w:after="60"/>
              <w:jc w:val="center"/>
              <w:rPr>
                <w:b/>
                <w:bCs/>
                <w:sz w:val="20"/>
              </w:rPr>
            </w:pPr>
            <w:r w:rsidRPr="002E68FC">
              <w:rPr>
                <w:b/>
                <w:bCs/>
                <w:sz w:val="20"/>
              </w:rPr>
              <w:t>Показатели ключевых конечных результатов</w:t>
            </w:r>
          </w:p>
        </w:tc>
      </w:tr>
      <w:tr w:rsidR="001B28AD" w:rsidRPr="002E68FC" w14:paraId="0D8AD4FA" w14:textId="77777777" w:rsidTr="00C275C3">
        <w:tc>
          <w:tcPr>
            <w:tcW w:w="9629" w:type="dxa"/>
            <w:gridSpan w:val="4"/>
          </w:tcPr>
          <w:p w14:paraId="442654AA" w14:textId="40C30615" w:rsidR="001B28AD" w:rsidRPr="002E68FC" w:rsidRDefault="00482E3A" w:rsidP="00132E97">
            <w:pPr>
              <w:spacing w:before="60" w:after="60"/>
              <w:rPr>
                <w:sz w:val="20"/>
              </w:rPr>
            </w:pPr>
            <w:r w:rsidRPr="002E68FC">
              <w:rPr>
                <w:sz w:val="20"/>
              </w:rPr>
              <w:t>Более активное, последовательное и целенаправленное участие руководителей предприятий отрасли в работе МСЭ-Т в области стандартизации.</w:t>
            </w:r>
          </w:p>
        </w:tc>
      </w:tr>
      <w:tr w:rsidR="001B28AD" w:rsidRPr="002E68FC" w14:paraId="3D8A4ED4" w14:textId="77777777" w:rsidTr="00C275C3">
        <w:tc>
          <w:tcPr>
            <w:tcW w:w="9629" w:type="dxa"/>
            <w:gridSpan w:val="4"/>
          </w:tcPr>
          <w:p w14:paraId="22193EC8" w14:textId="1961EEFD" w:rsidR="001B28AD" w:rsidRPr="002E68FC" w:rsidRDefault="001007F1" w:rsidP="00132E97">
            <w:pPr>
              <w:spacing w:before="60" w:after="60"/>
              <w:jc w:val="center"/>
              <w:rPr>
                <w:b/>
                <w:bCs/>
                <w:sz w:val="20"/>
              </w:rPr>
            </w:pPr>
            <w:r w:rsidRPr="002E68FC">
              <w:rPr>
                <w:b/>
                <w:bCs/>
                <w:sz w:val="20"/>
              </w:rPr>
              <w:t>Стратегии реализации</w:t>
            </w:r>
          </w:p>
        </w:tc>
      </w:tr>
      <w:tr w:rsidR="001B28AD" w:rsidRPr="002E68FC" w14:paraId="3B0F6FB2" w14:textId="77777777" w:rsidTr="00C275C3">
        <w:tc>
          <w:tcPr>
            <w:tcW w:w="9629" w:type="dxa"/>
            <w:gridSpan w:val="4"/>
          </w:tcPr>
          <w:p w14:paraId="7DFF027D" w14:textId="0E427A5D" w:rsidR="001B28AD" w:rsidRPr="002E68FC" w:rsidRDefault="00482E3A" w:rsidP="00132E97">
            <w:pPr>
              <w:spacing w:before="60" w:after="60"/>
              <w:rPr>
                <w:sz w:val="20"/>
              </w:rPr>
            </w:pPr>
            <w:r w:rsidRPr="002E68FC">
              <w:rPr>
                <w:sz w:val="20"/>
              </w:rPr>
              <w:t>Определить способы оптимизации консультаций с участием БСЭ и руководителями предприятий отрасли, проводимых, например, в виде опросов и семинаров-практикумов.</w:t>
            </w:r>
          </w:p>
        </w:tc>
      </w:tr>
      <w:tr w:rsidR="001B28AD" w:rsidRPr="002E68FC" w14:paraId="683520C7" w14:textId="77777777" w:rsidTr="00C275C3">
        <w:tc>
          <w:tcPr>
            <w:tcW w:w="9629" w:type="dxa"/>
            <w:gridSpan w:val="4"/>
          </w:tcPr>
          <w:p w14:paraId="5A3CC3EC" w14:textId="21CCD8CE" w:rsidR="001B28AD" w:rsidRPr="002E68FC" w:rsidRDefault="00CE498F" w:rsidP="00132E97">
            <w:pPr>
              <w:spacing w:before="60" w:after="60"/>
              <w:jc w:val="center"/>
              <w:rPr>
                <w:b/>
                <w:bCs/>
                <w:sz w:val="20"/>
              </w:rPr>
            </w:pPr>
            <w:r w:rsidRPr="002E68FC">
              <w:rPr>
                <w:b/>
                <w:bCs/>
                <w:sz w:val="20"/>
              </w:rPr>
              <w:t>Средства достижения цели</w:t>
            </w:r>
          </w:p>
        </w:tc>
      </w:tr>
      <w:tr w:rsidR="001B28AD" w:rsidRPr="002E68FC" w14:paraId="3EC308B9" w14:textId="77777777" w:rsidTr="00C275C3">
        <w:tc>
          <w:tcPr>
            <w:tcW w:w="9629" w:type="dxa"/>
            <w:gridSpan w:val="4"/>
          </w:tcPr>
          <w:p w14:paraId="59376FA6" w14:textId="77777777" w:rsidR="001B28AD" w:rsidRPr="002E68FC" w:rsidRDefault="001B28AD" w:rsidP="00132E97">
            <w:pPr>
              <w:spacing w:before="60" w:after="60"/>
              <w:rPr>
                <w:sz w:val="20"/>
              </w:rPr>
            </w:pPr>
          </w:p>
        </w:tc>
      </w:tr>
      <w:tr w:rsidR="001B28AD" w:rsidRPr="002E68FC" w14:paraId="3B0EC860" w14:textId="77777777" w:rsidTr="00C275C3">
        <w:tc>
          <w:tcPr>
            <w:tcW w:w="9629" w:type="dxa"/>
            <w:gridSpan w:val="4"/>
          </w:tcPr>
          <w:p w14:paraId="5B327DBE" w14:textId="093365FA" w:rsidR="001B28AD" w:rsidRPr="002E68FC" w:rsidRDefault="001007F1" w:rsidP="00132E97">
            <w:pPr>
              <w:spacing w:before="60" w:after="60"/>
              <w:jc w:val="center"/>
              <w:rPr>
                <w:b/>
                <w:bCs/>
                <w:sz w:val="20"/>
              </w:rPr>
            </w:pPr>
            <w:r w:rsidRPr="002E68FC">
              <w:rPr>
                <w:b/>
                <w:bCs/>
                <w:sz w:val="20"/>
              </w:rPr>
              <w:t>Услуги МСЭ</w:t>
            </w:r>
          </w:p>
        </w:tc>
      </w:tr>
      <w:tr w:rsidR="001B28AD" w:rsidRPr="002E68FC" w14:paraId="7FEA4A21" w14:textId="77777777" w:rsidTr="00C275C3">
        <w:tc>
          <w:tcPr>
            <w:tcW w:w="9629" w:type="dxa"/>
            <w:gridSpan w:val="4"/>
          </w:tcPr>
          <w:p w14:paraId="4129E95C" w14:textId="77777777" w:rsidR="001B28AD" w:rsidRPr="002E68FC" w:rsidRDefault="001B28AD" w:rsidP="00132E97">
            <w:pPr>
              <w:spacing w:before="60" w:after="60"/>
              <w:rPr>
                <w:sz w:val="20"/>
              </w:rPr>
            </w:pPr>
          </w:p>
        </w:tc>
      </w:tr>
      <w:tr w:rsidR="001B28AD" w:rsidRPr="002E68FC" w14:paraId="39FE17D2" w14:textId="77777777" w:rsidTr="00C275C3">
        <w:tc>
          <w:tcPr>
            <w:tcW w:w="9629" w:type="dxa"/>
            <w:gridSpan w:val="4"/>
          </w:tcPr>
          <w:p w14:paraId="5A2AE0C7" w14:textId="53F38DB4" w:rsidR="001B28AD" w:rsidRPr="002E68FC" w:rsidRDefault="001007F1" w:rsidP="00132E97">
            <w:pPr>
              <w:spacing w:before="60" w:after="60"/>
              <w:jc w:val="center"/>
              <w:rPr>
                <w:sz w:val="20"/>
              </w:rPr>
            </w:pPr>
            <w:r w:rsidRPr="002E68FC">
              <w:rPr>
                <w:b/>
                <w:bCs/>
                <w:sz w:val="20"/>
              </w:rPr>
              <w:t>Обучение и обратная связь</w:t>
            </w:r>
          </w:p>
        </w:tc>
      </w:tr>
      <w:tr w:rsidR="001B28AD" w:rsidRPr="002E68FC" w14:paraId="0C24E7E6" w14:textId="77777777" w:rsidTr="00C275C3">
        <w:tc>
          <w:tcPr>
            <w:tcW w:w="9629" w:type="dxa"/>
            <w:gridSpan w:val="4"/>
          </w:tcPr>
          <w:p w14:paraId="63E4B1D9" w14:textId="26637A27" w:rsidR="001B28AD" w:rsidRPr="002E68FC" w:rsidRDefault="00482E3A" w:rsidP="00132E97">
            <w:pPr>
              <w:spacing w:before="60" w:after="60"/>
              <w:rPr>
                <w:sz w:val="20"/>
                <w:lang w:eastAsia="zh-CN"/>
              </w:rPr>
            </w:pPr>
            <w:r w:rsidRPr="002E68FC">
              <w:rPr>
                <w:sz w:val="20"/>
                <w:lang w:eastAsia="zh-CN"/>
              </w:rPr>
              <w:t xml:space="preserve">В ходе 1-го семинара-практикума по вопросам активного участия отрасли были получены следующие отзывы, касающиеся </w:t>
            </w:r>
            <w:r w:rsidR="001B28AD" w:rsidRPr="002E68FC">
              <w:rPr>
                <w:sz w:val="20"/>
                <w:lang w:eastAsia="zh-CN"/>
              </w:rPr>
              <w:t>"</w:t>
            </w:r>
            <w:r w:rsidRPr="002E68FC">
              <w:rPr>
                <w:sz w:val="20"/>
                <w:lang w:eastAsia="zh-CN"/>
              </w:rPr>
              <w:t xml:space="preserve">Резолюции </w:t>
            </w:r>
            <w:r w:rsidR="001B28AD" w:rsidRPr="002E68FC">
              <w:rPr>
                <w:sz w:val="20"/>
                <w:lang w:eastAsia="zh-CN"/>
              </w:rPr>
              <w:t>68":</w:t>
            </w:r>
          </w:p>
          <w:p w14:paraId="5787B483" w14:textId="455720EA" w:rsidR="001B28AD" w:rsidRPr="002E68FC" w:rsidRDefault="00D7437D" w:rsidP="00D7437D">
            <w:pPr>
              <w:tabs>
                <w:tab w:val="clear" w:pos="1134"/>
                <w:tab w:val="left" w:pos="447"/>
              </w:tabs>
              <w:spacing w:before="60" w:after="60"/>
              <w:ind w:left="447" w:hanging="447"/>
              <w:rPr>
                <w:sz w:val="20"/>
              </w:rPr>
            </w:pPr>
            <w:r w:rsidRPr="002E68FC">
              <w:rPr>
                <w:iCs/>
                <w:sz w:val="20"/>
              </w:rPr>
              <w:t>•</w:t>
            </w:r>
            <w:r w:rsidR="001B28AD" w:rsidRPr="002E68FC">
              <w:rPr>
                <w:rFonts w:ascii="Symbol" w:hAnsi="Symbol"/>
                <w:sz w:val="20"/>
              </w:rPr>
              <w:tab/>
            </w:r>
            <w:r w:rsidR="00482E3A" w:rsidRPr="002E68FC">
              <w:rPr>
                <w:sz w:val="20"/>
              </w:rPr>
              <w:t xml:space="preserve">Оценка значения участия отрасли и эффективности наших усилий по повышению ценности этого участия для отрасли </w:t>
            </w:r>
            <w:r w:rsidR="00BB5C83" w:rsidRPr="002E68FC">
              <w:rPr>
                <w:sz w:val="20"/>
              </w:rPr>
              <w:t xml:space="preserve">дополняет собой процесс </w:t>
            </w:r>
            <w:proofErr w:type="spellStart"/>
            <w:r w:rsidR="00BB5C83" w:rsidRPr="002E68FC">
              <w:rPr>
                <w:sz w:val="20"/>
              </w:rPr>
              <w:t>CTO</w:t>
            </w:r>
            <w:proofErr w:type="spellEnd"/>
            <w:r w:rsidR="00BB5C83" w:rsidRPr="002E68FC">
              <w:rPr>
                <w:sz w:val="20"/>
              </w:rPr>
              <w:t>/</w:t>
            </w:r>
            <w:proofErr w:type="spellStart"/>
            <w:r w:rsidR="00BB5C83" w:rsidRPr="002E68FC">
              <w:rPr>
                <w:sz w:val="20"/>
              </w:rPr>
              <w:t>CxO</w:t>
            </w:r>
            <w:proofErr w:type="spellEnd"/>
            <w:r w:rsidR="00482E3A" w:rsidRPr="002E68FC">
              <w:rPr>
                <w:sz w:val="20"/>
              </w:rPr>
              <w:t xml:space="preserve">. Этот процесс пользуется поддержкой, но он должен в большей степени учитывать вклад отрасли в обсуждение новых направлений работы в рамках КГСЭ. В этой связи </w:t>
            </w:r>
            <w:r w:rsidR="00B841F4" w:rsidRPr="002E68FC">
              <w:rPr>
                <w:sz w:val="20"/>
              </w:rPr>
              <w:t xml:space="preserve">имеет смысл </w:t>
            </w:r>
            <w:r w:rsidR="00482E3A" w:rsidRPr="002E68FC">
              <w:rPr>
                <w:sz w:val="20"/>
              </w:rPr>
              <w:t xml:space="preserve">отразить это </w:t>
            </w:r>
            <w:r w:rsidR="00B841F4" w:rsidRPr="002E68FC">
              <w:rPr>
                <w:sz w:val="20"/>
              </w:rPr>
              <w:t xml:space="preserve">в работе </w:t>
            </w:r>
            <w:r w:rsidR="00482E3A" w:rsidRPr="002E68FC">
              <w:rPr>
                <w:sz w:val="20"/>
              </w:rPr>
              <w:t xml:space="preserve">ВАСЭ, возможно, в новой резолюции или </w:t>
            </w:r>
            <w:r w:rsidR="00B841F4" w:rsidRPr="002E68FC">
              <w:rPr>
                <w:sz w:val="20"/>
              </w:rPr>
              <w:t>пересмотренной Р</w:t>
            </w:r>
            <w:r w:rsidR="00482E3A" w:rsidRPr="002E68FC">
              <w:rPr>
                <w:sz w:val="20"/>
              </w:rPr>
              <w:t>езолюции 68</w:t>
            </w:r>
            <w:r w:rsidR="001B28AD" w:rsidRPr="002E68FC">
              <w:rPr>
                <w:sz w:val="20"/>
              </w:rPr>
              <w:t>.</w:t>
            </w:r>
          </w:p>
        </w:tc>
      </w:tr>
      <w:tr w:rsidR="001B28AD" w:rsidRPr="002E68FC" w14:paraId="1DE2EDE3" w14:textId="77777777" w:rsidTr="00C275C3">
        <w:tc>
          <w:tcPr>
            <w:tcW w:w="9629" w:type="dxa"/>
            <w:gridSpan w:val="4"/>
          </w:tcPr>
          <w:p w14:paraId="7EE12204" w14:textId="22C8764B" w:rsidR="001B28AD" w:rsidRPr="002E68FC" w:rsidRDefault="001007F1" w:rsidP="00132E97">
            <w:pPr>
              <w:spacing w:before="60" w:after="60"/>
              <w:jc w:val="center"/>
              <w:rPr>
                <w:b/>
                <w:bCs/>
                <w:sz w:val="20"/>
                <w:lang w:eastAsia="zh-CN"/>
              </w:rPr>
            </w:pPr>
            <w:r w:rsidRPr="002E68FC">
              <w:rPr>
                <w:b/>
                <w:bCs/>
                <w:sz w:val="20"/>
                <w:lang w:eastAsia="zh-CN"/>
              </w:rPr>
              <w:t>Предлагаемые действия</w:t>
            </w:r>
          </w:p>
        </w:tc>
      </w:tr>
      <w:tr w:rsidR="001B28AD" w:rsidRPr="002E68FC" w14:paraId="4218C9F1" w14:textId="77777777" w:rsidTr="00C275C3">
        <w:tc>
          <w:tcPr>
            <w:tcW w:w="9629" w:type="dxa"/>
            <w:gridSpan w:val="4"/>
          </w:tcPr>
          <w:p w14:paraId="25CCEFD0" w14:textId="0CF59B0D" w:rsidR="001B28AD" w:rsidRPr="002E68FC" w:rsidRDefault="001B28AD" w:rsidP="00132E97">
            <w:pPr>
              <w:spacing w:before="60" w:after="60"/>
              <w:rPr>
                <w:sz w:val="20"/>
                <w:lang w:eastAsia="zh-CN"/>
              </w:rPr>
            </w:pPr>
            <w:proofErr w:type="spellStart"/>
            <w:r w:rsidRPr="002E68FC">
              <w:rPr>
                <w:sz w:val="20"/>
                <w:lang w:eastAsia="zh-CN"/>
              </w:rPr>
              <w:t>IWX</w:t>
            </w:r>
            <w:proofErr w:type="spellEnd"/>
            <w:r w:rsidRPr="002E68FC">
              <w:rPr>
                <w:sz w:val="20"/>
                <w:lang w:eastAsia="zh-CN"/>
              </w:rPr>
              <w:t xml:space="preserve">-12 </w:t>
            </w:r>
            <w:r w:rsidR="00D7437D" w:rsidRPr="002E68FC">
              <w:rPr>
                <w:sz w:val="20"/>
                <w:lang w:eastAsia="zh-CN"/>
              </w:rPr>
              <w:t>−</w:t>
            </w:r>
            <w:r w:rsidRPr="002E68FC">
              <w:rPr>
                <w:sz w:val="20"/>
                <w:lang w:eastAsia="zh-CN"/>
              </w:rPr>
              <w:t xml:space="preserve"> </w:t>
            </w:r>
            <w:r w:rsidR="00B841F4" w:rsidRPr="002E68FC">
              <w:rPr>
                <w:sz w:val="20"/>
              </w:rPr>
              <w:t xml:space="preserve">В сочетании с </w:t>
            </w:r>
            <w:proofErr w:type="spellStart"/>
            <w:r w:rsidR="00B841F4" w:rsidRPr="002E68FC">
              <w:rPr>
                <w:sz w:val="20"/>
              </w:rPr>
              <w:t>IWX</w:t>
            </w:r>
            <w:proofErr w:type="spellEnd"/>
            <w:r w:rsidR="00B841F4" w:rsidRPr="002E68FC">
              <w:rPr>
                <w:sz w:val="20"/>
              </w:rPr>
              <w:t xml:space="preserve">-04 и </w:t>
            </w:r>
            <w:proofErr w:type="spellStart"/>
            <w:r w:rsidR="00B841F4" w:rsidRPr="002E68FC">
              <w:rPr>
                <w:sz w:val="20"/>
              </w:rPr>
              <w:t>IWX</w:t>
            </w:r>
            <w:proofErr w:type="spellEnd"/>
            <w:r w:rsidR="00B841F4" w:rsidRPr="002E68FC">
              <w:rPr>
                <w:sz w:val="20"/>
              </w:rPr>
              <w:t>-05 в новой резолюции или в изменениях, внесенных в Резолюцию</w:t>
            </w:r>
            <w:r w:rsidR="00B54E4E" w:rsidRPr="002E68FC">
              <w:rPr>
                <w:sz w:val="20"/>
              </w:rPr>
              <w:t> </w:t>
            </w:r>
            <w:r w:rsidR="00B841F4" w:rsidRPr="002E68FC">
              <w:rPr>
                <w:sz w:val="20"/>
              </w:rPr>
              <w:t xml:space="preserve">68, должно быть отражено, что мероприятия по повышению ценности участия для отрасли дополняют собрания </w:t>
            </w:r>
            <w:proofErr w:type="spellStart"/>
            <w:r w:rsidR="00CC74BB" w:rsidRPr="002E68FC">
              <w:rPr>
                <w:sz w:val="20"/>
              </w:rPr>
              <w:t>CTO</w:t>
            </w:r>
            <w:proofErr w:type="spellEnd"/>
            <w:r w:rsidR="00CC74BB" w:rsidRPr="002E68FC">
              <w:rPr>
                <w:sz w:val="20"/>
              </w:rPr>
              <w:t>/</w:t>
            </w:r>
            <w:proofErr w:type="spellStart"/>
            <w:r w:rsidR="00CC74BB" w:rsidRPr="002E68FC">
              <w:rPr>
                <w:sz w:val="20"/>
              </w:rPr>
              <w:t>CxO</w:t>
            </w:r>
            <w:proofErr w:type="spellEnd"/>
            <w:r w:rsidR="00B841F4" w:rsidRPr="002E68FC">
              <w:rPr>
                <w:sz w:val="20"/>
              </w:rPr>
              <w:t xml:space="preserve">, но следует более полно учитывать вклад отрасли в обсуждение новых направлений работы в рамках КГСЭ. </w:t>
            </w:r>
          </w:p>
        </w:tc>
      </w:tr>
    </w:tbl>
    <w:p w14:paraId="07FABA37" w14:textId="77777777" w:rsidR="00152A26" w:rsidRPr="002E68FC" w:rsidRDefault="00152A26">
      <w:pPr>
        <w:tabs>
          <w:tab w:val="clear" w:pos="1134"/>
          <w:tab w:val="clear" w:pos="1871"/>
          <w:tab w:val="clear" w:pos="2268"/>
        </w:tabs>
        <w:overflowPunct/>
        <w:autoSpaceDE/>
        <w:autoSpaceDN/>
        <w:adjustRightInd/>
        <w:spacing w:before="0"/>
        <w:textAlignment w:val="auto"/>
        <w:rPr>
          <w:rFonts w:eastAsiaTheme="minorEastAsia"/>
          <w:b/>
          <w:lang w:eastAsia="ja-JP"/>
        </w:rPr>
      </w:pPr>
      <w:r w:rsidRPr="002E68FC">
        <w:br w:type="page"/>
      </w:r>
    </w:p>
    <w:p w14:paraId="3E16767A" w14:textId="1DAC9BF4" w:rsidR="001B28AD" w:rsidRPr="002E68FC" w:rsidRDefault="00132E97" w:rsidP="00937589">
      <w:pPr>
        <w:pStyle w:val="TableNotitle"/>
      </w:pPr>
      <w:r w:rsidRPr="002E68FC">
        <w:lastRenderedPageBreak/>
        <w:t xml:space="preserve">Таблица </w:t>
      </w:r>
      <w:r w:rsidR="001B28AD" w:rsidRPr="002E68FC">
        <w:t>3.</w:t>
      </w:r>
      <w:r w:rsidR="001B28AD" w:rsidRPr="002E68FC">
        <w:fldChar w:fldCharType="begin"/>
      </w:r>
      <w:r w:rsidR="001B28AD" w:rsidRPr="002E68FC">
        <w:instrText xml:space="preserve"> SEQ TableAP \* ARABIC </w:instrText>
      </w:r>
      <w:r w:rsidR="001B28AD" w:rsidRPr="002E68FC">
        <w:fldChar w:fldCharType="separate"/>
      </w:r>
      <w:r w:rsidR="00645B46" w:rsidRPr="002E68FC">
        <w:t>11</w:t>
      </w:r>
      <w:r w:rsidR="001B28AD" w:rsidRPr="002E68FC">
        <w:fldChar w:fldCharType="end"/>
      </w:r>
      <w:r w:rsidR="001B28AD" w:rsidRPr="002E68FC">
        <w:t xml:space="preserve"> – </w:t>
      </w:r>
      <w:r w:rsidR="0011081D" w:rsidRPr="002E68FC">
        <w:t>Пункт Плана действий</w:t>
      </w:r>
      <w:r w:rsidR="001B28AD" w:rsidRPr="002E68FC">
        <w:rPr>
          <w:b w:val="0"/>
          <w:bCs/>
        </w:rPr>
        <w:t xml:space="preserve"> "</w:t>
      </w:r>
      <w:r w:rsidR="00B841F4" w:rsidRPr="002E68FC">
        <w:t>Формат Стратегического плана МСЭ</w:t>
      </w:r>
      <w:r w:rsidR="00B841F4" w:rsidRPr="002E68FC">
        <w:rPr>
          <w:b w:val="0"/>
          <w:bCs/>
        </w:rPr>
        <w:t xml:space="preserve"> </w:t>
      </w:r>
      <w:r w:rsidR="001B28AD" w:rsidRPr="002E68FC">
        <w:rPr>
          <w:b w:val="0"/>
          <w:bCs/>
        </w:rPr>
        <w:t>"</w:t>
      </w:r>
    </w:p>
    <w:tbl>
      <w:tblPr>
        <w:tblStyle w:val="TableGrid"/>
        <w:tblW w:w="0" w:type="auto"/>
        <w:tblLook w:val="04A0" w:firstRow="1" w:lastRow="0" w:firstColumn="1" w:lastColumn="0" w:noHBand="0" w:noVBand="1"/>
      </w:tblPr>
      <w:tblGrid>
        <w:gridCol w:w="1129"/>
        <w:gridCol w:w="1985"/>
        <w:gridCol w:w="2693"/>
        <w:gridCol w:w="3822"/>
      </w:tblGrid>
      <w:tr w:rsidR="001B28AD" w:rsidRPr="002E68FC" w14:paraId="3B50CFFC" w14:textId="77777777" w:rsidTr="00152A26">
        <w:tc>
          <w:tcPr>
            <w:tcW w:w="1129" w:type="dxa"/>
          </w:tcPr>
          <w:p w14:paraId="7ECC0D91" w14:textId="7C15A99D" w:rsidR="001B28AD" w:rsidRPr="002E68FC" w:rsidRDefault="0011081D" w:rsidP="00132E97">
            <w:pPr>
              <w:keepNext/>
              <w:spacing w:before="60" w:after="60"/>
              <w:jc w:val="center"/>
              <w:rPr>
                <w:b/>
                <w:bCs/>
                <w:sz w:val="20"/>
              </w:rPr>
            </w:pPr>
            <w:r w:rsidRPr="002E68FC">
              <w:rPr>
                <w:b/>
                <w:bCs/>
                <w:sz w:val="20"/>
              </w:rPr>
              <w:t>№ пункта</w:t>
            </w:r>
          </w:p>
        </w:tc>
        <w:tc>
          <w:tcPr>
            <w:tcW w:w="1985" w:type="dxa"/>
          </w:tcPr>
          <w:p w14:paraId="75317F6A" w14:textId="77777777" w:rsidR="001B28AD" w:rsidRPr="002E68FC" w:rsidRDefault="001B28AD" w:rsidP="00132E97">
            <w:pPr>
              <w:keepNext/>
              <w:spacing w:before="60" w:after="60"/>
              <w:rPr>
                <w:sz w:val="20"/>
              </w:rPr>
            </w:pPr>
            <w:proofErr w:type="spellStart"/>
            <w:r w:rsidRPr="002E68FC">
              <w:rPr>
                <w:sz w:val="20"/>
              </w:rPr>
              <w:t>AP4</w:t>
            </w:r>
            <w:proofErr w:type="spellEnd"/>
          </w:p>
        </w:tc>
        <w:tc>
          <w:tcPr>
            <w:tcW w:w="2693" w:type="dxa"/>
          </w:tcPr>
          <w:p w14:paraId="06F1FC93" w14:textId="46B19CE5" w:rsidR="001B28AD" w:rsidRPr="002E68FC" w:rsidRDefault="0011081D" w:rsidP="00132E97">
            <w:pPr>
              <w:keepNext/>
              <w:spacing w:before="60" w:after="60"/>
              <w:jc w:val="center"/>
              <w:rPr>
                <w:b/>
                <w:bCs/>
                <w:sz w:val="20"/>
              </w:rPr>
            </w:pPr>
            <w:r w:rsidRPr="002E68FC">
              <w:rPr>
                <w:b/>
                <w:bCs/>
                <w:sz w:val="20"/>
              </w:rPr>
              <w:t>Краткое название пункта</w:t>
            </w:r>
          </w:p>
        </w:tc>
        <w:tc>
          <w:tcPr>
            <w:tcW w:w="3822" w:type="dxa"/>
          </w:tcPr>
          <w:p w14:paraId="0C7338A5" w14:textId="41E4AA48" w:rsidR="001B28AD" w:rsidRPr="002E68FC" w:rsidRDefault="001B28AD" w:rsidP="00132E97">
            <w:pPr>
              <w:keepNext/>
              <w:spacing w:before="60" w:after="60"/>
              <w:rPr>
                <w:sz w:val="20"/>
              </w:rPr>
            </w:pPr>
            <w:r w:rsidRPr="002E68FC">
              <w:rPr>
                <w:sz w:val="20"/>
              </w:rPr>
              <w:t>"</w:t>
            </w:r>
            <w:r w:rsidR="00B841F4" w:rsidRPr="002E68FC">
              <w:rPr>
                <w:sz w:val="20"/>
              </w:rPr>
              <w:t>Формат Стратегического плана МСЭ</w:t>
            </w:r>
            <w:r w:rsidRPr="002E68FC">
              <w:rPr>
                <w:sz w:val="20"/>
              </w:rPr>
              <w:t>"</w:t>
            </w:r>
          </w:p>
        </w:tc>
      </w:tr>
      <w:tr w:rsidR="001B28AD" w:rsidRPr="002E68FC" w14:paraId="289CDF79" w14:textId="77777777" w:rsidTr="00C275C3">
        <w:tc>
          <w:tcPr>
            <w:tcW w:w="9629" w:type="dxa"/>
            <w:gridSpan w:val="4"/>
          </w:tcPr>
          <w:p w14:paraId="2647B94F" w14:textId="249BDBB1" w:rsidR="001B28AD" w:rsidRPr="002E68FC" w:rsidRDefault="008E26F4" w:rsidP="00132E97">
            <w:pPr>
              <w:spacing w:before="60" w:after="60"/>
              <w:jc w:val="center"/>
              <w:rPr>
                <w:b/>
                <w:bCs/>
                <w:sz w:val="20"/>
              </w:rPr>
            </w:pPr>
            <w:r w:rsidRPr="002E68FC">
              <w:rPr>
                <w:b/>
                <w:bCs/>
                <w:sz w:val="20"/>
              </w:rPr>
              <w:t>Цель/стратегический приоритет</w:t>
            </w:r>
          </w:p>
        </w:tc>
      </w:tr>
      <w:tr w:rsidR="001B28AD" w:rsidRPr="002E68FC" w14:paraId="1E2A2716" w14:textId="77777777" w:rsidTr="00C275C3">
        <w:tc>
          <w:tcPr>
            <w:tcW w:w="9629" w:type="dxa"/>
            <w:gridSpan w:val="4"/>
          </w:tcPr>
          <w:p w14:paraId="2535DB48" w14:textId="000A73A4" w:rsidR="001B28AD" w:rsidRPr="002E68FC" w:rsidRDefault="007343B3" w:rsidP="00132E97">
            <w:pPr>
              <w:spacing w:before="60" w:after="60"/>
              <w:rPr>
                <w:sz w:val="20"/>
              </w:rPr>
            </w:pPr>
            <w:r w:rsidRPr="002E68FC">
              <w:rPr>
                <w:sz w:val="20"/>
              </w:rPr>
              <w:t>Построить формат Плана действий на основе ориентированной на результаты структуры Стратегического плана МСЭ, в том числе сформулировав конечные результаты и их показатели.</w:t>
            </w:r>
          </w:p>
        </w:tc>
      </w:tr>
      <w:tr w:rsidR="001B28AD" w:rsidRPr="002E68FC" w14:paraId="36221579" w14:textId="77777777" w:rsidTr="00C275C3">
        <w:tc>
          <w:tcPr>
            <w:tcW w:w="9629" w:type="dxa"/>
            <w:gridSpan w:val="4"/>
          </w:tcPr>
          <w:p w14:paraId="522A26DF" w14:textId="0377D423" w:rsidR="001B28AD" w:rsidRPr="002E68FC" w:rsidRDefault="001007F1" w:rsidP="00132E97">
            <w:pPr>
              <w:spacing w:before="60" w:after="60"/>
              <w:jc w:val="center"/>
              <w:rPr>
                <w:b/>
                <w:bCs/>
                <w:sz w:val="20"/>
              </w:rPr>
            </w:pPr>
            <w:r w:rsidRPr="002E68FC">
              <w:rPr>
                <w:b/>
                <w:bCs/>
                <w:sz w:val="20"/>
              </w:rPr>
              <w:t>Ключевые конечные результаты</w:t>
            </w:r>
          </w:p>
        </w:tc>
      </w:tr>
      <w:tr w:rsidR="001B28AD" w:rsidRPr="002E68FC" w14:paraId="64C6C636" w14:textId="77777777" w:rsidTr="00C275C3">
        <w:tc>
          <w:tcPr>
            <w:tcW w:w="9629" w:type="dxa"/>
            <w:gridSpan w:val="4"/>
          </w:tcPr>
          <w:p w14:paraId="549EA257" w14:textId="3898C9BD" w:rsidR="001B28AD" w:rsidRPr="002E68FC" w:rsidRDefault="00B841F4" w:rsidP="00132E97">
            <w:pPr>
              <w:spacing w:before="60" w:after="60"/>
              <w:rPr>
                <w:sz w:val="20"/>
              </w:rPr>
            </w:pPr>
            <w:r w:rsidRPr="002E68FC">
              <w:rPr>
                <w:sz w:val="20"/>
              </w:rPr>
              <w:t xml:space="preserve">Всесторонняя поддержка настоящего плана действий, формат которого согласован со Стратегическим планом МСЭ </w:t>
            </w:r>
            <w:r w:rsidR="001B28AD" w:rsidRPr="002E68FC">
              <w:rPr>
                <w:sz w:val="20"/>
              </w:rPr>
              <w:t>[b-ITU Strategic Plan].</w:t>
            </w:r>
          </w:p>
        </w:tc>
      </w:tr>
      <w:tr w:rsidR="001B28AD" w:rsidRPr="002E68FC" w14:paraId="27F8DA97" w14:textId="77777777" w:rsidTr="00C275C3">
        <w:tc>
          <w:tcPr>
            <w:tcW w:w="9629" w:type="dxa"/>
            <w:gridSpan w:val="4"/>
          </w:tcPr>
          <w:p w14:paraId="38AEE0F5" w14:textId="465943DD" w:rsidR="001B28AD" w:rsidRPr="002E68FC" w:rsidRDefault="001007F1" w:rsidP="00132E97">
            <w:pPr>
              <w:spacing w:before="60" w:after="60"/>
              <w:jc w:val="center"/>
              <w:rPr>
                <w:b/>
                <w:bCs/>
                <w:sz w:val="20"/>
              </w:rPr>
            </w:pPr>
            <w:r w:rsidRPr="002E68FC">
              <w:rPr>
                <w:b/>
                <w:bCs/>
                <w:sz w:val="20"/>
              </w:rPr>
              <w:t>Показатели ключевых конечных результатов</w:t>
            </w:r>
          </w:p>
        </w:tc>
      </w:tr>
      <w:tr w:rsidR="001B28AD" w:rsidRPr="002E68FC" w14:paraId="01DDFA87" w14:textId="77777777" w:rsidTr="00C275C3">
        <w:tc>
          <w:tcPr>
            <w:tcW w:w="9629" w:type="dxa"/>
            <w:gridSpan w:val="4"/>
          </w:tcPr>
          <w:p w14:paraId="3D090F08" w14:textId="1088F6AD" w:rsidR="00B841F4" w:rsidRPr="002E68FC" w:rsidRDefault="00B841F4" w:rsidP="00B841F4">
            <w:pPr>
              <w:tabs>
                <w:tab w:val="clear" w:pos="1134"/>
                <w:tab w:val="left" w:pos="447"/>
              </w:tabs>
              <w:spacing w:before="60" w:after="60"/>
              <w:ind w:left="447" w:hanging="447"/>
              <w:rPr>
                <w:sz w:val="20"/>
              </w:rPr>
            </w:pPr>
            <w:r w:rsidRPr="002E68FC">
              <w:rPr>
                <w:sz w:val="20"/>
              </w:rPr>
              <w:t>− План действий четко сформулирован и согласован.</w:t>
            </w:r>
          </w:p>
          <w:p w14:paraId="1F92776E" w14:textId="77777777" w:rsidR="00B841F4" w:rsidRPr="002E68FC" w:rsidRDefault="00B841F4" w:rsidP="00B841F4">
            <w:pPr>
              <w:tabs>
                <w:tab w:val="clear" w:pos="1134"/>
                <w:tab w:val="left" w:pos="447"/>
              </w:tabs>
              <w:spacing w:before="60" w:after="60"/>
              <w:ind w:left="447" w:hanging="447"/>
              <w:rPr>
                <w:sz w:val="20"/>
              </w:rPr>
            </w:pPr>
            <w:r w:rsidRPr="002E68FC">
              <w:rPr>
                <w:sz w:val="20"/>
              </w:rPr>
              <w:t>− Каждый пункт плана действий выполняется при поддержке достаточного числа участников.</w:t>
            </w:r>
          </w:p>
          <w:p w14:paraId="68B1A398" w14:textId="024CE8FE" w:rsidR="001B28AD" w:rsidRPr="002E68FC" w:rsidRDefault="00B841F4" w:rsidP="00B841F4">
            <w:pPr>
              <w:tabs>
                <w:tab w:val="clear" w:pos="1134"/>
                <w:tab w:val="left" w:pos="447"/>
              </w:tabs>
              <w:spacing w:before="60" w:after="60"/>
              <w:ind w:left="447" w:hanging="447"/>
              <w:rPr>
                <w:sz w:val="20"/>
              </w:rPr>
            </w:pPr>
            <w:r w:rsidRPr="002E68FC">
              <w:rPr>
                <w:sz w:val="20"/>
              </w:rPr>
              <w:t>− Каждый пункт плана действий успешно выполняется.</w:t>
            </w:r>
          </w:p>
        </w:tc>
      </w:tr>
      <w:tr w:rsidR="001B28AD" w:rsidRPr="002E68FC" w14:paraId="3A3D895C" w14:textId="77777777" w:rsidTr="00C275C3">
        <w:tc>
          <w:tcPr>
            <w:tcW w:w="9629" w:type="dxa"/>
            <w:gridSpan w:val="4"/>
          </w:tcPr>
          <w:p w14:paraId="3BE0CDA2" w14:textId="4F912A2B" w:rsidR="001B28AD" w:rsidRPr="002E68FC" w:rsidRDefault="001007F1" w:rsidP="00132E97">
            <w:pPr>
              <w:spacing w:before="60" w:after="60"/>
              <w:jc w:val="center"/>
              <w:rPr>
                <w:b/>
                <w:bCs/>
                <w:sz w:val="20"/>
              </w:rPr>
            </w:pPr>
            <w:r w:rsidRPr="002E68FC">
              <w:rPr>
                <w:b/>
                <w:bCs/>
                <w:sz w:val="20"/>
              </w:rPr>
              <w:t>Стратегии реализации</w:t>
            </w:r>
          </w:p>
        </w:tc>
      </w:tr>
      <w:tr w:rsidR="001B28AD" w:rsidRPr="002E68FC" w14:paraId="01CB344B" w14:textId="77777777" w:rsidTr="00C275C3">
        <w:tc>
          <w:tcPr>
            <w:tcW w:w="9629" w:type="dxa"/>
            <w:gridSpan w:val="4"/>
          </w:tcPr>
          <w:p w14:paraId="65CB602B" w14:textId="04DA7888" w:rsidR="001B28AD" w:rsidRPr="002E68FC" w:rsidRDefault="00D7437D" w:rsidP="00132E97">
            <w:pPr>
              <w:pStyle w:val="ListParagraph"/>
              <w:spacing w:before="60" w:after="60"/>
              <w:ind w:left="420" w:hanging="420"/>
              <w:contextualSpacing w:val="0"/>
              <w:rPr>
                <w:sz w:val="20"/>
                <w:szCs w:val="20"/>
                <w:lang w:val="ru-RU"/>
              </w:rPr>
            </w:pPr>
            <w:r w:rsidRPr="002E68FC">
              <w:rPr>
                <w:sz w:val="20"/>
                <w:szCs w:val="20"/>
                <w:lang w:val="ru-RU"/>
              </w:rPr>
              <w:t>−</w:t>
            </w:r>
            <w:r w:rsidR="001B28AD" w:rsidRPr="002E68FC">
              <w:rPr>
                <w:sz w:val="20"/>
                <w:szCs w:val="20"/>
                <w:lang w:val="ru-RU"/>
              </w:rPr>
              <w:tab/>
            </w:r>
            <w:r w:rsidR="00B841F4" w:rsidRPr="002E68FC">
              <w:rPr>
                <w:sz w:val="20"/>
                <w:szCs w:val="20"/>
                <w:lang w:val="ru-RU"/>
              </w:rPr>
              <w:t xml:space="preserve">Максимально придерживаться терминологии, концепций и схемы Стратегического плана МСЭ </w:t>
            </w:r>
            <w:r w:rsidR="001B28AD" w:rsidRPr="002E68FC">
              <w:rPr>
                <w:sz w:val="20"/>
                <w:szCs w:val="20"/>
                <w:lang w:val="ru-RU"/>
              </w:rPr>
              <w:t>[b-ITU Strategic Plan].</w:t>
            </w:r>
          </w:p>
          <w:p w14:paraId="463531FB" w14:textId="7E137F03" w:rsidR="001B28AD" w:rsidRPr="002E68FC" w:rsidRDefault="00B841F4" w:rsidP="00132E97">
            <w:pPr>
              <w:spacing w:before="60" w:after="60"/>
              <w:rPr>
                <w:sz w:val="20"/>
              </w:rPr>
            </w:pPr>
            <w:r w:rsidRPr="002E68FC">
              <w:rPr>
                <w:sz w:val="20"/>
              </w:rPr>
              <w:t xml:space="preserve">Примечание: именно в этом заключается настоящий </w:t>
            </w:r>
            <w:r w:rsidR="00BB5C83" w:rsidRPr="002E68FC">
              <w:rPr>
                <w:sz w:val="20"/>
              </w:rPr>
              <w:t>П</w:t>
            </w:r>
            <w:r w:rsidRPr="002E68FC">
              <w:rPr>
                <w:sz w:val="20"/>
              </w:rPr>
              <w:t>лан действий</w:t>
            </w:r>
            <w:r w:rsidR="001B28AD" w:rsidRPr="002E68FC">
              <w:rPr>
                <w:sz w:val="20"/>
              </w:rPr>
              <w:t>.</w:t>
            </w:r>
          </w:p>
        </w:tc>
      </w:tr>
      <w:tr w:rsidR="001B28AD" w:rsidRPr="002E68FC" w14:paraId="385C868C" w14:textId="77777777" w:rsidTr="00C275C3">
        <w:tc>
          <w:tcPr>
            <w:tcW w:w="9629" w:type="dxa"/>
            <w:gridSpan w:val="4"/>
          </w:tcPr>
          <w:p w14:paraId="6BA1C702" w14:textId="63363F12" w:rsidR="001B28AD" w:rsidRPr="002E68FC" w:rsidRDefault="00CE498F" w:rsidP="00132E97">
            <w:pPr>
              <w:spacing w:before="60" w:after="60"/>
              <w:jc w:val="center"/>
              <w:rPr>
                <w:b/>
                <w:bCs/>
                <w:sz w:val="20"/>
              </w:rPr>
            </w:pPr>
            <w:r w:rsidRPr="002E68FC">
              <w:rPr>
                <w:b/>
                <w:bCs/>
                <w:sz w:val="20"/>
              </w:rPr>
              <w:t>Средства достижения цели</w:t>
            </w:r>
          </w:p>
        </w:tc>
      </w:tr>
      <w:tr w:rsidR="001B28AD" w:rsidRPr="002E68FC" w14:paraId="06E70E68" w14:textId="77777777" w:rsidTr="00C275C3">
        <w:tc>
          <w:tcPr>
            <w:tcW w:w="9629" w:type="dxa"/>
            <w:gridSpan w:val="4"/>
          </w:tcPr>
          <w:p w14:paraId="50A28C23" w14:textId="77777777" w:rsidR="001B28AD" w:rsidRPr="002E68FC" w:rsidRDefault="001B28AD" w:rsidP="00132E97">
            <w:pPr>
              <w:spacing w:before="60" w:after="60"/>
              <w:rPr>
                <w:sz w:val="20"/>
              </w:rPr>
            </w:pPr>
          </w:p>
        </w:tc>
      </w:tr>
      <w:tr w:rsidR="001B28AD" w:rsidRPr="002E68FC" w14:paraId="1C8E1AA6" w14:textId="77777777" w:rsidTr="00C275C3">
        <w:tc>
          <w:tcPr>
            <w:tcW w:w="9629" w:type="dxa"/>
            <w:gridSpan w:val="4"/>
          </w:tcPr>
          <w:p w14:paraId="692070A3" w14:textId="745365F6" w:rsidR="001B28AD" w:rsidRPr="002E68FC" w:rsidRDefault="001007F1" w:rsidP="00132E97">
            <w:pPr>
              <w:spacing w:before="60" w:after="60"/>
              <w:jc w:val="center"/>
              <w:rPr>
                <w:b/>
                <w:bCs/>
                <w:sz w:val="20"/>
              </w:rPr>
            </w:pPr>
            <w:r w:rsidRPr="002E68FC">
              <w:rPr>
                <w:b/>
                <w:bCs/>
                <w:sz w:val="20"/>
              </w:rPr>
              <w:t>Услуги МСЭ</w:t>
            </w:r>
          </w:p>
        </w:tc>
      </w:tr>
      <w:tr w:rsidR="001B28AD" w:rsidRPr="002E68FC" w14:paraId="46C956EE" w14:textId="77777777" w:rsidTr="00C275C3">
        <w:tc>
          <w:tcPr>
            <w:tcW w:w="9629" w:type="dxa"/>
            <w:gridSpan w:val="4"/>
          </w:tcPr>
          <w:p w14:paraId="12A10855" w14:textId="77777777" w:rsidR="001B28AD" w:rsidRPr="002E68FC" w:rsidRDefault="001B28AD" w:rsidP="00132E97">
            <w:pPr>
              <w:spacing w:before="60" w:after="60"/>
              <w:rPr>
                <w:sz w:val="20"/>
              </w:rPr>
            </w:pPr>
          </w:p>
        </w:tc>
      </w:tr>
      <w:tr w:rsidR="001B28AD" w:rsidRPr="002E68FC" w14:paraId="13D13F67" w14:textId="77777777" w:rsidTr="00C275C3">
        <w:tc>
          <w:tcPr>
            <w:tcW w:w="9629" w:type="dxa"/>
            <w:gridSpan w:val="4"/>
          </w:tcPr>
          <w:p w14:paraId="3518CF30" w14:textId="51CF9B76" w:rsidR="001B28AD" w:rsidRPr="002E68FC" w:rsidRDefault="001007F1" w:rsidP="00132E97">
            <w:pPr>
              <w:spacing w:before="60" w:after="60"/>
              <w:jc w:val="center"/>
              <w:rPr>
                <w:sz w:val="20"/>
              </w:rPr>
            </w:pPr>
            <w:r w:rsidRPr="002E68FC">
              <w:rPr>
                <w:b/>
                <w:bCs/>
                <w:sz w:val="20"/>
              </w:rPr>
              <w:t>Обучение и обратная связь</w:t>
            </w:r>
          </w:p>
        </w:tc>
      </w:tr>
      <w:tr w:rsidR="001B28AD" w:rsidRPr="002E68FC" w14:paraId="76035632" w14:textId="77777777" w:rsidTr="00C275C3">
        <w:tc>
          <w:tcPr>
            <w:tcW w:w="9629" w:type="dxa"/>
            <w:gridSpan w:val="4"/>
          </w:tcPr>
          <w:p w14:paraId="5D7A1986" w14:textId="6A679522" w:rsidR="001B28AD" w:rsidRPr="002E68FC" w:rsidRDefault="006E510E" w:rsidP="00132E97">
            <w:pPr>
              <w:spacing w:before="60" w:after="60"/>
              <w:rPr>
                <w:sz w:val="20"/>
                <w:lang w:eastAsia="zh-CN"/>
              </w:rPr>
            </w:pPr>
            <w:r w:rsidRPr="002E68FC">
              <w:rPr>
                <w:sz w:val="20"/>
                <w:lang w:eastAsia="zh-CN"/>
              </w:rPr>
              <w:t xml:space="preserve">В ходе 1-го семинара-практикума по вопросам активного участия отрасли были получены следующие отзывы, касающиеся </w:t>
            </w:r>
            <w:r w:rsidR="001B28AD" w:rsidRPr="002E68FC">
              <w:rPr>
                <w:sz w:val="20"/>
                <w:lang w:eastAsia="zh-CN"/>
              </w:rPr>
              <w:t>"</w:t>
            </w:r>
            <w:r w:rsidRPr="002E68FC">
              <w:rPr>
                <w:sz w:val="20"/>
                <w:lang w:eastAsia="zh-CN"/>
              </w:rPr>
              <w:t>формата Стратегического плана МСЭ</w:t>
            </w:r>
            <w:r w:rsidR="001B28AD" w:rsidRPr="002E68FC">
              <w:rPr>
                <w:sz w:val="20"/>
                <w:lang w:eastAsia="zh-CN"/>
              </w:rPr>
              <w:t>":</w:t>
            </w:r>
          </w:p>
          <w:p w14:paraId="303211FB" w14:textId="16187FE6" w:rsidR="001B28AD" w:rsidRPr="002E68FC" w:rsidRDefault="00D7437D" w:rsidP="00D7437D">
            <w:pPr>
              <w:tabs>
                <w:tab w:val="clear" w:pos="1134"/>
                <w:tab w:val="left" w:pos="447"/>
              </w:tabs>
              <w:spacing w:before="60" w:after="60"/>
              <w:ind w:left="447" w:hanging="447"/>
              <w:rPr>
                <w:iCs/>
                <w:sz w:val="20"/>
              </w:rPr>
            </w:pPr>
            <w:r w:rsidRPr="002E68FC">
              <w:rPr>
                <w:iCs/>
                <w:sz w:val="20"/>
              </w:rPr>
              <w:t>•</w:t>
            </w:r>
            <w:r w:rsidR="001B28AD" w:rsidRPr="002E68FC">
              <w:rPr>
                <w:rFonts w:ascii="Symbol" w:hAnsi="Symbol"/>
                <w:sz w:val="20"/>
              </w:rPr>
              <w:tab/>
            </w:r>
            <w:r w:rsidR="0082679D" w:rsidRPr="002E68FC">
              <w:rPr>
                <w:sz w:val="20"/>
              </w:rPr>
              <w:t xml:space="preserve">Никаких отзывов </w:t>
            </w:r>
            <w:r w:rsidR="006E510E" w:rsidRPr="002E68FC">
              <w:rPr>
                <w:sz w:val="20"/>
              </w:rPr>
              <w:t xml:space="preserve">по конкретным вопросам не </w:t>
            </w:r>
            <w:r w:rsidR="0082679D" w:rsidRPr="002E68FC">
              <w:rPr>
                <w:sz w:val="20"/>
              </w:rPr>
              <w:t>было получено</w:t>
            </w:r>
            <w:r w:rsidR="006E510E" w:rsidRPr="002E68FC">
              <w:rPr>
                <w:sz w:val="20"/>
              </w:rPr>
              <w:t>, однако результаты 1-го семинара-практикума и полученные на нем отзывы указывают на стремление распространить информацию о</w:t>
            </w:r>
            <w:r w:rsidR="00B54E4E" w:rsidRPr="002E68FC">
              <w:rPr>
                <w:sz w:val="20"/>
              </w:rPr>
              <w:t> </w:t>
            </w:r>
            <w:r w:rsidR="006E510E" w:rsidRPr="002E68FC">
              <w:rPr>
                <w:sz w:val="20"/>
              </w:rPr>
              <w:t>плане действий, используя ключевые конечные результаты и показатели конечных результатов</w:t>
            </w:r>
          </w:p>
          <w:p w14:paraId="0BE89E08" w14:textId="14AAE454" w:rsidR="001B28AD" w:rsidRPr="002E68FC" w:rsidRDefault="00D7437D" w:rsidP="00D7437D">
            <w:pPr>
              <w:tabs>
                <w:tab w:val="clear" w:pos="1134"/>
                <w:tab w:val="left" w:pos="447"/>
              </w:tabs>
              <w:spacing w:before="60" w:after="60"/>
              <w:ind w:left="447" w:hanging="447"/>
              <w:rPr>
                <w:sz w:val="20"/>
              </w:rPr>
            </w:pPr>
            <w:r w:rsidRPr="002E68FC">
              <w:rPr>
                <w:iCs/>
                <w:sz w:val="20"/>
              </w:rPr>
              <w:t>•</w:t>
            </w:r>
            <w:r w:rsidR="001B28AD" w:rsidRPr="002E68FC">
              <w:rPr>
                <w:iCs/>
                <w:sz w:val="20"/>
              </w:rPr>
              <w:tab/>
            </w:r>
            <w:r w:rsidR="006E510E" w:rsidRPr="002E68FC">
              <w:rPr>
                <w:iCs/>
                <w:sz w:val="20"/>
              </w:rPr>
              <w:t xml:space="preserve">Примечание: оптимальный формат для разработки проекта Стратегического плана на </w:t>
            </w:r>
            <w:proofErr w:type="gramStart"/>
            <w:r w:rsidR="006E510E" w:rsidRPr="002E68FC">
              <w:rPr>
                <w:iCs/>
                <w:sz w:val="20"/>
              </w:rPr>
              <w:t>2028</w:t>
            </w:r>
            <w:r w:rsidR="006C2B13" w:rsidRPr="002E68FC">
              <w:rPr>
                <w:iCs/>
                <w:sz w:val="20"/>
              </w:rPr>
              <w:t>−</w:t>
            </w:r>
            <w:r w:rsidR="006E510E" w:rsidRPr="002E68FC">
              <w:rPr>
                <w:iCs/>
                <w:sz w:val="20"/>
              </w:rPr>
              <w:t>2031</w:t>
            </w:r>
            <w:proofErr w:type="gramEnd"/>
            <w:r w:rsidR="006E510E" w:rsidRPr="002E68FC">
              <w:rPr>
                <w:iCs/>
                <w:sz w:val="20"/>
              </w:rPr>
              <w:t xml:space="preserve"> г</w:t>
            </w:r>
            <w:r w:rsidR="006C2B13" w:rsidRPr="002E68FC">
              <w:rPr>
                <w:iCs/>
                <w:sz w:val="20"/>
              </w:rPr>
              <w:t>оды</w:t>
            </w:r>
            <w:r w:rsidR="006E510E" w:rsidRPr="002E68FC">
              <w:rPr>
                <w:iCs/>
                <w:sz w:val="20"/>
              </w:rPr>
              <w:t xml:space="preserve"> применительно к МСЭ-T в настоящее время рассматривается в </w:t>
            </w:r>
            <w:r w:rsidR="004B3242" w:rsidRPr="002E68FC">
              <w:rPr>
                <w:sz w:val="20"/>
              </w:rPr>
              <w:t>ГД</w:t>
            </w:r>
            <w:r w:rsidR="001B28AD" w:rsidRPr="002E68FC">
              <w:rPr>
                <w:sz w:val="20"/>
              </w:rPr>
              <w:t>-</w:t>
            </w:r>
            <w:proofErr w:type="spellStart"/>
            <w:r w:rsidR="001B28AD" w:rsidRPr="002E68FC">
              <w:rPr>
                <w:sz w:val="20"/>
              </w:rPr>
              <w:t>SOP</w:t>
            </w:r>
            <w:proofErr w:type="spellEnd"/>
            <w:r w:rsidR="001B28AD" w:rsidRPr="002E68FC">
              <w:rPr>
                <w:sz w:val="20"/>
              </w:rPr>
              <w:t>.</w:t>
            </w:r>
          </w:p>
        </w:tc>
      </w:tr>
      <w:tr w:rsidR="001B28AD" w:rsidRPr="002E68FC" w14:paraId="42F60F92" w14:textId="77777777" w:rsidTr="00C275C3">
        <w:tc>
          <w:tcPr>
            <w:tcW w:w="9629" w:type="dxa"/>
            <w:gridSpan w:val="4"/>
          </w:tcPr>
          <w:p w14:paraId="790EAC54" w14:textId="5B1CA86F" w:rsidR="001B28AD" w:rsidRPr="002E68FC" w:rsidRDefault="001007F1" w:rsidP="00132E97">
            <w:pPr>
              <w:spacing w:before="60" w:after="60"/>
              <w:jc w:val="center"/>
              <w:rPr>
                <w:b/>
                <w:bCs/>
                <w:sz w:val="20"/>
                <w:lang w:eastAsia="zh-CN"/>
              </w:rPr>
            </w:pPr>
            <w:r w:rsidRPr="002E68FC">
              <w:rPr>
                <w:b/>
                <w:bCs/>
                <w:sz w:val="20"/>
                <w:lang w:eastAsia="zh-CN"/>
              </w:rPr>
              <w:t>Предлагаемые действия</w:t>
            </w:r>
          </w:p>
        </w:tc>
      </w:tr>
      <w:tr w:rsidR="001B28AD" w:rsidRPr="002E68FC" w14:paraId="0C9897CF" w14:textId="77777777" w:rsidTr="00C275C3">
        <w:tc>
          <w:tcPr>
            <w:tcW w:w="9629" w:type="dxa"/>
            <w:gridSpan w:val="4"/>
          </w:tcPr>
          <w:p w14:paraId="74C03405" w14:textId="77777777" w:rsidR="001B28AD" w:rsidRPr="002E68FC" w:rsidRDefault="001B28AD" w:rsidP="00132E97">
            <w:pPr>
              <w:spacing w:before="60" w:after="60"/>
              <w:rPr>
                <w:sz w:val="20"/>
                <w:lang w:eastAsia="zh-CN"/>
              </w:rPr>
            </w:pPr>
          </w:p>
        </w:tc>
      </w:tr>
    </w:tbl>
    <w:p w14:paraId="2CAA999F" w14:textId="77777777" w:rsidR="001B28AD" w:rsidRPr="002E68FC" w:rsidRDefault="001B28AD" w:rsidP="00937589">
      <w:r w:rsidRPr="002E68FC">
        <w:br w:type="page"/>
      </w:r>
    </w:p>
    <w:p w14:paraId="27D446A6" w14:textId="4DE78141" w:rsidR="001B28AD" w:rsidRPr="002E68FC" w:rsidRDefault="00132E97" w:rsidP="00937589">
      <w:pPr>
        <w:pStyle w:val="TableNotitle"/>
      </w:pPr>
      <w:r w:rsidRPr="002E68FC">
        <w:lastRenderedPageBreak/>
        <w:t xml:space="preserve">Таблица </w:t>
      </w:r>
      <w:r w:rsidR="001B28AD" w:rsidRPr="002E68FC">
        <w:t>3.</w:t>
      </w:r>
      <w:r w:rsidR="001B28AD" w:rsidRPr="002E68FC">
        <w:fldChar w:fldCharType="begin"/>
      </w:r>
      <w:r w:rsidR="001B28AD" w:rsidRPr="002E68FC">
        <w:instrText xml:space="preserve"> SEQ TableAP \* ARABIC </w:instrText>
      </w:r>
      <w:r w:rsidR="001B28AD" w:rsidRPr="002E68FC">
        <w:fldChar w:fldCharType="separate"/>
      </w:r>
      <w:r w:rsidR="00645B46" w:rsidRPr="002E68FC">
        <w:t>12</w:t>
      </w:r>
      <w:r w:rsidR="001B28AD" w:rsidRPr="002E68FC">
        <w:fldChar w:fldCharType="end"/>
      </w:r>
      <w:r w:rsidR="001B28AD" w:rsidRPr="002E68FC">
        <w:t xml:space="preserve"> </w:t>
      </w:r>
      <w:r w:rsidR="006E510E" w:rsidRPr="002E68FC">
        <w:t>–</w:t>
      </w:r>
      <w:r w:rsidR="001B28AD" w:rsidRPr="002E68FC">
        <w:t xml:space="preserve"> </w:t>
      </w:r>
      <w:r w:rsidR="0011081D" w:rsidRPr="002E68FC">
        <w:t>Пункт Плана действий</w:t>
      </w:r>
      <w:r w:rsidR="006E510E" w:rsidRPr="002E68FC">
        <w:rPr>
          <w:b w:val="0"/>
          <w:bCs/>
        </w:rPr>
        <w:t xml:space="preserve"> </w:t>
      </w:r>
      <w:r w:rsidR="001B28AD" w:rsidRPr="002E68FC">
        <w:rPr>
          <w:b w:val="0"/>
          <w:bCs/>
        </w:rPr>
        <w:t>"</w:t>
      </w:r>
      <w:r w:rsidR="006E510E" w:rsidRPr="002E68FC">
        <w:t>Циркулярное письмо</w:t>
      </w:r>
      <w:r w:rsidR="001B28AD" w:rsidRPr="002E68FC">
        <w:rPr>
          <w:b w:val="0"/>
          <w:bCs/>
        </w:rPr>
        <w:t>"</w:t>
      </w:r>
    </w:p>
    <w:tbl>
      <w:tblPr>
        <w:tblStyle w:val="TableGrid"/>
        <w:tblW w:w="0" w:type="auto"/>
        <w:tblLook w:val="04A0" w:firstRow="1" w:lastRow="0" w:firstColumn="1" w:lastColumn="0" w:noHBand="0" w:noVBand="1"/>
      </w:tblPr>
      <w:tblGrid>
        <w:gridCol w:w="1129"/>
        <w:gridCol w:w="2127"/>
        <w:gridCol w:w="2693"/>
        <w:gridCol w:w="3680"/>
      </w:tblGrid>
      <w:tr w:rsidR="001B28AD" w:rsidRPr="002E68FC" w14:paraId="4204D286" w14:textId="77777777" w:rsidTr="00152A26">
        <w:tc>
          <w:tcPr>
            <w:tcW w:w="1129" w:type="dxa"/>
          </w:tcPr>
          <w:p w14:paraId="15A718A3" w14:textId="6306AA88" w:rsidR="001B28AD" w:rsidRPr="002E68FC" w:rsidRDefault="0011081D" w:rsidP="00132E97">
            <w:pPr>
              <w:spacing w:before="60" w:after="60"/>
              <w:jc w:val="center"/>
              <w:rPr>
                <w:b/>
                <w:bCs/>
                <w:sz w:val="20"/>
              </w:rPr>
            </w:pPr>
            <w:r w:rsidRPr="002E68FC">
              <w:rPr>
                <w:b/>
                <w:bCs/>
                <w:sz w:val="20"/>
              </w:rPr>
              <w:t>№ пункта</w:t>
            </w:r>
          </w:p>
        </w:tc>
        <w:tc>
          <w:tcPr>
            <w:tcW w:w="2127" w:type="dxa"/>
          </w:tcPr>
          <w:p w14:paraId="4668DFE2" w14:textId="77777777" w:rsidR="001B28AD" w:rsidRPr="002E68FC" w:rsidRDefault="001B28AD" w:rsidP="00132E97">
            <w:pPr>
              <w:spacing w:before="60" w:after="60"/>
              <w:rPr>
                <w:sz w:val="20"/>
              </w:rPr>
            </w:pPr>
            <w:proofErr w:type="spellStart"/>
            <w:r w:rsidRPr="002E68FC">
              <w:rPr>
                <w:sz w:val="20"/>
              </w:rPr>
              <w:t>AP5</w:t>
            </w:r>
            <w:proofErr w:type="spellEnd"/>
          </w:p>
        </w:tc>
        <w:tc>
          <w:tcPr>
            <w:tcW w:w="2693" w:type="dxa"/>
          </w:tcPr>
          <w:p w14:paraId="4061C38F" w14:textId="7F21375F" w:rsidR="001B28AD" w:rsidRPr="002E68FC" w:rsidRDefault="0011081D" w:rsidP="00132E97">
            <w:pPr>
              <w:spacing w:before="60" w:after="60"/>
              <w:jc w:val="center"/>
              <w:rPr>
                <w:b/>
                <w:bCs/>
                <w:sz w:val="20"/>
              </w:rPr>
            </w:pPr>
            <w:r w:rsidRPr="002E68FC">
              <w:rPr>
                <w:b/>
                <w:bCs/>
                <w:sz w:val="20"/>
              </w:rPr>
              <w:t>Краткое название пункта</w:t>
            </w:r>
          </w:p>
        </w:tc>
        <w:tc>
          <w:tcPr>
            <w:tcW w:w="3680" w:type="dxa"/>
          </w:tcPr>
          <w:p w14:paraId="0198125B" w14:textId="25C3ECD4" w:rsidR="001B28AD" w:rsidRPr="002E68FC" w:rsidRDefault="001B28AD" w:rsidP="00132E97">
            <w:pPr>
              <w:spacing w:before="60" w:after="60"/>
              <w:rPr>
                <w:sz w:val="20"/>
              </w:rPr>
            </w:pPr>
            <w:r w:rsidRPr="002E68FC">
              <w:rPr>
                <w:sz w:val="20"/>
              </w:rPr>
              <w:t>"</w:t>
            </w:r>
            <w:r w:rsidR="006E510E" w:rsidRPr="002E68FC">
              <w:rPr>
                <w:sz w:val="20"/>
              </w:rPr>
              <w:t>Циркулярное письмо</w:t>
            </w:r>
            <w:r w:rsidRPr="002E68FC">
              <w:rPr>
                <w:sz w:val="20"/>
              </w:rPr>
              <w:t>"</w:t>
            </w:r>
          </w:p>
        </w:tc>
      </w:tr>
      <w:tr w:rsidR="001B28AD" w:rsidRPr="002E68FC" w14:paraId="6B35AF59" w14:textId="77777777" w:rsidTr="00C275C3">
        <w:tc>
          <w:tcPr>
            <w:tcW w:w="9629" w:type="dxa"/>
            <w:gridSpan w:val="4"/>
          </w:tcPr>
          <w:p w14:paraId="4E0D31A0" w14:textId="0397364C" w:rsidR="001B28AD" w:rsidRPr="002E68FC" w:rsidRDefault="008E26F4" w:rsidP="00132E97">
            <w:pPr>
              <w:spacing w:before="60" w:after="60"/>
              <w:jc w:val="center"/>
              <w:rPr>
                <w:b/>
                <w:bCs/>
                <w:sz w:val="20"/>
              </w:rPr>
            </w:pPr>
            <w:r w:rsidRPr="002E68FC">
              <w:rPr>
                <w:b/>
                <w:bCs/>
                <w:sz w:val="20"/>
              </w:rPr>
              <w:t>Цель/стратегический приоритет</w:t>
            </w:r>
          </w:p>
        </w:tc>
      </w:tr>
      <w:tr w:rsidR="001B28AD" w:rsidRPr="002E68FC" w14:paraId="3ADEB4F7" w14:textId="77777777" w:rsidTr="00C275C3">
        <w:tc>
          <w:tcPr>
            <w:tcW w:w="9629" w:type="dxa"/>
            <w:gridSpan w:val="4"/>
          </w:tcPr>
          <w:p w14:paraId="0594DC93" w14:textId="5A6E92EF" w:rsidR="001B28AD" w:rsidRPr="002E68FC" w:rsidRDefault="007343B3" w:rsidP="00132E97">
            <w:pPr>
              <w:spacing w:before="60" w:after="60"/>
              <w:rPr>
                <w:sz w:val="20"/>
              </w:rPr>
            </w:pPr>
            <w:r w:rsidRPr="002E68FC">
              <w:rPr>
                <w:sz w:val="20"/>
              </w:rPr>
              <w:t xml:space="preserve">Разослать циркулярное письмо, в котором Члены должны быть уведомлены о продолжающемся обсуждении в рамках КГСЭ и текст которого должен основываться на формулировках, содержащихся в </w:t>
            </w:r>
            <w:r w:rsidR="00152A26" w:rsidRPr="002E68FC">
              <w:rPr>
                <w:sz w:val="20"/>
              </w:rPr>
              <w:t>Документе </w:t>
            </w:r>
            <w:proofErr w:type="spellStart"/>
            <w:r w:rsidRPr="002E68FC">
              <w:rPr>
                <w:sz w:val="20"/>
              </w:rPr>
              <w:t>TSAG</w:t>
            </w:r>
            <w:r w:rsidR="00152A26" w:rsidRPr="002E68FC">
              <w:rPr>
                <w:sz w:val="20"/>
              </w:rPr>
              <w:t>‑</w:t>
            </w:r>
            <w:r w:rsidRPr="002E68FC">
              <w:rPr>
                <w:sz w:val="20"/>
              </w:rPr>
              <w:t>C15R1</w:t>
            </w:r>
            <w:proofErr w:type="spellEnd"/>
            <w:r w:rsidRPr="002E68FC">
              <w:rPr>
                <w:sz w:val="20"/>
              </w:rPr>
              <w:t>, чтобы стимулировать участие отрасли.</w:t>
            </w:r>
          </w:p>
        </w:tc>
      </w:tr>
      <w:tr w:rsidR="001B28AD" w:rsidRPr="002E68FC" w14:paraId="526E73FA" w14:textId="77777777" w:rsidTr="00C275C3">
        <w:tc>
          <w:tcPr>
            <w:tcW w:w="9629" w:type="dxa"/>
            <w:gridSpan w:val="4"/>
          </w:tcPr>
          <w:p w14:paraId="0CD13F1A" w14:textId="751EDE7D" w:rsidR="001B28AD" w:rsidRPr="002E68FC" w:rsidRDefault="001007F1" w:rsidP="00132E97">
            <w:pPr>
              <w:spacing w:before="60" w:after="60"/>
              <w:jc w:val="center"/>
              <w:rPr>
                <w:b/>
                <w:bCs/>
                <w:sz w:val="20"/>
              </w:rPr>
            </w:pPr>
            <w:r w:rsidRPr="002E68FC">
              <w:rPr>
                <w:b/>
                <w:bCs/>
                <w:sz w:val="20"/>
              </w:rPr>
              <w:t>Ключевые конечные результаты</w:t>
            </w:r>
          </w:p>
        </w:tc>
      </w:tr>
      <w:tr w:rsidR="001B28AD" w:rsidRPr="002E68FC" w14:paraId="1910D1CB" w14:textId="77777777" w:rsidTr="00C275C3">
        <w:tc>
          <w:tcPr>
            <w:tcW w:w="9629" w:type="dxa"/>
            <w:gridSpan w:val="4"/>
          </w:tcPr>
          <w:p w14:paraId="6A9A9010" w14:textId="50D4A564" w:rsidR="006E510E" w:rsidRPr="002E68FC" w:rsidRDefault="006E510E" w:rsidP="006E510E">
            <w:pPr>
              <w:spacing w:before="60" w:after="60"/>
              <w:rPr>
                <w:sz w:val="20"/>
                <w:lang w:eastAsia="zh-CN"/>
              </w:rPr>
            </w:pPr>
            <w:r w:rsidRPr="002E68FC">
              <w:rPr>
                <w:sz w:val="20"/>
                <w:lang w:eastAsia="zh-CN"/>
              </w:rPr>
              <w:t>Одно циркулярное письмо, информирующее Региональные группы о том, что КГСЭ приступила к обсуждению различных мер по стимулированию участия отрасли,</w:t>
            </w:r>
          </w:p>
          <w:p w14:paraId="07FD3CC4" w14:textId="32D3E59E" w:rsidR="001B28AD" w:rsidRPr="002E68FC" w:rsidRDefault="006E510E" w:rsidP="006E510E">
            <w:pPr>
              <w:spacing w:before="60" w:after="60"/>
              <w:rPr>
                <w:sz w:val="20"/>
              </w:rPr>
            </w:pPr>
            <w:r w:rsidRPr="002E68FC">
              <w:rPr>
                <w:sz w:val="20"/>
                <w:lang w:eastAsia="zh-CN"/>
              </w:rPr>
              <w:t>и, как минимум, одно циркулярное письмо с обновленной информацией о ходе обсуждения.</w:t>
            </w:r>
          </w:p>
        </w:tc>
      </w:tr>
      <w:tr w:rsidR="001B28AD" w:rsidRPr="002E68FC" w14:paraId="6AFCB44B" w14:textId="77777777" w:rsidTr="00C275C3">
        <w:tc>
          <w:tcPr>
            <w:tcW w:w="9629" w:type="dxa"/>
            <w:gridSpan w:val="4"/>
          </w:tcPr>
          <w:p w14:paraId="354D2121" w14:textId="6ABA2BF8" w:rsidR="001B28AD" w:rsidRPr="002E68FC" w:rsidRDefault="001007F1" w:rsidP="00132E97">
            <w:pPr>
              <w:spacing w:before="60" w:after="60"/>
              <w:jc w:val="center"/>
              <w:rPr>
                <w:b/>
                <w:bCs/>
                <w:sz w:val="20"/>
              </w:rPr>
            </w:pPr>
            <w:r w:rsidRPr="002E68FC">
              <w:rPr>
                <w:b/>
                <w:bCs/>
                <w:sz w:val="20"/>
              </w:rPr>
              <w:t>Показатели ключевых конечных результатов</w:t>
            </w:r>
          </w:p>
        </w:tc>
      </w:tr>
      <w:tr w:rsidR="001B28AD" w:rsidRPr="002E68FC" w14:paraId="69616948" w14:textId="77777777" w:rsidTr="00C275C3">
        <w:tc>
          <w:tcPr>
            <w:tcW w:w="9629" w:type="dxa"/>
            <w:gridSpan w:val="4"/>
          </w:tcPr>
          <w:p w14:paraId="7B9DA21F" w14:textId="4030B7C8" w:rsidR="001B28AD" w:rsidRPr="002E68FC" w:rsidRDefault="006E510E" w:rsidP="00132E97">
            <w:pPr>
              <w:spacing w:before="60" w:after="60"/>
              <w:rPr>
                <w:sz w:val="20"/>
              </w:rPr>
            </w:pPr>
            <w:r w:rsidRPr="002E68FC">
              <w:rPr>
                <w:sz w:val="20"/>
              </w:rPr>
              <w:t>Отзывы, полученные от Региональных групп, нынешних и, что особенно важно, новых Членов, представляющих отрасль.</w:t>
            </w:r>
          </w:p>
        </w:tc>
      </w:tr>
      <w:tr w:rsidR="001B28AD" w:rsidRPr="002E68FC" w14:paraId="79DDEC8A" w14:textId="77777777" w:rsidTr="00C275C3">
        <w:tc>
          <w:tcPr>
            <w:tcW w:w="9629" w:type="dxa"/>
            <w:gridSpan w:val="4"/>
          </w:tcPr>
          <w:p w14:paraId="5910F042" w14:textId="477E4DB7" w:rsidR="001B28AD" w:rsidRPr="002E68FC" w:rsidRDefault="001007F1" w:rsidP="00132E97">
            <w:pPr>
              <w:spacing w:before="60" w:after="60"/>
              <w:jc w:val="center"/>
              <w:rPr>
                <w:b/>
                <w:bCs/>
                <w:sz w:val="20"/>
              </w:rPr>
            </w:pPr>
            <w:r w:rsidRPr="002E68FC">
              <w:rPr>
                <w:b/>
                <w:bCs/>
                <w:sz w:val="20"/>
              </w:rPr>
              <w:t>Стратегии реализации</w:t>
            </w:r>
          </w:p>
        </w:tc>
      </w:tr>
      <w:tr w:rsidR="001B28AD" w:rsidRPr="002E68FC" w14:paraId="3082B51B" w14:textId="77777777" w:rsidTr="00C275C3">
        <w:tc>
          <w:tcPr>
            <w:tcW w:w="9629" w:type="dxa"/>
            <w:gridSpan w:val="4"/>
          </w:tcPr>
          <w:p w14:paraId="2BC4AC6D" w14:textId="6E80413D" w:rsidR="0082679D" w:rsidRPr="002E68FC" w:rsidRDefault="0082679D" w:rsidP="0082679D">
            <w:pPr>
              <w:spacing w:before="60" w:after="60"/>
              <w:rPr>
                <w:sz w:val="20"/>
                <w:lang w:eastAsia="zh-CN"/>
              </w:rPr>
            </w:pPr>
            <w:r w:rsidRPr="002E68FC">
              <w:rPr>
                <w:sz w:val="20"/>
                <w:lang w:eastAsia="zh-CN"/>
              </w:rPr>
              <w:t>Предложение представлять вклады в отношении циркулярных писем.</w:t>
            </w:r>
          </w:p>
          <w:p w14:paraId="0EE98AE9" w14:textId="2D47C63F" w:rsidR="001B28AD" w:rsidRPr="002E68FC" w:rsidRDefault="0082679D" w:rsidP="0082679D">
            <w:pPr>
              <w:spacing w:before="60" w:after="60"/>
              <w:rPr>
                <w:sz w:val="20"/>
                <w:lang w:eastAsia="zh-CN"/>
              </w:rPr>
            </w:pPr>
            <w:r w:rsidRPr="002E68FC">
              <w:rPr>
                <w:sz w:val="20"/>
                <w:lang w:eastAsia="zh-CN"/>
              </w:rPr>
              <w:t>По меньшей мере 2 циркулярных письма с описанным выше содержанием.</w:t>
            </w:r>
          </w:p>
        </w:tc>
      </w:tr>
      <w:tr w:rsidR="001B28AD" w:rsidRPr="002E68FC" w14:paraId="14067A4A" w14:textId="77777777" w:rsidTr="00C275C3">
        <w:tc>
          <w:tcPr>
            <w:tcW w:w="9629" w:type="dxa"/>
            <w:gridSpan w:val="4"/>
          </w:tcPr>
          <w:p w14:paraId="216AA9F2" w14:textId="35E23D07" w:rsidR="001B28AD" w:rsidRPr="002E68FC" w:rsidRDefault="00CE498F" w:rsidP="00132E97">
            <w:pPr>
              <w:spacing w:before="60" w:after="60"/>
              <w:jc w:val="center"/>
              <w:rPr>
                <w:b/>
                <w:bCs/>
                <w:sz w:val="20"/>
              </w:rPr>
            </w:pPr>
            <w:r w:rsidRPr="002E68FC">
              <w:rPr>
                <w:b/>
                <w:bCs/>
                <w:sz w:val="20"/>
              </w:rPr>
              <w:t>Средства достижения цели</w:t>
            </w:r>
          </w:p>
        </w:tc>
      </w:tr>
      <w:tr w:rsidR="001B28AD" w:rsidRPr="002E68FC" w14:paraId="0363F5C5" w14:textId="77777777" w:rsidTr="00C275C3">
        <w:tc>
          <w:tcPr>
            <w:tcW w:w="9629" w:type="dxa"/>
            <w:gridSpan w:val="4"/>
          </w:tcPr>
          <w:p w14:paraId="578E2666" w14:textId="77777777" w:rsidR="001B28AD" w:rsidRPr="002E68FC" w:rsidRDefault="001B28AD" w:rsidP="00132E97">
            <w:pPr>
              <w:spacing w:before="60" w:after="60"/>
              <w:rPr>
                <w:sz w:val="20"/>
              </w:rPr>
            </w:pPr>
          </w:p>
        </w:tc>
      </w:tr>
      <w:tr w:rsidR="001B28AD" w:rsidRPr="002E68FC" w14:paraId="7BE1A490" w14:textId="77777777" w:rsidTr="00C275C3">
        <w:tc>
          <w:tcPr>
            <w:tcW w:w="9629" w:type="dxa"/>
            <w:gridSpan w:val="4"/>
          </w:tcPr>
          <w:p w14:paraId="2CD82A75" w14:textId="218FD173" w:rsidR="001B28AD" w:rsidRPr="002E68FC" w:rsidRDefault="001007F1" w:rsidP="00132E97">
            <w:pPr>
              <w:spacing w:before="60" w:after="60"/>
              <w:jc w:val="center"/>
              <w:rPr>
                <w:b/>
                <w:bCs/>
                <w:sz w:val="20"/>
              </w:rPr>
            </w:pPr>
            <w:r w:rsidRPr="002E68FC">
              <w:rPr>
                <w:b/>
                <w:bCs/>
                <w:sz w:val="20"/>
              </w:rPr>
              <w:t>Услуги МСЭ</w:t>
            </w:r>
          </w:p>
        </w:tc>
      </w:tr>
      <w:tr w:rsidR="001B28AD" w:rsidRPr="002E68FC" w14:paraId="50CECBB7" w14:textId="77777777" w:rsidTr="00C275C3">
        <w:tc>
          <w:tcPr>
            <w:tcW w:w="9629" w:type="dxa"/>
            <w:gridSpan w:val="4"/>
          </w:tcPr>
          <w:p w14:paraId="1A733541" w14:textId="105282B3" w:rsidR="001B28AD" w:rsidRPr="002E68FC" w:rsidRDefault="0082679D" w:rsidP="00132E97">
            <w:pPr>
              <w:spacing w:before="60" w:after="60"/>
              <w:rPr>
                <w:sz w:val="20"/>
              </w:rPr>
            </w:pPr>
            <w:r w:rsidRPr="002E68FC">
              <w:rPr>
                <w:sz w:val="20"/>
                <w:lang w:eastAsia="zh-CN"/>
              </w:rPr>
              <w:t>Процедуры составления и рассылки циркулярных писем БСЭ</w:t>
            </w:r>
            <w:r w:rsidR="001B28AD" w:rsidRPr="002E68FC">
              <w:rPr>
                <w:sz w:val="20"/>
                <w:lang w:eastAsia="zh-CN"/>
              </w:rPr>
              <w:t>.</w:t>
            </w:r>
          </w:p>
        </w:tc>
      </w:tr>
      <w:tr w:rsidR="001B28AD" w:rsidRPr="002E68FC" w14:paraId="05D3D28B" w14:textId="77777777" w:rsidTr="00C275C3">
        <w:tc>
          <w:tcPr>
            <w:tcW w:w="9629" w:type="dxa"/>
            <w:gridSpan w:val="4"/>
          </w:tcPr>
          <w:p w14:paraId="286A01CD" w14:textId="2629720C" w:rsidR="001B28AD" w:rsidRPr="002E68FC" w:rsidRDefault="001007F1" w:rsidP="00132E97">
            <w:pPr>
              <w:spacing w:before="60" w:after="60"/>
              <w:jc w:val="center"/>
              <w:rPr>
                <w:sz w:val="20"/>
                <w:lang w:eastAsia="zh-CN"/>
              </w:rPr>
            </w:pPr>
            <w:r w:rsidRPr="002E68FC">
              <w:rPr>
                <w:b/>
                <w:bCs/>
                <w:sz w:val="20"/>
              </w:rPr>
              <w:t>Обучение и обратная связь</w:t>
            </w:r>
          </w:p>
        </w:tc>
      </w:tr>
      <w:tr w:rsidR="001B28AD" w:rsidRPr="002E68FC" w14:paraId="454AE5FE" w14:textId="77777777" w:rsidTr="00C275C3">
        <w:tc>
          <w:tcPr>
            <w:tcW w:w="9629" w:type="dxa"/>
            <w:gridSpan w:val="4"/>
          </w:tcPr>
          <w:p w14:paraId="2A40D366" w14:textId="3C9016F0" w:rsidR="001B28AD" w:rsidRPr="002E68FC" w:rsidRDefault="0082679D" w:rsidP="00132E97">
            <w:pPr>
              <w:spacing w:before="60" w:after="60"/>
              <w:rPr>
                <w:sz w:val="20"/>
                <w:lang w:eastAsia="zh-CN"/>
              </w:rPr>
            </w:pPr>
            <w:r w:rsidRPr="002E68FC">
              <w:rPr>
                <w:sz w:val="20"/>
                <w:lang w:eastAsia="zh-CN"/>
              </w:rPr>
              <w:t xml:space="preserve">В ходе 1-го семинара-практикума по вопросам активного участия отрасли были получены следующие отзывы, касающиеся </w:t>
            </w:r>
            <w:r w:rsidR="001B28AD" w:rsidRPr="002E68FC">
              <w:rPr>
                <w:sz w:val="20"/>
                <w:lang w:eastAsia="zh-CN"/>
              </w:rPr>
              <w:t>"</w:t>
            </w:r>
            <w:r w:rsidRPr="002E68FC">
              <w:rPr>
                <w:sz w:val="20"/>
                <w:lang w:eastAsia="zh-CN"/>
              </w:rPr>
              <w:t>циркулярного письма</w:t>
            </w:r>
            <w:r w:rsidR="001B28AD" w:rsidRPr="002E68FC">
              <w:rPr>
                <w:sz w:val="20"/>
                <w:lang w:eastAsia="zh-CN"/>
              </w:rPr>
              <w:t>":</w:t>
            </w:r>
          </w:p>
          <w:p w14:paraId="13FAACAD" w14:textId="014195E6" w:rsidR="001B28AD" w:rsidRPr="002E68FC" w:rsidRDefault="00D7437D" w:rsidP="00D7437D">
            <w:pPr>
              <w:tabs>
                <w:tab w:val="clear" w:pos="1134"/>
                <w:tab w:val="left" w:pos="447"/>
              </w:tabs>
              <w:spacing w:before="60" w:after="60"/>
              <w:ind w:left="447" w:hanging="447"/>
              <w:rPr>
                <w:iCs/>
                <w:sz w:val="20"/>
              </w:rPr>
            </w:pPr>
            <w:r w:rsidRPr="002E68FC">
              <w:rPr>
                <w:iCs/>
                <w:sz w:val="20"/>
              </w:rPr>
              <w:t>•</w:t>
            </w:r>
            <w:r w:rsidR="001B28AD" w:rsidRPr="002E68FC">
              <w:rPr>
                <w:rFonts w:ascii="Symbol" w:hAnsi="Symbol"/>
                <w:sz w:val="20"/>
                <w:lang w:eastAsia="zh-CN"/>
              </w:rPr>
              <w:tab/>
            </w:r>
            <w:r w:rsidR="0082679D" w:rsidRPr="002E68FC">
              <w:rPr>
                <w:sz w:val="20"/>
              </w:rPr>
              <w:t>Никаких отзывов по конкретным вопросам не было получено, но обмен информацией имеет ключевое значение</w:t>
            </w:r>
            <w:r w:rsidR="001B28AD" w:rsidRPr="002E68FC">
              <w:rPr>
                <w:iCs/>
                <w:sz w:val="20"/>
              </w:rPr>
              <w:t>.</w:t>
            </w:r>
          </w:p>
          <w:p w14:paraId="4860D151" w14:textId="175C8882" w:rsidR="001B28AD" w:rsidRPr="002E68FC" w:rsidRDefault="00D7437D" w:rsidP="00D7437D">
            <w:pPr>
              <w:tabs>
                <w:tab w:val="clear" w:pos="1134"/>
                <w:tab w:val="left" w:pos="447"/>
              </w:tabs>
              <w:spacing w:before="60" w:after="60"/>
              <w:ind w:left="447" w:hanging="447"/>
              <w:rPr>
                <w:sz w:val="20"/>
                <w:lang w:eastAsia="zh-CN"/>
              </w:rPr>
            </w:pPr>
            <w:r w:rsidRPr="002E68FC">
              <w:rPr>
                <w:iCs/>
                <w:sz w:val="20"/>
              </w:rPr>
              <w:t>•</w:t>
            </w:r>
            <w:r w:rsidR="001B28AD" w:rsidRPr="002E68FC">
              <w:rPr>
                <w:iCs/>
                <w:sz w:val="20"/>
              </w:rPr>
              <w:tab/>
            </w:r>
            <w:r w:rsidR="0082679D" w:rsidRPr="002E68FC">
              <w:rPr>
                <w:iCs/>
                <w:sz w:val="20"/>
              </w:rPr>
              <w:t xml:space="preserve">Продолжать проводить семинары-практикумы, дающие возможность взаимодействовать с отраслью, </w:t>
            </w:r>
            <w:r w:rsidR="00BB5C83" w:rsidRPr="002E68FC">
              <w:rPr>
                <w:iCs/>
                <w:sz w:val="20"/>
              </w:rPr>
              <w:t xml:space="preserve">что имеет </w:t>
            </w:r>
            <w:r w:rsidR="0082679D" w:rsidRPr="002E68FC">
              <w:rPr>
                <w:iCs/>
                <w:sz w:val="20"/>
              </w:rPr>
              <w:t>ключевое значение для того, чтобы МСЭ-T оставался актуальным в этой экосистеме по мере развития технологий для повсеместного и непрерывного установления соединений</w:t>
            </w:r>
            <w:r w:rsidR="001B28AD" w:rsidRPr="002E68FC">
              <w:rPr>
                <w:sz w:val="20"/>
                <w:lang w:eastAsia="zh-CN"/>
              </w:rPr>
              <w:t>.</w:t>
            </w:r>
          </w:p>
        </w:tc>
      </w:tr>
      <w:tr w:rsidR="001B28AD" w:rsidRPr="002E68FC" w14:paraId="1BA91C80" w14:textId="77777777" w:rsidTr="00C275C3">
        <w:tc>
          <w:tcPr>
            <w:tcW w:w="9629" w:type="dxa"/>
            <w:gridSpan w:val="4"/>
          </w:tcPr>
          <w:p w14:paraId="65662BBF" w14:textId="62ACE368" w:rsidR="001B28AD" w:rsidRPr="002E68FC" w:rsidRDefault="001007F1" w:rsidP="00132E97">
            <w:pPr>
              <w:spacing w:before="60" w:after="60"/>
              <w:jc w:val="center"/>
              <w:rPr>
                <w:b/>
                <w:bCs/>
                <w:sz w:val="20"/>
                <w:lang w:eastAsia="zh-CN"/>
              </w:rPr>
            </w:pPr>
            <w:r w:rsidRPr="002E68FC">
              <w:rPr>
                <w:b/>
                <w:bCs/>
                <w:sz w:val="20"/>
                <w:lang w:eastAsia="zh-CN"/>
              </w:rPr>
              <w:t>Предлагаемые действия</w:t>
            </w:r>
          </w:p>
        </w:tc>
      </w:tr>
      <w:tr w:rsidR="001B28AD" w:rsidRPr="002E68FC" w14:paraId="276EF82F" w14:textId="77777777" w:rsidTr="00C275C3">
        <w:tc>
          <w:tcPr>
            <w:tcW w:w="9629" w:type="dxa"/>
            <w:gridSpan w:val="4"/>
          </w:tcPr>
          <w:p w14:paraId="41B7135F" w14:textId="77777777" w:rsidR="001B28AD" w:rsidRPr="002E68FC" w:rsidRDefault="001B28AD" w:rsidP="00132E97">
            <w:pPr>
              <w:spacing w:before="60" w:after="60"/>
              <w:rPr>
                <w:sz w:val="20"/>
                <w:lang w:eastAsia="zh-CN"/>
              </w:rPr>
            </w:pPr>
          </w:p>
        </w:tc>
      </w:tr>
    </w:tbl>
    <w:p w14:paraId="4C306015" w14:textId="77777777" w:rsidR="001B28AD" w:rsidRPr="002E68FC" w:rsidRDefault="001B28AD" w:rsidP="00937589">
      <w:r w:rsidRPr="002E68FC">
        <w:br w:type="page"/>
      </w:r>
    </w:p>
    <w:p w14:paraId="76E2E05D" w14:textId="67E1FAA9" w:rsidR="001B28AD" w:rsidRPr="002E68FC" w:rsidRDefault="00132E97" w:rsidP="00937589">
      <w:pPr>
        <w:pStyle w:val="TableNotitle"/>
      </w:pPr>
      <w:r w:rsidRPr="002E68FC">
        <w:lastRenderedPageBreak/>
        <w:t xml:space="preserve">Таблица </w:t>
      </w:r>
      <w:r w:rsidR="001B28AD" w:rsidRPr="002E68FC">
        <w:t>3.</w:t>
      </w:r>
      <w:r w:rsidR="001B28AD" w:rsidRPr="002E68FC">
        <w:fldChar w:fldCharType="begin"/>
      </w:r>
      <w:r w:rsidR="001B28AD" w:rsidRPr="002E68FC">
        <w:instrText xml:space="preserve"> SEQ TableAP \* ARABIC </w:instrText>
      </w:r>
      <w:r w:rsidR="001B28AD" w:rsidRPr="002E68FC">
        <w:fldChar w:fldCharType="separate"/>
      </w:r>
      <w:r w:rsidR="00645B46" w:rsidRPr="002E68FC">
        <w:t>13</w:t>
      </w:r>
      <w:r w:rsidR="001B28AD" w:rsidRPr="002E68FC">
        <w:fldChar w:fldCharType="end"/>
      </w:r>
      <w:r w:rsidR="001B28AD" w:rsidRPr="002E68FC">
        <w:t xml:space="preserve"> </w:t>
      </w:r>
      <w:r w:rsidR="0082679D" w:rsidRPr="002E68FC">
        <w:t xml:space="preserve">– </w:t>
      </w:r>
      <w:r w:rsidR="0011081D" w:rsidRPr="002E68FC">
        <w:t>Пункт Плана действий</w:t>
      </w:r>
      <w:r w:rsidR="0082679D" w:rsidRPr="002E68FC">
        <w:rPr>
          <w:b w:val="0"/>
          <w:bCs/>
        </w:rPr>
        <w:t xml:space="preserve"> </w:t>
      </w:r>
      <w:r w:rsidR="001B28AD" w:rsidRPr="002E68FC">
        <w:rPr>
          <w:b w:val="0"/>
          <w:bCs/>
        </w:rPr>
        <w:t>"</w:t>
      </w:r>
      <w:r w:rsidR="0082679D" w:rsidRPr="002E68FC">
        <w:t>Координация с другими ГД</w:t>
      </w:r>
      <w:r w:rsidR="001B28AD" w:rsidRPr="002E68FC">
        <w:rPr>
          <w:b w:val="0"/>
          <w:bCs/>
        </w:rPr>
        <w:t>"</w:t>
      </w:r>
    </w:p>
    <w:tbl>
      <w:tblPr>
        <w:tblStyle w:val="TableGrid"/>
        <w:tblW w:w="0" w:type="auto"/>
        <w:tblLook w:val="04A0" w:firstRow="1" w:lastRow="0" w:firstColumn="1" w:lastColumn="0" w:noHBand="0" w:noVBand="1"/>
      </w:tblPr>
      <w:tblGrid>
        <w:gridCol w:w="1129"/>
        <w:gridCol w:w="2127"/>
        <w:gridCol w:w="2693"/>
        <w:gridCol w:w="3680"/>
      </w:tblGrid>
      <w:tr w:rsidR="001B28AD" w:rsidRPr="002E68FC" w14:paraId="3EBE0425" w14:textId="77777777" w:rsidTr="00152A26">
        <w:tc>
          <w:tcPr>
            <w:tcW w:w="1129" w:type="dxa"/>
          </w:tcPr>
          <w:p w14:paraId="78C64EB6" w14:textId="6DD90805" w:rsidR="001B28AD" w:rsidRPr="002E68FC" w:rsidRDefault="0011081D" w:rsidP="00132E97">
            <w:pPr>
              <w:spacing w:before="60" w:after="60"/>
              <w:jc w:val="center"/>
              <w:rPr>
                <w:b/>
                <w:bCs/>
                <w:sz w:val="20"/>
              </w:rPr>
            </w:pPr>
            <w:r w:rsidRPr="002E68FC">
              <w:rPr>
                <w:b/>
                <w:bCs/>
                <w:sz w:val="20"/>
              </w:rPr>
              <w:t>№ пункта</w:t>
            </w:r>
          </w:p>
        </w:tc>
        <w:tc>
          <w:tcPr>
            <w:tcW w:w="2127" w:type="dxa"/>
          </w:tcPr>
          <w:p w14:paraId="6AC690EE" w14:textId="77777777" w:rsidR="001B28AD" w:rsidRPr="002E68FC" w:rsidRDefault="001B28AD" w:rsidP="00132E97">
            <w:pPr>
              <w:spacing w:before="60" w:after="60"/>
              <w:rPr>
                <w:sz w:val="20"/>
              </w:rPr>
            </w:pPr>
            <w:proofErr w:type="spellStart"/>
            <w:r w:rsidRPr="002E68FC">
              <w:rPr>
                <w:sz w:val="20"/>
              </w:rPr>
              <w:t>AP6</w:t>
            </w:r>
            <w:proofErr w:type="spellEnd"/>
          </w:p>
        </w:tc>
        <w:tc>
          <w:tcPr>
            <w:tcW w:w="2693" w:type="dxa"/>
          </w:tcPr>
          <w:p w14:paraId="5EB2DB31" w14:textId="67694CC6" w:rsidR="001B28AD" w:rsidRPr="002E68FC" w:rsidRDefault="0011081D" w:rsidP="00132E97">
            <w:pPr>
              <w:spacing w:before="60" w:after="60"/>
              <w:jc w:val="center"/>
              <w:rPr>
                <w:b/>
                <w:bCs/>
                <w:sz w:val="20"/>
              </w:rPr>
            </w:pPr>
            <w:r w:rsidRPr="002E68FC">
              <w:rPr>
                <w:b/>
                <w:bCs/>
                <w:sz w:val="20"/>
              </w:rPr>
              <w:t>Краткое название пункта</w:t>
            </w:r>
          </w:p>
        </w:tc>
        <w:tc>
          <w:tcPr>
            <w:tcW w:w="3680" w:type="dxa"/>
          </w:tcPr>
          <w:p w14:paraId="0E8FD3D3" w14:textId="52A56D10" w:rsidR="001B28AD" w:rsidRPr="002E68FC" w:rsidRDefault="001B28AD" w:rsidP="00132E97">
            <w:pPr>
              <w:spacing w:before="60" w:after="60"/>
              <w:rPr>
                <w:sz w:val="20"/>
              </w:rPr>
            </w:pPr>
            <w:r w:rsidRPr="002E68FC">
              <w:rPr>
                <w:sz w:val="20"/>
              </w:rPr>
              <w:t>"</w:t>
            </w:r>
            <w:r w:rsidR="0082679D" w:rsidRPr="002E68FC">
              <w:rPr>
                <w:sz w:val="20"/>
              </w:rPr>
              <w:t>Координация с другими ГД</w:t>
            </w:r>
            <w:r w:rsidRPr="002E68FC">
              <w:rPr>
                <w:sz w:val="20"/>
              </w:rPr>
              <w:t>"</w:t>
            </w:r>
          </w:p>
        </w:tc>
      </w:tr>
      <w:tr w:rsidR="001B28AD" w:rsidRPr="002E68FC" w14:paraId="30F852B6" w14:textId="77777777" w:rsidTr="00C275C3">
        <w:tc>
          <w:tcPr>
            <w:tcW w:w="9629" w:type="dxa"/>
            <w:gridSpan w:val="4"/>
          </w:tcPr>
          <w:p w14:paraId="1AB1C5A7" w14:textId="472AA3A3" w:rsidR="001B28AD" w:rsidRPr="002E68FC" w:rsidRDefault="008E26F4" w:rsidP="00132E97">
            <w:pPr>
              <w:spacing w:before="60" w:after="60"/>
              <w:jc w:val="center"/>
              <w:rPr>
                <w:b/>
                <w:bCs/>
                <w:sz w:val="20"/>
              </w:rPr>
            </w:pPr>
            <w:r w:rsidRPr="002E68FC">
              <w:rPr>
                <w:b/>
                <w:bCs/>
                <w:sz w:val="20"/>
              </w:rPr>
              <w:t>Цель/стратегический приоритет</w:t>
            </w:r>
          </w:p>
        </w:tc>
      </w:tr>
      <w:tr w:rsidR="001B28AD" w:rsidRPr="002E68FC" w14:paraId="63A4A4E1" w14:textId="77777777" w:rsidTr="00C275C3">
        <w:tc>
          <w:tcPr>
            <w:tcW w:w="9629" w:type="dxa"/>
            <w:gridSpan w:val="4"/>
          </w:tcPr>
          <w:p w14:paraId="4189EF0D" w14:textId="1C3D2B5F" w:rsidR="001B28AD" w:rsidRPr="002E68FC" w:rsidRDefault="007343B3" w:rsidP="00132E97">
            <w:pPr>
              <w:spacing w:before="60" w:after="60"/>
              <w:rPr>
                <w:sz w:val="20"/>
              </w:rPr>
            </w:pPr>
            <w:r w:rsidRPr="002E68FC">
              <w:rPr>
                <w:sz w:val="20"/>
              </w:rPr>
              <w:t>Учитывая взаимосвязь между Группами Докладчиков, деятельность, осуществляемая в соответствии с настоящим Планом действий, и ее результаты могут быть актуальными для других Групп Докладчиков КГСЭ, поэтому координация с ГД-</w:t>
            </w:r>
            <w:proofErr w:type="spellStart"/>
            <w:r w:rsidRPr="002E68FC">
              <w:rPr>
                <w:sz w:val="20"/>
              </w:rPr>
              <w:t>IEM</w:t>
            </w:r>
            <w:proofErr w:type="spellEnd"/>
            <w:r w:rsidRPr="002E68FC">
              <w:rPr>
                <w:sz w:val="20"/>
              </w:rPr>
              <w:t xml:space="preserve"> должна обеспечивать согласованность.</w:t>
            </w:r>
          </w:p>
        </w:tc>
      </w:tr>
      <w:tr w:rsidR="001B28AD" w:rsidRPr="002E68FC" w14:paraId="0DDA832D" w14:textId="77777777" w:rsidTr="00C275C3">
        <w:tc>
          <w:tcPr>
            <w:tcW w:w="9629" w:type="dxa"/>
            <w:gridSpan w:val="4"/>
          </w:tcPr>
          <w:p w14:paraId="3E563FCD" w14:textId="0D308E8B" w:rsidR="001B28AD" w:rsidRPr="002E68FC" w:rsidRDefault="001007F1" w:rsidP="00132E97">
            <w:pPr>
              <w:spacing w:before="60" w:after="60"/>
              <w:jc w:val="center"/>
              <w:rPr>
                <w:b/>
                <w:bCs/>
                <w:sz w:val="20"/>
              </w:rPr>
            </w:pPr>
            <w:r w:rsidRPr="002E68FC">
              <w:rPr>
                <w:b/>
                <w:bCs/>
                <w:sz w:val="20"/>
              </w:rPr>
              <w:t>Ключевые конечные результаты</w:t>
            </w:r>
          </w:p>
        </w:tc>
      </w:tr>
      <w:tr w:rsidR="001B28AD" w:rsidRPr="002E68FC" w14:paraId="46893E75" w14:textId="77777777" w:rsidTr="00C275C3">
        <w:tc>
          <w:tcPr>
            <w:tcW w:w="9629" w:type="dxa"/>
            <w:gridSpan w:val="4"/>
          </w:tcPr>
          <w:p w14:paraId="12E717D0" w14:textId="77777777" w:rsidR="001B28AD" w:rsidRPr="002E68FC" w:rsidRDefault="001B28AD" w:rsidP="00132E97">
            <w:pPr>
              <w:spacing w:before="60" w:after="60"/>
              <w:rPr>
                <w:sz w:val="20"/>
              </w:rPr>
            </w:pPr>
          </w:p>
        </w:tc>
      </w:tr>
      <w:tr w:rsidR="001B28AD" w:rsidRPr="002E68FC" w14:paraId="711CE846" w14:textId="77777777" w:rsidTr="00C275C3">
        <w:tc>
          <w:tcPr>
            <w:tcW w:w="9629" w:type="dxa"/>
            <w:gridSpan w:val="4"/>
          </w:tcPr>
          <w:p w14:paraId="1A2DFBAD" w14:textId="4155BBD5" w:rsidR="001B28AD" w:rsidRPr="002E68FC" w:rsidRDefault="001007F1" w:rsidP="00132E97">
            <w:pPr>
              <w:spacing w:before="60" w:after="60"/>
              <w:jc w:val="center"/>
              <w:rPr>
                <w:b/>
                <w:bCs/>
                <w:sz w:val="20"/>
              </w:rPr>
            </w:pPr>
            <w:r w:rsidRPr="002E68FC">
              <w:rPr>
                <w:b/>
                <w:bCs/>
                <w:sz w:val="20"/>
              </w:rPr>
              <w:t>Показатели ключевых конечных результатов</w:t>
            </w:r>
          </w:p>
        </w:tc>
      </w:tr>
      <w:tr w:rsidR="001B28AD" w:rsidRPr="002E68FC" w14:paraId="2A0859B6" w14:textId="77777777" w:rsidTr="00C275C3">
        <w:tc>
          <w:tcPr>
            <w:tcW w:w="9629" w:type="dxa"/>
            <w:gridSpan w:val="4"/>
          </w:tcPr>
          <w:p w14:paraId="7D07A9C1" w14:textId="77777777" w:rsidR="001B28AD" w:rsidRPr="002E68FC" w:rsidRDefault="001B28AD" w:rsidP="00132E97">
            <w:pPr>
              <w:spacing w:before="60" w:after="60"/>
              <w:rPr>
                <w:sz w:val="20"/>
              </w:rPr>
            </w:pPr>
          </w:p>
        </w:tc>
      </w:tr>
      <w:tr w:rsidR="001B28AD" w:rsidRPr="002E68FC" w14:paraId="79A56618" w14:textId="77777777" w:rsidTr="00C275C3">
        <w:tc>
          <w:tcPr>
            <w:tcW w:w="9629" w:type="dxa"/>
            <w:gridSpan w:val="4"/>
          </w:tcPr>
          <w:p w14:paraId="1D6653B1" w14:textId="45AC4F46" w:rsidR="001B28AD" w:rsidRPr="002E68FC" w:rsidRDefault="001007F1" w:rsidP="00132E97">
            <w:pPr>
              <w:spacing w:before="60" w:after="60"/>
              <w:jc w:val="center"/>
              <w:rPr>
                <w:b/>
                <w:bCs/>
                <w:sz w:val="20"/>
              </w:rPr>
            </w:pPr>
            <w:r w:rsidRPr="002E68FC">
              <w:rPr>
                <w:b/>
                <w:bCs/>
                <w:sz w:val="20"/>
              </w:rPr>
              <w:t>Стратегии реализации</w:t>
            </w:r>
          </w:p>
        </w:tc>
      </w:tr>
      <w:tr w:rsidR="001B28AD" w:rsidRPr="002E68FC" w14:paraId="1E20D26F" w14:textId="77777777" w:rsidTr="00C275C3">
        <w:tc>
          <w:tcPr>
            <w:tcW w:w="9629" w:type="dxa"/>
            <w:gridSpan w:val="4"/>
          </w:tcPr>
          <w:p w14:paraId="594A9AC8" w14:textId="77777777" w:rsidR="001B28AD" w:rsidRPr="002E68FC" w:rsidRDefault="001B28AD" w:rsidP="00132E97">
            <w:pPr>
              <w:spacing w:before="60" w:after="60"/>
              <w:rPr>
                <w:sz w:val="20"/>
              </w:rPr>
            </w:pPr>
          </w:p>
        </w:tc>
      </w:tr>
      <w:tr w:rsidR="001B28AD" w:rsidRPr="002E68FC" w14:paraId="638A8740" w14:textId="77777777" w:rsidTr="00C275C3">
        <w:tc>
          <w:tcPr>
            <w:tcW w:w="9629" w:type="dxa"/>
            <w:gridSpan w:val="4"/>
          </w:tcPr>
          <w:p w14:paraId="6C35B5C0" w14:textId="546A9D24" w:rsidR="001B28AD" w:rsidRPr="002E68FC" w:rsidRDefault="00CE498F" w:rsidP="00132E97">
            <w:pPr>
              <w:spacing w:before="60" w:after="60"/>
              <w:jc w:val="center"/>
              <w:rPr>
                <w:b/>
                <w:bCs/>
                <w:sz w:val="20"/>
              </w:rPr>
            </w:pPr>
            <w:r w:rsidRPr="002E68FC">
              <w:rPr>
                <w:b/>
                <w:bCs/>
                <w:sz w:val="20"/>
              </w:rPr>
              <w:t>Средства достижения цели</w:t>
            </w:r>
          </w:p>
        </w:tc>
      </w:tr>
      <w:tr w:rsidR="001B28AD" w:rsidRPr="002E68FC" w14:paraId="70632DE2" w14:textId="77777777" w:rsidTr="00C275C3">
        <w:tc>
          <w:tcPr>
            <w:tcW w:w="9629" w:type="dxa"/>
            <w:gridSpan w:val="4"/>
          </w:tcPr>
          <w:p w14:paraId="54738FDF" w14:textId="77777777" w:rsidR="001B28AD" w:rsidRPr="002E68FC" w:rsidRDefault="001B28AD" w:rsidP="00132E97">
            <w:pPr>
              <w:spacing w:before="60" w:after="60"/>
              <w:rPr>
                <w:sz w:val="20"/>
              </w:rPr>
            </w:pPr>
          </w:p>
        </w:tc>
      </w:tr>
      <w:tr w:rsidR="001B28AD" w:rsidRPr="002E68FC" w14:paraId="770855A7" w14:textId="77777777" w:rsidTr="00C275C3">
        <w:tc>
          <w:tcPr>
            <w:tcW w:w="9629" w:type="dxa"/>
            <w:gridSpan w:val="4"/>
          </w:tcPr>
          <w:p w14:paraId="27E42912" w14:textId="61686494" w:rsidR="001B28AD" w:rsidRPr="002E68FC" w:rsidRDefault="001007F1" w:rsidP="00132E97">
            <w:pPr>
              <w:spacing w:before="60" w:after="60"/>
              <w:jc w:val="center"/>
              <w:rPr>
                <w:b/>
                <w:bCs/>
                <w:sz w:val="20"/>
              </w:rPr>
            </w:pPr>
            <w:r w:rsidRPr="002E68FC">
              <w:rPr>
                <w:b/>
                <w:bCs/>
                <w:sz w:val="20"/>
              </w:rPr>
              <w:t>Услуги МСЭ</w:t>
            </w:r>
          </w:p>
        </w:tc>
      </w:tr>
      <w:tr w:rsidR="001B28AD" w:rsidRPr="002E68FC" w14:paraId="21C4237E" w14:textId="77777777" w:rsidTr="00C275C3">
        <w:tc>
          <w:tcPr>
            <w:tcW w:w="9629" w:type="dxa"/>
            <w:gridSpan w:val="4"/>
          </w:tcPr>
          <w:p w14:paraId="15CAD7C3" w14:textId="77777777" w:rsidR="001B28AD" w:rsidRPr="002E68FC" w:rsidRDefault="001B28AD" w:rsidP="00132E97">
            <w:pPr>
              <w:spacing w:before="60" w:after="60"/>
              <w:rPr>
                <w:sz w:val="20"/>
              </w:rPr>
            </w:pPr>
          </w:p>
        </w:tc>
      </w:tr>
      <w:tr w:rsidR="001B28AD" w:rsidRPr="002E68FC" w14:paraId="13FF9F5D" w14:textId="77777777" w:rsidTr="00C275C3">
        <w:tc>
          <w:tcPr>
            <w:tcW w:w="9629" w:type="dxa"/>
            <w:gridSpan w:val="4"/>
          </w:tcPr>
          <w:p w14:paraId="7C924F78" w14:textId="346CC380" w:rsidR="001B28AD" w:rsidRPr="002E68FC" w:rsidRDefault="001007F1" w:rsidP="00132E97">
            <w:pPr>
              <w:spacing w:before="60" w:after="60"/>
              <w:jc w:val="center"/>
              <w:rPr>
                <w:sz w:val="20"/>
              </w:rPr>
            </w:pPr>
            <w:r w:rsidRPr="002E68FC">
              <w:rPr>
                <w:b/>
                <w:bCs/>
                <w:sz w:val="20"/>
              </w:rPr>
              <w:t>Обучение и обратная связь</w:t>
            </w:r>
          </w:p>
        </w:tc>
      </w:tr>
      <w:tr w:rsidR="001B28AD" w:rsidRPr="002E68FC" w14:paraId="772F1170" w14:textId="77777777" w:rsidTr="00C275C3">
        <w:tc>
          <w:tcPr>
            <w:tcW w:w="9629" w:type="dxa"/>
            <w:gridSpan w:val="4"/>
          </w:tcPr>
          <w:p w14:paraId="5091747F" w14:textId="77777777" w:rsidR="001B28AD" w:rsidRPr="002E68FC" w:rsidRDefault="001B28AD" w:rsidP="00132E97">
            <w:pPr>
              <w:spacing w:before="60" w:after="60"/>
              <w:rPr>
                <w:sz w:val="20"/>
              </w:rPr>
            </w:pPr>
          </w:p>
        </w:tc>
      </w:tr>
      <w:tr w:rsidR="001B28AD" w:rsidRPr="002E68FC" w14:paraId="60C51982" w14:textId="77777777" w:rsidTr="00C275C3">
        <w:tc>
          <w:tcPr>
            <w:tcW w:w="9629" w:type="dxa"/>
            <w:gridSpan w:val="4"/>
          </w:tcPr>
          <w:p w14:paraId="63BCE5B4" w14:textId="2850A78A" w:rsidR="001B28AD" w:rsidRPr="002E68FC" w:rsidRDefault="001007F1" w:rsidP="00132E97">
            <w:pPr>
              <w:spacing w:before="60" w:after="60"/>
              <w:jc w:val="center"/>
              <w:rPr>
                <w:b/>
                <w:bCs/>
                <w:sz w:val="20"/>
                <w:lang w:eastAsia="zh-CN"/>
              </w:rPr>
            </w:pPr>
            <w:r w:rsidRPr="002E68FC">
              <w:rPr>
                <w:b/>
                <w:bCs/>
                <w:sz w:val="20"/>
                <w:lang w:eastAsia="zh-CN"/>
              </w:rPr>
              <w:t>Предлагаемые действия</w:t>
            </w:r>
          </w:p>
        </w:tc>
      </w:tr>
      <w:tr w:rsidR="001B28AD" w:rsidRPr="002E68FC" w14:paraId="0E9E6257" w14:textId="77777777" w:rsidTr="00C275C3">
        <w:tc>
          <w:tcPr>
            <w:tcW w:w="9629" w:type="dxa"/>
            <w:gridSpan w:val="4"/>
          </w:tcPr>
          <w:p w14:paraId="04707861" w14:textId="148E9816" w:rsidR="001B28AD" w:rsidRPr="002E68FC" w:rsidRDefault="001B28AD" w:rsidP="00132E97">
            <w:pPr>
              <w:spacing w:before="60" w:after="60"/>
              <w:rPr>
                <w:sz w:val="20"/>
              </w:rPr>
            </w:pPr>
            <w:proofErr w:type="spellStart"/>
            <w:r w:rsidRPr="002E68FC">
              <w:rPr>
                <w:sz w:val="20"/>
                <w:lang w:eastAsia="zh-CN"/>
              </w:rPr>
              <w:t>IWX-16ii</w:t>
            </w:r>
            <w:proofErr w:type="spellEnd"/>
            <w:r w:rsidRPr="002E68FC">
              <w:rPr>
                <w:sz w:val="20"/>
                <w:lang w:eastAsia="zh-CN"/>
              </w:rPr>
              <w:t xml:space="preserve">) </w:t>
            </w:r>
            <w:r w:rsidR="00D7437D" w:rsidRPr="002E68FC">
              <w:rPr>
                <w:sz w:val="20"/>
                <w:lang w:eastAsia="zh-CN"/>
              </w:rPr>
              <w:t>−</w:t>
            </w:r>
            <w:r w:rsidRPr="002E68FC">
              <w:rPr>
                <w:sz w:val="20"/>
                <w:lang w:eastAsia="zh-CN"/>
              </w:rPr>
              <w:t xml:space="preserve"> </w:t>
            </w:r>
            <w:r w:rsidR="0082679D" w:rsidRPr="002E68FC">
              <w:rPr>
                <w:sz w:val="20"/>
                <w:lang w:eastAsia="zh-CN"/>
              </w:rPr>
              <w:t>ГД</w:t>
            </w:r>
            <w:r w:rsidR="0082679D" w:rsidRPr="002E68FC">
              <w:rPr>
                <w:sz w:val="20"/>
              </w:rPr>
              <w:t>-</w:t>
            </w:r>
            <w:proofErr w:type="spellStart"/>
            <w:r w:rsidR="0082679D" w:rsidRPr="002E68FC">
              <w:rPr>
                <w:sz w:val="20"/>
              </w:rPr>
              <w:t>SOP</w:t>
            </w:r>
            <w:proofErr w:type="spellEnd"/>
            <w:r w:rsidR="0082679D" w:rsidRPr="002E68FC">
              <w:rPr>
                <w:sz w:val="20"/>
              </w:rPr>
              <w:t xml:space="preserve"> следует приступить к работе, как только будут согласованы предлагаемые преимущества, поскольку они непосредственно влияют на реализацию Стратегического плана МСЭ в 2026 г.</w:t>
            </w:r>
          </w:p>
          <w:p w14:paraId="69C6E725" w14:textId="5220C08D" w:rsidR="001B28AD" w:rsidRPr="002E68FC" w:rsidRDefault="001B28AD" w:rsidP="00132E97">
            <w:pPr>
              <w:spacing w:before="60" w:after="60"/>
              <w:rPr>
                <w:sz w:val="20"/>
                <w:lang w:eastAsia="zh-CN"/>
              </w:rPr>
            </w:pPr>
            <w:proofErr w:type="spellStart"/>
            <w:r w:rsidRPr="002E68FC">
              <w:rPr>
                <w:sz w:val="20"/>
                <w:lang w:eastAsia="zh-CN"/>
              </w:rPr>
              <w:t>IWX-16iii</w:t>
            </w:r>
            <w:proofErr w:type="spellEnd"/>
            <w:r w:rsidRPr="002E68FC">
              <w:rPr>
                <w:sz w:val="20"/>
                <w:lang w:eastAsia="zh-CN"/>
              </w:rPr>
              <w:t xml:space="preserve">) </w:t>
            </w:r>
            <w:r w:rsidR="00D7437D" w:rsidRPr="002E68FC">
              <w:rPr>
                <w:sz w:val="20"/>
                <w:lang w:eastAsia="zh-CN"/>
              </w:rPr>
              <w:t>−</w:t>
            </w:r>
            <w:r w:rsidRPr="002E68FC">
              <w:rPr>
                <w:sz w:val="20"/>
                <w:lang w:eastAsia="zh-CN"/>
              </w:rPr>
              <w:t xml:space="preserve"> </w:t>
            </w:r>
            <w:r w:rsidR="0082679D" w:rsidRPr="002E68FC">
              <w:rPr>
                <w:sz w:val="20"/>
              </w:rPr>
              <w:t>Совместно с ГД-WTSA</w:t>
            </w:r>
            <w:r w:rsidR="00B236EB" w:rsidRPr="002E68FC">
              <w:rPr>
                <w:sz w:val="20"/>
              </w:rPr>
              <w:t xml:space="preserve"> рассмотреть вопрос о том</w:t>
            </w:r>
            <w:r w:rsidR="0082679D" w:rsidRPr="002E68FC">
              <w:rPr>
                <w:sz w:val="20"/>
              </w:rPr>
              <w:t xml:space="preserve">, может ли </w:t>
            </w:r>
            <w:r w:rsidR="00B236EB" w:rsidRPr="002E68FC">
              <w:rPr>
                <w:sz w:val="20"/>
              </w:rPr>
              <w:t>Р</w:t>
            </w:r>
            <w:r w:rsidR="0082679D" w:rsidRPr="002E68FC">
              <w:rPr>
                <w:sz w:val="20"/>
              </w:rPr>
              <w:t>езолюция ВАСЭ подкрепить эт</w:t>
            </w:r>
            <w:r w:rsidR="00B236EB" w:rsidRPr="002E68FC">
              <w:rPr>
                <w:sz w:val="20"/>
              </w:rPr>
              <w:t xml:space="preserve">и действия </w:t>
            </w:r>
            <w:r w:rsidR="0082679D" w:rsidRPr="002E68FC">
              <w:rPr>
                <w:sz w:val="20"/>
              </w:rPr>
              <w:t xml:space="preserve">более </w:t>
            </w:r>
            <w:r w:rsidR="00B236EB" w:rsidRPr="002E68FC">
              <w:rPr>
                <w:sz w:val="20"/>
              </w:rPr>
              <w:t>обязательным решением</w:t>
            </w:r>
            <w:r w:rsidRPr="002E68FC">
              <w:rPr>
                <w:sz w:val="20"/>
              </w:rPr>
              <w:t>.</w:t>
            </w:r>
          </w:p>
        </w:tc>
      </w:tr>
    </w:tbl>
    <w:p w14:paraId="6D2F6CA8" w14:textId="77777777" w:rsidR="001B28AD" w:rsidRPr="002E68FC" w:rsidRDefault="001B28AD" w:rsidP="00937589">
      <w:r w:rsidRPr="002E68FC">
        <w:br w:type="page"/>
      </w:r>
    </w:p>
    <w:p w14:paraId="4F686D0E" w14:textId="70B12068" w:rsidR="001B28AD" w:rsidRPr="002E68FC" w:rsidRDefault="001B28AD" w:rsidP="00AF2CA3">
      <w:pPr>
        <w:pStyle w:val="Heading4"/>
      </w:pPr>
      <w:r w:rsidRPr="002E68FC">
        <w:lastRenderedPageBreak/>
        <w:t>8</w:t>
      </w:r>
      <w:r w:rsidRPr="002E68FC">
        <w:tab/>
      </w:r>
      <w:r w:rsidR="00B236EB" w:rsidRPr="002E68FC">
        <w:t>Возможные действия и вопросы для обсуждения</w:t>
      </w:r>
    </w:p>
    <w:p w14:paraId="742C8E05" w14:textId="01704C25" w:rsidR="001B28AD" w:rsidRPr="002E68FC" w:rsidRDefault="00B236EB" w:rsidP="00937589">
      <w:r w:rsidRPr="002E68FC">
        <w:t xml:space="preserve">В </w:t>
      </w:r>
      <w:r w:rsidR="00152A26" w:rsidRPr="002E68FC">
        <w:t xml:space="preserve">Таблице </w:t>
      </w:r>
      <w:r w:rsidR="001B28AD" w:rsidRPr="002E68FC">
        <w:t>3.14</w:t>
      </w:r>
      <w:r w:rsidR="00152A26" w:rsidRPr="002E68FC">
        <w:t>,</w:t>
      </w:r>
      <w:r w:rsidR="001B28AD" w:rsidRPr="002E68FC">
        <w:t xml:space="preserve"> </w:t>
      </w:r>
      <w:r w:rsidRPr="002E68FC">
        <w:t>ниже</w:t>
      </w:r>
      <w:r w:rsidR="001B28AD" w:rsidRPr="002E68FC">
        <w:t>:</w:t>
      </w:r>
    </w:p>
    <w:p w14:paraId="6C515125" w14:textId="7445A9A4" w:rsidR="001B28AD" w:rsidRPr="002E68FC" w:rsidRDefault="001B28AD" w:rsidP="00AF2CA3">
      <w:pPr>
        <w:pStyle w:val="enumlev1"/>
      </w:pPr>
      <w:r w:rsidRPr="002E68FC">
        <w:t>–</w:t>
      </w:r>
      <w:r w:rsidRPr="002E68FC">
        <w:tab/>
      </w:r>
      <w:r w:rsidR="00B236EB" w:rsidRPr="002E68FC">
        <w:t>определены основные вопросы для обсуждения, сформулированные по результатам различных сессий Семинара-практикума по вопросам участия отрасли или взятые из отчета об этом мероприятии</w:t>
      </w:r>
      <w:r w:rsidR="00B54E4E" w:rsidRPr="002E68FC">
        <w:t>;</w:t>
      </w:r>
    </w:p>
    <w:p w14:paraId="06A2F80C" w14:textId="59B292A4" w:rsidR="001B28AD" w:rsidRPr="002E68FC" w:rsidRDefault="001B28AD" w:rsidP="00AF2CA3">
      <w:pPr>
        <w:pStyle w:val="enumlev1"/>
      </w:pPr>
      <w:r w:rsidRPr="002E68FC">
        <w:t>–</w:t>
      </w:r>
      <w:r w:rsidRPr="002E68FC">
        <w:tab/>
      </w:r>
      <w:r w:rsidR="00B236EB" w:rsidRPr="002E68FC">
        <w:t>в отношении каждого из вопросов для обсуждения предлагается одно или несколько действий</w:t>
      </w:r>
      <w:r w:rsidR="00B54E4E" w:rsidRPr="002E68FC">
        <w:t>;</w:t>
      </w:r>
    </w:p>
    <w:p w14:paraId="3512A4B9" w14:textId="5FB1CD42" w:rsidR="001B28AD" w:rsidRPr="002E68FC" w:rsidRDefault="001B28AD" w:rsidP="00AF2CA3">
      <w:pPr>
        <w:pStyle w:val="enumlev1"/>
      </w:pPr>
      <w:r w:rsidRPr="002E68FC">
        <w:t>–</w:t>
      </w:r>
      <w:r w:rsidRPr="002E68FC">
        <w:tab/>
      </w:r>
      <w:r w:rsidR="00B236EB" w:rsidRPr="002E68FC">
        <w:t xml:space="preserve">определено, как и где необходимо внести изменения в итоговый документ и, в частности, в утвержденный План действий по участию отрасли, изложенный в </w:t>
      </w:r>
      <w:r w:rsidR="003F5736" w:rsidRPr="002E68FC">
        <w:t>Документе </w:t>
      </w:r>
      <w:proofErr w:type="spellStart"/>
      <w:r w:rsidR="00464B8C" w:rsidRPr="002E68FC">
        <w:fldChar w:fldCharType="begin"/>
      </w:r>
      <w:r w:rsidR="00464B8C" w:rsidRPr="002E68FC">
        <w:instrText>HYPERLINK "https://itu.int/md/T22-TSAG-230530-TD-GEN-0256/en"</w:instrText>
      </w:r>
      <w:r w:rsidR="00464B8C" w:rsidRPr="002E68FC">
        <w:fldChar w:fldCharType="separate"/>
      </w:r>
      <w:r w:rsidRPr="002E68FC">
        <w:rPr>
          <w:rStyle w:val="Hyperlink"/>
        </w:rPr>
        <w:t>TSAG</w:t>
      </w:r>
      <w:r w:rsidR="003F5736" w:rsidRPr="002E68FC">
        <w:rPr>
          <w:rStyle w:val="Hyperlink"/>
        </w:rPr>
        <w:t>‑</w:t>
      </w:r>
      <w:r w:rsidRPr="002E68FC">
        <w:rPr>
          <w:rStyle w:val="Hyperlink"/>
        </w:rPr>
        <w:t>TD</w:t>
      </w:r>
      <w:proofErr w:type="spellEnd"/>
      <w:r w:rsidR="003F5736" w:rsidRPr="002E68FC">
        <w:rPr>
          <w:rStyle w:val="Hyperlink"/>
        </w:rPr>
        <w:t>/</w:t>
      </w:r>
      <w:r w:rsidRPr="002E68FC">
        <w:rPr>
          <w:rStyle w:val="Hyperlink"/>
        </w:rPr>
        <w:t>256</w:t>
      </w:r>
      <w:r w:rsidR="00464B8C" w:rsidRPr="002E68FC">
        <w:rPr>
          <w:rStyle w:val="Hyperlink"/>
        </w:rPr>
        <w:fldChar w:fldCharType="end"/>
      </w:r>
      <w:r w:rsidRPr="002E68FC">
        <w:t>.</w:t>
      </w:r>
    </w:p>
    <w:p w14:paraId="2746282C" w14:textId="65CC0FF5" w:rsidR="001B28AD" w:rsidRPr="002E68FC" w:rsidRDefault="00B236EB" w:rsidP="00937589">
      <w:r w:rsidRPr="002E68FC">
        <w:t>Условные обозначения в таблице</w:t>
      </w:r>
    </w:p>
    <w:p w14:paraId="497FE717" w14:textId="7E4A3FF4" w:rsidR="001B28AD" w:rsidRPr="002E68FC" w:rsidRDefault="00AF2CA3" w:rsidP="00AF2CA3">
      <w:pPr>
        <w:pStyle w:val="enumlev1"/>
      </w:pPr>
      <w:r w:rsidRPr="002E68FC">
        <w:tab/>
      </w:r>
      <w:r w:rsidR="00CB08DE" w:rsidRPr="002E68FC">
        <w:t xml:space="preserve">В столбце </w:t>
      </w:r>
      <w:r w:rsidR="001B28AD" w:rsidRPr="002E68FC">
        <w:t>"</w:t>
      </w:r>
      <w:r w:rsidR="00CB08DE" w:rsidRPr="002E68FC">
        <w:t>Сессия</w:t>
      </w:r>
      <w:r w:rsidR="001B28AD" w:rsidRPr="002E68FC">
        <w:t>":</w:t>
      </w:r>
    </w:p>
    <w:p w14:paraId="4AD145A8" w14:textId="1EBC0CB6" w:rsidR="001B28AD" w:rsidRPr="002E68FC" w:rsidRDefault="001B28AD" w:rsidP="000350DE">
      <w:pPr>
        <w:pStyle w:val="enumlev2"/>
        <w:tabs>
          <w:tab w:val="clear" w:pos="2608"/>
          <w:tab w:val="left" w:pos="2410"/>
        </w:tabs>
      </w:pPr>
      <w:r w:rsidRPr="002E68FC">
        <w:t>–</w:t>
      </w:r>
      <w:r w:rsidRPr="002E68FC">
        <w:tab/>
        <w:t>K</w:t>
      </w:r>
      <w:r w:rsidRPr="002E68FC">
        <w:tab/>
      </w:r>
      <w:r w:rsidR="00CB08DE" w:rsidRPr="002E68FC">
        <w:t>Основная сессия Семинара-практикума по вопросам участия отрасли</w:t>
      </w:r>
    </w:p>
    <w:p w14:paraId="596A11E0" w14:textId="7CB1E97A" w:rsidR="001B28AD" w:rsidRPr="002E68FC" w:rsidRDefault="001B28AD" w:rsidP="000350DE">
      <w:pPr>
        <w:pStyle w:val="enumlev2"/>
        <w:tabs>
          <w:tab w:val="clear" w:pos="2608"/>
          <w:tab w:val="left" w:pos="2410"/>
        </w:tabs>
      </w:pPr>
      <w:r w:rsidRPr="002E68FC">
        <w:t>–</w:t>
      </w:r>
      <w:r w:rsidRPr="002E68FC">
        <w:tab/>
        <w:t>1</w:t>
      </w:r>
      <w:r w:rsidRPr="002E68FC">
        <w:tab/>
      </w:r>
      <w:r w:rsidR="00CB08DE" w:rsidRPr="002E68FC">
        <w:t xml:space="preserve">Сессия 1 Семинара-практикума по вопросам участия отрасли </w:t>
      </w:r>
    </w:p>
    <w:p w14:paraId="553CA207" w14:textId="1F240DB2" w:rsidR="001B28AD" w:rsidRPr="002E68FC" w:rsidRDefault="001B28AD" w:rsidP="000350DE">
      <w:pPr>
        <w:pStyle w:val="enumlev2"/>
        <w:tabs>
          <w:tab w:val="clear" w:pos="2608"/>
          <w:tab w:val="left" w:pos="2410"/>
        </w:tabs>
      </w:pPr>
      <w:r w:rsidRPr="002E68FC">
        <w:t>–</w:t>
      </w:r>
      <w:r w:rsidRPr="002E68FC">
        <w:tab/>
        <w:t>2</w:t>
      </w:r>
      <w:r w:rsidRPr="002E68FC">
        <w:tab/>
      </w:r>
      <w:r w:rsidR="00CB08DE" w:rsidRPr="002E68FC">
        <w:t>Сессия 2 Семинара-практикума по вопросам участия отрасли</w:t>
      </w:r>
    </w:p>
    <w:p w14:paraId="1220D6B7" w14:textId="1639583A" w:rsidR="001B28AD" w:rsidRPr="002E68FC" w:rsidRDefault="001B28AD" w:rsidP="000350DE">
      <w:pPr>
        <w:pStyle w:val="enumlev2"/>
        <w:tabs>
          <w:tab w:val="clear" w:pos="2608"/>
          <w:tab w:val="left" w:pos="2410"/>
        </w:tabs>
      </w:pPr>
      <w:r w:rsidRPr="002E68FC">
        <w:t>–</w:t>
      </w:r>
      <w:r w:rsidRPr="002E68FC">
        <w:tab/>
        <w:t>3</w:t>
      </w:r>
      <w:r w:rsidRPr="002E68FC">
        <w:tab/>
      </w:r>
      <w:r w:rsidR="00CB08DE" w:rsidRPr="002E68FC">
        <w:t>Сессия 3 Семинара-практикума по вопросам участия отрасли</w:t>
      </w:r>
    </w:p>
    <w:p w14:paraId="10D9DABD" w14:textId="0E6727ED" w:rsidR="001B28AD" w:rsidRPr="002E68FC" w:rsidRDefault="001B28AD" w:rsidP="000350DE">
      <w:pPr>
        <w:pStyle w:val="enumlev2"/>
        <w:tabs>
          <w:tab w:val="clear" w:pos="2608"/>
          <w:tab w:val="left" w:pos="2410"/>
        </w:tabs>
      </w:pPr>
      <w:r w:rsidRPr="002E68FC">
        <w:t>–</w:t>
      </w:r>
      <w:r w:rsidRPr="002E68FC">
        <w:tab/>
        <w:t>4</w:t>
      </w:r>
      <w:r w:rsidRPr="002E68FC">
        <w:tab/>
      </w:r>
      <w:r w:rsidR="00CB08DE" w:rsidRPr="002E68FC">
        <w:t>Сессия 4 Семинара-практикума по вопросам участия отрасли</w:t>
      </w:r>
    </w:p>
    <w:p w14:paraId="10A9373D" w14:textId="7B8F82C9" w:rsidR="001B28AD" w:rsidRPr="002E68FC" w:rsidRDefault="001B28AD" w:rsidP="000350DE">
      <w:pPr>
        <w:pStyle w:val="enumlev2"/>
        <w:tabs>
          <w:tab w:val="clear" w:pos="2608"/>
          <w:tab w:val="left" w:pos="2410"/>
        </w:tabs>
      </w:pPr>
      <w:r w:rsidRPr="002E68FC">
        <w:t>–</w:t>
      </w:r>
      <w:r w:rsidRPr="002E68FC">
        <w:tab/>
        <w:t>E</w:t>
      </w:r>
      <w:r w:rsidRPr="002E68FC">
        <w:tab/>
      </w:r>
      <w:r w:rsidR="00CB08DE" w:rsidRPr="002E68FC">
        <w:t>Заключительная сессия Семинара-практикума по вопросам участия отрасли</w:t>
      </w:r>
    </w:p>
    <w:p w14:paraId="46B8E9F0" w14:textId="4252EDD5" w:rsidR="001B28AD" w:rsidRPr="002E68FC" w:rsidRDefault="001B28AD" w:rsidP="000350DE">
      <w:pPr>
        <w:pStyle w:val="enumlev2"/>
        <w:tabs>
          <w:tab w:val="clear" w:pos="2608"/>
          <w:tab w:val="left" w:pos="2410"/>
        </w:tabs>
      </w:pPr>
      <w:r w:rsidRPr="002E68FC">
        <w:t>–</w:t>
      </w:r>
      <w:r w:rsidRPr="002E68FC">
        <w:tab/>
        <w:t>R</w:t>
      </w:r>
      <w:r w:rsidRPr="002E68FC">
        <w:tab/>
      </w:r>
      <w:r w:rsidR="00CB08DE" w:rsidRPr="002E68FC">
        <w:t>Отчет о Семинаре-практикуме по вопросам участия отрасли</w:t>
      </w:r>
    </w:p>
    <w:p w14:paraId="3EF380AB" w14:textId="043607CE" w:rsidR="001B28AD" w:rsidRPr="002E68FC" w:rsidRDefault="00AF2CA3" w:rsidP="00AF2CA3">
      <w:pPr>
        <w:pStyle w:val="enumlev1"/>
      </w:pPr>
      <w:r w:rsidRPr="002E68FC">
        <w:tab/>
      </w:r>
      <w:r w:rsidR="00CB08DE" w:rsidRPr="002E68FC">
        <w:t xml:space="preserve">В столбце </w:t>
      </w:r>
      <w:r w:rsidR="001B28AD" w:rsidRPr="002E68FC">
        <w:t>"</w:t>
      </w:r>
      <w:r w:rsidR="00CB08DE" w:rsidRPr="002E68FC">
        <w:t>Подразделение</w:t>
      </w:r>
      <w:r w:rsidR="001B28AD" w:rsidRPr="002E68FC">
        <w:t>":</w:t>
      </w:r>
    </w:p>
    <w:p w14:paraId="1E9BE9DA" w14:textId="5FB6933F" w:rsidR="001B28AD" w:rsidRPr="002E68FC" w:rsidRDefault="001B28AD" w:rsidP="00AF2CA3">
      <w:pPr>
        <w:pStyle w:val="enumlev2"/>
      </w:pPr>
      <w:r w:rsidRPr="002E68FC">
        <w:t>–</w:t>
      </w:r>
      <w:r w:rsidRPr="002E68FC">
        <w:tab/>
      </w:r>
      <w:r w:rsidR="00CB08DE" w:rsidRPr="002E68FC">
        <w:t xml:space="preserve">в столбце </w:t>
      </w:r>
      <w:r w:rsidRPr="002E68FC">
        <w:t>"</w:t>
      </w:r>
      <w:r w:rsidR="00025F69" w:rsidRPr="002E68FC">
        <w:t>Орган</w:t>
      </w:r>
      <w:r w:rsidRPr="002E68FC">
        <w:t xml:space="preserve">" </w:t>
      </w:r>
      <w:r w:rsidR="00CB08DE" w:rsidRPr="002E68FC">
        <w:t xml:space="preserve">указаны </w:t>
      </w:r>
      <w:r w:rsidR="00025F69" w:rsidRPr="002E68FC">
        <w:t>органы</w:t>
      </w:r>
      <w:r w:rsidR="00CB08DE" w:rsidRPr="002E68FC">
        <w:t>, которые могли бы предпринять предлагаемые действия.</w:t>
      </w:r>
    </w:p>
    <w:p w14:paraId="5E671FD8" w14:textId="17A0150A" w:rsidR="001B28AD" w:rsidRPr="002E68FC" w:rsidRDefault="00AF2CA3" w:rsidP="00AF2CA3">
      <w:pPr>
        <w:pStyle w:val="enumlev1"/>
      </w:pPr>
      <w:r w:rsidRPr="002E68FC">
        <w:tab/>
      </w:r>
      <w:r w:rsidR="00CB08DE" w:rsidRPr="002E68FC">
        <w:t xml:space="preserve">В столбце </w:t>
      </w:r>
      <w:r w:rsidR="001B28AD" w:rsidRPr="002E68FC">
        <w:t>"</w:t>
      </w:r>
      <w:r w:rsidR="0011081D" w:rsidRPr="002E68FC">
        <w:t>Документ</w:t>
      </w:r>
      <w:r w:rsidR="001B28AD" w:rsidRPr="002E68FC">
        <w:t>":</w:t>
      </w:r>
    </w:p>
    <w:p w14:paraId="353D7E88" w14:textId="32B09551" w:rsidR="001B28AD" w:rsidRPr="002E68FC" w:rsidRDefault="001B28AD" w:rsidP="00AF2CA3">
      <w:pPr>
        <w:pStyle w:val="enumlev2"/>
      </w:pPr>
      <w:r w:rsidRPr="002E68FC">
        <w:t>–</w:t>
      </w:r>
      <w:r w:rsidRPr="002E68FC">
        <w:tab/>
      </w:r>
      <w:r w:rsidR="0011081D" w:rsidRPr="002E68FC">
        <w:t>в этом столбце указан документ или то место документа, в которое следует внести изменение путем осуществления предлагаемого действия</w:t>
      </w:r>
      <w:r w:rsidR="00B54E4E" w:rsidRPr="002E68FC">
        <w:t>;</w:t>
      </w:r>
    </w:p>
    <w:p w14:paraId="132BF1D0" w14:textId="460D2998" w:rsidR="001B28AD" w:rsidRPr="002E68FC" w:rsidRDefault="001B28AD" w:rsidP="00AF2CA3">
      <w:pPr>
        <w:pStyle w:val="enumlev2"/>
      </w:pPr>
      <w:r w:rsidRPr="002E68FC">
        <w:t>–</w:t>
      </w:r>
      <w:r w:rsidRPr="002E68FC">
        <w:tab/>
      </w:r>
      <w:proofErr w:type="spellStart"/>
      <w:r w:rsidRPr="002E68FC">
        <w:t>APx.yy</w:t>
      </w:r>
      <w:proofErr w:type="spellEnd"/>
      <w:r w:rsidRPr="002E68FC">
        <w:t xml:space="preserve"> </w:t>
      </w:r>
      <w:r w:rsidR="0011081D" w:rsidRPr="002E68FC">
        <w:t xml:space="preserve">означает идентификатор Действия в пункте 4 Плана действий по участию отрасли в </w:t>
      </w:r>
      <w:r w:rsidR="003F5736" w:rsidRPr="002E68FC">
        <w:t xml:space="preserve">Документе </w:t>
      </w:r>
      <w:hyperlink r:id="rId140" w:history="1">
        <w:proofErr w:type="spellStart"/>
        <w:r w:rsidRPr="002E68FC">
          <w:rPr>
            <w:rStyle w:val="Hyperlink"/>
          </w:rPr>
          <w:t>TSAG-TD</w:t>
        </w:r>
        <w:proofErr w:type="spellEnd"/>
        <w:r w:rsidR="003F5736" w:rsidRPr="002E68FC">
          <w:rPr>
            <w:rStyle w:val="Hyperlink"/>
          </w:rPr>
          <w:t>/</w:t>
        </w:r>
        <w:r w:rsidRPr="002E68FC">
          <w:rPr>
            <w:rStyle w:val="Hyperlink"/>
          </w:rPr>
          <w:t>256</w:t>
        </w:r>
      </w:hyperlink>
      <w:r w:rsidR="00B54E4E" w:rsidRPr="002E68FC">
        <w:t>.</w:t>
      </w:r>
    </w:p>
    <w:p w14:paraId="17E87A34" w14:textId="0132B043" w:rsidR="001B28AD" w:rsidRPr="002E68FC" w:rsidRDefault="00AF2CA3" w:rsidP="00937589">
      <w:pPr>
        <w:pStyle w:val="TableNotitle"/>
        <w:rPr>
          <w:lang w:eastAsia="en-US"/>
        </w:rPr>
      </w:pPr>
      <w:r w:rsidRPr="002E68FC">
        <w:t>Таблица</w:t>
      </w:r>
      <w:r w:rsidR="001B28AD" w:rsidRPr="002E68FC">
        <w:t xml:space="preserve"> 3.</w:t>
      </w:r>
      <w:r w:rsidR="001B28AD" w:rsidRPr="002E68FC">
        <w:fldChar w:fldCharType="begin"/>
      </w:r>
      <w:r w:rsidR="001B28AD" w:rsidRPr="002E68FC">
        <w:instrText xml:space="preserve"> SEQ TableAP \* ARABIC </w:instrText>
      </w:r>
      <w:r w:rsidR="001B28AD" w:rsidRPr="002E68FC">
        <w:fldChar w:fldCharType="separate"/>
      </w:r>
      <w:r w:rsidR="00645B46" w:rsidRPr="002E68FC">
        <w:t>14</w:t>
      </w:r>
      <w:r w:rsidR="001B28AD" w:rsidRPr="002E68FC">
        <w:fldChar w:fldCharType="end"/>
      </w:r>
      <w:r w:rsidR="001B28AD" w:rsidRPr="002E68FC">
        <w:t xml:space="preserve"> </w:t>
      </w:r>
      <w:r w:rsidR="001B28AD" w:rsidRPr="002E68FC">
        <w:rPr>
          <w:lang w:eastAsia="en-US"/>
        </w:rPr>
        <w:t xml:space="preserve">– </w:t>
      </w:r>
      <w:r w:rsidR="0011081D" w:rsidRPr="002E68FC">
        <w:t>Возможные действия и вопросы для обсуждения</w:t>
      </w:r>
    </w:p>
    <w:tbl>
      <w:tblPr>
        <w:tblStyle w:val="TableGrid"/>
        <w:tblW w:w="9640" w:type="dxa"/>
        <w:tblLayout w:type="fixed"/>
        <w:tblCellMar>
          <w:left w:w="57" w:type="dxa"/>
          <w:right w:w="57" w:type="dxa"/>
        </w:tblCellMar>
        <w:tblLook w:val="04A0" w:firstRow="1" w:lastRow="0" w:firstColumn="1" w:lastColumn="0" w:noHBand="0" w:noVBand="1"/>
      </w:tblPr>
      <w:tblGrid>
        <w:gridCol w:w="421"/>
        <w:gridCol w:w="1984"/>
        <w:gridCol w:w="245"/>
        <w:gridCol w:w="246"/>
        <w:gridCol w:w="246"/>
        <w:gridCol w:w="245"/>
        <w:gridCol w:w="246"/>
        <w:gridCol w:w="246"/>
        <w:gridCol w:w="246"/>
        <w:gridCol w:w="2043"/>
        <w:gridCol w:w="798"/>
        <w:gridCol w:w="868"/>
        <w:gridCol w:w="1806"/>
      </w:tblGrid>
      <w:tr w:rsidR="00C840FD" w:rsidRPr="002E68FC" w14:paraId="546ECE81" w14:textId="77777777" w:rsidTr="006A20A6">
        <w:trPr>
          <w:tblHeader/>
        </w:trPr>
        <w:tc>
          <w:tcPr>
            <w:tcW w:w="421" w:type="dxa"/>
            <w:vMerge w:val="restart"/>
            <w:tcBorders>
              <w:top w:val="single" w:sz="4" w:space="0" w:color="auto"/>
              <w:left w:val="single" w:sz="4" w:space="0" w:color="auto"/>
              <w:right w:val="single" w:sz="4" w:space="0" w:color="auto"/>
            </w:tcBorders>
            <w:vAlign w:val="center"/>
            <w:hideMark/>
          </w:tcPr>
          <w:p w14:paraId="4CA4D4DD" w14:textId="5DB02ADE" w:rsidR="00C840FD" w:rsidRPr="002E68FC" w:rsidRDefault="00C840FD" w:rsidP="00C840FD">
            <w:pPr>
              <w:spacing w:before="40" w:after="40"/>
              <w:jc w:val="center"/>
              <w:rPr>
                <w:b/>
                <w:bCs/>
                <w:sz w:val="16"/>
                <w:szCs w:val="16"/>
              </w:rPr>
            </w:pPr>
            <w:r w:rsidRPr="002E68FC">
              <w:rPr>
                <w:b/>
                <w:bCs/>
                <w:sz w:val="16"/>
                <w:szCs w:val="16"/>
              </w:rPr>
              <w:t>№</w:t>
            </w:r>
          </w:p>
        </w:tc>
        <w:tc>
          <w:tcPr>
            <w:tcW w:w="1984" w:type="dxa"/>
            <w:vMerge w:val="restart"/>
            <w:tcBorders>
              <w:top w:val="single" w:sz="4" w:space="0" w:color="auto"/>
              <w:left w:val="single" w:sz="4" w:space="0" w:color="auto"/>
              <w:right w:val="single" w:sz="4" w:space="0" w:color="auto"/>
            </w:tcBorders>
            <w:vAlign w:val="center"/>
            <w:hideMark/>
          </w:tcPr>
          <w:p w14:paraId="6A86F00F" w14:textId="269A884C" w:rsidR="00C840FD" w:rsidRPr="002E68FC" w:rsidRDefault="00C840FD" w:rsidP="00C840FD">
            <w:pPr>
              <w:spacing w:before="40" w:after="40"/>
              <w:jc w:val="center"/>
              <w:rPr>
                <w:b/>
                <w:bCs/>
                <w:sz w:val="16"/>
                <w:szCs w:val="16"/>
              </w:rPr>
            </w:pPr>
            <w:r w:rsidRPr="002E68FC">
              <w:rPr>
                <w:b/>
                <w:bCs/>
                <w:sz w:val="16"/>
                <w:szCs w:val="16"/>
              </w:rPr>
              <w:t>Вопрос для обсуждения</w:t>
            </w:r>
          </w:p>
        </w:tc>
        <w:tc>
          <w:tcPr>
            <w:tcW w:w="1720" w:type="dxa"/>
            <w:gridSpan w:val="7"/>
            <w:tcBorders>
              <w:top w:val="single" w:sz="4" w:space="0" w:color="auto"/>
              <w:left w:val="single" w:sz="4" w:space="0" w:color="auto"/>
              <w:bottom w:val="single" w:sz="4" w:space="0" w:color="auto"/>
              <w:right w:val="single" w:sz="4" w:space="0" w:color="auto"/>
            </w:tcBorders>
            <w:vAlign w:val="center"/>
            <w:hideMark/>
          </w:tcPr>
          <w:p w14:paraId="55B45E1E" w14:textId="5C2C815D" w:rsidR="00C840FD" w:rsidRPr="002E68FC" w:rsidRDefault="00C840FD" w:rsidP="00C840FD">
            <w:pPr>
              <w:spacing w:before="40" w:after="40"/>
              <w:jc w:val="center"/>
              <w:rPr>
                <w:b/>
                <w:bCs/>
                <w:sz w:val="16"/>
                <w:szCs w:val="16"/>
              </w:rPr>
            </w:pPr>
            <w:r w:rsidRPr="002E68FC">
              <w:rPr>
                <w:b/>
                <w:bCs/>
                <w:sz w:val="16"/>
                <w:szCs w:val="16"/>
              </w:rPr>
              <w:t>Сессия</w:t>
            </w:r>
          </w:p>
        </w:tc>
        <w:tc>
          <w:tcPr>
            <w:tcW w:w="2043" w:type="dxa"/>
            <w:vMerge w:val="restart"/>
            <w:tcBorders>
              <w:top w:val="single" w:sz="4" w:space="0" w:color="auto"/>
              <w:left w:val="single" w:sz="4" w:space="0" w:color="auto"/>
              <w:right w:val="single" w:sz="4" w:space="0" w:color="auto"/>
            </w:tcBorders>
            <w:vAlign w:val="center"/>
            <w:hideMark/>
          </w:tcPr>
          <w:p w14:paraId="038B899B" w14:textId="067ABF3E" w:rsidR="00C840FD" w:rsidRPr="002E68FC" w:rsidRDefault="00C840FD" w:rsidP="00C840FD">
            <w:pPr>
              <w:spacing w:before="40" w:after="40"/>
              <w:jc w:val="center"/>
              <w:rPr>
                <w:b/>
                <w:bCs/>
                <w:sz w:val="16"/>
                <w:szCs w:val="16"/>
              </w:rPr>
            </w:pPr>
            <w:r w:rsidRPr="002E68FC">
              <w:rPr>
                <w:b/>
                <w:bCs/>
                <w:sz w:val="16"/>
                <w:szCs w:val="16"/>
              </w:rPr>
              <w:t>Предлагаемое действие</w:t>
            </w:r>
          </w:p>
        </w:tc>
        <w:tc>
          <w:tcPr>
            <w:tcW w:w="798" w:type="dxa"/>
            <w:vMerge w:val="restart"/>
            <w:tcBorders>
              <w:top w:val="single" w:sz="4" w:space="0" w:color="auto"/>
              <w:left w:val="single" w:sz="4" w:space="0" w:color="auto"/>
              <w:right w:val="single" w:sz="4" w:space="0" w:color="auto"/>
            </w:tcBorders>
            <w:vAlign w:val="center"/>
            <w:hideMark/>
          </w:tcPr>
          <w:p w14:paraId="1B2AB795" w14:textId="6154313A" w:rsidR="00C840FD" w:rsidRPr="002E68FC" w:rsidRDefault="00C840FD" w:rsidP="00C840FD">
            <w:pPr>
              <w:spacing w:before="40" w:after="40"/>
              <w:jc w:val="center"/>
              <w:rPr>
                <w:b/>
                <w:bCs/>
                <w:sz w:val="16"/>
                <w:szCs w:val="16"/>
              </w:rPr>
            </w:pPr>
            <w:r w:rsidRPr="002E68FC">
              <w:rPr>
                <w:b/>
                <w:bCs/>
                <w:sz w:val="16"/>
                <w:szCs w:val="16"/>
              </w:rPr>
              <w:t>Орган</w:t>
            </w:r>
          </w:p>
        </w:tc>
        <w:tc>
          <w:tcPr>
            <w:tcW w:w="868" w:type="dxa"/>
            <w:vMerge w:val="restart"/>
            <w:tcBorders>
              <w:top w:val="single" w:sz="4" w:space="0" w:color="auto"/>
              <w:left w:val="single" w:sz="4" w:space="0" w:color="auto"/>
              <w:right w:val="single" w:sz="4" w:space="0" w:color="auto"/>
            </w:tcBorders>
            <w:vAlign w:val="center"/>
            <w:hideMark/>
          </w:tcPr>
          <w:p w14:paraId="50D1926A" w14:textId="6A7CA45A" w:rsidR="00C840FD" w:rsidRPr="002E68FC" w:rsidRDefault="00C840FD" w:rsidP="00C840FD">
            <w:pPr>
              <w:spacing w:before="40" w:after="40"/>
              <w:jc w:val="center"/>
              <w:rPr>
                <w:b/>
                <w:bCs/>
                <w:sz w:val="16"/>
                <w:szCs w:val="16"/>
              </w:rPr>
            </w:pPr>
            <w:r w:rsidRPr="002E68FC">
              <w:rPr>
                <w:b/>
                <w:bCs/>
                <w:sz w:val="16"/>
                <w:szCs w:val="16"/>
              </w:rPr>
              <w:t>Документ</w:t>
            </w:r>
          </w:p>
        </w:tc>
        <w:tc>
          <w:tcPr>
            <w:tcW w:w="1806" w:type="dxa"/>
            <w:vMerge w:val="restart"/>
            <w:tcBorders>
              <w:top w:val="single" w:sz="4" w:space="0" w:color="auto"/>
              <w:left w:val="single" w:sz="4" w:space="0" w:color="auto"/>
              <w:right w:val="single" w:sz="4" w:space="0" w:color="auto"/>
            </w:tcBorders>
            <w:vAlign w:val="center"/>
            <w:hideMark/>
          </w:tcPr>
          <w:p w14:paraId="12EACAB2" w14:textId="5943F193" w:rsidR="00C840FD" w:rsidRPr="002E68FC" w:rsidRDefault="00C840FD" w:rsidP="00C840FD">
            <w:pPr>
              <w:spacing w:before="40" w:after="40"/>
              <w:jc w:val="center"/>
              <w:rPr>
                <w:b/>
                <w:bCs/>
                <w:sz w:val="16"/>
                <w:szCs w:val="16"/>
              </w:rPr>
            </w:pPr>
            <w:r w:rsidRPr="002E68FC">
              <w:rPr>
                <w:b/>
                <w:bCs/>
                <w:sz w:val="16"/>
                <w:szCs w:val="16"/>
              </w:rPr>
              <w:t>Комментарии</w:t>
            </w:r>
          </w:p>
        </w:tc>
      </w:tr>
      <w:tr w:rsidR="00C840FD" w:rsidRPr="002E68FC" w14:paraId="71E9C096" w14:textId="77777777" w:rsidTr="006A20A6">
        <w:trPr>
          <w:tblHeader/>
        </w:trPr>
        <w:tc>
          <w:tcPr>
            <w:tcW w:w="421" w:type="dxa"/>
            <w:vMerge/>
            <w:tcBorders>
              <w:left w:val="single" w:sz="4" w:space="0" w:color="auto"/>
              <w:bottom w:val="single" w:sz="4" w:space="0" w:color="auto"/>
              <w:right w:val="single" w:sz="4" w:space="0" w:color="auto"/>
            </w:tcBorders>
            <w:vAlign w:val="center"/>
          </w:tcPr>
          <w:p w14:paraId="39F4FB69" w14:textId="77777777" w:rsidR="00C840FD" w:rsidRPr="002E68FC" w:rsidRDefault="00C840FD" w:rsidP="00C840FD">
            <w:pPr>
              <w:spacing w:before="40" w:after="40"/>
              <w:jc w:val="center"/>
              <w:rPr>
                <w:b/>
                <w:bCs/>
                <w:sz w:val="16"/>
                <w:szCs w:val="16"/>
              </w:rPr>
            </w:pPr>
          </w:p>
        </w:tc>
        <w:tc>
          <w:tcPr>
            <w:tcW w:w="1984" w:type="dxa"/>
            <w:vMerge/>
            <w:tcBorders>
              <w:left w:val="single" w:sz="4" w:space="0" w:color="auto"/>
              <w:bottom w:val="single" w:sz="4" w:space="0" w:color="auto"/>
              <w:right w:val="single" w:sz="4" w:space="0" w:color="auto"/>
            </w:tcBorders>
            <w:vAlign w:val="center"/>
          </w:tcPr>
          <w:p w14:paraId="065DCF1A" w14:textId="77777777" w:rsidR="00C840FD" w:rsidRPr="002E68FC" w:rsidRDefault="00C840FD" w:rsidP="00C840FD">
            <w:pPr>
              <w:spacing w:before="40" w:after="40"/>
              <w:jc w:val="center"/>
              <w:rPr>
                <w:b/>
                <w:bCs/>
                <w:sz w:val="16"/>
                <w:szCs w:val="16"/>
              </w:rPr>
            </w:pPr>
          </w:p>
        </w:tc>
        <w:tc>
          <w:tcPr>
            <w:tcW w:w="245" w:type="dxa"/>
            <w:tcBorders>
              <w:top w:val="single" w:sz="4" w:space="0" w:color="auto"/>
              <w:left w:val="single" w:sz="4" w:space="0" w:color="auto"/>
              <w:bottom w:val="single" w:sz="4" w:space="0" w:color="auto"/>
              <w:right w:val="single" w:sz="4" w:space="0" w:color="auto"/>
            </w:tcBorders>
            <w:vAlign w:val="center"/>
            <w:hideMark/>
          </w:tcPr>
          <w:p w14:paraId="57DED7C2" w14:textId="77777777" w:rsidR="00C840FD" w:rsidRPr="002E68FC" w:rsidRDefault="00C840FD" w:rsidP="00C840FD">
            <w:pPr>
              <w:spacing w:before="40" w:after="40"/>
              <w:jc w:val="center"/>
              <w:rPr>
                <w:b/>
                <w:bCs/>
                <w:sz w:val="16"/>
                <w:szCs w:val="16"/>
              </w:rPr>
            </w:pPr>
            <w:r w:rsidRPr="002E68FC">
              <w:rPr>
                <w:b/>
                <w:bCs/>
                <w:sz w:val="16"/>
                <w:szCs w:val="16"/>
              </w:rPr>
              <w:t>K</w:t>
            </w:r>
          </w:p>
        </w:tc>
        <w:tc>
          <w:tcPr>
            <w:tcW w:w="246" w:type="dxa"/>
            <w:tcBorders>
              <w:top w:val="single" w:sz="4" w:space="0" w:color="auto"/>
              <w:left w:val="single" w:sz="4" w:space="0" w:color="auto"/>
              <w:bottom w:val="single" w:sz="4" w:space="0" w:color="auto"/>
              <w:right w:val="single" w:sz="4" w:space="0" w:color="auto"/>
            </w:tcBorders>
            <w:vAlign w:val="center"/>
            <w:hideMark/>
          </w:tcPr>
          <w:p w14:paraId="1B0819FA" w14:textId="77777777" w:rsidR="00C840FD" w:rsidRPr="002E68FC" w:rsidRDefault="00C840FD" w:rsidP="00C840FD">
            <w:pPr>
              <w:spacing w:before="40" w:after="40"/>
              <w:jc w:val="center"/>
              <w:rPr>
                <w:b/>
                <w:bCs/>
                <w:sz w:val="16"/>
                <w:szCs w:val="16"/>
              </w:rPr>
            </w:pPr>
            <w:r w:rsidRPr="002E68FC">
              <w:rPr>
                <w:b/>
                <w:bCs/>
                <w:sz w:val="16"/>
                <w:szCs w:val="16"/>
              </w:rPr>
              <w:t>1</w:t>
            </w:r>
          </w:p>
        </w:tc>
        <w:tc>
          <w:tcPr>
            <w:tcW w:w="246" w:type="dxa"/>
            <w:tcBorders>
              <w:top w:val="single" w:sz="4" w:space="0" w:color="auto"/>
              <w:left w:val="single" w:sz="4" w:space="0" w:color="auto"/>
              <w:bottom w:val="single" w:sz="4" w:space="0" w:color="auto"/>
              <w:right w:val="single" w:sz="4" w:space="0" w:color="auto"/>
            </w:tcBorders>
            <w:vAlign w:val="center"/>
            <w:hideMark/>
          </w:tcPr>
          <w:p w14:paraId="20D93FE6" w14:textId="77777777" w:rsidR="00C840FD" w:rsidRPr="002E68FC" w:rsidRDefault="00C840FD" w:rsidP="00C840FD">
            <w:pPr>
              <w:spacing w:before="40" w:after="40"/>
              <w:jc w:val="center"/>
              <w:rPr>
                <w:b/>
                <w:bCs/>
                <w:sz w:val="16"/>
                <w:szCs w:val="16"/>
              </w:rPr>
            </w:pPr>
            <w:r w:rsidRPr="002E68FC">
              <w:rPr>
                <w:b/>
                <w:bCs/>
                <w:sz w:val="16"/>
                <w:szCs w:val="16"/>
              </w:rPr>
              <w:t>2</w:t>
            </w:r>
          </w:p>
        </w:tc>
        <w:tc>
          <w:tcPr>
            <w:tcW w:w="245" w:type="dxa"/>
            <w:tcBorders>
              <w:top w:val="single" w:sz="4" w:space="0" w:color="auto"/>
              <w:left w:val="single" w:sz="4" w:space="0" w:color="auto"/>
              <w:bottom w:val="single" w:sz="4" w:space="0" w:color="auto"/>
              <w:right w:val="single" w:sz="4" w:space="0" w:color="auto"/>
            </w:tcBorders>
            <w:vAlign w:val="center"/>
            <w:hideMark/>
          </w:tcPr>
          <w:p w14:paraId="4975173F" w14:textId="77777777" w:rsidR="00C840FD" w:rsidRPr="002E68FC" w:rsidRDefault="00C840FD" w:rsidP="00C840FD">
            <w:pPr>
              <w:spacing w:before="40" w:after="40"/>
              <w:jc w:val="center"/>
              <w:rPr>
                <w:b/>
                <w:bCs/>
                <w:sz w:val="16"/>
                <w:szCs w:val="16"/>
              </w:rPr>
            </w:pPr>
            <w:r w:rsidRPr="002E68FC">
              <w:rPr>
                <w:b/>
                <w:bCs/>
                <w:sz w:val="16"/>
                <w:szCs w:val="16"/>
              </w:rPr>
              <w:t>3</w:t>
            </w:r>
          </w:p>
        </w:tc>
        <w:tc>
          <w:tcPr>
            <w:tcW w:w="246" w:type="dxa"/>
            <w:tcBorders>
              <w:top w:val="single" w:sz="4" w:space="0" w:color="auto"/>
              <w:left w:val="single" w:sz="4" w:space="0" w:color="auto"/>
              <w:bottom w:val="single" w:sz="4" w:space="0" w:color="auto"/>
              <w:right w:val="single" w:sz="4" w:space="0" w:color="auto"/>
            </w:tcBorders>
            <w:vAlign w:val="center"/>
            <w:hideMark/>
          </w:tcPr>
          <w:p w14:paraId="2C09AAAC" w14:textId="77777777" w:rsidR="00C840FD" w:rsidRPr="002E68FC" w:rsidRDefault="00C840FD" w:rsidP="00C840FD">
            <w:pPr>
              <w:spacing w:before="40" w:after="40"/>
              <w:jc w:val="center"/>
              <w:rPr>
                <w:b/>
                <w:bCs/>
                <w:sz w:val="16"/>
                <w:szCs w:val="16"/>
              </w:rPr>
            </w:pPr>
            <w:r w:rsidRPr="002E68FC">
              <w:rPr>
                <w:b/>
                <w:bCs/>
                <w:sz w:val="16"/>
                <w:szCs w:val="16"/>
              </w:rPr>
              <w:t>4</w:t>
            </w:r>
          </w:p>
        </w:tc>
        <w:tc>
          <w:tcPr>
            <w:tcW w:w="246" w:type="dxa"/>
            <w:tcBorders>
              <w:top w:val="single" w:sz="4" w:space="0" w:color="auto"/>
              <w:left w:val="single" w:sz="4" w:space="0" w:color="auto"/>
              <w:bottom w:val="single" w:sz="4" w:space="0" w:color="auto"/>
              <w:right w:val="single" w:sz="4" w:space="0" w:color="auto"/>
            </w:tcBorders>
            <w:vAlign w:val="center"/>
            <w:hideMark/>
          </w:tcPr>
          <w:p w14:paraId="09E559B6" w14:textId="77777777" w:rsidR="00C840FD" w:rsidRPr="002E68FC" w:rsidRDefault="00C840FD" w:rsidP="00C840FD">
            <w:pPr>
              <w:spacing w:before="40" w:after="40"/>
              <w:jc w:val="center"/>
              <w:rPr>
                <w:b/>
                <w:bCs/>
                <w:sz w:val="16"/>
                <w:szCs w:val="16"/>
              </w:rPr>
            </w:pPr>
            <w:r w:rsidRPr="002E68FC">
              <w:rPr>
                <w:b/>
                <w:bCs/>
                <w:sz w:val="16"/>
                <w:szCs w:val="16"/>
              </w:rPr>
              <w:t>E</w:t>
            </w:r>
          </w:p>
        </w:tc>
        <w:tc>
          <w:tcPr>
            <w:tcW w:w="246" w:type="dxa"/>
            <w:tcBorders>
              <w:top w:val="single" w:sz="4" w:space="0" w:color="auto"/>
              <w:left w:val="single" w:sz="4" w:space="0" w:color="auto"/>
              <w:bottom w:val="single" w:sz="4" w:space="0" w:color="auto"/>
              <w:right w:val="single" w:sz="4" w:space="0" w:color="auto"/>
            </w:tcBorders>
            <w:vAlign w:val="center"/>
            <w:hideMark/>
          </w:tcPr>
          <w:p w14:paraId="3EAF4AB2" w14:textId="77777777" w:rsidR="00C840FD" w:rsidRPr="002E68FC" w:rsidRDefault="00C840FD" w:rsidP="00C840FD">
            <w:pPr>
              <w:spacing w:before="40" w:after="40"/>
              <w:jc w:val="center"/>
              <w:rPr>
                <w:b/>
                <w:bCs/>
                <w:sz w:val="16"/>
                <w:szCs w:val="16"/>
              </w:rPr>
            </w:pPr>
            <w:r w:rsidRPr="002E68FC">
              <w:rPr>
                <w:b/>
                <w:bCs/>
                <w:sz w:val="16"/>
                <w:szCs w:val="16"/>
              </w:rPr>
              <w:t>R</w:t>
            </w:r>
          </w:p>
        </w:tc>
        <w:tc>
          <w:tcPr>
            <w:tcW w:w="2043" w:type="dxa"/>
            <w:vMerge/>
            <w:tcBorders>
              <w:left w:val="single" w:sz="4" w:space="0" w:color="auto"/>
              <w:bottom w:val="single" w:sz="4" w:space="0" w:color="auto"/>
              <w:right w:val="single" w:sz="4" w:space="0" w:color="auto"/>
            </w:tcBorders>
            <w:vAlign w:val="center"/>
          </w:tcPr>
          <w:p w14:paraId="65D1759D" w14:textId="77777777" w:rsidR="00C840FD" w:rsidRPr="002E68FC" w:rsidRDefault="00C840FD" w:rsidP="00C840FD">
            <w:pPr>
              <w:spacing w:before="40" w:after="40"/>
              <w:jc w:val="center"/>
              <w:rPr>
                <w:b/>
                <w:bCs/>
                <w:sz w:val="16"/>
                <w:szCs w:val="16"/>
              </w:rPr>
            </w:pPr>
          </w:p>
        </w:tc>
        <w:tc>
          <w:tcPr>
            <w:tcW w:w="798" w:type="dxa"/>
            <w:vMerge/>
            <w:tcBorders>
              <w:left w:val="single" w:sz="4" w:space="0" w:color="auto"/>
              <w:bottom w:val="single" w:sz="4" w:space="0" w:color="auto"/>
              <w:right w:val="single" w:sz="4" w:space="0" w:color="auto"/>
            </w:tcBorders>
            <w:vAlign w:val="center"/>
          </w:tcPr>
          <w:p w14:paraId="2F99F7E8" w14:textId="77777777" w:rsidR="00C840FD" w:rsidRPr="002E68FC" w:rsidRDefault="00C840FD" w:rsidP="00C840FD">
            <w:pPr>
              <w:spacing w:before="40" w:after="40"/>
              <w:jc w:val="center"/>
              <w:rPr>
                <w:b/>
                <w:bCs/>
                <w:sz w:val="16"/>
                <w:szCs w:val="16"/>
              </w:rPr>
            </w:pPr>
          </w:p>
        </w:tc>
        <w:tc>
          <w:tcPr>
            <w:tcW w:w="868" w:type="dxa"/>
            <w:vMerge/>
            <w:tcBorders>
              <w:left w:val="single" w:sz="4" w:space="0" w:color="auto"/>
              <w:bottom w:val="single" w:sz="4" w:space="0" w:color="auto"/>
              <w:right w:val="single" w:sz="4" w:space="0" w:color="auto"/>
            </w:tcBorders>
            <w:vAlign w:val="center"/>
          </w:tcPr>
          <w:p w14:paraId="40C83A06" w14:textId="77777777" w:rsidR="00C840FD" w:rsidRPr="002E68FC" w:rsidRDefault="00C840FD" w:rsidP="00C840FD">
            <w:pPr>
              <w:spacing w:before="40" w:after="40"/>
              <w:jc w:val="center"/>
              <w:rPr>
                <w:b/>
                <w:bCs/>
                <w:sz w:val="16"/>
                <w:szCs w:val="16"/>
              </w:rPr>
            </w:pPr>
          </w:p>
        </w:tc>
        <w:tc>
          <w:tcPr>
            <w:tcW w:w="1806" w:type="dxa"/>
            <w:vMerge/>
            <w:tcBorders>
              <w:left w:val="single" w:sz="4" w:space="0" w:color="auto"/>
              <w:bottom w:val="single" w:sz="4" w:space="0" w:color="auto"/>
              <w:right w:val="single" w:sz="4" w:space="0" w:color="auto"/>
            </w:tcBorders>
            <w:vAlign w:val="center"/>
          </w:tcPr>
          <w:p w14:paraId="5C66E19A" w14:textId="77777777" w:rsidR="00C840FD" w:rsidRPr="002E68FC" w:rsidRDefault="00C840FD" w:rsidP="00C840FD">
            <w:pPr>
              <w:spacing w:before="40" w:after="40"/>
              <w:jc w:val="center"/>
              <w:rPr>
                <w:b/>
                <w:bCs/>
                <w:sz w:val="16"/>
                <w:szCs w:val="16"/>
              </w:rPr>
            </w:pPr>
          </w:p>
        </w:tc>
      </w:tr>
      <w:tr w:rsidR="001B28AD" w:rsidRPr="002E68FC" w14:paraId="7006D595"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2F8E2D0F" w14:textId="77777777" w:rsidR="001B28AD" w:rsidRPr="002E68FC" w:rsidRDefault="001B28AD" w:rsidP="00AF2CA3">
            <w:pPr>
              <w:spacing w:before="40" w:after="40"/>
              <w:jc w:val="center"/>
              <w:rPr>
                <w:sz w:val="16"/>
                <w:szCs w:val="16"/>
              </w:rPr>
            </w:pPr>
            <w:r w:rsidRPr="002E68FC">
              <w:rPr>
                <w:sz w:val="16"/>
                <w:szCs w:val="16"/>
              </w:rPr>
              <w:t>01</w:t>
            </w:r>
          </w:p>
        </w:tc>
        <w:tc>
          <w:tcPr>
            <w:tcW w:w="1984" w:type="dxa"/>
            <w:tcBorders>
              <w:top w:val="single" w:sz="4" w:space="0" w:color="auto"/>
              <w:left w:val="single" w:sz="4" w:space="0" w:color="auto"/>
              <w:bottom w:val="single" w:sz="4" w:space="0" w:color="auto"/>
              <w:right w:val="single" w:sz="4" w:space="0" w:color="auto"/>
            </w:tcBorders>
            <w:hideMark/>
          </w:tcPr>
          <w:p w14:paraId="7C6367F2" w14:textId="288484DF" w:rsidR="001B28AD" w:rsidRPr="002E68FC" w:rsidRDefault="00F47AFA" w:rsidP="00937589">
            <w:pPr>
              <w:spacing w:before="40" w:after="40"/>
              <w:rPr>
                <w:sz w:val="16"/>
                <w:szCs w:val="16"/>
              </w:rPr>
            </w:pPr>
            <w:r w:rsidRPr="002E68FC">
              <w:rPr>
                <w:sz w:val="16"/>
                <w:szCs w:val="16"/>
              </w:rPr>
              <w:t>Процесс работы МСЭ</w:t>
            </w:r>
            <w:r w:rsidR="001B28AD" w:rsidRPr="002E68FC">
              <w:rPr>
                <w:sz w:val="16"/>
                <w:szCs w:val="16"/>
              </w:rPr>
              <w:t xml:space="preserve">-T </w:t>
            </w:r>
            <w:r w:rsidRPr="002E68FC">
              <w:rPr>
                <w:sz w:val="16"/>
                <w:szCs w:val="16"/>
              </w:rPr>
              <w:t>может быть слишком медленным и не соответствовать новым гибким методикам, выходящим за рамки программных приложений, и это может стать препятствием для привлечения следующего поколения</w:t>
            </w:r>
          </w:p>
        </w:tc>
        <w:tc>
          <w:tcPr>
            <w:tcW w:w="245" w:type="dxa"/>
            <w:tcBorders>
              <w:top w:val="single" w:sz="4" w:space="0" w:color="auto"/>
              <w:left w:val="single" w:sz="4" w:space="0" w:color="auto"/>
              <w:bottom w:val="single" w:sz="4" w:space="0" w:color="auto"/>
              <w:right w:val="single" w:sz="4" w:space="0" w:color="auto"/>
            </w:tcBorders>
          </w:tcPr>
          <w:p w14:paraId="0C97A468"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308AD611"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59430B10"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7C0C4A30"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7E870A6C"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1DA7BC29"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46EA2C2A" w14:textId="77777777" w:rsidR="001B28AD" w:rsidRPr="002E68FC" w:rsidRDefault="001B28AD" w:rsidP="00937589">
            <w:pPr>
              <w:spacing w:before="40" w:after="40"/>
              <w:rPr>
                <w:sz w:val="16"/>
                <w:szCs w:val="16"/>
              </w:rPr>
            </w:pPr>
            <w:r w:rsidRPr="002E68FC">
              <w:rPr>
                <w:sz w:val="16"/>
                <w:szCs w:val="16"/>
              </w:rPr>
              <w:t>x</w:t>
            </w:r>
          </w:p>
        </w:tc>
        <w:tc>
          <w:tcPr>
            <w:tcW w:w="2043" w:type="dxa"/>
            <w:tcBorders>
              <w:top w:val="single" w:sz="4" w:space="0" w:color="auto"/>
              <w:left w:val="single" w:sz="4" w:space="0" w:color="auto"/>
              <w:bottom w:val="single" w:sz="4" w:space="0" w:color="auto"/>
              <w:right w:val="single" w:sz="4" w:space="0" w:color="auto"/>
            </w:tcBorders>
            <w:hideMark/>
          </w:tcPr>
          <w:p w14:paraId="20AD14BC" w14:textId="2A51A2B3" w:rsidR="001B28AD" w:rsidRPr="002E68FC" w:rsidRDefault="00E821A6" w:rsidP="00937589">
            <w:pPr>
              <w:spacing w:before="40" w:after="40"/>
              <w:rPr>
                <w:sz w:val="16"/>
                <w:szCs w:val="16"/>
              </w:rPr>
            </w:pPr>
            <w:r w:rsidRPr="002E68FC">
              <w:rPr>
                <w:sz w:val="16"/>
                <w:szCs w:val="16"/>
              </w:rPr>
              <w:t>Проанализировать новые методологии, например, гибкие методологии, и определить, могут ли они стать фактором успеха для привлечения следующего поколения и повышения эффективности</w:t>
            </w:r>
          </w:p>
        </w:tc>
        <w:tc>
          <w:tcPr>
            <w:tcW w:w="798" w:type="dxa"/>
            <w:tcBorders>
              <w:top w:val="single" w:sz="4" w:space="0" w:color="auto"/>
              <w:left w:val="single" w:sz="4" w:space="0" w:color="auto"/>
              <w:bottom w:val="single" w:sz="4" w:space="0" w:color="auto"/>
              <w:right w:val="single" w:sz="4" w:space="0" w:color="auto"/>
            </w:tcBorders>
            <w:hideMark/>
          </w:tcPr>
          <w:p w14:paraId="2B014318" w14:textId="42D7D8C7"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Pr="002E68FC">
              <w:rPr>
                <w:sz w:val="16"/>
                <w:szCs w:val="16"/>
              </w:rPr>
              <w:t>ГД</w:t>
            </w:r>
            <w:r w:rsidR="001B28AD" w:rsidRPr="002E68FC">
              <w:rPr>
                <w:sz w:val="16"/>
                <w:szCs w:val="16"/>
              </w:rPr>
              <w:t>-</w:t>
            </w:r>
            <w:proofErr w:type="spellStart"/>
            <w:r w:rsidR="001B28AD" w:rsidRPr="002E68FC">
              <w:rPr>
                <w:sz w:val="16"/>
                <w:szCs w:val="16"/>
              </w:rPr>
              <w:t>WM</w:t>
            </w:r>
            <w:proofErr w:type="spellEnd"/>
            <w:r w:rsidR="001B28AD" w:rsidRPr="002E68FC">
              <w:rPr>
                <w:sz w:val="16"/>
                <w:szCs w:val="16"/>
              </w:rPr>
              <w:t xml:space="preserve">, </w:t>
            </w:r>
            <w:r w:rsidR="00870D8B" w:rsidRPr="002E68FC">
              <w:rPr>
                <w:sz w:val="16"/>
                <w:szCs w:val="16"/>
              </w:rPr>
              <w:t>БСЭ</w:t>
            </w:r>
          </w:p>
        </w:tc>
        <w:tc>
          <w:tcPr>
            <w:tcW w:w="868" w:type="dxa"/>
            <w:tcBorders>
              <w:top w:val="single" w:sz="4" w:space="0" w:color="auto"/>
              <w:left w:val="single" w:sz="4" w:space="0" w:color="auto"/>
              <w:bottom w:val="single" w:sz="4" w:space="0" w:color="auto"/>
              <w:right w:val="single" w:sz="4" w:space="0" w:color="auto"/>
            </w:tcBorders>
          </w:tcPr>
          <w:p w14:paraId="0ED5B7A3" w14:textId="69F24114" w:rsidR="001B28AD" w:rsidRPr="002E68FC" w:rsidRDefault="001B28AD" w:rsidP="00937589">
            <w:pPr>
              <w:spacing w:before="40" w:after="40"/>
              <w:rPr>
                <w:sz w:val="16"/>
                <w:szCs w:val="16"/>
              </w:rPr>
            </w:pPr>
            <w:proofErr w:type="spellStart"/>
            <w:r w:rsidRPr="002E68FC">
              <w:rPr>
                <w:sz w:val="16"/>
                <w:szCs w:val="16"/>
              </w:rPr>
              <w:t>AP1.4</w:t>
            </w:r>
            <w:proofErr w:type="spellEnd"/>
          </w:p>
        </w:tc>
        <w:tc>
          <w:tcPr>
            <w:tcW w:w="1806" w:type="dxa"/>
            <w:tcBorders>
              <w:top w:val="single" w:sz="4" w:space="0" w:color="auto"/>
              <w:left w:val="single" w:sz="4" w:space="0" w:color="auto"/>
              <w:bottom w:val="single" w:sz="4" w:space="0" w:color="auto"/>
              <w:right w:val="single" w:sz="4" w:space="0" w:color="auto"/>
            </w:tcBorders>
            <w:hideMark/>
          </w:tcPr>
          <w:p w14:paraId="37F29339" w14:textId="284AF7D9" w:rsidR="001B28AD" w:rsidRPr="002E68FC" w:rsidRDefault="00870D8B" w:rsidP="00937589">
            <w:pPr>
              <w:spacing w:before="40" w:after="40"/>
              <w:rPr>
                <w:sz w:val="16"/>
                <w:szCs w:val="16"/>
              </w:rPr>
            </w:pPr>
            <w:r w:rsidRPr="002E68FC">
              <w:rPr>
                <w:sz w:val="16"/>
                <w:szCs w:val="16"/>
              </w:rPr>
              <w:t xml:space="preserve">В Плане действий в его нынешнем виде ни в одном из пунктов, в которых предлагается изменить описание </w:t>
            </w:r>
            <w:proofErr w:type="spellStart"/>
            <w:r w:rsidRPr="002E68FC">
              <w:rPr>
                <w:sz w:val="16"/>
                <w:szCs w:val="16"/>
              </w:rPr>
              <w:t>AP1.4</w:t>
            </w:r>
            <w:proofErr w:type="spellEnd"/>
            <w:r w:rsidRPr="002E68FC">
              <w:rPr>
                <w:sz w:val="16"/>
                <w:szCs w:val="16"/>
              </w:rPr>
              <w:t>, не упоминается "следующее поколение"</w:t>
            </w:r>
          </w:p>
        </w:tc>
      </w:tr>
      <w:tr w:rsidR="001B28AD" w:rsidRPr="002E68FC" w14:paraId="7F7B39B5"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513CBA33" w14:textId="77777777" w:rsidR="001B28AD" w:rsidRPr="002E68FC" w:rsidRDefault="001B28AD" w:rsidP="00AF2CA3">
            <w:pPr>
              <w:spacing w:before="40" w:after="40"/>
              <w:jc w:val="center"/>
              <w:rPr>
                <w:sz w:val="16"/>
                <w:szCs w:val="16"/>
              </w:rPr>
            </w:pPr>
            <w:r w:rsidRPr="002E68FC">
              <w:rPr>
                <w:sz w:val="16"/>
                <w:szCs w:val="16"/>
              </w:rPr>
              <w:t>02</w:t>
            </w:r>
          </w:p>
        </w:tc>
        <w:tc>
          <w:tcPr>
            <w:tcW w:w="1984" w:type="dxa"/>
            <w:tcBorders>
              <w:top w:val="single" w:sz="4" w:space="0" w:color="auto"/>
              <w:left w:val="single" w:sz="4" w:space="0" w:color="auto"/>
              <w:bottom w:val="single" w:sz="4" w:space="0" w:color="auto"/>
              <w:right w:val="single" w:sz="4" w:space="0" w:color="auto"/>
            </w:tcBorders>
            <w:hideMark/>
          </w:tcPr>
          <w:p w14:paraId="21C02726" w14:textId="65C3B424" w:rsidR="001B28AD" w:rsidRPr="002E68FC" w:rsidRDefault="00870D8B" w:rsidP="00937589">
            <w:pPr>
              <w:spacing w:before="40" w:after="40"/>
              <w:rPr>
                <w:sz w:val="16"/>
                <w:szCs w:val="16"/>
              </w:rPr>
            </w:pPr>
            <w:r w:rsidRPr="002E68FC">
              <w:rPr>
                <w:sz w:val="16"/>
                <w:szCs w:val="16"/>
              </w:rPr>
              <w:t>В рамках партнерских отношений и форумов, которые часто посвящены определенной теме, привлекаются эксперты в данной области, обладающие соответствующей компетенцией</w:t>
            </w:r>
          </w:p>
        </w:tc>
        <w:tc>
          <w:tcPr>
            <w:tcW w:w="245" w:type="dxa"/>
            <w:tcBorders>
              <w:top w:val="single" w:sz="4" w:space="0" w:color="auto"/>
              <w:left w:val="single" w:sz="4" w:space="0" w:color="auto"/>
              <w:bottom w:val="single" w:sz="4" w:space="0" w:color="auto"/>
              <w:right w:val="single" w:sz="4" w:space="0" w:color="auto"/>
            </w:tcBorders>
          </w:tcPr>
          <w:p w14:paraId="63AA9081"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21768B71"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5BD03B13"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5E773D9D"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1F839797"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165B3062"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435BDFBE" w14:textId="77777777" w:rsidR="001B28AD" w:rsidRPr="002E68FC" w:rsidRDefault="001B28AD" w:rsidP="00937589">
            <w:pPr>
              <w:spacing w:before="40" w:after="40"/>
              <w:rPr>
                <w:sz w:val="16"/>
                <w:szCs w:val="16"/>
              </w:rPr>
            </w:pPr>
            <w:r w:rsidRPr="002E68FC">
              <w:rPr>
                <w:sz w:val="16"/>
                <w:szCs w:val="16"/>
              </w:rPr>
              <w:t>x</w:t>
            </w:r>
          </w:p>
        </w:tc>
        <w:tc>
          <w:tcPr>
            <w:tcW w:w="2043" w:type="dxa"/>
            <w:tcBorders>
              <w:top w:val="single" w:sz="4" w:space="0" w:color="auto"/>
              <w:left w:val="single" w:sz="4" w:space="0" w:color="auto"/>
              <w:bottom w:val="single" w:sz="4" w:space="0" w:color="auto"/>
              <w:right w:val="single" w:sz="4" w:space="0" w:color="auto"/>
            </w:tcBorders>
            <w:hideMark/>
          </w:tcPr>
          <w:p w14:paraId="36A34215" w14:textId="051AE63D" w:rsidR="001B28AD" w:rsidRPr="002E68FC" w:rsidRDefault="00870D8B" w:rsidP="00937589">
            <w:pPr>
              <w:spacing w:before="40" w:after="40"/>
              <w:rPr>
                <w:sz w:val="16"/>
                <w:szCs w:val="16"/>
              </w:rPr>
            </w:pPr>
            <w:r w:rsidRPr="002E68FC">
              <w:rPr>
                <w:sz w:val="16"/>
                <w:szCs w:val="16"/>
              </w:rPr>
              <w:t>Изучить вопрос о том, как улучшить координацию с другими форумами, чтобы обеспечить положительный опыт общения с экспертами и поддерживать экспертные знания и квалификацию МСЭ-T на должном уровне</w:t>
            </w:r>
          </w:p>
        </w:tc>
        <w:tc>
          <w:tcPr>
            <w:tcW w:w="798" w:type="dxa"/>
            <w:tcBorders>
              <w:top w:val="single" w:sz="4" w:space="0" w:color="auto"/>
              <w:left w:val="single" w:sz="4" w:space="0" w:color="auto"/>
              <w:bottom w:val="single" w:sz="4" w:space="0" w:color="auto"/>
              <w:right w:val="single" w:sz="4" w:space="0" w:color="auto"/>
            </w:tcBorders>
            <w:hideMark/>
          </w:tcPr>
          <w:p w14:paraId="302AF31A" w14:textId="3C37106A"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Pr="002E68FC">
              <w:rPr>
                <w:sz w:val="16"/>
                <w:szCs w:val="16"/>
              </w:rPr>
              <w:t>ГД</w:t>
            </w:r>
            <w:r w:rsidR="001B28AD" w:rsidRPr="002E68FC">
              <w:rPr>
                <w:sz w:val="16"/>
                <w:szCs w:val="16"/>
              </w:rPr>
              <w:t>-</w:t>
            </w:r>
            <w:proofErr w:type="spellStart"/>
            <w:r w:rsidR="001B28AD" w:rsidRPr="002E68FC">
              <w:rPr>
                <w:sz w:val="16"/>
                <w:szCs w:val="16"/>
              </w:rPr>
              <w:t>SOP</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7ABCED41" w14:textId="77777777" w:rsidR="001B28AD" w:rsidRPr="002E68FC" w:rsidRDefault="001B28AD" w:rsidP="00937589">
            <w:pPr>
              <w:spacing w:before="40" w:after="40"/>
              <w:rPr>
                <w:sz w:val="16"/>
                <w:szCs w:val="16"/>
              </w:rPr>
            </w:pPr>
            <w:proofErr w:type="spellStart"/>
            <w:r w:rsidRPr="002E68FC">
              <w:rPr>
                <w:sz w:val="16"/>
                <w:szCs w:val="16"/>
              </w:rPr>
              <w:t>AP1.7</w:t>
            </w:r>
            <w:proofErr w:type="spellEnd"/>
          </w:p>
        </w:tc>
        <w:tc>
          <w:tcPr>
            <w:tcW w:w="1806" w:type="dxa"/>
            <w:tcBorders>
              <w:top w:val="single" w:sz="4" w:space="0" w:color="auto"/>
              <w:left w:val="single" w:sz="4" w:space="0" w:color="auto"/>
              <w:bottom w:val="single" w:sz="4" w:space="0" w:color="auto"/>
              <w:right w:val="single" w:sz="4" w:space="0" w:color="auto"/>
            </w:tcBorders>
          </w:tcPr>
          <w:p w14:paraId="3CE6DB63" w14:textId="77777777" w:rsidR="001B28AD" w:rsidRPr="002E68FC" w:rsidRDefault="001B28AD" w:rsidP="00937589">
            <w:pPr>
              <w:spacing w:before="40" w:after="40"/>
              <w:rPr>
                <w:sz w:val="16"/>
                <w:szCs w:val="16"/>
              </w:rPr>
            </w:pPr>
          </w:p>
        </w:tc>
      </w:tr>
      <w:tr w:rsidR="001B28AD" w:rsidRPr="002E68FC" w14:paraId="62E23A17"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3561BF4E" w14:textId="77777777" w:rsidR="001B28AD" w:rsidRPr="002E68FC" w:rsidRDefault="001B28AD" w:rsidP="00C840FD">
            <w:pPr>
              <w:keepNext/>
              <w:spacing w:before="40" w:after="40"/>
              <w:jc w:val="center"/>
              <w:rPr>
                <w:sz w:val="16"/>
                <w:szCs w:val="16"/>
              </w:rPr>
            </w:pPr>
            <w:r w:rsidRPr="002E68FC">
              <w:rPr>
                <w:sz w:val="16"/>
                <w:szCs w:val="16"/>
              </w:rPr>
              <w:lastRenderedPageBreak/>
              <w:t>03</w:t>
            </w:r>
          </w:p>
        </w:tc>
        <w:tc>
          <w:tcPr>
            <w:tcW w:w="1984" w:type="dxa"/>
            <w:tcBorders>
              <w:top w:val="single" w:sz="4" w:space="0" w:color="auto"/>
              <w:left w:val="single" w:sz="4" w:space="0" w:color="auto"/>
              <w:bottom w:val="single" w:sz="4" w:space="0" w:color="auto"/>
              <w:right w:val="single" w:sz="4" w:space="0" w:color="auto"/>
            </w:tcBorders>
            <w:hideMark/>
          </w:tcPr>
          <w:p w14:paraId="01F4D234" w14:textId="75AE6EE7" w:rsidR="001B28AD" w:rsidRPr="002E68FC" w:rsidRDefault="00870D8B" w:rsidP="00C840FD">
            <w:pPr>
              <w:keepNext/>
              <w:spacing w:before="40" w:after="40"/>
              <w:rPr>
                <w:sz w:val="16"/>
                <w:szCs w:val="16"/>
              </w:rPr>
            </w:pPr>
            <w:r w:rsidRPr="002E68FC">
              <w:rPr>
                <w:sz w:val="16"/>
                <w:szCs w:val="16"/>
              </w:rPr>
              <w:t>Комплексный характер деятельности МСЭ-T следует использовать более эффективно, помогая отрасли в поиске решений</w:t>
            </w:r>
          </w:p>
        </w:tc>
        <w:tc>
          <w:tcPr>
            <w:tcW w:w="245" w:type="dxa"/>
            <w:tcBorders>
              <w:top w:val="single" w:sz="4" w:space="0" w:color="auto"/>
              <w:left w:val="single" w:sz="4" w:space="0" w:color="auto"/>
              <w:bottom w:val="single" w:sz="4" w:space="0" w:color="auto"/>
              <w:right w:val="single" w:sz="4" w:space="0" w:color="auto"/>
            </w:tcBorders>
          </w:tcPr>
          <w:p w14:paraId="2830D794" w14:textId="77777777" w:rsidR="001B28AD" w:rsidRPr="002E68FC" w:rsidRDefault="001B28AD" w:rsidP="00C840FD">
            <w:pPr>
              <w:keepNext/>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74CB1591" w14:textId="77777777" w:rsidR="001B28AD" w:rsidRPr="002E68FC" w:rsidRDefault="001B28AD" w:rsidP="00C840FD">
            <w:pPr>
              <w:keepNext/>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2E07537D" w14:textId="77777777" w:rsidR="001B28AD" w:rsidRPr="002E68FC" w:rsidRDefault="001B28AD" w:rsidP="00C840FD">
            <w:pPr>
              <w:keepNext/>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6A1AA6F8" w14:textId="77777777" w:rsidR="001B28AD" w:rsidRPr="002E68FC" w:rsidRDefault="001B28AD" w:rsidP="00C840FD">
            <w:pPr>
              <w:keepNext/>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1B8459A7" w14:textId="77777777" w:rsidR="001B28AD" w:rsidRPr="002E68FC" w:rsidRDefault="001B28AD" w:rsidP="00C840FD">
            <w:pPr>
              <w:keepNext/>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F70222D" w14:textId="77777777" w:rsidR="001B28AD" w:rsidRPr="002E68FC" w:rsidRDefault="001B28AD" w:rsidP="00C840FD">
            <w:pPr>
              <w:keepNext/>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4BDBEF44" w14:textId="77777777" w:rsidR="001B28AD" w:rsidRPr="002E68FC" w:rsidRDefault="001B28AD" w:rsidP="00C840FD">
            <w:pPr>
              <w:keepNext/>
              <w:spacing w:before="40" w:after="40"/>
              <w:rPr>
                <w:sz w:val="16"/>
                <w:szCs w:val="16"/>
              </w:rPr>
            </w:pPr>
            <w:r w:rsidRPr="002E68FC">
              <w:rPr>
                <w:sz w:val="16"/>
                <w:szCs w:val="16"/>
              </w:rPr>
              <w:t>x</w:t>
            </w:r>
          </w:p>
        </w:tc>
        <w:tc>
          <w:tcPr>
            <w:tcW w:w="2043" w:type="dxa"/>
            <w:tcBorders>
              <w:top w:val="single" w:sz="4" w:space="0" w:color="auto"/>
              <w:left w:val="single" w:sz="4" w:space="0" w:color="auto"/>
              <w:bottom w:val="single" w:sz="4" w:space="0" w:color="auto"/>
              <w:right w:val="single" w:sz="4" w:space="0" w:color="auto"/>
            </w:tcBorders>
            <w:hideMark/>
          </w:tcPr>
          <w:p w14:paraId="4F76D227" w14:textId="7C998331" w:rsidR="001B28AD" w:rsidRPr="002E68FC" w:rsidRDefault="00870D8B" w:rsidP="00C840FD">
            <w:pPr>
              <w:keepNext/>
              <w:spacing w:before="40" w:after="40"/>
              <w:rPr>
                <w:sz w:val="16"/>
                <w:szCs w:val="16"/>
              </w:rPr>
            </w:pPr>
            <w:r w:rsidRPr="002E68FC">
              <w:rPr>
                <w:sz w:val="16"/>
                <w:szCs w:val="16"/>
              </w:rPr>
              <w:t>Повы</w:t>
            </w:r>
            <w:r w:rsidR="004F752A" w:rsidRPr="002E68FC">
              <w:rPr>
                <w:sz w:val="16"/>
                <w:szCs w:val="16"/>
              </w:rPr>
              <w:t xml:space="preserve">сить </w:t>
            </w:r>
            <w:r w:rsidRPr="002E68FC">
              <w:rPr>
                <w:sz w:val="16"/>
                <w:szCs w:val="16"/>
              </w:rPr>
              <w:t>ясность в отношении того, где отрасль может находить решения и участвовать в деятельности МСЭ-Т</w:t>
            </w:r>
          </w:p>
        </w:tc>
        <w:tc>
          <w:tcPr>
            <w:tcW w:w="798" w:type="dxa"/>
            <w:tcBorders>
              <w:top w:val="single" w:sz="4" w:space="0" w:color="auto"/>
              <w:left w:val="single" w:sz="4" w:space="0" w:color="auto"/>
              <w:bottom w:val="single" w:sz="4" w:space="0" w:color="auto"/>
              <w:right w:val="single" w:sz="4" w:space="0" w:color="auto"/>
            </w:tcBorders>
            <w:hideMark/>
          </w:tcPr>
          <w:p w14:paraId="1C6902D4" w14:textId="4EE268D0" w:rsidR="001B28AD" w:rsidRPr="002E68FC" w:rsidRDefault="004B3242" w:rsidP="00C840FD">
            <w:pPr>
              <w:keepNext/>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00870D8B" w:rsidRPr="002E68FC">
              <w:rPr>
                <w:sz w:val="16"/>
                <w:szCs w:val="16"/>
              </w:rPr>
              <w:t>БСЭ</w:t>
            </w:r>
          </w:p>
        </w:tc>
        <w:tc>
          <w:tcPr>
            <w:tcW w:w="868" w:type="dxa"/>
            <w:tcBorders>
              <w:top w:val="single" w:sz="4" w:space="0" w:color="auto"/>
              <w:left w:val="single" w:sz="4" w:space="0" w:color="auto"/>
              <w:bottom w:val="single" w:sz="4" w:space="0" w:color="auto"/>
              <w:right w:val="single" w:sz="4" w:space="0" w:color="auto"/>
            </w:tcBorders>
            <w:hideMark/>
          </w:tcPr>
          <w:p w14:paraId="039E3EA2" w14:textId="77777777" w:rsidR="001B28AD" w:rsidRPr="002E68FC" w:rsidRDefault="001B28AD" w:rsidP="00C840FD">
            <w:pPr>
              <w:keepNext/>
              <w:spacing w:before="40" w:after="40"/>
              <w:rPr>
                <w:sz w:val="16"/>
                <w:szCs w:val="16"/>
              </w:rPr>
            </w:pPr>
            <w:proofErr w:type="spellStart"/>
            <w:r w:rsidRPr="002E68FC">
              <w:rPr>
                <w:sz w:val="16"/>
                <w:szCs w:val="16"/>
              </w:rPr>
              <w:t>AP1.3</w:t>
            </w:r>
            <w:proofErr w:type="spellEnd"/>
          </w:p>
        </w:tc>
        <w:tc>
          <w:tcPr>
            <w:tcW w:w="1806" w:type="dxa"/>
            <w:tcBorders>
              <w:top w:val="single" w:sz="4" w:space="0" w:color="auto"/>
              <w:left w:val="single" w:sz="4" w:space="0" w:color="auto"/>
              <w:bottom w:val="single" w:sz="4" w:space="0" w:color="auto"/>
              <w:right w:val="single" w:sz="4" w:space="0" w:color="auto"/>
            </w:tcBorders>
            <w:shd w:val="clear" w:color="auto" w:fill="auto"/>
            <w:hideMark/>
          </w:tcPr>
          <w:p w14:paraId="68D5887E" w14:textId="444FF7E2" w:rsidR="001B28AD" w:rsidRPr="002E68FC" w:rsidRDefault="004F752A" w:rsidP="00C840FD">
            <w:pPr>
              <w:keepNext/>
              <w:spacing w:before="40" w:after="40"/>
              <w:rPr>
                <w:sz w:val="16"/>
                <w:szCs w:val="16"/>
                <w:highlight w:val="yellow"/>
              </w:rPr>
            </w:pPr>
            <w:r w:rsidRPr="002E68FC">
              <w:rPr>
                <w:sz w:val="16"/>
                <w:szCs w:val="16"/>
              </w:rPr>
              <w:t>Нерешительность руководителей 2</w:t>
            </w:r>
            <w:r w:rsidR="006A20A6" w:rsidRPr="002E68FC">
              <w:rPr>
                <w:sz w:val="16"/>
                <w:szCs w:val="16"/>
              </w:rPr>
              <w:t>‑</w:t>
            </w:r>
            <w:r w:rsidRPr="002E68FC">
              <w:rPr>
                <w:sz w:val="16"/>
                <w:szCs w:val="16"/>
              </w:rPr>
              <w:t>го</w:t>
            </w:r>
            <w:r w:rsidR="006A20A6" w:rsidRPr="002E68FC">
              <w:rPr>
                <w:sz w:val="16"/>
                <w:szCs w:val="16"/>
              </w:rPr>
              <w:t> </w:t>
            </w:r>
            <w:r w:rsidRPr="002E68FC">
              <w:rPr>
                <w:sz w:val="16"/>
                <w:szCs w:val="16"/>
              </w:rPr>
              <w:t xml:space="preserve">уровня в отношении включения предлагаемого действия в п. </w:t>
            </w:r>
            <w:proofErr w:type="spellStart"/>
            <w:r w:rsidRPr="002E68FC">
              <w:rPr>
                <w:sz w:val="16"/>
                <w:szCs w:val="16"/>
              </w:rPr>
              <w:t>AP1.1</w:t>
            </w:r>
            <w:proofErr w:type="spellEnd"/>
            <w:r w:rsidRPr="002E68FC">
              <w:rPr>
                <w:sz w:val="16"/>
                <w:szCs w:val="16"/>
              </w:rPr>
              <w:t xml:space="preserve"> и/или п.</w:t>
            </w:r>
            <w:r w:rsidR="006A20A6" w:rsidRPr="002E68FC">
              <w:rPr>
                <w:sz w:val="16"/>
                <w:szCs w:val="16"/>
              </w:rPr>
              <w:t> </w:t>
            </w:r>
            <w:proofErr w:type="spellStart"/>
            <w:r w:rsidRPr="002E68FC">
              <w:rPr>
                <w:sz w:val="16"/>
                <w:szCs w:val="16"/>
              </w:rPr>
              <w:t>AP1.4</w:t>
            </w:r>
            <w:proofErr w:type="spellEnd"/>
          </w:p>
        </w:tc>
      </w:tr>
      <w:tr w:rsidR="001B28AD" w:rsidRPr="002E68FC" w14:paraId="752FF314"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1BDB68E9" w14:textId="77777777" w:rsidR="001B28AD" w:rsidRPr="002E68FC" w:rsidRDefault="001B28AD" w:rsidP="00AF2CA3">
            <w:pPr>
              <w:spacing w:before="40" w:after="40"/>
              <w:jc w:val="center"/>
              <w:rPr>
                <w:sz w:val="16"/>
                <w:szCs w:val="16"/>
              </w:rPr>
            </w:pPr>
            <w:r w:rsidRPr="002E68FC">
              <w:rPr>
                <w:sz w:val="16"/>
                <w:szCs w:val="16"/>
              </w:rPr>
              <w:t>04</w:t>
            </w:r>
          </w:p>
        </w:tc>
        <w:tc>
          <w:tcPr>
            <w:tcW w:w="1984" w:type="dxa"/>
            <w:tcBorders>
              <w:top w:val="single" w:sz="4" w:space="0" w:color="auto"/>
              <w:left w:val="single" w:sz="4" w:space="0" w:color="auto"/>
              <w:bottom w:val="single" w:sz="4" w:space="0" w:color="auto"/>
              <w:right w:val="single" w:sz="4" w:space="0" w:color="auto"/>
            </w:tcBorders>
            <w:hideMark/>
          </w:tcPr>
          <w:p w14:paraId="4B548358" w14:textId="6E9B32E5" w:rsidR="001B28AD" w:rsidRPr="002E68FC" w:rsidRDefault="00385512" w:rsidP="00937589">
            <w:pPr>
              <w:spacing w:before="40" w:after="40"/>
              <w:rPr>
                <w:sz w:val="16"/>
                <w:szCs w:val="16"/>
              </w:rPr>
            </w:pPr>
            <w:r w:rsidRPr="002E68FC">
              <w:rPr>
                <w:sz w:val="16"/>
                <w:szCs w:val="16"/>
              </w:rPr>
              <w:t>Направления работы должны определяться исходя из требований определенных потребителей и МСЭ</w:t>
            </w:r>
            <w:r w:rsidR="001B28AD" w:rsidRPr="002E68FC">
              <w:rPr>
                <w:sz w:val="16"/>
                <w:szCs w:val="16"/>
              </w:rPr>
              <w:t xml:space="preserve">-T </w:t>
            </w:r>
            <w:r w:rsidRPr="002E68FC">
              <w:rPr>
                <w:sz w:val="16"/>
                <w:szCs w:val="16"/>
              </w:rPr>
              <w:t>следует привлекать также тех, кто занимается управлением продукцией, к участию в обсуждении этих требований</w:t>
            </w:r>
          </w:p>
        </w:tc>
        <w:tc>
          <w:tcPr>
            <w:tcW w:w="245" w:type="dxa"/>
            <w:tcBorders>
              <w:top w:val="single" w:sz="4" w:space="0" w:color="auto"/>
              <w:left w:val="single" w:sz="4" w:space="0" w:color="auto"/>
              <w:bottom w:val="single" w:sz="4" w:space="0" w:color="auto"/>
              <w:right w:val="single" w:sz="4" w:space="0" w:color="auto"/>
            </w:tcBorders>
          </w:tcPr>
          <w:p w14:paraId="043F9280"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15E3EF93"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646AA148"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tcPr>
          <w:p w14:paraId="69BA40EA"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29593138"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5DC1ED82"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73C18EF5" w14:textId="77777777" w:rsidR="001B28AD" w:rsidRPr="002E68FC" w:rsidRDefault="001B28AD" w:rsidP="00937589">
            <w:pPr>
              <w:spacing w:before="40" w:after="40"/>
              <w:rPr>
                <w:sz w:val="16"/>
                <w:szCs w:val="16"/>
              </w:rPr>
            </w:pPr>
            <w:r w:rsidRPr="002E68FC">
              <w:rPr>
                <w:sz w:val="16"/>
                <w:szCs w:val="16"/>
              </w:rPr>
              <w:t>X</w:t>
            </w:r>
          </w:p>
        </w:tc>
        <w:tc>
          <w:tcPr>
            <w:tcW w:w="2043" w:type="dxa"/>
            <w:tcBorders>
              <w:top w:val="single" w:sz="4" w:space="0" w:color="auto"/>
              <w:left w:val="single" w:sz="4" w:space="0" w:color="auto"/>
              <w:bottom w:val="single" w:sz="4" w:space="0" w:color="auto"/>
              <w:right w:val="single" w:sz="4" w:space="0" w:color="auto"/>
            </w:tcBorders>
            <w:hideMark/>
          </w:tcPr>
          <w:p w14:paraId="63963B12" w14:textId="0E8E99B4" w:rsidR="001B28AD" w:rsidRPr="002E68FC" w:rsidRDefault="001B28AD" w:rsidP="006A20A6">
            <w:pPr>
              <w:pStyle w:val="ListParagraph"/>
              <w:spacing w:before="40" w:after="40"/>
              <w:ind w:left="213" w:hanging="213"/>
              <w:rPr>
                <w:sz w:val="16"/>
                <w:szCs w:val="16"/>
                <w:lang w:val="ru-RU"/>
              </w:rPr>
            </w:pPr>
            <w:r w:rsidRPr="002E68FC">
              <w:rPr>
                <w:sz w:val="16"/>
                <w:szCs w:val="16"/>
                <w:lang w:val="ru-RU"/>
              </w:rPr>
              <w:t>a)</w:t>
            </w:r>
            <w:r w:rsidRPr="002E68FC">
              <w:rPr>
                <w:sz w:val="16"/>
                <w:szCs w:val="16"/>
                <w:lang w:val="ru-RU"/>
              </w:rPr>
              <w:tab/>
              <w:t>(</w:t>
            </w:r>
            <w:r w:rsidR="004F752A" w:rsidRPr="002E68FC">
              <w:rPr>
                <w:sz w:val="16"/>
                <w:szCs w:val="16"/>
                <w:lang w:val="ru-RU"/>
              </w:rPr>
              <w:t xml:space="preserve">только для рынка </w:t>
            </w:r>
            <w:proofErr w:type="spellStart"/>
            <w:r w:rsidR="004F752A" w:rsidRPr="002E68FC">
              <w:rPr>
                <w:sz w:val="16"/>
                <w:szCs w:val="16"/>
                <w:lang w:val="ru-RU"/>
              </w:rPr>
              <w:t>CSP</w:t>
            </w:r>
            <w:proofErr w:type="spellEnd"/>
            <w:proofErr w:type="gramStart"/>
            <w:r w:rsidR="004F752A" w:rsidRPr="002E68FC">
              <w:rPr>
                <w:sz w:val="16"/>
                <w:szCs w:val="16"/>
                <w:lang w:val="ru-RU"/>
              </w:rPr>
              <w:t>)</w:t>
            </w:r>
            <w:proofErr w:type="gramEnd"/>
            <w:r w:rsidR="004F752A" w:rsidRPr="002E68FC">
              <w:rPr>
                <w:sz w:val="16"/>
                <w:szCs w:val="16"/>
                <w:lang w:val="ru-RU"/>
              </w:rPr>
              <w:t xml:space="preserve"> Изучить оптимальные способы переориентации направлений работы с учетом требований клиентов</w:t>
            </w:r>
          </w:p>
          <w:p w14:paraId="15651B4D" w14:textId="27143259" w:rsidR="001B28AD" w:rsidRPr="002E68FC" w:rsidRDefault="001B28AD" w:rsidP="006A20A6">
            <w:pPr>
              <w:pStyle w:val="ListParagraph"/>
              <w:spacing w:before="40" w:after="40"/>
              <w:ind w:left="213" w:hanging="213"/>
              <w:rPr>
                <w:sz w:val="16"/>
                <w:szCs w:val="16"/>
                <w:lang w:val="ru-RU"/>
              </w:rPr>
            </w:pPr>
            <w:r w:rsidRPr="002E68FC">
              <w:rPr>
                <w:sz w:val="16"/>
                <w:szCs w:val="16"/>
                <w:lang w:val="ru-RU"/>
              </w:rPr>
              <w:t>b)</w:t>
            </w:r>
            <w:r w:rsidRPr="002E68FC">
              <w:rPr>
                <w:sz w:val="16"/>
                <w:szCs w:val="16"/>
                <w:lang w:val="ru-RU"/>
              </w:rPr>
              <w:tab/>
            </w:r>
            <w:r w:rsidR="004F752A" w:rsidRPr="002E68FC">
              <w:rPr>
                <w:sz w:val="16"/>
                <w:szCs w:val="16"/>
                <w:lang w:val="ru-RU"/>
              </w:rPr>
              <w:t xml:space="preserve">Изучить оптимальные способы привлечения тех, кто занимается управлением продукцией на рынке </w:t>
            </w:r>
            <w:proofErr w:type="spellStart"/>
            <w:r w:rsidR="004F752A" w:rsidRPr="002E68FC">
              <w:rPr>
                <w:sz w:val="16"/>
                <w:szCs w:val="16"/>
                <w:lang w:val="ru-RU"/>
              </w:rPr>
              <w:t>CSP</w:t>
            </w:r>
            <w:proofErr w:type="spellEnd"/>
            <w:r w:rsidR="004F752A" w:rsidRPr="002E68FC">
              <w:rPr>
                <w:sz w:val="16"/>
                <w:szCs w:val="16"/>
                <w:lang w:val="ru-RU"/>
              </w:rPr>
              <w:t>, к участию в работе МСЭ-T</w:t>
            </w:r>
          </w:p>
        </w:tc>
        <w:tc>
          <w:tcPr>
            <w:tcW w:w="798" w:type="dxa"/>
            <w:tcBorders>
              <w:top w:val="single" w:sz="4" w:space="0" w:color="auto"/>
              <w:left w:val="single" w:sz="4" w:space="0" w:color="auto"/>
              <w:bottom w:val="single" w:sz="4" w:space="0" w:color="auto"/>
              <w:right w:val="single" w:sz="4" w:space="0" w:color="auto"/>
            </w:tcBorders>
            <w:hideMark/>
          </w:tcPr>
          <w:p w14:paraId="62D512D1" w14:textId="338BA143"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Pr="002E68FC">
              <w:rPr>
                <w:sz w:val="16"/>
                <w:szCs w:val="16"/>
              </w:rPr>
              <w:t>ГД</w:t>
            </w:r>
            <w:r w:rsidR="001B28AD" w:rsidRPr="002E68FC">
              <w:rPr>
                <w:sz w:val="16"/>
                <w:szCs w:val="16"/>
              </w:rPr>
              <w:t>-</w:t>
            </w:r>
            <w:proofErr w:type="spellStart"/>
            <w:r w:rsidR="001B28AD" w:rsidRPr="002E68FC">
              <w:rPr>
                <w:sz w:val="16"/>
                <w:szCs w:val="16"/>
              </w:rPr>
              <w:t>SOP</w:t>
            </w:r>
            <w:proofErr w:type="spellEnd"/>
            <w:r w:rsidR="001B28AD" w:rsidRPr="002E68FC">
              <w:rPr>
                <w:sz w:val="16"/>
                <w:szCs w:val="16"/>
              </w:rPr>
              <w:t xml:space="preserve">, </w:t>
            </w:r>
            <w:r w:rsidR="00870D8B" w:rsidRPr="002E68FC">
              <w:rPr>
                <w:sz w:val="16"/>
                <w:szCs w:val="16"/>
              </w:rPr>
              <w:t>БСЭ</w:t>
            </w:r>
          </w:p>
        </w:tc>
        <w:tc>
          <w:tcPr>
            <w:tcW w:w="868" w:type="dxa"/>
            <w:tcBorders>
              <w:top w:val="single" w:sz="4" w:space="0" w:color="auto"/>
              <w:left w:val="single" w:sz="4" w:space="0" w:color="auto"/>
              <w:bottom w:val="single" w:sz="4" w:space="0" w:color="auto"/>
              <w:right w:val="single" w:sz="4" w:space="0" w:color="auto"/>
            </w:tcBorders>
            <w:hideMark/>
          </w:tcPr>
          <w:p w14:paraId="233FBE75" w14:textId="77777777" w:rsidR="001B28AD" w:rsidRPr="002E68FC" w:rsidRDefault="001B28AD" w:rsidP="00937589">
            <w:pPr>
              <w:spacing w:before="40" w:after="40"/>
              <w:rPr>
                <w:sz w:val="16"/>
                <w:szCs w:val="16"/>
              </w:rPr>
            </w:pPr>
            <w:proofErr w:type="spellStart"/>
            <w:r w:rsidRPr="002E68FC">
              <w:rPr>
                <w:sz w:val="16"/>
                <w:szCs w:val="16"/>
              </w:rPr>
              <w:t>AP1.4</w:t>
            </w:r>
            <w:proofErr w:type="spellEnd"/>
          </w:p>
        </w:tc>
        <w:tc>
          <w:tcPr>
            <w:tcW w:w="1806" w:type="dxa"/>
            <w:tcBorders>
              <w:top w:val="single" w:sz="4" w:space="0" w:color="auto"/>
              <w:left w:val="single" w:sz="4" w:space="0" w:color="auto"/>
              <w:bottom w:val="single" w:sz="4" w:space="0" w:color="auto"/>
              <w:right w:val="single" w:sz="4" w:space="0" w:color="auto"/>
            </w:tcBorders>
            <w:hideMark/>
          </w:tcPr>
          <w:p w14:paraId="5F7A62DF" w14:textId="4403C7AD" w:rsidR="001B28AD" w:rsidRPr="002E68FC" w:rsidRDefault="004F752A" w:rsidP="00937589">
            <w:pPr>
              <w:spacing w:before="40" w:after="40"/>
              <w:rPr>
                <w:sz w:val="16"/>
                <w:szCs w:val="16"/>
              </w:rPr>
            </w:pPr>
            <w:r w:rsidRPr="002E68FC">
              <w:rPr>
                <w:sz w:val="16"/>
                <w:szCs w:val="16"/>
              </w:rPr>
              <w:t>Оба пункта</w:t>
            </w:r>
          </w:p>
        </w:tc>
      </w:tr>
      <w:tr w:rsidR="001B28AD" w:rsidRPr="002E68FC" w14:paraId="0C57A419"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4B8D3FF3" w14:textId="77777777" w:rsidR="001B28AD" w:rsidRPr="002E68FC" w:rsidRDefault="001B28AD" w:rsidP="00AF2CA3">
            <w:pPr>
              <w:spacing w:before="40" w:after="40"/>
              <w:jc w:val="center"/>
              <w:rPr>
                <w:sz w:val="16"/>
                <w:szCs w:val="16"/>
              </w:rPr>
            </w:pPr>
            <w:r w:rsidRPr="002E68FC">
              <w:rPr>
                <w:sz w:val="16"/>
                <w:szCs w:val="16"/>
              </w:rPr>
              <w:t>05</w:t>
            </w:r>
          </w:p>
        </w:tc>
        <w:tc>
          <w:tcPr>
            <w:tcW w:w="1984" w:type="dxa"/>
            <w:tcBorders>
              <w:top w:val="single" w:sz="4" w:space="0" w:color="auto"/>
              <w:left w:val="single" w:sz="4" w:space="0" w:color="auto"/>
              <w:bottom w:val="single" w:sz="4" w:space="0" w:color="auto"/>
              <w:right w:val="single" w:sz="4" w:space="0" w:color="auto"/>
            </w:tcBorders>
            <w:hideMark/>
          </w:tcPr>
          <w:p w14:paraId="04DB2685" w14:textId="2DA38196" w:rsidR="001B28AD" w:rsidRPr="002E68FC" w:rsidRDefault="00385512" w:rsidP="00937589">
            <w:pPr>
              <w:spacing w:before="40" w:after="40"/>
              <w:rPr>
                <w:sz w:val="16"/>
                <w:szCs w:val="16"/>
                <w:highlight w:val="yellow"/>
              </w:rPr>
            </w:pPr>
            <w:r w:rsidRPr="002E68FC">
              <w:rPr>
                <w:sz w:val="16"/>
                <w:szCs w:val="16"/>
              </w:rPr>
              <w:t>Часто бывает слишком просто начинать работу по новым направлениям</w:t>
            </w:r>
          </w:p>
        </w:tc>
        <w:tc>
          <w:tcPr>
            <w:tcW w:w="245" w:type="dxa"/>
            <w:tcBorders>
              <w:top w:val="single" w:sz="4" w:space="0" w:color="auto"/>
              <w:left w:val="single" w:sz="4" w:space="0" w:color="auto"/>
              <w:bottom w:val="single" w:sz="4" w:space="0" w:color="auto"/>
              <w:right w:val="single" w:sz="4" w:space="0" w:color="auto"/>
            </w:tcBorders>
          </w:tcPr>
          <w:p w14:paraId="66617C9A"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44F61A4E"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05BED91"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51B5953D"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hideMark/>
          </w:tcPr>
          <w:p w14:paraId="3E2B1C87"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16F238F1"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657F3D7B" w14:textId="77777777" w:rsidR="001B28AD" w:rsidRPr="002E68FC" w:rsidRDefault="001B28AD" w:rsidP="00937589">
            <w:pPr>
              <w:spacing w:before="40" w:after="40"/>
              <w:rPr>
                <w:sz w:val="16"/>
                <w:szCs w:val="16"/>
              </w:rPr>
            </w:pPr>
            <w:r w:rsidRPr="002E68FC">
              <w:rPr>
                <w:sz w:val="16"/>
                <w:szCs w:val="16"/>
              </w:rPr>
              <w:t>x</w:t>
            </w:r>
          </w:p>
        </w:tc>
        <w:tc>
          <w:tcPr>
            <w:tcW w:w="2043" w:type="dxa"/>
            <w:tcBorders>
              <w:top w:val="single" w:sz="4" w:space="0" w:color="auto"/>
              <w:left w:val="single" w:sz="4" w:space="0" w:color="auto"/>
              <w:bottom w:val="single" w:sz="4" w:space="0" w:color="auto"/>
              <w:right w:val="single" w:sz="4" w:space="0" w:color="auto"/>
            </w:tcBorders>
            <w:hideMark/>
          </w:tcPr>
          <w:p w14:paraId="5D667FE8" w14:textId="189764E5" w:rsidR="001B28AD" w:rsidRPr="002E68FC" w:rsidRDefault="004F752A" w:rsidP="00937589">
            <w:pPr>
              <w:spacing w:before="40" w:after="40"/>
              <w:rPr>
                <w:sz w:val="16"/>
                <w:szCs w:val="16"/>
              </w:rPr>
            </w:pPr>
            <w:r w:rsidRPr="002E68FC">
              <w:rPr>
                <w:sz w:val="16"/>
                <w:szCs w:val="16"/>
              </w:rPr>
              <w:t>Изучить вопрос о том, как наилучшим образом повысить ценность результатов деятельности МСЭ-T путем обеспечения надлежащих условий для определения новых направлений работы, в частности путем оптимизации глобальной применимости в сравнении с требованиями к региональному разнообразию</w:t>
            </w:r>
          </w:p>
        </w:tc>
        <w:tc>
          <w:tcPr>
            <w:tcW w:w="798" w:type="dxa"/>
            <w:tcBorders>
              <w:top w:val="single" w:sz="4" w:space="0" w:color="auto"/>
              <w:left w:val="single" w:sz="4" w:space="0" w:color="auto"/>
              <w:bottom w:val="single" w:sz="4" w:space="0" w:color="auto"/>
              <w:right w:val="single" w:sz="4" w:space="0" w:color="auto"/>
            </w:tcBorders>
            <w:hideMark/>
          </w:tcPr>
          <w:p w14:paraId="4045DA85" w14:textId="5F1FF4A4"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Pr="002E68FC">
              <w:rPr>
                <w:sz w:val="16"/>
                <w:szCs w:val="16"/>
              </w:rPr>
              <w:t>ГД</w:t>
            </w:r>
            <w:r w:rsidR="001B28AD" w:rsidRPr="002E68FC">
              <w:rPr>
                <w:sz w:val="16"/>
                <w:szCs w:val="16"/>
              </w:rPr>
              <w:t>-</w:t>
            </w:r>
            <w:proofErr w:type="spellStart"/>
            <w:r w:rsidR="001B28AD" w:rsidRPr="002E68FC">
              <w:rPr>
                <w:sz w:val="16"/>
                <w:szCs w:val="16"/>
              </w:rPr>
              <w:t>WM</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52DD0817" w14:textId="50F1A2C6" w:rsidR="001B28AD" w:rsidRPr="002E68FC" w:rsidRDefault="001B28AD" w:rsidP="00937589">
            <w:pPr>
              <w:spacing w:before="40" w:after="40"/>
              <w:rPr>
                <w:sz w:val="16"/>
                <w:szCs w:val="16"/>
              </w:rPr>
            </w:pPr>
            <w:proofErr w:type="spellStart"/>
            <w:r w:rsidRPr="002E68FC">
              <w:rPr>
                <w:sz w:val="16"/>
                <w:szCs w:val="16"/>
              </w:rPr>
              <w:t>AP1.2</w:t>
            </w:r>
            <w:proofErr w:type="spellEnd"/>
            <w:r w:rsidRPr="002E68FC">
              <w:rPr>
                <w:sz w:val="16"/>
                <w:szCs w:val="16"/>
              </w:rPr>
              <w:t xml:space="preserve"> </w:t>
            </w:r>
            <w:r w:rsidR="004F752A" w:rsidRPr="002E68FC">
              <w:rPr>
                <w:sz w:val="16"/>
                <w:szCs w:val="16"/>
              </w:rPr>
              <w:t>или</w:t>
            </w:r>
            <w:r w:rsidRPr="002E68FC">
              <w:rPr>
                <w:sz w:val="16"/>
                <w:szCs w:val="16"/>
              </w:rPr>
              <w:t xml:space="preserve"> </w:t>
            </w:r>
            <w:proofErr w:type="spellStart"/>
            <w:r w:rsidRPr="002E68FC">
              <w:rPr>
                <w:sz w:val="16"/>
                <w:szCs w:val="16"/>
              </w:rPr>
              <w:t>AP1.4</w:t>
            </w:r>
            <w:proofErr w:type="spellEnd"/>
          </w:p>
        </w:tc>
        <w:tc>
          <w:tcPr>
            <w:tcW w:w="1806" w:type="dxa"/>
            <w:tcBorders>
              <w:top w:val="single" w:sz="4" w:space="0" w:color="auto"/>
              <w:left w:val="single" w:sz="4" w:space="0" w:color="auto"/>
              <w:bottom w:val="single" w:sz="4" w:space="0" w:color="auto"/>
              <w:right w:val="single" w:sz="4" w:space="0" w:color="auto"/>
            </w:tcBorders>
            <w:hideMark/>
          </w:tcPr>
          <w:p w14:paraId="048C4A27" w14:textId="3BE24165" w:rsidR="001B28AD" w:rsidRPr="002E68FC" w:rsidRDefault="001B28AD" w:rsidP="00937589">
            <w:pPr>
              <w:spacing w:before="40" w:after="40"/>
              <w:rPr>
                <w:sz w:val="16"/>
                <w:szCs w:val="16"/>
              </w:rPr>
            </w:pPr>
            <w:proofErr w:type="spellStart"/>
            <w:r w:rsidRPr="002E68FC">
              <w:rPr>
                <w:sz w:val="16"/>
                <w:szCs w:val="16"/>
              </w:rPr>
              <w:t>AP1.2</w:t>
            </w:r>
            <w:proofErr w:type="spellEnd"/>
            <w:r w:rsidR="004F752A" w:rsidRPr="002E68FC">
              <w:rPr>
                <w:sz w:val="16"/>
                <w:szCs w:val="16"/>
              </w:rPr>
              <w:t>, учитывая его международный авторитет</w:t>
            </w:r>
          </w:p>
          <w:p w14:paraId="15056DF2" w14:textId="33219A06" w:rsidR="001B28AD" w:rsidRPr="002E68FC" w:rsidRDefault="001B28AD" w:rsidP="00937589">
            <w:pPr>
              <w:spacing w:before="40" w:after="40"/>
              <w:rPr>
                <w:sz w:val="16"/>
                <w:szCs w:val="16"/>
              </w:rPr>
            </w:pPr>
            <w:proofErr w:type="spellStart"/>
            <w:r w:rsidRPr="002E68FC">
              <w:rPr>
                <w:sz w:val="16"/>
                <w:szCs w:val="16"/>
              </w:rPr>
              <w:t>AP1.4</w:t>
            </w:r>
            <w:proofErr w:type="spellEnd"/>
            <w:r w:rsidR="004F752A" w:rsidRPr="002E68FC">
              <w:rPr>
                <w:sz w:val="16"/>
                <w:szCs w:val="16"/>
              </w:rPr>
              <w:t>, поскольку это одно из условий продолжения сотрудничества с отраслью и даже привлечения новых участников</w:t>
            </w:r>
          </w:p>
        </w:tc>
      </w:tr>
      <w:tr w:rsidR="001B28AD" w:rsidRPr="002E68FC" w14:paraId="469FD135"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193F1BFD" w14:textId="77777777" w:rsidR="001B28AD" w:rsidRPr="002E68FC" w:rsidRDefault="001B28AD" w:rsidP="00AF2CA3">
            <w:pPr>
              <w:spacing w:before="40" w:after="40"/>
              <w:jc w:val="center"/>
              <w:rPr>
                <w:sz w:val="16"/>
                <w:szCs w:val="16"/>
              </w:rPr>
            </w:pPr>
            <w:r w:rsidRPr="002E68FC">
              <w:rPr>
                <w:sz w:val="16"/>
                <w:szCs w:val="16"/>
              </w:rPr>
              <w:t>06</w:t>
            </w:r>
          </w:p>
        </w:tc>
        <w:tc>
          <w:tcPr>
            <w:tcW w:w="1984" w:type="dxa"/>
            <w:tcBorders>
              <w:top w:val="single" w:sz="4" w:space="0" w:color="auto"/>
              <w:left w:val="single" w:sz="4" w:space="0" w:color="auto"/>
              <w:bottom w:val="single" w:sz="4" w:space="0" w:color="auto"/>
              <w:right w:val="single" w:sz="4" w:space="0" w:color="auto"/>
            </w:tcBorders>
            <w:hideMark/>
          </w:tcPr>
          <w:p w14:paraId="252188A3" w14:textId="521566BE" w:rsidR="001B28AD" w:rsidRPr="002E68FC" w:rsidRDefault="00385512" w:rsidP="00937589">
            <w:pPr>
              <w:spacing w:before="40" w:after="40"/>
              <w:rPr>
                <w:sz w:val="16"/>
                <w:szCs w:val="16"/>
              </w:rPr>
            </w:pPr>
            <w:r w:rsidRPr="002E68FC">
              <w:rPr>
                <w:sz w:val="16"/>
                <w:szCs w:val="16"/>
              </w:rPr>
              <w:t>Новые направления работы, представленные в виде Технических отчетов или Руководящих указаний, должны более полно учитываться в контексте процесса стандартизации</w:t>
            </w:r>
          </w:p>
        </w:tc>
        <w:tc>
          <w:tcPr>
            <w:tcW w:w="245" w:type="dxa"/>
            <w:tcBorders>
              <w:top w:val="single" w:sz="4" w:space="0" w:color="auto"/>
              <w:left w:val="single" w:sz="4" w:space="0" w:color="auto"/>
              <w:bottom w:val="single" w:sz="4" w:space="0" w:color="auto"/>
              <w:right w:val="single" w:sz="4" w:space="0" w:color="auto"/>
            </w:tcBorders>
          </w:tcPr>
          <w:p w14:paraId="128392E2"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5CA6AE62"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017CCDFB" w14:textId="77777777" w:rsidR="001B28AD" w:rsidRPr="002E68FC" w:rsidRDefault="001B28AD" w:rsidP="00937589">
            <w:pPr>
              <w:spacing w:before="40" w:after="40"/>
              <w:rPr>
                <w:sz w:val="16"/>
                <w:szCs w:val="16"/>
              </w:rPr>
            </w:pPr>
            <w:r w:rsidRPr="002E68FC">
              <w:rPr>
                <w:sz w:val="16"/>
                <w:szCs w:val="16"/>
              </w:rPr>
              <w:t>x</w:t>
            </w:r>
          </w:p>
        </w:tc>
        <w:tc>
          <w:tcPr>
            <w:tcW w:w="245" w:type="dxa"/>
            <w:tcBorders>
              <w:top w:val="single" w:sz="4" w:space="0" w:color="auto"/>
              <w:left w:val="single" w:sz="4" w:space="0" w:color="auto"/>
              <w:bottom w:val="single" w:sz="4" w:space="0" w:color="auto"/>
              <w:right w:val="single" w:sz="4" w:space="0" w:color="auto"/>
            </w:tcBorders>
            <w:hideMark/>
          </w:tcPr>
          <w:p w14:paraId="2BF6CAA3"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35C88863"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692513A5"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4E6F82A6" w14:textId="77777777" w:rsidR="001B28AD" w:rsidRPr="002E68FC" w:rsidRDefault="001B28AD" w:rsidP="00937589">
            <w:pPr>
              <w:spacing w:before="40" w:after="40"/>
              <w:rPr>
                <w:sz w:val="16"/>
                <w:szCs w:val="16"/>
              </w:rPr>
            </w:pPr>
          </w:p>
        </w:tc>
        <w:tc>
          <w:tcPr>
            <w:tcW w:w="2043" w:type="dxa"/>
            <w:tcBorders>
              <w:top w:val="single" w:sz="4" w:space="0" w:color="auto"/>
              <w:left w:val="single" w:sz="4" w:space="0" w:color="auto"/>
              <w:bottom w:val="single" w:sz="4" w:space="0" w:color="auto"/>
              <w:right w:val="single" w:sz="4" w:space="0" w:color="auto"/>
            </w:tcBorders>
            <w:hideMark/>
          </w:tcPr>
          <w:p w14:paraId="26F3EEC0" w14:textId="1D1CFCE2" w:rsidR="001B28AD" w:rsidRPr="002E68FC" w:rsidRDefault="001F3F87" w:rsidP="00937589">
            <w:pPr>
              <w:spacing w:before="40" w:after="40"/>
              <w:rPr>
                <w:sz w:val="16"/>
                <w:szCs w:val="16"/>
              </w:rPr>
            </w:pPr>
            <w:r w:rsidRPr="002E68FC">
              <w:rPr>
                <w:sz w:val="16"/>
                <w:szCs w:val="16"/>
              </w:rPr>
              <w:t xml:space="preserve">Изучить проблему, связанную с тем, что новые направления работы, представленные в виде Технических отчетов или Руководящих указаний, должны более полно учитываться в контексте процесса стандартизации </w:t>
            </w:r>
            <w:r w:rsidR="001B28AD" w:rsidRPr="002E68FC">
              <w:rPr>
                <w:sz w:val="16"/>
                <w:szCs w:val="16"/>
              </w:rPr>
              <w:t xml:space="preserve">(A.1 </w:t>
            </w:r>
            <w:r w:rsidRPr="002E68FC">
              <w:rPr>
                <w:sz w:val="16"/>
                <w:szCs w:val="16"/>
              </w:rPr>
              <w:t>и</w:t>
            </w:r>
            <w:r w:rsidR="001B28AD" w:rsidRPr="002E68FC">
              <w:rPr>
                <w:sz w:val="16"/>
                <w:szCs w:val="16"/>
              </w:rPr>
              <w:t xml:space="preserve"> </w:t>
            </w:r>
            <w:proofErr w:type="spellStart"/>
            <w:r w:rsidR="001B28AD" w:rsidRPr="002E68FC">
              <w:rPr>
                <w:sz w:val="16"/>
                <w:szCs w:val="16"/>
              </w:rPr>
              <w:t>A.13</w:t>
            </w:r>
            <w:proofErr w:type="spellEnd"/>
            <w:r w:rsidR="001B28AD" w:rsidRPr="002E68FC">
              <w:rPr>
                <w:sz w:val="16"/>
                <w:szCs w:val="16"/>
              </w:rPr>
              <w:t>)</w:t>
            </w:r>
          </w:p>
        </w:tc>
        <w:tc>
          <w:tcPr>
            <w:tcW w:w="798" w:type="dxa"/>
            <w:tcBorders>
              <w:top w:val="single" w:sz="4" w:space="0" w:color="auto"/>
              <w:left w:val="single" w:sz="4" w:space="0" w:color="auto"/>
              <w:bottom w:val="single" w:sz="4" w:space="0" w:color="auto"/>
              <w:right w:val="single" w:sz="4" w:space="0" w:color="auto"/>
            </w:tcBorders>
            <w:hideMark/>
          </w:tcPr>
          <w:p w14:paraId="771B0A6C" w14:textId="59AAE134"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636BC6CC" w14:textId="77777777" w:rsidR="001B28AD" w:rsidRPr="002E68FC" w:rsidRDefault="001B28AD" w:rsidP="00937589">
            <w:pPr>
              <w:spacing w:before="40" w:after="40"/>
              <w:rPr>
                <w:sz w:val="16"/>
                <w:szCs w:val="16"/>
              </w:rPr>
            </w:pPr>
            <w:proofErr w:type="spellStart"/>
            <w:r w:rsidRPr="002E68FC">
              <w:rPr>
                <w:sz w:val="16"/>
                <w:szCs w:val="16"/>
              </w:rPr>
              <w:t>AP1.1.3</w:t>
            </w:r>
            <w:proofErr w:type="spellEnd"/>
            <w:r w:rsidRPr="002E68FC">
              <w:rPr>
                <w:sz w:val="16"/>
                <w:szCs w:val="16"/>
              </w:rPr>
              <w:t xml:space="preserve">, </w:t>
            </w:r>
            <w:proofErr w:type="spellStart"/>
            <w:r w:rsidRPr="002E68FC">
              <w:rPr>
                <w:sz w:val="16"/>
                <w:szCs w:val="16"/>
              </w:rPr>
              <w:t>AP1.4</w:t>
            </w:r>
            <w:proofErr w:type="spellEnd"/>
          </w:p>
        </w:tc>
        <w:tc>
          <w:tcPr>
            <w:tcW w:w="1806" w:type="dxa"/>
            <w:tcBorders>
              <w:top w:val="single" w:sz="4" w:space="0" w:color="auto"/>
              <w:left w:val="single" w:sz="4" w:space="0" w:color="auto"/>
              <w:bottom w:val="single" w:sz="4" w:space="0" w:color="auto"/>
              <w:right w:val="single" w:sz="4" w:space="0" w:color="auto"/>
            </w:tcBorders>
            <w:hideMark/>
          </w:tcPr>
          <w:p w14:paraId="38B659CD" w14:textId="5F12FBD9" w:rsidR="001B28AD" w:rsidRPr="002E68FC" w:rsidRDefault="001F3F87" w:rsidP="00937589">
            <w:pPr>
              <w:spacing w:before="40" w:after="40"/>
              <w:rPr>
                <w:sz w:val="16"/>
                <w:szCs w:val="16"/>
              </w:rPr>
            </w:pPr>
            <w:r w:rsidRPr="002E68FC">
              <w:rPr>
                <w:sz w:val="16"/>
                <w:szCs w:val="16"/>
              </w:rPr>
              <w:t xml:space="preserve">Это один из пунктов </w:t>
            </w:r>
            <w:proofErr w:type="spellStart"/>
            <w:r w:rsidRPr="002E68FC">
              <w:rPr>
                <w:sz w:val="16"/>
                <w:szCs w:val="16"/>
              </w:rPr>
              <w:t>AP1.4</w:t>
            </w:r>
            <w:proofErr w:type="spellEnd"/>
            <w:r w:rsidRPr="002E68FC">
              <w:rPr>
                <w:sz w:val="16"/>
                <w:szCs w:val="16"/>
              </w:rPr>
              <w:t>, который также согласуется с вопросом 05 выше и вместе с тем указывает на недостаточную "осведомленность" руководителей отрасли относительно своих задач и того, как максимально эффективно участвовать в процессе стандартизации</w:t>
            </w:r>
          </w:p>
        </w:tc>
      </w:tr>
      <w:tr w:rsidR="001B28AD" w:rsidRPr="002E68FC" w14:paraId="02643B5D"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7C29BFE2" w14:textId="77777777" w:rsidR="001B28AD" w:rsidRPr="002E68FC" w:rsidRDefault="001B28AD" w:rsidP="00AF2CA3">
            <w:pPr>
              <w:spacing w:before="40" w:after="40"/>
              <w:jc w:val="center"/>
              <w:rPr>
                <w:sz w:val="16"/>
                <w:szCs w:val="16"/>
              </w:rPr>
            </w:pPr>
            <w:r w:rsidRPr="002E68FC">
              <w:rPr>
                <w:sz w:val="16"/>
                <w:szCs w:val="16"/>
              </w:rPr>
              <w:t>07</w:t>
            </w:r>
          </w:p>
        </w:tc>
        <w:tc>
          <w:tcPr>
            <w:tcW w:w="1984" w:type="dxa"/>
            <w:tcBorders>
              <w:top w:val="single" w:sz="4" w:space="0" w:color="auto"/>
              <w:left w:val="single" w:sz="4" w:space="0" w:color="auto"/>
              <w:bottom w:val="single" w:sz="4" w:space="0" w:color="auto"/>
              <w:right w:val="single" w:sz="4" w:space="0" w:color="auto"/>
            </w:tcBorders>
            <w:hideMark/>
          </w:tcPr>
          <w:p w14:paraId="68B334F0" w14:textId="5C977A54" w:rsidR="001B28AD" w:rsidRPr="002E68FC" w:rsidRDefault="00385512" w:rsidP="00937589">
            <w:pPr>
              <w:spacing w:before="40" w:after="40"/>
              <w:rPr>
                <w:sz w:val="16"/>
                <w:szCs w:val="16"/>
              </w:rPr>
            </w:pPr>
            <w:r w:rsidRPr="002E68FC">
              <w:rPr>
                <w:sz w:val="16"/>
                <w:szCs w:val="16"/>
              </w:rPr>
              <w:t>Разработка материалов об "истории МСЭ-T"/</w:t>
            </w:r>
            <w:r w:rsidR="006A20A6" w:rsidRPr="002E68FC">
              <w:rPr>
                <w:sz w:val="16"/>
                <w:szCs w:val="16"/>
              </w:rPr>
              <w:br/>
            </w:r>
            <w:r w:rsidRPr="002E68FC">
              <w:rPr>
                <w:sz w:val="16"/>
                <w:szCs w:val="16"/>
              </w:rPr>
              <w:t>предлагаемых преимуществах в сочетании с распространением информации о</w:t>
            </w:r>
            <w:r w:rsidR="006A20A6" w:rsidRPr="002E68FC">
              <w:rPr>
                <w:sz w:val="16"/>
                <w:szCs w:val="16"/>
              </w:rPr>
              <w:t> </w:t>
            </w:r>
            <w:r w:rsidRPr="002E68FC">
              <w:rPr>
                <w:sz w:val="16"/>
                <w:szCs w:val="16"/>
              </w:rPr>
              <w:t>деятельности МСЭ-T</w:t>
            </w:r>
          </w:p>
        </w:tc>
        <w:tc>
          <w:tcPr>
            <w:tcW w:w="245" w:type="dxa"/>
            <w:tcBorders>
              <w:top w:val="single" w:sz="4" w:space="0" w:color="auto"/>
              <w:left w:val="single" w:sz="4" w:space="0" w:color="auto"/>
              <w:bottom w:val="single" w:sz="4" w:space="0" w:color="auto"/>
              <w:right w:val="single" w:sz="4" w:space="0" w:color="auto"/>
            </w:tcBorders>
          </w:tcPr>
          <w:p w14:paraId="3E02D47F"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0D9EE8E7"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24599473"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1BA0D1E7"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03A14165"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5C567530"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7BDAA6CC" w14:textId="77777777" w:rsidR="001B28AD" w:rsidRPr="002E68FC" w:rsidRDefault="001B28AD" w:rsidP="00937589">
            <w:pPr>
              <w:spacing w:before="40" w:after="40"/>
              <w:rPr>
                <w:sz w:val="16"/>
                <w:szCs w:val="16"/>
              </w:rPr>
            </w:pPr>
            <w:r w:rsidRPr="002E68FC">
              <w:rPr>
                <w:sz w:val="16"/>
                <w:szCs w:val="16"/>
              </w:rPr>
              <w:t>X</w:t>
            </w:r>
          </w:p>
        </w:tc>
        <w:tc>
          <w:tcPr>
            <w:tcW w:w="2043" w:type="dxa"/>
            <w:tcBorders>
              <w:top w:val="single" w:sz="4" w:space="0" w:color="auto"/>
              <w:left w:val="single" w:sz="4" w:space="0" w:color="auto"/>
              <w:bottom w:val="single" w:sz="4" w:space="0" w:color="auto"/>
              <w:right w:val="single" w:sz="4" w:space="0" w:color="auto"/>
            </w:tcBorders>
            <w:hideMark/>
          </w:tcPr>
          <w:p w14:paraId="0E3DE3B0" w14:textId="27A31070" w:rsidR="001B28AD" w:rsidRPr="002E68FC" w:rsidRDefault="001F3F87" w:rsidP="00937589">
            <w:pPr>
              <w:spacing w:before="40" w:after="40"/>
              <w:rPr>
                <w:sz w:val="16"/>
                <w:szCs w:val="16"/>
              </w:rPr>
            </w:pPr>
            <w:r w:rsidRPr="002E68FC">
              <w:rPr>
                <w:sz w:val="16"/>
                <w:szCs w:val="16"/>
              </w:rPr>
              <w:t>Изучить наилучшие способы разработки материалов об "истории МСЭ-T"/предлагаемых преимуществах и распространения информации о</w:t>
            </w:r>
            <w:r w:rsidR="006A20A6" w:rsidRPr="002E68FC">
              <w:rPr>
                <w:sz w:val="16"/>
                <w:szCs w:val="16"/>
              </w:rPr>
              <w:t> </w:t>
            </w:r>
            <w:r w:rsidRPr="002E68FC">
              <w:rPr>
                <w:sz w:val="16"/>
                <w:szCs w:val="16"/>
              </w:rPr>
              <w:t>деятельности МСЭ-T</w:t>
            </w:r>
          </w:p>
        </w:tc>
        <w:tc>
          <w:tcPr>
            <w:tcW w:w="798" w:type="dxa"/>
            <w:tcBorders>
              <w:top w:val="single" w:sz="4" w:space="0" w:color="auto"/>
              <w:left w:val="single" w:sz="4" w:space="0" w:color="auto"/>
              <w:bottom w:val="single" w:sz="4" w:space="0" w:color="auto"/>
              <w:right w:val="single" w:sz="4" w:space="0" w:color="auto"/>
            </w:tcBorders>
            <w:hideMark/>
          </w:tcPr>
          <w:p w14:paraId="775488E9" w14:textId="0211DD8C"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00870D8B" w:rsidRPr="002E68FC">
              <w:rPr>
                <w:sz w:val="16"/>
                <w:szCs w:val="16"/>
              </w:rPr>
              <w:t>БСЭ</w:t>
            </w:r>
          </w:p>
        </w:tc>
        <w:tc>
          <w:tcPr>
            <w:tcW w:w="868" w:type="dxa"/>
            <w:tcBorders>
              <w:top w:val="single" w:sz="4" w:space="0" w:color="auto"/>
              <w:left w:val="single" w:sz="4" w:space="0" w:color="auto"/>
              <w:bottom w:val="single" w:sz="4" w:space="0" w:color="auto"/>
              <w:right w:val="single" w:sz="4" w:space="0" w:color="auto"/>
            </w:tcBorders>
            <w:hideMark/>
          </w:tcPr>
          <w:p w14:paraId="011558C5" w14:textId="77777777" w:rsidR="001B28AD" w:rsidRPr="002E68FC" w:rsidRDefault="001B28AD" w:rsidP="00937589">
            <w:pPr>
              <w:spacing w:before="40" w:after="40"/>
              <w:rPr>
                <w:sz w:val="16"/>
                <w:szCs w:val="16"/>
              </w:rPr>
            </w:pPr>
            <w:proofErr w:type="spellStart"/>
            <w:r w:rsidRPr="002E68FC">
              <w:rPr>
                <w:sz w:val="16"/>
                <w:szCs w:val="16"/>
              </w:rPr>
              <w:t>AP1.3</w:t>
            </w:r>
            <w:proofErr w:type="spellEnd"/>
          </w:p>
        </w:tc>
        <w:tc>
          <w:tcPr>
            <w:tcW w:w="1806" w:type="dxa"/>
            <w:tcBorders>
              <w:top w:val="single" w:sz="4" w:space="0" w:color="auto"/>
              <w:left w:val="single" w:sz="4" w:space="0" w:color="auto"/>
              <w:bottom w:val="single" w:sz="4" w:space="0" w:color="auto"/>
              <w:right w:val="single" w:sz="4" w:space="0" w:color="auto"/>
            </w:tcBorders>
          </w:tcPr>
          <w:p w14:paraId="2AFB3670" w14:textId="77777777" w:rsidR="001B28AD" w:rsidRPr="002E68FC" w:rsidRDefault="001B28AD" w:rsidP="00937589">
            <w:pPr>
              <w:spacing w:before="40" w:after="40"/>
              <w:rPr>
                <w:sz w:val="16"/>
                <w:szCs w:val="16"/>
              </w:rPr>
            </w:pPr>
          </w:p>
        </w:tc>
      </w:tr>
      <w:tr w:rsidR="001B28AD" w:rsidRPr="002E68FC" w14:paraId="2D263B24"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5A460123" w14:textId="77777777" w:rsidR="001B28AD" w:rsidRPr="002E68FC" w:rsidRDefault="001B28AD" w:rsidP="00AF2CA3">
            <w:pPr>
              <w:spacing w:before="40" w:after="40"/>
              <w:jc w:val="center"/>
              <w:rPr>
                <w:sz w:val="16"/>
                <w:szCs w:val="16"/>
              </w:rPr>
            </w:pPr>
            <w:r w:rsidRPr="002E68FC">
              <w:rPr>
                <w:sz w:val="16"/>
                <w:szCs w:val="16"/>
              </w:rPr>
              <w:t>08</w:t>
            </w:r>
          </w:p>
        </w:tc>
        <w:tc>
          <w:tcPr>
            <w:tcW w:w="1984" w:type="dxa"/>
            <w:tcBorders>
              <w:top w:val="single" w:sz="4" w:space="0" w:color="auto"/>
              <w:left w:val="single" w:sz="4" w:space="0" w:color="auto"/>
              <w:bottom w:val="single" w:sz="4" w:space="0" w:color="auto"/>
              <w:right w:val="single" w:sz="4" w:space="0" w:color="auto"/>
            </w:tcBorders>
            <w:hideMark/>
          </w:tcPr>
          <w:p w14:paraId="4AA69391" w14:textId="4AC78E66" w:rsidR="001B28AD" w:rsidRPr="002E68FC" w:rsidRDefault="00AB3232" w:rsidP="00937589">
            <w:pPr>
              <w:spacing w:before="40" w:after="40"/>
              <w:rPr>
                <w:sz w:val="16"/>
                <w:szCs w:val="16"/>
              </w:rPr>
            </w:pPr>
            <w:r w:rsidRPr="002E68FC">
              <w:rPr>
                <w:sz w:val="16"/>
                <w:szCs w:val="16"/>
              </w:rPr>
              <w:t>Реалистично ли иметь один вариант "истории МСЭ-Т"/предлагаемых преимуществ или нам нужно несколько вариантов истории в разных контекстах?</w:t>
            </w:r>
          </w:p>
        </w:tc>
        <w:tc>
          <w:tcPr>
            <w:tcW w:w="245" w:type="dxa"/>
            <w:tcBorders>
              <w:top w:val="single" w:sz="4" w:space="0" w:color="auto"/>
              <w:left w:val="single" w:sz="4" w:space="0" w:color="auto"/>
              <w:bottom w:val="single" w:sz="4" w:space="0" w:color="auto"/>
              <w:right w:val="single" w:sz="4" w:space="0" w:color="auto"/>
            </w:tcBorders>
          </w:tcPr>
          <w:p w14:paraId="7377ED6D"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5ADC60F0"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537FB838"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65CB1ECC"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3C696BE0"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35C3C34"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747E69D5" w14:textId="77777777" w:rsidR="001B28AD" w:rsidRPr="002E68FC" w:rsidRDefault="001B28AD" w:rsidP="00937589">
            <w:pPr>
              <w:spacing w:before="40" w:after="40"/>
              <w:rPr>
                <w:sz w:val="16"/>
                <w:szCs w:val="16"/>
              </w:rPr>
            </w:pPr>
          </w:p>
        </w:tc>
        <w:tc>
          <w:tcPr>
            <w:tcW w:w="2043" w:type="dxa"/>
            <w:tcBorders>
              <w:top w:val="single" w:sz="4" w:space="0" w:color="auto"/>
              <w:left w:val="single" w:sz="4" w:space="0" w:color="auto"/>
              <w:bottom w:val="single" w:sz="4" w:space="0" w:color="auto"/>
              <w:right w:val="single" w:sz="4" w:space="0" w:color="auto"/>
            </w:tcBorders>
            <w:hideMark/>
          </w:tcPr>
          <w:p w14:paraId="30AF1381" w14:textId="2AA9DFD9" w:rsidR="001B28AD" w:rsidRPr="002E68FC" w:rsidRDefault="001F3F87" w:rsidP="00937589">
            <w:pPr>
              <w:spacing w:before="40" w:after="40"/>
              <w:rPr>
                <w:sz w:val="16"/>
                <w:szCs w:val="16"/>
              </w:rPr>
            </w:pPr>
            <w:r w:rsidRPr="002E68FC">
              <w:rPr>
                <w:sz w:val="16"/>
                <w:szCs w:val="16"/>
              </w:rPr>
              <w:t>Изучить вопрос о том, насколько реалистично иметь один вариант "истории МСЭ-Т"/</w:t>
            </w:r>
            <w:r w:rsidR="006A20A6" w:rsidRPr="002E68FC">
              <w:rPr>
                <w:sz w:val="16"/>
                <w:szCs w:val="16"/>
              </w:rPr>
              <w:br/>
            </w:r>
            <w:r w:rsidRPr="002E68FC">
              <w:rPr>
                <w:sz w:val="16"/>
                <w:szCs w:val="16"/>
              </w:rPr>
              <w:t xml:space="preserve">предлагаемых преимуществ или нам нужно несколько вариантов истории в разных контекстах </w:t>
            </w:r>
            <w:r w:rsidR="001B28AD" w:rsidRPr="002E68FC">
              <w:rPr>
                <w:sz w:val="16"/>
                <w:szCs w:val="16"/>
              </w:rPr>
              <w:t>(</w:t>
            </w:r>
            <w:r w:rsidRPr="002E68FC">
              <w:rPr>
                <w:sz w:val="16"/>
                <w:szCs w:val="16"/>
              </w:rPr>
              <w:t>Исследовательская комиссия, темы, аудитории, и т.</w:t>
            </w:r>
            <w:r w:rsidR="006A20A6" w:rsidRPr="002E68FC">
              <w:rPr>
                <w:sz w:val="16"/>
                <w:szCs w:val="16"/>
              </w:rPr>
              <w:t> </w:t>
            </w:r>
            <w:r w:rsidRPr="002E68FC">
              <w:rPr>
                <w:sz w:val="16"/>
                <w:szCs w:val="16"/>
              </w:rPr>
              <w:t>п.</w:t>
            </w:r>
            <w:r w:rsidR="001B28AD" w:rsidRPr="002E68FC">
              <w:rPr>
                <w:sz w:val="16"/>
                <w:szCs w:val="16"/>
              </w:rPr>
              <w:t>)</w:t>
            </w:r>
          </w:p>
        </w:tc>
        <w:tc>
          <w:tcPr>
            <w:tcW w:w="798" w:type="dxa"/>
            <w:tcBorders>
              <w:top w:val="single" w:sz="4" w:space="0" w:color="auto"/>
              <w:left w:val="single" w:sz="4" w:space="0" w:color="auto"/>
              <w:bottom w:val="single" w:sz="4" w:space="0" w:color="auto"/>
              <w:right w:val="single" w:sz="4" w:space="0" w:color="auto"/>
            </w:tcBorders>
            <w:hideMark/>
          </w:tcPr>
          <w:p w14:paraId="478C10E8" w14:textId="2964EF67"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Pr="002E68FC">
              <w:rPr>
                <w:sz w:val="16"/>
                <w:szCs w:val="16"/>
              </w:rPr>
              <w:t>ГД</w:t>
            </w:r>
            <w:r w:rsidR="001B28AD" w:rsidRPr="002E68FC">
              <w:rPr>
                <w:sz w:val="16"/>
                <w:szCs w:val="16"/>
              </w:rPr>
              <w:t>-</w:t>
            </w:r>
            <w:proofErr w:type="spellStart"/>
            <w:r w:rsidR="001B28AD" w:rsidRPr="002E68FC">
              <w:rPr>
                <w:sz w:val="16"/>
                <w:szCs w:val="16"/>
              </w:rPr>
              <w:t>SOP</w:t>
            </w:r>
            <w:proofErr w:type="spellEnd"/>
            <w:r w:rsidR="001B28AD" w:rsidRPr="002E68FC">
              <w:rPr>
                <w:sz w:val="16"/>
                <w:szCs w:val="16"/>
              </w:rPr>
              <w:t xml:space="preserve">, </w:t>
            </w:r>
            <w:r w:rsidR="00870D8B" w:rsidRPr="002E68FC">
              <w:rPr>
                <w:sz w:val="16"/>
                <w:szCs w:val="16"/>
              </w:rPr>
              <w:t>БСЭ</w:t>
            </w:r>
          </w:p>
        </w:tc>
        <w:tc>
          <w:tcPr>
            <w:tcW w:w="868" w:type="dxa"/>
            <w:tcBorders>
              <w:top w:val="single" w:sz="4" w:space="0" w:color="auto"/>
              <w:left w:val="single" w:sz="4" w:space="0" w:color="auto"/>
              <w:bottom w:val="single" w:sz="4" w:space="0" w:color="auto"/>
              <w:right w:val="single" w:sz="4" w:space="0" w:color="auto"/>
            </w:tcBorders>
            <w:hideMark/>
          </w:tcPr>
          <w:p w14:paraId="63717456" w14:textId="77777777" w:rsidR="001B28AD" w:rsidRPr="002E68FC" w:rsidRDefault="001B28AD" w:rsidP="00937589">
            <w:pPr>
              <w:spacing w:before="40" w:after="40"/>
              <w:rPr>
                <w:sz w:val="16"/>
                <w:szCs w:val="16"/>
              </w:rPr>
            </w:pPr>
            <w:proofErr w:type="spellStart"/>
            <w:r w:rsidRPr="002E68FC">
              <w:rPr>
                <w:sz w:val="16"/>
                <w:szCs w:val="16"/>
              </w:rPr>
              <w:t>AP1.3</w:t>
            </w:r>
            <w:proofErr w:type="spellEnd"/>
          </w:p>
        </w:tc>
        <w:tc>
          <w:tcPr>
            <w:tcW w:w="1806" w:type="dxa"/>
            <w:tcBorders>
              <w:top w:val="single" w:sz="4" w:space="0" w:color="auto"/>
              <w:left w:val="single" w:sz="4" w:space="0" w:color="auto"/>
              <w:bottom w:val="single" w:sz="4" w:space="0" w:color="auto"/>
              <w:right w:val="single" w:sz="4" w:space="0" w:color="auto"/>
            </w:tcBorders>
          </w:tcPr>
          <w:p w14:paraId="12890234" w14:textId="77777777" w:rsidR="001B28AD" w:rsidRPr="002E68FC" w:rsidRDefault="001B28AD" w:rsidP="00937589">
            <w:pPr>
              <w:spacing w:before="40" w:after="40"/>
              <w:rPr>
                <w:sz w:val="16"/>
                <w:szCs w:val="16"/>
              </w:rPr>
            </w:pPr>
          </w:p>
        </w:tc>
      </w:tr>
      <w:tr w:rsidR="001B28AD" w:rsidRPr="002E68FC" w14:paraId="531A7357"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2EB79B09" w14:textId="77777777" w:rsidR="001B28AD" w:rsidRPr="002E68FC" w:rsidRDefault="001B28AD" w:rsidP="00AF2CA3">
            <w:pPr>
              <w:spacing w:before="40" w:after="40"/>
              <w:jc w:val="center"/>
              <w:rPr>
                <w:sz w:val="16"/>
                <w:szCs w:val="16"/>
              </w:rPr>
            </w:pPr>
            <w:r w:rsidRPr="002E68FC">
              <w:rPr>
                <w:sz w:val="16"/>
                <w:szCs w:val="16"/>
              </w:rPr>
              <w:lastRenderedPageBreak/>
              <w:t>09</w:t>
            </w:r>
          </w:p>
        </w:tc>
        <w:tc>
          <w:tcPr>
            <w:tcW w:w="1984" w:type="dxa"/>
            <w:tcBorders>
              <w:top w:val="single" w:sz="4" w:space="0" w:color="auto"/>
              <w:left w:val="single" w:sz="4" w:space="0" w:color="auto"/>
              <w:bottom w:val="single" w:sz="4" w:space="0" w:color="auto"/>
              <w:right w:val="single" w:sz="4" w:space="0" w:color="auto"/>
            </w:tcBorders>
            <w:hideMark/>
          </w:tcPr>
          <w:p w14:paraId="54C382A2" w14:textId="11AD3B51" w:rsidR="001B28AD" w:rsidRPr="002E68FC" w:rsidRDefault="003F11BB" w:rsidP="00937589">
            <w:pPr>
              <w:spacing w:before="40" w:after="40"/>
              <w:rPr>
                <w:sz w:val="16"/>
                <w:szCs w:val="16"/>
              </w:rPr>
            </w:pPr>
            <w:r w:rsidRPr="002E68FC">
              <w:rPr>
                <w:sz w:val="16"/>
                <w:szCs w:val="16"/>
              </w:rPr>
              <w:t>Некоторые количественные показатели отсутствуют и необходимы в дополнение к существующим количественным и качественным показателям</w:t>
            </w:r>
          </w:p>
        </w:tc>
        <w:tc>
          <w:tcPr>
            <w:tcW w:w="245" w:type="dxa"/>
            <w:tcBorders>
              <w:top w:val="single" w:sz="4" w:space="0" w:color="auto"/>
              <w:left w:val="single" w:sz="4" w:space="0" w:color="auto"/>
              <w:bottom w:val="single" w:sz="4" w:space="0" w:color="auto"/>
              <w:right w:val="single" w:sz="4" w:space="0" w:color="auto"/>
            </w:tcBorders>
          </w:tcPr>
          <w:p w14:paraId="6B775CF0"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5D354617"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hideMark/>
          </w:tcPr>
          <w:p w14:paraId="5FCED791" w14:textId="77777777" w:rsidR="001B28AD" w:rsidRPr="002E68FC" w:rsidRDefault="001B28AD" w:rsidP="00937589">
            <w:pPr>
              <w:spacing w:before="40" w:after="40"/>
              <w:rPr>
                <w:sz w:val="16"/>
                <w:szCs w:val="16"/>
              </w:rPr>
            </w:pPr>
            <w:r w:rsidRPr="002E68FC">
              <w:rPr>
                <w:sz w:val="16"/>
                <w:szCs w:val="16"/>
              </w:rPr>
              <w:t>x</w:t>
            </w:r>
          </w:p>
        </w:tc>
        <w:tc>
          <w:tcPr>
            <w:tcW w:w="245" w:type="dxa"/>
            <w:tcBorders>
              <w:top w:val="single" w:sz="4" w:space="0" w:color="auto"/>
              <w:left w:val="single" w:sz="4" w:space="0" w:color="auto"/>
              <w:bottom w:val="single" w:sz="4" w:space="0" w:color="auto"/>
              <w:right w:val="single" w:sz="4" w:space="0" w:color="auto"/>
            </w:tcBorders>
          </w:tcPr>
          <w:p w14:paraId="1D30AF25"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6FBBCD45"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12BEBE10"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3A8E382A" w14:textId="77777777" w:rsidR="001B28AD" w:rsidRPr="002E68FC" w:rsidRDefault="001B28AD" w:rsidP="00937589">
            <w:pPr>
              <w:spacing w:before="40" w:after="40"/>
              <w:rPr>
                <w:sz w:val="16"/>
                <w:szCs w:val="16"/>
              </w:rPr>
            </w:pPr>
            <w:r w:rsidRPr="002E68FC">
              <w:rPr>
                <w:sz w:val="16"/>
                <w:szCs w:val="16"/>
              </w:rPr>
              <w:t>x</w:t>
            </w:r>
          </w:p>
        </w:tc>
        <w:tc>
          <w:tcPr>
            <w:tcW w:w="2043" w:type="dxa"/>
            <w:tcBorders>
              <w:top w:val="single" w:sz="4" w:space="0" w:color="auto"/>
              <w:left w:val="single" w:sz="4" w:space="0" w:color="auto"/>
              <w:bottom w:val="single" w:sz="4" w:space="0" w:color="auto"/>
              <w:right w:val="single" w:sz="4" w:space="0" w:color="auto"/>
            </w:tcBorders>
            <w:hideMark/>
          </w:tcPr>
          <w:p w14:paraId="7D0D809D" w14:textId="3B90A8AA" w:rsidR="001B28AD" w:rsidRPr="002E68FC" w:rsidRDefault="003F11BB" w:rsidP="00937589">
            <w:pPr>
              <w:spacing w:before="40" w:after="40"/>
              <w:rPr>
                <w:sz w:val="16"/>
                <w:szCs w:val="16"/>
              </w:rPr>
            </w:pPr>
            <w:r w:rsidRPr="002E68FC">
              <w:rPr>
                <w:sz w:val="16"/>
                <w:szCs w:val="16"/>
              </w:rPr>
              <w:t>Изучить наилучшие способы усовершенствования количественных показателей в дополнение к существующим и количественным и качественным показателям</w:t>
            </w:r>
          </w:p>
        </w:tc>
        <w:tc>
          <w:tcPr>
            <w:tcW w:w="798" w:type="dxa"/>
            <w:tcBorders>
              <w:top w:val="single" w:sz="4" w:space="0" w:color="auto"/>
              <w:left w:val="single" w:sz="4" w:space="0" w:color="auto"/>
              <w:bottom w:val="single" w:sz="4" w:space="0" w:color="auto"/>
              <w:right w:val="single" w:sz="4" w:space="0" w:color="auto"/>
            </w:tcBorders>
            <w:hideMark/>
          </w:tcPr>
          <w:p w14:paraId="0A0C13AE" w14:textId="54FE8137"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0C5BAB71" w14:textId="004DC9E0" w:rsidR="001B28AD" w:rsidRPr="002E68FC" w:rsidRDefault="001B28AD" w:rsidP="00937589">
            <w:pPr>
              <w:spacing w:before="40" w:after="40"/>
              <w:rPr>
                <w:sz w:val="16"/>
                <w:szCs w:val="16"/>
              </w:rPr>
            </w:pPr>
            <w:proofErr w:type="spellStart"/>
            <w:r w:rsidRPr="002E68FC">
              <w:rPr>
                <w:sz w:val="16"/>
                <w:szCs w:val="16"/>
              </w:rPr>
              <w:t>AP1.4</w:t>
            </w:r>
            <w:proofErr w:type="spellEnd"/>
            <w:r w:rsidRPr="002E68FC">
              <w:rPr>
                <w:sz w:val="16"/>
                <w:szCs w:val="16"/>
              </w:rPr>
              <w:t xml:space="preserve"> </w:t>
            </w:r>
            <w:r w:rsidR="003F11BB" w:rsidRPr="002E68FC">
              <w:rPr>
                <w:sz w:val="16"/>
                <w:szCs w:val="16"/>
              </w:rPr>
              <w:t>или</w:t>
            </w:r>
            <w:r w:rsidRPr="002E68FC">
              <w:rPr>
                <w:sz w:val="16"/>
                <w:szCs w:val="16"/>
              </w:rPr>
              <w:t xml:space="preserve"> </w:t>
            </w:r>
            <w:proofErr w:type="spellStart"/>
            <w:r w:rsidRPr="002E68FC">
              <w:rPr>
                <w:sz w:val="16"/>
                <w:szCs w:val="16"/>
              </w:rPr>
              <w:t>AP1.1.2</w:t>
            </w:r>
            <w:proofErr w:type="spellEnd"/>
          </w:p>
        </w:tc>
        <w:tc>
          <w:tcPr>
            <w:tcW w:w="1806" w:type="dxa"/>
            <w:tcBorders>
              <w:top w:val="single" w:sz="4" w:space="0" w:color="auto"/>
              <w:left w:val="single" w:sz="4" w:space="0" w:color="auto"/>
              <w:bottom w:val="single" w:sz="4" w:space="0" w:color="auto"/>
              <w:right w:val="single" w:sz="4" w:space="0" w:color="auto"/>
            </w:tcBorders>
            <w:hideMark/>
          </w:tcPr>
          <w:p w14:paraId="33CCCE7D" w14:textId="6EB512A5" w:rsidR="001B28AD" w:rsidRPr="002E68FC" w:rsidRDefault="003F11BB" w:rsidP="00937589">
            <w:pPr>
              <w:spacing w:before="40" w:after="40"/>
              <w:rPr>
                <w:sz w:val="16"/>
                <w:szCs w:val="16"/>
              </w:rPr>
            </w:pPr>
            <w:r w:rsidRPr="002E68FC">
              <w:rPr>
                <w:sz w:val="16"/>
                <w:szCs w:val="16"/>
              </w:rPr>
              <w:t xml:space="preserve">Представляется, что одним из ключевых моментов </w:t>
            </w:r>
            <w:proofErr w:type="spellStart"/>
            <w:r w:rsidRPr="002E68FC">
              <w:rPr>
                <w:sz w:val="16"/>
                <w:szCs w:val="16"/>
              </w:rPr>
              <w:t>AP1.4</w:t>
            </w:r>
            <w:proofErr w:type="spellEnd"/>
            <w:r w:rsidRPr="002E68FC">
              <w:rPr>
                <w:sz w:val="16"/>
                <w:szCs w:val="16"/>
              </w:rPr>
              <w:t xml:space="preserve"> является использование инструментов и показателей для привлечения отрасли к участию, поэтому этим концепциям в пункте </w:t>
            </w:r>
            <w:proofErr w:type="spellStart"/>
            <w:r w:rsidRPr="002E68FC">
              <w:rPr>
                <w:sz w:val="16"/>
                <w:szCs w:val="16"/>
              </w:rPr>
              <w:t>AP1.4</w:t>
            </w:r>
            <w:proofErr w:type="spellEnd"/>
            <w:r w:rsidRPr="002E68FC">
              <w:rPr>
                <w:sz w:val="16"/>
                <w:szCs w:val="16"/>
              </w:rPr>
              <w:t xml:space="preserve">, вероятно, следует уделить больше внимания, поскольку даже здесь необходимо подумать о том, чтобы ориентироваться на </w:t>
            </w:r>
            <w:proofErr w:type="spellStart"/>
            <w:r w:rsidRPr="002E68FC">
              <w:rPr>
                <w:sz w:val="16"/>
                <w:szCs w:val="16"/>
              </w:rPr>
              <w:t>AP1.4</w:t>
            </w:r>
            <w:proofErr w:type="spellEnd"/>
            <w:r w:rsidRPr="002E68FC">
              <w:rPr>
                <w:sz w:val="16"/>
                <w:szCs w:val="16"/>
              </w:rPr>
              <w:t xml:space="preserve">, </w:t>
            </w:r>
            <w:proofErr w:type="gramStart"/>
            <w:r w:rsidRPr="002E68FC">
              <w:rPr>
                <w:sz w:val="16"/>
                <w:szCs w:val="16"/>
              </w:rPr>
              <w:t>поскольку</w:t>
            </w:r>
            <w:proofErr w:type="gramEnd"/>
            <w:r w:rsidRPr="002E68FC">
              <w:rPr>
                <w:sz w:val="16"/>
                <w:szCs w:val="16"/>
              </w:rPr>
              <w:t xml:space="preserve"> это слишком неявно. См.</w:t>
            </w:r>
            <w:r w:rsidR="006A20A6" w:rsidRPr="002E68FC">
              <w:rPr>
                <w:sz w:val="16"/>
                <w:szCs w:val="16"/>
              </w:rPr>
              <w:t> </w:t>
            </w:r>
            <w:r w:rsidRPr="002E68FC">
              <w:rPr>
                <w:sz w:val="16"/>
                <w:szCs w:val="16"/>
              </w:rPr>
              <w:t xml:space="preserve">другие пункты 14 и 15; вероятно, лучше внести изменения в </w:t>
            </w:r>
            <w:proofErr w:type="spellStart"/>
            <w:r w:rsidRPr="002E68FC">
              <w:rPr>
                <w:sz w:val="16"/>
                <w:szCs w:val="16"/>
              </w:rPr>
              <w:t>AP1.1.2</w:t>
            </w:r>
            <w:proofErr w:type="spellEnd"/>
            <w:r w:rsidRPr="002E68FC">
              <w:rPr>
                <w:sz w:val="16"/>
                <w:szCs w:val="16"/>
              </w:rPr>
              <w:t xml:space="preserve">, чтобы охватить показатели, </w:t>
            </w:r>
            <w:r w:rsidR="00F516D1" w:rsidRPr="002E68FC">
              <w:rPr>
                <w:sz w:val="16"/>
                <w:szCs w:val="16"/>
              </w:rPr>
              <w:t xml:space="preserve">учитывая слово </w:t>
            </w:r>
            <w:r w:rsidRPr="002E68FC">
              <w:rPr>
                <w:sz w:val="16"/>
                <w:szCs w:val="16"/>
              </w:rPr>
              <w:t>"означает"</w:t>
            </w:r>
          </w:p>
        </w:tc>
      </w:tr>
      <w:tr w:rsidR="001B28AD" w:rsidRPr="002E68FC" w14:paraId="7E929D83"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38C7B9F5" w14:textId="77777777" w:rsidR="001B28AD" w:rsidRPr="002E68FC" w:rsidRDefault="001B28AD" w:rsidP="00AF2CA3">
            <w:pPr>
              <w:spacing w:before="40" w:after="40"/>
              <w:jc w:val="center"/>
              <w:rPr>
                <w:sz w:val="16"/>
                <w:szCs w:val="16"/>
              </w:rPr>
            </w:pPr>
            <w:r w:rsidRPr="002E68FC">
              <w:rPr>
                <w:sz w:val="16"/>
                <w:szCs w:val="16"/>
              </w:rPr>
              <w:t>10</w:t>
            </w:r>
          </w:p>
        </w:tc>
        <w:tc>
          <w:tcPr>
            <w:tcW w:w="1984" w:type="dxa"/>
            <w:tcBorders>
              <w:top w:val="single" w:sz="4" w:space="0" w:color="auto"/>
              <w:left w:val="single" w:sz="4" w:space="0" w:color="auto"/>
              <w:bottom w:val="single" w:sz="4" w:space="0" w:color="auto"/>
              <w:right w:val="single" w:sz="4" w:space="0" w:color="auto"/>
            </w:tcBorders>
          </w:tcPr>
          <w:p w14:paraId="6135AE50" w14:textId="07079B65" w:rsidR="001B28AD" w:rsidRPr="002E68FC" w:rsidRDefault="00AB3232" w:rsidP="00AB3232">
            <w:pPr>
              <w:spacing w:before="40" w:after="40"/>
              <w:rPr>
                <w:sz w:val="16"/>
                <w:szCs w:val="16"/>
              </w:rPr>
            </w:pPr>
            <w:r w:rsidRPr="002E68FC">
              <w:rPr>
                <w:sz w:val="16"/>
                <w:szCs w:val="16"/>
              </w:rPr>
              <w:t>Более тесная координация/улучшение координации с другими ОРС и получение информации из открытых источников во избежание дублирования, чтобы МСЭ мог выполнять функции координатора в интересах отрасли.</w:t>
            </w:r>
          </w:p>
        </w:tc>
        <w:tc>
          <w:tcPr>
            <w:tcW w:w="245" w:type="dxa"/>
            <w:tcBorders>
              <w:top w:val="single" w:sz="4" w:space="0" w:color="auto"/>
              <w:left w:val="single" w:sz="4" w:space="0" w:color="auto"/>
              <w:bottom w:val="single" w:sz="4" w:space="0" w:color="auto"/>
              <w:right w:val="single" w:sz="4" w:space="0" w:color="auto"/>
            </w:tcBorders>
          </w:tcPr>
          <w:p w14:paraId="636D29BF"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6DE779CC"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64387926"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658C9253"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5CD66D17"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2923FD9F"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64C596AC" w14:textId="77777777" w:rsidR="001B28AD" w:rsidRPr="002E68FC" w:rsidRDefault="001B28AD" w:rsidP="00937589">
            <w:pPr>
              <w:spacing w:before="40" w:after="40"/>
              <w:rPr>
                <w:sz w:val="16"/>
                <w:szCs w:val="16"/>
              </w:rPr>
            </w:pPr>
            <w:r w:rsidRPr="002E68FC">
              <w:rPr>
                <w:sz w:val="16"/>
                <w:szCs w:val="16"/>
              </w:rPr>
              <w:t>X</w:t>
            </w:r>
          </w:p>
        </w:tc>
        <w:tc>
          <w:tcPr>
            <w:tcW w:w="2043" w:type="dxa"/>
            <w:tcBorders>
              <w:top w:val="single" w:sz="4" w:space="0" w:color="auto"/>
              <w:left w:val="single" w:sz="4" w:space="0" w:color="auto"/>
              <w:bottom w:val="single" w:sz="4" w:space="0" w:color="auto"/>
              <w:right w:val="single" w:sz="4" w:space="0" w:color="auto"/>
            </w:tcBorders>
            <w:hideMark/>
          </w:tcPr>
          <w:p w14:paraId="0B32437E" w14:textId="050139DB" w:rsidR="001B28AD" w:rsidRPr="002E68FC" w:rsidRDefault="001B28AD" w:rsidP="006A20A6">
            <w:pPr>
              <w:pStyle w:val="ListParagraph"/>
              <w:spacing w:before="40" w:after="40"/>
              <w:ind w:left="213" w:hanging="213"/>
              <w:rPr>
                <w:sz w:val="16"/>
                <w:szCs w:val="16"/>
                <w:lang w:val="ru-RU"/>
              </w:rPr>
            </w:pPr>
            <w:r w:rsidRPr="002E68FC">
              <w:rPr>
                <w:sz w:val="16"/>
                <w:szCs w:val="16"/>
                <w:lang w:val="ru-RU"/>
              </w:rPr>
              <w:t>a)</w:t>
            </w:r>
            <w:r w:rsidRPr="002E68FC">
              <w:rPr>
                <w:sz w:val="16"/>
                <w:szCs w:val="16"/>
                <w:lang w:val="ru-RU"/>
              </w:rPr>
              <w:tab/>
            </w:r>
            <w:r w:rsidR="00F516D1" w:rsidRPr="002E68FC">
              <w:rPr>
                <w:sz w:val="16"/>
                <w:szCs w:val="16"/>
                <w:lang w:val="ru-RU"/>
              </w:rPr>
              <w:t>Изучить способы улучшения координации с другими ОРС и получение информации из открытых источников во избежание дублирования</w:t>
            </w:r>
          </w:p>
          <w:p w14:paraId="2253E7AE" w14:textId="242A6885" w:rsidR="001B28AD" w:rsidRPr="002E68FC" w:rsidRDefault="001B28AD" w:rsidP="006A20A6">
            <w:pPr>
              <w:pStyle w:val="ListParagraph"/>
              <w:spacing w:before="40" w:after="40"/>
              <w:ind w:left="213" w:hanging="213"/>
              <w:rPr>
                <w:sz w:val="16"/>
                <w:szCs w:val="16"/>
                <w:lang w:val="ru-RU"/>
              </w:rPr>
            </w:pPr>
            <w:r w:rsidRPr="002E68FC">
              <w:rPr>
                <w:sz w:val="16"/>
                <w:szCs w:val="16"/>
                <w:lang w:val="ru-RU"/>
              </w:rPr>
              <w:t>b)</w:t>
            </w:r>
            <w:r w:rsidRPr="002E68FC">
              <w:rPr>
                <w:sz w:val="16"/>
                <w:szCs w:val="16"/>
                <w:lang w:val="ru-RU"/>
              </w:rPr>
              <w:tab/>
            </w:r>
            <w:r w:rsidR="00F516D1" w:rsidRPr="002E68FC">
              <w:rPr>
                <w:sz w:val="16"/>
                <w:szCs w:val="16"/>
                <w:lang w:val="ru-RU"/>
              </w:rPr>
              <w:t>и чтобы МСЭ мог выполнять функции координатора в интересах отрасли</w:t>
            </w:r>
          </w:p>
        </w:tc>
        <w:tc>
          <w:tcPr>
            <w:tcW w:w="798" w:type="dxa"/>
            <w:tcBorders>
              <w:top w:val="single" w:sz="4" w:space="0" w:color="auto"/>
              <w:left w:val="single" w:sz="4" w:space="0" w:color="auto"/>
              <w:bottom w:val="single" w:sz="4" w:space="0" w:color="auto"/>
              <w:right w:val="single" w:sz="4" w:space="0" w:color="auto"/>
            </w:tcBorders>
            <w:hideMark/>
          </w:tcPr>
          <w:p w14:paraId="07EBCCD1" w14:textId="767D695C"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7C1D0FCA" w14:textId="77777777" w:rsidR="001B28AD" w:rsidRPr="002E68FC" w:rsidRDefault="001B28AD" w:rsidP="00937589">
            <w:pPr>
              <w:spacing w:before="40" w:after="40"/>
              <w:rPr>
                <w:sz w:val="16"/>
                <w:szCs w:val="16"/>
              </w:rPr>
            </w:pPr>
            <w:proofErr w:type="spellStart"/>
            <w:r w:rsidRPr="002E68FC">
              <w:rPr>
                <w:sz w:val="16"/>
                <w:szCs w:val="16"/>
              </w:rPr>
              <w:t>AP1.7</w:t>
            </w:r>
            <w:proofErr w:type="spellEnd"/>
          </w:p>
        </w:tc>
        <w:tc>
          <w:tcPr>
            <w:tcW w:w="1806" w:type="dxa"/>
            <w:tcBorders>
              <w:top w:val="single" w:sz="4" w:space="0" w:color="auto"/>
              <w:left w:val="single" w:sz="4" w:space="0" w:color="auto"/>
              <w:bottom w:val="single" w:sz="4" w:space="0" w:color="auto"/>
              <w:right w:val="single" w:sz="4" w:space="0" w:color="auto"/>
            </w:tcBorders>
          </w:tcPr>
          <w:p w14:paraId="01F3BC7C" w14:textId="77777777" w:rsidR="001B28AD" w:rsidRPr="002E68FC" w:rsidRDefault="001B28AD" w:rsidP="00937589">
            <w:pPr>
              <w:spacing w:before="40" w:after="40"/>
              <w:rPr>
                <w:sz w:val="16"/>
                <w:szCs w:val="16"/>
              </w:rPr>
            </w:pPr>
          </w:p>
        </w:tc>
      </w:tr>
      <w:tr w:rsidR="001B28AD" w:rsidRPr="002E68FC" w14:paraId="2B89D70C"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59B19AD5" w14:textId="77777777" w:rsidR="001B28AD" w:rsidRPr="002E68FC" w:rsidRDefault="001B28AD" w:rsidP="00AF2CA3">
            <w:pPr>
              <w:spacing w:before="40" w:after="40"/>
              <w:jc w:val="center"/>
              <w:rPr>
                <w:sz w:val="16"/>
                <w:szCs w:val="16"/>
              </w:rPr>
            </w:pPr>
            <w:r w:rsidRPr="002E68FC">
              <w:rPr>
                <w:sz w:val="16"/>
                <w:szCs w:val="16"/>
              </w:rPr>
              <w:t>11</w:t>
            </w:r>
          </w:p>
        </w:tc>
        <w:tc>
          <w:tcPr>
            <w:tcW w:w="1984" w:type="dxa"/>
            <w:tcBorders>
              <w:top w:val="single" w:sz="4" w:space="0" w:color="auto"/>
              <w:left w:val="single" w:sz="4" w:space="0" w:color="auto"/>
              <w:bottom w:val="single" w:sz="4" w:space="0" w:color="auto"/>
              <w:right w:val="single" w:sz="4" w:space="0" w:color="auto"/>
            </w:tcBorders>
            <w:hideMark/>
          </w:tcPr>
          <w:p w14:paraId="0D8DD20C" w14:textId="15DC9A7E" w:rsidR="001B28AD" w:rsidRPr="002E68FC" w:rsidRDefault="00AB3232" w:rsidP="00937589">
            <w:pPr>
              <w:spacing w:before="40" w:after="40"/>
              <w:rPr>
                <w:sz w:val="16"/>
                <w:szCs w:val="16"/>
              </w:rPr>
            </w:pPr>
            <w:r w:rsidRPr="002E68FC">
              <w:rPr>
                <w:sz w:val="16"/>
                <w:szCs w:val="16"/>
              </w:rPr>
              <w:t>МСЭ-</w:t>
            </w:r>
            <w:r w:rsidR="001B28AD" w:rsidRPr="002E68FC">
              <w:rPr>
                <w:sz w:val="16"/>
                <w:szCs w:val="16"/>
              </w:rPr>
              <w:t xml:space="preserve">T </w:t>
            </w:r>
            <w:r w:rsidRPr="002E68FC">
              <w:rPr>
                <w:sz w:val="16"/>
                <w:szCs w:val="16"/>
              </w:rPr>
              <w:t>следует определить темы, которые максимально повышают эффективность МСЭ в качестве связующего звена между технологией, политикой и стратегией</w:t>
            </w:r>
          </w:p>
        </w:tc>
        <w:tc>
          <w:tcPr>
            <w:tcW w:w="245" w:type="dxa"/>
            <w:tcBorders>
              <w:top w:val="single" w:sz="4" w:space="0" w:color="auto"/>
              <w:left w:val="single" w:sz="4" w:space="0" w:color="auto"/>
              <w:bottom w:val="single" w:sz="4" w:space="0" w:color="auto"/>
              <w:right w:val="single" w:sz="4" w:space="0" w:color="auto"/>
            </w:tcBorders>
          </w:tcPr>
          <w:p w14:paraId="14BFC2B8"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1B9DD4B4"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10F5B84A"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3DAB9984"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7B2D445A"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12A42403"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3E064F8C" w14:textId="77777777" w:rsidR="001B28AD" w:rsidRPr="002E68FC" w:rsidRDefault="001B28AD" w:rsidP="00937589">
            <w:pPr>
              <w:spacing w:before="40" w:after="40"/>
              <w:rPr>
                <w:sz w:val="16"/>
                <w:szCs w:val="16"/>
              </w:rPr>
            </w:pPr>
            <w:r w:rsidRPr="002E68FC">
              <w:rPr>
                <w:sz w:val="16"/>
                <w:szCs w:val="16"/>
              </w:rPr>
              <w:t>x</w:t>
            </w:r>
          </w:p>
        </w:tc>
        <w:tc>
          <w:tcPr>
            <w:tcW w:w="2043" w:type="dxa"/>
            <w:tcBorders>
              <w:top w:val="single" w:sz="4" w:space="0" w:color="auto"/>
              <w:left w:val="single" w:sz="4" w:space="0" w:color="auto"/>
              <w:bottom w:val="single" w:sz="4" w:space="0" w:color="auto"/>
              <w:right w:val="single" w:sz="4" w:space="0" w:color="auto"/>
            </w:tcBorders>
            <w:hideMark/>
          </w:tcPr>
          <w:p w14:paraId="13267A24" w14:textId="296334C6" w:rsidR="001B28AD" w:rsidRPr="002E68FC" w:rsidRDefault="00F516D1" w:rsidP="00937589">
            <w:pPr>
              <w:spacing w:before="40" w:after="40"/>
              <w:rPr>
                <w:sz w:val="16"/>
                <w:szCs w:val="16"/>
              </w:rPr>
            </w:pPr>
            <w:r w:rsidRPr="002E68FC">
              <w:rPr>
                <w:sz w:val="16"/>
                <w:szCs w:val="16"/>
              </w:rPr>
              <w:t>Изучить вопрос о том, как МСЭ-Т лучше всего определить темы, которые максимально повышают эффективность МСЭ в качестве связующего звена между технологией, политикой и стратегией</w:t>
            </w:r>
          </w:p>
        </w:tc>
        <w:tc>
          <w:tcPr>
            <w:tcW w:w="798" w:type="dxa"/>
            <w:tcBorders>
              <w:top w:val="single" w:sz="4" w:space="0" w:color="auto"/>
              <w:left w:val="single" w:sz="4" w:space="0" w:color="auto"/>
              <w:bottom w:val="single" w:sz="4" w:space="0" w:color="auto"/>
              <w:right w:val="single" w:sz="4" w:space="0" w:color="auto"/>
            </w:tcBorders>
            <w:hideMark/>
          </w:tcPr>
          <w:p w14:paraId="4628671B" w14:textId="6153BD15"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17086136" w14:textId="77777777" w:rsidR="001B28AD" w:rsidRPr="002E68FC" w:rsidRDefault="001B28AD" w:rsidP="00937589">
            <w:pPr>
              <w:spacing w:before="40" w:after="40"/>
              <w:rPr>
                <w:sz w:val="16"/>
                <w:szCs w:val="16"/>
              </w:rPr>
            </w:pPr>
            <w:proofErr w:type="spellStart"/>
            <w:r w:rsidRPr="002E68FC">
              <w:rPr>
                <w:sz w:val="16"/>
                <w:szCs w:val="16"/>
              </w:rPr>
              <w:t>AP1.5</w:t>
            </w:r>
            <w:proofErr w:type="spellEnd"/>
          </w:p>
        </w:tc>
        <w:tc>
          <w:tcPr>
            <w:tcW w:w="1806" w:type="dxa"/>
            <w:tcBorders>
              <w:top w:val="single" w:sz="4" w:space="0" w:color="auto"/>
              <w:left w:val="single" w:sz="4" w:space="0" w:color="auto"/>
              <w:bottom w:val="single" w:sz="4" w:space="0" w:color="auto"/>
              <w:right w:val="single" w:sz="4" w:space="0" w:color="auto"/>
            </w:tcBorders>
          </w:tcPr>
          <w:p w14:paraId="37860565" w14:textId="77777777" w:rsidR="001B28AD" w:rsidRPr="002E68FC" w:rsidRDefault="001B28AD" w:rsidP="00937589">
            <w:pPr>
              <w:spacing w:before="40" w:after="40"/>
              <w:rPr>
                <w:sz w:val="16"/>
                <w:szCs w:val="16"/>
              </w:rPr>
            </w:pPr>
          </w:p>
        </w:tc>
      </w:tr>
      <w:tr w:rsidR="001B28AD" w:rsidRPr="002E68FC" w14:paraId="082D4723"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620BBBA7" w14:textId="77777777" w:rsidR="001B28AD" w:rsidRPr="002E68FC" w:rsidRDefault="001B28AD" w:rsidP="00AF2CA3">
            <w:pPr>
              <w:spacing w:before="40" w:after="40"/>
              <w:jc w:val="center"/>
              <w:rPr>
                <w:sz w:val="16"/>
                <w:szCs w:val="16"/>
              </w:rPr>
            </w:pPr>
            <w:r w:rsidRPr="002E68FC">
              <w:rPr>
                <w:sz w:val="16"/>
                <w:szCs w:val="16"/>
              </w:rPr>
              <w:t>12</w:t>
            </w:r>
          </w:p>
        </w:tc>
        <w:tc>
          <w:tcPr>
            <w:tcW w:w="1984" w:type="dxa"/>
            <w:tcBorders>
              <w:top w:val="single" w:sz="4" w:space="0" w:color="auto"/>
              <w:left w:val="single" w:sz="4" w:space="0" w:color="auto"/>
              <w:bottom w:val="single" w:sz="4" w:space="0" w:color="auto"/>
              <w:right w:val="single" w:sz="4" w:space="0" w:color="auto"/>
            </w:tcBorders>
            <w:hideMark/>
          </w:tcPr>
          <w:p w14:paraId="772ADCC4" w14:textId="712455CB" w:rsidR="001B28AD" w:rsidRPr="002E68FC" w:rsidRDefault="00AB3232" w:rsidP="00937589">
            <w:pPr>
              <w:spacing w:before="40" w:after="40"/>
              <w:rPr>
                <w:sz w:val="16"/>
                <w:szCs w:val="16"/>
              </w:rPr>
            </w:pPr>
            <w:r w:rsidRPr="002E68FC">
              <w:rPr>
                <w:sz w:val="16"/>
                <w:szCs w:val="16"/>
              </w:rPr>
              <w:t>В</w:t>
            </w:r>
            <w:r w:rsidR="001B28AD" w:rsidRPr="002E68FC">
              <w:rPr>
                <w:sz w:val="16"/>
                <w:szCs w:val="16"/>
              </w:rPr>
              <w:t xml:space="preserve"> </w:t>
            </w:r>
            <w:r w:rsidRPr="002E68FC">
              <w:rPr>
                <w:sz w:val="16"/>
                <w:szCs w:val="16"/>
              </w:rPr>
              <w:t>новой резолюции или в изменениях, внесенных в Резолюцию</w:t>
            </w:r>
            <w:r w:rsidR="00BB5C83" w:rsidRPr="002E68FC">
              <w:rPr>
                <w:sz w:val="16"/>
                <w:szCs w:val="16"/>
              </w:rPr>
              <w:t> </w:t>
            </w:r>
            <w:r w:rsidRPr="002E68FC">
              <w:rPr>
                <w:sz w:val="16"/>
                <w:szCs w:val="16"/>
              </w:rPr>
              <w:t xml:space="preserve">68, должно быть отражено, что мероприятия по повышению ценности участия для отрасли дополняют собрания </w:t>
            </w:r>
            <w:proofErr w:type="spellStart"/>
            <w:r w:rsidR="00BB5C83" w:rsidRPr="002E68FC">
              <w:rPr>
                <w:sz w:val="16"/>
                <w:szCs w:val="16"/>
              </w:rPr>
              <w:t>CTO</w:t>
            </w:r>
            <w:proofErr w:type="spellEnd"/>
            <w:r w:rsidR="00BB5C83" w:rsidRPr="002E68FC">
              <w:rPr>
                <w:sz w:val="16"/>
                <w:szCs w:val="16"/>
              </w:rPr>
              <w:t>/</w:t>
            </w:r>
            <w:proofErr w:type="spellStart"/>
            <w:r w:rsidR="00BB5C83" w:rsidRPr="002E68FC">
              <w:rPr>
                <w:sz w:val="16"/>
                <w:szCs w:val="16"/>
              </w:rPr>
              <w:t>CxO</w:t>
            </w:r>
            <w:proofErr w:type="spellEnd"/>
            <w:r w:rsidRPr="002E68FC">
              <w:rPr>
                <w:sz w:val="16"/>
                <w:szCs w:val="16"/>
              </w:rPr>
              <w:t>, но следует более полно учитывать вклад отрасли в обсуждение новых направлений работы в рамках КГСЭ</w:t>
            </w:r>
          </w:p>
          <w:p w14:paraId="1C51AAAB" w14:textId="4BFE9069" w:rsidR="001B28AD" w:rsidRPr="002E68FC" w:rsidRDefault="001B28AD" w:rsidP="00AB3232">
            <w:pPr>
              <w:spacing w:before="40" w:after="40"/>
              <w:rPr>
                <w:sz w:val="16"/>
                <w:szCs w:val="16"/>
              </w:rPr>
            </w:pPr>
            <w:r w:rsidRPr="002E68FC">
              <w:rPr>
                <w:sz w:val="16"/>
                <w:szCs w:val="16"/>
              </w:rPr>
              <w:t>[</w:t>
            </w:r>
            <w:r w:rsidR="00AB3232" w:rsidRPr="002E68FC">
              <w:rPr>
                <w:sz w:val="16"/>
                <w:szCs w:val="16"/>
              </w:rPr>
              <w:t>Следует ли сохранить этот пункт</w:t>
            </w:r>
            <w:r w:rsidRPr="002E68FC">
              <w:rPr>
                <w:sz w:val="16"/>
                <w:szCs w:val="16"/>
              </w:rPr>
              <w:t>?]</w:t>
            </w:r>
          </w:p>
        </w:tc>
        <w:tc>
          <w:tcPr>
            <w:tcW w:w="245" w:type="dxa"/>
            <w:tcBorders>
              <w:top w:val="single" w:sz="4" w:space="0" w:color="auto"/>
              <w:left w:val="single" w:sz="4" w:space="0" w:color="auto"/>
              <w:bottom w:val="single" w:sz="4" w:space="0" w:color="auto"/>
              <w:right w:val="single" w:sz="4" w:space="0" w:color="auto"/>
            </w:tcBorders>
          </w:tcPr>
          <w:p w14:paraId="040D2CE7"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0880580A"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EBE1B00"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tcPr>
          <w:p w14:paraId="1E1E9EA7"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17B9235E"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48E978E"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5D58E439" w14:textId="77777777" w:rsidR="001B28AD" w:rsidRPr="002E68FC" w:rsidRDefault="001B28AD" w:rsidP="00937589">
            <w:pPr>
              <w:spacing w:before="40" w:after="40"/>
              <w:rPr>
                <w:sz w:val="16"/>
                <w:szCs w:val="16"/>
              </w:rPr>
            </w:pPr>
            <w:r w:rsidRPr="002E68FC">
              <w:rPr>
                <w:sz w:val="16"/>
                <w:szCs w:val="16"/>
              </w:rPr>
              <w:t>x</w:t>
            </w:r>
          </w:p>
        </w:tc>
        <w:tc>
          <w:tcPr>
            <w:tcW w:w="2043" w:type="dxa"/>
            <w:tcBorders>
              <w:top w:val="single" w:sz="4" w:space="0" w:color="auto"/>
              <w:left w:val="single" w:sz="4" w:space="0" w:color="auto"/>
              <w:bottom w:val="single" w:sz="4" w:space="0" w:color="auto"/>
              <w:right w:val="single" w:sz="4" w:space="0" w:color="auto"/>
            </w:tcBorders>
            <w:hideMark/>
          </w:tcPr>
          <w:p w14:paraId="36383D0B" w14:textId="636BF8D6" w:rsidR="001B28AD" w:rsidRPr="002E68FC" w:rsidRDefault="00F516D1" w:rsidP="00937589">
            <w:pPr>
              <w:spacing w:before="40" w:after="40"/>
              <w:rPr>
                <w:sz w:val="16"/>
                <w:szCs w:val="16"/>
              </w:rPr>
            </w:pPr>
            <w:r w:rsidRPr="002E68FC">
              <w:rPr>
                <w:sz w:val="16"/>
                <w:szCs w:val="16"/>
              </w:rPr>
              <w:t xml:space="preserve">В связи с вопросами №№ </w:t>
            </w:r>
            <w:r w:rsidR="001B28AD" w:rsidRPr="002E68FC">
              <w:rPr>
                <w:sz w:val="16"/>
                <w:szCs w:val="16"/>
              </w:rPr>
              <w:t xml:space="preserve">04 </w:t>
            </w:r>
            <w:r w:rsidRPr="002E68FC">
              <w:rPr>
                <w:sz w:val="16"/>
                <w:szCs w:val="16"/>
              </w:rPr>
              <w:t>и</w:t>
            </w:r>
            <w:r w:rsidR="001B28AD" w:rsidRPr="002E68FC">
              <w:rPr>
                <w:sz w:val="16"/>
                <w:szCs w:val="16"/>
              </w:rPr>
              <w:t xml:space="preserve"> 05, </w:t>
            </w:r>
            <w:r w:rsidRPr="002E68FC">
              <w:rPr>
                <w:sz w:val="16"/>
                <w:szCs w:val="16"/>
              </w:rPr>
              <w:t xml:space="preserve">в новой резолюции или в изменениях, внесенных в Резолюцию 68, должно быть отражено, что мероприятия по повышению ценности участия для отрасли дополняют собрания </w:t>
            </w:r>
            <w:proofErr w:type="spellStart"/>
            <w:r w:rsidR="00BB5C83" w:rsidRPr="002E68FC">
              <w:rPr>
                <w:sz w:val="16"/>
                <w:szCs w:val="16"/>
              </w:rPr>
              <w:t>CTO</w:t>
            </w:r>
            <w:proofErr w:type="spellEnd"/>
            <w:r w:rsidR="00BB5C83" w:rsidRPr="002E68FC">
              <w:rPr>
                <w:sz w:val="16"/>
                <w:szCs w:val="16"/>
              </w:rPr>
              <w:t>/</w:t>
            </w:r>
            <w:proofErr w:type="spellStart"/>
            <w:r w:rsidR="00BB5C83" w:rsidRPr="002E68FC">
              <w:rPr>
                <w:sz w:val="16"/>
                <w:szCs w:val="16"/>
              </w:rPr>
              <w:t>CxO</w:t>
            </w:r>
            <w:proofErr w:type="spellEnd"/>
            <w:r w:rsidRPr="002E68FC">
              <w:rPr>
                <w:sz w:val="16"/>
                <w:szCs w:val="16"/>
              </w:rPr>
              <w:t>, но следует более полно учитывать вклад отрасли в обсуждение новых направлений работы в рамках КГСЭ</w:t>
            </w:r>
          </w:p>
        </w:tc>
        <w:tc>
          <w:tcPr>
            <w:tcW w:w="798" w:type="dxa"/>
            <w:tcBorders>
              <w:top w:val="single" w:sz="4" w:space="0" w:color="auto"/>
              <w:left w:val="single" w:sz="4" w:space="0" w:color="auto"/>
              <w:bottom w:val="single" w:sz="4" w:space="0" w:color="auto"/>
              <w:right w:val="single" w:sz="4" w:space="0" w:color="auto"/>
            </w:tcBorders>
            <w:hideMark/>
          </w:tcPr>
          <w:p w14:paraId="268A9CC6" w14:textId="244039DF"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Pr="002E68FC">
              <w:rPr>
                <w:sz w:val="16"/>
                <w:szCs w:val="16"/>
              </w:rPr>
              <w:t>ГД</w:t>
            </w:r>
            <w:r w:rsidR="001B28AD" w:rsidRPr="002E68FC">
              <w:rPr>
                <w:sz w:val="16"/>
                <w:szCs w:val="16"/>
              </w:rPr>
              <w:t>-</w:t>
            </w:r>
            <w:proofErr w:type="spellStart"/>
            <w:r w:rsidR="001B28AD" w:rsidRPr="002E68FC">
              <w:rPr>
                <w:sz w:val="16"/>
                <w:szCs w:val="16"/>
              </w:rPr>
              <w:t>WM</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2EAD203D" w14:textId="77777777" w:rsidR="001B28AD" w:rsidRPr="002E68FC" w:rsidRDefault="001B28AD" w:rsidP="00937589">
            <w:pPr>
              <w:spacing w:before="40" w:after="40"/>
              <w:rPr>
                <w:sz w:val="16"/>
                <w:szCs w:val="16"/>
              </w:rPr>
            </w:pPr>
            <w:proofErr w:type="spellStart"/>
            <w:r w:rsidRPr="002E68FC">
              <w:rPr>
                <w:sz w:val="16"/>
                <w:szCs w:val="16"/>
              </w:rPr>
              <w:t>AP3</w:t>
            </w:r>
            <w:proofErr w:type="spellEnd"/>
          </w:p>
        </w:tc>
        <w:tc>
          <w:tcPr>
            <w:tcW w:w="1806" w:type="dxa"/>
            <w:tcBorders>
              <w:top w:val="single" w:sz="4" w:space="0" w:color="auto"/>
              <w:left w:val="single" w:sz="4" w:space="0" w:color="auto"/>
              <w:bottom w:val="single" w:sz="4" w:space="0" w:color="auto"/>
              <w:right w:val="single" w:sz="4" w:space="0" w:color="auto"/>
            </w:tcBorders>
            <w:hideMark/>
          </w:tcPr>
          <w:p w14:paraId="42BA8280" w14:textId="74B72C2F" w:rsidR="001B28AD" w:rsidRPr="002E68FC" w:rsidRDefault="00F516D1" w:rsidP="00937589">
            <w:pPr>
              <w:spacing w:before="40" w:after="40"/>
              <w:rPr>
                <w:sz w:val="16"/>
                <w:szCs w:val="16"/>
              </w:rPr>
            </w:pPr>
            <w:r w:rsidRPr="002E68FC">
              <w:rPr>
                <w:sz w:val="16"/>
                <w:szCs w:val="16"/>
              </w:rPr>
              <w:t>Этот пункт необходимо немного прояснить</w:t>
            </w:r>
          </w:p>
        </w:tc>
      </w:tr>
      <w:tr w:rsidR="001B28AD" w:rsidRPr="002E68FC" w14:paraId="7107B535"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4C0ECD00" w14:textId="77777777" w:rsidR="001B28AD" w:rsidRPr="002E68FC" w:rsidRDefault="001B28AD" w:rsidP="00AF2CA3">
            <w:pPr>
              <w:spacing w:before="40" w:after="40"/>
              <w:jc w:val="center"/>
              <w:rPr>
                <w:sz w:val="16"/>
                <w:szCs w:val="16"/>
              </w:rPr>
            </w:pPr>
            <w:r w:rsidRPr="002E68FC">
              <w:rPr>
                <w:sz w:val="16"/>
                <w:szCs w:val="16"/>
              </w:rPr>
              <w:t>13</w:t>
            </w:r>
          </w:p>
        </w:tc>
        <w:tc>
          <w:tcPr>
            <w:tcW w:w="1984" w:type="dxa"/>
            <w:tcBorders>
              <w:top w:val="single" w:sz="4" w:space="0" w:color="auto"/>
              <w:left w:val="single" w:sz="4" w:space="0" w:color="auto"/>
              <w:bottom w:val="single" w:sz="4" w:space="0" w:color="auto"/>
              <w:right w:val="single" w:sz="4" w:space="0" w:color="auto"/>
            </w:tcBorders>
            <w:hideMark/>
          </w:tcPr>
          <w:p w14:paraId="6EDB572F" w14:textId="0598BFA0" w:rsidR="001B28AD" w:rsidRPr="002E68FC" w:rsidRDefault="00AB3232" w:rsidP="00937589">
            <w:pPr>
              <w:spacing w:before="40" w:after="40"/>
              <w:rPr>
                <w:sz w:val="16"/>
                <w:szCs w:val="16"/>
              </w:rPr>
            </w:pPr>
            <w:r w:rsidRPr="002E68FC">
              <w:rPr>
                <w:sz w:val="16"/>
                <w:szCs w:val="16"/>
              </w:rPr>
              <w:t>Предпринять дальнейшие действия по итогам Семинара-практикума по вопросам участия отрасли</w:t>
            </w:r>
          </w:p>
        </w:tc>
        <w:tc>
          <w:tcPr>
            <w:tcW w:w="245" w:type="dxa"/>
            <w:tcBorders>
              <w:top w:val="single" w:sz="4" w:space="0" w:color="auto"/>
              <w:left w:val="single" w:sz="4" w:space="0" w:color="auto"/>
              <w:bottom w:val="single" w:sz="4" w:space="0" w:color="auto"/>
              <w:right w:val="single" w:sz="4" w:space="0" w:color="auto"/>
            </w:tcBorders>
          </w:tcPr>
          <w:p w14:paraId="6FAC8C46"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498E5057"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73ACFDA2"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tcPr>
          <w:p w14:paraId="4E8B1C7F"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49D11CA9"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76456824"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hideMark/>
          </w:tcPr>
          <w:p w14:paraId="5FB92ABB" w14:textId="77777777" w:rsidR="001B28AD" w:rsidRPr="002E68FC" w:rsidRDefault="001B28AD" w:rsidP="00937589">
            <w:pPr>
              <w:spacing w:before="40" w:after="40"/>
              <w:rPr>
                <w:sz w:val="16"/>
                <w:szCs w:val="16"/>
              </w:rPr>
            </w:pPr>
            <w:r w:rsidRPr="002E68FC">
              <w:rPr>
                <w:sz w:val="16"/>
                <w:szCs w:val="16"/>
              </w:rPr>
              <w:t>X</w:t>
            </w:r>
          </w:p>
        </w:tc>
        <w:tc>
          <w:tcPr>
            <w:tcW w:w="2043" w:type="dxa"/>
            <w:tcBorders>
              <w:top w:val="single" w:sz="4" w:space="0" w:color="auto"/>
              <w:left w:val="single" w:sz="4" w:space="0" w:color="auto"/>
              <w:bottom w:val="single" w:sz="4" w:space="0" w:color="auto"/>
              <w:right w:val="single" w:sz="4" w:space="0" w:color="auto"/>
            </w:tcBorders>
            <w:hideMark/>
          </w:tcPr>
          <w:p w14:paraId="5DA9394C" w14:textId="3C397D52" w:rsidR="001B28AD" w:rsidRPr="002E68FC" w:rsidRDefault="00F516D1" w:rsidP="00937589">
            <w:pPr>
              <w:spacing w:before="40" w:after="40"/>
              <w:rPr>
                <w:sz w:val="16"/>
                <w:szCs w:val="16"/>
              </w:rPr>
            </w:pPr>
            <w:r w:rsidRPr="002E68FC">
              <w:rPr>
                <w:sz w:val="16"/>
                <w:szCs w:val="16"/>
              </w:rPr>
              <w:t xml:space="preserve">КГСЭ следует рассмотреть возможность проведения еще одного такого семинара-практикума по итогам предыдущего, либо проводить такие мероприятия регулярно, отдельно или одновременно с собраниями </w:t>
            </w:r>
            <w:proofErr w:type="spellStart"/>
            <w:r w:rsidR="00BB5C83" w:rsidRPr="002E68FC">
              <w:rPr>
                <w:sz w:val="16"/>
                <w:szCs w:val="16"/>
              </w:rPr>
              <w:t>CTO</w:t>
            </w:r>
            <w:proofErr w:type="spellEnd"/>
            <w:r w:rsidR="00BB5C83" w:rsidRPr="002E68FC">
              <w:rPr>
                <w:sz w:val="16"/>
                <w:szCs w:val="16"/>
              </w:rPr>
              <w:t>/</w:t>
            </w:r>
            <w:proofErr w:type="spellStart"/>
            <w:r w:rsidR="00BB5C83" w:rsidRPr="002E68FC">
              <w:rPr>
                <w:sz w:val="16"/>
                <w:szCs w:val="16"/>
              </w:rPr>
              <w:t>CxO</w:t>
            </w:r>
            <w:proofErr w:type="spellEnd"/>
          </w:p>
        </w:tc>
        <w:tc>
          <w:tcPr>
            <w:tcW w:w="798" w:type="dxa"/>
            <w:tcBorders>
              <w:top w:val="single" w:sz="4" w:space="0" w:color="auto"/>
              <w:left w:val="single" w:sz="4" w:space="0" w:color="auto"/>
              <w:bottom w:val="single" w:sz="4" w:space="0" w:color="auto"/>
              <w:right w:val="single" w:sz="4" w:space="0" w:color="auto"/>
            </w:tcBorders>
            <w:hideMark/>
          </w:tcPr>
          <w:p w14:paraId="400811FE" w14:textId="3FE699C2"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10A72102" w14:textId="77777777" w:rsidR="001B28AD" w:rsidRPr="002E68FC" w:rsidRDefault="001B28AD" w:rsidP="00937589">
            <w:pPr>
              <w:spacing w:before="40" w:after="40"/>
              <w:rPr>
                <w:sz w:val="16"/>
                <w:szCs w:val="16"/>
              </w:rPr>
            </w:pPr>
            <w:proofErr w:type="spellStart"/>
            <w:r w:rsidRPr="002E68FC">
              <w:rPr>
                <w:sz w:val="16"/>
                <w:szCs w:val="16"/>
              </w:rPr>
              <w:t>AP2</w:t>
            </w:r>
            <w:proofErr w:type="spellEnd"/>
          </w:p>
        </w:tc>
        <w:tc>
          <w:tcPr>
            <w:tcW w:w="1806" w:type="dxa"/>
            <w:tcBorders>
              <w:top w:val="single" w:sz="4" w:space="0" w:color="auto"/>
              <w:left w:val="single" w:sz="4" w:space="0" w:color="auto"/>
              <w:bottom w:val="single" w:sz="4" w:space="0" w:color="auto"/>
              <w:right w:val="single" w:sz="4" w:space="0" w:color="auto"/>
            </w:tcBorders>
          </w:tcPr>
          <w:p w14:paraId="76A9F422" w14:textId="77777777" w:rsidR="001B28AD" w:rsidRPr="002E68FC" w:rsidRDefault="001B28AD" w:rsidP="00937589">
            <w:pPr>
              <w:spacing w:before="40" w:after="40"/>
              <w:rPr>
                <w:sz w:val="16"/>
                <w:szCs w:val="16"/>
              </w:rPr>
            </w:pPr>
          </w:p>
        </w:tc>
      </w:tr>
      <w:tr w:rsidR="001B28AD" w:rsidRPr="002E68FC" w14:paraId="4B784D86"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4FBFB202" w14:textId="77777777" w:rsidR="001B28AD" w:rsidRPr="002E68FC" w:rsidRDefault="001B28AD" w:rsidP="00AF2CA3">
            <w:pPr>
              <w:spacing w:before="40" w:after="40"/>
              <w:jc w:val="center"/>
              <w:rPr>
                <w:sz w:val="16"/>
                <w:szCs w:val="16"/>
              </w:rPr>
            </w:pPr>
            <w:r w:rsidRPr="002E68FC">
              <w:rPr>
                <w:sz w:val="16"/>
                <w:szCs w:val="16"/>
              </w:rPr>
              <w:lastRenderedPageBreak/>
              <w:t>14</w:t>
            </w:r>
          </w:p>
        </w:tc>
        <w:tc>
          <w:tcPr>
            <w:tcW w:w="1984" w:type="dxa"/>
            <w:tcBorders>
              <w:top w:val="single" w:sz="4" w:space="0" w:color="auto"/>
              <w:left w:val="single" w:sz="4" w:space="0" w:color="auto"/>
              <w:bottom w:val="single" w:sz="4" w:space="0" w:color="auto"/>
              <w:right w:val="single" w:sz="4" w:space="0" w:color="auto"/>
            </w:tcBorders>
            <w:hideMark/>
          </w:tcPr>
          <w:p w14:paraId="081CC508" w14:textId="69B67461" w:rsidR="001B28AD" w:rsidRPr="002E68FC" w:rsidRDefault="009F3BEA" w:rsidP="00937589">
            <w:pPr>
              <w:spacing w:before="40" w:after="40"/>
              <w:rPr>
                <w:sz w:val="16"/>
                <w:szCs w:val="16"/>
              </w:rPr>
            </w:pPr>
            <w:r w:rsidRPr="002E68FC">
              <w:rPr>
                <w:sz w:val="16"/>
                <w:szCs w:val="16"/>
              </w:rPr>
              <w:t xml:space="preserve">Некоторые организации стимулируют своих сотрудников к тому, чтобы ориентироваться </w:t>
            </w:r>
            <w:r w:rsidR="001B28AD" w:rsidRPr="002E68FC">
              <w:rPr>
                <w:sz w:val="16"/>
                <w:szCs w:val="16"/>
              </w:rPr>
              <w:t>'</w:t>
            </w:r>
            <w:r w:rsidRPr="002E68FC">
              <w:rPr>
                <w:sz w:val="16"/>
                <w:szCs w:val="16"/>
              </w:rPr>
              <w:t>не на те</w:t>
            </w:r>
            <w:r w:rsidR="001B28AD" w:rsidRPr="002E68FC">
              <w:rPr>
                <w:sz w:val="16"/>
                <w:szCs w:val="16"/>
              </w:rPr>
              <w:t xml:space="preserve">' </w:t>
            </w:r>
            <w:r w:rsidRPr="002E68FC">
              <w:rPr>
                <w:sz w:val="16"/>
                <w:szCs w:val="16"/>
              </w:rPr>
              <w:t>КПЭ</w:t>
            </w:r>
            <w:r w:rsidR="001B28AD" w:rsidRPr="002E68FC">
              <w:rPr>
                <w:sz w:val="16"/>
                <w:szCs w:val="16"/>
              </w:rPr>
              <w:t xml:space="preserve"> (</w:t>
            </w:r>
            <w:r w:rsidRPr="002E68FC">
              <w:rPr>
                <w:sz w:val="16"/>
                <w:szCs w:val="16"/>
              </w:rPr>
              <w:t>напр</w:t>
            </w:r>
            <w:r w:rsidR="006A20A6" w:rsidRPr="002E68FC">
              <w:rPr>
                <w:sz w:val="16"/>
                <w:szCs w:val="16"/>
              </w:rPr>
              <w:t>имер</w:t>
            </w:r>
            <w:r w:rsidRPr="002E68FC">
              <w:rPr>
                <w:sz w:val="16"/>
                <w:szCs w:val="16"/>
              </w:rPr>
              <w:t>, количество вкладов, количество новых направлений работы), что может привести к снижению эффективности</w:t>
            </w:r>
            <w:r w:rsidR="001B28AD" w:rsidRPr="002E68FC">
              <w:rPr>
                <w:sz w:val="16"/>
                <w:szCs w:val="16"/>
              </w:rPr>
              <w:t xml:space="preserve"> </w:t>
            </w:r>
          </w:p>
        </w:tc>
        <w:tc>
          <w:tcPr>
            <w:tcW w:w="245" w:type="dxa"/>
            <w:tcBorders>
              <w:top w:val="single" w:sz="4" w:space="0" w:color="auto"/>
              <w:left w:val="single" w:sz="4" w:space="0" w:color="auto"/>
              <w:bottom w:val="single" w:sz="4" w:space="0" w:color="auto"/>
              <w:right w:val="single" w:sz="4" w:space="0" w:color="auto"/>
            </w:tcBorders>
          </w:tcPr>
          <w:p w14:paraId="52BF7043"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1542A890"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9495735"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4DA35D40"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0F3D47A8"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CF29E9F"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42BC0225" w14:textId="77777777" w:rsidR="001B28AD" w:rsidRPr="002E68FC" w:rsidRDefault="001B28AD" w:rsidP="00937589">
            <w:pPr>
              <w:spacing w:before="40" w:after="40"/>
              <w:rPr>
                <w:sz w:val="16"/>
                <w:szCs w:val="16"/>
              </w:rPr>
            </w:pPr>
          </w:p>
        </w:tc>
        <w:tc>
          <w:tcPr>
            <w:tcW w:w="2043" w:type="dxa"/>
            <w:tcBorders>
              <w:top w:val="single" w:sz="4" w:space="0" w:color="auto"/>
              <w:left w:val="single" w:sz="4" w:space="0" w:color="auto"/>
              <w:bottom w:val="single" w:sz="4" w:space="0" w:color="auto"/>
              <w:right w:val="single" w:sz="4" w:space="0" w:color="auto"/>
            </w:tcBorders>
            <w:hideMark/>
          </w:tcPr>
          <w:p w14:paraId="41AB0AC0" w14:textId="35BA6B56" w:rsidR="001B28AD" w:rsidRPr="002E68FC" w:rsidRDefault="009F3BEA" w:rsidP="00937589">
            <w:pPr>
              <w:spacing w:before="40" w:after="40"/>
              <w:rPr>
                <w:sz w:val="16"/>
                <w:szCs w:val="16"/>
              </w:rPr>
            </w:pPr>
            <w:r w:rsidRPr="002E68FC">
              <w:rPr>
                <w:sz w:val="16"/>
                <w:szCs w:val="16"/>
              </w:rPr>
              <w:t>Организовать специальную сессию, чтобы обсудить плюсы и минусы стимулирования и то, как улучшение условий может изменить поведение в лучшую сторону и обеспечить более высокие результаты</w:t>
            </w:r>
          </w:p>
        </w:tc>
        <w:tc>
          <w:tcPr>
            <w:tcW w:w="798" w:type="dxa"/>
            <w:tcBorders>
              <w:top w:val="single" w:sz="4" w:space="0" w:color="auto"/>
              <w:left w:val="single" w:sz="4" w:space="0" w:color="auto"/>
              <w:bottom w:val="single" w:sz="4" w:space="0" w:color="auto"/>
              <w:right w:val="single" w:sz="4" w:space="0" w:color="auto"/>
            </w:tcBorders>
            <w:hideMark/>
          </w:tcPr>
          <w:p w14:paraId="59C84243" w14:textId="20E930DA"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00870D8B" w:rsidRPr="002E68FC">
              <w:rPr>
                <w:sz w:val="16"/>
                <w:szCs w:val="16"/>
              </w:rPr>
              <w:t>БСЭ</w:t>
            </w:r>
            <w:r w:rsidR="001B28AD" w:rsidRPr="002E68FC">
              <w:rPr>
                <w:sz w:val="16"/>
                <w:szCs w:val="16"/>
              </w:rPr>
              <w:t xml:space="preserve"> </w:t>
            </w:r>
            <w:r w:rsidR="009F3BEA" w:rsidRPr="002E68FC">
              <w:rPr>
                <w:sz w:val="16"/>
                <w:szCs w:val="16"/>
              </w:rPr>
              <w:t>и Члены</w:t>
            </w:r>
          </w:p>
        </w:tc>
        <w:tc>
          <w:tcPr>
            <w:tcW w:w="868" w:type="dxa"/>
            <w:tcBorders>
              <w:top w:val="single" w:sz="4" w:space="0" w:color="auto"/>
              <w:left w:val="single" w:sz="4" w:space="0" w:color="auto"/>
              <w:bottom w:val="single" w:sz="4" w:space="0" w:color="auto"/>
              <w:right w:val="single" w:sz="4" w:space="0" w:color="auto"/>
            </w:tcBorders>
            <w:hideMark/>
          </w:tcPr>
          <w:p w14:paraId="72A2EE5C" w14:textId="77777777" w:rsidR="001B28AD" w:rsidRPr="002E68FC" w:rsidRDefault="001B28AD" w:rsidP="00937589">
            <w:pPr>
              <w:spacing w:before="40" w:after="40"/>
              <w:rPr>
                <w:sz w:val="16"/>
                <w:szCs w:val="16"/>
              </w:rPr>
            </w:pPr>
            <w:proofErr w:type="spellStart"/>
            <w:r w:rsidRPr="002E68FC">
              <w:rPr>
                <w:sz w:val="16"/>
                <w:szCs w:val="16"/>
              </w:rPr>
              <w:t>AP1.1.2</w:t>
            </w:r>
            <w:proofErr w:type="spellEnd"/>
          </w:p>
        </w:tc>
        <w:tc>
          <w:tcPr>
            <w:tcW w:w="1806" w:type="dxa"/>
            <w:tcBorders>
              <w:top w:val="single" w:sz="4" w:space="0" w:color="auto"/>
              <w:left w:val="single" w:sz="4" w:space="0" w:color="auto"/>
              <w:bottom w:val="single" w:sz="4" w:space="0" w:color="auto"/>
              <w:right w:val="single" w:sz="4" w:space="0" w:color="auto"/>
            </w:tcBorders>
            <w:hideMark/>
          </w:tcPr>
          <w:p w14:paraId="6F9F4072" w14:textId="08F1DCC6" w:rsidR="001B28AD" w:rsidRPr="002E68FC" w:rsidRDefault="009F3BEA" w:rsidP="00937589">
            <w:pPr>
              <w:spacing w:before="40" w:after="40"/>
              <w:rPr>
                <w:sz w:val="16"/>
                <w:szCs w:val="16"/>
              </w:rPr>
            </w:pPr>
            <w:r w:rsidRPr="002E68FC">
              <w:rPr>
                <w:sz w:val="16"/>
                <w:szCs w:val="16"/>
              </w:rPr>
              <w:t xml:space="preserve">Если перечитать пп. </w:t>
            </w:r>
            <w:proofErr w:type="spellStart"/>
            <w:r w:rsidRPr="002E68FC">
              <w:rPr>
                <w:sz w:val="16"/>
                <w:szCs w:val="16"/>
              </w:rPr>
              <w:t>AP1.1.2</w:t>
            </w:r>
            <w:proofErr w:type="spellEnd"/>
            <w:r w:rsidRPr="002E68FC">
              <w:rPr>
                <w:sz w:val="16"/>
                <w:szCs w:val="16"/>
              </w:rPr>
              <w:t xml:space="preserve"> и с </w:t>
            </w:r>
            <w:proofErr w:type="spellStart"/>
            <w:r w:rsidRPr="002E68FC">
              <w:rPr>
                <w:sz w:val="16"/>
                <w:szCs w:val="16"/>
              </w:rPr>
              <w:t>AP1.4</w:t>
            </w:r>
            <w:proofErr w:type="spellEnd"/>
            <w:r w:rsidRPr="002E68FC">
              <w:rPr>
                <w:sz w:val="16"/>
                <w:szCs w:val="16"/>
              </w:rPr>
              <w:t>, появляется возможность перенести все вопросы, касающиеся показателей, в п.</w:t>
            </w:r>
            <w:r w:rsidR="006A20A6" w:rsidRPr="002E68FC">
              <w:rPr>
                <w:sz w:val="16"/>
                <w:szCs w:val="16"/>
              </w:rPr>
              <w:t> </w:t>
            </w:r>
            <w:proofErr w:type="spellStart"/>
            <w:r w:rsidRPr="002E68FC">
              <w:rPr>
                <w:sz w:val="16"/>
                <w:szCs w:val="16"/>
              </w:rPr>
              <w:t>AP1.1.2</w:t>
            </w:r>
            <w:proofErr w:type="spellEnd"/>
          </w:p>
        </w:tc>
      </w:tr>
      <w:tr w:rsidR="001B28AD" w:rsidRPr="002E68FC" w14:paraId="1D8F50AB"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6142EE1C" w14:textId="77777777" w:rsidR="001B28AD" w:rsidRPr="002E68FC" w:rsidRDefault="001B28AD" w:rsidP="00AF2CA3">
            <w:pPr>
              <w:spacing w:before="40" w:after="40"/>
              <w:jc w:val="center"/>
              <w:rPr>
                <w:sz w:val="16"/>
                <w:szCs w:val="16"/>
              </w:rPr>
            </w:pPr>
            <w:r w:rsidRPr="002E68FC">
              <w:rPr>
                <w:sz w:val="16"/>
                <w:szCs w:val="16"/>
              </w:rPr>
              <w:t>15</w:t>
            </w:r>
          </w:p>
        </w:tc>
        <w:tc>
          <w:tcPr>
            <w:tcW w:w="1984" w:type="dxa"/>
            <w:tcBorders>
              <w:top w:val="single" w:sz="4" w:space="0" w:color="auto"/>
              <w:left w:val="single" w:sz="4" w:space="0" w:color="auto"/>
              <w:bottom w:val="single" w:sz="4" w:space="0" w:color="auto"/>
              <w:right w:val="single" w:sz="4" w:space="0" w:color="auto"/>
            </w:tcBorders>
            <w:hideMark/>
          </w:tcPr>
          <w:p w14:paraId="5FB59F9B" w14:textId="74A111D3" w:rsidR="001B28AD" w:rsidRPr="002E68FC" w:rsidRDefault="00E30290" w:rsidP="00937589">
            <w:pPr>
              <w:spacing w:before="40" w:after="40"/>
              <w:rPr>
                <w:sz w:val="16"/>
                <w:szCs w:val="16"/>
              </w:rPr>
            </w:pPr>
            <w:r w:rsidRPr="002E68FC">
              <w:rPr>
                <w:sz w:val="16"/>
                <w:szCs w:val="16"/>
              </w:rPr>
              <w:t>Информация об авторах вкладов отсутствует</w:t>
            </w:r>
          </w:p>
        </w:tc>
        <w:tc>
          <w:tcPr>
            <w:tcW w:w="245" w:type="dxa"/>
            <w:tcBorders>
              <w:top w:val="single" w:sz="4" w:space="0" w:color="auto"/>
              <w:left w:val="single" w:sz="4" w:space="0" w:color="auto"/>
              <w:bottom w:val="single" w:sz="4" w:space="0" w:color="auto"/>
              <w:right w:val="single" w:sz="4" w:space="0" w:color="auto"/>
            </w:tcBorders>
          </w:tcPr>
          <w:p w14:paraId="55B8EBAD"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2363B0B"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6583DDC0"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0EDEF6E7"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1AB2C1D4"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56C2A78C"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04A29548" w14:textId="77777777" w:rsidR="001B28AD" w:rsidRPr="002E68FC" w:rsidRDefault="001B28AD" w:rsidP="00937589">
            <w:pPr>
              <w:spacing w:before="40" w:after="40"/>
              <w:rPr>
                <w:sz w:val="16"/>
                <w:szCs w:val="16"/>
              </w:rPr>
            </w:pPr>
          </w:p>
        </w:tc>
        <w:tc>
          <w:tcPr>
            <w:tcW w:w="2043" w:type="dxa"/>
            <w:tcBorders>
              <w:top w:val="single" w:sz="4" w:space="0" w:color="auto"/>
              <w:left w:val="single" w:sz="4" w:space="0" w:color="auto"/>
              <w:bottom w:val="single" w:sz="4" w:space="0" w:color="auto"/>
              <w:right w:val="single" w:sz="4" w:space="0" w:color="auto"/>
            </w:tcBorders>
            <w:hideMark/>
          </w:tcPr>
          <w:p w14:paraId="6C45A273" w14:textId="4A315B88" w:rsidR="001B28AD" w:rsidRPr="002E68FC" w:rsidRDefault="009F3BEA" w:rsidP="00937589">
            <w:pPr>
              <w:spacing w:before="40" w:after="40"/>
              <w:rPr>
                <w:sz w:val="16"/>
                <w:szCs w:val="16"/>
              </w:rPr>
            </w:pPr>
            <w:r w:rsidRPr="002E68FC">
              <w:rPr>
                <w:sz w:val="16"/>
                <w:szCs w:val="16"/>
              </w:rPr>
              <w:t>Информация о должностях руководителей и редакторов МСЭ-T является общедоступной. Вместе с тем информация об авторах вкладов отсутствует, поэтому руководители/</w:t>
            </w:r>
            <w:r w:rsidR="00BB5C83" w:rsidRPr="002E68FC">
              <w:rPr>
                <w:sz w:val="16"/>
                <w:szCs w:val="16"/>
              </w:rPr>
              <w:t xml:space="preserve"> </w:t>
            </w:r>
            <w:r w:rsidRPr="002E68FC">
              <w:rPr>
                <w:sz w:val="16"/>
                <w:szCs w:val="16"/>
              </w:rPr>
              <w:t>заинтересованные стороны не имеют возможности оценить ключевые показатели эффективности и, следовательно, вознаграждаться могут только те, кто занимает должности, информация о</w:t>
            </w:r>
            <w:r w:rsidR="006A20A6" w:rsidRPr="002E68FC">
              <w:rPr>
                <w:sz w:val="16"/>
                <w:szCs w:val="16"/>
              </w:rPr>
              <w:t> </w:t>
            </w:r>
            <w:r w:rsidRPr="002E68FC">
              <w:rPr>
                <w:sz w:val="16"/>
                <w:szCs w:val="16"/>
              </w:rPr>
              <w:t>которых является общедоступной, например редакторы. Это означает, что вклады не оцениваются, за исключением новых направлений работы.</w:t>
            </w:r>
          </w:p>
        </w:tc>
        <w:tc>
          <w:tcPr>
            <w:tcW w:w="798" w:type="dxa"/>
            <w:tcBorders>
              <w:top w:val="single" w:sz="4" w:space="0" w:color="auto"/>
              <w:left w:val="single" w:sz="4" w:space="0" w:color="auto"/>
              <w:bottom w:val="single" w:sz="4" w:space="0" w:color="auto"/>
              <w:right w:val="single" w:sz="4" w:space="0" w:color="auto"/>
            </w:tcBorders>
            <w:hideMark/>
          </w:tcPr>
          <w:p w14:paraId="467617ED" w14:textId="102CE89D"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Pr="002E68FC">
              <w:rPr>
                <w:sz w:val="16"/>
                <w:szCs w:val="16"/>
              </w:rPr>
              <w:t>ГД</w:t>
            </w:r>
            <w:r w:rsidR="001B28AD" w:rsidRPr="002E68FC">
              <w:rPr>
                <w:sz w:val="16"/>
                <w:szCs w:val="16"/>
              </w:rPr>
              <w:t>-</w:t>
            </w:r>
            <w:proofErr w:type="spellStart"/>
            <w:r w:rsidR="001B28AD" w:rsidRPr="002E68FC">
              <w:rPr>
                <w:sz w:val="16"/>
                <w:szCs w:val="16"/>
              </w:rPr>
              <w:t>WM</w:t>
            </w:r>
            <w:proofErr w:type="spellEnd"/>
            <w:r w:rsidR="001B28AD" w:rsidRPr="002E68FC">
              <w:rPr>
                <w:sz w:val="16"/>
                <w:szCs w:val="16"/>
              </w:rPr>
              <w:t xml:space="preserve">, </w:t>
            </w:r>
            <w:r w:rsidR="00E30290" w:rsidRPr="002E68FC">
              <w:rPr>
                <w:sz w:val="16"/>
                <w:szCs w:val="16"/>
              </w:rPr>
              <w:t>БСЭ</w:t>
            </w:r>
          </w:p>
        </w:tc>
        <w:tc>
          <w:tcPr>
            <w:tcW w:w="868" w:type="dxa"/>
            <w:tcBorders>
              <w:top w:val="single" w:sz="4" w:space="0" w:color="auto"/>
              <w:left w:val="single" w:sz="4" w:space="0" w:color="auto"/>
              <w:bottom w:val="single" w:sz="4" w:space="0" w:color="auto"/>
              <w:right w:val="single" w:sz="4" w:space="0" w:color="auto"/>
            </w:tcBorders>
            <w:hideMark/>
          </w:tcPr>
          <w:p w14:paraId="3B80CC92" w14:textId="77777777" w:rsidR="001B28AD" w:rsidRPr="002E68FC" w:rsidRDefault="001B28AD" w:rsidP="00937589">
            <w:pPr>
              <w:spacing w:before="40" w:after="40"/>
              <w:rPr>
                <w:sz w:val="16"/>
                <w:szCs w:val="16"/>
              </w:rPr>
            </w:pPr>
            <w:proofErr w:type="spellStart"/>
            <w:r w:rsidRPr="002E68FC">
              <w:rPr>
                <w:sz w:val="16"/>
                <w:szCs w:val="16"/>
              </w:rPr>
              <w:t>AP1.1.2</w:t>
            </w:r>
            <w:proofErr w:type="spellEnd"/>
          </w:p>
        </w:tc>
        <w:tc>
          <w:tcPr>
            <w:tcW w:w="1806" w:type="dxa"/>
            <w:tcBorders>
              <w:top w:val="single" w:sz="4" w:space="0" w:color="auto"/>
              <w:left w:val="single" w:sz="4" w:space="0" w:color="auto"/>
              <w:bottom w:val="single" w:sz="4" w:space="0" w:color="auto"/>
              <w:right w:val="single" w:sz="4" w:space="0" w:color="auto"/>
            </w:tcBorders>
            <w:hideMark/>
          </w:tcPr>
          <w:p w14:paraId="5734BEFA" w14:textId="59643DED" w:rsidR="001B28AD" w:rsidRPr="002E68FC" w:rsidRDefault="009F3BEA" w:rsidP="00937589">
            <w:pPr>
              <w:spacing w:before="40" w:after="40"/>
              <w:rPr>
                <w:sz w:val="16"/>
                <w:szCs w:val="16"/>
              </w:rPr>
            </w:pPr>
            <w:r w:rsidRPr="002E68FC">
              <w:rPr>
                <w:sz w:val="16"/>
                <w:szCs w:val="16"/>
              </w:rPr>
              <w:t xml:space="preserve">То же самое замечание, что и в предыдущем пункте </w:t>
            </w:r>
          </w:p>
        </w:tc>
      </w:tr>
      <w:tr w:rsidR="001B28AD" w:rsidRPr="002E68FC" w14:paraId="111EAA64"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1E166D6A" w14:textId="77777777" w:rsidR="001B28AD" w:rsidRPr="002E68FC" w:rsidRDefault="001B28AD" w:rsidP="00AF2CA3">
            <w:pPr>
              <w:spacing w:before="40" w:after="40"/>
              <w:jc w:val="center"/>
              <w:rPr>
                <w:sz w:val="16"/>
                <w:szCs w:val="16"/>
              </w:rPr>
            </w:pPr>
            <w:r w:rsidRPr="002E68FC">
              <w:rPr>
                <w:sz w:val="16"/>
                <w:szCs w:val="16"/>
              </w:rPr>
              <w:t>16</w:t>
            </w:r>
          </w:p>
        </w:tc>
        <w:tc>
          <w:tcPr>
            <w:tcW w:w="1984" w:type="dxa"/>
            <w:tcBorders>
              <w:top w:val="single" w:sz="4" w:space="0" w:color="auto"/>
              <w:left w:val="single" w:sz="4" w:space="0" w:color="auto"/>
              <w:bottom w:val="single" w:sz="4" w:space="0" w:color="auto"/>
              <w:right w:val="single" w:sz="4" w:space="0" w:color="auto"/>
            </w:tcBorders>
            <w:hideMark/>
          </w:tcPr>
          <w:p w14:paraId="5D704550" w14:textId="41AF5C7D" w:rsidR="001B28AD" w:rsidRPr="002E68FC" w:rsidRDefault="00E30290" w:rsidP="00937589">
            <w:pPr>
              <w:spacing w:before="40" w:after="40"/>
              <w:rPr>
                <w:sz w:val="16"/>
                <w:szCs w:val="16"/>
              </w:rPr>
            </w:pPr>
            <w:r w:rsidRPr="002E68FC">
              <w:rPr>
                <w:sz w:val="16"/>
                <w:szCs w:val="16"/>
              </w:rPr>
              <w:t>Необходимо оценивать и усиливать факторы успешной работы МСЭ</w:t>
            </w:r>
            <w:r w:rsidR="001B28AD" w:rsidRPr="002E68FC">
              <w:rPr>
                <w:sz w:val="16"/>
                <w:szCs w:val="16"/>
              </w:rPr>
              <w:t>-T</w:t>
            </w:r>
          </w:p>
        </w:tc>
        <w:tc>
          <w:tcPr>
            <w:tcW w:w="245" w:type="dxa"/>
            <w:tcBorders>
              <w:top w:val="single" w:sz="4" w:space="0" w:color="auto"/>
              <w:left w:val="single" w:sz="4" w:space="0" w:color="auto"/>
              <w:bottom w:val="single" w:sz="4" w:space="0" w:color="auto"/>
              <w:right w:val="single" w:sz="4" w:space="0" w:color="auto"/>
            </w:tcBorders>
          </w:tcPr>
          <w:p w14:paraId="371FE4AE"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5D94C026"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2E9C62F3"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408CC265"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730A666B"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71080CE1"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5CE3173C" w14:textId="77777777" w:rsidR="001B28AD" w:rsidRPr="002E68FC" w:rsidRDefault="001B28AD" w:rsidP="00937589">
            <w:pPr>
              <w:spacing w:before="40" w:after="40"/>
              <w:rPr>
                <w:sz w:val="16"/>
                <w:szCs w:val="16"/>
              </w:rPr>
            </w:pPr>
          </w:p>
        </w:tc>
        <w:tc>
          <w:tcPr>
            <w:tcW w:w="2043" w:type="dxa"/>
            <w:tcBorders>
              <w:top w:val="single" w:sz="4" w:space="0" w:color="auto"/>
              <w:left w:val="single" w:sz="4" w:space="0" w:color="auto"/>
              <w:bottom w:val="single" w:sz="4" w:space="0" w:color="auto"/>
              <w:right w:val="single" w:sz="4" w:space="0" w:color="auto"/>
            </w:tcBorders>
            <w:hideMark/>
          </w:tcPr>
          <w:p w14:paraId="0EFF509C" w14:textId="5470D89A" w:rsidR="001B28AD" w:rsidRPr="002E68FC" w:rsidRDefault="001B28AD" w:rsidP="006A20A6">
            <w:pPr>
              <w:pStyle w:val="ListParagraph"/>
              <w:spacing w:before="40" w:after="40"/>
              <w:ind w:left="213" w:hanging="213"/>
              <w:rPr>
                <w:sz w:val="16"/>
                <w:szCs w:val="16"/>
                <w:lang w:val="ru-RU"/>
              </w:rPr>
            </w:pPr>
            <w:r w:rsidRPr="002E68FC">
              <w:rPr>
                <w:sz w:val="16"/>
                <w:szCs w:val="16"/>
                <w:lang w:val="ru-RU"/>
              </w:rPr>
              <w:t>i)</w:t>
            </w:r>
            <w:r w:rsidRPr="002E68FC">
              <w:rPr>
                <w:sz w:val="16"/>
                <w:szCs w:val="16"/>
                <w:lang w:val="ru-RU"/>
              </w:rPr>
              <w:tab/>
            </w:r>
            <w:r w:rsidR="009F3BEA" w:rsidRPr="002E68FC">
              <w:rPr>
                <w:sz w:val="16"/>
                <w:szCs w:val="16"/>
                <w:lang w:val="ru-RU"/>
              </w:rPr>
              <w:t xml:space="preserve">Оценить, проанализировать и изучить </w:t>
            </w:r>
            <w:r w:rsidR="00040EFA" w:rsidRPr="002E68FC">
              <w:rPr>
                <w:sz w:val="16"/>
                <w:szCs w:val="16"/>
                <w:lang w:val="ru-RU"/>
              </w:rPr>
              <w:t xml:space="preserve">способы </w:t>
            </w:r>
            <w:r w:rsidR="009F3BEA" w:rsidRPr="002E68FC">
              <w:rPr>
                <w:sz w:val="16"/>
                <w:szCs w:val="16"/>
                <w:lang w:val="ru-RU"/>
              </w:rPr>
              <w:t>усиления факторов, способствующих успешной работе МСЭ</w:t>
            </w:r>
            <w:r w:rsidR="006A20A6" w:rsidRPr="002E68FC">
              <w:rPr>
                <w:sz w:val="16"/>
                <w:szCs w:val="16"/>
                <w:lang w:val="ru-RU"/>
              </w:rPr>
              <w:t>‑</w:t>
            </w:r>
            <w:r w:rsidR="009F3BEA" w:rsidRPr="002E68FC">
              <w:rPr>
                <w:sz w:val="16"/>
                <w:szCs w:val="16"/>
                <w:lang w:val="ru-RU"/>
              </w:rPr>
              <w:t>T, чтобы продемонстрировать предлагаемые им преимущества</w:t>
            </w:r>
          </w:p>
          <w:p w14:paraId="73C43527" w14:textId="24CA19DA" w:rsidR="001B28AD" w:rsidRPr="002E68FC" w:rsidRDefault="001B28AD" w:rsidP="006A20A6">
            <w:pPr>
              <w:pStyle w:val="ListParagraph"/>
              <w:spacing w:before="40" w:after="40"/>
              <w:ind w:left="213" w:hanging="213"/>
              <w:rPr>
                <w:sz w:val="16"/>
                <w:szCs w:val="16"/>
                <w:lang w:val="ru-RU"/>
              </w:rPr>
            </w:pPr>
            <w:r w:rsidRPr="002E68FC">
              <w:rPr>
                <w:sz w:val="16"/>
                <w:szCs w:val="16"/>
                <w:lang w:val="ru-RU"/>
              </w:rPr>
              <w:t>ii)</w:t>
            </w:r>
            <w:r w:rsidRPr="002E68FC">
              <w:rPr>
                <w:sz w:val="16"/>
                <w:szCs w:val="16"/>
                <w:lang w:val="ru-RU"/>
              </w:rPr>
              <w:tab/>
            </w:r>
            <w:r w:rsidR="00040EFA" w:rsidRPr="002E68FC">
              <w:rPr>
                <w:sz w:val="16"/>
                <w:szCs w:val="16"/>
                <w:lang w:val="ru-RU"/>
              </w:rPr>
              <w:t>ГД-</w:t>
            </w:r>
            <w:proofErr w:type="spellStart"/>
            <w:r w:rsidR="00040EFA" w:rsidRPr="002E68FC">
              <w:rPr>
                <w:sz w:val="16"/>
                <w:szCs w:val="16"/>
                <w:lang w:val="ru-RU"/>
              </w:rPr>
              <w:t>SOP</w:t>
            </w:r>
            <w:proofErr w:type="spellEnd"/>
            <w:r w:rsidR="00040EFA" w:rsidRPr="002E68FC">
              <w:rPr>
                <w:sz w:val="16"/>
                <w:szCs w:val="16"/>
                <w:lang w:val="ru-RU"/>
              </w:rPr>
              <w:t xml:space="preserve"> следует приступить к работе, как только будут согласованы предлагаемые преимущества, поскольку они непосредственно влияют на реализацию Стратегического плана МСЭ в 2026 г.</w:t>
            </w:r>
          </w:p>
          <w:p w14:paraId="49381A1F" w14:textId="0923E787" w:rsidR="001B28AD" w:rsidRPr="002E68FC" w:rsidRDefault="001B28AD" w:rsidP="006A20A6">
            <w:pPr>
              <w:pStyle w:val="ListParagraph"/>
              <w:spacing w:before="40" w:after="40"/>
              <w:ind w:left="213" w:hanging="213"/>
              <w:rPr>
                <w:sz w:val="16"/>
                <w:szCs w:val="16"/>
                <w:lang w:val="ru-RU"/>
              </w:rPr>
            </w:pPr>
            <w:r w:rsidRPr="002E68FC">
              <w:rPr>
                <w:sz w:val="16"/>
                <w:szCs w:val="16"/>
                <w:lang w:val="ru-RU"/>
              </w:rPr>
              <w:t>iii)</w:t>
            </w:r>
            <w:r w:rsidRPr="002E68FC">
              <w:rPr>
                <w:sz w:val="16"/>
                <w:szCs w:val="16"/>
                <w:lang w:val="ru-RU"/>
              </w:rPr>
              <w:tab/>
            </w:r>
            <w:r w:rsidR="00040EFA" w:rsidRPr="002E68FC">
              <w:rPr>
                <w:sz w:val="16"/>
                <w:szCs w:val="16"/>
                <w:lang w:val="ru-RU"/>
              </w:rPr>
              <w:t>Совместно с ГД-WTSA рассмотреть вопрос о том, может ли Резолюция ВАСЭ подкрепить эти действия более обязательным решением</w:t>
            </w:r>
            <w:r w:rsidRPr="002E68FC">
              <w:rPr>
                <w:sz w:val="16"/>
                <w:szCs w:val="16"/>
                <w:lang w:val="ru-RU"/>
              </w:rPr>
              <w:t>.</w:t>
            </w:r>
          </w:p>
        </w:tc>
        <w:tc>
          <w:tcPr>
            <w:tcW w:w="798" w:type="dxa"/>
            <w:tcBorders>
              <w:top w:val="single" w:sz="4" w:space="0" w:color="auto"/>
              <w:left w:val="single" w:sz="4" w:space="0" w:color="auto"/>
              <w:bottom w:val="single" w:sz="4" w:space="0" w:color="auto"/>
              <w:right w:val="single" w:sz="4" w:space="0" w:color="auto"/>
            </w:tcBorders>
            <w:hideMark/>
          </w:tcPr>
          <w:p w14:paraId="084EE1F8" w14:textId="38A6C7C0"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Pr="002E68FC">
              <w:rPr>
                <w:sz w:val="16"/>
                <w:szCs w:val="16"/>
              </w:rPr>
              <w:t>ГД</w:t>
            </w:r>
            <w:r w:rsidR="001B28AD" w:rsidRPr="002E68FC">
              <w:rPr>
                <w:sz w:val="16"/>
                <w:szCs w:val="16"/>
              </w:rPr>
              <w:t>-</w:t>
            </w:r>
            <w:proofErr w:type="spellStart"/>
            <w:r w:rsidR="001B28AD" w:rsidRPr="002E68FC">
              <w:rPr>
                <w:sz w:val="16"/>
                <w:szCs w:val="16"/>
              </w:rPr>
              <w:t>SOP</w:t>
            </w:r>
            <w:proofErr w:type="spellEnd"/>
            <w:r w:rsidR="001B28AD" w:rsidRPr="002E68FC">
              <w:rPr>
                <w:sz w:val="16"/>
                <w:szCs w:val="16"/>
              </w:rPr>
              <w:t xml:space="preserve">, </w:t>
            </w:r>
            <w:r w:rsidRPr="002E68FC">
              <w:rPr>
                <w:sz w:val="16"/>
                <w:szCs w:val="16"/>
              </w:rPr>
              <w:t>ГД</w:t>
            </w:r>
            <w:r w:rsidR="001B28AD" w:rsidRPr="002E68FC">
              <w:rPr>
                <w:sz w:val="16"/>
                <w:szCs w:val="16"/>
              </w:rPr>
              <w:t>-WTSA</w:t>
            </w:r>
          </w:p>
        </w:tc>
        <w:tc>
          <w:tcPr>
            <w:tcW w:w="868" w:type="dxa"/>
            <w:tcBorders>
              <w:top w:val="single" w:sz="4" w:space="0" w:color="auto"/>
              <w:left w:val="single" w:sz="4" w:space="0" w:color="auto"/>
              <w:bottom w:val="single" w:sz="4" w:space="0" w:color="auto"/>
              <w:right w:val="single" w:sz="4" w:space="0" w:color="auto"/>
            </w:tcBorders>
            <w:hideMark/>
          </w:tcPr>
          <w:p w14:paraId="553F9E3D" w14:textId="3D9103F1" w:rsidR="001B28AD" w:rsidRPr="002E68FC" w:rsidRDefault="001B28AD" w:rsidP="00937589">
            <w:pPr>
              <w:spacing w:before="40" w:after="40"/>
              <w:rPr>
                <w:sz w:val="16"/>
                <w:szCs w:val="16"/>
              </w:rPr>
            </w:pPr>
            <w:proofErr w:type="spellStart"/>
            <w:r w:rsidRPr="002E68FC">
              <w:rPr>
                <w:sz w:val="16"/>
                <w:szCs w:val="16"/>
              </w:rPr>
              <w:t>AP1.1.2</w:t>
            </w:r>
            <w:proofErr w:type="spellEnd"/>
            <w:r w:rsidRPr="002E68FC">
              <w:rPr>
                <w:sz w:val="16"/>
                <w:szCs w:val="16"/>
              </w:rPr>
              <w:t xml:space="preserve"> </w:t>
            </w:r>
            <w:r w:rsidR="00040EFA" w:rsidRPr="002E68FC">
              <w:rPr>
                <w:sz w:val="16"/>
                <w:szCs w:val="16"/>
              </w:rPr>
              <w:t xml:space="preserve">в отношении пункта </w:t>
            </w:r>
            <w:r w:rsidRPr="002E68FC">
              <w:rPr>
                <w:sz w:val="16"/>
                <w:szCs w:val="16"/>
              </w:rPr>
              <w:t>i)</w:t>
            </w:r>
          </w:p>
          <w:p w14:paraId="04A67E61" w14:textId="63068282" w:rsidR="001B28AD" w:rsidRPr="002E68FC" w:rsidRDefault="00040EFA" w:rsidP="00937589">
            <w:pPr>
              <w:spacing w:before="40" w:after="40"/>
              <w:rPr>
                <w:sz w:val="16"/>
                <w:szCs w:val="16"/>
              </w:rPr>
            </w:pPr>
            <w:r w:rsidRPr="002E68FC">
              <w:rPr>
                <w:sz w:val="16"/>
                <w:szCs w:val="16"/>
              </w:rPr>
              <w:t xml:space="preserve">Новый </w:t>
            </w:r>
            <w:r w:rsidR="00046C82" w:rsidRPr="002E68FC">
              <w:rPr>
                <w:sz w:val="16"/>
                <w:szCs w:val="16"/>
              </w:rPr>
              <w:t>пункт, в дополнение к пп.</w:t>
            </w:r>
            <w:r w:rsidRPr="002E68FC">
              <w:rPr>
                <w:sz w:val="16"/>
                <w:szCs w:val="16"/>
              </w:rPr>
              <w:t xml:space="preserve"> </w:t>
            </w:r>
            <w:r w:rsidR="001B28AD" w:rsidRPr="002E68FC">
              <w:rPr>
                <w:sz w:val="16"/>
                <w:szCs w:val="16"/>
              </w:rPr>
              <w:t xml:space="preserve">ii) </w:t>
            </w:r>
            <w:r w:rsidRPr="002E68FC">
              <w:rPr>
                <w:sz w:val="16"/>
                <w:szCs w:val="16"/>
              </w:rPr>
              <w:t>и</w:t>
            </w:r>
            <w:r w:rsidR="001B28AD" w:rsidRPr="002E68FC">
              <w:rPr>
                <w:sz w:val="16"/>
                <w:szCs w:val="16"/>
              </w:rPr>
              <w:t xml:space="preserve"> iii)</w:t>
            </w:r>
          </w:p>
        </w:tc>
        <w:tc>
          <w:tcPr>
            <w:tcW w:w="1806" w:type="dxa"/>
            <w:tcBorders>
              <w:top w:val="single" w:sz="4" w:space="0" w:color="auto"/>
              <w:left w:val="single" w:sz="4" w:space="0" w:color="auto"/>
              <w:bottom w:val="single" w:sz="4" w:space="0" w:color="auto"/>
              <w:right w:val="single" w:sz="4" w:space="0" w:color="auto"/>
            </w:tcBorders>
            <w:hideMark/>
          </w:tcPr>
          <w:p w14:paraId="024AF827" w14:textId="7ED4B763" w:rsidR="001B28AD" w:rsidRPr="002E68FC" w:rsidRDefault="00040EFA" w:rsidP="00937589">
            <w:pPr>
              <w:spacing w:before="40" w:after="40"/>
              <w:rPr>
                <w:sz w:val="16"/>
                <w:szCs w:val="16"/>
              </w:rPr>
            </w:pPr>
            <w:r w:rsidRPr="002E68FC">
              <w:rPr>
                <w:sz w:val="16"/>
                <w:szCs w:val="16"/>
              </w:rPr>
              <w:t xml:space="preserve">Необходим НОВЫЙ </w:t>
            </w:r>
            <w:r w:rsidR="00046C82" w:rsidRPr="002E68FC">
              <w:rPr>
                <w:sz w:val="16"/>
                <w:szCs w:val="16"/>
              </w:rPr>
              <w:t>пункт</w:t>
            </w:r>
            <w:r w:rsidRPr="002E68FC">
              <w:rPr>
                <w:sz w:val="16"/>
                <w:szCs w:val="16"/>
              </w:rPr>
              <w:t>, исходя из понимания того, что вопрос участия отрасли взаимосвязан с вопросами, которыми занимаются другие ГД, и может потребоваться координация</w:t>
            </w:r>
          </w:p>
        </w:tc>
      </w:tr>
      <w:tr w:rsidR="001B28AD" w:rsidRPr="002E68FC" w14:paraId="21032402"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607B76F9" w14:textId="77777777" w:rsidR="001B28AD" w:rsidRPr="002E68FC" w:rsidRDefault="001B28AD" w:rsidP="00AF2CA3">
            <w:pPr>
              <w:spacing w:before="40" w:after="40"/>
              <w:jc w:val="center"/>
              <w:rPr>
                <w:sz w:val="16"/>
                <w:szCs w:val="16"/>
              </w:rPr>
            </w:pPr>
            <w:r w:rsidRPr="002E68FC">
              <w:rPr>
                <w:sz w:val="16"/>
                <w:szCs w:val="16"/>
              </w:rPr>
              <w:t>19</w:t>
            </w:r>
          </w:p>
        </w:tc>
        <w:tc>
          <w:tcPr>
            <w:tcW w:w="1984" w:type="dxa"/>
            <w:tcBorders>
              <w:top w:val="single" w:sz="4" w:space="0" w:color="auto"/>
              <w:left w:val="single" w:sz="4" w:space="0" w:color="auto"/>
              <w:bottom w:val="single" w:sz="4" w:space="0" w:color="auto"/>
              <w:right w:val="single" w:sz="4" w:space="0" w:color="auto"/>
            </w:tcBorders>
            <w:hideMark/>
          </w:tcPr>
          <w:p w14:paraId="7B902B95" w14:textId="0D424840" w:rsidR="001B28AD" w:rsidRPr="002E68FC" w:rsidRDefault="00040EFA" w:rsidP="00937589">
            <w:pPr>
              <w:spacing w:before="40" w:after="40"/>
              <w:rPr>
                <w:sz w:val="16"/>
                <w:szCs w:val="16"/>
              </w:rPr>
            </w:pPr>
            <w:r w:rsidRPr="002E68FC">
              <w:rPr>
                <w:sz w:val="16"/>
                <w:szCs w:val="16"/>
              </w:rPr>
              <w:t>Точнее определить разницу между ведущими ОРС и консорциумами</w:t>
            </w:r>
          </w:p>
        </w:tc>
        <w:tc>
          <w:tcPr>
            <w:tcW w:w="245" w:type="dxa"/>
            <w:tcBorders>
              <w:top w:val="single" w:sz="4" w:space="0" w:color="auto"/>
              <w:left w:val="single" w:sz="4" w:space="0" w:color="auto"/>
              <w:bottom w:val="single" w:sz="4" w:space="0" w:color="auto"/>
              <w:right w:val="single" w:sz="4" w:space="0" w:color="auto"/>
            </w:tcBorders>
          </w:tcPr>
          <w:p w14:paraId="64E5005E"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404BFF20"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E873475"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63F4516E"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2EE4DC80"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1CEBF7CA"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238DB955" w14:textId="77777777" w:rsidR="001B28AD" w:rsidRPr="002E68FC" w:rsidRDefault="001B28AD" w:rsidP="00937589">
            <w:pPr>
              <w:spacing w:before="40" w:after="40"/>
              <w:rPr>
                <w:sz w:val="16"/>
                <w:szCs w:val="16"/>
              </w:rPr>
            </w:pPr>
          </w:p>
        </w:tc>
        <w:tc>
          <w:tcPr>
            <w:tcW w:w="2043" w:type="dxa"/>
            <w:tcBorders>
              <w:top w:val="single" w:sz="4" w:space="0" w:color="auto"/>
              <w:left w:val="single" w:sz="4" w:space="0" w:color="auto"/>
              <w:bottom w:val="single" w:sz="4" w:space="0" w:color="auto"/>
              <w:right w:val="single" w:sz="4" w:space="0" w:color="auto"/>
            </w:tcBorders>
            <w:hideMark/>
          </w:tcPr>
          <w:p w14:paraId="0F0BA728" w14:textId="3BB41BDA" w:rsidR="001B28AD" w:rsidRPr="002E68FC" w:rsidRDefault="00040EFA" w:rsidP="00937589">
            <w:pPr>
              <w:spacing w:before="40" w:after="40"/>
              <w:rPr>
                <w:sz w:val="16"/>
                <w:szCs w:val="16"/>
              </w:rPr>
            </w:pPr>
            <w:r w:rsidRPr="002E68FC">
              <w:rPr>
                <w:sz w:val="16"/>
                <w:szCs w:val="16"/>
              </w:rPr>
              <w:t>Точнее определить разницу между ведущими ОРС и консорциумами</w:t>
            </w:r>
          </w:p>
          <w:p w14:paraId="4D1862A0" w14:textId="7133BF0B" w:rsidR="001B28AD" w:rsidRPr="002E68FC" w:rsidRDefault="00040EFA" w:rsidP="00937589">
            <w:pPr>
              <w:spacing w:before="40" w:after="40"/>
              <w:rPr>
                <w:sz w:val="16"/>
                <w:szCs w:val="16"/>
              </w:rPr>
            </w:pPr>
            <w:r w:rsidRPr="002E68FC">
              <w:rPr>
                <w:sz w:val="16"/>
                <w:szCs w:val="16"/>
              </w:rPr>
              <w:t>Учитывать различия в предлагаемых преимуществах и коммуникационной деятельности МСЭ-T с точки зрения роли МСЭ-T и координации</w:t>
            </w:r>
          </w:p>
        </w:tc>
        <w:tc>
          <w:tcPr>
            <w:tcW w:w="798" w:type="dxa"/>
            <w:tcBorders>
              <w:top w:val="single" w:sz="4" w:space="0" w:color="auto"/>
              <w:left w:val="single" w:sz="4" w:space="0" w:color="auto"/>
              <w:bottom w:val="single" w:sz="4" w:space="0" w:color="auto"/>
              <w:right w:val="single" w:sz="4" w:space="0" w:color="auto"/>
            </w:tcBorders>
            <w:hideMark/>
          </w:tcPr>
          <w:p w14:paraId="3B8C7DB3" w14:textId="3CBF08C2"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17BF133F" w14:textId="77777777" w:rsidR="001B28AD" w:rsidRPr="002E68FC" w:rsidRDefault="001B28AD" w:rsidP="00937589">
            <w:pPr>
              <w:spacing w:before="40" w:after="40"/>
              <w:rPr>
                <w:sz w:val="16"/>
                <w:szCs w:val="16"/>
              </w:rPr>
            </w:pPr>
            <w:proofErr w:type="spellStart"/>
            <w:r w:rsidRPr="002E68FC">
              <w:rPr>
                <w:sz w:val="16"/>
                <w:szCs w:val="16"/>
              </w:rPr>
              <w:t>AP1.7</w:t>
            </w:r>
            <w:proofErr w:type="spellEnd"/>
          </w:p>
        </w:tc>
        <w:tc>
          <w:tcPr>
            <w:tcW w:w="1806" w:type="dxa"/>
            <w:tcBorders>
              <w:top w:val="single" w:sz="4" w:space="0" w:color="auto"/>
              <w:left w:val="single" w:sz="4" w:space="0" w:color="auto"/>
              <w:bottom w:val="single" w:sz="4" w:space="0" w:color="auto"/>
              <w:right w:val="single" w:sz="4" w:space="0" w:color="auto"/>
            </w:tcBorders>
          </w:tcPr>
          <w:p w14:paraId="18521BD9" w14:textId="77777777" w:rsidR="001B28AD" w:rsidRPr="002E68FC" w:rsidRDefault="001B28AD" w:rsidP="00937589">
            <w:pPr>
              <w:spacing w:before="40" w:after="40"/>
              <w:rPr>
                <w:sz w:val="16"/>
                <w:szCs w:val="16"/>
              </w:rPr>
            </w:pPr>
          </w:p>
        </w:tc>
      </w:tr>
      <w:tr w:rsidR="001B28AD" w:rsidRPr="002E68FC" w14:paraId="3843C526"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108921D8" w14:textId="77777777" w:rsidR="001B28AD" w:rsidRPr="002E68FC" w:rsidRDefault="001B28AD" w:rsidP="00AF2CA3">
            <w:pPr>
              <w:spacing w:before="40" w:after="40"/>
              <w:jc w:val="center"/>
              <w:rPr>
                <w:sz w:val="16"/>
                <w:szCs w:val="16"/>
              </w:rPr>
            </w:pPr>
            <w:r w:rsidRPr="002E68FC">
              <w:rPr>
                <w:sz w:val="16"/>
                <w:szCs w:val="16"/>
              </w:rPr>
              <w:lastRenderedPageBreak/>
              <w:t>21</w:t>
            </w:r>
          </w:p>
        </w:tc>
        <w:tc>
          <w:tcPr>
            <w:tcW w:w="1984" w:type="dxa"/>
            <w:tcBorders>
              <w:top w:val="single" w:sz="4" w:space="0" w:color="auto"/>
              <w:left w:val="single" w:sz="4" w:space="0" w:color="auto"/>
              <w:bottom w:val="single" w:sz="4" w:space="0" w:color="auto"/>
              <w:right w:val="single" w:sz="4" w:space="0" w:color="auto"/>
            </w:tcBorders>
            <w:hideMark/>
          </w:tcPr>
          <w:p w14:paraId="77E40906" w14:textId="1D367DC8" w:rsidR="001B28AD" w:rsidRPr="002E68FC" w:rsidRDefault="00FD2CC6" w:rsidP="00937589">
            <w:pPr>
              <w:spacing w:before="40" w:after="40"/>
              <w:rPr>
                <w:sz w:val="16"/>
                <w:szCs w:val="16"/>
              </w:rPr>
            </w:pPr>
            <w:r w:rsidRPr="002E68FC">
              <w:rPr>
                <w:sz w:val="16"/>
                <w:szCs w:val="16"/>
              </w:rPr>
              <w:t>Следует пересмотреть инструменты, способствующие сотрудничеству (напр</w:t>
            </w:r>
            <w:r w:rsidR="003F5736" w:rsidRPr="002E68FC">
              <w:rPr>
                <w:sz w:val="16"/>
                <w:szCs w:val="16"/>
              </w:rPr>
              <w:t>имер,</w:t>
            </w:r>
            <w:r w:rsidRPr="002E68FC">
              <w:rPr>
                <w:sz w:val="16"/>
                <w:szCs w:val="16"/>
              </w:rPr>
              <w:t xml:space="preserve"> </w:t>
            </w:r>
            <w:proofErr w:type="spellStart"/>
            <w:r w:rsidR="001B28AD" w:rsidRPr="002E68FC">
              <w:rPr>
                <w:sz w:val="16"/>
                <w:szCs w:val="16"/>
              </w:rPr>
              <w:t>Github</w:t>
            </w:r>
            <w:proofErr w:type="spellEnd"/>
            <w:r w:rsidR="001B28AD" w:rsidRPr="002E68FC">
              <w:rPr>
                <w:sz w:val="16"/>
                <w:szCs w:val="16"/>
              </w:rPr>
              <w:t>)</w:t>
            </w:r>
          </w:p>
        </w:tc>
        <w:tc>
          <w:tcPr>
            <w:tcW w:w="245" w:type="dxa"/>
            <w:tcBorders>
              <w:top w:val="single" w:sz="4" w:space="0" w:color="auto"/>
              <w:left w:val="single" w:sz="4" w:space="0" w:color="auto"/>
              <w:bottom w:val="single" w:sz="4" w:space="0" w:color="auto"/>
              <w:right w:val="single" w:sz="4" w:space="0" w:color="auto"/>
            </w:tcBorders>
          </w:tcPr>
          <w:p w14:paraId="023B15CF"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2FC04598"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7E3AB62D" w14:textId="77777777" w:rsidR="001B28AD" w:rsidRPr="002E68FC" w:rsidRDefault="001B28AD" w:rsidP="00937589">
            <w:pPr>
              <w:spacing w:before="40" w:after="40"/>
              <w:rPr>
                <w:sz w:val="16"/>
                <w:szCs w:val="16"/>
              </w:rPr>
            </w:pPr>
            <w:r w:rsidRPr="002E68FC">
              <w:rPr>
                <w:sz w:val="16"/>
                <w:szCs w:val="16"/>
              </w:rPr>
              <w:t>x</w:t>
            </w:r>
          </w:p>
        </w:tc>
        <w:tc>
          <w:tcPr>
            <w:tcW w:w="245" w:type="dxa"/>
            <w:tcBorders>
              <w:top w:val="single" w:sz="4" w:space="0" w:color="auto"/>
              <w:left w:val="single" w:sz="4" w:space="0" w:color="auto"/>
              <w:bottom w:val="single" w:sz="4" w:space="0" w:color="auto"/>
              <w:right w:val="single" w:sz="4" w:space="0" w:color="auto"/>
            </w:tcBorders>
            <w:hideMark/>
          </w:tcPr>
          <w:p w14:paraId="2D6BEB03"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2023A5F0"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12A1A57B"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hideMark/>
          </w:tcPr>
          <w:p w14:paraId="5E56297D" w14:textId="77777777" w:rsidR="001B28AD" w:rsidRPr="002E68FC" w:rsidRDefault="001B28AD" w:rsidP="00937589">
            <w:pPr>
              <w:spacing w:before="40" w:after="40"/>
              <w:rPr>
                <w:sz w:val="16"/>
                <w:szCs w:val="16"/>
              </w:rPr>
            </w:pPr>
            <w:r w:rsidRPr="002E68FC">
              <w:rPr>
                <w:sz w:val="16"/>
                <w:szCs w:val="16"/>
              </w:rPr>
              <w:t>x</w:t>
            </w:r>
          </w:p>
        </w:tc>
        <w:tc>
          <w:tcPr>
            <w:tcW w:w="2043" w:type="dxa"/>
            <w:tcBorders>
              <w:top w:val="single" w:sz="4" w:space="0" w:color="auto"/>
              <w:left w:val="single" w:sz="4" w:space="0" w:color="auto"/>
              <w:bottom w:val="single" w:sz="4" w:space="0" w:color="auto"/>
              <w:right w:val="single" w:sz="4" w:space="0" w:color="auto"/>
            </w:tcBorders>
            <w:hideMark/>
          </w:tcPr>
          <w:p w14:paraId="2A827707" w14:textId="34D3C0AB" w:rsidR="001B28AD" w:rsidRPr="002E68FC" w:rsidRDefault="001B28AD" w:rsidP="00937589">
            <w:pPr>
              <w:pStyle w:val="ListParagraph"/>
              <w:spacing w:before="40" w:after="40"/>
              <w:ind w:left="357" w:hanging="357"/>
              <w:rPr>
                <w:sz w:val="16"/>
                <w:szCs w:val="16"/>
                <w:lang w:val="ru-RU"/>
              </w:rPr>
            </w:pPr>
            <w:r w:rsidRPr="002E68FC">
              <w:rPr>
                <w:sz w:val="16"/>
                <w:szCs w:val="16"/>
                <w:lang w:val="ru-RU"/>
              </w:rPr>
              <w:t>a)</w:t>
            </w:r>
            <w:r w:rsidRPr="002E68FC">
              <w:rPr>
                <w:sz w:val="16"/>
                <w:szCs w:val="16"/>
                <w:lang w:val="ru-RU"/>
              </w:rPr>
              <w:tab/>
            </w:r>
            <w:r w:rsidR="0054131C" w:rsidRPr="002E68FC">
              <w:rPr>
                <w:sz w:val="16"/>
                <w:szCs w:val="16"/>
                <w:lang w:val="ru-RU"/>
              </w:rPr>
              <w:t>Определить, какие инструменты могут способствовать сотрудничеству и повышению его эффективности, а также разработке итоговых документов</w:t>
            </w:r>
            <w:r w:rsidRPr="002E68FC">
              <w:rPr>
                <w:sz w:val="16"/>
                <w:szCs w:val="16"/>
                <w:lang w:val="ru-RU"/>
              </w:rPr>
              <w:t>.</w:t>
            </w:r>
          </w:p>
          <w:p w14:paraId="6A1D207B" w14:textId="58AEA213" w:rsidR="001B28AD" w:rsidRPr="002E68FC" w:rsidRDefault="001B28AD" w:rsidP="00937589">
            <w:pPr>
              <w:pStyle w:val="ListParagraph"/>
              <w:spacing w:before="40" w:after="40"/>
              <w:ind w:left="357" w:hanging="357"/>
              <w:rPr>
                <w:sz w:val="16"/>
                <w:szCs w:val="16"/>
                <w:lang w:val="ru-RU"/>
              </w:rPr>
            </w:pPr>
            <w:r w:rsidRPr="002E68FC">
              <w:rPr>
                <w:sz w:val="16"/>
                <w:szCs w:val="16"/>
                <w:lang w:val="ru-RU"/>
              </w:rPr>
              <w:t>b)</w:t>
            </w:r>
            <w:r w:rsidRPr="002E68FC">
              <w:rPr>
                <w:sz w:val="16"/>
                <w:szCs w:val="16"/>
                <w:lang w:val="ru-RU"/>
              </w:rPr>
              <w:tab/>
            </w:r>
            <w:r w:rsidR="0054131C" w:rsidRPr="002E68FC">
              <w:rPr>
                <w:sz w:val="16"/>
                <w:szCs w:val="16"/>
                <w:lang w:val="ru-RU"/>
              </w:rPr>
              <w:t>Предлагать потенциальным поставщикам продуктов-кандидатов представлять свои варианты решений МСЭ-T</w:t>
            </w:r>
            <w:r w:rsidRPr="002E68FC">
              <w:rPr>
                <w:sz w:val="16"/>
                <w:szCs w:val="16"/>
                <w:lang w:val="ru-RU"/>
              </w:rPr>
              <w:t>.</w:t>
            </w:r>
          </w:p>
        </w:tc>
        <w:tc>
          <w:tcPr>
            <w:tcW w:w="798" w:type="dxa"/>
            <w:tcBorders>
              <w:top w:val="single" w:sz="4" w:space="0" w:color="auto"/>
              <w:left w:val="single" w:sz="4" w:space="0" w:color="auto"/>
              <w:bottom w:val="single" w:sz="4" w:space="0" w:color="auto"/>
              <w:right w:val="single" w:sz="4" w:space="0" w:color="auto"/>
            </w:tcBorders>
            <w:hideMark/>
          </w:tcPr>
          <w:p w14:paraId="7A73FFD2" w14:textId="10591F7D"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Pr="002E68FC">
              <w:rPr>
                <w:sz w:val="16"/>
                <w:szCs w:val="16"/>
              </w:rPr>
              <w:t>ГД</w:t>
            </w:r>
            <w:r w:rsidR="001B28AD" w:rsidRPr="002E68FC">
              <w:rPr>
                <w:sz w:val="16"/>
                <w:szCs w:val="16"/>
              </w:rPr>
              <w:t>-</w:t>
            </w:r>
            <w:proofErr w:type="spellStart"/>
            <w:r w:rsidR="001B28AD" w:rsidRPr="002E68FC">
              <w:rPr>
                <w:sz w:val="16"/>
                <w:szCs w:val="16"/>
              </w:rPr>
              <w:t>WM</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4F2A2621" w14:textId="77777777" w:rsidR="001B28AD" w:rsidRPr="002E68FC" w:rsidRDefault="001B28AD" w:rsidP="00937589">
            <w:pPr>
              <w:spacing w:before="40" w:after="40"/>
              <w:rPr>
                <w:sz w:val="16"/>
                <w:szCs w:val="16"/>
              </w:rPr>
            </w:pPr>
            <w:proofErr w:type="spellStart"/>
            <w:r w:rsidRPr="002E68FC">
              <w:rPr>
                <w:sz w:val="16"/>
                <w:szCs w:val="16"/>
              </w:rPr>
              <w:t>AP1.4</w:t>
            </w:r>
            <w:proofErr w:type="spellEnd"/>
          </w:p>
        </w:tc>
        <w:tc>
          <w:tcPr>
            <w:tcW w:w="1806" w:type="dxa"/>
            <w:tcBorders>
              <w:top w:val="single" w:sz="4" w:space="0" w:color="auto"/>
              <w:left w:val="single" w:sz="4" w:space="0" w:color="auto"/>
              <w:bottom w:val="single" w:sz="4" w:space="0" w:color="auto"/>
              <w:right w:val="single" w:sz="4" w:space="0" w:color="auto"/>
            </w:tcBorders>
          </w:tcPr>
          <w:p w14:paraId="1F05B029" w14:textId="77777777" w:rsidR="001B28AD" w:rsidRPr="002E68FC" w:rsidRDefault="001B28AD" w:rsidP="00937589">
            <w:pPr>
              <w:spacing w:before="40" w:after="40"/>
              <w:rPr>
                <w:sz w:val="16"/>
                <w:szCs w:val="16"/>
              </w:rPr>
            </w:pPr>
          </w:p>
        </w:tc>
      </w:tr>
      <w:tr w:rsidR="001B28AD" w:rsidRPr="002E68FC" w14:paraId="72AA3F17"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1AEF1BBF" w14:textId="77777777" w:rsidR="001B28AD" w:rsidRPr="002E68FC" w:rsidRDefault="001B28AD" w:rsidP="00AF2CA3">
            <w:pPr>
              <w:spacing w:before="40" w:after="40"/>
              <w:jc w:val="center"/>
              <w:rPr>
                <w:sz w:val="16"/>
                <w:szCs w:val="16"/>
              </w:rPr>
            </w:pPr>
            <w:r w:rsidRPr="002E68FC">
              <w:rPr>
                <w:sz w:val="16"/>
                <w:szCs w:val="16"/>
              </w:rPr>
              <w:t>24</w:t>
            </w:r>
          </w:p>
        </w:tc>
        <w:tc>
          <w:tcPr>
            <w:tcW w:w="1984" w:type="dxa"/>
            <w:tcBorders>
              <w:top w:val="single" w:sz="4" w:space="0" w:color="auto"/>
              <w:left w:val="single" w:sz="4" w:space="0" w:color="auto"/>
              <w:bottom w:val="single" w:sz="4" w:space="0" w:color="auto"/>
              <w:right w:val="single" w:sz="4" w:space="0" w:color="auto"/>
            </w:tcBorders>
            <w:hideMark/>
          </w:tcPr>
          <w:p w14:paraId="6208392A" w14:textId="4024EA68" w:rsidR="001B28AD" w:rsidRPr="002E68FC" w:rsidRDefault="00FD2CC6" w:rsidP="00937589">
            <w:pPr>
              <w:spacing w:before="40" w:after="40"/>
              <w:rPr>
                <w:sz w:val="16"/>
                <w:szCs w:val="16"/>
              </w:rPr>
            </w:pPr>
            <w:r w:rsidRPr="002E68FC">
              <w:rPr>
                <w:sz w:val="16"/>
                <w:szCs w:val="16"/>
              </w:rPr>
              <w:t>Как обеспечить лучшее понимание того, что следует одинаково относиться к написанию кода и разработке стандартов</w:t>
            </w:r>
          </w:p>
        </w:tc>
        <w:tc>
          <w:tcPr>
            <w:tcW w:w="245" w:type="dxa"/>
            <w:tcBorders>
              <w:top w:val="single" w:sz="4" w:space="0" w:color="auto"/>
              <w:left w:val="single" w:sz="4" w:space="0" w:color="auto"/>
              <w:bottom w:val="single" w:sz="4" w:space="0" w:color="auto"/>
              <w:right w:val="single" w:sz="4" w:space="0" w:color="auto"/>
            </w:tcBorders>
          </w:tcPr>
          <w:p w14:paraId="7085E4BC"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5BA4F063"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61A6FBFA"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5E1D82E1"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2D32E282"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142856DE"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6A993A9E" w14:textId="77777777" w:rsidR="001B28AD" w:rsidRPr="002E68FC" w:rsidRDefault="001B28AD" w:rsidP="00937589">
            <w:pPr>
              <w:spacing w:before="40" w:after="40"/>
              <w:rPr>
                <w:sz w:val="16"/>
                <w:szCs w:val="16"/>
              </w:rPr>
            </w:pPr>
          </w:p>
        </w:tc>
        <w:tc>
          <w:tcPr>
            <w:tcW w:w="2043" w:type="dxa"/>
            <w:tcBorders>
              <w:top w:val="single" w:sz="4" w:space="0" w:color="auto"/>
              <w:left w:val="single" w:sz="4" w:space="0" w:color="auto"/>
              <w:bottom w:val="single" w:sz="4" w:space="0" w:color="auto"/>
              <w:right w:val="single" w:sz="4" w:space="0" w:color="auto"/>
            </w:tcBorders>
            <w:hideMark/>
          </w:tcPr>
          <w:p w14:paraId="136AB38A" w14:textId="100A669C" w:rsidR="001B28AD" w:rsidRPr="002E68FC" w:rsidRDefault="00FD2CC6" w:rsidP="00937589">
            <w:pPr>
              <w:spacing w:before="40" w:after="40"/>
              <w:rPr>
                <w:sz w:val="16"/>
                <w:szCs w:val="16"/>
              </w:rPr>
            </w:pPr>
            <w:r w:rsidRPr="002E68FC">
              <w:rPr>
                <w:sz w:val="16"/>
                <w:szCs w:val="16"/>
              </w:rPr>
              <w:t>Изучить предположение о</w:t>
            </w:r>
            <w:r w:rsidR="006A20A6" w:rsidRPr="002E68FC">
              <w:rPr>
                <w:sz w:val="16"/>
                <w:szCs w:val="16"/>
              </w:rPr>
              <w:t> </w:t>
            </w:r>
            <w:r w:rsidRPr="002E68FC">
              <w:rPr>
                <w:sz w:val="16"/>
                <w:szCs w:val="16"/>
              </w:rPr>
              <w:t>том, что написание кода и разработка стандартов являются весьма близкими видами деятельности, в то же время подчеркнув различия между ними. Цель заключается в том, чтобы поставить разработчиков программного обеспечения и стандартов в равные условия</w:t>
            </w:r>
          </w:p>
        </w:tc>
        <w:tc>
          <w:tcPr>
            <w:tcW w:w="798" w:type="dxa"/>
            <w:tcBorders>
              <w:top w:val="single" w:sz="4" w:space="0" w:color="auto"/>
              <w:left w:val="single" w:sz="4" w:space="0" w:color="auto"/>
              <w:bottom w:val="single" w:sz="4" w:space="0" w:color="auto"/>
              <w:right w:val="single" w:sz="4" w:space="0" w:color="auto"/>
            </w:tcBorders>
            <w:hideMark/>
          </w:tcPr>
          <w:p w14:paraId="7F767D6F" w14:textId="65E37F71"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7FB71663" w14:textId="77777777" w:rsidR="001B28AD" w:rsidRPr="002E68FC" w:rsidRDefault="001B28AD" w:rsidP="00937589">
            <w:pPr>
              <w:spacing w:before="40" w:after="40"/>
              <w:rPr>
                <w:sz w:val="16"/>
                <w:szCs w:val="16"/>
              </w:rPr>
            </w:pPr>
            <w:proofErr w:type="spellStart"/>
            <w:r w:rsidRPr="002E68FC">
              <w:rPr>
                <w:sz w:val="16"/>
                <w:szCs w:val="16"/>
              </w:rPr>
              <w:t>AP1.1.3</w:t>
            </w:r>
            <w:proofErr w:type="spellEnd"/>
          </w:p>
        </w:tc>
        <w:tc>
          <w:tcPr>
            <w:tcW w:w="1806" w:type="dxa"/>
            <w:tcBorders>
              <w:top w:val="single" w:sz="4" w:space="0" w:color="auto"/>
              <w:left w:val="single" w:sz="4" w:space="0" w:color="auto"/>
              <w:bottom w:val="single" w:sz="4" w:space="0" w:color="auto"/>
              <w:right w:val="single" w:sz="4" w:space="0" w:color="auto"/>
            </w:tcBorders>
            <w:hideMark/>
          </w:tcPr>
          <w:p w14:paraId="2DE2D8F7" w14:textId="64CDC909" w:rsidR="001B28AD" w:rsidRPr="002E68FC" w:rsidRDefault="00FD2CC6" w:rsidP="00937589">
            <w:pPr>
              <w:spacing w:before="40" w:after="40"/>
              <w:rPr>
                <w:sz w:val="16"/>
                <w:szCs w:val="16"/>
              </w:rPr>
            </w:pPr>
            <w:r w:rsidRPr="002E68FC">
              <w:rPr>
                <w:sz w:val="16"/>
                <w:szCs w:val="16"/>
              </w:rPr>
              <w:t xml:space="preserve">Очевидно, что эти вопросы касаются культуры/ воспитания лидеров, и, вероятно, недостаточно подробно обсуждены в п. </w:t>
            </w:r>
            <w:proofErr w:type="spellStart"/>
            <w:r w:rsidR="001B28AD" w:rsidRPr="002E68FC">
              <w:rPr>
                <w:sz w:val="16"/>
                <w:szCs w:val="16"/>
              </w:rPr>
              <w:t>AP1.1.3</w:t>
            </w:r>
            <w:proofErr w:type="spellEnd"/>
          </w:p>
        </w:tc>
      </w:tr>
      <w:tr w:rsidR="001B28AD" w:rsidRPr="002E68FC" w14:paraId="23035571"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08433A83" w14:textId="77777777" w:rsidR="001B28AD" w:rsidRPr="002E68FC" w:rsidRDefault="001B28AD" w:rsidP="00AF2CA3">
            <w:pPr>
              <w:spacing w:before="40" w:after="40"/>
              <w:jc w:val="center"/>
              <w:rPr>
                <w:sz w:val="16"/>
                <w:szCs w:val="16"/>
              </w:rPr>
            </w:pPr>
            <w:r w:rsidRPr="002E68FC">
              <w:rPr>
                <w:sz w:val="16"/>
                <w:szCs w:val="16"/>
              </w:rPr>
              <w:t>25</w:t>
            </w:r>
          </w:p>
        </w:tc>
        <w:tc>
          <w:tcPr>
            <w:tcW w:w="1984" w:type="dxa"/>
            <w:tcBorders>
              <w:top w:val="single" w:sz="4" w:space="0" w:color="auto"/>
              <w:left w:val="single" w:sz="4" w:space="0" w:color="auto"/>
              <w:bottom w:val="single" w:sz="4" w:space="0" w:color="auto"/>
              <w:right w:val="single" w:sz="4" w:space="0" w:color="auto"/>
            </w:tcBorders>
            <w:hideMark/>
          </w:tcPr>
          <w:p w14:paraId="16286F76" w14:textId="4295E5BF" w:rsidR="001B28AD" w:rsidRPr="002E68FC" w:rsidRDefault="00FD2CC6" w:rsidP="00937589">
            <w:pPr>
              <w:spacing w:before="40" w:after="40"/>
              <w:rPr>
                <w:sz w:val="16"/>
                <w:szCs w:val="16"/>
              </w:rPr>
            </w:pPr>
            <w:r w:rsidRPr="002E68FC">
              <w:rPr>
                <w:sz w:val="16"/>
                <w:szCs w:val="16"/>
              </w:rPr>
              <w:t xml:space="preserve">В некоторых случаях в корпоративной среде стандартизация не признается в качестве одной из </w:t>
            </w:r>
            <w:r w:rsidR="00D55B8A" w:rsidRPr="002E68FC">
              <w:rPr>
                <w:sz w:val="16"/>
                <w:szCs w:val="16"/>
              </w:rPr>
              <w:t>необходимых функций</w:t>
            </w:r>
            <w:r w:rsidR="001B28AD" w:rsidRPr="002E68FC">
              <w:rPr>
                <w:sz w:val="16"/>
                <w:szCs w:val="16"/>
              </w:rPr>
              <w:t xml:space="preserve"> </w:t>
            </w:r>
          </w:p>
        </w:tc>
        <w:tc>
          <w:tcPr>
            <w:tcW w:w="245" w:type="dxa"/>
            <w:tcBorders>
              <w:top w:val="single" w:sz="4" w:space="0" w:color="auto"/>
              <w:left w:val="single" w:sz="4" w:space="0" w:color="auto"/>
              <w:bottom w:val="single" w:sz="4" w:space="0" w:color="auto"/>
              <w:right w:val="single" w:sz="4" w:space="0" w:color="auto"/>
            </w:tcBorders>
          </w:tcPr>
          <w:p w14:paraId="2848BA5D"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092259FB"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05E29DA5"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61C683E7"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17BF2144"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1A6BFA35"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B6A8830" w14:textId="77777777" w:rsidR="001B28AD" w:rsidRPr="002E68FC" w:rsidRDefault="001B28AD" w:rsidP="00937589">
            <w:pPr>
              <w:spacing w:before="40" w:after="40"/>
              <w:rPr>
                <w:sz w:val="16"/>
                <w:szCs w:val="16"/>
              </w:rPr>
            </w:pPr>
          </w:p>
        </w:tc>
        <w:tc>
          <w:tcPr>
            <w:tcW w:w="2043" w:type="dxa"/>
            <w:tcBorders>
              <w:top w:val="single" w:sz="4" w:space="0" w:color="auto"/>
              <w:left w:val="single" w:sz="4" w:space="0" w:color="auto"/>
              <w:bottom w:val="single" w:sz="4" w:space="0" w:color="auto"/>
              <w:right w:val="single" w:sz="4" w:space="0" w:color="auto"/>
            </w:tcBorders>
          </w:tcPr>
          <w:p w14:paraId="00F7777A" w14:textId="29ADD6BB" w:rsidR="001B28AD" w:rsidRPr="002E68FC" w:rsidRDefault="00FD2CC6" w:rsidP="00937589">
            <w:pPr>
              <w:spacing w:before="40" w:after="40"/>
              <w:rPr>
                <w:sz w:val="16"/>
                <w:szCs w:val="16"/>
              </w:rPr>
            </w:pPr>
            <w:r w:rsidRPr="002E68FC">
              <w:rPr>
                <w:sz w:val="16"/>
                <w:szCs w:val="16"/>
              </w:rPr>
              <w:t>Изучить вопрос о том, как наилучшим образом помочь существующим Членам из числа представителей отрасли задействовать собственных "промоутеров" или "переводчиков" и собирать информацию о передовой практике в сочетании с "подготовкой инструкторов". Как изменить восприятие в корпоративной среде и как составить продуманную программу обучения</w:t>
            </w:r>
          </w:p>
        </w:tc>
        <w:tc>
          <w:tcPr>
            <w:tcW w:w="798" w:type="dxa"/>
            <w:tcBorders>
              <w:top w:val="single" w:sz="4" w:space="0" w:color="auto"/>
              <w:left w:val="single" w:sz="4" w:space="0" w:color="auto"/>
              <w:bottom w:val="single" w:sz="4" w:space="0" w:color="auto"/>
              <w:right w:val="single" w:sz="4" w:space="0" w:color="auto"/>
            </w:tcBorders>
            <w:hideMark/>
          </w:tcPr>
          <w:p w14:paraId="30AF3539" w14:textId="18068500"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4C99A47F" w14:textId="77777777" w:rsidR="001B28AD" w:rsidRPr="002E68FC" w:rsidRDefault="001B28AD" w:rsidP="00937589">
            <w:pPr>
              <w:spacing w:before="40" w:after="40"/>
              <w:rPr>
                <w:sz w:val="16"/>
                <w:szCs w:val="16"/>
              </w:rPr>
            </w:pPr>
            <w:proofErr w:type="spellStart"/>
            <w:r w:rsidRPr="002E68FC">
              <w:rPr>
                <w:sz w:val="16"/>
                <w:szCs w:val="16"/>
              </w:rPr>
              <w:t>AP1.1.3</w:t>
            </w:r>
            <w:proofErr w:type="spellEnd"/>
          </w:p>
        </w:tc>
        <w:tc>
          <w:tcPr>
            <w:tcW w:w="1806" w:type="dxa"/>
            <w:tcBorders>
              <w:top w:val="single" w:sz="4" w:space="0" w:color="auto"/>
              <w:left w:val="single" w:sz="4" w:space="0" w:color="auto"/>
              <w:bottom w:val="single" w:sz="4" w:space="0" w:color="auto"/>
              <w:right w:val="single" w:sz="4" w:space="0" w:color="auto"/>
            </w:tcBorders>
            <w:hideMark/>
          </w:tcPr>
          <w:p w14:paraId="3D488AD8" w14:textId="5AEE099C" w:rsidR="001B28AD" w:rsidRPr="002E68FC" w:rsidRDefault="00FD2CC6" w:rsidP="00937589">
            <w:pPr>
              <w:spacing w:before="40" w:after="40"/>
              <w:rPr>
                <w:sz w:val="16"/>
                <w:szCs w:val="16"/>
              </w:rPr>
            </w:pPr>
            <w:r w:rsidRPr="002E68FC">
              <w:rPr>
                <w:sz w:val="16"/>
                <w:szCs w:val="16"/>
              </w:rPr>
              <w:t>См. выше</w:t>
            </w:r>
          </w:p>
        </w:tc>
      </w:tr>
      <w:tr w:rsidR="001B28AD" w:rsidRPr="002E68FC" w14:paraId="6386B190"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51F182C7" w14:textId="77777777" w:rsidR="001B28AD" w:rsidRPr="002E68FC" w:rsidRDefault="001B28AD" w:rsidP="00AF2CA3">
            <w:pPr>
              <w:spacing w:before="40" w:after="40"/>
              <w:jc w:val="center"/>
              <w:rPr>
                <w:sz w:val="16"/>
                <w:szCs w:val="16"/>
              </w:rPr>
            </w:pPr>
            <w:r w:rsidRPr="002E68FC">
              <w:rPr>
                <w:sz w:val="16"/>
                <w:szCs w:val="16"/>
              </w:rPr>
              <w:t>26</w:t>
            </w:r>
          </w:p>
        </w:tc>
        <w:tc>
          <w:tcPr>
            <w:tcW w:w="1984" w:type="dxa"/>
            <w:tcBorders>
              <w:top w:val="single" w:sz="4" w:space="0" w:color="auto"/>
              <w:left w:val="single" w:sz="4" w:space="0" w:color="auto"/>
              <w:bottom w:val="single" w:sz="4" w:space="0" w:color="auto"/>
              <w:right w:val="single" w:sz="4" w:space="0" w:color="auto"/>
            </w:tcBorders>
            <w:hideMark/>
          </w:tcPr>
          <w:p w14:paraId="3932E502" w14:textId="4F1D0C01" w:rsidR="001B28AD" w:rsidRPr="002E68FC" w:rsidRDefault="00E821A6" w:rsidP="00937589">
            <w:pPr>
              <w:spacing w:before="40" w:after="40"/>
              <w:rPr>
                <w:sz w:val="16"/>
                <w:szCs w:val="16"/>
              </w:rPr>
            </w:pPr>
            <w:r w:rsidRPr="002E68FC">
              <w:rPr>
                <w:sz w:val="16"/>
                <w:szCs w:val="16"/>
              </w:rPr>
              <w:t>Что можно сделать для снижения финансовых барьеров, препятствующих участию МСП и стартапов в работе МСЭ в качестве членов сектора</w:t>
            </w:r>
          </w:p>
        </w:tc>
        <w:tc>
          <w:tcPr>
            <w:tcW w:w="245" w:type="dxa"/>
            <w:tcBorders>
              <w:top w:val="single" w:sz="4" w:space="0" w:color="auto"/>
              <w:left w:val="single" w:sz="4" w:space="0" w:color="auto"/>
              <w:bottom w:val="single" w:sz="4" w:space="0" w:color="auto"/>
              <w:right w:val="single" w:sz="4" w:space="0" w:color="auto"/>
            </w:tcBorders>
          </w:tcPr>
          <w:p w14:paraId="708859F6"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9F02336"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4C83975F"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6F52FFA9"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5E26E2AA"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14D27FBC"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6A7AF8F4" w14:textId="77777777" w:rsidR="001B28AD" w:rsidRPr="002E68FC" w:rsidRDefault="001B28AD" w:rsidP="00937589">
            <w:pPr>
              <w:spacing w:before="40" w:after="40"/>
              <w:rPr>
                <w:sz w:val="16"/>
                <w:szCs w:val="16"/>
              </w:rPr>
            </w:pPr>
          </w:p>
        </w:tc>
        <w:tc>
          <w:tcPr>
            <w:tcW w:w="2043" w:type="dxa"/>
            <w:tcBorders>
              <w:top w:val="single" w:sz="4" w:space="0" w:color="auto"/>
              <w:left w:val="single" w:sz="4" w:space="0" w:color="auto"/>
              <w:bottom w:val="single" w:sz="4" w:space="0" w:color="auto"/>
              <w:right w:val="single" w:sz="4" w:space="0" w:color="auto"/>
            </w:tcBorders>
            <w:hideMark/>
          </w:tcPr>
          <w:p w14:paraId="0AADA88C" w14:textId="32838081" w:rsidR="001B28AD" w:rsidRPr="002E68FC" w:rsidRDefault="00D55B8A" w:rsidP="00937589">
            <w:pPr>
              <w:spacing w:before="40" w:after="40"/>
              <w:rPr>
                <w:sz w:val="16"/>
                <w:szCs w:val="16"/>
              </w:rPr>
            </w:pPr>
            <w:r w:rsidRPr="002E68FC">
              <w:rPr>
                <w:sz w:val="16"/>
                <w:szCs w:val="16"/>
              </w:rPr>
              <w:t>Проанализировать варианты снижения финансовых барьеров, препятствующих участию МСП и стартапов в работе МСЭ в качестве членов сектора</w:t>
            </w:r>
          </w:p>
        </w:tc>
        <w:tc>
          <w:tcPr>
            <w:tcW w:w="798" w:type="dxa"/>
            <w:tcBorders>
              <w:top w:val="single" w:sz="4" w:space="0" w:color="auto"/>
              <w:left w:val="single" w:sz="4" w:space="0" w:color="auto"/>
              <w:bottom w:val="single" w:sz="4" w:space="0" w:color="auto"/>
              <w:right w:val="single" w:sz="4" w:space="0" w:color="auto"/>
            </w:tcBorders>
            <w:hideMark/>
          </w:tcPr>
          <w:p w14:paraId="4327B8A8" w14:textId="415740CE"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Pr="002E68FC">
              <w:rPr>
                <w:sz w:val="16"/>
                <w:szCs w:val="16"/>
              </w:rPr>
              <w:t>ГД</w:t>
            </w:r>
            <w:r w:rsidR="001B28AD" w:rsidRPr="002E68FC">
              <w:rPr>
                <w:sz w:val="16"/>
                <w:szCs w:val="16"/>
              </w:rPr>
              <w:t>-</w:t>
            </w:r>
            <w:proofErr w:type="spellStart"/>
            <w:r w:rsidR="001B28AD" w:rsidRPr="002E68FC">
              <w:rPr>
                <w:sz w:val="16"/>
                <w:szCs w:val="16"/>
              </w:rPr>
              <w:t>SOP</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65E3EEE7" w14:textId="77777777" w:rsidR="001B28AD" w:rsidRPr="002E68FC" w:rsidRDefault="001B28AD" w:rsidP="00937589">
            <w:pPr>
              <w:spacing w:before="40" w:after="40"/>
              <w:rPr>
                <w:sz w:val="16"/>
                <w:szCs w:val="16"/>
              </w:rPr>
            </w:pPr>
            <w:proofErr w:type="spellStart"/>
            <w:r w:rsidRPr="002E68FC">
              <w:rPr>
                <w:sz w:val="16"/>
                <w:szCs w:val="16"/>
              </w:rPr>
              <w:t>AP1.3</w:t>
            </w:r>
            <w:proofErr w:type="spellEnd"/>
          </w:p>
        </w:tc>
        <w:tc>
          <w:tcPr>
            <w:tcW w:w="1806" w:type="dxa"/>
            <w:tcBorders>
              <w:top w:val="single" w:sz="4" w:space="0" w:color="auto"/>
              <w:left w:val="single" w:sz="4" w:space="0" w:color="auto"/>
              <w:bottom w:val="single" w:sz="4" w:space="0" w:color="auto"/>
              <w:right w:val="single" w:sz="4" w:space="0" w:color="auto"/>
            </w:tcBorders>
          </w:tcPr>
          <w:p w14:paraId="74510701" w14:textId="77777777" w:rsidR="001B28AD" w:rsidRPr="002E68FC" w:rsidRDefault="001B28AD" w:rsidP="00937589">
            <w:pPr>
              <w:spacing w:before="40" w:after="40"/>
              <w:rPr>
                <w:sz w:val="16"/>
                <w:szCs w:val="16"/>
              </w:rPr>
            </w:pPr>
          </w:p>
        </w:tc>
      </w:tr>
      <w:tr w:rsidR="001B28AD" w:rsidRPr="002E68FC" w14:paraId="196C10BE"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4156D96C" w14:textId="77777777" w:rsidR="001B28AD" w:rsidRPr="002E68FC" w:rsidRDefault="001B28AD" w:rsidP="00AF2CA3">
            <w:pPr>
              <w:spacing w:before="40" w:after="40"/>
              <w:jc w:val="center"/>
              <w:rPr>
                <w:sz w:val="16"/>
                <w:szCs w:val="16"/>
              </w:rPr>
            </w:pPr>
            <w:r w:rsidRPr="002E68FC">
              <w:rPr>
                <w:sz w:val="16"/>
                <w:szCs w:val="16"/>
              </w:rPr>
              <w:t>27</w:t>
            </w:r>
          </w:p>
        </w:tc>
        <w:tc>
          <w:tcPr>
            <w:tcW w:w="1984" w:type="dxa"/>
            <w:tcBorders>
              <w:top w:val="single" w:sz="4" w:space="0" w:color="auto"/>
              <w:left w:val="single" w:sz="4" w:space="0" w:color="auto"/>
              <w:bottom w:val="single" w:sz="4" w:space="0" w:color="auto"/>
              <w:right w:val="single" w:sz="4" w:space="0" w:color="auto"/>
            </w:tcBorders>
            <w:hideMark/>
          </w:tcPr>
          <w:p w14:paraId="3BDFE498" w14:textId="1696525D" w:rsidR="001B28AD" w:rsidRPr="002E68FC" w:rsidRDefault="00D55B8A" w:rsidP="00937589">
            <w:pPr>
              <w:spacing w:before="40" w:after="40"/>
              <w:rPr>
                <w:sz w:val="16"/>
                <w:szCs w:val="16"/>
              </w:rPr>
            </w:pPr>
            <w:r w:rsidRPr="002E68FC">
              <w:rPr>
                <w:sz w:val="16"/>
                <w:szCs w:val="16"/>
              </w:rPr>
              <w:t xml:space="preserve">Представляется, что некоторые сегменты отрасли (например, </w:t>
            </w:r>
            <w:proofErr w:type="spellStart"/>
            <w:r w:rsidRPr="002E68FC">
              <w:rPr>
                <w:sz w:val="16"/>
                <w:szCs w:val="16"/>
              </w:rPr>
              <w:t>гипермармасштаби-руемые</w:t>
            </w:r>
            <w:proofErr w:type="spellEnd"/>
            <w:r w:rsidRPr="002E68FC">
              <w:rPr>
                <w:sz w:val="16"/>
                <w:szCs w:val="16"/>
              </w:rPr>
              <w:t xml:space="preserve"> центры обработки данных, программное обеспечение, интернет вещей, космические технологии, навигационные технологии) не участвуют в работе/ недостаточно представлены в МСЭ-Т</w:t>
            </w:r>
          </w:p>
        </w:tc>
        <w:tc>
          <w:tcPr>
            <w:tcW w:w="245" w:type="dxa"/>
            <w:tcBorders>
              <w:top w:val="single" w:sz="4" w:space="0" w:color="auto"/>
              <w:left w:val="single" w:sz="4" w:space="0" w:color="auto"/>
              <w:bottom w:val="single" w:sz="4" w:space="0" w:color="auto"/>
              <w:right w:val="single" w:sz="4" w:space="0" w:color="auto"/>
            </w:tcBorders>
          </w:tcPr>
          <w:p w14:paraId="17516553"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28A8ED48"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73A3AB9C"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68FB724F"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115D3D9C"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41113548"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4C35DA0E" w14:textId="77777777" w:rsidR="001B28AD" w:rsidRPr="002E68FC" w:rsidRDefault="001B28AD" w:rsidP="00937589">
            <w:pPr>
              <w:spacing w:before="40" w:after="40"/>
              <w:rPr>
                <w:sz w:val="16"/>
                <w:szCs w:val="16"/>
              </w:rPr>
            </w:pPr>
          </w:p>
        </w:tc>
        <w:tc>
          <w:tcPr>
            <w:tcW w:w="2043" w:type="dxa"/>
            <w:tcBorders>
              <w:top w:val="single" w:sz="4" w:space="0" w:color="auto"/>
              <w:left w:val="single" w:sz="4" w:space="0" w:color="auto"/>
              <w:bottom w:val="single" w:sz="4" w:space="0" w:color="auto"/>
              <w:right w:val="single" w:sz="4" w:space="0" w:color="auto"/>
            </w:tcBorders>
            <w:hideMark/>
          </w:tcPr>
          <w:p w14:paraId="48FB2F31" w14:textId="59240725" w:rsidR="001B28AD" w:rsidRPr="002E68FC" w:rsidRDefault="00D55B8A" w:rsidP="00937589">
            <w:pPr>
              <w:spacing w:before="40" w:after="40"/>
              <w:rPr>
                <w:sz w:val="16"/>
                <w:szCs w:val="16"/>
              </w:rPr>
            </w:pPr>
            <w:r w:rsidRPr="002E68FC">
              <w:rPr>
                <w:sz w:val="16"/>
                <w:szCs w:val="16"/>
              </w:rPr>
              <w:t>Изучить оптимальный способ распространения информации об МСЭ-Т среди недостаточно обслуживаемых сегментов (</w:t>
            </w:r>
            <w:proofErr w:type="spellStart"/>
            <w:r w:rsidRPr="002E68FC">
              <w:rPr>
                <w:sz w:val="16"/>
                <w:szCs w:val="16"/>
              </w:rPr>
              <w:t>гипермармасштабируемые</w:t>
            </w:r>
            <w:proofErr w:type="spellEnd"/>
            <w:r w:rsidRPr="002E68FC">
              <w:rPr>
                <w:sz w:val="16"/>
                <w:szCs w:val="16"/>
              </w:rPr>
              <w:t xml:space="preserve"> центры обработки данных, программное обеспечение, интернет вещей и т.</w:t>
            </w:r>
            <w:r w:rsidR="00152A26" w:rsidRPr="002E68FC">
              <w:rPr>
                <w:sz w:val="16"/>
                <w:szCs w:val="16"/>
              </w:rPr>
              <w:t> </w:t>
            </w:r>
            <w:r w:rsidRPr="002E68FC">
              <w:rPr>
                <w:sz w:val="16"/>
                <w:szCs w:val="16"/>
              </w:rPr>
              <w:t>д.</w:t>
            </w:r>
          </w:p>
        </w:tc>
        <w:tc>
          <w:tcPr>
            <w:tcW w:w="798" w:type="dxa"/>
            <w:tcBorders>
              <w:top w:val="single" w:sz="4" w:space="0" w:color="auto"/>
              <w:left w:val="single" w:sz="4" w:space="0" w:color="auto"/>
              <w:bottom w:val="single" w:sz="4" w:space="0" w:color="auto"/>
              <w:right w:val="single" w:sz="4" w:space="0" w:color="auto"/>
            </w:tcBorders>
            <w:hideMark/>
          </w:tcPr>
          <w:p w14:paraId="674E380D" w14:textId="6D426BBA"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3EC92EFA" w14:textId="77777777" w:rsidR="001B28AD" w:rsidRPr="002E68FC" w:rsidRDefault="001B28AD" w:rsidP="00937589">
            <w:pPr>
              <w:spacing w:before="40" w:after="40"/>
              <w:rPr>
                <w:sz w:val="16"/>
                <w:szCs w:val="16"/>
              </w:rPr>
            </w:pPr>
            <w:proofErr w:type="spellStart"/>
            <w:r w:rsidRPr="002E68FC">
              <w:rPr>
                <w:sz w:val="16"/>
                <w:szCs w:val="16"/>
              </w:rPr>
              <w:t>AP1.4</w:t>
            </w:r>
            <w:proofErr w:type="spellEnd"/>
          </w:p>
        </w:tc>
        <w:tc>
          <w:tcPr>
            <w:tcW w:w="1806" w:type="dxa"/>
            <w:tcBorders>
              <w:top w:val="single" w:sz="4" w:space="0" w:color="auto"/>
              <w:left w:val="single" w:sz="4" w:space="0" w:color="auto"/>
              <w:bottom w:val="single" w:sz="4" w:space="0" w:color="auto"/>
              <w:right w:val="single" w:sz="4" w:space="0" w:color="auto"/>
            </w:tcBorders>
            <w:hideMark/>
          </w:tcPr>
          <w:p w14:paraId="471C0802" w14:textId="4C3D6908" w:rsidR="001B28AD" w:rsidRPr="002E68FC" w:rsidRDefault="00D55B8A" w:rsidP="00937589">
            <w:pPr>
              <w:spacing w:before="40" w:after="40"/>
              <w:rPr>
                <w:sz w:val="16"/>
                <w:szCs w:val="16"/>
              </w:rPr>
            </w:pPr>
            <w:r w:rsidRPr="002E68FC">
              <w:rPr>
                <w:sz w:val="16"/>
                <w:szCs w:val="16"/>
              </w:rPr>
              <w:t>Это также вопрос инклюзивности и охвата</w:t>
            </w:r>
          </w:p>
        </w:tc>
      </w:tr>
      <w:tr w:rsidR="001B28AD" w:rsidRPr="002E68FC" w14:paraId="57FB1281"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61CAFE98" w14:textId="77777777" w:rsidR="001B28AD" w:rsidRPr="002E68FC" w:rsidRDefault="001B28AD" w:rsidP="00AF2CA3">
            <w:pPr>
              <w:spacing w:before="40" w:after="40"/>
              <w:jc w:val="center"/>
              <w:rPr>
                <w:sz w:val="16"/>
                <w:szCs w:val="16"/>
              </w:rPr>
            </w:pPr>
            <w:r w:rsidRPr="002E68FC">
              <w:rPr>
                <w:sz w:val="16"/>
                <w:szCs w:val="16"/>
              </w:rPr>
              <w:t>28</w:t>
            </w:r>
          </w:p>
        </w:tc>
        <w:tc>
          <w:tcPr>
            <w:tcW w:w="1984" w:type="dxa"/>
            <w:tcBorders>
              <w:top w:val="single" w:sz="4" w:space="0" w:color="auto"/>
              <w:left w:val="single" w:sz="4" w:space="0" w:color="auto"/>
              <w:bottom w:val="single" w:sz="4" w:space="0" w:color="auto"/>
              <w:right w:val="single" w:sz="4" w:space="0" w:color="auto"/>
            </w:tcBorders>
            <w:hideMark/>
          </w:tcPr>
          <w:p w14:paraId="4396088D" w14:textId="7B5C898C" w:rsidR="001B28AD" w:rsidRPr="002E68FC" w:rsidRDefault="00E821A6" w:rsidP="00937589">
            <w:pPr>
              <w:spacing w:before="40" w:after="40"/>
              <w:rPr>
                <w:sz w:val="16"/>
                <w:szCs w:val="16"/>
              </w:rPr>
            </w:pPr>
            <w:r w:rsidRPr="002E68FC">
              <w:rPr>
                <w:sz w:val="16"/>
                <w:szCs w:val="16"/>
              </w:rPr>
              <w:t>Более четко определить роль МСЭ</w:t>
            </w:r>
            <w:r w:rsidR="001B28AD" w:rsidRPr="002E68FC">
              <w:rPr>
                <w:sz w:val="16"/>
                <w:szCs w:val="16"/>
              </w:rPr>
              <w:t xml:space="preserve">-T </w:t>
            </w:r>
            <w:r w:rsidRPr="002E68FC">
              <w:rPr>
                <w:sz w:val="16"/>
                <w:szCs w:val="16"/>
              </w:rPr>
              <w:t>в области ИИ</w:t>
            </w:r>
          </w:p>
        </w:tc>
        <w:tc>
          <w:tcPr>
            <w:tcW w:w="245" w:type="dxa"/>
            <w:tcBorders>
              <w:top w:val="single" w:sz="4" w:space="0" w:color="auto"/>
              <w:left w:val="single" w:sz="4" w:space="0" w:color="auto"/>
              <w:bottom w:val="single" w:sz="4" w:space="0" w:color="auto"/>
              <w:right w:val="single" w:sz="4" w:space="0" w:color="auto"/>
            </w:tcBorders>
            <w:hideMark/>
          </w:tcPr>
          <w:p w14:paraId="6DD2E24F"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4E40EFC7"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2C3B8188" w14:textId="77777777" w:rsidR="001B28AD" w:rsidRPr="002E68FC" w:rsidRDefault="001B28AD" w:rsidP="00937589">
            <w:pPr>
              <w:spacing w:before="40" w:after="40"/>
              <w:rPr>
                <w:sz w:val="16"/>
                <w:szCs w:val="16"/>
              </w:rPr>
            </w:pPr>
            <w:r w:rsidRPr="002E68FC">
              <w:rPr>
                <w:sz w:val="16"/>
                <w:szCs w:val="16"/>
              </w:rPr>
              <w:t>x</w:t>
            </w:r>
          </w:p>
        </w:tc>
        <w:tc>
          <w:tcPr>
            <w:tcW w:w="245" w:type="dxa"/>
            <w:tcBorders>
              <w:top w:val="single" w:sz="4" w:space="0" w:color="auto"/>
              <w:left w:val="single" w:sz="4" w:space="0" w:color="auto"/>
              <w:bottom w:val="single" w:sz="4" w:space="0" w:color="auto"/>
              <w:right w:val="single" w:sz="4" w:space="0" w:color="auto"/>
            </w:tcBorders>
            <w:hideMark/>
          </w:tcPr>
          <w:p w14:paraId="01E508E4"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4A92B512"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79394DC0"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2668CA45" w14:textId="77777777" w:rsidR="001B28AD" w:rsidRPr="002E68FC" w:rsidRDefault="001B28AD" w:rsidP="00937589">
            <w:pPr>
              <w:spacing w:before="40" w:after="40"/>
              <w:rPr>
                <w:sz w:val="16"/>
                <w:szCs w:val="16"/>
              </w:rPr>
            </w:pPr>
            <w:r w:rsidRPr="002E68FC">
              <w:rPr>
                <w:sz w:val="16"/>
                <w:szCs w:val="16"/>
              </w:rPr>
              <w:t>x</w:t>
            </w:r>
          </w:p>
        </w:tc>
        <w:tc>
          <w:tcPr>
            <w:tcW w:w="2043" w:type="dxa"/>
            <w:tcBorders>
              <w:top w:val="single" w:sz="4" w:space="0" w:color="auto"/>
              <w:left w:val="single" w:sz="4" w:space="0" w:color="auto"/>
              <w:bottom w:val="single" w:sz="4" w:space="0" w:color="auto"/>
              <w:right w:val="single" w:sz="4" w:space="0" w:color="auto"/>
            </w:tcBorders>
            <w:hideMark/>
          </w:tcPr>
          <w:p w14:paraId="1D2474F0" w14:textId="738A98DE" w:rsidR="001B28AD" w:rsidRPr="002E68FC" w:rsidRDefault="00046C82" w:rsidP="00937589">
            <w:pPr>
              <w:spacing w:before="40" w:after="40"/>
              <w:rPr>
                <w:sz w:val="16"/>
                <w:szCs w:val="16"/>
              </w:rPr>
            </w:pPr>
            <w:r w:rsidRPr="002E68FC">
              <w:rPr>
                <w:sz w:val="16"/>
                <w:szCs w:val="16"/>
              </w:rPr>
              <w:t xml:space="preserve">Изучить оптимальные способы четкого определения роли МСЭ-T в области ИИ </w:t>
            </w:r>
          </w:p>
        </w:tc>
        <w:tc>
          <w:tcPr>
            <w:tcW w:w="798" w:type="dxa"/>
            <w:tcBorders>
              <w:top w:val="single" w:sz="4" w:space="0" w:color="auto"/>
              <w:left w:val="single" w:sz="4" w:space="0" w:color="auto"/>
              <w:bottom w:val="single" w:sz="4" w:space="0" w:color="auto"/>
              <w:right w:val="single" w:sz="4" w:space="0" w:color="auto"/>
            </w:tcBorders>
            <w:hideMark/>
          </w:tcPr>
          <w:p w14:paraId="1AA6D3B0" w14:textId="2EFDDDCD"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0D13B8C5" w14:textId="77777777" w:rsidR="001B28AD" w:rsidRPr="002E68FC" w:rsidRDefault="001B28AD" w:rsidP="00937589">
            <w:pPr>
              <w:spacing w:before="40" w:after="40"/>
              <w:rPr>
                <w:sz w:val="16"/>
                <w:szCs w:val="16"/>
              </w:rPr>
            </w:pPr>
            <w:proofErr w:type="spellStart"/>
            <w:r w:rsidRPr="002E68FC">
              <w:rPr>
                <w:sz w:val="16"/>
                <w:szCs w:val="16"/>
              </w:rPr>
              <w:t>AP1.5</w:t>
            </w:r>
            <w:proofErr w:type="spellEnd"/>
          </w:p>
        </w:tc>
        <w:tc>
          <w:tcPr>
            <w:tcW w:w="1806" w:type="dxa"/>
            <w:tcBorders>
              <w:top w:val="single" w:sz="4" w:space="0" w:color="auto"/>
              <w:left w:val="single" w:sz="4" w:space="0" w:color="auto"/>
              <w:bottom w:val="single" w:sz="4" w:space="0" w:color="auto"/>
              <w:right w:val="single" w:sz="4" w:space="0" w:color="auto"/>
            </w:tcBorders>
          </w:tcPr>
          <w:p w14:paraId="48A40906" w14:textId="77777777" w:rsidR="001B28AD" w:rsidRPr="002E68FC" w:rsidRDefault="001B28AD" w:rsidP="00937589">
            <w:pPr>
              <w:spacing w:before="40" w:after="40"/>
              <w:rPr>
                <w:sz w:val="16"/>
                <w:szCs w:val="16"/>
              </w:rPr>
            </w:pPr>
          </w:p>
        </w:tc>
      </w:tr>
      <w:tr w:rsidR="001B28AD" w:rsidRPr="002E68FC" w14:paraId="3D6163CB"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5601CB35" w14:textId="77777777" w:rsidR="001B28AD" w:rsidRPr="002E68FC" w:rsidRDefault="001B28AD" w:rsidP="00AF2CA3">
            <w:pPr>
              <w:spacing w:before="40" w:after="40"/>
              <w:jc w:val="center"/>
              <w:rPr>
                <w:sz w:val="16"/>
                <w:szCs w:val="16"/>
              </w:rPr>
            </w:pPr>
            <w:r w:rsidRPr="002E68FC">
              <w:rPr>
                <w:sz w:val="16"/>
                <w:szCs w:val="16"/>
              </w:rPr>
              <w:lastRenderedPageBreak/>
              <w:t>29</w:t>
            </w:r>
          </w:p>
        </w:tc>
        <w:tc>
          <w:tcPr>
            <w:tcW w:w="1984" w:type="dxa"/>
            <w:tcBorders>
              <w:top w:val="single" w:sz="4" w:space="0" w:color="auto"/>
              <w:left w:val="single" w:sz="4" w:space="0" w:color="auto"/>
              <w:bottom w:val="single" w:sz="4" w:space="0" w:color="auto"/>
              <w:right w:val="single" w:sz="4" w:space="0" w:color="auto"/>
            </w:tcBorders>
            <w:hideMark/>
          </w:tcPr>
          <w:p w14:paraId="1DDDA31F" w14:textId="79059192" w:rsidR="001B28AD" w:rsidRPr="002E68FC" w:rsidRDefault="00046C82" w:rsidP="00937589">
            <w:pPr>
              <w:spacing w:before="40" w:after="40"/>
              <w:rPr>
                <w:sz w:val="16"/>
                <w:szCs w:val="16"/>
              </w:rPr>
            </w:pPr>
            <w:r w:rsidRPr="002E68FC">
              <w:rPr>
                <w:sz w:val="16"/>
                <w:szCs w:val="16"/>
              </w:rPr>
              <w:t>МСЭ-Т рискует утратить свою актуальность в этих условиях конкуренции</w:t>
            </w:r>
          </w:p>
        </w:tc>
        <w:tc>
          <w:tcPr>
            <w:tcW w:w="245" w:type="dxa"/>
            <w:tcBorders>
              <w:top w:val="single" w:sz="4" w:space="0" w:color="auto"/>
              <w:left w:val="single" w:sz="4" w:space="0" w:color="auto"/>
              <w:bottom w:val="single" w:sz="4" w:space="0" w:color="auto"/>
              <w:right w:val="single" w:sz="4" w:space="0" w:color="auto"/>
            </w:tcBorders>
          </w:tcPr>
          <w:p w14:paraId="5AC7A132"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77FD933"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EBC51CB"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hideMark/>
          </w:tcPr>
          <w:p w14:paraId="599AB189"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1E99B7FA"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0A33B82E"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7D2D85B0" w14:textId="77777777" w:rsidR="001B28AD" w:rsidRPr="002E68FC" w:rsidRDefault="001B28AD" w:rsidP="00937589">
            <w:pPr>
              <w:spacing w:before="40" w:after="40"/>
              <w:rPr>
                <w:sz w:val="16"/>
                <w:szCs w:val="16"/>
              </w:rPr>
            </w:pPr>
          </w:p>
        </w:tc>
        <w:tc>
          <w:tcPr>
            <w:tcW w:w="2043" w:type="dxa"/>
            <w:tcBorders>
              <w:top w:val="single" w:sz="4" w:space="0" w:color="auto"/>
              <w:left w:val="single" w:sz="4" w:space="0" w:color="auto"/>
              <w:bottom w:val="single" w:sz="4" w:space="0" w:color="auto"/>
              <w:right w:val="single" w:sz="4" w:space="0" w:color="auto"/>
            </w:tcBorders>
            <w:hideMark/>
          </w:tcPr>
          <w:p w14:paraId="566EADFE" w14:textId="5632FCDE" w:rsidR="001B28AD" w:rsidRPr="002E68FC" w:rsidRDefault="00D55B8A" w:rsidP="00937589">
            <w:pPr>
              <w:spacing w:before="40" w:after="40"/>
              <w:rPr>
                <w:sz w:val="16"/>
                <w:szCs w:val="16"/>
              </w:rPr>
            </w:pPr>
            <w:r w:rsidRPr="002E68FC">
              <w:rPr>
                <w:sz w:val="16"/>
                <w:szCs w:val="16"/>
              </w:rPr>
              <w:t>Изучить вопрос о том, что является наиболее привлекательным в плане получения информации из открытых источников или на конкретных форумах других ОРС, в том числе в разбивке по темам (кибербезопасность, облачные технологии и т.</w:t>
            </w:r>
            <w:r w:rsidR="00152A26" w:rsidRPr="002E68FC">
              <w:rPr>
                <w:sz w:val="16"/>
                <w:szCs w:val="16"/>
              </w:rPr>
              <w:t> </w:t>
            </w:r>
            <w:r w:rsidRPr="002E68FC">
              <w:rPr>
                <w:sz w:val="16"/>
                <w:szCs w:val="16"/>
              </w:rPr>
              <w:t>д.), например, узнать, почему эксперты участвуют в одних форумах и не участвуют в других</w:t>
            </w:r>
          </w:p>
        </w:tc>
        <w:tc>
          <w:tcPr>
            <w:tcW w:w="798" w:type="dxa"/>
            <w:tcBorders>
              <w:top w:val="single" w:sz="4" w:space="0" w:color="auto"/>
              <w:left w:val="single" w:sz="4" w:space="0" w:color="auto"/>
              <w:bottom w:val="single" w:sz="4" w:space="0" w:color="auto"/>
              <w:right w:val="single" w:sz="4" w:space="0" w:color="auto"/>
            </w:tcBorders>
            <w:hideMark/>
          </w:tcPr>
          <w:p w14:paraId="6F15C941" w14:textId="04790695"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Pr="002E68FC">
              <w:rPr>
                <w:sz w:val="16"/>
                <w:szCs w:val="16"/>
              </w:rPr>
              <w:t>ГД</w:t>
            </w:r>
            <w:r w:rsidR="001B28AD" w:rsidRPr="002E68FC">
              <w:rPr>
                <w:sz w:val="16"/>
                <w:szCs w:val="16"/>
              </w:rPr>
              <w:t>-</w:t>
            </w:r>
            <w:proofErr w:type="spellStart"/>
            <w:r w:rsidR="001B28AD" w:rsidRPr="002E68FC">
              <w:rPr>
                <w:sz w:val="16"/>
                <w:szCs w:val="16"/>
              </w:rPr>
              <w:t>SOP</w:t>
            </w:r>
            <w:proofErr w:type="spellEnd"/>
          </w:p>
        </w:tc>
        <w:tc>
          <w:tcPr>
            <w:tcW w:w="868" w:type="dxa"/>
            <w:tcBorders>
              <w:top w:val="single" w:sz="4" w:space="0" w:color="auto"/>
              <w:left w:val="single" w:sz="4" w:space="0" w:color="auto"/>
              <w:bottom w:val="single" w:sz="4" w:space="0" w:color="auto"/>
              <w:right w:val="single" w:sz="4" w:space="0" w:color="auto"/>
            </w:tcBorders>
            <w:hideMark/>
          </w:tcPr>
          <w:p w14:paraId="31D6B69A" w14:textId="577FC8ED" w:rsidR="001B28AD" w:rsidRPr="002E68FC" w:rsidRDefault="00046C82" w:rsidP="00937589">
            <w:pPr>
              <w:spacing w:before="40" w:after="40"/>
              <w:rPr>
                <w:sz w:val="16"/>
                <w:szCs w:val="16"/>
              </w:rPr>
            </w:pPr>
            <w:r w:rsidRPr="002E68FC">
              <w:rPr>
                <w:sz w:val="16"/>
                <w:szCs w:val="16"/>
              </w:rPr>
              <w:t xml:space="preserve">Новый пункт или </w:t>
            </w:r>
            <w:proofErr w:type="spellStart"/>
            <w:r w:rsidR="001B28AD" w:rsidRPr="002E68FC">
              <w:rPr>
                <w:sz w:val="16"/>
                <w:szCs w:val="16"/>
              </w:rPr>
              <w:t>AP1.7</w:t>
            </w:r>
            <w:proofErr w:type="spellEnd"/>
          </w:p>
        </w:tc>
        <w:tc>
          <w:tcPr>
            <w:tcW w:w="1806" w:type="dxa"/>
            <w:tcBorders>
              <w:top w:val="single" w:sz="4" w:space="0" w:color="auto"/>
              <w:left w:val="single" w:sz="4" w:space="0" w:color="auto"/>
              <w:bottom w:val="single" w:sz="4" w:space="0" w:color="auto"/>
              <w:right w:val="single" w:sz="4" w:space="0" w:color="auto"/>
            </w:tcBorders>
            <w:hideMark/>
          </w:tcPr>
          <w:p w14:paraId="152812AE" w14:textId="42EB36FD" w:rsidR="001B28AD" w:rsidRPr="002E68FC" w:rsidRDefault="00046C82" w:rsidP="00937589">
            <w:pPr>
              <w:spacing w:before="40" w:after="40"/>
              <w:rPr>
                <w:sz w:val="16"/>
                <w:szCs w:val="16"/>
              </w:rPr>
            </w:pPr>
            <w:r w:rsidRPr="002E68FC">
              <w:rPr>
                <w:sz w:val="16"/>
                <w:szCs w:val="16"/>
              </w:rPr>
              <w:t xml:space="preserve">Предложить новый пункт о сравнительном/ конкурентном анализе или просто внести изменения в п. </w:t>
            </w:r>
            <w:proofErr w:type="spellStart"/>
            <w:r w:rsidR="001B28AD" w:rsidRPr="002E68FC">
              <w:rPr>
                <w:sz w:val="16"/>
                <w:szCs w:val="16"/>
              </w:rPr>
              <w:t>AP1.7</w:t>
            </w:r>
            <w:proofErr w:type="spellEnd"/>
            <w:r w:rsidRPr="002E68FC">
              <w:rPr>
                <w:sz w:val="16"/>
                <w:szCs w:val="16"/>
              </w:rPr>
              <w:t>?</w:t>
            </w:r>
          </w:p>
        </w:tc>
      </w:tr>
      <w:tr w:rsidR="001B28AD" w:rsidRPr="002E68FC" w14:paraId="543F41C1"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5C3E40A1" w14:textId="77777777" w:rsidR="001B28AD" w:rsidRPr="002E68FC" w:rsidRDefault="001B28AD" w:rsidP="00AF2CA3">
            <w:pPr>
              <w:spacing w:before="40" w:after="40"/>
              <w:jc w:val="center"/>
              <w:rPr>
                <w:sz w:val="16"/>
                <w:szCs w:val="16"/>
              </w:rPr>
            </w:pPr>
            <w:r w:rsidRPr="002E68FC">
              <w:rPr>
                <w:sz w:val="16"/>
                <w:szCs w:val="16"/>
              </w:rPr>
              <w:t>30</w:t>
            </w:r>
          </w:p>
        </w:tc>
        <w:tc>
          <w:tcPr>
            <w:tcW w:w="1984" w:type="dxa"/>
            <w:tcBorders>
              <w:top w:val="single" w:sz="4" w:space="0" w:color="auto"/>
              <w:left w:val="single" w:sz="4" w:space="0" w:color="auto"/>
              <w:bottom w:val="single" w:sz="4" w:space="0" w:color="auto"/>
              <w:right w:val="single" w:sz="4" w:space="0" w:color="auto"/>
            </w:tcBorders>
            <w:hideMark/>
          </w:tcPr>
          <w:p w14:paraId="5B42512E" w14:textId="41953B26" w:rsidR="001B28AD" w:rsidRPr="002E68FC" w:rsidRDefault="00046C82" w:rsidP="00937589">
            <w:pPr>
              <w:spacing w:before="40" w:after="40"/>
              <w:rPr>
                <w:sz w:val="16"/>
                <w:szCs w:val="16"/>
              </w:rPr>
            </w:pPr>
            <w:r w:rsidRPr="002E68FC">
              <w:rPr>
                <w:sz w:val="16"/>
                <w:szCs w:val="16"/>
              </w:rPr>
              <w:t xml:space="preserve">Необходима </w:t>
            </w:r>
            <w:r w:rsidRPr="002E68FC">
              <w:rPr>
                <w:sz w:val="16"/>
                <w:szCs w:val="16"/>
                <w:u w:val="single"/>
              </w:rPr>
              <w:t xml:space="preserve">внешняя стратегическая оценка ситуации в области стандартизации и деятельности ОРС, форумов и </w:t>
            </w:r>
            <w:r w:rsidR="007643AD" w:rsidRPr="002E68FC">
              <w:rPr>
                <w:sz w:val="16"/>
                <w:szCs w:val="16"/>
                <w:u w:val="single"/>
              </w:rPr>
              <w:t>бизнес-моделей</w:t>
            </w:r>
          </w:p>
        </w:tc>
        <w:tc>
          <w:tcPr>
            <w:tcW w:w="245" w:type="dxa"/>
            <w:tcBorders>
              <w:top w:val="single" w:sz="4" w:space="0" w:color="auto"/>
              <w:left w:val="single" w:sz="4" w:space="0" w:color="auto"/>
              <w:bottom w:val="single" w:sz="4" w:space="0" w:color="auto"/>
              <w:right w:val="single" w:sz="4" w:space="0" w:color="auto"/>
            </w:tcBorders>
          </w:tcPr>
          <w:p w14:paraId="1A3132BF"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6C74857A"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4D318D16"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tcPr>
          <w:p w14:paraId="00FE50E6"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7723B1B"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34525373"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55584382" w14:textId="77777777" w:rsidR="001B28AD" w:rsidRPr="002E68FC" w:rsidRDefault="001B28AD" w:rsidP="00937589">
            <w:pPr>
              <w:spacing w:before="40" w:after="40"/>
              <w:rPr>
                <w:sz w:val="16"/>
                <w:szCs w:val="16"/>
              </w:rPr>
            </w:pPr>
          </w:p>
        </w:tc>
        <w:tc>
          <w:tcPr>
            <w:tcW w:w="2043" w:type="dxa"/>
            <w:tcBorders>
              <w:top w:val="single" w:sz="4" w:space="0" w:color="auto"/>
              <w:left w:val="single" w:sz="4" w:space="0" w:color="auto"/>
              <w:bottom w:val="single" w:sz="4" w:space="0" w:color="auto"/>
              <w:right w:val="single" w:sz="4" w:space="0" w:color="auto"/>
            </w:tcBorders>
            <w:hideMark/>
          </w:tcPr>
          <w:p w14:paraId="3622BF2C" w14:textId="7EBF4684" w:rsidR="001B28AD" w:rsidRPr="002E68FC" w:rsidRDefault="007643AD" w:rsidP="00937589">
            <w:pPr>
              <w:spacing w:before="40" w:after="40"/>
              <w:rPr>
                <w:sz w:val="16"/>
                <w:szCs w:val="16"/>
              </w:rPr>
            </w:pPr>
            <w:r w:rsidRPr="002E68FC">
              <w:rPr>
                <w:sz w:val="16"/>
                <w:szCs w:val="16"/>
              </w:rPr>
              <w:t>Кроме того, необходимо оценить ситуацию в области стандартизации в международном масштабе и в масштабах регионов, текущие тенденции и бизнес-модели ОРС, форумы и площадки, определяющие процесс стандартизации, в дополнение к знаниям, получаемым на семинарах-практикумах.</w:t>
            </w:r>
          </w:p>
          <w:p w14:paraId="6E0CD8DE" w14:textId="6464DCFE" w:rsidR="001B28AD" w:rsidRPr="002E68FC" w:rsidRDefault="007643AD" w:rsidP="00937589">
            <w:pPr>
              <w:spacing w:before="40" w:after="40"/>
              <w:rPr>
                <w:sz w:val="16"/>
                <w:szCs w:val="16"/>
              </w:rPr>
            </w:pPr>
            <w:r w:rsidRPr="002E68FC">
              <w:rPr>
                <w:sz w:val="16"/>
                <w:szCs w:val="16"/>
              </w:rPr>
              <w:t>В процессе стратегической оценки необходимо также рассматривать темы, которыми занимаются ИК, и новые темы</w:t>
            </w:r>
          </w:p>
        </w:tc>
        <w:tc>
          <w:tcPr>
            <w:tcW w:w="798" w:type="dxa"/>
            <w:tcBorders>
              <w:top w:val="single" w:sz="4" w:space="0" w:color="auto"/>
              <w:left w:val="single" w:sz="4" w:space="0" w:color="auto"/>
              <w:bottom w:val="single" w:sz="4" w:space="0" w:color="auto"/>
              <w:right w:val="single" w:sz="4" w:space="0" w:color="auto"/>
            </w:tcBorders>
            <w:hideMark/>
          </w:tcPr>
          <w:p w14:paraId="7DE8AD56" w14:textId="6EAF9945"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Pr="002E68FC">
              <w:rPr>
                <w:sz w:val="16"/>
                <w:szCs w:val="16"/>
              </w:rPr>
              <w:t>ГД</w:t>
            </w:r>
            <w:r w:rsidR="001B28AD" w:rsidRPr="002E68FC">
              <w:rPr>
                <w:sz w:val="16"/>
                <w:szCs w:val="16"/>
              </w:rPr>
              <w:t>-</w:t>
            </w:r>
            <w:proofErr w:type="spellStart"/>
            <w:r w:rsidR="001B28AD" w:rsidRPr="002E68FC">
              <w:rPr>
                <w:sz w:val="16"/>
                <w:szCs w:val="16"/>
              </w:rPr>
              <w:t>SOP</w:t>
            </w:r>
            <w:proofErr w:type="spellEnd"/>
          </w:p>
        </w:tc>
        <w:tc>
          <w:tcPr>
            <w:tcW w:w="868" w:type="dxa"/>
            <w:tcBorders>
              <w:top w:val="single" w:sz="4" w:space="0" w:color="auto"/>
              <w:left w:val="single" w:sz="4" w:space="0" w:color="auto"/>
              <w:bottom w:val="single" w:sz="4" w:space="0" w:color="auto"/>
              <w:right w:val="single" w:sz="4" w:space="0" w:color="auto"/>
            </w:tcBorders>
          </w:tcPr>
          <w:p w14:paraId="624EC3A3" w14:textId="77777777" w:rsidR="001B28AD" w:rsidRPr="002E68FC" w:rsidRDefault="001B28AD" w:rsidP="00937589">
            <w:pPr>
              <w:spacing w:before="40" w:after="40"/>
              <w:rPr>
                <w:sz w:val="16"/>
                <w:szCs w:val="16"/>
              </w:rPr>
            </w:pPr>
          </w:p>
        </w:tc>
        <w:tc>
          <w:tcPr>
            <w:tcW w:w="1806" w:type="dxa"/>
            <w:tcBorders>
              <w:top w:val="single" w:sz="4" w:space="0" w:color="auto"/>
              <w:left w:val="single" w:sz="4" w:space="0" w:color="auto"/>
              <w:bottom w:val="single" w:sz="4" w:space="0" w:color="auto"/>
              <w:right w:val="single" w:sz="4" w:space="0" w:color="auto"/>
            </w:tcBorders>
            <w:hideMark/>
          </w:tcPr>
          <w:p w14:paraId="02B426C0" w14:textId="25B879EF" w:rsidR="001B28AD" w:rsidRPr="002E68FC" w:rsidRDefault="007643AD" w:rsidP="00937589">
            <w:pPr>
              <w:spacing w:before="40" w:after="40"/>
              <w:rPr>
                <w:sz w:val="16"/>
                <w:szCs w:val="16"/>
              </w:rPr>
            </w:pPr>
            <w:r w:rsidRPr="002E68FC">
              <w:rPr>
                <w:sz w:val="16"/>
                <w:szCs w:val="16"/>
              </w:rPr>
              <w:t>Согласовать включение нового пункта, касающегося такой оценки. Такую оценку следует проводить на регулярной основе (например, раз в два года или реже)</w:t>
            </w:r>
          </w:p>
        </w:tc>
      </w:tr>
      <w:tr w:rsidR="001B28AD" w:rsidRPr="002E68FC" w14:paraId="447A6AC5" w14:textId="77777777" w:rsidTr="00152A26">
        <w:tc>
          <w:tcPr>
            <w:tcW w:w="421" w:type="dxa"/>
            <w:tcBorders>
              <w:top w:val="single" w:sz="4" w:space="0" w:color="auto"/>
              <w:left w:val="single" w:sz="4" w:space="0" w:color="auto"/>
              <w:bottom w:val="single" w:sz="4" w:space="0" w:color="auto"/>
              <w:right w:val="single" w:sz="4" w:space="0" w:color="auto"/>
            </w:tcBorders>
            <w:hideMark/>
          </w:tcPr>
          <w:p w14:paraId="19CA7730" w14:textId="77777777" w:rsidR="001B28AD" w:rsidRPr="002E68FC" w:rsidRDefault="001B28AD" w:rsidP="00AF2CA3">
            <w:pPr>
              <w:spacing w:before="40" w:after="40"/>
              <w:jc w:val="center"/>
              <w:rPr>
                <w:sz w:val="16"/>
                <w:szCs w:val="16"/>
              </w:rPr>
            </w:pPr>
            <w:r w:rsidRPr="002E68FC">
              <w:rPr>
                <w:sz w:val="16"/>
                <w:szCs w:val="16"/>
              </w:rPr>
              <w:t>31</w:t>
            </w:r>
          </w:p>
        </w:tc>
        <w:tc>
          <w:tcPr>
            <w:tcW w:w="1984" w:type="dxa"/>
            <w:tcBorders>
              <w:top w:val="single" w:sz="4" w:space="0" w:color="auto"/>
              <w:left w:val="single" w:sz="4" w:space="0" w:color="auto"/>
              <w:bottom w:val="single" w:sz="4" w:space="0" w:color="auto"/>
              <w:right w:val="single" w:sz="4" w:space="0" w:color="auto"/>
            </w:tcBorders>
            <w:hideMark/>
          </w:tcPr>
          <w:p w14:paraId="074B3067" w14:textId="0E19D377" w:rsidR="001B28AD" w:rsidRPr="002E68FC" w:rsidRDefault="007643AD" w:rsidP="00937589">
            <w:pPr>
              <w:spacing w:before="40" w:after="40"/>
              <w:rPr>
                <w:sz w:val="16"/>
                <w:szCs w:val="16"/>
              </w:rPr>
            </w:pPr>
            <w:r w:rsidRPr="002E68FC">
              <w:rPr>
                <w:sz w:val="16"/>
                <w:szCs w:val="16"/>
              </w:rPr>
              <w:t>Дополнительно рассмотреть возможность внедрения плана действий по участию отрасли для каждой исследовательской комиссии</w:t>
            </w:r>
          </w:p>
        </w:tc>
        <w:tc>
          <w:tcPr>
            <w:tcW w:w="245" w:type="dxa"/>
            <w:tcBorders>
              <w:top w:val="single" w:sz="4" w:space="0" w:color="auto"/>
              <w:left w:val="single" w:sz="4" w:space="0" w:color="auto"/>
              <w:bottom w:val="single" w:sz="4" w:space="0" w:color="auto"/>
              <w:right w:val="single" w:sz="4" w:space="0" w:color="auto"/>
            </w:tcBorders>
          </w:tcPr>
          <w:p w14:paraId="6A8C893A"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hideMark/>
          </w:tcPr>
          <w:p w14:paraId="2C795D8C" w14:textId="77777777" w:rsidR="001B28AD" w:rsidRPr="002E68FC" w:rsidRDefault="001B28AD" w:rsidP="00937589">
            <w:pPr>
              <w:spacing w:before="40" w:after="40"/>
              <w:rPr>
                <w:sz w:val="16"/>
                <w:szCs w:val="16"/>
              </w:rPr>
            </w:pPr>
            <w:r w:rsidRPr="002E68FC">
              <w:rPr>
                <w:sz w:val="16"/>
                <w:szCs w:val="16"/>
              </w:rPr>
              <w:t>x</w:t>
            </w:r>
          </w:p>
        </w:tc>
        <w:tc>
          <w:tcPr>
            <w:tcW w:w="246" w:type="dxa"/>
            <w:tcBorders>
              <w:top w:val="single" w:sz="4" w:space="0" w:color="auto"/>
              <w:left w:val="single" w:sz="4" w:space="0" w:color="auto"/>
              <w:bottom w:val="single" w:sz="4" w:space="0" w:color="auto"/>
              <w:right w:val="single" w:sz="4" w:space="0" w:color="auto"/>
            </w:tcBorders>
          </w:tcPr>
          <w:p w14:paraId="470697C7" w14:textId="77777777" w:rsidR="001B28AD" w:rsidRPr="002E68FC" w:rsidRDefault="001B28AD" w:rsidP="00937589">
            <w:pPr>
              <w:spacing w:before="40" w:after="40"/>
              <w:rPr>
                <w:sz w:val="16"/>
                <w:szCs w:val="16"/>
              </w:rPr>
            </w:pPr>
          </w:p>
        </w:tc>
        <w:tc>
          <w:tcPr>
            <w:tcW w:w="245" w:type="dxa"/>
            <w:tcBorders>
              <w:top w:val="single" w:sz="4" w:space="0" w:color="auto"/>
              <w:left w:val="single" w:sz="4" w:space="0" w:color="auto"/>
              <w:bottom w:val="single" w:sz="4" w:space="0" w:color="auto"/>
              <w:right w:val="single" w:sz="4" w:space="0" w:color="auto"/>
            </w:tcBorders>
          </w:tcPr>
          <w:p w14:paraId="62F997EA"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1C45D80F"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3E7E6814" w14:textId="77777777" w:rsidR="001B28AD" w:rsidRPr="002E68FC" w:rsidRDefault="001B28AD" w:rsidP="00937589">
            <w:pPr>
              <w:spacing w:before="40" w:after="40"/>
              <w:rPr>
                <w:sz w:val="16"/>
                <w:szCs w:val="16"/>
              </w:rPr>
            </w:pPr>
          </w:p>
        </w:tc>
        <w:tc>
          <w:tcPr>
            <w:tcW w:w="246" w:type="dxa"/>
            <w:tcBorders>
              <w:top w:val="single" w:sz="4" w:space="0" w:color="auto"/>
              <w:left w:val="single" w:sz="4" w:space="0" w:color="auto"/>
              <w:bottom w:val="single" w:sz="4" w:space="0" w:color="auto"/>
              <w:right w:val="single" w:sz="4" w:space="0" w:color="auto"/>
            </w:tcBorders>
          </w:tcPr>
          <w:p w14:paraId="126B9CB0" w14:textId="77777777" w:rsidR="001B28AD" w:rsidRPr="002E68FC" w:rsidRDefault="001B28AD" w:rsidP="00937589">
            <w:pPr>
              <w:spacing w:before="40" w:after="40"/>
              <w:rPr>
                <w:sz w:val="16"/>
                <w:szCs w:val="16"/>
              </w:rPr>
            </w:pPr>
          </w:p>
        </w:tc>
        <w:tc>
          <w:tcPr>
            <w:tcW w:w="2043" w:type="dxa"/>
            <w:tcBorders>
              <w:top w:val="single" w:sz="4" w:space="0" w:color="auto"/>
              <w:left w:val="single" w:sz="4" w:space="0" w:color="auto"/>
              <w:bottom w:val="single" w:sz="4" w:space="0" w:color="auto"/>
              <w:right w:val="single" w:sz="4" w:space="0" w:color="auto"/>
            </w:tcBorders>
          </w:tcPr>
          <w:p w14:paraId="1C675D71" w14:textId="5728F0BA" w:rsidR="00C777D7" w:rsidRPr="002E68FC" w:rsidRDefault="00C777D7" w:rsidP="00C777D7">
            <w:pPr>
              <w:spacing w:before="40" w:after="40"/>
              <w:rPr>
                <w:sz w:val="16"/>
                <w:szCs w:val="16"/>
              </w:rPr>
            </w:pPr>
            <w:r w:rsidRPr="002E68FC">
              <w:rPr>
                <w:sz w:val="16"/>
                <w:szCs w:val="16"/>
              </w:rPr>
              <w:t>Исследовательские комиссии могут отличаться друг от друга по своему значению, поэтому единого для всех подхода, вероятно, не существует</w:t>
            </w:r>
          </w:p>
          <w:p w14:paraId="12319287" w14:textId="65284D3D" w:rsidR="001B28AD" w:rsidRPr="002E68FC" w:rsidRDefault="00C777D7" w:rsidP="00C777D7">
            <w:pPr>
              <w:spacing w:before="40" w:after="40"/>
              <w:rPr>
                <w:sz w:val="16"/>
                <w:szCs w:val="16"/>
              </w:rPr>
            </w:pPr>
            <w:r w:rsidRPr="002E68FC">
              <w:rPr>
                <w:sz w:val="16"/>
                <w:szCs w:val="16"/>
              </w:rPr>
              <w:t>Меры по привлечению отрасли к участию в работе менее перспективных исследовательских комиссий могут отличаться от мер по ее привлечению к работе менее перспективных ИК</w:t>
            </w:r>
          </w:p>
        </w:tc>
        <w:tc>
          <w:tcPr>
            <w:tcW w:w="798" w:type="dxa"/>
            <w:tcBorders>
              <w:top w:val="single" w:sz="4" w:space="0" w:color="auto"/>
              <w:left w:val="single" w:sz="4" w:space="0" w:color="auto"/>
              <w:bottom w:val="single" w:sz="4" w:space="0" w:color="auto"/>
              <w:right w:val="single" w:sz="4" w:space="0" w:color="auto"/>
            </w:tcBorders>
            <w:hideMark/>
          </w:tcPr>
          <w:p w14:paraId="12CEFD2B" w14:textId="79DDD67C" w:rsidR="001B28AD" w:rsidRPr="002E68FC" w:rsidRDefault="004B3242" w:rsidP="00937589">
            <w:pPr>
              <w:spacing w:before="40" w:after="40"/>
              <w:rPr>
                <w:sz w:val="16"/>
                <w:szCs w:val="16"/>
              </w:rPr>
            </w:pPr>
            <w:r w:rsidRPr="002E68FC">
              <w:rPr>
                <w:sz w:val="16"/>
                <w:szCs w:val="16"/>
              </w:rPr>
              <w:t>ГД</w:t>
            </w:r>
            <w:r w:rsidR="001B28AD" w:rsidRPr="002E68FC">
              <w:rPr>
                <w:sz w:val="16"/>
                <w:szCs w:val="16"/>
              </w:rPr>
              <w:t>-</w:t>
            </w:r>
            <w:proofErr w:type="spellStart"/>
            <w:r w:rsidR="001B28AD" w:rsidRPr="002E68FC">
              <w:rPr>
                <w:sz w:val="16"/>
                <w:szCs w:val="16"/>
              </w:rPr>
              <w:t>IEM</w:t>
            </w:r>
            <w:proofErr w:type="spellEnd"/>
            <w:r w:rsidR="001B28AD" w:rsidRPr="002E68FC">
              <w:rPr>
                <w:sz w:val="16"/>
                <w:szCs w:val="16"/>
              </w:rPr>
              <w:t xml:space="preserve">, </w:t>
            </w:r>
            <w:r w:rsidRPr="002E68FC">
              <w:rPr>
                <w:sz w:val="16"/>
                <w:szCs w:val="16"/>
              </w:rPr>
              <w:t>ГД</w:t>
            </w:r>
            <w:r w:rsidR="001B28AD" w:rsidRPr="002E68FC">
              <w:rPr>
                <w:sz w:val="16"/>
                <w:szCs w:val="16"/>
              </w:rPr>
              <w:t>-</w:t>
            </w:r>
            <w:proofErr w:type="spellStart"/>
            <w:r w:rsidR="001B28AD" w:rsidRPr="002E68FC">
              <w:rPr>
                <w:sz w:val="16"/>
                <w:szCs w:val="16"/>
              </w:rPr>
              <w:t>SOP</w:t>
            </w:r>
            <w:proofErr w:type="spellEnd"/>
          </w:p>
        </w:tc>
        <w:tc>
          <w:tcPr>
            <w:tcW w:w="868" w:type="dxa"/>
            <w:tcBorders>
              <w:top w:val="single" w:sz="4" w:space="0" w:color="auto"/>
              <w:left w:val="single" w:sz="4" w:space="0" w:color="auto"/>
              <w:bottom w:val="single" w:sz="4" w:space="0" w:color="auto"/>
              <w:right w:val="single" w:sz="4" w:space="0" w:color="auto"/>
            </w:tcBorders>
          </w:tcPr>
          <w:p w14:paraId="29D30FF9" w14:textId="77777777" w:rsidR="001B28AD" w:rsidRPr="002E68FC" w:rsidRDefault="001B28AD" w:rsidP="00937589">
            <w:pPr>
              <w:spacing w:before="40" w:after="40"/>
              <w:rPr>
                <w:sz w:val="16"/>
                <w:szCs w:val="16"/>
              </w:rPr>
            </w:pPr>
          </w:p>
        </w:tc>
        <w:tc>
          <w:tcPr>
            <w:tcW w:w="1806" w:type="dxa"/>
            <w:tcBorders>
              <w:top w:val="single" w:sz="4" w:space="0" w:color="auto"/>
              <w:left w:val="single" w:sz="4" w:space="0" w:color="auto"/>
              <w:bottom w:val="single" w:sz="4" w:space="0" w:color="auto"/>
              <w:right w:val="single" w:sz="4" w:space="0" w:color="auto"/>
            </w:tcBorders>
          </w:tcPr>
          <w:p w14:paraId="21188386" w14:textId="77777777" w:rsidR="001B28AD" w:rsidRPr="002E68FC" w:rsidRDefault="001B28AD" w:rsidP="00937589">
            <w:pPr>
              <w:spacing w:before="40" w:after="40"/>
              <w:rPr>
                <w:sz w:val="16"/>
                <w:szCs w:val="16"/>
              </w:rPr>
            </w:pPr>
          </w:p>
        </w:tc>
      </w:tr>
    </w:tbl>
    <w:p w14:paraId="7DA3E854" w14:textId="77777777" w:rsidR="001B28AD" w:rsidRPr="002E68FC" w:rsidRDefault="001B28AD" w:rsidP="00937589">
      <w:bookmarkStart w:id="119" w:name="_Ref133563088"/>
      <w:r w:rsidRPr="002E68FC">
        <w:br w:type="page"/>
      </w:r>
    </w:p>
    <w:p w14:paraId="1414E6D0" w14:textId="447AF96B" w:rsidR="001B28AD" w:rsidRPr="002E68FC" w:rsidRDefault="007B7106" w:rsidP="00937589">
      <w:pPr>
        <w:pStyle w:val="AnnexNotitle"/>
        <w:rPr>
          <w:b w:val="0"/>
          <w:bCs/>
        </w:rPr>
      </w:pPr>
      <w:bookmarkStart w:id="120" w:name="_Toc179713001"/>
      <w:bookmarkStart w:id="121" w:name="_Toc179713164"/>
      <w:r w:rsidRPr="002E68FC">
        <w:lastRenderedPageBreak/>
        <w:t>Приложение</w:t>
      </w:r>
      <w:r w:rsidR="001B28AD" w:rsidRPr="002E68FC">
        <w:t xml:space="preserve"> A</w:t>
      </w:r>
      <w:r w:rsidRPr="002E68FC">
        <w:br/>
      </w:r>
      <w:r w:rsidR="009C3541" w:rsidRPr="002E68FC">
        <w:rPr>
          <w:b w:val="0"/>
          <w:bCs/>
        </w:rPr>
        <w:t>(для разработки Плана действий МСЭ-T по активному участию отрасли)</w:t>
      </w:r>
      <w:r w:rsidR="009C3541" w:rsidRPr="002E68FC">
        <w:rPr>
          <w:b w:val="0"/>
          <w:bCs/>
        </w:rPr>
        <w:br/>
      </w:r>
      <w:r w:rsidR="001B28AD" w:rsidRPr="002E68FC">
        <w:br/>
      </w:r>
      <w:r w:rsidR="005B0331" w:rsidRPr="002E68FC">
        <w:t>Документы, использованные для разработки настоящего Плана действий</w:t>
      </w:r>
      <w:bookmarkEnd w:id="119"/>
      <w:bookmarkEnd w:id="120"/>
      <w:bookmarkEnd w:id="121"/>
    </w:p>
    <w:p w14:paraId="00E77CA1" w14:textId="4DA29901" w:rsidR="001B28AD" w:rsidRPr="002E68FC" w:rsidRDefault="005B0331" w:rsidP="007B7106">
      <w:pPr>
        <w:pStyle w:val="Normalaftertitle"/>
        <w:rPr>
          <w:lang w:eastAsia="zh-CN"/>
        </w:rPr>
      </w:pPr>
      <w:r w:rsidRPr="002E68FC">
        <w:rPr>
          <w:lang w:eastAsia="zh-CN"/>
        </w:rPr>
        <w:t>В следующей таблице указаны документы, послужившие основой для разработки настоящего Плана действий:</w:t>
      </w:r>
    </w:p>
    <w:p w14:paraId="0CB594FD" w14:textId="323A3EF5" w:rsidR="001B28AD" w:rsidRPr="002E68FC" w:rsidRDefault="007B7106" w:rsidP="00937589">
      <w:pPr>
        <w:pStyle w:val="TableNotitle"/>
      </w:pPr>
      <w:r w:rsidRPr="002E68FC">
        <w:t>Таблица</w:t>
      </w:r>
      <w:r w:rsidR="001B28AD" w:rsidRPr="002E68FC">
        <w:t xml:space="preserve"> </w:t>
      </w:r>
      <w:proofErr w:type="spellStart"/>
      <w:proofErr w:type="gramStart"/>
      <w:r w:rsidR="001B28AD" w:rsidRPr="002E68FC">
        <w:t>3.A.</w:t>
      </w:r>
      <w:proofErr w:type="gramEnd"/>
      <w:r w:rsidR="001B28AD" w:rsidRPr="002E68FC">
        <w:fldChar w:fldCharType="begin"/>
      </w:r>
      <w:r w:rsidR="001B28AD" w:rsidRPr="002E68FC">
        <w:instrText xml:space="preserve"> SEQ TableAP \* ARABIC \r 1 </w:instrText>
      </w:r>
      <w:r w:rsidR="001B28AD" w:rsidRPr="002E68FC">
        <w:fldChar w:fldCharType="separate"/>
      </w:r>
      <w:r w:rsidR="00645B46" w:rsidRPr="002E68FC">
        <w:t>1</w:t>
      </w:r>
      <w:proofErr w:type="spellEnd"/>
      <w:r w:rsidR="001B28AD" w:rsidRPr="002E68FC">
        <w:fldChar w:fldCharType="end"/>
      </w:r>
      <w:r w:rsidR="001B28AD" w:rsidRPr="002E68FC">
        <w:t xml:space="preserve"> – </w:t>
      </w:r>
      <w:r w:rsidR="00723243" w:rsidRPr="002E68FC">
        <w:t>Документы, использованные для разработки настоящего Плана действий</w:t>
      </w:r>
    </w:p>
    <w:tbl>
      <w:tblPr>
        <w:tblStyle w:val="TableGrid"/>
        <w:tblW w:w="9640" w:type="dxa"/>
        <w:tblLook w:val="04A0" w:firstRow="1" w:lastRow="0" w:firstColumn="1" w:lastColumn="0" w:noHBand="0" w:noVBand="1"/>
      </w:tblPr>
      <w:tblGrid>
        <w:gridCol w:w="1669"/>
        <w:gridCol w:w="4840"/>
        <w:gridCol w:w="1449"/>
        <w:gridCol w:w="1682"/>
      </w:tblGrid>
      <w:tr w:rsidR="001B28AD" w:rsidRPr="002E68FC" w14:paraId="69724C8E" w14:textId="77777777" w:rsidTr="005229B5">
        <w:trPr>
          <w:tblHeader/>
        </w:trPr>
        <w:tc>
          <w:tcPr>
            <w:tcW w:w="1669" w:type="dxa"/>
            <w:shd w:val="clear" w:color="auto" w:fill="auto"/>
          </w:tcPr>
          <w:p w14:paraId="2D216270" w14:textId="0FF177F9" w:rsidR="001B28AD" w:rsidRPr="002E68FC" w:rsidRDefault="005229B5" w:rsidP="007B7106">
            <w:pPr>
              <w:pStyle w:val="Tablehead"/>
            </w:pPr>
            <w:r w:rsidRPr="002E68FC">
              <w:t>Идентификатор</w:t>
            </w:r>
          </w:p>
        </w:tc>
        <w:tc>
          <w:tcPr>
            <w:tcW w:w="4840" w:type="dxa"/>
            <w:shd w:val="clear" w:color="auto" w:fill="auto"/>
          </w:tcPr>
          <w:p w14:paraId="74CA22D3" w14:textId="4EC6E549" w:rsidR="001B28AD" w:rsidRPr="002E68FC" w:rsidRDefault="005229B5" w:rsidP="00937589">
            <w:pPr>
              <w:pStyle w:val="Tablehead"/>
            </w:pPr>
            <w:r w:rsidRPr="002E68FC">
              <w:t>Название</w:t>
            </w:r>
          </w:p>
        </w:tc>
        <w:tc>
          <w:tcPr>
            <w:tcW w:w="1449" w:type="dxa"/>
            <w:shd w:val="clear" w:color="auto" w:fill="auto"/>
          </w:tcPr>
          <w:p w14:paraId="09A6E514" w14:textId="47ABA47C" w:rsidR="001B28AD" w:rsidRPr="002E68FC" w:rsidRDefault="005229B5" w:rsidP="007B7106">
            <w:pPr>
              <w:pStyle w:val="Tablehead"/>
            </w:pPr>
            <w:r w:rsidRPr="002E68FC">
              <w:t>Собрание</w:t>
            </w:r>
          </w:p>
        </w:tc>
        <w:tc>
          <w:tcPr>
            <w:tcW w:w="1682" w:type="dxa"/>
            <w:shd w:val="clear" w:color="auto" w:fill="auto"/>
          </w:tcPr>
          <w:p w14:paraId="62AEDD72" w14:textId="2E97765F" w:rsidR="001B28AD" w:rsidRPr="002E68FC" w:rsidRDefault="00723243" w:rsidP="00937589">
            <w:pPr>
              <w:pStyle w:val="Tablehead"/>
            </w:pPr>
            <w:r w:rsidRPr="002E68FC">
              <w:t>Дата собрания</w:t>
            </w:r>
          </w:p>
        </w:tc>
      </w:tr>
      <w:tr w:rsidR="001B28AD" w:rsidRPr="002E68FC" w14:paraId="3EDB78B2" w14:textId="77777777" w:rsidTr="005229B5">
        <w:tc>
          <w:tcPr>
            <w:tcW w:w="1669" w:type="dxa"/>
            <w:shd w:val="clear" w:color="auto" w:fill="auto"/>
          </w:tcPr>
          <w:p w14:paraId="60EFE43C" w14:textId="77777777" w:rsidR="001B28AD" w:rsidRPr="002E68FC" w:rsidRDefault="00464B8C" w:rsidP="007B7106">
            <w:pPr>
              <w:pStyle w:val="Tabletext"/>
              <w:jc w:val="center"/>
            </w:pPr>
            <w:hyperlink r:id="rId141" w:history="1">
              <w:proofErr w:type="spellStart"/>
              <w:r w:rsidR="001B28AD" w:rsidRPr="002E68FC">
                <w:rPr>
                  <w:rStyle w:val="Hyperlink"/>
                </w:rPr>
                <w:t>TD4R1</w:t>
              </w:r>
              <w:proofErr w:type="spellEnd"/>
            </w:hyperlink>
          </w:p>
        </w:tc>
        <w:tc>
          <w:tcPr>
            <w:tcW w:w="4840" w:type="dxa"/>
            <w:shd w:val="clear" w:color="auto" w:fill="auto"/>
          </w:tcPr>
          <w:p w14:paraId="6E13CD47" w14:textId="417768FF" w:rsidR="001B28AD" w:rsidRPr="002E68FC" w:rsidRDefault="005229B5" w:rsidP="00937589">
            <w:pPr>
              <w:pStyle w:val="Tabletext"/>
            </w:pPr>
            <w:r w:rsidRPr="002E68FC">
              <w:t xml:space="preserve">Отчет о первом собрании КГСЭ (Женева, </w:t>
            </w:r>
            <w:proofErr w:type="gramStart"/>
            <w:r w:rsidRPr="002E68FC">
              <w:t>12</w:t>
            </w:r>
            <w:r w:rsidR="009C3541" w:rsidRPr="002E68FC">
              <w:t>−</w:t>
            </w:r>
            <w:r w:rsidRPr="002E68FC">
              <w:t>16</w:t>
            </w:r>
            <w:proofErr w:type="gramEnd"/>
            <w:r w:rsidR="009C3541" w:rsidRPr="002E68FC">
              <w:t> </w:t>
            </w:r>
            <w:r w:rsidRPr="002E68FC">
              <w:t>декабря 2022 г.)</w:t>
            </w:r>
          </w:p>
        </w:tc>
        <w:tc>
          <w:tcPr>
            <w:tcW w:w="1449" w:type="dxa"/>
            <w:shd w:val="clear" w:color="auto" w:fill="auto"/>
          </w:tcPr>
          <w:p w14:paraId="08B703D3" w14:textId="3EDF173C" w:rsidR="001B28AD" w:rsidRPr="002E68FC" w:rsidRDefault="005229B5" w:rsidP="007B7106">
            <w:pPr>
              <w:pStyle w:val="Tabletext"/>
              <w:jc w:val="center"/>
            </w:pPr>
            <w:r w:rsidRPr="002E68FC">
              <w:t>КГСЭ</w:t>
            </w:r>
          </w:p>
        </w:tc>
        <w:tc>
          <w:tcPr>
            <w:tcW w:w="1682" w:type="dxa"/>
            <w:shd w:val="clear" w:color="auto" w:fill="auto"/>
          </w:tcPr>
          <w:p w14:paraId="701A5FD6" w14:textId="4C3E0934" w:rsidR="001B28AD" w:rsidRPr="002E68FC" w:rsidRDefault="001B28AD" w:rsidP="007B7106">
            <w:pPr>
              <w:pStyle w:val="Tabletext"/>
              <w:jc w:val="center"/>
            </w:pPr>
            <w:r w:rsidRPr="002E68FC">
              <w:t>12</w:t>
            </w:r>
            <w:r w:rsidR="007B7106" w:rsidRPr="002E68FC">
              <w:t>−</w:t>
            </w:r>
            <w:r w:rsidRPr="002E68FC">
              <w:t>16</w:t>
            </w:r>
            <w:r w:rsidR="007B7106" w:rsidRPr="002E68FC">
              <w:t>.</w:t>
            </w:r>
            <w:r w:rsidRPr="002E68FC">
              <w:t>12</w:t>
            </w:r>
            <w:r w:rsidR="007B7106" w:rsidRPr="002E68FC">
              <w:t>.</w:t>
            </w:r>
            <w:r w:rsidRPr="002E68FC">
              <w:t>2022</w:t>
            </w:r>
            <w:r w:rsidR="007B7106" w:rsidRPr="002E68FC">
              <w:t xml:space="preserve"> г.</w:t>
            </w:r>
          </w:p>
        </w:tc>
      </w:tr>
      <w:tr w:rsidR="005229B5" w:rsidRPr="002E68FC" w14:paraId="6D2BB80D" w14:textId="77777777" w:rsidTr="005229B5">
        <w:tc>
          <w:tcPr>
            <w:tcW w:w="1669" w:type="dxa"/>
            <w:shd w:val="clear" w:color="auto" w:fill="auto"/>
          </w:tcPr>
          <w:p w14:paraId="04B22A7F" w14:textId="77777777" w:rsidR="005229B5" w:rsidRPr="002E68FC" w:rsidRDefault="00464B8C" w:rsidP="005229B5">
            <w:pPr>
              <w:pStyle w:val="Tabletext"/>
              <w:jc w:val="center"/>
            </w:pPr>
            <w:hyperlink r:id="rId142" w:history="1">
              <w:proofErr w:type="spellStart"/>
              <w:r w:rsidR="005229B5" w:rsidRPr="002E68FC">
                <w:rPr>
                  <w:rStyle w:val="Hyperlink"/>
                </w:rPr>
                <w:t>TD153R2</w:t>
              </w:r>
              <w:proofErr w:type="spellEnd"/>
            </w:hyperlink>
          </w:p>
        </w:tc>
        <w:tc>
          <w:tcPr>
            <w:tcW w:w="4840" w:type="dxa"/>
            <w:shd w:val="clear" w:color="auto" w:fill="auto"/>
          </w:tcPr>
          <w:p w14:paraId="4214F7D8" w14:textId="67ABE4F2" w:rsidR="005229B5" w:rsidRPr="002E68FC" w:rsidRDefault="00723243" w:rsidP="005229B5">
            <w:pPr>
              <w:pStyle w:val="Tabletext"/>
            </w:pPr>
            <w:r w:rsidRPr="002E68FC">
              <w:t>Проект материалов для разработки Плана действий по участию отрасли</w:t>
            </w:r>
          </w:p>
        </w:tc>
        <w:tc>
          <w:tcPr>
            <w:tcW w:w="1449" w:type="dxa"/>
            <w:shd w:val="clear" w:color="auto" w:fill="auto"/>
          </w:tcPr>
          <w:p w14:paraId="3974EBAA" w14:textId="4BE55EBD" w:rsidR="005229B5" w:rsidRPr="002E68FC" w:rsidRDefault="005229B5" w:rsidP="005229B5">
            <w:pPr>
              <w:pStyle w:val="Tabletext"/>
              <w:jc w:val="center"/>
            </w:pPr>
            <w:r w:rsidRPr="002E68FC">
              <w:t>КГСЭ</w:t>
            </w:r>
          </w:p>
        </w:tc>
        <w:tc>
          <w:tcPr>
            <w:tcW w:w="1682" w:type="dxa"/>
            <w:shd w:val="clear" w:color="auto" w:fill="auto"/>
          </w:tcPr>
          <w:p w14:paraId="5581BC90" w14:textId="7611E235" w:rsidR="005229B5" w:rsidRPr="002E68FC" w:rsidRDefault="005229B5" w:rsidP="005229B5">
            <w:pPr>
              <w:pStyle w:val="Tabletext"/>
              <w:jc w:val="center"/>
            </w:pPr>
            <w:r w:rsidRPr="002E68FC">
              <w:t>12−16.12.2022 г.</w:t>
            </w:r>
          </w:p>
        </w:tc>
      </w:tr>
      <w:tr w:rsidR="001B28AD" w:rsidRPr="002E68FC" w14:paraId="147CFDE1" w14:textId="77777777" w:rsidTr="005229B5">
        <w:tc>
          <w:tcPr>
            <w:tcW w:w="1669" w:type="dxa"/>
            <w:shd w:val="clear" w:color="auto" w:fill="auto"/>
          </w:tcPr>
          <w:p w14:paraId="4140BF76" w14:textId="77777777" w:rsidR="001B28AD" w:rsidRPr="002E68FC" w:rsidRDefault="00464B8C" w:rsidP="007B7106">
            <w:pPr>
              <w:pStyle w:val="Tabletext"/>
              <w:jc w:val="center"/>
            </w:pPr>
            <w:hyperlink r:id="rId143" w:history="1">
              <w:proofErr w:type="spellStart"/>
              <w:r w:rsidR="001B28AD" w:rsidRPr="002E68FC">
                <w:rPr>
                  <w:rStyle w:val="Hyperlink"/>
                </w:rPr>
                <w:t>DOC1</w:t>
              </w:r>
              <w:proofErr w:type="spellEnd"/>
            </w:hyperlink>
          </w:p>
        </w:tc>
        <w:tc>
          <w:tcPr>
            <w:tcW w:w="4840" w:type="dxa"/>
            <w:shd w:val="clear" w:color="auto" w:fill="auto"/>
          </w:tcPr>
          <w:p w14:paraId="6BFDEBB4" w14:textId="44C8067F" w:rsidR="001B28AD" w:rsidRPr="002E68FC" w:rsidRDefault="00723243" w:rsidP="00937589">
            <w:pPr>
              <w:pStyle w:val="Tabletext"/>
            </w:pPr>
            <w:r w:rsidRPr="002E68FC">
              <w:t>План действий по участию о</w:t>
            </w:r>
            <w:r w:rsidR="00BB5C83" w:rsidRPr="002E68FC">
              <w:t>трасли</w:t>
            </w:r>
            <w:r w:rsidRPr="002E68FC">
              <w:t>: основа и основные допущения</w:t>
            </w:r>
          </w:p>
        </w:tc>
        <w:tc>
          <w:tcPr>
            <w:tcW w:w="1449" w:type="dxa"/>
            <w:shd w:val="clear" w:color="auto" w:fill="auto"/>
          </w:tcPr>
          <w:p w14:paraId="0748506E" w14:textId="44DE7B2C" w:rsidR="001B28AD" w:rsidRPr="002E68FC" w:rsidRDefault="004B3242" w:rsidP="007B7106">
            <w:pPr>
              <w:pStyle w:val="Tabletext"/>
              <w:jc w:val="center"/>
            </w:pPr>
            <w:r w:rsidRPr="002E68FC">
              <w:t>ГД</w:t>
            </w:r>
            <w:r w:rsidR="001B28AD" w:rsidRPr="002E68FC">
              <w:t>-</w:t>
            </w:r>
            <w:proofErr w:type="spellStart"/>
            <w:r w:rsidR="001B28AD" w:rsidRPr="002E68FC">
              <w:t>IEM</w:t>
            </w:r>
            <w:proofErr w:type="spellEnd"/>
            <w:r w:rsidR="001B28AD" w:rsidRPr="002E68FC">
              <w:t xml:space="preserve"> #1</w:t>
            </w:r>
          </w:p>
        </w:tc>
        <w:tc>
          <w:tcPr>
            <w:tcW w:w="1682" w:type="dxa"/>
            <w:shd w:val="clear" w:color="auto" w:fill="auto"/>
          </w:tcPr>
          <w:p w14:paraId="7C423F22" w14:textId="0B4C686A" w:rsidR="001B28AD" w:rsidRPr="002E68FC" w:rsidRDefault="001B28AD" w:rsidP="007B7106">
            <w:pPr>
              <w:pStyle w:val="Tabletext"/>
              <w:jc w:val="center"/>
            </w:pPr>
            <w:r w:rsidRPr="002E68FC">
              <w:t>31</w:t>
            </w:r>
            <w:r w:rsidR="007B7106" w:rsidRPr="002E68FC">
              <w:t>.</w:t>
            </w:r>
            <w:r w:rsidRPr="002E68FC">
              <w:t>01</w:t>
            </w:r>
            <w:r w:rsidR="007B7106" w:rsidRPr="002E68FC">
              <w:t>.</w:t>
            </w:r>
            <w:r w:rsidRPr="002E68FC">
              <w:t>2023</w:t>
            </w:r>
            <w:r w:rsidR="007B7106" w:rsidRPr="002E68FC">
              <w:t xml:space="preserve"> г.</w:t>
            </w:r>
          </w:p>
        </w:tc>
      </w:tr>
      <w:tr w:rsidR="001B28AD" w:rsidRPr="002E68FC" w14:paraId="77F4F3CD" w14:textId="77777777" w:rsidTr="005229B5">
        <w:tc>
          <w:tcPr>
            <w:tcW w:w="1669" w:type="dxa"/>
            <w:shd w:val="clear" w:color="auto" w:fill="auto"/>
          </w:tcPr>
          <w:p w14:paraId="1A246467" w14:textId="77777777" w:rsidR="001B28AD" w:rsidRPr="002E68FC" w:rsidRDefault="00464B8C" w:rsidP="007B7106">
            <w:pPr>
              <w:pStyle w:val="Tabletext"/>
              <w:jc w:val="center"/>
            </w:pPr>
            <w:hyperlink r:id="rId144" w:history="1">
              <w:proofErr w:type="spellStart"/>
              <w:r w:rsidR="001B28AD" w:rsidRPr="002E68FC">
                <w:rPr>
                  <w:rStyle w:val="Hyperlink"/>
                </w:rPr>
                <w:t>DOC2</w:t>
              </w:r>
              <w:proofErr w:type="spellEnd"/>
            </w:hyperlink>
          </w:p>
        </w:tc>
        <w:tc>
          <w:tcPr>
            <w:tcW w:w="4840" w:type="dxa"/>
            <w:shd w:val="clear" w:color="auto" w:fill="auto"/>
          </w:tcPr>
          <w:p w14:paraId="012C77B9" w14:textId="495CD1DE" w:rsidR="001B28AD" w:rsidRPr="002E68FC" w:rsidRDefault="00723243" w:rsidP="00937589">
            <w:pPr>
              <w:pStyle w:val="Tabletext"/>
            </w:pPr>
            <w:r w:rsidRPr="002E68FC">
              <w:t>Проек</w:t>
            </w:r>
            <w:r w:rsidR="00374A39" w:rsidRPr="002E68FC">
              <w:t>т</w:t>
            </w:r>
            <w:r w:rsidRPr="002E68FC">
              <w:t xml:space="preserve"> схемы Итогового </w:t>
            </w:r>
            <w:r w:rsidR="00374A39" w:rsidRPr="002E68FC">
              <w:t xml:space="preserve">документа </w:t>
            </w:r>
            <w:r w:rsidR="004B3242" w:rsidRPr="002E68FC">
              <w:t>ГД</w:t>
            </w:r>
            <w:r w:rsidR="001B28AD" w:rsidRPr="002E68FC">
              <w:t>-</w:t>
            </w:r>
            <w:proofErr w:type="spellStart"/>
            <w:r w:rsidR="001B28AD" w:rsidRPr="002E68FC">
              <w:t>IEM</w:t>
            </w:r>
            <w:proofErr w:type="spellEnd"/>
            <w:r w:rsidR="001B28AD" w:rsidRPr="002E68FC">
              <w:t xml:space="preserve"> </w:t>
            </w:r>
          </w:p>
        </w:tc>
        <w:tc>
          <w:tcPr>
            <w:tcW w:w="1449" w:type="dxa"/>
            <w:shd w:val="clear" w:color="auto" w:fill="auto"/>
          </w:tcPr>
          <w:p w14:paraId="21F99F71" w14:textId="147D4A66" w:rsidR="001B28AD" w:rsidRPr="002E68FC" w:rsidRDefault="004B3242" w:rsidP="007B7106">
            <w:pPr>
              <w:pStyle w:val="Tabletext"/>
              <w:jc w:val="center"/>
            </w:pPr>
            <w:r w:rsidRPr="002E68FC">
              <w:t>ГД</w:t>
            </w:r>
            <w:r w:rsidR="001B28AD" w:rsidRPr="002E68FC">
              <w:t>-</w:t>
            </w:r>
            <w:proofErr w:type="spellStart"/>
            <w:r w:rsidR="001B28AD" w:rsidRPr="002E68FC">
              <w:t>IEM</w:t>
            </w:r>
            <w:proofErr w:type="spellEnd"/>
            <w:r w:rsidR="001B28AD" w:rsidRPr="002E68FC">
              <w:t xml:space="preserve"> #1</w:t>
            </w:r>
          </w:p>
        </w:tc>
        <w:tc>
          <w:tcPr>
            <w:tcW w:w="1682" w:type="dxa"/>
            <w:shd w:val="clear" w:color="auto" w:fill="auto"/>
          </w:tcPr>
          <w:p w14:paraId="0066847A" w14:textId="1C8D5933" w:rsidR="001B28AD" w:rsidRPr="002E68FC" w:rsidRDefault="001B28AD" w:rsidP="007B7106">
            <w:pPr>
              <w:pStyle w:val="Tabletext"/>
              <w:jc w:val="center"/>
            </w:pPr>
            <w:r w:rsidRPr="002E68FC">
              <w:t>31</w:t>
            </w:r>
            <w:r w:rsidR="007B7106" w:rsidRPr="002E68FC">
              <w:t>.</w:t>
            </w:r>
            <w:r w:rsidRPr="002E68FC">
              <w:t>01</w:t>
            </w:r>
            <w:r w:rsidR="007B7106" w:rsidRPr="002E68FC">
              <w:t>.</w:t>
            </w:r>
            <w:r w:rsidRPr="002E68FC">
              <w:t>2023</w:t>
            </w:r>
            <w:r w:rsidR="007B7106" w:rsidRPr="002E68FC">
              <w:t xml:space="preserve"> г.</w:t>
            </w:r>
          </w:p>
        </w:tc>
      </w:tr>
      <w:tr w:rsidR="001B28AD" w:rsidRPr="002E68FC" w14:paraId="70210F63" w14:textId="77777777" w:rsidTr="005229B5">
        <w:tc>
          <w:tcPr>
            <w:tcW w:w="1669" w:type="dxa"/>
            <w:shd w:val="clear" w:color="auto" w:fill="auto"/>
          </w:tcPr>
          <w:p w14:paraId="0B39FFDE" w14:textId="77777777" w:rsidR="001B28AD" w:rsidRPr="002E68FC" w:rsidRDefault="00464B8C" w:rsidP="007B7106">
            <w:pPr>
              <w:pStyle w:val="Tabletext"/>
              <w:jc w:val="center"/>
            </w:pPr>
            <w:hyperlink r:id="rId145" w:history="1">
              <w:proofErr w:type="spellStart"/>
              <w:r w:rsidR="001B28AD" w:rsidRPr="002E68FC">
                <w:rPr>
                  <w:rStyle w:val="Hyperlink"/>
                </w:rPr>
                <w:t>DOC3</w:t>
              </w:r>
              <w:proofErr w:type="spellEnd"/>
            </w:hyperlink>
          </w:p>
        </w:tc>
        <w:tc>
          <w:tcPr>
            <w:tcW w:w="4840" w:type="dxa"/>
            <w:shd w:val="clear" w:color="auto" w:fill="auto"/>
          </w:tcPr>
          <w:p w14:paraId="4B199F9F" w14:textId="60819F6C" w:rsidR="001B28AD" w:rsidRPr="002E68FC" w:rsidRDefault="00723243" w:rsidP="00937589">
            <w:pPr>
              <w:pStyle w:val="Tabletext"/>
            </w:pPr>
            <w:r w:rsidRPr="002E68FC">
              <w:t>Участие отрасли</w:t>
            </w:r>
            <w:r w:rsidR="001B28AD" w:rsidRPr="002E68FC">
              <w:t xml:space="preserve">: </w:t>
            </w:r>
            <w:r w:rsidRPr="002E68FC">
              <w:t>предложения в отношении организации вводного семинара</w:t>
            </w:r>
          </w:p>
        </w:tc>
        <w:tc>
          <w:tcPr>
            <w:tcW w:w="1449" w:type="dxa"/>
            <w:shd w:val="clear" w:color="auto" w:fill="auto"/>
          </w:tcPr>
          <w:p w14:paraId="310D648A" w14:textId="6755FD58" w:rsidR="001B28AD" w:rsidRPr="002E68FC" w:rsidRDefault="004B3242" w:rsidP="007B7106">
            <w:pPr>
              <w:pStyle w:val="Tabletext"/>
              <w:jc w:val="center"/>
            </w:pPr>
            <w:r w:rsidRPr="002E68FC">
              <w:t>ГД</w:t>
            </w:r>
            <w:r w:rsidR="001B28AD" w:rsidRPr="002E68FC">
              <w:t>-</w:t>
            </w:r>
            <w:proofErr w:type="spellStart"/>
            <w:r w:rsidR="001B28AD" w:rsidRPr="002E68FC">
              <w:t>IEM</w:t>
            </w:r>
            <w:proofErr w:type="spellEnd"/>
            <w:r w:rsidR="001B28AD" w:rsidRPr="002E68FC">
              <w:t xml:space="preserve"> #1</w:t>
            </w:r>
          </w:p>
        </w:tc>
        <w:tc>
          <w:tcPr>
            <w:tcW w:w="1682" w:type="dxa"/>
            <w:shd w:val="clear" w:color="auto" w:fill="auto"/>
          </w:tcPr>
          <w:p w14:paraId="69D6CA70" w14:textId="44EADE2B" w:rsidR="001B28AD" w:rsidRPr="002E68FC" w:rsidRDefault="001B28AD" w:rsidP="007B7106">
            <w:pPr>
              <w:pStyle w:val="Tabletext"/>
              <w:jc w:val="center"/>
            </w:pPr>
            <w:r w:rsidRPr="002E68FC">
              <w:t>31</w:t>
            </w:r>
            <w:r w:rsidR="007B7106" w:rsidRPr="002E68FC">
              <w:t>.</w:t>
            </w:r>
            <w:r w:rsidRPr="002E68FC">
              <w:t>01</w:t>
            </w:r>
            <w:r w:rsidR="007B7106" w:rsidRPr="002E68FC">
              <w:t>.</w:t>
            </w:r>
            <w:r w:rsidRPr="002E68FC">
              <w:t>2023</w:t>
            </w:r>
            <w:r w:rsidR="007B7106" w:rsidRPr="002E68FC">
              <w:t xml:space="preserve"> г.</w:t>
            </w:r>
          </w:p>
        </w:tc>
      </w:tr>
      <w:tr w:rsidR="001B28AD" w:rsidRPr="002E68FC" w14:paraId="4B3A7F9F" w14:textId="77777777" w:rsidTr="005229B5">
        <w:tc>
          <w:tcPr>
            <w:tcW w:w="1669" w:type="dxa"/>
            <w:shd w:val="clear" w:color="auto" w:fill="auto"/>
          </w:tcPr>
          <w:p w14:paraId="3F584DF7" w14:textId="77777777" w:rsidR="001B28AD" w:rsidRPr="002E68FC" w:rsidRDefault="00464B8C" w:rsidP="007B7106">
            <w:pPr>
              <w:pStyle w:val="Tabletext"/>
              <w:jc w:val="center"/>
            </w:pPr>
            <w:hyperlink r:id="rId146" w:history="1">
              <w:proofErr w:type="spellStart"/>
              <w:r w:rsidR="001B28AD" w:rsidRPr="002E68FC">
                <w:rPr>
                  <w:rStyle w:val="Hyperlink"/>
                </w:rPr>
                <w:t>DOC5</w:t>
              </w:r>
              <w:proofErr w:type="spellEnd"/>
            </w:hyperlink>
          </w:p>
        </w:tc>
        <w:tc>
          <w:tcPr>
            <w:tcW w:w="4840" w:type="dxa"/>
            <w:shd w:val="clear" w:color="auto" w:fill="auto"/>
          </w:tcPr>
          <w:p w14:paraId="39B3C017" w14:textId="5256CA20" w:rsidR="001B28AD" w:rsidRPr="002E68FC" w:rsidRDefault="00374A39" w:rsidP="00937589">
            <w:pPr>
              <w:pStyle w:val="Tabletext"/>
            </w:pPr>
            <w:r w:rsidRPr="002E68FC">
              <w:t xml:space="preserve">Проект отчета </w:t>
            </w:r>
            <w:r w:rsidR="004B3242" w:rsidRPr="002E68FC">
              <w:t>ГД</w:t>
            </w:r>
            <w:r w:rsidR="001B28AD" w:rsidRPr="002E68FC">
              <w:t>-</w:t>
            </w:r>
            <w:proofErr w:type="spellStart"/>
            <w:r w:rsidR="001B28AD" w:rsidRPr="002E68FC">
              <w:t>IEM</w:t>
            </w:r>
            <w:proofErr w:type="spellEnd"/>
            <w:r w:rsidR="001B28AD" w:rsidRPr="002E68FC">
              <w:t xml:space="preserve"> "</w:t>
            </w:r>
            <w:r w:rsidRPr="002E68FC">
              <w:t>Участие отрасли, показатели</w:t>
            </w:r>
            <w:r w:rsidR="001B28AD" w:rsidRPr="002E68FC">
              <w:t xml:space="preserve">", 31 </w:t>
            </w:r>
            <w:r w:rsidRPr="002E68FC">
              <w:t xml:space="preserve">января </w:t>
            </w:r>
            <w:r w:rsidR="001B28AD" w:rsidRPr="002E68FC">
              <w:t>2023</w:t>
            </w:r>
            <w:r w:rsidRPr="002E68FC">
              <w:t xml:space="preserve"> г.</w:t>
            </w:r>
          </w:p>
        </w:tc>
        <w:tc>
          <w:tcPr>
            <w:tcW w:w="1449" w:type="dxa"/>
            <w:shd w:val="clear" w:color="auto" w:fill="auto"/>
          </w:tcPr>
          <w:p w14:paraId="3FDD1782" w14:textId="19563900" w:rsidR="001B28AD" w:rsidRPr="002E68FC" w:rsidRDefault="004B3242" w:rsidP="007B7106">
            <w:pPr>
              <w:pStyle w:val="Tabletext"/>
              <w:jc w:val="center"/>
            </w:pPr>
            <w:r w:rsidRPr="002E68FC">
              <w:t>ГД</w:t>
            </w:r>
            <w:r w:rsidR="001B28AD" w:rsidRPr="002E68FC">
              <w:t>-</w:t>
            </w:r>
            <w:proofErr w:type="spellStart"/>
            <w:r w:rsidR="001B28AD" w:rsidRPr="002E68FC">
              <w:t>IEM</w:t>
            </w:r>
            <w:proofErr w:type="spellEnd"/>
            <w:r w:rsidR="001B28AD" w:rsidRPr="002E68FC">
              <w:t xml:space="preserve"> #1</w:t>
            </w:r>
          </w:p>
        </w:tc>
        <w:tc>
          <w:tcPr>
            <w:tcW w:w="1682" w:type="dxa"/>
            <w:shd w:val="clear" w:color="auto" w:fill="auto"/>
          </w:tcPr>
          <w:p w14:paraId="1FDBB84F" w14:textId="72F2C924" w:rsidR="001B28AD" w:rsidRPr="002E68FC" w:rsidRDefault="001B28AD" w:rsidP="007B7106">
            <w:pPr>
              <w:pStyle w:val="Tabletext"/>
              <w:jc w:val="center"/>
            </w:pPr>
            <w:r w:rsidRPr="002E68FC">
              <w:t>31</w:t>
            </w:r>
            <w:r w:rsidR="007B7106" w:rsidRPr="002E68FC">
              <w:t>.</w:t>
            </w:r>
            <w:r w:rsidRPr="002E68FC">
              <w:t>01</w:t>
            </w:r>
            <w:r w:rsidR="007B7106" w:rsidRPr="002E68FC">
              <w:t>.</w:t>
            </w:r>
            <w:r w:rsidRPr="002E68FC">
              <w:t>2023</w:t>
            </w:r>
            <w:r w:rsidR="007B7106" w:rsidRPr="002E68FC">
              <w:t xml:space="preserve"> г.</w:t>
            </w:r>
          </w:p>
        </w:tc>
      </w:tr>
      <w:tr w:rsidR="00374A39" w:rsidRPr="002E68FC" w14:paraId="2F177AC5" w14:textId="77777777" w:rsidTr="005229B5">
        <w:tc>
          <w:tcPr>
            <w:tcW w:w="1669" w:type="dxa"/>
            <w:shd w:val="clear" w:color="auto" w:fill="auto"/>
          </w:tcPr>
          <w:p w14:paraId="1E3ED732" w14:textId="77777777" w:rsidR="00374A39" w:rsidRPr="002E68FC" w:rsidRDefault="00464B8C" w:rsidP="00374A39">
            <w:pPr>
              <w:pStyle w:val="Tabletext"/>
              <w:jc w:val="center"/>
            </w:pPr>
            <w:hyperlink r:id="rId147" w:history="1">
              <w:proofErr w:type="spellStart"/>
              <w:r w:rsidR="00374A39" w:rsidRPr="002E68FC">
                <w:rPr>
                  <w:rStyle w:val="Hyperlink"/>
                </w:rPr>
                <w:t>DOC1R2</w:t>
              </w:r>
              <w:proofErr w:type="spellEnd"/>
            </w:hyperlink>
          </w:p>
        </w:tc>
        <w:tc>
          <w:tcPr>
            <w:tcW w:w="4840" w:type="dxa"/>
            <w:shd w:val="clear" w:color="auto" w:fill="auto"/>
          </w:tcPr>
          <w:p w14:paraId="6BD26A3C" w14:textId="095FFEEC" w:rsidR="00374A39" w:rsidRPr="002E68FC" w:rsidRDefault="00374A39" w:rsidP="00374A39">
            <w:pPr>
              <w:pStyle w:val="Tabletext"/>
            </w:pPr>
            <w:r w:rsidRPr="002E68FC">
              <w:t>Проект схемы Итогового документа ГД-</w:t>
            </w:r>
            <w:proofErr w:type="spellStart"/>
            <w:r w:rsidRPr="002E68FC">
              <w:t>IEM</w:t>
            </w:r>
            <w:proofErr w:type="spellEnd"/>
            <w:r w:rsidRPr="002E68FC">
              <w:t xml:space="preserve"> </w:t>
            </w:r>
          </w:p>
        </w:tc>
        <w:tc>
          <w:tcPr>
            <w:tcW w:w="1449" w:type="dxa"/>
            <w:shd w:val="clear" w:color="auto" w:fill="auto"/>
          </w:tcPr>
          <w:p w14:paraId="02426E2C" w14:textId="35DD6165" w:rsidR="00374A39" w:rsidRPr="002E68FC" w:rsidRDefault="00374A39" w:rsidP="00374A39">
            <w:pPr>
              <w:pStyle w:val="Tabletext"/>
              <w:jc w:val="center"/>
            </w:pPr>
            <w:r w:rsidRPr="002E68FC">
              <w:t>ГД-</w:t>
            </w:r>
            <w:proofErr w:type="spellStart"/>
            <w:r w:rsidRPr="002E68FC">
              <w:t>IEM</w:t>
            </w:r>
            <w:proofErr w:type="spellEnd"/>
            <w:r w:rsidRPr="002E68FC">
              <w:t xml:space="preserve"> #2</w:t>
            </w:r>
          </w:p>
        </w:tc>
        <w:tc>
          <w:tcPr>
            <w:tcW w:w="1682" w:type="dxa"/>
            <w:shd w:val="clear" w:color="auto" w:fill="auto"/>
          </w:tcPr>
          <w:p w14:paraId="49893087" w14:textId="1DF7D56A" w:rsidR="00374A39" w:rsidRPr="002E68FC" w:rsidRDefault="00374A39" w:rsidP="00374A39">
            <w:pPr>
              <w:pStyle w:val="Tabletext"/>
              <w:jc w:val="center"/>
            </w:pPr>
            <w:r w:rsidRPr="002E68FC">
              <w:t>07.03.2023 г.</w:t>
            </w:r>
          </w:p>
        </w:tc>
      </w:tr>
      <w:tr w:rsidR="001B28AD" w:rsidRPr="002E68FC" w14:paraId="3448F025" w14:textId="77777777" w:rsidTr="005229B5">
        <w:tc>
          <w:tcPr>
            <w:tcW w:w="1669" w:type="dxa"/>
            <w:shd w:val="clear" w:color="auto" w:fill="auto"/>
          </w:tcPr>
          <w:p w14:paraId="32CDAC3D" w14:textId="77777777" w:rsidR="001B28AD" w:rsidRPr="002E68FC" w:rsidRDefault="00464B8C" w:rsidP="007B7106">
            <w:pPr>
              <w:pStyle w:val="Tabletext"/>
              <w:jc w:val="center"/>
            </w:pPr>
            <w:hyperlink r:id="rId148" w:history="1">
              <w:proofErr w:type="spellStart"/>
              <w:r w:rsidR="001B28AD" w:rsidRPr="002E68FC">
                <w:rPr>
                  <w:rStyle w:val="Hyperlink"/>
                </w:rPr>
                <w:t>DOC2</w:t>
              </w:r>
              <w:proofErr w:type="spellEnd"/>
            </w:hyperlink>
          </w:p>
        </w:tc>
        <w:tc>
          <w:tcPr>
            <w:tcW w:w="4840" w:type="dxa"/>
            <w:shd w:val="clear" w:color="auto" w:fill="auto"/>
          </w:tcPr>
          <w:p w14:paraId="17555D61" w14:textId="34E759DC" w:rsidR="001B28AD" w:rsidRPr="002E68FC" w:rsidRDefault="00374A39" w:rsidP="00937589">
            <w:pPr>
              <w:pStyle w:val="Tabletext"/>
            </w:pPr>
            <w:r w:rsidRPr="002E68FC">
              <w:t xml:space="preserve">Дальнейшие шаги в процессе рассмотрения Резолюции 68 </w:t>
            </w:r>
            <w:r w:rsidR="001B28AD" w:rsidRPr="002E68FC">
              <w:t>(</w:t>
            </w:r>
            <w:r w:rsidRPr="002E68FC">
              <w:t>Пересм. Хаммамет, 2016 г.) "Возрастающая роль отрасли в МСЭ-Т"</w:t>
            </w:r>
          </w:p>
        </w:tc>
        <w:tc>
          <w:tcPr>
            <w:tcW w:w="1449" w:type="dxa"/>
            <w:shd w:val="clear" w:color="auto" w:fill="auto"/>
          </w:tcPr>
          <w:p w14:paraId="40EC1513" w14:textId="349DD98A" w:rsidR="001B28AD" w:rsidRPr="002E68FC" w:rsidRDefault="004B3242" w:rsidP="007B7106">
            <w:pPr>
              <w:pStyle w:val="Tabletext"/>
              <w:jc w:val="center"/>
            </w:pPr>
            <w:r w:rsidRPr="002E68FC">
              <w:t>ГД</w:t>
            </w:r>
            <w:r w:rsidR="001B28AD" w:rsidRPr="002E68FC">
              <w:t>-</w:t>
            </w:r>
            <w:proofErr w:type="spellStart"/>
            <w:r w:rsidR="001B28AD" w:rsidRPr="002E68FC">
              <w:t>IEM</w:t>
            </w:r>
            <w:proofErr w:type="spellEnd"/>
            <w:r w:rsidR="001B28AD" w:rsidRPr="002E68FC">
              <w:t xml:space="preserve"> #2</w:t>
            </w:r>
          </w:p>
        </w:tc>
        <w:tc>
          <w:tcPr>
            <w:tcW w:w="1682" w:type="dxa"/>
            <w:shd w:val="clear" w:color="auto" w:fill="auto"/>
          </w:tcPr>
          <w:p w14:paraId="3BF154A4" w14:textId="215E271F" w:rsidR="001B28AD" w:rsidRPr="002E68FC" w:rsidRDefault="001B28AD" w:rsidP="007B7106">
            <w:pPr>
              <w:pStyle w:val="Tabletext"/>
              <w:jc w:val="center"/>
            </w:pPr>
            <w:r w:rsidRPr="002E68FC">
              <w:t>07</w:t>
            </w:r>
            <w:r w:rsidR="007B7106" w:rsidRPr="002E68FC">
              <w:t>.</w:t>
            </w:r>
            <w:r w:rsidRPr="002E68FC">
              <w:t>03</w:t>
            </w:r>
            <w:r w:rsidR="007B7106" w:rsidRPr="002E68FC">
              <w:t>.</w:t>
            </w:r>
            <w:r w:rsidRPr="002E68FC">
              <w:t>2023</w:t>
            </w:r>
            <w:r w:rsidR="007B7106" w:rsidRPr="002E68FC">
              <w:t xml:space="preserve"> г.</w:t>
            </w:r>
          </w:p>
        </w:tc>
      </w:tr>
      <w:tr w:rsidR="001B28AD" w:rsidRPr="002E68FC" w14:paraId="491D97A7" w14:textId="77777777" w:rsidTr="005229B5">
        <w:tc>
          <w:tcPr>
            <w:tcW w:w="1669" w:type="dxa"/>
            <w:shd w:val="clear" w:color="auto" w:fill="auto"/>
          </w:tcPr>
          <w:p w14:paraId="6D3189BD" w14:textId="77777777" w:rsidR="001B28AD" w:rsidRPr="002E68FC" w:rsidRDefault="00464B8C" w:rsidP="007B7106">
            <w:pPr>
              <w:pStyle w:val="Tabletext"/>
              <w:jc w:val="center"/>
            </w:pPr>
            <w:hyperlink r:id="rId149" w:history="1">
              <w:proofErr w:type="spellStart"/>
              <w:r w:rsidR="001B28AD" w:rsidRPr="002E68FC">
                <w:rPr>
                  <w:rStyle w:val="Hyperlink"/>
                </w:rPr>
                <w:t>DOC4</w:t>
              </w:r>
              <w:proofErr w:type="spellEnd"/>
            </w:hyperlink>
          </w:p>
        </w:tc>
        <w:tc>
          <w:tcPr>
            <w:tcW w:w="4840" w:type="dxa"/>
            <w:shd w:val="clear" w:color="auto" w:fill="auto"/>
          </w:tcPr>
          <w:p w14:paraId="207E10BF" w14:textId="4D4E70A2" w:rsidR="001B28AD" w:rsidRPr="002E68FC" w:rsidRDefault="00374A39" w:rsidP="00937589">
            <w:pPr>
              <w:pStyle w:val="Tabletext"/>
            </w:pPr>
            <w:r w:rsidRPr="002E68FC">
              <w:t xml:space="preserve">Проект отчета </w:t>
            </w:r>
            <w:r w:rsidR="001B28AD" w:rsidRPr="002E68FC">
              <w:t>(</w:t>
            </w:r>
            <w:r w:rsidR="004B3242" w:rsidRPr="002E68FC">
              <w:t>ГД</w:t>
            </w:r>
            <w:r w:rsidR="001B28AD" w:rsidRPr="002E68FC">
              <w:t>-</w:t>
            </w:r>
            <w:proofErr w:type="spellStart"/>
            <w:r w:rsidR="001B28AD" w:rsidRPr="002E68FC">
              <w:t>IEM</w:t>
            </w:r>
            <w:proofErr w:type="spellEnd"/>
            <w:r w:rsidR="001B28AD" w:rsidRPr="002E68FC">
              <w:t xml:space="preserve">, 7 </w:t>
            </w:r>
            <w:r w:rsidRPr="002E68FC">
              <w:t xml:space="preserve">марта </w:t>
            </w:r>
            <w:r w:rsidR="001B28AD" w:rsidRPr="002E68FC">
              <w:t>2023</w:t>
            </w:r>
            <w:r w:rsidRPr="002E68FC">
              <w:t xml:space="preserve"> г.</w:t>
            </w:r>
            <w:r w:rsidR="001B28AD" w:rsidRPr="002E68FC">
              <w:t>)</w:t>
            </w:r>
          </w:p>
        </w:tc>
        <w:tc>
          <w:tcPr>
            <w:tcW w:w="1449" w:type="dxa"/>
            <w:shd w:val="clear" w:color="auto" w:fill="auto"/>
          </w:tcPr>
          <w:p w14:paraId="1F55373F" w14:textId="08A9CF8C" w:rsidR="001B28AD" w:rsidRPr="002E68FC" w:rsidRDefault="004B3242" w:rsidP="007B7106">
            <w:pPr>
              <w:pStyle w:val="Tabletext"/>
              <w:jc w:val="center"/>
            </w:pPr>
            <w:r w:rsidRPr="002E68FC">
              <w:t>ГД</w:t>
            </w:r>
            <w:r w:rsidR="001B28AD" w:rsidRPr="002E68FC">
              <w:t>-</w:t>
            </w:r>
            <w:proofErr w:type="spellStart"/>
            <w:r w:rsidR="001B28AD" w:rsidRPr="002E68FC">
              <w:t>IEM</w:t>
            </w:r>
            <w:proofErr w:type="spellEnd"/>
            <w:r w:rsidR="001B28AD" w:rsidRPr="002E68FC">
              <w:t xml:space="preserve"> #2</w:t>
            </w:r>
          </w:p>
        </w:tc>
        <w:tc>
          <w:tcPr>
            <w:tcW w:w="1682" w:type="dxa"/>
            <w:shd w:val="clear" w:color="auto" w:fill="auto"/>
          </w:tcPr>
          <w:p w14:paraId="233526C8" w14:textId="544BC3AA" w:rsidR="001B28AD" w:rsidRPr="002E68FC" w:rsidRDefault="001B28AD" w:rsidP="007B7106">
            <w:pPr>
              <w:pStyle w:val="Tabletext"/>
              <w:jc w:val="center"/>
            </w:pPr>
            <w:r w:rsidRPr="002E68FC">
              <w:t>07</w:t>
            </w:r>
            <w:r w:rsidR="007B7106" w:rsidRPr="002E68FC">
              <w:t>.</w:t>
            </w:r>
            <w:r w:rsidRPr="002E68FC">
              <w:t>03</w:t>
            </w:r>
            <w:r w:rsidR="007B7106" w:rsidRPr="002E68FC">
              <w:t>.</w:t>
            </w:r>
            <w:r w:rsidRPr="002E68FC">
              <w:t>2023</w:t>
            </w:r>
            <w:r w:rsidR="007B7106" w:rsidRPr="002E68FC">
              <w:t xml:space="preserve"> г.</w:t>
            </w:r>
          </w:p>
        </w:tc>
      </w:tr>
      <w:tr w:rsidR="001B28AD" w:rsidRPr="002E68FC" w14:paraId="45D60E9F" w14:textId="77777777" w:rsidTr="005229B5">
        <w:tc>
          <w:tcPr>
            <w:tcW w:w="1669" w:type="dxa"/>
            <w:shd w:val="clear" w:color="auto" w:fill="auto"/>
          </w:tcPr>
          <w:p w14:paraId="0F4FC913" w14:textId="77777777" w:rsidR="001B28AD" w:rsidRPr="002E68FC" w:rsidRDefault="00464B8C" w:rsidP="007B7106">
            <w:pPr>
              <w:pStyle w:val="Tabletext"/>
              <w:jc w:val="center"/>
            </w:pPr>
            <w:hyperlink r:id="rId150" w:history="1">
              <w:proofErr w:type="spellStart"/>
              <w:r w:rsidR="001B28AD" w:rsidRPr="002E68FC">
                <w:rPr>
                  <w:rStyle w:val="Hyperlink"/>
                </w:rPr>
                <w:t>DOC1</w:t>
              </w:r>
              <w:proofErr w:type="spellEnd"/>
            </w:hyperlink>
          </w:p>
        </w:tc>
        <w:tc>
          <w:tcPr>
            <w:tcW w:w="4840" w:type="dxa"/>
            <w:shd w:val="clear" w:color="auto" w:fill="auto"/>
          </w:tcPr>
          <w:p w14:paraId="02E1847F" w14:textId="78890384" w:rsidR="001B28AD" w:rsidRPr="002E68FC" w:rsidRDefault="00374A39" w:rsidP="00937589">
            <w:pPr>
              <w:pStyle w:val="Tabletext"/>
            </w:pPr>
            <w:r w:rsidRPr="002E68FC">
              <w:t>Проект схемы Итогового документа ГД-</w:t>
            </w:r>
            <w:proofErr w:type="spellStart"/>
            <w:r w:rsidRPr="002E68FC">
              <w:t>IEM</w:t>
            </w:r>
            <w:proofErr w:type="spellEnd"/>
            <w:r w:rsidRPr="002E68FC">
              <w:t xml:space="preserve"> </w:t>
            </w:r>
            <w:r w:rsidR="001B28AD" w:rsidRPr="002E68FC">
              <w:t>(</w:t>
            </w:r>
            <w:r w:rsidRPr="002E68FC">
              <w:t>пересмотренный</w:t>
            </w:r>
            <w:r w:rsidR="001B28AD" w:rsidRPr="002E68FC">
              <w:t>)</w:t>
            </w:r>
          </w:p>
        </w:tc>
        <w:tc>
          <w:tcPr>
            <w:tcW w:w="1449" w:type="dxa"/>
            <w:shd w:val="clear" w:color="auto" w:fill="auto"/>
          </w:tcPr>
          <w:p w14:paraId="20A49E28" w14:textId="7DDA67D8" w:rsidR="001B28AD" w:rsidRPr="002E68FC" w:rsidRDefault="004B3242" w:rsidP="007B7106">
            <w:pPr>
              <w:pStyle w:val="Tabletext"/>
              <w:jc w:val="center"/>
            </w:pPr>
            <w:r w:rsidRPr="002E68FC">
              <w:t>ГД</w:t>
            </w:r>
            <w:r w:rsidR="001B28AD" w:rsidRPr="002E68FC">
              <w:t>-</w:t>
            </w:r>
            <w:proofErr w:type="spellStart"/>
            <w:r w:rsidR="001B28AD" w:rsidRPr="002E68FC">
              <w:t>IEM</w:t>
            </w:r>
            <w:proofErr w:type="spellEnd"/>
            <w:r w:rsidR="001B28AD" w:rsidRPr="002E68FC">
              <w:t xml:space="preserve"> #3</w:t>
            </w:r>
          </w:p>
        </w:tc>
        <w:tc>
          <w:tcPr>
            <w:tcW w:w="1682" w:type="dxa"/>
            <w:shd w:val="clear" w:color="auto" w:fill="auto"/>
          </w:tcPr>
          <w:p w14:paraId="665429D7" w14:textId="45BACB66" w:rsidR="001B28AD" w:rsidRPr="002E68FC" w:rsidRDefault="001B28AD" w:rsidP="007B7106">
            <w:pPr>
              <w:pStyle w:val="Tabletext"/>
              <w:jc w:val="center"/>
            </w:pPr>
            <w:r w:rsidRPr="002E68FC">
              <w:t>04</w:t>
            </w:r>
            <w:r w:rsidR="007B7106" w:rsidRPr="002E68FC">
              <w:t>.</w:t>
            </w:r>
            <w:r w:rsidRPr="002E68FC">
              <w:t>04</w:t>
            </w:r>
            <w:r w:rsidR="007B7106" w:rsidRPr="002E68FC">
              <w:t>.</w:t>
            </w:r>
            <w:r w:rsidRPr="002E68FC">
              <w:t>2023</w:t>
            </w:r>
            <w:r w:rsidR="007B7106" w:rsidRPr="002E68FC">
              <w:t xml:space="preserve"> г.</w:t>
            </w:r>
          </w:p>
        </w:tc>
      </w:tr>
      <w:tr w:rsidR="001B28AD" w:rsidRPr="002E68FC" w14:paraId="4E81E17A" w14:textId="77777777" w:rsidTr="005229B5">
        <w:tc>
          <w:tcPr>
            <w:tcW w:w="1669" w:type="dxa"/>
            <w:shd w:val="clear" w:color="auto" w:fill="auto"/>
          </w:tcPr>
          <w:p w14:paraId="3FFBCAB8" w14:textId="77777777" w:rsidR="001B28AD" w:rsidRPr="002E68FC" w:rsidRDefault="00464B8C" w:rsidP="007B7106">
            <w:pPr>
              <w:pStyle w:val="Tabletext"/>
              <w:jc w:val="center"/>
            </w:pPr>
            <w:hyperlink r:id="rId151" w:history="1">
              <w:proofErr w:type="spellStart"/>
              <w:r w:rsidR="001B28AD" w:rsidRPr="002E68FC">
                <w:rPr>
                  <w:rStyle w:val="Hyperlink"/>
                </w:rPr>
                <w:t>DOC2</w:t>
              </w:r>
              <w:proofErr w:type="spellEnd"/>
            </w:hyperlink>
          </w:p>
        </w:tc>
        <w:tc>
          <w:tcPr>
            <w:tcW w:w="4840" w:type="dxa"/>
            <w:shd w:val="clear" w:color="auto" w:fill="auto"/>
          </w:tcPr>
          <w:p w14:paraId="399CD055" w14:textId="2A2DC41D" w:rsidR="001B28AD" w:rsidRPr="002E68FC" w:rsidRDefault="00374A39" w:rsidP="00937589">
            <w:pPr>
              <w:pStyle w:val="Tabletext"/>
            </w:pPr>
            <w:r w:rsidRPr="002E68FC">
              <w:t xml:space="preserve">Соображения в отношении разработки Плана действий </w:t>
            </w:r>
            <w:r w:rsidR="004B3242" w:rsidRPr="002E68FC">
              <w:t>ГД</w:t>
            </w:r>
            <w:r w:rsidR="001B28AD" w:rsidRPr="002E68FC">
              <w:t>-</w:t>
            </w:r>
            <w:proofErr w:type="spellStart"/>
            <w:r w:rsidR="001B28AD" w:rsidRPr="002E68FC">
              <w:t>IEM</w:t>
            </w:r>
            <w:proofErr w:type="spellEnd"/>
            <w:r w:rsidR="001B28AD" w:rsidRPr="002E68FC">
              <w:t xml:space="preserve"> </w:t>
            </w:r>
          </w:p>
        </w:tc>
        <w:tc>
          <w:tcPr>
            <w:tcW w:w="1449" w:type="dxa"/>
            <w:shd w:val="clear" w:color="auto" w:fill="auto"/>
          </w:tcPr>
          <w:p w14:paraId="4FF11E66" w14:textId="1C49A329" w:rsidR="001B28AD" w:rsidRPr="002E68FC" w:rsidRDefault="004B3242" w:rsidP="007B7106">
            <w:pPr>
              <w:pStyle w:val="Tabletext"/>
              <w:jc w:val="center"/>
            </w:pPr>
            <w:r w:rsidRPr="002E68FC">
              <w:t>ГД</w:t>
            </w:r>
            <w:r w:rsidR="001B28AD" w:rsidRPr="002E68FC">
              <w:t>-</w:t>
            </w:r>
            <w:proofErr w:type="spellStart"/>
            <w:r w:rsidR="001B28AD" w:rsidRPr="002E68FC">
              <w:t>IEM</w:t>
            </w:r>
            <w:proofErr w:type="spellEnd"/>
            <w:r w:rsidR="001B28AD" w:rsidRPr="002E68FC">
              <w:t xml:space="preserve"> #3</w:t>
            </w:r>
          </w:p>
        </w:tc>
        <w:tc>
          <w:tcPr>
            <w:tcW w:w="1682" w:type="dxa"/>
            <w:shd w:val="clear" w:color="auto" w:fill="auto"/>
          </w:tcPr>
          <w:p w14:paraId="702820DE" w14:textId="3D0A6ABA" w:rsidR="001B28AD" w:rsidRPr="002E68FC" w:rsidRDefault="001B28AD" w:rsidP="007B7106">
            <w:pPr>
              <w:pStyle w:val="Tabletext"/>
              <w:jc w:val="center"/>
            </w:pPr>
            <w:r w:rsidRPr="002E68FC">
              <w:t>04</w:t>
            </w:r>
            <w:r w:rsidR="007B7106" w:rsidRPr="002E68FC">
              <w:t>.</w:t>
            </w:r>
            <w:r w:rsidRPr="002E68FC">
              <w:t>04</w:t>
            </w:r>
            <w:r w:rsidR="007B7106" w:rsidRPr="002E68FC">
              <w:t>.</w:t>
            </w:r>
            <w:r w:rsidRPr="002E68FC">
              <w:t>2023</w:t>
            </w:r>
            <w:r w:rsidR="007B7106" w:rsidRPr="002E68FC">
              <w:t xml:space="preserve"> г.</w:t>
            </w:r>
          </w:p>
        </w:tc>
      </w:tr>
      <w:tr w:rsidR="001B28AD" w:rsidRPr="002E68FC" w14:paraId="2923B6B8" w14:textId="77777777" w:rsidTr="005229B5">
        <w:tc>
          <w:tcPr>
            <w:tcW w:w="1669" w:type="dxa"/>
            <w:shd w:val="clear" w:color="auto" w:fill="auto"/>
          </w:tcPr>
          <w:p w14:paraId="67B3F6D6" w14:textId="77777777" w:rsidR="001B28AD" w:rsidRPr="002E68FC" w:rsidRDefault="00464B8C" w:rsidP="007B7106">
            <w:pPr>
              <w:pStyle w:val="Tabletext"/>
              <w:jc w:val="center"/>
            </w:pPr>
            <w:hyperlink r:id="rId152" w:history="1">
              <w:proofErr w:type="spellStart"/>
              <w:r w:rsidR="001B28AD" w:rsidRPr="002E68FC">
                <w:rPr>
                  <w:rStyle w:val="Hyperlink"/>
                </w:rPr>
                <w:t>DOC3</w:t>
              </w:r>
              <w:proofErr w:type="spellEnd"/>
            </w:hyperlink>
          </w:p>
        </w:tc>
        <w:tc>
          <w:tcPr>
            <w:tcW w:w="4840" w:type="dxa"/>
            <w:shd w:val="clear" w:color="auto" w:fill="auto"/>
          </w:tcPr>
          <w:p w14:paraId="7E1150B2" w14:textId="3D78BFE1" w:rsidR="001B28AD" w:rsidRPr="002E68FC" w:rsidRDefault="00374A39" w:rsidP="00937589">
            <w:pPr>
              <w:pStyle w:val="Tabletext"/>
            </w:pPr>
            <w:r w:rsidRPr="002E68FC">
              <w:t>Некоторые соображения в отношении потенциального круга ведения Руководящего комитета для реализации существующего Плана действий по участию о</w:t>
            </w:r>
            <w:r w:rsidR="00BB5C83" w:rsidRPr="002E68FC">
              <w:t>т</w:t>
            </w:r>
            <w:r w:rsidRPr="002E68FC">
              <w:t xml:space="preserve">расли </w:t>
            </w:r>
            <w:r w:rsidR="001B28AD" w:rsidRPr="002E68FC">
              <w:t>2</w:t>
            </w:r>
          </w:p>
        </w:tc>
        <w:tc>
          <w:tcPr>
            <w:tcW w:w="1449" w:type="dxa"/>
            <w:shd w:val="clear" w:color="auto" w:fill="auto"/>
          </w:tcPr>
          <w:p w14:paraId="7951BE83" w14:textId="709559DE" w:rsidR="001B28AD" w:rsidRPr="002E68FC" w:rsidRDefault="004B3242" w:rsidP="007B7106">
            <w:pPr>
              <w:pStyle w:val="Tabletext"/>
              <w:jc w:val="center"/>
            </w:pPr>
            <w:r w:rsidRPr="002E68FC">
              <w:t>ГД</w:t>
            </w:r>
            <w:r w:rsidR="001B28AD" w:rsidRPr="002E68FC">
              <w:t>-</w:t>
            </w:r>
            <w:proofErr w:type="spellStart"/>
            <w:r w:rsidR="001B28AD" w:rsidRPr="002E68FC">
              <w:t>IEM</w:t>
            </w:r>
            <w:proofErr w:type="spellEnd"/>
            <w:r w:rsidR="001B28AD" w:rsidRPr="002E68FC">
              <w:t xml:space="preserve"> #3</w:t>
            </w:r>
          </w:p>
        </w:tc>
        <w:tc>
          <w:tcPr>
            <w:tcW w:w="1682" w:type="dxa"/>
            <w:shd w:val="clear" w:color="auto" w:fill="auto"/>
          </w:tcPr>
          <w:p w14:paraId="50069F8D" w14:textId="37DE3C0B" w:rsidR="001B28AD" w:rsidRPr="002E68FC" w:rsidRDefault="001B28AD" w:rsidP="007B7106">
            <w:pPr>
              <w:pStyle w:val="Tabletext"/>
              <w:jc w:val="center"/>
            </w:pPr>
            <w:r w:rsidRPr="002E68FC">
              <w:t>04</w:t>
            </w:r>
            <w:r w:rsidR="007B7106" w:rsidRPr="002E68FC">
              <w:t>.</w:t>
            </w:r>
            <w:r w:rsidRPr="002E68FC">
              <w:t>04</w:t>
            </w:r>
            <w:r w:rsidR="007B7106" w:rsidRPr="002E68FC">
              <w:t>.</w:t>
            </w:r>
            <w:r w:rsidRPr="002E68FC">
              <w:t>2023</w:t>
            </w:r>
            <w:r w:rsidR="007B7106" w:rsidRPr="002E68FC">
              <w:t xml:space="preserve"> г.</w:t>
            </w:r>
          </w:p>
        </w:tc>
      </w:tr>
      <w:tr w:rsidR="001B28AD" w:rsidRPr="002E68FC" w14:paraId="3AC6CCBA" w14:textId="77777777" w:rsidTr="005229B5">
        <w:tc>
          <w:tcPr>
            <w:tcW w:w="1669" w:type="dxa"/>
            <w:shd w:val="clear" w:color="auto" w:fill="auto"/>
          </w:tcPr>
          <w:p w14:paraId="5A258A28" w14:textId="77777777" w:rsidR="001B28AD" w:rsidRPr="002E68FC" w:rsidRDefault="00464B8C" w:rsidP="007B7106">
            <w:pPr>
              <w:pStyle w:val="Tabletext"/>
              <w:jc w:val="center"/>
            </w:pPr>
            <w:hyperlink r:id="rId153" w:history="1">
              <w:proofErr w:type="spellStart"/>
              <w:r w:rsidR="001B28AD" w:rsidRPr="002E68FC">
                <w:rPr>
                  <w:rStyle w:val="Hyperlink"/>
                </w:rPr>
                <w:t>DOC5</w:t>
              </w:r>
              <w:proofErr w:type="spellEnd"/>
            </w:hyperlink>
          </w:p>
        </w:tc>
        <w:tc>
          <w:tcPr>
            <w:tcW w:w="4840" w:type="dxa"/>
            <w:shd w:val="clear" w:color="auto" w:fill="auto"/>
          </w:tcPr>
          <w:p w14:paraId="6D320E26" w14:textId="7AA4CD71" w:rsidR="001B28AD" w:rsidRPr="002E68FC" w:rsidRDefault="00374A39" w:rsidP="00937589">
            <w:pPr>
              <w:pStyle w:val="Tabletext"/>
            </w:pPr>
            <w:r w:rsidRPr="002E68FC">
              <w:t xml:space="preserve">Проект отчета </w:t>
            </w:r>
            <w:r w:rsidR="001B28AD" w:rsidRPr="002E68FC">
              <w:t>(</w:t>
            </w:r>
            <w:r w:rsidR="004B3242" w:rsidRPr="002E68FC">
              <w:t>ГД</w:t>
            </w:r>
            <w:r w:rsidR="001B28AD" w:rsidRPr="002E68FC">
              <w:t>-</w:t>
            </w:r>
            <w:proofErr w:type="spellStart"/>
            <w:r w:rsidR="001B28AD" w:rsidRPr="002E68FC">
              <w:t>IEM</w:t>
            </w:r>
            <w:proofErr w:type="spellEnd"/>
            <w:r w:rsidR="001B28AD" w:rsidRPr="002E68FC">
              <w:t xml:space="preserve">, 4 </w:t>
            </w:r>
            <w:r w:rsidRPr="002E68FC">
              <w:t xml:space="preserve">апреля </w:t>
            </w:r>
            <w:r w:rsidR="001B28AD" w:rsidRPr="002E68FC">
              <w:t>2023</w:t>
            </w:r>
            <w:r w:rsidRPr="002E68FC">
              <w:t xml:space="preserve"> г.</w:t>
            </w:r>
            <w:r w:rsidR="001B28AD" w:rsidRPr="002E68FC">
              <w:t>)</w:t>
            </w:r>
          </w:p>
        </w:tc>
        <w:tc>
          <w:tcPr>
            <w:tcW w:w="1449" w:type="dxa"/>
            <w:shd w:val="clear" w:color="auto" w:fill="auto"/>
          </w:tcPr>
          <w:p w14:paraId="3455BE0B" w14:textId="229CD168" w:rsidR="001B28AD" w:rsidRPr="002E68FC" w:rsidRDefault="004B3242" w:rsidP="007B7106">
            <w:pPr>
              <w:pStyle w:val="Tabletext"/>
              <w:jc w:val="center"/>
            </w:pPr>
            <w:r w:rsidRPr="002E68FC">
              <w:t>ГД</w:t>
            </w:r>
            <w:r w:rsidR="001B28AD" w:rsidRPr="002E68FC">
              <w:t>-</w:t>
            </w:r>
            <w:proofErr w:type="spellStart"/>
            <w:r w:rsidR="001B28AD" w:rsidRPr="002E68FC">
              <w:t>IEM</w:t>
            </w:r>
            <w:proofErr w:type="spellEnd"/>
            <w:r w:rsidR="001B28AD" w:rsidRPr="002E68FC">
              <w:t xml:space="preserve"> #3</w:t>
            </w:r>
          </w:p>
        </w:tc>
        <w:tc>
          <w:tcPr>
            <w:tcW w:w="1682" w:type="dxa"/>
            <w:shd w:val="clear" w:color="auto" w:fill="auto"/>
          </w:tcPr>
          <w:p w14:paraId="586877BF" w14:textId="464E4DDE" w:rsidR="001B28AD" w:rsidRPr="002E68FC" w:rsidRDefault="001B28AD" w:rsidP="007B7106">
            <w:pPr>
              <w:pStyle w:val="Tabletext"/>
              <w:jc w:val="center"/>
            </w:pPr>
            <w:r w:rsidRPr="002E68FC">
              <w:t>04</w:t>
            </w:r>
            <w:r w:rsidR="007B7106" w:rsidRPr="002E68FC">
              <w:t>.</w:t>
            </w:r>
            <w:r w:rsidRPr="002E68FC">
              <w:t>04</w:t>
            </w:r>
            <w:r w:rsidR="007B7106" w:rsidRPr="002E68FC">
              <w:t>.</w:t>
            </w:r>
            <w:r w:rsidRPr="002E68FC">
              <w:t>2023</w:t>
            </w:r>
            <w:r w:rsidR="007B7106" w:rsidRPr="002E68FC">
              <w:t xml:space="preserve"> г.</w:t>
            </w:r>
          </w:p>
        </w:tc>
      </w:tr>
      <w:tr w:rsidR="001B28AD" w:rsidRPr="002E68FC" w14:paraId="67B6DD1B" w14:textId="77777777" w:rsidTr="005229B5">
        <w:tc>
          <w:tcPr>
            <w:tcW w:w="1669" w:type="dxa"/>
            <w:shd w:val="clear" w:color="auto" w:fill="auto"/>
          </w:tcPr>
          <w:p w14:paraId="77A8DC73" w14:textId="77777777" w:rsidR="001B28AD" w:rsidRPr="002E68FC" w:rsidRDefault="00464B8C" w:rsidP="007B7106">
            <w:pPr>
              <w:pStyle w:val="Tabletext"/>
              <w:jc w:val="center"/>
            </w:pPr>
            <w:hyperlink r:id="rId154" w:history="1">
              <w:proofErr w:type="spellStart"/>
              <w:r w:rsidR="001B28AD" w:rsidRPr="002E68FC">
                <w:rPr>
                  <w:rStyle w:val="Hyperlink"/>
                </w:rPr>
                <w:t>DOC1</w:t>
              </w:r>
              <w:proofErr w:type="spellEnd"/>
            </w:hyperlink>
          </w:p>
        </w:tc>
        <w:tc>
          <w:tcPr>
            <w:tcW w:w="4840" w:type="dxa"/>
            <w:shd w:val="clear" w:color="auto" w:fill="auto"/>
          </w:tcPr>
          <w:p w14:paraId="241E22A9" w14:textId="6DF829ED" w:rsidR="001B28AD" w:rsidRPr="002E68FC" w:rsidRDefault="001B28AD" w:rsidP="00937589">
            <w:pPr>
              <w:pStyle w:val="Tabletext"/>
            </w:pPr>
            <w:r w:rsidRPr="002E68FC">
              <w:t>[</w:t>
            </w:r>
            <w:r w:rsidR="00374A39" w:rsidRPr="002E68FC">
              <w:t>Проект</w:t>
            </w:r>
            <w:r w:rsidRPr="002E68FC">
              <w:t xml:space="preserve">] </w:t>
            </w:r>
            <w:r w:rsidR="00374A39" w:rsidRPr="002E68FC">
              <w:t>Плана действий МСЭ</w:t>
            </w:r>
            <w:r w:rsidRPr="002E68FC">
              <w:t xml:space="preserve">-T </w:t>
            </w:r>
            <w:r w:rsidR="00374A39" w:rsidRPr="002E68FC">
              <w:t>по активному участию отрасли</w:t>
            </w:r>
          </w:p>
        </w:tc>
        <w:tc>
          <w:tcPr>
            <w:tcW w:w="1449" w:type="dxa"/>
            <w:shd w:val="clear" w:color="auto" w:fill="auto"/>
          </w:tcPr>
          <w:p w14:paraId="3324830A" w14:textId="09D6F132" w:rsidR="001B28AD" w:rsidRPr="002E68FC" w:rsidRDefault="004B3242" w:rsidP="007B7106">
            <w:pPr>
              <w:pStyle w:val="Tabletext"/>
              <w:jc w:val="center"/>
            </w:pPr>
            <w:r w:rsidRPr="002E68FC">
              <w:t>ГД</w:t>
            </w:r>
            <w:r w:rsidR="001B28AD" w:rsidRPr="002E68FC">
              <w:t>-</w:t>
            </w:r>
            <w:proofErr w:type="spellStart"/>
            <w:r w:rsidR="001B28AD" w:rsidRPr="002E68FC">
              <w:t>IEM</w:t>
            </w:r>
            <w:proofErr w:type="spellEnd"/>
            <w:r w:rsidR="001B28AD" w:rsidRPr="002E68FC">
              <w:t xml:space="preserve"> #4</w:t>
            </w:r>
          </w:p>
        </w:tc>
        <w:tc>
          <w:tcPr>
            <w:tcW w:w="1682" w:type="dxa"/>
            <w:shd w:val="clear" w:color="auto" w:fill="auto"/>
          </w:tcPr>
          <w:p w14:paraId="1AC3E1B7" w14:textId="4920A2A6" w:rsidR="001B28AD" w:rsidRPr="002E68FC" w:rsidRDefault="001B28AD" w:rsidP="007B7106">
            <w:pPr>
              <w:pStyle w:val="Tabletext"/>
              <w:jc w:val="center"/>
            </w:pPr>
            <w:r w:rsidRPr="002E68FC">
              <w:t>05</w:t>
            </w:r>
            <w:r w:rsidR="007B7106" w:rsidRPr="002E68FC">
              <w:t>.</w:t>
            </w:r>
            <w:r w:rsidRPr="002E68FC">
              <w:t>05</w:t>
            </w:r>
            <w:r w:rsidR="007B7106" w:rsidRPr="002E68FC">
              <w:t>.</w:t>
            </w:r>
            <w:r w:rsidRPr="002E68FC">
              <w:t>2023</w:t>
            </w:r>
            <w:r w:rsidR="007B7106" w:rsidRPr="002E68FC">
              <w:t xml:space="preserve"> г.</w:t>
            </w:r>
          </w:p>
        </w:tc>
      </w:tr>
      <w:tr w:rsidR="001B28AD" w:rsidRPr="002E68FC" w14:paraId="0E835F87" w14:textId="77777777" w:rsidTr="005229B5">
        <w:tc>
          <w:tcPr>
            <w:tcW w:w="1669" w:type="dxa"/>
            <w:shd w:val="clear" w:color="auto" w:fill="auto"/>
          </w:tcPr>
          <w:p w14:paraId="6D4D346A" w14:textId="77777777" w:rsidR="001B28AD" w:rsidRPr="002E68FC" w:rsidRDefault="00464B8C" w:rsidP="007B7106">
            <w:pPr>
              <w:pStyle w:val="Tabletext"/>
              <w:jc w:val="center"/>
            </w:pPr>
            <w:hyperlink r:id="rId155" w:history="1">
              <w:proofErr w:type="spellStart"/>
              <w:r w:rsidR="001B28AD" w:rsidRPr="002E68FC">
                <w:rPr>
                  <w:rStyle w:val="Hyperlink"/>
                </w:rPr>
                <w:t>DOC5</w:t>
              </w:r>
              <w:proofErr w:type="spellEnd"/>
            </w:hyperlink>
          </w:p>
        </w:tc>
        <w:tc>
          <w:tcPr>
            <w:tcW w:w="4840" w:type="dxa"/>
            <w:shd w:val="clear" w:color="auto" w:fill="auto"/>
          </w:tcPr>
          <w:p w14:paraId="45E0BE05" w14:textId="384BD2EC" w:rsidR="001B28AD" w:rsidRPr="002E68FC" w:rsidRDefault="005B0331" w:rsidP="00937589">
            <w:pPr>
              <w:pStyle w:val="Tabletext"/>
            </w:pPr>
            <w:r w:rsidRPr="002E68FC">
              <w:t xml:space="preserve">Проект отчета </w:t>
            </w:r>
            <w:r w:rsidR="001B28AD" w:rsidRPr="002E68FC">
              <w:t>(</w:t>
            </w:r>
            <w:r w:rsidR="004B3242" w:rsidRPr="002E68FC">
              <w:t>ГД</w:t>
            </w:r>
            <w:r w:rsidR="001B28AD" w:rsidRPr="002E68FC">
              <w:t>-</w:t>
            </w:r>
            <w:proofErr w:type="spellStart"/>
            <w:r w:rsidR="001B28AD" w:rsidRPr="002E68FC">
              <w:t>IEM</w:t>
            </w:r>
            <w:proofErr w:type="spellEnd"/>
            <w:r w:rsidR="001B28AD" w:rsidRPr="002E68FC">
              <w:t xml:space="preserve">, 5 </w:t>
            </w:r>
            <w:r w:rsidRPr="002E68FC">
              <w:t xml:space="preserve">мая </w:t>
            </w:r>
            <w:r w:rsidR="001B28AD" w:rsidRPr="002E68FC">
              <w:t>2023</w:t>
            </w:r>
            <w:r w:rsidRPr="002E68FC">
              <w:t xml:space="preserve"> г.</w:t>
            </w:r>
            <w:r w:rsidR="001B28AD" w:rsidRPr="002E68FC">
              <w:t>)</w:t>
            </w:r>
          </w:p>
        </w:tc>
        <w:tc>
          <w:tcPr>
            <w:tcW w:w="1449" w:type="dxa"/>
            <w:shd w:val="clear" w:color="auto" w:fill="auto"/>
          </w:tcPr>
          <w:p w14:paraId="59E694DD" w14:textId="0C37EF89" w:rsidR="001B28AD" w:rsidRPr="002E68FC" w:rsidRDefault="004B3242" w:rsidP="007B7106">
            <w:pPr>
              <w:pStyle w:val="Tabletext"/>
              <w:jc w:val="center"/>
            </w:pPr>
            <w:r w:rsidRPr="002E68FC">
              <w:t>ГД</w:t>
            </w:r>
            <w:r w:rsidR="001B28AD" w:rsidRPr="002E68FC">
              <w:t>-</w:t>
            </w:r>
            <w:proofErr w:type="spellStart"/>
            <w:r w:rsidR="001B28AD" w:rsidRPr="002E68FC">
              <w:t>IEM</w:t>
            </w:r>
            <w:proofErr w:type="spellEnd"/>
            <w:r w:rsidR="001B28AD" w:rsidRPr="002E68FC">
              <w:t xml:space="preserve"> #4</w:t>
            </w:r>
          </w:p>
        </w:tc>
        <w:tc>
          <w:tcPr>
            <w:tcW w:w="1682" w:type="dxa"/>
            <w:shd w:val="clear" w:color="auto" w:fill="auto"/>
          </w:tcPr>
          <w:p w14:paraId="7DE9D453" w14:textId="7459818E" w:rsidR="001B28AD" w:rsidRPr="002E68FC" w:rsidRDefault="001B28AD" w:rsidP="007B7106">
            <w:pPr>
              <w:pStyle w:val="Tabletext"/>
              <w:jc w:val="center"/>
            </w:pPr>
            <w:r w:rsidRPr="002E68FC">
              <w:t>05</w:t>
            </w:r>
            <w:r w:rsidR="007B7106" w:rsidRPr="002E68FC">
              <w:t>.</w:t>
            </w:r>
            <w:r w:rsidRPr="002E68FC">
              <w:t>05</w:t>
            </w:r>
            <w:r w:rsidR="007B7106" w:rsidRPr="002E68FC">
              <w:t>.</w:t>
            </w:r>
            <w:r w:rsidRPr="002E68FC">
              <w:t>2023</w:t>
            </w:r>
            <w:r w:rsidR="007B7106" w:rsidRPr="002E68FC">
              <w:t xml:space="preserve"> г.</w:t>
            </w:r>
          </w:p>
        </w:tc>
      </w:tr>
      <w:tr w:rsidR="001B28AD" w:rsidRPr="002E68FC" w14:paraId="6EEFB0A0" w14:textId="77777777" w:rsidTr="005229B5">
        <w:tc>
          <w:tcPr>
            <w:tcW w:w="1669" w:type="dxa"/>
            <w:shd w:val="clear" w:color="auto" w:fill="auto"/>
          </w:tcPr>
          <w:p w14:paraId="60F47CC2" w14:textId="77777777" w:rsidR="001B28AD" w:rsidRPr="002E68FC" w:rsidRDefault="00464B8C" w:rsidP="007B7106">
            <w:pPr>
              <w:pStyle w:val="Tabletext"/>
              <w:jc w:val="center"/>
            </w:pPr>
            <w:hyperlink r:id="rId156" w:history="1">
              <w:proofErr w:type="spellStart"/>
              <w:r w:rsidR="001B28AD" w:rsidRPr="002E68FC">
                <w:rPr>
                  <w:rStyle w:val="Hyperlink"/>
                </w:rPr>
                <w:t>DOC6</w:t>
              </w:r>
              <w:proofErr w:type="spellEnd"/>
            </w:hyperlink>
          </w:p>
        </w:tc>
        <w:tc>
          <w:tcPr>
            <w:tcW w:w="4840" w:type="dxa"/>
            <w:shd w:val="clear" w:color="auto" w:fill="auto"/>
          </w:tcPr>
          <w:p w14:paraId="1E62F997" w14:textId="2591C9C9" w:rsidR="001B28AD" w:rsidRPr="002E68FC" w:rsidRDefault="005B0331" w:rsidP="00937589">
            <w:pPr>
              <w:pStyle w:val="Tabletext"/>
            </w:pPr>
            <w:r w:rsidRPr="002E68FC">
              <w:t>Проект отчета о семинаре-практикуме по участию отрасли</w:t>
            </w:r>
          </w:p>
        </w:tc>
        <w:tc>
          <w:tcPr>
            <w:tcW w:w="1449" w:type="dxa"/>
            <w:shd w:val="clear" w:color="auto" w:fill="auto"/>
          </w:tcPr>
          <w:p w14:paraId="560DEAE6" w14:textId="19651745" w:rsidR="001B28AD" w:rsidRPr="002E68FC" w:rsidRDefault="004B3242" w:rsidP="007B7106">
            <w:pPr>
              <w:pStyle w:val="Tabletext"/>
              <w:jc w:val="center"/>
            </w:pPr>
            <w:r w:rsidRPr="002E68FC">
              <w:t>ГД</w:t>
            </w:r>
            <w:r w:rsidR="001B28AD" w:rsidRPr="002E68FC">
              <w:t>-</w:t>
            </w:r>
            <w:proofErr w:type="spellStart"/>
            <w:r w:rsidR="001B28AD" w:rsidRPr="002E68FC">
              <w:t>IEM</w:t>
            </w:r>
            <w:proofErr w:type="spellEnd"/>
            <w:r w:rsidR="001B28AD" w:rsidRPr="002E68FC">
              <w:t xml:space="preserve"> #4</w:t>
            </w:r>
          </w:p>
        </w:tc>
        <w:tc>
          <w:tcPr>
            <w:tcW w:w="1682" w:type="dxa"/>
            <w:shd w:val="clear" w:color="auto" w:fill="auto"/>
          </w:tcPr>
          <w:p w14:paraId="6EF9599C" w14:textId="396479E0" w:rsidR="001B28AD" w:rsidRPr="002E68FC" w:rsidRDefault="001B28AD" w:rsidP="007B7106">
            <w:pPr>
              <w:pStyle w:val="Tabletext"/>
              <w:jc w:val="center"/>
            </w:pPr>
            <w:r w:rsidRPr="002E68FC">
              <w:t>07</w:t>
            </w:r>
            <w:r w:rsidR="007B7106" w:rsidRPr="002E68FC">
              <w:t>.</w:t>
            </w:r>
            <w:r w:rsidRPr="002E68FC">
              <w:t>05</w:t>
            </w:r>
            <w:r w:rsidR="007B7106" w:rsidRPr="002E68FC">
              <w:t>.</w:t>
            </w:r>
            <w:r w:rsidRPr="002E68FC">
              <w:t>2024</w:t>
            </w:r>
            <w:r w:rsidR="007B7106" w:rsidRPr="002E68FC">
              <w:t xml:space="preserve"> г.</w:t>
            </w:r>
          </w:p>
        </w:tc>
      </w:tr>
      <w:tr w:rsidR="001B28AD" w:rsidRPr="002E68FC" w14:paraId="45551B64" w14:textId="77777777" w:rsidTr="005229B5">
        <w:tc>
          <w:tcPr>
            <w:tcW w:w="1669" w:type="dxa"/>
            <w:shd w:val="clear" w:color="auto" w:fill="auto"/>
          </w:tcPr>
          <w:p w14:paraId="7C57ED2C" w14:textId="77777777" w:rsidR="001B28AD" w:rsidRPr="002E68FC" w:rsidRDefault="00464B8C" w:rsidP="007B7106">
            <w:pPr>
              <w:pStyle w:val="Tabletext"/>
              <w:jc w:val="center"/>
            </w:pPr>
            <w:hyperlink r:id="rId157" w:history="1">
              <w:proofErr w:type="spellStart"/>
              <w:r w:rsidR="001B28AD" w:rsidRPr="002E68FC">
                <w:rPr>
                  <w:rStyle w:val="Hyperlink"/>
                </w:rPr>
                <w:t>DOC6</w:t>
              </w:r>
              <w:proofErr w:type="spellEnd"/>
            </w:hyperlink>
            <w:r w:rsidR="001B28AD" w:rsidRPr="002E68FC">
              <w:t xml:space="preserve"> </w:t>
            </w:r>
            <w:proofErr w:type="spellStart"/>
            <w:r w:rsidR="001B28AD" w:rsidRPr="002E68FC">
              <w:t>Att.1</w:t>
            </w:r>
            <w:proofErr w:type="spellEnd"/>
          </w:p>
        </w:tc>
        <w:tc>
          <w:tcPr>
            <w:tcW w:w="4840" w:type="dxa"/>
            <w:shd w:val="clear" w:color="auto" w:fill="auto"/>
          </w:tcPr>
          <w:p w14:paraId="5432A559" w14:textId="24E82C0C" w:rsidR="001B28AD" w:rsidRPr="002E68FC" w:rsidRDefault="005B0331" w:rsidP="00937589">
            <w:pPr>
              <w:pStyle w:val="Tabletext"/>
            </w:pPr>
            <w:r w:rsidRPr="002E68FC">
              <w:t>Продолжение работы: пересмотренный план действий</w:t>
            </w:r>
          </w:p>
        </w:tc>
        <w:tc>
          <w:tcPr>
            <w:tcW w:w="1449" w:type="dxa"/>
            <w:shd w:val="clear" w:color="auto" w:fill="auto"/>
          </w:tcPr>
          <w:p w14:paraId="35FE249E" w14:textId="18D7DCDC" w:rsidR="001B28AD" w:rsidRPr="002E68FC" w:rsidRDefault="004B3242" w:rsidP="007B7106">
            <w:pPr>
              <w:pStyle w:val="Tabletext"/>
              <w:jc w:val="center"/>
            </w:pPr>
            <w:r w:rsidRPr="002E68FC">
              <w:t>ГД</w:t>
            </w:r>
            <w:r w:rsidR="001B28AD" w:rsidRPr="002E68FC">
              <w:t>-</w:t>
            </w:r>
            <w:proofErr w:type="spellStart"/>
            <w:r w:rsidR="001B28AD" w:rsidRPr="002E68FC">
              <w:t>IEM</w:t>
            </w:r>
            <w:proofErr w:type="spellEnd"/>
            <w:r w:rsidR="001B28AD" w:rsidRPr="002E68FC">
              <w:t xml:space="preserve"> #5</w:t>
            </w:r>
          </w:p>
        </w:tc>
        <w:tc>
          <w:tcPr>
            <w:tcW w:w="1682" w:type="dxa"/>
            <w:shd w:val="clear" w:color="auto" w:fill="auto"/>
          </w:tcPr>
          <w:p w14:paraId="71CFA0B4" w14:textId="5FB07652" w:rsidR="001B28AD" w:rsidRPr="002E68FC" w:rsidRDefault="001B28AD" w:rsidP="007B7106">
            <w:pPr>
              <w:pStyle w:val="Tabletext"/>
              <w:jc w:val="center"/>
            </w:pPr>
            <w:r w:rsidRPr="002E68FC">
              <w:t>14</w:t>
            </w:r>
            <w:r w:rsidR="007B7106" w:rsidRPr="002E68FC">
              <w:t>.</w:t>
            </w:r>
            <w:r w:rsidRPr="002E68FC">
              <w:t>06</w:t>
            </w:r>
            <w:r w:rsidR="007B7106" w:rsidRPr="002E68FC">
              <w:t>.</w:t>
            </w:r>
            <w:r w:rsidRPr="002E68FC">
              <w:t>2024</w:t>
            </w:r>
            <w:r w:rsidR="007B7106" w:rsidRPr="002E68FC">
              <w:t xml:space="preserve"> г.</w:t>
            </w:r>
          </w:p>
        </w:tc>
      </w:tr>
    </w:tbl>
    <w:p w14:paraId="008FAA78" w14:textId="77777777" w:rsidR="001B28AD" w:rsidRPr="002E68FC" w:rsidRDefault="001B28AD" w:rsidP="00937589">
      <w:pPr>
        <w:rPr>
          <w:sz w:val="28"/>
        </w:rPr>
      </w:pPr>
      <w:r w:rsidRPr="002E68FC">
        <w:br w:type="page"/>
      </w:r>
    </w:p>
    <w:p w14:paraId="228B6A7A" w14:textId="3CBF6127" w:rsidR="001B28AD" w:rsidRPr="002E68FC" w:rsidRDefault="007B7106" w:rsidP="00937589">
      <w:pPr>
        <w:pStyle w:val="AnnexNotitle"/>
        <w:rPr>
          <w:b w:val="0"/>
          <w:bCs/>
        </w:rPr>
      </w:pPr>
      <w:bookmarkStart w:id="122" w:name="_Toc179713002"/>
      <w:bookmarkStart w:id="123" w:name="_Toc179713165"/>
      <w:r w:rsidRPr="002E68FC">
        <w:lastRenderedPageBreak/>
        <w:t>Приложение</w:t>
      </w:r>
      <w:r w:rsidR="001B28AD" w:rsidRPr="002E68FC">
        <w:t xml:space="preserve"> B</w:t>
      </w:r>
      <w:r w:rsidR="009C3541" w:rsidRPr="002E68FC">
        <w:t xml:space="preserve">: </w:t>
      </w:r>
      <w:r w:rsidR="00A96AF7" w:rsidRPr="002E68FC">
        <w:t>Справочные документы</w:t>
      </w:r>
      <w:r w:rsidR="001B28AD" w:rsidRPr="002E68FC">
        <w:br/>
      </w:r>
      <w:r w:rsidR="001B28AD" w:rsidRPr="002E68FC">
        <w:rPr>
          <w:b w:val="0"/>
          <w:bCs/>
        </w:rPr>
        <w:t>(</w:t>
      </w:r>
      <w:r w:rsidR="00A96AF7" w:rsidRPr="002E68FC">
        <w:rPr>
          <w:b w:val="0"/>
          <w:bCs/>
        </w:rPr>
        <w:t>для разработки Плана действий МСЭ</w:t>
      </w:r>
      <w:r w:rsidR="001B28AD" w:rsidRPr="002E68FC">
        <w:rPr>
          <w:b w:val="0"/>
          <w:bCs/>
        </w:rPr>
        <w:t xml:space="preserve">-T </w:t>
      </w:r>
      <w:r w:rsidR="00A96AF7" w:rsidRPr="002E68FC">
        <w:rPr>
          <w:b w:val="0"/>
          <w:bCs/>
        </w:rPr>
        <w:t>по активному участию отрасли</w:t>
      </w:r>
      <w:r w:rsidR="001B28AD" w:rsidRPr="002E68FC">
        <w:rPr>
          <w:b w:val="0"/>
          <w:bCs/>
        </w:rPr>
        <w:t>)</w:t>
      </w:r>
      <w:bookmarkEnd w:id="122"/>
      <w:bookmarkEnd w:id="123"/>
    </w:p>
    <w:p w14:paraId="36044321" w14:textId="20D6E0EC" w:rsidR="001B28AD" w:rsidRPr="002E68FC" w:rsidRDefault="001B28AD" w:rsidP="007B7106">
      <w:pPr>
        <w:pStyle w:val="Reftext"/>
        <w:spacing w:before="480"/>
      </w:pPr>
      <w:r w:rsidRPr="002E68FC">
        <w:t>[b-ITU Strategic Plan]</w:t>
      </w:r>
      <w:r w:rsidRPr="002E68FC">
        <w:tab/>
      </w:r>
      <w:r w:rsidR="00A96AF7" w:rsidRPr="002E68FC">
        <w:t xml:space="preserve">ПРИЛОЖЕНИЕ </w:t>
      </w:r>
      <w:r w:rsidRPr="002E68FC">
        <w:rPr>
          <w:color w:val="000000"/>
          <w:szCs w:val="22"/>
        </w:rPr>
        <w:t xml:space="preserve">1 </w:t>
      </w:r>
      <w:r w:rsidR="00A96AF7" w:rsidRPr="002E68FC">
        <w:rPr>
          <w:color w:val="000000"/>
          <w:szCs w:val="22"/>
        </w:rPr>
        <w:t xml:space="preserve">К РЕЗОЛЮЦИИ </w:t>
      </w:r>
      <w:r w:rsidRPr="002E68FC">
        <w:rPr>
          <w:color w:val="000000"/>
          <w:szCs w:val="22"/>
        </w:rPr>
        <w:t>71 (</w:t>
      </w:r>
      <w:r w:rsidR="00A96AF7" w:rsidRPr="002E68FC">
        <w:rPr>
          <w:color w:val="000000"/>
          <w:szCs w:val="22"/>
        </w:rPr>
        <w:t>ПЕРЕСМ</w:t>
      </w:r>
      <w:r w:rsidRPr="002E68FC">
        <w:rPr>
          <w:color w:val="000000"/>
          <w:szCs w:val="22"/>
        </w:rPr>
        <w:t xml:space="preserve">. </w:t>
      </w:r>
      <w:r w:rsidR="00A96AF7" w:rsidRPr="002E68FC">
        <w:rPr>
          <w:color w:val="000000"/>
          <w:szCs w:val="22"/>
        </w:rPr>
        <w:t>БУХАРЕСТ</w:t>
      </w:r>
      <w:r w:rsidRPr="002E68FC">
        <w:rPr>
          <w:color w:val="000000"/>
          <w:szCs w:val="22"/>
        </w:rPr>
        <w:t>, 2022</w:t>
      </w:r>
      <w:r w:rsidR="00A96AF7" w:rsidRPr="002E68FC">
        <w:rPr>
          <w:color w:val="000000"/>
          <w:szCs w:val="22"/>
        </w:rPr>
        <w:t xml:space="preserve"> г.</w:t>
      </w:r>
      <w:r w:rsidRPr="002E68FC">
        <w:rPr>
          <w:color w:val="000000"/>
          <w:szCs w:val="22"/>
        </w:rPr>
        <w:t xml:space="preserve">) </w:t>
      </w:r>
      <w:r w:rsidR="005E7796" w:rsidRPr="002E68FC">
        <w:rPr>
          <w:color w:val="000000"/>
          <w:szCs w:val="22"/>
        </w:rPr>
        <w:t xml:space="preserve">ПК: </w:t>
      </w:r>
      <w:r w:rsidR="00A96AF7" w:rsidRPr="002E68FC">
        <w:rPr>
          <w:color w:val="000000"/>
          <w:szCs w:val="22"/>
        </w:rPr>
        <w:t xml:space="preserve">Стратегический план МСЭ на </w:t>
      </w:r>
      <w:r w:rsidRPr="002E68FC">
        <w:rPr>
          <w:color w:val="000000"/>
          <w:szCs w:val="22"/>
        </w:rPr>
        <w:t>2024</w:t>
      </w:r>
      <w:r w:rsidR="000350DE" w:rsidRPr="002E68FC">
        <w:rPr>
          <w:color w:val="000000"/>
          <w:szCs w:val="22"/>
        </w:rPr>
        <w:t>−</w:t>
      </w:r>
      <w:r w:rsidRPr="002E68FC">
        <w:rPr>
          <w:color w:val="000000"/>
          <w:szCs w:val="22"/>
        </w:rPr>
        <w:t>2027</w:t>
      </w:r>
      <w:r w:rsidR="00A96AF7" w:rsidRPr="002E68FC">
        <w:rPr>
          <w:color w:val="000000"/>
          <w:szCs w:val="22"/>
        </w:rPr>
        <w:t xml:space="preserve"> г</w:t>
      </w:r>
      <w:r w:rsidR="006C2B13" w:rsidRPr="002E68FC">
        <w:rPr>
          <w:color w:val="000000"/>
          <w:szCs w:val="22"/>
        </w:rPr>
        <w:t>оды</w:t>
      </w:r>
      <w:r w:rsidRPr="002E68FC">
        <w:rPr>
          <w:color w:val="000000"/>
          <w:szCs w:val="22"/>
        </w:rPr>
        <w:t>,</w:t>
      </w:r>
      <w:r w:rsidR="00A96AF7" w:rsidRPr="002E68FC">
        <w:rPr>
          <w:color w:val="000000"/>
          <w:szCs w:val="22"/>
        </w:rPr>
        <w:t xml:space="preserve"> </w:t>
      </w:r>
      <w:hyperlink r:id="rId158" w:history="1">
        <w:r w:rsidR="00A96AF7" w:rsidRPr="002E68FC">
          <w:rPr>
            <w:rStyle w:val="Hyperlink"/>
            <w:szCs w:val="22"/>
          </w:rPr>
          <w:t>https://itu.int/en/council/planning/Documents/Res71-PP2-final.pdf</w:t>
        </w:r>
      </w:hyperlink>
    </w:p>
    <w:p w14:paraId="5A7CB4A9" w14:textId="77777777" w:rsidR="001B28AD" w:rsidRPr="002E68FC" w:rsidRDefault="001B28AD" w:rsidP="00937589">
      <w:pPr>
        <w:spacing w:before="720"/>
        <w:jc w:val="center"/>
      </w:pPr>
      <w:r w:rsidRPr="002E68FC">
        <w:t>______________</w:t>
      </w:r>
    </w:p>
    <w:sectPr w:rsidR="001B28AD" w:rsidRPr="002E68FC" w:rsidSect="003F5736">
      <w:headerReference w:type="default" r:id="rId159"/>
      <w:footerReference w:type="even" r:id="rId160"/>
      <w:pgSz w:w="11907" w:h="16840" w:code="9"/>
      <w:pgMar w:top="1418" w:right="1134" w:bottom="1418" w:left="1134"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CBD54" w14:textId="77777777" w:rsidR="0034663F" w:rsidRPr="00F516D1" w:rsidRDefault="0034663F">
      <w:r w:rsidRPr="00F516D1">
        <w:separator/>
      </w:r>
    </w:p>
  </w:endnote>
  <w:endnote w:type="continuationSeparator" w:id="0">
    <w:p w14:paraId="78720C42" w14:textId="77777777" w:rsidR="0034663F" w:rsidRPr="00F516D1" w:rsidRDefault="0034663F">
      <w:r w:rsidRPr="00F516D1">
        <w:continuationSeparator/>
      </w:r>
    </w:p>
  </w:endnote>
  <w:endnote w:type="continuationNotice" w:id="1">
    <w:p w14:paraId="0EBE2C64" w14:textId="77777777" w:rsidR="0034663F" w:rsidRPr="00F516D1" w:rsidRDefault="003466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A2871" w14:textId="77777777" w:rsidR="009D4900" w:rsidRPr="00F516D1" w:rsidRDefault="009D4900">
    <w:pPr>
      <w:framePr w:wrap="around" w:vAnchor="text" w:hAnchor="margin" w:xAlign="right" w:y="1"/>
    </w:pPr>
    <w:r w:rsidRPr="00F516D1">
      <w:fldChar w:fldCharType="begin"/>
    </w:r>
    <w:r w:rsidRPr="00F516D1">
      <w:instrText xml:space="preserve">PAGE  </w:instrText>
    </w:r>
    <w:r w:rsidRPr="00F516D1">
      <w:fldChar w:fldCharType="end"/>
    </w:r>
  </w:p>
  <w:p w14:paraId="4EBE32C5" w14:textId="0EB981AF" w:rsidR="009D4900" w:rsidRPr="00832A5D" w:rsidRDefault="009C3541">
    <w:pPr>
      <w:ind w:right="360"/>
      <w:rPr>
        <w:lang w:val="fr-CH"/>
      </w:rPr>
    </w:pPr>
    <w:r>
      <w:fldChar w:fldCharType="begin"/>
    </w:r>
    <w:r w:rsidRPr="00832A5D">
      <w:rPr>
        <w:lang w:val="fr-CH"/>
      </w:rPr>
      <w:instrText xml:space="preserve"> FILENAME \p  \* MERGEFORMAT </w:instrText>
    </w:r>
    <w:r>
      <w:fldChar w:fldCharType="separate"/>
    </w:r>
    <w:r w:rsidR="00645B46" w:rsidRPr="00832A5D">
      <w:rPr>
        <w:lang w:val="fr-CH"/>
      </w:rPr>
      <w:t>C:\Users\Pavel\Documents\ITU\Russian\2402033R_Montage.docx</w:t>
    </w:r>
    <w:r>
      <w:fldChar w:fldCharType="end"/>
    </w:r>
    <w:r w:rsidR="009D4900" w:rsidRPr="00832A5D">
      <w:rPr>
        <w:lang w:val="fr-CH"/>
      </w:rPr>
      <w:tab/>
    </w:r>
    <w:r w:rsidR="009D4900" w:rsidRPr="00F516D1">
      <w:fldChar w:fldCharType="begin"/>
    </w:r>
    <w:r w:rsidR="009D4900" w:rsidRPr="00F516D1">
      <w:instrText xml:space="preserve"> SAVEDATE \@ DD.MM.YY </w:instrText>
    </w:r>
    <w:r w:rsidR="009D4900" w:rsidRPr="00F516D1">
      <w:fldChar w:fldCharType="separate"/>
    </w:r>
    <w:r w:rsidR="00832A5D">
      <w:rPr>
        <w:noProof/>
      </w:rPr>
      <w:t>13.10.24</w:t>
    </w:r>
    <w:r w:rsidR="009D4900" w:rsidRPr="00F516D1">
      <w:fldChar w:fldCharType="end"/>
    </w:r>
    <w:r w:rsidR="009D4900" w:rsidRPr="00832A5D">
      <w:rPr>
        <w:lang w:val="fr-CH"/>
      </w:rPr>
      <w:tab/>
    </w:r>
    <w:r w:rsidR="009D4900" w:rsidRPr="00F516D1">
      <w:fldChar w:fldCharType="begin"/>
    </w:r>
    <w:r w:rsidR="009D4900" w:rsidRPr="00F516D1">
      <w:instrText xml:space="preserve"> PRINTDATE \@ DD.MM.YY </w:instrText>
    </w:r>
    <w:r w:rsidR="009D4900" w:rsidRPr="00F516D1">
      <w:fldChar w:fldCharType="separate"/>
    </w:r>
    <w:r w:rsidR="00645B46" w:rsidRPr="00F516D1">
      <w:t>26.09.24</w:t>
    </w:r>
    <w:r w:rsidR="009D4900" w:rsidRPr="00F516D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38F34" w14:textId="77777777" w:rsidR="0034663F" w:rsidRPr="00F516D1" w:rsidRDefault="0034663F">
      <w:r w:rsidRPr="00F516D1">
        <w:rPr>
          <w:b/>
        </w:rPr>
        <w:t>_______________</w:t>
      </w:r>
    </w:p>
  </w:footnote>
  <w:footnote w:type="continuationSeparator" w:id="0">
    <w:p w14:paraId="402BA73A" w14:textId="77777777" w:rsidR="0034663F" w:rsidRPr="00F516D1" w:rsidRDefault="0034663F">
      <w:r w:rsidRPr="00F516D1">
        <w:continuationSeparator/>
      </w:r>
    </w:p>
  </w:footnote>
  <w:footnote w:type="continuationNotice" w:id="1">
    <w:p w14:paraId="5763F319" w14:textId="77777777" w:rsidR="0034663F" w:rsidRPr="00F516D1" w:rsidRDefault="0034663F">
      <w:pPr>
        <w:spacing w:before="0"/>
      </w:pPr>
    </w:p>
  </w:footnote>
  <w:footnote w:id="2">
    <w:p w14:paraId="599EF0A7" w14:textId="0B7A5088" w:rsidR="001B28AD" w:rsidRPr="00F516D1" w:rsidRDefault="001B28AD" w:rsidP="001B28AD">
      <w:pPr>
        <w:pStyle w:val="FootnoteText"/>
      </w:pPr>
      <w:r w:rsidRPr="00F516D1">
        <w:rPr>
          <w:rStyle w:val="FootnoteReference"/>
        </w:rPr>
        <w:footnoteRef/>
      </w:r>
      <w:r w:rsidR="001756A0" w:rsidRPr="00F516D1">
        <w:tab/>
      </w:r>
      <w:r w:rsidR="00CD4345" w:rsidRPr="00F516D1">
        <w:t>Приложение к Конвенции</w:t>
      </w:r>
      <w:r w:rsidRPr="00F516D1">
        <w:t xml:space="preserve"> 1004: </w:t>
      </w:r>
      <w:r w:rsidR="00CD4345" w:rsidRPr="00F516D1">
        <w:t xml:space="preserve">НПО – Любая организация, не являющаяся правительственным учреждением или организацией, которая занимается изучением задач в области электросвязи либо проектированием или производством оборудования, предназначенного для служб электросвязи. </w:t>
      </w:r>
      <w:r w:rsidR="0031112C" w:rsidRPr="00F516D1">
        <w:t>Другие структуры и организации, согласно Статье 19, включают финансовые учреждения или учреждения развития</w:t>
      </w:r>
      <w:r w:rsidRPr="00F516D1">
        <w:t xml:space="preserve"> (</w:t>
      </w:r>
      <w:r w:rsidR="0031112C" w:rsidRPr="00F516D1">
        <w:t xml:space="preserve">п. </w:t>
      </w:r>
      <w:r w:rsidRPr="00F516D1">
        <w:t>2</w:t>
      </w:r>
      <w:r w:rsidR="0031112C" w:rsidRPr="00F516D1">
        <w:t>29</w:t>
      </w:r>
      <w:r w:rsidRPr="00F516D1">
        <w:t>)</w:t>
      </w:r>
      <w:r w:rsidR="0031112C" w:rsidRPr="00F516D1">
        <w:t>, другие объединения, занимающиеся вопросами электросвязи, которые получили согласие соответствующего Государства-Члена</w:t>
      </w:r>
      <w:r w:rsidRPr="00F516D1">
        <w:t xml:space="preserve"> </w:t>
      </w:r>
      <w:r w:rsidR="0031112C" w:rsidRPr="00F516D1">
        <w:t>(п. 230).</w:t>
      </w:r>
    </w:p>
  </w:footnote>
  <w:footnote w:id="3">
    <w:p w14:paraId="0DDE6D22" w14:textId="1243CD9B" w:rsidR="00FF7465" w:rsidRPr="00F516D1" w:rsidRDefault="00FF7465" w:rsidP="00FF7465">
      <w:pPr>
        <w:pStyle w:val="FootnoteText"/>
      </w:pPr>
      <w:r w:rsidRPr="00F516D1">
        <w:rPr>
          <w:rStyle w:val="FootnoteReference"/>
        </w:rPr>
        <w:footnoteRef/>
      </w:r>
      <w:r w:rsidR="00B22F4B">
        <w:tab/>
      </w:r>
      <w:r w:rsidRPr="00F516D1">
        <w:t xml:space="preserve">Согласно п. 241B Конвенции, "Объединение или организация, упомянутые в пп. 229–231, выше, могут обратиться с просьбой об участии в работе какой-либо конкретной исследовательской комиссии в качестве Ассоциированного члена". Независимо от этого положения для целей настоящего анализа представляющие отрасль Ассоциированные члены </w:t>
      </w:r>
      <w:r w:rsidR="001C5F3A" w:rsidRPr="00F516D1">
        <w:t>связаны</w:t>
      </w:r>
      <w:r w:rsidRPr="00F516D1">
        <w:t xml:space="preserve"> с ПЭО и НПО.</w:t>
      </w:r>
    </w:p>
  </w:footnote>
  <w:footnote w:id="4">
    <w:p w14:paraId="380BA689" w14:textId="3594037B" w:rsidR="00FF7465" w:rsidRPr="00F516D1" w:rsidRDefault="00FF7465" w:rsidP="00FF7465">
      <w:pPr>
        <w:pStyle w:val="FootnoteText"/>
      </w:pPr>
      <w:r w:rsidRPr="00F516D1">
        <w:rPr>
          <w:rStyle w:val="FootnoteReference"/>
        </w:rPr>
        <w:footnoteRef/>
      </w:r>
      <w:r w:rsidR="00B22F4B">
        <w:tab/>
      </w:r>
      <w:r w:rsidR="002A3204" w:rsidRPr="00F516D1">
        <w:t xml:space="preserve">Хотя термин </w:t>
      </w:r>
      <w:r w:rsidR="00B22F4B">
        <w:t>"</w:t>
      </w:r>
      <w:r w:rsidR="002A3204" w:rsidRPr="00F516D1">
        <w:t>МСП</w:t>
      </w:r>
      <w:r w:rsidR="00B22F4B">
        <w:t>"</w:t>
      </w:r>
      <w:r w:rsidR="002A3204" w:rsidRPr="00F516D1">
        <w:t xml:space="preserve"> не имеет точного определения, следует </w:t>
      </w:r>
      <w:r w:rsidR="002A3204" w:rsidRPr="00F516D1">
        <w:rPr>
          <w:i/>
          <w:iCs/>
        </w:rPr>
        <w:t>обратить внимание</w:t>
      </w:r>
      <w:r w:rsidR="002A3204" w:rsidRPr="00F516D1">
        <w:t xml:space="preserve"> на пункт d) Резолюции 209 ПК: “</w:t>
      </w:r>
      <w:r w:rsidR="00A54DA7" w:rsidRPr="00F516D1">
        <w:t>что во многих странах, в основном в развивающихся, МСП стали значимыми участниками процесса промышленной экспансии, технологического развития и роста местного производства – в ряде случаев на их долю приходится более 90 процентов национальной промышленности</w:t>
      </w:r>
      <w:r w:rsidRPr="00F516D1">
        <w:t>”.</w:t>
      </w:r>
    </w:p>
  </w:footnote>
  <w:footnote w:id="5">
    <w:p w14:paraId="0AC7C492" w14:textId="06E5629C" w:rsidR="004C1343" w:rsidRDefault="004C1343" w:rsidP="004C1343">
      <w:pPr>
        <w:pStyle w:val="FootnoteText"/>
        <w:rPr>
          <w:lang w:eastAsia="zh-CN"/>
        </w:rPr>
      </w:pPr>
      <w:r w:rsidRPr="00F516D1">
        <w:rPr>
          <w:rStyle w:val="FootnoteReference"/>
        </w:rPr>
        <w:footnoteRef/>
      </w:r>
      <w:r w:rsidR="00B22F4B">
        <w:tab/>
      </w:r>
      <w:hyperlink r:id="rId1" w:history="1">
        <w:r w:rsidR="00B22F4B" w:rsidRPr="008E1724">
          <w:rPr>
            <w:rStyle w:val="Hyperlink"/>
          </w:rPr>
          <w:t>https://itu.int/dms_pub/itu-s/opb/conf/S-CONF-ACTF-2022-PDF-E.pdf</w:t>
        </w:r>
      </w:hyperlink>
      <w:r w:rsidR="00B22F4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6509174"/>
      <w:docPartObj>
        <w:docPartGallery w:val="Page Numbers (Top of Page)"/>
        <w:docPartUnique/>
      </w:docPartObj>
    </w:sdtPr>
    <w:sdtEndPr/>
    <w:sdtContent>
      <w:p w14:paraId="373C23C0" w14:textId="1B630935" w:rsidR="009C7AC4" w:rsidRPr="00F516D1" w:rsidRDefault="009C7AC4">
        <w:pPr>
          <w:pStyle w:val="Header"/>
        </w:pPr>
        <w:r w:rsidRPr="00F516D1">
          <w:fldChar w:fldCharType="begin"/>
        </w:r>
        <w:r w:rsidRPr="00F516D1">
          <w:instrText xml:space="preserve"> PAGE   \* MERGEFORMAT </w:instrText>
        </w:r>
        <w:r w:rsidRPr="00F516D1">
          <w:fldChar w:fldCharType="separate"/>
        </w:r>
        <w:r w:rsidRPr="00F516D1">
          <w:t>2</w:t>
        </w:r>
        <w:r w:rsidRPr="00F516D1">
          <w:fldChar w:fldCharType="end"/>
        </w:r>
      </w:p>
    </w:sdtContent>
  </w:sdt>
  <w:p w14:paraId="306CB675" w14:textId="4D57B53F" w:rsidR="00A52D1A" w:rsidRPr="00F516D1" w:rsidRDefault="009C7AC4" w:rsidP="009C7AC4">
    <w:pPr>
      <w:pStyle w:val="Header"/>
    </w:pPr>
    <w:r w:rsidRPr="00F516D1">
      <w:t>WTSA-24/</w:t>
    </w:r>
    <w:r w:rsidR="00B858BE" w:rsidRPr="00F516D1">
      <w:t>24</w:t>
    </w:r>
    <w:r w:rsidRPr="00F516D1">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53EF5"/>
    <w:multiLevelType w:val="hybridMultilevel"/>
    <w:tmpl w:val="EC3ECB1A"/>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53E63"/>
    <w:multiLevelType w:val="hybridMultilevel"/>
    <w:tmpl w:val="3DA0807E"/>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C47A5"/>
    <w:multiLevelType w:val="hybridMultilevel"/>
    <w:tmpl w:val="B2F87CCE"/>
    <w:lvl w:ilvl="0" w:tplc="4A02A9D6">
      <w:start w:val="1"/>
      <w:numFmt w:val="bullet"/>
      <w:pStyle w:val="Bullet"/>
      <w:lvlText w:val=""/>
      <w:lvlJc w:val="left"/>
      <w:pPr>
        <w:tabs>
          <w:tab w:val="num" w:pos="1077"/>
        </w:tabs>
        <w:ind w:left="107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A5BF1"/>
    <w:multiLevelType w:val="hybridMultilevel"/>
    <w:tmpl w:val="D48691AA"/>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007A4"/>
    <w:multiLevelType w:val="hybridMultilevel"/>
    <w:tmpl w:val="02E8C5D2"/>
    <w:lvl w:ilvl="0" w:tplc="3E70A350">
      <w:start w:val="1"/>
      <w:numFmt w:val="bullet"/>
      <w:lvlRestart w:val="0"/>
      <w:lvlText w:val="–"/>
      <w:lvlJc w:val="left"/>
      <w:pPr>
        <w:ind w:left="720" w:hanging="363"/>
      </w:pPr>
      <w:rPr>
        <w:rFonts w:ascii="Times New Roman" w:hAnsi="Times New Roman" w:cs="Times New Roman" w:hint="default"/>
      </w:rPr>
    </w:lvl>
    <w:lvl w:ilvl="1" w:tplc="8BAA6682">
      <w:numFmt w:val="bullet"/>
      <w:lvlText w:val=""/>
      <w:lvlJc w:val="left"/>
      <w:pPr>
        <w:ind w:left="1650" w:hanging="570"/>
      </w:pPr>
      <w:rPr>
        <w:rFonts w:ascii="Symbol" w:eastAsiaTheme="minorEastAsia"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40721"/>
    <w:multiLevelType w:val="hybridMultilevel"/>
    <w:tmpl w:val="7F3E1338"/>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543BA"/>
    <w:multiLevelType w:val="hybridMultilevel"/>
    <w:tmpl w:val="CD9219B0"/>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B1E92"/>
    <w:multiLevelType w:val="hybridMultilevel"/>
    <w:tmpl w:val="1B421604"/>
    <w:lvl w:ilvl="0" w:tplc="461E3F2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27103BC8"/>
    <w:multiLevelType w:val="hybridMultilevel"/>
    <w:tmpl w:val="6E0AF4DC"/>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01C0E"/>
    <w:multiLevelType w:val="hybridMultilevel"/>
    <w:tmpl w:val="FD48681A"/>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336AC"/>
    <w:multiLevelType w:val="hybridMultilevel"/>
    <w:tmpl w:val="599AE1A4"/>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46568B"/>
    <w:multiLevelType w:val="hybridMultilevel"/>
    <w:tmpl w:val="A22AD26C"/>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77B28"/>
    <w:multiLevelType w:val="hybridMultilevel"/>
    <w:tmpl w:val="F32C9928"/>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5709E"/>
    <w:multiLevelType w:val="hybridMultilevel"/>
    <w:tmpl w:val="3EC8C8C6"/>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61CC8"/>
    <w:multiLevelType w:val="hybridMultilevel"/>
    <w:tmpl w:val="A048813E"/>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270CD"/>
    <w:multiLevelType w:val="hybridMultilevel"/>
    <w:tmpl w:val="4FC814FC"/>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7B504F"/>
    <w:multiLevelType w:val="multilevel"/>
    <w:tmpl w:val="2E909B86"/>
    <w:styleLink w:val="CurrentList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F4E481E"/>
    <w:multiLevelType w:val="hybridMultilevel"/>
    <w:tmpl w:val="C3A6475C"/>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F186D"/>
    <w:multiLevelType w:val="hybridMultilevel"/>
    <w:tmpl w:val="638691E0"/>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0610C"/>
    <w:multiLevelType w:val="multilevel"/>
    <w:tmpl w:val="9D24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22637"/>
    <w:multiLevelType w:val="hybridMultilevel"/>
    <w:tmpl w:val="7896B6F6"/>
    <w:lvl w:ilvl="0" w:tplc="86EEE486">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4277C"/>
    <w:multiLevelType w:val="hybridMultilevel"/>
    <w:tmpl w:val="FA22B344"/>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4867B4"/>
    <w:multiLevelType w:val="multilevel"/>
    <w:tmpl w:val="459E1700"/>
    <w:styleLink w:val="CurrentList2"/>
    <w:lvl w:ilvl="0">
      <w:start w:val="5"/>
      <w:numFmt w:val="bullet"/>
      <w:lvlText w:val="-"/>
      <w:lvlJc w:val="left"/>
      <w:pPr>
        <w:ind w:left="656" w:hanging="420"/>
      </w:pPr>
      <w:rPr>
        <w:rFonts w:ascii="Times New Roman" w:eastAsia="Times New Roman" w:hAnsi="Times New Roman" w:cs="Times New Roman" w:hint="default"/>
      </w:rPr>
    </w:lvl>
    <w:lvl w:ilvl="1">
      <w:start w:val="1"/>
      <w:numFmt w:val="bullet"/>
      <w:lvlText w:val=""/>
      <w:lvlJc w:val="left"/>
      <w:pPr>
        <w:ind w:left="1076" w:hanging="420"/>
      </w:pPr>
      <w:rPr>
        <w:rFonts w:ascii="Wingdings" w:hAnsi="Wingdings" w:hint="default"/>
      </w:rPr>
    </w:lvl>
    <w:lvl w:ilvl="2">
      <w:start w:val="1"/>
      <w:numFmt w:val="bullet"/>
      <w:lvlText w:val=""/>
      <w:lvlJc w:val="left"/>
      <w:pPr>
        <w:ind w:left="1496" w:hanging="420"/>
      </w:pPr>
      <w:rPr>
        <w:rFonts w:ascii="Wingdings" w:hAnsi="Wingdings" w:hint="default"/>
      </w:rPr>
    </w:lvl>
    <w:lvl w:ilvl="3">
      <w:start w:val="1"/>
      <w:numFmt w:val="bullet"/>
      <w:lvlText w:val=""/>
      <w:lvlJc w:val="left"/>
      <w:pPr>
        <w:ind w:left="1916" w:hanging="420"/>
      </w:pPr>
      <w:rPr>
        <w:rFonts w:ascii="Wingdings" w:hAnsi="Wingdings" w:hint="default"/>
      </w:rPr>
    </w:lvl>
    <w:lvl w:ilvl="4">
      <w:start w:val="1"/>
      <w:numFmt w:val="bullet"/>
      <w:lvlText w:val=""/>
      <w:lvlJc w:val="left"/>
      <w:pPr>
        <w:ind w:left="2336" w:hanging="420"/>
      </w:pPr>
      <w:rPr>
        <w:rFonts w:ascii="Wingdings" w:hAnsi="Wingdings" w:hint="default"/>
      </w:rPr>
    </w:lvl>
    <w:lvl w:ilvl="5">
      <w:start w:val="1"/>
      <w:numFmt w:val="bullet"/>
      <w:lvlText w:val=""/>
      <w:lvlJc w:val="left"/>
      <w:pPr>
        <w:ind w:left="2756" w:hanging="420"/>
      </w:pPr>
      <w:rPr>
        <w:rFonts w:ascii="Wingdings" w:hAnsi="Wingdings" w:hint="default"/>
      </w:rPr>
    </w:lvl>
    <w:lvl w:ilvl="6">
      <w:start w:val="1"/>
      <w:numFmt w:val="bullet"/>
      <w:lvlText w:val=""/>
      <w:lvlJc w:val="left"/>
      <w:pPr>
        <w:ind w:left="3176" w:hanging="420"/>
      </w:pPr>
      <w:rPr>
        <w:rFonts w:ascii="Wingdings" w:hAnsi="Wingdings" w:hint="default"/>
      </w:rPr>
    </w:lvl>
    <w:lvl w:ilvl="7">
      <w:start w:val="1"/>
      <w:numFmt w:val="bullet"/>
      <w:lvlText w:val=""/>
      <w:lvlJc w:val="left"/>
      <w:pPr>
        <w:ind w:left="3596" w:hanging="420"/>
      </w:pPr>
      <w:rPr>
        <w:rFonts w:ascii="Wingdings" w:hAnsi="Wingdings" w:hint="default"/>
      </w:rPr>
    </w:lvl>
    <w:lvl w:ilvl="8">
      <w:start w:val="1"/>
      <w:numFmt w:val="bullet"/>
      <w:lvlText w:val=""/>
      <w:lvlJc w:val="left"/>
      <w:pPr>
        <w:ind w:left="4016" w:hanging="420"/>
      </w:pPr>
      <w:rPr>
        <w:rFonts w:ascii="Wingdings" w:hAnsi="Wingdings" w:hint="default"/>
      </w:rPr>
    </w:lvl>
  </w:abstractNum>
  <w:abstractNum w:abstractNumId="25" w15:restartNumberingAfterBreak="0">
    <w:nsid w:val="78D717C0"/>
    <w:multiLevelType w:val="hybridMultilevel"/>
    <w:tmpl w:val="B9FA4454"/>
    <w:styleLink w:val="WWNum11"/>
    <w:lvl w:ilvl="0" w:tplc="CBC02814">
      <w:start w:val="1"/>
      <w:numFmt w:val="decimal"/>
      <w:lvlText w:val="%1."/>
      <w:lvlJc w:val="left"/>
      <w:pPr>
        <w:ind w:left="0" w:firstLine="0"/>
      </w:pPr>
    </w:lvl>
    <w:lvl w:ilvl="1" w:tplc="098A6D08">
      <w:start w:val="1"/>
      <w:numFmt w:val="lowerLetter"/>
      <w:lvlText w:val="%2."/>
      <w:lvlJc w:val="left"/>
      <w:pPr>
        <w:ind w:left="0" w:firstLine="0"/>
      </w:pPr>
    </w:lvl>
    <w:lvl w:ilvl="2" w:tplc="45C62E90">
      <w:start w:val="1"/>
      <w:numFmt w:val="lowerRoman"/>
      <w:lvlText w:val="%3."/>
      <w:lvlJc w:val="right"/>
      <w:pPr>
        <w:ind w:left="0" w:firstLine="0"/>
      </w:pPr>
    </w:lvl>
    <w:lvl w:ilvl="3" w:tplc="CC6023CE">
      <w:start w:val="1"/>
      <w:numFmt w:val="decimal"/>
      <w:lvlText w:val="%4."/>
      <w:lvlJc w:val="left"/>
      <w:pPr>
        <w:ind w:left="0" w:firstLine="0"/>
      </w:pPr>
    </w:lvl>
    <w:lvl w:ilvl="4" w:tplc="19FAD612">
      <w:start w:val="1"/>
      <w:numFmt w:val="lowerLetter"/>
      <w:lvlText w:val="%5."/>
      <w:lvlJc w:val="left"/>
      <w:pPr>
        <w:ind w:left="0" w:firstLine="0"/>
      </w:pPr>
    </w:lvl>
    <w:lvl w:ilvl="5" w:tplc="2878DE28">
      <w:start w:val="1"/>
      <w:numFmt w:val="lowerRoman"/>
      <w:lvlText w:val="%6."/>
      <w:lvlJc w:val="right"/>
      <w:pPr>
        <w:ind w:left="0" w:firstLine="0"/>
      </w:pPr>
    </w:lvl>
    <w:lvl w:ilvl="6" w:tplc="4A144822">
      <w:start w:val="1"/>
      <w:numFmt w:val="decimal"/>
      <w:lvlText w:val="%7."/>
      <w:lvlJc w:val="left"/>
      <w:pPr>
        <w:ind w:left="0" w:firstLine="0"/>
      </w:pPr>
    </w:lvl>
    <w:lvl w:ilvl="7" w:tplc="A1FE3432">
      <w:start w:val="1"/>
      <w:numFmt w:val="lowerLetter"/>
      <w:lvlText w:val="%8."/>
      <w:lvlJc w:val="left"/>
      <w:pPr>
        <w:ind w:left="0" w:firstLine="0"/>
      </w:pPr>
    </w:lvl>
    <w:lvl w:ilvl="8" w:tplc="A9C0CA08">
      <w:start w:val="1"/>
      <w:numFmt w:val="lowerRoman"/>
      <w:lvlText w:val="%9."/>
      <w:lvlJc w:val="right"/>
      <w:pPr>
        <w:ind w:left="0" w:firstLine="0"/>
      </w:pPr>
    </w:lvl>
  </w:abstractNum>
  <w:abstractNum w:abstractNumId="26" w15:restartNumberingAfterBreak="0">
    <w:nsid w:val="7A560401"/>
    <w:multiLevelType w:val="hybridMultilevel"/>
    <w:tmpl w:val="23DE484C"/>
    <w:lvl w:ilvl="0" w:tplc="BFBAD2B0">
      <w:numFmt w:val="bullet"/>
      <w:lvlText w:val="–"/>
      <w:lvlJc w:val="left"/>
      <w:pPr>
        <w:ind w:left="1500" w:hanging="114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135195">
    <w:abstractNumId w:val="9"/>
  </w:num>
  <w:num w:numId="2" w16cid:durableId="1235117384">
    <w:abstractNumId w:val="0"/>
  </w:num>
  <w:num w:numId="3" w16cid:durableId="271284204">
    <w:abstractNumId w:val="3"/>
  </w:num>
  <w:num w:numId="4" w16cid:durableId="1458569608">
    <w:abstractNumId w:val="25"/>
  </w:num>
  <w:num w:numId="5" w16cid:durableId="1252087545">
    <w:abstractNumId w:val="18"/>
  </w:num>
  <w:num w:numId="6" w16cid:durableId="577598058">
    <w:abstractNumId w:val="24"/>
  </w:num>
  <w:num w:numId="7" w16cid:durableId="1888028589">
    <w:abstractNumId w:val="8"/>
  </w:num>
  <w:num w:numId="8" w16cid:durableId="677728939">
    <w:abstractNumId w:val="17"/>
  </w:num>
  <w:num w:numId="9" w16cid:durableId="1240604561">
    <w:abstractNumId w:val="16"/>
  </w:num>
  <w:num w:numId="10" w16cid:durableId="529804084">
    <w:abstractNumId w:val="7"/>
  </w:num>
  <w:num w:numId="11" w16cid:durableId="986711144">
    <w:abstractNumId w:val="14"/>
  </w:num>
  <w:num w:numId="12" w16cid:durableId="79640306">
    <w:abstractNumId w:val="4"/>
  </w:num>
  <w:num w:numId="13" w16cid:durableId="1510097457">
    <w:abstractNumId w:val="1"/>
  </w:num>
  <w:num w:numId="14" w16cid:durableId="275523654">
    <w:abstractNumId w:val="13"/>
  </w:num>
  <w:num w:numId="15" w16cid:durableId="2103137413">
    <w:abstractNumId w:val="19"/>
  </w:num>
  <w:num w:numId="16" w16cid:durableId="328336347">
    <w:abstractNumId w:val="2"/>
  </w:num>
  <w:num w:numId="17" w16cid:durableId="1314093581">
    <w:abstractNumId w:val="5"/>
  </w:num>
  <w:num w:numId="18" w16cid:durableId="1273630654">
    <w:abstractNumId w:val="11"/>
  </w:num>
  <w:num w:numId="19" w16cid:durableId="2063405231">
    <w:abstractNumId w:val="15"/>
  </w:num>
  <w:num w:numId="20" w16cid:durableId="1632830468">
    <w:abstractNumId w:val="20"/>
  </w:num>
  <w:num w:numId="21" w16cid:durableId="1135173642">
    <w:abstractNumId w:val="10"/>
  </w:num>
  <w:num w:numId="22" w16cid:durableId="435101186">
    <w:abstractNumId w:val="23"/>
  </w:num>
  <w:num w:numId="23" w16cid:durableId="669143792">
    <w:abstractNumId w:val="6"/>
  </w:num>
  <w:num w:numId="24" w16cid:durableId="373040438">
    <w:abstractNumId w:val="12"/>
  </w:num>
  <w:num w:numId="25" w16cid:durableId="1635058588">
    <w:abstractNumId w:val="21"/>
  </w:num>
  <w:num w:numId="26" w16cid:durableId="1666547022">
    <w:abstractNumId w:val="22"/>
  </w:num>
  <w:num w:numId="27" w16cid:durableId="1014767346">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intFractionalCharacterWidth/>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062B"/>
    <w:rsid w:val="000041EA"/>
    <w:rsid w:val="00007EF7"/>
    <w:rsid w:val="000105CC"/>
    <w:rsid w:val="00013233"/>
    <w:rsid w:val="0001425B"/>
    <w:rsid w:val="00022A29"/>
    <w:rsid w:val="00024294"/>
    <w:rsid w:val="00025F69"/>
    <w:rsid w:val="00026B36"/>
    <w:rsid w:val="00032A0D"/>
    <w:rsid w:val="00034110"/>
    <w:rsid w:val="00034D3F"/>
    <w:rsid w:val="00034F78"/>
    <w:rsid w:val="000350DE"/>
    <w:rsid w:val="000355FD"/>
    <w:rsid w:val="000373D2"/>
    <w:rsid w:val="00040EFA"/>
    <w:rsid w:val="00043F47"/>
    <w:rsid w:val="00045117"/>
    <w:rsid w:val="00046C82"/>
    <w:rsid w:val="00051E39"/>
    <w:rsid w:val="000560D0"/>
    <w:rsid w:val="00056F8D"/>
    <w:rsid w:val="00062F05"/>
    <w:rsid w:val="00063D0B"/>
    <w:rsid w:val="00063EBE"/>
    <w:rsid w:val="0006471F"/>
    <w:rsid w:val="000659C2"/>
    <w:rsid w:val="00075B34"/>
    <w:rsid w:val="00077239"/>
    <w:rsid w:val="000807E9"/>
    <w:rsid w:val="00080B6C"/>
    <w:rsid w:val="00083E8C"/>
    <w:rsid w:val="00084929"/>
    <w:rsid w:val="00086491"/>
    <w:rsid w:val="00090D23"/>
    <w:rsid w:val="00091346"/>
    <w:rsid w:val="00094650"/>
    <w:rsid w:val="0009706C"/>
    <w:rsid w:val="000A139A"/>
    <w:rsid w:val="000A3752"/>
    <w:rsid w:val="000A4F50"/>
    <w:rsid w:val="000B02F7"/>
    <w:rsid w:val="000B466A"/>
    <w:rsid w:val="000B5487"/>
    <w:rsid w:val="000D0578"/>
    <w:rsid w:val="000D4F87"/>
    <w:rsid w:val="000D69AB"/>
    <w:rsid w:val="000D708A"/>
    <w:rsid w:val="000F2D91"/>
    <w:rsid w:val="000F57C3"/>
    <w:rsid w:val="000F73FF"/>
    <w:rsid w:val="000F7989"/>
    <w:rsid w:val="001007F1"/>
    <w:rsid w:val="001043FF"/>
    <w:rsid w:val="001059D5"/>
    <w:rsid w:val="00105FBD"/>
    <w:rsid w:val="0011081D"/>
    <w:rsid w:val="00114CF7"/>
    <w:rsid w:val="00121FA6"/>
    <w:rsid w:val="00123B68"/>
    <w:rsid w:val="00126F2E"/>
    <w:rsid w:val="001275B7"/>
    <w:rsid w:val="001301F4"/>
    <w:rsid w:val="00130789"/>
    <w:rsid w:val="00130AA2"/>
    <w:rsid w:val="00132E97"/>
    <w:rsid w:val="00137CF6"/>
    <w:rsid w:val="0014296A"/>
    <w:rsid w:val="00143A8B"/>
    <w:rsid w:val="00146F6F"/>
    <w:rsid w:val="001472CA"/>
    <w:rsid w:val="00151D19"/>
    <w:rsid w:val="00152A26"/>
    <w:rsid w:val="00152ADC"/>
    <w:rsid w:val="00161472"/>
    <w:rsid w:val="001626D8"/>
    <w:rsid w:val="0016353F"/>
    <w:rsid w:val="00163BF8"/>
    <w:rsid w:val="00163E58"/>
    <w:rsid w:val="00164A07"/>
    <w:rsid w:val="0017074E"/>
    <w:rsid w:val="00172409"/>
    <w:rsid w:val="001756A0"/>
    <w:rsid w:val="00182117"/>
    <w:rsid w:val="0018215C"/>
    <w:rsid w:val="001857EB"/>
    <w:rsid w:val="00187BD9"/>
    <w:rsid w:val="001909C0"/>
    <w:rsid w:val="00190B55"/>
    <w:rsid w:val="0019337C"/>
    <w:rsid w:val="001A0EBF"/>
    <w:rsid w:val="001A28AF"/>
    <w:rsid w:val="001A65E4"/>
    <w:rsid w:val="001B28AD"/>
    <w:rsid w:val="001B7100"/>
    <w:rsid w:val="001C19CD"/>
    <w:rsid w:val="001C3B5F"/>
    <w:rsid w:val="001C5F3A"/>
    <w:rsid w:val="001D058F"/>
    <w:rsid w:val="001E6F73"/>
    <w:rsid w:val="001F3F16"/>
    <w:rsid w:val="001F3F87"/>
    <w:rsid w:val="001F6920"/>
    <w:rsid w:val="002009EA"/>
    <w:rsid w:val="00202CA0"/>
    <w:rsid w:val="00204220"/>
    <w:rsid w:val="002106F3"/>
    <w:rsid w:val="00211BA2"/>
    <w:rsid w:val="00213532"/>
    <w:rsid w:val="00213AB2"/>
    <w:rsid w:val="00216B6D"/>
    <w:rsid w:val="00227927"/>
    <w:rsid w:val="00236EBA"/>
    <w:rsid w:val="002433B8"/>
    <w:rsid w:val="00245127"/>
    <w:rsid w:val="00246525"/>
    <w:rsid w:val="00250AF4"/>
    <w:rsid w:val="00251BF5"/>
    <w:rsid w:val="002541B9"/>
    <w:rsid w:val="00256EAC"/>
    <w:rsid w:val="00260B2B"/>
    <w:rsid w:val="00260B50"/>
    <w:rsid w:val="002626DA"/>
    <w:rsid w:val="00263B45"/>
    <w:rsid w:val="00263BE8"/>
    <w:rsid w:val="0027050E"/>
    <w:rsid w:val="00271316"/>
    <w:rsid w:val="00274E66"/>
    <w:rsid w:val="00276478"/>
    <w:rsid w:val="00276D67"/>
    <w:rsid w:val="00277006"/>
    <w:rsid w:val="0028042F"/>
    <w:rsid w:val="0028077D"/>
    <w:rsid w:val="002869E8"/>
    <w:rsid w:val="00286F76"/>
    <w:rsid w:val="00290F83"/>
    <w:rsid w:val="00291BD5"/>
    <w:rsid w:val="002931F4"/>
    <w:rsid w:val="00293F9A"/>
    <w:rsid w:val="002957A7"/>
    <w:rsid w:val="002961B1"/>
    <w:rsid w:val="002A1A14"/>
    <w:rsid w:val="002A1D23"/>
    <w:rsid w:val="002A3204"/>
    <w:rsid w:val="002A5392"/>
    <w:rsid w:val="002A5718"/>
    <w:rsid w:val="002B100E"/>
    <w:rsid w:val="002B20CE"/>
    <w:rsid w:val="002B4126"/>
    <w:rsid w:val="002C3F52"/>
    <w:rsid w:val="002C490A"/>
    <w:rsid w:val="002C6531"/>
    <w:rsid w:val="002D043C"/>
    <w:rsid w:val="002D151C"/>
    <w:rsid w:val="002D52C9"/>
    <w:rsid w:val="002D58BE"/>
    <w:rsid w:val="002E20CC"/>
    <w:rsid w:val="002E3AEE"/>
    <w:rsid w:val="002E561F"/>
    <w:rsid w:val="002E68FC"/>
    <w:rsid w:val="002F2D0C"/>
    <w:rsid w:val="00301896"/>
    <w:rsid w:val="0030291F"/>
    <w:rsid w:val="00306132"/>
    <w:rsid w:val="0031112C"/>
    <w:rsid w:val="00311909"/>
    <w:rsid w:val="00313DA3"/>
    <w:rsid w:val="00316985"/>
    <w:rsid w:val="00316B80"/>
    <w:rsid w:val="0032264D"/>
    <w:rsid w:val="00323CF2"/>
    <w:rsid w:val="003251EA"/>
    <w:rsid w:val="00336B4E"/>
    <w:rsid w:val="0034635C"/>
    <w:rsid w:val="0034663F"/>
    <w:rsid w:val="00347412"/>
    <w:rsid w:val="003526A8"/>
    <w:rsid w:val="00363BE6"/>
    <w:rsid w:val="0037223D"/>
    <w:rsid w:val="00374A39"/>
    <w:rsid w:val="00377BD3"/>
    <w:rsid w:val="0038128A"/>
    <w:rsid w:val="00384088"/>
    <w:rsid w:val="00385512"/>
    <w:rsid w:val="003856E2"/>
    <w:rsid w:val="003879F0"/>
    <w:rsid w:val="0039169B"/>
    <w:rsid w:val="003917BD"/>
    <w:rsid w:val="00393566"/>
    <w:rsid w:val="00394470"/>
    <w:rsid w:val="003A2A22"/>
    <w:rsid w:val="003A4119"/>
    <w:rsid w:val="003A4D4B"/>
    <w:rsid w:val="003A7F8C"/>
    <w:rsid w:val="003B09A1"/>
    <w:rsid w:val="003B532E"/>
    <w:rsid w:val="003B7891"/>
    <w:rsid w:val="003B79E7"/>
    <w:rsid w:val="003C33B7"/>
    <w:rsid w:val="003C35B9"/>
    <w:rsid w:val="003D0F8B"/>
    <w:rsid w:val="003D2829"/>
    <w:rsid w:val="003E5290"/>
    <w:rsid w:val="003E6681"/>
    <w:rsid w:val="003F020A"/>
    <w:rsid w:val="003F07B0"/>
    <w:rsid w:val="003F11BB"/>
    <w:rsid w:val="003F5736"/>
    <w:rsid w:val="003F7D2C"/>
    <w:rsid w:val="00402C0B"/>
    <w:rsid w:val="0040750B"/>
    <w:rsid w:val="00411767"/>
    <w:rsid w:val="0041348E"/>
    <w:rsid w:val="004142ED"/>
    <w:rsid w:val="00415770"/>
    <w:rsid w:val="00420EDB"/>
    <w:rsid w:val="004226D6"/>
    <w:rsid w:val="0042507C"/>
    <w:rsid w:val="00431C0D"/>
    <w:rsid w:val="00432C89"/>
    <w:rsid w:val="00434AB8"/>
    <w:rsid w:val="004373CA"/>
    <w:rsid w:val="004378DF"/>
    <w:rsid w:val="00440480"/>
    <w:rsid w:val="004420C9"/>
    <w:rsid w:val="00442A22"/>
    <w:rsid w:val="00443CCE"/>
    <w:rsid w:val="00444ACB"/>
    <w:rsid w:val="00461187"/>
    <w:rsid w:val="00461CA3"/>
    <w:rsid w:val="0046346F"/>
    <w:rsid w:val="00464B8C"/>
    <w:rsid w:val="00465799"/>
    <w:rsid w:val="0046691C"/>
    <w:rsid w:val="00466F26"/>
    <w:rsid w:val="00471EF9"/>
    <w:rsid w:val="00477896"/>
    <w:rsid w:val="0048280F"/>
    <w:rsid w:val="00482E3A"/>
    <w:rsid w:val="00492075"/>
    <w:rsid w:val="00494553"/>
    <w:rsid w:val="00494A74"/>
    <w:rsid w:val="004969AD"/>
    <w:rsid w:val="004A26C4"/>
    <w:rsid w:val="004A5D81"/>
    <w:rsid w:val="004B13CB"/>
    <w:rsid w:val="004B3242"/>
    <w:rsid w:val="004B4AAE"/>
    <w:rsid w:val="004C1343"/>
    <w:rsid w:val="004C3145"/>
    <w:rsid w:val="004C6FBE"/>
    <w:rsid w:val="004D3C27"/>
    <w:rsid w:val="004D462A"/>
    <w:rsid w:val="004D5D5C"/>
    <w:rsid w:val="004D6DFC"/>
    <w:rsid w:val="004D6F9D"/>
    <w:rsid w:val="004E05BE"/>
    <w:rsid w:val="004E268A"/>
    <w:rsid w:val="004E2B16"/>
    <w:rsid w:val="004E3CE5"/>
    <w:rsid w:val="004F630A"/>
    <w:rsid w:val="004F752A"/>
    <w:rsid w:val="005009AC"/>
    <w:rsid w:val="0050139F"/>
    <w:rsid w:val="0050494F"/>
    <w:rsid w:val="00517558"/>
    <w:rsid w:val="00522607"/>
    <w:rsid w:val="005229B5"/>
    <w:rsid w:val="005242D5"/>
    <w:rsid w:val="00525B0C"/>
    <w:rsid w:val="00526C9D"/>
    <w:rsid w:val="005278E3"/>
    <w:rsid w:val="0054131C"/>
    <w:rsid w:val="00543FF4"/>
    <w:rsid w:val="00550958"/>
    <w:rsid w:val="0055140B"/>
    <w:rsid w:val="00553247"/>
    <w:rsid w:val="00556491"/>
    <w:rsid w:val="00557745"/>
    <w:rsid w:val="00560A7A"/>
    <w:rsid w:val="00565D69"/>
    <w:rsid w:val="00566568"/>
    <w:rsid w:val="0056747D"/>
    <w:rsid w:val="00574851"/>
    <w:rsid w:val="00581B01"/>
    <w:rsid w:val="00582249"/>
    <w:rsid w:val="00587876"/>
    <w:rsid w:val="00587F8C"/>
    <w:rsid w:val="0059428E"/>
    <w:rsid w:val="00595780"/>
    <w:rsid w:val="005964AB"/>
    <w:rsid w:val="005A1A6A"/>
    <w:rsid w:val="005A2B5A"/>
    <w:rsid w:val="005B0331"/>
    <w:rsid w:val="005B7B2D"/>
    <w:rsid w:val="005C099A"/>
    <w:rsid w:val="005C31A5"/>
    <w:rsid w:val="005D7A5E"/>
    <w:rsid w:val="005E10C9"/>
    <w:rsid w:val="005E11C6"/>
    <w:rsid w:val="005E5A09"/>
    <w:rsid w:val="005E61DD"/>
    <w:rsid w:val="005E7796"/>
    <w:rsid w:val="005F0507"/>
    <w:rsid w:val="005F18A6"/>
    <w:rsid w:val="005F628F"/>
    <w:rsid w:val="00601A7B"/>
    <w:rsid w:val="006023DF"/>
    <w:rsid w:val="00602F64"/>
    <w:rsid w:val="0061159B"/>
    <w:rsid w:val="0061418C"/>
    <w:rsid w:val="00622829"/>
    <w:rsid w:val="00623F15"/>
    <w:rsid w:val="006256C0"/>
    <w:rsid w:val="006270B6"/>
    <w:rsid w:val="006311B7"/>
    <w:rsid w:val="00633DD1"/>
    <w:rsid w:val="00635876"/>
    <w:rsid w:val="00642DCA"/>
    <w:rsid w:val="00643684"/>
    <w:rsid w:val="00645B46"/>
    <w:rsid w:val="0064656D"/>
    <w:rsid w:val="00647A86"/>
    <w:rsid w:val="00657AD9"/>
    <w:rsid w:val="00657CDA"/>
    <w:rsid w:val="00657DE0"/>
    <w:rsid w:val="006714A3"/>
    <w:rsid w:val="006717C8"/>
    <w:rsid w:val="0067500B"/>
    <w:rsid w:val="006763BF"/>
    <w:rsid w:val="00684B9D"/>
    <w:rsid w:val="00685313"/>
    <w:rsid w:val="0069276B"/>
    <w:rsid w:val="00692833"/>
    <w:rsid w:val="006932D5"/>
    <w:rsid w:val="006A07A4"/>
    <w:rsid w:val="006A0D14"/>
    <w:rsid w:val="006A20A6"/>
    <w:rsid w:val="006A63E4"/>
    <w:rsid w:val="006A6E9B"/>
    <w:rsid w:val="006A72A4"/>
    <w:rsid w:val="006B7C2A"/>
    <w:rsid w:val="006C0911"/>
    <w:rsid w:val="006C23DA"/>
    <w:rsid w:val="006C2B13"/>
    <w:rsid w:val="006D1D63"/>
    <w:rsid w:val="006D4032"/>
    <w:rsid w:val="006E2201"/>
    <w:rsid w:val="006E3755"/>
    <w:rsid w:val="006E3D45"/>
    <w:rsid w:val="006E3E5A"/>
    <w:rsid w:val="006E510E"/>
    <w:rsid w:val="006E6EE0"/>
    <w:rsid w:val="006E7EAD"/>
    <w:rsid w:val="006F0DB7"/>
    <w:rsid w:val="006F4DEE"/>
    <w:rsid w:val="00700547"/>
    <w:rsid w:val="00707E39"/>
    <w:rsid w:val="007149F9"/>
    <w:rsid w:val="00723243"/>
    <w:rsid w:val="00733A30"/>
    <w:rsid w:val="007343B3"/>
    <w:rsid w:val="0073757A"/>
    <w:rsid w:val="00742988"/>
    <w:rsid w:val="00742F1D"/>
    <w:rsid w:val="00744830"/>
    <w:rsid w:val="007452F0"/>
    <w:rsid w:val="00745AEE"/>
    <w:rsid w:val="00747BAC"/>
    <w:rsid w:val="00750F10"/>
    <w:rsid w:val="00752D4D"/>
    <w:rsid w:val="00761B19"/>
    <w:rsid w:val="0076345D"/>
    <w:rsid w:val="007643AD"/>
    <w:rsid w:val="00774003"/>
    <w:rsid w:val="007742CA"/>
    <w:rsid w:val="00776230"/>
    <w:rsid w:val="00777235"/>
    <w:rsid w:val="00777FDF"/>
    <w:rsid w:val="00782249"/>
    <w:rsid w:val="00783250"/>
    <w:rsid w:val="00785E1D"/>
    <w:rsid w:val="00790D70"/>
    <w:rsid w:val="00796446"/>
    <w:rsid w:val="00797C4B"/>
    <w:rsid w:val="007A2C13"/>
    <w:rsid w:val="007A647D"/>
    <w:rsid w:val="007B66FF"/>
    <w:rsid w:val="007B7106"/>
    <w:rsid w:val="007C0E18"/>
    <w:rsid w:val="007C18FF"/>
    <w:rsid w:val="007C2886"/>
    <w:rsid w:val="007C3F34"/>
    <w:rsid w:val="007C60C2"/>
    <w:rsid w:val="007D1EC0"/>
    <w:rsid w:val="007D38D4"/>
    <w:rsid w:val="007D5320"/>
    <w:rsid w:val="007E51BA"/>
    <w:rsid w:val="007E66EA"/>
    <w:rsid w:val="007E7FE4"/>
    <w:rsid w:val="007F220E"/>
    <w:rsid w:val="007F3C67"/>
    <w:rsid w:val="007F66B2"/>
    <w:rsid w:val="007F6D49"/>
    <w:rsid w:val="0080034E"/>
    <w:rsid w:val="00800972"/>
    <w:rsid w:val="008041AD"/>
    <w:rsid w:val="00804475"/>
    <w:rsid w:val="008057A3"/>
    <w:rsid w:val="00810F40"/>
    <w:rsid w:val="00811633"/>
    <w:rsid w:val="008124AA"/>
    <w:rsid w:val="00822B56"/>
    <w:rsid w:val="0082679D"/>
    <w:rsid w:val="00826EA0"/>
    <w:rsid w:val="00832A5D"/>
    <w:rsid w:val="008354E4"/>
    <w:rsid w:val="008402F0"/>
    <w:rsid w:val="00840F52"/>
    <w:rsid w:val="0084777C"/>
    <w:rsid w:val="00847B35"/>
    <w:rsid w:val="008508D8"/>
    <w:rsid w:val="00850EEE"/>
    <w:rsid w:val="00864CD2"/>
    <w:rsid w:val="00870D8B"/>
    <w:rsid w:val="00872FC8"/>
    <w:rsid w:val="00874789"/>
    <w:rsid w:val="008777B8"/>
    <w:rsid w:val="00881E02"/>
    <w:rsid w:val="008832DD"/>
    <w:rsid w:val="008845D0"/>
    <w:rsid w:val="00885EE6"/>
    <w:rsid w:val="0089315A"/>
    <w:rsid w:val="00893184"/>
    <w:rsid w:val="008955F3"/>
    <w:rsid w:val="008A186A"/>
    <w:rsid w:val="008B1AEA"/>
    <w:rsid w:val="008B43F2"/>
    <w:rsid w:val="008B6513"/>
    <w:rsid w:val="008B6CFF"/>
    <w:rsid w:val="008C2820"/>
    <w:rsid w:val="008C7E58"/>
    <w:rsid w:val="008D0E82"/>
    <w:rsid w:val="008D37A5"/>
    <w:rsid w:val="008E07AC"/>
    <w:rsid w:val="008E26F4"/>
    <w:rsid w:val="008E2A7A"/>
    <w:rsid w:val="008E3371"/>
    <w:rsid w:val="008E4BBE"/>
    <w:rsid w:val="008E67E5"/>
    <w:rsid w:val="008F08A1"/>
    <w:rsid w:val="008F5486"/>
    <w:rsid w:val="008F7D1E"/>
    <w:rsid w:val="0090346C"/>
    <w:rsid w:val="00905803"/>
    <w:rsid w:val="009069F6"/>
    <w:rsid w:val="009128EE"/>
    <w:rsid w:val="00913AA9"/>
    <w:rsid w:val="009154BB"/>
    <w:rsid w:val="009163CF"/>
    <w:rsid w:val="00921DD4"/>
    <w:rsid w:val="00921E84"/>
    <w:rsid w:val="00923F23"/>
    <w:rsid w:val="0092425C"/>
    <w:rsid w:val="009274B4"/>
    <w:rsid w:val="00930EBD"/>
    <w:rsid w:val="00931298"/>
    <w:rsid w:val="00931323"/>
    <w:rsid w:val="0093402C"/>
    <w:rsid w:val="00934EA2"/>
    <w:rsid w:val="00937589"/>
    <w:rsid w:val="00940614"/>
    <w:rsid w:val="00942164"/>
    <w:rsid w:val="00942A98"/>
    <w:rsid w:val="00944A5C"/>
    <w:rsid w:val="00951613"/>
    <w:rsid w:val="00952A66"/>
    <w:rsid w:val="0095691C"/>
    <w:rsid w:val="00962403"/>
    <w:rsid w:val="0096331E"/>
    <w:rsid w:val="00966FC1"/>
    <w:rsid w:val="0097002E"/>
    <w:rsid w:val="00984B45"/>
    <w:rsid w:val="0098543D"/>
    <w:rsid w:val="009912EC"/>
    <w:rsid w:val="009930B0"/>
    <w:rsid w:val="009B0F45"/>
    <w:rsid w:val="009B17DE"/>
    <w:rsid w:val="009B1BF1"/>
    <w:rsid w:val="009B2216"/>
    <w:rsid w:val="009B59BB"/>
    <w:rsid w:val="009B7300"/>
    <w:rsid w:val="009B7E08"/>
    <w:rsid w:val="009C3541"/>
    <w:rsid w:val="009C56E5"/>
    <w:rsid w:val="009C6721"/>
    <w:rsid w:val="009C6FBD"/>
    <w:rsid w:val="009C7AC4"/>
    <w:rsid w:val="009D4900"/>
    <w:rsid w:val="009E1967"/>
    <w:rsid w:val="009E1CDE"/>
    <w:rsid w:val="009E44A2"/>
    <w:rsid w:val="009E5FC8"/>
    <w:rsid w:val="009E5FF7"/>
    <w:rsid w:val="009E687A"/>
    <w:rsid w:val="009F1890"/>
    <w:rsid w:val="009F3BEA"/>
    <w:rsid w:val="009F4801"/>
    <w:rsid w:val="009F4D71"/>
    <w:rsid w:val="00A01587"/>
    <w:rsid w:val="00A066F1"/>
    <w:rsid w:val="00A141AF"/>
    <w:rsid w:val="00A14B15"/>
    <w:rsid w:val="00A14D86"/>
    <w:rsid w:val="00A16D29"/>
    <w:rsid w:val="00A2024A"/>
    <w:rsid w:val="00A246EA"/>
    <w:rsid w:val="00A30305"/>
    <w:rsid w:val="00A31D2D"/>
    <w:rsid w:val="00A36DF9"/>
    <w:rsid w:val="00A40CD2"/>
    <w:rsid w:val="00A41A0D"/>
    <w:rsid w:val="00A41CB8"/>
    <w:rsid w:val="00A4600A"/>
    <w:rsid w:val="00A46C09"/>
    <w:rsid w:val="00A47EC0"/>
    <w:rsid w:val="00A52D1A"/>
    <w:rsid w:val="00A538A6"/>
    <w:rsid w:val="00A53C27"/>
    <w:rsid w:val="00A54C25"/>
    <w:rsid w:val="00A54DA7"/>
    <w:rsid w:val="00A710E7"/>
    <w:rsid w:val="00A7372E"/>
    <w:rsid w:val="00A74698"/>
    <w:rsid w:val="00A76E5F"/>
    <w:rsid w:val="00A82A73"/>
    <w:rsid w:val="00A87A0A"/>
    <w:rsid w:val="00A91B9E"/>
    <w:rsid w:val="00A93B85"/>
    <w:rsid w:val="00A94576"/>
    <w:rsid w:val="00A953B1"/>
    <w:rsid w:val="00A96AF7"/>
    <w:rsid w:val="00AA0B18"/>
    <w:rsid w:val="00AA1E9C"/>
    <w:rsid w:val="00AA6097"/>
    <w:rsid w:val="00AA666F"/>
    <w:rsid w:val="00AB3232"/>
    <w:rsid w:val="00AB416A"/>
    <w:rsid w:val="00AB6A82"/>
    <w:rsid w:val="00AB7C3C"/>
    <w:rsid w:val="00AB7C5F"/>
    <w:rsid w:val="00AC10DD"/>
    <w:rsid w:val="00AC30A6"/>
    <w:rsid w:val="00AC46DA"/>
    <w:rsid w:val="00AC5B55"/>
    <w:rsid w:val="00AC76DB"/>
    <w:rsid w:val="00AE0E1B"/>
    <w:rsid w:val="00AE1E13"/>
    <w:rsid w:val="00AF25DA"/>
    <w:rsid w:val="00AF262F"/>
    <w:rsid w:val="00AF2CA3"/>
    <w:rsid w:val="00AF7CE3"/>
    <w:rsid w:val="00B067BF"/>
    <w:rsid w:val="00B116C5"/>
    <w:rsid w:val="00B12A6F"/>
    <w:rsid w:val="00B21A5C"/>
    <w:rsid w:val="00B22F4B"/>
    <w:rsid w:val="00B236EB"/>
    <w:rsid w:val="00B2598C"/>
    <w:rsid w:val="00B305D7"/>
    <w:rsid w:val="00B357A0"/>
    <w:rsid w:val="00B36C91"/>
    <w:rsid w:val="00B41943"/>
    <w:rsid w:val="00B429A8"/>
    <w:rsid w:val="00B44490"/>
    <w:rsid w:val="00B529AD"/>
    <w:rsid w:val="00B54E4E"/>
    <w:rsid w:val="00B6324B"/>
    <w:rsid w:val="00B639E9"/>
    <w:rsid w:val="00B65495"/>
    <w:rsid w:val="00B66385"/>
    <w:rsid w:val="00B66C2B"/>
    <w:rsid w:val="00B817CD"/>
    <w:rsid w:val="00B841F4"/>
    <w:rsid w:val="00B858BE"/>
    <w:rsid w:val="00B86280"/>
    <w:rsid w:val="00B87F66"/>
    <w:rsid w:val="00B916CB"/>
    <w:rsid w:val="00B94AD0"/>
    <w:rsid w:val="00BA5265"/>
    <w:rsid w:val="00BB01D7"/>
    <w:rsid w:val="00BB3A95"/>
    <w:rsid w:val="00BB529D"/>
    <w:rsid w:val="00BB5C83"/>
    <w:rsid w:val="00BB6222"/>
    <w:rsid w:val="00BC2FB6"/>
    <w:rsid w:val="00BC5650"/>
    <w:rsid w:val="00BC6734"/>
    <w:rsid w:val="00BC7D84"/>
    <w:rsid w:val="00BD3D1C"/>
    <w:rsid w:val="00BD7BEA"/>
    <w:rsid w:val="00BF2F68"/>
    <w:rsid w:val="00BF490E"/>
    <w:rsid w:val="00C0018F"/>
    <w:rsid w:val="00C0539A"/>
    <w:rsid w:val="00C07123"/>
    <w:rsid w:val="00C120F4"/>
    <w:rsid w:val="00C15643"/>
    <w:rsid w:val="00C16A5A"/>
    <w:rsid w:val="00C20466"/>
    <w:rsid w:val="00C214ED"/>
    <w:rsid w:val="00C21687"/>
    <w:rsid w:val="00C234E6"/>
    <w:rsid w:val="00C25064"/>
    <w:rsid w:val="00C30155"/>
    <w:rsid w:val="00C324A8"/>
    <w:rsid w:val="00C32537"/>
    <w:rsid w:val="00C34489"/>
    <w:rsid w:val="00C377D4"/>
    <w:rsid w:val="00C4616C"/>
    <w:rsid w:val="00C479FD"/>
    <w:rsid w:val="00C50EF4"/>
    <w:rsid w:val="00C54517"/>
    <w:rsid w:val="00C6199B"/>
    <w:rsid w:val="00C64CD8"/>
    <w:rsid w:val="00C701BF"/>
    <w:rsid w:val="00C72D5C"/>
    <w:rsid w:val="00C777D7"/>
    <w:rsid w:val="00C77E1A"/>
    <w:rsid w:val="00C80306"/>
    <w:rsid w:val="00C840FD"/>
    <w:rsid w:val="00C86D94"/>
    <w:rsid w:val="00C96BB2"/>
    <w:rsid w:val="00C971F1"/>
    <w:rsid w:val="00C97C68"/>
    <w:rsid w:val="00CA0E03"/>
    <w:rsid w:val="00CA1A47"/>
    <w:rsid w:val="00CA41D9"/>
    <w:rsid w:val="00CA7F49"/>
    <w:rsid w:val="00CB08DE"/>
    <w:rsid w:val="00CC0F9A"/>
    <w:rsid w:val="00CC247A"/>
    <w:rsid w:val="00CC38D6"/>
    <w:rsid w:val="00CC74BB"/>
    <w:rsid w:val="00CC7D94"/>
    <w:rsid w:val="00CD4345"/>
    <w:rsid w:val="00CD70EF"/>
    <w:rsid w:val="00CD7338"/>
    <w:rsid w:val="00CD7CC4"/>
    <w:rsid w:val="00CE388F"/>
    <w:rsid w:val="00CE498F"/>
    <w:rsid w:val="00CE5E47"/>
    <w:rsid w:val="00CF020F"/>
    <w:rsid w:val="00CF1E9D"/>
    <w:rsid w:val="00CF1F47"/>
    <w:rsid w:val="00CF2B5B"/>
    <w:rsid w:val="00D055D3"/>
    <w:rsid w:val="00D0731E"/>
    <w:rsid w:val="00D12271"/>
    <w:rsid w:val="00D14CE0"/>
    <w:rsid w:val="00D2023F"/>
    <w:rsid w:val="00D21578"/>
    <w:rsid w:val="00D23A23"/>
    <w:rsid w:val="00D26603"/>
    <w:rsid w:val="00D278AC"/>
    <w:rsid w:val="00D40A45"/>
    <w:rsid w:val="00D41719"/>
    <w:rsid w:val="00D54009"/>
    <w:rsid w:val="00D55B8A"/>
    <w:rsid w:val="00D5651D"/>
    <w:rsid w:val="00D57A34"/>
    <w:rsid w:val="00D643B3"/>
    <w:rsid w:val="00D66E37"/>
    <w:rsid w:val="00D7437D"/>
    <w:rsid w:val="00D74898"/>
    <w:rsid w:val="00D74D32"/>
    <w:rsid w:val="00D76496"/>
    <w:rsid w:val="00D801ED"/>
    <w:rsid w:val="00D86730"/>
    <w:rsid w:val="00D86EB6"/>
    <w:rsid w:val="00D936BC"/>
    <w:rsid w:val="00D96530"/>
    <w:rsid w:val="00D967EB"/>
    <w:rsid w:val="00D968C0"/>
    <w:rsid w:val="00DA2475"/>
    <w:rsid w:val="00DA7E2F"/>
    <w:rsid w:val="00DB55B6"/>
    <w:rsid w:val="00DB5D07"/>
    <w:rsid w:val="00DC3877"/>
    <w:rsid w:val="00DD441E"/>
    <w:rsid w:val="00DD44AF"/>
    <w:rsid w:val="00DE01F1"/>
    <w:rsid w:val="00DE2AC3"/>
    <w:rsid w:val="00DE495D"/>
    <w:rsid w:val="00DE4B2D"/>
    <w:rsid w:val="00DE5692"/>
    <w:rsid w:val="00DE70B3"/>
    <w:rsid w:val="00DF152E"/>
    <w:rsid w:val="00DF3E19"/>
    <w:rsid w:val="00DF6908"/>
    <w:rsid w:val="00DF700D"/>
    <w:rsid w:val="00E0231F"/>
    <w:rsid w:val="00E03C94"/>
    <w:rsid w:val="00E058F5"/>
    <w:rsid w:val="00E13076"/>
    <w:rsid w:val="00E17375"/>
    <w:rsid w:val="00E2134A"/>
    <w:rsid w:val="00E26226"/>
    <w:rsid w:val="00E30290"/>
    <w:rsid w:val="00E3103C"/>
    <w:rsid w:val="00E31F22"/>
    <w:rsid w:val="00E40614"/>
    <w:rsid w:val="00E45D05"/>
    <w:rsid w:val="00E50519"/>
    <w:rsid w:val="00E55816"/>
    <w:rsid w:val="00E55AEF"/>
    <w:rsid w:val="00E568D6"/>
    <w:rsid w:val="00E610A4"/>
    <w:rsid w:val="00E6117A"/>
    <w:rsid w:val="00E70514"/>
    <w:rsid w:val="00E765C9"/>
    <w:rsid w:val="00E8064E"/>
    <w:rsid w:val="00E821A6"/>
    <w:rsid w:val="00E82677"/>
    <w:rsid w:val="00E85A78"/>
    <w:rsid w:val="00E870AC"/>
    <w:rsid w:val="00E94DBA"/>
    <w:rsid w:val="00E976C1"/>
    <w:rsid w:val="00EA12E5"/>
    <w:rsid w:val="00EA3293"/>
    <w:rsid w:val="00EB1313"/>
    <w:rsid w:val="00EB2199"/>
    <w:rsid w:val="00EB2CEB"/>
    <w:rsid w:val="00EB3519"/>
    <w:rsid w:val="00EB55C6"/>
    <w:rsid w:val="00EC06D9"/>
    <w:rsid w:val="00EC7F04"/>
    <w:rsid w:val="00ED30BC"/>
    <w:rsid w:val="00ED382E"/>
    <w:rsid w:val="00EE4517"/>
    <w:rsid w:val="00EE4E87"/>
    <w:rsid w:val="00EF25E6"/>
    <w:rsid w:val="00EF7391"/>
    <w:rsid w:val="00F00DDC"/>
    <w:rsid w:val="00F00E2A"/>
    <w:rsid w:val="00F01223"/>
    <w:rsid w:val="00F02766"/>
    <w:rsid w:val="00F045B5"/>
    <w:rsid w:val="00F05BD4"/>
    <w:rsid w:val="00F1170A"/>
    <w:rsid w:val="00F17CF3"/>
    <w:rsid w:val="00F2404A"/>
    <w:rsid w:val="00F3630D"/>
    <w:rsid w:val="00F41C37"/>
    <w:rsid w:val="00F42CFF"/>
    <w:rsid w:val="00F45164"/>
    <w:rsid w:val="00F45C7C"/>
    <w:rsid w:val="00F4677D"/>
    <w:rsid w:val="00F47AFA"/>
    <w:rsid w:val="00F516D1"/>
    <w:rsid w:val="00F528B4"/>
    <w:rsid w:val="00F60D05"/>
    <w:rsid w:val="00F6155B"/>
    <w:rsid w:val="00F65C19"/>
    <w:rsid w:val="00F66C35"/>
    <w:rsid w:val="00F7356B"/>
    <w:rsid w:val="00F77C39"/>
    <w:rsid w:val="00F80977"/>
    <w:rsid w:val="00F83CE0"/>
    <w:rsid w:val="00F83F75"/>
    <w:rsid w:val="00F972D2"/>
    <w:rsid w:val="00FA093C"/>
    <w:rsid w:val="00FA2807"/>
    <w:rsid w:val="00FA6C1E"/>
    <w:rsid w:val="00FC1DB9"/>
    <w:rsid w:val="00FC38BB"/>
    <w:rsid w:val="00FC4CA7"/>
    <w:rsid w:val="00FD0666"/>
    <w:rsid w:val="00FD0677"/>
    <w:rsid w:val="00FD12A9"/>
    <w:rsid w:val="00FD2546"/>
    <w:rsid w:val="00FD2CC6"/>
    <w:rsid w:val="00FD772E"/>
    <w:rsid w:val="00FE0144"/>
    <w:rsid w:val="00FE20A1"/>
    <w:rsid w:val="00FE46C1"/>
    <w:rsid w:val="00FE5494"/>
    <w:rsid w:val="00FE6476"/>
    <w:rsid w:val="00FE78C7"/>
    <w:rsid w:val="00FF43AC"/>
    <w:rsid w:val="00FF74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DA19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MS Mincho"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6C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rsid w:val="00B916CB"/>
    <w:pPr>
      <w:keepNext/>
      <w:keepLines/>
      <w:spacing w:before="280"/>
      <w:ind w:left="1134" w:hanging="1134"/>
      <w:outlineLvl w:val="0"/>
    </w:pPr>
    <w:rPr>
      <w:b/>
      <w:sz w:val="26"/>
    </w:rPr>
  </w:style>
  <w:style w:type="paragraph" w:styleId="Heading2">
    <w:name w:val="heading 2"/>
    <w:basedOn w:val="Heading1"/>
    <w:next w:val="Normal"/>
    <w:link w:val="Heading2Char"/>
    <w:rsid w:val="00E50519"/>
    <w:pPr>
      <w:spacing w:before="200"/>
      <w:outlineLvl w:val="1"/>
    </w:pPr>
    <w:rPr>
      <w:sz w:val="22"/>
    </w:rPr>
  </w:style>
  <w:style w:type="paragraph" w:styleId="Heading3">
    <w:name w:val="heading 3"/>
    <w:basedOn w:val="Heading1"/>
    <w:next w:val="Normal"/>
    <w:link w:val="Heading3Char"/>
    <w:rsid w:val="00E50519"/>
    <w:pPr>
      <w:tabs>
        <w:tab w:val="clear" w:pos="1134"/>
      </w:tabs>
      <w:spacing w:before="200"/>
      <w:outlineLvl w:val="2"/>
    </w:pPr>
    <w:rPr>
      <w:sz w:val="22"/>
    </w:rPr>
  </w:style>
  <w:style w:type="paragraph" w:styleId="Heading4">
    <w:name w:val="heading 4"/>
    <w:basedOn w:val="Heading3"/>
    <w:next w:val="Normal"/>
    <w:link w:val="Heading4Char"/>
    <w:qFormat/>
    <w:rsid w:val="00E50519"/>
    <w:pPr>
      <w:outlineLvl w:val="3"/>
    </w:pPr>
  </w:style>
  <w:style w:type="paragraph" w:styleId="Heading5">
    <w:name w:val="heading 5"/>
    <w:basedOn w:val="Heading4"/>
    <w:next w:val="Normal"/>
    <w:link w:val="Heading5Char"/>
    <w:qFormat/>
    <w:rsid w:val="00E50519"/>
    <w:pPr>
      <w:outlineLvl w:val="4"/>
    </w:pPr>
  </w:style>
  <w:style w:type="paragraph" w:styleId="Heading6">
    <w:name w:val="heading 6"/>
    <w:basedOn w:val="Heading4"/>
    <w:next w:val="Normal"/>
    <w:link w:val="Heading6Char"/>
    <w:rsid w:val="00E50519"/>
    <w:pPr>
      <w:outlineLvl w:val="5"/>
    </w:pPr>
  </w:style>
  <w:style w:type="paragraph" w:styleId="Heading7">
    <w:name w:val="heading 7"/>
    <w:basedOn w:val="Heading6"/>
    <w:next w:val="Normal"/>
    <w:link w:val="Heading7Char"/>
    <w:rsid w:val="00E50519"/>
    <w:pPr>
      <w:outlineLvl w:val="6"/>
    </w:pPr>
  </w:style>
  <w:style w:type="paragraph" w:styleId="Heading8">
    <w:name w:val="heading 8"/>
    <w:basedOn w:val="Heading6"/>
    <w:next w:val="Normal"/>
    <w:link w:val="Heading8Char"/>
    <w:rsid w:val="00E50519"/>
    <w:pPr>
      <w:outlineLvl w:val="7"/>
    </w:pPr>
  </w:style>
  <w:style w:type="paragraph" w:styleId="Heading9">
    <w:name w:val="heading 9"/>
    <w:basedOn w:val="Heading6"/>
    <w:next w:val="Normal"/>
    <w:link w:val="Heading9Char"/>
    <w:rsid w:val="00E5051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E50519"/>
    <w:rPr>
      <w:lang w:val="en-US"/>
    </w:rPr>
  </w:style>
  <w:style w:type="paragraph" w:customStyle="1" w:styleId="AnnexNo">
    <w:name w:val="Annex_No"/>
    <w:basedOn w:val="Normal"/>
    <w:next w:val="Normal"/>
    <w:link w:val="AnnexNoChar"/>
    <w:rsid w:val="00E50519"/>
    <w:pPr>
      <w:keepNext/>
      <w:keepLines/>
      <w:spacing w:before="480" w:after="80"/>
      <w:jc w:val="center"/>
    </w:pPr>
    <w:rPr>
      <w:sz w:val="26"/>
    </w:rPr>
  </w:style>
  <w:style w:type="paragraph" w:customStyle="1" w:styleId="Annexref">
    <w:name w:val="Annex_ref"/>
    <w:basedOn w:val="Normal"/>
    <w:next w:val="Normal"/>
    <w:rsid w:val="00E50519"/>
    <w:pPr>
      <w:keepNext/>
      <w:keepLines/>
      <w:spacing w:after="280"/>
      <w:jc w:val="center"/>
    </w:pPr>
  </w:style>
  <w:style w:type="paragraph" w:customStyle="1" w:styleId="Annextitle">
    <w:name w:val="Annex_title"/>
    <w:basedOn w:val="Normal"/>
    <w:next w:val="Normal"/>
    <w:link w:val="AnnextitleChar1"/>
    <w:rsid w:val="001B28AD"/>
    <w:pPr>
      <w:keepNext/>
      <w:keepLines/>
      <w:spacing w:before="240" w:after="280"/>
      <w:jc w:val="center"/>
    </w:pPr>
    <w:rPr>
      <w:b/>
      <w:sz w:val="26"/>
    </w:rPr>
  </w:style>
  <w:style w:type="paragraph" w:customStyle="1" w:styleId="AppendixNo">
    <w:name w:val="Appendix_No"/>
    <w:basedOn w:val="AnnexNo"/>
    <w:next w:val="Annexref"/>
    <w:link w:val="AppendixNoCar"/>
    <w:rsid w:val="00E50519"/>
  </w:style>
  <w:style w:type="paragraph" w:customStyle="1" w:styleId="Agendaitem">
    <w:name w:val="Agenda_item"/>
    <w:basedOn w:val="Normal"/>
    <w:next w:val="Normal"/>
    <w:qFormat/>
    <w:rsid w:val="00E50519"/>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E50519"/>
  </w:style>
  <w:style w:type="paragraph" w:customStyle="1" w:styleId="Appendixtitle">
    <w:name w:val="Appendix_title"/>
    <w:basedOn w:val="Annextitle"/>
    <w:next w:val="Normal"/>
    <w:link w:val="AppendixtitleChar"/>
    <w:rsid w:val="00E50519"/>
  </w:style>
  <w:style w:type="paragraph" w:customStyle="1" w:styleId="Border">
    <w:name w:val="Border"/>
    <w:basedOn w:val="Normal"/>
    <w:rsid w:val="00E50519"/>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uiPriority w:val="99"/>
    <w:rsid w:val="00E50519"/>
    <w:pPr>
      <w:keepNext/>
      <w:keepLines/>
      <w:spacing w:before="160"/>
      <w:ind w:left="1134"/>
    </w:pPr>
    <w:rPr>
      <w:i/>
    </w:rPr>
  </w:style>
  <w:style w:type="paragraph" w:customStyle="1" w:styleId="ChapNo">
    <w:name w:val="Chap_No"/>
    <w:basedOn w:val="Normal"/>
    <w:next w:val="Normal"/>
    <w:rsid w:val="00B916CB"/>
    <w:pPr>
      <w:keepNext/>
      <w:keepLines/>
      <w:spacing w:before="480"/>
      <w:jc w:val="center"/>
    </w:pPr>
    <w:rPr>
      <w:rFonts w:ascii="Times New Roman Bold" w:hAnsi="Times New Roman Bold"/>
      <w:b/>
      <w:sz w:val="26"/>
    </w:rPr>
  </w:style>
  <w:style w:type="paragraph" w:customStyle="1" w:styleId="Chaptitle">
    <w:name w:val="Chap_title"/>
    <w:basedOn w:val="Normal"/>
    <w:next w:val="Normal"/>
    <w:link w:val="ChaptitleChar"/>
    <w:rsid w:val="00B916CB"/>
    <w:pPr>
      <w:keepNext/>
      <w:keepLines/>
      <w:spacing w:before="240"/>
      <w:jc w:val="center"/>
    </w:pPr>
    <w:rPr>
      <w:b/>
      <w:sz w:val="26"/>
    </w:rPr>
  </w:style>
  <w:style w:type="character" w:styleId="EndnoteReference">
    <w:name w:val="endnote reference"/>
    <w:basedOn w:val="DefaultParagraphFont"/>
    <w:uiPriority w:val="99"/>
    <w:rsid w:val="00E50519"/>
    <w:rPr>
      <w:vertAlign w:val="superscript"/>
    </w:rPr>
  </w:style>
  <w:style w:type="paragraph" w:customStyle="1" w:styleId="enumlev1">
    <w:name w:val="enumlev1"/>
    <w:basedOn w:val="Normal"/>
    <w:link w:val="enumlev1Char"/>
    <w:qFormat/>
    <w:rsid w:val="00E50519"/>
    <w:pPr>
      <w:tabs>
        <w:tab w:val="clear" w:pos="2268"/>
        <w:tab w:val="left" w:pos="2608"/>
        <w:tab w:val="left" w:pos="3345"/>
      </w:tabs>
      <w:spacing w:before="80"/>
      <w:ind w:left="1134" w:hanging="1134"/>
    </w:pPr>
  </w:style>
  <w:style w:type="paragraph" w:customStyle="1" w:styleId="enumlev2">
    <w:name w:val="enumlev2"/>
    <w:basedOn w:val="enumlev1"/>
    <w:link w:val="enumlev2Char"/>
    <w:rsid w:val="00E50519"/>
    <w:pPr>
      <w:ind w:left="1871" w:hanging="737"/>
    </w:pPr>
  </w:style>
  <w:style w:type="paragraph" w:customStyle="1" w:styleId="enumlev3">
    <w:name w:val="enumlev3"/>
    <w:basedOn w:val="enumlev2"/>
    <w:rsid w:val="00E50519"/>
    <w:pPr>
      <w:ind w:left="2268" w:hanging="397"/>
    </w:pPr>
  </w:style>
  <w:style w:type="paragraph" w:customStyle="1" w:styleId="Equation">
    <w:name w:val="Equation"/>
    <w:basedOn w:val="Normal"/>
    <w:link w:val="EquationChar"/>
    <w:rsid w:val="00E50519"/>
    <w:pPr>
      <w:tabs>
        <w:tab w:val="clear" w:pos="1871"/>
        <w:tab w:val="clear" w:pos="2268"/>
        <w:tab w:val="center" w:pos="4820"/>
        <w:tab w:val="right" w:pos="9639"/>
      </w:tabs>
    </w:pPr>
  </w:style>
  <w:style w:type="paragraph" w:customStyle="1" w:styleId="Equationlegend">
    <w:name w:val="Equation_legend"/>
    <w:basedOn w:val="NormalIndent"/>
    <w:rsid w:val="00E50519"/>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E50519"/>
    <w:pPr>
      <w:ind w:left="1134"/>
    </w:pPr>
  </w:style>
  <w:style w:type="paragraph" w:customStyle="1" w:styleId="Figure">
    <w:name w:val="Figure"/>
    <w:basedOn w:val="Normal"/>
    <w:next w:val="Normal"/>
    <w:rsid w:val="00E50519"/>
    <w:pPr>
      <w:keepNext/>
      <w:keepLines/>
      <w:jc w:val="center"/>
    </w:pPr>
  </w:style>
  <w:style w:type="paragraph" w:customStyle="1" w:styleId="Figurelegend">
    <w:name w:val="Figure_legend"/>
    <w:basedOn w:val="Normal"/>
    <w:rsid w:val="00E50519"/>
    <w:pPr>
      <w:keepNext/>
      <w:keepLines/>
      <w:spacing w:before="20" w:after="20"/>
    </w:pPr>
    <w:rPr>
      <w:sz w:val="18"/>
    </w:rPr>
  </w:style>
  <w:style w:type="paragraph" w:customStyle="1" w:styleId="FigureNo">
    <w:name w:val="Figure_No"/>
    <w:basedOn w:val="Normal"/>
    <w:next w:val="Normal"/>
    <w:link w:val="FigureNoChar"/>
    <w:rsid w:val="00E50519"/>
    <w:pPr>
      <w:keepNext/>
      <w:keepLines/>
      <w:spacing w:before="480" w:after="120"/>
      <w:jc w:val="center"/>
    </w:pPr>
  </w:style>
  <w:style w:type="paragraph" w:customStyle="1" w:styleId="Figuretitle">
    <w:name w:val="Figure_title"/>
    <w:basedOn w:val="Normal"/>
    <w:next w:val="Normal"/>
    <w:link w:val="FiguretitleChar"/>
    <w:rsid w:val="00E50519"/>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50519"/>
    <w:pPr>
      <w:tabs>
        <w:tab w:val="left" w:pos="851"/>
      </w:tabs>
      <w:spacing w:before="0" w:line="240" w:lineRule="atLeast"/>
    </w:pPr>
    <w:rPr>
      <w:rFonts w:ascii="Verdana" w:hAnsi="Verdana" w:cstheme="minorHAnsi"/>
      <w:b/>
      <w:sz w:val="18"/>
      <w:szCs w:val="24"/>
    </w:rPr>
  </w:style>
  <w:style w:type="paragraph" w:styleId="Footer">
    <w:name w:val="footer"/>
    <w:basedOn w:val="Normal"/>
    <w:link w:val="FooterChar"/>
    <w:uiPriority w:val="99"/>
    <w:rsid w:val="00E50519"/>
    <w:pPr>
      <w:tabs>
        <w:tab w:val="clear" w:pos="1134"/>
        <w:tab w:val="clear" w:pos="1871"/>
        <w:tab w:val="clear" w:pos="2268"/>
        <w:tab w:val="left" w:pos="5954"/>
        <w:tab w:val="right" w:pos="9639"/>
      </w:tabs>
      <w:spacing w:before="0"/>
    </w:pPr>
    <w:rPr>
      <w:noProof/>
      <w:sz w:val="16"/>
    </w:rPr>
  </w:style>
  <w:style w:type="character" w:customStyle="1" w:styleId="FooterChar">
    <w:name w:val="Footer Char"/>
    <w:basedOn w:val="DefaultParagraphFont"/>
    <w:link w:val="Footer"/>
    <w:uiPriority w:val="99"/>
    <w:qFormat/>
    <w:rsid w:val="00E50519"/>
    <w:rPr>
      <w:rFonts w:ascii="Times New Roman" w:hAnsi="Times New Roman"/>
      <w:noProof/>
      <w:sz w:val="16"/>
      <w:lang w:val="en-GB" w:eastAsia="en-US"/>
    </w:rPr>
  </w:style>
  <w:style w:type="paragraph" w:customStyle="1" w:styleId="FirstFooter">
    <w:name w:val="FirstFooter"/>
    <w:basedOn w:val="Footer"/>
    <w:rsid w:val="00E50519"/>
    <w:pPr>
      <w:tabs>
        <w:tab w:val="clear" w:pos="5954"/>
        <w:tab w:val="clear" w:pos="9639"/>
      </w:tabs>
      <w:overflowPunct/>
      <w:autoSpaceDE/>
      <w:autoSpaceDN/>
      <w:adjustRightInd/>
      <w:spacing w:before="40"/>
      <w:textAlignment w:val="auto"/>
    </w:pPr>
    <w:rPr>
      <w:noProof w:val="0"/>
    </w:rPr>
  </w:style>
  <w:style w:type="character" w:styleId="FootnoteReference">
    <w:name w:val="footnote reference"/>
    <w:basedOn w:val="DefaultParagraphFont"/>
    <w:uiPriority w:val="99"/>
    <w:rsid w:val="001756A0"/>
    <w:rPr>
      <w:position w:val="6"/>
      <w:sz w:val="16"/>
    </w:rPr>
  </w:style>
  <w:style w:type="paragraph" w:styleId="FootnoteText">
    <w:name w:val="footnote text"/>
    <w:basedOn w:val="Normal"/>
    <w:link w:val="FootnoteTextChar"/>
    <w:uiPriority w:val="99"/>
    <w:rsid w:val="001756A0"/>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basedOn w:val="DefaultParagraphFont"/>
    <w:link w:val="FootnoteText"/>
    <w:uiPriority w:val="99"/>
    <w:rsid w:val="001756A0"/>
    <w:rPr>
      <w:rFonts w:ascii="Times New Roman" w:hAnsi="Times New Roman"/>
      <w:lang w:val="ru-RU" w:eastAsia="en-US"/>
    </w:rPr>
  </w:style>
  <w:style w:type="paragraph" w:styleId="Header">
    <w:name w:val="header"/>
    <w:basedOn w:val="Normal"/>
    <w:link w:val="HeaderChar"/>
    <w:rsid w:val="00E50519"/>
    <w:pPr>
      <w:spacing w:before="0"/>
      <w:jc w:val="center"/>
    </w:pPr>
    <w:rPr>
      <w:sz w:val="18"/>
    </w:rPr>
  </w:style>
  <w:style w:type="character" w:customStyle="1" w:styleId="HeaderChar">
    <w:name w:val="Header Char"/>
    <w:basedOn w:val="DefaultParagraphFont"/>
    <w:link w:val="Header"/>
    <w:rsid w:val="00E50519"/>
    <w:rPr>
      <w:rFonts w:ascii="Times New Roman" w:hAnsi="Times New Roman"/>
      <w:sz w:val="18"/>
      <w:lang w:val="en-GB" w:eastAsia="en-US"/>
    </w:rPr>
  </w:style>
  <w:style w:type="paragraph" w:customStyle="1" w:styleId="Section1">
    <w:name w:val="Section_1"/>
    <w:basedOn w:val="Normal"/>
    <w:link w:val="Section1Char"/>
    <w:rsid w:val="00E50519"/>
    <w:pPr>
      <w:tabs>
        <w:tab w:val="clear" w:pos="1134"/>
        <w:tab w:val="clear" w:pos="1871"/>
        <w:tab w:val="clear" w:pos="2268"/>
        <w:tab w:val="center" w:pos="4820"/>
      </w:tabs>
      <w:spacing w:before="360"/>
      <w:jc w:val="center"/>
    </w:pPr>
    <w:rPr>
      <w:b/>
    </w:rPr>
  </w:style>
  <w:style w:type="paragraph" w:customStyle="1" w:styleId="Section2">
    <w:name w:val="Section_2"/>
    <w:basedOn w:val="Section1"/>
    <w:link w:val="Section2Char"/>
    <w:rsid w:val="00E50519"/>
    <w:rPr>
      <w:b w:val="0"/>
      <w:i/>
    </w:rPr>
  </w:style>
  <w:style w:type="paragraph" w:customStyle="1" w:styleId="Section3">
    <w:name w:val="Section_3"/>
    <w:basedOn w:val="Section1"/>
    <w:link w:val="Section3Char"/>
    <w:rsid w:val="00E50519"/>
    <w:rPr>
      <w:b w:val="0"/>
    </w:rPr>
  </w:style>
  <w:style w:type="paragraph" w:customStyle="1" w:styleId="SectionNo">
    <w:name w:val="Section_No"/>
    <w:basedOn w:val="AnnexNo"/>
    <w:next w:val="Normal"/>
    <w:rsid w:val="00E50519"/>
  </w:style>
  <w:style w:type="paragraph" w:customStyle="1" w:styleId="Sectiontitle">
    <w:name w:val="Section_title"/>
    <w:basedOn w:val="Annextitle"/>
    <w:next w:val="Normalaftertitle"/>
    <w:rsid w:val="00E50519"/>
  </w:style>
  <w:style w:type="paragraph" w:customStyle="1" w:styleId="Source">
    <w:name w:val="Source"/>
    <w:basedOn w:val="Normal"/>
    <w:next w:val="Normal"/>
    <w:link w:val="SourceChar"/>
    <w:rsid w:val="00E50519"/>
    <w:pPr>
      <w:spacing w:before="840"/>
      <w:jc w:val="center"/>
    </w:pPr>
    <w:rPr>
      <w:rFonts w:ascii="Times New Roman Bold" w:hAnsi="Times New Roman Bold"/>
      <w:b/>
      <w:sz w:val="26"/>
    </w:rPr>
  </w:style>
  <w:style w:type="paragraph" w:customStyle="1" w:styleId="SpecialFooter">
    <w:name w:val="Special Footer"/>
    <w:basedOn w:val="Footer"/>
    <w:rsid w:val="00E50519"/>
    <w:pPr>
      <w:tabs>
        <w:tab w:val="left" w:pos="567"/>
        <w:tab w:val="left" w:pos="1134"/>
        <w:tab w:val="left" w:pos="1701"/>
        <w:tab w:val="left" w:pos="2268"/>
        <w:tab w:val="left" w:pos="2835"/>
      </w:tabs>
      <w:jc w:val="both"/>
    </w:pPr>
    <w:rPr>
      <w:noProof w:val="0"/>
    </w:rPr>
  </w:style>
  <w:style w:type="character" w:customStyle="1" w:styleId="Tablefreq">
    <w:name w:val="Table_freq"/>
    <w:basedOn w:val="DefaultParagraphFont"/>
    <w:rsid w:val="00E50519"/>
    <w:rPr>
      <w:b/>
      <w:color w:val="auto"/>
      <w:sz w:val="20"/>
    </w:rPr>
  </w:style>
  <w:style w:type="paragraph" w:customStyle="1" w:styleId="Tablehead">
    <w:name w:val="Table_head"/>
    <w:basedOn w:val="Normal"/>
    <w:link w:val="TableheadChar"/>
    <w:rsid w:val="00B916CB"/>
    <w:pPr>
      <w:keepNext/>
      <w:spacing w:before="80" w:after="80"/>
      <w:jc w:val="center"/>
    </w:pPr>
    <w:rPr>
      <w:rFonts w:cs="Times New Roman Bold"/>
      <w:b/>
      <w:sz w:val="20"/>
    </w:rPr>
  </w:style>
  <w:style w:type="paragraph" w:customStyle="1" w:styleId="Tablelegend">
    <w:name w:val="Table_legend"/>
    <w:basedOn w:val="Normal"/>
    <w:rsid w:val="00E50519"/>
    <w:rPr>
      <w:sz w:val="20"/>
    </w:rPr>
  </w:style>
  <w:style w:type="paragraph" w:customStyle="1" w:styleId="TableNo">
    <w:name w:val="Table_No"/>
    <w:basedOn w:val="Normal"/>
    <w:next w:val="Normal"/>
    <w:link w:val="TableNoChar"/>
    <w:rsid w:val="0089315A"/>
    <w:pPr>
      <w:keepNext/>
      <w:spacing w:before="560" w:after="120"/>
      <w:jc w:val="center"/>
    </w:pPr>
  </w:style>
  <w:style w:type="paragraph" w:customStyle="1" w:styleId="Tableref">
    <w:name w:val="Table_ref"/>
    <w:basedOn w:val="Normal"/>
    <w:next w:val="Normal"/>
    <w:rsid w:val="00E50519"/>
    <w:pPr>
      <w:keepNext/>
      <w:spacing w:before="560"/>
      <w:jc w:val="center"/>
    </w:pPr>
    <w:rPr>
      <w:sz w:val="20"/>
    </w:rPr>
  </w:style>
  <w:style w:type="paragraph" w:customStyle="1" w:styleId="Normalend">
    <w:name w:val="Normal_end"/>
    <w:basedOn w:val="Normal"/>
    <w:next w:val="Normal"/>
    <w:rsid w:val="00E50519"/>
    <w:rPr>
      <w:lang w:val="en-US"/>
    </w:rPr>
  </w:style>
  <w:style w:type="paragraph" w:customStyle="1" w:styleId="Proposal">
    <w:name w:val="Proposal"/>
    <w:basedOn w:val="Normal"/>
    <w:next w:val="Normal"/>
    <w:link w:val="ProposalChar"/>
    <w:rsid w:val="00E50519"/>
    <w:pPr>
      <w:keepNext/>
      <w:spacing w:before="240"/>
    </w:pPr>
    <w:rPr>
      <w:rFonts w:hAnsi="Times New Roman Bold"/>
      <w:b/>
    </w:rPr>
  </w:style>
  <w:style w:type="paragraph" w:customStyle="1" w:styleId="Reasons">
    <w:name w:val="Reasons"/>
    <w:basedOn w:val="Normal"/>
    <w:link w:val="ReasonsChar"/>
    <w:qFormat/>
    <w:rsid w:val="00E50519"/>
    <w:pPr>
      <w:tabs>
        <w:tab w:val="clear" w:pos="1871"/>
        <w:tab w:val="clear" w:pos="2268"/>
        <w:tab w:val="left" w:pos="1588"/>
        <w:tab w:val="left" w:pos="1985"/>
      </w:tabs>
    </w:pPr>
  </w:style>
  <w:style w:type="paragraph" w:customStyle="1" w:styleId="Questiondate">
    <w:name w:val="Question_date"/>
    <w:basedOn w:val="Normal"/>
    <w:next w:val="Normalaftertitle"/>
    <w:rsid w:val="00E50519"/>
    <w:pPr>
      <w:keepNext/>
      <w:keepLines/>
      <w:jc w:val="right"/>
    </w:pPr>
  </w:style>
  <w:style w:type="paragraph" w:customStyle="1" w:styleId="QuestionNo">
    <w:name w:val="Question_No"/>
    <w:basedOn w:val="Normal"/>
    <w:next w:val="Normal"/>
    <w:rsid w:val="00B916CB"/>
    <w:pPr>
      <w:keepNext/>
      <w:keepLines/>
      <w:spacing w:before="480"/>
      <w:jc w:val="center"/>
    </w:pPr>
    <w:rPr>
      <w:sz w:val="26"/>
    </w:rPr>
  </w:style>
  <w:style w:type="paragraph" w:customStyle="1" w:styleId="Questiontitle">
    <w:name w:val="Question_title"/>
    <w:basedOn w:val="Normal"/>
    <w:next w:val="Normal"/>
    <w:rsid w:val="00B916CB"/>
    <w:pPr>
      <w:keepNext/>
      <w:keepLines/>
      <w:spacing w:before="240"/>
      <w:jc w:val="center"/>
    </w:pPr>
    <w:rPr>
      <w:rFonts w:ascii="Times New Roman Bold" w:hAnsi="Times New Roman Bold"/>
      <w:b/>
      <w:sz w:val="26"/>
    </w:rPr>
  </w:style>
  <w:style w:type="paragraph" w:styleId="TOC1">
    <w:name w:val="toc 1"/>
    <w:basedOn w:val="Normal"/>
    <w:uiPriority w:val="39"/>
    <w:rsid w:val="00E50519"/>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E50519"/>
    <w:pPr>
      <w:tabs>
        <w:tab w:val="clear" w:pos="964"/>
      </w:tabs>
      <w:spacing w:before="80"/>
      <w:ind w:left="1531" w:hanging="851"/>
    </w:pPr>
  </w:style>
  <w:style w:type="paragraph" w:styleId="TOC3">
    <w:name w:val="toc 3"/>
    <w:basedOn w:val="TOC2"/>
    <w:uiPriority w:val="39"/>
    <w:rsid w:val="00E50519"/>
    <w:pPr>
      <w:ind w:left="2269"/>
    </w:pPr>
  </w:style>
  <w:style w:type="paragraph" w:styleId="TOC4">
    <w:name w:val="toc 4"/>
    <w:basedOn w:val="TOC3"/>
    <w:uiPriority w:val="39"/>
    <w:rsid w:val="00E50519"/>
  </w:style>
  <w:style w:type="paragraph" w:styleId="TOC5">
    <w:name w:val="toc 5"/>
    <w:basedOn w:val="TOC4"/>
    <w:uiPriority w:val="39"/>
    <w:rsid w:val="00E50519"/>
  </w:style>
  <w:style w:type="paragraph" w:styleId="TOC6">
    <w:name w:val="toc 6"/>
    <w:basedOn w:val="TOC4"/>
    <w:uiPriority w:val="39"/>
    <w:rsid w:val="00E50519"/>
  </w:style>
  <w:style w:type="paragraph" w:styleId="TOC7">
    <w:name w:val="toc 7"/>
    <w:basedOn w:val="TOC4"/>
    <w:uiPriority w:val="39"/>
    <w:rsid w:val="00E50519"/>
  </w:style>
  <w:style w:type="paragraph" w:styleId="TOC8">
    <w:name w:val="toc 8"/>
    <w:basedOn w:val="TOC4"/>
    <w:uiPriority w:val="39"/>
    <w:rsid w:val="00E50519"/>
  </w:style>
  <w:style w:type="paragraph" w:customStyle="1" w:styleId="Title1">
    <w:name w:val="Title 1"/>
    <w:basedOn w:val="Source"/>
    <w:next w:val="Normal"/>
    <w:link w:val="Title1Char"/>
    <w:rsid w:val="00E50519"/>
    <w:pPr>
      <w:tabs>
        <w:tab w:val="left" w:pos="567"/>
        <w:tab w:val="left" w:pos="1701"/>
        <w:tab w:val="left" w:pos="2835"/>
      </w:tabs>
      <w:spacing w:before="240"/>
    </w:pPr>
    <w:rPr>
      <w:rFonts w:ascii="Times New Roman" w:hAnsi="Times New Roman"/>
      <w:b w:val="0"/>
    </w:rPr>
  </w:style>
  <w:style w:type="paragraph" w:customStyle="1" w:styleId="Title2">
    <w:name w:val="Title 2"/>
    <w:basedOn w:val="Source"/>
    <w:next w:val="Normal"/>
    <w:rsid w:val="00E50519"/>
    <w:pPr>
      <w:overflowPunct/>
      <w:autoSpaceDE/>
      <w:autoSpaceDN/>
      <w:adjustRightInd/>
      <w:spacing w:before="480"/>
      <w:textAlignment w:val="auto"/>
    </w:pPr>
    <w:rPr>
      <w:b w:val="0"/>
    </w:rPr>
  </w:style>
  <w:style w:type="paragraph" w:customStyle="1" w:styleId="Title3">
    <w:name w:val="Title 3"/>
    <w:basedOn w:val="Title2"/>
    <w:next w:val="Normal"/>
    <w:rsid w:val="00E50519"/>
    <w:pPr>
      <w:spacing w:before="240"/>
    </w:pPr>
  </w:style>
  <w:style w:type="paragraph" w:customStyle="1" w:styleId="Title4">
    <w:name w:val="Title 4"/>
    <w:basedOn w:val="Title3"/>
    <w:next w:val="Heading1"/>
    <w:rsid w:val="00E50519"/>
    <w:rPr>
      <w:b/>
    </w:rPr>
  </w:style>
  <w:style w:type="paragraph" w:customStyle="1" w:styleId="Tabletext">
    <w:name w:val="Table_text"/>
    <w:basedOn w:val="Normal"/>
    <w:link w:val="TabletextChar"/>
    <w:rsid w:val="00E5051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Volumetitle">
    <w:name w:val="Volume_title"/>
    <w:basedOn w:val="Normal"/>
    <w:qFormat/>
    <w:rsid w:val="00B916CB"/>
    <w:pPr>
      <w:jc w:val="center"/>
    </w:pPr>
    <w:rPr>
      <w:b/>
      <w:bCs/>
      <w:sz w:val="26"/>
      <w:szCs w:val="28"/>
    </w:rPr>
  </w:style>
  <w:style w:type="paragraph" w:customStyle="1" w:styleId="Tabletitle">
    <w:name w:val="Table_title"/>
    <w:basedOn w:val="Normal"/>
    <w:next w:val="Tabletext"/>
    <w:link w:val="TabletitleChar"/>
    <w:rsid w:val="00B916C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50519"/>
    <w:pPr>
      <w:spacing w:before="160"/>
    </w:pPr>
    <w:rPr>
      <w:i/>
    </w:rPr>
  </w:style>
  <w:style w:type="paragraph" w:customStyle="1" w:styleId="Headingb">
    <w:name w:val="Heading_b"/>
    <w:basedOn w:val="Normal"/>
    <w:next w:val="Normal"/>
    <w:link w:val="HeadingbChar"/>
    <w:qFormat/>
    <w:rsid w:val="00B916CB"/>
    <w:pPr>
      <w:keepNext/>
      <w:spacing w:before="160"/>
    </w:pPr>
    <w:rPr>
      <w:rFonts w:cs="Times New Roman Bold"/>
      <w:b/>
      <w:lang w:val="fr-CH"/>
    </w:rPr>
  </w:style>
  <w:style w:type="paragraph" w:customStyle="1" w:styleId="Note">
    <w:name w:val="Note"/>
    <w:basedOn w:val="Normal"/>
    <w:next w:val="Normal"/>
    <w:link w:val="NoteChar"/>
    <w:rsid w:val="00E50519"/>
    <w:pPr>
      <w:tabs>
        <w:tab w:val="left" w:pos="284"/>
      </w:tabs>
      <w:spacing w:before="80"/>
    </w:pPr>
  </w:style>
  <w:style w:type="paragraph" w:customStyle="1" w:styleId="Part1">
    <w:name w:val="Part_1"/>
    <w:basedOn w:val="Section1"/>
    <w:next w:val="Section1"/>
    <w:rsid w:val="00E50519"/>
  </w:style>
  <w:style w:type="paragraph" w:customStyle="1" w:styleId="PartNo">
    <w:name w:val="Part_No"/>
    <w:basedOn w:val="AnnexNo"/>
    <w:next w:val="Normal"/>
    <w:rsid w:val="00E50519"/>
  </w:style>
  <w:style w:type="paragraph" w:customStyle="1" w:styleId="Partref">
    <w:name w:val="Part_ref"/>
    <w:basedOn w:val="Annexref"/>
    <w:next w:val="Normal"/>
    <w:rsid w:val="00E50519"/>
    <w:rPr>
      <w:i/>
    </w:rPr>
  </w:style>
  <w:style w:type="paragraph" w:customStyle="1" w:styleId="Parttitle">
    <w:name w:val="Part_title"/>
    <w:basedOn w:val="Annextitle"/>
    <w:next w:val="Normalaftertitle"/>
    <w:rsid w:val="00E50519"/>
  </w:style>
  <w:style w:type="paragraph" w:customStyle="1" w:styleId="Recdate">
    <w:name w:val="Rec_date"/>
    <w:basedOn w:val="Normal"/>
    <w:next w:val="Normalaftertitle"/>
    <w:rsid w:val="00E50519"/>
    <w:pPr>
      <w:keepNext/>
      <w:keepLines/>
      <w:jc w:val="center"/>
    </w:pPr>
    <w:rPr>
      <w:i/>
    </w:rPr>
  </w:style>
  <w:style w:type="paragraph" w:customStyle="1" w:styleId="RecNo">
    <w:name w:val="Rec_No"/>
    <w:basedOn w:val="Normal"/>
    <w:next w:val="Normal"/>
    <w:link w:val="RecNoChar"/>
    <w:rsid w:val="00B916CB"/>
    <w:pPr>
      <w:keepNext/>
      <w:keepLines/>
      <w:spacing w:before="480"/>
    </w:pPr>
    <w:rPr>
      <w:rFonts w:ascii="Times New Roman Bold" w:hAnsi="Times New Roman Bold" w:cs="Times New Roman Bold"/>
      <w:b/>
      <w:sz w:val="26"/>
    </w:rPr>
  </w:style>
  <w:style w:type="paragraph" w:customStyle="1" w:styleId="Rectitle">
    <w:name w:val="Rec_title"/>
    <w:basedOn w:val="RecNo"/>
    <w:next w:val="Normal"/>
    <w:rsid w:val="00B916CB"/>
    <w:pPr>
      <w:spacing w:before="240"/>
      <w:jc w:val="center"/>
    </w:pPr>
    <w:rPr>
      <w:bCs/>
    </w:rPr>
  </w:style>
  <w:style w:type="paragraph" w:customStyle="1" w:styleId="ResNo">
    <w:name w:val="Res_No"/>
    <w:basedOn w:val="RecNo"/>
    <w:next w:val="Normal"/>
    <w:link w:val="ResNoChar"/>
    <w:rsid w:val="00B916CB"/>
    <w:pPr>
      <w:jc w:val="center"/>
    </w:pPr>
    <w:rPr>
      <w:rFonts w:ascii="Times New Roman" w:cs="Times New Roman"/>
      <w:b w:val="0"/>
    </w:rPr>
  </w:style>
  <w:style w:type="paragraph" w:customStyle="1" w:styleId="Restitle">
    <w:name w:val="Res_title"/>
    <w:basedOn w:val="Rectitle"/>
    <w:next w:val="Normal"/>
    <w:link w:val="RestitleChar"/>
    <w:rsid w:val="00B916CB"/>
  </w:style>
  <w:style w:type="character" w:styleId="CommentReference">
    <w:name w:val="annotation reference"/>
    <w:basedOn w:val="DefaultParagraphFont"/>
    <w:uiPriority w:val="99"/>
    <w:unhideWhenUsed/>
    <w:rsid w:val="00E50519"/>
    <w:rPr>
      <w:sz w:val="16"/>
      <w:szCs w:val="16"/>
    </w:rPr>
  </w:style>
  <w:style w:type="paragraph" w:styleId="CommentText">
    <w:name w:val="annotation text"/>
    <w:basedOn w:val="Normal"/>
    <w:link w:val="CommentTextChar"/>
    <w:uiPriority w:val="99"/>
    <w:unhideWhenUsed/>
    <w:rsid w:val="00E50519"/>
    <w:rPr>
      <w:sz w:val="20"/>
    </w:rPr>
  </w:style>
  <w:style w:type="character" w:customStyle="1" w:styleId="CommentTextChar">
    <w:name w:val="Comment Text Char"/>
    <w:basedOn w:val="DefaultParagraphFont"/>
    <w:link w:val="CommentText"/>
    <w:uiPriority w:val="99"/>
    <w:rsid w:val="00E50519"/>
    <w:rPr>
      <w:rFonts w:ascii="Times New Roman" w:hAnsi="Times New Roman"/>
      <w:lang w:val="en-GB" w:eastAsia="en-US"/>
    </w:rPr>
  </w:style>
  <w:style w:type="character" w:styleId="PlaceholderText">
    <w:name w:val="Placeholder Text"/>
    <w:basedOn w:val="DefaultParagraphFont"/>
    <w:uiPriority w:val="99"/>
    <w:semiHidden/>
    <w:rsid w:val="00E50519"/>
    <w:rPr>
      <w:color w:val="808080"/>
    </w:rPr>
  </w:style>
  <w:style w:type="paragraph" w:customStyle="1" w:styleId="TopHeader">
    <w:name w:val="TopHeader"/>
    <w:basedOn w:val="Normal"/>
    <w:rsid w:val="00E50519"/>
    <w:rPr>
      <w:rFonts w:ascii="Verdana" w:hAnsi="Verdana" w:cs="Times New Roman Bold"/>
      <w:b/>
      <w:bCs/>
      <w:szCs w:val="24"/>
    </w:rPr>
  </w:style>
  <w:style w:type="paragraph" w:styleId="Caption">
    <w:name w:val="caption"/>
    <w:basedOn w:val="Normal"/>
    <w:next w:val="Normal"/>
    <w:uiPriority w:val="35"/>
    <w:unhideWhenUsed/>
    <w:rsid w:val="00E50519"/>
    <w:pPr>
      <w:spacing w:before="0" w:after="200"/>
    </w:pPr>
    <w:rPr>
      <w:i/>
      <w:iCs/>
      <w:color w:val="1F497D" w:themeColor="text2"/>
      <w:sz w:val="18"/>
      <w:szCs w:val="18"/>
    </w:rPr>
  </w:style>
  <w:style w:type="paragraph" w:customStyle="1" w:styleId="Docnumber">
    <w:name w:val="Docnumber"/>
    <w:basedOn w:val="TopHeader"/>
    <w:link w:val="DocnumberChar"/>
    <w:qFormat/>
    <w:rsid w:val="00E50519"/>
    <w:pPr>
      <w:spacing w:before="0"/>
    </w:pPr>
    <w:rPr>
      <w:sz w:val="20"/>
      <w:szCs w:val="20"/>
    </w:rPr>
  </w:style>
  <w:style w:type="character" w:customStyle="1" w:styleId="DocnumberChar">
    <w:name w:val="Docnumber Char"/>
    <w:link w:val="Docnumber"/>
    <w:qFormat/>
    <w:rsid w:val="00E50519"/>
    <w:rPr>
      <w:rFonts w:ascii="Verdana" w:hAnsi="Verdana" w:cs="Times New Roman Bold"/>
      <w:b/>
      <w:bCs/>
      <w:lang w:val="en-GB" w:eastAsia="en-US"/>
    </w:rPr>
  </w:style>
  <w:style w:type="paragraph" w:styleId="BalloonText">
    <w:name w:val="Balloon Text"/>
    <w:basedOn w:val="Normal"/>
    <w:link w:val="BalloonTextChar"/>
    <w:uiPriority w:val="99"/>
    <w:unhideWhenUsed/>
    <w:rsid w:val="00E5051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E50519"/>
    <w:rPr>
      <w:rFonts w:ascii="Segoe UI" w:hAnsi="Segoe UI" w:cs="Segoe UI"/>
      <w:sz w:val="18"/>
      <w:szCs w:val="18"/>
      <w:lang w:val="en-GB" w:eastAsia="en-US"/>
    </w:rPr>
  </w:style>
  <w:style w:type="paragraph" w:customStyle="1" w:styleId="OpinionNo">
    <w:name w:val="Opinion_No"/>
    <w:basedOn w:val="ResNo"/>
    <w:next w:val="Normal"/>
    <w:qFormat/>
    <w:rsid w:val="00B916CB"/>
  </w:style>
  <w:style w:type="paragraph" w:customStyle="1" w:styleId="Opinionref">
    <w:name w:val="Opinion_ref"/>
    <w:basedOn w:val="Normal"/>
    <w:next w:val="Normalaftertitle"/>
    <w:qFormat/>
    <w:rsid w:val="00E50519"/>
    <w:pPr>
      <w:tabs>
        <w:tab w:val="clear" w:pos="1134"/>
        <w:tab w:val="clear" w:pos="1871"/>
        <w:tab w:val="clear" w:pos="2268"/>
      </w:tabs>
      <w:overflowPunct/>
      <w:autoSpaceDE/>
      <w:autoSpaceDN/>
      <w:adjustRightInd/>
      <w:spacing w:before="0"/>
      <w:jc w:val="center"/>
      <w:textAlignment w:val="auto"/>
    </w:pPr>
    <w:rPr>
      <w:i/>
      <w:lang w:val="fr-CH"/>
    </w:rPr>
  </w:style>
  <w:style w:type="paragraph" w:customStyle="1" w:styleId="Opiniontitle">
    <w:name w:val="Opinion_title"/>
    <w:basedOn w:val="Restitle"/>
    <w:next w:val="Opinionref"/>
    <w:qFormat/>
    <w:rsid w:val="00B916CB"/>
  </w:style>
  <w:style w:type="paragraph" w:customStyle="1" w:styleId="Resref">
    <w:name w:val="Res_ref"/>
    <w:basedOn w:val="Recref"/>
    <w:qFormat/>
    <w:rsid w:val="00E50519"/>
  </w:style>
  <w:style w:type="paragraph" w:customStyle="1" w:styleId="Recref">
    <w:name w:val="Rec_ref"/>
    <w:basedOn w:val="Normal"/>
    <w:next w:val="Recdate"/>
    <w:qFormat/>
    <w:rsid w:val="00E50519"/>
    <w:pPr>
      <w:keepNext/>
      <w:keepLines/>
      <w:jc w:val="center"/>
    </w:pPr>
    <w:rPr>
      <w:i/>
    </w:rPr>
  </w:style>
  <w:style w:type="paragraph" w:customStyle="1" w:styleId="Normalaftertitle">
    <w:name w:val="Normal after title"/>
    <w:basedOn w:val="Normal"/>
    <w:next w:val="Normal"/>
    <w:link w:val="NormalaftertitleChar"/>
    <w:uiPriority w:val="99"/>
    <w:rsid w:val="00E50519"/>
    <w:pPr>
      <w:spacing w:before="280"/>
    </w:pPr>
  </w:style>
  <w:style w:type="paragraph" w:customStyle="1" w:styleId="HeadingSummary">
    <w:name w:val="HeadingSummary"/>
    <w:basedOn w:val="Headingb"/>
    <w:qFormat/>
    <w:rsid w:val="00E50519"/>
  </w:style>
  <w:style w:type="character" w:styleId="Hyperlink">
    <w:name w:val="Hyperlink"/>
    <w:basedOn w:val="DefaultParagraphFont"/>
    <w:uiPriority w:val="99"/>
    <w:unhideWhenUsed/>
    <w:qFormat/>
    <w:rsid w:val="00E50519"/>
    <w:rPr>
      <w:color w:val="0000FF" w:themeColor="hyperlink"/>
      <w:u w:val="single"/>
    </w:rPr>
  </w:style>
  <w:style w:type="paragraph" w:customStyle="1" w:styleId="Questionhistory">
    <w:name w:val="Question_history"/>
    <w:basedOn w:val="Normal"/>
    <w:rsid w:val="00E50519"/>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B916CB"/>
    <w:rPr>
      <w:rFonts w:ascii="Times New Roman" w:hAnsi="Times New Roman"/>
      <w:b/>
      <w:sz w:val="26"/>
      <w:lang w:val="ru-RU" w:eastAsia="en-US"/>
    </w:rPr>
  </w:style>
  <w:style w:type="character" w:customStyle="1" w:styleId="Heading2Char">
    <w:name w:val="Heading 2 Char"/>
    <w:basedOn w:val="DefaultParagraphFont"/>
    <w:link w:val="Heading2"/>
    <w:qFormat/>
    <w:rsid w:val="009C7AC4"/>
    <w:rPr>
      <w:rFonts w:ascii="Times New Roman Bold" w:hAnsi="Times New Roman Bold"/>
      <w:b/>
      <w:sz w:val="22"/>
      <w:lang w:val="en-GB" w:eastAsia="en-US"/>
    </w:rPr>
  </w:style>
  <w:style w:type="character" w:customStyle="1" w:styleId="Heading3Char">
    <w:name w:val="Heading 3 Char"/>
    <w:basedOn w:val="DefaultParagraphFont"/>
    <w:link w:val="Heading3"/>
    <w:qFormat/>
    <w:rsid w:val="00931298"/>
    <w:rPr>
      <w:rFonts w:ascii="Times New Roman Bold" w:hAnsi="Times New Roman Bold"/>
      <w:b/>
      <w:sz w:val="22"/>
      <w:lang w:val="en-GB" w:eastAsia="en-US"/>
    </w:rPr>
  </w:style>
  <w:style w:type="character" w:customStyle="1" w:styleId="Heading4Char">
    <w:name w:val="Heading 4 Char"/>
    <w:basedOn w:val="DefaultParagraphFont"/>
    <w:link w:val="Heading4"/>
    <w:rsid w:val="00931298"/>
    <w:rPr>
      <w:rFonts w:ascii="Times New Roman Bold" w:hAnsi="Times New Roman Bold"/>
      <w:b/>
      <w:sz w:val="22"/>
      <w:lang w:val="en-GB" w:eastAsia="en-US"/>
    </w:rPr>
  </w:style>
  <w:style w:type="character" w:customStyle="1" w:styleId="Heading5Char">
    <w:name w:val="Heading 5 Char"/>
    <w:basedOn w:val="DefaultParagraphFont"/>
    <w:link w:val="Heading5"/>
    <w:qFormat/>
    <w:rsid w:val="00931298"/>
    <w:rPr>
      <w:rFonts w:ascii="Times New Roman Bold" w:hAnsi="Times New Roman Bold"/>
      <w:b/>
      <w:sz w:val="22"/>
      <w:lang w:val="en-GB" w:eastAsia="en-US"/>
    </w:rPr>
  </w:style>
  <w:style w:type="character" w:customStyle="1" w:styleId="Heading6Char">
    <w:name w:val="Heading 6 Char"/>
    <w:basedOn w:val="DefaultParagraphFont"/>
    <w:link w:val="Heading6"/>
    <w:rsid w:val="00931298"/>
    <w:rPr>
      <w:rFonts w:ascii="Times New Roman Bold" w:hAnsi="Times New Roman Bold"/>
      <w:b/>
      <w:sz w:val="22"/>
      <w:lang w:val="en-GB" w:eastAsia="en-US"/>
    </w:rPr>
  </w:style>
  <w:style w:type="character" w:customStyle="1" w:styleId="Heading7Char">
    <w:name w:val="Heading 7 Char"/>
    <w:basedOn w:val="DefaultParagraphFont"/>
    <w:link w:val="Heading7"/>
    <w:qFormat/>
    <w:rsid w:val="00931298"/>
    <w:rPr>
      <w:rFonts w:ascii="Times New Roman Bold" w:hAnsi="Times New Roman Bold"/>
      <w:b/>
      <w:sz w:val="22"/>
      <w:lang w:val="en-GB" w:eastAsia="en-US"/>
    </w:rPr>
  </w:style>
  <w:style w:type="character" w:customStyle="1" w:styleId="Heading8Char">
    <w:name w:val="Heading 8 Char"/>
    <w:basedOn w:val="DefaultParagraphFont"/>
    <w:link w:val="Heading8"/>
    <w:qFormat/>
    <w:rsid w:val="00931298"/>
    <w:rPr>
      <w:rFonts w:ascii="Times New Roman Bold" w:hAnsi="Times New Roman Bold"/>
      <w:b/>
      <w:sz w:val="22"/>
      <w:lang w:val="en-GB" w:eastAsia="en-US"/>
    </w:rPr>
  </w:style>
  <w:style w:type="character" w:customStyle="1" w:styleId="Heading9Char">
    <w:name w:val="Heading 9 Char"/>
    <w:basedOn w:val="DefaultParagraphFont"/>
    <w:link w:val="Heading9"/>
    <w:qFormat/>
    <w:rsid w:val="00931298"/>
    <w:rPr>
      <w:rFonts w:ascii="Times New Roman Bold" w:hAnsi="Times New Roman Bold"/>
      <w:b/>
      <w:sz w:val="22"/>
      <w:lang w:val="en-GB" w:eastAsia="en-US"/>
    </w:rPr>
  </w:style>
  <w:style w:type="paragraph" w:customStyle="1" w:styleId="ArtNo">
    <w:name w:val="Art_No"/>
    <w:basedOn w:val="Normal"/>
    <w:next w:val="Normal"/>
    <w:rsid w:val="006D1D63"/>
    <w:pPr>
      <w:keepNext/>
      <w:keepLines/>
      <w:spacing w:before="480"/>
      <w:jc w:val="center"/>
    </w:pPr>
    <w:rPr>
      <w:caps/>
      <w:sz w:val="26"/>
    </w:rPr>
  </w:style>
  <w:style w:type="paragraph" w:customStyle="1" w:styleId="AppArtNo">
    <w:name w:val="App_Art_No"/>
    <w:basedOn w:val="ArtNo"/>
    <w:uiPriority w:val="99"/>
    <w:rsid w:val="00931298"/>
  </w:style>
  <w:style w:type="paragraph" w:customStyle="1" w:styleId="Arttitle">
    <w:name w:val="Art_title"/>
    <w:basedOn w:val="Normal"/>
    <w:next w:val="Normal"/>
    <w:rsid w:val="00B916CB"/>
    <w:pPr>
      <w:keepNext/>
      <w:keepLines/>
      <w:spacing w:before="240"/>
      <w:jc w:val="center"/>
    </w:pPr>
    <w:rPr>
      <w:b/>
      <w:sz w:val="26"/>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iPriority w:val="99"/>
    <w:unhideWhenUsed/>
    <w:rsid w:val="00E50519"/>
    <w:rPr>
      <w:color w:val="800080" w:themeColor="followedHyperlink"/>
      <w:u w:val="single"/>
    </w:rPr>
  </w:style>
  <w:style w:type="character" w:styleId="Emphasis">
    <w:name w:val="Emphasis"/>
    <w:basedOn w:val="DefaultParagraphFont"/>
    <w:uiPriority w:val="20"/>
    <w:qFormat/>
    <w:rsid w:val="00931298"/>
    <w:rPr>
      <w:i/>
      <w:iCs/>
    </w:rPr>
  </w:style>
  <w:style w:type="paragraph" w:styleId="Subtitle">
    <w:name w:val="Subtitle"/>
    <w:basedOn w:val="Normal"/>
    <w:next w:val="Normal"/>
    <w:link w:val="SubtitleChar"/>
    <w:uiPriority w:val="11"/>
    <w:rsid w:val="0093129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uiPriority w:val="22"/>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B916CB"/>
    <w:rPr>
      <w:rFonts w:ascii="Times New Roman" w:hAnsi="Times New Roman" w:cs="Times New Roman Bold"/>
      <w:b/>
      <w:sz w:val="22"/>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B916CB"/>
    <w:pPr>
      <w:keepNext/>
      <w:keepLines/>
      <w:tabs>
        <w:tab w:val="clear" w:pos="1134"/>
        <w:tab w:val="clear" w:pos="1871"/>
        <w:tab w:val="clear" w:pos="2268"/>
        <w:tab w:val="left" w:pos="794"/>
        <w:tab w:val="left" w:pos="1191"/>
        <w:tab w:val="left" w:pos="1588"/>
        <w:tab w:val="left" w:pos="1985"/>
      </w:tabs>
      <w:spacing w:before="480"/>
      <w:jc w:val="center"/>
    </w:pPr>
    <w:rPr>
      <w:b/>
      <w:sz w:val="26"/>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E50519"/>
    <w:pPr>
      <w:tabs>
        <w:tab w:val="clear" w:pos="1134"/>
        <w:tab w:val="clear" w:pos="1871"/>
        <w:tab w:val="clear" w:pos="2268"/>
        <w:tab w:val="right" w:leader="dot" w:pos="9639"/>
      </w:tabs>
      <w:overflowPunct/>
      <w:autoSpaceDE/>
      <w:autoSpaceDN/>
      <w:adjustRightInd/>
      <w:textAlignment w:val="auto"/>
    </w:pPr>
    <w:rPr>
      <w:szCs w:val="24"/>
      <w:lang w:eastAsia="ja-JP"/>
    </w:rPr>
  </w:style>
  <w:style w:type="character" w:customStyle="1" w:styleId="enumlev1Char">
    <w:name w:val="enumlev1 Char"/>
    <w:link w:val="enumlev1"/>
    <w:qFormat/>
    <w:rsid w:val="00E50519"/>
    <w:rPr>
      <w:rFonts w:ascii="Times New Roman" w:hAnsi="Times New Roman"/>
      <w:sz w:val="22"/>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rsid w:val="00931298"/>
    <w:pPr>
      <w:keepNext/>
      <w:keepLines/>
      <w:tabs>
        <w:tab w:val="clear" w:pos="1134"/>
        <w:tab w:val="clear" w:pos="1871"/>
        <w:tab w:val="clear" w:pos="2268"/>
      </w:tabs>
      <w:overflowPunct/>
      <w:autoSpaceDE/>
      <w:autoSpaceDN/>
      <w:adjustRightInd/>
      <w:jc w:val="right"/>
      <w:textAlignment w:val="auto"/>
    </w:pPr>
    <w:rPr>
      <w:rFonts w:eastAsia="SimSun"/>
      <w:i/>
      <w:szCs w:val="24"/>
      <w:lang w:eastAsia="ja-JP"/>
    </w:rPr>
  </w:style>
  <w:style w:type="paragraph" w:customStyle="1" w:styleId="RepNo">
    <w:name w:val="Rep_No"/>
    <w:basedOn w:val="Normal"/>
    <w:next w:val="Reptitle"/>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B916CB"/>
    <w:rPr>
      <w:rFonts w:ascii="Times New Roman" w:hAnsi="Times New Roman"/>
      <w:b/>
      <w:sz w:val="26"/>
      <w:lang w:val="en-GB" w:eastAsia="en-US"/>
    </w:rPr>
  </w:style>
  <w:style w:type="paragraph" w:customStyle="1" w:styleId="FooterQP">
    <w:name w:val="Footer_QP"/>
    <w:basedOn w:val="Normal"/>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Cs w:val="24"/>
      <w:lang w:eastAsia="ja-JP"/>
    </w:rPr>
  </w:style>
  <w:style w:type="character" w:styleId="PageNumber">
    <w:name w:val="page number"/>
    <w:uiPriority w:val="99"/>
    <w:rsid w:val="00931298"/>
    <w:rPr>
      <w:rFonts w:cs="Times New Roman"/>
    </w:rPr>
  </w:style>
  <w:style w:type="paragraph" w:styleId="TOC9">
    <w:name w:val="toc 9"/>
    <w:basedOn w:val="Normal"/>
    <w:next w:val="Normal"/>
    <w:autoRedefine/>
    <w:uiPriority w:val="39"/>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39"/>
    <w:qFormat/>
    <w:rsid w:val="00E50519"/>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931298"/>
    <w:pPr>
      <w:tabs>
        <w:tab w:val="clear" w:pos="1134"/>
        <w:tab w:val="clear" w:pos="1871"/>
        <w:tab w:val="clear" w:pos="2268"/>
        <w:tab w:val="left" w:pos="1701"/>
        <w:tab w:val="left" w:pos="2127"/>
      </w:tabs>
      <w:overflowPunct/>
      <w:autoSpaceDE/>
      <w:autoSpaceDN/>
      <w:adjustRightInd/>
      <w:ind w:left="2127" w:hanging="2127"/>
      <w:textAlignment w:val="auto"/>
    </w:pPr>
    <w:rPr>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Recommendation,O5"/>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szCs w:val="24"/>
      <w:lang w:val="en-US" w:eastAsia="ja-JP"/>
    </w:rPr>
  </w:style>
  <w:style w:type="numbering" w:customStyle="1" w:styleId="1">
    <w:name w:val="スタイル1"/>
    <w:rsid w:val="00931298"/>
    <w:pPr>
      <w:numPr>
        <w:numId w:val="1"/>
      </w:numPr>
    </w:pPr>
  </w:style>
  <w:style w:type="paragraph" w:customStyle="1" w:styleId="Heading1Centered">
    <w:name w:val="Heading 1 Centered"/>
    <w:basedOn w:val="Heading1"/>
    <w:rsid w:val="00E50519"/>
    <w:pPr>
      <w:tabs>
        <w:tab w:val="clear" w:pos="1134"/>
        <w:tab w:val="clear" w:pos="1871"/>
        <w:tab w:val="clear" w:pos="2268"/>
        <w:tab w:val="left" w:pos="794"/>
        <w:tab w:val="left" w:pos="1191"/>
        <w:tab w:val="left" w:pos="1588"/>
        <w:tab w:val="left" w:pos="1985"/>
      </w:tabs>
      <w:overflowPunct/>
      <w:autoSpaceDE/>
      <w:autoSpaceDN/>
      <w:adjustRightInd/>
      <w:spacing w:before="360"/>
      <w:ind w:left="0" w:firstLine="0"/>
      <w:jc w:val="center"/>
      <w:textAlignment w:val="auto"/>
    </w:pPr>
    <w:rPr>
      <w:rFonts w:eastAsia="SimSun"/>
      <w:bCs/>
    </w:rPr>
  </w:style>
  <w:style w:type="character" w:customStyle="1" w:styleId="TabletextChar">
    <w:name w:val="Table_text Char"/>
    <w:link w:val="Tabletext"/>
    <w:qFormat/>
    <w:locked/>
    <w:rsid w:val="00931298"/>
    <w:rPr>
      <w:rFonts w:ascii="Times New Roman" w:hAnsi="Times New Roman"/>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link w:val="NormalWebChar"/>
    <w:uiPriority w:val="99"/>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rsid w:val="00E50519"/>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2"/>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iPriority w:val="99"/>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uiPriority w:val="99"/>
    <w:qFormat/>
    <w:rsid w:val="00931298"/>
    <w:rPr>
      <w:rFonts w:ascii="Consolas" w:eastAsia="Calibri" w:hAnsi="Consolas"/>
      <w:lang w:val="en-GB" w:eastAsia="ja-JP"/>
    </w:rPr>
  </w:style>
  <w:style w:type="paragraph" w:styleId="List3">
    <w:name w:val="List 3"/>
    <w:basedOn w:val="Normal"/>
    <w:uiPriority w:val="99"/>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iPriority w:val="99"/>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iPriority w:val="99"/>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uiPriority w:val="99"/>
    <w:qFormat/>
    <w:rsid w:val="00931298"/>
    <w:rPr>
      <w:rFonts w:ascii="Times New Roman" w:eastAsia="Calibri" w:hAnsi="Times New Roman"/>
      <w:sz w:val="24"/>
      <w:szCs w:val="24"/>
      <w:lang w:val="en-GB" w:eastAsia="ja-JP"/>
    </w:rPr>
  </w:style>
  <w:style w:type="paragraph" w:styleId="ListBullet4">
    <w:name w:val="List Bullet 4"/>
    <w:basedOn w:val="Normal"/>
    <w:uiPriority w:val="99"/>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iPriority w:val="99"/>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uiPriority w:val="99"/>
    <w:qFormat/>
    <w:rsid w:val="00931298"/>
    <w:rPr>
      <w:rFonts w:ascii="Times New Roman" w:eastAsia="Calibri" w:hAnsi="Times New Roman"/>
      <w:sz w:val="24"/>
      <w:szCs w:val="24"/>
      <w:lang w:val="en-GB" w:eastAsia="ja-JP"/>
    </w:rPr>
  </w:style>
  <w:style w:type="paragraph" w:styleId="ListNumber">
    <w:name w:val="List Number"/>
    <w:basedOn w:val="Normal"/>
    <w:uiPriority w:val="99"/>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iPriority w:val="99"/>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iPriority w:val="99"/>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iPriority w:val="99"/>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iPriority w:val="99"/>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uiPriority w:val="99"/>
    <w:qFormat/>
    <w:rsid w:val="00931298"/>
    <w:rPr>
      <w:rFonts w:ascii="Segoe UI" w:eastAsia="Calibri" w:hAnsi="Segoe UI" w:cs="Segoe UI"/>
      <w:sz w:val="16"/>
      <w:szCs w:val="16"/>
      <w:lang w:val="en-GB" w:eastAsia="ja-JP"/>
    </w:rPr>
  </w:style>
  <w:style w:type="paragraph" w:styleId="TOAHeading">
    <w:name w:val="toa heading"/>
    <w:basedOn w:val="Normal"/>
    <w:next w:val="Normal"/>
    <w:uiPriority w:val="99"/>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iPriority w:val="99"/>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iPriority w:val="99"/>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uiPriority w:val="99"/>
    <w:qFormat/>
    <w:rsid w:val="00931298"/>
    <w:rPr>
      <w:rFonts w:ascii="Times New Roman" w:eastAsia="Calibri" w:hAnsi="Times New Roman"/>
      <w:sz w:val="24"/>
      <w:szCs w:val="24"/>
      <w:lang w:val="en-GB" w:eastAsia="ja-JP"/>
    </w:rPr>
  </w:style>
  <w:style w:type="paragraph" w:styleId="BodyText3">
    <w:name w:val="Body Text 3"/>
    <w:basedOn w:val="Normal"/>
    <w:link w:val="BodyText3Char"/>
    <w:uiPriority w:val="99"/>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uiPriority w:val="99"/>
    <w:qFormat/>
    <w:rsid w:val="00931298"/>
    <w:rPr>
      <w:rFonts w:ascii="Times New Roman" w:eastAsia="Calibri" w:hAnsi="Times New Roman"/>
      <w:sz w:val="16"/>
      <w:szCs w:val="16"/>
      <w:lang w:val="en-GB" w:eastAsia="ja-JP"/>
    </w:rPr>
  </w:style>
  <w:style w:type="paragraph" w:styleId="Closing">
    <w:name w:val="Closing"/>
    <w:basedOn w:val="Normal"/>
    <w:link w:val="ClosingChar"/>
    <w:uiPriority w:val="99"/>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uiPriority w:val="99"/>
    <w:rsid w:val="00931298"/>
    <w:rPr>
      <w:rFonts w:ascii="Times New Roman" w:eastAsia="Calibri" w:hAnsi="Times New Roman"/>
      <w:sz w:val="24"/>
      <w:szCs w:val="24"/>
      <w:lang w:val="en-GB" w:eastAsia="ja-JP"/>
    </w:rPr>
  </w:style>
  <w:style w:type="paragraph" w:styleId="ListBullet3">
    <w:name w:val="List Bullet 3"/>
    <w:basedOn w:val="Normal"/>
    <w:uiPriority w:val="99"/>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iPriority w:val="99"/>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uiPriority w:val="99"/>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iPriority w:val="99"/>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uiPriority w:val="99"/>
    <w:qFormat/>
    <w:rsid w:val="00931298"/>
    <w:rPr>
      <w:rFonts w:ascii="Times New Roman" w:eastAsia="Calibri" w:hAnsi="Times New Roman"/>
      <w:sz w:val="24"/>
      <w:szCs w:val="24"/>
      <w:lang w:val="en-GB" w:eastAsia="ja-JP"/>
    </w:rPr>
  </w:style>
  <w:style w:type="paragraph" w:styleId="ListNumber3">
    <w:name w:val="List Number 3"/>
    <w:basedOn w:val="Normal"/>
    <w:uiPriority w:val="99"/>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iPriority w:val="99"/>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iPriority w:val="99"/>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iPriority w:val="99"/>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iPriority w:val="99"/>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uiPriority w:val="99"/>
    <w:qFormat/>
    <w:rsid w:val="00931298"/>
    <w:rPr>
      <w:rFonts w:ascii="Times New Roman" w:eastAsia="Calibri" w:hAnsi="Times New Roman"/>
      <w:i/>
      <w:iCs/>
      <w:sz w:val="24"/>
      <w:szCs w:val="24"/>
      <w:lang w:val="en-GB" w:eastAsia="ja-JP"/>
    </w:rPr>
  </w:style>
  <w:style w:type="paragraph" w:styleId="Index4">
    <w:name w:val="index 4"/>
    <w:basedOn w:val="Normal"/>
    <w:next w:val="Normal"/>
    <w:uiPriority w:val="99"/>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iPriority w:val="99"/>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uiPriority w:val="99"/>
    <w:rsid w:val="00931298"/>
    <w:rPr>
      <w:rFonts w:ascii="Consolas" w:eastAsia="Calibri" w:hAnsi="Consolas"/>
      <w:sz w:val="21"/>
      <w:szCs w:val="21"/>
      <w:lang w:val="en-GB" w:eastAsia="ja-JP"/>
    </w:rPr>
  </w:style>
  <w:style w:type="paragraph" w:styleId="ListBullet5">
    <w:name w:val="List Bullet 5"/>
    <w:basedOn w:val="Normal"/>
    <w:uiPriority w:val="99"/>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iPriority w:val="99"/>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iPriority w:val="99"/>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iPriority w:val="99"/>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uiPriority w:val="99"/>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iPriority w:val="99"/>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uiPriority w:val="99"/>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uiPriority w:val="99"/>
    <w:qFormat/>
    <w:rsid w:val="00931298"/>
    <w:rPr>
      <w:rFonts w:ascii="Times New Roman" w:eastAsia="Calibri" w:hAnsi="Times New Roman"/>
      <w:szCs w:val="24"/>
      <w:lang w:val="en-GB" w:eastAsia="ja-JP"/>
    </w:rPr>
  </w:style>
  <w:style w:type="paragraph" w:styleId="ListContinue5">
    <w:name w:val="List Continue 5"/>
    <w:basedOn w:val="Normal"/>
    <w:uiPriority w:val="99"/>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iPriority w:val="99"/>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iPriority w:val="99"/>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uiPriority w:val="99"/>
    <w:qFormat/>
    <w:rsid w:val="00931298"/>
    <w:rPr>
      <w:rFonts w:ascii="Times New Roman" w:eastAsia="Calibri" w:hAnsi="Times New Roman"/>
      <w:sz w:val="24"/>
      <w:szCs w:val="24"/>
      <w:lang w:val="en-GB" w:eastAsia="ja-JP"/>
    </w:rPr>
  </w:style>
  <w:style w:type="paragraph" w:styleId="ListContinue4">
    <w:name w:val="List Continue 4"/>
    <w:basedOn w:val="Normal"/>
    <w:uiPriority w:val="99"/>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iPriority w:val="99"/>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iPriority w:val="99"/>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iPriority w:val="99"/>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iPriority w:val="99"/>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iPriority w:val="99"/>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uiPriority w:val="99"/>
    <w:qFormat/>
    <w:rsid w:val="00931298"/>
    <w:rPr>
      <w:rFonts w:ascii="Times New Roman" w:eastAsia="Calibri" w:hAnsi="Times New Roman"/>
      <w:sz w:val="16"/>
      <w:szCs w:val="16"/>
      <w:lang w:val="en-GB" w:eastAsia="ja-JP"/>
    </w:rPr>
  </w:style>
  <w:style w:type="paragraph" w:styleId="Index7">
    <w:name w:val="index 7"/>
    <w:basedOn w:val="Normal"/>
    <w:next w:val="Normal"/>
    <w:uiPriority w:val="99"/>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iPriority w:val="99"/>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iPriority w:val="99"/>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uiPriority w:val="99"/>
    <w:qFormat/>
    <w:rsid w:val="00931298"/>
    <w:rPr>
      <w:rFonts w:ascii="Times New Roman" w:eastAsia="Calibri" w:hAnsi="Times New Roman"/>
      <w:sz w:val="24"/>
      <w:szCs w:val="24"/>
      <w:lang w:val="en-GB" w:eastAsia="ja-JP"/>
    </w:rPr>
  </w:style>
  <w:style w:type="paragraph" w:styleId="List4">
    <w:name w:val="List 4"/>
    <w:basedOn w:val="Normal"/>
    <w:uiPriority w:val="99"/>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iPriority w:val="99"/>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iPriority w:val="99"/>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uiPriority w:val="99"/>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uiPriority w:val="99"/>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uiPriority w:val="99"/>
    <w:qFormat/>
    <w:rsid w:val="00931298"/>
    <w:rPr>
      <w:rFonts w:ascii="Consolas" w:eastAsia="Calibri" w:hAnsi="Consolas"/>
      <w:szCs w:val="24"/>
      <w:lang w:val="en-GB" w:eastAsia="ja-JP"/>
    </w:rPr>
  </w:style>
  <w:style w:type="paragraph" w:styleId="ListContinue3">
    <w:name w:val="List Continue 3"/>
    <w:basedOn w:val="Normal"/>
    <w:uiPriority w:val="99"/>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iPriority w:val="99"/>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uiPriority w:val="10"/>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uiPriority w:val="10"/>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iPriority w:val="99"/>
    <w:unhideWhenUsed/>
    <w:rsid w:val="00E50519"/>
    <w:rPr>
      <w:b/>
      <w:bCs/>
    </w:rPr>
  </w:style>
  <w:style w:type="character" w:customStyle="1" w:styleId="CommentSubjectChar">
    <w:name w:val="Comment Subject Char"/>
    <w:basedOn w:val="CommentTextChar"/>
    <w:link w:val="CommentSubject"/>
    <w:uiPriority w:val="99"/>
    <w:rsid w:val="00E50519"/>
    <w:rPr>
      <w:rFonts w:ascii="Times New Roman" w:hAnsi="Times New Roman"/>
      <w:b/>
      <w:bCs/>
      <w:lang w:val="en-GB" w:eastAsia="en-US"/>
    </w:rPr>
  </w:style>
  <w:style w:type="paragraph" w:styleId="BodyTextFirstIndent">
    <w:name w:val="Body Text First Indent"/>
    <w:basedOn w:val="BodyText"/>
    <w:link w:val="BodyTextFirstIndentChar"/>
    <w:uiPriority w:val="99"/>
    <w:unhideWhenUsed/>
    <w:rsid w:val="00931298"/>
    <w:pPr>
      <w:spacing w:after="0"/>
      <w:ind w:firstLine="360"/>
    </w:pPr>
  </w:style>
  <w:style w:type="character" w:customStyle="1" w:styleId="BodyTextFirstIndentChar">
    <w:name w:val="Body Text First Indent Char"/>
    <w:basedOn w:val="BodyTextChar"/>
    <w:link w:val="BodyTextFirstIndent"/>
    <w:uiPriority w:val="99"/>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iPriority w:val="99"/>
    <w:unhideWhenUsed/>
    <w:rsid w:val="00931298"/>
    <w:pPr>
      <w:spacing w:after="0"/>
      <w:ind w:left="360" w:firstLine="360"/>
    </w:pPr>
  </w:style>
  <w:style w:type="character" w:customStyle="1" w:styleId="BodyTextFirstIndent2Char">
    <w:name w:val="Body Text First Indent 2 Char"/>
    <w:basedOn w:val="BodyTextIndentChar"/>
    <w:link w:val="BodyTextFirstIndent2"/>
    <w:uiPriority w:val="99"/>
    <w:qFormat/>
    <w:rsid w:val="00931298"/>
    <w:rPr>
      <w:rFonts w:ascii="Times New Roman" w:eastAsia="Calibri" w:hAnsi="Times New Roman"/>
      <w:sz w:val="24"/>
      <w:szCs w:val="24"/>
      <w:lang w:val="en-GB" w:eastAsia="ja-JP"/>
    </w:rPr>
  </w:style>
  <w:style w:type="character" w:styleId="LineNumber">
    <w:name w:val="line number"/>
    <w:basedOn w:val="DefaultParagraphFont"/>
    <w:uiPriority w:val="99"/>
    <w:unhideWhenUsed/>
    <w:rsid w:val="00931298"/>
  </w:style>
  <w:style w:type="character" w:styleId="HTMLDefinition">
    <w:name w:val="HTML Definition"/>
    <w:uiPriority w:val="99"/>
    <w:unhideWhenUsed/>
    <w:rsid w:val="00931298"/>
    <w:rPr>
      <w:i/>
      <w:iCs/>
    </w:rPr>
  </w:style>
  <w:style w:type="character" w:styleId="HTMLTypewriter">
    <w:name w:val="HTML Typewriter"/>
    <w:uiPriority w:val="99"/>
    <w:semiHidden/>
    <w:unhideWhenUsed/>
    <w:rsid w:val="00931298"/>
    <w:rPr>
      <w:rFonts w:ascii="Consolas" w:hAnsi="Consolas"/>
      <w:sz w:val="20"/>
      <w:szCs w:val="20"/>
    </w:rPr>
  </w:style>
  <w:style w:type="character" w:styleId="HTMLAcronym">
    <w:name w:val="HTML Acronym"/>
    <w:basedOn w:val="DefaultParagraphFont"/>
    <w:uiPriority w:val="99"/>
    <w:unhideWhenUsed/>
    <w:rsid w:val="00931298"/>
  </w:style>
  <w:style w:type="character" w:styleId="HTMLVariable">
    <w:name w:val="HTML Variable"/>
    <w:uiPriority w:val="99"/>
    <w:unhideWhenUsed/>
    <w:rsid w:val="00931298"/>
    <w:rPr>
      <w:i/>
      <w:iCs/>
    </w:rPr>
  </w:style>
  <w:style w:type="character" w:styleId="HTMLCode">
    <w:name w:val="HTML Code"/>
    <w:uiPriority w:val="99"/>
    <w:unhideWhenUsed/>
    <w:rsid w:val="00931298"/>
    <w:rPr>
      <w:rFonts w:ascii="Consolas" w:hAnsi="Consolas"/>
      <w:sz w:val="20"/>
      <w:szCs w:val="20"/>
    </w:rPr>
  </w:style>
  <w:style w:type="character" w:styleId="HTMLCite">
    <w:name w:val="HTML Cite"/>
    <w:uiPriority w:val="99"/>
    <w:unhideWhenUsed/>
    <w:rsid w:val="00931298"/>
    <w:rPr>
      <w:i/>
      <w:iCs/>
    </w:rPr>
  </w:style>
  <w:style w:type="character" w:styleId="HTMLKeyboard">
    <w:name w:val="HTML Keyboard"/>
    <w:uiPriority w:val="99"/>
    <w:unhideWhenUsed/>
    <w:rsid w:val="00931298"/>
    <w:rPr>
      <w:rFonts w:ascii="Consolas" w:hAnsi="Consolas"/>
      <w:sz w:val="20"/>
      <w:szCs w:val="20"/>
    </w:rPr>
  </w:style>
  <w:style w:type="character" w:styleId="HTMLSample">
    <w:name w:val="HTML Sample"/>
    <w:uiPriority w:val="99"/>
    <w:unhideWhenUsed/>
    <w:rsid w:val="00931298"/>
    <w:rPr>
      <w:rFonts w:ascii="Consolas" w:hAnsi="Consolas"/>
      <w:sz w:val="24"/>
      <w:szCs w:val="24"/>
    </w:rPr>
  </w:style>
  <w:style w:type="character" w:customStyle="1" w:styleId="UnresolvedMention1">
    <w:name w:val="Unresolved Mention1"/>
    <w:basedOn w:val="DefaultParagraphFont"/>
    <w:uiPriority w:val="99"/>
    <w:unhideWhenUsed/>
    <w:rsid w:val="00E50519"/>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O5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B916CB"/>
    <w:rPr>
      <w:rFonts w:ascii="Times New Roman" w:hAnsi="Times New Roman Bold"/>
      <w:sz w:val="26"/>
      <w:lang w:val="ru-RU" w:eastAsia="en-US"/>
    </w:rPr>
  </w:style>
  <w:style w:type="character" w:customStyle="1" w:styleId="NormalaftertitleChar">
    <w:name w:val="Normal after title Char"/>
    <w:basedOn w:val="DefaultParagraphFont"/>
    <w:link w:val="Normalaftertitle"/>
    <w:locked/>
    <w:rsid w:val="00EE4517"/>
    <w:rPr>
      <w:rFonts w:ascii="Times New Roman" w:hAnsi="Times New Roman"/>
      <w:sz w:val="22"/>
      <w:lang w:val="en-GB" w:eastAsia="en-US"/>
    </w:rPr>
  </w:style>
  <w:style w:type="character" w:customStyle="1" w:styleId="SourceChar">
    <w:name w:val="Source Char"/>
    <w:basedOn w:val="DefaultParagraphFont"/>
    <w:link w:val="Source"/>
    <w:locked/>
    <w:rsid w:val="009C7AC4"/>
    <w:rPr>
      <w:rFonts w:ascii="Times New Roman Bold" w:hAnsi="Times New Roman Bold"/>
      <w:b/>
      <w:sz w:val="26"/>
      <w:lang w:val="en-GB" w:eastAsia="en-US"/>
    </w:rPr>
  </w:style>
  <w:style w:type="character" w:customStyle="1" w:styleId="AnnexNoChar">
    <w:name w:val="Annex_No Char"/>
    <w:basedOn w:val="DefaultParagraphFont"/>
    <w:link w:val="AnnexNo"/>
    <w:locked/>
    <w:rsid w:val="00E31F22"/>
    <w:rPr>
      <w:rFonts w:ascii="Times New Roman" w:hAnsi="Times New Roman"/>
      <w:sz w:val="26"/>
      <w:lang w:val="en-GB" w:eastAsia="en-US"/>
    </w:rPr>
  </w:style>
  <w:style w:type="character" w:customStyle="1" w:styleId="AnnextitleChar1">
    <w:name w:val="Annex_title Char1"/>
    <w:basedOn w:val="DefaultParagraphFont"/>
    <w:link w:val="Annextitle"/>
    <w:locked/>
    <w:rsid w:val="001B28AD"/>
    <w:rPr>
      <w:rFonts w:ascii="Times New Roman" w:hAnsi="Times New Roman"/>
      <w:b/>
      <w:sz w:val="26"/>
      <w:lang w:val="ru-RU" w:eastAsia="en-US"/>
    </w:rPr>
  </w:style>
  <w:style w:type="character" w:customStyle="1" w:styleId="AppendixNoCar">
    <w:name w:val="Appendix_No Car"/>
    <w:basedOn w:val="DefaultParagraphFont"/>
    <w:link w:val="AppendixNo"/>
    <w:locked/>
    <w:rsid w:val="009C7AC4"/>
    <w:rPr>
      <w:rFonts w:ascii="Times New Roman" w:hAnsi="Times New Roman"/>
      <w:sz w:val="26"/>
      <w:lang w:val="en-GB" w:eastAsia="en-US"/>
    </w:rPr>
  </w:style>
  <w:style w:type="character" w:customStyle="1" w:styleId="AppendixtitleChar">
    <w:name w:val="Appendix_title Char"/>
    <w:basedOn w:val="AnnextitleChar1"/>
    <w:link w:val="Appendixtitle"/>
    <w:locked/>
    <w:rsid w:val="009C7AC4"/>
    <w:rPr>
      <w:rFonts w:ascii="Times New Roman Bold" w:hAnsi="Times New Roman Bold"/>
      <w:b/>
      <w:sz w:val="26"/>
      <w:lang w:val="en-GB" w:eastAsia="en-US"/>
    </w:rPr>
  </w:style>
  <w:style w:type="character" w:customStyle="1" w:styleId="CallChar">
    <w:name w:val="Call Char"/>
    <w:basedOn w:val="DefaultParagraphFont"/>
    <w:link w:val="Call"/>
    <w:uiPriority w:val="99"/>
    <w:locked/>
    <w:rsid w:val="009C7AC4"/>
    <w:rPr>
      <w:rFonts w:ascii="Times New Roman" w:hAnsi="Times New Roman"/>
      <w:i/>
      <w:sz w:val="22"/>
      <w:lang w:val="en-GB" w:eastAsia="en-US"/>
    </w:rPr>
  </w:style>
  <w:style w:type="character" w:customStyle="1" w:styleId="ChaptitleChar">
    <w:name w:val="Chap_title Char"/>
    <w:basedOn w:val="DefaultParagraphFont"/>
    <w:link w:val="Chaptitle"/>
    <w:locked/>
    <w:rsid w:val="00B916CB"/>
    <w:rPr>
      <w:rFonts w:ascii="Times New Roman" w:hAnsi="Times New Roman"/>
      <w:b/>
      <w:sz w:val="26"/>
      <w:lang w:val="en-GB" w:eastAsia="en-US"/>
    </w:rPr>
  </w:style>
  <w:style w:type="character" w:customStyle="1" w:styleId="enumlev2Char">
    <w:name w:val="enumlev2 Char"/>
    <w:basedOn w:val="DefaultParagraphFont"/>
    <w:link w:val="enumlev2"/>
    <w:locked/>
    <w:rsid w:val="009C7AC4"/>
    <w:rPr>
      <w:rFonts w:ascii="Times New Roman" w:hAnsi="Times New Roman"/>
      <w:sz w:val="22"/>
      <w:lang w:val="en-GB" w:eastAsia="en-US"/>
    </w:rPr>
  </w:style>
  <w:style w:type="character" w:customStyle="1" w:styleId="EquationChar">
    <w:name w:val="Equation Char"/>
    <w:basedOn w:val="DefaultParagraphFont"/>
    <w:link w:val="Equation"/>
    <w:locked/>
    <w:rsid w:val="009C7AC4"/>
    <w:rPr>
      <w:rFonts w:ascii="Times New Roman" w:hAnsi="Times New Roman"/>
      <w:sz w:val="22"/>
      <w:lang w:val="en-GB" w:eastAsia="en-US"/>
    </w:rPr>
  </w:style>
  <w:style w:type="character" w:customStyle="1" w:styleId="FigureNoChar">
    <w:name w:val="Figure_No Char"/>
    <w:basedOn w:val="DefaultParagraphFont"/>
    <w:link w:val="FigureNo"/>
    <w:locked/>
    <w:rsid w:val="009C7AC4"/>
    <w:rPr>
      <w:rFonts w:ascii="Times New Roman" w:hAnsi="Times New Roman"/>
      <w:sz w:val="22"/>
      <w:lang w:val="en-GB" w:eastAsia="en-US"/>
    </w:rPr>
  </w:style>
  <w:style w:type="character" w:customStyle="1" w:styleId="TabletitleChar">
    <w:name w:val="Table_title Char"/>
    <w:basedOn w:val="DefaultParagraphFont"/>
    <w:link w:val="Tabletitle"/>
    <w:locked/>
    <w:rsid w:val="00B916CB"/>
    <w:rPr>
      <w:rFonts w:ascii="Times New Roman Bold" w:hAnsi="Times New Roman Bold"/>
      <w:b/>
      <w:sz w:val="22"/>
      <w:lang w:val="ru-RU" w:eastAsia="en-US"/>
    </w:rPr>
  </w:style>
  <w:style w:type="character" w:customStyle="1" w:styleId="FiguretitleChar">
    <w:name w:val="Figure_title Char"/>
    <w:basedOn w:val="DefaultParagraphFont"/>
    <w:link w:val="Figuretitle"/>
    <w:locked/>
    <w:rsid w:val="009C7AC4"/>
    <w:rPr>
      <w:rFonts w:ascii="Times New Roman Bold" w:hAnsi="Times New Roman Bold"/>
      <w:b/>
      <w:sz w:val="22"/>
      <w:lang w:val="en-GB" w:eastAsia="en-US"/>
    </w:rPr>
  </w:style>
  <w:style w:type="character" w:customStyle="1" w:styleId="NoteChar">
    <w:name w:val="Note Char"/>
    <w:basedOn w:val="DefaultParagraphFont"/>
    <w:link w:val="Note"/>
    <w:locked/>
    <w:rsid w:val="009C7AC4"/>
    <w:rPr>
      <w:rFonts w:ascii="Times New Roman" w:hAnsi="Times New Roman"/>
      <w:sz w:val="22"/>
      <w:lang w:val="en-GB" w:eastAsia="en-US"/>
    </w:rPr>
  </w:style>
  <w:style w:type="character" w:customStyle="1" w:styleId="ProposalChar">
    <w:name w:val="Proposal Char"/>
    <w:basedOn w:val="DefaultParagraphFont"/>
    <w:link w:val="Proposal"/>
    <w:locked/>
    <w:rsid w:val="009C7AC4"/>
    <w:rPr>
      <w:rFonts w:ascii="Times New Roman" w:hAnsi="Times New Roman Bold"/>
      <w:b/>
      <w:sz w:val="22"/>
      <w:lang w:val="en-GB" w:eastAsia="en-US"/>
    </w:rPr>
  </w:style>
  <w:style w:type="character" w:customStyle="1" w:styleId="RecNoChar">
    <w:name w:val="Rec_No Char"/>
    <w:basedOn w:val="DefaultParagraphFont"/>
    <w:link w:val="RecNo"/>
    <w:locked/>
    <w:rsid w:val="00B916CB"/>
    <w:rPr>
      <w:rFonts w:ascii="Times New Roman Bold" w:hAnsi="Times New Roman Bold" w:cs="Times New Roman Bold"/>
      <w:b/>
      <w:sz w:val="26"/>
      <w:lang w:val="ru-RU" w:eastAsia="en-US"/>
    </w:rPr>
  </w:style>
  <w:style w:type="character" w:customStyle="1" w:styleId="ReasonsChar">
    <w:name w:val="Reasons Char"/>
    <w:basedOn w:val="DefaultParagraphFont"/>
    <w:link w:val="Reasons"/>
    <w:locked/>
    <w:rsid w:val="009C7AC4"/>
    <w:rPr>
      <w:rFonts w:ascii="Times New Roman" w:hAnsi="Times New Roman"/>
      <w:sz w:val="22"/>
      <w:lang w:val="en-GB" w:eastAsia="en-US"/>
    </w:rPr>
  </w:style>
  <w:style w:type="character" w:customStyle="1" w:styleId="Recdef">
    <w:name w:val="Rec_def"/>
    <w:basedOn w:val="DefaultParagraphFont"/>
    <w:rsid w:val="009C7AC4"/>
    <w:rPr>
      <w:rFonts w:cs="Times New Roman"/>
      <w:b/>
    </w:rPr>
  </w:style>
  <w:style w:type="paragraph" w:customStyle="1" w:styleId="Reftitle">
    <w:name w:val="Ref_title"/>
    <w:basedOn w:val="Normal"/>
    <w:next w:val="Reftext"/>
    <w:rsid w:val="009C7AC4"/>
    <w:pPr>
      <w:tabs>
        <w:tab w:val="clear" w:pos="1134"/>
        <w:tab w:val="clear" w:pos="1871"/>
        <w:tab w:val="clear" w:pos="2268"/>
        <w:tab w:val="left" w:pos="794"/>
      </w:tabs>
      <w:spacing w:before="480"/>
      <w:jc w:val="center"/>
    </w:pPr>
    <w:rPr>
      <w:caps/>
    </w:rPr>
  </w:style>
  <w:style w:type="paragraph" w:customStyle="1" w:styleId="Resdate">
    <w:name w:val="Res_date"/>
    <w:basedOn w:val="Recdate"/>
    <w:next w:val="Normalaftertitle"/>
    <w:rsid w:val="009C7AC4"/>
    <w:pPr>
      <w:tabs>
        <w:tab w:val="clear" w:pos="1134"/>
        <w:tab w:val="clear" w:pos="1871"/>
        <w:tab w:val="clear" w:pos="2268"/>
        <w:tab w:val="left" w:pos="794"/>
      </w:tabs>
    </w:pPr>
    <w:rPr>
      <w:rFonts w:cs="Times New Roman Bold"/>
      <w:bCs/>
    </w:rPr>
  </w:style>
  <w:style w:type="character" w:customStyle="1" w:styleId="Resdef">
    <w:name w:val="Res_def"/>
    <w:basedOn w:val="DefaultParagraphFont"/>
    <w:rsid w:val="009C7AC4"/>
    <w:rPr>
      <w:rFonts w:ascii="Times New Roman" w:hAnsi="Times New Roman" w:cs="Times New Roman"/>
      <w:b/>
    </w:rPr>
  </w:style>
  <w:style w:type="character" w:customStyle="1" w:styleId="RestitleChar">
    <w:name w:val="Res_title Char"/>
    <w:basedOn w:val="DefaultParagraphFont"/>
    <w:link w:val="Restitle"/>
    <w:locked/>
    <w:rsid w:val="00B916CB"/>
    <w:rPr>
      <w:rFonts w:ascii="Times New Roman Bold" w:hAnsi="Times New Roman Bold" w:cs="Times New Roman Bold"/>
      <w:b/>
      <w:bCs/>
      <w:sz w:val="26"/>
      <w:lang w:val="ru-RU" w:eastAsia="en-US"/>
    </w:rPr>
  </w:style>
  <w:style w:type="character" w:customStyle="1" w:styleId="Section1Char">
    <w:name w:val="Section_1 Char"/>
    <w:basedOn w:val="DefaultParagraphFont"/>
    <w:link w:val="Section1"/>
    <w:locked/>
    <w:rsid w:val="009C7AC4"/>
    <w:rPr>
      <w:rFonts w:ascii="Times New Roman" w:hAnsi="Times New Roman"/>
      <w:b/>
      <w:sz w:val="22"/>
      <w:lang w:val="en-GB" w:eastAsia="en-US"/>
    </w:rPr>
  </w:style>
  <w:style w:type="character" w:customStyle="1" w:styleId="Section2Char">
    <w:name w:val="Section_2 Char"/>
    <w:basedOn w:val="Section1Char"/>
    <w:link w:val="Section2"/>
    <w:locked/>
    <w:rsid w:val="009C7AC4"/>
    <w:rPr>
      <w:rFonts w:ascii="Times New Roman" w:hAnsi="Times New Roman"/>
      <w:b w:val="0"/>
      <w:i/>
      <w:sz w:val="22"/>
      <w:lang w:val="en-GB" w:eastAsia="en-US"/>
    </w:rPr>
  </w:style>
  <w:style w:type="character" w:customStyle="1" w:styleId="Section3Char">
    <w:name w:val="Section_3 Char"/>
    <w:basedOn w:val="Section1Char"/>
    <w:link w:val="Section3"/>
    <w:locked/>
    <w:rsid w:val="009C7AC4"/>
    <w:rPr>
      <w:rFonts w:ascii="Times New Roman" w:hAnsi="Times New Roman"/>
      <w:b w:val="0"/>
      <w:sz w:val="22"/>
      <w:lang w:val="en-GB" w:eastAsia="en-US"/>
    </w:rPr>
  </w:style>
  <w:style w:type="paragraph" w:customStyle="1" w:styleId="Tablefin">
    <w:name w:val="Table_fin"/>
    <w:basedOn w:val="Normal"/>
    <w:rsid w:val="009C7AC4"/>
    <w:pPr>
      <w:tabs>
        <w:tab w:val="clear" w:pos="1134"/>
        <w:tab w:val="clear" w:pos="1871"/>
        <w:tab w:val="clear" w:pos="2268"/>
        <w:tab w:val="left" w:pos="794"/>
      </w:tabs>
      <w:spacing w:before="0"/>
    </w:pPr>
    <w:rPr>
      <w:sz w:val="12"/>
      <w:lang w:val="fr-FR"/>
    </w:rPr>
  </w:style>
  <w:style w:type="character" w:customStyle="1" w:styleId="TableheadChar">
    <w:name w:val="Table_head Char"/>
    <w:basedOn w:val="DefaultParagraphFont"/>
    <w:link w:val="Tablehead"/>
    <w:locked/>
    <w:rsid w:val="00B916CB"/>
    <w:rPr>
      <w:rFonts w:ascii="Times New Roman" w:hAnsi="Times New Roman" w:cs="Times New Roman Bold"/>
      <w:b/>
      <w:lang w:val="ru-RU" w:eastAsia="en-US"/>
    </w:rPr>
  </w:style>
  <w:style w:type="character" w:customStyle="1" w:styleId="TableNoChar">
    <w:name w:val="Table_No Char"/>
    <w:basedOn w:val="DefaultParagraphFont"/>
    <w:link w:val="TableNo"/>
    <w:locked/>
    <w:rsid w:val="0089315A"/>
    <w:rPr>
      <w:rFonts w:ascii="Times New Roman" w:hAnsi="Times New Roman"/>
      <w:sz w:val="22"/>
      <w:lang w:val="en-GB" w:eastAsia="en-US"/>
    </w:rPr>
  </w:style>
  <w:style w:type="character" w:customStyle="1" w:styleId="Title1Char">
    <w:name w:val="Title 1 Char"/>
    <w:basedOn w:val="DefaultParagraphFont"/>
    <w:link w:val="Title1"/>
    <w:uiPriority w:val="99"/>
    <w:locked/>
    <w:rsid w:val="009C7AC4"/>
    <w:rPr>
      <w:rFonts w:ascii="Times New Roman" w:hAnsi="Times New Roman"/>
      <w:sz w:val="26"/>
      <w:lang w:val="en-GB" w:eastAsia="en-US"/>
    </w:rPr>
  </w:style>
  <w:style w:type="paragraph" w:customStyle="1" w:styleId="toc0">
    <w:name w:val="toc 0"/>
    <w:basedOn w:val="Normal"/>
    <w:next w:val="TOC1"/>
    <w:rsid w:val="00E50519"/>
    <w:pPr>
      <w:keepLines/>
      <w:tabs>
        <w:tab w:val="clear" w:pos="1134"/>
        <w:tab w:val="clear" w:pos="1871"/>
        <w:tab w:val="clear" w:pos="2268"/>
        <w:tab w:val="right" w:pos="9639"/>
      </w:tabs>
      <w:overflowPunct/>
      <w:autoSpaceDE/>
      <w:autoSpaceDN/>
      <w:adjustRightInd/>
      <w:textAlignment w:val="auto"/>
    </w:pPr>
    <w:rPr>
      <w:rFonts w:eastAsiaTheme="minorEastAsia"/>
      <w:b/>
      <w:szCs w:val="24"/>
      <w:lang w:eastAsia="ja-JP"/>
    </w:rPr>
  </w:style>
  <w:style w:type="paragraph" w:customStyle="1" w:styleId="DocNumber0">
    <w:name w:val="DocNumber"/>
    <w:basedOn w:val="Normal"/>
    <w:rsid w:val="009C7AC4"/>
    <w:pPr>
      <w:tabs>
        <w:tab w:val="clear" w:pos="1134"/>
        <w:tab w:val="clear" w:pos="1871"/>
        <w:tab w:val="clear" w:pos="2268"/>
        <w:tab w:val="left" w:pos="794"/>
        <w:tab w:val="left" w:pos="851"/>
      </w:tabs>
      <w:spacing w:before="0"/>
    </w:pPr>
    <w:rPr>
      <w:rFonts w:ascii="Verdana" w:hAnsi="Verdana"/>
      <w:b/>
      <w:bCs/>
      <w:sz w:val="18"/>
      <w:szCs w:val="18"/>
      <w:lang w:val="en-US"/>
    </w:rPr>
  </w:style>
  <w:style w:type="paragraph" w:customStyle="1" w:styleId="AnnexNoTitle0">
    <w:name w:val="Annex_NoTitle"/>
    <w:basedOn w:val="Normal"/>
    <w:next w:val="Normal"/>
    <w:rsid w:val="00E50519"/>
    <w:pPr>
      <w:keepNext/>
      <w:keepLines/>
      <w:tabs>
        <w:tab w:val="clear" w:pos="1134"/>
        <w:tab w:val="clear" w:pos="1871"/>
        <w:tab w:val="clear" w:pos="2268"/>
        <w:tab w:val="left" w:pos="794"/>
        <w:tab w:val="left" w:pos="1191"/>
        <w:tab w:val="left" w:pos="1588"/>
        <w:tab w:val="left" w:pos="1985"/>
      </w:tabs>
      <w:overflowPunct/>
      <w:autoSpaceDE/>
      <w:autoSpaceDN/>
      <w:adjustRightInd/>
      <w:spacing w:before="720" w:after="120" w:line="280" w:lineRule="exact"/>
      <w:jc w:val="center"/>
      <w:textAlignment w:val="auto"/>
    </w:pPr>
    <w:rPr>
      <w:rFonts w:eastAsiaTheme="minorHAnsi"/>
      <w:b/>
      <w:szCs w:val="24"/>
      <w:lang w:val="fr-FR" w:eastAsia="ja-JP"/>
    </w:rPr>
  </w:style>
  <w:style w:type="table" w:customStyle="1" w:styleId="TableGrid1">
    <w:name w:val="Table Grid1"/>
    <w:basedOn w:val="TableNormal"/>
    <w:next w:val="TableGrid"/>
    <w:uiPriority w:val="39"/>
    <w:qFormat/>
    <w:rsid w:val="009C7AC4"/>
    <w:rPr>
      <w:rFonts w:ascii="CG Times" w:eastAsia="Batang" w:hAnsi="CG Time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rsid w:val="009C7AC4"/>
    <w:rPr>
      <w:rFonts w:ascii="Calibri" w:hAnsi="Calibri"/>
      <w:b/>
      <w:sz w:val="26"/>
      <w:lang w:val="en-GB" w:eastAsia="en-US"/>
    </w:rPr>
  </w:style>
  <w:style w:type="character" w:customStyle="1" w:styleId="CommentTextChar1">
    <w:name w:val="Comment Text Char1"/>
    <w:basedOn w:val="DefaultParagraphFont"/>
    <w:uiPriority w:val="99"/>
    <w:semiHidden/>
    <w:rsid w:val="009C7AC4"/>
    <w:rPr>
      <w:rFonts w:ascii="Times New Roman" w:hAnsi="Times New Roman"/>
      <w:lang w:val="ru-RU" w:eastAsia="en-US"/>
    </w:rPr>
  </w:style>
  <w:style w:type="character" w:customStyle="1" w:styleId="BalloonTextChar1">
    <w:name w:val="Balloon Text Char1"/>
    <w:basedOn w:val="DefaultParagraphFont"/>
    <w:uiPriority w:val="99"/>
    <w:semiHidden/>
    <w:rsid w:val="009C7AC4"/>
    <w:rPr>
      <w:rFonts w:ascii="Segoe UI" w:hAnsi="Segoe UI" w:cs="Segoe UI"/>
      <w:sz w:val="18"/>
      <w:szCs w:val="18"/>
      <w:lang w:val="ru-RU" w:eastAsia="en-US"/>
    </w:rPr>
  </w:style>
  <w:style w:type="paragraph" w:customStyle="1" w:styleId="TableNoTitle0">
    <w:name w:val="Table_NoTitle"/>
    <w:basedOn w:val="Normal"/>
    <w:next w:val="Normal"/>
    <w:rsid w:val="00E50519"/>
    <w:pPr>
      <w:keepNext/>
      <w:keepLines/>
      <w:tabs>
        <w:tab w:val="clear" w:pos="1134"/>
        <w:tab w:val="clear" w:pos="1871"/>
        <w:tab w:val="clear" w:pos="2268"/>
        <w:tab w:val="left" w:pos="794"/>
        <w:tab w:val="left" w:pos="1191"/>
        <w:tab w:val="left" w:pos="1588"/>
        <w:tab w:val="left" w:pos="1985"/>
      </w:tabs>
      <w:overflowPunct/>
      <w:autoSpaceDE/>
      <w:autoSpaceDN/>
      <w:adjustRightInd/>
      <w:spacing w:before="360" w:after="120" w:line="288" w:lineRule="auto"/>
      <w:jc w:val="center"/>
      <w:textAlignment w:val="auto"/>
    </w:pPr>
    <w:rPr>
      <w:rFonts w:eastAsiaTheme="minorEastAsia"/>
      <w:b/>
      <w:szCs w:val="24"/>
      <w:lang w:eastAsia="ja-JP"/>
    </w:rPr>
  </w:style>
  <w:style w:type="character" w:customStyle="1" w:styleId="CommentSubjectChar1">
    <w:name w:val="Comment Subject Char1"/>
    <w:basedOn w:val="CommentTextChar1"/>
    <w:uiPriority w:val="99"/>
    <w:semiHidden/>
    <w:rsid w:val="009C7AC4"/>
    <w:rPr>
      <w:rFonts w:ascii="Times New Roman" w:hAnsi="Times New Roman"/>
      <w:b/>
      <w:bCs/>
      <w:lang w:val="ru-RU" w:eastAsia="en-US"/>
    </w:rPr>
  </w:style>
  <w:style w:type="paragraph" w:customStyle="1" w:styleId="Normalaftertitle0">
    <w:name w:val="Normal after title_0"/>
    <w:basedOn w:val="Normal"/>
    <w:next w:val="Normal"/>
    <w:rsid w:val="00E50519"/>
    <w:pPr>
      <w:spacing w:before="280"/>
    </w:pPr>
  </w:style>
  <w:style w:type="paragraph" w:customStyle="1" w:styleId="StyleHeading1Centered13pt">
    <w:name w:val="Style Heading 1 Centered + 13 pt"/>
    <w:basedOn w:val="Heading1Centered"/>
    <w:rsid w:val="00E50519"/>
    <w:rPr>
      <w:b w:val="0"/>
    </w:rPr>
  </w:style>
  <w:style w:type="paragraph" w:customStyle="1" w:styleId="AnnexNoNoToC">
    <w:name w:val="Annex_No_NoToC"/>
    <w:basedOn w:val="Normal"/>
    <w:rsid w:val="004D6F9D"/>
    <w:pPr>
      <w:keepNext/>
      <w:keepLines/>
      <w:tabs>
        <w:tab w:val="clear" w:pos="1134"/>
        <w:tab w:val="clear" w:pos="1871"/>
        <w:tab w:val="clear" w:pos="2268"/>
        <w:tab w:val="left" w:pos="316"/>
        <w:tab w:val="left" w:pos="794"/>
        <w:tab w:val="left" w:pos="1191"/>
        <w:tab w:val="left" w:pos="1588"/>
        <w:tab w:val="left" w:pos="1985"/>
        <w:tab w:val="center" w:pos="4819"/>
      </w:tabs>
      <w:spacing w:before="480" w:after="80"/>
      <w:jc w:val="center"/>
    </w:pPr>
    <w:rPr>
      <w:rFonts w:eastAsia="DengXian"/>
      <w:caps/>
      <w:sz w:val="28"/>
      <w:lang w:val="en-GB" w:eastAsia="ja-JP"/>
    </w:rPr>
  </w:style>
  <w:style w:type="paragraph" w:customStyle="1" w:styleId="FigureNoBR">
    <w:name w:val="Figure_No_BR"/>
    <w:basedOn w:val="Normal"/>
    <w:next w:val="Normal"/>
    <w:rsid w:val="004D6F9D"/>
    <w:pPr>
      <w:keepNext/>
      <w:keepLines/>
      <w:tabs>
        <w:tab w:val="clear" w:pos="1134"/>
        <w:tab w:val="clear" w:pos="1871"/>
        <w:tab w:val="clear" w:pos="2268"/>
      </w:tabs>
      <w:overflowPunct/>
      <w:autoSpaceDE/>
      <w:autoSpaceDN/>
      <w:adjustRightInd/>
      <w:spacing w:before="480" w:after="120"/>
      <w:jc w:val="center"/>
      <w:textAlignment w:val="auto"/>
    </w:pPr>
    <w:rPr>
      <w:rFonts w:eastAsiaTheme="minorEastAsia"/>
      <w:caps/>
      <w:sz w:val="24"/>
      <w:szCs w:val="24"/>
      <w:lang w:val="en-GB" w:eastAsia="ja-JP"/>
    </w:rPr>
  </w:style>
  <w:style w:type="paragraph" w:customStyle="1" w:styleId="TabletitleBR">
    <w:name w:val="Table_title_BR"/>
    <w:basedOn w:val="Normal"/>
    <w:next w:val="Normal"/>
    <w:rsid w:val="004D6F9D"/>
    <w:pPr>
      <w:keepNext/>
      <w:keepLines/>
      <w:tabs>
        <w:tab w:val="clear" w:pos="1134"/>
        <w:tab w:val="clear" w:pos="1871"/>
        <w:tab w:val="clear" w:pos="2268"/>
      </w:tabs>
      <w:overflowPunct/>
      <w:autoSpaceDE/>
      <w:autoSpaceDN/>
      <w:adjustRightInd/>
      <w:spacing w:before="0" w:after="120"/>
      <w:jc w:val="center"/>
      <w:textAlignment w:val="auto"/>
    </w:pPr>
    <w:rPr>
      <w:rFonts w:eastAsiaTheme="minorEastAsia"/>
      <w:b/>
      <w:sz w:val="24"/>
      <w:szCs w:val="24"/>
      <w:lang w:val="en-GB" w:eastAsia="ja-JP"/>
    </w:rPr>
  </w:style>
  <w:style w:type="paragraph" w:customStyle="1" w:styleId="FiguretitleBR">
    <w:name w:val="Figure_title_BR"/>
    <w:basedOn w:val="TabletitleBR"/>
    <w:next w:val="Normal"/>
    <w:rsid w:val="004D6F9D"/>
    <w:pPr>
      <w:keepNext w:val="0"/>
      <w:spacing w:after="480"/>
    </w:pPr>
  </w:style>
  <w:style w:type="paragraph" w:customStyle="1" w:styleId="Normalaftertitle1">
    <w:name w:val="Normal_after_title"/>
    <w:basedOn w:val="Normal"/>
    <w:next w:val="Normal"/>
    <w:rsid w:val="004D6F9D"/>
    <w:pPr>
      <w:tabs>
        <w:tab w:val="clear" w:pos="1134"/>
        <w:tab w:val="clear" w:pos="1871"/>
        <w:tab w:val="clear" w:pos="2268"/>
      </w:tabs>
      <w:overflowPunct/>
      <w:autoSpaceDE/>
      <w:autoSpaceDN/>
      <w:adjustRightInd/>
      <w:spacing w:before="360"/>
      <w:textAlignment w:val="auto"/>
    </w:pPr>
    <w:rPr>
      <w:rFonts w:eastAsiaTheme="minorEastAsia"/>
      <w:sz w:val="24"/>
      <w:szCs w:val="24"/>
      <w:lang w:val="en-GB" w:eastAsia="ja-JP"/>
    </w:rPr>
  </w:style>
  <w:style w:type="paragraph" w:customStyle="1" w:styleId="RecNoBR">
    <w:name w:val="Rec_No_BR"/>
    <w:basedOn w:val="Normal"/>
    <w:next w:val="Normal"/>
    <w:rsid w:val="004D6F9D"/>
    <w:pPr>
      <w:keepNext/>
      <w:keepLines/>
      <w:tabs>
        <w:tab w:val="clear" w:pos="1134"/>
        <w:tab w:val="clear" w:pos="1871"/>
        <w:tab w:val="clear" w:pos="2268"/>
      </w:tabs>
      <w:overflowPunct/>
      <w:autoSpaceDE/>
      <w:autoSpaceDN/>
      <w:adjustRightInd/>
      <w:spacing w:before="480"/>
      <w:jc w:val="center"/>
      <w:textAlignment w:val="auto"/>
    </w:pPr>
    <w:rPr>
      <w:rFonts w:eastAsiaTheme="minorEastAsia"/>
      <w:caps/>
      <w:sz w:val="28"/>
      <w:szCs w:val="24"/>
      <w:lang w:val="en-GB" w:eastAsia="ja-JP"/>
    </w:rPr>
  </w:style>
  <w:style w:type="paragraph" w:customStyle="1" w:styleId="QuestionNoBR">
    <w:name w:val="Question_No_BR"/>
    <w:basedOn w:val="RecNoBR"/>
    <w:next w:val="Normal"/>
    <w:rsid w:val="004D6F9D"/>
  </w:style>
  <w:style w:type="paragraph" w:customStyle="1" w:styleId="RepNoBR">
    <w:name w:val="Rep_No_BR"/>
    <w:basedOn w:val="RecNoBR"/>
    <w:next w:val="Normal"/>
    <w:rsid w:val="004D6F9D"/>
  </w:style>
  <w:style w:type="paragraph" w:customStyle="1" w:styleId="ResNoBR">
    <w:name w:val="Res_No_BR"/>
    <w:basedOn w:val="RecNoBR"/>
    <w:next w:val="Normal"/>
    <w:rsid w:val="004D6F9D"/>
  </w:style>
  <w:style w:type="paragraph" w:customStyle="1" w:styleId="TableNoBR">
    <w:name w:val="Table_No_BR"/>
    <w:basedOn w:val="Normal"/>
    <w:next w:val="TabletitleBR"/>
    <w:rsid w:val="004D6F9D"/>
    <w:pPr>
      <w:keepNext/>
      <w:tabs>
        <w:tab w:val="clear" w:pos="1134"/>
        <w:tab w:val="clear" w:pos="1871"/>
        <w:tab w:val="clear" w:pos="2268"/>
      </w:tabs>
      <w:overflowPunct/>
      <w:autoSpaceDE/>
      <w:autoSpaceDN/>
      <w:adjustRightInd/>
      <w:spacing w:before="560" w:after="120"/>
      <w:jc w:val="center"/>
      <w:textAlignment w:val="auto"/>
    </w:pPr>
    <w:rPr>
      <w:rFonts w:eastAsiaTheme="minorEastAsia"/>
      <w:caps/>
      <w:sz w:val="24"/>
      <w:szCs w:val="24"/>
      <w:lang w:val="en-GB" w:eastAsia="ja-JP"/>
    </w:rPr>
  </w:style>
  <w:style w:type="paragraph" w:customStyle="1" w:styleId="Infodoc">
    <w:name w:val="Infodoc"/>
    <w:basedOn w:val="Normal"/>
    <w:uiPriority w:val="99"/>
    <w:rsid w:val="004D6F9D"/>
    <w:pPr>
      <w:tabs>
        <w:tab w:val="clear" w:pos="1134"/>
        <w:tab w:val="clear" w:pos="1871"/>
        <w:tab w:val="clear" w:pos="2268"/>
        <w:tab w:val="left" w:pos="1418"/>
      </w:tabs>
      <w:overflowPunct/>
      <w:autoSpaceDE/>
      <w:autoSpaceDN/>
      <w:adjustRightInd/>
      <w:spacing w:before="0"/>
      <w:ind w:left="1418" w:hanging="1418"/>
      <w:textAlignment w:val="auto"/>
    </w:pPr>
    <w:rPr>
      <w:rFonts w:eastAsiaTheme="minorEastAsia"/>
      <w:sz w:val="24"/>
      <w:szCs w:val="24"/>
      <w:lang w:val="en-GB" w:eastAsia="ja-JP"/>
    </w:rPr>
  </w:style>
  <w:style w:type="paragraph" w:customStyle="1" w:styleId="TableTitle0">
    <w:name w:val="Table_Title"/>
    <w:basedOn w:val="Normal"/>
    <w:next w:val="Tabletext"/>
    <w:uiPriority w:val="99"/>
    <w:rsid w:val="004D6F9D"/>
    <w:pPr>
      <w:keepNext/>
      <w:keepLines/>
      <w:tabs>
        <w:tab w:val="clear" w:pos="1134"/>
        <w:tab w:val="clear" w:pos="1871"/>
        <w:tab w:val="clear" w:pos="2268"/>
      </w:tabs>
      <w:overflowPunct/>
      <w:autoSpaceDE/>
      <w:autoSpaceDN/>
      <w:adjustRightInd/>
      <w:spacing w:before="0" w:after="120"/>
      <w:jc w:val="center"/>
      <w:textAlignment w:val="auto"/>
    </w:pPr>
    <w:rPr>
      <w:rFonts w:eastAsiaTheme="minorEastAsia"/>
      <w:b/>
      <w:sz w:val="24"/>
      <w:szCs w:val="24"/>
      <w:lang w:val="en-GB" w:eastAsia="ja-JP"/>
    </w:rPr>
  </w:style>
  <w:style w:type="paragraph" w:customStyle="1" w:styleId="TableHead0">
    <w:name w:val="Table_Head"/>
    <w:basedOn w:val="Tabletext"/>
    <w:uiPriority w:val="99"/>
    <w:rsid w:val="004D6F9D"/>
    <w:pPr>
      <w:keepNext/>
      <w:tabs>
        <w:tab w:val="clear" w:pos="1871"/>
      </w:tabs>
      <w:spacing w:before="80" w:after="80"/>
      <w:jc w:val="center"/>
    </w:pPr>
    <w:rPr>
      <w:b/>
      <w:sz w:val="22"/>
      <w:lang w:val="en-GB"/>
    </w:rPr>
  </w:style>
  <w:style w:type="character" w:customStyle="1" w:styleId="href">
    <w:name w:val="href"/>
    <w:basedOn w:val="DefaultParagraphFont"/>
    <w:uiPriority w:val="99"/>
    <w:rsid w:val="004D6F9D"/>
    <w:rPr>
      <w:rFonts w:cs="Times New Roman"/>
      <w:color w:val="auto"/>
    </w:rPr>
  </w:style>
  <w:style w:type="paragraph" w:customStyle="1" w:styleId="Table">
    <w:name w:val="Table_#"/>
    <w:basedOn w:val="Normal"/>
    <w:next w:val="TableTitle0"/>
    <w:uiPriority w:val="99"/>
    <w:rsid w:val="004D6F9D"/>
    <w:pPr>
      <w:keepNext/>
      <w:tabs>
        <w:tab w:val="clear" w:pos="1134"/>
        <w:tab w:val="clear" w:pos="1871"/>
        <w:tab w:val="clear" w:pos="2268"/>
      </w:tabs>
      <w:overflowPunct/>
      <w:autoSpaceDE/>
      <w:autoSpaceDN/>
      <w:adjustRightInd/>
      <w:spacing w:before="560" w:after="120"/>
      <w:jc w:val="center"/>
      <w:textAlignment w:val="auto"/>
    </w:pPr>
    <w:rPr>
      <w:rFonts w:eastAsiaTheme="minorEastAsia"/>
      <w:caps/>
      <w:sz w:val="24"/>
      <w:szCs w:val="24"/>
      <w:lang w:val="en-GB" w:eastAsia="ja-JP"/>
    </w:rPr>
  </w:style>
  <w:style w:type="paragraph" w:customStyle="1" w:styleId="Annex">
    <w:name w:val="Annex_#"/>
    <w:basedOn w:val="Normal"/>
    <w:next w:val="Normal"/>
    <w:uiPriority w:val="99"/>
    <w:rsid w:val="004D6F9D"/>
    <w:pPr>
      <w:keepNext/>
      <w:keepLines/>
      <w:tabs>
        <w:tab w:val="clear" w:pos="1134"/>
        <w:tab w:val="clear" w:pos="1871"/>
        <w:tab w:val="clear" w:pos="2268"/>
      </w:tabs>
      <w:overflowPunct/>
      <w:autoSpaceDE/>
      <w:autoSpaceDN/>
      <w:adjustRightInd/>
      <w:spacing w:before="480" w:after="80"/>
      <w:jc w:val="center"/>
      <w:textAlignment w:val="auto"/>
    </w:pPr>
    <w:rPr>
      <w:rFonts w:eastAsiaTheme="minorEastAsia"/>
      <w:caps/>
      <w:sz w:val="28"/>
      <w:szCs w:val="24"/>
      <w:lang w:val="en-GB" w:eastAsia="ja-JP"/>
    </w:rPr>
  </w:style>
  <w:style w:type="paragraph" w:customStyle="1" w:styleId="blanc">
    <w:name w:val="blanc"/>
    <w:basedOn w:val="Normal"/>
    <w:uiPriority w:val="99"/>
    <w:rsid w:val="004D6F9D"/>
    <w:pPr>
      <w:tabs>
        <w:tab w:val="clear" w:pos="1134"/>
        <w:tab w:val="clear" w:pos="1871"/>
        <w:tab w:val="clear" w:pos="2268"/>
      </w:tabs>
      <w:overflowPunct/>
      <w:autoSpaceDE/>
      <w:autoSpaceDN/>
      <w:adjustRightInd/>
      <w:spacing w:before="0"/>
      <w:textAlignment w:val="auto"/>
    </w:pPr>
    <w:rPr>
      <w:rFonts w:eastAsiaTheme="minorEastAsia"/>
      <w:sz w:val="2"/>
      <w:szCs w:val="24"/>
      <w:lang w:val="en-US" w:eastAsia="ja-JP"/>
    </w:rPr>
  </w:style>
  <w:style w:type="paragraph" w:customStyle="1" w:styleId="Bullet">
    <w:name w:val="Bullet"/>
    <w:basedOn w:val="Normal"/>
    <w:uiPriority w:val="99"/>
    <w:rsid w:val="004D6F9D"/>
    <w:pPr>
      <w:numPr>
        <w:numId w:val="3"/>
      </w:numPr>
      <w:tabs>
        <w:tab w:val="clear" w:pos="1134"/>
        <w:tab w:val="clear" w:pos="1871"/>
        <w:tab w:val="clear" w:pos="2268"/>
      </w:tabs>
      <w:overflowPunct/>
      <w:autoSpaceDE/>
      <w:autoSpaceDN/>
      <w:adjustRightInd/>
      <w:spacing w:before="0"/>
      <w:textAlignment w:val="auto"/>
    </w:pPr>
    <w:rPr>
      <w:rFonts w:eastAsiaTheme="minorEastAsia"/>
      <w:sz w:val="24"/>
      <w:szCs w:val="24"/>
      <w:lang w:val="en-GB" w:eastAsia="ja-JP"/>
    </w:rPr>
  </w:style>
  <w:style w:type="paragraph" w:customStyle="1" w:styleId="Default">
    <w:name w:val="Default"/>
    <w:rsid w:val="004D6F9D"/>
    <w:pPr>
      <w:widowControl w:val="0"/>
      <w:autoSpaceDE w:val="0"/>
      <w:autoSpaceDN w:val="0"/>
      <w:adjustRightInd w:val="0"/>
      <w:spacing w:before="120"/>
      <w:jc w:val="both"/>
    </w:pPr>
    <w:rPr>
      <w:rFonts w:ascii="Times New Roman" w:hAnsi="Times New Roman"/>
      <w:color w:val="000000"/>
      <w:sz w:val="22"/>
      <w:szCs w:val="22"/>
      <w:lang w:eastAsia="ja-JP"/>
    </w:rPr>
  </w:style>
  <w:style w:type="paragraph" w:customStyle="1" w:styleId="headingb0">
    <w:name w:val="headingb"/>
    <w:basedOn w:val="Normal"/>
    <w:uiPriority w:val="99"/>
    <w:rsid w:val="004D6F9D"/>
    <w:pPr>
      <w:tabs>
        <w:tab w:val="clear" w:pos="1134"/>
        <w:tab w:val="clear" w:pos="1871"/>
        <w:tab w:val="clear" w:pos="2268"/>
      </w:tabs>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hpmbodytext">
    <w:name w:val="hpmbodytext"/>
    <w:basedOn w:val="Normal"/>
    <w:uiPriority w:val="99"/>
    <w:rsid w:val="004D6F9D"/>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 w:val="24"/>
      <w:szCs w:val="24"/>
      <w:lang w:val="en-US" w:eastAsia="zh-CN"/>
    </w:rPr>
  </w:style>
  <w:style w:type="character" w:customStyle="1" w:styleId="hps">
    <w:name w:val="hps"/>
    <w:basedOn w:val="DefaultParagraphFont"/>
    <w:rsid w:val="004D6F9D"/>
  </w:style>
  <w:style w:type="paragraph" w:customStyle="1" w:styleId="ByContin1">
    <w:name w:val="By  Contin 1"/>
    <w:basedOn w:val="Normal"/>
    <w:uiPriority w:val="99"/>
    <w:rsid w:val="004D6F9D"/>
    <w:pPr>
      <w:widowControl w:val="0"/>
      <w:tabs>
        <w:tab w:val="clear" w:pos="1134"/>
        <w:tab w:val="clear" w:pos="1871"/>
        <w:tab w:val="clear" w:pos="2268"/>
        <w:tab w:val="left" w:pos="504"/>
      </w:tabs>
      <w:overflowPunct/>
      <w:autoSpaceDE/>
      <w:autoSpaceDN/>
      <w:adjustRightInd/>
      <w:spacing w:before="0"/>
      <w:ind w:firstLine="504"/>
      <w:textAlignment w:val="auto"/>
    </w:pPr>
    <w:rPr>
      <w:rFonts w:ascii="Courier New" w:eastAsiaTheme="minorEastAsia" w:hAnsi="Courier New" w:cs="Courier New"/>
      <w:sz w:val="24"/>
      <w:szCs w:val="24"/>
      <w:lang w:val="en-US" w:eastAsia="ja-JP"/>
    </w:rPr>
  </w:style>
  <w:style w:type="paragraph" w:customStyle="1" w:styleId="Contin1">
    <w:name w:val="Contin 1"/>
    <w:basedOn w:val="Normal"/>
    <w:uiPriority w:val="99"/>
    <w:rsid w:val="004D6F9D"/>
    <w:pPr>
      <w:widowControl w:val="0"/>
      <w:tabs>
        <w:tab w:val="clear" w:pos="1134"/>
        <w:tab w:val="clear" w:pos="1871"/>
        <w:tab w:val="clear" w:pos="2268"/>
      </w:tabs>
      <w:overflowPunct/>
      <w:autoSpaceDE/>
      <w:autoSpaceDN/>
      <w:adjustRightInd/>
      <w:spacing w:before="0"/>
      <w:ind w:firstLine="338"/>
      <w:textAlignment w:val="auto"/>
    </w:pPr>
    <w:rPr>
      <w:rFonts w:ascii="Courier New" w:eastAsiaTheme="minorEastAsia" w:hAnsi="Courier New" w:cs="Courier New"/>
      <w:sz w:val="24"/>
      <w:szCs w:val="24"/>
      <w:lang w:val="en-US" w:eastAsia="zh-CN"/>
    </w:rPr>
  </w:style>
  <w:style w:type="paragraph" w:customStyle="1" w:styleId="Colloquy1">
    <w:name w:val="Colloquy 1"/>
    <w:basedOn w:val="Normal"/>
    <w:next w:val="Normal"/>
    <w:uiPriority w:val="99"/>
    <w:rsid w:val="004D6F9D"/>
    <w:pPr>
      <w:widowControl w:val="0"/>
      <w:tabs>
        <w:tab w:val="clear" w:pos="1134"/>
        <w:tab w:val="clear" w:pos="1871"/>
        <w:tab w:val="clear" w:pos="2268"/>
      </w:tabs>
      <w:overflowPunct/>
      <w:autoSpaceDE/>
      <w:autoSpaceDN/>
      <w:adjustRightInd/>
      <w:spacing w:before="0"/>
      <w:ind w:firstLine="338"/>
      <w:textAlignment w:val="auto"/>
    </w:pPr>
    <w:rPr>
      <w:rFonts w:ascii="Courier New" w:eastAsiaTheme="minorEastAsia" w:hAnsi="Courier New" w:cs="Courier New"/>
      <w:sz w:val="24"/>
      <w:szCs w:val="24"/>
      <w:lang w:val="en-US" w:eastAsia="zh-CN"/>
    </w:rPr>
  </w:style>
  <w:style w:type="paragraph" w:customStyle="1" w:styleId="Fixed">
    <w:name w:val="Fixed"/>
    <w:rsid w:val="004D6F9D"/>
    <w:pPr>
      <w:widowControl w:val="0"/>
      <w:autoSpaceDE w:val="0"/>
      <w:autoSpaceDN w:val="0"/>
      <w:adjustRightInd w:val="0"/>
      <w:spacing w:line="528" w:lineRule="atLeast"/>
      <w:ind w:right="1152"/>
    </w:pPr>
    <w:rPr>
      <w:rFonts w:ascii="Courier New" w:hAnsi="Courier New" w:cs="Courier New"/>
      <w:sz w:val="24"/>
      <w:szCs w:val="24"/>
      <w:lang w:eastAsia="en-US"/>
    </w:rPr>
  </w:style>
  <w:style w:type="paragraph" w:customStyle="1" w:styleId="Question">
    <w:name w:val="Question"/>
    <w:basedOn w:val="Fixed"/>
    <w:next w:val="Fixed"/>
    <w:uiPriority w:val="99"/>
    <w:rsid w:val="004D6F9D"/>
    <w:pPr>
      <w:ind w:firstLine="720"/>
    </w:pPr>
    <w:rPr>
      <w:rFonts w:ascii="Arial" w:eastAsiaTheme="minorEastAsia" w:hAnsi="Arial" w:cs="Arial"/>
      <w:lang w:eastAsia="zh-CN"/>
    </w:rPr>
  </w:style>
  <w:style w:type="paragraph" w:customStyle="1" w:styleId="ByLine1">
    <w:name w:val="By Line 1"/>
    <w:basedOn w:val="Normal"/>
    <w:next w:val="ByContin1"/>
    <w:uiPriority w:val="99"/>
    <w:rsid w:val="004D6F9D"/>
    <w:pPr>
      <w:widowControl w:val="0"/>
      <w:tabs>
        <w:tab w:val="clear" w:pos="1134"/>
        <w:tab w:val="clear" w:pos="1871"/>
        <w:tab w:val="clear" w:pos="2268"/>
        <w:tab w:val="left" w:pos="504"/>
      </w:tabs>
      <w:overflowPunct/>
      <w:spacing w:before="0"/>
      <w:ind w:firstLine="504"/>
      <w:textAlignment w:val="auto"/>
    </w:pPr>
    <w:rPr>
      <w:rFonts w:ascii="Courier New" w:hAnsi="Courier New" w:cs="Courier New"/>
      <w:sz w:val="24"/>
      <w:szCs w:val="24"/>
      <w:lang w:val="en-US"/>
    </w:rPr>
  </w:style>
  <w:style w:type="paragraph" w:customStyle="1" w:styleId="Colloquy">
    <w:name w:val="Colloquy"/>
    <w:basedOn w:val="Fixed"/>
    <w:next w:val="Fixed"/>
    <w:uiPriority w:val="99"/>
    <w:rsid w:val="004D6F9D"/>
    <w:pPr>
      <w:spacing w:line="285" w:lineRule="atLeast"/>
      <w:ind w:left="1440" w:right="-45" w:firstLine="720"/>
    </w:pPr>
    <w:rPr>
      <w:rFonts w:eastAsiaTheme="minorEastAsia"/>
    </w:rPr>
  </w:style>
  <w:style w:type="paragraph" w:customStyle="1" w:styleId="ContinCol">
    <w:name w:val="Contin Col"/>
    <w:basedOn w:val="Fixed"/>
    <w:next w:val="Fixed"/>
    <w:uiPriority w:val="99"/>
    <w:rsid w:val="004D6F9D"/>
    <w:pPr>
      <w:spacing w:line="285" w:lineRule="atLeast"/>
      <w:ind w:left="1440" w:right="-45" w:firstLine="720"/>
    </w:pPr>
    <w:rPr>
      <w:rFonts w:eastAsiaTheme="minorEastAsia"/>
    </w:rPr>
  </w:style>
  <w:style w:type="character" w:customStyle="1" w:styleId="apple-converted-space">
    <w:name w:val="apple-converted-space"/>
    <w:basedOn w:val="DefaultParagraphFont"/>
    <w:rsid w:val="004D6F9D"/>
  </w:style>
  <w:style w:type="character" w:customStyle="1" w:styleId="NormalWebChar">
    <w:name w:val="Normal (Web) Char"/>
    <w:basedOn w:val="DefaultParagraphFont"/>
    <w:link w:val="NormalWeb"/>
    <w:uiPriority w:val="99"/>
    <w:locked/>
    <w:rsid w:val="004D6F9D"/>
    <w:rPr>
      <w:rFonts w:ascii="Times New Roman" w:eastAsiaTheme="minorEastAsia" w:hAnsi="Times New Roman"/>
      <w:sz w:val="22"/>
      <w:szCs w:val="24"/>
    </w:rPr>
  </w:style>
  <w:style w:type="paragraph" w:customStyle="1" w:styleId="Normal1">
    <w:name w:val="Normal 1"/>
    <w:basedOn w:val="Fixed"/>
    <w:next w:val="Fixed"/>
    <w:uiPriority w:val="99"/>
    <w:rsid w:val="004D6F9D"/>
    <w:pPr>
      <w:ind w:firstLine="720"/>
    </w:pPr>
    <w:rPr>
      <w:rFonts w:ascii="Arial" w:eastAsiaTheme="minorEastAsia" w:hAnsi="Arial" w:cs="Arial"/>
      <w:lang w:eastAsia="zh-CN"/>
    </w:rPr>
  </w:style>
  <w:style w:type="paragraph" w:customStyle="1" w:styleId="Centered">
    <w:name w:val="Centered"/>
    <w:basedOn w:val="Fixed"/>
    <w:next w:val="Fixed"/>
    <w:uiPriority w:val="99"/>
    <w:rsid w:val="004D6F9D"/>
    <w:pPr>
      <w:spacing w:line="285" w:lineRule="atLeast"/>
      <w:ind w:right="2116"/>
      <w:jc w:val="center"/>
    </w:pPr>
    <w:rPr>
      <w:rFonts w:eastAsiaTheme="minorEastAsia"/>
    </w:rPr>
  </w:style>
  <w:style w:type="character" w:customStyle="1" w:styleId="translation-chunk">
    <w:name w:val="translation-chunk"/>
    <w:basedOn w:val="DefaultParagraphFont"/>
    <w:rsid w:val="004D6F9D"/>
  </w:style>
  <w:style w:type="numbering" w:customStyle="1" w:styleId="WWNum11">
    <w:name w:val="WWNum11"/>
    <w:rsid w:val="004D6F9D"/>
    <w:pPr>
      <w:numPr>
        <w:numId w:val="4"/>
      </w:numPr>
    </w:pPr>
  </w:style>
  <w:style w:type="paragraph" w:customStyle="1" w:styleId="itunewslink">
    <w:name w:val="itunews_link"/>
    <w:basedOn w:val="Normal"/>
    <w:rsid w:val="004D6F9D"/>
    <w:pPr>
      <w:tabs>
        <w:tab w:val="clear" w:pos="1134"/>
        <w:tab w:val="clear" w:pos="1871"/>
        <w:tab w:val="clear" w:pos="2268"/>
      </w:tabs>
      <w:overflowPunct/>
      <w:autoSpaceDE/>
      <w:autoSpaceDN/>
      <w:adjustRightInd/>
      <w:spacing w:before="100" w:after="100" w:line="240" w:lineRule="atLeast"/>
      <w:textAlignment w:val="auto"/>
    </w:pPr>
    <w:rPr>
      <w:rFonts w:ascii="Verdana" w:hAnsi="Verdana"/>
      <w:color w:val="000000"/>
      <w:sz w:val="16"/>
      <w:szCs w:val="16"/>
      <w:lang w:val="en-US" w:eastAsia="zh-CN"/>
    </w:rPr>
  </w:style>
  <w:style w:type="paragraph" w:customStyle="1" w:styleId="Parenthetical">
    <w:name w:val="Parenthetical"/>
    <w:basedOn w:val="Fixed"/>
    <w:next w:val="Fixed"/>
    <w:uiPriority w:val="99"/>
    <w:rsid w:val="004D6F9D"/>
    <w:pPr>
      <w:ind w:firstLine="432"/>
    </w:pPr>
  </w:style>
  <w:style w:type="paragraph" w:customStyle="1" w:styleId="10">
    <w:name w:val="列表段落1"/>
    <w:basedOn w:val="Normal"/>
    <w:uiPriority w:val="34"/>
    <w:rsid w:val="004D6F9D"/>
    <w:pPr>
      <w:tabs>
        <w:tab w:val="clear" w:pos="1134"/>
        <w:tab w:val="clear" w:pos="1871"/>
        <w:tab w:val="clear" w:pos="2268"/>
      </w:tabs>
      <w:overflowPunct/>
      <w:autoSpaceDE/>
      <w:autoSpaceDN/>
      <w:adjustRightInd/>
      <w:ind w:leftChars="400" w:left="800"/>
      <w:textAlignment w:val="auto"/>
    </w:pPr>
    <w:rPr>
      <w:rFonts w:eastAsiaTheme="minorEastAsia"/>
      <w:sz w:val="24"/>
      <w:szCs w:val="24"/>
      <w:lang w:val="en-GB" w:eastAsia="ja-JP"/>
    </w:rPr>
  </w:style>
  <w:style w:type="numbering" w:customStyle="1" w:styleId="CurrentList1">
    <w:name w:val="Current List1"/>
    <w:uiPriority w:val="99"/>
    <w:rsid w:val="004D6F9D"/>
    <w:pPr>
      <w:numPr>
        <w:numId w:val="5"/>
      </w:numPr>
    </w:pPr>
  </w:style>
  <w:style w:type="paragraph" w:customStyle="1" w:styleId="TSBHeaderSummary">
    <w:name w:val="TSBHeaderSummary"/>
    <w:basedOn w:val="Normal"/>
    <w:rsid w:val="004D6F9D"/>
    <w:pPr>
      <w:tabs>
        <w:tab w:val="clear" w:pos="1134"/>
        <w:tab w:val="clear" w:pos="1871"/>
        <w:tab w:val="clear" w:pos="2268"/>
      </w:tabs>
      <w:overflowPunct/>
      <w:autoSpaceDE/>
      <w:autoSpaceDN/>
      <w:adjustRightInd/>
      <w:textAlignment w:val="auto"/>
    </w:pPr>
    <w:rPr>
      <w:rFonts w:eastAsiaTheme="minorEastAsia"/>
      <w:sz w:val="24"/>
      <w:szCs w:val="24"/>
      <w:lang w:val="en-GB" w:eastAsia="ja-JP"/>
    </w:rPr>
  </w:style>
  <w:style w:type="character" w:customStyle="1" w:styleId="eop">
    <w:name w:val="eop"/>
    <w:basedOn w:val="DefaultParagraphFont"/>
    <w:rsid w:val="004D6F9D"/>
    <w:rPr>
      <w:rFonts w:ascii="Times New Roman" w:hAnsi="Times New Roman" w:cs="Times New Roman" w:hint="default"/>
    </w:rPr>
  </w:style>
  <w:style w:type="character" w:customStyle="1" w:styleId="rynqvb">
    <w:name w:val="rynqvb"/>
    <w:basedOn w:val="DefaultParagraphFont"/>
    <w:rsid w:val="004D6F9D"/>
  </w:style>
  <w:style w:type="paragraph" w:customStyle="1" w:styleId="m7315952144655343828tabletext">
    <w:name w:val="m_7315952144655343828tabletext"/>
    <w:basedOn w:val="Normal"/>
    <w:rsid w:val="004D6F9D"/>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EastAsia" w:hAnsi="Calibri" w:cs="Calibri"/>
      <w:szCs w:val="22"/>
      <w:lang w:val="en-GB" w:eastAsia="en-GB"/>
    </w:rPr>
  </w:style>
  <w:style w:type="paragraph" w:customStyle="1" w:styleId="TSBHeaderQuestion">
    <w:name w:val="TSBHeaderQuestion"/>
    <w:basedOn w:val="Normal"/>
    <w:qFormat/>
    <w:rsid w:val="004D6F9D"/>
    <w:pPr>
      <w:tabs>
        <w:tab w:val="clear" w:pos="1134"/>
        <w:tab w:val="clear" w:pos="1871"/>
        <w:tab w:val="clear" w:pos="2268"/>
      </w:tabs>
      <w:overflowPunct/>
      <w:autoSpaceDE/>
      <w:autoSpaceDN/>
      <w:adjustRightInd/>
      <w:textAlignment w:val="auto"/>
    </w:pPr>
    <w:rPr>
      <w:rFonts w:eastAsiaTheme="minorEastAsia"/>
      <w:sz w:val="24"/>
      <w:szCs w:val="24"/>
      <w:lang w:val="en-GB" w:eastAsia="ja-JP"/>
    </w:rPr>
  </w:style>
  <w:style w:type="paragraph" w:customStyle="1" w:styleId="TSBHeaderRight14">
    <w:name w:val="TSBHeaderRight14"/>
    <w:basedOn w:val="Normal"/>
    <w:qFormat/>
    <w:rsid w:val="004D6F9D"/>
    <w:pPr>
      <w:tabs>
        <w:tab w:val="clear" w:pos="1134"/>
        <w:tab w:val="clear" w:pos="1871"/>
        <w:tab w:val="clear" w:pos="2268"/>
      </w:tabs>
      <w:overflowPunct/>
      <w:autoSpaceDE/>
      <w:autoSpaceDN/>
      <w:adjustRightInd/>
      <w:jc w:val="right"/>
      <w:textAlignment w:val="auto"/>
    </w:pPr>
    <w:rPr>
      <w:rFonts w:eastAsiaTheme="minorEastAsia"/>
      <w:b/>
      <w:bCs/>
      <w:sz w:val="28"/>
      <w:szCs w:val="28"/>
      <w:lang w:val="en-GB" w:eastAsia="ja-JP"/>
    </w:rPr>
  </w:style>
  <w:style w:type="paragraph" w:customStyle="1" w:styleId="TSBHeaderSource">
    <w:name w:val="TSBHeaderSource"/>
    <w:basedOn w:val="Normal"/>
    <w:qFormat/>
    <w:rsid w:val="004D6F9D"/>
    <w:pPr>
      <w:tabs>
        <w:tab w:val="clear" w:pos="1134"/>
        <w:tab w:val="clear" w:pos="1871"/>
        <w:tab w:val="clear" w:pos="2268"/>
      </w:tabs>
      <w:overflowPunct/>
      <w:autoSpaceDE/>
      <w:autoSpaceDN/>
      <w:adjustRightInd/>
      <w:textAlignment w:val="auto"/>
    </w:pPr>
    <w:rPr>
      <w:rFonts w:eastAsiaTheme="minorEastAsia"/>
      <w:sz w:val="24"/>
      <w:szCs w:val="24"/>
      <w:lang w:val="en-GB" w:eastAsia="ja-JP"/>
    </w:rPr>
  </w:style>
  <w:style w:type="paragraph" w:customStyle="1" w:styleId="TSBHeaderTitle">
    <w:name w:val="TSBHeaderTitle"/>
    <w:basedOn w:val="Normal"/>
    <w:qFormat/>
    <w:rsid w:val="004D6F9D"/>
    <w:pPr>
      <w:tabs>
        <w:tab w:val="clear" w:pos="1134"/>
        <w:tab w:val="clear" w:pos="1871"/>
        <w:tab w:val="clear" w:pos="2268"/>
      </w:tabs>
      <w:overflowPunct/>
      <w:autoSpaceDE/>
      <w:autoSpaceDN/>
      <w:adjustRightInd/>
      <w:textAlignment w:val="auto"/>
    </w:pPr>
    <w:rPr>
      <w:rFonts w:eastAsiaTheme="minorEastAsia"/>
      <w:sz w:val="24"/>
      <w:szCs w:val="24"/>
      <w:lang w:val="en-GB" w:eastAsia="ja-JP"/>
    </w:rPr>
  </w:style>
  <w:style w:type="paragraph" w:customStyle="1" w:styleId="VenueDate">
    <w:name w:val="VenueDate"/>
    <w:basedOn w:val="Normal"/>
    <w:qFormat/>
    <w:rsid w:val="004D6F9D"/>
    <w:pPr>
      <w:tabs>
        <w:tab w:val="clear" w:pos="1134"/>
        <w:tab w:val="clear" w:pos="1871"/>
        <w:tab w:val="clear" w:pos="2268"/>
      </w:tabs>
      <w:overflowPunct/>
      <w:autoSpaceDE/>
      <w:autoSpaceDN/>
      <w:adjustRightInd/>
      <w:jc w:val="right"/>
      <w:textAlignment w:val="auto"/>
    </w:pPr>
    <w:rPr>
      <w:rFonts w:eastAsiaTheme="minorEastAsia"/>
      <w:sz w:val="24"/>
      <w:szCs w:val="24"/>
      <w:lang w:val="en-GB" w:eastAsia="ja-JP"/>
    </w:rPr>
  </w:style>
  <w:style w:type="character" w:customStyle="1" w:styleId="normaltextrun">
    <w:name w:val="normaltextrun"/>
    <w:basedOn w:val="DefaultParagraphFont"/>
    <w:rsid w:val="004D6F9D"/>
  </w:style>
  <w:style w:type="character" w:customStyle="1" w:styleId="scxw209496272">
    <w:name w:val="scxw209496272"/>
    <w:basedOn w:val="DefaultParagraphFont"/>
    <w:rsid w:val="004D6F9D"/>
  </w:style>
  <w:style w:type="character" w:customStyle="1" w:styleId="tabchar">
    <w:name w:val="tabchar"/>
    <w:basedOn w:val="DefaultParagraphFont"/>
    <w:rsid w:val="004D6F9D"/>
  </w:style>
  <w:style w:type="character" w:customStyle="1" w:styleId="ui-provider">
    <w:name w:val="ui-provider"/>
    <w:basedOn w:val="DefaultParagraphFont"/>
    <w:rsid w:val="004D6F9D"/>
  </w:style>
  <w:style w:type="paragraph" w:customStyle="1" w:styleId="TableText0">
    <w:name w:val="Table_Text"/>
    <w:basedOn w:val="Normal"/>
    <w:rsid w:val="004D6F9D"/>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lang w:val="en-GB"/>
    </w:rPr>
  </w:style>
  <w:style w:type="table" w:styleId="TableGridLight">
    <w:name w:val="Grid Table Light"/>
    <w:basedOn w:val="TableNormal"/>
    <w:uiPriority w:val="40"/>
    <w:rsid w:val="004D6F9D"/>
    <w:pPr>
      <w:spacing w:before="120"/>
      <w:jc w:val="both"/>
    </w:pPr>
    <w:rPr>
      <w:rFonts w:ascii="Times New Roman" w:hAnsi="Times New Roman"/>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2">
    <w:name w:val="Current List2"/>
    <w:uiPriority w:val="99"/>
    <w:rsid w:val="004D6F9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069035014">
      <w:bodyDiv w:val="1"/>
      <w:marLeft w:val="0"/>
      <w:marRight w:val="0"/>
      <w:marTop w:val="0"/>
      <w:marBottom w:val="0"/>
      <w:divBdr>
        <w:top w:val="none" w:sz="0" w:space="0" w:color="auto"/>
        <w:left w:val="none" w:sz="0" w:space="0" w:color="auto"/>
        <w:bottom w:val="none" w:sz="0" w:space="0" w:color="auto"/>
        <w:right w:val="none" w:sz="0" w:space="0" w:color="auto"/>
      </w:divBdr>
    </w:div>
    <w:div w:id="1089623989">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tu.int/md/T22-WTSA.24-C-0008/en" TargetMode="External"/><Relationship Id="rId21" Type="http://schemas.openxmlformats.org/officeDocument/2006/relationships/hyperlink" Target="https://itu.int/net/itu-t/lists/rgmdetails.aspx?id=13592&amp;Group=0" TargetMode="External"/><Relationship Id="rId42" Type="http://schemas.openxmlformats.org/officeDocument/2006/relationships/hyperlink" Target="https://itu.int/net/itu-t/lists/rgmdetails.aspx?id=13896&amp;Group=0" TargetMode="External"/><Relationship Id="rId63" Type="http://schemas.openxmlformats.org/officeDocument/2006/relationships/hyperlink" Target="https://itu.int/net/itu-t/lists/rgmdetails.aspx?id=15610&amp;Group=0" TargetMode="External"/><Relationship Id="rId84" Type="http://schemas.openxmlformats.org/officeDocument/2006/relationships/hyperlink" Target="https://itu.int/en/ITU-T/jca/ahf/" TargetMode="External"/><Relationship Id="rId138" Type="http://schemas.openxmlformats.org/officeDocument/2006/relationships/hyperlink" Target="https://itu.int/md/meetingdoc.asp?lang=en&amp;parent=T22-TSAG-240729-TD-GEN-0599" TargetMode="External"/><Relationship Id="rId159" Type="http://schemas.openxmlformats.org/officeDocument/2006/relationships/header" Target="header1.xml"/><Relationship Id="rId107" Type="http://schemas.openxmlformats.org/officeDocument/2006/relationships/hyperlink" Target="https://itu.int/rec/T-REC-A/recommendation.asp?lang=en&amp;parent=T-REC-A.Sup5" TargetMode="External"/><Relationship Id="rId11" Type="http://schemas.openxmlformats.org/officeDocument/2006/relationships/image" Target="media/image1.png"/><Relationship Id="rId32" Type="http://schemas.openxmlformats.org/officeDocument/2006/relationships/hyperlink" Target="https://itu.int/net/itu-t/lists/rgmdetails.aspx?id=13678&amp;Group=0" TargetMode="External"/><Relationship Id="rId53" Type="http://schemas.openxmlformats.org/officeDocument/2006/relationships/hyperlink" Target="https://itu.int/net/itu-t/lists/rgmdetails.aspx?id=15601&amp;Group=0" TargetMode="External"/><Relationship Id="rId74" Type="http://schemas.openxmlformats.org/officeDocument/2006/relationships/hyperlink" Target="https://www.itu.int/md/T22-WTSA.24-C-0025/en" TargetMode="External"/><Relationship Id="rId128" Type="http://schemas.openxmlformats.org/officeDocument/2006/relationships/hyperlink" Target="https://itu.int/md/T22-WTSA.24-C-0018" TargetMode="External"/><Relationship Id="rId149" Type="http://schemas.openxmlformats.org/officeDocument/2006/relationships/hyperlink" Target="https://extranet.itu.int/meetings/ITU-T/T22-TSAGRGM/RGIEM-230307/DOCs/T22-TSAGRGM-RGIEM-230307-DOC-0004.docx" TargetMode="External"/><Relationship Id="rId5" Type="http://schemas.openxmlformats.org/officeDocument/2006/relationships/numbering" Target="numbering.xml"/><Relationship Id="rId95" Type="http://schemas.openxmlformats.org/officeDocument/2006/relationships/hyperlink" Target="https://itu.int/md/meetingdoc.asp?lang=en&amp;parent=T22-TSAG-R-0001" TargetMode="External"/><Relationship Id="rId160" Type="http://schemas.openxmlformats.org/officeDocument/2006/relationships/footer" Target="footer1.xml"/><Relationship Id="rId22" Type="http://schemas.openxmlformats.org/officeDocument/2006/relationships/hyperlink" Target="https://itu.int/net/itu-t/lists/rgmdetails.aspx?id=13597&amp;Group=0" TargetMode="External"/><Relationship Id="rId43" Type="http://schemas.openxmlformats.org/officeDocument/2006/relationships/hyperlink" Target="https://itu.int/net/itu-t/lists/rgmdetails.aspx?id=13916&amp;Group=0" TargetMode="External"/><Relationship Id="rId64" Type="http://schemas.openxmlformats.org/officeDocument/2006/relationships/hyperlink" Target="https://itu.int/net/itu-t/lists/rgmdetails.aspx?id=15615&amp;Group=0" TargetMode="External"/><Relationship Id="rId118" Type="http://schemas.openxmlformats.org/officeDocument/2006/relationships/hyperlink" Target="https://itu.int/md/T22-WTSA.24-C-0008/en" TargetMode="External"/><Relationship Id="rId139" Type="http://schemas.openxmlformats.org/officeDocument/2006/relationships/image" Target="media/image3.png"/><Relationship Id="rId85" Type="http://schemas.openxmlformats.org/officeDocument/2006/relationships/hyperlink" Target="file:///C:\Users\maloletk\Downloads\R1" TargetMode="External"/><Relationship Id="rId150" Type="http://schemas.openxmlformats.org/officeDocument/2006/relationships/hyperlink" Target="https://extranet.itu.int/meetings/ITU-T/T22-TSAGRGM/RGIEM-230404/DOCs/T22-TSAGRGM-RGIEM-230404-DOC-0001.docx" TargetMode="External"/><Relationship Id="rId12" Type="http://schemas.openxmlformats.org/officeDocument/2006/relationships/image" Target="media/image2.jpeg"/><Relationship Id="rId17" Type="http://schemas.openxmlformats.org/officeDocument/2006/relationships/hyperlink" Target="https://itu.int/md/meetingdoc.asp?lang=en&amp;parent=T22-TSAG-R-0004" TargetMode="External"/><Relationship Id="rId33" Type="http://schemas.openxmlformats.org/officeDocument/2006/relationships/hyperlink" Target="https://itu.int/net/itu-t/lists/rgmdetails.aspx?id=13703&amp;Group=0" TargetMode="External"/><Relationship Id="rId38" Type="http://schemas.openxmlformats.org/officeDocument/2006/relationships/hyperlink" Target="https://itu.int/net/itu-t/lists/rgmdetails.aspx?id=13910&amp;Group=0" TargetMode="External"/><Relationship Id="rId59" Type="http://schemas.openxmlformats.org/officeDocument/2006/relationships/hyperlink" Target="https://itu.int/net/itu-t/lists/rgmdetails.aspx?id=15604&amp;Group=0" TargetMode="External"/><Relationship Id="rId103" Type="http://schemas.openxmlformats.org/officeDocument/2006/relationships/hyperlink" Target="https://itu.int/itu-t/workprog/wp_item.aspx?isn=19290" TargetMode="External"/><Relationship Id="rId108" Type="http://schemas.openxmlformats.org/officeDocument/2006/relationships/hyperlink" Target="https://itu.int/itu-t/workprog/wp_item.aspx?isn=19291" TargetMode="External"/><Relationship Id="rId124" Type="http://schemas.openxmlformats.org/officeDocument/2006/relationships/hyperlink" Target="https://itu.int/md/T22-WTSA.24-C-0018" TargetMode="External"/><Relationship Id="rId129" Type="http://schemas.openxmlformats.org/officeDocument/2006/relationships/hyperlink" Target="https://itu.int/md/T22-WTSA.24-C-0018" TargetMode="External"/><Relationship Id="rId54" Type="http://schemas.openxmlformats.org/officeDocument/2006/relationships/hyperlink" Target="https://itu.int/net/itu-t/lists/rgmdetails.aspx?id=15602&amp;Group=0" TargetMode="External"/><Relationship Id="rId70" Type="http://schemas.openxmlformats.org/officeDocument/2006/relationships/hyperlink" Target="https://itu.int/md/T22-WTSA.24-INF-0002/en" TargetMode="External"/><Relationship Id="rId75" Type="http://schemas.openxmlformats.org/officeDocument/2006/relationships/hyperlink" Target="https://www.itu.int/md/T22-WTSA.24-C-0025/en" TargetMode="External"/><Relationship Id="rId91" Type="http://schemas.openxmlformats.org/officeDocument/2006/relationships/hyperlink" Target="https://itu.int/md/meetingdoc.asp?lang=en&amp;parent=T22-TSAG-R-0002" TargetMode="External"/><Relationship Id="rId96" Type="http://schemas.openxmlformats.org/officeDocument/2006/relationships/hyperlink" Target="https://itu.int/md/meetingdoc.asp?lang=en&amp;parent=T22-TSAG-R-0002" TargetMode="External"/><Relationship Id="rId140" Type="http://schemas.openxmlformats.org/officeDocument/2006/relationships/hyperlink" Target="https://itu.int/md/T22-TSAG-230530-TD-GEN-0256/en" TargetMode="External"/><Relationship Id="rId145" Type="http://schemas.openxmlformats.org/officeDocument/2006/relationships/hyperlink" Target="https://extranet.itu.int/meetings/ITU-T/T22-TSAGRGM/RGIEM-230131/DOCs/T22-TSAGRGM-RGIEM-230131-DOC-0003.docx"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itu.int/net/itu-t/lists/rgmdetails.aspx?id=13593&amp;Group=0" TargetMode="External"/><Relationship Id="rId28" Type="http://schemas.openxmlformats.org/officeDocument/2006/relationships/hyperlink" Target="https://itu.int/net/itu-t/lists/rgmdetails.aspx?id=13676&amp;Group=0" TargetMode="External"/><Relationship Id="rId49" Type="http://schemas.openxmlformats.org/officeDocument/2006/relationships/hyperlink" Target="https://itu.int/net/itu-t/lists/rgmdetails.aspx?id=14138&amp;Group=0" TargetMode="External"/><Relationship Id="rId114" Type="http://schemas.openxmlformats.org/officeDocument/2006/relationships/hyperlink" Target="https://itu.int/md/T22-WTSA.24-C-0008/en" TargetMode="External"/><Relationship Id="rId119" Type="http://schemas.openxmlformats.org/officeDocument/2006/relationships/hyperlink" Target="https://itu.int/md/T22-WTSA.24-C-0008/en" TargetMode="External"/><Relationship Id="rId44" Type="http://schemas.openxmlformats.org/officeDocument/2006/relationships/hyperlink" Target="https://itu.int/net/itu-t/lists/rgmdetails.aspx?id=14068&amp;Group=0" TargetMode="External"/><Relationship Id="rId60" Type="http://schemas.openxmlformats.org/officeDocument/2006/relationships/hyperlink" Target="https://itu.int/net/itu-t/lists/rgmdetails.aspx?id=15614&amp;Group=0" TargetMode="External"/><Relationship Id="rId65" Type="http://schemas.openxmlformats.org/officeDocument/2006/relationships/hyperlink" Target="https://itu.int/net/itu-t/lists/rgmdetails.aspx?id=15616&amp;Group=0" TargetMode="External"/><Relationship Id="rId81" Type="http://schemas.openxmlformats.org/officeDocument/2006/relationships/hyperlink" Target="https://itu.int/md/meetingdoc.asp?lang=en&amp;parent=T22-TSAG-R-0002" TargetMode="External"/><Relationship Id="rId86" Type="http://schemas.openxmlformats.org/officeDocument/2006/relationships/hyperlink" Target="https://itu.int/md/meetingdoc.asp?lang=en&amp;parent=T22-TSAG-R-0002" TargetMode="External"/><Relationship Id="rId130" Type="http://schemas.openxmlformats.org/officeDocument/2006/relationships/hyperlink" Target="https://itu.int/md/T22-WTSA.24-C-0018" TargetMode="External"/><Relationship Id="rId135" Type="http://schemas.openxmlformats.org/officeDocument/2006/relationships/hyperlink" Target="https://itu.int/md/T22-WTSA.24-C-0024" TargetMode="External"/><Relationship Id="rId151" Type="http://schemas.openxmlformats.org/officeDocument/2006/relationships/hyperlink" Target="https://extranet.itu.int/meetings/ITU-T/T22-TSAGRGM/RGIEM-230404/DOCs/T22-TSAGRGM-RGIEM-230404-DOC-0002.docx" TargetMode="External"/><Relationship Id="rId156" Type="http://schemas.openxmlformats.org/officeDocument/2006/relationships/hyperlink" Target="https://extranet.itu.int/meetings/ITU-T/T22-TSAGRGM/RGIEM-240507/DOCs/T22-TSAGRGM-RGIEM-240507-DOC-0006.docx" TargetMode="External"/><Relationship Id="rId13" Type="http://schemas.openxmlformats.org/officeDocument/2006/relationships/hyperlink" Target="mailto:tsagchair@nca.gov.sa" TargetMode="External"/><Relationship Id="rId18" Type="http://schemas.openxmlformats.org/officeDocument/2006/relationships/hyperlink" Target="https://itu.int/md/meetingdoc.asp?lang=en&amp;parent=T22-TSAG-R-0008" TargetMode="External"/><Relationship Id="rId39" Type="http://schemas.openxmlformats.org/officeDocument/2006/relationships/hyperlink" Target="https://itu.int/net/itu-t/lists/rgmdetails.aspx?id=13911&amp;Group=0" TargetMode="External"/><Relationship Id="rId109" Type="http://schemas.openxmlformats.org/officeDocument/2006/relationships/hyperlink" Target="https://itu.int/itu-t/workprog/wp_item.aspx?isn=18701" TargetMode="External"/><Relationship Id="rId34" Type="http://schemas.openxmlformats.org/officeDocument/2006/relationships/hyperlink" Target="https://itu.int/net/itu-t/lists/rgmdetails.aspx?id=13704&amp;Group=0" TargetMode="External"/><Relationship Id="rId50" Type="http://schemas.openxmlformats.org/officeDocument/2006/relationships/hyperlink" Target="https://itu.int/net/itu-t/lists/rgmdetails.aspx?id=15600&amp;Group=0" TargetMode="External"/><Relationship Id="rId55" Type="http://schemas.openxmlformats.org/officeDocument/2006/relationships/hyperlink" Target="https://itu.int/net/itu-t/lists/rgmdetails.aspx?id=15609&amp;Group=0" TargetMode="External"/><Relationship Id="rId76" Type="http://schemas.openxmlformats.org/officeDocument/2006/relationships/hyperlink" Target="https://itu.int/md/meetingdoc.asp?lang=en&amp;parent=T22-TSAG-R-0001" TargetMode="External"/><Relationship Id="rId97" Type="http://schemas.openxmlformats.org/officeDocument/2006/relationships/hyperlink" Target="https://itu.int/md/meetingdoc.asp?lang=en&amp;parent=T22-TSAG-R-0004" TargetMode="External"/><Relationship Id="rId104" Type="http://schemas.openxmlformats.org/officeDocument/2006/relationships/hyperlink" Target="https://itu.int/itu-t/workprog/wp_item.aspx?isn=19289" TargetMode="External"/><Relationship Id="rId120" Type="http://schemas.openxmlformats.org/officeDocument/2006/relationships/hyperlink" Target="https://itu.int/md/T22-WTSA.24-C-0008/en" TargetMode="External"/><Relationship Id="rId125" Type="http://schemas.openxmlformats.org/officeDocument/2006/relationships/hyperlink" Target="https://itu.int/md/T22-WTSA.24-C-0018" TargetMode="External"/><Relationship Id="rId141" Type="http://schemas.openxmlformats.org/officeDocument/2006/relationships/hyperlink" Target="mailto:https://itu.int/md/T22-TSAG-221212-TD-GEN-0004/en" TargetMode="External"/><Relationship Id="rId146" Type="http://schemas.openxmlformats.org/officeDocument/2006/relationships/hyperlink" Target="https://extranet.itu.int/meetings/ITU-T/T22-TSAGRGM/RGIEM-230131/DOCs/T22-TSAGRGM-RGIEM-230131-DOC-0005.docx" TargetMode="External"/><Relationship Id="rId7" Type="http://schemas.openxmlformats.org/officeDocument/2006/relationships/settings" Target="settings.xml"/><Relationship Id="rId71" Type="http://schemas.openxmlformats.org/officeDocument/2006/relationships/hyperlink" Target="https://www.itu.int/md/T22-WTSA.24-C-0025/en" TargetMode="External"/><Relationship Id="rId92" Type="http://schemas.openxmlformats.org/officeDocument/2006/relationships/hyperlink" Target="https://itu.int/md/meetingdoc.asp?lang=en&amp;parent=T22-TSAG-R-0004"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itu.int/net/itu-t/lists/rgmdetails.aspx?id=13677&amp;Group=0" TargetMode="External"/><Relationship Id="rId24" Type="http://schemas.openxmlformats.org/officeDocument/2006/relationships/hyperlink" Target="https://itu.int/net/itu-t/lists/rgmdetails.aspx?id=13617&amp;Group=0" TargetMode="External"/><Relationship Id="rId40" Type="http://schemas.openxmlformats.org/officeDocument/2006/relationships/hyperlink" Target="https://itu.int/net/itu-t/lists/rgmdetails.aspx?id=13912&amp;Group=0" TargetMode="External"/><Relationship Id="rId45" Type="http://schemas.openxmlformats.org/officeDocument/2006/relationships/hyperlink" Target="https://itu.int/net/itu-t/lists/rgmdetails.aspx?id=14107&amp;Group=0" TargetMode="External"/><Relationship Id="rId66" Type="http://schemas.openxmlformats.org/officeDocument/2006/relationships/hyperlink" Target="https://itu.int/net/itu-t/lists/rgmdetails.aspx?id=15605&amp;Group=0" TargetMode="External"/><Relationship Id="rId87" Type="http://schemas.openxmlformats.org/officeDocument/2006/relationships/hyperlink" Target="https://itu.int/md/meetingdoc.asp?lang=en&amp;parent=T22-TSAG-R-0004" TargetMode="External"/><Relationship Id="rId110" Type="http://schemas.openxmlformats.org/officeDocument/2006/relationships/hyperlink" Target="https://itu.int/oth/T1801000004" TargetMode="External"/><Relationship Id="rId115" Type="http://schemas.openxmlformats.org/officeDocument/2006/relationships/hyperlink" Target="https://itu.int/md/T22-WTSA.24-C-0008/en" TargetMode="External"/><Relationship Id="rId131" Type="http://schemas.openxmlformats.org/officeDocument/2006/relationships/hyperlink" Target="https://itu.int/md/T22-WTSA.24-C-0018" TargetMode="External"/><Relationship Id="rId136" Type="http://schemas.openxmlformats.org/officeDocument/2006/relationships/hyperlink" Target="https://itu.int/ITU-T/workprog/wp_search.aspx?sp=18&amp;q=%5bAcc/C" TargetMode="External"/><Relationship Id="rId157" Type="http://schemas.openxmlformats.org/officeDocument/2006/relationships/hyperlink" Target="https://extranet.itu.int/meetings/ITU-T/T22-TSAGRGM/RGIEM-240617/DOCs/T22-TSAGRGM-RGIEM-240617-DOC-0006-A01.docx" TargetMode="External"/><Relationship Id="rId61" Type="http://schemas.openxmlformats.org/officeDocument/2006/relationships/hyperlink" Target="https://itu.int/net/itu-t/lists/rgmdetails.aspx?id=15620&amp;Group=0" TargetMode="External"/><Relationship Id="rId82" Type="http://schemas.openxmlformats.org/officeDocument/2006/relationships/hyperlink" Target="https://itu.int/md/meetingdoc.asp?lang=en&amp;parent=T22-TSAG-R-0004" TargetMode="External"/><Relationship Id="rId152" Type="http://schemas.openxmlformats.org/officeDocument/2006/relationships/hyperlink" Target="https://extranet.itu.int/meetings/ITU-T/T22-TSAGRGM/RGIEM-230404/DOCs/T22-TSAGRGM-RGIEM-230404-DOC-0003.docx" TargetMode="External"/><Relationship Id="rId19" Type="http://schemas.openxmlformats.org/officeDocument/2006/relationships/hyperlink" Target="https://itu.int/net/itu-t/lists/rgmdetails.aspx?id=13590&amp;Group=0" TargetMode="External"/><Relationship Id="rId14" Type="http://schemas.openxmlformats.org/officeDocument/2006/relationships/hyperlink" Target="https://itu.int/md/meetingdoc.asp?lang=en&amp;parent=T22-TSAG-R-0001" TargetMode="External"/><Relationship Id="rId30" Type="http://schemas.openxmlformats.org/officeDocument/2006/relationships/hyperlink" Target="https://itu.int/net/itu-t/lists/rgmdetails.aspx?id=13698&amp;Group=0" TargetMode="External"/><Relationship Id="rId35" Type="http://schemas.openxmlformats.org/officeDocument/2006/relationships/hyperlink" Target="https://itu.int/net/itu-t/lists/rgmdetails.aspx?id=13705&amp;Group=0" TargetMode="External"/><Relationship Id="rId56" Type="http://schemas.openxmlformats.org/officeDocument/2006/relationships/hyperlink" Target="https://itu.int/net/itu-t/lists/rgmdetails.aspx?id=15607&amp;Group=0" TargetMode="External"/><Relationship Id="rId77" Type="http://schemas.openxmlformats.org/officeDocument/2006/relationships/hyperlink" Target="https://itu.int/md/meetingdoc.asp?lang=en&amp;parent=T22-TSAG-R-0002" TargetMode="External"/><Relationship Id="rId100" Type="http://schemas.openxmlformats.org/officeDocument/2006/relationships/hyperlink" Target="https://itu.int/md/meetingdoc.asp?lang=en&amp;parent=T22-TSAG-R-0008" TargetMode="External"/><Relationship Id="rId105" Type="http://schemas.openxmlformats.org/officeDocument/2006/relationships/hyperlink" Target="https://itu.int/itu-t/workprog/wp_item.aspx?isn=18699" TargetMode="External"/><Relationship Id="rId126" Type="http://schemas.openxmlformats.org/officeDocument/2006/relationships/hyperlink" Target="https://itu.int/md/T22-WTSA.24-C-0018" TargetMode="External"/><Relationship Id="rId147" Type="http://schemas.openxmlformats.org/officeDocument/2006/relationships/hyperlink" Target="https://extranet.itu.int/meetings/ITU-T/T22-TSAGRGM/RGIEM-230307/DOCs/T22-TSAGRGM-RGIEM-230307-DOC-0001-R02.docx" TargetMode="External"/><Relationship Id="rId8" Type="http://schemas.openxmlformats.org/officeDocument/2006/relationships/webSettings" Target="webSettings.xml"/><Relationship Id="rId51" Type="http://schemas.openxmlformats.org/officeDocument/2006/relationships/hyperlink" Target="https://itu.int/net/itu-t/lists/rgmdetails.aspx?id=15599&amp;Group=0" TargetMode="External"/><Relationship Id="rId72" Type="http://schemas.openxmlformats.org/officeDocument/2006/relationships/hyperlink" Target="https://www.itu.int/md/T22-WTSA.24-C-0025/en" TargetMode="External"/><Relationship Id="rId93" Type="http://schemas.openxmlformats.org/officeDocument/2006/relationships/hyperlink" Target="https://itu.int/md/meetingdoc.asp?lang=en&amp;parent=T22-TSAG-R-0008" TargetMode="External"/><Relationship Id="rId98" Type="http://schemas.openxmlformats.org/officeDocument/2006/relationships/hyperlink" Target="https://itu.int/md/meetingdoc.asp?lang=en&amp;parent=T22-TSAG-R-0008" TargetMode="External"/><Relationship Id="rId121" Type="http://schemas.openxmlformats.org/officeDocument/2006/relationships/hyperlink" Target="https://itu.int/md/T22-WTSA.24-C-0008/en" TargetMode="External"/><Relationship Id="rId142" Type="http://schemas.openxmlformats.org/officeDocument/2006/relationships/hyperlink" Target="https://itu.int/md/T22-TSAG-221212-TD-GEN-0153/en" TargetMode="External"/><Relationship Id="rId3" Type="http://schemas.openxmlformats.org/officeDocument/2006/relationships/customXml" Target="../customXml/item3.xml"/><Relationship Id="rId25" Type="http://schemas.openxmlformats.org/officeDocument/2006/relationships/hyperlink" Target="https://itu.int/net/itu-t/lists/rgmdetails.aspx?id=13618&amp;Group=0" TargetMode="External"/><Relationship Id="rId46" Type="http://schemas.openxmlformats.org/officeDocument/2006/relationships/hyperlink" Target="https://itu.int/net/itu-t/lists/rgmdetails.aspx?id=14109&amp;Group=0" TargetMode="External"/><Relationship Id="rId67" Type="http://schemas.openxmlformats.org/officeDocument/2006/relationships/hyperlink" Target="https://itu.int/net/itu-t/lists/rgmdetails.aspx?id=16038&amp;Group=0" TargetMode="External"/><Relationship Id="rId116" Type="http://schemas.openxmlformats.org/officeDocument/2006/relationships/hyperlink" Target="https://itu.int/md/T22-WTSA.24-C-0008/en" TargetMode="External"/><Relationship Id="rId137" Type="http://schemas.openxmlformats.org/officeDocument/2006/relationships/hyperlink" Target="https://itu.int/md/T22-TSAG-221212-TD-GEN-0004/en" TargetMode="External"/><Relationship Id="rId158" Type="http://schemas.openxmlformats.org/officeDocument/2006/relationships/hyperlink" Target="https://itu.int/en/council/planning/Documents/Res71-PP2-final.pdf" TargetMode="External"/><Relationship Id="rId20" Type="http://schemas.openxmlformats.org/officeDocument/2006/relationships/hyperlink" Target="https://itu.int/net/itu-t/lists/rgmdetails.aspx?id=13591&amp;Group=0" TargetMode="External"/><Relationship Id="rId41" Type="http://schemas.openxmlformats.org/officeDocument/2006/relationships/hyperlink" Target="https://itu.int/net/itu-t/lists/rgmdetails.aspx?id=13913&amp;Group=0" TargetMode="External"/><Relationship Id="rId62" Type="http://schemas.openxmlformats.org/officeDocument/2006/relationships/hyperlink" Target="https://itu.int/net/itu-t/lists/rgmdetails.aspx?id=15611&amp;Group=0" TargetMode="External"/><Relationship Id="rId83" Type="http://schemas.openxmlformats.org/officeDocument/2006/relationships/hyperlink" Target="https://itu.int/md/meetingdoc.asp?lang=en&amp;parent=T22-TSAG-R-0008" TargetMode="External"/><Relationship Id="rId88" Type="http://schemas.openxmlformats.org/officeDocument/2006/relationships/hyperlink" Target="https://itu.int/md/meetingdoc.asp?lang=en&amp;parent=T22-TSAG-R-0008" TargetMode="External"/><Relationship Id="rId111" Type="http://schemas.openxmlformats.org/officeDocument/2006/relationships/hyperlink" Target="https://itu.int/md/T22-WTSA.24-C-0008/en" TargetMode="External"/><Relationship Id="rId132" Type="http://schemas.openxmlformats.org/officeDocument/2006/relationships/hyperlink" Target="https://itu.int/md/T22-WTSA.24-C-0018" TargetMode="External"/><Relationship Id="rId153" Type="http://schemas.openxmlformats.org/officeDocument/2006/relationships/hyperlink" Target="https://extranet.itu.int/meetings/ITU-T/T22-TSAGRGM/RGIEM-230404/DOCs/T22-TSAGRGM-RGIEM-230404-DOC-0005.docx" TargetMode="External"/><Relationship Id="rId15" Type="http://schemas.openxmlformats.org/officeDocument/2006/relationships/hyperlink" Target="https://itu.int/md/meetingdoc.asp?lang=en&amp;parent=T22-TSAG-R-0002" TargetMode="External"/><Relationship Id="rId36" Type="http://schemas.openxmlformats.org/officeDocument/2006/relationships/hyperlink" Target="https://itu.int/net/itu-t/lists/rgmdetails.aspx?id=13894&amp;Group=0" TargetMode="External"/><Relationship Id="rId57" Type="http://schemas.openxmlformats.org/officeDocument/2006/relationships/hyperlink" Target="https://itu.int/net/itu-t/lists/rgmdetails.aspx?id=15603&amp;Group=0" TargetMode="External"/><Relationship Id="rId106" Type="http://schemas.openxmlformats.org/officeDocument/2006/relationships/hyperlink" Target="https://itu.int/itu-t/workprog/wp_item.aspx?isn=18700" TargetMode="External"/><Relationship Id="rId127" Type="http://schemas.openxmlformats.org/officeDocument/2006/relationships/hyperlink" Target="https://itu.int/md/T22-WTSA.24-C-0018" TargetMode="External"/><Relationship Id="rId10" Type="http://schemas.openxmlformats.org/officeDocument/2006/relationships/endnotes" Target="endnotes.xml"/><Relationship Id="rId31" Type="http://schemas.openxmlformats.org/officeDocument/2006/relationships/hyperlink" Target="https://itu.int/net/itu-t/lists/rgmdetails.aspx?id=13702&amp;Group=0" TargetMode="External"/><Relationship Id="rId52" Type="http://schemas.openxmlformats.org/officeDocument/2006/relationships/hyperlink" Target="https://itu.int/net/itu-t/lists/rgmdetails.aspx?id=15606&amp;Group=0" TargetMode="External"/><Relationship Id="rId73" Type="http://schemas.openxmlformats.org/officeDocument/2006/relationships/hyperlink" Target="https://itu.int/en/ITU-T/Workshops-and-Seminars/2024/0419" TargetMode="External"/><Relationship Id="rId78" Type="http://schemas.openxmlformats.org/officeDocument/2006/relationships/hyperlink" Target="https://itu.int/md/meetingdoc.asp?lang=en&amp;parent=T22-TSAG-R-0004" TargetMode="External"/><Relationship Id="rId94" Type="http://schemas.openxmlformats.org/officeDocument/2006/relationships/hyperlink" Target="https://itu.int/en/ITU-T/jca/qkdn" TargetMode="External"/><Relationship Id="rId99" Type="http://schemas.openxmlformats.org/officeDocument/2006/relationships/hyperlink" Target="https://itu.int/en/ITU-T/focusgroups/mv" TargetMode="External"/><Relationship Id="rId101" Type="http://schemas.openxmlformats.org/officeDocument/2006/relationships/hyperlink" Target="https://itu.int/itu-t/workprog/wp_item.aspx?isn=18922" TargetMode="External"/><Relationship Id="rId122" Type="http://schemas.openxmlformats.org/officeDocument/2006/relationships/hyperlink" Target="https://itu.int/md/T22-WTSA.24-C-0018" TargetMode="External"/><Relationship Id="rId143" Type="http://schemas.openxmlformats.org/officeDocument/2006/relationships/hyperlink" Target="https://extranet.itu.int/meetings/ITU-T/T22-TSAGRGM/RGIEM-230131/DOCs/T22-TSAGRGM-RGIEM-230131-DOC-0001.docx" TargetMode="External"/><Relationship Id="rId148" Type="http://schemas.openxmlformats.org/officeDocument/2006/relationships/hyperlink" Target="https://extranet.itu.int/meetings/ITU-T/T22-TSAGRGM/RGIEM-230307/DOCs/T22-TSAGRGM-RGIEM-230307-DOC-0002.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itu.int/net/itu-t/lists/rgmdetails.aspx?id=13627&amp;Group=0" TargetMode="External"/><Relationship Id="rId47" Type="http://schemas.openxmlformats.org/officeDocument/2006/relationships/hyperlink" Target="https://itu.int/net/itu-t/lists/rgmdetails.aspx?id=14110&amp;Group=0" TargetMode="External"/><Relationship Id="rId68" Type="http://schemas.openxmlformats.org/officeDocument/2006/relationships/hyperlink" Target="https://itu.int/oth/T1801000004" TargetMode="External"/><Relationship Id="rId89" Type="http://schemas.openxmlformats.org/officeDocument/2006/relationships/hyperlink" Target="https://itu.int/en/ITU-T/jca/dcc" TargetMode="External"/><Relationship Id="rId112" Type="http://schemas.openxmlformats.org/officeDocument/2006/relationships/hyperlink" Target="https://itu.int/md/T22-WTSA.24-C-0018/en" TargetMode="External"/><Relationship Id="rId133" Type="http://schemas.openxmlformats.org/officeDocument/2006/relationships/hyperlink" Target="https://itu.int/md/T22-WTSA.24-C-0018" TargetMode="External"/><Relationship Id="rId154" Type="http://schemas.openxmlformats.org/officeDocument/2006/relationships/hyperlink" Target="https://extranet.itu.int/meetings/ITU-T/T22-TSAGRGM/RGIEM-230505/DOCs/T22-TSAGRGM-RGIEM-230505-DOC-0001.docx" TargetMode="External"/><Relationship Id="rId16" Type="http://schemas.openxmlformats.org/officeDocument/2006/relationships/hyperlink" Target="https://itu.int/md/meetingdoc.asp?lang=en&amp;parent=T22-TSAG-R-0003" TargetMode="External"/><Relationship Id="rId37" Type="http://schemas.openxmlformats.org/officeDocument/2006/relationships/hyperlink" Target="https://itu.int/net/itu-t/lists/rgmdetails.aspx?id=13895&amp;Group=0" TargetMode="External"/><Relationship Id="rId58" Type="http://schemas.openxmlformats.org/officeDocument/2006/relationships/hyperlink" Target="https://itu.int/net/itu-t/lists/rgmdetails.aspx?id=15613&amp;Group=0" TargetMode="External"/><Relationship Id="rId79" Type="http://schemas.openxmlformats.org/officeDocument/2006/relationships/hyperlink" Target="https://itu.int/md/meetingdoc.asp?lang=en&amp;parent=T22-TSAG-R-0008" TargetMode="External"/><Relationship Id="rId102" Type="http://schemas.openxmlformats.org/officeDocument/2006/relationships/hyperlink" Target="https://itu.int/itu-t/workprog/wp_item.aspx?isn=18923" TargetMode="External"/><Relationship Id="rId123" Type="http://schemas.openxmlformats.org/officeDocument/2006/relationships/hyperlink" Target="https://itu.int/md/T22-WTSA.24-C-0018" TargetMode="External"/><Relationship Id="rId144" Type="http://schemas.openxmlformats.org/officeDocument/2006/relationships/hyperlink" Target="https://extranet.itu.int/meetings/ITU-T/T22-TSAGRGM/RGIEM-230131/DOCs/T22-TSAGRGM-RGIEM-230131-DOC-0002.docx" TargetMode="External"/><Relationship Id="rId90" Type="http://schemas.openxmlformats.org/officeDocument/2006/relationships/hyperlink" Target="file:///C:\Users\maloletk\Downloads\R1" TargetMode="External"/><Relationship Id="rId27" Type="http://schemas.openxmlformats.org/officeDocument/2006/relationships/hyperlink" Target="https://itu.int/net/itu-t/lists/rgmdetails.aspx?id=13675&amp;Group=0" TargetMode="External"/><Relationship Id="rId48" Type="http://schemas.openxmlformats.org/officeDocument/2006/relationships/hyperlink" Target="https://itu.int/net/itu-t/lists/rgmdetails.aspx?id=14137&amp;Group=0" TargetMode="External"/><Relationship Id="rId69" Type="http://schemas.openxmlformats.org/officeDocument/2006/relationships/hyperlink" Target="https://itu.int/md/T22-WTSA.24-INF-0003/en" TargetMode="External"/><Relationship Id="rId113" Type="http://schemas.openxmlformats.org/officeDocument/2006/relationships/hyperlink" Target="https://itu.int/md/T22-WTSA.24-C-0008/en" TargetMode="External"/><Relationship Id="rId134" Type="http://schemas.openxmlformats.org/officeDocument/2006/relationships/hyperlink" Target="https://itu.int/md/T22-WTSA.24-C-0024" TargetMode="External"/><Relationship Id="rId80" Type="http://schemas.openxmlformats.org/officeDocument/2006/relationships/hyperlink" Target="https://itu.int/md/meetingdoc.asp?lang=en&amp;parent=T22-TSAG-R-0001" TargetMode="External"/><Relationship Id="rId155" Type="http://schemas.openxmlformats.org/officeDocument/2006/relationships/hyperlink" Target="https://extranet.itu.int/meetings/ITU-T/T22-TSAGRGM/RGIEM-230505/DOCs/T22-TSAGRGM-RGIEM-230505-DOC-0005.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tu.int/dms_pub/itu-s/opb/conf/S-CONF-ACTF-2022-PDF-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kachev\AppData\Roaming\Microsoft\Templates\POOL%20R%20-%20ITU\TSB\PR_WTSA_Part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PR_WTSA_Part1.docx</Template>
  <TotalTime>151</TotalTime>
  <Pages>55</Pages>
  <Words>15232</Words>
  <Characters>126435</Characters>
  <Application>Microsoft Office Word</Application>
  <DocSecurity>0</DocSecurity>
  <Lines>1053</Lines>
  <Paragraphs>282</Paragraphs>
  <ScaleCrop>false</ScaleCrop>
  <HeadingPairs>
    <vt:vector size="2" baseType="variant">
      <vt:variant>
        <vt:lpstr>Title</vt:lpstr>
      </vt:variant>
      <vt:variant>
        <vt:i4>1</vt:i4>
      </vt:variant>
    </vt:vector>
  </HeadingPairs>
  <TitlesOfParts>
    <vt:vector size="1" baseType="lpstr">
      <vt:lpstr>WTSA-24 Document Template (Russian)</vt:lpstr>
    </vt:vector>
  </TitlesOfParts>
  <Manager>General Secretariat - Pool</Manager>
  <Company>International Telecommunication Union (ITU)</Company>
  <LinksUpToDate>false</LinksUpToDate>
  <CharactersWithSpaces>141385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(Russian)</dc:title>
  <dc:subject>World Telecommunication Standardization Assembly</dc:subject>
  <dc:creator>Sikacheva, Violetta</dc:creator>
  <cp:keywords>Template v2024.01.30 (draft)</cp:keywords>
  <dc:description>Template used by DPM and CPI for the WTSA-24</dc:description>
  <cp:lastModifiedBy>NA</cp:lastModifiedBy>
  <cp:revision>18</cp:revision>
  <cp:lastPrinted>2024-09-26T21:00:00Z</cp:lastPrinted>
  <dcterms:created xsi:type="dcterms:W3CDTF">2024-10-13T09:06:00Z</dcterms:created>
  <dcterms:modified xsi:type="dcterms:W3CDTF">2024-10-13T11:49:00Z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