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90"/>
        <w:gridCol w:w="4947"/>
        <w:gridCol w:w="1787"/>
        <w:gridCol w:w="481"/>
        <w:gridCol w:w="1134"/>
      </w:tblGrid>
      <w:tr w:rsidR="00E771E7" w:rsidRPr="00C43090" w14:paraId="44B73FD9" w14:textId="77777777" w:rsidTr="00E771E7">
        <w:trPr>
          <w:cantSplit/>
        </w:trPr>
        <w:tc>
          <w:tcPr>
            <w:tcW w:w="1290" w:type="dxa"/>
            <w:vAlign w:val="center"/>
          </w:tcPr>
          <w:p w14:paraId="2A6E376C" w14:textId="77777777" w:rsidR="00E771E7" w:rsidRPr="00C43090" w:rsidRDefault="00E771E7" w:rsidP="00AC1096">
            <w:pPr>
              <w:spacing w:before="0"/>
            </w:pPr>
            <w:r w:rsidRPr="00C43090">
              <w:rPr>
                <w:noProof/>
              </w:rPr>
              <w:drawing>
                <wp:inline distT="0" distB="0" distL="0" distR="0" wp14:anchorId="2D27EF0E" wp14:editId="700ABAFC">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0"/>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6150F862" w14:textId="77777777" w:rsidR="00E771E7" w:rsidRPr="00C43090" w:rsidRDefault="00E771E7" w:rsidP="00AC1096">
            <w:pPr>
              <w:pStyle w:val="TopHeader"/>
            </w:pPr>
            <w:r w:rsidRPr="00C43090">
              <w:t>World Telecommunication Standardization Assembly (WTSA-24)</w:t>
            </w:r>
            <w:r w:rsidRPr="00C43090">
              <w:br/>
            </w:r>
            <w:r w:rsidRPr="00C43090">
              <w:rPr>
                <w:sz w:val="18"/>
                <w:szCs w:val="18"/>
              </w:rPr>
              <w:t>New Delhi, 15–24 October 2024</w:t>
            </w:r>
          </w:p>
        </w:tc>
        <w:tc>
          <w:tcPr>
            <w:tcW w:w="1134" w:type="dxa"/>
            <w:tcBorders>
              <w:left w:val="nil"/>
            </w:tcBorders>
            <w:vAlign w:val="center"/>
          </w:tcPr>
          <w:p w14:paraId="7A55B2BF" w14:textId="77777777" w:rsidR="00E771E7" w:rsidRPr="00C43090" w:rsidRDefault="00E771E7" w:rsidP="00AC1096">
            <w:pPr>
              <w:spacing w:before="0"/>
            </w:pPr>
            <w:r w:rsidRPr="00C43090">
              <w:rPr>
                <w:noProof/>
                <w:lang w:eastAsia="zh-CN"/>
              </w:rPr>
              <w:drawing>
                <wp:inline distT="0" distB="0" distL="0" distR="0" wp14:anchorId="66B439A6" wp14:editId="2B1488EC">
                  <wp:extent cx="682402" cy="720000"/>
                  <wp:effectExtent l="0" t="0" r="3810" b="4445"/>
                  <wp:docPr id="2" name="Picture 2" descr="A blue logo with a globe and light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globe and lightn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E771E7" w:rsidRPr="00C43090" w14:paraId="75FBE984" w14:textId="77777777" w:rsidTr="00E771E7">
        <w:trPr>
          <w:cantSplit/>
        </w:trPr>
        <w:tc>
          <w:tcPr>
            <w:tcW w:w="9639" w:type="dxa"/>
            <w:gridSpan w:val="5"/>
            <w:tcBorders>
              <w:bottom w:val="single" w:sz="12" w:space="0" w:color="auto"/>
            </w:tcBorders>
          </w:tcPr>
          <w:p w14:paraId="4519486A" w14:textId="77777777" w:rsidR="00E771E7" w:rsidRPr="00C43090" w:rsidRDefault="00E771E7" w:rsidP="00AC1096">
            <w:pPr>
              <w:spacing w:before="0"/>
            </w:pPr>
          </w:p>
        </w:tc>
      </w:tr>
      <w:tr w:rsidR="00E771E7" w:rsidRPr="00C43090" w14:paraId="336DB733" w14:textId="77777777" w:rsidTr="00E771E7">
        <w:trPr>
          <w:cantSplit/>
        </w:trPr>
        <w:tc>
          <w:tcPr>
            <w:tcW w:w="6237" w:type="dxa"/>
            <w:gridSpan w:val="2"/>
            <w:tcBorders>
              <w:top w:val="single" w:sz="12" w:space="0" w:color="auto"/>
            </w:tcBorders>
          </w:tcPr>
          <w:p w14:paraId="5C3A5314" w14:textId="77777777" w:rsidR="00E771E7" w:rsidRPr="00C43090" w:rsidRDefault="00E771E7" w:rsidP="00AC1096">
            <w:pPr>
              <w:spacing w:before="0"/>
            </w:pPr>
          </w:p>
        </w:tc>
        <w:tc>
          <w:tcPr>
            <w:tcW w:w="3402" w:type="dxa"/>
            <w:gridSpan w:val="3"/>
          </w:tcPr>
          <w:p w14:paraId="44921649" w14:textId="77777777" w:rsidR="00E771E7" w:rsidRPr="00C43090" w:rsidRDefault="00E771E7" w:rsidP="00AC1096">
            <w:pPr>
              <w:spacing w:before="0"/>
              <w:rPr>
                <w:rFonts w:ascii="Verdana" w:hAnsi="Verdana"/>
                <w:b/>
                <w:bCs/>
                <w:sz w:val="20"/>
              </w:rPr>
            </w:pPr>
          </w:p>
        </w:tc>
      </w:tr>
      <w:tr w:rsidR="00E771E7" w:rsidRPr="00C43090" w14:paraId="34313E4F" w14:textId="77777777" w:rsidTr="00E771E7">
        <w:trPr>
          <w:cantSplit/>
        </w:trPr>
        <w:tc>
          <w:tcPr>
            <w:tcW w:w="6237" w:type="dxa"/>
            <w:gridSpan w:val="2"/>
          </w:tcPr>
          <w:p w14:paraId="131A00B6" w14:textId="77777777" w:rsidR="00E771E7" w:rsidRPr="00C43090" w:rsidRDefault="00E771E7" w:rsidP="00AC1096">
            <w:pPr>
              <w:pStyle w:val="Committee"/>
              <w:rPr>
                <w:highlight w:val="yellow"/>
              </w:rPr>
            </w:pPr>
            <w:r w:rsidRPr="00C43090">
              <w:t>PLENARY MEETING</w:t>
            </w:r>
          </w:p>
        </w:tc>
        <w:tc>
          <w:tcPr>
            <w:tcW w:w="1787" w:type="dxa"/>
          </w:tcPr>
          <w:p w14:paraId="679A1025" w14:textId="77777777" w:rsidR="00E771E7" w:rsidRPr="00C43090" w:rsidRDefault="00E771E7" w:rsidP="00AC1096">
            <w:pPr>
              <w:pStyle w:val="TopHeader"/>
              <w:spacing w:before="0"/>
            </w:pPr>
            <w:r w:rsidRPr="00C43090">
              <w:rPr>
                <w:sz w:val="20"/>
                <w:szCs w:val="20"/>
              </w:rPr>
              <w:t>Document</w:t>
            </w:r>
          </w:p>
        </w:tc>
        <w:tc>
          <w:tcPr>
            <w:tcW w:w="1615" w:type="dxa"/>
            <w:gridSpan w:val="2"/>
          </w:tcPr>
          <w:p w14:paraId="1C6A46F7" w14:textId="65B532EB" w:rsidR="00E771E7" w:rsidRPr="00C43090" w:rsidRDefault="009C413B" w:rsidP="00AC1096">
            <w:pPr>
              <w:pStyle w:val="Docnumber"/>
            </w:pPr>
            <w:r w:rsidRPr="00C43090">
              <w:t>24</w:t>
            </w:r>
            <w:r w:rsidR="00E771E7" w:rsidRPr="00C43090">
              <w:t>-E</w:t>
            </w:r>
          </w:p>
        </w:tc>
      </w:tr>
      <w:tr w:rsidR="00E771E7" w:rsidRPr="00C43090" w14:paraId="37C05190" w14:textId="77777777" w:rsidTr="00E771E7">
        <w:trPr>
          <w:cantSplit/>
        </w:trPr>
        <w:tc>
          <w:tcPr>
            <w:tcW w:w="6237" w:type="dxa"/>
            <w:gridSpan w:val="2"/>
          </w:tcPr>
          <w:p w14:paraId="6030289A" w14:textId="77777777" w:rsidR="00E771E7" w:rsidRPr="00C43090" w:rsidRDefault="00E771E7" w:rsidP="00AC1096">
            <w:pPr>
              <w:spacing w:before="0"/>
            </w:pPr>
          </w:p>
        </w:tc>
        <w:tc>
          <w:tcPr>
            <w:tcW w:w="3402" w:type="dxa"/>
            <w:gridSpan w:val="3"/>
          </w:tcPr>
          <w:p w14:paraId="329275DC" w14:textId="31A5895F" w:rsidR="00E771E7" w:rsidRPr="00C43090" w:rsidRDefault="00A138D2" w:rsidP="00AC1096">
            <w:pPr>
              <w:pStyle w:val="TopHeader"/>
              <w:spacing w:before="0"/>
              <w:rPr>
                <w:sz w:val="20"/>
                <w:szCs w:val="20"/>
              </w:rPr>
            </w:pPr>
            <w:r>
              <w:rPr>
                <w:sz w:val="20"/>
                <w:szCs w:val="20"/>
              </w:rPr>
              <w:t>September</w:t>
            </w:r>
            <w:r w:rsidR="00E771E7" w:rsidRPr="00C43090">
              <w:rPr>
                <w:sz w:val="20"/>
                <w:szCs w:val="20"/>
              </w:rPr>
              <w:t xml:space="preserve"> 2024</w:t>
            </w:r>
          </w:p>
        </w:tc>
      </w:tr>
      <w:tr w:rsidR="00E771E7" w:rsidRPr="00C43090" w14:paraId="538B2E2A" w14:textId="77777777" w:rsidTr="00E771E7">
        <w:trPr>
          <w:cantSplit/>
        </w:trPr>
        <w:tc>
          <w:tcPr>
            <w:tcW w:w="6237" w:type="dxa"/>
            <w:gridSpan w:val="2"/>
          </w:tcPr>
          <w:p w14:paraId="6805D694" w14:textId="77777777" w:rsidR="00E771E7" w:rsidRPr="00C43090" w:rsidRDefault="00E771E7" w:rsidP="00AC1096">
            <w:pPr>
              <w:spacing w:before="0"/>
            </w:pPr>
          </w:p>
        </w:tc>
        <w:tc>
          <w:tcPr>
            <w:tcW w:w="3402" w:type="dxa"/>
            <w:gridSpan w:val="3"/>
          </w:tcPr>
          <w:p w14:paraId="4305E0BB" w14:textId="77777777" w:rsidR="00E771E7" w:rsidRPr="00C43090" w:rsidRDefault="00E771E7" w:rsidP="00AC1096">
            <w:pPr>
              <w:pStyle w:val="TopHeader"/>
              <w:spacing w:before="0"/>
              <w:rPr>
                <w:sz w:val="20"/>
                <w:szCs w:val="20"/>
              </w:rPr>
            </w:pPr>
            <w:r w:rsidRPr="00C43090">
              <w:rPr>
                <w:sz w:val="20"/>
                <w:szCs w:val="20"/>
              </w:rPr>
              <w:t>Original: English</w:t>
            </w:r>
          </w:p>
        </w:tc>
      </w:tr>
      <w:tr w:rsidR="00E771E7" w:rsidRPr="00C43090" w14:paraId="74559907" w14:textId="77777777" w:rsidTr="00E771E7">
        <w:trPr>
          <w:cantSplit/>
        </w:trPr>
        <w:tc>
          <w:tcPr>
            <w:tcW w:w="9639" w:type="dxa"/>
            <w:gridSpan w:val="5"/>
          </w:tcPr>
          <w:p w14:paraId="1D76DEFF" w14:textId="77777777" w:rsidR="00E771E7" w:rsidRPr="00C43090" w:rsidRDefault="00E771E7" w:rsidP="00AC1096">
            <w:pPr>
              <w:pStyle w:val="TopHeader"/>
              <w:spacing w:before="0"/>
              <w:rPr>
                <w:sz w:val="20"/>
              </w:rPr>
            </w:pPr>
          </w:p>
        </w:tc>
      </w:tr>
      <w:tr w:rsidR="00E771E7" w:rsidRPr="00C43090" w14:paraId="31C655B5" w14:textId="77777777" w:rsidTr="00E771E7">
        <w:trPr>
          <w:cantSplit/>
          <w:trHeight w:val="1341"/>
        </w:trPr>
        <w:tc>
          <w:tcPr>
            <w:tcW w:w="9639" w:type="dxa"/>
            <w:gridSpan w:val="5"/>
            <w:vAlign w:val="bottom"/>
          </w:tcPr>
          <w:p w14:paraId="12DC8AD2" w14:textId="77FF4614" w:rsidR="00E771E7" w:rsidRPr="00C43090" w:rsidRDefault="009C413B" w:rsidP="00E771E7">
            <w:pPr>
              <w:pStyle w:val="Source"/>
              <w:spacing w:before="120"/>
              <w:rPr>
                <w:highlight w:val="yellow"/>
              </w:rPr>
            </w:pPr>
            <w:bookmarkStart w:id="0" w:name="_Hlk159917997"/>
            <w:r w:rsidRPr="00C43090">
              <w:t>Director of TSB</w:t>
            </w:r>
          </w:p>
        </w:tc>
      </w:tr>
      <w:bookmarkEnd w:id="0"/>
      <w:tr w:rsidR="00E771E7" w:rsidRPr="00C43090" w14:paraId="5455282D" w14:textId="77777777" w:rsidTr="00E771E7">
        <w:trPr>
          <w:cantSplit/>
        </w:trPr>
        <w:tc>
          <w:tcPr>
            <w:tcW w:w="9639" w:type="dxa"/>
            <w:gridSpan w:val="5"/>
          </w:tcPr>
          <w:p w14:paraId="20D2DC2B" w14:textId="05281057" w:rsidR="00E771E7" w:rsidRPr="00C43090" w:rsidRDefault="00E771E7" w:rsidP="00AC1096">
            <w:pPr>
              <w:pStyle w:val="Title1"/>
              <w:rPr>
                <w:highlight w:val="yellow"/>
              </w:rPr>
            </w:pPr>
            <w:r w:rsidRPr="00C43090">
              <w:t xml:space="preserve">Report of </w:t>
            </w:r>
            <w:r w:rsidR="009C413B" w:rsidRPr="00C43090">
              <w:t xml:space="preserve">the Telecommunication Standardization Advisory Group </w:t>
            </w:r>
            <w:r w:rsidRPr="00C43090">
              <w:t>to the World Telecommunication Standardization Assembly (WTSA-24), Part I: GENERAL</w:t>
            </w:r>
          </w:p>
        </w:tc>
      </w:tr>
      <w:tr w:rsidR="00E771E7" w:rsidRPr="00C43090" w14:paraId="459CD4D4" w14:textId="77777777" w:rsidTr="00E771E7">
        <w:trPr>
          <w:cantSplit/>
          <w:trHeight w:hRule="exact" w:val="240"/>
        </w:trPr>
        <w:tc>
          <w:tcPr>
            <w:tcW w:w="9639" w:type="dxa"/>
            <w:gridSpan w:val="5"/>
          </w:tcPr>
          <w:p w14:paraId="61F315EB" w14:textId="77777777" w:rsidR="00E771E7" w:rsidRPr="00C43090" w:rsidRDefault="00E771E7" w:rsidP="00AC1096">
            <w:pPr>
              <w:pStyle w:val="Title2"/>
              <w:spacing w:before="240"/>
            </w:pPr>
          </w:p>
        </w:tc>
      </w:tr>
      <w:tr w:rsidR="00E771E7" w:rsidRPr="00C43090" w14:paraId="34CB70C2" w14:textId="77777777" w:rsidTr="00E771E7">
        <w:trPr>
          <w:cantSplit/>
          <w:trHeight w:hRule="exact" w:val="240"/>
        </w:trPr>
        <w:tc>
          <w:tcPr>
            <w:tcW w:w="9639" w:type="dxa"/>
            <w:gridSpan w:val="5"/>
          </w:tcPr>
          <w:p w14:paraId="2C9D978B" w14:textId="77777777" w:rsidR="00E771E7" w:rsidRPr="00C43090" w:rsidRDefault="00E771E7" w:rsidP="00AC1096">
            <w:pPr>
              <w:pStyle w:val="Agendaitem"/>
              <w:spacing w:before="0"/>
              <w:rPr>
                <w:lang w:val="en-GB"/>
              </w:rPr>
            </w:pPr>
          </w:p>
        </w:tc>
      </w:tr>
    </w:tbl>
    <w:p w14:paraId="7BB1A454" w14:textId="77777777" w:rsidR="00E771E7" w:rsidRPr="00C43090" w:rsidRDefault="00E771E7" w:rsidP="00E771E7"/>
    <w:tbl>
      <w:tblPr>
        <w:tblW w:w="5000" w:type="pct"/>
        <w:tblLayout w:type="fixed"/>
        <w:tblLook w:val="0000" w:firstRow="0" w:lastRow="0" w:firstColumn="0" w:lastColumn="0" w:noHBand="0" w:noVBand="0"/>
      </w:tblPr>
      <w:tblGrid>
        <w:gridCol w:w="1912"/>
        <w:gridCol w:w="3935"/>
        <w:gridCol w:w="3792"/>
      </w:tblGrid>
      <w:tr w:rsidR="00E771E7" w:rsidRPr="00C43090" w14:paraId="066FF6C1" w14:textId="77777777" w:rsidTr="00E771E7">
        <w:trPr>
          <w:cantSplit/>
        </w:trPr>
        <w:tc>
          <w:tcPr>
            <w:tcW w:w="1912" w:type="dxa"/>
          </w:tcPr>
          <w:p w14:paraId="68FA3342" w14:textId="77777777" w:rsidR="00E771E7" w:rsidRPr="00C43090" w:rsidRDefault="00E771E7" w:rsidP="00AC1096">
            <w:r w:rsidRPr="00C43090">
              <w:rPr>
                <w:b/>
                <w:bCs/>
              </w:rPr>
              <w:t>Abstract:</w:t>
            </w:r>
          </w:p>
        </w:tc>
        <w:tc>
          <w:tcPr>
            <w:tcW w:w="7727" w:type="dxa"/>
            <w:gridSpan w:val="2"/>
          </w:tcPr>
          <w:p w14:paraId="618D57D8" w14:textId="3D119880" w:rsidR="00E771E7" w:rsidRPr="00C43090" w:rsidRDefault="009C413B" w:rsidP="00AC1096">
            <w:pPr>
              <w:pStyle w:val="Abstract"/>
              <w:rPr>
                <w:lang w:val="en-GB"/>
              </w:rPr>
            </w:pPr>
            <w:r w:rsidRPr="00C43090">
              <w:rPr>
                <w:lang w:val="en-GB"/>
              </w:rPr>
              <w:t>Pursuant to CV197H, CV197I, CV204, and Resolution 1 (Rev. Geneva, 2022) clauses 1.11.1, 4.4, 4.9, the Director of TSB is submitting herewith the report of the Telecommunication Standardization Advisory Group (TSAG) of the Telecommunication Standardization Sector (ITU-T) to WTSA-24 for its consideration and appropriate action.</w:t>
            </w:r>
          </w:p>
        </w:tc>
      </w:tr>
      <w:tr w:rsidR="009C413B" w:rsidRPr="00C43090" w14:paraId="183288BB" w14:textId="77777777" w:rsidTr="00F44B30">
        <w:trPr>
          <w:cantSplit/>
        </w:trPr>
        <w:tc>
          <w:tcPr>
            <w:tcW w:w="1912" w:type="dxa"/>
          </w:tcPr>
          <w:p w14:paraId="1059F234" w14:textId="77777777" w:rsidR="009C413B" w:rsidRPr="00C43090" w:rsidRDefault="009C413B" w:rsidP="009C413B">
            <w:pPr>
              <w:rPr>
                <w:b/>
                <w:bCs/>
                <w:szCs w:val="24"/>
              </w:rPr>
            </w:pPr>
            <w:r w:rsidRPr="00C43090">
              <w:rPr>
                <w:b/>
                <w:bCs/>
                <w:szCs w:val="24"/>
              </w:rPr>
              <w:t>Contact:</w:t>
            </w:r>
          </w:p>
        </w:tc>
        <w:tc>
          <w:tcPr>
            <w:tcW w:w="3935" w:type="dxa"/>
          </w:tcPr>
          <w:p w14:paraId="65AD6F2F" w14:textId="1ACCA928" w:rsidR="009C413B" w:rsidRPr="00C43090" w:rsidRDefault="009C413B" w:rsidP="00F44B30">
            <w:pPr>
              <w:tabs>
                <w:tab w:val="clear" w:pos="1134"/>
                <w:tab w:val="clear" w:pos="1871"/>
                <w:tab w:val="clear" w:pos="2268"/>
                <w:tab w:val="left" w:pos="794"/>
              </w:tabs>
            </w:pPr>
            <w:r w:rsidRPr="00C43090">
              <w:t>Mr Abdurahman M. AL HASSAN</w:t>
            </w:r>
            <w:r w:rsidRPr="00C43090">
              <w:br/>
              <w:t>Saudi Arabia (Kingdom of)</w:t>
            </w:r>
            <w:r w:rsidRPr="00C43090">
              <w:br/>
              <w:t>TSAG Chair</w:t>
            </w:r>
          </w:p>
        </w:tc>
        <w:tc>
          <w:tcPr>
            <w:tcW w:w="3792" w:type="dxa"/>
          </w:tcPr>
          <w:p w14:paraId="498F440D" w14:textId="4BEF39D8" w:rsidR="009C413B" w:rsidRPr="00C43090" w:rsidRDefault="00F44B30" w:rsidP="00F44B30">
            <w:pPr>
              <w:tabs>
                <w:tab w:val="clear" w:pos="1134"/>
                <w:tab w:val="clear" w:pos="1871"/>
                <w:tab w:val="clear" w:pos="2268"/>
                <w:tab w:val="left" w:pos="794"/>
              </w:tabs>
            </w:pPr>
            <w:r w:rsidRPr="00C43090">
              <w:t>Tel:</w:t>
            </w:r>
            <w:r w:rsidRPr="00C43090">
              <w:tab/>
            </w:r>
            <w:r w:rsidR="009C413B" w:rsidRPr="00C43090">
              <w:t>+996 11 461 8015</w:t>
            </w:r>
            <w:r w:rsidR="009C413B" w:rsidRPr="00C43090">
              <w:br/>
            </w:r>
            <w:r w:rsidRPr="00C43090">
              <w:t>E-mail:</w:t>
            </w:r>
            <w:r w:rsidRPr="00C43090">
              <w:tab/>
            </w:r>
            <w:hyperlink r:id="rId12" w:history="1">
              <w:r w:rsidR="009C413B" w:rsidRPr="00C43090">
                <w:rPr>
                  <w:rStyle w:val="Hyperlink"/>
                </w:rPr>
                <w:t>tsagchair@nca.gov.sa</w:t>
              </w:r>
            </w:hyperlink>
          </w:p>
        </w:tc>
      </w:tr>
    </w:tbl>
    <w:p w14:paraId="65B437E3" w14:textId="77777777" w:rsidR="00647BF7" w:rsidRPr="00C43090" w:rsidRDefault="00647BF7" w:rsidP="00647BF7"/>
    <w:p w14:paraId="4DD0E405" w14:textId="77777777" w:rsidR="00647BF7" w:rsidRPr="00C43090" w:rsidRDefault="00647BF7" w:rsidP="00647BF7">
      <w:pPr>
        <w:pStyle w:val="Headingb"/>
        <w:rPr>
          <w:lang w:val="en-GB"/>
        </w:rPr>
      </w:pPr>
      <w:r w:rsidRPr="00C43090">
        <w:rPr>
          <w:lang w:val="en-GB"/>
        </w:rPr>
        <w:t>Note by the TSB:</w:t>
      </w:r>
    </w:p>
    <w:p w14:paraId="61C86483" w14:textId="3D7D8E8C" w:rsidR="00647BF7" w:rsidRPr="00C43090" w:rsidRDefault="00647BF7" w:rsidP="00647BF7">
      <w:r w:rsidRPr="00C43090">
        <w:t xml:space="preserve">The report of </w:t>
      </w:r>
      <w:r w:rsidR="009C413B" w:rsidRPr="00C43090">
        <w:t xml:space="preserve">Telecommunication Standardization Advisory Group </w:t>
      </w:r>
      <w:r w:rsidRPr="00C43090">
        <w:t>to the WTSA-2</w:t>
      </w:r>
      <w:r w:rsidR="00E771E7" w:rsidRPr="00C43090">
        <w:t>4</w:t>
      </w:r>
      <w:r w:rsidRPr="00C43090">
        <w:t xml:space="preserve"> is presented in the following documents:</w:t>
      </w:r>
    </w:p>
    <w:p w14:paraId="5FC4E77B" w14:textId="3D2436A8" w:rsidR="00647BF7" w:rsidRPr="00C43090" w:rsidRDefault="00647BF7" w:rsidP="00647BF7">
      <w:r w:rsidRPr="00C43090">
        <w:t>Part I:</w:t>
      </w:r>
      <w:r w:rsidRPr="00C43090">
        <w:tab/>
      </w:r>
      <w:r w:rsidRPr="00C43090">
        <w:rPr>
          <w:b/>
          <w:bCs/>
        </w:rPr>
        <w:t xml:space="preserve">Document </w:t>
      </w:r>
      <w:r w:rsidR="009C413B" w:rsidRPr="00C43090">
        <w:rPr>
          <w:b/>
          <w:bCs/>
        </w:rPr>
        <w:t>24</w:t>
      </w:r>
      <w:r w:rsidRPr="00C43090">
        <w:t xml:space="preserve"> – General</w:t>
      </w:r>
    </w:p>
    <w:p w14:paraId="1FF1371F" w14:textId="7DB14C81" w:rsidR="00647BF7" w:rsidRPr="00C43090" w:rsidRDefault="00647BF7" w:rsidP="00647BF7">
      <w:r w:rsidRPr="00C43090">
        <w:t>Part II:</w:t>
      </w:r>
      <w:r w:rsidRPr="00C43090">
        <w:tab/>
      </w:r>
      <w:r w:rsidRPr="00C43090">
        <w:rPr>
          <w:b/>
          <w:bCs/>
        </w:rPr>
        <w:t xml:space="preserve">Document </w:t>
      </w:r>
      <w:r w:rsidR="009C413B" w:rsidRPr="00C43090">
        <w:rPr>
          <w:b/>
          <w:bCs/>
        </w:rPr>
        <w:t>25</w:t>
      </w:r>
      <w:r w:rsidRPr="00C43090">
        <w:t xml:space="preserve"> – </w:t>
      </w:r>
      <w:r w:rsidR="009C413B" w:rsidRPr="00C43090">
        <w:t>Draft revised Resolutions</w:t>
      </w:r>
    </w:p>
    <w:p w14:paraId="300F59EE" w14:textId="7298B19B" w:rsidR="009C413B" w:rsidRPr="00C43090" w:rsidRDefault="009C413B" w:rsidP="00141D9E">
      <w:pPr>
        <w:tabs>
          <w:tab w:val="left" w:pos="8789"/>
        </w:tabs>
      </w:pPr>
      <w:r w:rsidRPr="00C43090">
        <w:t>Part III:</w:t>
      </w:r>
      <w:r w:rsidRPr="00C43090">
        <w:tab/>
      </w:r>
      <w:r w:rsidRPr="00C43090">
        <w:rPr>
          <w:b/>
          <w:bCs/>
        </w:rPr>
        <w:t>Document 26</w:t>
      </w:r>
      <w:r w:rsidRPr="00C43090">
        <w:t xml:space="preserve"> – Draft revised Recommendations of the ITU-T A-series</w:t>
      </w:r>
    </w:p>
    <w:p w14:paraId="57F9BEA0" w14:textId="554F3711" w:rsidR="009C413B" w:rsidRPr="00C43090" w:rsidRDefault="009C413B" w:rsidP="009C413B">
      <w:r w:rsidRPr="00C43090">
        <w:t xml:space="preserve">Part </w:t>
      </w:r>
      <w:r w:rsidR="00D22284" w:rsidRPr="00C43090">
        <w:rPr>
          <w:rFonts w:hint="eastAsia"/>
          <w:lang w:eastAsia="ja-JP"/>
        </w:rPr>
        <w:t>I</w:t>
      </w:r>
      <w:r w:rsidRPr="00C43090">
        <w:t>V:</w:t>
      </w:r>
      <w:r w:rsidRPr="00C43090">
        <w:tab/>
      </w:r>
      <w:r w:rsidRPr="00C43090">
        <w:rPr>
          <w:b/>
          <w:bCs/>
        </w:rPr>
        <w:t>Document 27</w:t>
      </w:r>
      <w:r w:rsidRPr="00C43090">
        <w:t xml:space="preserve"> – TSAG report in respect of WTSA Resolution 22</w:t>
      </w:r>
    </w:p>
    <w:p w14:paraId="03DC6726" w14:textId="77777777" w:rsidR="00E771E7" w:rsidRPr="00C43090" w:rsidRDefault="00E771E7" w:rsidP="00647BF7"/>
    <w:p w14:paraId="396DC9D6" w14:textId="77777777" w:rsidR="00B96406" w:rsidRPr="00C43090" w:rsidRDefault="00B96406" w:rsidP="00B96406">
      <w:pPr>
        <w:spacing w:before="0"/>
        <w:rPr>
          <w:b/>
          <w:bCs/>
        </w:rPr>
      </w:pPr>
      <w:r w:rsidRPr="00C43090">
        <w:rPr>
          <w:b/>
          <w:bCs/>
        </w:rPr>
        <w:br w:type="page"/>
      </w:r>
    </w:p>
    <w:p w14:paraId="43E4F6F3" w14:textId="77777777" w:rsidR="00B96406" w:rsidRPr="00C43090" w:rsidRDefault="00B96406" w:rsidP="00B96406">
      <w:pPr>
        <w:jc w:val="center"/>
        <w:rPr>
          <w:b/>
          <w:bCs/>
        </w:rPr>
      </w:pPr>
      <w:r w:rsidRPr="00C43090">
        <w:rPr>
          <w:b/>
          <w:bCs/>
        </w:rPr>
        <w:lastRenderedPageBreak/>
        <w:t>CONTENTS</w:t>
      </w:r>
    </w:p>
    <w:tbl>
      <w:tblPr>
        <w:tblW w:w="9889" w:type="dxa"/>
        <w:tblLayout w:type="fixed"/>
        <w:tblLook w:val="04A0" w:firstRow="1" w:lastRow="0" w:firstColumn="1" w:lastColumn="0" w:noHBand="0" w:noVBand="1"/>
      </w:tblPr>
      <w:tblGrid>
        <w:gridCol w:w="9889"/>
      </w:tblGrid>
      <w:tr w:rsidR="00B96406" w:rsidRPr="00C43090" w14:paraId="2FBF9B92" w14:textId="77777777" w:rsidTr="00D438BF">
        <w:trPr>
          <w:tblHeader/>
        </w:trPr>
        <w:tc>
          <w:tcPr>
            <w:tcW w:w="9889" w:type="dxa"/>
          </w:tcPr>
          <w:p w14:paraId="41E2AACF" w14:textId="77777777" w:rsidR="00B96406" w:rsidRPr="00C43090" w:rsidRDefault="00B96406" w:rsidP="00D438BF">
            <w:pPr>
              <w:pStyle w:val="toc0"/>
            </w:pPr>
            <w:r w:rsidRPr="00C43090">
              <w:tab/>
              <w:t>Page</w:t>
            </w:r>
          </w:p>
        </w:tc>
      </w:tr>
      <w:tr w:rsidR="00B96406" w:rsidRPr="00C43090" w14:paraId="798E97DA" w14:textId="77777777" w:rsidTr="00D438BF">
        <w:tc>
          <w:tcPr>
            <w:tcW w:w="9889" w:type="dxa"/>
          </w:tcPr>
          <w:p w14:paraId="3D31A0B1" w14:textId="124FB986" w:rsidR="00F256DD" w:rsidRDefault="00B96406">
            <w:pPr>
              <w:pStyle w:val="TOC1"/>
              <w:rPr>
                <w:rFonts w:asciiTheme="minorHAnsi" w:eastAsiaTheme="minorEastAsia" w:hAnsiTheme="minorHAnsi" w:cstheme="minorBidi"/>
                <w:kern w:val="2"/>
                <w:szCs w:val="24"/>
                <w:lang w:eastAsia="ja-JP"/>
                <w14:ligatures w14:val="standardContextual"/>
              </w:rPr>
            </w:pPr>
            <w:r w:rsidRPr="00C43090">
              <w:rPr>
                <w:rFonts w:eastAsia="MS Mincho"/>
              </w:rPr>
              <w:fldChar w:fldCharType="begin"/>
            </w:r>
            <w:r w:rsidRPr="00C43090">
              <w:instrText xml:space="preserve"> TOC \o "1-</w:instrText>
            </w:r>
            <w:r w:rsidR="0092312A" w:rsidRPr="00C43090">
              <w:instrText>2</w:instrText>
            </w:r>
            <w:r w:rsidRPr="00C43090">
              <w:instrText xml:space="preserve">" \h \z \t  </w:instrText>
            </w:r>
            <w:r w:rsidRPr="00C43090">
              <w:rPr>
                <w:rFonts w:eastAsia="MS Mincho"/>
              </w:rPr>
              <w:fldChar w:fldCharType="separate"/>
            </w:r>
            <w:hyperlink w:anchor="_Toc178010140" w:history="1">
              <w:r w:rsidR="00F256DD" w:rsidRPr="0034068C">
                <w:rPr>
                  <w:rStyle w:val="Hyperlink"/>
                </w:rPr>
                <w:t>1</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Introduction</w:t>
              </w:r>
              <w:r w:rsidR="00F256DD">
                <w:rPr>
                  <w:webHidden/>
                </w:rPr>
                <w:tab/>
              </w:r>
              <w:r w:rsidR="00F256DD">
                <w:rPr>
                  <w:webHidden/>
                </w:rPr>
                <w:fldChar w:fldCharType="begin"/>
              </w:r>
              <w:r w:rsidR="00F256DD">
                <w:rPr>
                  <w:webHidden/>
                </w:rPr>
                <w:instrText xml:space="preserve"> PAGEREF _Toc178010140 \h </w:instrText>
              </w:r>
              <w:r w:rsidR="00F256DD">
                <w:rPr>
                  <w:webHidden/>
                </w:rPr>
              </w:r>
              <w:r w:rsidR="00F256DD">
                <w:rPr>
                  <w:webHidden/>
                </w:rPr>
                <w:fldChar w:fldCharType="separate"/>
              </w:r>
              <w:r w:rsidR="00F256DD">
                <w:rPr>
                  <w:webHidden/>
                </w:rPr>
                <w:t>3</w:t>
              </w:r>
              <w:r w:rsidR="00F256DD">
                <w:rPr>
                  <w:webHidden/>
                </w:rPr>
                <w:fldChar w:fldCharType="end"/>
              </w:r>
            </w:hyperlink>
          </w:p>
          <w:p w14:paraId="33EE6997" w14:textId="40B7EE3F"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41" w:history="1">
              <w:r w:rsidR="00F256DD" w:rsidRPr="0034068C">
                <w:rPr>
                  <w:rStyle w:val="Hyperlink"/>
                </w:rPr>
                <w:t>1.1</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Responsibilities of Study Group TSAG</w:t>
              </w:r>
              <w:r w:rsidR="00F256DD">
                <w:rPr>
                  <w:webHidden/>
                </w:rPr>
                <w:tab/>
              </w:r>
              <w:r w:rsidR="00F256DD">
                <w:rPr>
                  <w:webHidden/>
                </w:rPr>
                <w:fldChar w:fldCharType="begin"/>
              </w:r>
              <w:r w:rsidR="00F256DD">
                <w:rPr>
                  <w:webHidden/>
                </w:rPr>
                <w:instrText xml:space="preserve"> PAGEREF _Toc178010141 \h </w:instrText>
              </w:r>
              <w:r w:rsidR="00F256DD">
                <w:rPr>
                  <w:webHidden/>
                </w:rPr>
              </w:r>
              <w:r w:rsidR="00F256DD">
                <w:rPr>
                  <w:webHidden/>
                </w:rPr>
                <w:fldChar w:fldCharType="separate"/>
              </w:r>
              <w:r w:rsidR="00F256DD">
                <w:rPr>
                  <w:webHidden/>
                </w:rPr>
                <w:t>3</w:t>
              </w:r>
              <w:r w:rsidR="00F256DD">
                <w:rPr>
                  <w:webHidden/>
                </w:rPr>
                <w:fldChar w:fldCharType="end"/>
              </w:r>
            </w:hyperlink>
          </w:p>
          <w:p w14:paraId="5C558924" w14:textId="3D3A44C8"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42" w:history="1">
              <w:r w:rsidR="00F256DD" w:rsidRPr="0034068C">
                <w:rPr>
                  <w:rStyle w:val="Hyperlink"/>
                </w:rPr>
                <w:t>1.2</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Management team and meetings held by TSAG</w:t>
              </w:r>
              <w:r w:rsidR="00F256DD">
                <w:rPr>
                  <w:webHidden/>
                </w:rPr>
                <w:tab/>
              </w:r>
              <w:r w:rsidR="00F256DD">
                <w:rPr>
                  <w:webHidden/>
                </w:rPr>
                <w:fldChar w:fldCharType="begin"/>
              </w:r>
              <w:r w:rsidR="00F256DD">
                <w:rPr>
                  <w:webHidden/>
                </w:rPr>
                <w:instrText xml:space="preserve"> PAGEREF _Toc178010142 \h </w:instrText>
              </w:r>
              <w:r w:rsidR="00F256DD">
                <w:rPr>
                  <w:webHidden/>
                </w:rPr>
              </w:r>
              <w:r w:rsidR="00F256DD">
                <w:rPr>
                  <w:webHidden/>
                </w:rPr>
                <w:fldChar w:fldCharType="separate"/>
              </w:r>
              <w:r w:rsidR="00F256DD">
                <w:rPr>
                  <w:webHidden/>
                </w:rPr>
                <w:t>3</w:t>
              </w:r>
              <w:r w:rsidR="00F256DD">
                <w:rPr>
                  <w:webHidden/>
                </w:rPr>
                <w:fldChar w:fldCharType="end"/>
              </w:r>
            </w:hyperlink>
          </w:p>
          <w:p w14:paraId="587B0843" w14:textId="3208D941" w:rsidR="00F256DD" w:rsidRDefault="007A0D63">
            <w:pPr>
              <w:pStyle w:val="TOC1"/>
              <w:rPr>
                <w:rFonts w:asciiTheme="minorHAnsi" w:eastAsiaTheme="minorEastAsia" w:hAnsiTheme="minorHAnsi" w:cstheme="minorBidi"/>
                <w:kern w:val="2"/>
                <w:szCs w:val="24"/>
                <w:lang w:eastAsia="ja-JP"/>
                <w14:ligatures w14:val="standardContextual"/>
              </w:rPr>
            </w:pPr>
            <w:hyperlink w:anchor="_Toc178010143" w:history="1">
              <w:r w:rsidR="00F256DD" w:rsidRPr="0034068C">
                <w:rPr>
                  <w:rStyle w:val="Hyperlink"/>
                </w:rPr>
                <w:t>2</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Organization of work</w:t>
              </w:r>
              <w:r w:rsidR="00F256DD">
                <w:rPr>
                  <w:webHidden/>
                </w:rPr>
                <w:tab/>
              </w:r>
              <w:r w:rsidR="00F256DD">
                <w:rPr>
                  <w:webHidden/>
                </w:rPr>
                <w:fldChar w:fldCharType="begin"/>
              </w:r>
              <w:r w:rsidR="00F256DD">
                <w:rPr>
                  <w:webHidden/>
                </w:rPr>
                <w:instrText xml:space="preserve"> PAGEREF _Toc178010143 \h </w:instrText>
              </w:r>
              <w:r w:rsidR="00F256DD">
                <w:rPr>
                  <w:webHidden/>
                </w:rPr>
              </w:r>
              <w:r w:rsidR="00F256DD">
                <w:rPr>
                  <w:webHidden/>
                </w:rPr>
                <w:fldChar w:fldCharType="separate"/>
              </w:r>
              <w:r w:rsidR="00F256DD">
                <w:rPr>
                  <w:webHidden/>
                </w:rPr>
                <w:t>5</w:t>
              </w:r>
              <w:r w:rsidR="00F256DD">
                <w:rPr>
                  <w:webHidden/>
                </w:rPr>
                <w:fldChar w:fldCharType="end"/>
              </w:r>
            </w:hyperlink>
          </w:p>
          <w:p w14:paraId="02F8D88C" w14:textId="0825592E"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44" w:history="1">
              <w:r w:rsidR="00F256DD" w:rsidRPr="0034068C">
                <w:rPr>
                  <w:rStyle w:val="Hyperlink"/>
                </w:rPr>
                <w:t>2.1</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Organization of studies and allocation of work</w:t>
              </w:r>
              <w:r w:rsidR="00F256DD">
                <w:rPr>
                  <w:webHidden/>
                </w:rPr>
                <w:tab/>
              </w:r>
              <w:r w:rsidR="00F256DD">
                <w:rPr>
                  <w:webHidden/>
                </w:rPr>
                <w:fldChar w:fldCharType="begin"/>
              </w:r>
              <w:r w:rsidR="00F256DD">
                <w:rPr>
                  <w:webHidden/>
                </w:rPr>
                <w:instrText xml:space="preserve"> PAGEREF _Toc178010144 \h </w:instrText>
              </w:r>
              <w:r w:rsidR="00F256DD">
                <w:rPr>
                  <w:webHidden/>
                </w:rPr>
              </w:r>
              <w:r w:rsidR="00F256DD">
                <w:rPr>
                  <w:webHidden/>
                </w:rPr>
                <w:fldChar w:fldCharType="separate"/>
              </w:r>
              <w:r w:rsidR="00F256DD">
                <w:rPr>
                  <w:webHidden/>
                </w:rPr>
                <w:t>5</w:t>
              </w:r>
              <w:r w:rsidR="00F256DD">
                <w:rPr>
                  <w:webHidden/>
                </w:rPr>
                <w:fldChar w:fldCharType="end"/>
              </w:r>
            </w:hyperlink>
          </w:p>
          <w:p w14:paraId="1F981D0C" w14:textId="557F9503"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45" w:history="1">
              <w:r w:rsidR="00F256DD" w:rsidRPr="0034068C">
                <w:rPr>
                  <w:rStyle w:val="Hyperlink"/>
                </w:rPr>
                <w:t>2.2</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Rapporteur Groups</w:t>
              </w:r>
              <w:r w:rsidR="00F256DD">
                <w:rPr>
                  <w:webHidden/>
                </w:rPr>
                <w:tab/>
              </w:r>
              <w:r w:rsidR="00F256DD">
                <w:rPr>
                  <w:webHidden/>
                </w:rPr>
                <w:fldChar w:fldCharType="begin"/>
              </w:r>
              <w:r w:rsidR="00F256DD">
                <w:rPr>
                  <w:webHidden/>
                </w:rPr>
                <w:instrText xml:space="preserve"> PAGEREF _Toc178010145 \h </w:instrText>
              </w:r>
              <w:r w:rsidR="00F256DD">
                <w:rPr>
                  <w:webHidden/>
                </w:rPr>
              </w:r>
              <w:r w:rsidR="00F256DD">
                <w:rPr>
                  <w:webHidden/>
                </w:rPr>
                <w:fldChar w:fldCharType="separate"/>
              </w:r>
              <w:r w:rsidR="00F256DD">
                <w:rPr>
                  <w:webHidden/>
                </w:rPr>
                <w:t>6</w:t>
              </w:r>
              <w:r w:rsidR="00F256DD">
                <w:rPr>
                  <w:webHidden/>
                </w:rPr>
                <w:fldChar w:fldCharType="end"/>
              </w:r>
            </w:hyperlink>
          </w:p>
          <w:p w14:paraId="299F12F4" w14:textId="63C7400C" w:rsidR="00F256DD" w:rsidRDefault="007A0D63">
            <w:pPr>
              <w:pStyle w:val="TOC1"/>
              <w:rPr>
                <w:rFonts w:asciiTheme="minorHAnsi" w:eastAsiaTheme="minorEastAsia" w:hAnsiTheme="minorHAnsi" w:cstheme="minorBidi"/>
                <w:kern w:val="2"/>
                <w:szCs w:val="24"/>
                <w:lang w:eastAsia="ja-JP"/>
                <w14:ligatures w14:val="standardContextual"/>
              </w:rPr>
            </w:pPr>
            <w:hyperlink w:anchor="_Toc178010146" w:history="1">
              <w:r w:rsidR="00F256DD" w:rsidRPr="0034068C">
                <w:rPr>
                  <w:rStyle w:val="Hyperlink"/>
                </w:rPr>
                <w:t>3</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Results of the work accomplished during the 2022-2024 study period</w:t>
              </w:r>
              <w:r w:rsidR="00F256DD">
                <w:rPr>
                  <w:webHidden/>
                </w:rPr>
                <w:tab/>
              </w:r>
              <w:r w:rsidR="00F256DD">
                <w:rPr>
                  <w:webHidden/>
                </w:rPr>
                <w:fldChar w:fldCharType="begin"/>
              </w:r>
              <w:r w:rsidR="00F256DD">
                <w:rPr>
                  <w:webHidden/>
                </w:rPr>
                <w:instrText xml:space="preserve"> PAGEREF _Toc178010146 \h </w:instrText>
              </w:r>
              <w:r w:rsidR="00F256DD">
                <w:rPr>
                  <w:webHidden/>
                </w:rPr>
              </w:r>
              <w:r w:rsidR="00F256DD">
                <w:rPr>
                  <w:webHidden/>
                </w:rPr>
                <w:fldChar w:fldCharType="separate"/>
              </w:r>
              <w:r w:rsidR="00F256DD">
                <w:rPr>
                  <w:webHidden/>
                </w:rPr>
                <w:t>7</w:t>
              </w:r>
              <w:r w:rsidR="00F256DD">
                <w:rPr>
                  <w:webHidden/>
                </w:rPr>
                <w:fldChar w:fldCharType="end"/>
              </w:r>
            </w:hyperlink>
          </w:p>
          <w:p w14:paraId="56A6F0F5" w14:textId="5FE4A784"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47" w:history="1">
              <w:r w:rsidR="00F256DD" w:rsidRPr="0034068C">
                <w:rPr>
                  <w:rStyle w:val="Hyperlink"/>
                </w:rPr>
                <w:t>3.1</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General</w:t>
              </w:r>
              <w:r w:rsidR="00F256DD">
                <w:rPr>
                  <w:webHidden/>
                </w:rPr>
                <w:tab/>
              </w:r>
              <w:r w:rsidR="00F256DD">
                <w:rPr>
                  <w:webHidden/>
                </w:rPr>
                <w:fldChar w:fldCharType="begin"/>
              </w:r>
              <w:r w:rsidR="00F256DD">
                <w:rPr>
                  <w:webHidden/>
                </w:rPr>
                <w:instrText xml:space="preserve"> PAGEREF _Toc178010147 \h </w:instrText>
              </w:r>
              <w:r w:rsidR="00F256DD">
                <w:rPr>
                  <w:webHidden/>
                </w:rPr>
              </w:r>
              <w:r w:rsidR="00F256DD">
                <w:rPr>
                  <w:webHidden/>
                </w:rPr>
                <w:fldChar w:fldCharType="separate"/>
              </w:r>
              <w:r w:rsidR="00F256DD">
                <w:rPr>
                  <w:webHidden/>
                </w:rPr>
                <w:t>7</w:t>
              </w:r>
              <w:r w:rsidR="00F256DD">
                <w:rPr>
                  <w:webHidden/>
                </w:rPr>
                <w:fldChar w:fldCharType="end"/>
              </w:r>
            </w:hyperlink>
          </w:p>
          <w:p w14:paraId="5D76CA6F" w14:textId="5CEBBD0F"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48" w:history="1">
              <w:r w:rsidR="00F256DD" w:rsidRPr="0034068C">
                <w:rPr>
                  <w:rStyle w:val="Hyperlink"/>
                </w:rPr>
                <w:t>3.2</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Highlights of achievements</w:t>
              </w:r>
              <w:r w:rsidR="00F256DD">
                <w:rPr>
                  <w:webHidden/>
                </w:rPr>
                <w:tab/>
              </w:r>
              <w:r w:rsidR="00F256DD">
                <w:rPr>
                  <w:webHidden/>
                </w:rPr>
                <w:fldChar w:fldCharType="begin"/>
              </w:r>
              <w:r w:rsidR="00F256DD">
                <w:rPr>
                  <w:webHidden/>
                </w:rPr>
                <w:instrText xml:space="preserve"> PAGEREF _Toc178010148 \h </w:instrText>
              </w:r>
              <w:r w:rsidR="00F256DD">
                <w:rPr>
                  <w:webHidden/>
                </w:rPr>
              </w:r>
              <w:r w:rsidR="00F256DD">
                <w:rPr>
                  <w:webHidden/>
                </w:rPr>
                <w:fldChar w:fldCharType="separate"/>
              </w:r>
              <w:r w:rsidR="00F256DD">
                <w:rPr>
                  <w:webHidden/>
                </w:rPr>
                <w:t>7</w:t>
              </w:r>
              <w:r w:rsidR="00F256DD">
                <w:rPr>
                  <w:webHidden/>
                </w:rPr>
                <w:fldChar w:fldCharType="end"/>
              </w:r>
            </w:hyperlink>
          </w:p>
          <w:p w14:paraId="3140DF97" w14:textId="140E8723"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49" w:history="1">
              <w:r w:rsidR="00F256DD" w:rsidRPr="0034068C">
                <w:rPr>
                  <w:rStyle w:val="Hyperlink"/>
                </w:rPr>
                <w:t>3.3</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Report of lead study group activities, JCAs and regional groups</w:t>
              </w:r>
              <w:r w:rsidR="00F256DD">
                <w:rPr>
                  <w:webHidden/>
                </w:rPr>
                <w:tab/>
              </w:r>
              <w:r w:rsidR="00F256DD">
                <w:rPr>
                  <w:webHidden/>
                </w:rPr>
                <w:fldChar w:fldCharType="begin"/>
              </w:r>
              <w:r w:rsidR="00F256DD">
                <w:rPr>
                  <w:webHidden/>
                </w:rPr>
                <w:instrText xml:space="preserve"> PAGEREF _Toc178010149 \h </w:instrText>
              </w:r>
              <w:r w:rsidR="00F256DD">
                <w:rPr>
                  <w:webHidden/>
                </w:rPr>
              </w:r>
              <w:r w:rsidR="00F256DD">
                <w:rPr>
                  <w:webHidden/>
                </w:rPr>
                <w:fldChar w:fldCharType="separate"/>
              </w:r>
              <w:r w:rsidR="00F256DD">
                <w:rPr>
                  <w:webHidden/>
                </w:rPr>
                <w:t>8</w:t>
              </w:r>
              <w:r w:rsidR="00F256DD">
                <w:rPr>
                  <w:webHidden/>
                </w:rPr>
                <w:fldChar w:fldCharType="end"/>
              </w:r>
            </w:hyperlink>
          </w:p>
          <w:p w14:paraId="20CE607A" w14:textId="76CC6262"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50" w:history="1">
              <w:r w:rsidR="00F256DD" w:rsidRPr="0034068C">
                <w:rPr>
                  <w:rStyle w:val="Hyperlink"/>
                </w:rPr>
                <w:t>3.4</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Other results from TSAG</w:t>
              </w:r>
              <w:r w:rsidR="00F256DD">
                <w:rPr>
                  <w:webHidden/>
                </w:rPr>
                <w:tab/>
              </w:r>
              <w:r w:rsidR="00F256DD">
                <w:rPr>
                  <w:webHidden/>
                </w:rPr>
                <w:fldChar w:fldCharType="begin"/>
              </w:r>
              <w:r w:rsidR="00F256DD">
                <w:rPr>
                  <w:webHidden/>
                </w:rPr>
                <w:instrText xml:space="preserve"> PAGEREF _Toc178010150 \h </w:instrText>
              </w:r>
              <w:r w:rsidR="00F256DD">
                <w:rPr>
                  <w:webHidden/>
                </w:rPr>
              </w:r>
              <w:r w:rsidR="00F256DD">
                <w:rPr>
                  <w:webHidden/>
                </w:rPr>
                <w:fldChar w:fldCharType="separate"/>
              </w:r>
              <w:r w:rsidR="00F256DD">
                <w:rPr>
                  <w:webHidden/>
                </w:rPr>
                <w:t>9</w:t>
              </w:r>
              <w:r w:rsidR="00F256DD">
                <w:rPr>
                  <w:webHidden/>
                </w:rPr>
                <w:fldChar w:fldCharType="end"/>
              </w:r>
            </w:hyperlink>
          </w:p>
          <w:p w14:paraId="2857D9C6" w14:textId="7326F976" w:rsidR="00F256DD" w:rsidRDefault="007A0D63">
            <w:pPr>
              <w:pStyle w:val="TOC1"/>
              <w:rPr>
                <w:rFonts w:asciiTheme="minorHAnsi" w:eastAsiaTheme="minorEastAsia" w:hAnsiTheme="minorHAnsi" w:cstheme="minorBidi"/>
                <w:kern w:val="2"/>
                <w:szCs w:val="24"/>
                <w:lang w:eastAsia="ja-JP"/>
                <w14:ligatures w14:val="standardContextual"/>
              </w:rPr>
            </w:pPr>
            <w:hyperlink w:anchor="_Toc178010151" w:history="1">
              <w:r w:rsidR="00F256DD" w:rsidRPr="0034068C">
                <w:rPr>
                  <w:rStyle w:val="Hyperlink"/>
                </w:rPr>
                <w:t>4</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Observations concerning future work</w:t>
              </w:r>
              <w:r w:rsidR="00F256DD">
                <w:rPr>
                  <w:webHidden/>
                </w:rPr>
                <w:tab/>
              </w:r>
              <w:r w:rsidR="00F256DD">
                <w:rPr>
                  <w:webHidden/>
                </w:rPr>
                <w:fldChar w:fldCharType="begin"/>
              </w:r>
              <w:r w:rsidR="00F256DD">
                <w:rPr>
                  <w:webHidden/>
                </w:rPr>
                <w:instrText xml:space="preserve"> PAGEREF _Toc178010151 \h </w:instrText>
              </w:r>
              <w:r w:rsidR="00F256DD">
                <w:rPr>
                  <w:webHidden/>
                </w:rPr>
              </w:r>
              <w:r w:rsidR="00F256DD">
                <w:rPr>
                  <w:webHidden/>
                </w:rPr>
                <w:fldChar w:fldCharType="separate"/>
              </w:r>
              <w:r w:rsidR="00F256DD">
                <w:rPr>
                  <w:webHidden/>
                </w:rPr>
                <w:t>10</w:t>
              </w:r>
              <w:r w:rsidR="00F256DD">
                <w:rPr>
                  <w:webHidden/>
                </w:rPr>
                <w:fldChar w:fldCharType="end"/>
              </w:r>
            </w:hyperlink>
          </w:p>
          <w:p w14:paraId="4D4A5646" w14:textId="3C6F6865" w:rsidR="00F256DD" w:rsidRDefault="007A0D63">
            <w:pPr>
              <w:pStyle w:val="TOC1"/>
              <w:rPr>
                <w:rFonts w:asciiTheme="minorHAnsi" w:eastAsiaTheme="minorEastAsia" w:hAnsiTheme="minorHAnsi" w:cstheme="minorBidi"/>
                <w:kern w:val="2"/>
                <w:szCs w:val="24"/>
                <w:lang w:eastAsia="ja-JP"/>
                <w14:ligatures w14:val="standardContextual"/>
              </w:rPr>
            </w:pPr>
            <w:hyperlink w:anchor="_Toc178010152" w:history="1">
              <w:r w:rsidR="00F256DD" w:rsidRPr="0034068C">
                <w:rPr>
                  <w:rStyle w:val="Hyperlink"/>
                </w:rPr>
                <w:t xml:space="preserve">ANNEX 1 </w:t>
              </w:r>
              <w:r w:rsidR="00F256DD" w:rsidRPr="0034068C">
                <w:rPr>
                  <w:rStyle w:val="Hyperlink"/>
                  <w:rFonts w:eastAsia="MS Mincho"/>
                  <w:lang w:eastAsia="ja-JP"/>
                </w:rPr>
                <w:t xml:space="preserve"> </w:t>
              </w:r>
              <w:r w:rsidR="00F256DD" w:rsidRPr="0034068C">
                <w:rPr>
                  <w:rStyle w:val="Hyperlink"/>
                </w:rPr>
                <w:t>List of Recommendations, Supplements and  other materials produced or deleted during the study period</w:t>
              </w:r>
              <w:r w:rsidR="00F256DD">
                <w:rPr>
                  <w:webHidden/>
                </w:rPr>
                <w:tab/>
              </w:r>
              <w:r w:rsidR="00F256DD">
                <w:rPr>
                  <w:webHidden/>
                </w:rPr>
                <w:fldChar w:fldCharType="begin"/>
              </w:r>
              <w:r w:rsidR="00F256DD">
                <w:rPr>
                  <w:webHidden/>
                </w:rPr>
                <w:instrText xml:space="preserve"> PAGEREF _Toc178010152 \h </w:instrText>
              </w:r>
              <w:r w:rsidR="00F256DD">
                <w:rPr>
                  <w:webHidden/>
                </w:rPr>
              </w:r>
              <w:r w:rsidR="00F256DD">
                <w:rPr>
                  <w:webHidden/>
                </w:rPr>
                <w:fldChar w:fldCharType="separate"/>
              </w:r>
              <w:r w:rsidR="00F256DD">
                <w:rPr>
                  <w:webHidden/>
                </w:rPr>
                <w:t>11</w:t>
              </w:r>
              <w:r w:rsidR="00F256DD">
                <w:rPr>
                  <w:webHidden/>
                </w:rPr>
                <w:fldChar w:fldCharType="end"/>
              </w:r>
            </w:hyperlink>
          </w:p>
          <w:p w14:paraId="37DC9100" w14:textId="4F546446" w:rsidR="00F256DD" w:rsidRDefault="007A0D63">
            <w:pPr>
              <w:pStyle w:val="TOC1"/>
              <w:rPr>
                <w:rFonts w:asciiTheme="minorHAnsi" w:eastAsiaTheme="minorEastAsia" w:hAnsiTheme="minorHAnsi" w:cstheme="minorBidi"/>
                <w:kern w:val="2"/>
                <w:szCs w:val="24"/>
                <w:lang w:eastAsia="ja-JP"/>
                <w14:ligatures w14:val="standardContextual"/>
              </w:rPr>
            </w:pPr>
            <w:hyperlink w:anchor="_Toc178010153" w:history="1">
              <w:r w:rsidR="00F256DD" w:rsidRPr="0034068C">
                <w:rPr>
                  <w:rStyle w:val="Hyperlink"/>
                </w:rPr>
                <w:t>ANNEX 2  New Study Group C proposed to WTSA-24</w:t>
              </w:r>
              <w:r w:rsidR="00F256DD">
                <w:rPr>
                  <w:webHidden/>
                </w:rPr>
                <w:tab/>
              </w:r>
              <w:r w:rsidR="00F256DD">
                <w:rPr>
                  <w:webHidden/>
                </w:rPr>
                <w:fldChar w:fldCharType="begin"/>
              </w:r>
              <w:r w:rsidR="00F256DD">
                <w:rPr>
                  <w:webHidden/>
                </w:rPr>
                <w:instrText xml:space="preserve"> PAGEREF _Toc178010153 \h </w:instrText>
              </w:r>
              <w:r w:rsidR="00F256DD">
                <w:rPr>
                  <w:webHidden/>
                </w:rPr>
              </w:r>
              <w:r w:rsidR="00F256DD">
                <w:rPr>
                  <w:webHidden/>
                </w:rPr>
                <w:fldChar w:fldCharType="separate"/>
              </w:r>
              <w:r w:rsidR="00F256DD">
                <w:rPr>
                  <w:webHidden/>
                </w:rPr>
                <w:t>13</w:t>
              </w:r>
              <w:r w:rsidR="00F256DD">
                <w:rPr>
                  <w:webHidden/>
                </w:rPr>
                <w:fldChar w:fldCharType="end"/>
              </w:r>
            </w:hyperlink>
          </w:p>
          <w:p w14:paraId="23B3711D" w14:textId="26D20D35"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54" w:history="1">
              <w:r w:rsidR="00F256DD" w:rsidRPr="0034068C">
                <w:rPr>
                  <w:rStyle w:val="Hyperlink"/>
                </w:rPr>
                <w:t>ANNEX 2.1</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WTSA Resolution 2 elements for SGC</w:t>
              </w:r>
              <w:r w:rsidR="00F256DD">
                <w:rPr>
                  <w:webHidden/>
                </w:rPr>
                <w:tab/>
              </w:r>
              <w:r w:rsidR="00F256DD">
                <w:rPr>
                  <w:webHidden/>
                </w:rPr>
                <w:fldChar w:fldCharType="begin"/>
              </w:r>
              <w:r w:rsidR="00F256DD">
                <w:rPr>
                  <w:webHidden/>
                </w:rPr>
                <w:instrText xml:space="preserve"> PAGEREF _Toc178010154 \h </w:instrText>
              </w:r>
              <w:r w:rsidR="00F256DD">
                <w:rPr>
                  <w:webHidden/>
                </w:rPr>
              </w:r>
              <w:r w:rsidR="00F256DD">
                <w:rPr>
                  <w:webHidden/>
                </w:rPr>
                <w:fldChar w:fldCharType="separate"/>
              </w:r>
              <w:r w:rsidR="00F256DD">
                <w:rPr>
                  <w:webHidden/>
                </w:rPr>
                <w:t>15</w:t>
              </w:r>
              <w:r w:rsidR="00F256DD">
                <w:rPr>
                  <w:webHidden/>
                </w:rPr>
                <w:fldChar w:fldCharType="end"/>
              </w:r>
            </w:hyperlink>
          </w:p>
          <w:p w14:paraId="36071D48" w14:textId="0748FCE4"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55" w:history="1">
              <w:r w:rsidR="00F256DD" w:rsidRPr="0034068C">
                <w:rPr>
                  <w:rStyle w:val="Hyperlink"/>
                </w:rPr>
                <w:t>ANNEX 2.2</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Text for Q.Coord/C</w:t>
              </w:r>
              <w:r w:rsidR="00F256DD">
                <w:rPr>
                  <w:webHidden/>
                </w:rPr>
                <w:tab/>
              </w:r>
              <w:r w:rsidR="00F256DD">
                <w:rPr>
                  <w:webHidden/>
                </w:rPr>
                <w:fldChar w:fldCharType="begin"/>
              </w:r>
              <w:r w:rsidR="00F256DD">
                <w:rPr>
                  <w:webHidden/>
                </w:rPr>
                <w:instrText xml:space="preserve"> PAGEREF _Toc178010155 \h </w:instrText>
              </w:r>
              <w:r w:rsidR="00F256DD">
                <w:rPr>
                  <w:webHidden/>
                </w:rPr>
              </w:r>
              <w:r w:rsidR="00F256DD">
                <w:rPr>
                  <w:webHidden/>
                </w:rPr>
                <w:fldChar w:fldCharType="separate"/>
              </w:r>
              <w:r w:rsidR="00F256DD">
                <w:rPr>
                  <w:webHidden/>
                </w:rPr>
                <w:t>19</w:t>
              </w:r>
              <w:r w:rsidR="00F256DD">
                <w:rPr>
                  <w:webHidden/>
                </w:rPr>
                <w:fldChar w:fldCharType="end"/>
              </w:r>
            </w:hyperlink>
          </w:p>
          <w:p w14:paraId="49FB3264" w14:textId="598F4AEF" w:rsidR="00F256DD" w:rsidRDefault="007A0D63">
            <w:pPr>
              <w:pStyle w:val="TOC2"/>
              <w:rPr>
                <w:rFonts w:asciiTheme="minorHAnsi" w:eastAsiaTheme="minorEastAsia" w:hAnsiTheme="minorHAnsi" w:cstheme="minorBidi"/>
                <w:kern w:val="2"/>
                <w:szCs w:val="24"/>
                <w:lang w:eastAsia="ja-JP"/>
                <w14:ligatures w14:val="standardContextual"/>
              </w:rPr>
            </w:pPr>
            <w:hyperlink w:anchor="_Toc178010156" w:history="1">
              <w:r w:rsidR="00F256DD" w:rsidRPr="0034068C">
                <w:rPr>
                  <w:rStyle w:val="Hyperlink"/>
                </w:rPr>
                <w:t>ANNEX 2.3</w:t>
              </w:r>
              <w:r w:rsidR="00F256DD">
                <w:rPr>
                  <w:rFonts w:asciiTheme="minorHAnsi" w:eastAsiaTheme="minorEastAsia" w:hAnsiTheme="minorHAnsi" w:cstheme="minorBidi"/>
                  <w:kern w:val="2"/>
                  <w:szCs w:val="24"/>
                  <w:lang w:eastAsia="ja-JP"/>
                  <w14:ligatures w14:val="standardContextual"/>
                </w:rPr>
                <w:tab/>
              </w:r>
              <w:r w:rsidR="00F256DD" w:rsidRPr="0034068C">
                <w:rPr>
                  <w:rStyle w:val="Hyperlink"/>
                </w:rPr>
                <w:t>Text for Q.Acc/C</w:t>
              </w:r>
              <w:r w:rsidR="00F256DD">
                <w:rPr>
                  <w:webHidden/>
                </w:rPr>
                <w:tab/>
              </w:r>
              <w:r w:rsidR="00F256DD">
                <w:rPr>
                  <w:webHidden/>
                </w:rPr>
                <w:fldChar w:fldCharType="begin"/>
              </w:r>
              <w:r w:rsidR="00F256DD">
                <w:rPr>
                  <w:webHidden/>
                </w:rPr>
                <w:instrText xml:space="preserve"> PAGEREF _Toc178010156 \h </w:instrText>
              </w:r>
              <w:r w:rsidR="00F256DD">
                <w:rPr>
                  <w:webHidden/>
                </w:rPr>
              </w:r>
              <w:r w:rsidR="00F256DD">
                <w:rPr>
                  <w:webHidden/>
                </w:rPr>
                <w:fldChar w:fldCharType="separate"/>
              </w:r>
              <w:r w:rsidR="00F256DD">
                <w:rPr>
                  <w:webHidden/>
                </w:rPr>
                <w:t>21</w:t>
              </w:r>
              <w:r w:rsidR="00F256DD">
                <w:rPr>
                  <w:webHidden/>
                </w:rPr>
                <w:fldChar w:fldCharType="end"/>
              </w:r>
            </w:hyperlink>
          </w:p>
          <w:p w14:paraId="44C8FAFF" w14:textId="3D950F62" w:rsidR="00F256DD" w:rsidRDefault="007A0D63">
            <w:pPr>
              <w:pStyle w:val="TOC1"/>
              <w:rPr>
                <w:rFonts w:asciiTheme="minorHAnsi" w:eastAsiaTheme="minorEastAsia" w:hAnsiTheme="minorHAnsi" w:cstheme="minorBidi"/>
                <w:kern w:val="2"/>
                <w:szCs w:val="24"/>
                <w:lang w:eastAsia="ja-JP"/>
                <w14:ligatures w14:val="standardContextual"/>
              </w:rPr>
            </w:pPr>
            <w:hyperlink w:anchor="_Toc178010157" w:history="1">
              <w:r w:rsidR="00F256DD" w:rsidRPr="0034068C">
                <w:rPr>
                  <w:rStyle w:val="Hyperlink"/>
                </w:rPr>
                <w:t xml:space="preserve">ANNEX </w:t>
              </w:r>
              <w:r w:rsidR="00F256DD" w:rsidRPr="0034068C">
                <w:rPr>
                  <w:rStyle w:val="Hyperlink"/>
                  <w:rFonts w:eastAsia="MS Mincho"/>
                  <w:lang w:eastAsia="ja-JP"/>
                </w:rPr>
                <w:t>3 (Document WTSA-24/24)</w:t>
              </w:r>
              <w:r w:rsidR="00F256DD" w:rsidRPr="0034068C">
                <w:rPr>
                  <w:rStyle w:val="Hyperlink"/>
                </w:rPr>
                <w:t xml:space="preserve">  ITU-T action plan for a vibrant engagement of the industry</w:t>
              </w:r>
              <w:r w:rsidR="00F256DD">
                <w:rPr>
                  <w:webHidden/>
                </w:rPr>
                <w:tab/>
              </w:r>
              <w:r w:rsidR="00F256DD">
                <w:rPr>
                  <w:webHidden/>
                </w:rPr>
                <w:fldChar w:fldCharType="begin"/>
              </w:r>
              <w:r w:rsidR="00F256DD">
                <w:rPr>
                  <w:webHidden/>
                </w:rPr>
                <w:instrText xml:space="preserve"> PAGEREF _Toc178010157 \h </w:instrText>
              </w:r>
              <w:r w:rsidR="00F256DD">
                <w:rPr>
                  <w:webHidden/>
                </w:rPr>
              </w:r>
              <w:r w:rsidR="00F256DD">
                <w:rPr>
                  <w:webHidden/>
                </w:rPr>
                <w:fldChar w:fldCharType="separate"/>
              </w:r>
              <w:r w:rsidR="00F256DD">
                <w:rPr>
                  <w:webHidden/>
                </w:rPr>
                <w:t>26</w:t>
              </w:r>
              <w:r w:rsidR="00F256DD">
                <w:rPr>
                  <w:webHidden/>
                </w:rPr>
                <w:fldChar w:fldCharType="end"/>
              </w:r>
            </w:hyperlink>
          </w:p>
          <w:p w14:paraId="656BF478" w14:textId="6D51EC37" w:rsidR="00B96406" w:rsidRPr="00C43090" w:rsidRDefault="00B96406" w:rsidP="00D438BF">
            <w:pPr>
              <w:pStyle w:val="TableofFigures"/>
              <w:rPr>
                <w:rFonts w:eastAsia="Times New Roman"/>
              </w:rPr>
            </w:pPr>
            <w:r w:rsidRPr="00C43090">
              <w:rPr>
                <w:rFonts w:eastAsia="Batang"/>
              </w:rPr>
              <w:fldChar w:fldCharType="end"/>
            </w:r>
          </w:p>
        </w:tc>
      </w:tr>
    </w:tbl>
    <w:p w14:paraId="68170258" w14:textId="77777777" w:rsidR="009C413B" w:rsidRPr="00C43090" w:rsidRDefault="009C413B" w:rsidP="007B4BBE">
      <w:bookmarkStart w:id="1" w:name="_Toc320869650"/>
      <w:r w:rsidRPr="00C43090">
        <w:br w:type="page"/>
      </w:r>
    </w:p>
    <w:p w14:paraId="6E64747D" w14:textId="1FF3D3F4" w:rsidR="00B96406" w:rsidRPr="00C43090" w:rsidRDefault="009C413B" w:rsidP="009C413B">
      <w:pPr>
        <w:pStyle w:val="Heading1"/>
      </w:pPr>
      <w:bookmarkStart w:id="2" w:name="_Toc178010140"/>
      <w:r w:rsidRPr="00C43090">
        <w:lastRenderedPageBreak/>
        <w:t>1</w:t>
      </w:r>
      <w:r w:rsidRPr="00C43090">
        <w:tab/>
      </w:r>
      <w:r w:rsidR="00B96406" w:rsidRPr="00C43090">
        <w:t>Introduction</w:t>
      </w:r>
      <w:bookmarkEnd w:id="1"/>
      <w:bookmarkEnd w:id="2"/>
    </w:p>
    <w:p w14:paraId="3D58E9A7" w14:textId="33FCD32F" w:rsidR="009C413B" w:rsidRPr="00C43090" w:rsidRDefault="009C413B" w:rsidP="009C413B">
      <w:r w:rsidRPr="00C43090">
        <w:rPr>
          <w:color w:val="000000" w:themeColor="text1"/>
        </w:rPr>
        <w:t>Pursuant to CV197H, CV197I, CV204, and Resolution 1 (Rev. Geneva 2022) clauses 1.11.1, 4.4, 4.9, the Director of TSB is submitting herewith the report of the Telecommunication Standardization Advisory Group (TSAG) of the Telecommunication Standardization Sector (ITU-</w:t>
      </w:r>
      <w:r w:rsidRPr="00C43090">
        <w:t> </w:t>
      </w:r>
      <w:r w:rsidRPr="00C43090">
        <w:rPr>
          <w:color w:val="000000" w:themeColor="text1"/>
        </w:rPr>
        <w:t>T) to WTSA-20 for its consideration and appropriate action.</w:t>
      </w:r>
    </w:p>
    <w:p w14:paraId="1ED5C7A3" w14:textId="245D2C3B" w:rsidR="00B96406" w:rsidRPr="00C43090" w:rsidRDefault="00B96406" w:rsidP="00B96406">
      <w:pPr>
        <w:pStyle w:val="Heading2"/>
      </w:pPr>
      <w:bookmarkStart w:id="3" w:name="_Toc178010141"/>
      <w:r w:rsidRPr="00C43090">
        <w:t>1.1</w:t>
      </w:r>
      <w:r w:rsidRPr="00C43090">
        <w:tab/>
        <w:t xml:space="preserve">Responsibilities of Study Group </w:t>
      </w:r>
      <w:r w:rsidR="009C413B" w:rsidRPr="00C43090">
        <w:t>TSAG</w:t>
      </w:r>
      <w:bookmarkEnd w:id="3"/>
    </w:p>
    <w:p w14:paraId="29E4493B" w14:textId="77777777" w:rsidR="009C413B" w:rsidRPr="00C43090" w:rsidRDefault="009C413B" w:rsidP="009C413B">
      <w:r w:rsidRPr="00C43090">
        <w:t>The responsibilities of the Telecommunication Standardization Advisory Group (TSAG) are set forth in Article 14A of the ITU Convention, WTSA Resolutions 1, 22, 40, 45, and other relevant Resolutions.</w:t>
      </w:r>
    </w:p>
    <w:p w14:paraId="00F98B02" w14:textId="482B46A4" w:rsidR="00B96406" w:rsidRPr="00C43090" w:rsidRDefault="00B96406" w:rsidP="00B96406">
      <w:pPr>
        <w:pStyle w:val="Heading2"/>
      </w:pPr>
      <w:bookmarkStart w:id="4" w:name="_Toc178010142"/>
      <w:r w:rsidRPr="00C43090">
        <w:t>1.2</w:t>
      </w:r>
      <w:r w:rsidRPr="00C43090">
        <w:tab/>
        <w:t xml:space="preserve">Management team and meetings held by </w:t>
      </w:r>
      <w:r w:rsidR="009C413B" w:rsidRPr="00C43090">
        <w:t>TSAG</w:t>
      </w:r>
      <w:bookmarkEnd w:id="4"/>
    </w:p>
    <w:p w14:paraId="00566AAD" w14:textId="549D2631" w:rsidR="00B96406" w:rsidRPr="00C43090" w:rsidRDefault="00DB641E" w:rsidP="00B96406">
      <w:r w:rsidRPr="00C43090">
        <w:t>TSAG</w:t>
      </w:r>
      <w:r w:rsidR="00B96406" w:rsidRPr="00C43090">
        <w:t xml:space="preserve"> met </w:t>
      </w:r>
      <w:r w:rsidR="007719CA" w:rsidRPr="00C43090">
        <w:t>four</w:t>
      </w:r>
      <w:r w:rsidR="00B96406" w:rsidRPr="00C43090">
        <w:t xml:space="preserve"> times in Plenary in the course of the study period (see Table 1) </w:t>
      </w:r>
      <w:r w:rsidR="00014122" w:rsidRPr="00C43090">
        <w:t xml:space="preserve">chaired by </w:t>
      </w:r>
      <w:r w:rsidRPr="00C43090">
        <w:t>Mr Abdurahman M. AL HASSAN, Saudi Arabia (Kingdom of)</w:t>
      </w:r>
      <w:r w:rsidR="00E724D7" w:rsidRPr="00C43090">
        <w:t>,</w:t>
      </w:r>
      <w:r w:rsidRPr="00C43090">
        <w:t xml:space="preserve"> </w:t>
      </w:r>
      <w:r w:rsidR="00B96406" w:rsidRPr="00C43090">
        <w:t>assisted by Vice-</w:t>
      </w:r>
      <w:r w:rsidR="00014122" w:rsidRPr="00C43090">
        <w:t xml:space="preserve">chairs </w:t>
      </w:r>
      <w:r w:rsidR="00D939A6" w:rsidRPr="00C43090">
        <w:t>Mr Samuel AGYEKUM (Ghana</w:t>
      </w:r>
      <w:r w:rsidR="001A23B8" w:rsidRPr="00C43090">
        <w:t>, from 01/2024</w:t>
      </w:r>
      <w:r w:rsidR="00D939A6" w:rsidRPr="00C43090">
        <w:t xml:space="preserve">), Mr Khalid AL-HMOUD (Hashemite Kingdom of Jordan), Mr Ulugbek AZIMOV (Republic of Uzbekistan), Mr Isaac </w:t>
      </w:r>
      <w:r w:rsidR="007719CA" w:rsidRPr="00C43090">
        <w:t xml:space="preserve">BOATENG </w:t>
      </w:r>
      <w:r w:rsidR="00D939A6" w:rsidRPr="00C43090">
        <w:t>(Ghana</w:t>
      </w:r>
      <w:r w:rsidR="001A23B8" w:rsidRPr="00C43090">
        <w:t>, from 03/2022 to 01/2024</w:t>
      </w:r>
      <w:r w:rsidR="00D939A6" w:rsidRPr="00C43090">
        <w:t>), Mr Olivier DUBUISSON (France), Mr Mihail ION (Romania</w:t>
      </w:r>
      <w:r w:rsidR="001A23B8" w:rsidRPr="00C43090">
        <w:t>, from 01/2024</w:t>
      </w:r>
      <w:r w:rsidR="00D939A6" w:rsidRPr="00C43090">
        <w:t xml:space="preserve">), Mr Tobias </w:t>
      </w:r>
      <w:r w:rsidR="007719CA" w:rsidRPr="00C43090">
        <w:t xml:space="preserve">KAUFMANN </w:t>
      </w:r>
      <w:r w:rsidR="00D939A6" w:rsidRPr="00C43090">
        <w:t>(Federal Republic of Germany</w:t>
      </w:r>
      <w:r w:rsidR="001A23B8" w:rsidRPr="00C43090">
        <w:t>, from 03/2022 to 01/2024</w:t>
      </w:r>
      <w:r w:rsidR="00D939A6" w:rsidRPr="00C43090">
        <w:t>), Mr Guy-Michel KOUAKOU (Republic of Côte d'Ivoire), Ms Fang LI (P.R. China</w:t>
      </w:r>
      <w:r w:rsidR="001A23B8" w:rsidRPr="00C43090">
        <w:t>, from 03/2022 to 07/2024</w:t>
      </w:r>
      <w:r w:rsidR="00D939A6" w:rsidRPr="00C43090">
        <w:t>), Ms Gaëlle MARTIN-COCHER (</w:t>
      </w:r>
      <w:proofErr w:type="spellStart"/>
      <w:r w:rsidR="00D939A6" w:rsidRPr="00C43090">
        <w:t>InterDigital</w:t>
      </w:r>
      <w:proofErr w:type="spellEnd"/>
      <w:r w:rsidR="00D939A6" w:rsidRPr="00C43090">
        <w:t xml:space="preserve"> Canada), Mr Victor Manuel MARTINEZ VANEGAS (Mexico), Ms Miho NAGANUMA (NEC Corporation, Japan) and Tong </w:t>
      </w:r>
      <w:r w:rsidR="007719CA" w:rsidRPr="00C43090">
        <w:t xml:space="preserve">WU </w:t>
      </w:r>
      <w:r w:rsidR="00D939A6" w:rsidRPr="00C43090">
        <w:t>(China Telecom, P.R. China</w:t>
      </w:r>
      <w:r w:rsidR="001A23B8" w:rsidRPr="00C43090">
        <w:t>, from 07/2024</w:t>
      </w:r>
      <w:r w:rsidR="00D939A6" w:rsidRPr="00C43090">
        <w:t>).</w:t>
      </w:r>
    </w:p>
    <w:p w14:paraId="0E472301" w14:textId="225F6097" w:rsidR="00B96406" w:rsidRPr="00C43090" w:rsidRDefault="00B96406" w:rsidP="00B96406">
      <w:r w:rsidRPr="00C43090">
        <w:t xml:space="preserve">In </w:t>
      </w:r>
      <w:proofErr w:type="gramStart"/>
      <w:r w:rsidRPr="00C43090">
        <w:t>addition</w:t>
      </w:r>
      <w:proofErr w:type="gramEnd"/>
      <w:r w:rsidRPr="00C43090">
        <w:t xml:space="preserve"> many Rapporteurs</w:t>
      </w:r>
      <w:r w:rsidR="00FA09F1" w:rsidRPr="00C43090">
        <w:t>'</w:t>
      </w:r>
      <w:r w:rsidRPr="00C43090">
        <w:t xml:space="preserve"> meetings took place during the study period </w:t>
      </w:r>
      <w:r w:rsidR="00325648" w:rsidRPr="00C43090">
        <w:t xml:space="preserve">as </w:t>
      </w:r>
      <w:proofErr w:type="spellStart"/>
      <w:r w:rsidR="00325648" w:rsidRPr="00C43090">
        <w:t>e-meetings</w:t>
      </w:r>
      <w:proofErr w:type="spellEnd"/>
      <w:r w:rsidRPr="00C43090">
        <w:t>, see Table</w:t>
      </w:r>
      <w:r w:rsidR="007719CA" w:rsidRPr="00C43090">
        <w:t> </w:t>
      </w:r>
      <w:r w:rsidR="006E1F56" w:rsidRPr="00C43090">
        <w:t>2</w:t>
      </w:r>
      <w:r w:rsidRPr="00C43090">
        <w:t>.</w:t>
      </w:r>
    </w:p>
    <w:p w14:paraId="5A168629" w14:textId="084A985E" w:rsidR="00B96406" w:rsidRPr="00C43090" w:rsidRDefault="00B96406" w:rsidP="00B96406">
      <w:pPr>
        <w:pStyle w:val="TableNoTitle"/>
      </w:pPr>
      <w:r w:rsidRPr="00C43090">
        <w:rPr>
          <w:b w:val="0"/>
        </w:rPr>
        <w:t>TABLE 1</w:t>
      </w:r>
      <w:r w:rsidRPr="00C43090">
        <w:rPr>
          <w:b w:val="0"/>
        </w:rPr>
        <w:br/>
      </w:r>
      <w:r w:rsidRPr="00C43090">
        <w:t xml:space="preserve">Meetings of </w:t>
      </w:r>
      <w:r w:rsidR="00325648" w:rsidRPr="00C43090">
        <w:t>TSAG</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11"/>
        <w:gridCol w:w="4536"/>
        <w:gridCol w:w="2835"/>
      </w:tblGrid>
      <w:tr w:rsidR="00B96406" w:rsidRPr="00C43090" w14:paraId="09550EB4" w14:textId="77777777" w:rsidTr="0038573D">
        <w:trPr>
          <w:tblHeader/>
          <w:jc w:val="center"/>
        </w:trPr>
        <w:tc>
          <w:tcPr>
            <w:tcW w:w="2211" w:type="dxa"/>
            <w:tcBorders>
              <w:top w:val="single" w:sz="12" w:space="0" w:color="auto"/>
              <w:bottom w:val="single" w:sz="12" w:space="0" w:color="auto"/>
            </w:tcBorders>
            <w:shd w:val="clear" w:color="auto" w:fill="F2F2F2" w:themeFill="background1" w:themeFillShade="F2"/>
            <w:vAlign w:val="center"/>
          </w:tcPr>
          <w:p w14:paraId="2D25A817" w14:textId="77777777" w:rsidR="00B96406" w:rsidRPr="00C43090" w:rsidRDefault="00B96406" w:rsidP="00D438BF">
            <w:pPr>
              <w:pStyle w:val="Tablehead"/>
            </w:pPr>
            <w:r w:rsidRPr="00C43090">
              <w:t>Meetings</w:t>
            </w:r>
          </w:p>
        </w:tc>
        <w:tc>
          <w:tcPr>
            <w:tcW w:w="4536" w:type="dxa"/>
            <w:tcBorders>
              <w:top w:val="single" w:sz="12" w:space="0" w:color="auto"/>
              <w:bottom w:val="single" w:sz="12" w:space="0" w:color="auto"/>
            </w:tcBorders>
            <w:shd w:val="clear" w:color="auto" w:fill="F2F2F2" w:themeFill="background1" w:themeFillShade="F2"/>
            <w:vAlign w:val="center"/>
          </w:tcPr>
          <w:p w14:paraId="18AE41FD" w14:textId="77777777" w:rsidR="00B96406" w:rsidRPr="00C43090" w:rsidRDefault="00B96406" w:rsidP="00D438BF">
            <w:pPr>
              <w:pStyle w:val="Tablehead"/>
            </w:pPr>
            <w:r w:rsidRPr="00C43090">
              <w:t>Place, date</w:t>
            </w:r>
          </w:p>
        </w:tc>
        <w:tc>
          <w:tcPr>
            <w:tcW w:w="2835" w:type="dxa"/>
            <w:tcBorders>
              <w:top w:val="single" w:sz="12" w:space="0" w:color="auto"/>
              <w:bottom w:val="single" w:sz="12" w:space="0" w:color="auto"/>
            </w:tcBorders>
            <w:shd w:val="clear" w:color="auto" w:fill="F2F2F2" w:themeFill="background1" w:themeFillShade="F2"/>
            <w:vAlign w:val="center"/>
          </w:tcPr>
          <w:p w14:paraId="70265342" w14:textId="77777777" w:rsidR="00B96406" w:rsidRPr="00C43090" w:rsidRDefault="00B96406" w:rsidP="00D438BF">
            <w:pPr>
              <w:pStyle w:val="Tablehead"/>
            </w:pPr>
            <w:r w:rsidRPr="00C43090">
              <w:t>Reports</w:t>
            </w:r>
          </w:p>
        </w:tc>
      </w:tr>
      <w:tr w:rsidR="00B96406" w:rsidRPr="00C43090" w14:paraId="01221C14" w14:textId="77777777" w:rsidTr="00D438BF">
        <w:trPr>
          <w:jc w:val="center"/>
        </w:trPr>
        <w:tc>
          <w:tcPr>
            <w:tcW w:w="2211" w:type="dxa"/>
            <w:tcBorders>
              <w:top w:val="single" w:sz="12" w:space="0" w:color="auto"/>
            </w:tcBorders>
            <w:shd w:val="clear" w:color="auto" w:fill="auto"/>
          </w:tcPr>
          <w:p w14:paraId="1F21CF75" w14:textId="39C3AFBB" w:rsidR="00B96406" w:rsidRPr="00C43090" w:rsidRDefault="00325648" w:rsidP="00D438BF">
            <w:pPr>
              <w:pStyle w:val="Tabletext"/>
            </w:pPr>
            <w:r w:rsidRPr="00C43090">
              <w:t>TSAG</w:t>
            </w:r>
          </w:p>
        </w:tc>
        <w:tc>
          <w:tcPr>
            <w:tcW w:w="4536" w:type="dxa"/>
            <w:tcBorders>
              <w:top w:val="single" w:sz="12" w:space="0" w:color="auto"/>
            </w:tcBorders>
            <w:shd w:val="clear" w:color="auto" w:fill="auto"/>
          </w:tcPr>
          <w:p w14:paraId="6F207A97" w14:textId="30479562" w:rsidR="00B96406" w:rsidRPr="00C43090" w:rsidRDefault="00325648" w:rsidP="00D438BF">
            <w:pPr>
              <w:pStyle w:val="Tabletext"/>
            </w:pPr>
            <w:r w:rsidRPr="00C43090">
              <w:t>Geneva, 12-16 December 2022</w:t>
            </w:r>
          </w:p>
        </w:tc>
        <w:tc>
          <w:tcPr>
            <w:tcW w:w="2835" w:type="dxa"/>
            <w:tcBorders>
              <w:top w:val="single" w:sz="12" w:space="0" w:color="auto"/>
            </w:tcBorders>
            <w:shd w:val="clear" w:color="auto" w:fill="auto"/>
          </w:tcPr>
          <w:p w14:paraId="4C0BF0CF" w14:textId="3EDC30A2" w:rsidR="00B96406" w:rsidRPr="00C43090" w:rsidRDefault="00325648" w:rsidP="00D438BF">
            <w:pPr>
              <w:pStyle w:val="Tabletext"/>
            </w:pPr>
            <w:r w:rsidRPr="00C43090">
              <w:t>TSAG-</w:t>
            </w:r>
            <w:hyperlink r:id="rId13" w:history="1">
              <w:r w:rsidRPr="00C43090">
                <w:rPr>
                  <w:rStyle w:val="Hyperlink"/>
                </w:rPr>
                <w:t>R1</w:t>
              </w:r>
            </w:hyperlink>
          </w:p>
        </w:tc>
      </w:tr>
      <w:tr w:rsidR="00325648" w:rsidRPr="00C43090" w14:paraId="1A7B3A2E" w14:textId="77777777" w:rsidTr="00D438BF">
        <w:trPr>
          <w:jc w:val="center"/>
        </w:trPr>
        <w:tc>
          <w:tcPr>
            <w:tcW w:w="2211" w:type="dxa"/>
            <w:shd w:val="clear" w:color="auto" w:fill="auto"/>
          </w:tcPr>
          <w:p w14:paraId="149BEDCE" w14:textId="048233CF" w:rsidR="00325648" w:rsidRPr="00C43090" w:rsidRDefault="00325648" w:rsidP="00325648">
            <w:pPr>
              <w:pStyle w:val="Tabletext"/>
            </w:pPr>
            <w:r w:rsidRPr="00C43090">
              <w:t>TSAG</w:t>
            </w:r>
          </w:p>
        </w:tc>
        <w:tc>
          <w:tcPr>
            <w:tcW w:w="4536" w:type="dxa"/>
            <w:shd w:val="clear" w:color="auto" w:fill="auto"/>
          </w:tcPr>
          <w:p w14:paraId="3CFEB6B4" w14:textId="7EF16593" w:rsidR="00325648" w:rsidRPr="00C43090" w:rsidRDefault="00325648" w:rsidP="00325648">
            <w:pPr>
              <w:pStyle w:val="Tabletext"/>
            </w:pPr>
            <w:r w:rsidRPr="00C43090">
              <w:t>Geneva, 30 May – 2 June 2023</w:t>
            </w:r>
          </w:p>
        </w:tc>
        <w:tc>
          <w:tcPr>
            <w:tcW w:w="2835" w:type="dxa"/>
            <w:shd w:val="clear" w:color="auto" w:fill="auto"/>
          </w:tcPr>
          <w:p w14:paraId="12B3E595" w14:textId="2DFB197E" w:rsidR="00325648" w:rsidRPr="00C43090" w:rsidRDefault="00325648" w:rsidP="00325648">
            <w:pPr>
              <w:pStyle w:val="Tabletext"/>
            </w:pPr>
            <w:r w:rsidRPr="00C43090">
              <w:t>TSAG-</w:t>
            </w:r>
            <w:hyperlink r:id="rId14" w:history="1">
              <w:r w:rsidRPr="00C43090">
                <w:rPr>
                  <w:rStyle w:val="Hyperlink"/>
                </w:rPr>
                <w:t>R2</w:t>
              </w:r>
            </w:hyperlink>
            <w:r w:rsidRPr="00C43090">
              <w:t>-</w:t>
            </w:r>
            <w:hyperlink r:id="rId15" w:history="1">
              <w:r w:rsidRPr="00C43090">
                <w:rPr>
                  <w:rStyle w:val="Hyperlink"/>
                </w:rPr>
                <w:t>R3</w:t>
              </w:r>
            </w:hyperlink>
          </w:p>
        </w:tc>
      </w:tr>
      <w:tr w:rsidR="00325648" w:rsidRPr="00C43090" w14:paraId="46C58CFD" w14:textId="77777777" w:rsidTr="00D438BF">
        <w:trPr>
          <w:jc w:val="center"/>
        </w:trPr>
        <w:tc>
          <w:tcPr>
            <w:tcW w:w="2211" w:type="dxa"/>
            <w:shd w:val="clear" w:color="auto" w:fill="auto"/>
          </w:tcPr>
          <w:p w14:paraId="0473C145" w14:textId="120A3D95" w:rsidR="00325648" w:rsidRPr="00C43090" w:rsidRDefault="00325648" w:rsidP="00325648">
            <w:pPr>
              <w:pStyle w:val="Tabletext"/>
            </w:pPr>
            <w:r w:rsidRPr="00C43090">
              <w:t>TSAG</w:t>
            </w:r>
          </w:p>
        </w:tc>
        <w:tc>
          <w:tcPr>
            <w:tcW w:w="4536" w:type="dxa"/>
            <w:shd w:val="clear" w:color="auto" w:fill="auto"/>
          </w:tcPr>
          <w:p w14:paraId="67CA1D46" w14:textId="60B6BA0F" w:rsidR="00325648" w:rsidRPr="00C43090" w:rsidRDefault="00325648" w:rsidP="00325648">
            <w:pPr>
              <w:pStyle w:val="Tabletext"/>
            </w:pPr>
            <w:r w:rsidRPr="00C43090">
              <w:t>Geneva, 22-26 January 2024</w:t>
            </w:r>
          </w:p>
        </w:tc>
        <w:tc>
          <w:tcPr>
            <w:tcW w:w="2835" w:type="dxa"/>
            <w:shd w:val="clear" w:color="auto" w:fill="auto"/>
          </w:tcPr>
          <w:p w14:paraId="4FD202E3" w14:textId="4048C601" w:rsidR="00325648" w:rsidRPr="00C43090" w:rsidRDefault="00325648" w:rsidP="00325648">
            <w:pPr>
              <w:pStyle w:val="Tabletext"/>
            </w:pPr>
            <w:r w:rsidRPr="00C43090">
              <w:t>TSAG-</w:t>
            </w:r>
            <w:hyperlink r:id="rId16" w:history="1">
              <w:r w:rsidRPr="00C43090">
                <w:rPr>
                  <w:rStyle w:val="Hyperlink"/>
                </w:rPr>
                <w:t>R4</w:t>
              </w:r>
            </w:hyperlink>
            <w:r w:rsidRPr="00C43090">
              <w:t>-</w:t>
            </w:r>
            <w:hyperlink r:id="rId17" w:history="1">
              <w:r w:rsidRPr="00C43090">
                <w:rPr>
                  <w:rStyle w:val="Hyperlink"/>
                </w:rPr>
                <w:t>R7</w:t>
              </w:r>
            </w:hyperlink>
          </w:p>
        </w:tc>
      </w:tr>
      <w:tr w:rsidR="00325648" w:rsidRPr="00C43090" w14:paraId="7FCDFFA8" w14:textId="77777777" w:rsidTr="00D438BF">
        <w:trPr>
          <w:jc w:val="center"/>
        </w:trPr>
        <w:tc>
          <w:tcPr>
            <w:tcW w:w="2211" w:type="dxa"/>
            <w:shd w:val="clear" w:color="auto" w:fill="auto"/>
          </w:tcPr>
          <w:p w14:paraId="23BEAD8A" w14:textId="2DE92524" w:rsidR="00325648" w:rsidRPr="00C43090" w:rsidRDefault="00325648" w:rsidP="00325648">
            <w:pPr>
              <w:pStyle w:val="Tabletext"/>
            </w:pPr>
            <w:r w:rsidRPr="00C43090">
              <w:t>TSAG</w:t>
            </w:r>
          </w:p>
        </w:tc>
        <w:tc>
          <w:tcPr>
            <w:tcW w:w="4536" w:type="dxa"/>
            <w:shd w:val="clear" w:color="auto" w:fill="auto"/>
          </w:tcPr>
          <w:p w14:paraId="651442A0" w14:textId="5924B350" w:rsidR="00325648" w:rsidRPr="00C43090" w:rsidRDefault="00325648" w:rsidP="00325648">
            <w:pPr>
              <w:pStyle w:val="Tabletext"/>
            </w:pPr>
            <w:r w:rsidRPr="00C43090">
              <w:t>Geneva, 29 July – 2 August 2024</w:t>
            </w:r>
          </w:p>
        </w:tc>
        <w:tc>
          <w:tcPr>
            <w:tcW w:w="2835" w:type="dxa"/>
            <w:shd w:val="clear" w:color="auto" w:fill="auto"/>
          </w:tcPr>
          <w:p w14:paraId="554CD681" w14:textId="4830A8CE" w:rsidR="00325648" w:rsidRPr="00C43090" w:rsidRDefault="00325648" w:rsidP="00325648">
            <w:pPr>
              <w:pStyle w:val="Tabletext"/>
            </w:pPr>
            <w:r w:rsidRPr="00C43090">
              <w:t>TSAG-</w:t>
            </w:r>
            <w:hyperlink r:id="rId18" w:history="1">
              <w:r w:rsidRPr="00C43090">
                <w:rPr>
                  <w:rStyle w:val="Hyperlink"/>
                </w:rPr>
                <w:t>R8</w:t>
              </w:r>
            </w:hyperlink>
          </w:p>
        </w:tc>
      </w:tr>
    </w:tbl>
    <w:p w14:paraId="167CA0E5" w14:textId="44C8D24C" w:rsidR="00B96406" w:rsidRPr="00C43090" w:rsidRDefault="00B96406" w:rsidP="00B96406">
      <w:pPr>
        <w:pStyle w:val="TableNoTitle"/>
      </w:pPr>
      <w:bookmarkStart w:id="5" w:name="_Toc76442730"/>
      <w:bookmarkStart w:id="6" w:name="_Toc320869651"/>
      <w:r w:rsidRPr="00C43090">
        <w:rPr>
          <w:b w:val="0"/>
          <w:bCs/>
        </w:rPr>
        <w:t xml:space="preserve">TABLE </w:t>
      </w:r>
      <w:r w:rsidR="006E1F56" w:rsidRPr="00C43090">
        <w:rPr>
          <w:b w:val="0"/>
          <w:bCs/>
        </w:rPr>
        <w:t>2</w:t>
      </w:r>
      <w:r w:rsidRPr="00C43090">
        <w:rPr>
          <w:b w:val="0"/>
          <w:bCs/>
        </w:rPr>
        <w:br/>
      </w:r>
      <w:r w:rsidRPr="00C43090">
        <w:t xml:space="preserve">Rapporteur meetings organized under </w:t>
      </w:r>
      <w:r w:rsidR="00325648" w:rsidRPr="00C43090">
        <w:t>TSAG</w:t>
      </w:r>
      <w:r w:rsidRPr="00C43090">
        <w:t xml:space="preserve"> during the study period</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43"/>
        <w:gridCol w:w="2243"/>
        <w:gridCol w:w="1537"/>
        <w:gridCol w:w="3586"/>
      </w:tblGrid>
      <w:tr w:rsidR="009E22E5" w:rsidRPr="00C43090" w14:paraId="5A76616D" w14:textId="77777777" w:rsidTr="007719CA">
        <w:trPr>
          <w:tblHeader/>
          <w:jc w:val="center"/>
        </w:trPr>
        <w:tc>
          <w:tcPr>
            <w:tcW w:w="1167" w:type="pct"/>
            <w:tcBorders>
              <w:top w:val="single" w:sz="12" w:space="0" w:color="auto"/>
              <w:bottom w:val="single" w:sz="12" w:space="0" w:color="auto"/>
            </w:tcBorders>
            <w:shd w:val="clear" w:color="auto" w:fill="auto"/>
            <w:hideMark/>
          </w:tcPr>
          <w:p w14:paraId="63AB7EBC" w14:textId="77777777" w:rsidR="009E22E5" w:rsidRPr="00C43090" w:rsidRDefault="009E22E5" w:rsidP="007719CA">
            <w:pPr>
              <w:pStyle w:val="Tablehead"/>
            </w:pPr>
            <w:r w:rsidRPr="00C43090">
              <w:t>Dates</w:t>
            </w:r>
          </w:p>
        </w:tc>
        <w:tc>
          <w:tcPr>
            <w:tcW w:w="1167" w:type="pct"/>
            <w:tcBorders>
              <w:top w:val="single" w:sz="12" w:space="0" w:color="auto"/>
              <w:bottom w:val="single" w:sz="12" w:space="0" w:color="auto"/>
            </w:tcBorders>
            <w:shd w:val="clear" w:color="auto" w:fill="auto"/>
            <w:hideMark/>
          </w:tcPr>
          <w:p w14:paraId="4529DE45" w14:textId="77777777" w:rsidR="009E22E5" w:rsidRPr="00C43090" w:rsidRDefault="009E22E5" w:rsidP="007719CA">
            <w:pPr>
              <w:pStyle w:val="Tablehead"/>
            </w:pPr>
            <w:r w:rsidRPr="00C43090">
              <w:t>Place/Host</w:t>
            </w:r>
          </w:p>
        </w:tc>
        <w:tc>
          <w:tcPr>
            <w:tcW w:w="800" w:type="pct"/>
            <w:tcBorders>
              <w:top w:val="single" w:sz="12" w:space="0" w:color="auto"/>
              <w:bottom w:val="single" w:sz="12" w:space="0" w:color="auto"/>
            </w:tcBorders>
            <w:shd w:val="clear" w:color="auto" w:fill="auto"/>
            <w:hideMark/>
          </w:tcPr>
          <w:p w14:paraId="7240CD16" w14:textId="77777777" w:rsidR="009E22E5" w:rsidRPr="00C43090" w:rsidRDefault="009E22E5" w:rsidP="007719CA">
            <w:pPr>
              <w:pStyle w:val="Tablehead"/>
            </w:pPr>
            <w:r w:rsidRPr="00C43090">
              <w:t>RG</w:t>
            </w:r>
          </w:p>
        </w:tc>
        <w:tc>
          <w:tcPr>
            <w:tcW w:w="1866" w:type="pct"/>
            <w:tcBorders>
              <w:top w:val="single" w:sz="12" w:space="0" w:color="auto"/>
              <w:bottom w:val="single" w:sz="12" w:space="0" w:color="auto"/>
            </w:tcBorders>
            <w:shd w:val="clear" w:color="auto" w:fill="auto"/>
            <w:hideMark/>
          </w:tcPr>
          <w:p w14:paraId="3B08C4E5" w14:textId="77777777" w:rsidR="009E22E5" w:rsidRPr="00C43090" w:rsidRDefault="009E22E5" w:rsidP="007719CA">
            <w:pPr>
              <w:pStyle w:val="Tablehead"/>
            </w:pPr>
            <w:r w:rsidRPr="00C43090">
              <w:t>Event name</w:t>
            </w:r>
          </w:p>
        </w:tc>
      </w:tr>
      <w:tr w:rsidR="009E22E5" w:rsidRPr="00C43090" w14:paraId="36F42C6B" w14:textId="77777777" w:rsidTr="007719CA">
        <w:trPr>
          <w:jc w:val="center"/>
        </w:trPr>
        <w:tc>
          <w:tcPr>
            <w:tcW w:w="1167" w:type="pct"/>
            <w:tcBorders>
              <w:top w:val="single" w:sz="12" w:space="0" w:color="auto"/>
            </w:tcBorders>
            <w:shd w:val="clear" w:color="auto" w:fill="auto"/>
            <w:hideMark/>
          </w:tcPr>
          <w:p w14:paraId="0A848371" w14:textId="77777777" w:rsidR="009E22E5" w:rsidRPr="00C43090" w:rsidRDefault="009E22E5" w:rsidP="007719CA">
            <w:pPr>
              <w:pStyle w:val="Tabletext"/>
              <w:jc w:val="center"/>
            </w:pPr>
            <w:r w:rsidRPr="00C43090">
              <w:t>2023-01-31</w:t>
            </w:r>
          </w:p>
        </w:tc>
        <w:tc>
          <w:tcPr>
            <w:tcW w:w="1167" w:type="pct"/>
            <w:tcBorders>
              <w:top w:val="single" w:sz="12" w:space="0" w:color="auto"/>
            </w:tcBorders>
            <w:shd w:val="clear" w:color="auto" w:fill="auto"/>
            <w:hideMark/>
          </w:tcPr>
          <w:p w14:paraId="18B34EA9" w14:textId="3399EB4A" w:rsidR="009E22E5" w:rsidRPr="00C43090" w:rsidRDefault="000D1D36" w:rsidP="007719CA">
            <w:pPr>
              <w:pStyle w:val="Tabletext"/>
              <w:jc w:val="center"/>
            </w:pPr>
            <w:r w:rsidRPr="00C43090">
              <w:t>E-Meeting</w:t>
            </w:r>
          </w:p>
        </w:tc>
        <w:tc>
          <w:tcPr>
            <w:tcW w:w="800" w:type="pct"/>
            <w:tcBorders>
              <w:top w:val="single" w:sz="12" w:space="0" w:color="auto"/>
            </w:tcBorders>
            <w:shd w:val="clear" w:color="auto" w:fill="auto"/>
            <w:hideMark/>
          </w:tcPr>
          <w:p w14:paraId="31DD5D3F" w14:textId="6C409FBD" w:rsidR="009E22E5" w:rsidRPr="00C43090" w:rsidRDefault="007A0D63" w:rsidP="007719CA">
            <w:pPr>
              <w:pStyle w:val="Tabletext"/>
              <w:jc w:val="center"/>
            </w:pPr>
            <w:hyperlink r:id="rId19" w:tooltip="Main topic of first meeting:&#10;Action Plan for industry engagement (TSAG-TD153R2)&#10;&#10;" w:history="1">
              <w:r w:rsidR="009E22E5" w:rsidRPr="00C43090">
                <w:rPr>
                  <w:rStyle w:val="Hyperlink"/>
                </w:rPr>
                <w:t>RG-IEM</w:t>
              </w:r>
            </w:hyperlink>
          </w:p>
        </w:tc>
        <w:tc>
          <w:tcPr>
            <w:tcW w:w="1866" w:type="pct"/>
            <w:tcBorders>
              <w:top w:val="single" w:sz="12" w:space="0" w:color="auto"/>
            </w:tcBorders>
            <w:shd w:val="clear" w:color="auto" w:fill="auto"/>
            <w:hideMark/>
          </w:tcPr>
          <w:p w14:paraId="144F080A" w14:textId="77777777" w:rsidR="009E22E5" w:rsidRPr="00C43090" w:rsidRDefault="009E22E5" w:rsidP="007719CA">
            <w:pPr>
              <w:pStyle w:val="Tabletext"/>
            </w:pPr>
            <w:r w:rsidRPr="00C43090">
              <w:t>TSAG RG-IEM e-meeting</w:t>
            </w:r>
          </w:p>
        </w:tc>
      </w:tr>
      <w:tr w:rsidR="009E22E5" w:rsidRPr="00C43090" w14:paraId="5E92DD2F" w14:textId="77777777" w:rsidTr="007719CA">
        <w:trPr>
          <w:jc w:val="center"/>
        </w:trPr>
        <w:tc>
          <w:tcPr>
            <w:tcW w:w="1167" w:type="pct"/>
            <w:shd w:val="clear" w:color="auto" w:fill="auto"/>
            <w:hideMark/>
          </w:tcPr>
          <w:p w14:paraId="5058D4F8" w14:textId="77777777" w:rsidR="009E22E5" w:rsidRPr="00C43090" w:rsidRDefault="009E22E5" w:rsidP="007719CA">
            <w:pPr>
              <w:pStyle w:val="Tabletext"/>
              <w:jc w:val="center"/>
            </w:pPr>
            <w:r w:rsidRPr="00C43090">
              <w:t>2023-02-01</w:t>
            </w:r>
          </w:p>
        </w:tc>
        <w:tc>
          <w:tcPr>
            <w:tcW w:w="1167" w:type="pct"/>
            <w:shd w:val="clear" w:color="auto" w:fill="auto"/>
            <w:hideMark/>
          </w:tcPr>
          <w:p w14:paraId="7AEF0E99" w14:textId="57764F1A" w:rsidR="009E22E5" w:rsidRPr="00C43090" w:rsidRDefault="000D1D36" w:rsidP="007719CA">
            <w:pPr>
              <w:pStyle w:val="Tabletext"/>
              <w:jc w:val="center"/>
            </w:pPr>
            <w:r w:rsidRPr="00C43090">
              <w:t>E-Meeting</w:t>
            </w:r>
          </w:p>
        </w:tc>
        <w:tc>
          <w:tcPr>
            <w:tcW w:w="800" w:type="pct"/>
            <w:shd w:val="clear" w:color="auto" w:fill="auto"/>
            <w:hideMark/>
          </w:tcPr>
          <w:p w14:paraId="401001FD" w14:textId="6D29B74F" w:rsidR="009E22E5" w:rsidRPr="00C43090" w:rsidRDefault="007A0D63" w:rsidP="007719CA">
            <w:pPr>
              <w:pStyle w:val="Tabletext"/>
              <w:jc w:val="center"/>
            </w:pPr>
            <w:hyperlink r:id="rId20" w:tooltip="Editing session for Rec. ITU-T A.1.&#10;Contributions are expected to be based either on Rec. ITU-T A.1 (base text) or TD150 (consolidated text) &#10;" w:history="1">
              <w:r w:rsidR="009E22E5" w:rsidRPr="00C43090">
                <w:rPr>
                  <w:rStyle w:val="Hyperlink"/>
                </w:rPr>
                <w:t>RG-WM</w:t>
              </w:r>
            </w:hyperlink>
          </w:p>
        </w:tc>
        <w:tc>
          <w:tcPr>
            <w:tcW w:w="1866" w:type="pct"/>
            <w:shd w:val="clear" w:color="auto" w:fill="auto"/>
            <w:hideMark/>
          </w:tcPr>
          <w:p w14:paraId="41290ADF" w14:textId="77777777" w:rsidR="009E22E5" w:rsidRPr="00C43090" w:rsidRDefault="009E22E5" w:rsidP="007719CA">
            <w:pPr>
              <w:pStyle w:val="Tabletext"/>
            </w:pPr>
            <w:r w:rsidRPr="00C43090">
              <w:t>TSAG RG-WM e-meeting</w:t>
            </w:r>
          </w:p>
        </w:tc>
      </w:tr>
      <w:tr w:rsidR="009E22E5" w:rsidRPr="00C43090" w14:paraId="138AEDC5" w14:textId="77777777" w:rsidTr="007719CA">
        <w:trPr>
          <w:jc w:val="center"/>
        </w:trPr>
        <w:tc>
          <w:tcPr>
            <w:tcW w:w="1167" w:type="pct"/>
            <w:shd w:val="clear" w:color="auto" w:fill="auto"/>
            <w:hideMark/>
          </w:tcPr>
          <w:p w14:paraId="433C3B8D" w14:textId="77777777" w:rsidR="009E22E5" w:rsidRPr="00C43090" w:rsidRDefault="009E22E5" w:rsidP="007719CA">
            <w:pPr>
              <w:pStyle w:val="Tabletext"/>
              <w:jc w:val="center"/>
            </w:pPr>
            <w:r w:rsidRPr="00C43090">
              <w:t>2023-02-14</w:t>
            </w:r>
          </w:p>
        </w:tc>
        <w:tc>
          <w:tcPr>
            <w:tcW w:w="1167" w:type="pct"/>
            <w:shd w:val="clear" w:color="auto" w:fill="auto"/>
            <w:hideMark/>
          </w:tcPr>
          <w:p w14:paraId="78C56424" w14:textId="19CF67EA" w:rsidR="009E22E5" w:rsidRPr="00C43090" w:rsidRDefault="000D1D36" w:rsidP="007719CA">
            <w:pPr>
              <w:pStyle w:val="Tabletext"/>
              <w:jc w:val="center"/>
            </w:pPr>
            <w:r w:rsidRPr="00C43090">
              <w:t>E-Meeting</w:t>
            </w:r>
          </w:p>
        </w:tc>
        <w:tc>
          <w:tcPr>
            <w:tcW w:w="800" w:type="pct"/>
            <w:shd w:val="clear" w:color="auto" w:fill="auto"/>
            <w:hideMark/>
          </w:tcPr>
          <w:p w14:paraId="479FA3B3" w14:textId="2DA3FEF1" w:rsidR="009E22E5" w:rsidRPr="00C43090" w:rsidRDefault="007A0D63" w:rsidP="007719CA">
            <w:pPr>
              <w:pStyle w:val="Tabletext"/>
              <w:jc w:val="center"/>
            </w:pPr>
            <w:hyperlink r:id="rId21" w:tooltip="Editing session for Rec. ITU-T A.7&#10;Contributions are expected to be based either on Rec. ITU-T A.7 (base text) or TD122R1 (consolidated text)&#10;&#10;" w:history="1">
              <w:r w:rsidR="009E22E5" w:rsidRPr="00C43090">
                <w:rPr>
                  <w:rStyle w:val="Hyperlink"/>
                </w:rPr>
                <w:t>RG-WM</w:t>
              </w:r>
            </w:hyperlink>
          </w:p>
        </w:tc>
        <w:tc>
          <w:tcPr>
            <w:tcW w:w="1866" w:type="pct"/>
            <w:shd w:val="clear" w:color="auto" w:fill="auto"/>
            <w:hideMark/>
          </w:tcPr>
          <w:p w14:paraId="5257F626" w14:textId="77777777" w:rsidR="009E22E5" w:rsidRPr="00C43090" w:rsidRDefault="009E22E5" w:rsidP="007719CA">
            <w:pPr>
              <w:pStyle w:val="Tabletext"/>
            </w:pPr>
            <w:r w:rsidRPr="00C43090">
              <w:t>TSAG RG-WM e-meeting</w:t>
            </w:r>
          </w:p>
        </w:tc>
      </w:tr>
      <w:tr w:rsidR="009E22E5" w:rsidRPr="00C43090" w14:paraId="39ACAE7C" w14:textId="77777777" w:rsidTr="007719CA">
        <w:trPr>
          <w:jc w:val="center"/>
        </w:trPr>
        <w:tc>
          <w:tcPr>
            <w:tcW w:w="1167" w:type="pct"/>
            <w:shd w:val="clear" w:color="auto" w:fill="auto"/>
            <w:hideMark/>
          </w:tcPr>
          <w:p w14:paraId="53D04980" w14:textId="77777777" w:rsidR="009E22E5" w:rsidRPr="00C43090" w:rsidRDefault="009E22E5" w:rsidP="007719CA">
            <w:pPr>
              <w:pStyle w:val="Tabletext"/>
              <w:jc w:val="center"/>
            </w:pPr>
            <w:r w:rsidRPr="00C43090">
              <w:t>2023-02-15</w:t>
            </w:r>
          </w:p>
        </w:tc>
        <w:tc>
          <w:tcPr>
            <w:tcW w:w="1167" w:type="pct"/>
            <w:shd w:val="clear" w:color="auto" w:fill="auto"/>
            <w:hideMark/>
          </w:tcPr>
          <w:p w14:paraId="78A09068" w14:textId="38AD2C27" w:rsidR="009E22E5" w:rsidRPr="00C43090" w:rsidRDefault="000D1D36" w:rsidP="007719CA">
            <w:pPr>
              <w:pStyle w:val="Tabletext"/>
              <w:jc w:val="center"/>
            </w:pPr>
            <w:r w:rsidRPr="00C43090">
              <w:t>E-Meeting</w:t>
            </w:r>
          </w:p>
        </w:tc>
        <w:tc>
          <w:tcPr>
            <w:tcW w:w="800" w:type="pct"/>
            <w:shd w:val="clear" w:color="auto" w:fill="auto"/>
            <w:hideMark/>
          </w:tcPr>
          <w:p w14:paraId="42D0EEFA" w14:textId="2620AD52" w:rsidR="009E22E5" w:rsidRPr="00C43090" w:rsidRDefault="007A0D63" w:rsidP="007719CA">
            <w:pPr>
              <w:pStyle w:val="Tabletext"/>
              <w:jc w:val="center"/>
            </w:pPr>
            <w:hyperlink r:id="rId22" w:tooltip="Discussion on SG restructuring&#10;Contributions are expected on available data, proposals for KPIs (how to use data) &#10;" w:history="1">
              <w:r w:rsidR="009E22E5" w:rsidRPr="00C43090">
                <w:rPr>
                  <w:rStyle w:val="Hyperlink"/>
                </w:rPr>
                <w:t>RG-WPR</w:t>
              </w:r>
            </w:hyperlink>
          </w:p>
        </w:tc>
        <w:tc>
          <w:tcPr>
            <w:tcW w:w="1866" w:type="pct"/>
            <w:shd w:val="clear" w:color="auto" w:fill="auto"/>
            <w:hideMark/>
          </w:tcPr>
          <w:p w14:paraId="646CB6C6" w14:textId="77777777" w:rsidR="009E22E5" w:rsidRPr="00C43090" w:rsidRDefault="009E22E5" w:rsidP="007719CA">
            <w:pPr>
              <w:pStyle w:val="Tabletext"/>
            </w:pPr>
            <w:r w:rsidRPr="00C43090">
              <w:t>TSAG RG-WPR e-meeting</w:t>
            </w:r>
          </w:p>
        </w:tc>
      </w:tr>
      <w:tr w:rsidR="009E22E5" w:rsidRPr="00C43090" w14:paraId="50799E01" w14:textId="77777777" w:rsidTr="007719CA">
        <w:trPr>
          <w:jc w:val="center"/>
        </w:trPr>
        <w:tc>
          <w:tcPr>
            <w:tcW w:w="1167" w:type="pct"/>
            <w:shd w:val="clear" w:color="auto" w:fill="auto"/>
            <w:hideMark/>
          </w:tcPr>
          <w:p w14:paraId="30AE9BBF" w14:textId="77777777" w:rsidR="009E22E5" w:rsidRPr="00C43090" w:rsidRDefault="009E22E5" w:rsidP="007719CA">
            <w:pPr>
              <w:pStyle w:val="Tabletext"/>
              <w:jc w:val="center"/>
            </w:pPr>
            <w:r w:rsidRPr="00C43090">
              <w:t>2023-02-28</w:t>
            </w:r>
          </w:p>
        </w:tc>
        <w:tc>
          <w:tcPr>
            <w:tcW w:w="1167" w:type="pct"/>
            <w:shd w:val="clear" w:color="auto" w:fill="auto"/>
            <w:hideMark/>
          </w:tcPr>
          <w:p w14:paraId="3599B9EA" w14:textId="7A6347A5" w:rsidR="009E22E5" w:rsidRPr="00C43090" w:rsidRDefault="000D1D36" w:rsidP="007719CA">
            <w:pPr>
              <w:pStyle w:val="Tabletext"/>
              <w:jc w:val="center"/>
            </w:pPr>
            <w:r w:rsidRPr="00C43090">
              <w:t>E-Meeting</w:t>
            </w:r>
          </w:p>
        </w:tc>
        <w:tc>
          <w:tcPr>
            <w:tcW w:w="800" w:type="pct"/>
            <w:shd w:val="clear" w:color="auto" w:fill="auto"/>
            <w:hideMark/>
          </w:tcPr>
          <w:p w14:paraId="657E2371" w14:textId="4BB4F964" w:rsidR="009E22E5" w:rsidRPr="00C43090" w:rsidRDefault="007A0D63" w:rsidP="007719CA">
            <w:pPr>
              <w:pStyle w:val="Tabletext"/>
              <w:jc w:val="center"/>
            </w:pPr>
            <w:hyperlink r:id="rId23" w:tooltip="Editing session on Rec. ITU-T A.8 and draft new Supplement A.supplRA; discussion on the SG17 incubation mechanism&#10;Contributions are expected, in particular with relation to TD138 (ITU-T A.8), TD154 (A.supplRA) and TD158 (SG17 ..." w:history="1">
              <w:r w:rsidR="009E22E5" w:rsidRPr="00C43090">
                <w:rPr>
                  <w:rStyle w:val="Hyperlink"/>
                </w:rPr>
                <w:t>RG-WM</w:t>
              </w:r>
            </w:hyperlink>
          </w:p>
        </w:tc>
        <w:tc>
          <w:tcPr>
            <w:tcW w:w="1866" w:type="pct"/>
            <w:shd w:val="clear" w:color="auto" w:fill="auto"/>
            <w:hideMark/>
          </w:tcPr>
          <w:p w14:paraId="3322934C" w14:textId="77777777" w:rsidR="009E22E5" w:rsidRPr="00C43090" w:rsidRDefault="009E22E5" w:rsidP="007719CA">
            <w:pPr>
              <w:pStyle w:val="Tabletext"/>
            </w:pPr>
            <w:r w:rsidRPr="00C43090">
              <w:t>TSAG RG-WM e-meeting</w:t>
            </w:r>
          </w:p>
        </w:tc>
      </w:tr>
      <w:tr w:rsidR="009E22E5" w:rsidRPr="00C43090" w14:paraId="598D2D84" w14:textId="77777777" w:rsidTr="007719CA">
        <w:trPr>
          <w:jc w:val="center"/>
        </w:trPr>
        <w:tc>
          <w:tcPr>
            <w:tcW w:w="1167" w:type="pct"/>
            <w:shd w:val="clear" w:color="auto" w:fill="auto"/>
            <w:hideMark/>
          </w:tcPr>
          <w:p w14:paraId="64AF6C92" w14:textId="77777777" w:rsidR="009E22E5" w:rsidRPr="00C43090" w:rsidRDefault="009E22E5" w:rsidP="007719CA">
            <w:pPr>
              <w:pStyle w:val="Tabletext"/>
              <w:jc w:val="center"/>
            </w:pPr>
            <w:r w:rsidRPr="00C43090">
              <w:t>2023-03-07</w:t>
            </w:r>
          </w:p>
        </w:tc>
        <w:tc>
          <w:tcPr>
            <w:tcW w:w="1167" w:type="pct"/>
            <w:shd w:val="clear" w:color="auto" w:fill="auto"/>
            <w:hideMark/>
          </w:tcPr>
          <w:p w14:paraId="38E4FF92" w14:textId="052539A9" w:rsidR="009E22E5" w:rsidRPr="00C43090" w:rsidRDefault="000D1D36" w:rsidP="007719CA">
            <w:pPr>
              <w:pStyle w:val="Tabletext"/>
              <w:jc w:val="center"/>
            </w:pPr>
            <w:r w:rsidRPr="00C43090">
              <w:t>E-Meeting</w:t>
            </w:r>
          </w:p>
        </w:tc>
        <w:tc>
          <w:tcPr>
            <w:tcW w:w="800" w:type="pct"/>
            <w:shd w:val="clear" w:color="auto" w:fill="auto"/>
            <w:hideMark/>
          </w:tcPr>
          <w:p w14:paraId="442D5869" w14:textId="6AF475E0" w:rsidR="009E22E5" w:rsidRPr="00C43090" w:rsidRDefault="007A0D63" w:rsidP="007719CA">
            <w:pPr>
              <w:pStyle w:val="Tabletext"/>
              <w:jc w:val="center"/>
            </w:pPr>
            <w:hyperlink r:id="rId24" w:tooltip="Main topic: WTSA Resolution 68. Contributors are invited to consider TSAG-TD145: Reference material for WTSA-20 Action 10 &quot;Industry engagement&quot; - C99R1" w:history="1">
              <w:r w:rsidR="009E22E5" w:rsidRPr="00C43090">
                <w:rPr>
                  <w:rStyle w:val="Hyperlink"/>
                </w:rPr>
                <w:t>RG-IEM</w:t>
              </w:r>
            </w:hyperlink>
          </w:p>
        </w:tc>
        <w:tc>
          <w:tcPr>
            <w:tcW w:w="1866" w:type="pct"/>
            <w:shd w:val="clear" w:color="auto" w:fill="auto"/>
            <w:hideMark/>
          </w:tcPr>
          <w:p w14:paraId="1AA57BDA" w14:textId="77777777" w:rsidR="009E22E5" w:rsidRPr="00C43090" w:rsidRDefault="009E22E5" w:rsidP="007719CA">
            <w:pPr>
              <w:pStyle w:val="Tabletext"/>
            </w:pPr>
            <w:r w:rsidRPr="00C43090">
              <w:t>TSAG RG-IEM e-meeting</w:t>
            </w:r>
          </w:p>
        </w:tc>
      </w:tr>
      <w:tr w:rsidR="009E22E5" w:rsidRPr="00C43090" w14:paraId="03ABE05A" w14:textId="77777777" w:rsidTr="007719CA">
        <w:trPr>
          <w:jc w:val="center"/>
        </w:trPr>
        <w:tc>
          <w:tcPr>
            <w:tcW w:w="1167" w:type="pct"/>
            <w:shd w:val="clear" w:color="auto" w:fill="auto"/>
            <w:hideMark/>
          </w:tcPr>
          <w:p w14:paraId="1817FA32" w14:textId="77777777" w:rsidR="009E22E5" w:rsidRPr="00C43090" w:rsidRDefault="009E22E5" w:rsidP="007719CA">
            <w:pPr>
              <w:pStyle w:val="Tabletext"/>
              <w:jc w:val="center"/>
            </w:pPr>
            <w:r w:rsidRPr="00C43090">
              <w:t>2023-03-09</w:t>
            </w:r>
          </w:p>
        </w:tc>
        <w:tc>
          <w:tcPr>
            <w:tcW w:w="1167" w:type="pct"/>
            <w:shd w:val="clear" w:color="auto" w:fill="auto"/>
            <w:hideMark/>
          </w:tcPr>
          <w:p w14:paraId="6AE61073" w14:textId="54738C03" w:rsidR="009E22E5" w:rsidRPr="00C43090" w:rsidRDefault="000D1D36" w:rsidP="007719CA">
            <w:pPr>
              <w:pStyle w:val="Tabletext"/>
              <w:jc w:val="center"/>
            </w:pPr>
            <w:r w:rsidRPr="00C43090">
              <w:t>E-Meeting</w:t>
            </w:r>
          </w:p>
        </w:tc>
        <w:tc>
          <w:tcPr>
            <w:tcW w:w="800" w:type="pct"/>
            <w:shd w:val="clear" w:color="auto" w:fill="auto"/>
            <w:hideMark/>
          </w:tcPr>
          <w:p w14:paraId="17120623" w14:textId="220D1EB9" w:rsidR="009E22E5" w:rsidRPr="00C43090" w:rsidRDefault="007A0D63" w:rsidP="007719CA">
            <w:pPr>
              <w:pStyle w:val="Tabletext"/>
              <w:jc w:val="center"/>
            </w:pPr>
            <w:hyperlink r:id="rId25" w:tooltip="1) Resolutions mapping analysis on WTSA-20 Res. with PP-22 Res. , WTDC-21 Res. and ITU-R Res.&#10;2) Resolution streamlining and review principles; &#10;3) Guidelines on how to draft a good Resolution; and&#10;4) Briefing note on how to..." w:history="1">
              <w:r w:rsidR="009E22E5" w:rsidRPr="00C43090">
                <w:rPr>
                  <w:rStyle w:val="Hyperlink"/>
                </w:rPr>
                <w:t>RG-WTSA</w:t>
              </w:r>
            </w:hyperlink>
          </w:p>
        </w:tc>
        <w:tc>
          <w:tcPr>
            <w:tcW w:w="1866" w:type="pct"/>
            <w:shd w:val="clear" w:color="auto" w:fill="auto"/>
            <w:hideMark/>
          </w:tcPr>
          <w:p w14:paraId="29823805" w14:textId="77777777" w:rsidR="009E22E5" w:rsidRPr="00C43090" w:rsidRDefault="009E22E5" w:rsidP="007719CA">
            <w:pPr>
              <w:pStyle w:val="Tabletext"/>
            </w:pPr>
            <w:r w:rsidRPr="00C43090">
              <w:t>TSAG RG-WTSA e-meeting</w:t>
            </w:r>
          </w:p>
        </w:tc>
      </w:tr>
      <w:tr w:rsidR="009E22E5" w:rsidRPr="00C43090" w14:paraId="797881ED" w14:textId="77777777" w:rsidTr="007719CA">
        <w:trPr>
          <w:jc w:val="center"/>
        </w:trPr>
        <w:tc>
          <w:tcPr>
            <w:tcW w:w="1167" w:type="pct"/>
            <w:shd w:val="clear" w:color="auto" w:fill="auto"/>
            <w:hideMark/>
          </w:tcPr>
          <w:p w14:paraId="73CA8993" w14:textId="77777777" w:rsidR="009E22E5" w:rsidRPr="00C43090" w:rsidRDefault="009E22E5" w:rsidP="007719CA">
            <w:pPr>
              <w:pStyle w:val="Tabletext"/>
              <w:jc w:val="center"/>
            </w:pPr>
            <w:r w:rsidRPr="00C43090">
              <w:t>2023-03-15</w:t>
            </w:r>
          </w:p>
        </w:tc>
        <w:tc>
          <w:tcPr>
            <w:tcW w:w="1167" w:type="pct"/>
            <w:shd w:val="clear" w:color="auto" w:fill="auto"/>
            <w:hideMark/>
          </w:tcPr>
          <w:p w14:paraId="3C0CC50A" w14:textId="540ABE9D" w:rsidR="009E22E5" w:rsidRPr="00C43090" w:rsidRDefault="000D1D36" w:rsidP="007719CA">
            <w:pPr>
              <w:pStyle w:val="Tabletext"/>
              <w:jc w:val="center"/>
            </w:pPr>
            <w:r w:rsidRPr="00C43090">
              <w:t>E-Meeting</w:t>
            </w:r>
          </w:p>
        </w:tc>
        <w:tc>
          <w:tcPr>
            <w:tcW w:w="800" w:type="pct"/>
            <w:shd w:val="clear" w:color="auto" w:fill="auto"/>
            <w:hideMark/>
          </w:tcPr>
          <w:p w14:paraId="50EFD531" w14:textId="4AD74121" w:rsidR="009E22E5" w:rsidRPr="00C43090" w:rsidRDefault="007A0D63" w:rsidP="007719CA">
            <w:pPr>
              <w:pStyle w:val="Tabletext"/>
              <w:jc w:val="center"/>
            </w:pPr>
            <w:hyperlink r:id="rId26" w:tooltip="Contributions invited on: Available data, proposals for KPIs, relative priorities of KPIs, how conducive current structure is to the standardization process." w:history="1">
              <w:r w:rsidR="009E22E5" w:rsidRPr="00C43090">
                <w:rPr>
                  <w:rStyle w:val="Hyperlink"/>
                </w:rPr>
                <w:t>RG-WPR</w:t>
              </w:r>
            </w:hyperlink>
          </w:p>
        </w:tc>
        <w:tc>
          <w:tcPr>
            <w:tcW w:w="1866" w:type="pct"/>
            <w:shd w:val="clear" w:color="auto" w:fill="auto"/>
            <w:hideMark/>
          </w:tcPr>
          <w:p w14:paraId="1BD29A5C" w14:textId="77777777" w:rsidR="009E22E5" w:rsidRPr="00C43090" w:rsidRDefault="009E22E5" w:rsidP="007719CA">
            <w:pPr>
              <w:pStyle w:val="Tabletext"/>
            </w:pPr>
            <w:r w:rsidRPr="00C43090">
              <w:t>TSAG RG-WPR e-meeting</w:t>
            </w:r>
          </w:p>
        </w:tc>
      </w:tr>
      <w:tr w:rsidR="009E22E5" w:rsidRPr="00C43090" w14:paraId="5F15EA2B" w14:textId="77777777" w:rsidTr="007719CA">
        <w:trPr>
          <w:jc w:val="center"/>
        </w:trPr>
        <w:tc>
          <w:tcPr>
            <w:tcW w:w="1167" w:type="pct"/>
            <w:shd w:val="clear" w:color="auto" w:fill="auto"/>
            <w:hideMark/>
          </w:tcPr>
          <w:p w14:paraId="1F1D5E61" w14:textId="77777777" w:rsidR="009E22E5" w:rsidRPr="00C43090" w:rsidRDefault="009E22E5" w:rsidP="007719CA">
            <w:pPr>
              <w:pStyle w:val="Tabletext"/>
              <w:jc w:val="center"/>
            </w:pPr>
            <w:r w:rsidRPr="00C43090">
              <w:lastRenderedPageBreak/>
              <w:t>2023-04-04</w:t>
            </w:r>
          </w:p>
        </w:tc>
        <w:tc>
          <w:tcPr>
            <w:tcW w:w="1167" w:type="pct"/>
            <w:shd w:val="clear" w:color="auto" w:fill="auto"/>
            <w:hideMark/>
          </w:tcPr>
          <w:p w14:paraId="44BA7DB0" w14:textId="11DEDB8B" w:rsidR="009E22E5" w:rsidRPr="00C43090" w:rsidRDefault="000D1D36" w:rsidP="007719CA">
            <w:pPr>
              <w:pStyle w:val="Tabletext"/>
              <w:jc w:val="center"/>
            </w:pPr>
            <w:r w:rsidRPr="00C43090">
              <w:t>E-Meeting</w:t>
            </w:r>
          </w:p>
        </w:tc>
        <w:tc>
          <w:tcPr>
            <w:tcW w:w="800" w:type="pct"/>
            <w:shd w:val="clear" w:color="auto" w:fill="auto"/>
            <w:hideMark/>
          </w:tcPr>
          <w:p w14:paraId="4174A998" w14:textId="4009B29B" w:rsidR="009E22E5" w:rsidRPr="00C43090" w:rsidRDefault="007A0D63" w:rsidP="007719CA">
            <w:pPr>
              <w:pStyle w:val="Tabletext"/>
              <w:jc w:val="center"/>
            </w:pPr>
            <w:hyperlink r:id="rId27" w:tooltip="Main topic: metrics" w:history="1">
              <w:r w:rsidR="009E22E5" w:rsidRPr="00C43090">
                <w:rPr>
                  <w:rStyle w:val="Hyperlink"/>
                </w:rPr>
                <w:t>RG-IEM</w:t>
              </w:r>
            </w:hyperlink>
          </w:p>
        </w:tc>
        <w:tc>
          <w:tcPr>
            <w:tcW w:w="1866" w:type="pct"/>
            <w:shd w:val="clear" w:color="auto" w:fill="auto"/>
            <w:hideMark/>
          </w:tcPr>
          <w:p w14:paraId="339B1232" w14:textId="77777777" w:rsidR="009E22E5" w:rsidRPr="00C43090" w:rsidRDefault="009E22E5" w:rsidP="007719CA">
            <w:pPr>
              <w:pStyle w:val="Tabletext"/>
            </w:pPr>
            <w:r w:rsidRPr="00C43090">
              <w:t>TSAG RG-IEM e-meeting</w:t>
            </w:r>
          </w:p>
        </w:tc>
      </w:tr>
      <w:tr w:rsidR="009E22E5" w:rsidRPr="00C43090" w14:paraId="27CF68BC" w14:textId="77777777" w:rsidTr="007719CA">
        <w:trPr>
          <w:jc w:val="center"/>
        </w:trPr>
        <w:tc>
          <w:tcPr>
            <w:tcW w:w="1167" w:type="pct"/>
            <w:shd w:val="clear" w:color="auto" w:fill="auto"/>
            <w:hideMark/>
          </w:tcPr>
          <w:p w14:paraId="66C563F0" w14:textId="77777777" w:rsidR="009E22E5" w:rsidRPr="00C43090" w:rsidRDefault="009E22E5" w:rsidP="007719CA">
            <w:pPr>
              <w:pStyle w:val="Tabletext"/>
              <w:jc w:val="center"/>
            </w:pPr>
            <w:r w:rsidRPr="00C43090">
              <w:t>2023-04-13</w:t>
            </w:r>
          </w:p>
        </w:tc>
        <w:tc>
          <w:tcPr>
            <w:tcW w:w="1167" w:type="pct"/>
            <w:shd w:val="clear" w:color="auto" w:fill="auto"/>
            <w:hideMark/>
          </w:tcPr>
          <w:p w14:paraId="3D97D2BE" w14:textId="26C47981" w:rsidR="009E22E5" w:rsidRPr="00C43090" w:rsidRDefault="000D1D36" w:rsidP="007719CA">
            <w:pPr>
              <w:pStyle w:val="Tabletext"/>
              <w:jc w:val="center"/>
            </w:pPr>
            <w:r w:rsidRPr="00C43090">
              <w:t>E-Meeting</w:t>
            </w:r>
          </w:p>
        </w:tc>
        <w:tc>
          <w:tcPr>
            <w:tcW w:w="800" w:type="pct"/>
            <w:shd w:val="clear" w:color="auto" w:fill="auto"/>
            <w:hideMark/>
          </w:tcPr>
          <w:p w14:paraId="047C93BA" w14:textId="0D7AA885" w:rsidR="009E22E5" w:rsidRPr="00C43090" w:rsidRDefault="007A0D63" w:rsidP="007719CA">
            <w:pPr>
              <w:pStyle w:val="Tabletext"/>
              <w:jc w:val="center"/>
            </w:pPr>
            <w:hyperlink r:id="rId28" w:tooltip="Contributions invited on:&#10;1) Resolutions mapping analysis on WTSA-20 Resolutions with PP-22 Resolutions, WTDC-21 Resolutions and ITU-R Resolution&#10;2)  Resolution streamlining and review principles, and guidelines on how to dra..." w:history="1">
              <w:r w:rsidR="009E22E5" w:rsidRPr="00C43090">
                <w:rPr>
                  <w:rStyle w:val="Hyperlink"/>
                </w:rPr>
                <w:t>RG-WTSA</w:t>
              </w:r>
            </w:hyperlink>
          </w:p>
        </w:tc>
        <w:tc>
          <w:tcPr>
            <w:tcW w:w="1866" w:type="pct"/>
            <w:shd w:val="clear" w:color="auto" w:fill="auto"/>
            <w:hideMark/>
          </w:tcPr>
          <w:p w14:paraId="3A3BEBBC" w14:textId="77777777" w:rsidR="009E22E5" w:rsidRPr="00C43090" w:rsidRDefault="009E22E5" w:rsidP="007719CA">
            <w:pPr>
              <w:pStyle w:val="Tabletext"/>
            </w:pPr>
            <w:r w:rsidRPr="00C43090">
              <w:t>TSAG RG-WTSA e-meeting</w:t>
            </w:r>
          </w:p>
        </w:tc>
      </w:tr>
      <w:tr w:rsidR="009E22E5" w:rsidRPr="00C43090" w14:paraId="3A98D5EB" w14:textId="77777777" w:rsidTr="007719CA">
        <w:trPr>
          <w:jc w:val="center"/>
        </w:trPr>
        <w:tc>
          <w:tcPr>
            <w:tcW w:w="1167" w:type="pct"/>
            <w:shd w:val="clear" w:color="auto" w:fill="auto"/>
            <w:hideMark/>
          </w:tcPr>
          <w:p w14:paraId="5AF1BB2D" w14:textId="77777777" w:rsidR="009E22E5" w:rsidRPr="00C43090" w:rsidRDefault="009E22E5" w:rsidP="007719CA">
            <w:pPr>
              <w:pStyle w:val="Tabletext"/>
              <w:jc w:val="center"/>
            </w:pPr>
            <w:r w:rsidRPr="00C43090">
              <w:t>2023-04-18</w:t>
            </w:r>
          </w:p>
        </w:tc>
        <w:tc>
          <w:tcPr>
            <w:tcW w:w="1167" w:type="pct"/>
            <w:shd w:val="clear" w:color="auto" w:fill="auto"/>
            <w:hideMark/>
          </w:tcPr>
          <w:p w14:paraId="06A6A71C" w14:textId="10A235F2" w:rsidR="009E22E5" w:rsidRPr="00C43090" w:rsidRDefault="000D1D36" w:rsidP="007719CA">
            <w:pPr>
              <w:pStyle w:val="Tabletext"/>
              <w:jc w:val="center"/>
            </w:pPr>
            <w:r w:rsidRPr="00C43090">
              <w:t>E-Meeting</w:t>
            </w:r>
          </w:p>
        </w:tc>
        <w:tc>
          <w:tcPr>
            <w:tcW w:w="800" w:type="pct"/>
            <w:shd w:val="clear" w:color="auto" w:fill="auto"/>
            <w:hideMark/>
          </w:tcPr>
          <w:p w14:paraId="42659704" w14:textId="47EE71AE" w:rsidR="009E22E5" w:rsidRPr="00C43090" w:rsidRDefault="007A0D63" w:rsidP="007719CA">
            <w:pPr>
              <w:pStyle w:val="Tabletext"/>
              <w:jc w:val="center"/>
            </w:pPr>
            <w:hyperlink r:id="rId29" w:tooltip="Editing session for Rec. ITU-T A.7&#10;Contributions are expected to be based either on Rec. ITU-T A.7 (base text) or TD122R1 (consolidated text)&#10;" w:history="1">
              <w:r w:rsidR="009E22E5" w:rsidRPr="00C43090">
                <w:rPr>
                  <w:rStyle w:val="Hyperlink"/>
                </w:rPr>
                <w:t>RG-WM</w:t>
              </w:r>
            </w:hyperlink>
          </w:p>
        </w:tc>
        <w:tc>
          <w:tcPr>
            <w:tcW w:w="1866" w:type="pct"/>
            <w:shd w:val="clear" w:color="auto" w:fill="auto"/>
            <w:hideMark/>
          </w:tcPr>
          <w:p w14:paraId="4E5F56FC" w14:textId="77777777" w:rsidR="009E22E5" w:rsidRPr="00C43090" w:rsidRDefault="009E22E5" w:rsidP="007719CA">
            <w:pPr>
              <w:pStyle w:val="Tabletext"/>
            </w:pPr>
            <w:r w:rsidRPr="00C43090">
              <w:t>TSAG RG-WM e-meeting</w:t>
            </w:r>
          </w:p>
        </w:tc>
      </w:tr>
      <w:tr w:rsidR="009E22E5" w:rsidRPr="00C43090" w14:paraId="791CAFA2" w14:textId="77777777" w:rsidTr="007719CA">
        <w:trPr>
          <w:jc w:val="center"/>
        </w:trPr>
        <w:tc>
          <w:tcPr>
            <w:tcW w:w="1167" w:type="pct"/>
            <w:shd w:val="clear" w:color="auto" w:fill="auto"/>
            <w:hideMark/>
          </w:tcPr>
          <w:p w14:paraId="14536015" w14:textId="77777777" w:rsidR="009E22E5" w:rsidRPr="00C43090" w:rsidRDefault="009E22E5" w:rsidP="007719CA">
            <w:pPr>
              <w:pStyle w:val="Tabletext"/>
              <w:jc w:val="center"/>
            </w:pPr>
            <w:r w:rsidRPr="00C43090">
              <w:t>2023-04-19</w:t>
            </w:r>
          </w:p>
        </w:tc>
        <w:tc>
          <w:tcPr>
            <w:tcW w:w="1167" w:type="pct"/>
            <w:shd w:val="clear" w:color="auto" w:fill="auto"/>
            <w:hideMark/>
          </w:tcPr>
          <w:p w14:paraId="5D99B296" w14:textId="248E5597" w:rsidR="009E22E5" w:rsidRPr="00C43090" w:rsidRDefault="000D1D36" w:rsidP="007719CA">
            <w:pPr>
              <w:pStyle w:val="Tabletext"/>
              <w:jc w:val="center"/>
            </w:pPr>
            <w:r w:rsidRPr="00C43090">
              <w:t>E-Meeting</w:t>
            </w:r>
          </w:p>
        </w:tc>
        <w:tc>
          <w:tcPr>
            <w:tcW w:w="800" w:type="pct"/>
            <w:shd w:val="clear" w:color="auto" w:fill="auto"/>
            <w:hideMark/>
          </w:tcPr>
          <w:p w14:paraId="6C64FDBB" w14:textId="10162CA4" w:rsidR="009E22E5" w:rsidRPr="00C43090" w:rsidRDefault="007A0D63" w:rsidP="007719CA">
            <w:pPr>
              <w:pStyle w:val="Tabletext"/>
              <w:jc w:val="center"/>
            </w:pPr>
            <w:hyperlink r:id="rId30" w:tooltip="Click here for more details" w:history="1">
              <w:r w:rsidR="009E22E5" w:rsidRPr="00C43090">
                <w:rPr>
                  <w:rStyle w:val="Hyperlink"/>
                </w:rPr>
                <w:t>RG-WPR</w:t>
              </w:r>
            </w:hyperlink>
          </w:p>
        </w:tc>
        <w:tc>
          <w:tcPr>
            <w:tcW w:w="1866" w:type="pct"/>
            <w:shd w:val="clear" w:color="auto" w:fill="auto"/>
            <w:hideMark/>
          </w:tcPr>
          <w:p w14:paraId="7966D595" w14:textId="77777777" w:rsidR="009E22E5" w:rsidRPr="00C43090" w:rsidRDefault="009E22E5" w:rsidP="007719CA">
            <w:pPr>
              <w:pStyle w:val="Tabletext"/>
            </w:pPr>
            <w:r w:rsidRPr="00C43090">
              <w:t>TSAG RG-WPR e-meeting</w:t>
            </w:r>
          </w:p>
        </w:tc>
      </w:tr>
      <w:tr w:rsidR="009E22E5" w:rsidRPr="00C43090" w14:paraId="72718B60" w14:textId="77777777" w:rsidTr="007719CA">
        <w:trPr>
          <w:jc w:val="center"/>
        </w:trPr>
        <w:tc>
          <w:tcPr>
            <w:tcW w:w="1167" w:type="pct"/>
            <w:shd w:val="clear" w:color="auto" w:fill="auto"/>
            <w:hideMark/>
          </w:tcPr>
          <w:p w14:paraId="5C8AD974" w14:textId="77777777" w:rsidR="009E22E5" w:rsidRPr="00C43090" w:rsidRDefault="009E22E5" w:rsidP="007719CA">
            <w:pPr>
              <w:pStyle w:val="Tabletext"/>
              <w:jc w:val="center"/>
            </w:pPr>
            <w:r w:rsidRPr="00C43090">
              <w:t>2023-04-27</w:t>
            </w:r>
          </w:p>
        </w:tc>
        <w:tc>
          <w:tcPr>
            <w:tcW w:w="1167" w:type="pct"/>
            <w:shd w:val="clear" w:color="auto" w:fill="auto"/>
            <w:hideMark/>
          </w:tcPr>
          <w:p w14:paraId="55C51DDE" w14:textId="50A481F5" w:rsidR="009E22E5" w:rsidRPr="00C43090" w:rsidRDefault="000D1D36" w:rsidP="007719CA">
            <w:pPr>
              <w:pStyle w:val="Tabletext"/>
              <w:jc w:val="center"/>
            </w:pPr>
            <w:r w:rsidRPr="00C43090">
              <w:t>E-Meeting</w:t>
            </w:r>
          </w:p>
        </w:tc>
        <w:tc>
          <w:tcPr>
            <w:tcW w:w="800" w:type="pct"/>
            <w:shd w:val="clear" w:color="auto" w:fill="auto"/>
            <w:hideMark/>
          </w:tcPr>
          <w:p w14:paraId="0617A89E" w14:textId="56B462FA" w:rsidR="009E22E5" w:rsidRPr="00C43090" w:rsidRDefault="007A0D63" w:rsidP="007719CA">
            <w:pPr>
              <w:pStyle w:val="Tabletext"/>
              <w:jc w:val="center"/>
            </w:pPr>
            <w:hyperlink r:id="rId31" w:tooltip="Governance and management of meetings with remote participation&#10;Contributions are expected, in particular with relation to TD159" w:history="1">
              <w:r w:rsidR="009E22E5" w:rsidRPr="00C43090">
                <w:rPr>
                  <w:rStyle w:val="Hyperlink"/>
                </w:rPr>
                <w:t>RG-WM</w:t>
              </w:r>
            </w:hyperlink>
          </w:p>
        </w:tc>
        <w:tc>
          <w:tcPr>
            <w:tcW w:w="1866" w:type="pct"/>
            <w:shd w:val="clear" w:color="auto" w:fill="auto"/>
            <w:hideMark/>
          </w:tcPr>
          <w:p w14:paraId="54AC5624" w14:textId="77777777" w:rsidR="009E22E5" w:rsidRPr="00C43090" w:rsidRDefault="009E22E5" w:rsidP="007719CA">
            <w:pPr>
              <w:pStyle w:val="Tabletext"/>
            </w:pPr>
            <w:r w:rsidRPr="00C43090">
              <w:t>TSAG RG-WM e-meeting</w:t>
            </w:r>
          </w:p>
        </w:tc>
      </w:tr>
      <w:tr w:rsidR="009E22E5" w:rsidRPr="00C43090" w14:paraId="5347EFB5" w14:textId="77777777" w:rsidTr="007719CA">
        <w:trPr>
          <w:jc w:val="center"/>
        </w:trPr>
        <w:tc>
          <w:tcPr>
            <w:tcW w:w="1167" w:type="pct"/>
            <w:shd w:val="clear" w:color="auto" w:fill="auto"/>
            <w:hideMark/>
          </w:tcPr>
          <w:p w14:paraId="08FCDC16" w14:textId="77777777" w:rsidR="009E22E5" w:rsidRPr="00C43090" w:rsidRDefault="009E22E5" w:rsidP="007719CA">
            <w:pPr>
              <w:pStyle w:val="Tabletext"/>
              <w:jc w:val="center"/>
            </w:pPr>
            <w:r w:rsidRPr="00C43090">
              <w:t>2023-05-04</w:t>
            </w:r>
          </w:p>
        </w:tc>
        <w:tc>
          <w:tcPr>
            <w:tcW w:w="1167" w:type="pct"/>
            <w:shd w:val="clear" w:color="auto" w:fill="auto"/>
            <w:hideMark/>
          </w:tcPr>
          <w:p w14:paraId="6793F55B" w14:textId="08B8BCDD" w:rsidR="009E22E5" w:rsidRPr="00C43090" w:rsidRDefault="000D1D36" w:rsidP="007719CA">
            <w:pPr>
              <w:pStyle w:val="Tabletext"/>
              <w:jc w:val="center"/>
            </w:pPr>
            <w:r w:rsidRPr="00C43090">
              <w:t>E-Meeting</w:t>
            </w:r>
          </w:p>
        </w:tc>
        <w:tc>
          <w:tcPr>
            <w:tcW w:w="800" w:type="pct"/>
            <w:shd w:val="clear" w:color="auto" w:fill="auto"/>
            <w:hideMark/>
          </w:tcPr>
          <w:p w14:paraId="32389B32" w14:textId="54B50B22" w:rsidR="009E22E5" w:rsidRPr="00C43090" w:rsidRDefault="007A0D63" w:rsidP="007719CA">
            <w:pPr>
              <w:pStyle w:val="Tabletext"/>
              <w:jc w:val="center"/>
            </w:pPr>
            <w:hyperlink r:id="rId32" w:tooltip="Editing session for Rec. ITU-T A.1&#10;Contributions are expected to be based either on Rec. ITU-T A.1 (base text) or TD150 (consolidated text)" w:history="1">
              <w:r w:rsidR="009E22E5" w:rsidRPr="00C43090">
                <w:rPr>
                  <w:rStyle w:val="Hyperlink"/>
                </w:rPr>
                <w:t>RG-WM</w:t>
              </w:r>
            </w:hyperlink>
          </w:p>
        </w:tc>
        <w:tc>
          <w:tcPr>
            <w:tcW w:w="1866" w:type="pct"/>
            <w:shd w:val="clear" w:color="auto" w:fill="auto"/>
            <w:hideMark/>
          </w:tcPr>
          <w:p w14:paraId="40A69FA9" w14:textId="77777777" w:rsidR="009E22E5" w:rsidRPr="00C43090" w:rsidRDefault="009E22E5" w:rsidP="007719CA">
            <w:pPr>
              <w:pStyle w:val="Tabletext"/>
            </w:pPr>
            <w:r w:rsidRPr="00C43090">
              <w:t>TSAG RG-WM e-meeting</w:t>
            </w:r>
          </w:p>
        </w:tc>
      </w:tr>
      <w:tr w:rsidR="009E22E5" w:rsidRPr="00C43090" w14:paraId="555D9835" w14:textId="77777777" w:rsidTr="007719CA">
        <w:trPr>
          <w:jc w:val="center"/>
        </w:trPr>
        <w:tc>
          <w:tcPr>
            <w:tcW w:w="1167" w:type="pct"/>
            <w:shd w:val="clear" w:color="auto" w:fill="auto"/>
            <w:hideMark/>
          </w:tcPr>
          <w:p w14:paraId="09C3E061" w14:textId="77777777" w:rsidR="009E22E5" w:rsidRPr="00C43090" w:rsidRDefault="009E22E5" w:rsidP="007719CA">
            <w:pPr>
              <w:pStyle w:val="Tabletext"/>
              <w:jc w:val="center"/>
            </w:pPr>
            <w:r w:rsidRPr="00C43090">
              <w:t>2023-05-05</w:t>
            </w:r>
          </w:p>
        </w:tc>
        <w:tc>
          <w:tcPr>
            <w:tcW w:w="1167" w:type="pct"/>
            <w:shd w:val="clear" w:color="auto" w:fill="auto"/>
            <w:hideMark/>
          </w:tcPr>
          <w:p w14:paraId="3A8392C0" w14:textId="22C6D4B9" w:rsidR="009E22E5" w:rsidRPr="00C43090" w:rsidRDefault="000D1D36" w:rsidP="007719CA">
            <w:pPr>
              <w:pStyle w:val="Tabletext"/>
              <w:jc w:val="center"/>
            </w:pPr>
            <w:r w:rsidRPr="00C43090">
              <w:t>E-Meeting</w:t>
            </w:r>
          </w:p>
        </w:tc>
        <w:tc>
          <w:tcPr>
            <w:tcW w:w="800" w:type="pct"/>
            <w:shd w:val="clear" w:color="auto" w:fill="auto"/>
            <w:hideMark/>
          </w:tcPr>
          <w:p w14:paraId="64A19B5A" w14:textId="798D84B2" w:rsidR="009E22E5" w:rsidRPr="00C43090" w:rsidRDefault="007A0D63" w:rsidP="007719CA">
            <w:pPr>
              <w:pStyle w:val="Tabletext"/>
              <w:jc w:val="center"/>
            </w:pPr>
            <w:hyperlink r:id="rId33" w:tooltip="Main topic: new technologies mechanism" w:history="1">
              <w:r w:rsidR="009E22E5" w:rsidRPr="00C43090">
                <w:rPr>
                  <w:rStyle w:val="Hyperlink"/>
                </w:rPr>
                <w:t>RG-IEM</w:t>
              </w:r>
            </w:hyperlink>
          </w:p>
        </w:tc>
        <w:tc>
          <w:tcPr>
            <w:tcW w:w="1866" w:type="pct"/>
            <w:shd w:val="clear" w:color="auto" w:fill="auto"/>
            <w:hideMark/>
          </w:tcPr>
          <w:p w14:paraId="26D1B01A" w14:textId="77777777" w:rsidR="009E22E5" w:rsidRPr="00C43090" w:rsidRDefault="009E22E5" w:rsidP="007719CA">
            <w:pPr>
              <w:pStyle w:val="Tabletext"/>
            </w:pPr>
            <w:r w:rsidRPr="00C43090">
              <w:t>TSAG RG-IEM e-meeting</w:t>
            </w:r>
          </w:p>
        </w:tc>
      </w:tr>
      <w:tr w:rsidR="009E22E5" w:rsidRPr="00C43090" w14:paraId="46D8D0B3" w14:textId="77777777" w:rsidTr="007719CA">
        <w:trPr>
          <w:jc w:val="center"/>
        </w:trPr>
        <w:tc>
          <w:tcPr>
            <w:tcW w:w="1167" w:type="pct"/>
            <w:shd w:val="clear" w:color="auto" w:fill="auto"/>
            <w:hideMark/>
          </w:tcPr>
          <w:p w14:paraId="02A4FD07" w14:textId="77777777" w:rsidR="009E22E5" w:rsidRPr="00C43090" w:rsidRDefault="009E22E5" w:rsidP="007719CA">
            <w:pPr>
              <w:pStyle w:val="Tabletext"/>
              <w:jc w:val="center"/>
            </w:pPr>
            <w:r w:rsidRPr="00C43090">
              <w:t>2023-05-11</w:t>
            </w:r>
          </w:p>
        </w:tc>
        <w:tc>
          <w:tcPr>
            <w:tcW w:w="1167" w:type="pct"/>
            <w:shd w:val="clear" w:color="auto" w:fill="auto"/>
            <w:hideMark/>
          </w:tcPr>
          <w:p w14:paraId="0E8BABDF" w14:textId="5A6BE7A3" w:rsidR="009E22E5" w:rsidRPr="00C43090" w:rsidRDefault="000D1D36" w:rsidP="007719CA">
            <w:pPr>
              <w:pStyle w:val="Tabletext"/>
              <w:jc w:val="center"/>
            </w:pPr>
            <w:r w:rsidRPr="00C43090">
              <w:t>E-Meeting</w:t>
            </w:r>
          </w:p>
        </w:tc>
        <w:tc>
          <w:tcPr>
            <w:tcW w:w="800" w:type="pct"/>
            <w:shd w:val="clear" w:color="auto" w:fill="auto"/>
            <w:hideMark/>
          </w:tcPr>
          <w:p w14:paraId="1F4D3194" w14:textId="4190C354" w:rsidR="009E22E5" w:rsidRPr="00C43090" w:rsidRDefault="007A0D63" w:rsidP="007719CA">
            <w:pPr>
              <w:pStyle w:val="Tabletext"/>
              <w:jc w:val="center"/>
            </w:pPr>
            <w:hyperlink r:id="rId34" w:tooltip="Contributions are invited especially to progress the following two interim documents:&#10;1. Briefing note on how to chair WTSA meeting in a more effective and rules-based way, using RGWTSA-DOC2Rev.1 (230413) as the baseline for f..." w:history="1">
              <w:r w:rsidR="009E22E5" w:rsidRPr="00C43090">
                <w:rPr>
                  <w:rStyle w:val="Hyperlink"/>
                </w:rPr>
                <w:t>RG-WTSA</w:t>
              </w:r>
            </w:hyperlink>
          </w:p>
        </w:tc>
        <w:tc>
          <w:tcPr>
            <w:tcW w:w="1866" w:type="pct"/>
            <w:shd w:val="clear" w:color="auto" w:fill="auto"/>
            <w:hideMark/>
          </w:tcPr>
          <w:p w14:paraId="6F73C1A5" w14:textId="77777777" w:rsidR="009E22E5" w:rsidRPr="00C43090" w:rsidRDefault="009E22E5" w:rsidP="007719CA">
            <w:pPr>
              <w:pStyle w:val="Tabletext"/>
            </w:pPr>
            <w:r w:rsidRPr="00C43090">
              <w:t>TSAG RG-WTSA e-meeting</w:t>
            </w:r>
          </w:p>
        </w:tc>
      </w:tr>
      <w:tr w:rsidR="009E22E5" w:rsidRPr="00C43090" w14:paraId="0686ABAE" w14:textId="77777777" w:rsidTr="007719CA">
        <w:trPr>
          <w:jc w:val="center"/>
        </w:trPr>
        <w:tc>
          <w:tcPr>
            <w:tcW w:w="1167" w:type="pct"/>
            <w:shd w:val="clear" w:color="auto" w:fill="auto"/>
            <w:hideMark/>
          </w:tcPr>
          <w:p w14:paraId="06CB4350" w14:textId="77777777" w:rsidR="009E22E5" w:rsidRPr="00C43090" w:rsidRDefault="009E22E5" w:rsidP="007719CA">
            <w:pPr>
              <w:pStyle w:val="Tabletext"/>
              <w:jc w:val="center"/>
            </w:pPr>
            <w:r w:rsidRPr="00C43090">
              <w:t>2023-05-23</w:t>
            </w:r>
          </w:p>
        </w:tc>
        <w:tc>
          <w:tcPr>
            <w:tcW w:w="1167" w:type="pct"/>
            <w:shd w:val="clear" w:color="auto" w:fill="auto"/>
            <w:hideMark/>
          </w:tcPr>
          <w:p w14:paraId="3EE21733" w14:textId="17542BC9" w:rsidR="009E22E5" w:rsidRPr="00C43090" w:rsidRDefault="000D1D36" w:rsidP="007719CA">
            <w:pPr>
              <w:pStyle w:val="Tabletext"/>
              <w:jc w:val="center"/>
            </w:pPr>
            <w:r w:rsidRPr="00C43090">
              <w:t>E-Meeting</w:t>
            </w:r>
          </w:p>
        </w:tc>
        <w:tc>
          <w:tcPr>
            <w:tcW w:w="800" w:type="pct"/>
            <w:shd w:val="clear" w:color="auto" w:fill="auto"/>
            <w:hideMark/>
          </w:tcPr>
          <w:p w14:paraId="02A0CFC8" w14:textId="1116E58E" w:rsidR="009E22E5" w:rsidRPr="00C43090" w:rsidRDefault="007A0D63" w:rsidP="007719CA">
            <w:pPr>
              <w:pStyle w:val="Tabletext"/>
              <w:jc w:val="center"/>
            </w:pPr>
            <w:hyperlink r:id="rId35" w:tooltip="Contributions invited on: Finalizing data and KPIs for reporting to TSAG, new structure" w:history="1">
              <w:r w:rsidR="009E22E5" w:rsidRPr="00C43090">
                <w:rPr>
                  <w:rStyle w:val="Hyperlink"/>
                </w:rPr>
                <w:t>RG-WPR</w:t>
              </w:r>
            </w:hyperlink>
          </w:p>
        </w:tc>
        <w:tc>
          <w:tcPr>
            <w:tcW w:w="1866" w:type="pct"/>
            <w:shd w:val="clear" w:color="auto" w:fill="auto"/>
            <w:hideMark/>
          </w:tcPr>
          <w:p w14:paraId="6E4FCD5F" w14:textId="77777777" w:rsidR="009E22E5" w:rsidRPr="00C43090" w:rsidRDefault="009E22E5" w:rsidP="007719CA">
            <w:pPr>
              <w:pStyle w:val="Tabletext"/>
            </w:pPr>
            <w:r w:rsidRPr="00C43090">
              <w:t>TSAG RG-WPR e-meeting</w:t>
            </w:r>
          </w:p>
        </w:tc>
      </w:tr>
      <w:tr w:rsidR="009E22E5" w:rsidRPr="00C43090" w14:paraId="38CEA806" w14:textId="77777777" w:rsidTr="007719CA">
        <w:trPr>
          <w:jc w:val="center"/>
        </w:trPr>
        <w:tc>
          <w:tcPr>
            <w:tcW w:w="1167" w:type="pct"/>
            <w:shd w:val="clear" w:color="auto" w:fill="auto"/>
            <w:hideMark/>
          </w:tcPr>
          <w:p w14:paraId="7774E77B" w14:textId="77777777" w:rsidR="009E22E5" w:rsidRPr="00C43090" w:rsidRDefault="009E22E5" w:rsidP="007719CA">
            <w:pPr>
              <w:pStyle w:val="Tabletext"/>
              <w:jc w:val="center"/>
            </w:pPr>
            <w:r w:rsidRPr="00C43090">
              <w:t>2023-06-27</w:t>
            </w:r>
          </w:p>
        </w:tc>
        <w:tc>
          <w:tcPr>
            <w:tcW w:w="1167" w:type="pct"/>
            <w:shd w:val="clear" w:color="auto" w:fill="auto"/>
            <w:hideMark/>
          </w:tcPr>
          <w:p w14:paraId="5AE15F81" w14:textId="66B097B9" w:rsidR="009E22E5" w:rsidRPr="00C43090" w:rsidRDefault="000D1D36" w:rsidP="007719CA">
            <w:pPr>
              <w:pStyle w:val="Tabletext"/>
              <w:jc w:val="center"/>
            </w:pPr>
            <w:r w:rsidRPr="00C43090">
              <w:t>E-Meeting</w:t>
            </w:r>
          </w:p>
        </w:tc>
        <w:tc>
          <w:tcPr>
            <w:tcW w:w="800" w:type="pct"/>
            <w:shd w:val="clear" w:color="auto" w:fill="auto"/>
            <w:hideMark/>
          </w:tcPr>
          <w:p w14:paraId="1319C197" w14:textId="2DAE9F41" w:rsidR="009E22E5" w:rsidRPr="00C43090" w:rsidRDefault="007A0D63" w:rsidP="007719CA">
            <w:pPr>
              <w:pStyle w:val="Tabletext"/>
              <w:jc w:val="center"/>
            </w:pPr>
            <w:hyperlink r:id="rId36" w:tooltip="ToR : progress on draft Rec. ITU-T A.1-rev, baseline document for contributions: TD255R5." w:history="1">
              <w:r w:rsidR="009E22E5" w:rsidRPr="00C43090">
                <w:rPr>
                  <w:rStyle w:val="Hyperlink"/>
                </w:rPr>
                <w:t>RG-WM</w:t>
              </w:r>
            </w:hyperlink>
          </w:p>
        </w:tc>
        <w:tc>
          <w:tcPr>
            <w:tcW w:w="1866" w:type="pct"/>
            <w:shd w:val="clear" w:color="auto" w:fill="auto"/>
            <w:hideMark/>
          </w:tcPr>
          <w:p w14:paraId="5E247CA5" w14:textId="77777777" w:rsidR="009E22E5" w:rsidRPr="00C43090" w:rsidRDefault="009E22E5" w:rsidP="007719CA">
            <w:pPr>
              <w:pStyle w:val="Tabletext"/>
            </w:pPr>
            <w:r w:rsidRPr="00C43090">
              <w:t>TSAG RG-WM e-meeting</w:t>
            </w:r>
          </w:p>
        </w:tc>
      </w:tr>
      <w:tr w:rsidR="009E22E5" w:rsidRPr="00C43090" w14:paraId="1E26CAA2" w14:textId="77777777" w:rsidTr="007719CA">
        <w:trPr>
          <w:jc w:val="center"/>
        </w:trPr>
        <w:tc>
          <w:tcPr>
            <w:tcW w:w="1167" w:type="pct"/>
            <w:shd w:val="clear" w:color="auto" w:fill="auto"/>
            <w:hideMark/>
          </w:tcPr>
          <w:p w14:paraId="6B10BF1A" w14:textId="77777777" w:rsidR="009E22E5" w:rsidRPr="00C43090" w:rsidRDefault="009E22E5" w:rsidP="007719CA">
            <w:pPr>
              <w:pStyle w:val="Tabletext"/>
              <w:jc w:val="center"/>
            </w:pPr>
            <w:r w:rsidRPr="00C43090">
              <w:t>2023-07-04</w:t>
            </w:r>
          </w:p>
        </w:tc>
        <w:tc>
          <w:tcPr>
            <w:tcW w:w="1167" w:type="pct"/>
            <w:shd w:val="clear" w:color="auto" w:fill="auto"/>
            <w:hideMark/>
          </w:tcPr>
          <w:p w14:paraId="7C8028E0" w14:textId="45659B00" w:rsidR="009E22E5" w:rsidRPr="00C43090" w:rsidRDefault="000D1D36" w:rsidP="007719CA">
            <w:pPr>
              <w:pStyle w:val="Tabletext"/>
              <w:jc w:val="center"/>
            </w:pPr>
            <w:r w:rsidRPr="00C43090">
              <w:t>E-Meeting</w:t>
            </w:r>
          </w:p>
        </w:tc>
        <w:tc>
          <w:tcPr>
            <w:tcW w:w="800" w:type="pct"/>
            <w:shd w:val="clear" w:color="auto" w:fill="auto"/>
            <w:hideMark/>
          </w:tcPr>
          <w:p w14:paraId="5BAD10E2" w14:textId="35DF1576" w:rsidR="009E22E5" w:rsidRPr="00C43090" w:rsidRDefault="007A0D63" w:rsidP="007719CA">
            <w:pPr>
              <w:pStyle w:val="Tabletext"/>
              <w:jc w:val="center"/>
            </w:pPr>
            <w:hyperlink r:id="rId37" w:tooltip="ToR : progress on draft Rec. ITU-T A.7-rev, , baseline document for contributions: TD217R2." w:history="1">
              <w:r w:rsidR="009E22E5" w:rsidRPr="00C43090">
                <w:rPr>
                  <w:rStyle w:val="Hyperlink"/>
                </w:rPr>
                <w:t>RG-WM</w:t>
              </w:r>
            </w:hyperlink>
          </w:p>
        </w:tc>
        <w:tc>
          <w:tcPr>
            <w:tcW w:w="1866" w:type="pct"/>
            <w:shd w:val="clear" w:color="auto" w:fill="auto"/>
            <w:hideMark/>
          </w:tcPr>
          <w:p w14:paraId="196DA384" w14:textId="77777777" w:rsidR="009E22E5" w:rsidRPr="00C43090" w:rsidRDefault="009E22E5" w:rsidP="007719CA">
            <w:pPr>
              <w:pStyle w:val="Tabletext"/>
            </w:pPr>
            <w:r w:rsidRPr="00C43090">
              <w:t>TSAG RG-WM e-meeting</w:t>
            </w:r>
          </w:p>
        </w:tc>
      </w:tr>
      <w:tr w:rsidR="009E22E5" w:rsidRPr="00C43090" w14:paraId="4005377E" w14:textId="77777777" w:rsidTr="007719CA">
        <w:trPr>
          <w:jc w:val="center"/>
        </w:trPr>
        <w:tc>
          <w:tcPr>
            <w:tcW w:w="1167" w:type="pct"/>
            <w:shd w:val="clear" w:color="auto" w:fill="auto"/>
            <w:hideMark/>
          </w:tcPr>
          <w:p w14:paraId="51386DDC" w14:textId="77777777" w:rsidR="009E22E5" w:rsidRPr="00C43090" w:rsidRDefault="009E22E5" w:rsidP="007719CA">
            <w:pPr>
              <w:pStyle w:val="Tabletext"/>
              <w:jc w:val="center"/>
            </w:pPr>
            <w:r w:rsidRPr="00C43090">
              <w:t>2023-07-05</w:t>
            </w:r>
          </w:p>
        </w:tc>
        <w:tc>
          <w:tcPr>
            <w:tcW w:w="1167" w:type="pct"/>
            <w:shd w:val="clear" w:color="auto" w:fill="auto"/>
            <w:hideMark/>
          </w:tcPr>
          <w:p w14:paraId="7CDB75EC" w14:textId="737A549E" w:rsidR="009E22E5" w:rsidRPr="00C43090" w:rsidRDefault="000D1D36" w:rsidP="007719CA">
            <w:pPr>
              <w:pStyle w:val="Tabletext"/>
              <w:jc w:val="center"/>
            </w:pPr>
            <w:r w:rsidRPr="00C43090">
              <w:t>E-Meeting</w:t>
            </w:r>
          </w:p>
        </w:tc>
        <w:tc>
          <w:tcPr>
            <w:tcW w:w="800" w:type="pct"/>
            <w:shd w:val="clear" w:color="auto" w:fill="auto"/>
            <w:hideMark/>
          </w:tcPr>
          <w:p w14:paraId="0A47D93F" w14:textId="2703B755" w:rsidR="009E22E5" w:rsidRPr="00C43090" w:rsidRDefault="007A0D63" w:rsidP="007719CA">
            <w:pPr>
              <w:pStyle w:val="Tabletext"/>
              <w:jc w:val="center"/>
            </w:pPr>
            <w:hyperlink r:id="rId38" w:tooltip="Revisions for the baseline text (TD214R1) concerning:&#10; definitions of KPIs&#10; relative priorities of KPIs&#10; possible new structures" w:history="1">
              <w:r w:rsidR="009E22E5" w:rsidRPr="00C43090">
                <w:rPr>
                  <w:rStyle w:val="Hyperlink"/>
                </w:rPr>
                <w:t>RG-WPR</w:t>
              </w:r>
            </w:hyperlink>
          </w:p>
        </w:tc>
        <w:tc>
          <w:tcPr>
            <w:tcW w:w="1866" w:type="pct"/>
            <w:shd w:val="clear" w:color="auto" w:fill="auto"/>
            <w:hideMark/>
          </w:tcPr>
          <w:p w14:paraId="0165F8C4" w14:textId="77777777" w:rsidR="009E22E5" w:rsidRPr="00C43090" w:rsidRDefault="009E22E5" w:rsidP="007719CA">
            <w:pPr>
              <w:pStyle w:val="Tabletext"/>
            </w:pPr>
            <w:r w:rsidRPr="00C43090">
              <w:t>TSAG RG-WPR e-meeting</w:t>
            </w:r>
          </w:p>
        </w:tc>
      </w:tr>
      <w:tr w:rsidR="009E22E5" w:rsidRPr="00C43090" w14:paraId="72AAE01D" w14:textId="77777777" w:rsidTr="007719CA">
        <w:trPr>
          <w:jc w:val="center"/>
        </w:trPr>
        <w:tc>
          <w:tcPr>
            <w:tcW w:w="1167" w:type="pct"/>
            <w:shd w:val="clear" w:color="auto" w:fill="auto"/>
            <w:hideMark/>
          </w:tcPr>
          <w:p w14:paraId="232EB0C5" w14:textId="77777777" w:rsidR="009E22E5" w:rsidRPr="00C43090" w:rsidRDefault="009E22E5" w:rsidP="007719CA">
            <w:pPr>
              <w:pStyle w:val="Tabletext"/>
              <w:jc w:val="center"/>
            </w:pPr>
            <w:r w:rsidRPr="00C43090">
              <w:t>2023-07-24</w:t>
            </w:r>
          </w:p>
        </w:tc>
        <w:tc>
          <w:tcPr>
            <w:tcW w:w="1167" w:type="pct"/>
            <w:shd w:val="clear" w:color="auto" w:fill="auto"/>
            <w:hideMark/>
          </w:tcPr>
          <w:p w14:paraId="51404C42" w14:textId="42C8D9E5" w:rsidR="009E22E5" w:rsidRPr="00C43090" w:rsidRDefault="000D1D36" w:rsidP="007719CA">
            <w:pPr>
              <w:pStyle w:val="Tabletext"/>
              <w:jc w:val="center"/>
            </w:pPr>
            <w:r w:rsidRPr="00C43090">
              <w:t>E-Meeting</w:t>
            </w:r>
          </w:p>
        </w:tc>
        <w:tc>
          <w:tcPr>
            <w:tcW w:w="800" w:type="pct"/>
            <w:shd w:val="clear" w:color="auto" w:fill="auto"/>
            <w:hideMark/>
          </w:tcPr>
          <w:p w14:paraId="2ABA5FE3" w14:textId="273F42B8" w:rsidR="009E22E5" w:rsidRPr="00C43090" w:rsidRDefault="007A0D63" w:rsidP="007719CA">
            <w:pPr>
              <w:pStyle w:val="Tabletext"/>
              <w:jc w:val="center"/>
            </w:pPr>
            <w:hyperlink r:id="rId39" w:tooltip=" Collect inputs to be used for performing a gap analysis on the activities and studies on digital transformation in ITU-T, ITU-D and ITU-R as well as in other standardization bodies;&#10; Consider inter alia, definitions, concep..." w:history="1">
              <w:r w:rsidR="009E22E5" w:rsidRPr="00C43090">
                <w:rPr>
                  <w:rStyle w:val="Hyperlink"/>
                </w:rPr>
                <w:t>RG-DT</w:t>
              </w:r>
            </w:hyperlink>
          </w:p>
        </w:tc>
        <w:tc>
          <w:tcPr>
            <w:tcW w:w="1866" w:type="pct"/>
            <w:shd w:val="clear" w:color="auto" w:fill="auto"/>
            <w:hideMark/>
          </w:tcPr>
          <w:p w14:paraId="4AFD4E1F" w14:textId="77777777" w:rsidR="009E22E5" w:rsidRPr="00C43090" w:rsidRDefault="009E22E5" w:rsidP="007719CA">
            <w:pPr>
              <w:pStyle w:val="Tabletext"/>
            </w:pPr>
            <w:r w:rsidRPr="00C43090">
              <w:t>TSAG RG-DT e-meeting</w:t>
            </w:r>
          </w:p>
        </w:tc>
      </w:tr>
      <w:tr w:rsidR="009E22E5" w:rsidRPr="00C43090" w14:paraId="01B31187" w14:textId="77777777" w:rsidTr="007719CA">
        <w:trPr>
          <w:jc w:val="center"/>
        </w:trPr>
        <w:tc>
          <w:tcPr>
            <w:tcW w:w="1167" w:type="pct"/>
            <w:shd w:val="clear" w:color="auto" w:fill="auto"/>
            <w:hideMark/>
          </w:tcPr>
          <w:p w14:paraId="2064A51C" w14:textId="77777777" w:rsidR="009E22E5" w:rsidRPr="00C43090" w:rsidRDefault="009E22E5" w:rsidP="007719CA">
            <w:pPr>
              <w:pStyle w:val="Tabletext"/>
              <w:jc w:val="center"/>
            </w:pPr>
            <w:r w:rsidRPr="00C43090">
              <w:t>2023-07-27</w:t>
            </w:r>
          </w:p>
        </w:tc>
        <w:tc>
          <w:tcPr>
            <w:tcW w:w="1167" w:type="pct"/>
            <w:shd w:val="clear" w:color="auto" w:fill="auto"/>
            <w:hideMark/>
          </w:tcPr>
          <w:p w14:paraId="501EDE4A" w14:textId="10B81998" w:rsidR="009E22E5" w:rsidRPr="00C43090" w:rsidRDefault="000D1D36" w:rsidP="007719CA">
            <w:pPr>
              <w:pStyle w:val="Tabletext"/>
              <w:jc w:val="center"/>
            </w:pPr>
            <w:r w:rsidRPr="00C43090">
              <w:t>E-Meeting</w:t>
            </w:r>
          </w:p>
        </w:tc>
        <w:tc>
          <w:tcPr>
            <w:tcW w:w="800" w:type="pct"/>
            <w:shd w:val="clear" w:color="auto" w:fill="auto"/>
            <w:hideMark/>
          </w:tcPr>
          <w:p w14:paraId="4B42A2C9" w14:textId="3718A93A" w:rsidR="009E22E5" w:rsidRPr="00C43090" w:rsidRDefault="007A0D63" w:rsidP="007719CA">
            <w:pPr>
              <w:pStyle w:val="Tabletext"/>
              <w:jc w:val="center"/>
            </w:pPr>
            <w:hyperlink r:id="rId40" w:tooltip="CTO/CxO review" w:history="1">
              <w:r w:rsidR="009E22E5" w:rsidRPr="00C43090">
                <w:rPr>
                  <w:rStyle w:val="Hyperlink"/>
                </w:rPr>
                <w:t>RG-IEM</w:t>
              </w:r>
            </w:hyperlink>
          </w:p>
        </w:tc>
        <w:tc>
          <w:tcPr>
            <w:tcW w:w="1866" w:type="pct"/>
            <w:shd w:val="clear" w:color="auto" w:fill="auto"/>
            <w:hideMark/>
          </w:tcPr>
          <w:p w14:paraId="566BD40E" w14:textId="77777777" w:rsidR="009E22E5" w:rsidRPr="00C43090" w:rsidRDefault="009E22E5" w:rsidP="007719CA">
            <w:pPr>
              <w:pStyle w:val="Tabletext"/>
            </w:pPr>
            <w:r w:rsidRPr="00C43090">
              <w:t>TSAG RG-IEM e-meeting</w:t>
            </w:r>
          </w:p>
        </w:tc>
      </w:tr>
      <w:tr w:rsidR="009E22E5" w:rsidRPr="00C43090" w14:paraId="03B65EA4" w14:textId="77777777" w:rsidTr="007719CA">
        <w:trPr>
          <w:jc w:val="center"/>
        </w:trPr>
        <w:tc>
          <w:tcPr>
            <w:tcW w:w="1167" w:type="pct"/>
            <w:shd w:val="clear" w:color="auto" w:fill="auto"/>
            <w:hideMark/>
          </w:tcPr>
          <w:p w14:paraId="4DB425DC" w14:textId="77777777" w:rsidR="009E22E5" w:rsidRPr="00C43090" w:rsidRDefault="009E22E5" w:rsidP="007719CA">
            <w:pPr>
              <w:pStyle w:val="Tabletext"/>
              <w:jc w:val="center"/>
            </w:pPr>
            <w:r w:rsidRPr="00C43090">
              <w:t>2023-09-05</w:t>
            </w:r>
          </w:p>
        </w:tc>
        <w:tc>
          <w:tcPr>
            <w:tcW w:w="1167" w:type="pct"/>
            <w:shd w:val="clear" w:color="auto" w:fill="auto"/>
            <w:hideMark/>
          </w:tcPr>
          <w:p w14:paraId="131D3D26" w14:textId="0EE11880" w:rsidR="009E22E5" w:rsidRPr="00C43090" w:rsidRDefault="000D1D36" w:rsidP="007719CA">
            <w:pPr>
              <w:pStyle w:val="Tabletext"/>
              <w:jc w:val="center"/>
            </w:pPr>
            <w:r w:rsidRPr="00C43090">
              <w:t>E-Meeting</w:t>
            </w:r>
          </w:p>
        </w:tc>
        <w:tc>
          <w:tcPr>
            <w:tcW w:w="800" w:type="pct"/>
            <w:shd w:val="clear" w:color="auto" w:fill="auto"/>
            <w:hideMark/>
          </w:tcPr>
          <w:p w14:paraId="63BF8536" w14:textId="31B7B9CB" w:rsidR="009E22E5" w:rsidRPr="00C43090" w:rsidRDefault="007A0D63" w:rsidP="007719CA">
            <w:pPr>
              <w:pStyle w:val="Tabletext"/>
              <w:jc w:val="center"/>
            </w:pPr>
            <w:hyperlink r:id="rId41" w:tooltip="Workshop" w:history="1">
              <w:r w:rsidR="009E22E5" w:rsidRPr="00C43090">
                <w:rPr>
                  <w:rStyle w:val="Hyperlink"/>
                </w:rPr>
                <w:t>RG-IEM</w:t>
              </w:r>
            </w:hyperlink>
          </w:p>
        </w:tc>
        <w:tc>
          <w:tcPr>
            <w:tcW w:w="1866" w:type="pct"/>
            <w:shd w:val="clear" w:color="auto" w:fill="auto"/>
            <w:hideMark/>
          </w:tcPr>
          <w:p w14:paraId="4566617A" w14:textId="77777777" w:rsidR="009E22E5" w:rsidRPr="00C43090" w:rsidRDefault="009E22E5" w:rsidP="007719CA">
            <w:pPr>
              <w:pStyle w:val="Tabletext"/>
            </w:pPr>
            <w:r w:rsidRPr="00C43090">
              <w:t>TSAG RG-IEM e-meeting</w:t>
            </w:r>
          </w:p>
        </w:tc>
      </w:tr>
      <w:tr w:rsidR="009E22E5" w:rsidRPr="00C43090" w14:paraId="5726559E" w14:textId="77777777" w:rsidTr="007719CA">
        <w:trPr>
          <w:jc w:val="center"/>
        </w:trPr>
        <w:tc>
          <w:tcPr>
            <w:tcW w:w="1167" w:type="pct"/>
            <w:shd w:val="clear" w:color="auto" w:fill="auto"/>
            <w:hideMark/>
          </w:tcPr>
          <w:p w14:paraId="06595A7A" w14:textId="77777777" w:rsidR="009E22E5" w:rsidRPr="00C43090" w:rsidRDefault="009E22E5" w:rsidP="007719CA">
            <w:pPr>
              <w:pStyle w:val="Tabletext"/>
              <w:jc w:val="center"/>
            </w:pPr>
            <w:r w:rsidRPr="00C43090">
              <w:t>2023-09-12</w:t>
            </w:r>
          </w:p>
        </w:tc>
        <w:tc>
          <w:tcPr>
            <w:tcW w:w="1167" w:type="pct"/>
            <w:shd w:val="clear" w:color="auto" w:fill="auto"/>
            <w:hideMark/>
          </w:tcPr>
          <w:p w14:paraId="2CF0A3D5" w14:textId="723414A3" w:rsidR="009E22E5" w:rsidRPr="00C43090" w:rsidRDefault="000D1D36" w:rsidP="007719CA">
            <w:pPr>
              <w:pStyle w:val="Tabletext"/>
              <w:jc w:val="center"/>
            </w:pPr>
            <w:r w:rsidRPr="00C43090">
              <w:t>E-Meeting</w:t>
            </w:r>
          </w:p>
        </w:tc>
        <w:tc>
          <w:tcPr>
            <w:tcW w:w="800" w:type="pct"/>
            <w:shd w:val="clear" w:color="auto" w:fill="auto"/>
            <w:hideMark/>
          </w:tcPr>
          <w:p w14:paraId="26C9EDFC" w14:textId="182592BB" w:rsidR="009E22E5" w:rsidRPr="00C43090" w:rsidRDefault="007A0D63" w:rsidP="007719CA">
            <w:pPr>
              <w:pStyle w:val="Tabletext"/>
              <w:jc w:val="center"/>
            </w:pPr>
            <w:hyperlink r:id="rId42" w:tooltip="ToR :&#10;- progress on draft new Supplement A.supRA, baseline document for contributions: TD251R1; &#10;- possible way forward for Recs ITU-T A.4 and A.6, baseline document for contributions: TD275R4.&#10;" w:history="1">
              <w:r w:rsidR="009E22E5" w:rsidRPr="00C43090">
                <w:rPr>
                  <w:rStyle w:val="Hyperlink"/>
                </w:rPr>
                <w:t>RG-WM</w:t>
              </w:r>
            </w:hyperlink>
          </w:p>
        </w:tc>
        <w:tc>
          <w:tcPr>
            <w:tcW w:w="1866" w:type="pct"/>
            <w:shd w:val="clear" w:color="auto" w:fill="auto"/>
            <w:hideMark/>
          </w:tcPr>
          <w:p w14:paraId="2BBB9A97" w14:textId="77777777" w:rsidR="009E22E5" w:rsidRPr="00C43090" w:rsidRDefault="009E22E5" w:rsidP="007719CA">
            <w:pPr>
              <w:pStyle w:val="Tabletext"/>
            </w:pPr>
            <w:r w:rsidRPr="00C43090">
              <w:t>TSAG RG-WM e-meeting</w:t>
            </w:r>
          </w:p>
        </w:tc>
      </w:tr>
      <w:tr w:rsidR="009E22E5" w:rsidRPr="00C43090" w14:paraId="29FB3881" w14:textId="77777777" w:rsidTr="007719CA">
        <w:trPr>
          <w:jc w:val="center"/>
        </w:trPr>
        <w:tc>
          <w:tcPr>
            <w:tcW w:w="1167" w:type="pct"/>
            <w:shd w:val="clear" w:color="auto" w:fill="auto"/>
            <w:hideMark/>
          </w:tcPr>
          <w:p w14:paraId="74AF622A" w14:textId="77777777" w:rsidR="009E22E5" w:rsidRPr="00C43090" w:rsidRDefault="009E22E5" w:rsidP="007719CA">
            <w:pPr>
              <w:pStyle w:val="Tabletext"/>
              <w:jc w:val="center"/>
            </w:pPr>
            <w:r w:rsidRPr="00C43090">
              <w:t>2023-09-27</w:t>
            </w:r>
          </w:p>
        </w:tc>
        <w:tc>
          <w:tcPr>
            <w:tcW w:w="1167" w:type="pct"/>
            <w:shd w:val="clear" w:color="auto" w:fill="auto"/>
            <w:hideMark/>
          </w:tcPr>
          <w:p w14:paraId="0755E850" w14:textId="732035DA" w:rsidR="009E22E5" w:rsidRPr="00C43090" w:rsidRDefault="000D1D36" w:rsidP="007719CA">
            <w:pPr>
              <w:pStyle w:val="Tabletext"/>
              <w:jc w:val="center"/>
            </w:pPr>
            <w:r w:rsidRPr="00C43090">
              <w:t>E-Meeting</w:t>
            </w:r>
          </w:p>
        </w:tc>
        <w:tc>
          <w:tcPr>
            <w:tcW w:w="800" w:type="pct"/>
            <w:shd w:val="clear" w:color="auto" w:fill="auto"/>
            <w:hideMark/>
          </w:tcPr>
          <w:p w14:paraId="05BDECB4" w14:textId="250EE02A" w:rsidR="009E22E5" w:rsidRPr="00C43090" w:rsidRDefault="007A0D63" w:rsidP="007719CA">
            <w:pPr>
              <w:pStyle w:val="Tabletext"/>
              <w:jc w:val="center"/>
            </w:pPr>
            <w:hyperlink r:id="rId43" w:tooltip=" Progress a gap analysis on the activities and studies on digital transformation;&#10; Consider inter alia, definitions, concepts, system architectures, use-cases, fundamental underlying technologies, interoperability, and the e..." w:history="1">
              <w:r w:rsidR="009E22E5" w:rsidRPr="00C43090">
                <w:rPr>
                  <w:rStyle w:val="Hyperlink"/>
                </w:rPr>
                <w:t>RG-DT</w:t>
              </w:r>
            </w:hyperlink>
          </w:p>
        </w:tc>
        <w:tc>
          <w:tcPr>
            <w:tcW w:w="1866" w:type="pct"/>
            <w:shd w:val="clear" w:color="auto" w:fill="auto"/>
            <w:hideMark/>
          </w:tcPr>
          <w:p w14:paraId="622E6C3D" w14:textId="77777777" w:rsidR="009E22E5" w:rsidRPr="00C43090" w:rsidRDefault="009E22E5" w:rsidP="007719CA">
            <w:pPr>
              <w:pStyle w:val="Tabletext"/>
            </w:pPr>
            <w:r w:rsidRPr="00C43090">
              <w:t>TSAG RG-DT e-meeting</w:t>
            </w:r>
          </w:p>
        </w:tc>
      </w:tr>
      <w:tr w:rsidR="009E22E5" w:rsidRPr="00C43090" w14:paraId="7D8B6CF3" w14:textId="77777777" w:rsidTr="007719CA">
        <w:trPr>
          <w:jc w:val="center"/>
        </w:trPr>
        <w:tc>
          <w:tcPr>
            <w:tcW w:w="1167" w:type="pct"/>
            <w:shd w:val="clear" w:color="auto" w:fill="auto"/>
            <w:hideMark/>
          </w:tcPr>
          <w:p w14:paraId="25B36643" w14:textId="77777777" w:rsidR="009E22E5" w:rsidRPr="00C43090" w:rsidRDefault="009E22E5" w:rsidP="007719CA">
            <w:pPr>
              <w:pStyle w:val="Tabletext"/>
              <w:jc w:val="center"/>
            </w:pPr>
            <w:r w:rsidRPr="00C43090">
              <w:t>2023-10-24</w:t>
            </w:r>
          </w:p>
        </w:tc>
        <w:tc>
          <w:tcPr>
            <w:tcW w:w="1167" w:type="pct"/>
            <w:shd w:val="clear" w:color="auto" w:fill="auto"/>
            <w:hideMark/>
          </w:tcPr>
          <w:p w14:paraId="6E66D10F" w14:textId="4B1E6641" w:rsidR="009E22E5" w:rsidRPr="00C43090" w:rsidRDefault="000D1D36" w:rsidP="007719CA">
            <w:pPr>
              <w:pStyle w:val="Tabletext"/>
              <w:jc w:val="center"/>
            </w:pPr>
            <w:r w:rsidRPr="00C43090">
              <w:t>E-Meeting</w:t>
            </w:r>
          </w:p>
        </w:tc>
        <w:tc>
          <w:tcPr>
            <w:tcW w:w="800" w:type="pct"/>
            <w:shd w:val="clear" w:color="auto" w:fill="auto"/>
            <w:hideMark/>
          </w:tcPr>
          <w:p w14:paraId="796F198B" w14:textId="77891BB0" w:rsidR="009E22E5" w:rsidRPr="00C43090" w:rsidRDefault="007A0D63" w:rsidP="007719CA">
            <w:pPr>
              <w:pStyle w:val="Tabletext"/>
              <w:jc w:val="center"/>
            </w:pPr>
            <w:hyperlink r:id="rId44" w:tooltip="Progress Rec. ITU-T A.1" w:history="1">
              <w:r w:rsidR="009E22E5" w:rsidRPr="00C43090">
                <w:rPr>
                  <w:rStyle w:val="Hyperlink"/>
                </w:rPr>
                <w:t>RG-WM</w:t>
              </w:r>
            </w:hyperlink>
          </w:p>
        </w:tc>
        <w:tc>
          <w:tcPr>
            <w:tcW w:w="1866" w:type="pct"/>
            <w:shd w:val="clear" w:color="auto" w:fill="auto"/>
            <w:hideMark/>
          </w:tcPr>
          <w:p w14:paraId="3633D552" w14:textId="77777777" w:rsidR="009E22E5" w:rsidRPr="00C43090" w:rsidRDefault="009E22E5" w:rsidP="007719CA">
            <w:pPr>
              <w:pStyle w:val="Tabletext"/>
            </w:pPr>
            <w:r w:rsidRPr="00C43090">
              <w:t>TSAG RG-WM e-meeting</w:t>
            </w:r>
          </w:p>
        </w:tc>
      </w:tr>
      <w:tr w:rsidR="009E22E5" w:rsidRPr="00C43090" w14:paraId="3BB80407" w14:textId="77777777" w:rsidTr="007719CA">
        <w:trPr>
          <w:jc w:val="center"/>
        </w:trPr>
        <w:tc>
          <w:tcPr>
            <w:tcW w:w="1167" w:type="pct"/>
            <w:shd w:val="clear" w:color="auto" w:fill="auto"/>
            <w:hideMark/>
          </w:tcPr>
          <w:p w14:paraId="68DF8F06" w14:textId="77777777" w:rsidR="009E22E5" w:rsidRPr="00C43090" w:rsidRDefault="009E22E5" w:rsidP="007719CA">
            <w:pPr>
              <w:pStyle w:val="Tabletext"/>
              <w:jc w:val="center"/>
            </w:pPr>
            <w:r w:rsidRPr="00C43090">
              <w:t>2023-11-15</w:t>
            </w:r>
          </w:p>
        </w:tc>
        <w:tc>
          <w:tcPr>
            <w:tcW w:w="1167" w:type="pct"/>
            <w:shd w:val="clear" w:color="auto" w:fill="auto"/>
            <w:hideMark/>
          </w:tcPr>
          <w:p w14:paraId="637ED6FC" w14:textId="7ACBD9EE" w:rsidR="009E22E5" w:rsidRPr="00C43090" w:rsidRDefault="000D1D36" w:rsidP="007719CA">
            <w:pPr>
              <w:pStyle w:val="Tabletext"/>
              <w:jc w:val="center"/>
            </w:pPr>
            <w:r w:rsidRPr="00C43090">
              <w:t>E-Meeting</w:t>
            </w:r>
          </w:p>
        </w:tc>
        <w:tc>
          <w:tcPr>
            <w:tcW w:w="800" w:type="pct"/>
            <w:shd w:val="clear" w:color="auto" w:fill="auto"/>
            <w:hideMark/>
          </w:tcPr>
          <w:p w14:paraId="140A5A6A" w14:textId="09DC0254" w:rsidR="009E22E5" w:rsidRPr="00C43090" w:rsidRDefault="007A0D63" w:rsidP="007719CA">
            <w:pPr>
              <w:pStyle w:val="Tabletext"/>
              <w:jc w:val="center"/>
            </w:pPr>
            <w:hyperlink r:id="rId45" w:tooltip="Revisions for the baseline text (TD214R1) concerning:&#10; definitions of KPIs&#10; relative priorities of KPIs&#10; possible new structures&#10;" w:history="1">
              <w:r w:rsidR="009E22E5" w:rsidRPr="00C43090">
                <w:rPr>
                  <w:rStyle w:val="Hyperlink"/>
                </w:rPr>
                <w:t>RG-WPR</w:t>
              </w:r>
            </w:hyperlink>
          </w:p>
        </w:tc>
        <w:tc>
          <w:tcPr>
            <w:tcW w:w="1866" w:type="pct"/>
            <w:shd w:val="clear" w:color="auto" w:fill="auto"/>
            <w:hideMark/>
          </w:tcPr>
          <w:p w14:paraId="6C3B5851" w14:textId="77777777" w:rsidR="009E22E5" w:rsidRPr="00C43090" w:rsidRDefault="009E22E5" w:rsidP="007719CA">
            <w:pPr>
              <w:pStyle w:val="Tabletext"/>
            </w:pPr>
            <w:r w:rsidRPr="00C43090">
              <w:t>TSAG RG-WPR e-meeting</w:t>
            </w:r>
          </w:p>
        </w:tc>
      </w:tr>
      <w:tr w:rsidR="009E22E5" w:rsidRPr="00C43090" w14:paraId="6DB17186" w14:textId="77777777" w:rsidTr="007719CA">
        <w:trPr>
          <w:jc w:val="center"/>
        </w:trPr>
        <w:tc>
          <w:tcPr>
            <w:tcW w:w="1167" w:type="pct"/>
            <w:shd w:val="clear" w:color="auto" w:fill="auto"/>
            <w:hideMark/>
          </w:tcPr>
          <w:p w14:paraId="1D7F49E6" w14:textId="77777777" w:rsidR="009E22E5" w:rsidRPr="00C43090" w:rsidRDefault="009E22E5" w:rsidP="007719CA">
            <w:pPr>
              <w:pStyle w:val="Tabletext"/>
              <w:jc w:val="center"/>
            </w:pPr>
            <w:r w:rsidRPr="00C43090">
              <w:t>2023-11-17</w:t>
            </w:r>
          </w:p>
        </w:tc>
        <w:tc>
          <w:tcPr>
            <w:tcW w:w="1167" w:type="pct"/>
            <w:shd w:val="clear" w:color="auto" w:fill="auto"/>
            <w:hideMark/>
          </w:tcPr>
          <w:p w14:paraId="3742CFBA" w14:textId="4BD97525" w:rsidR="009E22E5" w:rsidRPr="00C43090" w:rsidRDefault="000D1D36" w:rsidP="007719CA">
            <w:pPr>
              <w:pStyle w:val="Tabletext"/>
              <w:jc w:val="center"/>
            </w:pPr>
            <w:r w:rsidRPr="00C43090">
              <w:t>E-Meeting</w:t>
            </w:r>
          </w:p>
        </w:tc>
        <w:tc>
          <w:tcPr>
            <w:tcW w:w="800" w:type="pct"/>
            <w:shd w:val="clear" w:color="auto" w:fill="auto"/>
            <w:hideMark/>
          </w:tcPr>
          <w:p w14:paraId="1927DDE0" w14:textId="5D16DCF4" w:rsidR="009E22E5" w:rsidRPr="00C43090" w:rsidRDefault="007A0D63" w:rsidP="007719CA">
            <w:pPr>
              <w:pStyle w:val="Tabletext"/>
              <w:jc w:val="center"/>
            </w:pPr>
            <w:hyperlink r:id="rId46" w:tooltip=" Progress a gap analysis on the activities and studies on digital transformation;&#10; Consider inter alia, definitions, concepts, system architectures, use-cases, fundamental underlying technologies, interoperability, and the e..." w:history="1">
              <w:r w:rsidR="009E22E5" w:rsidRPr="00C43090">
                <w:rPr>
                  <w:rStyle w:val="Hyperlink"/>
                </w:rPr>
                <w:t>RG-DT</w:t>
              </w:r>
            </w:hyperlink>
          </w:p>
        </w:tc>
        <w:tc>
          <w:tcPr>
            <w:tcW w:w="1866" w:type="pct"/>
            <w:shd w:val="clear" w:color="auto" w:fill="auto"/>
            <w:hideMark/>
          </w:tcPr>
          <w:p w14:paraId="2977A2E8" w14:textId="77777777" w:rsidR="009E22E5" w:rsidRPr="00C43090" w:rsidRDefault="009E22E5" w:rsidP="007719CA">
            <w:pPr>
              <w:pStyle w:val="Tabletext"/>
            </w:pPr>
            <w:r w:rsidRPr="00C43090">
              <w:t>TSAG RG-DT e-meeting</w:t>
            </w:r>
          </w:p>
        </w:tc>
      </w:tr>
      <w:tr w:rsidR="009E22E5" w:rsidRPr="00C43090" w14:paraId="66628E6A" w14:textId="77777777" w:rsidTr="007719CA">
        <w:trPr>
          <w:jc w:val="center"/>
        </w:trPr>
        <w:tc>
          <w:tcPr>
            <w:tcW w:w="1167" w:type="pct"/>
            <w:shd w:val="clear" w:color="auto" w:fill="auto"/>
            <w:hideMark/>
          </w:tcPr>
          <w:p w14:paraId="4B5D1A50" w14:textId="77777777" w:rsidR="009E22E5" w:rsidRPr="00C43090" w:rsidRDefault="009E22E5" w:rsidP="007719CA">
            <w:pPr>
              <w:pStyle w:val="Tabletext"/>
              <w:jc w:val="center"/>
            </w:pPr>
            <w:r w:rsidRPr="00C43090">
              <w:t>2023-11-21</w:t>
            </w:r>
          </w:p>
        </w:tc>
        <w:tc>
          <w:tcPr>
            <w:tcW w:w="1167" w:type="pct"/>
            <w:shd w:val="clear" w:color="auto" w:fill="auto"/>
            <w:hideMark/>
          </w:tcPr>
          <w:p w14:paraId="4DC759FC" w14:textId="6551E7CB" w:rsidR="009E22E5" w:rsidRPr="00C43090" w:rsidRDefault="000D1D36" w:rsidP="007719CA">
            <w:pPr>
              <w:pStyle w:val="Tabletext"/>
              <w:jc w:val="center"/>
            </w:pPr>
            <w:r w:rsidRPr="00C43090">
              <w:t>E-Meeting</w:t>
            </w:r>
          </w:p>
        </w:tc>
        <w:tc>
          <w:tcPr>
            <w:tcW w:w="800" w:type="pct"/>
            <w:shd w:val="clear" w:color="auto" w:fill="auto"/>
            <w:hideMark/>
          </w:tcPr>
          <w:p w14:paraId="73D3FA1A" w14:textId="6F020946" w:rsidR="009E22E5" w:rsidRPr="00C43090" w:rsidRDefault="007A0D63" w:rsidP="007719CA">
            <w:pPr>
              <w:pStyle w:val="Tabletext"/>
              <w:jc w:val="center"/>
            </w:pPr>
            <w:hyperlink r:id="rId47" w:tooltip="Updated ToR :&#10;o Discuss pending issues in draft revised Rec. ITU-T A.7 &#10;o Discuss pending issues in draft revised Rec. ITU-T A.1&#10;" w:history="1">
              <w:r w:rsidR="009E22E5" w:rsidRPr="00C43090">
                <w:rPr>
                  <w:rStyle w:val="Hyperlink"/>
                </w:rPr>
                <w:t>RG-WM</w:t>
              </w:r>
            </w:hyperlink>
          </w:p>
        </w:tc>
        <w:tc>
          <w:tcPr>
            <w:tcW w:w="1866" w:type="pct"/>
            <w:shd w:val="clear" w:color="auto" w:fill="auto"/>
            <w:hideMark/>
          </w:tcPr>
          <w:p w14:paraId="262EA451" w14:textId="77777777" w:rsidR="009E22E5" w:rsidRPr="00C43090" w:rsidRDefault="009E22E5" w:rsidP="007719CA">
            <w:pPr>
              <w:pStyle w:val="Tabletext"/>
            </w:pPr>
            <w:r w:rsidRPr="00C43090">
              <w:t>TSAG RG-WM e-meeting</w:t>
            </w:r>
          </w:p>
        </w:tc>
      </w:tr>
      <w:tr w:rsidR="009E22E5" w:rsidRPr="00C43090" w14:paraId="389ADC68" w14:textId="77777777" w:rsidTr="007719CA">
        <w:trPr>
          <w:jc w:val="center"/>
        </w:trPr>
        <w:tc>
          <w:tcPr>
            <w:tcW w:w="1167" w:type="pct"/>
            <w:shd w:val="clear" w:color="auto" w:fill="auto"/>
            <w:hideMark/>
          </w:tcPr>
          <w:p w14:paraId="6DFE7449" w14:textId="77777777" w:rsidR="009E22E5" w:rsidRPr="00C43090" w:rsidRDefault="009E22E5" w:rsidP="007719CA">
            <w:pPr>
              <w:pStyle w:val="Tabletext"/>
              <w:jc w:val="center"/>
            </w:pPr>
            <w:r w:rsidRPr="00C43090">
              <w:t>2023-12-05</w:t>
            </w:r>
          </w:p>
        </w:tc>
        <w:tc>
          <w:tcPr>
            <w:tcW w:w="1167" w:type="pct"/>
            <w:shd w:val="clear" w:color="auto" w:fill="auto"/>
            <w:hideMark/>
          </w:tcPr>
          <w:p w14:paraId="55C0176B" w14:textId="209FD808" w:rsidR="009E22E5" w:rsidRPr="00C43090" w:rsidRDefault="000D1D36" w:rsidP="007719CA">
            <w:pPr>
              <w:pStyle w:val="Tabletext"/>
              <w:jc w:val="center"/>
            </w:pPr>
            <w:r w:rsidRPr="00C43090">
              <w:t>E-Meeting</w:t>
            </w:r>
          </w:p>
        </w:tc>
        <w:tc>
          <w:tcPr>
            <w:tcW w:w="800" w:type="pct"/>
            <w:shd w:val="clear" w:color="auto" w:fill="auto"/>
            <w:hideMark/>
          </w:tcPr>
          <w:p w14:paraId="454F4A4C" w14:textId="4C7A150E" w:rsidR="009E22E5" w:rsidRPr="00C43090" w:rsidRDefault="007A0D63" w:rsidP="007719CA">
            <w:pPr>
              <w:pStyle w:val="Tabletext"/>
              <w:jc w:val="center"/>
            </w:pPr>
            <w:hyperlink r:id="rId48" w:tooltip="Updated ToR:&#10;o Progress on draft new Supplement A.supRA; &#10;o Revision of Supplement 5 (as a possible way forward for Recs ITU-T A.4 and A.6); &#10;o Discuss pending issues in draft revised Rec. ITU-T A.1&#10;&#10;&#10;" w:history="1">
              <w:r w:rsidR="009E22E5" w:rsidRPr="00C43090">
                <w:rPr>
                  <w:rStyle w:val="Hyperlink"/>
                </w:rPr>
                <w:t>RG-WM</w:t>
              </w:r>
            </w:hyperlink>
          </w:p>
        </w:tc>
        <w:tc>
          <w:tcPr>
            <w:tcW w:w="1866" w:type="pct"/>
            <w:shd w:val="clear" w:color="auto" w:fill="auto"/>
            <w:hideMark/>
          </w:tcPr>
          <w:p w14:paraId="0DE22B11" w14:textId="77777777" w:rsidR="009E22E5" w:rsidRPr="00C43090" w:rsidRDefault="009E22E5" w:rsidP="007719CA">
            <w:pPr>
              <w:pStyle w:val="Tabletext"/>
            </w:pPr>
            <w:r w:rsidRPr="00C43090">
              <w:t>TSAG RG-WM e-meeting</w:t>
            </w:r>
          </w:p>
        </w:tc>
      </w:tr>
      <w:tr w:rsidR="009E22E5" w:rsidRPr="00C43090" w14:paraId="40C4E26B" w14:textId="77777777" w:rsidTr="007719CA">
        <w:trPr>
          <w:jc w:val="center"/>
        </w:trPr>
        <w:tc>
          <w:tcPr>
            <w:tcW w:w="1167" w:type="pct"/>
            <w:shd w:val="clear" w:color="auto" w:fill="auto"/>
            <w:hideMark/>
          </w:tcPr>
          <w:p w14:paraId="28064239" w14:textId="77777777" w:rsidR="009E22E5" w:rsidRPr="00C43090" w:rsidRDefault="009E22E5" w:rsidP="007719CA">
            <w:pPr>
              <w:pStyle w:val="Tabletext"/>
              <w:jc w:val="center"/>
            </w:pPr>
            <w:r w:rsidRPr="00C43090">
              <w:t>2023-12-12</w:t>
            </w:r>
          </w:p>
        </w:tc>
        <w:tc>
          <w:tcPr>
            <w:tcW w:w="1167" w:type="pct"/>
            <w:shd w:val="clear" w:color="auto" w:fill="auto"/>
            <w:hideMark/>
          </w:tcPr>
          <w:p w14:paraId="13274047" w14:textId="1E744029" w:rsidR="009E22E5" w:rsidRPr="00C43090" w:rsidRDefault="000D1D36" w:rsidP="007719CA">
            <w:pPr>
              <w:pStyle w:val="Tabletext"/>
              <w:jc w:val="center"/>
            </w:pPr>
            <w:r w:rsidRPr="00C43090">
              <w:t>E-Meeting</w:t>
            </w:r>
          </w:p>
        </w:tc>
        <w:tc>
          <w:tcPr>
            <w:tcW w:w="800" w:type="pct"/>
            <w:shd w:val="clear" w:color="auto" w:fill="auto"/>
            <w:hideMark/>
          </w:tcPr>
          <w:p w14:paraId="63D9A6C7" w14:textId="7DFFF29F" w:rsidR="009E22E5" w:rsidRPr="00C43090" w:rsidRDefault="007A0D63" w:rsidP="007719CA">
            <w:pPr>
              <w:pStyle w:val="Tabletext"/>
              <w:jc w:val="center"/>
            </w:pPr>
            <w:hyperlink r:id="rId49" w:tooltip="Metrics" w:history="1">
              <w:r w:rsidR="009E22E5" w:rsidRPr="00C43090">
                <w:rPr>
                  <w:rStyle w:val="Hyperlink"/>
                </w:rPr>
                <w:t>RG-IEM</w:t>
              </w:r>
            </w:hyperlink>
          </w:p>
        </w:tc>
        <w:tc>
          <w:tcPr>
            <w:tcW w:w="1866" w:type="pct"/>
            <w:shd w:val="clear" w:color="auto" w:fill="auto"/>
            <w:hideMark/>
          </w:tcPr>
          <w:p w14:paraId="2FE008F8" w14:textId="77777777" w:rsidR="009E22E5" w:rsidRPr="00C43090" w:rsidRDefault="009E22E5" w:rsidP="007719CA">
            <w:pPr>
              <w:pStyle w:val="Tabletext"/>
            </w:pPr>
            <w:r w:rsidRPr="00C43090">
              <w:t>TSAG RG-IEM e-meeting</w:t>
            </w:r>
          </w:p>
        </w:tc>
      </w:tr>
      <w:tr w:rsidR="009E22E5" w:rsidRPr="00C43090" w14:paraId="11A4B427" w14:textId="77777777" w:rsidTr="007719CA">
        <w:trPr>
          <w:jc w:val="center"/>
        </w:trPr>
        <w:tc>
          <w:tcPr>
            <w:tcW w:w="1167" w:type="pct"/>
            <w:shd w:val="clear" w:color="auto" w:fill="auto"/>
            <w:hideMark/>
          </w:tcPr>
          <w:p w14:paraId="5C2EF1EB" w14:textId="77777777" w:rsidR="009E22E5" w:rsidRPr="00C43090" w:rsidRDefault="009E22E5" w:rsidP="007719CA">
            <w:pPr>
              <w:pStyle w:val="Tabletext"/>
              <w:jc w:val="center"/>
            </w:pPr>
            <w:r w:rsidRPr="00C43090">
              <w:t>2024-02-20</w:t>
            </w:r>
          </w:p>
        </w:tc>
        <w:tc>
          <w:tcPr>
            <w:tcW w:w="1167" w:type="pct"/>
            <w:shd w:val="clear" w:color="auto" w:fill="auto"/>
            <w:hideMark/>
          </w:tcPr>
          <w:p w14:paraId="1003B66A" w14:textId="5FAC54DD" w:rsidR="009E22E5" w:rsidRPr="00C43090" w:rsidRDefault="000D1D36" w:rsidP="007719CA">
            <w:pPr>
              <w:pStyle w:val="Tabletext"/>
              <w:jc w:val="center"/>
            </w:pPr>
            <w:r w:rsidRPr="00C43090">
              <w:t>E-Meeting</w:t>
            </w:r>
          </w:p>
        </w:tc>
        <w:tc>
          <w:tcPr>
            <w:tcW w:w="800" w:type="pct"/>
            <w:shd w:val="clear" w:color="auto" w:fill="auto"/>
            <w:hideMark/>
          </w:tcPr>
          <w:p w14:paraId="7979C583" w14:textId="61556C0A" w:rsidR="009E22E5" w:rsidRPr="00C43090" w:rsidRDefault="007A0D63" w:rsidP="007719CA">
            <w:pPr>
              <w:pStyle w:val="Tabletext"/>
              <w:jc w:val="center"/>
            </w:pPr>
            <w:hyperlink r:id="rId50" w:tooltip="Workshop status" w:history="1">
              <w:r w:rsidR="009E22E5" w:rsidRPr="00C43090">
                <w:rPr>
                  <w:rStyle w:val="Hyperlink"/>
                </w:rPr>
                <w:t>RG-IEM</w:t>
              </w:r>
            </w:hyperlink>
          </w:p>
        </w:tc>
        <w:tc>
          <w:tcPr>
            <w:tcW w:w="1866" w:type="pct"/>
            <w:shd w:val="clear" w:color="auto" w:fill="auto"/>
            <w:hideMark/>
          </w:tcPr>
          <w:p w14:paraId="4F9B3DF5" w14:textId="77777777" w:rsidR="009E22E5" w:rsidRPr="00C43090" w:rsidRDefault="009E22E5" w:rsidP="007719CA">
            <w:pPr>
              <w:pStyle w:val="Tabletext"/>
            </w:pPr>
            <w:r w:rsidRPr="00C43090">
              <w:t>TSAG RG-IEM e-meeting</w:t>
            </w:r>
          </w:p>
        </w:tc>
      </w:tr>
      <w:tr w:rsidR="009E22E5" w:rsidRPr="00C43090" w14:paraId="44140ED8" w14:textId="77777777" w:rsidTr="007719CA">
        <w:trPr>
          <w:jc w:val="center"/>
        </w:trPr>
        <w:tc>
          <w:tcPr>
            <w:tcW w:w="1167" w:type="pct"/>
            <w:shd w:val="clear" w:color="auto" w:fill="auto"/>
            <w:hideMark/>
          </w:tcPr>
          <w:p w14:paraId="769FEEF7" w14:textId="77777777" w:rsidR="009E22E5" w:rsidRPr="00C43090" w:rsidRDefault="009E22E5" w:rsidP="007719CA">
            <w:pPr>
              <w:pStyle w:val="Tabletext"/>
              <w:jc w:val="center"/>
            </w:pPr>
            <w:r w:rsidRPr="00C43090">
              <w:t>2024-02-21</w:t>
            </w:r>
          </w:p>
        </w:tc>
        <w:tc>
          <w:tcPr>
            <w:tcW w:w="1167" w:type="pct"/>
            <w:shd w:val="clear" w:color="auto" w:fill="auto"/>
            <w:hideMark/>
          </w:tcPr>
          <w:p w14:paraId="709F7FC6" w14:textId="6CE7136C" w:rsidR="009E22E5" w:rsidRPr="00C43090" w:rsidRDefault="000D1D36" w:rsidP="007719CA">
            <w:pPr>
              <w:pStyle w:val="Tabletext"/>
              <w:jc w:val="center"/>
            </w:pPr>
            <w:r w:rsidRPr="00C43090">
              <w:t>E-Meeting</w:t>
            </w:r>
          </w:p>
        </w:tc>
        <w:tc>
          <w:tcPr>
            <w:tcW w:w="800" w:type="pct"/>
            <w:shd w:val="clear" w:color="auto" w:fill="auto"/>
            <w:hideMark/>
          </w:tcPr>
          <w:p w14:paraId="31F5CD7C" w14:textId="21E02E8D" w:rsidR="009E22E5" w:rsidRPr="00C43090" w:rsidRDefault="007A0D63" w:rsidP="007719CA">
            <w:pPr>
              <w:pStyle w:val="Tabletext"/>
              <w:jc w:val="center"/>
            </w:pPr>
            <w:hyperlink r:id="rId51" w:tooltip="Draft ITU-T A.RA (TSAG-TD396R1)" w:history="1">
              <w:r w:rsidR="009E22E5" w:rsidRPr="00C43090">
                <w:rPr>
                  <w:rStyle w:val="Hyperlink"/>
                </w:rPr>
                <w:t>RG-WM</w:t>
              </w:r>
            </w:hyperlink>
          </w:p>
        </w:tc>
        <w:tc>
          <w:tcPr>
            <w:tcW w:w="1866" w:type="pct"/>
            <w:shd w:val="clear" w:color="auto" w:fill="auto"/>
            <w:hideMark/>
          </w:tcPr>
          <w:p w14:paraId="3DD8DFF2" w14:textId="77777777" w:rsidR="009E22E5" w:rsidRPr="00C43090" w:rsidRDefault="009E22E5" w:rsidP="007719CA">
            <w:pPr>
              <w:pStyle w:val="Tabletext"/>
            </w:pPr>
            <w:r w:rsidRPr="00C43090">
              <w:t>TSAG RG-WM e-meeting</w:t>
            </w:r>
          </w:p>
        </w:tc>
      </w:tr>
      <w:tr w:rsidR="009E22E5" w:rsidRPr="00C43090" w14:paraId="58C18D0A" w14:textId="77777777" w:rsidTr="007719CA">
        <w:trPr>
          <w:jc w:val="center"/>
        </w:trPr>
        <w:tc>
          <w:tcPr>
            <w:tcW w:w="1167" w:type="pct"/>
            <w:shd w:val="clear" w:color="auto" w:fill="auto"/>
            <w:hideMark/>
          </w:tcPr>
          <w:p w14:paraId="508A5CB1" w14:textId="77777777" w:rsidR="009E22E5" w:rsidRPr="00C43090" w:rsidRDefault="009E22E5" w:rsidP="007719CA">
            <w:pPr>
              <w:pStyle w:val="Tabletext"/>
              <w:jc w:val="center"/>
            </w:pPr>
            <w:r w:rsidRPr="00C43090">
              <w:t>2024-03-05</w:t>
            </w:r>
          </w:p>
        </w:tc>
        <w:tc>
          <w:tcPr>
            <w:tcW w:w="1167" w:type="pct"/>
            <w:shd w:val="clear" w:color="auto" w:fill="auto"/>
            <w:hideMark/>
          </w:tcPr>
          <w:p w14:paraId="6712E58A" w14:textId="1DB9461C" w:rsidR="009E22E5" w:rsidRPr="00C43090" w:rsidRDefault="000D1D36" w:rsidP="007719CA">
            <w:pPr>
              <w:pStyle w:val="Tabletext"/>
              <w:jc w:val="center"/>
            </w:pPr>
            <w:r w:rsidRPr="00C43090">
              <w:t>E-Meeting</w:t>
            </w:r>
          </w:p>
        </w:tc>
        <w:tc>
          <w:tcPr>
            <w:tcW w:w="800" w:type="pct"/>
            <w:shd w:val="clear" w:color="auto" w:fill="auto"/>
            <w:hideMark/>
          </w:tcPr>
          <w:p w14:paraId="5AFCC6E8" w14:textId="6E4A687E" w:rsidR="009E22E5" w:rsidRPr="00C43090" w:rsidRDefault="007A0D63" w:rsidP="007719CA">
            <w:pPr>
              <w:pStyle w:val="Tabletext"/>
              <w:jc w:val="center"/>
            </w:pPr>
            <w:hyperlink r:id="rId52" w:tooltip=" Progress a gap analysis on the activities and studies on digital transformation;&#10; Consider inter alia, definitions, concepts, system architectures, use-cases, fundamental underlying technologies, interoperability, and the e..." w:history="1">
              <w:r w:rsidR="009E22E5" w:rsidRPr="00C43090">
                <w:rPr>
                  <w:rStyle w:val="Hyperlink"/>
                </w:rPr>
                <w:t>RG-DT</w:t>
              </w:r>
            </w:hyperlink>
          </w:p>
        </w:tc>
        <w:tc>
          <w:tcPr>
            <w:tcW w:w="1866" w:type="pct"/>
            <w:shd w:val="clear" w:color="auto" w:fill="auto"/>
            <w:hideMark/>
          </w:tcPr>
          <w:p w14:paraId="2E67A213" w14:textId="77777777" w:rsidR="009E22E5" w:rsidRPr="00C43090" w:rsidRDefault="009E22E5" w:rsidP="007719CA">
            <w:pPr>
              <w:pStyle w:val="Tabletext"/>
            </w:pPr>
            <w:r w:rsidRPr="00C43090">
              <w:t>TSAG RG-DT e-meeting</w:t>
            </w:r>
          </w:p>
        </w:tc>
      </w:tr>
      <w:tr w:rsidR="009E22E5" w:rsidRPr="00C43090" w14:paraId="34A3D488" w14:textId="77777777" w:rsidTr="007719CA">
        <w:trPr>
          <w:jc w:val="center"/>
        </w:trPr>
        <w:tc>
          <w:tcPr>
            <w:tcW w:w="1167" w:type="pct"/>
            <w:shd w:val="clear" w:color="auto" w:fill="auto"/>
            <w:hideMark/>
          </w:tcPr>
          <w:p w14:paraId="144CA62E" w14:textId="77777777" w:rsidR="009E22E5" w:rsidRPr="00C43090" w:rsidRDefault="009E22E5" w:rsidP="007719CA">
            <w:pPr>
              <w:pStyle w:val="Tabletext"/>
              <w:jc w:val="center"/>
            </w:pPr>
            <w:r w:rsidRPr="00C43090">
              <w:t>2024-03-13</w:t>
            </w:r>
          </w:p>
        </w:tc>
        <w:tc>
          <w:tcPr>
            <w:tcW w:w="1167" w:type="pct"/>
            <w:shd w:val="clear" w:color="auto" w:fill="auto"/>
            <w:hideMark/>
          </w:tcPr>
          <w:p w14:paraId="5B8FFB9D" w14:textId="680FCF8B" w:rsidR="009E22E5" w:rsidRPr="00C43090" w:rsidRDefault="000D1D36" w:rsidP="007719CA">
            <w:pPr>
              <w:pStyle w:val="Tabletext"/>
              <w:jc w:val="center"/>
            </w:pPr>
            <w:r w:rsidRPr="00C43090">
              <w:t>E-Meeting</w:t>
            </w:r>
          </w:p>
        </w:tc>
        <w:tc>
          <w:tcPr>
            <w:tcW w:w="800" w:type="pct"/>
            <w:shd w:val="clear" w:color="auto" w:fill="auto"/>
            <w:hideMark/>
          </w:tcPr>
          <w:p w14:paraId="3DB4AC1F" w14:textId="4C757AC7" w:rsidR="009E22E5" w:rsidRPr="00C43090" w:rsidRDefault="007A0D63" w:rsidP="007719CA">
            <w:pPr>
              <w:pStyle w:val="Tabletext"/>
              <w:jc w:val="center"/>
            </w:pPr>
            <w:hyperlink r:id="rId53" w:tooltip="Draft A.SupplSGA (TSAG-TD385R1)&#10;&#10;" w:history="1">
              <w:r w:rsidR="009E22E5" w:rsidRPr="00C43090">
                <w:rPr>
                  <w:rStyle w:val="Hyperlink"/>
                </w:rPr>
                <w:t>RG-WM</w:t>
              </w:r>
            </w:hyperlink>
          </w:p>
        </w:tc>
        <w:tc>
          <w:tcPr>
            <w:tcW w:w="1866" w:type="pct"/>
            <w:shd w:val="clear" w:color="auto" w:fill="auto"/>
            <w:hideMark/>
          </w:tcPr>
          <w:p w14:paraId="573C054A" w14:textId="77777777" w:rsidR="009E22E5" w:rsidRPr="00C43090" w:rsidRDefault="009E22E5" w:rsidP="007719CA">
            <w:pPr>
              <w:pStyle w:val="Tabletext"/>
            </w:pPr>
            <w:r w:rsidRPr="00C43090">
              <w:t>TSAG RG-WM e-meeting</w:t>
            </w:r>
          </w:p>
        </w:tc>
      </w:tr>
      <w:tr w:rsidR="009E22E5" w:rsidRPr="00C43090" w14:paraId="7C3BC2CA" w14:textId="77777777" w:rsidTr="007719CA">
        <w:trPr>
          <w:jc w:val="center"/>
        </w:trPr>
        <w:tc>
          <w:tcPr>
            <w:tcW w:w="1167" w:type="pct"/>
            <w:shd w:val="clear" w:color="auto" w:fill="auto"/>
            <w:hideMark/>
          </w:tcPr>
          <w:p w14:paraId="0C1D276C" w14:textId="77777777" w:rsidR="009E22E5" w:rsidRPr="00C43090" w:rsidRDefault="009E22E5" w:rsidP="007719CA">
            <w:pPr>
              <w:pStyle w:val="Tabletext"/>
              <w:jc w:val="center"/>
            </w:pPr>
            <w:r w:rsidRPr="00C43090">
              <w:t>2024-04-03</w:t>
            </w:r>
          </w:p>
        </w:tc>
        <w:tc>
          <w:tcPr>
            <w:tcW w:w="1167" w:type="pct"/>
            <w:shd w:val="clear" w:color="auto" w:fill="auto"/>
            <w:hideMark/>
          </w:tcPr>
          <w:p w14:paraId="557E0EAF" w14:textId="682AC17C" w:rsidR="009E22E5" w:rsidRPr="00C43090" w:rsidRDefault="000D1D36" w:rsidP="007719CA">
            <w:pPr>
              <w:pStyle w:val="Tabletext"/>
              <w:jc w:val="center"/>
            </w:pPr>
            <w:r w:rsidRPr="00C43090">
              <w:t>E-Meeting</w:t>
            </w:r>
          </w:p>
        </w:tc>
        <w:tc>
          <w:tcPr>
            <w:tcW w:w="800" w:type="pct"/>
            <w:shd w:val="clear" w:color="auto" w:fill="auto"/>
            <w:hideMark/>
          </w:tcPr>
          <w:p w14:paraId="60062F1B" w14:textId="17805A80" w:rsidR="009E22E5" w:rsidRPr="00C43090" w:rsidRDefault="007A0D63" w:rsidP="007719CA">
            <w:pPr>
              <w:pStyle w:val="Tabletext"/>
              <w:jc w:val="center"/>
            </w:pPr>
            <w:hyperlink r:id="rId54" w:tooltip="Draft revised A.1 including Appendices II and III (TSAG-TD478)" w:history="1">
              <w:r w:rsidR="009E22E5" w:rsidRPr="00C43090">
                <w:rPr>
                  <w:rStyle w:val="Hyperlink"/>
                </w:rPr>
                <w:t>RG-WM</w:t>
              </w:r>
            </w:hyperlink>
          </w:p>
        </w:tc>
        <w:tc>
          <w:tcPr>
            <w:tcW w:w="1866" w:type="pct"/>
            <w:shd w:val="clear" w:color="auto" w:fill="auto"/>
            <w:hideMark/>
          </w:tcPr>
          <w:p w14:paraId="684A0F59" w14:textId="77777777" w:rsidR="009E22E5" w:rsidRPr="00C43090" w:rsidRDefault="009E22E5" w:rsidP="007719CA">
            <w:pPr>
              <w:pStyle w:val="Tabletext"/>
            </w:pPr>
            <w:r w:rsidRPr="00C43090">
              <w:t>TSAG RG-WM e-meeting</w:t>
            </w:r>
          </w:p>
        </w:tc>
      </w:tr>
      <w:tr w:rsidR="009E22E5" w:rsidRPr="00C43090" w14:paraId="18E09F42" w14:textId="77777777" w:rsidTr="007719CA">
        <w:trPr>
          <w:jc w:val="center"/>
        </w:trPr>
        <w:tc>
          <w:tcPr>
            <w:tcW w:w="1167" w:type="pct"/>
            <w:shd w:val="clear" w:color="auto" w:fill="auto"/>
            <w:hideMark/>
          </w:tcPr>
          <w:p w14:paraId="1BACAA15" w14:textId="77777777" w:rsidR="009E22E5" w:rsidRPr="00C43090" w:rsidRDefault="009E22E5" w:rsidP="007719CA">
            <w:pPr>
              <w:pStyle w:val="Tabletext"/>
              <w:jc w:val="center"/>
            </w:pPr>
            <w:r w:rsidRPr="00C43090">
              <w:t>2024-04-18</w:t>
            </w:r>
          </w:p>
        </w:tc>
        <w:tc>
          <w:tcPr>
            <w:tcW w:w="1167" w:type="pct"/>
            <w:shd w:val="clear" w:color="auto" w:fill="auto"/>
            <w:hideMark/>
          </w:tcPr>
          <w:p w14:paraId="4A05B448" w14:textId="584577B6" w:rsidR="009E22E5" w:rsidRPr="00C43090" w:rsidRDefault="000D1D36" w:rsidP="007719CA">
            <w:pPr>
              <w:pStyle w:val="Tabletext"/>
              <w:jc w:val="center"/>
            </w:pPr>
            <w:r w:rsidRPr="00C43090">
              <w:t>E-Meeting</w:t>
            </w:r>
          </w:p>
        </w:tc>
        <w:tc>
          <w:tcPr>
            <w:tcW w:w="800" w:type="pct"/>
            <w:shd w:val="clear" w:color="auto" w:fill="auto"/>
            <w:hideMark/>
          </w:tcPr>
          <w:p w14:paraId="57E20107" w14:textId="115C61D8" w:rsidR="009E22E5" w:rsidRPr="00C43090" w:rsidRDefault="007A0D63" w:rsidP="007719CA">
            <w:pPr>
              <w:pStyle w:val="Tabletext"/>
              <w:jc w:val="center"/>
            </w:pPr>
            <w:hyperlink r:id="rId55" w:tooltip="Progress draft new A.SupWTSAGL and A.BN; review proposals on concrete implementation of streamlining of WTSA Resolutions and Opinion." w:history="1">
              <w:r w:rsidR="009E22E5" w:rsidRPr="00C43090">
                <w:rPr>
                  <w:rStyle w:val="Hyperlink"/>
                </w:rPr>
                <w:t>RG-WTSA</w:t>
              </w:r>
            </w:hyperlink>
          </w:p>
        </w:tc>
        <w:tc>
          <w:tcPr>
            <w:tcW w:w="1866" w:type="pct"/>
            <w:shd w:val="clear" w:color="auto" w:fill="auto"/>
            <w:hideMark/>
          </w:tcPr>
          <w:p w14:paraId="144E3F57" w14:textId="77777777" w:rsidR="009E22E5" w:rsidRPr="00C43090" w:rsidRDefault="009E22E5" w:rsidP="007719CA">
            <w:pPr>
              <w:pStyle w:val="Tabletext"/>
            </w:pPr>
            <w:r w:rsidRPr="00C43090">
              <w:t>TSAG RG-WTSA e-meeting</w:t>
            </w:r>
          </w:p>
        </w:tc>
      </w:tr>
      <w:tr w:rsidR="009E22E5" w:rsidRPr="00C43090" w14:paraId="3E4D8842" w14:textId="77777777" w:rsidTr="007719CA">
        <w:trPr>
          <w:jc w:val="center"/>
        </w:trPr>
        <w:tc>
          <w:tcPr>
            <w:tcW w:w="1167" w:type="pct"/>
            <w:shd w:val="clear" w:color="auto" w:fill="auto"/>
            <w:hideMark/>
          </w:tcPr>
          <w:p w14:paraId="7C4A78B8" w14:textId="77777777" w:rsidR="009E22E5" w:rsidRPr="00C43090" w:rsidRDefault="009E22E5" w:rsidP="007719CA">
            <w:pPr>
              <w:pStyle w:val="Tabletext"/>
              <w:jc w:val="center"/>
            </w:pPr>
            <w:r w:rsidRPr="00C43090">
              <w:t>2024-04-23</w:t>
            </w:r>
          </w:p>
        </w:tc>
        <w:tc>
          <w:tcPr>
            <w:tcW w:w="1167" w:type="pct"/>
            <w:shd w:val="clear" w:color="auto" w:fill="auto"/>
            <w:hideMark/>
          </w:tcPr>
          <w:p w14:paraId="50063190" w14:textId="65C721F0" w:rsidR="009E22E5" w:rsidRPr="00C43090" w:rsidRDefault="000D1D36" w:rsidP="007719CA">
            <w:pPr>
              <w:pStyle w:val="Tabletext"/>
              <w:jc w:val="center"/>
            </w:pPr>
            <w:r w:rsidRPr="00C43090">
              <w:t>E-Meeting</w:t>
            </w:r>
          </w:p>
        </w:tc>
        <w:tc>
          <w:tcPr>
            <w:tcW w:w="800" w:type="pct"/>
            <w:shd w:val="clear" w:color="auto" w:fill="auto"/>
            <w:hideMark/>
          </w:tcPr>
          <w:p w14:paraId="18A851EF" w14:textId="5FA0070F" w:rsidR="009E22E5" w:rsidRPr="00C43090" w:rsidRDefault="007A0D63" w:rsidP="007719CA">
            <w:pPr>
              <w:pStyle w:val="Tabletext"/>
              <w:jc w:val="center"/>
            </w:pPr>
            <w:hyperlink r:id="rId56" w:tooltip=" Progress a gap analysis on the activities and studies on digital transformation;&#10; Consider inter alia, definitions, concepts, system architectures, use-cases, fundamental underlying technologies, interoperability, and the e..." w:history="1">
              <w:r w:rsidR="009E22E5" w:rsidRPr="00C43090">
                <w:rPr>
                  <w:rStyle w:val="Hyperlink"/>
                </w:rPr>
                <w:t>RG-DT</w:t>
              </w:r>
            </w:hyperlink>
          </w:p>
        </w:tc>
        <w:tc>
          <w:tcPr>
            <w:tcW w:w="1866" w:type="pct"/>
            <w:shd w:val="clear" w:color="auto" w:fill="auto"/>
            <w:hideMark/>
          </w:tcPr>
          <w:p w14:paraId="0C5BF187" w14:textId="77777777" w:rsidR="009E22E5" w:rsidRPr="00C43090" w:rsidRDefault="009E22E5" w:rsidP="007719CA">
            <w:pPr>
              <w:pStyle w:val="Tabletext"/>
            </w:pPr>
            <w:r w:rsidRPr="00C43090">
              <w:t>TSAG RG-DT e-meeting</w:t>
            </w:r>
          </w:p>
        </w:tc>
      </w:tr>
      <w:tr w:rsidR="009E22E5" w:rsidRPr="00C43090" w14:paraId="3F2128F8" w14:textId="77777777" w:rsidTr="007719CA">
        <w:trPr>
          <w:jc w:val="center"/>
        </w:trPr>
        <w:tc>
          <w:tcPr>
            <w:tcW w:w="1167" w:type="pct"/>
            <w:shd w:val="clear" w:color="auto" w:fill="auto"/>
            <w:hideMark/>
          </w:tcPr>
          <w:p w14:paraId="3F711901" w14:textId="77777777" w:rsidR="009E22E5" w:rsidRPr="00C43090" w:rsidRDefault="009E22E5" w:rsidP="007719CA">
            <w:pPr>
              <w:pStyle w:val="Tabletext"/>
              <w:jc w:val="center"/>
            </w:pPr>
            <w:r w:rsidRPr="00C43090">
              <w:t>2024-04-26</w:t>
            </w:r>
          </w:p>
        </w:tc>
        <w:tc>
          <w:tcPr>
            <w:tcW w:w="1167" w:type="pct"/>
            <w:shd w:val="clear" w:color="auto" w:fill="auto"/>
            <w:hideMark/>
          </w:tcPr>
          <w:p w14:paraId="70D90AB6" w14:textId="7B1B66E7" w:rsidR="009E22E5" w:rsidRPr="00C43090" w:rsidRDefault="000D1D36" w:rsidP="007719CA">
            <w:pPr>
              <w:pStyle w:val="Tabletext"/>
              <w:jc w:val="center"/>
            </w:pPr>
            <w:r w:rsidRPr="00C43090">
              <w:t>E-Meeting</w:t>
            </w:r>
          </w:p>
        </w:tc>
        <w:tc>
          <w:tcPr>
            <w:tcW w:w="800" w:type="pct"/>
            <w:shd w:val="clear" w:color="auto" w:fill="auto"/>
            <w:hideMark/>
          </w:tcPr>
          <w:p w14:paraId="517CCFAB" w14:textId="216ACD6D" w:rsidR="009E22E5" w:rsidRPr="00C43090" w:rsidRDefault="007A0D63" w:rsidP="007719CA">
            <w:pPr>
              <w:pStyle w:val="Tabletext"/>
              <w:jc w:val="center"/>
            </w:pPr>
            <w:hyperlink r:id="rId57" w:tooltip="Draft ITU-T A.RA (TSAG-TD396R1)" w:history="1">
              <w:r w:rsidR="009E22E5" w:rsidRPr="00C43090">
                <w:rPr>
                  <w:rStyle w:val="Hyperlink"/>
                </w:rPr>
                <w:t>RG-WM</w:t>
              </w:r>
            </w:hyperlink>
          </w:p>
        </w:tc>
        <w:tc>
          <w:tcPr>
            <w:tcW w:w="1866" w:type="pct"/>
            <w:shd w:val="clear" w:color="auto" w:fill="auto"/>
            <w:hideMark/>
          </w:tcPr>
          <w:p w14:paraId="3C37AE29" w14:textId="77777777" w:rsidR="009E22E5" w:rsidRPr="00C43090" w:rsidRDefault="009E22E5" w:rsidP="007719CA">
            <w:pPr>
              <w:pStyle w:val="Tabletext"/>
            </w:pPr>
            <w:r w:rsidRPr="00C43090">
              <w:t>TSAG RG-WM e-meeting</w:t>
            </w:r>
          </w:p>
        </w:tc>
      </w:tr>
      <w:tr w:rsidR="009E22E5" w:rsidRPr="00C43090" w14:paraId="5EE4CEBD" w14:textId="77777777" w:rsidTr="007719CA">
        <w:trPr>
          <w:jc w:val="center"/>
        </w:trPr>
        <w:tc>
          <w:tcPr>
            <w:tcW w:w="1167" w:type="pct"/>
            <w:shd w:val="clear" w:color="auto" w:fill="auto"/>
            <w:hideMark/>
          </w:tcPr>
          <w:p w14:paraId="762D9645" w14:textId="77777777" w:rsidR="009E22E5" w:rsidRPr="00C43090" w:rsidRDefault="009E22E5" w:rsidP="007719CA">
            <w:pPr>
              <w:pStyle w:val="Tabletext"/>
              <w:jc w:val="center"/>
            </w:pPr>
            <w:r w:rsidRPr="00C43090">
              <w:t>2024-05-07</w:t>
            </w:r>
          </w:p>
        </w:tc>
        <w:tc>
          <w:tcPr>
            <w:tcW w:w="1167" w:type="pct"/>
            <w:shd w:val="clear" w:color="auto" w:fill="auto"/>
            <w:hideMark/>
          </w:tcPr>
          <w:p w14:paraId="4DEACFA6" w14:textId="09690F90" w:rsidR="009E22E5" w:rsidRPr="00C43090" w:rsidRDefault="000D1D36" w:rsidP="007719CA">
            <w:pPr>
              <w:pStyle w:val="Tabletext"/>
              <w:jc w:val="center"/>
            </w:pPr>
            <w:r w:rsidRPr="00C43090">
              <w:t>E-Meeting</w:t>
            </w:r>
          </w:p>
        </w:tc>
        <w:tc>
          <w:tcPr>
            <w:tcW w:w="800" w:type="pct"/>
            <w:shd w:val="clear" w:color="auto" w:fill="auto"/>
            <w:hideMark/>
          </w:tcPr>
          <w:p w14:paraId="442CF370" w14:textId="4F8FE8C5" w:rsidR="009E22E5" w:rsidRPr="00C43090" w:rsidRDefault="007A0D63" w:rsidP="007719CA">
            <w:pPr>
              <w:pStyle w:val="Tabletext"/>
              <w:jc w:val="center"/>
            </w:pPr>
            <w:hyperlink r:id="rId58" w:tooltip="Workshop results" w:history="1">
              <w:r w:rsidR="009E22E5" w:rsidRPr="00C43090">
                <w:rPr>
                  <w:rStyle w:val="Hyperlink"/>
                </w:rPr>
                <w:t>RG-IEM</w:t>
              </w:r>
            </w:hyperlink>
          </w:p>
        </w:tc>
        <w:tc>
          <w:tcPr>
            <w:tcW w:w="1866" w:type="pct"/>
            <w:shd w:val="clear" w:color="auto" w:fill="auto"/>
            <w:hideMark/>
          </w:tcPr>
          <w:p w14:paraId="0B83EB41" w14:textId="77777777" w:rsidR="009E22E5" w:rsidRPr="00C43090" w:rsidRDefault="009E22E5" w:rsidP="007719CA">
            <w:pPr>
              <w:pStyle w:val="Tabletext"/>
            </w:pPr>
            <w:r w:rsidRPr="00C43090">
              <w:t>TSAG RG-IEM e-meeting</w:t>
            </w:r>
          </w:p>
        </w:tc>
      </w:tr>
      <w:tr w:rsidR="009E22E5" w:rsidRPr="00C43090" w14:paraId="6F72C9FB" w14:textId="77777777" w:rsidTr="007719CA">
        <w:trPr>
          <w:jc w:val="center"/>
        </w:trPr>
        <w:tc>
          <w:tcPr>
            <w:tcW w:w="1167" w:type="pct"/>
            <w:shd w:val="clear" w:color="auto" w:fill="auto"/>
            <w:hideMark/>
          </w:tcPr>
          <w:p w14:paraId="0ADC165C" w14:textId="77777777" w:rsidR="009E22E5" w:rsidRPr="00C43090" w:rsidRDefault="009E22E5" w:rsidP="007719CA">
            <w:pPr>
              <w:pStyle w:val="Tabletext"/>
              <w:jc w:val="center"/>
            </w:pPr>
            <w:r w:rsidRPr="00C43090">
              <w:t>2024-05-14</w:t>
            </w:r>
          </w:p>
        </w:tc>
        <w:tc>
          <w:tcPr>
            <w:tcW w:w="1167" w:type="pct"/>
            <w:shd w:val="clear" w:color="auto" w:fill="auto"/>
            <w:hideMark/>
          </w:tcPr>
          <w:p w14:paraId="385277E7" w14:textId="7EFACB83" w:rsidR="009E22E5" w:rsidRPr="00C43090" w:rsidRDefault="000D1D36" w:rsidP="007719CA">
            <w:pPr>
              <w:pStyle w:val="Tabletext"/>
              <w:jc w:val="center"/>
            </w:pPr>
            <w:r w:rsidRPr="00C43090">
              <w:t>E-Meeting</w:t>
            </w:r>
          </w:p>
        </w:tc>
        <w:tc>
          <w:tcPr>
            <w:tcW w:w="800" w:type="pct"/>
            <w:shd w:val="clear" w:color="auto" w:fill="auto"/>
            <w:hideMark/>
          </w:tcPr>
          <w:p w14:paraId="4ECEA066" w14:textId="1141F992" w:rsidR="009E22E5" w:rsidRPr="00C43090" w:rsidRDefault="007A0D63" w:rsidP="007719CA">
            <w:pPr>
              <w:pStyle w:val="Tabletext"/>
              <w:jc w:val="center"/>
            </w:pPr>
            <w:hyperlink r:id="rId59" w:tooltip="Pending issues from previous rapporteur group meetings" w:history="1">
              <w:r w:rsidR="009E22E5" w:rsidRPr="00C43090">
                <w:rPr>
                  <w:rStyle w:val="Hyperlink"/>
                </w:rPr>
                <w:t>RG-WM</w:t>
              </w:r>
            </w:hyperlink>
          </w:p>
        </w:tc>
        <w:tc>
          <w:tcPr>
            <w:tcW w:w="1866" w:type="pct"/>
            <w:shd w:val="clear" w:color="auto" w:fill="auto"/>
            <w:hideMark/>
          </w:tcPr>
          <w:p w14:paraId="67EC4DD5" w14:textId="77777777" w:rsidR="009E22E5" w:rsidRPr="00C43090" w:rsidRDefault="009E22E5" w:rsidP="007719CA">
            <w:pPr>
              <w:pStyle w:val="Tabletext"/>
            </w:pPr>
            <w:r w:rsidRPr="00C43090">
              <w:t>TSAG RG-WM e-meeting</w:t>
            </w:r>
          </w:p>
        </w:tc>
      </w:tr>
      <w:tr w:rsidR="009E22E5" w:rsidRPr="00C43090" w14:paraId="3A5A875D" w14:textId="77777777" w:rsidTr="007719CA">
        <w:trPr>
          <w:jc w:val="center"/>
        </w:trPr>
        <w:tc>
          <w:tcPr>
            <w:tcW w:w="1167" w:type="pct"/>
            <w:shd w:val="clear" w:color="auto" w:fill="auto"/>
            <w:hideMark/>
          </w:tcPr>
          <w:p w14:paraId="21BB87B7" w14:textId="77777777" w:rsidR="009E22E5" w:rsidRPr="00C43090" w:rsidRDefault="009E22E5" w:rsidP="007719CA">
            <w:pPr>
              <w:pStyle w:val="Tabletext"/>
              <w:jc w:val="center"/>
            </w:pPr>
            <w:r w:rsidRPr="00C43090">
              <w:t>2024-06-17</w:t>
            </w:r>
          </w:p>
        </w:tc>
        <w:tc>
          <w:tcPr>
            <w:tcW w:w="1167" w:type="pct"/>
            <w:shd w:val="clear" w:color="auto" w:fill="auto"/>
            <w:hideMark/>
          </w:tcPr>
          <w:p w14:paraId="32522FC1" w14:textId="57478B08" w:rsidR="009E22E5" w:rsidRPr="00C43090" w:rsidRDefault="000D1D36" w:rsidP="007719CA">
            <w:pPr>
              <w:pStyle w:val="Tabletext"/>
              <w:jc w:val="center"/>
            </w:pPr>
            <w:r w:rsidRPr="00C43090">
              <w:t>E-Meeting</w:t>
            </w:r>
          </w:p>
        </w:tc>
        <w:tc>
          <w:tcPr>
            <w:tcW w:w="800" w:type="pct"/>
            <w:shd w:val="clear" w:color="auto" w:fill="auto"/>
            <w:hideMark/>
          </w:tcPr>
          <w:p w14:paraId="15FEC267" w14:textId="20B1857B" w:rsidR="009E22E5" w:rsidRPr="00C43090" w:rsidRDefault="007A0D63" w:rsidP="007719CA">
            <w:pPr>
              <w:pStyle w:val="Tabletext"/>
              <w:jc w:val="center"/>
            </w:pPr>
            <w:hyperlink r:id="rId60" w:tooltip="Emerging technology mechanism" w:history="1">
              <w:r w:rsidR="009E22E5" w:rsidRPr="00C43090">
                <w:rPr>
                  <w:rStyle w:val="Hyperlink"/>
                </w:rPr>
                <w:t>RG-IEM</w:t>
              </w:r>
            </w:hyperlink>
          </w:p>
        </w:tc>
        <w:tc>
          <w:tcPr>
            <w:tcW w:w="1866" w:type="pct"/>
            <w:shd w:val="clear" w:color="auto" w:fill="auto"/>
            <w:hideMark/>
          </w:tcPr>
          <w:p w14:paraId="6974A13D" w14:textId="77777777" w:rsidR="009E22E5" w:rsidRPr="00C43090" w:rsidRDefault="009E22E5" w:rsidP="007719CA">
            <w:pPr>
              <w:pStyle w:val="Tabletext"/>
            </w:pPr>
            <w:r w:rsidRPr="00C43090">
              <w:t>TSAG RG-IEM e-meeting</w:t>
            </w:r>
          </w:p>
        </w:tc>
      </w:tr>
      <w:tr w:rsidR="009E22E5" w:rsidRPr="00C43090" w14:paraId="195CF392" w14:textId="77777777" w:rsidTr="007719CA">
        <w:trPr>
          <w:jc w:val="center"/>
        </w:trPr>
        <w:tc>
          <w:tcPr>
            <w:tcW w:w="1167" w:type="pct"/>
            <w:shd w:val="clear" w:color="auto" w:fill="auto"/>
            <w:hideMark/>
          </w:tcPr>
          <w:p w14:paraId="3E07CB55" w14:textId="77777777" w:rsidR="009E22E5" w:rsidRPr="00C43090" w:rsidRDefault="009E22E5" w:rsidP="007719CA">
            <w:pPr>
              <w:pStyle w:val="Tabletext"/>
              <w:jc w:val="center"/>
            </w:pPr>
            <w:r w:rsidRPr="00C43090">
              <w:t>2024-06-18</w:t>
            </w:r>
          </w:p>
        </w:tc>
        <w:tc>
          <w:tcPr>
            <w:tcW w:w="1167" w:type="pct"/>
            <w:shd w:val="clear" w:color="auto" w:fill="auto"/>
            <w:hideMark/>
          </w:tcPr>
          <w:p w14:paraId="4C105FD5" w14:textId="1DC5E761" w:rsidR="009E22E5" w:rsidRPr="00C43090" w:rsidRDefault="000D1D36" w:rsidP="007719CA">
            <w:pPr>
              <w:pStyle w:val="Tabletext"/>
              <w:jc w:val="center"/>
            </w:pPr>
            <w:r w:rsidRPr="00C43090">
              <w:t>E-Meeting</w:t>
            </w:r>
          </w:p>
        </w:tc>
        <w:tc>
          <w:tcPr>
            <w:tcW w:w="800" w:type="pct"/>
            <w:shd w:val="clear" w:color="auto" w:fill="auto"/>
            <w:hideMark/>
          </w:tcPr>
          <w:p w14:paraId="2B39540F" w14:textId="0DEBF06F" w:rsidR="009E22E5" w:rsidRPr="00C43090" w:rsidRDefault="007A0D63" w:rsidP="007719CA">
            <w:pPr>
              <w:pStyle w:val="Tabletext"/>
              <w:jc w:val="center"/>
            </w:pPr>
            <w:hyperlink r:id="rId61" w:tooltip="1. Review the results of the Industry Engagement Workshop, particularly the value proposition for ITU-T;&#10;2. Determine an appropriate methodology for the review of the ITU-T Operational Plans; &#10;3. Establish a work plan for RG-..." w:history="1">
              <w:r w:rsidR="009E22E5" w:rsidRPr="00C43090">
                <w:rPr>
                  <w:rStyle w:val="Hyperlink"/>
                </w:rPr>
                <w:t>RG-SOP</w:t>
              </w:r>
            </w:hyperlink>
          </w:p>
        </w:tc>
        <w:tc>
          <w:tcPr>
            <w:tcW w:w="1866" w:type="pct"/>
            <w:shd w:val="clear" w:color="auto" w:fill="auto"/>
            <w:hideMark/>
          </w:tcPr>
          <w:p w14:paraId="515A8995" w14:textId="77777777" w:rsidR="009E22E5" w:rsidRPr="00C43090" w:rsidRDefault="009E22E5" w:rsidP="007719CA">
            <w:pPr>
              <w:pStyle w:val="Tabletext"/>
            </w:pPr>
            <w:r w:rsidRPr="00C43090">
              <w:t>TSAG RG-SOP e-meeting</w:t>
            </w:r>
          </w:p>
        </w:tc>
      </w:tr>
      <w:tr w:rsidR="009E22E5" w:rsidRPr="00C43090" w14:paraId="7A991BEC" w14:textId="77777777" w:rsidTr="007719CA">
        <w:trPr>
          <w:jc w:val="center"/>
        </w:trPr>
        <w:tc>
          <w:tcPr>
            <w:tcW w:w="1167" w:type="pct"/>
            <w:shd w:val="clear" w:color="auto" w:fill="auto"/>
            <w:hideMark/>
          </w:tcPr>
          <w:p w14:paraId="1DF8E4BC" w14:textId="77777777" w:rsidR="009E22E5" w:rsidRPr="00C43090" w:rsidRDefault="009E22E5" w:rsidP="007719CA">
            <w:pPr>
              <w:pStyle w:val="Tabletext"/>
              <w:jc w:val="center"/>
            </w:pPr>
            <w:r w:rsidRPr="00C43090">
              <w:t>2024-06-19</w:t>
            </w:r>
          </w:p>
        </w:tc>
        <w:tc>
          <w:tcPr>
            <w:tcW w:w="1167" w:type="pct"/>
            <w:shd w:val="clear" w:color="auto" w:fill="auto"/>
            <w:hideMark/>
          </w:tcPr>
          <w:p w14:paraId="706BB8B7" w14:textId="5F5DFB11" w:rsidR="009E22E5" w:rsidRPr="00C43090" w:rsidRDefault="000D1D36" w:rsidP="007719CA">
            <w:pPr>
              <w:pStyle w:val="Tabletext"/>
              <w:jc w:val="center"/>
            </w:pPr>
            <w:r w:rsidRPr="00C43090">
              <w:t>E-Meeting</w:t>
            </w:r>
          </w:p>
        </w:tc>
        <w:tc>
          <w:tcPr>
            <w:tcW w:w="800" w:type="pct"/>
            <w:shd w:val="clear" w:color="auto" w:fill="auto"/>
            <w:hideMark/>
          </w:tcPr>
          <w:p w14:paraId="6F9A3C10" w14:textId="00BDDA2C" w:rsidR="009E22E5" w:rsidRPr="00C43090" w:rsidRDefault="007A0D63" w:rsidP="007719CA">
            <w:pPr>
              <w:pStyle w:val="Tabletext"/>
              <w:jc w:val="center"/>
            </w:pPr>
            <w:hyperlink r:id="rId62" w:tooltip="Preparation status on the consolidation of ITU-T SG9 and SG16" w:history="1">
              <w:r w:rsidR="009E22E5" w:rsidRPr="00C43090">
                <w:rPr>
                  <w:rStyle w:val="Hyperlink"/>
                </w:rPr>
                <w:t>RG-WPR</w:t>
              </w:r>
            </w:hyperlink>
          </w:p>
        </w:tc>
        <w:tc>
          <w:tcPr>
            <w:tcW w:w="1866" w:type="pct"/>
            <w:shd w:val="clear" w:color="auto" w:fill="auto"/>
            <w:hideMark/>
          </w:tcPr>
          <w:p w14:paraId="0AFF2E1F" w14:textId="77777777" w:rsidR="009E22E5" w:rsidRPr="00C43090" w:rsidRDefault="009E22E5" w:rsidP="007719CA">
            <w:pPr>
              <w:pStyle w:val="Tabletext"/>
            </w:pPr>
            <w:r w:rsidRPr="00C43090">
              <w:t>TSAG RG-WPR e-meeting</w:t>
            </w:r>
          </w:p>
        </w:tc>
      </w:tr>
      <w:tr w:rsidR="009E22E5" w:rsidRPr="00C43090" w14:paraId="123E05EB" w14:textId="77777777" w:rsidTr="007719CA">
        <w:trPr>
          <w:jc w:val="center"/>
        </w:trPr>
        <w:tc>
          <w:tcPr>
            <w:tcW w:w="1167" w:type="pct"/>
            <w:shd w:val="clear" w:color="auto" w:fill="auto"/>
            <w:hideMark/>
          </w:tcPr>
          <w:p w14:paraId="5ED12392" w14:textId="77777777" w:rsidR="009E22E5" w:rsidRPr="00C43090" w:rsidRDefault="009E22E5" w:rsidP="007719CA">
            <w:pPr>
              <w:pStyle w:val="Tabletext"/>
              <w:jc w:val="center"/>
            </w:pPr>
            <w:r w:rsidRPr="00C43090">
              <w:t>2024-06-20</w:t>
            </w:r>
          </w:p>
        </w:tc>
        <w:tc>
          <w:tcPr>
            <w:tcW w:w="1167" w:type="pct"/>
            <w:shd w:val="clear" w:color="auto" w:fill="auto"/>
            <w:hideMark/>
          </w:tcPr>
          <w:p w14:paraId="184E752D" w14:textId="3DAC03B6" w:rsidR="009E22E5" w:rsidRPr="00C43090" w:rsidRDefault="000D1D36" w:rsidP="007719CA">
            <w:pPr>
              <w:pStyle w:val="Tabletext"/>
              <w:jc w:val="center"/>
            </w:pPr>
            <w:r w:rsidRPr="00C43090">
              <w:t>E-Meeting</w:t>
            </w:r>
          </w:p>
        </w:tc>
        <w:tc>
          <w:tcPr>
            <w:tcW w:w="800" w:type="pct"/>
            <w:shd w:val="clear" w:color="auto" w:fill="auto"/>
            <w:hideMark/>
          </w:tcPr>
          <w:p w14:paraId="14F210B9" w14:textId="30F1E450" w:rsidR="009E22E5" w:rsidRPr="00C43090" w:rsidRDefault="007A0D63" w:rsidP="007719CA">
            <w:pPr>
              <w:pStyle w:val="Tabletext"/>
              <w:jc w:val="center"/>
            </w:pPr>
            <w:hyperlink r:id="rId63" w:tooltip="Progress draft new A.SupWTSAGL and A.BN; review proposals on concrete implementation of streamlining of WTSA Resolutions and Opinion." w:history="1">
              <w:r w:rsidR="009E22E5" w:rsidRPr="00C43090">
                <w:rPr>
                  <w:rStyle w:val="Hyperlink"/>
                </w:rPr>
                <w:t>RG-WTSA</w:t>
              </w:r>
            </w:hyperlink>
          </w:p>
        </w:tc>
        <w:tc>
          <w:tcPr>
            <w:tcW w:w="1866" w:type="pct"/>
            <w:shd w:val="clear" w:color="auto" w:fill="auto"/>
            <w:hideMark/>
          </w:tcPr>
          <w:p w14:paraId="257846BA" w14:textId="77777777" w:rsidR="009E22E5" w:rsidRPr="00C43090" w:rsidRDefault="009E22E5" w:rsidP="007719CA">
            <w:pPr>
              <w:pStyle w:val="Tabletext"/>
            </w:pPr>
            <w:r w:rsidRPr="00C43090">
              <w:t>TSAG RG-WTSA e-meeting</w:t>
            </w:r>
          </w:p>
        </w:tc>
      </w:tr>
      <w:tr w:rsidR="009E22E5" w:rsidRPr="00C43090" w14:paraId="4A366DAF" w14:textId="77777777" w:rsidTr="007719CA">
        <w:trPr>
          <w:jc w:val="center"/>
        </w:trPr>
        <w:tc>
          <w:tcPr>
            <w:tcW w:w="1167" w:type="pct"/>
            <w:shd w:val="clear" w:color="auto" w:fill="auto"/>
            <w:hideMark/>
          </w:tcPr>
          <w:p w14:paraId="7075D29F" w14:textId="77777777" w:rsidR="009E22E5" w:rsidRPr="00C43090" w:rsidRDefault="009E22E5" w:rsidP="007719CA">
            <w:pPr>
              <w:pStyle w:val="Tabletext"/>
              <w:jc w:val="center"/>
            </w:pPr>
            <w:r w:rsidRPr="00C43090">
              <w:t>2024-06-24</w:t>
            </w:r>
          </w:p>
        </w:tc>
        <w:tc>
          <w:tcPr>
            <w:tcW w:w="1167" w:type="pct"/>
            <w:shd w:val="clear" w:color="auto" w:fill="auto"/>
            <w:hideMark/>
          </w:tcPr>
          <w:p w14:paraId="731E1E30" w14:textId="53EE667F" w:rsidR="009E22E5" w:rsidRPr="00C43090" w:rsidRDefault="000D1D36" w:rsidP="007719CA">
            <w:pPr>
              <w:pStyle w:val="Tabletext"/>
              <w:jc w:val="center"/>
            </w:pPr>
            <w:r w:rsidRPr="00C43090">
              <w:t>E-Meeting</w:t>
            </w:r>
          </w:p>
        </w:tc>
        <w:tc>
          <w:tcPr>
            <w:tcW w:w="800" w:type="pct"/>
            <w:shd w:val="clear" w:color="auto" w:fill="auto"/>
            <w:hideMark/>
          </w:tcPr>
          <w:p w14:paraId="6578FE2A" w14:textId="3F7D4115" w:rsidR="009E22E5" w:rsidRPr="00C43090" w:rsidRDefault="007A0D63" w:rsidP="007719CA">
            <w:pPr>
              <w:pStyle w:val="Tabletext"/>
              <w:jc w:val="center"/>
            </w:pPr>
            <w:hyperlink r:id="rId64" w:tooltip=" Progress a gap analysis on the activities and studies on digital transformation;&#10; Consider inter alia, definitions, concepts, system architectures, use-cases, fundamental underlying technologies, interoperability, and the e..." w:history="1">
              <w:r w:rsidR="009E22E5" w:rsidRPr="00C43090">
                <w:rPr>
                  <w:rStyle w:val="Hyperlink"/>
                </w:rPr>
                <w:t>RG-DT</w:t>
              </w:r>
            </w:hyperlink>
          </w:p>
        </w:tc>
        <w:tc>
          <w:tcPr>
            <w:tcW w:w="1866" w:type="pct"/>
            <w:shd w:val="clear" w:color="auto" w:fill="auto"/>
            <w:hideMark/>
          </w:tcPr>
          <w:p w14:paraId="6DBB6C4B" w14:textId="77777777" w:rsidR="009E22E5" w:rsidRPr="00C43090" w:rsidRDefault="009E22E5" w:rsidP="007719CA">
            <w:pPr>
              <w:pStyle w:val="Tabletext"/>
            </w:pPr>
            <w:r w:rsidRPr="00C43090">
              <w:t>TSAG RG-DT e-meeting</w:t>
            </w:r>
          </w:p>
        </w:tc>
      </w:tr>
      <w:tr w:rsidR="009E22E5" w:rsidRPr="00C43090" w14:paraId="78AF7EE5" w14:textId="77777777" w:rsidTr="007719CA">
        <w:trPr>
          <w:jc w:val="center"/>
        </w:trPr>
        <w:tc>
          <w:tcPr>
            <w:tcW w:w="1167" w:type="pct"/>
            <w:shd w:val="clear" w:color="auto" w:fill="auto"/>
            <w:hideMark/>
          </w:tcPr>
          <w:p w14:paraId="251AB6E8" w14:textId="77777777" w:rsidR="009E22E5" w:rsidRPr="00C43090" w:rsidRDefault="009E22E5" w:rsidP="007719CA">
            <w:pPr>
              <w:pStyle w:val="Tabletext"/>
              <w:jc w:val="center"/>
            </w:pPr>
            <w:r w:rsidRPr="00C43090">
              <w:t>2024-07-01</w:t>
            </w:r>
          </w:p>
        </w:tc>
        <w:tc>
          <w:tcPr>
            <w:tcW w:w="1167" w:type="pct"/>
            <w:shd w:val="clear" w:color="auto" w:fill="auto"/>
            <w:hideMark/>
          </w:tcPr>
          <w:p w14:paraId="0CE79E14" w14:textId="13437FF5" w:rsidR="009E22E5" w:rsidRPr="00C43090" w:rsidRDefault="000D1D36" w:rsidP="007719CA">
            <w:pPr>
              <w:pStyle w:val="Tabletext"/>
              <w:jc w:val="center"/>
            </w:pPr>
            <w:r w:rsidRPr="00C43090">
              <w:t>E-Meeting</w:t>
            </w:r>
          </w:p>
        </w:tc>
        <w:tc>
          <w:tcPr>
            <w:tcW w:w="800" w:type="pct"/>
            <w:shd w:val="clear" w:color="auto" w:fill="auto"/>
            <w:hideMark/>
          </w:tcPr>
          <w:p w14:paraId="2CA816CB" w14:textId="1F1530AD" w:rsidR="009E22E5" w:rsidRPr="00C43090" w:rsidRDefault="007A0D63" w:rsidP="007719CA">
            <w:pPr>
              <w:pStyle w:val="Tabletext"/>
              <w:jc w:val="center"/>
            </w:pPr>
            <w:hyperlink r:id="rId65" w:tooltip=" Progress a gap analysis on the activities and studies on digital transformation;&#10; Consider inter alia, definitions, concepts, system architectures, use-cases, fundamental underlying technologies, interoperability, and the e..." w:history="1">
              <w:r w:rsidR="009E22E5" w:rsidRPr="00C43090">
                <w:rPr>
                  <w:rStyle w:val="Hyperlink"/>
                </w:rPr>
                <w:t>RG-DT</w:t>
              </w:r>
            </w:hyperlink>
          </w:p>
        </w:tc>
        <w:tc>
          <w:tcPr>
            <w:tcW w:w="1866" w:type="pct"/>
            <w:shd w:val="clear" w:color="auto" w:fill="auto"/>
            <w:hideMark/>
          </w:tcPr>
          <w:p w14:paraId="477F460F" w14:textId="77777777" w:rsidR="009E22E5" w:rsidRPr="00C43090" w:rsidRDefault="009E22E5" w:rsidP="007719CA">
            <w:pPr>
              <w:pStyle w:val="Tabletext"/>
            </w:pPr>
            <w:r w:rsidRPr="00C43090">
              <w:t>TSAG RG-DT e-meeting</w:t>
            </w:r>
          </w:p>
        </w:tc>
      </w:tr>
      <w:tr w:rsidR="009E22E5" w:rsidRPr="00C43090" w14:paraId="05A4514B" w14:textId="77777777" w:rsidTr="007719CA">
        <w:trPr>
          <w:jc w:val="center"/>
        </w:trPr>
        <w:tc>
          <w:tcPr>
            <w:tcW w:w="1167" w:type="pct"/>
            <w:shd w:val="clear" w:color="auto" w:fill="auto"/>
            <w:hideMark/>
          </w:tcPr>
          <w:p w14:paraId="7FA40209" w14:textId="77777777" w:rsidR="009E22E5" w:rsidRPr="00C43090" w:rsidRDefault="009E22E5" w:rsidP="007719CA">
            <w:pPr>
              <w:pStyle w:val="Tabletext"/>
              <w:jc w:val="center"/>
            </w:pPr>
            <w:r w:rsidRPr="00C43090">
              <w:t>2024-07-02</w:t>
            </w:r>
          </w:p>
        </w:tc>
        <w:tc>
          <w:tcPr>
            <w:tcW w:w="1167" w:type="pct"/>
            <w:shd w:val="clear" w:color="auto" w:fill="auto"/>
            <w:hideMark/>
          </w:tcPr>
          <w:p w14:paraId="51EF145F" w14:textId="04429808" w:rsidR="009E22E5" w:rsidRPr="00C43090" w:rsidRDefault="000D1D36" w:rsidP="007719CA">
            <w:pPr>
              <w:pStyle w:val="Tabletext"/>
              <w:jc w:val="center"/>
            </w:pPr>
            <w:r w:rsidRPr="00C43090">
              <w:t>E-Meeting</w:t>
            </w:r>
          </w:p>
        </w:tc>
        <w:tc>
          <w:tcPr>
            <w:tcW w:w="800" w:type="pct"/>
            <w:shd w:val="clear" w:color="auto" w:fill="auto"/>
            <w:hideMark/>
          </w:tcPr>
          <w:p w14:paraId="5BED5927" w14:textId="126F553F" w:rsidR="009E22E5" w:rsidRPr="00C43090" w:rsidRDefault="007A0D63" w:rsidP="007719CA">
            <w:pPr>
              <w:pStyle w:val="Tabletext"/>
              <w:jc w:val="center"/>
            </w:pPr>
            <w:hyperlink r:id="rId66" w:tooltip="A-Suppl.4; pending issues from previous rapporteur group meetings" w:history="1">
              <w:r w:rsidR="009E22E5" w:rsidRPr="00C43090">
                <w:rPr>
                  <w:rStyle w:val="Hyperlink"/>
                </w:rPr>
                <w:t>RG-WM</w:t>
              </w:r>
            </w:hyperlink>
          </w:p>
        </w:tc>
        <w:tc>
          <w:tcPr>
            <w:tcW w:w="1866" w:type="pct"/>
            <w:shd w:val="clear" w:color="auto" w:fill="auto"/>
            <w:hideMark/>
          </w:tcPr>
          <w:p w14:paraId="3B820270" w14:textId="77777777" w:rsidR="009E22E5" w:rsidRPr="00C43090" w:rsidRDefault="009E22E5" w:rsidP="007719CA">
            <w:pPr>
              <w:pStyle w:val="Tabletext"/>
            </w:pPr>
            <w:r w:rsidRPr="00C43090">
              <w:t>TSAG RG-WM e-meeting</w:t>
            </w:r>
          </w:p>
        </w:tc>
      </w:tr>
      <w:tr w:rsidR="009E22E5" w:rsidRPr="00C43090" w14:paraId="094F8E06" w14:textId="77777777" w:rsidTr="007719CA">
        <w:trPr>
          <w:jc w:val="center"/>
        </w:trPr>
        <w:tc>
          <w:tcPr>
            <w:tcW w:w="1167" w:type="pct"/>
            <w:shd w:val="clear" w:color="auto" w:fill="auto"/>
            <w:hideMark/>
          </w:tcPr>
          <w:p w14:paraId="0BCF4C1E" w14:textId="77777777" w:rsidR="009E22E5" w:rsidRPr="00C43090" w:rsidRDefault="009E22E5" w:rsidP="007719CA">
            <w:pPr>
              <w:pStyle w:val="Tabletext"/>
              <w:jc w:val="center"/>
            </w:pPr>
            <w:r w:rsidRPr="00C43090">
              <w:t>2024-09-04</w:t>
            </w:r>
          </w:p>
        </w:tc>
        <w:tc>
          <w:tcPr>
            <w:tcW w:w="1167" w:type="pct"/>
            <w:shd w:val="clear" w:color="auto" w:fill="auto"/>
            <w:hideMark/>
          </w:tcPr>
          <w:p w14:paraId="2AA7D246" w14:textId="12820037" w:rsidR="009E22E5" w:rsidRPr="00C43090" w:rsidRDefault="000D1D36" w:rsidP="007719CA">
            <w:pPr>
              <w:pStyle w:val="Tabletext"/>
              <w:jc w:val="center"/>
            </w:pPr>
            <w:r w:rsidRPr="00C43090">
              <w:t>E-Meeting</w:t>
            </w:r>
          </w:p>
        </w:tc>
        <w:tc>
          <w:tcPr>
            <w:tcW w:w="800" w:type="pct"/>
            <w:shd w:val="clear" w:color="auto" w:fill="auto"/>
            <w:hideMark/>
          </w:tcPr>
          <w:p w14:paraId="033A83D3" w14:textId="5315A208" w:rsidR="009E22E5" w:rsidRPr="00C43090" w:rsidRDefault="007A0D63" w:rsidP="007719CA">
            <w:pPr>
              <w:pStyle w:val="Tabletext"/>
              <w:jc w:val="center"/>
            </w:pPr>
            <w:hyperlink r:id="rId67" w:tooltip="RG-SOP topics" w:history="1">
              <w:r w:rsidR="009E22E5" w:rsidRPr="00C43090">
                <w:rPr>
                  <w:rStyle w:val="Hyperlink"/>
                </w:rPr>
                <w:t>RG-SOP</w:t>
              </w:r>
            </w:hyperlink>
          </w:p>
        </w:tc>
        <w:tc>
          <w:tcPr>
            <w:tcW w:w="1866" w:type="pct"/>
            <w:shd w:val="clear" w:color="auto" w:fill="auto"/>
            <w:hideMark/>
          </w:tcPr>
          <w:p w14:paraId="76DFF88F" w14:textId="77777777" w:rsidR="009E22E5" w:rsidRPr="00C43090" w:rsidRDefault="009E22E5" w:rsidP="007719CA">
            <w:pPr>
              <w:pStyle w:val="Tabletext"/>
            </w:pPr>
            <w:r w:rsidRPr="00C43090">
              <w:t>TSAG RG-SOP e-meeting</w:t>
            </w:r>
          </w:p>
        </w:tc>
      </w:tr>
    </w:tbl>
    <w:p w14:paraId="254D4784" w14:textId="77777777" w:rsidR="00B96406" w:rsidRPr="00C43090" w:rsidRDefault="00B96406" w:rsidP="00B96406">
      <w:pPr>
        <w:pStyle w:val="Heading1"/>
      </w:pPr>
      <w:bookmarkStart w:id="7" w:name="_Toc178010143"/>
      <w:r w:rsidRPr="00C43090">
        <w:lastRenderedPageBreak/>
        <w:t>2</w:t>
      </w:r>
      <w:r w:rsidRPr="00C43090">
        <w:tab/>
        <w:t>Organization of work</w:t>
      </w:r>
      <w:bookmarkEnd w:id="5"/>
      <w:bookmarkEnd w:id="6"/>
      <w:bookmarkEnd w:id="7"/>
    </w:p>
    <w:p w14:paraId="20BD6C6B" w14:textId="77777777" w:rsidR="00B96406" w:rsidRPr="00C43090" w:rsidRDefault="00B96406" w:rsidP="00B96406">
      <w:pPr>
        <w:pStyle w:val="Heading2"/>
      </w:pPr>
      <w:bookmarkStart w:id="8" w:name="_Toc178010144"/>
      <w:r w:rsidRPr="00C43090">
        <w:t>2.1</w:t>
      </w:r>
      <w:r w:rsidRPr="00C43090">
        <w:tab/>
        <w:t>Organization of studies and allocation of work</w:t>
      </w:r>
      <w:bookmarkEnd w:id="8"/>
    </w:p>
    <w:p w14:paraId="1DF51A11" w14:textId="2D0D0E1E" w:rsidR="00B96406" w:rsidRPr="00C43090" w:rsidRDefault="00B96406" w:rsidP="00B96406">
      <w:r w:rsidRPr="00C43090">
        <w:rPr>
          <w:b/>
          <w:bCs/>
        </w:rPr>
        <w:t>2.1.1</w:t>
      </w:r>
      <w:r w:rsidRPr="00C43090">
        <w:tab/>
        <w:t xml:space="preserve">At its first meeting of the study period, </w:t>
      </w:r>
      <w:r w:rsidR="00F971E9" w:rsidRPr="00C43090">
        <w:t>TSAG</w:t>
      </w:r>
      <w:r w:rsidRPr="00C43090">
        <w:t xml:space="preserve"> decided to establish </w:t>
      </w:r>
      <w:r w:rsidR="00F971E9" w:rsidRPr="00C43090">
        <w:t>2</w:t>
      </w:r>
      <w:r w:rsidRPr="00C43090">
        <w:t xml:space="preserve"> Working Parties.</w:t>
      </w:r>
    </w:p>
    <w:p w14:paraId="5EF5C5CE" w14:textId="61FD809A" w:rsidR="00B96406" w:rsidRPr="00C43090" w:rsidRDefault="00B96406" w:rsidP="00B96406">
      <w:r w:rsidRPr="00C43090">
        <w:rPr>
          <w:b/>
          <w:bCs/>
        </w:rPr>
        <w:t>2.1.2</w:t>
      </w:r>
      <w:r w:rsidRPr="00C43090">
        <w:tab/>
        <w:t xml:space="preserve">Table </w:t>
      </w:r>
      <w:r w:rsidR="006E1F56" w:rsidRPr="00C43090">
        <w:t>3</w:t>
      </w:r>
      <w:r w:rsidRPr="00C43090">
        <w:t xml:space="preserve"> shows the number and title of each </w:t>
      </w:r>
      <w:r w:rsidR="006A6E88" w:rsidRPr="00C43090">
        <w:t>working party</w:t>
      </w:r>
      <w:r w:rsidRPr="00C43090">
        <w:t xml:space="preserve">, together with the </w:t>
      </w:r>
      <w:r w:rsidR="00F971E9" w:rsidRPr="00C43090">
        <w:t>Rapporteur Groups</w:t>
      </w:r>
      <w:r w:rsidRPr="00C43090">
        <w:t xml:space="preserve"> assigned to it and the name of its Chair.</w:t>
      </w:r>
    </w:p>
    <w:p w14:paraId="15B2628E" w14:textId="6D4DC7CE" w:rsidR="00B96406" w:rsidRPr="00C43090" w:rsidRDefault="00B96406" w:rsidP="00B96406">
      <w:r w:rsidRPr="00C43090">
        <w:rPr>
          <w:b/>
          <w:bCs/>
        </w:rPr>
        <w:t>2.1.3</w:t>
      </w:r>
      <w:r w:rsidRPr="00C43090">
        <w:tab/>
        <w:t xml:space="preserve">Table </w:t>
      </w:r>
      <w:r w:rsidR="006E1F56" w:rsidRPr="00C43090">
        <w:t>4</w:t>
      </w:r>
      <w:r w:rsidRPr="00C43090">
        <w:t xml:space="preserve"> lists other groups </w:t>
      </w:r>
      <w:r w:rsidR="003B0109" w:rsidRPr="00C43090">
        <w:rPr>
          <w:rFonts w:hint="eastAsia"/>
          <w:lang w:eastAsia="ja-JP"/>
        </w:rPr>
        <w:t>under</w:t>
      </w:r>
      <w:r w:rsidRPr="00C43090">
        <w:t xml:space="preserve"> </w:t>
      </w:r>
      <w:r w:rsidR="00A6417B" w:rsidRPr="00C43090">
        <w:t>TSAG</w:t>
      </w:r>
      <w:r w:rsidRPr="00C43090">
        <w:t xml:space="preserve"> during the study period</w:t>
      </w:r>
      <w:r w:rsidR="004E4536" w:rsidRPr="00C43090">
        <w:t>.</w:t>
      </w:r>
    </w:p>
    <w:p w14:paraId="28C6D760" w14:textId="2ADCE4D8" w:rsidR="00B96406" w:rsidRPr="00C43090" w:rsidRDefault="00B96406" w:rsidP="00B96406">
      <w:pPr>
        <w:pStyle w:val="TableNoTitle"/>
      </w:pPr>
      <w:r w:rsidRPr="00C43090">
        <w:rPr>
          <w:b w:val="0"/>
        </w:rPr>
        <w:t xml:space="preserve">TABLE </w:t>
      </w:r>
      <w:r w:rsidR="006E1F56" w:rsidRPr="00C43090">
        <w:rPr>
          <w:b w:val="0"/>
        </w:rPr>
        <w:t>3</w:t>
      </w:r>
      <w:r w:rsidRPr="00C43090">
        <w:rPr>
          <w:b w:val="0"/>
        </w:rPr>
        <w:br/>
      </w:r>
      <w:r w:rsidRPr="00C43090">
        <w:t xml:space="preserve">Organization of </w:t>
      </w:r>
      <w:r w:rsidR="00A6417B" w:rsidRPr="00C43090">
        <w:t>TSAG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9"/>
        <w:gridCol w:w="1554"/>
        <w:gridCol w:w="2119"/>
        <w:gridCol w:w="4537"/>
      </w:tblGrid>
      <w:tr w:rsidR="00B96406" w:rsidRPr="00C43090" w14:paraId="60A0C40D" w14:textId="77777777" w:rsidTr="001E43CE">
        <w:trPr>
          <w:cantSplit/>
          <w:tblHeader/>
          <w:jc w:val="center"/>
        </w:trPr>
        <w:tc>
          <w:tcPr>
            <w:tcW w:w="1403" w:type="dxa"/>
            <w:tcBorders>
              <w:top w:val="single" w:sz="12" w:space="0" w:color="auto"/>
              <w:bottom w:val="single" w:sz="12" w:space="0" w:color="auto"/>
            </w:tcBorders>
            <w:shd w:val="clear" w:color="auto" w:fill="F2F2F2" w:themeFill="background1" w:themeFillShade="F2"/>
            <w:vAlign w:val="center"/>
          </w:tcPr>
          <w:p w14:paraId="6F413E50" w14:textId="77777777" w:rsidR="00B96406" w:rsidRPr="00C43090" w:rsidRDefault="00B96406" w:rsidP="00D438BF">
            <w:pPr>
              <w:pStyle w:val="Tablehead"/>
            </w:pPr>
            <w:r w:rsidRPr="00C43090">
              <w:t>Designation</w:t>
            </w:r>
          </w:p>
        </w:tc>
        <w:tc>
          <w:tcPr>
            <w:tcW w:w="1559" w:type="dxa"/>
            <w:tcBorders>
              <w:top w:val="single" w:sz="12" w:space="0" w:color="auto"/>
              <w:bottom w:val="single" w:sz="12" w:space="0" w:color="auto"/>
            </w:tcBorders>
            <w:shd w:val="clear" w:color="auto" w:fill="F2F2F2" w:themeFill="background1" w:themeFillShade="F2"/>
            <w:vAlign w:val="center"/>
          </w:tcPr>
          <w:p w14:paraId="350064FF" w14:textId="2BB7DDAE" w:rsidR="00B96406" w:rsidRPr="00C43090" w:rsidRDefault="00A6417B" w:rsidP="00D438BF">
            <w:pPr>
              <w:pStyle w:val="Tablehead"/>
            </w:pPr>
            <w:r w:rsidRPr="00C43090">
              <w:t>Rapporteur Groups</w:t>
            </w:r>
            <w:r w:rsidR="008A4C5C" w:rsidRPr="00C43090">
              <w:t xml:space="preserve"> assigned</w:t>
            </w:r>
          </w:p>
        </w:tc>
        <w:tc>
          <w:tcPr>
            <w:tcW w:w="2126" w:type="dxa"/>
            <w:tcBorders>
              <w:top w:val="single" w:sz="12" w:space="0" w:color="auto"/>
              <w:bottom w:val="single" w:sz="12" w:space="0" w:color="auto"/>
            </w:tcBorders>
            <w:shd w:val="clear" w:color="auto" w:fill="F2F2F2" w:themeFill="background1" w:themeFillShade="F2"/>
            <w:vAlign w:val="center"/>
          </w:tcPr>
          <w:p w14:paraId="6B2F4DB2" w14:textId="77777777" w:rsidR="00B96406" w:rsidRPr="00C43090" w:rsidRDefault="00B96406" w:rsidP="00D438BF">
            <w:pPr>
              <w:pStyle w:val="Tablehead"/>
            </w:pPr>
            <w:r w:rsidRPr="00C43090">
              <w:t>Title of the Working Party</w:t>
            </w:r>
          </w:p>
        </w:tc>
        <w:tc>
          <w:tcPr>
            <w:tcW w:w="4552" w:type="dxa"/>
            <w:tcBorders>
              <w:top w:val="single" w:sz="12" w:space="0" w:color="auto"/>
              <w:bottom w:val="single" w:sz="12" w:space="0" w:color="auto"/>
            </w:tcBorders>
            <w:shd w:val="clear" w:color="auto" w:fill="F2F2F2" w:themeFill="background1" w:themeFillShade="F2"/>
            <w:vAlign w:val="center"/>
          </w:tcPr>
          <w:p w14:paraId="10C4954F" w14:textId="77777777" w:rsidR="00B96406" w:rsidRPr="00C43090" w:rsidRDefault="00B96406" w:rsidP="00D438BF">
            <w:pPr>
              <w:pStyle w:val="Tablehead"/>
            </w:pPr>
            <w:r w:rsidRPr="00C43090">
              <w:t>Chair</w:t>
            </w:r>
            <w:r w:rsidRPr="00C43090">
              <w:br/>
              <w:t>and Vice-</w:t>
            </w:r>
            <w:r w:rsidR="00014122" w:rsidRPr="00C43090">
              <w:t>chairs</w:t>
            </w:r>
          </w:p>
        </w:tc>
      </w:tr>
      <w:tr w:rsidR="00B96406" w:rsidRPr="00C43090" w14:paraId="7A043E9A" w14:textId="77777777" w:rsidTr="001E43CE">
        <w:trPr>
          <w:cantSplit/>
          <w:jc w:val="center"/>
        </w:trPr>
        <w:tc>
          <w:tcPr>
            <w:tcW w:w="1403" w:type="dxa"/>
            <w:tcBorders>
              <w:top w:val="single" w:sz="12" w:space="0" w:color="auto"/>
            </w:tcBorders>
            <w:shd w:val="clear" w:color="auto" w:fill="auto"/>
          </w:tcPr>
          <w:p w14:paraId="128E0416" w14:textId="458FD90C" w:rsidR="00B96406" w:rsidRPr="00C43090" w:rsidRDefault="00B96406" w:rsidP="00D438BF">
            <w:pPr>
              <w:pStyle w:val="Tabletext"/>
            </w:pPr>
            <w:r w:rsidRPr="00C43090">
              <w:t>WP1/</w:t>
            </w:r>
            <w:r w:rsidR="00A6417B" w:rsidRPr="00C43090">
              <w:t>TSAG</w:t>
            </w:r>
          </w:p>
        </w:tc>
        <w:tc>
          <w:tcPr>
            <w:tcW w:w="1559" w:type="dxa"/>
            <w:tcBorders>
              <w:top w:val="single" w:sz="12" w:space="0" w:color="auto"/>
            </w:tcBorders>
            <w:shd w:val="clear" w:color="auto" w:fill="auto"/>
          </w:tcPr>
          <w:p w14:paraId="6D3F7FE7" w14:textId="127105FA" w:rsidR="00B96406" w:rsidRPr="00C43090" w:rsidRDefault="00A6417B" w:rsidP="00D438BF">
            <w:pPr>
              <w:pStyle w:val="Tabletext"/>
            </w:pPr>
            <w:r w:rsidRPr="00C43090">
              <w:t>RG-WM, RG-WTSA</w:t>
            </w:r>
          </w:p>
        </w:tc>
        <w:tc>
          <w:tcPr>
            <w:tcW w:w="2126" w:type="dxa"/>
            <w:tcBorders>
              <w:top w:val="single" w:sz="12" w:space="0" w:color="auto"/>
            </w:tcBorders>
            <w:shd w:val="clear" w:color="auto" w:fill="auto"/>
          </w:tcPr>
          <w:p w14:paraId="381ABECC" w14:textId="2D1097A4" w:rsidR="00B96406" w:rsidRPr="00C43090" w:rsidRDefault="00A6417B" w:rsidP="00D438BF">
            <w:pPr>
              <w:pStyle w:val="Tabletext"/>
            </w:pPr>
            <w:r w:rsidRPr="00C43090">
              <w:t>Working Methods and related WTSA preparations (WP-WMW)</w:t>
            </w:r>
          </w:p>
        </w:tc>
        <w:tc>
          <w:tcPr>
            <w:tcW w:w="4552" w:type="dxa"/>
            <w:tcBorders>
              <w:top w:val="single" w:sz="12" w:space="0" w:color="auto"/>
            </w:tcBorders>
            <w:shd w:val="clear" w:color="auto" w:fill="auto"/>
          </w:tcPr>
          <w:p w14:paraId="39C5D88B" w14:textId="10C6A674" w:rsidR="00AC5844" w:rsidRPr="00C43090" w:rsidRDefault="00AC5844" w:rsidP="007719CA">
            <w:pPr>
              <w:pStyle w:val="Tabletext"/>
            </w:pPr>
            <w:r w:rsidRPr="00C43090">
              <w:t xml:space="preserve">Chair: Mihail </w:t>
            </w:r>
            <w:r w:rsidR="001E43CE" w:rsidRPr="00C43090">
              <w:t xml:space="preserve">Ion </w:t>
            </w:r>
            <w:r w:rsidRPr="00C43090">
              <w:t>(National Authority for Management and Regulation in Communications of Romania, Romania) (</w:t>
            </w:r>
            <w:r w:rsidR="007719CA" w:rsidRPr="00C43090">
              <w:t xml:space="preserve">from </w:t>
            </w:r>
            <w:r w:rsidRPr="00C43090">
              <w:t>01/2024)</w:t>
            </w:r>
            <w:r w:rsidR="007719CA" w:rsidRPr="00C43090">
              <w:t>;</w:t>
            </w:r>
            <w:r w:rsidR="00F447E1" w:rsidRPr="00C43090">
              <w:t xml:space="preserve"> Tobias Kaufmann</w:t>
            </w:r>
            <w:r w:rsidRPr="00C43090">
              <w:t xml:space="preserve"> (Federal Ministry for Economic Affairs and Energy, Germany)</w:t>
            </w:r>
            <w:r w:rsidR="00F447E1" w:rsidRPr="00C43090">
              <w:t xml:space="preserve"> (</w:t>
            </w:r>
            <w:r w:rsidR="007719CA" w:rsidRPr="00C43090">
              <w:t xml:space="preserve">from 03/2022 to </w:t>
            </w:r>
            <w:r w:rsidR="00F447E1" w:rsidRPr="00C43090">
              <w:t>12/2023)</w:t>
            </w:r>
          </w:p>
          <w:p w14:paraId="751677F1" w14:textId="39E76278" w:rsidR="00F447E1" w:rsidRPr="00C43090" w:rsidRDefault="00F447E1" w:rsidP="00D438BF">
            <w:pPr>
              <w:pStyle w:val="Tabletext"/>
            </w:pPr>
            <w:r w:rsidRPr="00C43090">
              <w:t>Vice-chair: Minah Lee</w:t>
            </w:r>
            <w:r w:rsidR="00AC5844" w:rsidRPr="00C43090">
              <w:t xml:space="preserve"> (Ministry of Science and ICT, </w:t>
            </w:r>
            <w:r w:rsidR="007719CA" w:rsidRPr="00C43090">
              <w:t>Rep. of Korea</w:t>
            </w:r>
            <w:r w:rsidR="00AC5844" w:rsidRPr="00C43090">
              <w:t>)</w:t>
            </w:r>
          </w:p>
        </w:tc>
      </w:tr>
      <w:tr w:rsidR="00B96406" w:rsidRPr="007A0D63" w14:paraId="35E86404" w14:textId="77777777" w:rsidTr="001E43CE">
        <w:trPr>
          <w:cantSplit/>
          <w:jc w:val="center"/>
        </w:trPr>
        <w:tc>
          <w:tcPr>
            <w:tcW w:w="1403" w:type="dxa"/>
            <w:shd w:val="clear" w:color="auto" w:fill="auto"/>
          </w:tcPr>
          <w:p w14:paraId="0FE28313" w14:textId="4BE7A53E" w:rsidR="00B96406" w:rsidRPr="00C43090" w:rsidRDefault="00B96406" w:rsidP="00D438BF">
            <w:pPr>
              <w:pStyle w:val="Tabletext"/>
            </w:pPr>
            <w:r w:rsidRPr="00C43090">
              <w:t>WP2/</w:t>
            </w:r>
            <w:r w:rsidR="00A6417B" w:rsidRPr="00C43090">
              <w:t>TSAG</w:t>
            </w:r>
          </w:p>
        </w:tc>
        <w:tc>
          <w:tcPr>
            <w:tcW w:w="1559" w:type="dxa"/>
            <w:shd w:val="clear" w:color="auto" w:fill="auto"/>
          </w:tcPr>
          <w:p w14:paraId="7FCB1D61" w14:textId="15BF2B28" w:rsidR="00B96406" w:rsidRPr="00C43090" w:rsidRDefault="004E4536" w:rsidP="00D438BF">
            <w:pPr>
              <w:pStyle w:val="Tabletext"/>
            </w:pPr>
            <w:r w:rsidRPr="00C43090">
              <w:t xml:space="preserve">RG-DT, </w:t>
            </w:r>
            <w:r w:rsidR="00A6417B" w:rsidRPr="00C43090">
              <w:t>RG-IEM, RG-WPR</w:t>
            </w:r>
          </w:p>
        </w:tc>
        <w:tc>
          <w:tcPr>
            <w:tcW w:w="2126" w:type="dxa"/>
            <w:shd w:val="clear" w:color="auto" w:fill="auto"/>
          </w:tcPr>
          <w:p w14:paraId="2E331C42" w14:textId="2AF2BB4C" w:rsidR="00B96406" w:rsidRPr="00C43090" w:rsidRDefault="00A6417B" w:rsidP="00D438BF">
            <w:pPr>
              <w:pStyle w:val="Tabletext"/>
            </w:pPr>
            <w:r w:rsidRPr="00C43090">
              <w:t>Industry Engagement, Work Programme, Restructuring (WP-IEWPR)</w:t>
            </w:r>
          </w:p>
        </w:tc>
        <w:tc>
          <w:tcPr>
            <w:tcW w:w="4552" w:type="dxa"/>
            <w:shd w:val="clear" w:color="auto" w:fill="auto"/>
          </w:tcPr>
          <w:p w14:paraId="397AA4A5" w14:textId="6E2D9F76" w:rsidR="00B96406" w:rsidRPr="00EE55A9" w:rsidRDefault="00F447E1" w:rsidP="00D438BF">
            <w:pPr>
              <w:pStyle w:val="Tabletext"/>
              <w:rPr>
                <w:lang w:val="fr-FR"/>
              </w:rPr>
            </w:pPr>
            <w:proofErr w:type="gramStart"/>
            <w:r w:rsidRPr="00EE55A9">
              <w:rPr>
                <w:lang w:val="fr-FR"/>
              </w:rPr>
              <w:t>Chair:</w:t>
            </w:r>
            <w:proofErr w:type="gramEnd"/>
            <w:r w:rsidRPr="00EE55A9">
              <w:rPr>
                <w:lang w:val="fr-FR"/>
              </w:rPr>
              <w:t xml:space="preserve"> Gaëlle </w:t>
            </w:r>
            <w:r w:rsidR="001E43CE" w:rsidRPr="00EE55A9">
              <w:rPr>
                <w:lang w:val="fr-FR"/>
              </w:rPr>
              <w:t xml:space="preserve">Martin-Cocher </w:t>
            </w:r>
            <w:r w:rsidR="00AC5844" w:rsidRPr="00EE55A9">
              <w:rPr>
                <w:lang w:val="fr-FR"/>
              </w:rPr>
              <w:t>(</w:t>
            </w:r>
            <w:proofErr w:type="spellStart"/>
            <w:r w:rsidR="00AC5844" w:rsidRPr="00EE55A9">
              <w:rPr>
                <w:lang w:val="fr-FR"/>
              </w:rPr>
              <w:t>InterDigital</w:t>
            </w:r>
            <w:proofErr w:type="spellEnd"/>
            <w:r w:rsidR="00AC5844" w:rsidRPr="00EE55A9">
              <w:rPr>
                <w:lang w:val="fr-FR"/>
              </w:rPr>
              <w:t xml:space="preserve"> Canada)</w:t>
            </w:r>
          </w:p>
          <w:p w14:paraId="79CFD9ED" w14:textId="6EEBFDEA" w:rsidR="00F447E1" w:rsidRPr="00EE55A9" w:rsidRDefault="00F447E1" w:rsidP="00D438BF">
            <w:pPr>
              <w:pStyle w:val="Tabletext"/>
              <w:rPr>
                <w:lang w:val="fr-FR"/>
              </w:rPr>
            </w:pPr>
            <w:r w:rsidRPr="00EE55A9">
              <w:rPr>
                <w:lang w:val="fr-FR"/>
              </w:rPr>
              <w:t>Vice-</w:t>
            </w:r>
            <w:proofErr w:type="gramStart"/>
            <w:r w:rsidRPr="00EE55A9">
              <w:rPr>
                <w:lang w:val="fr-FR"/>
              </w:rPr>
              <w:t>chair:</w:t>
            </w:r>
            <w:proofErr w:type="gramEnd"/>
            <w:r w:rsidRPr="00EE55A9">
              <w:rPr>
                <w:lang w:val="fr-FR"/>
              </w:rPr>
              <w:t xml:space="preserve"> Guy-Michel </w:t>
            </w:r>
            <w:r w:rsidR="001E43CE" w:rsidRPr="00EE55A9">
              <w:rPr>
                <w:lang w:val="fr-FR"/>
              </w:rPr>
              <w:t xml:space="preserve">Kouakou </w:t>
            </w:r>
            <w:r w:rsidR="00AC5844" w:rsidRPr="00EE55A9">
              <w:rPr>
                <w:lang w:val="fr-FR"/>
              </w:rPr>
              <w:t>(Autorité de Régulation des Télécommunications/TIC, Côte d'Ivoire</w:t>
            </w:r>
            <w:r w:rsidR="007719CA" w:rsidRPr="00EE55A9">
              <w:rPr>
                <w:lang w:val="fr-FR"/>
              </w:rPr>
              <w:t xml:space="preserve">) </w:t>
            </w:r>
          </w:p>
        </w:tc>
      </w:tr>
    </w:tbl>
    <w:p w14:paraId="38BD968F" w14:textId="1F41BE09" w:rsidR="00B96406" w:rsidRPr="00C43090" w:rsidRDefault="00D254BA" w:rsidP="00D254BA">
      <w:pPr>
        <w:pStyle w:val="Note"/>
      </w:pPr>
      <w:r w:rsidRPr="00C43090">
        <w:t xml:space="preserve">NOTE – </w:t>
      </w:r>
      <w:r w:rsidR="00A6417B" w:rsidRPr="00C43090">
        <w:t xml:space="preserve">RG-SOP reported </w:t>
      </w:r>
      <w:r w:rsidRPr="00C43090">
        <w:t xml:space="preserve">directly </w:t>
      </w:r>
      <w:r w:rsidR="00A6417B" w:rsidRPr="00C43090">
        <w:t>to the TSAG plenary.</w:t>
      </w:r>
    </w:p>
    <w:p w14:paraId="5C45AC3C" w14:textId="77777777" w:rsidR="00B96406" w:rsidRPr="00C43090" w:rsidRDefault="00B96406" w:rsidP="00B96406">
      <w:pPr>
        <w:pStyle w:val="TableNoTitle"/>
      </w:pPr>
      <w:r w:rsidRPr="00C43090">
        <w:rPr>
          <w:b w:val="0"/>
        </w:rPr>
        <w:t xml:space="preserve">TABLE </w:t>
      </w:r>
      <w:r w:rsidR="006E1F56" w:rsidRPr="00C43090">
        <w:rPr>
          <w:b w:val="0"/>
        </w:rPr>
        <w:t>4</w:t>
      </w:r>
      <w:r w:rsidRPr="00C43090">
        <w:rPr>
          <w:b w:val="0"/>
        </w:rPr>
        <w:br/>
      </w:r>
      <w:r w:rsidRPr="00C43090">
        <w:t>Other groups</w:t>
      </w:r>
    </w:p>
    <w:tbl>
      <w:tblPr>
        <w:tblStyle w:val="TableGrid"/>
        <w:tblW w:w="960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37"/>
        <w:gridCol w:w="2126"/>
        <w:gridCol w:w="4939"/>
      </w:tblGrid>
      <w:tr w:rsidR="00B96406" w:rsidRPr="00C43090" w14:paraId="41E02DDC" w14:textId="77777777" w:rsidTr="001E43CE">
        <w:trPr>
          <w:tblHeader/>
          <w:jc w:val="center"/>
        </w:trPr>
        <w:tc>
          <w:tcPr>
            <w:tcW w:w="2537" w:type="dxa"/>
            <w:tcBorders>
              <w:top w:val="single" w:sz="12" w:space="0" w:color="auto"/>
              <w:bottom w:val="single" w:sz="12" w:space="0" w:color="auto"/>
            </w:tcBorders>
            <w:shd w:val="clear" w:color="auto" w:fill="auto"/>
          </w:tcPr>
          <w:p w14:paraId="77ED7427" w14:textId="26DE09C6" w:rsidR="00B96406" w:rsidRPr="00C43090" w:rsidRDefault="00B96406" w:rsidP="00D254BA">
            <w:pPr>
              <w:pStyle w:val="Tablehead"/>
            </w:pPr>
            <w:r w:rsidRPr="00C43090">
              <w:t xml:space="preserve">Title of the </w:t>
            </w:r>
            <w:r w:rsidR="00D254BA" w:rsidRPr="00C43090">
              <w:t>group</w:t>
            </w:r>
          </w:p>
        </w:tc>
        <w:tc>
          <w:tcPr>
            <w:tcW w:w="2126" w:type="dxa"/>
            <w:tcBorders>
              <w:top w:val="single" w:sz="12" w:space="0" w:color="auto"/>
              <w:bottom w:val="single" w:sz="12" w:space="0" w:color="auto"/>
            </w:tcBorders>
            <w:shd w:val="clear" w:color="auto" w:fill="auto"/>
          </w:tcPr>
          <w:p w14:paraId="6B8DEDC2" w14:textId="63682B1D" w:rsidR="00B96406" w:rsidRPr="00C43090" w:rsidRDefault="00D254BA" w:rsidP="00D254BA">
            <w:pPr>
              <w:pStyle w:val="Tablehead"/>
            </w:pPr>
            <w:r w:rsidRPr="00C43090">
              <w:t>(</w:t>
            </w:r>
            <w:r w:rsidR="00B96406" w:rsidRPr="00C43090">
              <w:t>C</w:t>
            </w:r>
            <w:r w:rsidRPr="00C43090">
              <w:t>o-)c</w:t>
            </w:r>
            <w:r w:rsidR="00B96406" w:rsidRPr="00C43090">
              <w:t>hair</w:t>
            </w:r>
            <w:r w:rsidRPr="00C43090">
              <w:t>(s)</w:t>
            </w:r>
          </w:p>
        </w:tc>
        <w:tc>
          <w:tcPr>
            <w:tcW w:w="4939" w:type="dxa"/>
            <w:tcBorders>
              <w:top w:val="single" w:sz="12" w:space="0" w:color="auto"/>
              <w:bottom w:val="single" w:sz="12" w:space="0" w:color="auto"/>
            </w:tcBorders>
            <w:shd w:val="clear" w:color="auto" w:fill="auto"/>
          </w:tcPr>
          <w:p w14:paraId="3EE71367" w14:textId="77777777" w:rsidR="00B96406" w:rsidRPr="00C43090" w:rsidRDefault="00B96406" w:rsidP="00D254BA">
            <w:pPr>
              <w:pStyle w:val="Tablehead"/>
            </w:pPr>
            <w:r w:rsidRPr="00C43090">
              <w:t>Vice-</w:t>
            </w:r>
            <w:r w:rsidR="00014122" w:rsidRPr="00C43090">
              <w:t>chairs</w:t>
            </w:r>
          </w:p>
        </w:tc>
      </w:tr>
      <w:tr w:rsidR="00B96406" w:rsidRPr="00C43090" w14:paraId="20EB56C6" w14:textId="77777777" w:rsidTr="001E43CE">
        <w:trPr>
          <w:jc w:val="center"/>
        </w:trPr>
        <w:tc>
          <w:tcPr>
            <w:tcW w:w="2537" w:type="dxa"/>
            <w:tcBorders>
              <w:top w:val="single" w:sz="12" w:space="0" w:color="auto"/>
            </w:tcBorders>
            <w:shd w:val="clear" w:color="auto" w:fill="auto"/>
          </w:tcPr>
          <w:p w14:paraId="504C29C9" w14:textId="6F7C2EEE" w:rsidR="00B96406" w:rsidRPr="00C43090" w:rsidRDefault="008A4C5C" w:rsidP="00D254BA">
            <w:pPr>
              <w:pStyle w:val="Tabletext"/>
            </w:pPr>
            <w:r w:rsidRPr="00C43090">
              <w:t>Focus Group on metaverse (FG-MV)</w:t>
            </w:r>
          </w:p>
        </w:tc>
        <w:tc>
          <w:tcPr>
            <w:tcW w:w="2126" w:type="dxa"/>
            <w:tcBorders>
              <w:top w:val="single" w:sz="12" w:space="0" w:color="auto"/>
            </w:tcBorders>
            <w:shd w:val="clear" w:color="auto" w:fill="auto"/>
          </w:tcPr>
          <w:p w14:paraId="14EBEE32" w14:textId="171C17BD" w:rsidR="00B96406" w:rsidRPr="00C43090" w:rsidRDefault="008A4C5C" w:rsidP="00D254BA">
            <w:pPr>
              <w:pStyle w:val="Tabletext"/>
            </w:pPr>
            <w:r w:rsidRPr="00C43090">
              <w:t>Shin-Gak Kang (ETRI, Rep. of Korea)</w:t>
            </w:r>
          </w:p>
        </w:tc>
        <w:tc>
          <w:tcPr>
            <w:tcW w:w="4939" w:type="dxa"/>
            <w:tcBorders>
              <w:top w:val="single" w:sz="12" w:space="0" w:color="auto"/>
            </w:tcBorders>
            <w:shd w:val="clear" w:color="auto" w:fill="auto"/>
          </w:tcPr>
          <w:p w14:paraId="66A6C95B" w14:textId="77777777" w:rsidR="008A4C5C" w:rsidRPr="00C43090" w:rsidRDefault="008A4C5C" w:rsidP="00D254BA">
            <w:pPr>
              <w:pStyle w:val="Tabletext"/>
            </w:pPr>
            <w:r w:rsidRPr="00C43090">
              <w:t>Andrey Perez (Brazil)</w:t>
            </w:r>
          </w:p>
          <w:p w14:paraId="2787A62A" w14:textId="77777777" w:rsidR="008A4C5C" w:rsidRPr="00C43090" w:rsidRDefault="008A4C5C" w:rsidP="00D254BA">
            <w:pPr>
              <w:pStyle w:val="Tabletext"/>
            </w:pPr>
            <w:r w:rsidRPr="00C43090">
              <w:t>Hideo Imanaka (NICT, Japan)</w:t>
            </w:r>
          </w:p>
          <w:p w14:paraId="19FE7319" w14:textId="77777777" w:rsidR="008A4C5C" w:rsidRPr="00C43090" w:rsidRDefault="008A4C5C" w:rsidP="00D254BA">
            <w:pPr>
              <w:pStyle w:val="Tabletext"/>
            </w:pPr>
            <w:r w:rsidRPr="00C43090">
              <w:t>Per Fröjdh (Ericsson, Sweden)</w:t>
            </w:r>
          </w:p>
          <w:p w14:paraId="519257C1" w14:textId="77777777" w:rsidR="008A4C5C" w:rsidRPr="00C43090" w:rsidRDefault="008A4C5C" w:rsidP="00D254BA">
            <w:pPr>
              <w:pStyle w:val="Tabletext"/>
            </w:pPr>
            <w:r w:rsidRPr="00C43090">
              <w:t>Shane He (Nokia, Finland)</w:t>
            </w:r>
          </w:p>
          <w:p w14:paraId="763D6080" w14:textId="77777777" w:rsidR="008A4C5C" w:rsidRPr="00C43090" w:rsidRDefault="008A4C5C" w:rsidP="00D254BA">
            <w:pPr>
              <w:pStyle w:val="Tabletext"/>
            </w:pPr>
            <w:r w:rsidRPr="00C43090">
              <w:t>Vincent Affleck (United Kingdom)</w:t>
            </w:r>
          </w:p>
          <w:p w14:paraId="2BAC0317" w14:textId="77777777" w:rsidR="008A4C5C" w:rsidRPr="00C43090" w:rsidRDefault="008A4C5C" w:rsidP="00D254BA">
            <w:pPr>
              <w:pStyle w:val="Tabletext"/>
            </w:pPr>
            <w:proofErr w:type="spellStart"/>
            <w:r w:rsidRPr="00C43090">
              <w:t>Yuntao</w:t>
            </w:r>
            <w:proofErr w:type="spellEnd"/>
            <w:r w:rsidRPr="00C43090">
              <w:t xml:space="preserve"> Wang (China)</w:t>
            </w:r>
          </w:p>
          <w:p w14:paraId="00FF551D" w14:textId="210F4E80" w:rsidR="008A4C5C" w:rsidRPr="00C43090" w:rsidRDefault="008A4C5C" w:rsidP="00D254BA">
            <w:pPr>
              <w:pStyle w:val="Tabletext"/>
            </w:pPr>
            <w:r w:rsidRPr="00C43090">
              <w:t>Leonidas Anthopoulos (University of Thessaly, Greece)</w:t>
            </w:r>
          </w:p>
          <w:p w14:paraId="5E70DF26" w14:textId="77777777" w:rsidR="008A4C5C" w:rsidRPr="007C3003" w:rsidRDefault="008A4C5C" w:rsidP="00D254BA">
            <w:pPr>
              <w:pStyle w:val="Tabletext"/>
            </w:pPr>
            <w:r w:rsidRPr="007C3003">
              <w:t>Manuel Barreiro (Aston Group, Mexico)</w:t>
            </w:r>
          </w:p>
          <w:p w14:paraId="2B2D95B1" w14:textId="77777777" w:rsidR="008A4C5C" w:rsidRPr="00C43090" w:rsidRDefault="008A4C5C" w:rsidP="00D254BA">
            <w:pPr>
              <w:pStyle w:val="Tabletext"/>
            </w:pPr>
            <w:r w:rsidRPr="00C43090">
              <w:t>Cristina Martinez (European Commission)</w:t>
            </w:r>
          </w:p>
          <w:p w14:paraId="0ED460ED" w14:textId="77777777" w:rsidR="008A4C5C" w:rsidRPr="00C43090" w:rsidRDefault="008A4C5C" w:rsidP="00D254BA">
            <w:pPr>
              <w:pStyle w:val="Tabletext"/>
            </w:pPr>
            <w:r w:rsidRPr="00C43090">
              <w:t xml:space="preserve">Stella </w:t>
            </w:r>
            <w:proofErr w:type="spellStart"/>
            <w:r w:rsidRPr="00C43090">
              <w:t>Kipsaita</w:t>
            </w:r>
            <w:proofErr w:type="spellEnd"/>
            <w:r w:rsidRPr="00C43090">
              <w:t xml:space="preserve"> (Communications Authority, Kenya)</w:t>
            </w:r>
          </w:p>
          <w:p w14:paraId="3A1DB667" w14:textId="04970B5D" w:rsidR="00B96406" w:rsidRPr="00C43090" w:rsidRDefault="008A4C5C" w:rsidP="00D254BA">
            <w:pPr>
              <w:pStyle w:val="Tabletext"/>
            </w:pPr>
            <w:r w:rsidRPr="00C43090">
              <w:t>Natalia Bayona (UN Tourism)</w:t>
            </w:r>
          </w:p>
        </w:tc>
      </w:tr>
      <w:tr w:rsidR="003B0109" w:rsidRPr="00C43090" w14:paraId="48F3C4FD" w14:textId="77777777" w:rsidTr="001E43CE">
        <w:trPr>
          <w:jc w:val="center"/>
        </w:trPr>
        <w:tc>
          <w:tcPr>
            <w:tcW w:w="2537" w:type="dxa"/>
            <w:shd w:val="clear" w:color="auto" w:fill="auto"/>
          </w:tcPr>
          <w:p w14:paraId="2EBB8D9B" w14:textId="3F1B6990" w:rsidR="003B0109" w:rsidRPr="00C43090" w:rsidRDefault="003B0109" w:rsidP="00D254BA">
            <w:pPr>
              <w:pStyle w:val="Tabletext"/>
            </w:pPr>
            <w:r w:rsidRPr="00C43090">
              <w:t>Collaboration on ITS Communication Standards</w:t>
            </w:r>
            <w:r w:rsidRPr="00C43090">
              <w:rPr>
                <w:rFonts w:hint="eastAsia"/>
              </w:rPr>
              <w:t xml:space="preserve"> (CITS)</w:t>
            </w:r>
          </w:p>
        </w:tc>
        <w:tc>
          <w:tcPr>
            <w:tcW w:w="2126" w:type="dxa"/>
            <w:shd w:val="clear" w:color="auto" w:fill="auto"/>
          </w:tcPr>
          <w:p w14:paraId="6C344AE6" w14:textId="76F773B9" w:rsidR="003B0109" w:rsidRPr="00C43090" w:rsidRDefault="003B0109" w:rsidP="00D254BA">
            <w:pPr>
              <w:pStyle w:val="Tabletext"/>
            </w:pPr>
            <w:r w:rsidRPr="00C43090">
              <w:t>T. Russell Shields (USA)</w:t>
            </w:r>
          </w:p>
        </w:tc>
        <w:tc>
          <w:tcPr>
            <w:tcW w:w="4939" w:type="dxa"/>
            <w:shd w:val="clear" w:color="auto" w:fill="auto"/>
          </w:tcPr>
          <w:p w14:paraId="2D2A405C" w14:textId="4537B319" w:rsidR="003B0109" w:rsidRPr="00C43090" w:rsidRDefault="00D254BA" w:rsidP="00D254BA">
            <w:pPr>
              <w:pStyle w:val="Tabletext"/>
            </w:pPr>
            <w:r w:rsidRPr="00C43090">
              <w:t>–</w:t>
            </w:r>
          </w:p>
        </w:tc>
      </w:tr>
      <w:tr w:rsidR="003B0109" w:rsidRPr="00C43090" w14:paraId="6F7C28C2" w14:textId="77777777" w:rsidTr="001E43CE">
        <w:trPr>
          <w:jc w:val="center"/>
        </w:trPr>
        <w:tc>
          <w:tcPr>
            <w:tcW w:w="2537" w:type="dxa"/>
            <w:shd w:val="clear" w:color="auto" w:fill="auto"/>
          </w:tcPr>
          <w:p w14:paraId="65AE5B95" w14:textId="6CCAC0D0" w:rsidR="003B0109" w:rsidRPr="00C43090" w:rsidRDefault="003B0109" w:rsidP="00D254BA">
            <w:pPr>
              <w:pStyle w:val="Tabletext"/>
            </w:pPr>
            <w:r w:rsidRPr="00C43090">
              <w:lastRenderedPageBreak/>
              <w:t>Joint Coordination Activity on Accessibility and Human Factors (JCA-AHF)</w:t>
            </w:r>
          </w:p>
        </w:tc>
        <w:tc>
          <w:tcPr>
            <w:tcW w:w="2126" w:type="dxa"/>
            <w:shd w:val="clear" w:color="auto" w:fill="auto"/>
          </w:tcPr>
          <w:p w14:paraId="6CFC5218" w14:textId="3E15E498" w:rsidR="003B0109" w:rsidRPr="00C43090" w:rsidRDefault="003B0109" w:rsidP="00D254BA">
            <w:pPr>
              <w:pStyle w:val="Tabletext"/>
            </w:pPr>
            <w:r w:rsidRPr="00C43090">
              <w:t>Andrea Saks</w:t>
            </w:r>
            <w:r w:rsidRPr="00C43090">
              <w:rPr>
                <w:rFonts w:hint="eastAsia"/>
              </w:rPr>
              <w:t xml:space="preserve"> (</w:t>
            </w:r>
            <w:r w:rsidRPr="00C43090">
              <w:t>G3ict</w:t>
            </w:r>
            <w:r w:rsidRPr="00C43090">
              <w:rPr>
                <w:rFonts w:hint="eastAsia"/>
              </w:rPr>
              <w:t>, USA)</w:t>
            </w:r>
          </w:p>
        </w:tc>
        <w:tc>
          <w:tcPr>
            <w:tcW w:w="4939" w:type="dxa"/>
            <w:shd w:val="clear" w:color="auto" w:fill="auto"/>
          </w:tcPr>
          <w:p w14:paraId="26E6634C" w14:textId="584795A9" w:rsidR="003B0109" w:rsidRPr="00C43090" w:rsidRDefault="003B0109" w:rsidP="00D254BA">
            <w:pPr>
              <w:pStyle w:val="Tabletext"/>
            </w:pPr>
            <w:r w:rsidRPr="00C43090">
              <w:t>Christopher Jones</w:t>
            </w:r>
            <w:r w:rsidR="00DC6C20" w:rsidRPr="00C43090">
              <w:rPr>
                <w:rFonts w:hint="eastAsia"/>
              </w:rPr>
              <w:t xml:space="preserve"> (</w:t>
            </w:r>
            <w:r w:rsidR="00DC6C20" w:rsidRPr="00C43090">
              <w:t>G3ict</w:t>
            </w:r>
            <w:r w:rsidR="00DC6C20" w:rsidRPr="00C43090">
              <w:rPr>
                <w:rFonts w:hint="eastAsia"/>
              </w:rPr>
              <w:t>, USA)</w:t>
            </w:r>
            <w:r w:rsidR="000E6216" w:rsidRPr="00C43090">
              <w:br/>
            </w:r>
            <w:r w:rsidRPr="00C43090">
              <w:t>Lidia Best</w:t>
            </w:r>
            <w:r w:rsidR="00DC6C20" w:rsidRPr="00C43090">
              <w:rPr>
                <w:rFonts w:hint="eastAsia"/>
              </w:rPr>
              <w:t xml:space="preserve"> (</w:t>
            </w:r>
            <w:r w:rsidR="00DC6C20" w:rsidRPr="00C43090">
              <w:t>G3ict</w:t>
            </w:r>
            <w:r w:rsidR="00DC6C20" w:rsidRPr="00C43090">
              <w:rPr>
                <w:rFonts w:hint="eastAsia"/>
              </w:rPr>
              <w:t>, USA)</w:t>
            </w:r>
            <w:r w:rsidR="000E6216" w:rsidRPr="00C43090">
              <w:br/>
            </w:r>
            <w:r w:rsidR="00D254BA" w:rsidRPr="00C43090">
              <w:t>Jerry Ellis (</w:t>
            </w:r>
            <w:r w:rsidR="000E6216" w:rsidRPr="00C43090">
              <w:t>Ireland</w:t>
            </w:r>
            <w:r w:rsidR="00D254BA" w:rsidRPr="00C43090">
              <w:t xml:space="preserve">; </w:t>
            </w:r>
            <w:r w:rsidR="00D254BA" w:rsidRPr="00C43090">
              <w:rPr>
                <w:i/>
                <w:iCs/>
              </w:rPr>
              <w:t>in memoriam</w:t>
            </w:r>
            <w:r w:rsidR="00D254BA" w:rsidRPr="00C43090">
              <w:t>)</w:t>
            </w:r>
            <w:r w:rsidR="000E6216" w:rsidRPr="00C43090">
              <w:br/>
            </w:r>
            <w:r w:rsidRPr="00C43090">
              <w:t>David Fourney</w:t>
            </w:r>
            <w:r w:rsidR="00DC6C20" w:rsidRPr="00C43090">
              <w:rPr>
                <w:rFonts w:hint="eastAsia"/>
              </w:rPr>
              <w:t xml:space="preserve"> (</w:t>
            </w:r>
            <w:r w:rsidR="00DC6C20" w:rsidRPr="00C43090">
              <w:t>G3ict</w:t>
            </w:r>
            <w:r w:rsidR="00DC6C20" w:rsidRPr="00C43090">
              <w:rPr>
                <w:rFonts w:hint="eastAsia"/>
              </w:rPr>
              <w:t>, USA)</w:t>
            </w:r>
          </w:p>
        </w:tc>
      </w:tr>
      <w:tr w:rsidR="003B0109" w:rsidRPr="00C43090" w14:paraId="0AEF0AAE" w14:textId="77777777" w:rsidTr="001E43CE">
        <w:trPr>
          <w:jc w:val="center"/>
        </w:trPr>
        <w:tc>
          <w:tcPr>
            <w:tcW w:w="2537" w:type="dxa"/>
            <w:shd w:val="clear" w:color="auto" w:fill="auto"/>
          </w:tcPr>
          <w:p w14:paraId="3B3D48FD" w14:textId="4FB411D4" w:rsidR="003B0109" w:rsidRPr="00C43090" w:rsidRDefault="003B0109" w:rsidP="00D254BA">
            <w:pPr>
              <w:pStyle w:val="Tabletext"/>
            </w:pPr>
            <w:r w:rsidRPr="00C43090">
              <w:t>Joint Coordination Activity on Digital COVID-19 Certificates (JCA-DCC)</w:t>
            </w:r>
          </w:p>
        </w:tc>
        <w:tc>
          <w:tcPr>
            <w:tcW w:w="2126" w:type="dxa"/>
            <w:shd w:val="clear" w:color="auto" w:fill="auto"/>
          </w:tcPr>
          <w:p w14:paraId="3925F292" w14:textId="60FBDACC" w:rsidR="003B0109" w:rsidRPr="00C43090" w:rsidRDefault="003B0109" w:rsidP="000E6216">
            <w:pPr>
              <w:pStyle w:val="Tabletext"/>
            </w:pPr>
            <w:r w:rsidRPr="00C43090">
              <w:t xml:space="preserve">Heung Youl Youm </w:t>
            </w:r>
            <w:r w:rsidRPr="00C43090">
              <w:rPr>
                <w:rFonts w:hint="eastAsia"/>
              </w:rPr>
              <w:t>(</w:t>
            </w:r>
            <w:proofErr w:type="spellStart"/>
            <w:r w:rsidRPr="00C43090">
              <w:t>Soonchunhyang</w:t>
            </w:r>
            <w:proofErr w:type="spellEnd"/>
            <w:r w:rsidRPr="00C43090">
              <w:t xml:space="preserve"> University, </w:t>
            </w:r>
            <w:r w:rsidR="00D254BA" w:rsidRPr="00C43090">
              <w:t xml:space="preserve">Rep. of </w:t>
            </w:r>
            <w:r w:rsidRPr="00C43090">
              <w:t>Korea</w:t>
            </w:r>
            <w:r w:rsidRPr="00C43090">
              <w:rPr>
                <w:rFonts w:hint="eastAsia"/>
              </w:rPr>
              <w:t>)</w:t>
            </w:r>
            <w:r w:rsidR="000E6216" w:rsidRPr="00C43090">
              <w:br/>
            </w:r>
            <w:r w:rsidRPr="00C43090">
              <w:t>Carl Leitner</w:t>
            </w:r>
            <w:r w:rsidRPr="00C43090">
              <w:rPr>
                <w:rFonts w:hint="eastAsia"/>
              </w:rPr>
              <w:t xml:space="preserve"> (</w:t>
            </w:r>
            <w:r w:rsidRPr="00C43090">
              <w:t>WHO</w:t>
            </w:r>
            <w:r w:rsidRPr="00C43090">
              <w:rPr>
                <w:rFonts w:hint="eastAsia"/>
              </w:rPr>
              <w:t>)</w:t>
            </w:r>
          </w:p>
        </w:tc>
        <w:tc>
          <w:tcPr>
            <w:tcW w:w="4939" w:type="dxa"/>
            <w:shd w:val="clear" w:color="auto" w:fill="auto"/>
          </w:tcPr>
          <w:p w14:paraId="7FD78AA6" w14:textId="47053454" w:rsidR="003B0109" w:rsidRPr="00C43090" w:rsidRDefault="00D254BA" w:rsidP="00D254BA">
            <w:pPr>
              <w:pStyle w:val="Tabletext"/>
            </w:pPr>
            <w:r w:rsidRPr="00C43090">
              <w:t>–</w:t>
            </w:r>
          </w:p>
        </w:tc>
      </w:tr>
      <w:tr w:rsidR="00B96406" w:rsidRPr="00C43090" w14:paraId="3E18F446" w14:textId="77777777" w:rsidTr="001E43CE">
        <w:trPr>
          <w:jc w:val="center"/>
        </w:trPr>
        <w:tc>
          <w:tcPr>
            <w:tcW w:w="2537" w:type="dxa"/>
            <w:shd w:val="clear" w:color="auto" w:fill="auto"/>
          </w:tcPr>
          <w:p w14:paraId="7F6CBD19" w14:textId="73FB0418" w:rsidR="00B96406" w:rsidRPr="00C43090" w:rsidRDefault="004E4536" w:rsidP="00D254BA">
            <w:pPr>
              <w:pStyle w:val="Tabletext"/>
            </w:pPr>
            <w:r w:rsidRPr="00C43090">
              <w:t>Joint Coordination Activity on Quantum Key Distribution Network (JCA-QKDN)</w:t>
            </w:r>
          </w:p>
        </w:tc>
        <w:tc>
          <w:tcPr>
            <w:tcW w:w="2126" w:type="dxa"/>
            <w:shd w:val="clear" w:color="auto" w:fill="auto"/>
          </w:tcPr>
          <w:p w14:paraId="099F59C0" w14:textId="0BAB580D" w:rsidR="00B96406" w:rsidRPr="00C43090" w:rsidRDefault="004E4536" w:rsidP="00D254BA">
            <w:pPr>
              <w:pStyle w:val="Tabletext"/>
            </w:pPr>
            <w:r w:rsidRPr="00C43090">
              <w:t>Junsen Lai (</w:t>
            </w:r>
            <w:r w:rsidR="00D254BA" w:rsidRPr="00C43090">
              <w:t>CAICT, Ministry of Industry and Information Technology</w:t>
            </w:r>
            <w:r w:rsidRPr="00C43090">
              <w:t>, China)</w:t>
            </w:r>
          </w:p>
        </w:tc>
        <w:tc>
          <w:tcPr>
            <w:tcW w:w="4939" w:type="dxa"/>
            <w:shd w:val="clear" w:color="auto" w:fill="auto"/>
          </w:tcPr>
          <w:p w14:paraId="4142E35B" w14:textId="6F59D3ED" w:rsidR="00B96406" w:rsidRPr="00C43090" w:rsidRDefault="004E4536" w:rsidP="000E6216">
            <w:pPr>
              <w:pStyle w:val="Tabletext"/>
            </w:pPr>
            <w:r w:rsidRPr="00C43090">
              <w:t>Mark McFadden (United Kingdom)</w:t>
            </w:r>
            <w:r w:rsidR="000E6216" w:rsidRPr="00C43090">
              <w:br/>
            </w:r>
            <w:r w:rsidRPr="00C43090">
              <w:t>Hao Qin (National University of Singapore, Singapore)</w:t>
            </w:r>
          </w:p>
        </w:tc>
      </w:tr>
    </w:tbl>
    <w:p w14:paraId="68537A8D" w14:textId="77777777" w:rsidR="00B96406" w:rsidRPr="00C43090" w:rsidRDefault="00B96406" w:rsidP="00B96406"/>
    <w:p w14:paraId="659169C2" w14:textId="203EF9DC" w:rsidR="00B96406" w:rsidRPr="00C43090" w:rsidRDefault="00B96406" w:rsidP="00B96406">
      <w:pPr>
        <w:pStyle w:val="Heading2"/>
      </w:pPr>
      <w:bookmarkStart w:id="9" w:name="_Toc320869652"/>
      <w:bookmarkStart w:id="10" w:name="_Toc178010145"/>
      <w:r w:rsidRPr="00C43090">
        <w:t>2.2</w:t>
      </w:r>
      <w:r w:rsidRPr="00C43090">
        <w:tab/>
      </w:r>
      <w:bookmarkEnd w:id="9"/>
      <w:r w:rsidR="00141510" w:rsidRPr="00C43090">
        <w:t>Rapporteur Groups</w:t>
      </w:r>
      <w:bookmarkEnd w:id="10"/>
    </w:p>
    <w:p w14:paraId="16931EF5" w14:textId="11DEFAE0" w:rsidR="00B96406" w:rsidRPr="00C43090" w:rsidRDefault="00B96406" w:rsidP="00B96406">
      <w:r w:rsidRPr="00C43090">
        <w:rPr>
          <w:b/>
          <w:bCs/>
        </w:rPr>
        <w:t>2.2.1</w:t>
      </w:r>
      <w:r w:rsidRPr="00C43090">
        <w:rPr>
          <w:b/>
          <w:bCs/>
        </w:rPr>
        <w:tab/>
      </w:r>
      <w:r w:rsidR="004E4536" w:rsidRPr="00C43090">
        <w:t>TSAG created Rapporteur Groups</w:t>
      </w:r>
      <w:r w:rsidRPr="00C43090">
        <w:t xml:space="preserve"> listed in Table </w:t>
      </w:r>
      <w:r w:rsidR="006E1F56" w:rsidRPr="00C43090">
        <w:t>5</w:t>
      </w:r>
      <w:r w:rsidRPr="00C43090">
        <w:t>.</w:t>
      </w:r>
    </w:p>
    <w:p w14:paraId="1697DF17" w14:textId="5BFD0BA0" w:rsidR="00B96406" w:rsidRPr="00C43090" w:rsidRDefault="00B96406" w:rsidP="00B96406">
      <w:pPr>
        <w:pStyle w:val="TableNoTitle"/>
        <w:rPr>
          <w:b w:val="0"/>
          <w:bCs/>
        </w:rPr>
      </w:pPr>
      <w:r w:rsidRPr="00C43090">
        <w:rPr>
          <w:b w:val="0"/>
        </w:rPr>
        <w:t xml:space="preserve">TABLE </w:t>
      </w:r>
      <w:r w:rsidR="006E1F56" w:rsidRPr="00C43090">
        <w:rPr>
          <w:b w:val="0"/>
        </w:rPr>
        <w:t>5</w:t>
      </w:r>
      <w:r w:rsidRPr="00C43090">
        <w:rPr>
          <w:b w:val="0"/>
        </w:rPr>
        <w:br/>
      </w:r>
      <w:r w:rsidR="004E4536" w:rsidRPr="00C43090">
        <w:t xml:space="preserve">TSAG </w:t>
      </w:r>
      <w:r w:rsidRPr="00C43090">
        <w:t xml:space="preserve">– </w:t>
      </w:r>
      <w:r w:rsidR="004E4536" w:rsidRPr="00C43090">
        <w:t>Rapporteur Groups</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97"/>
        <w:gridCol w:w="2977"/>
        <w:gridCol w:w="989"/>
        <w:gridCol w:w="4246"/>
      </w:tblGrid>
      <w:tr w:rsidR="00B96406" w:rsidRPr="00C43090" w14:paraId="5D595F92" w14:textId="77777777" w:rsidTr="001E43CE">
        <w:trPr>
          <w:tblHeader/>
          <w:jc w:val="center"/>
        </w:trPr>
        <w:tc>
          <w:tcPr>
            <w:tcW w:w="1403" w:type="dxa"/>
            <w:tcBorders>
              <w:top w:val="single" w:sz="12" w:space="0" w:color="auto"/>
              <w:bottom w:val="single" w:sz="12" w:space="0" w:color="auto"/>
            </w:tcBorders>
            <w:shd w:val="clear" w:color="auto" w:fill="auto"/>
          </w:tcPr>
          <w:p w14:paraId="5B5625FC" w14:textId="71A4A7F1" w:rsidR="00B96406" w:rsidRPr="00C43090" w:rsidRDefault="004E4536" w:rsidP="00D254BA">
            <w:pPr>
              <w:pStyle w:val="Tablehead"/>
            </w:pPr>
            <w:r w:rsidRPr="00C43090">
              <w:t>Rapporteur Groups</w:t>
            </w:r>
          </w:p>
        </w:tc>
        <w:tc>
          <w:tcPr>
            <w:tcW w:w="2991" w:type="dxa"/>
            <w:tcBorders>
              <w:top w:val="single" w:sz="12" w:space="0" w:color="auto"/>
              <w:bottom w:val="single" w:sz="12" w:space="0" w:color="auto"/>
            </w:tcBorders>
            <w:shd w:val="clear" w:color="auto" w:fill="auto"/>
          </w:tcPr>
          <w:p w14:paraId="12FC09F8" w14:textId="5630A612" w:rsidR="00B96406" w:rsidRPr="00C43090" w:rsidRDefault="00B96406" w:rsidP="00D254BA">
            <w:pPr>
              <w:pStyle w:val="Tablehead"/>
            </w:pPr>
            <w:r w:rsidRPr="00C43090">
              <w:t>Title</w:t>
            </w:r>
          </w:p>
        </w:tc>
        <w:tc>
          <w:tcPr>
            <w:tcW w:w="993" w:type="dxa"/>
            <w:tcBorders>
              <w:top w:val="single" w:sz="12" w:space="0" w:color="auto"/>
              <w:bottom w:val="single" w:sz="12" w:space="0" w:color="auto"/>
            </w:tcBorders>
            <w:shd w:val="clear" w:color="auto" w:fill="auto"/>
          </w:tcPr>
          <w:p w14:paraId="6A172544" w14:textId="77777777" w:rsidR="00B96406" w:rsidRPr="00C43090" w:rsidRDefault="00B96406" w:rsidP="001E43CE">
            <w:pPr>
              <w:pStyle w:val="Tablehead"/>
            </w:pPr>
            <w:r w:rsidRPr="00C43090">
              <w:t>WP</w:t>
            </w:r>
          </w:p>
        </w:tc>
        <w:tc>
          <w:tcPr>
            <w:tcW w:w="4267" w:type="dxa"/>
            <w:tcBorders>
              <w:top w:val="single" w:sz="12" w:space="0" w:color="auto"/>
              <w:bottom w:val="single" w:sz="12" w:space="0" w:color="auto"/>
            </w:tcBorders>
            <w:shd w:val="clear" w:color="auto" w:fill="auto"/>
          </w:tcPr>
          <w:p w14:paraId="14FD880F" w14:textId="77777777" w:rsidR="00B96406" w:rsidRPr="00C43090" w:rsidRDefault="00B96406" w:rsidP="00D254BA">
            <w:pPr>
              <w:pStyle w:val="Tablehead"/>
            </w:pPr>
            <w:r w:rsidRPr="00C43090">
              <w:t>Rapporteur</w:t>
            </w:r>
          </w:p>
        </w:tc>
      </w:tr>
      <w:tr w:rsidR="00AC5844" w:rsidRPr="00C43090" w14:paraId="6AB5629D" w14:textId="77777777" w:rsidTr="001E43CE">
        <w:trPr>
          <w:jc w:val="center"/>
        </w:trPr>
        <w:tc>
          <w:tcPr>
            <w:tcW w:w="1403" w:type="dxa"/>
            <w:tcBorders>
              <w:top w:val="single" w:sz="12" w:space="0" w:color="auto"/>
            </w:tcBorders>
            <w:shd w:val="clear" w:color="auto" w:fill="auto"/>
          </w:tcPr>
          <w:p w14:paraId="48B43FC0" w14:textId="0D07E1C0" w:rsidR="00AC5844" w:rsidRPr="00C43090" w:rsidRDefault="00AC5844" w:rsidP="00D254BA">
            <w:pPr>
              <w:pStyle w:val="Tabletext"/>
            </w:pPr>
            <w:r w:rsidRPr="00C43090">
              <w:t>RG-SOP</w:t>
            </w:r>
          </w:p>
        </w:tc>
        <w:tc>
          <w:tcPr>
            <w:tcW w:w="2991" w:type="dxa"/>
            <w:tcBorders>
              <w:top w:val="single" w:sz="12" w:space="0" w:color="auto"/>
            </w:tcBorders>
            <w:shd w:val="clear" w:color="auto" w:fill="auto"/>
          </w:tcPr>
          <w:p w14:paraId="45FE8F2D" w14:textId="0C6DAFFF" w:rsidR="00AC5844" w:rsidRPr="00C43090" w:rsidRDefault="00AC5844" w:rsidP="00D254BA">
            <w:pPr>
              <w:pStyle w:val="Tabletext"/>
            </w:pPr>
            <w:r w:rsidRPr="00C43090">
              <w:t xml:space="preserve">Strategic and </w:t>
            </w:r>
            <w:r w:rsidR="001E43CE" w:rsidRPr="00C43090">
              <w:t>operational planning</w:t>
            </w:r>
          </w:p>
        </w:tc>
        <w:tc>
          <w:tcPr>
            <w:tcW w:w="993" w:type="dxa"/>
            <w:tcBorders>
              <w:top w:val="single" w:sz="12" w:space="0" w:color="auto"/>
            </w:tcBorders>
            <w:shd w:val="clear" w:color="auto" w:fill="auto"/>
          </w:tcPr>
          <w:p w14:paraId="51C796CD" w14:textId="64DEEBEA" w:rsidR="00AC5844" w:rsidRPr="00C43090" w:rsidRDefault="00AC5844" w:rsidP="001E43CE">
            <w:pPr>
              <w:pStyle w:val="Tabletext"/>
              <w:jc w:val="center"/>
            </w:pPr>
            <w:r w:rsidRPr="00C43090">
              <w:t>PLEN</w:t>
            </w:r>
          </w:p>
        </w:tc>
        <w:tc>
          <w:tcPr>
            <w:tcW w:w="4267" w:type="dxa"/>
            <w:tcBorders>
              <w:top w:val="single" w:sz="12" w:space="0" w:color="auto"/>
            </w:tcBorders>
            <w:shd w:val="clear" w:color="auto" w:fill="auto"/>
          </w:tcPr>
          <w:p w14:paraId="70F10E10" w14:textId="4490B82A" w:rsidR="00AC5844" w:rsidRPr="00C43090" w:rsidRDefault="00AC5844" w:rsidP="00D254BA">
            <w:pPr>
              <w:pStyle w:val="Tabletext"/>
            </w:pPr>
            <w:r w:rsidRPr="00C43090">
              <w:t xml:space="preserve">Rapporteur: </w:t>
            </w:r>
            <w:r w:rsidR="00D254BA" w:rsidRPr="00C43090">
              <w:t xml:space="preserve">Mr </w:t>
            </w:r>
            <w:r w:rsidRPr="00C43090">
              <w:t>Martínez Vanegas Victor Manuel (Mexico)</w:t>
            </w:r>
            <w:r w:rsidRPr="00C43090">
              <w:br/>
              <w:t>Associate rapporteur</w:t>
            </w:r>
            <w:r w:rsidR="00D254BA" w:rsidRPr="00C43090">
              <w:t>s</w:t>
            </w:r>
            <w:r w:rsidRPr="00C43090">
              <w:t xml:space="preserve">: </w:t>
            </w:r>
            <w:r w:rsidR="00D254BA" w:rsidRPr="00C43090">
              <w:t xml:space="preserve">Mr </w:t>
            </w:r>
            <w:r w:rsidRPr="00C43090">
              <w:t>Gracie Bruce (Ericsson Canada, Canada)</w:t>
            </w:r>
            <w:r w:rsidR="00D254BA" w:rsidRPr="00C43090">
              <w:t xml:space="preserve">, Mr </w:t>
            </w:r>
            <w:r w:rsidRPr="00C43090">
              <w:t>Tian Dao (ZTE Corporation, China)</w:t>
            </w:r>
          </w:p>
        </w:tc>
      </w:tr>
      <w:tr w:rsidR="00AC5844" w:rsidRPr="00C43090" w14:paraId="5DC01B6C" w14:textId="77777777" w:rsidTr="001E43CE">
        <w:trPr>
          <w:jc w:val="center"/>
        </w:trPr>
        <w:tc>
          <w:tcPr>
            <w:tcW w:w="1403" w:type="dxa"/>
            <w:shd w:val="clear" w:color="auto" w:fill="auto"/>
          </w:tcPr>
          <w:p w14:paraId="4B9502F7" w14:textId="34892AD4" w:rsidR="00AC5844" w:rsidRPr="00C43090" w:rsidRDefault="00AC5844" w:rsidP="00D254BA">
            <w:pPr>
              <w:pStyle w:val="Tabletext"/>
            </w:pPr>
            <w:r w:rsidRPr="00C43090">
              <w:t>RG-WM</w:t>
            </w:r>
          </w:p>
        </w:tc>
        <w:tc>
          <w:tcPr>
            <w:tcW w:w="2991" w:type="dxa"/>
            <w:shd w:val="clear" w:color="auto" w:fill="auto"/>
          </w:tcPr>
          <w:p w14:paraId="2E9FA715" w14:textId="05B8FE53" w:rsidR="00AC5844" w:rsidRPr="00C43090" w:rsidRDefault="00AC5844" w:rsidP="00D254BA">
            <w:pPr>
              <w:pStyle w:val="Tabletext"/>
            </w:pPr>
            <w:r w:rsidRPr="00C43090">
              <w:t xml:space="preserve">Working </w:t>
            </w:r>
            <w:r w:rsidR="001E43CE" w:rsidRPr="00C43090">
              <w:t>methods</w:t>
            </w:r>
          </w:p>
        </w:tc>
        <w:tc>
          <w:tcPr>
            <w:tcW w:w="993" w:type="dxa"/>
            <w:shd w:val="clear" w:color="auto" w:fill="auto"/>
          </w:tcPr>
          <w:p w14:paraId="3DD992F1" w14:textId="768CA500" w:rsidR="00AC5844" w:rsidRPr="00C43090" w:rsidRDefault="00AC5844" w:rsidP="001E43CE">
            <w:pPr>
              <w:pStyle w:val="Tabletext"/>
              <w:jc w:val="center"/>
            </w:pPr>
            <w:r w:rsidRPr="00C43090">
              <w:t>1</w:t>
            </w:r>
          </w:p>
        </w:tc>
        <w:tc>
          <w:tcPr>
            <w:tcW w:w="4267" w:type="dxa"/>
            <w:shd w:val="clear" w:color="auto" w:fill="auto"/>
          </w:tcPr>
          <w:p w14:paraId="5EE6F7DF" w14:textId="2D0D691D" w:rsidR="00AC5844" w:rsidRPr="00C43090" w:rsidRDefault="00AC5844" w:rsidP="00D254BA">
            <w:pPr>
              <w:pStyle w:val="Tabletext"/>
            </w:pPr>
            <w:r w:rsidRPr="00C43090">
              <w:t xml:space="preserve">Rapporteur: </w:t>
            </w:r>
            <w:r w:rsidR="00D254BA" w:rsidRPr="00C43090">
              <w:t xml:space="preserve">Mr </w:t>
            </w:r>
            <w:r w:rsidRPr="00C43090">
              <w:t>Dubuisson Olivier (Orange, France)</w:t>
            </w:r>
            <w:r w:rsidRPr="00C43090">
              <w:br/>
              <w:t xml:space="preserve">Associate rapporteur: </w:t>
            </w:r>
            <w:r w:rsidR="00D254BA" w:rsidRPr="00C43090">
              <w:t xml:space="preserve">Mr </w:t>
            </w:r>
            <w:r w:rsidRPr="00C43090">
              <w:t>Rushton Phil (DSIT, United Kingdom)</w:t>
            </w:r>
          </w:p>
        </w:tc>
      </w:tr>
      <w:tr w:rsidR="00AC5844" w:rsidRPr="00C43090" w14:paraId="7B2C1765" w14:textId="77777777" w:rsidTr="001E43CE">
        <w:trPr>
          <w:jc w:val="center"/>
        </w:trPr>
        <w:tc>
          <w:tcPr>
            <w:tcW w:w="1403" w:type="dxa"/>
            <w:shd w:val="clear" w:color="auto" w:fill="auto"/>
          </w:tcPr>
          <w:p w14:paraId="2DE8F047" w14:textId="0A0E14EA" w:rsidR="00AC5844" w:rsidRPr="00C43090" w:rsidRDefault="00AC5844" w:rsidP="00D254BA">
            <w:pPr>
              <w:pStyle w:val="Tabletext"/>
            </w:pPr>
            <w:r w:rsidRPr="00C43090">
              <w:t>RG-WTSA</w:t>
            </w:r>
          </w:p>
        </w:tc>
        <w:tc>
          <w:tcPr>
            <w:tcW w:w="2991" w:type="dxa"/>
            <w:shd w:val="clear" w:color="auto" w:fill="auto"/>
          </w:tcPr>
          <w:p w14:paraId="5C5698CD" w14:textId="7CE98B7F" w:rsidR="00AC5844" w:rsidRPr="00C43090" w:rsidRDefault="00AC5844" w:rsidP="00D254BA">
            <w:pPr>
              <w:pStyle w:val="Tabletext"/>
            </w:pPr>
            <w:r w:rsidRPr="00C43090">
              <w:t xml:space="preserve">WTSA </w:t>
            </w:r>
            <w:r w:rsidR="001E43CE" w:rsidRPr="00C43090">
              <w:t>preparations</w:t>
            </w:r>
          </w:p>
        </w:tc>
        <w:tc>
          <w:tcPr>
            <w:tcW w:w="993" w:type="dxa"/>
            <w:shd w:val="clear" w:color="auto" w:fill="auto"/>
          </w:tcPr>
          <w:p w14:paraId="0130D57B" w14:textId="4E932AA0" w:rsidR="00AC5844" w:rsidRPr="00C43090" w:rsidRDefault="00AC5844" w:rsidP="001E43CE">
            <w:pPr>
              <w:pStyle w:val="Tabletext"/>
              <w:jc w:val="center"/>
            </w:pPr>
            <w:r w:rsidRPr="00C43090">
              <w:t>1</w:t>
            </w:r>
          </w:p>
        </w:tc>
        <w:tc>
          <w:tcPr>
            <w:tcW w:w="4267" w:type="dxa"/>
            <w:shd w:val="clear" w:color="auto" w:fill="auto"/>
          </w:tcPr>
          <w:p w14:paraId="497A7D77" w14:textId="6EBE8E5B" w:rsidR="00AC5844" w:rsidRPr="00C43090" w:rsidRDefault="00AC5844" w:rsidP="00D254BA">
            <w:pPr>
              <w:pStyle w:val="Tabletext"/>
            </w:pPr>
            <w:r w:rsidRPr="00C43090">
              <w:t xml:space="preserve">Rapporteur: </w:t>
            </w:r>
            <w:r w:rsidR="00D254BA" w:rsidRPr="00C43090">
              <w:t xml:space="preserve">Ms </w:t>
            </w:r>
            <w:r w:rsidRPr="00C43090">
              <w:t>Li Fang (</w:t>
            </w:r>
            <w:r w:rsidR="00D254BA" w:rsidRPr="00C43090">
              <w:t>Ministry of Industry and Information Technology</w:t>
            </w:r>
            <w:r w:rsidRPr="00C43090">
              <w:t>, China)</w:t>
            </w:r>
            <w:r w:rsidRPr="00C43090">
              <w:br/>
              <w:t>Associate rapporteur</w:t>
            </w:r>
            <w:r w:rsidR="000E6216" w:rsidRPr="00C43090">
              <w:t>s</w:t>
            </w:r>
            <w:r w:rsidRPr="00C43090">
              <w:t xml:space="preserve">: </w:t>
            </w:r>
            <w:r w:rsidR="00D254BA" w:rsidRPr="00C43090">
              <w:t xml:space="preserve">Mr </w:t>
            </w:r>
            <w:r w:rsidRPr="00C43090">
              <w:t>Agyekum Samuel (National Communications Authority, Ghana) (</w:t>
            </w:r>
            <w:r w:rsidR="000E6216" w:rsidRPr="00C43090">
              <w:t xml:space="preserve">from </w:t>
            </w:r>
            <w:r w:rsidRPr="00C43090">
              <w:t>01/2024)</w:t>
            </w:r>
            <w:r w:rsidR="000E6216" w:rsidRPr="00C43090">
              <w:t xml:space="preserve">, </w:t>
            </w:r>
            <w:r w:rsidR="00D254BA" w:rsidRPr="00C43090">
              <w:t xml:space="preserve">Mr </w:t>
            </w:r>
            <w:r w:rsidRPr="00C43090">
              <w:t>Tonkikh Evgeny (Ministry of Digital Development, Communications and Mass Media, Russian Federation)</w:t>
            </w:r>
            <w:r w:rsidR="000E6216" w:rsidRPr="00C43090">
              <w:t xml:space="preserve">; </w:t>
            </w:r>
            <w:r w:rsidR="00D254BA" w:rsidRPr="00C43090">
              <w:t xml:space="preserve">Mr </w:t>
            </w:r>
            <w:r w:rsidRPr="00C43090">
              <w:t>Boateng Isaac (</w:t>
            </w:r>
            <w:r w:rsidR="000E6216" w:rsidRPr="00C43090">
              <w:t>National Communications Authority, Ghana</w:t>
            </w:r>
            <w:r w:rsidRPr="00C43090">
              <w:t>) (</w:t>
            </w:r>
            <w:r w:rsidR="000E6216" w:rsidRPr="00C43090">
              <w:t>from 03/2022 to 01/</w:t>
            </w:r>
            <w:r w:rsidRPr="00C43090">
              <w:t>2024)</w:t>
            </w:r>
          </w:p>
        </w:tc>
      </w:tr>
      <w:tr w:rsidR="00B96406" w:rsidRPr="00C43090" w14:paraId="26387360" w14:textId="77777777" w:rsidTr="001E43CE">
        <w:trPr>
          <w:jc w:val="center"/>
        </w:trPr>
        <w:tc>
          <w:tcPr>
            <w:tcW w:w="1403" w:type="dxa"/>
            <w:shd w:val="clear" w:color="auto" w:fill="auto"/>
          </w:tcPr>
          <w:p w14:paraId="658A68D6" w14:textId="39014CF0" w:rsidR="00B96406" w:rsidRPr="00C43090" w:rsidRDefault="004E4536" w:rsidP="00D254BA">
            <w:pPr>
              <w:pStyle w:val="Tabletext"/>
            </w:pPr>
            <w:r w:rsidRPr="00C43090">
              <w:t>RG-DT</w:t>
            </w:r>
          </w:p>
        </w:tc>
        <w:tc>
          <w:tcPr>
            <w:tcW w:w="2991" w:type="dxa"/>
            <w:shd w:val="clear" w:color="auto" w:fill="auto"/>
          </w:tcPr>
          <w:p w14:paraId="09E4D05B" w14:textId="7421397C" w:rsidR="00B96406" w:rsidRPr="00C43090" w:rsidRDefault="004E4536" w:rsidP="00D254BA">
            <w:pPr>
              <w:pStyle w:val="Tabletext"/>
            </w:pPr>
            <w:r w:rsidRPr="00C43090">
              <w:t xml:space="preserve">Sustainable </w:t>
            </w:r>
            <w:r w:rsidR="001E43CE" w:rsidRPr="00C43090">
              <w:t>digital transformation</w:t>
            </w:r>
          </w:p>
        </w:tc>
        <w:tc>
          <w:tcPr>
            <w:tcW w:w="993" w:type="dxa"/>
            <w:shd w:val="clear" w:color="auto" w:fill="auto"/>
          </w:tcPr>
          <w:p w14:paraId="2A19FB24" w14:textId="1D45C741" w:rsidR="00B96406" w:rsidRPr="00C43090" w:rsidRDefault="004E4536" w:rsidP="001E43CE">
            <w:pPr>
              <w:pStyle w:val="Tabletext"/>
              <w:jc w:val="center"/>
            </w:pPr>
            <w:r w:rsidRPr="00C43090">
              <w:t>2</w:t>
            </w:r>
          </w:p>
        </w:tc>
        <w:tc>
          <w:tcPr>
            <w:tcW w:w="4267" w:type="dxa"/>
            <w:shd w:val="clear" w:color="auto" w:fill="auto"/>
          </w:tcPr>
          <w:p w14:paraId="52044D94" w14:textId="0273DB01" w:rsidR="00AC5844" w:rsidRPr="00C43090" w:rsidRDefault="00D254BA" w:rsidP="00D254BA">
            <w:pPr>
              <w:pStyle w:val="Tabletext"/>
            </w:pPr>
            <w:r w:rsidRPr="00C43090">
              <w:t>Co-r</w:t>
            </w:r>
            <w:r w:rsidR="00AC5844" w:rsidRPr="00C43090">
              <w:t>apporteur</w:t>
            </w:r>
            <w:r w:rsidRPr="00C43090">
              <w:t>s</w:t>
            </w:r>
            <w:r w:rsidR="00AC5844" w:rsidRPr="00C43090">
              <w:t xml:space="preserve">: </w:t>
            </w:r>
            <w:r w:rsidRPr="00C43090">
              <w:t xml:space="preserve">Mr </w:t>
            </w:r>
            <w:r w:rsidR="00AC5844" w:rsidRPr="00C43090">
              <w:t>Sharafat Ahmad Reza (Ministry of Information &amp; Communication Technology, Iran)</w:t>
            </w:r>
            <w:r w:rsidRPr="00C43090">
              <w:t xml:space="preserve">; Mr </w:t>
            </w:r>
            <w:r w:rsidR="00AC5844" w:rsidRPr="00C43090">
              <w:t>Said Ahmed (National Telecommunication Regulatory Authority, Egypt)</w:t>
            </w:r>
          </w:p>
          <w:p w14:paraId="41C463E1" w14:textId="14F6F6CA" w:rsidR="00B96406" w:rsidRPr="00C43090" w:rsidRDefault="00AC5844" w:rsidP="00D254BA">
            <w:pPr>
              <w:pStyle w:val="Tabletext"/>
            </w:pPr>
            <w:r w:rsidRPr="00C43090">
              <w:t xml:space="preserve">Associate rapporteur: </w:t>
            </w:r>
            <w:r w:rsidR="00D254BA" w:rsidRPr="00C43090">
              <w:t xml:space="preserve">Ms </w:t>
            </w:r>
            <w:r w:rsidRPr="00C43090">
              <w:t>Lesufi Cynthia (South Africa)</w:t>
            </w:r>
          </w:p>
        </w:tc>
      </w:tr>
      <w:tr w:rsidR="00AC5844" w:rsidRPr="00C43090" w14:paraId="238DFF5F" w14:textId="77777777" w:rsidTr="001E43CE">
        <w:trPr>
          <w:jc w:val="center"/>
        </w:trPr>
        <w:tc>
          <w:tcPr>
            <w:tcW w:w="1403" w:type="dxa"/>
            <w:shd w:val="clear" w:color="auto" w:fill="auto"/>
          </w:tcPr>
          <w:p w14:paraId="5EAEEC09" w14:textId="09C88CCF" w:rsidR="00AC5844" w:rsidRPr="00C43090" w:rsidRDefault="00AC5844" w:rsidP="00D254BA">
            <w:pPr>
              <w:pStyle w:val="Tabletext"/>
            </w:pPr>
            <w:r w:rsidRPr="00C43090">
              <w:lastRenderedPageBreak/>
              <w:t>RG-IEM</w:t>
            </w:r>
          </w:p>
        </w:tc>
        <w:tc>
          <w:tcPr>
            <w:tcW w:w="2991" w:type="dxa"/>
            <w:shd w:val="clear" w:color="auto" w:fill="auto"/>
          </w:tcPr>
          <w:p w14:paraId="77A1FE04" w14:textId="47841388" w:rsidR="00AC5844" w:rsidRPr="00C43090" w:rsidRDefault="00AC5844" w:rsidP="00D254BA">
            <w:pPr>
              <w:pStyle w:val="Tabletext"/>
            </w:pPr>
            <w:r w:rsidRPr="00C43090">
              <w:t xml:space="preserve">Industry </w:t>
            </w:r>
            <w:r w:rsidR="001E43CE" w:rsidRPr="00C43090">
              <w:t>engagement, metrics</w:t>
            </w:r>
          </w:p>
        </w:tc>
        <w:tc>
          <w:tcPr>
            <w:tcW w:w="993" w:type="dxa"/>
            <w:shd w:val="clear" w:color="auto" w:fill="auto"/>
          </w:tcPr>
          <w:p w14:paraId="1C9ADD1C" w14:textId="5A3B84EB" w:rsidR="00AC5844" w:rsidRPr="00C43090" w:rsidRDefault="00AC5844" w:rsidP="001E43CE">
            <w:pPr>
              <w:pStyle w:val="Tabletext"/>
              <w:jc w:val="center"/>
            </w:pPr>
            <w:r w:rsidRPr="00C43090">
              <w:t>2</w:t>
            </w:r>
          </w:p>
        </w:tc>
        <w:tc>
          <w:tcPr>
            <w:tcW w:w="4267" w:type="dxa"/>
            <w:shd w:val="clear" w:color="auto" w:fill="auto"/>
          </w:tcPr>
          <w:p w14:paraId="7C21462C" w14:textId="2483FF44" w:rsidR="00AC5844" w:rsidRPr="00C43090" w:rsidRDefault="00AC5844" w:rsidP="00D254BA">
            <w:pPr>
              <w:pStyle w:val="Tabletext"/>
            </w:pPr>
            <w:r w:rsidRPr="00C43090">
              <w:t xml:space="preserve">Rapporteur: </w:t>
            </w:r>
            <w:r w:rsidR="00D254BA" w:rsidRPr="00C43090">
              <w:t xml:space="preserve">Mr </w:t>
            </w:r>
            <w:r w:rsidRPr="00C43090">
              <w:t>Parsons Glenn (Ericsson Canada)</w:t>
            </w:r>
            <w:r w:rsidRPr="00C43090">
              <w:br/>
              <w:t>Associate rapporteur</w:t>
            </w:r>
            <w:r w:rsidR="00D254BA" w:rsidRPr="00C43090">
              <w:t>s</w:t>
            </w:r>
            <w:r w:rsidRPr="00C43090">
              <w:t xml:space="preserve">: </w:t>
            </w:r>
            <w:r w:rsidR="00D254BA" w:rsidRPr="00C43090">
              <w:t xml:space="preserve">Mr </w:t>
            </w:r>
            <w:r w:rsidRPr="00C43090">
              <w:t xml:space="preserve">Luo (Noah) </w:t>
            </w:r>
            <w:r w:rsidR="000E6216" w:rsidRPr="00C43090">
              <w:t xml:space="preserve">Zhong </w:t>
            </w:r>
            <w:r w:rsidRPr="00C43090">
              <w:t>(Huawei Technologies, China)</w:t>
            </w:r>
            <w:r w:rsidR="00D254BA" w:rsidRPr="00C43090">
              <w:t xml:space="preserve">; Mr </w:t>
            </w:r>
            <w:r w:rsidRPr="00C43090">
              <w:t>Taddei Arnaud (Broadcom Corporation, United States)</w:t>
            </w:r>
          </w:p>
        </w:tc>
      </w:tr>
      <w:tr w:rsidR="00AC5844" w:rsidRPr="00C43090" w14:paraId="3CAC06D4" w14:textId="77777777" w:rsidTr="001E43CE">
        <w:trPr>
          <w:jc w:val="center"/>
        </w:trPr>
        <w:tc>
          <w:tcPr>
            <w:tcW w:w="1403" w:type="dxa"/>
            <w:shd w:val="clear" w:color="auto" w:fill="auto"/>
          </w:tcPr>
          <w:p w14:paraId="198A9CE1" w14:textId="6DCE981F" w:rsidR="00AC5844" w:rsidRPr="00C43090" w:rsidRDefault="00AC5844" w:rsidP="00D254BA">
            <w:pPr>
              <w:pStyle w:val="Tabletext"/>
            </w:pPr>
            <w:r w:rsidRPr="00C43090">
              <w:t>RG-WPR</w:t>
            </w:r>
          </w:p>
        </w:tc>
        <w:tc>
          <w:tcPr>
            <w:tcW w:w="2991" w:type="dxa"/>
            <w:shd w:val="clear" w:color="auto" w:fill="auto"/>
          </w:tcPr>
          <w:p w14:paraId="75B13482" w14:textId="736A2F25" w:rsidR="00AC5844" w:rsidRPr="00C43090" w:rsidRDefault="00AC5844" w:rsidP="00D254BA">
            <w:pPr>
              <w:pStyle w:val="Tabletext"/>
            </w:pPr>
            <w:r w:rsidRPr="00C43090">
              <w:t xml:space="preserve">Work </w:t>
            </w:r>
            <w:r w:rsidR="001E43CE" w:rsidRPr="00C43090">
              <w:t>programme and restructuri</w:t>
            </w:r>
            <w:r w:rsidRPr="00C43090">
              <w:t xml:space="preserve">ng, SG work, SG </w:t>
            </w:r>
            <w:r w:rsidR="001E43CE" w:rsidRPr="00C43090">
              <w:t>coordination</w:t>
            </w:r>
          </w:p>
        </w:tc>
        <w:tc>
          <w:tcPr>
            <w:tcW w:w="993" w:type="dxa"/>
            <w:shd w:val="clear" w:color="auto" w:fill="auto"/>
          </w:tcPr>
          <w:p w14:paraId="2A385816" w14:textId="690839D3" w:rsidR="00AC5844" w:rsidRPr="00C43090" w:rsidRDefault="00AC5844" w:rsidP="001E43CE">
            <w:pPr>
              <w:pStyle w:val="Tabletext"/>
              <w:jc w:val="center"/>
            </w:pPr>
            <w:r w:rsidRPr="00C43090">
              <w:t>2</w:t>
            </w:r>
          </w:p>
        </w:tc>
        <w:tc>
          <w:tcPr>
            <w:tcW w:w="4267" w:type="dxa"/>
            <w:shd w:val="clear" w:color="auto" w:fill="auto"/>
          </w:tcPr>
          <w:p w14:paraId="4E981D62" w14:textId="24299353" w:rsidR="00AC5844" w:rsidRPr="00C43090" w:rsidRDefault="00AC5844" w:rsidP="00D254BA">
            <w:pPr>
              <w:pStyle w:val="Tabletext"/>
            </w:pPr>
            <w:r w:rsidRPr="00C43090">
              <w:t xml:space="preserve">Rapporteur: </w:t>
            </w:r>
            <w:r w:rsidR="00D254BA" w:rsidRPr="00C43090">
              <w:t xml:space="preserve">Ms </w:t>
            </w:r>
            <w:r w:rsidRPr="00C43090">
              <w:t>Naganuma Miho (NEC Corporation, Japan)</w:t>
            </w:r>
            <w:r w:rsidRPr="00C43090">
              <w:br/>
              <w:t xml:space="preserve">Associate rapporteur: </w:t>
            </w:r>
            <w:r w:rsidR="00D254BA" w:rsidRPr="00C43090">
              <w:t xml:space="preserve">Mr </w:t>
            </w:r>
            <w:r w:rsidRPr="00C43090">
              <w:t>Ratta Greg (National Telecommunications and Information Administration, United States) (</w:t>
            </w:r>
            <w:r w:rsidR="00D254BA" w:rsidRPr="00C43090">
              <w:t>2022/03</w:t>
            </w:r>
            <w:r w:rsidRPr="00C43090">
              <w:t>-09/2023)</w:t>
            </w:r>
          </w:p>
        </w:tc>
      </w:tr>
    </w:tbl>
    <w:p w14:paraId="6DD313D8" w14:textId="77777777" w:rsidR="00B96406" w:rsidRPr="00C43090" w:rsidRDefault="00B96406" w:rsidP="00B96406"/>
    <w:p w14:paraId="55AD36C2" w14:textId="6AEDF9F8" w:rsidR="00B96406" w:rsidRPr="00C43090" w:rsidRDefault="00B96406" w:rsidP="00B96406">
      <w:pPr>
        <w:pStyle w:val="TableNoTitle"/>
      </w:pPr>
      <w:r w:rsidRPr="00C43090">
        <w:rPr>
          <w:b w:val="0"/>
        </w:rPr>
        <w:t xml:space="preserve">TABLE </w:t>
      </w:r>
      <w:r w:rsidR="006E1F56" w:rsidRPr="00C43090">
        <w:rPr>
          <w:b w:val="0"/>
        </w:rPr>
        <w:t>6</w:t>
      </w:r>
      <w:r w:rsidRPr="00C43090">
        <w:rPr>
          <w:b w:val="0"/>
        </w:rPr>
        <w:br/>
      </w:r>
      <w:r w:rsidR="004E4536" w:rsidRPr="00C43090">
        <w:t>TSAG</w:t>
      </w:r>
      <w:r w:rsidRPr="00C43090">
        <w:t xml:space="preserve"> – New Questions adopted and Rapporteurs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37"/>
        <w:gridCol w:w="4050"/>
        <w:gridCol w:w="866"/>
        <w:gridCol w:w="2756"/>
      </w:tblGrid>
      <w:tr w:rsidR="00B96406" w:rsidRPr="00C43090" w14:paraId="09E696A4" w14:textId="77777777" w:rsidTr="004A5D5B">
        <w:trPr>
          <w:tblHeader/>
          <w:jc w:val="center"/>
        </w:trPr>
        <w:tc>
          <w:tcPr>
            <w:tcW w:w="1970" w:type="dxa"/>
            <w:tcBorders>
              <w:top w:val="single" w:sz="12" w:space="0" w:color="auto"/>
              <w:bottom w:val="single" w:sz="12" w:space="0" w:color="auto"/>
            </w:tcBorders>
            <w:shd w:val="clear" w:color="auto" w:fill="auto"/>
            <w:vAlign w:val="center"/>
          </w:tcPr>
          <w:p w14:paraId="711AA2E4" w14:textId="77777777" w:rsidR="00B96406" w:rsidRPr="00C43090" w:rsidRDefault="00B96406" w:rsidP="00D438BF">
            <w:pPr>
              <w:pStyle w:val="Tablehead"/>
            </w:pPr>
            <w:r w:rsidRPr="00C43090">
              <w:t>Questions</w:t>
            </w:r>
          </w:p>
        </w:tc>
        <w:tc>
          <w:tcPr>
            <w:tcW w:w="4126" w:type="dxa"/>
            <w:tcBorders>
              <w:top w:val="single" w:sz="12" w:space="0" w:color="auto"/>
              <w:bottom w:val="single" w:sz="12" w:space="0" w:color="auto"/>
            </w:tcBorders>
            <w:shd w:val="clear" w:color="auto" w:fill="auto"/>
            <w:vAlign w:val="center"/>
          </w:tcPr>
          <w:p w14:paraId="25E7ECAE" w14:textId="77777777" w:rsidR="00B96406" w:rsidRPr="00C43090" w:rsidRDefault="00B96406" w:rsidP="00D438BF">
            <w:pPr>
              <w:pStyle w:val="Tablehead"/>
            </w:pPr>
            <w:r w:rsidRPr="00C43090">
              <w:t>Title of the Questions</w:t>
            </w:r>
          </w:p>
        </w:tc>
        <w:tc>
          <w:tcPr>
            <w:tcW w:w="879" w:type="dxa"/>
            <w:tcBorders>
              <w:top w:val="single" w:sz="12" w:space="0" w:color="auto"/>
              <w:bottom w:val="single" w:sz="12" w:space="0" w:color="auto"/>
            </w:tcBorders>
            <w:shd w:val="clear" w:color="auto" w:fill="auto"/>
            <w:vAlign w:val="center"/>
          </w:tcPr>
          <w:p w14:paraId="4D6F9FC2" w14:textId="77777777" w:rsidR="00B96406" w:rsidRPr="00C43090" w:rsidRDefault="00B96406" w:rsidP="00D438BF">
            <w:pPr>
              <w:pStyle w:val="Tablehead"/>
            </w:pPr>
            <w:r w:rsidRPr="00C43090">
              <w:t>WP</w:t>
            </w:r>
          </w:p>
        </w:tc>
        <w:tc>
          <w:tcPr>
            <w:tcW w:w="2806" w:type="dxa"/>
            <w:tcBorders>
              <w:top w:val="single" w:sz="12" w:space="0" w:color="auto"/>
              <w:bottom w:val="single" w:sz="12" w:space="0" w:color="auto"/>
            </w:tcBorders>
            <w:shd w:val="clear" w:color="auto" w:fill="auto"/>
            <w:vAlign w:val="center"/>
          </w:tcPr>
          <w:p w14:paraId="4E50B96E" w14:textId="77777777" w:rsidR="00B96406" w:rsidRPr="00C43090" w:rsidRDefault="00B96406" w:rsidP="00D438BF">
            <w:pPr>
              <w:pStyle w:val="Tablehead"/>
            </w:pPr>
            <w:r w:rsidRPr="00C43090">
              <w:t>Rapporteur</w:t>
            </w:r>
          </w:p>
        </w:tc>
      </w:tr>
      <w:tr w:rsidR="00B96406" w:rsidRPr="00C43090" w14:paraId="577595C5" w14:textId="77777777" w:rsidTr="001E43CE">
        <w:trPr>
          <w:jc w:val="center"/>
        </w:trPr>
        <w:tc>
          <w:tcPr>
            <w:tcW w:w="1970" w:type="dxa"/>
            <w:tcBorders>
              <w:top w:val="single" w:sz="12" w:space="0" w:color="auto"/>
              <w:bottom w:val="single" w:sz="12" w:space="0" w:color="auto"/>
              <w:right w:val="nil"/>
            </w:tcBorders>
            <w:shd w:val="clear" w:color="auto" w:fill="auto"/>
          </w:tcPr>
          <w:p w14:paraId="6E2DD7B5" w14:textId="056D0805" w:rsidR="00B96406" w:rsidRPr="00C43090" w:rsidRDefault="00D254BA" w:rsidP="00D438BF">
            <w:pPr>
              <w:pStyle w:val="Tabletext"/>
              <w:jc w:val="center"/>
            </w:pPr>
            <w:r w:rsidRPr="00C43090">
              <w:t>Not applicable.</w:t>
            </w:r>
          </w:p>
        </w:tc>
        <w:tc>
          <w:tcPr>
            <w:tcW w:w="4126" w:type="dxa"/>
            <w:tcBorders>
              <w:top w:val="single" w:sz="12" w:space="0" w:color="auto"/>
              <w:left w:val="nil"/>
              <w:bottom w:val="single" w:sz="12" w:space="0" w:color="auto"/>
              <w:right w:val="nil"/>
            </w:tcBorders>
            <w:shd w:val="clear" w:color="auto" w:fill="auto"/>
          </w:tcPr>
          <w:p w14:paraId="6FB93B8E" w14:textId="77777777" w:rsidR="00B96406" w:rsidRPr="00C43090" w:rsidRDefault="00B96406" w:rsidP="00D438BF">
            <w:pPr>
              <w:pStyle w:val="Tabletext"/>
            </w:pPr>
          </w:p>
        </w:tc>
        <w:tc>
          <w:tcPr>
            <w:tcW w:w="879" w:type="dxa"/>
            <w:tcBorders>
              <w:top w:val="single" w:sz="12" w:space="0" w:color="auto"/>
              <w:left w:val="nil"/>
              <w:bottom w:val="single" w:sz="12" w:space="0" w:color="auto"/>
              <w:right w:val="nil"/>
            </w:tcBorders>
            <w:shd w:val="clear" w:color="auto" w:fill="auto"/>
          </w:tcPr>
          <w:p w14:paraId="302E99B8" w14:textId="77777777" w:rsidR="00B96406" w:rsidRPr="00C43090" w:rsidRDefault="00B96406" w:rsidP="00D438BF">
            <w:pPr>
              <w:pStyle w:val="Tabletext"/>
            </w:pPr>
          </w:p>
        </w:tc>
        <w:tc>
          <w:tcPr>
            <w:tcW w:w="2806" w:type="dxa"/>
            <w:tcBorders>
              <w:top w:val="single" w:sz="12" w:space="0" w:color="auto"/>
              <w:left w:val="nil"/>
              <w:bottom w:val="single" w:sz="12" w:space="0" w:color="auto"/>
            </w:tcBorders>
          </w:tcPr>
          <w:p w14:paraId="06CBE750" w14:textId="77777777" w:rsidR="00B96406" w:rsidRPr="00C43090" w:rsidRDefault="00B96406" w:rsidP="00D438BF">
            <w:pPr>
              <w:pStyle w:val="Tabletext"/>
            </w:pPr>
          </w:p>
        </w:tc>
      </w:tr>
    </w:tbl>
    <w:p w14:paraId="6341F1B6" w14:textId="77777777" w:rsidR="00B96406" w:rsidRPr="00C43090" w:rsidRDefault="00B96406" w:rsidP="00B96406"/>
    <w:p w14:paraId="73E2B831" w14:textId="069E7CBF" w:rsidR="00B96406" w:rsidRPr="00C43090" w:rsidRDefault="00B96406" w:rsidP="00B96406">
      <w:pPr>
        <w:pStyle w:val="TableNoTitle"/>
      </w:pPr>
      <w:r w:rsidRPr="00C43090">
        <w:rPr>
          <w:b w:val="0"/>
        </w:rPr>
        <w:t xml:space="preserve">TABLE </w:t>
      </w:r>
      <w:r w:rsidR="006E1F56" w:rsidRPr="00C43090">
        <w:rPr>
          <w:b w:val="0"/>
        </w:rPr>
        <w:t>7</w:t>
      </w:r>
      <w:r w:rsidRPr="00C43090">
        <w:rPr>
          <w:b w:val="0"/>
        </w:rPr>
        <w:br/>
      </w:r>
      <w:r w:rsidR="004E4536" w:rsidRPr="00C43090">
        <w:t>TSAG</w:t>
      </w:r>
      <w:r w:rsidRPr="00C43090">
        <w:t xml:space="preserve"> – Questions deleted</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16"/>
        <w:gridCol w:w="2048"/>
        <w:gridCol w:w="3029"/>
        <w:gridCol w:w="2616"/>
      </w:tblGrid>
      <w:tr w:rsidR="00B96406" w:rsidRPr="00C43090" w14:paraId="4CAB33C9" w14:textId="77777777" w:rsidTr="004A5D5B">
        <w:trPr>
          <w:tblHeader/>
          <w:jc w:val="center"/>
        </w:trPr>
        <w:tc>
          <w:tcPr>
            <w:tcW w:w="1970" w:type="dxa"/>
            <w:tcBorders>
              <w:top w:val="single" w:sz="12" w:space="0" w:color="auto"/>
              <w:bottom w:val="single" w:sz="12" w:space="0" w:color="auto"/>
            </w:tcBorders>
            <w:shd w:val="clear" w:color="auto" w:fill="auto"/>
            <w:vAlign w:val="center"/>
          </w:tcPr>
          <w:p w14:paraId="5BC13147" w14:textId="77777777" w:rsidR="00B96406" w:rsidRPr="00C43090" w:rsidRDefault="00B96406" w:rsidP="00D438BF">
            <w:pPr>
              <w:pStyle w:val="Tablehead"/>
            </w:pPr>
            <w:r w:rsidRPr="00C43090">
              <w:t>Questions</w:t>
            </w:r>
          </w:p>
        </w:tc>
        <w:tc>
          <w:tcPr>
            <w:tcW w:w="2107" w:type="dxa"/>
            <w:tcBorders>
              <w:top w:val="single" w:sz="12" w:space="0" w:color="auto"/>
              <w:bottom w:val="single" w:sz="12" w:space="0" w:color="auto"/>
            </w:tcBorders>
            <w:shd w:val="clear" w:color="auto" w:fill="auto"/>
            <w:vAlign w:val="center"/>
          </w:tcPr>
          <w:p w14:paraId="1D8C45D7" w14:textId="77777777" w:rsidR="00B96406" w:rsidRPr="00C43090" w:rsidRDefault="00B96406" w:rsidP="00D438BF">
            <w:pPr>
              <w:pStyle w:val="Tablehead"/>
            </w:pPr>
            <w:r w:rsidRPr="00C43090">
              <w:t>Title of Questions</w:t>
            </w:r>
          </w:p>
        </w:tc>
        <w:tc>
          <w:tcPr>
            <w:tcW w:w="3119" w:type="dxa"/>
            <w:tcBorders>
              <w:top w:val="single" w:sz="12" w:space="0" w:color="auto"/>
              <w:bottom w:val="single" w:sz="12" w:space="0" w:color="auto"/>
            </w:tcBorders>
            <w:shd w:val="clear" w:color="auto" w:fill="auto"/>
            <w:vAlign w:val="center"/>
          </w:tcPr>
          <w:p w14:paraId="296002CD" w14:textId="77777777" w:rsidR="00B96406" w:rsidRPr="00C43090" w:rsidRDefault="00B96406" w:rsidP="00D438BF">
            <w:pPr>
              <w:pStyle w:val="Tablehead"/>
            </w:pPr>
            <w:r w:rsidRPr="00C43090">
              <w:t>Rapporteurs</w:t>
            </w:r>
          </w:p>
        </w:tc>
        <w:tc>
          <w:tcPr>
            <w:tcW w:w="2693" w:type="dxa"/>
            <w:tcBorders>
              <w:top w:val="single" w:sz="12" w:space="0" w:color="auto"/>
              <w:bottom w:val="single" w:sz="12" w:space="0" w:color="auto"/>
            </w:tcBorders>
            <w:shd w:val="clear" w:color="auto" w:fill="auto"/>
            <w:vAlign w:val="center"/>
          </w:tcPr>
          <w:p w14:paraId="63584711" w14:textId="77777777" w:rsidR="00B96406" w:rsidRPr="00C43090" w:rsidRDefault="00B96406" w:rsidP="00D438BF">
            <w:pPr>
              <w:pStyle w:val="Tablehead"/>
            </w:pPr>
            <w:r w:rsidRPr="00C43090">
              <w:t>Results</w:t>
            </w:r>
          </w:p>
        </w:tc>
      </w:tr>
      <w:tr w:rsidR="00D254BA" w:rsidRPr="00C43090" w14:paraId="5B56FCBF" w14:textId="77777777" w:rsidTr="001E43CE">
        <w:trPr>
          <w:jc w:val="center"/>
        </w:trPr>
        <w:tc>
          <w:tcPr>
            <w:tcW w:w="1970" w:type="dxa"/>
            <w:tcBorders>
              <w:top w:val="single" w:sz="12" w:space="0" w:color="auto"/>
              <w:bottom w:val="single" w:sz="4" w:space="0" w:color="auto"/>
              <w:right w:val="nil"/>
            </w:tcBorders>
            <w:shd w:val="clear" w:color="auto" w:fill="auto"/>
          </w:tcPr>
          <w:p w14:paraId="5EEE9357" w14:textId="0299CE68" w:rsidR="00D254BA" w:rsidRPr="00C43090" w:rsidRDefault="00D254BA" w:rsidP="00D254BA">
            <w:pPr>
              <w:pStyle w:val="Tabletext"/>
              <w:jc w:val="center"/>
              <w:rPr>
                <w:bCs/>
              </w:rPr>
            </w:pPr>
            <w:r w:rsidRPr="00C43090">
              <w:t>Not applicable.</w:t>
            </w:r>
          </w:p>
        </w:tc>
        <w:tc>
          <w:tcPr>
            <w:tcW w:w="2107" w:type="dxa"/>
            <w:tcBorders>
              <w:top w:val="single" w:sz="12" w:space="0" w:color="auto"/>
              <w:left w:val="nil"/>
              <w:bottom w:val="single" w:sz="4" w:space="0" w:color="auto"/>
              <w:right w:val="nil"/>
            </w:tcBorders>
            <w:shd w:val="clear" w:color="auto" w:fill="auto"/>
          </w:tcPr>
          <w:p w14:paraId="01974AF9" w14:textId="77777777" w:rsidR="00D254BA" w:rsidRPr="00C43090" w:rsidRDefault="00D254BA" w:rsidP="00D254BA">
            <w:pPr>
              <w:pStyle w:val="Tabletext"/>
              <w:rPr>
                <w:bCs/>
              </w:rPr>
            </w:pPr>
          </w:p>
        </w:tc>
        <w:tc>
          <w:tcPr>
            <w:tcW w:w="3119" w:type="dxa"/>
            <w:tcBorders>
              <w:top w:val="single" w:sz="12" w:space="0" w:color="auto"/>
              <w:left w:val="nil"/>
              <w:bottom w:val="single" w:sz="4" w:space="0" w:color="auto"/>
              <w:right w:val="nil"/>
            </w:tcBorders>
            <w:shd w:val="clear" w:color="auto" w:fill="auto"/>
          </w:tcPr>
          <w:p w14:paraId="2423E82F" w14:textId="58850432" w:rsidR="00D254BA" w:rsidRPr="00C43090" w:rsidRDefault="00D254BA" w:rsidP="00D254BA">
            <w:pPr>
              <w:pStyle w:val="Tabletext"/>
              <w:jc w:val="center"/>
              <w:rPr>
                <w:bCs/>
              </w:rPr>
            </w:pPr>
          </w:p>
        </w:tc>
        <w:tc>
          <w:tcPr>
            <w:tcW w:w="2693" w:type="dxa"/>
            <w:tcBorders>
              <w:top w:val="single" w:sz="12" w:space="0" w:color="auto"/>
              <w:left w:val="nil"/>
              <w:bottom w:val="single" w:sz="4" w:space="0" w:color="auto"/>
            </w:tcBorders>
            <w:shd w:val="clear" w:color="auto" w:fill="auto"/>
          </w:tcPr>
          <w:p w14:paraId="108F0F9F" w14:textId="0C168F52" w:rsidR="00D254BA" w:rsidRPr="00C43090" w:rsidRDefault="00D254BA" w:rsidP="00D254BA">
            <w:pPr>
              <w:pStyle w:val="Tabletext"/>
              <w:jc w:val="center"/>
              <w:rPr>
                <w:bCs/>
              </w:rPr>
            </w:pPr>
          </w:p>
        </w:tc>
      </w:tr>
    </w:tbl>
    <w:p w14:paraId="6116ED2C" w14:textId="77777777" w:rsidR="00B96406" w:rsidRPr="00C43090" w:rsidRDefault="00B96406" w:rsidP="00B96406"/>
    <w:p w14:paraId="479598C3" w14:textId="77777777" w:rsidR="00B96406" w:rsidRPr="00C43090" w:rsidRDefault="00B96406" w:rsidP="00B96406">
      <w:pPr>
        <w:pStyle w:val="Heading1"/>
      </w:pPr>
      <w:bookmarkStart w:id="11" w:name="_Toc320869653"/>
      <w:bookmarkStart w:id="12" w:name="_Toc178010146"/>
      <w:r w:rsidRPr="00C43090">
        <w:t>3</w:t>
      </w:r>
      <w:r w:rsidRPr="00C43090">
        <w:tab/>
        <w:t xml:space="preserve">Results of the work accomplished during the </w:t>
      </w:r>
      <w:r w:rsidR="00E771E7" w:rsidRPr="00C43090">
        <w:t>2022-2024</w:t>
      </w:r>
      <w:r w:rsidRPr="00C43090">
        <w:t xml:space="preserve"> study period</w:t>
      </w:r>
      <w:bookmarkEnd w:id="11"/>
      <w:bookmarkEnd w:id="12"/>
    </w:p>
    <w:p w14:paraId="51123A45" w14:textId="77777777" w:rsidR="00B96406" w:rsidRPr="00C43090" w:rsidRDefault="00B96406" w:rsidP="00B96406">
      <w:pPr>
        <w:pStyle w:val="Heading2"/>
      </w:pPr>
      <w:bookmarkStart w:id="13" w:name="_Toc178010147"/>
      <w:r w:rsidRPr="00C43090">
        <w:t>3.1</w:t>
      </w:r>
      <w:r w:rsidRPr="00C43090">
        <w:tab/>
        <w:t>General</w:t>
      </w:r>
      <w:bookmarkEnd w:id="13"/>
    </w:p>
    <w:p w14:paraId="43524335" w14:textId="4173DEF7" w:rsidR="00B96406" w:rsidRPr="00C43090" w:rsidRDefault="00B96406" w:rsidP="00B96406">
      <w:r w:rsidRPr="00C43090">
        <w:t xml:space="preserve">During the study period, </w:t>
      </w:r>
      <w:r w:rsidR="008C271B" w:rsidRPr="00C43090">
        <w:t>TSAG</w:t>
      </w:r>
      <w:r w:rsidRPr="00C43090">
        <w:t xml:space="preserve"> examined </w:t>
      </w:r>
      <w:r w:rsidR="008C271B" w:rsidRPr="00C43090">
        <w:t>111</w:t>
      </w:r>
      <w:r w:rsidRPr="00C43090">
        <w:t xml:space="preserve"> contributions and generated </w:t>
      </w:r>
      <w:proofErr w:type="gramStart"/>
      <w:r w:rsidRPr="00C43090">
        <w:t>a large number of</w:t>
      </w:r>
      <w:proofErr w:type="gramEnd"/>
      <w:r w:rsidRPr="00C43090">
        <w:t xml:space="preserve"> TDs and liaison statements. It also:</w:t>
      </w:r>
    </w:p>
    <w:p w14:paraId="45E90F70" w14:textId="5213F30A" w:rsidR="00B96406" w:rsidRPr="00C43090" w:rsidRDefault="00B96406" w:rsidP="00B96406">
      <w:pPr>
        <w:pStyle w:val="enumlev1"/>
      </w:pPr>
      <w:r w:rsidRPr="00C43090">
        <w:t>–</w:t>
      </w:r>
      <w:r w:rsidRPr="00C43090">
        <w:tab/>
        <w:t xml:space="preserve">drew up </w:t>
      </w:r>
      <w:r w:rsidR="00C43090" w:rsidRPr="00C43090">
        <w:t>two</w:t>
      </w:r>
      <w:r w:rsidRPr="00C43090">
        <w:t xml:space="preserve"> new </w:t>
      </w:r>
      <w:proofErr w:type="gramStart"/>
      <w:r w:rsidRPr="00C43090">
        <w:t>Recommendations;</w:t>
      </w:r>
      <w:proofErr w:type="gramEnd"/>
    </w:p>
    <w:p w14:paraId="19020498" w14:textId="1444E3C1" w:rsidR="00B96406" w:rsidRPr="00C43090" w:rsidRDefault="00B96406" w:rsidP="00B96406">
      <w:pPr>
        <w:pStyle w:val="enumlev1"/>
      </w:pPr>
      <w:r w:rsidRPr="00C43090">
        <w:t>–</w:t>
      </w:r>
      <w:r w:rsidRPr="00C43090">
        <w:tab/>
        <w:t xml:space="preserve">amended/revised </w:t>
      </w:r>
      <w:r w:rsidR="00C43090" w:rsidRPr="00C43090">
        <w:t>two</w:t>
      </w:r>
      <w:r w:rsidRPr="00C43090">
        <w:t xml:space="preserve"> existing </w:t>
      </w:r>
      <w:proofErr w:type="gramStart"/>
      <w:r w:rsidRPr="00C43090">
        <w:t>Recommendations;</w:t>
      </w:r>
      <w:proofErr w:type="gramEnd"/>
    </w:p>
    <w:p w14:paraId="7D770AF0" w14:textId="495D94B1" w:rsidR="00B96406" w:rsidRPr="00C43090" w:rsidRDefault="00B96406" w:rsidP="00B96406">
      <w:pPr>
        <w:pStyle w:val="enumlev1"/>
      </w:pPr>
      <w:r w:rsidRPr="00C43090">
        <w:t>–</w:t>
      </w:r>
      <w:r w:rsidRPr="00C43090">
        <w:tab/>
        <w:t xml:space="preserve">developed </w:t>
      </w:r>
      <w:r w:rsidR="00C43090" w:rsidRPr="00C43090">
        <w:t>two</w:t>
      </w:r>
      <w:r w:rsidR="008C271B" w:rsidRPr="00C43090">
        <w:t xml:space="preserve"> </w:t>
      </w:r>
      <w:r w:rsidR="00C43090" w:rsidRPr="00C43090">
        <w:t>new and two revised supplements,</w:t>
      </w:r>
      <w:r w:rsidR="00A7506F" w:rsidRPr="00C43090">
        <w:t xml:space="preserve"> </w:t>
      </w:r>
      <w:r w:rsidR="008C271B" w:rsidRPr="00C43090">
        <w:t xml:space="preserve">and a </w:t>
      </w:r>
      <w:r w:rsidR="00C43090" w:rsidRPr="00C43090">
        <w:t>b</w:t>
      </w:r>
      <w:r w:rsidR="005C54D4" w:rsidRPr="00C43090">
        <w:t xml:space="preserve">riefing note for WTSA ad hoc group chairs and drafting group </w:t>
      </w:r>
      <w:proofErr w:type="gramStart"/>
      <w:r w:rsidR="005C54D4" w:rsidRPr="00C43090">
        <w:t>chairs</w:t>
      </w:r>
      <w:r w:rsidR="00C43090" w:rsidRPr="00C43090">
        <w:t>;</w:t>
      </w:r>
      <w:proofErr w:type="gramEnd"/>
    </w:p>
    <w:p w14:paraId="0511A0A7" w14:textId="23E437EF" w:rsidR="00C43090" w:rsidRPr="00C43090" w:rsidRDefault="00C43090" w:rsidP="00C43090">
      <w:pPr>
        <w:pStyle w:val="enumlev1"/>
      </w:pPr>
      <w:r w:rsidRPr="00C43090">
        <w:t>–</w:t>
      </w:r>
      <w:r w:rsidRPr="00C43090">
        <w:tab/>
        <w:t>suppressed one supplement and two Recommendations.</w:t>
      </w:r>
    </w:p>
    <w:p w14:paraId="1CEF517D" w14:textId="77777777" w:rsidR="00B96406" w:rsidRPr="00C43090" w:rsidRDefault="00B96406" w:rsidP="00B96406">
      <w:pPr>
        <w:pStyle w:val="Heading2"/>
      </w:pPr>
      <w:bookmarkStart w:id="14" w:name="_Toc178010148"/>
      <w:r w:rsidRPr="00C43090">
        <w:t>3.2</w:t>
      </w:r>
      <w:r w:rsidRPr="00C43090">
        <w:tab/>
        <w:t>Highlights of achievements</w:t>
      </w:r>
      <w:bookmarkEnd w:id="14"/>
    </w:p>
    <w:p w14:paraId="2415F164" w14:textId="066F123F" w:rsidR="00B96406" w:rsidRPr="00C43090" w:rsidRDefault="00B96406" w:rsidP="00C43090">
      <w:pPr>
        <w:keepNext/>
      </w:pPr>
      <w:r w:rsidRPr="00C43090">
        <w:t xml:space="preserve">The main results achieved </w:t>
      </w:r>
      <w:r w:rsidR="005C54D4" w:rsidRPr="00C43090">
        <w:t>by TSAG</w:t>
      </w:r>
      <w:r w:rsidRPr="00C43090">
        <w:t xml:space="preserve"> are briefly summarized below.</w:t>
      </w:r>
    </w:p>
    <w:p w14:paraId="78DA6004" w14:textId="4736144B" w:rsidR="00B96406" w:rsidRPr="00C43090" w:rsidRDefault="00B96406" w:rsidP="009C2987">
      <w:pPr>
        <w:pStyle w:val="Heading3"/>
      </w:pPr>
      <w:r w:rsidRPr="00C43090">
        <w:t>a)</w:t>
      </w:r>
      <w:r w:rsidR="009C2987">
        <w:t xml:space="preserve"> </w:t>
      </w:r>
      <w:r w:rsidR="00C55C41" w:rsidRPr="00C43090">
        <w:t>Working Party 1/TSAG achievements</w:t>
      </w:r>
    </w:p>
    <w:p w14:paraId="25F71D75" w14:textId="474A2FFD" w:rsidR="00C55C41" w:rsidRPr="00C43090" w:rsidRDefault="001850A5" w:rsidP="001850A5">
      <w:pPr>
        <w:pStyle w:val="enumlev1"/>
      </w:pPr>
      <w:r w:rsidRPr="00C43090">
        <w:t>–</w:t>
      </w:r>
      <w:r w:rsidRPr="00C43090">
        <w:tab/>
      </w:r>
      <w:r w:rsidR="00C55C41" w:rsidRPr="00C43090">
        <w:t>Developed new Recommendations ITU-T A.18, A.2</w:t>
      </w:r>
      <w:r w:rsidR="00C43090" w:rsidRPr="00C43090">
        <w:t>4 (replacing withdrawn Recommendations A.4 and A.6)</w:t>
      </w:r>
      <w:r w:rsidR="00C55C41" w:rsidRPr="00C43090">
        <w:t xml:space="preserve">, </w:t>
      </w:r>
      <w:r w:rsidR="00C43090" w:rsidRPr="00C43090">
        <w:t xml:space="preserve">and </w:t>
      </w:r>
      <w:r w:rsidR="00C55C41" w:rsidRPr="00C43090">
        <w:t>revised Recommendations ITU-T A.7 and A.8.</w:t>
      </w:r>
    </w:p>
    <w:p w14:paraId="5493A3B4" w14:textId="27DC2AF7" w:rsidR="00C55C41" w:rsidRPr="00C43090" w:rsidRDefault="001850A5" w:rsidP="001850A5">
      <w:pPr>
        <w:pStyle w:val="enumlev1"/>
      </w:pPr>
      <w:r w:rsidRPr="00C43090">
        <w:lastRenderedPageBreak/>
        <w:t>–</w:t>
      </w:r>
      <w:r w:rsidRPr="00C43090">
        <w:tab/>
      </w:r>
      <w:r w:rsidR="00C55C41" w:rsidRPr="00C43090">
        <w:t>Developed new A</w:t>
      </w:r>
      <w:r w:rsidR="00C43090" w:rsidRPr="00C43090">
        <w:t>-series</w:t>
      </w:r>
      <w:r w:rsidR="00C55C41" w:rsidRPr="00C43090">
        <w:t xml:space="preserve"> Suppl</w:t>
      </w:r>
      <w:r w:rsidR="00C43090" w:rsidRPr="00C43090">
        <w:t>ements</w:t>
      </w:r>
      <w:r w:rsidR="00C55C41" w:rsidRPr="00C43090">
        <w:t xml:space="preserve"> 6 and 7</w:t>
      </w:r>
      <w:r w:rsidR="00A7506F" w:rsidRPr="00C43090">
        <w:t xml:space="preserve">, </w:t>
      </w:r>
      <w:r w:rsidR="00C43090" w:rsidRPr="00C43090">
        <w:t>r</w:t>
      </w:r>
      <w:r w:rsidR="00A7506F" w:rsidRPr="00C43090">
        <w:t xml:space="preserve">evised </w:t>
      </w:r>
      <w:r w:rsidR="00C43090" w:rsidRPr="00C43090">
        <w:t xml:space="preserve">A-series </w:t>
      </w:r>
      <w:r w:rsidR="00A7506F" w:rsidRPr="00C43090">
        <w:t>Suppl</w:t>
      </w:r>
      <w:r w:rsidR="00C43090" w:rsidRPr="00C43090">
        <w:t>ements</w:t>
      </w:r>
      <w:r w:rsidR="00A7506F" w:rsidRPr="00C43090">
        <w:t xml:space="preserve"> 2 and 4</w:t>
      </w:r>
      <w:r w:rsidR="00C43090" w:rsidRPr="00C43090">
        <w:t>, and withdraw A-series Supplement 5</w:t>
      </w:r>
      <w:r w:rsidR="00C55C41" w:rsidRPr="00C43090">
        <w:t>.</w:t>
      </w:r>
    </w:p>
    <w:p w14:paraId="67EA4AEC" w14:textId="5D734917" w:rsidR="00C55C41" w:rsidRPr="00C43090" w:rsidRDefault="00C43090" w:rsidP="00C43090">
      <w:pPr>
        <w:pStyle w:val="enumlev1"/>
        <w:rPr>
          <w:lang w:eastAsia="ja-JP"/>
        </w:rPr>
      </w:pPr>
      <w:r w:rsidRPr="00C43090">
        <w:rPr>
          <w:lang w:eastAsia="ja-JP"/>
        </w:rPr>
        <w:t>–</w:t>
      </w:r>
      <w:r w:rsidRPr="00C43090">
        <w:rPr>
          <w:lang w:eastAsia="ja-JP"/>
        </w:rPr>
        <w:tab/>
      </w:r>
      <w:r w:rsidR="00C55C41" w:rsidRPr="00C43090">
        <w:t xml:space="preserve">Developed </w:t>
      </w:r>
      <w:hyperlink r:id="rId68" w:history="1">
        <w:r w:rsidRPr="00C43090">
          <w:rPr>
            <w:rStyle w:val="Hyperlink"/>
          </w:rPr>
          <w:t>ASBN-AHDGC</w:t>
        </w:r>
      </w:hyperlink>
      <w:r w:rsidRPr="00C43090">
        <w:t xml:space="preserve"> </w:t>
      </w:r>
      <w:r w:rsidR="00C55C41" w:rsidRPr="00C43090">
        <w:rPr>
          <w:i/>
          <w:iCs/>
        </w:rPr>
        <w:t>"Briefing note for WTSA ad hoc group chairs and drafting group chairs"</w:t>
      </w:r>
      <w:r w:rsidR="00357AE3" w:rsidRPr="00C43090">
        <w:rPr>
          <w:rFonts w:hint="eastAsia"/>
          <w:lang w:eastAsia="ja-JP"/>
        </w:rPr>
        <w:t xml:space="preserve"> (see </w:t>
      </w:r>
      <w:hyperlink r:id="rId69" w:history="1">
        <w:r w:rsidRPr="00C43090">
          <w:rPr>
            <w:rStyle w:val="Hyperlink"/>
            <w:rFonts w:hint="eastAsia"/>
            <w:lang w:eastAsia="ja-JP"/>
          </w:rPr>
          <w:t>WTSA-24 INFO-03</w:t>
        </w:r>
      </w:hyperlink>
      <w:r w:rsidR="00357AE3" w:rsidRPr="00C43090">
        <w:rPr>
          <w:rFonts w:hint="eastAsia"/>
          <w:lang w:eastAsia="ja-JP"/>
        </w:rPr>
        <w:t>)</w:t>
      </w:r>
    </w:p>
    <w:p w14:paraId="7DA68593" w14:textId="504F2A36" w:rsidR="00C55C41" w:rsidRPr="00C43090" w:rsidRDefault="001850A5" w:rsidP="001850A5">
      <w:pPr>
        <w:pStyle w:val="enumlev1"/>
        <w:rPr>
          <w:lang w:eastAsia="ja-JP"/>
        </w:rPr>
      </w:pPr>
      <w:r w:rsidRPr="00C43090">
        <w:t>–</w:t>
      </w:r>
      <w:r w:rsidRPr="00C43090">
        <w:tab/>
      </w:r>
      <w:r w:rsidR="00C55C41" w:rsidRPr="00C43090">
        <w:t>Progressed discussions on Recommendation ITU-T A.1</w:t>
      </w:r>
      <w:r w:rsidR="00357AE3" w:rsidRPr="00C43090">
        <w:rPr>
          <w:rFonts w:hint="eastAsia"/>
          <w:lang w:eastAsia="ja-JP"/>
        </w:rPr>
        <w:t xml:space="preserve"> (see </w:t>
      </w:r>
      <w:hyperlink r:id="rId70" w:history="1">
        <w:r w:rsidR="00C43090" w:rsidRPr="00C43090">
          <w:rPr>
            <w:rStyle w:val="Hyperlink"/>
            <w:rFonts w:hint="eastAsia"/>
            <w:lang w:eastAsia="ja-JP"/>
          </w:rPr>
          <w:t>WTSA-24 INFO-02</w:t>
        </w:r>
      </w:hyperlink>
      <w:r w:rsidR="00C43090" w:rsidRPr="00C43090">
        <w:t>,</w:t>
      </w:r>
      <w:r w:rsidR="00357AE3" w:rsidRPr="00C43090">
        <w:rPr>
          <w:rFonts w:hint="eastAsia"/>
          <w:lang w:eastAsia="ja-JP"/>
        </w:rPr>
        <w:t xml:space="preserve"> </w:t>
      </w:r>
      <w:r w:rsidR="00357AE3" w:rsidRPr="00C43090">
        <w:rPr>
          <w:i/>
          <w:iCs/>
          <w:lang w:eastAsia="ja-JP"/>
        </w:rPr>
        <w:t>Current Draft of Revised ITU-T A.1 "Working methods for study groups of the ITU Telecommunication Standardization Sector"</w:t>
      </w:r>
      <w:r w:rsidR="00357AE3" w:rsidRPr="00C43090">
        <w:rPr>
          <w:rFonts w:hint="eastAsia"/>
          <w:lang w:eastAsia="ja-JP"/>
        </w:rPr>
        <w:t>)</w:t>
      </w:r>
      <w:r w:rsidR="00C43090" w:rsidRPr="00C43090">
        <w:t>.</w:t>
      </w:r>
    </w:p>
    <w:p w14:paraId="2FF66A36" w14:textId="46080B94" w:rsidR="00C43090" w:rsidRPr="00C43090" w:rsidRDefault="001850A5" w:rsidP="001850A5">
      <w:pPr>
        <w:pStyle w:val="enumlev1"/>
      </w:pPr>
      <w:r w:rsidRPr="00C43090">
        <w:t>–</w:t>
      </w:r>
      <w:r w:rsidRPr="00C43090">
        <w:tab/>
      </w:r>
      <w:r w:rsidR="00C43090" w:rsidRPr="00C43090">
        <w:t xml:space="preserve">Agreed to propose </w:t>
      </w:r>
      <w:r w:rsidR="007C3003">
        <w:t xml:space="preserve">to WTSA-24 </w:t>
      </w:r>
      <w:r w:rsidR="00C43090" w:rsidRPr="00C43090">
        <w:t>the suppression of WTSA Resolution 80 "</w:t>
      </w:r>
      <w:r w:rsidR="00C43090" w:rsidRPr="00C43090">
        <w:rPr>
          <w:i/>
          <w:iCs/>
        </w:rPr>
        <w:t>Acknowledging the active involvement of the membership in the development of ITU Telecommunication Standardization Sector deliverables</w:t>
      </w:r>
      <w:r w:rsidR="00C43090" w:rsidRPr="00C43090">
        <w:t xml:space="preserve">", see </w:t>
      </w:r>
      <w:hyperlink r:id="rId71" w:history="1">
        <w:r w:rsidR="00C43090" w:rsidRPr="00C43090">
          <w:rPr>
            <w:rStyle w:val="Hyperlink"/>
          </w:rPr>
          <w:t>WTSA-24 Doc.25</w:t>
        </w:r>
      </w:hyperlink>
      <w:r w:rsidR="00C43090" w:rsidRPr="00C43090">
        <w:t>.</w:t>
      </w:r>
    </w:p>
    <w:p w14:paraId="498D8E23" w14:textId="517AFAD2" w:rsidR="00C55C41" w:rsidRPr="00C43090" w:rsidRDefault="00C43090" w:rsidP="001850A5">
      <w:pPr>
        <w:pStyle w:val="enumlev1"/>
        <w:rPr>
          <w:lang w:eastAsia="ja-JP"/>
        </w:rPr>
      </w:pPr>
      <w:r w:rsidRPr="00C43090">
        <w:t>–</w:t>
      </w:r>
      <w:r w:rsidRPr="00C43090">
        <w:tab/>
      </w:r>
      <w:r w:rsidR="00C55C41" w:rsidRPr="00C43090">
        <w:t>Progressed discussions on WTSA Resolution 22</w:t>
      </w:r>
      <w:r w:rsidRPr="00C43090">
        <w:t xml:space="preserve"> "</w:t>
      </w:r>
      <w:r w:rsidRPr="00C43090">
        <w:rPr>
          <w:i/>
          <w:iCs/>
        </w:rPr>
        <w:t>Authorization for the Telecommunication Standardization Advisory Group to act between world telecommunication standardization assemblies</w:t>
      </w:r>
      <w:r w:rsidRPr="00C43090">
        <w:t xml:space="preserve">", which was </w:t>
      </w:r>
      <w:r w:rsidR="00DF215F" w:rsidRPr="00C43090">
        <w:rPr>
          <w:rFonts w:hint="eastAsia"/>
          <w:lang w:eastAsia="ja-JP"/>
        </w:rPr>
        <w:t>submitted for information</w:t>
      </w:r>
      <w:r w:rsidRPr="00C43090">
        <w:rPr>
          <w:lang w:eastAsia="ja-JP"/>
        </w:rPr>
        <w:t xml:space="preserve"> of WTSA-24 in Appendix I of</w:t>
      </w:r>
      <w:r w:rsidRPr="00C43090">
        <w:rPr>
          <w:rFonts w:hint="eastAsia"/>
          <w:lang w:eastAsia="ja-JP"/>
        </w:rPr>
        <w:t xml:space="preserve"> </w:t>
      </w:r>
      <w:hyperlink r:id="rId72" w:history="1">
        <w:r w:rsidRPr="00C43090">
          <w:rPr>
            <w:rStyle w:val="Hyperlink"/>
          </w:rPr>
          <w:t>WTSA-24 Doc.25</w:t>
        </w:r>
      </w:hyperlink>
      <w:r w:rsidRPr="00C43090">
        <w:t>.</w:t>
      </w:r>
    </w:p>
    <w:p w14:paraId="310AC93B" w14:textId="3F41A3E0" w:rsidR="00B96406" w:rsidRPr="00C43090" w:rsidRDefault="00B96406" w:rsidP="009C2987">
      <w:pPr>
        <w:pStyle w:val="Heading3"/>
      </w:pPr>
      <w:r w:rsidRPr="00C43090">
        <w:t>b)</w:t>
      </w:r>
      <w:r w:rsidR="00C55C41" w:rsidRPr="00C43090">
        <w:t xml:space="preserve"> Working Party 2/TSAG achievements</w:t>
      </w:r>
    </w:p>
    <w:p w14:paraId="15C39059" w14:textId="5420C62B" w:rsidR="00C55C41" w:rsidRPr="00C43090" w:rsidRDefault="005C1D48" w:rsidP="004A5D5B">
      <w:pPr>
        <w:pStyle w:val="enumlev1"/>
      </w:pPr>
      <w:r w:rsidRPr="00C43090">
        <w:t>–</w:t>
      </w:r>
      <w:r w:rsidRPr="00C43090">
        <w:tab/>
      </w:r>
      <w:r w:rsidR="004A5D5B">
        <w:t xml:space="preserve">Agreed to propose </w:t>
      </w:r>
      <w:r w:rsidR="002F1B27" w:rsidRPr="00C43090">
        <w:t>the</w:t>
      </w:r>
      <w:r w:rsidR="00C55C41" w:rsidRPr="00C43090">
        <w:t xml:space="preserve"> consolidation of ITU-T SG9 and SG16</w:t>
      </w:r>
      <w:r w:rsidR="004A5D5B">
        <w:t xml:space="preserve"> into a new study group, provisionally referred to as new Study Group C, as found in </w:t>
      </w:r>
      <w:hyperlink w:anchor="Annex2" w:history="1">
        <w:r w:rsidR="00193915" w:rsidRPr="009C2987">
          <w:rPr>
            <w:rStyle w:val="Hyperlink"/>
          </w:rPr>
          <w:t xml:space="preserve">Annex </w:t>
        </w:r>
        <w:r w:rsidRPr="009C2987">
          <w:rPr>
            <w:rStyle w:val="Hyperlink"/>
            <w:rFonts w:hint="eastAsia"/>
            <w:lang w:eastAsia="ja-JP"/>
          </w:rPr>
          <w:t>2</w:t>
        </w:r>
      </w:hyperlink>
      <w:r w:rsidR="004A5D5B">
        <w:t>.</w:t>
      </w:r>
    </w:p>
    <w:p w14:paraId="45E69B2A" w14:textId="1D10FB1D" w:rsidR="00C55C41" w:rsidRPr="00C43090" w:rsidRDefault="005C1D48" w:rsidP="005C1D48">
      <w:pPr>
        <w:pStyle w:val="enumlev1"/>
      </w:pPr>
      <w:r w:rsidRPr="00C43090">
        <w:t>–</w:t>
      </w:r>
      <w:r w:rsidRPr="00C43090">
        <w:tab/>
      </w:r>
      <w:r w:rsidR="00C55C41" w:rsidRPr="00C43090">
        <w:t xml:space="preserve">Developed </w:t>
      </w:r>
      <w:r w:rsidR="004A5D5B">
        <w:t xml:space="preserve">an </w:t>
      </w:r>
      <w:r w:rsidR="00C55C41" w:rsidRPr="00C43090">
        <w:t>action plan for a vibrant engagement of the industry</w:t>
      </w:r>
      <w:r w:rsidR="00193915" w:rsidRPr="00C43090">
        <w:t xml:space="preserve"> (see </w:t>
      </w:r>
      <w:hyperlink w:anchor="Annex3" w:history="1">
        <w:r w:rsidR="00193915" w:rsidRPr="009C2987">
          <w:rPr>
            <w:rStyle w:val="Hyperlink"/>
          </w:rPr>
          <w:t xml:space="preserve">Annex </w:t>
        </w:r>
        <w:r w:rsidRPr="009C2987">
          <w:rPr>
            <w:rStyle w:val="Hyperlink"/>
            <w:rFonts w:hint="eastAsia"/>
            <w:lang w:eastAsia="ja-JP"/>
          </w:rPr>
          <w:t>3</w:t>
        </w:r>
      </w:hyperlink>
      <w:r w:rsidR="00193915" w:rsidRPr="00C43090">
        <w:t>)</w:t>
      </w:r>
      <w:r w:rsidR="004A5D5B">
        <w:t>.</w:t>
      </w:r>
    </w:p>
    <w:p w14:paraId="15E18938" w14:textId="45EB5DA8" w:rsidR="00C55C41" w:rsidRPr="00C43090" w:rsidRDefault="005C1D48" w:rsidP="009C2987">
      <w:pPr>
        <w:pStyle w:val="enumlev1"/>
      </w:pPr>
      <w:r w:rsidRPr="00C43090">
        <w:t>–</w:t>
      </w:r>
      <w:r w:rsidRPr="00C43090">
        <w:tab/>
      </w:r>
      <w:r w:rsidR="00193915" w:rsidRPr="00C43090">
        <w:t xml:space="preserve">Held </w:t>
      </w:r>
      <w:r w:rsidR="009C2987">
        <w:t xml:space="preserve">the </w:t>
      </w:r>
      <w:r w:rsidR="00193915" w:rsidRPr="00C43090">
        <w:t>ITU-T Industry Engagement Workshop</w:t>
      </w:r>
      <w:r w:rsidR="00C43090" w:rsidRPr="00C43090">
        <w:t>"</w:t>
      </w:r>
      <w:r w:rsidR="00193915" w:rsidRPr="00C43090">
        <w:t xml:space="preserve"> (19 April 2024)</w:t>
      </w:r>
      <w:r w:rsidR="009C2987">
        <w:t xml:space="preserve">, see </w:t>
      </w:r>
      <w:hyperlink r:id="rId73" w:history="1">
        <w:r w:rsidR="009C2987" w:rsidRPr="00F512CC">
          <w:rPr>
            <w:rStyle w:val="Hyperlink"/>
          </w:rPr>
          <w:t>https://itu.int/en/</w:t>
        </w:r>
        <w:r w:rsidR="002638CD">
          <w:rPr>
            <w:rStyle w:val="Hyperlink"/>
          </w:rPr>
          <w:t>‌</w:t>
        </w:r>
        <w:r w:rsidR="009C2987" w:rsidRPr="00F512CC">
          <w:rPr>
            <w:rStyle w:val="Hyperlink"/>
          </w:rPr>
          <w:t>ITU-T/Workshops-and-Seminars/2024/0419</w:t>
        </w:r>
      </w:hyperlink>
      <w:r w:rsidR="004A5D5B">
        <w:t>.</w:t>
      </w:r>
    </w:p>
    <w:p w14:paraId="1AB2B54B" w14:textId="1A54898D" w:rsidR="00C55C41" w:rsidRPr="00C43090" w:rsidRDefault="005C1D48" w:rsidP="005C1D48">
      <w:pPr>
        <w:pStyle w:val="enumlev1"/>
      </w:pPr>
      <w:r w:rsidRPr="00C43090">
        <w:t>–</w:t>
      </w:r>
      <w:r w:rsidRPr="00C43090">
        <w:tab/>
      </w:r>
      <w:r w:rsidRPr="00C43090">
        <w:rPr>
          <w:rFonts w:hint="eastAsia"/>
          <w:lang w:eastAsia="ja-JP"/>
        </w:rPr>
        <w:t>Agreed</w:t>
      </w:r>
      <w:r w:rsidR="001E0BF4" w:rsidRPr="00C43090">
        <w:t xml:space="preserve"> </w:t>
      </w:r>
      <w:r w:rsidR="007C3003">
        <w:t>to propose to WTSA-24 to develop</w:t>
      </w:r>
      <w:r w:rsidR="001E0BF4" w:rsidRPr="00C43090">
        <w:t xml:space="preserve"> a new </w:t>
      </w:r>
      <w:r w:rsidR="007C3003">
        <w:t xml:space="preserve">WTSA </w:t>
      </w:r>
      <w:r w:rsidR="001E0BF4" w:rsidRPr="00C43090">
        <w:t xml:space="preserve">Resolution </w:t>
      </w:r>
      <w:r w:rsidR="00C43090" w:rsidRPr="00C43090">
        <w:t xml:space="preserve">[TSAG-DT] </w:t>
      </w:r>
      <w:r w:rsidR="001E0BF4" w:rsidRPr="00C43090">
        <w:t xml:space="preserve">on </w:t>
      </w:r>
      <w:r w:rsidR="004A5D5B" w:rsidRPr="00C43090">
        <w:t xml:space="preserve">sustainable digital transformation </w:t>
      </w:r>
      <w:r w:rsidR="00AE7907" w:rsidRPr="00C43090">
        <w:t>(see</w:t>
      </w:r>
      <w:r w:rsidR="00C43090" w:rsidRPr="00C43090">
        <w:t xml:space="preserve"> text in</w:t>
      </w:r>
      <w:r w:rsidR="00AE7907" w:rsidRPr="00C43090">
        <w:t xml:space="preserve"> </w:t>
      </w:r>
      <w:hyperlink r:id="rId74" w:history="1">
        <w:r w:rsidR="00C43090" w:rsidRPr="00C43090">
          <w:rPr>
            <w:rStyle w:val="Hyperlink"/>
          </w:rPr>
          <w:t>WTSA-24 Doc.25</w:t>
        </w:r>
      </w:hyperlink>
      <w:r w:rsidR="00AE7907" w:rsidRPr="00C43090">
        <w:t>)</w:t>
      </w:r>
      <w:r w:rsidR="004A5D5B">
        <w:t>.</w:t>
      </w:r>
    </w:p>
    <w:p w14:paraId="12864AAC" w14:textId="3ECE2144" w:rsidR="005C1D48" w:rsidRPr="00C43090" w:rsidRDefault="005C1D48" w:rsidP="005C1D48">
      <w:pPr>
        <w:pStyle w:val="enumlev1"/>
        <w:rPr>
          <w:lang w:eastAsia="ja-JP"/>
        </w:rPr>
      </w:pPr>
      <w:r w:rsidRPr="00C43090">
        <w:t>–</w:t>
      </w:r>
      <w:r w:rsidRPr="00C43090">
        <w:tab/>
      </w:r>
      <w:r w:rsidRPr="00C43090">
        <w:rPr>
          <w:rFonts w:hint="eastAsia"/>
          <w:lang w:eastAsia="ja-JP"/>
        </w:rPr>
        <w:t>Agreed</w:t>
      </w:r>
      <w:r w:rsidRPr="00C43090">
        <w:t xml:space="preserve"> </w:t>
      </w:r>
      <w:r w:rsidR="007C3003">
        <w:t>to propose to WTSA-24 to</w:t>
      </w:r>
      <w:r w:rsidR="007C3003" w:rsidRPr="00C43090">
        <w:rPr>
          <w:rFonts w:hint="eastAsia"/>
          <w:lang w:eastAsia="ja-JP"/>
        </w:rPr>
        <w:t xml:space="preserve"> </w:t>
      </w:r>
      <w:r w:rsidRPr="00C43090">
        <w:rPr>
          <w:rFonts w:hint="eastAsia"/>
          <w:lang w:eastAsia="ja-JP"/>
        </w:rPr>
        <w:t xml:space="preserve">revise Resolution 68 </w:t>
      </w:r>
      <w:r w:rsidR="00C43090" w:rsidRPr="00C43090">
        <w:rPr>
          <w:lang w:eastAsia="ja-JP"/>
        </w:rPr>
        <w:t>"</w:t>
      </w:r>
      <w:r w:rsidRPr="009C2987">
        <w:rPr>
          <w:i/>
          <w:iCs/>
          <w:lang w:eastAsia="ja-JP"/>
        </w:rPr>
        <w:t>Evolving role of industry in the ITU Telecommunication</w:t>
      </w:r>
      <w:r w:rsidR="00C43090" w:rsidRPr="00C43090">
        <w:rPr>
          <w:lang w:eastAsia="ja-JP"/>
        </w:rPr>
        <w:t>"</w:t>
      </w:r>
      <w:r w:rsidRPr="00C43090">
        <w:rPr>
          <w:rFonts w:hint="eastAsia"/>
          <w:lang w:eastAsia="ja-JP"/>
        </w:rPr>
        <w:t xml:space="preserve"> </w:t>
      </w:r>
      <w:r w:rsidRPr="00C43090">
        <w:t>(see</w:t>
      </w:r>
      <w:r w:rsidR="00C43090" w:rsidRPr="00C43090">
        <w:t xml:space="preserve"> text in</w:t>
      </w:r>
      <w:r w:rsidRPr="00C43090">
        <w:t xml:space="preserve"> </w:t>
      </w:r>
      <w:hyperlink r:id="rId75" w:history="1">
        <w:r w:rsidR="00C43090" w:rsidRPr="00C43090">
          <w:rPr>
            <w:rStyle w:val="Hyperlink"/>
          </w:rPr>
          <w:t>WTSA-24 Doc.25</w:t>
        </w:r>
      </w:hyperlink>
      <w:r w:rsidRPr="00C43090">
        <w:t>)</w:t>
      </w:r>
      <w:r w:rsidR="004A5D5B">
        <w:t>.</w:t>
      </w:r>
    </w:p>
    <w:p w14:paraId="760074E2" w14:textId="0856CC0D" w:rsidR="00CC0287" w:rsidRPr="00C43090" w:rsidRDefault="00CC0287" w:rsidP="009C2987">
      <w:pPr>
        <w:pStyle w:val="Heading3"/>
      </w:pPr>
      <w:r w:rsidRPr="00C43090">
        <w:t>c) Rapporteur Group achievements</w:t>
      </w:r>
    </w:p>
    <w:p w14:paraId="32104F71" w14:textId="2D9B39DE" w:rsidR="00CC0287" w:rsidRPr="00C43090" w:rsidRDefault="00CC0287" w:rsidP="00CC0287">
      <w:pPr>
        <w:pStyle w:val="enumlev1"/>
      </w:pPr>
      <w:r w:rsidRPr="00C43090">
        <w:t>–</w:t>
      </w:r>
      <w:r w:rsidRPr="00C43090">
        <w:tab/>
        <w:t>Rapporteur Group achievements are contained in TSAG-</w:t>
      </w:r>
      <w:hyperlink r:id="rId76" w:history="1">
        <w:r w:rsidRPr="00C43090">
          <w:rPr>
            <w:rStyle w:val="Hyperlink"/>
          </w:rPr>
          <w:t>R1</w:t>
        </w:r>
      </w:hyperlink>
      <w:r w:rsidRPr="00C43090">
        <w:t xml:space="preserve">, </w:t>
      </w:r>
      <w:hyperlink r:id="rId77" w:history="1">
        <w:r w:rsidRPr="00C43090">
          <w:rPr>
            <w:rStyle w:val="Hyperlink"/>
          </w:rPr>
          <w:t>2</w:t>
        </w:r>
      </w:hyperlink>
      <w:r w:rsidRPr="00C43090">
        <w:t xml:space="preserve">, </w:t>
      </w:r>
      <w:hyperlink r:id="rId78" w:history="1">
        <w:r w:rsidRPr="00C43090">
          <w:rPr>
            <w:rStyle w:val="Hyperlink"/>
          </w:rPr>
          <w:t>4</w:t>
        </w:r>
      </w:hyperlink>
      <w:r w:rsidR="00C43090" w:rsidRPr="00C43090">
        <w:t xml:space="preserve"> and</w:t>
      </w:r>
      <w:r w:rsidRPr="00C43090">
        <w:t xml:space="preserve"> </w:t>
      </w:r>
      <w:hyperlink r:id="rId79" w:history="1">
        <w:r w:rsidRPr="00C43090">
          <w:rPr>
            <w:rStyle w:val="Hyperlink"/>
          </w:rPr>
          <w:t>8</w:t>
        </w:r>
      </w:hyperlink>
      <w:r w:rsidRPr="00C43090">
        <w:t>.</w:t>
      </w:r>
    </w:p>
    <w:p w14:paraId="04F5712A" w14:textId="77777777" w:rsidR="00B96406" w:rsidRPr="00C43090" w:rsidRDefault="00B96406" w:rsidP="00B96406">
      <w:pPr>
        <w:pStyle w:val="Heading2"/>
      </w:pPr>
      <w:bookmarkStart w:id="15" w:name="_Toc320869659"/>
      <w:bookmarkStart w:id="16" w:name="_Toc178010149"/>
      <w:r w:rsidRPr="00C43090">
        <w:t>3.3</w:t>
      </w:r>
      <w:r w:rsidRPr="00C43090">
        <w:tab/>
        <w:t>Report of lead study group activities, JCAs</w:t>
      </w:r>
      <w:bookmarkEnd w:id="15"/>
      <w:r w:rsidRPr="00C43090">
        <w:t xml:space="preserve"> and regional groups</w:t>
      </w:r>
      <w:bookmarkEnd w:id="16"/>
    </w:p>
    <w:p w14:paraId="2B2B0786" w14:textId="44438ECD" w:rsidR="00B96406" w:rsidRPr="00C43090" w:rsidRDefault="00B96406" w:rsidP="00B96406">
      <w:pPr>
        <w:pStyle w:val="Heading3"/>
      </w:pPr>
      <w:r w:rsidRPr="00C43090">
        <w:t>3.3.1</w:t>
      </w:r>
      <w:r w:rsidRPr="00C43090">
        <w:tab/>
        <w:t>Lead study group activities</w:t>
      </w:r>
    </w:p>
    <w:p w14:paraId="2CCC5D46" w14:textId="775AB1EB" w:rsidR="00B96406" w:rsidRPr="00C43090" w:rsidRDefault="00E90E1C" w:rsidP="00B96406">
      <w:r w:rsidRPr="00C43090">
        <w:t>No</w:t>
      </w:r>
      <w:r w:rsidR="00C43090">
        <w:t>t applicable to TSAG</w:t>
      </w:r>
      <w:r w:rsidRPr="00C43090">
        <w:t>.</w:t>
      </w:r>
    </w:p>
    <w:p w14:paraId="2F771B20" w14:textId="72941222" w:rsidR="006F673E" w:rsidRPr="00C43090" w:rsidRDefault="006F673E" w:rsidP="006F673E">
      <w:pPr>
        <w:pStyle w:val="Heading4"/>
      </w:pPr>
      <w:r w:rsidRPr="00C43090">
        <w:t>3.3.2</w:t>
      </w:r>
      <w:r w:rsidRPr="00C43090">
        <w:tab/>
        <w:t>Joint Coordination Activities (JCA)</w:t>
      </w:r>
      <w:r w:rsidR="005F2EB4" w:rsidRPr="00C43090">
        <w:t xml:space="preserve"> under TSAG</w:t>
      </w:r>
    </w:p>
    <w:p w14:paraId="55A03685" w14:textId="3F36AC27" w:rsidR="00B96406" w:rsidRPr="00C43090" w:rsidRDefault="00B96406" w:rsidP="006F673E">
      <w:pPr>
        <w:pStyle w:val="Heading4"/>
      </w:pPr>
      <w:r w:rsidRPr="00C43090">
        <w:t>3.3.2</w:t>
      </w:r>
      <w:r w:rsidR="006F673E" w:rsidRPr="00C43090">
        <w:t>.1</w:t>
      </w:r>
      <w:r w:rsidRPr="00C43090">
        <w:tab/>
        <w:t xml:space="preserve">JCA on </w:t>
      </w:r>
      <w:r w:rsidR="006F673E" w:rsidRPr="00C43090">
        <w:t>Accessibility and Human factors (JCA-AHF)</w:t>
      </w:r>
    </w:p>
    <w:p w14:paraId="02973EAD" w14:textId="42D2D2D2" w:rsidR="006F673E" w:rsidRPr="00C43090" w:rsidRDefault="006F673E" w:rsidP="006F673E">
      <w:r w:rsidRPr="00C43090">
        <w:t xml:space="preserve">JCA-AHF has been established in December 2007. Information on this JCA is </w:t>
      </w:r>
      <w:r w:rsidR="00B05456" w:rsidRPr="00C43090">
        <w:t xml:space="preserve">contained in </w:t>
      </w:r>
      <w:r w:rsidRPr="00C43090">
        <w:t>TSAG-</w:t>
      </w:r>
      <w:hyperlink r:id="rId80" w:history="1">
        <w:r w:rsidRPr="00C43090">
          <w:rPr>
            <w:rStyle w:val="Hyperlink"/>
          </w:rPr>
          <w:t>R1</w:t>
        </w:r>
      </w:hyperlink>
      <w:r w:rsidRPr="00C43090">
        <w:t xml:space="preserve">, </w:t>
      </w:r>
      <w:hyperlink r:id="rId81" w:history="1">
        <w:r w:rsidRPr="00C43090">
          <w:rPr>
            <w:rStyle w:val="Hyperlink"/>
          </w:rPr>
          <w:t>2</w:t>
        </w:r>
      </w:hyperlink>
      <w:r w:rsidRPr="00C43090">
        <w:t xml:space="preserve">, </w:t>
      </w:r>
      <w:hyperlink r:id="rId82" w:history="1">
        <w:r w:rsidRPr="00C43090">
          <w:rPr>
            <w:rStyle w:val="Hyperlink"/>
          </w:rPr>
          <w:t>4</w:t>
        </w:r>
      </w:hyperlink>
      <w:r w:rsidRPr="00C43090">
        <w:t xml:space="preserve">, </w:t>
      </w:r>
      <w:hyperlink r:id="rId83" w:history="1">
        <w:r w:rsidRPr="00C43090">
          <w:rPr>
            <w:rStyle w:val="Hyperlink"/>
          </w:rPr>
          <w:t>8</w:t>
        </w:r>
      </w:hyperlink>
      <w:r w:rsidRPr="00C43090">
        <w:t xml:space="preserve"> and its web page at </w:t>
      </w:r>
      <w:hyperlink r:id="rId84" w:history="1">
        <w:r w:rsidR="00C43090">
          <w:rPr>
            <w:rStyle w:val="Hyperlink"/>
          </w:rPr>
          <w:t>https:</w:t>
        </w:r>
        <w:r w:rsidRPr="00C43090">
          <w:rPr>
            <w:rStyle w:val="Hyperlink"/>
          </w:rPr>
          <w:t>//</w:t>
        </w:r>
        <w:r w:rsidR="00C43090">
          <w:rPr>
            <w:rStyle w:val="Hyperlink"/>
          </w:rPr>
          <w:t>itu.int</w:t>
        </w:r>
        <w:r w:rsidRPr="00C43090">
          <w:rPr>
            <w:rStyle w:val="Hyperlink"/>
          </w:rPr>
          <w:t>/en/ITU-T/jca/ahf/</w:t>
        </w:r>
      </w:hyperlink>
      <w:r w:rsidR="00C43090">
        <w:t>.</w:t>
      </w:r>
    </w:p>
    <w:p w14:paraId="1D998252" w14:textId="2B659AD5" w:rsidR="006F673E" w:rsidRPr="00C43090" w:rsidRDefault="006F673E" w:rsidP="006F673E">
      <w:pPr>
        <w:pStyle w:val="Heading4"/>
      </w:pPr>
      <w:r w:rsidRPr="00C43090">
        <w:t>3.3.2.2</w:t>
      </w:r>
      <w:r w:rsidRPr="00C43090">
        <w:tab/>
        <w:t>JCA on Digital COVID-19 Certificates (JCA-DCC)</w:t>
      </w:r>
    </w:p>
    <w:p w14:paraId="76146479" w14:textId="602B7BB8" w:rsidR="006F673E" w:rsidRPr="00C43090" w:rsidRDefault="006F673E" w:rsidP="006F673E">
      <w:r w:rsidRPr="00C43090">
        <w:t xml:space="preserve">JCA-DCC has been established in October 2021. Information on this JCA is </w:t>
      </w:r>
      <w:r w:rsidR="00B05456" w:rsidRPr="00C43090">
        <w:t xml:space="preserve">contained in </w:t>
      </w:r>
      <w:r w:rsidR="005F2EB4" w:rsidRPr="00C43090">
        <w:t>TSAG-</w:t>
      </w:r>
      <w:hyperlink r:id="rId85" w:history="1">
        <w:r w:rsidR="005F2EB4" w:rsidRPr="00C43090">
          <w:rPr>
            <w:rStyle w:val="Hyperlink"/>
          </w:rPr>
          <w:t>R1</w:t>
        </w:r>
      </w:hyperlink>
      <w:r w:rsidR="005F2EB4" w:rsidRPr="00C43090">
        <w:t xml:space="preserve">, </w:t>
      </w:r>
      <w:hyperlink r:id="rId86" w:history="1">
        <w:r w:rsidR="005F2EB4" w:rsidRPr="00C43090">
          <w:rPr>
            <w:rStyle w:val="Hyperlink"/>
          </w:rPr>
          <w:t>2</w:t>
        </w:r>
      </w:hyperlink>
      <w:r w:rsidR="005F2EB4" w:rsidRPr="00C43090">
        <w:t xml:space="preserve">, </w:t>
      </w:r>
      <w:hyperlink r:id="rId87" w:history="1">
        <w:r w:rsidR="005F2EB4" w:rsidRPr="00C43090">
          <w:rPr>
            <w:rStyle w:val="Hyperlink"/>
          </w:rPr>
          <w:t>4</w:t>
        </w:r>
      </w:hyperlink>
      <w:r w:rsidR="005F2EB4" w:rsidRPr="00C43090">
        <w:t xml:space="preserve">, </w:t>
      </w:r>
      <w:hyperlink r:id="rId88" w:history="1">
        <w:r w:rsidR="005F2EB4" w:rsidRPr="00C43090">
          <w:rPr>
            <w:rStyle w:val="Hyperlink"/>
          </w:rPr>
          <w:t>8</w:t>
        </w:r>
      </w:hyperlink>
      <w:r w:rsidR="005F2EB4" w:rsidRPr="00C43090">
        <w:t xml:space="preserve"> </w:t>
      </w:r>
      <w:r w:rsidRPr="00C43090">
        <w:t xml:space="preserve">and its web page at </w:t>
      </w:r>
      <w:hyperlink r:id="rId89" w:history="1">
        <w:r w:rsidR="00C43090">
          <w:rPr>
            <w:rStyle w:val="Hyperlink"/>
          </w:rPr>
          <w:t>https:</w:t>
        </w:r>
        <w:r w:rsidRPr="00C43090">
          <w:rPr>
            <w:rStyle w:val="Hyperlink"/>
          </w:rPr>
          <w:t>//itu.int/en/ITU-T/jca/dcc</w:t>
        </w:r>
      </w:hyperlink>
      <w:r w:rsidR="00C43090">
        <w:t>.</w:t>
      </w:r>
    </w:p>
    <w:p w14:paraId="6A931BF8" w14:textId="1AAF6F80" w:rsidR="006F673E" w:rsidRPr="00C43090" w:rsidRDefault="006F673E" w:rsidP="006F673E">
      <w:pPr>
        <w:pStyle w:val="Heading4"/>
      </w:pPr>
      <w:r w:rsidRPr="00C43090">
        <w:t>3.3.2.3</w:t>
      </w:r>
      <w:r w:rsidRPr="00C43090">
        <w:tab/>
        <w:t>JCA on Quantum Key Distribution Network (JCA-QKDN)</w:t>
      </w:r>
    </w:p>
    <w:p w14:paraId="1C4C41EF" w14:textId="40E9EEBD" w:rsidR="007B4BBE" w:rsidRPr="00C43090" w:rsidRDefault="006F673E" w:rsidP="00B96406">
      <w:r w:rsidRPr="00C43090">
        <w:t xml:space="preserve">JCA-QKDN has been established in December 2022. Information on this JCA is </w:t>
      </w:r>
      <w:r w:rsidR="00B05456" w:rsidRPr="00C43090">
        <w:t xml:space="preserve">contained in </w:t>
      </w:r>
      <w:r w:rsidR="005F2EB4" w:rsidRPr="00C43090">
        <w:t>TSAG-</w:t>
      </w:r>
      <w:hyperlink r:id="rId90" w:history="1">
        <w:r w:rsidR="005F2EB4" w:rsidRPr="00C43090">
          <w:rPr>
            <w:rStyle w:val="Hyperlink"/>
          </w:rPr>
          <w:t>R1</w:t>
        </w:r>
      </w:hyperlink>
      <w:r w:rsidR="005F2EB4" w:rsidRPr="00C43090">
        <w:t xml:space="preserve">, </w:t>
      </w:r>
      <w:hyperlink r:id="rId91" w:history="1">
        <w:r w:rsidR="005F2EB4" w:rsidRPr="00C43090">
          <w:rPr>
            <w:rStyle w:val="Hyperlink"/>
          </w:rPr>
          <w:t>2</w:t>
        </w:r>
      </w:hyperlink>
      <w:r w:rsidR="005F2EB4" w:rsidRPr="00C43090">
        <w:t xml:space="preserve">, </w:t>
      </w:r>
      <w:hyperlink r:id="rId92" w:history="1">
        <w:r w:rsidR="005F2EB4" w:rsidRPr="00C43090">
          <w:rPr>
            <w:rStyle w:val="Hyperlink"/>
          </w:rPr>
          <w:t>4</w:t>
        </w:r>
      </w:hyperlink>
      <w:r w:rsidR="005F2EB4" w:rsidRPr="00C43090">
        <w:t xml:space="preserve">, </w:t>
      </w:r>
      <w:hyperlink r:id="rId93" w:history="1">
        <w:r w:rsidR="005F2EB4" w:rsidRPr="00C43090">
          <w:rPr>
            <w:rStyle w:val="Hyperlink"/>
          </w:rPr>
          <w:t>8</w:t>
        </w:r>
      </w:hyperlink>
      <w:r w:rsidR="005F2EB4" w:rsidRPr="00C43090">
        <w:t xml:space="preserve"> </w:t>
      </w:r>
      <w:r w:rsidRPr="00C43090">
        <w:t xml:space="preserve">and its web page at </w:t>
      </w:r>
      <w:hyperlink r:id="rId94" w:history="1">
        <w:r w:rsidRPr="00C43090">
          <w:rPr>
            <w:rStyle w:val="Hyperlink"/>
          </w:rPr>
          <w:t>https://</w:t>
        </w:r>
        <w:r w:rsidR="00C43090">
          <w:rPr>
            <w:rStyle w:val="Hyperlink"/>
          </w:rPr>
          <w:t>itu.int</w:t>
        </w:r>
        <w:r w:rsidRPr="00C43090">
          <w:rPr>
            <w:rStyle w:val="Hyperlink"/>
          </w:rPr>
          <w:t>/en/ITU-T/jca/qkdn</w:t>
        </w:r>
      </w:hyperlink>
      <w:r w:rsidR="00C43090">
        <w:t>.</w:t>
      </w:r>
    </w:p>
    <w:p w14:paraId="3EB3998E" w14:textId="63BB1CC9" w:rsidR="00B96406" w:rsidRPr="00C43090" w:rsidRDefault="00B96406" w:rsidP="00B96406">
      <w:pPr>
        <w:pStyle w:val="Heading3"/>
      </w:pPr>
      <w:r w:rsidRPr="00C43090">
        <w:t>3.3.3</w:t>
      </w:r>
      <w:r w:rsidRPr="00C43090">
        <w:tab/>
        <w:t>Regional Grou</w:t>
      </w:r>
      <w:r w:rsidR="006F673E" w:rsidRPr="00C43090">
        <w:t>ps</w:t>
      </w:r>
      <w:r w:rsidR="005F2EB4" w:rsidRPr="00C43090">
        <w:t xml:space="preserve"> under TSAG</w:t>
      </w:r>
    </w:p>
    <w:p w14:paraId="0B16BBC0" w14:textId="03FFA440" w:rsidR="00B96406" w:rsidRPr="00C43090" w:rsidRDefault="005C54D4" w:rsidP="00B96406">
      <w:r w:rsidRPr="00C43090">
        <w:t>None.</w:t>
      </w:r>
    </w:p>
    <w:p w14:paraId="21329FB2" w14:textId="43A662AF" w:rsidR="00B96406" w:rsidRPr="00C43090" w:rsidRDefault="00B96406" w:rsidP="00B96406">
      <w:pPr>
        <w:pStyle w:val="Heading3"/>
      </w:pPr>
      <w:r w:rsidRPr="00C43090">
        <w:lastRenderedPageBreak/>
        <w:t>3.3.4</w:t>
      </w:r>
      <w:r w:rsidRPr="00C43090">
        <w:tab/>
        <w:t>Focus Group</w:t>
      </w:r>
      <w:r w:rsidR="006F673E" w:rsidRPr="00C43090">
        <w:t xml:space="preserve"> on metaverse (FG-MV)</w:t>
      </w:r>
    </w:p>
    <w:p w14:paraId="6400EAE3" w14:textId="22E159D8" w:rsidR="00B96406" w:rsidRPr="00C43090" w:rsidRDefault="006F673E" w:rsidP="00B96406">
      <w:r w:rsidRPr="00C43090">
        <w:t xml:space="preserve">FG-MV was established in December 2022 </w:t>
      </w:r>
      <w:r w:rsidR="005F2EB4" w:rsidRPr="00C43090">
        <w:t xml:space="preserve">under TSAG </w:t>
      </w:r>
      <w:r w:rsidRPr="00C43090">
        <w:t xml:space="preserve">and concluded in June 2024. Information on this FG is </w:t>
      </w:r>
      <w:r w:rsidR="00B05456" w:rsidRPr="00C43090">
        <w:t xml:space="preserve">contained in </w:t>
      </w:r>
      <w:r w:rsidR="005F2EB4" w:rsidRPr="00C43090">
        <w:t>TSAG-</w:t>
      </w:r>
      <w:hyperlink r:id="rId95" w:history="1">
        <w:r w:rsidR="005F2EB4" w:rsidRPr="00C43090">
          <w:rPr>
            <w:rStyle w:val="Hyperlink"/>
          </w:rPr>
          <w:t>R1</w:t>
        </w:r>
      </w:hyperlink>
      <w:r w:rsidR="005F2EB4" w:rsidRPr="00C43090">
        <w:t xml:space="preserve">, </w:t>
      </w:r>
      <w:hyperlink r:id="rId96" w:history="1">
        <w:r w:rsidR="005F2EB4" w:rsidRPr="00C43090">
          <w:rPr>
            <w:rStyle w:val="Hyperlink"/>
          </w:rPr>
          <w:t>2</w:t>
        </w:r>
      </w:hyperlink>
      <w:r w:rsidR="005F2EB4" w:rsidRPr="00C43090">
        <w:t xml:space="preserve">, </w:t>
      </w:r>
      <w:hyperlink r:id="rId97" w:history="1">
        <w:r w:rsidR="005F2EB4" w:rsidRPr="00C43090">
          <w:rPr>
            <w:rStyle w:val="Hyperlink"/>
          </w:rPr>
          <w:t>4</w:t>
        </w:r>
      </w:hyperlink>
      <w:r w:rsidR="005F2EB4" w:rsidRPr="00C43090">
        <w:t xml:space="preserve">, </w:t>
      </w:r>
      <w:hyperlink r:id="rId98" w:history="1">
        <w:r w:rsidR="005F2EB4" w:rsidRPr="00C43090">
          <w:rPr>
            <w:rStyle w:val="Hyperlink"/>
          </w:rPr>
          <w:t>8</w:t>
        </w:r>
      </w:hyperlink>
      <w:r w:rsidR="005F2EB4" w:rsidRPr="00C43090">
        <w:t xml:space="preserve"> </w:t>
      </w:r>
      <w:r w:rsidRPr="00C43090">
        <w:t xml:space="preserve">and its web page at </w:t>
      </w:r>
      <w:hyperlink r:id="rId99" w:history="1">
        <w:r w:rsidR="007C3003" w:rsidRPr="007C3003">
          <w:rPr>
            <w:rStyle w:val="Hyperlink"/>
          </w:rPr>
          <w:t>https://itu.int/en/ITU-T/focusgroups/mv</w:t>
        </w:r>
      </w:hyperlink>
      <w:r w:rsidR="00C43090">
        <w:t>.</w:t>
      </w:r>
    </w:p>
    <w:p w14:paraId="0BED17F9" w14:textId="545CFC21" w:rsidR="00141510" w:rsidRPr="00C43090" w:rsidRDefault="00141510" w:rsidP="00141510">
      <w:pPr>
        <w:pStyle w:val="Heading2"/>
        <w:ind w:left="576" w:hanging="576"/>
      </w:pPr>
      <w:bookmarkStart w:id="17" w:name="_Toc93408226"/>
      <w:bookmarkStart w:id="18" w:name="_Toc178010150"/>
      <w:r w:rsidRPr="00C43090">
        <w:t>3.4</w:t>
      </w:r>
      <w:r w:rsidRPr="00C43090">
        <w:tab/>
        <w:t>Other results from TSAG</w:t>
      </w:r>
      <w:bookmarkEnd w:id="17"/>
      <w:bookmarkEnd w:id="18"/>
    </w:p>
    <w:p w14:paraId="22919F34" w14:textId="74CCAB1C" w:rsidR="005F2EB4" w:rsidRPr="00EE55A9" w:rsidRDefault="005F2EB4" w:rsidP="005F2EB4">
      <w:pPr>
        <w:pStyle w:val="Heading3"/>
        <w:ind w:left="720" w:hanging="720"/>
        <w:rPr>
          <w:bCs/>
          <w:lang w:eastAsia="ja-JP"/>
        </w:rPr>
      </w:pPr>
      <w:r w:rsidRPr="00EE55A9">
        <w:rPr>
          <w:bCs/>
        </w:rPr>
        <w:t>3.4.1</w:t>
      </w:r>
      <w:r w:rsidRPr="00EE55A9">
        <w:rPr>
          <w:bCs/>
        </w:rPr>
        <w:tab/>
        <w:t>Establish/revise/terminate Questions</w:t>
      </w:r>
      <w:r w:rsidR="00EE55A9" w:rsidRPr="00EE55A9">
        <w:rPr>
          <w:rFonts w:hint="eastAsia"/>
          <w:bCs/>
          <w:lang w:eastAsia="ja-JP"/>
        </w:rPr>
        <w:t xml:space="preserve"> during th</w:t>
      </w:r>
      <w:r w:rsidR="00EE55A9">
        <w:rPr>
          <w:rFonts w:hint="eastAsia"/>
          <w:bCs/>
          <w:lang w:eastAsia="ja-JP"/>
        </w:rPr>
        <w:t>e study period</w:t>
      </w:r>
    </w:p>
    <w:p w14:paraId="4795652F" w14:textId="23D13D50" w:rsidR="005F2EB4" w:rsidRPr="00C43090" w:rsidRDefault="005F2EB4" w:rsidP="001E43CE">
      <w:r w:rsidRPr="00C43090">
        <w:t xml:space="preserve">TSAG has reviewed and endorsed </w:t>
      </w:r>
      <w:r w:rsidR="003B4EBA">
        <w:rPr>
          <w:rFonts w:hint="eastAsia"/>
          <w:lang w:eastAsia="ja-JP"/>
        </w:rPr>
        <w:t xml:space="preserve">the </w:t>
      </w:r>
      <w:r w:rsidR="003B4EBA" w:rsidRPr="00E16676">
        <w:rPr>
          <w:lang w:eastAsia="ko-KR"/>
        </w:rPr>
        <w:t>modified Q1/17 text including the movement of incubation mechanisms</w:t>
      </w:r>
      <w:r w:rsidR="003B4EBA" w:rsidRPr="00E16676">
        <w:rPr>
          <w:rFonts w:eastAsia="Malgun Gothic"/>
          <w:lang w:eastAsia="ko-KR"/>
        </w:rPr>
        <w:t xml:space="preserve"> from Q15/17 to Q1/17</w:t>
      </w:r>
      <w:r w:rsidR="00D25836">
        <w:rPr>
          <w:rFonts w:hint="eastAsia"/>
          <w:lang w:eastAsia="ja-JP"/>
        </w:rPr>
        <w:t xml:space="preserve"> in SG17</w:t>
      </w:r>
      <w:r w:rsidR="00672CF7">
        <w:rPr>
          <w:lang w:eastAsia="ja-JP"/>
        </w:rPr>
        <w:t xml:space="preserve"> at the TSAG meeting 29 July – 2 August 2024 (see TSAG-</w:t>
      </w:r>
      <w:hyperlink r:id="rId100" w:history="1">
        <w:r w:rsidR="00672CF7" w:rsidRPr="00672CF7">
          <w:rPr>
            <w:rStyle w:val="Hyperlink"/>
          </w:rPr>
          <w:t>R8</w:t>
        </w:r>
      </w:hyperlink>
      <w:r w:rsidR="00672CF7">
        <w:rPr>
          <w:lang w:eastAsia="ja-JP"/>
        </w:rPr>
        <w:t xml:space="preserve"> for more information)</w:t>
      </w:r>
      <w:r w:rsidR="003B4EBA" w:rsidRPr="00E16676">
        <w:rPr>
          <w:lang w:eastAsia="ko-KR"/>
        </w:rPr>
        <w:t>.</w:t>
      </w:r>
      <w:r w:rsidR="003B4EBA">
        <w:rPr>
          <w:rFonts w:hint="eastAsia"/>
          <w:lang w:eastAsia="ja-JP"/>
        </w:rPr>
        <w:t xml:space="preserve"> There were no other changes in Questions in any other study groups in the study period.</w:t>
      </w:r>
    </w:p>
    <w:p w14:paraId="4B09951B" w14:textId="77777777" w:rsidR="005F2EB4" w:rsidRPr="00C43090" w:rsidRDefault="005F2EB4" w:rsidP="005F2EB4">
      <w:pPr>
        <w:pStyle w:val="Heading3"/>
        <w:ind w:left="720" w:hanging="720"/>
      </w:pPr>
      <w:r w:rsidRPr="00C43090">
        <w:t>3.4.2</w:t>
      </w:r>
      <w:r w:rsidRPr="00C43090">
        <w:tab/>
        <w:t>WTSA action plan, PP action plan</w:t>
      </w:r>
    </w:p>
    <w:p w14:paraId="49A9FABC" w14:textId="2A6E6716" w:rsidR="005F2EB4" w:rsidRPr="00C43090" w:rsidRDefault="005F2EB4" w:rsidP="005F2EB4">
      <w:pPr>
        <w:rPr>
          <w:rFonts w:eastAsia="SimSun"/>
          <w:lang w:eastAsia="zh-CN"/>
        </w:rPr>
      </w:pPr>
      <w:r w:rsidRPr="00C43090">
        <w:rPr>
          <w:rFonts w:eastAsia="SimSun"/>
          <w:lang w:eastAsia="zh-CN"/>
        </w:rPr>
        <w:t>TSAG noted at every meeting TSB</w:t>
      </w:r>
      <w:r w:rsidR="00C43090" w:rsidRPr="00C43090">
        <w:rPr>
          <w:rFonts w:eastAsia="SimSun"/>
          <w:lang w:eastAsia="zh-CN"/>
        </w:rPr>
        <w:t>'</w:t>
      </w:r>
      <w:r w:rsidRPr="00C43090">
        <w:rPr>
          <w:rFonts w:eastAsia="SimSun"/>
          <w:lang w:eastAsia="zh-CN"/>
        </w:rPr>
        <w:t xml:space="preserve">s </w:t>
      </w:r>
      <w:r w:rsidRPr="00C43090">
        <w:t>"</w:t>
      </w:r>
      <w:r w:rsidRPr="00C43090">
        <w:rPr>
          <w:rFonts w:eastAsia="SimSun"/>
          <w:lang w:eastAsia="zh-CN"/>
        </w:rPr>
        <w:t>WTSA-20 Action Plan</w:t>
      </w:r>
      <w:r w:rsidRPr="00C43090">
        <w:t>"</w:t>
      </w:r>
      <w:r w:rsidRPr="00C43090">
        <w:rPr>
          <w:rFonts w:eastAsia="SimSun"/>
          <w:lang w:eastAsia="zh-CN"/>
        </w:rPr>
        <w:t xml:space="preserve"> which is </w:t>
      </w:r>
      <w:r w:rsidRPr="00C43090">
        <w:t>a monitoring and reporting tool to keep track of the implementation of WTSA Resolutions</w:t>
      </w:r>
      <w:r w:rsidRPr="00C43090">
        <w:rPr>
          <w:rFonts w:eastAsia="SimSun"/>
          <w:lang w:eastAsia="zh-CN"/>
        </w:rPr>
        <w:t>.</w:t>
      </w:r>
    </w:p>
    <w:p w14:paraId="1904D48B" w14:textId="77777777" w:rsidR="005F2EB4" w:rsidRPr="00C43090" w:rsidRDefault="005F2EB4" w:rsidP="005F2EB4">
      <w:pPr>
        <w:pStyle w:val="Heading3"/>
        <w:ind w:left="720" w:hanging="720"/>
      </w:pPr>
      <w:r w:rsidRPr="00C43090">
        <w:t>3.4.3</w:t>
      </w:r>
      <w:r w:rsidRPr="00C43090">
        <w:tab/>
        <w:t>Bridging Standardization Gap (BSG), cooperation with ITU Regional Offices, and Sustainable Development Goals (SDGs)</w:t>
      </w:r>
    </w:p>
    <w:p w14:paraId="695A8E98" w14:textId="22FC32AE" w:rsidR="005F2EB4" w:rsidRPr="00C43090" w:rsidRDefault="005F2EB4" w:rsidP="005F2EB4">
      <w:pPr>
        <w:rPr>
          <w:rFonts w:asciiTheme="majorBidi" w:hAnsiTheme="majorBidi" w:cstheme="majorBidi"/>
          <w:lang w:eastAsia="ja-JP"/>
        </w:rPr>
      </w:pPr>
      <w:r w:rsidRPr="00C43090">
        <w:rPr>
          <w:szCs w:val="24"/>
        </w:rPr>
        <w:t xml:space="preserve">TSAG noted the TSB reports on </w:t>
      </w:r>
      <w:r w:rsidRPr="00C43090">
        <w:rPr>
          <w:rFonts w:eastAsia="SimSun"/>
          <w:szCs w:val="24"/>
        </w:rPr>
        <w:t>Bridging the Standardization</w:t>
      </w:r>
      <w:r w:rsidRPr="00C43090">
        <w:rPr>
          <w:rFonts w:asciiTheme="majorBidi" w:hAnsiTheme="majorBidi" w:cstheme="majorBidi"/>
        </w:rPr>
        <w:t>.</w:t>
      </w:r>
      <w:r w:rsidR="00C93532" w:rsidRPr="00C43090">
        <w:rPr>
          <w:rFonts w:asciiTheme="majorBidi" w:hAnsiTheme="majorBidi" w:cstheme="majorBidi" w:hint="eastAsia"/>
          <w:lang w:eastAsia="ja-JP"/>
        </w:rPr>
        <w:t xml:space="preserve"> In addition, </w:t>
      </w:r>
      <w:r w:rsidR="001E43CE">
        <w:t xml:space="preserve">an </w:t>
      </w:r>
      <w:r w:rsidR="00C93532" w:rsidRPr="00C43090">
        <w:t>information session on th</w:t>
      </w:r>
      <w:r w:rsidR="00C93532" w:rsidRPr="00C43090">
        <w:rPr>
          <w:rFonts w:hint="eastAsia"/>
          <w:lang w:eastAsia="ja-JP"/>
        </w:rPr>
        <w:t>e</w:t>
      </w:r>
      <w:r w:rsidR="00C93532" w:rsidRPr="00C43090">
        <w:t xml:space="preserve"> new BSG program</w:t>
      </w:r>
      <w:r w:rsidR="00C93532" w:rsidRPr="00C43090">
        <w:rPr>
          <w:rFonts w:hint="eastAsia"/>
          <w:lang w:eastAsia="ja-JP"/>
        </w:rPr>
        <w:t xml:space="preserve"> </w:t>
      </w:r>
      <w:r w:rsidR="001E43CE">
        <w:rPr>
          <w:lang w:eastAsia="ja-JP"/>
        </w:rPr>
        <w:t xml:space="preserve">organized by the TSB Director </w:t>
      </w:r>
      <w:r w:rsidR="00C93532" w:rsidRPr="00C43090">
        <w:rPr>
          <w:rFonts w:hint="eastAsia"/>
          <w:lang w:eastAsia="ja-JP"/>
        </w:rPr>
        <w:t xml:space="preserve">was provided during the TSAG meeting in </w:t>
      </w:r>
      <w:r w:rsidR="00C93532" w:rsidRPr="00C43090">
        <w:rPr>
          <w:lang w:eastAsia="ja-JP"/>
        </w:rPr>
        <w:t>January</w:t>
      </w:r>
      <w:r w:rsidR="00C93532" w:rsidRPr="00C43090">
        <w:rPr>
          <w:rFonts w:hint="eastAsia"/>
          <w:lang w:eastAsia="ja-JP"/>
        </w:rPr>
        <w:t xml:space="preserve"> 2024.</w:t>
      </w:r>
    </w:p>
    <w:p w14:paraId="70281914" w14:textId="54CCD33E" w:rsidR="00141510" w:rsidRPr="00C43090" w:rsidRDefault="00141510" w:rsidP="00141510">
      <w:pPr>
        <w:pStyle w:val="Heading3"/>
        <w:ind w:left="720" w:hanging="720"/>
      </w:pPr>
      <w:r w:rsidRPr="00C43090">
        <w:t>3.4.</w:t>
      </w:r>
      <w:r w:rsidR="005F2EB4" w:rsidRPr="00C43090">
        <w:t>4</w:t>
      </w:r>
      <w:r w:rsidRPr="00C43090">
        <w:tab/>
        <w:t>ITU-T Standardization Committee for Vocabulary (SCV)</w:t>
      </w:r>
    </w:p>
    <w:p w14:paraId="60D9A30A" w14:textId="21BA6C2D" w:rsidR="00C01E7F" w:rsidRPr="00C43090" w:rsidRDefault="00C01E7F" w:rsidP="00C01E7F">
      <w:r w:rsidRPr="00C43090">
        <w:rPr>
          <w:rFonts w:eastAsia="SimSun"/>
          <w:lang w:eastAsia="zh-CN"/>
        </w:rPr>
        <w:t>TSAG noted reports from SCV at every meeting.</w:t>
      </w:r>
    </w:p>
    <w:p w14:paraId="7F339B74" w14:textId="70DC32C5" w:rsidR="00141510" w:rsidRPr="00C43090" w:rsidRDefault="00141510" w:rsidP="00141510">
      <w:pPr>
        <w:pStyle w:val="Heading3"/>
        <w:ind w:left="720" w:hanging="720"/>
      </w:pPr>
      <w:r w:rsidRPr="00C43090">
        <w:t>3.4.</w:t>
      </w:r>
      <w:r w:rsidR="005F2EB4" w:rsidRPr="00C43090">
        <w:t>5</w:t>
      </w:r>
      <w:r w:rsidRPr="00C43090">
        <w:tab/>
        <w:t>Academia, Kaleidoscope, ITU-T Journal</w:t>
      </w:r>
    </w:p>
    <w:p w14:paraId="221D1645" w14:textId="77777777" w:rsidR="00141510" w:rsidRPr="00C43090" w:rsidRDefault="00141510" w:rsidP="005F2EB4">
      <w:pPr>
        <w:rPr>
          <w:rFonts w:asciiTheme="majorBidi" w:hAnsiTheme="majorBidi" w:cstheme="majorBidi"/>
        </w:rPr>
      </w:pPr>
      <w:r w:rsidRPr="00C43090">
        <w:rPr>
          <w:rFonts w:eastAsia="SimSun"/>
          <w:lang w:eastAsia="zh-CN"/>
        </w:rPr>
        <w:t xml:space="preserve">TSAG noted the reports from the annual ITU Kaleidoscope events; </w:t>
      </w:r>
      <w:r w:rsidRPr="00C43090">
        <w:rPr>
          <w:rFonts w:asciiTheme="majorBidi" w:hAnsiTheme="majorBidi" w:cstheme="majorBidi"/>
        </w:rPr>
        <w:t xml:space="preserve">TSB provided evaluations of the papers of the Kaleidoscope events </w:t>
      </w:r>
      <w:r w:rsidRPr="00C43090">
        <w:rPr>
          <w:rFonts w:eastAsia="SimSun"/>
          <w:lang w:eastAsia="zh-CN"/>
        </w:rPr>
        <w:t>with respect to relevance in ITU activities</w:t>
      </w:r>
      <w:r w:rsidRPr="00C43090">
        <w:rPr>
          <w:rFonts w:asciiTheme="majorBidi" w:hAnsiTheme="majorBidi" w:cstheme="majorBidi"/>
        </w:rPr>
        <w:t>.</w:t>
      </w:r>
    </w:p>
    <w:p w14:paraId="50EC15E1" w14:textId="1F589F20" w:rsidR="00141510" w:rsidRPr="00C43090" w:rsidRDefault="00141510" w:rsidP="005F2EB4">
      <w:pPr>
        <w:rPr>
          <w:rFonts w:asciiTheme="majorBidi" w:hAnsiTheme="majorBidi" w:cstheme="majorBidi"/>
        </w:rPr>
      </w:pPr>
      <w:r w:rsidRPr="00C43090">
        <w:rPr>
          <w:rFonts w:eastAsia="SimSun"/>
          <w:lang w:eastAsia="zh-CN"/>
        </w:rPr>
        <w:t xml:space="preserve">TSAG took note of the </w:t>
      </w:r>
      <w:r w:rsidR="00C01E7F" w:rsidRPr="00C43090">
        <w:rPr>
          <w:rFonts w:eastAsia="SimSun"/>
          <w:lang w:eastAsia="zh-CN"/>
        </w:rPr>
        <w:t>reports on</w:t>
      </w:r>
      <w:r w:rsidRPr="00C43090">
        <w:rPr>
          <w:rFonts w:eastAsia="SimSun"/>
          <w:lang w:eastAsia="zh-CN"/>
        </w:rPr>
        <w:t xml:space="preserve"> the </w:t>
      </w:r>
      <w:r w:rsidRPr="00C43090">
        <w:rPr>
          <w:rFonts w:asciiTheme="majorBidi" w:hAnsiTheme="majorBidi" w:cstheme="majorBidi"/>
          <w:i/>
        </w:rPr>
        <w:t>ITU Journal: ICT Discoveries.</w:t>
      </w:r>
    </w:p>
    <w:p w14:paraId="41B26C23" w14:textId="67684C81" w:rsidR="00141510" w:rsidRPr="00C43090" w:rsidRDefault="00141510" w:rsidP="00141510">
      <w:pPr>
        <w:pStyle w:val="Heading3"/>
        <w:ind w:left="720" w:hanging="720"/>
      </w:pPr>
      <w:r w:rsidRPr="00C43090">
        <w:t>3.4.</w:t>
      </w:r>
      <w:r w:rsidR="005F2EB4" w:rsidRPr="00C43090">
        <w:t>6</w:t>
      </w:r>
      <w:r w:rsidRPr="00C43090">
        <w:tab/>
        <w:t>Meeting Plan</w:t>
      </w:r>
    </w:p>
    <w:p w14:paraId="74EB45DD" w14:textId="77777777" w:rsidR="00141510" w:rsidRPr="00C43090" w:rsidRDefault="00141510" w:rsidP="00141510">
      <w:r w:rsidRPr="00C43090">
        <w:t>At each meeting, TSAG examined and endorsed the meeting calendar for study groups and working parties for the coming years.</w:t>
      </w:r>
    </w:p>
    <w:p w14:paraId="6C39CA29" w14:textId="2CC76B8E" w:rsidR="00CC0287" w:rsidRPr="00C43090" w:rsidRDefault="00CC0287" w:rsidP="00FA28C1">
      <w:pPr>
        <w:pStyle w:val="Heading3"/>
        <w:ind w:left="720" w:hanging="720"/>
        <w:rPr>
          <w:rFonts w:eastAsia="Times New Roman"/>
          <w:bCs/>
          <w:lang w:eastAsia="ja-JP"/>
        </w:rPr>
      </w:pPr>
      <w:r w:rsidRPr="00C43090">
        <w:rPr>
          <w:rFonts w:eastAsia="Times New Roman" w:hint="eastAsia"/>
          <w:bCs/>
          <w:lang w:eastAsia="ja-JP"/>
        </w:rPr>
        <w:t>3.4.7</w:t>
      </w:r>
      <w:r w:rsidRPr="00C43090">
        <w:rPr>
          <w:rFonts w:eastAsia="Times New Roman"/>
          <w:bCs/>
          <w:lang w:eastAsia="ja-JP"/>
        </w:rPr>
        <w:tab/>
        <w:t>Strategic &amp; operational plan (SOP)</w:t>
      </w:r>
    </w:p>
    <w:p w14:paraId="496CBAB4" w14:textId="659223DD" w:rsidR="00302B3D" w:rsidRPr="00C43090" w:rsidRDefault="00CC0287" w:rsidP="00141510">
      <w:pPr>
        <w:rPr>
          <w:lang w:eastAsia="ja-JP"/>
        </w:rPr>
      </w:pPr>
      <w:r w:rsidRPr="00C43090">
        <w:t xml:space="preserve">At each meeting, </w:t>
      </w:r>
      <w:r w:rsidRPr="00C43090">
        <w:rPr>
          <w:rFonts w:eastAsia="SimSun"/>
          <w:lang w:eastAsia="zh-CN"/>
        </w:rPr>
        <w:t xml:space="preserve">TSAG noted the reports on </w:t>
      </w:r>
      <w:r w:rsidRPr="00C43090">
        <w:rPr>
          <w:lang w:eastAsia="ja-JP"/>
        </w:rPr>
        <w:t>Strategic &amp; operational plan (SOP).</w:t>
      </w:r>
    </w:p>
    <w:p w14:paraId="6D881434" w14:textId="4C040DBC" w:rsidR="009C1D5F" w:rsidRPr="00C43090" w:rsidRDefault="009C1D5F" w:rsidP="00FA28C1">
      <w:pPr>
        <w:pStyle w:val="Heading3"/>
        <w:ind w:left="720" w:hanging="720"/>
        <w:rPr>
          <w:bCs/>
          <w:lang w:eastAsia="ja-JP"/>
        </w:rPr>
      </w:pPr>
      <w:r w:rsidRPr="00C43090">
        <w:rPr>
          <w:rFonts w:hint="eastAsia"/>
          <w:bCs/>
          <w:lang w:eastAsia="ja-JP"/>
        </w:rPr>
        <w:t>3.4.8</w:t>
      </w:r>
      <w:r w:rsidRPr="00C43090">
        <w:rPr>
          <w:bCs/>
          <w:lang w:eastAsia="ja-JP"/>
        </w:rPr>
        <w:tab/>
      </w:r>
      <w:r w:rsidR="00FA28C1" w:rsidRPr="00C43090">
        <w:rPr>
          <w:bCs/>
        </w:rPr>
        <w:t xml:space="preserve">IEC, ISO, and the IEC-ISO-ITU-T Standardization Programme Coordination Group </w:t>
      </w:r>
      <w:r w:rsidR="00FA28C1" w:rsidRPr="00C43090">
        <w:rPr>
          <w:rFonts w:hint="eastAsia"/>
          <w:bCs/>
          <w:lang w:eastAsia="ja-JP"/>
        </w:rPr>
        <w:t>(</w:t>
      </w:r>
      <w:r w:rsidRPr="00C43090">
        <w:rPr>
          <w:rFonts w:hint="eastAsia"/>
          <w:bCs/>
          <w:lang w:eastAsia="ja-JP"/>
        </w:rPr>
        <w:t>SPCG</w:t>
      </w:r>
      <w:r w:rsidR="00FA28C1" w:rsidRPr="00C43090">
        <w:rPr>
          <w:rFonts w:hint="eastAsia"/>
          <w:bCs/>
          <w:lang w:eastAsia="ja-JP"/>
        </w:rPr>
        <w:t>).</w:t>
      </w:r>
    </w:p>
    <w:p w14:paraId="4C3B1A9A" w14:textId="2700B8D2" w:rsidR="009C1D5F" w:rsidRDefault="00FA28C1" w:rsidP="00141510">
      <w:pPr>
        <w:rPr>
          <w:lang w:eastAsia="ja-JP"/>
        </w:rPr>
      </w:pPr>
      <w:r w:rsidRPr="00C43090">
        <w:rPr>
          <w:rFonts w:hint="eastAsia"/>
          <w:lang w:eastAsia="ja-JP"/>
        </w:rPr>
        <w:t xml:space="preserve">TSAG appointed </w:t>
      </w:r>
      <w:r w:rsidR="00EE55A9">
        <w:t>Ms Miho Naganuma</w:t>
      </w:r>
      <w:r w:rsidR="00EE55A9">
        <w:rPr>
          <w:rFonts w:hint="eastAsia"/>
        </w:rPr>
        <w:t xml:space="preserve"> (</w:t>
      </w:r>
      <w:r w:rsidR="00EE55A9">
        <w:t>NEC Corporation, Japan</w:t>
      </w:r>
      <w:r w:rsidR="00EE55A9">
        <w:rPr>
          <w:rFonts w:hint="eastAsia"/>
        </w:rPr>
        <w:t xml:space="preserve">), </w:t>
      </w:r>
      <w:r w:rsidR="00EE55A9">
        <w:t xml:space="preserve">Mr Per </w:t>
      </w:r>
      <w:proofErr w:type="spellStart"/>
      <w:r w:rsidR="00EE55A9">
        <w:t>Fröjdh</w:t>
      </w:r>
      <w:proofErr w:type="spellEnd"/>
      <w:r w:rsidR="00EE55A9">
        <w:rPr>
          <w:rFonts w:hint="eastAsia"/>
        </w:rPr>
        <w:t xml:space="preserve"> (</w:t>
      </w:r>
      <w:proofErr w:type="spellStart"/>
      <w:r w:rsidR="00EE55A9">
        <w:t>Telefon</w:t>
      </w:r>
      <w:proofErr w:type="spellEnd"/>
      <w:r w:rsidR="00EE55A9">
        <w:t xml:space="preserve"> AB – LM Ericsson</w:t>
      </w:r>
      <w:r w:rsidR="00EE55A9">
        <w:rPr>
          <w:rFonts w:hint="eastAsia"/>
        </w:rPr>
        <w:t xml:space="preserve">, Sweden), </w:t>
      </w:r>
      <w:r w:rsidR="00EE55A9">
        <w:t xml:space="preserve">Mr Ajit </w:t>
      </w:r>
      <w:proofErr w:type="spellStart"/>
      <w:r w:rsidR="00EE55A9">
        <w:t>Jillavenkatesa</w:t>
      </w:r>
      <w:proofErr w:type="spellEnd"/>
      <w:r w:rsidR="00EE55A9">
        <w:rPr>
          <w:rFonts w:hint="eastAsia"/>
        </w:rPr>
        <w:t xml:space="preserve"> (</w:t>
      </w:r>
      <w:r w:rsidR="00EE55A9">
        <w:t>United States</w:t>
      </w:r>
      <w:r w:rsidR="00EE55A9">
        <w:rPr>
          <w:rFonts w:hint="eastAsia"/>
        </w:rPr>
        <w:t xml:space="preserve">), </w:t>
      </w:r>
      <w:r w:rsidR="00EE55A9">
        <w:t>Mr Olivier Dubuisson</w:t>
      </w:r>
      <w:r w:rsidR="00EE55A9">
        <w:rPr>
          <w:rFonts w:hint="eastAsia"/>
        </w:rPr>
        <w:t xml:space="preserve"> (</w:t>
      </w:r>
      <w:r w:rsidR="00EE55A9">
        <w:t>Orange</w:t>
      </w:r>
      <w:r w:rsidR="00EE55A9">
        <w:rPr>
          <w:rFonts w:hint="eastAsia"/>
        </w:rPr>
        <w:t xml:space="preserve">, France) and </w:t>
      </w:r>
      <w:r w:rsidR="00EE55A9">
        <w:t xml:space="preserve">Mr </w:t>
      </w:r>
      <w:proofErr w:type="spellStart"/>
      <w:r w:rsidR="00EE55A9">
        <w:t>Zhicheng</w:t>
      </w:r>
      <w:proofErr w:type="spellEnd"/>
      <w:r w:rsidR="00EE55A9">
        <w:t xml:space="preserve"> Qu</w:t>
      </w:r>
      <w:r w:rsidR="00EE55A9">
        <w:rPr>
          <w:rFonts w:hint="eastAsia"/>
        </w:rPr>
        <w:t xml:space="preserve"> (</w:t>
      </w:r>
      <w:r w:rsidR="00EE55A9">
        <w:t>ZTE Corporation</w:t>
      </w:r>
      <w:r w:rsidR="00EE55A9">
        <w:rPr>
          <w:rFonts w:hint="eastAsia"/>
        </w:rPr>
        <w:t>, China)</w:t>
      </w:r>
      <w:r w:rsidR="00EE55A9">
        <w:rPr>
          <w:rFonts w:hint="eastAsia"/>
          <w:lang w:eastAsia="ja-JP"/>
        </w:rPr>
        <w:t xml:space="preserve"> as </w:t>
      </w:r>
      <w:r w:rsidRPr="00C43090">
        <w:t>representatives to the SPCG</w:t>
      </w:r>
      <w:r w:rsidRPr="00C43090">
        <w:rPr>
          <w:rFonts w:hint="eastAsia"/>
          <w:lang w:eastAsia="ja-JP"/>
        </w:rPr>
        <w:t xml:space="preserve"> in December 2022 at its first meeting. TSAG noted the reports on SPCG at TSAG meetings.</w:t>
      </w:r>
    </w:p>
    <w:p w14:paraId="0FBB6D50" w14:textId="3FD3119A" w:rsidR="002638CD" w:rsidRPr="00C43090" w:rsidRDefault="007B15F6" w:rsidP="00141510">
      <w:pPr>
        <w:rPr>
          <w:lang w:eastAsia="ja-JP"/>
        </w:rPr>
      </w:pPr>
      <w:r w:rsidRPr="00C43090">
        <w:rPr>
          <w:rFonts w:hint="eastAsia"/>
          <w:lang w:eastAsia="ja-JP"/>
        </w:rPr>
        <w:t xml:space="preserve">TSAG </w:t>
      </w:r>
      <w:r>
        <w:rPr>
          <w:rFonts w:hint="eastAsia"/>
          <w:lang w:eastAsia="ja-JP"/>
        </w:rPr>
        <w:t xml:space="preserve">management team </w:t>
      </w:r>
      <w:r w:rsidRPr="00C43090">
        <w:rPr>
          <w:rFonts w:hint="eastAsia"/>
          <w:lang w:eastAsia="ja-JP"/>
        </w:rPr>
        <w:t>appointed</w:t>
      </w:r>
      <w:r>
        <w:rPr>
          <w:rFonts w:hint="eastAsia"/>
          <w:lang w:eastAsia="ja-JP"/>
        </w:rPr>
        <w:t xml:space="preserve"> </w:t>
      </w:r>
      <w:r w:rsidRPr="009F019F">
        <w:rPr>
          <w:rFonts w:asciiTheme="majorBidi" w:hAnsiTheme="majorBidi" w:cstheme="majorBidi"/>
        </w:rPr>
        <w:t>Mr Shigeru Miyake</w:t>
      </w:r>
      <w:r>
        <w:rPr>
          <w:rFonts w:asciiTheme="majorBidi" w:hAnsiTheme="majorBidi" w:cstheme="majorBidi" w:hint="eastAsia"/>
          <w:lang w:eastAsia="ja-JP"/>
        </w:rPr>
        <w:t xml:space="preserve"> (</w:t>
      </w:r>
      <w:r w:rsidRPr="009F019F">
        <w:rPr>
          <w:rFonts w:asciiTheme="majorBidi" w:hAnsiTheme="majorBidi" w:cstheme="majorBidi"/>
        </w:rPr>
        <w:t>Hitachi Ltd</w:t>
      </w:r>
      <w:r>
        <w:rPr>
          <w:rFonts w:asciiTheme="majorBidi" w:hAnsiTheme="majorBidi" w:cstheme="majorBidi" w:hint="eastAsia"/>
          <w:lang w:eastAsia="ja-JP"/>
        </w:rPr>
        <w:t xml:space="preserve">) as the </w:t>
      </w:r>
      <w:r w:rsidRPr="009F019F">
        <w:rPr>
          <w:rFonts w:asciiTheme="majorBidi" w:hAnsiTheme="majorBidi" w:cstheme="majorBidi"/>
        </w:rPr>
        <w:t>ITU-T Liaison Officer to ISO/IEC JTC</w:t>
      </w:r>
      <w:r>
        <w:rPr>
          <w:rFonts w:asciiTheme="majorBidi" w:hAnsiTheme="majorBidi" w:cstheme="majorBidi"/>
        </w:rPr>
        <w:t xml:space="preserve"> </w:t>
      </w:r>
      <w:r w:rsidRPr="009F019F">
        <w:rPr>
          <w:rFonts w:asciiTheme="majorBidi" w:hAnsiTheme="majorBidi" w:cstheme="majorBidi"/>
        </w:rPr>
        <w:t>1</w:t>
      </w:r>
      <w:r w:rsidRPr="00CA1F91">
        <w:rPr>
          <w:rFonts w:hint="eastAsia"/>
          <w:lang w:eastAsia="ja-JP"/>
        </w:rPr>
        <w:t xml:space="preserve"> </w:t>
      </w:r>
      <w:r>
        <w:rPr>
          <w:rFonts w:hint="eastAsia"/>
          <w:lang w:eastAsia="ja-JP"/>
        </w:rPr>
        <w:t>on</w:t>
      </w:r>
      <w:r w:rsidRPr="00C43090">
        <w:rPr>
          <w:rFonts w:hint="eastAsia"/>
          <w:lang w:eastAsia="ja-JP"/>
        </w:rPr>
        <w:t xml:space="preserve"> </w:t>
      </w:r>
      <w:r w:rsidRPr="00EE55A9">
        <w:rPr>
          <w:lang w:eastAsia="ja-JP"/>
        </w:rPr>
        <w:t>22 August 2022</w:t>
      </w:r>
      <w:r>
        <w:rPr>
          <w:rFonts w:asciiTheme="majorBidi" w:hAnsiTheme="majorBidi" w:cstheme="majorBidi" w:hint="eastAsia"/>
          <w:lang w:eastAsia="ja-JP"/>
        </w:rPr>
        <w:t xml:space="preserve">. </w:t>
      </w:r>
      <w:r w:rsidRPr="00C43090">
        <w:rPr>
          <w:rFonts w:hint="eastAsia"/>
          <w:lang w:eastAsia="ja-JP"/>
        </w:rPr>
        <w:t xml:space="preserve">TSAG noted the </w:t>
      </w:r>
      <w:r>
        <w:rPr>
          <w:rFonts w:hint="eastAsia"/>
          <w:lang w:eastAsia="ja-JP"/>
        </w:rPr>
        <w:t xml:space="preserve">liaison </w:t>
      </w:r>
      <w:r w:rsidRPr="00C43090">
        <w:rPr>
          <w:rFonts w:hint="eastAsia"/>
          <w:lang w:eastAsia="ja-JP"/>
        </w:rPr>
        <w:t xml:space="preserve">reports </w:t>
      </w:r>
      <w:r>
        <w:rPr>
          <w:lang w:eastAsia="ja-JP"/>
        </w:rPr>
        <w:t>on</w:t>
      </w:r>
      <w:r>
        <w:rPr>
          <w:rFonts w:hint="eastAsia"/>
          <w:lang w:eastAsia="ja-JP"/>
        </w:rPr>
        <w:t xml:space="preserve"> ISO/IEC JTC 1</w:t>
      </w:r>
      <w:r w:rsidRPr="00C43090">
        <w:rPr>
          <w:rFonts w:hint="eastAsia"/>
          <w:lang w:eastAsia="ja-JP"/>
        </w:rPr>
        <w:t xml:space="preserve"> at TSAG meetings.</w:t>
      </w:r>
    </w:p>
    <w:p w14:paraId="2E50EDD7" w14:textId="49377DB5" w:rsidR="009C1D5F" w:rsidRPr="00C43090" w:rsidRDefault="009C1D5F" w:rsidP="00FA28C1">
      <w:pPr>
        <w:pStyle w:val="Heading3"/>
        <w:ind w:left="720" w:hanging="720"/>
        <w:rPr>
          <w:bCs/>
        </w:rPr>
      </w:pPr>
      <w:r w:rsidRPr="00C43090">
        <w:rPr>
          <w:rFonts w:hint="eastAsia"/>
          <w:bCs/>
          <w:lang w:eastAsia="ja-JP"/>
        </w:rPr>
        <w:lastRenderedPageBreak/>
        <w:t>3.4.9</w:t>
      </w:r>
      <w:r w:rsidRPr="00C43090">
        <w:rPr>
          <w:bCs/>
          <w:lang w:eastAsia="ja-JP"/>
        </w:rPr>
        <w:tab/>
      </w:r>
      <w:r w:rsidR="00FA28C1" w:rsidRPr="00C43090">
        <w:rPr>
          <w:bCs/>
        </w:rPr>
        <w:t xml:space="preserve">Inter-Sector Coordination Group </w:t>
      </w:r>
      <w:r w:rsidR="00FA28C1" w:rsidRPr="00C43090">
        <w:rPr>
          <w:rFonts w:hint="eastAsia"/>
          <w:bCs/>
          <w:lang w:eastAsia="ja-JP"/>
        </w:rPr>
        <w:t>(</w:t>
      </w:r>
      <w:r w:rsidRPr="00C43090">
        <w:rPr>
          <w:rFonts w:hint="eastAsia"/>
          <w:bCs/>
          <w:lang w:eastAsia="ja-JP"/>
        </w:rPr>
        <w:t>ISCG</w:t>
      </w:r>
      <w:r w:rsidR="00FA28C1" w:rsidRPr="00C43090">
        <w:rPr>
          <w:rFonts w:hint="eastAsia"/>
          <w:bCs/>
          <w:lang w:eastAsia="ja-JP"/>
        </w:rPr>
        <w:t>)</w:t>
      </w:r>
    </w:p>
    <w:p w14:paraId="123FEA92" w14:textId="73431B31" w:rsidR="00B96406" w:rsidRPr="00C43090" w:rsidRDefault="00FA28C1" w:rsidP="00B96406">
      <w:r w:rsidRPr="00C43090">
        <w:rPr>
          <w:rFonts w:hint="eastAsia"/>
          <w:lang w:eastAsia="ja-JP"/>
        </w:rPr>
        <w:t xml:space="preserve">TSAG </w:t>
      </w:r>
      <w:r w:rsidR="00EE55A9">
        <w:rPr>
          <w:rFonts w:hint="eastAsia"/>
          <w:lang w:eastAsia="ja-JP"/>
        </w:rPr>
        <w:t xml:space="preserve">management team </w:t>
      </w:r>
      <w:r w:rsidRPr="00C43090">
        <w:rPr>
          <w:rFonts w:hint="eastAsia"/>
          <w:lang w:eastAsia="ja-JP"/>
        </w:rPr>
        <w:t>appointed</w:t>
      </w:r>
      <w:r w:rsidR="00EE55A9">
        <w:rPr>
          <w:rFonts w:hint="eastAsia"/>
          <w:lang w:eastAsia="ja-JP"/>
        </w:rPr>
        <w:t xml:space="preserve"> </w:t>
      </w:r>
      <w:r w:rsidR="00EE55A9" w:rsidRPr="00EE55A9">
        <w:rPr>
          <w:lang w:eastAsia="ja-JP"/>
        </w:rPr>
        <w:t>Mr Abdurahman Al Hassan</w:t>
      </w:r>
      <w:r w:rsidR="00EE55A9" w:rsidRPr="00EE55A9">
        <w:rPr>
          <w:rFonts w:hint="eastAsia"/>
          <w:lang w:eastAsia="ja-JP"/>
        </w:rPr>
        <w:t xml:space="preserve"> (</w:t>
      </w:r>
      <w:r w:rsidR="00EE55A9" w:rsidRPr="00EE55A9">
        <w:rPr>
          <w:lang w:eastAsia="ja-JP"/>
        </w:rPr>
        <w:t>TSAG Chai</w:t>
      </w:r>
      <w:r w:rsidR="00EE55A9" w:rsidRPr="00EE55A9">
        <w:rPr>
          <w:rFonts w:hint="eastAsia"/>
          <w:lang w:eastAsia="ja-JP"/>
        </w:rPr>
        <w:t xml:space="preserve">r), </w:t>
      </w:r>
      <w:r w:rsidR="00EE55A9" w:rsidRPr="00EE55A9">
        <w:rPr>
          <w:lang w:eastAsia="ja-JP"/>
        </w:rPr>
        <w:t xml:space="preserve">Mr Dominique </w:t>
      </w:r>
      <w:proofErr w:type="spellStart"/>
      <w:r w:rsidR="00EE55A9" w:rsidRPr="00EE55A9">
        <w:rPr>
          <w:lang w:eastAsia="ja-JP"/>
        </w:rPr>
        <w:t>Würges</w:t>
      </w:r>
      <w:proofErr w:type="spellEnd"/>
      <w:r w:rsidR="00EE55A9" w:rsidRPr="00EE55A9">
        <w:rPr>
          <w:rFonts w:hint="eastAsia"/>
          <w:lang w:eastAsia="ja-JP"/>
        </w:rPr>
        <w:t xml:space="preserve"> (</w:t>
      </w:r>
      <w:r w:rsidR="00EE55A9" w:rsidRPr="00EE55A9">
        <w:rPr>
          <w:lang w:eastAsia="ja-JP"/>
        </w:rPr>
        <w:t>SG5 Chair</w:t>
      </w:r>
      <w:r w:rsidR="00EE55A9" w:rsidRPr="00EE55A9">
        <w:rPr>
          <w:rFonts w:hint="eastAsia"/>
          <w:lang w:eastAsia="ja-JP"/>
        </w:rPr>
        <w:t xml:space="preserve">) and </w:t>
      </w:r>
      <w:r w:rsidR="00EE55A9" w:rsidRPr="00EE55A9">
        <w:rPr>
          <w:lang w:eastAsia="ja-JP"/>
        </w:rPr>
        <w:t>Mr Noah Luo</w:t>
      </w:r>
      <w:r w:rsidR="00EE55A9" w:rsidRPr="00EE55A9">
        <w:rPr>
          <w:rFonts w:hint="eastAsia"/>
          <w:lang w:eastAsia="ja-JP"/>
        </w:rPr>
        <w:t xml:space="preserve"> (</w:t>
      </w:r>
      <w:r w:rsidR="00EE55A9" w:rsidRPr="00EE55A9">
        <w:rPr>
          <w:lang w:eastAsia="ja-JP"/>
        </w:rPr>
        <w:t>SG16 Chair</w:t>
      </w:r>
      <w:r w:rsidR="00EE55A9" w:rsidRPr="00EE55A9">
        <w:rPr>
          <w:rFonts w:hint="eastAsia"/>
          <w:lang w:eastAsia="ja-JP"/>
        </w:rPr>
        <w:t>)</w:t>
      </w:r>
      <w:r w:rsidR="00EE55A9">
        <w:rPr>
          <w:rFonts w:hint="eastAsia"/>
          <w:lang w:eastAsia="ja-JP"/>
        </w:rPr>
        <w:t xml:space="preserve"> as</w:t>
      </w:r>
      <w:r w:rsidRPr="00C43090">
        <w:rPr>
          <w:rFonts w:hint="eastAsia"/>
          <w:lang w:eastAsia="ja-JP"/>
        </w:rPr>
        <w:t xml:space="preserve"> </w:t>
      </w:r>
      <w:r w:rsidRPr="00C43090">
        <w:t xml:space="preserve">representatives to the </w:t>
      </w:r>
      <w:r w:rsidRPr="00C43090">
        <w:rPr>
          <w:rFonts w:hint="eastAsia"/>
          <w:lang w:eastAsia="ja-JP"/>
        </w:rPr>
        <w:t>IS</w:t>
      </w:r>
      <w:r w:rsidRPr="00C43090">
        <w:t>CG</w:t>
      </w:r>
      <w:r w:rsidR="00EE55A9">
        <w:rPr>
          <w:rFonts w:hint="eastAsia"/>
          <w:lang w:eastAsia="ja-JP"/>
        </w:rPr>
        <w:t xml:space="preserve"> on</w:t>
      </w:r>
      <w:r w:rsidRPr="00C43090">
        <w:rPr>
          <w:rFonts w:hint="eastAsia"/>
          <w:lang w:eastAsia="ja-JP"/>
        </w:rPr>
        <w:t xml:space="preserve"> </w:t>
      </w:r>
      <w:r w:rsidR="00EE55A9" w:rsidRPr="00EE55A9">
        <w:rPr>
          <w:lang w:eastAsia="ja-JP"/>
        </w:rPr>
        <w:t>22 August 2022</w:t>
      </w:r>
      <w:r w:rsidRPr="00C43090">
        <w:rPr>
          <w:rFonts w:hint="eastAsia"/>
          <w:lang w:eastAsia="ja-JP"/>
        </w:rPr>
        <w:t xml:space="preserve">. </w:t>
      </w:r>
      <w:r w:rsidR="007B15F6">
        <w:rPr>
          <w:rFonts w:hint="eastAsia"/>
          <w:lang w:eastAsia="ja-JP"/>
        </w:rPr>
        <w:t xml:space="preserve">TSAG appointed </w:t>
      </w:r>
      <w:r w:rsidR="007B15F6" w:rsidRPr="009F019F">
        <w:t>Mr Phil Rushton</w:t>
      </w:r>
      <w:r w:rsidR="007B15F6">
        <w:rPr>
          <w:rFonts w:hint="eastAsia"/>
        </w:rPr>
        <w:t xml:space="preserve"> (</w:t>
      </w:r>
      <w:r w:rsidR="007B15F6" w:rsidRPr="009F019F">
        <w:t>United Kingdom</w:t>
      </w:r>
      <w:r w:rsidR="007B15F6">
        <w:rPr>
          <w:rFonts w:hint="eastAsia"/>
        </w:rPr>
        <w:t>)</w:t>
      </w:r>
      <w:r w:rsidR="007B15F6">
        <w:rPr>
          <w:rFonts w:hint="eastAsia"/>
          <w:lang w:eastAsia="ja-JP"/>
        </w:rPr>
        <w:t xml:space="preserve"> as representative to the ISCG on </w:t>
      </w:r>
      <w:r w:rsidR="007B15F6" w:rsidRPr="009F019F">
        <w:rPr>
          <w:rFonts w:asciiTheme="majorBidi" w:hAnsiTheme="majorBidi" w:cstheme="majorBidi"/>
        </w:rPr>
        <w:t>remote participation</w:t>
      </w:r>
      <w:r w:rsidR="007B15F6" w:rsidRPr="00C43090">
        <w:rPr>
          <w:rFonts w:hint="eastAsia"/>
          <w:lang w:eastAsia="ja-JP"/>
        </w:rPr>
        <w:t xml:space="preserve"> in December 2022 </w:t>
      </w:r>
      <w:r w:rsidR="007B15F6">
        <w:rPr>
          <w:rFonts w:hint="eastAsia"/>
          <w:lang w:eastAsia="ja-JP"/>
        </w:rPr>
        <w:t>at its first meeting.</w:t>
      </w:r>
      <w:r w:rsidR="007B15F6">
        <w:rPr>
          <w:lang w:eastAsia="ja-JP"/>
        </w:rPr>
        <w:t xml:space="preserve"> </w:t>
      </w:r>
      <w:r w:rsidRPr="00C43090">
        <w:rPr>
          <w:rFonts w:hint="eastAsia"/>
          <w:lang w:eastAsia="ja-JP"/>
        </w:rPr>
        <w:t xml:space="preserve">TSAG noted the reports on </w:t>
      </w:r>
      <w:r w:rsidR="00F256DD">
        <w:rPr>
          <w:lang w:eastAsia="ja-JP"/>
        </w:rPr>
        <w:t>ISCG</w:t>
      </w:r>
      <w:r w:rsidRPr="00C43090">
        <w:rPr>
          <w:rFonts w:hint="eastAsia"/>
          <w:lang w:eastAsia="ja-JP"/>
        </w:rPr>
        <w:t xml:space="preserve"> at TSAG meetings.</w:t>
      </w:r>
    </w:p>
    <w:p w14:paraId="3916B04A" w14:textId="77777777" w:rsidR="00B96406" w:rsidRPr="00C43090" w:rsidRDefault="00B96406" w:rsidP="00B96406">
      <w:pPr>
        <w:pStyle w:val="Heading1"/>
      </w:pPr>
      <w:bookmarkStart w:id="19" w:name="_Toc320869660"/>
      <w:bookmarkStart w:id="20" w:name="_Toc178010151"/>
      <w:r w:rsidRPr="00C43090">
        <w:t>4</w:t>
      </w:r>
      <w:r w:rsidRPr="00C43090">
        <w:tab/>
        <w:t>Observations concerning future work</w:t>
      </w:r>
      <w:bookmarkEnd w:id="19"/>
      <w:bookmarkEnd w:id="20"/>
    </w:p>
    <w:p w14:paraId="3675EB23" w14:textId="4EE0E2E9" w:rsidR="00B96406" w:rsidRDefault="006F673E" w:rsidP="00B96406">
      <w:r w:rsidRPr="00C43090">
        <w:t>TSAG will continue its work according to Article 14A of the ITU Convention, WTSA Resolutions</w:t>
      </w:r>
      <w:r w:rsidR="00D52CFF">
        <w:t> </w:t>
      </w:r>
      <w:r w:rsidRPr="00C43090">
        <w:t>1, 22, 40, 45, and other relevant Resolutions.</w:t>
      </w:r>
    </w:p>
    <w:p w14:paraId="3483BBCB" w14:textId="77777777" w:rsidR="001E43CE" w:rsidRPr="00C43090" w:rsidRDefault="001E43CE" w:rsidP="00B96406"/>
    <w:p w14:paraId="68F02505" w14:textId="03866027" w:rsidR="00B96406" w:rsidRPr="00C43090" w:rsidRDefault="00B96406" w:rsidP="00B96406">
      <w:pPr>
        <w:pStyle w:val="Heading1Centered"/>
        <w:pageBreakBefore/>
      </w:pPr>
      <w:bookmarkStart w:id="21" w:name="_Toc178010152"/>
      <w:r w:rsidRPr="00C43090">
        <w:rPr>
          <w:b w:val="0"/>
          <w:bCs w:val="0"/>
        </w:rPr>
        <w:lastRenderedPageBreak/>
        <w:t>ANNEX 1</w:t>
      </w:r>
      <w:bookmarkStart w:id="22" w:name="Annex1"/>
      <w:bookmarkEnd w:id="22"/>
      <w:r w:rsidRPr="00C43090">
        <w:br/>
      </w:r>
      <w:r w:rsidR="007B4BBE" w:rsidRPr="00C43090">
        <w:rPr>
          <w:rFonts w:eastAsia="MS Mincho"/>
          <w:b w:val="0"/>
          <w:bCs w:val="0"/>
          <w:lang w:eastAsia="ja-JP"/>
        </w:rPr>
        <w:br/>
      </w:r>
      <w:r w:rsidRPr="00C43090">
        <w:t xml:space="preserve">List of Recommendations, Supplements and </w:t>
      </w:r>
      <w:r w:rsidRPr="00C43090">
        <w:br/>
        <w:t>other materials produced or deleted during the study period</w:t>
      </w:r>
      <w:bookmarkEnd w:id="21"/>
    </w:p>
    <w:p w14:paraId="5FC93045" w14:textId="77777777" w:rsidR="00B96406" w:rsidRPr="00C43090" w:rsidRDefault="00B96406" w:rsidP="00B96406">
      <w:pPr>
        <w:tabs>
          <w:tab w:val="left" w:pos="420"/>
        </w:tabs>
      </w:pPr>
    </w:p>
    <w:p w14:paraId="444D9FC8" w14:textId="52B7B612" w:rsidR="00B96406" w:rsidRPr="00C43090" w:rsidRDefault="00B96406" w:rsidP="00B96406">
      <w:r w:rsidRPr="00C43090">
        <w:t>The list of new and revised Recommendations approved during the study period is found in Table</w:t>
      </w:r>
      <w:r w:rsidR="00D254BA" w:rsidRPr="00C43090">
        <w:t xml:space="preserve"> </w:t>
      </w:r>
      <w:r w:rsidR="006E1F56" w:rsidRPr="00C43090">
        <w:t>8</w:t>
      </w:r>
      <w:r w:rsidRPr="00C43090">
        <w:t>.</w:t>
      </w:r>
    </w:p>
    <w:p w14:paraId="70F797E4" w14:textId="0E44C5C8" w:rsidR="00B96406" w:rsidRPr="00C43090" w:rsidRDefault="00B96406" w:rsidP="00B96406">
      <w:r w:rsidRPr="00C43090">
        <w:t xml:space="preserve">The list of Recommendations determined </w:t>
      </w:r>
      <w:r w:rsidR="006E1F56" w:rsidRPr="00C43090">
        <w:t xml:space="preserve">by </w:t>
      </w:r>
      <w:r w:rsidR="00BA41B8" w:rsidRPr="00C43090">
        <w:t>TSAG</w:t>
      </w:r>
      <w:r w:rsidRPr="00C43090">
        <w:t xml:space="preserve"> </w:t>
      </w:r>
      <w:r w:rsidR="006E1F56" w:rsidRPr="00C43090">
        <w:t xml:space="preserve">or its working parties that were not yet approved at the time this report was published </w:t>
      </w:r>
      <w:r w:rsidRPr="00C43090">
        <w:t>is found in Table</w:t>
      </w:r>
      <w:r w:rsidR="00D254BA" w:rsidRPr="00C43090">
        <w:t xml:space="preserve"> </w:t>
      </w:r>
      <w:r w:rsidR="006E1F56" w:rsidRPr="00C43090">
        <w:t>9</w:t>
      </w:r>
      <w:r w:rsidRPr="00C43090">
        <w:t>.</w:t>
      </w:r>
    </w:p>
    <w:p w14:paraId="658AF6AB" w14:textId="731B1E50" w:rsidR="00B96406" w:rsidRPr="00C43090" w:rsidRDefault="00B96406" w:rsidP="00B96406">
      <w:r w:rsidRPr="00C43090">
        <w:t xml:space="preserve">The list of Recommendations deleted by </w:t>
      </w:r>
      <w:r w:rsidR="00BA41B8" w:rsidRPr="00C43090">
        <w:t>TSAG</w:t>
      </w:r>
      <w:r w:rsidRPr="00C43090">
        <w:t xml:space="preserve"> during the study period is found in Table</w:t>
      </w:r>
      <w:r w:rsidR="00D254BA" w:rsidRPr="00C43090">
        <w:t xml:space="preserve"> </w:t>
      </w:r>
      <w:r w:rsidR="006E1F56" w:rsidRPr="00C43090">
        <w:t>10</w:t>
      </w:r>
      <w:r w:rsidRPr="00C43090">
        <w:t>.</w:t>
      </w:r>
    </w:p>
    <w:p w14:paraId="1F25ED3E" w14:textId="27B08BE5" w:rsidR="00B96406" w:rsidRPr="00C43090" w:rsidRDefault="00B96406" w:rsidP="00B96406">
      <w:r w:rsidRPr="00C43090">
        <w:t xml:space="preserve">The List of Recommendations submitted by </w:t>
      </w:r>
      <w:r w:rsidR="00BA41B8" w:rsidRPr="00C43090">
        <w:t>TSAG</w:t>
      </w:r>
      <w:r w:rsidRPr="00C43090">
        <w:t xml:space="preserve"> to </w:t>
      </w:r>
      <w:r w:rsidR="00E771E7" w:rsidRPr="00C43090">
        <w:t>WTSA-24</w:t>
      </w:r>
      <w:r w:rsidRPr="00C43090">
        <w:t xml:space="preserve"> for approval is found in Table 1</w:t>
      </w:r>
      <w:r w:rsidR="006E1F56" w:rsidRPr="00C43090">
        <w:t>1</w:t>
      </w:r>
      <w:r w:rsidRPr="00C43090">
        <w:t>.</w:t>
      </w:r>
    </w:p>
    <w:p w14:paraId="0D0B2550" w14:textId="6E2410BA" w:rsidR="00B96406" w:rsidRPr="00C43090" w:rsidRDefault="00B96406" w:rsidP="00B96406">
      <w:r w:rsidRPr="00C43090">
        <w:t>Tables</w:t>
      </w:r>
      <w:r w:rsidR="00D254BA" w:rsidRPr="00C43090">
        <w:t xml:space="preserve"> </w:t>
      </w:r>
      <w:r w:rsidRPr="00C43090">
        <w:t>1</w:t>
      </w:r>
      <w:r w:rsidR="006E1F56" w:rsidRPr="00C43090">
        <w:t>2</w:t>
      </w:r>
      <w:r w:rsidRPr="00C43090">
        <w:t xml:space="preserve"> onwards list other publications approved and/or deleted by </w:t>
      </w:r>
      <w:r w:rsidR="00BA41B8" w:rsidRPr="00C43090">
        <w:t>TSAG</w:t>
      </w:r>
      <w:r w:rsidRPr="00C43090">
        <w:t xml:space="preserve"> during the study period.</w:t>
      </w:r>
    </w:p>
    <w:p w14:paraId="7FA333F8" w14:textId="7D70D5A7" w:rsidR="00B96406" w:rsidRPr="00C43090" w:rsidRDefault="00B96406" w:rsidP="00B96406">
      <w:pPr>
        <w:pStyle w:val="TableNoTitle"/>
      </w:pPr>
      <w:r w:rsidRPr="00C43090">
        <w:rPr>
          <w:b w:val="0"/>
        </w:rPr>
        <w:t xml:space="preserve">TABLE </w:t>
      </w:r>
      <w:r w:rsidR="006E1F56" w:rsidRPr="00C43090">
        <w:rPr>
          <w:b w:val="0"/>
        </w:rPr>
        <w:t>8</w:t>
      </w:r>
      <w:r w:rsidRPr="00C43090">
        <w:rPr>
          <w:b w:val="0"/>
        </w:rPr>
        <w:br/>
      </w:r>
      <w:r w:rsidR="00BA41B8" w:rsidRPr="00C43090">
        <w:t>TSAG</w:t>
      </w:r>
      <w:r w:rsidRPr="00C43090">
        <w:t xml:space="preserve"> – Recommendations approved during the study period</w:t>
      </w:r>
    </w:p>
    <w:tbl>
      <w:tblPr>
        <w:tblStyle w:val="TableGrid"/>
        <w:tblW w:w="974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276"/>
        <w:gridCol w:w="992"/>
        <w:gridCol w:w="1276"/>
        <w:gridCol w:w="3950"/>
      </w:tblGrid>
      <w:tr w:rsidR="00B96406" w:rsidRPr="001E43CE" w14:paraId="58A414B8" w14:textId="77777777" w:rsidTr="004A5D5B">
        <w:trPr>
          <w:tblHeader/>
          <w:jc w:val="center"/>
        </w:trPr>
        <w:tc>
          <w:tcPr>
            <w:tcW w:w="2253" w:type="dxa"/>
            <w:tcBorders>
              <w:top w:val="single" w:sz="12" w:space="0" w:color="auto"/>
              <w:bottom w:val="single" w:sz="12" w:space="0" w:color="auto"/>
            </w:tcBorders>
            <w:shd w:val="clear" w:color="auto" w:fill="auto"/>
          </w:tcPr>
          <w:p w14:paraId="330D9CFE" w14:textId="77777777" w:rsidR="00B96406" w:rsidRPr="001E43CE" w:rsidRDefault="00B96406" w:rsidP="001E43CE">
            <w:pPr>
              <w:pStyle w:val="Tablehead"/>
            </w:pPr>
            <w:r w:rsidRPr="001E43CE">
              <w:t>Recommendation</w:t>
            </w:r>
          </w:p>
        </w:tc>
        <w:tc>
          <w:tcPr>
            <w:tcW w:w="1276" w:type="dxa"/>
            <w:tcBorders>
              <w:top w:val="single" w:sz="12" w:space="0" w:color="auto"/>
              <w:bottom w:val="single" w:sz="12" w:space="0" w:color="auto"/>
            </w:tcBorders>
            <w:shd w:val="clear" w:color="auto" w:fill="auto"/>
          </w:tcPr>
          <w:p w14:paraId="2C4C8554" w14:textId="77777777" w:rsidR="00B96406" w:rsidRPr="001E43CE" w:rsidRDefault="00B96406" w:rsidP="001E43CE">
            <w:pPr>
              <w:pStyle w:val="Tablehead"/>
            </w:pPr>
            <w:r w:rsidRPr="001E43CE">
              <w:t>Approval</w:t>
            </w:r>
          </w:p>
        </w:tc>
        <w:tc>
          <w:tcPr>
            <w:tcW w:w="992" w:type="dxa"/>
            <w:tcBorders>
              <w:top w:val="single" w:sz="12" w:space="0" w:color="auto"/>
              <w:bottom w:val="single" w:sz="12" w:space="0" w:color="auto"/>
            </w:tcBorders>
            <w:shd w:val="clear" w:color="auto" w:fill="auto"/>
          </w:tcPr>
          <w:p w14:paraId="0EA3C52E" w14:textId="77777777" w:rsidR="00B96406" w:rsidRPr="001E43CE" w:rsidRDefault="00B96406" w:rsidP="001E43CE">
            <w:pPr>
              <w:pStyle w:val="Tablehead"/>
            </w:pPr>
            <w:r w:rsidRPr="001E43CE">
              <w:t>Status</w:t>
            </w:r>
          </w:p>
        </w:tc>
        <w:tc>
          <w:tcPr>
            <w:tcW w:w="1276" w:type="dxa"/>
            <w:tcBorders>
              <w:top w:val="single" w:sz="12" w:space="0" w:color="auto"/>
              <w:bottom w:val="single" w:sz="12" w:space="0" w:color="auto"/>
            </w:tcBorders>
            <w:shd w:val="clear" w:color="auto" w:fill="auto"/>
          </w:tcPr>
          <w:p w14:paraId="3BD02B23" w14:textId="1FFCDB3F" w:rsidR="00B96406" w:rsidRPr="001E43CE" w:rsidRDefault="00B96406" w:rsidP="001E43CE">
            <w:pPr>
              <w:pStyle w:val="Tablehead"/>
            </w:pPr>
            <w:r w:rsidRPr="001E43CE">
              <w:t>TAP/</w:t>
            </w:r>
            <w:r w:rsidR="002638CD">
              <w:t>‌</w:t>
            </w:r>
            <w:r w:rsidRPr="001E43CE">
              <w:t>AAP</w:t>
            </w:r>
          </w:p>
        </w:tc>
        <w:tc>
          <w:tcPr>
            <w:tcW w:w="3950" w:type="dxa"/>
            <w:tcBorders>
              <w:top w:val="single" w:sz="12" w:space="0" w:color="auto"/>
              <w:bottom w:val="single" w:sz="12" w:space="0" w:color="auto"/>
            </w:tcBorders>
            <w:shd w:val="clear" w:color="auto" w:fill="auto"/>
          </w:tcPr>
          <w:p w14:paraId="3C13A4BF" w14:textId="77777777" w:rsidR="00B96406" w:rsidRPr="001E43CE" w:rsidRDefault="00B96406" w:rsidP="001E43CE">
            <w:pPr>
              <w:pStyle w:val="Tablehead"/>
            </w:pPr>
            <w:r w:rsidRPr="001E43CE">
              <w:t>Title</w:t>
            </w:r>
          </w:p>
        </w:tc>
      </w:tr>
      <w:tr w:rsidR="00E37D25" w:rsidRPr="001E43CE" w14:paraId="49D4825B" w14:textId="77777777" w:rsidTr="004A5D5B">
        <w:trPr>
          <w:jc w:val="center"/>
        </w:trPr>
        <w:tc>
          <w:tcPr>
            <w:tcW w:w="2253" w:type="dxa"/>
            <w:tcBorders>
              <w:top w:val="single" w:sz="12" w:space="0" w:color="auto"/>
            </w:tcBorders>
            <w:shd w:val="clear" w:color="auto" w:fill="auto"/>
          </w:tcPr>
          <w:p w14:paraId="29BBAED0" w14:textId="5D49D449" w:rsidR="00E37D25" w:rsidRPr="001E43CE" w:rsidRDefault="007A0D63" w:rsidP="001E43CE">
            <w:pPr>
              <w:pStyle w:val="Tabletext"/>
            </w:pPr>
            <w:hyperlink r:id="rId101" w:tooltip="See more details" w:history="1">
              <w:r w:rsidR="00E37D25" w:rsidRPr="001E43CE">
                <w:rPr>
                  <w:rStyle w:val="Hyperlink"/>
                </w:rPr>
                <w:t>A.7</w:t>
              </w:r>
            </w:hyperlink>
            <w:r w:rsidR="001E43CE" w:rsidRPr="001E43CE">
              <w:t xml:space="preserve"> (Rev.)</w:t>
            </w:r>
          </w:p>
        </w:tc>
        <w:tc>
          <w:tcPr>
            <w:tcW w:w="1276" w:type="dxa"/>
            <w:tcBorders>
              <w:top w:val="single" w:sz="12" w:space="0" w:color="auto"/>
            </w:tcBorders>
            <w:shd w:val="clear" w:color="auto" w:fill="auto"/>
          </w:tcPr>
          <w:p w14:paraId="202E1E7B" w14:textId="301250AB" w:rsidR="00E37D25" w:rsidRPr="001E43CE" w:rsidRDefault="00E37D25" w:rsidP="001E43CE">
            <w:pPr>
              <w:pStyle w:val="Tabletext"/>
              <w:jc w:val="center"/>
            </w:pPr>
            <w:r w:rsidRPr="001E43CE">
              <w:t>2024-08-02</w:t>
            </w:r>
          </w:p>
        </w:tc>
        <w:tc>
          <w:tcPr>
            <w:tcW w:w="992" w:type="dxa"/>
            <w:tcBorders>
              <w:top w:val="single" w:sz="12" w:space="0" w:color="auto"/>
            </w:tcBorders>
            <w:shd w:val="clear" w:color="auto" w:fill="auto"/>
          </w:tcPr>
          <w:p w14:paraId="24542203" w14:textId="26C6F61E" w:rsidR="00E37D25" w:rsidRPr="001E43CE" w:rsidRDefault="00E37D25" w:rsidP="001E43CE">
            <w:pPr>
              <w:pStyle w:val="Tabletext"/>
              <w:jc w:val="center"/>
            </w:pPr>
            <w:r w:rsidRPr="001E43CE">
              <w:t>In force</w:t>
            </w:r>
          </w:p>
        </w:tc>
        <w:tc>
          <w:tcPr>
            <w:tcW w:w="1276" w:type="dxa"/>
            <w:tcBorders>
              <w:top w:val="single" w:sz="12" w:space="0" w:color="auto"/>
            </w:tcBorders>
            <w:shd w:val="clear" w:color="auto" w:fill="auto"/>
          </w:tcPr>
          <w:p w14:paraId="4AA991F3" w14:textId="239F1EBE" w:rsidR="00E37D25" w:rsidRPr="001E43CE" w:rsidRDefault="00E37D25" w:rsidP="001E43CE">
            <w:pPr>
              <w:pStyle w:val="Tabletext"/>
              <w:jc w:val="center"/>
            </w:pPr>
            <w:r w:rsidRPr="001E43CE">
              <w:t>TAP</w:t>
            </w:r>
          </w:p>
        </w:tc>
        <w:tc>
          <w:tcPr>
            <w:tcW w:w="3950" w:type="dxa"/>
            <w:tcBorders>
              <w:top w:val="single" w:sz="12" w:space="0" w:color="auto"/>
            </w:tcBorders>
            <w:shd w:val="clear" w:color="auto" w:fill="auto"/>
          </w:tcPr>
          <w:p w14:paraId="6650EE58" w14:textId="48E8CC15" w:rsidR="00E37D25" w:rsidRPr="001E43CE" w:rsidRDefault="00E37D25" w:rsidP="001E43CE">
            <w:pPr>
              <w:pStyle w:val="Tabletext"/>
            </w:pPr>
            <w:r w:rsidRPr="001E43CE">
              <w:t>Focus groups: Establishment and working procedures</w:t>
            </w:r>
          </w:p>
        </w:tc>
      </w:tr>
      <w:tr w:rsidR="00E37D25" w:rsidRPr="001E43CE" w14:paraId="400488EA" w14:textId="77777777" w:rsidTr="004A5D5B">
        <w:trPr>
          <w:jc w:val="center"/>
        </w:trPr>
        <w:tc>
          <w:tcPr>
            <w:tcW w:w="2253" w:type="dxa"/>
            <w:shd w:val="clear" w:color="auto" w:fill="auto"/>
          </w:tcPr>
          <w:p w14:paraId="7899B579" w14:textId="11503550" w:rsidR="00E37D25" w:rsidRPr="001E43CE" w:rsidRDefault="007A0D63" w:rsidP="001E43CE">
            <w:pPr>
              <w:pStyle w:val="Tabletext"/>
            </w:pPr>
            <w:hyperlink r:id="rId102" w:tooltip="See more details" w:history="1">
              <w:r w:rsidR="00E37D25" w:rsidRPr="001E43CE">
                <w:rPr>
                  <w:rStyle w:val="Hyperlink"/>
                </w:rPr>
                <w:t>A.8</w:t>
              </w:r>
            </w:hyperlink>
            <w:r w:rsidR="001E43CE" w:rsidRPr="001E43CE">
              <w:t xml:space="preserve"> (Rev.)</w:t>
            </w:r>
          </w:p>
        </w:tc>
        <w:tc>
          <w:tcPr>
            <w:tcW w:w="1276" w:type="dxa"/>
            <w:shd w:val="clear" w:color="auto" w:fill="auto"/>
          </w:tcPr>
          <w:p w14:paraId="3BD3C9AF" w14:textId="1F22B01B" w:rsidR="00E37D25" w:rsidRPr="001E43CE" w:rsidRDefault="00E37D25" w:rsidP="001E43CE">
            <w:pPr>
              <w:pStyle w:val="Tabletext"/>
              <w:jc w:val="center"/>
            </w:pPr>
            <w:r w:rsidRPr="001E43CE">
              <w:t>2024-01-26</w:t>
            </w:r>
          </w:p>
        </w:tc>
        <w:tc>
          <w:tcPr>
            <w:tcW w:w="992" w:type="dxa"/>
            <w:shd w:val="clear" w:color="auto" w:fill="auto"/>
          </w:tcPr>
          <w:p w14:paraId="46ED199D" w14:textId="272AA95A" w:rsidR="00E37D25" w:rsidRPr="001E43CE" w:rsidRDefault="00E37D25" w:rsidP="001E43CE">
            <w:pPr>
              <w:pStyle w:val="Tabletext"/>
              <w:jc w:val="center"/>
            </w:pPr>
            <w:r w:rsidRPr="001E43CE">
              <w:t>In force</w:t>
            </w:r>
          </w:p>
        </w:tc>
        <w:tc>
          <w:tcPr>
            <w:tcW w:w="1276" w:type="dxa"/>
            <w:shd w:val="clear" w:color="auto" w:fill="auto"/>
          </w:tcPr>
          <w:p w14:paraId="10FC6A1D" w14:textId="2A6B1F63" w:rsidR="00E37D25" w:rsidRPr="001E43CE" w:rsidRDefault="00E37D25" w:rsidP="001E43CE">
            <w:pPr>
              <w:pStyle w:val="Tabletext"/>
              <w:jc w:val="center"/>
            </w:pPr>
            <w:r w:rsidRPr="001E43CE">
              <w:t>TAP</w:t>
            </w:r>
          </w:p>
        </w:tc>
        <w:tc>
          <w:tcPr>
            <w:tcW w:w="3950" w:type="dxa"/>
            <w:shd w:val="clear" w:color="auto" w:fill="auto"/>
          </w:tcPr>
          <w:p w14:paraId="3E7F985A" w14:textId="25EA2DE7" w:rsidR="00E37D25" w:rsidRPr="001E43CE" w:rsidRDefault="00E37D25" w:rsidP="001E43CE">
            <w:pPr>
              <w:pStyle w:val="Tabletext"/>
            </w:pPr>
            <w:r w:rsidRPr="001E43CE">
              <w:t>Alternative approval process for new and revised ITU T Recommendations</w:t>
            </w:r>
          </w:p>
        </w:tc>
      </w:tr>
      <w:tr w:rsidR="00E37D25" w:rsidRPr="001E43CE" w14:paraId="4A2CF80A" w14:textId="77777777" w:rsidTr="004A5D5B">
        <w:trPr>
          <w:jc w:val="center"/>
        </w:trPr>
        <w:tc>
          <w:tcPr>
            <w:tcW w:w="2253" w:type="dxa"/>
            <w:shd w:val="clear" w:color="auto" w:fill="auto"/>
          </w:tcPr>
          <w:p w14:paraId="09055925" w14:textId="51A1766D" w:rsidR="00E37D25" w:rsidRPr="001E43CE" w:rsidRDefault="007A0D63" w:rsidP="001E43CE">
            <w:pPr>
              <w:pStyle w:val="Tabletext"/>
            </w:pPr>
            <w:hyperlink r:id="rId103" w:tooltip="See more details" w:history="1">
              <w:r w:rsidR="004A5D5B">
                <w:rPr>
                  <w:rStyle w:val="Hyperlink"/>
                </w:rPr>
                <w:t>A.18</w:t>
              </w:r>
            </w:hyperlink>
            <w:r w:rsidR="004A5D5B" w:rsidRPr="004A5D5B">
              <w:t xml:space="preserve"> (New, ex A.JCA)</w:t>
            </w:r>
          </w:p>
        </w:tc>
        <w:tc>
          <w:tcPr>
            <w:tcW w:w="1276" w:type="dxa"/>
            <w:shd w:val="clear" w:color="auto" w:fill="auto"/>
          </w:tcPr>
          <w:p w14:paraId="2D3995A4" w14:textId="4C6B2167" w:rsidR="00E37D25" w:rsidRPr="001E43CE" w:rsidRDefault="00E37D25" w:rsidP="001E43CE">
            <w:pPr>
              <w:pStyle w:val="Tabletext"/>
              <w:jc w:val="center"/>
            </w:pPr>
            <w:r w:rsidRPr="001E43CE">
              <w:t>2024-07-29</w:t>
            </w:r>
          </w:p>
        </w:tc>
        <w:tc>
          <w:tcPr>
            <w:tcW w:w="992" w:type="dxa"/>
            <w:shd w:val="clear" w:color="auto" w:fill="auto"/>
          </w:tcPr>
          <w:p w14:paraId="152E8D12" w14:textId="2AAFAECC" w:rsidR="00E37D25" w:rsidRPr="001E43CE" w:rsidRDefault="00E37D25" w:rsidP="001E43CE">
            <w:pPr>
              <w:pStyle w:val="Tabletext"/>
              <w:jc w:val="center"/>
            </w:pPr>
            <w:r w:rsidRPr="001E43CE">
              <w:t>In force</w:t>
            </w:r>
          </w:p>
        </w:tc>
        <w:tc>
          <w:tcPr>
            <w:tcW w:w="1276" w:type="dxa"/>
            <w:shd w:val="clear" w:color="auto" w:fill="auto"/>
          </w:tcPr>
          <w:p w14:paraId="35E6B2DF" w14:textId="6A9FF3ED" w:rsidR="00E37D25" w:rsidRPr="001E43CE" w:rsidRDefault="00E37D25" w:rsidP="001E43CE">
            <w:pPr>
              <w:pStyle w:val="Tabletext"/>
              <w:jc w:val="center"/>
            </w:pPr>
            <w:r w:rsidRPr="001E43CE">
              <w:t>TAP</w:t>
            </w:r>
          </w:p>
        </w:tc>
        <w:tc>
          <w:tcPr>
            <w:tcW w:w="3950" w:type="dxa"/>
            <w:shd w:val="clear" w:color="auto" w:fill="auto"/>
          </w:tcPr>
          <w:p w14:paraId="6E68EBDA" w14:textId="23EFBC74" w:rsidR="00E37D25" w:rsidRPr="001E43CE" w:rsidRDefault="00E37D25" w:rsidP="001E43CE">
            <w:pPr>
              <w:pStyle w:val="Tabletext"/>
            </w:pPr>
            <w:r w:rsidRPr="001E43CE">
              <w:t>Joint coordination activities: Establishment and working procedures</w:t>
            </w:r>
          </w:p>
        </w:tc>
      </w:tr>
      <w:tr w:rsidR="00E37D25" w:rsidRPr="001E43CE" w14:paraId="779A8C2D" w14:textId="77777777" w:rsidTr="004A5D5B">
        <w:trPr>
          <w:jc w:val="center"/>
        </w:trPr>
        <w:tc>
          <w:tcPr>
            <w:tcW w:w="2253" w:type="dxa"/>
            <w:shd w:val="clear" w:color="auto" w:fill="auto"/>
          </w:tcPr>
          <w:p w14:paraId="3A347C90" w14:textId="44CBB815" w:rsidR="00E37D25" w:rsidRPr="001E43CE" w:rsidRDefault="007A0D63" w:rsidP="001E43CE">
            <w:pPr>
              <w:pStyle w:val="Tabletext"/>
            </w:pPr>
            <w:hyperlink r:id="rId104" w:tooltip="See more details" w:history="1">
              <w:r w:rsidR="00E37D25" w:rsidRPr="001E43CE">
                <w:rPr>
                  <w:rStyle w:val="Hyperlink"/>
                </w:rPr>
                <w:t>A.24</w:t>
              </w:r>
            </w:hyperlink>
            <w:r w:rsidR="001E43CE" w:rsidRPr="001E43CE">
              <w:t xml:space="preserve"> (New)</w:t>
            </w:r>
          </w:p>
        </w:tc>
        <w:tc>
          <w:tcPr>
            <w:tcW w:w="1276" w:type="dxa"/>
            <w:shd w:val="clear" w:color="auto" w:fill="auto"/>
          </w:tcPr>
          <w:p w14:paraId="0A9B6D7E" w14:textId="60DA9F0C" w:rsidR="00E37D25" w:rsidRPr="001E43CE" w:rsidRDefault="00E37D25" w:rsidP="001E43CE">
            <w:pPr>
              <w:pStyle w:val="Tabletext"/>
              <w:jc w:val="center"/>
            </w:pPr>
            <w:r w:rsidRPr="001E43CE">
              <w:t>2024-08-02</w:t>
            </w:r>
          </w:p>
        </w:tc>
        <w:tc>
          <w:tcPr>
            <w:tcW w:w="992" w:type="dxa"/>
            <w:shd w:val="clear" w:color="auto" w:fill="auto"/>
          </w:tcPr>
          <w:p w14:paraId="07C431B3" w14:textId="30D19E6E" w:rsidR="00E37D25" w:rsidRPr="001E43CE" w:rsidRDefault="00E37D25" w:rsidP="001E43CE">
            <w:pPr>
              <w:pStyle w:val="Tabletext"/>
              <w:jc w:val="center"/>
            </w:pPr>
            <w:r w:rsidRPr="001E43CE">
              <w:t>In force</w:t>
            </w:r>
          </w:p>
        </w:tc>
        <w:tc>
          <w:tcPr>
            <w:tcW w:w="1276" w:type="dxa"/>
            <w:shd w:val="clear" w:color="auto" w:fill="auto"/>
          </w:tcPr>
          <w:p w14:paraId="0CB358FA" w14:textId="155DB892" w:rsidR="00E37D25" w:rsidRPr="001E43CE" w:rsidRDefault="00E37D25" w:rsidP="001E43CE">
            <w:pPr>
              <w:pStyle w:val="Tabletext"/>
              <w:jc w:val="center"/>
            </w:pPr>
            <w:r w:rsidRPr="001E43CE">
              <w:t>TAP</w:t>
            </w:r>
          </w:p>
        </w:tc>
        <w:tc>
          <w:tcPr>
            <w:tcW w:w="3950" w:type="dxa"/>
            <w:shd w:val="clear" w:color="auto" w:fill="auto"/>
          </w:tcPr>
          <w:p w14:paraId="57692418" w14:textId="3F1D7732" w:rsidR="00E37D25" w:rsidRPr="001E43CE" w:rsidRDefault="00E37D25" w:rsidP="001E43CE">
            <w:pPr>
              <w:pStyle w:val="Tabletext"/>
            </w:pPr>
            <w:r w:rsidRPr="001E43CE">
              <w:t>Collaboration and exchange of information with other organizations</w:t>
            </w:r>
          </w:p>
        </w:tc>
      </w:tr>
    </w:tbl>
    <w:p w14:paraId="02F21905" w14:textId="110F4249" w:rsidR="00B96406" w:rsidRPr="00C43090" w:rsidRDefault="00B96406" w:rsidP="00B96406">
      <w:pPr>
        <w:pStyle w:val="TableNoTitle"/>
      </w:pPr>
      <w:r w:rsidRPr="00C43090">
        <w:rPr>
          <w:b w:val="0"/>
        </w:rPr>
        <w:t xml:space="preserve">TABLE </w:t>
      </w:r>
      <w:r w:rsidR="006E1F56" w:rsidRPr="00C43090">
        <w:rPr>
          <w:b w:val="0"/>
        </w:rPr>
        <w:t>9</w:t>
      </w:r>
      <w:r w:rsidRPr="00C43090">
        <w:rPr>
          <w:b w:val="0"/>
        </w:rPr>
        <w:br/>
      </w:r>
      <w:r w:rsidR="00E37D25" w:rsidRPr="00C43090">
        <w:t xml:space="preserve">TSAG – </w:t>
      </w:r>
      <w:r w:rsidRPr="00C43090">
        <w:t xml:space="preserve">Recommendations </w:t>
      </w:r>
      <w:r w:rsidR="006E1F56" w:rsidRPr="00C43090">
        <w:t>under approval as of publication of this report</w:t>
      </w:r>
    </w:p>
    <w:tbl>
      <w:tblPr>
        <w:tblStyle w:val="TableGrid"/>
        <w:tblW w:w="966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661"/>
        <w:gridCol w:w="1247"/>
        <w:gridCol w:w="4862"/>
      </w:tblGrid>
      <w:tr w:rsidR="00B96406" w:rsidRPr="001E43CE" w14:paraId="483942FA" w14:textId="77777777" w:rsidTr="001E43CE">
        <w:trPr>
          <w:tblHeader/>
          <w:jc w:val="center"/>
        </w:trPr>
        <w:tc>
          <w:tcPr>
            <w:tcW w:w="1897" w:type="dxa"/>
            <w:tcBorders>
              <w:top w:val="single" w:sz="12" w:space="0" w:color="auto"/>
              <w:bottom w:val="single" w:sz="12" w:space="0" w:color="auto"/>
            </w:tcBorders>
            <w:shd w:val="clear" w:color="auto" w:fill="auto"/>
          </w:tcPr>
          <w:p w14:paraId="1CB67F14" w14:textId="77777777" w:rsidR="00B96406" w:rsidRPr="001E43CE" w:rsidRDefault="00B96406" w:rsidP="001E43CE">
            <w:pPr>
              <w:pStyle w:val="Tablehead"/>
            </w:pPr>
            <w:r w:rsidRPr="001E43CE">
              <w:t>Recommendation</w:t>
            </w:r>
          </w:p>
        </w:tc>
        <w:tc>
          <w:tcPr>
            <w:tcW w:w="1661" w:type="dxa"/>
            <w:tcBorders>
              <w:top w:val="single" w:sz="12" w:space="0" w:color="auto"/>
              <w:bottom w:val="single" w:sz="12" w:space="0" w:color="auto"/>
            </w:tcBorders>
            <w:shd w:val="clear" w:color="auto" w:fill="auto"/>
          </w:tcPr>
          <w:p w14:paraId="2035E6D4" w14:textId="23E0C948" w:rsidR="00B96406" w:rsidRPr="001E43CE" w:rsidRDefault="00B96406" w:rsidP="001E43CE">
            <w:pPr>
              <w:pStyle w:val="Tablehead"/>
            </w:pPr>
            <w:r w:rsidRPr="001E43CE">
              <w:t>Consent/</w:t>
            </w:r>
            <w:r w:rsidR="00E37D25" w:rsidRPr="001E43CE">
              <w:t xml:space="preserve"> </w:t>
            </w:r>
            <w:r w:rsidRPr="001E43CE">
              <w:t>Determination</w:t>
            </w:r>
          </w:p>
        </w:tc>
        <w:tc>
          <w:tcPr>
            <w:tcW w:w="1247" w:type="dxa"/>
            <w:tcBorders>
              <w:top w:val="single" w:sz="12" w:space="0" w:color="auto"/>
              <w:bottom w:val="single" w:sz="12" w:space="0" w:color="auto"/>
            </w:tcBorders>
            <w:shd w:val="clear" w:color="auto" w:fill="auto"/>
          </w:tcPr>
          <w:p w14:paraId="4EE52536" w14:textId="6C0264F6" w:rsidR="00B96406" w:rsidRPr="001E43CE" w:rsidRDefault="00B96406" w:rsidP="001E43CE">
            <w:pPr>
              <w:pStyle w:val="Tablehead"/>
            </w:pPr>
            <w:r w:rsidRPr="001E43CE">
              <w:t>TAP/</w:t>
            </w:r>
            <w:r w:rsidR="002638CD">
              <w:t>‌</w:t>
            </w:r>
            <w:r w:rsidRPr="001E43CE">
              <w:t>AAP</w:t>
            </w:r>
          </w:p>
        </w:tc>
        <w:tc>
          <w:tcPr>
            <w:tcW w:w="4862" w:type="dxa"/>
            <w:tcBorders>
              <w:top w:val="single" w:sz="12" w:space="0" w:color="auto"/>
              <w:bottom w:val="single" w:sz="12" w:space="0" w:color="auto"/>
            </w:tcBorders>
            <w:shd w:val="clear" w:color="auto" w:fill="auto"/>
          </w:tcPr>
          <w:p w14:paraId="47D16C6C" w14:textId="77777777" w:rsidR="00B96406" w:rsidRPr="001E43CE" w:rsidRDefault="00B96406" w:rsidP="001E43CE">
            <w:pPr>
              <w:pStyle w:val="Tablehead"/>
            </w:pPr>
            <w:r w:rsidRPr="001E43CE">
              <w:t>Title</w:t>
            </w:r>
          </w:p>
        </w:tc>
      </w:tr>
      <w:tr w:rsidR="00B96406" w:rsidRPr="001E43CE" w14:paraId="23D58A4B" w14:textId="77777777" w:rsidTr="001E43CE">
        <w:trPr>
          <w:jc w:val="center"/>
        </w:trPr>
        <w:tc>
          <w:tcPr>
            <w:tcW w:w="1897" w:type="dxa"/>
            <w:tcBorders>
              <w:top w:val="single" w:sz="12" w:space="0" w:color="auto"/>
              <w:bottom w:val="single" w:sz="12" w:space="0" w:color="auto"/>
              <w:right w:val="nil"/>
            </w:tcBorders>
            <w:shd w:val="clear" w:color="auto" w:fill="auto"/>
          </w:tcPr>
          <w:p w14:paraId="57CB3F32" w14:textId="6363C66C" w:rsidR="00B96406" w:rsidRPr="001E43CE" w:rsidRDefault="00E37D25" w:rsidP="001E43CE">
            <w:pPr>
              <w:pStyle w:val="Tabletext"/>
            </w:pPr>
            <w:r w:rsidRPr="001E43CE">
              <w:t>None.</w:t>
            </w:r>
          </w:p>
        </w:tc>
        <w:tc>
          <w:tcPr>
            <w:tcW w:w="1661" w:type="dxa"/>
            <w:tcBorders>
              <w:top w:val="single" w:sz="12" w:space="0" w:color="auto"/>
              <w:left w:val="nil"/>
              <w:bottom w:val="single" w:sz="12" w:space="0" w:color="auto"/>
              <w:right w:val="nil"/>
            </w:tcBorders>
            <w:shd w:val="clear" w:color="auto" w:fill="auto"/>
          </w:tcPr>
          <w:p w14:paraId="2B443ADB" w14:textId="77777777" w:rsidR="00B96406" w:rsidRPr="001E43CE" w:rsidRDefault="00B96406" w:rsidP="001E43CE">
            <w:pPr>
              <w:pStyle w:val="Tabletext"/>
            </w:pPr>
          </w:p>
        </w:tc>
        <w:tc>
          <w:tcPr>
            <w:tcW w:w="1247" w:type="dxa"/>
            <w:tcBorders>
              <w:top w:val="single" w:sz="12" w:space="0" w:color="auto"/>
              <w:left w:val="nil"/>
              <w:bottom w:val="single" w:sz="12" w:space="0" w:color="auto"/>
              <w:right w:val="nil"/>
            </w:tcBorders>
            <w:shd w:val="clear" w:color="auto" w:fill="auto"/>
          </w:tcPr>
          <w:p w14:paraId="7392A74A" w14:textId="77777777" w:rsidR="00B96406" w:rsidRPr="001E43CE" w:rsidRDefault="00B96406" w:rsidP="001E43CE">
            <w:pPr>
              <w:pStyle w:val="Tabletext"/>
            </w:pPr>
          </w:p>
        </w:tc>
        <w:tc>
          <w:tcPr>
            <w:tcW w:w="4862" w:type="dxa"/>
            <w:tcBorders>
              <w:top w:val="single" w:sz="12" w:space="0" w:color="auto"/>
              <w:left w:val="nil"/>
              <w:bottom w:val="single" w:sz="12" w:space="0" w:color="auto"/>
            </w:tcBorders>
            <w:shd w:val="clear" w:color="auto" w:fill="auto"/>
          </w:tcPr>
          <w:p w14:paraId="5C28C9E0" w14:textId="77777777" w:rsidR="00B96406" w:rsidRPr="001E43CE" w:rsidRDefault="00B96406" w:rsidP="001E43CE">
            <w:pPr>
              <w:pStyle w:val="Tabletext"/>
            </w:pPr>
          </w:p>
        </w:tc>
      </w:tr>
    </w:tbl>
    <w:p w14:paraId="321106C3" w14:textId="6998857B" w:rsidR="00B96406" w:rsidRPr="00C43090" w:rsidRDefault="00B96406" w:rsidP="00B96406">
      <w:pPr>
        <w:pStyle w:val="TableNoTitle"/>
      </w:pPr>
      <w:r w:rsidRPr="00C43090">
        <w:rPr>
          <w:b w:val="0"/>
        </w:rPr>
        <w:t xml:space="preserve">TABLE </w:t>
      </w:r>
      <w:r w:rsidR="006E1F56" w:rsidRPr="00C43090">
        <w:rPr>
          <w:b w:val="0"/>
        </w:rPr>
        <w:t>10</w:t>
      </w:r>
      <w:r w:rsidRPr="00C43090">
        <w:rPr>
          <w:b w:val="0"/>
        </w:rPr>
        <w:br/>
      </w:r>
      <w:r w:rsidR="00E37D25" w:rsidRPr="00C43090">
        <w:t>TSAG</w:t>
      </w:r>
      <w:r w:rsidRPr="00C43090">
        <w:t xml:space="preserve"> – Recommendations deleted during study period</w:t>
      </w:r>
    </w:p>
    <w:tbl>
      <w:tblPr>
        <w:tblStyle w:val="TableGrid"/>
        <w:tblW w:w="974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923"/>
        <w:gridCol w:w="1418"/>
        <w:gridCol w:w="5509"/>
      </w:tblGrid>
      <w:tr w:rsidR="00B96406" w:rsidRPr="001E43CE" w14:paraId="07C58FAF" w14:textId="77777777" w:rsidTr="001E43CE">
        <w:trPr>
          <w:tblHeader/>
          <w:jc w:val="center"/>
        </w:trPr>
        <w:tc>
          <w:tcPr>
            <w:tcW w:w="1897" w:type="dxa"/>
            <w:tcBorders>
              <w:top w:val="single" w:sz="12" w:space="0" w:color="auto"/>
              <w:bottom w:val="single" w:sz="12" w:space="0" w:color="auto"/>
            </w:tcBorders>
            <w:shd w:val="clear" w:color="auto" w:fill="auto"/>
          </w:tcPr>
          <w:p w14:paraId="523D306B" w14:textId="77777777" w:rsidR="00B96406" w:rsidRPr="001E43CE" w:rsidRDefault="00B96406" w:rsidP="001E43CE">
            <w:pPr>
              <w:pStyle w:val="Tablehead"/>
            </w:pPr>
            <w:r w:rsidRPr="001E43CE">
              <w:t>Recommendation</w:t>
            </w:r>
          </w:p>
        </w:tc>
        <w:tc>
          <w:tcPr>
            <w:tcW w:w="923" w:type="dxa"/>
            <w:tcBorders>
              <w:top w:val="single" w:sz="12" w:space="0" w:color="auto"/>
              <w:bottom w:val="single" w:sz="12" w:space="0" w:color="auto"/>
            </w:tcBorders>
            <w:shd w:val="clear" w:color="auto" w:fill="auto"/>
          </w:tcPr>
          <w:p w14:paraId="107760F3" w14:textId="77777777" w:rsidR="00B96406" w:rsidRPr="001E43CE" w:rsidRDefault="00B96406" w:rsidP="001E43CE">
            <w:pPr>
              <w:pStyle w:val="Tablehead"/>
            </w:pPr>
            <w:r w:rsidRPr="001E43CE">
              <w:t>Last version</w:t>
            </w:r>
          </w:p>
        </w:tc>
        <w:tc>
          <w:tcPr>
            <w:tcW w:w="1418" w:type="dxa"/>
            <w:tcBorders>
              <w:top w:val="single" w:sz="12" w:space="0" w:color="auto"/>
              <w:bottom w:val="single" w:sz="12" w:space="0" w:color="auto"/>
            </w:tcBorders>
            <w:shd w:val="clear" w:color="auto" w:fill="auto"/>
          </w:tcPr>
          <w:p w14:paraId="4ECF0937" w14:textId="77777777" w:rsidR="00B96406" w:rsidRPr="001E43CE" w:rsidRDefault="00B96406" w:rsidP="001E43CE">
            <w:pPr>
              <w:pStyle w:val="Tablehead"/>
            </w:pPr>
            <w:r w:rsidRPr="001E43CE">
              <w:t>Withdrawal date</w:t>
            </w:r>
          </w:p>
        </w:tc>
        <w:tc>
          <w:tcPr>
            <w:tcW w:w="5509" w:type="dxa"/>
            <w:tcBorders>
              <w:top w:val="single" w:sz="12" w:space="0" w:color="auto"/>
              <w:bottom w:val="single" w:sz="12" w:space="0" w:color="auto"/>
            </w:tcBorders>
            <w:shd w:val="clear" w:color="auto" w:fill="auto"/>
          </w:tcPr>
          <w:p w14:paraId="77A172FF" w14:textId="77777777" w:rsidR="00B96406" w:rsidRPr="001E43CE" w:rsidRDefault="00B96406" w:rsidP="001E43CE">
            <w:pPr>
              <w:pStyle w:val="Tablehead"/>
            </w:pPr>
            <w:r w:rsidRPr="001E43CE">
              <w:t>Title</w:t>
            </w:r>
          </w:p>
        </w:tc>
      </w:tr>
      <w:tr w:rsidR="00B96406" w:rsidRPr="001E43CE" w14:paraId="64599535" w14:textId="77777777" w:rsidTr="001E43CE">
        <w:trPr>
          <w:jc w:val="center"/>
        </w:trPr>
        <w:tc>
          <w:tcPr>
            <w:tcW w:w="1897" w:type="dxa"/>
            <w:tcBorders>
              <w:top w:val="single" w:sz="12" w:space="0" w:color="auto"/>
            </w:tcBorders>
            <w:shd w:val="clear" w:color="auto" w:fill="auto"/>
          </w:tcPr>
          <w:p w14:paraId="4125E78B" w14:textId="7574BF17" w:rsidR="00B96406" w:rsidRPr="001E43CE" w:rsidRDefault="00E37D25" w:rsidP="001E43CE">
            <w:pPr>
              <w:pStyle w:val="Tabletext"/>
            </w:pPr>
            <w:r w:rsidRPr="001E43CE">
              <w:t>A.4</w:t>
            </w:r>
          </w:p>
        </w:tc>
        <w:tc>
          <w:tcPr>
            <w:tcW w:w="923" w:type="dxa"/>
            <w:tcBorders>
              <w:top w:val="single" w:sz="12" w:space="0" w:color="auto"/>
            </w:tcBorders>
            <w:shd w:val="clear" w:color="auto" w:fill="auto"/>
          </w:tcPr>
          <w:p w14:paraId="66309776" w14:textId="18827237" w:rsidR="00B96406" w:rsidRPr="001E43CE" w:rsidRDefault="00E37D25" w:rsidP="001E43CE">
            <w:pPr>
              <w:pStyle w:val="Tabletext"/>
              <w:jc w:val="center"/>
            </w:pPr>
            <w:r w:rsidRPr="001E43CE">
              <w:t>2012</w:t>
            </w:r>
          </w:p>
        </w:tc>
        <w:tc>
          <w:tcPr>
            <w:tcW w:w="1418" w:type="dxa"/>
            <w:tcBorders>
              <w:top w:val="single" w:sz="12" w:space="0" w:color="auto"/>
            </w:tcBorders>
            <w:shd w:val="clear" w:color="auto" w:fill="auto"/>
          </w:tcPr>
          <w:p w14:paraId="712F6D25" w14:textId="23691C06" w:rsidR="00B96406" w:rsidRPr="001E43CE" w:rsidRDefault="00E37D25" w:rsidP="001E43CE">
            <w:pPr>
              <w:pStyle w:val="Tabletext"/>
              <w:jc w:val="center"/>
            </w:pPr>
            <w:r w:rsidRPr="001E43CE">
              <w:t>2024-08-0</w:t>
            </w:r>
            <w:r w:rsidR="000D1D36" w:rsidRPr="001E43CE">
              <w:t>2</w:t>
            </w:r>
          </w:p>
        </w:tc>
        <w:tc>
          <w:tcPr>
            <w:tcW w:w="5509" w:type="dxa"/>
            <w:tcBorders>
              <w:top w:val="single" w:sz="12" w:space="0" w:color="auto"/>
            </w:tcBorders>
            <w:shd w:val="clear" w:color="auto" w:fill="auto"/>
          </w:tcPr>
          <w:p w14:paraId="437B1821" w14:textId="1A6EF4D8" w:rsidR="00B96406" w:rsidRPr="001E43CE" w:rsidRDefault="00E37D25" w:rsidP="001E43CE">
            <w:pPr>
              <w:pStyle w:val="Tabletext"/>
            </w:pPr>
            <w:r w:rsidRPr="001E43CE">
              <w:t>Communication process between the ITU Telecommunication Standardization Sector and forums and consortia</w:t>
            </w:r>
          </w:p>
        </w:tc>
      </w:tr>
      <w:tr w:rsidR="00B96406" w:rsidRPr="001E43CE" w14:paraId="0BCF5291" w14:textId="77777777" w:rsidTr="001E43CE">
        <w:trPr>
          <w:jc w:val="center"/>
        </w:trPr>
        <w:tc>
          <w:tcPr>
            <w:tcW w:w="1897" w:type="dxa"/>
            <w:shd w:val="clear" w:color="auto" w:fill="auto"/>
          </w:tcPr>
          <w:p w14:paraId="5BBE0FAF" w14:textId="0B0B1572" w:rsidR="00B96406" w:rsidRPr="001E43CE" w:rsidRDefault="00E37D25" w:rsidP="001E43CE">
            <w:pPr>
              <w:pStyle w:val="Tabletext"/>
            </w:pPr>
            <w:r w:rsidRPr="001E43CE">
              <w:t>A.6</w:t>
            </w:r>
          </w:p>
        </w:tc>
        <w:tc>
          <w:tcPr>
            <w:tcW w:w="923" w:type="dxa"/>
            <w:shd w:val="clear" w:color="auto" w:fill="auto"/>
          </w:tcPr>
          <w:p w14:paraId="256C88F6" w14:textId="03AADE96" w:rsidR="00B96406" w:rsidRPr="001E43CE" w:rsidRDefault="00E37D25" w:rsidP="001E43CE">
            <w:pPr>
              <w:pStyle w:val="Tabletext"/>
              <w:jc w:val="center"/>
            </w:pPr>
            <w:r w:rsidRPr="001E43CE">
              <w:t>2012</w:t>
            </w:r>
          </w:p>
        </w:tc>
        <w:tc>
          <w:tcPr>
            <w:tcW w:w="1418" w:type="dxa"/>
            <w:shd w:val="clear" w:color="auto" w:fill="auto"/>
          </w:tcPr>
          <w:p w14:paraId="4FCF1DC8" w14:textId="0FA69B52" w:rsidR="00B96406" w:rsidRPr="001E43CE" w:rsidRDefault="00E37D25" w:rsidP="001E43CE">
            <w:pPr>
              <w:pStyle w:val="Tabletext"/>
              <w:jc w:val="center"/>
            </w:pPr>
            <w:r w:rsidRPr="001E43CE">
              <w:t>2024-08-0</w:t>
            </w:r>
            <w:r w:rsidR="000D1D36" w:rsidRPr="001E43CE">
              <w:t>2</w:t>
            </w:r>
          </w:p>
        </w:tc>
        <w:tc>
          <w:tcPr>
            <w:tcW w:w="5509" w:type="dxa"/>
            <w:shd w:val="clear" w:color="auto" w:fill="auto"/>
          </w:tcPr>
          <w:p w14:paraId="57B66862" w14:textId="444584A4" w:rsidR="00B96406" w:rsidRPr="001E43CE" w:rsidRDefault="00E37D25" w:rsidP="001E43CE">
            <w:pPr>
              <w:pStyle w:val="Tabletext"/>
            </w:pPr>
            <w:r w:rsidRPr="001E43CE">
              <w:t>Cooperation and exchange of information between the ITU Telecommunication Standardization Sector and national and regional standards development organizations</w:t>
            </w:r>
          </w:p>
        </w:tc>
      </w:tr>
    </w:tbl>
    <w:p w14:paraId="34DECB76" w14:textId="1A488FD8" w:rsidR="00B96406" w:rsidRPr="00C43090" w:rsidRDefault="00B96406" w:rsidP="00B96406">
      <w:pPr>
        <w:pStyle w:val="TableNoTitle"/>
      </w:pPr>
      <w:r w:rsidRPr="00C43090">
        <w:rPr>
          <w:b w:val="0"/>
        </w:rPr>
        <w:lastRenderedPageBreak/>
        <w:t>TABLE 1</w:t>
      </w:r>
      <w:r w:rsidR="006E1F56" w:rsidRPr="00C43090">
        <w:rPr>
          <w:b w:val="0"/>
        </w:rPr>
        <w:t>1</w:t>
      </w:r>
      <w:r w:rsidRPr="00C43090">
        <w:rPr>
          <w:b w:val="0"/>
        </w:rPr>
        <w:br/>
      </w:r>
      <w:r w:rsidR="00E37D25" w:rsidRPr="00C43090">
        <w:t>TSAG</w:t>
      </w:r>
      <w:r w:rsidRPr="00C43090">
        <w:t xml:space="preserve"> – Recommendations submitted to </w:t>
      </w:r>
      <w:r w:rsidR="00E771E7" w:rsidRPr="00C43090">
        <w:t>WTSA-24</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134"/>
        <w:gridCol w:w="4732"/>
        <w:gridCol w:w="1984"/>
      </w:tblGrid>
      <w:tr w:rsidR="00B96406" w:rsidRPr="00C43090" w14:paraId="6B4445CF" w14:textId="77777777" w:rsidTr="004A5D5B">
        <w:trPr>
          <w:tblHeader/>
          <w:jc w:val="center"/>
        </w:trPr>
        <w:tc>
          <w:tcPr>
            <w:tcW w:w="1897" w:type="dxa"/>
            <w:tcBorders>
              <w:top w:val="single" w:sz="12" w:space="0" w:color="auto"/>
              <w:bottom w:val="single" w:sz="12" w:space="0" w:color="auto"/>
            </w:tcBorders>
            <w:shd w:val="clear" w:color="auto" w:fill="auto"/>
            <w:vAlign w:val="center"/>
          </w:tcPr>
          <w:p w14:paraId="62302BFB" w14:textId="77777777" w:rsidR="00B96406" w:rsidRPr="00C43090" w:rsidRDefault="00B96406" w:rsidP="00D438BF">
            <w:pPr>
              <w:pStyle w:val="Tablehead"/>
            </w:pPr>
            <w:r w:rsidRPr="00C43090">
              <w:t>Recommendation</w:t>
            </w:r>
          </w:p>
        </w:tc>
        <w:tc>
          <w:tcPr>
            <w:tcW w:w="1134" w:type="dxa"/>
            <w:tcBorders>
              <w:top w:val="single" w:sz="12" w:space="0" w:color="auto"/>
              <w:bottom w:val="single" w:sz="12" w:space="0" w:color="auto"/>
            </w:tcBorders>
            <w:shd w:val="clear" w:color="auto" w:fill="auto"/>
            <w:vAlign w:val="center"/>
          </w:tcPr>
          <w:p w14:paraId="6D142C46" w14:textId="77777777" w:rsidR="00B96406" w:rsidRPr="00C43090" w:rsidRDefault="00B96406" w:rsidP="00D438BF">
            <w:pPr>
              <w:pStyle w:val="Tablehead"/>
            </w:pPr>
            <w:r w:rsidRPr="00C43090">
              <w:t>Proposal</w:t>
            </w:r>
          </w:p>
        </w:tc>
        <w:tc>
          <w:tcPr>
            <w:tcW w:w="4732" w:type="dxa"/>
            <w:tcBorders>
              <w:top w:val="single" w:sz="12" w:space="0" w:color="auto"/>
              <w:bottom w:val="single" w:sz="12" w:space="0" w:color="auto"/>
            </w:tcBorders>
            <w:shd w:val="clear" w:color="auto" w:fill="auto"/>
            <w:vAlign w:val="center"/>
          </w:tcPr>
          <w:p w14:paraId="39F36F71" w14:textId="77777777" w:rsidR="00B96406" w:rsidRPr="00C43090" w:rsidRDefault="00B96406" w:rsidP="00D438BF">
            <w:pPr>
              <w:pStyle w:val="Tablehead"/>
            </w:pPr>
            <w:r w:rsidRPr="00C43090">
              <w:t>Title</w:t>
            </w:r>
          </w:p>
        </w:tc>
        <w:tc>
          <w:tcPr>
            <w:tcW w:w="1984" w:type="dxa"/>
            <w:tcBorders>
              <w:top w:val="single" w:sz="12" w:space="0" w:color="auto"/>
              <w:bottom w:val="single" w:sz="12" w:space="0" w:color="auto"/>
            </w:tcBorders>
            <w:shd w:val="clear" w:color="auto" w:fill="auto"/>
            <w:vAlign w:val="center"/>
          </w:tcPr>
          <w:p w14:paraId="4B071F30" w14:textId="77777777" w:rsidR="00B96406" w:rsidRPr="00C43090" w:rsidRDefault="00B96406" w:rsidP="00D438BF">
            <w:pPr>
              <w:pStyle w:val="Tablehead"/>
            </w:pPr>
            <w:r w:rsidRPr="00C43090">
              <w:t>Reference</w:t>
            </w:r>
          </w:p>
        </w:tc>
      </w:tr>
      <w:tr w:rsidR="00B96406" w:rsidRPr="00C43090" w14:paraId="1E7F5883" w14:textId="77777777" w:rsidTr="001E43CE">
        <w:trPr>
          <w:jc w:val="center"/>
        </w:trPr>
        <w:tc>
          <w:tcPr>
            <w:tcW w:w="1897" w:type="dxa"/>
            <w:tcBorders>
              <w:top w:val="single" w:sz="12" w:space="0" w:color="auto"/>
              <w:bottom w:val="single" w:sz="12" w:space="0" w:color="auto"/>
              <w:right w:val="nil"/>
            </w:tcBorders>
            <w:shd w:val="clear" w:color="auto" w:fill="auto"/>
          </w:tcPr>
          <w:p w14:paraId="3536FA14" w14:textId="68057AC9" w:rsidR="00B96406" w:rsidRPr="00C43090" w:rsidRDefault="00E37D25" w:rsidP="00D438BF">
            <w:pPr>
              <w:pStyle w:val="Tabletext"/>
            </w:pPr>
            <w:r w:rsidRPr="00C43090">
              <w:t>None.</w:t>
            </w:r>
          </w:p>
        </w:tc>
        <w:tc>
          <w:tcPr>
            <w:tcW w:w="1134" w:type="dxa"/>
            <w:tcBorders>
              <w:top w:val="single" w:sz="12" w:space="0" w:color="auto"/>
              <w:left w:val="nil"/>
              <w:bottom w:val="single" w:sz="12" w:space="0" w:color="auto"/>
              <w:right w:val="nil"/>
            </w:tcBorders>
            <w:shd w:val="clear" w:color="auto" w:fill="auto"/>
          </w:tcPr>
          <w:p w14:paraId="1924B00D" w14:textId="77777777" w:rsidR="00B96406" w:rsidRPr="00C43090" w:rsidRDefault="00B96406" w:rsidP="00D438BF">
            <w:pPr>
              <w:pStyle w:val="Tabletext"/>
            </w:pPr>
          </w:p>
        </w:tc>
        <w:tc>
          <w:tcPr>
            <w:tcW w:w="4732" w:type="dxa"/>
            <w:tcBorders>
              <w:top w:val="single" w:sz="12" w:space="0" w:color="auto"/>
              <w:left w:val="nil"/>
              <w:bottom w:val="single" w:sz="12" w:space="0" w:color="auto"/>
              <w:right w:val="nil"/>
            </w:tcBorders>
            <w:shd w:val="clear" w:color="auto" w:fill="auto"/>
          </w:tcPr>
          <w:p w14:paraId="2F82B3F2" w14:textId="77777777" w:rsidR="00B96406" w:rsidRPr="00C43090" w:rsidRDefault="00B96406" w:rsidP="00D438BF">
            <w:pPr>
              <w:pStyle w:val="Tabletext"/>
            </w:pPr>
          </w:p>
        </w:tc>
        <w:tc>
          <w:tcPr>
            <w:tcW w:w="1984" w:type="dxa"/>
            <w:tcBorders>
              <w:top w:val="single" w:sz="12" w:space="0" w:color="auto"/>
              <w:left w:val="nil"/>
              <w:bottom w:val="single" w:sz="12" w:space="0" w:color="auto"/>
            </w:tcBorders>
            <w:shd w:val="clear" w:color="auto" w:fill="auto"/>
          </w:tcPr>
          <w:p w14:paraId="443E20DB" w14:textId="77777777" w:rsidR="00B96406" w:rsidRPr="00C43090" w:rsidRDefault="00B96406" w:rsidP="00D438BF">
            <w:pPr>
              <w:pStyle w:val="Tabletext"/>
            </w:pPr>
          </w:p>
        </w:tc>
      </w:tr>
    </w:tbl>
    <w:p w14:paraId="3C91D49F" w14:textId="57738067" w:rsidR="00B96406" w:rsidRPr="00C43090" w:rsidRDefault="00B96406" w:rsidP="00B96406">
      <w:pPr>
        <w:pStyle w:val="TableNoTitle"/>
      </w:pPr>
      <w:r w:rsidRPr="00C43090">
        <w:rPr>
          <w:b w:val="0"/>
          <w:bCs/>
        </w:rPr>
        <w:t>TABLE 1</w:t>
      </w:r>
      <w:r w:rsidR="006E1F56" w:rsidRPr="00C43090">
        <w:rPr>
          <w:b w:val="0"/>
          <w:bCs/>
        </w:rPr>
        <w:t>2</w:t>
      </w:r>
      <w:r w:rsidRPr="00C43090">
        <w:rPr>
          <w:b w:val="0"/>
          <w:bCs/>
        </w:rPr>
        <w:br/>
      </w:r>
      <w:r w:rsidR="00E37D25" w:rsidRPr="00C43090">
        <w:t>TSAG</w:t>
      </w:r>
      <w:r w:rsidRPr="00C43090">
        <w:t xml:space="preserve"> – Supplements </w:t>
      </w:r>
    </w:p>
    <w:tbl>
      <w:tblPr>
        <w:tblStyle w:val="TableGrid"/>
        <w:tblW w:w="976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B96406" w:rsidRPr="001E43CE" w14:paraId="2C8A97B1" w14:textId="77777777" w:rsidTr="001E43CE">
        <w:trPr>
          <w:tblHeader/>
          <w:jc w:val="center"/>
        </w:trPr>
        <w:tc>
          <w:tcPr>
            <w:tcW w:w="1897" w:type="dxa"/>
            <w:tcBorders>
              <w:top w:val="single" w:sz="12" w:space="0" w:color="auto"/>
              <w:bottom w:val="single" w:sz="12" w:space="0" w:color="auto"/>
            </w:tcBorders>
            <w:shd w:val="clear" w:color="auto" w:fill="auto"/>
          </w:tcPr>
          <w:p w14:paraId="41969D25" w14:textId="0E634194" w:rsidR="00B96406" w:rsidRPr="001E43CE" w:rsidRDefault="001E43CE" w:rsidP="001E43CE">
            <w:pPr>
              <w:pStyle w:val="Tablehead"/>
            </w:pPr>
            <w:r w:rsidRPr="001E43CE">
              <w:t>Supplement</w:t>
            </w:r>
          </w:p>
        </w:tc>
        <w:tc>
          <w:tcPr>
            <w:tcW w:w="1276" w:type="dxa"/>
            <w:tcBorders>
              <w:top w:val="single" w:sz="12" w:space="0" w:color="auto"/>
              <w:bottom w:val="single" w:sz="12" w:space="0" w:color="auto"/>
            </w:tcBorders>
            <w:shd w:val="clear" w:color="auto" w:fill="auto"/>
          </w:tcPr>
          <w:p w14:paraId="4A1775EC" w14:textId="77777777" w:rsidR="00B96406" w:rsidRPr="001E43CE" w:rsidRDefault="00B96406" w:rsidP="001E43CE">
            <w:pPr>
              <w:pStyle w:val="Tablehead"/>
            </w:pPr>
            <w:r w:rsidRPr="001E43CE">
              <w:t>Date</w:t>
            </w:r>
          </w:p>
        </w:tc>
        <w:tc>
          <w:tcPr>
            <w:tcW w:w="992" w:type="dxa"/>
            <w:tcBorders>
              <w:top w:val="single" w:sz="12" w:space="0" w:color="auto"/>
              <w:bottom w:val="single" w:sz="12" w:space="0" w:color="auto"/>
            </w:tcBorders>
            <w:shd w:val="clear" w:color="auto" w:fill="auto"/>
          </w:tcPr>
          <w:p w14:paraId="0113C4A4" w14:textId="77777777" w:rsidR="00B96406" w:rsidRPr="001E43CE" w:rsidRDefault="00B96406" w:rsidP="001E43CE">
            <w:pPr>
              <w:pStyle w:val="Tablehead"/>
            </w:pPr>
            <w:r w:rsidRPr="001E43CE">
              <w:t>Status</w:t>
            </w:r>
          </w:p>
        </w:tc>
        <w:tc>
          <w:tcPr>
            <w:tcW w:w="5601" w:type="dxa"/>
            <w:tcBorders>
              <w:top w:val="single" w:sz="12" w:space="0" w:color="auto"/>
              <w:bottom w:val="single" w:sz="12" w:space="0" w:color="auto"/>
            </w:tcBorders>
            <w:shd w:val="clear" w:color="auto" w:fill="auto"/>
          </w:tcPr>
          <w:p w14:paraId="6E6B7C40" w14:textId="77777777" w:rsidR="00B96406" w:rsidRPr="001E43CE" w:rsidRDefault="00B96406" w:rsidP="001E43CE">
            <w:pPr>
              <w:pStyle w:val="Tablehead"/>
            </w:pPr>
            <w:r w:rsidRPr="001E43CE">
              <w:t>Title</w:t>
            </w:r>
          </w:p>
        </w:tc>
      </w:tr>
      <w:tr w:rsidR="00E37D25" w:rsidRPr="001E43CE" w14:paraId="0CA0FDEA" w14:textId="77777777" w:rsidTr="001E43CE">
        <w:trPr>
          <w:jc w:val="center"/>
        </w:trPr>
        <w:tc>
          <w:tcPr>
            <w:tcW w:w="1897" w:type="dxa"/>
            <w:tcBorders>
              <w:top w:val="single" w:sz="12" w:space="0" w:color="auto"/>
            </w:tcBorders>
            <w:shd w:val="clear" w:color="auto" w:fill="auto"/>
          </w:tcPr>
          <w:p w14:paraId="5BEA2AA7" w14:textId="671BB247" w:rsidR="00E37D25" w:rsidRPr="001E43CE" w:rsidRDefault="007A0D63" w:rsidP="001E43CE">
            <w:pPr>
              <w:pStyle w:val="Tabletext"/>
            </w:pPr>
            <w:hyperlink r:id="rId105" w:tooltip="See more details" w:history="1">
              <w:r w:rsidR="00E37D25" w:rsidRPr="001E43CE">
                <w:rPr>
                  <w:rStyle w:val="Hyperlink"/>
                </w:rPr>
                <w:t>A-Suppl.2</w:t>
              </w:r>
            </w:hyperlink>
          </w:p>
        </w:tc>
        <w:tc>
          <w:tcPr>
            <w:tcW w:w="1276" w:type="dxa"/>
            <w:tcBorders>
              <w:top w:val="single" w:sz="12" w:space="0" w:color="auto"/>
            </w:tcBorders>
            <w:shd w:val="clear" w:color="auto" w:fill="auto"/>
          </w:tcPr>
          <w:p w14:paraId="41734234" w14:textId="51C18042" w:rsidR="00E37D25" w:rsidRPr="001E43CE" w:rsidRDefault="00E37D25" w:rsidP="001E43CE">
            <w:pPr>
              <w:pStyle w:val="Tabletext"/>
              <w:jc w:val="center"/>
            </w:pPr>
            <w:r w:rsidRPr="001E43CE">
              <w:t>2022-12-16</w:t>
            </w:r>
          </w:p>
        </w:tc>
        <w:tc>
          <w:tcPr>
            <w:tcW w:w="992" w:type="dxa"/>
            <w:tcBorders>
              <w:top w:val="single" w:sz="12" w:space="0" w:color="auto"/>
            </w:tcBorders>
            <w:shd w:val="clear" w:color="auto" w:fill="auto"/>
          </w:tcPr>
          <w:p w14:paraId="7DBF9031" w14:textId="7C3BAEF9" w:rsidR="00E37D25" w:rsidRPr="001E43CE" w:rsidRDefault="000D1D36" w:rsidP="001E43CE">
            <w:pPr>
              <w:pStyle w:val="Tabletext"/>
              <w:jc w:val="center"/>
            </w:pPr>
            <w:r w:rsidRPr="001E43CE">
              <w:t>In force</w:t>
            </w:r>
          </w:p>
        </w:tc>
        <w:tc>
          <w:tcPr>
            <w:tcW w:w="5601" w:type="dxa"/>
            <w:tcBorders>
              <w:top w:val="single" w:sz="12" w:space="0" w:color="auto"/>
            </w:tcBorders>
            <w:shd w:val="clear" w:color="auto" w:fill="auto"/>
          </w:tcPr>
          <w:p w14:paraId="390B96B2" w14:textId="7D6082C7" w:rsidR="00E37D25" w:rsidRPr="001E43CE" w:rsidRDefault="00E37D25" w:rsidP="001E43CE">
            <w:pPr>
              <w:pStyle w:val="Tabletext"/>
            </w:pPr>
            <w:r w:rsidRPr="001E43CE">
              <w:t>Guidelines on interoperability experiments and proof-of-concept events</w:t>
            </w:r>
          </w:p>
        </w:tc>
      </w:tr>
      <w:tr w:rsidR="00E37D25" w:rsidRPr="001E43CE" w14:paraId="3B42DCAA" w14:textId="77777777" w:rsidTr="001E43CE">
        <w:trPr>
          <w:jc w:val="center"/>
        </w:trPr>
        <w:tc>
          <w:tcPr>
            <w:tcW w:w="1897" w:type="dxa"/>
            <w:shd w:val="clear" w:color="auto" w:fill="auto"/>
          </w:tcPr>
          <w:p w14:paraId="1739A5EB" w14:textId="26192FDE" w:rsidR="00E37D25" w:rsidRPr="001E43CE" w:rsidRDefault="007A0D63" w:rsidP="001E43CE">
            <w:pPr>
              <w:pStyle w:val="Tabletext"/>
            </w:pPr>
            <w:hyperlink r:id="rId106" w:tooltip="See more details" w:history="1">
              <w:r w:rsidR="00E37D25" w:rsidRPr="001E43CE">
                <w:rPr>
                  <w:rStyle w:val="Hyperlink"/>
                </w:rPr>
                <w:t>A-Suppl.4</w:t>
              </w:r>
            </w:hyperlink>
          </w:p>
        </w:tc>
        <w:tc>
          <w:tcPr>
            <w:tcW w:w="1276" w:type="dxa"/>
            <w:shd w:val="clear" w:color="auto" w:fill="auto"/>
          </w:tcPr>
          <w:p w14:paraId="199EECC9" w14:textId="405F05C1" w:rsidR="00E37D25" w:rsidRPr="001E43CE" w:rsidRDefault="00E37D25" w:rsidP="001E43CE">
            <w:pPr>
              <w:pStyle w:val="Tabletext"/>
              <w:jc w:val="center"/>
            </w:pPr>
            <w:r w:rsidRPr="001E43CE">
              <w:t>2022-12-16</w:t>
            </w:r>
          </w:p>
        </w:tc>
        <w:tc>
          <w:tcPr>
            <w:tcW w:w="992" w:type="dxa"/>
            <w:shd w:val="clear" w:color="auto" w:fill="auto"/>
          </w:tcPr>
          <w:p w14:paraId="00EE8848" w14:textId="530C4D29" w:rsidR="00E37D25" w:rsidRPr="001E43CE" w:rsidRDefault="000D1D36" w:rsidP="001E43CE">
            <w:pPr>
              <w:pStyle w:val="Tabletext"/>
              <w:jc w:val="center"/>
            </w:pPr>
            <w:r w:rsidRPr="001E43CE">
              <w:t>In force</w:t>
            </w:r>
          </w:p>
        </w:tc>
        <w:tc>
          <w:tcPr>
            <w:tcW w:w="5601" w:type="dxa"/>
            <w:shd w:val="clear" w:color="auto" w:fill="auto"/>
          </w:tcPr>
          <w:p w14:paraId="59EEDA8B" w14:textId="0CF883B8" w:rsidR="00E37D25" w:rsidRPr="001E43CE" w:rsidRDefault="00E37D25" w:rsidP="001E43CE">
            <w:pPr>
              <w:pStyle w:val="Tabletext"/>
            </w:pPr>
            <w:r w:rsidRPr="001E43CE">
              <w:t>Guidelines for remote participation</w:t>
            </w:r>
          </w:p>
        </w:tc>
      </w:tr>
      <w:tr w:rsidR="00E37D25" w:rsidRPr="001E43CE" w14:paraId="4206B5BD" w14:textId="77777777" w:rsidTr="001E43CE">
        <w:trPr>
          <w:jc w:val="center"/>
        </w:trPr>
        <w:tc>
          <w:tcPr>
            <w:tcW w:w="1897" w:type="dxa"/>
            <w:shd w:val="clear" w:color="auto" w:fill="auto"/>
          </w:tcPr>
          <w:p w14:paraId="0F1846B8" w14:textId="0D677B9A" w:rsidR="00E37D25" w:rsidRPr="001E43CE" w:rsidRDefault="007A0D63" w:rsidP="001E43CE">
            <w:pPr>
              <w:pStyle w:val="Tabletext"/>
            </w:pPr>
            <w:hyperlink r:id="rId107" w:history="1">
              <w:r w:rsidR="00E37D25" w:rsidRPr="001E43CE">
                <w:rPr>
                  <w:rStyle w:val="Hyperlink"/>
                </w:rPr>
                <w:t>A-Suppl.5</w:t>
              </w:r>
            </w:hyperlink>
          </w:p>
        </w:tc>
        <w:tc>
          <w:tcPr>
            <w:tcW w:w="1276" w:type="dxa"/>
            <w:shd w:val="clear" w:color="auto" w:fill="auto"/>
          </w:tcPr>
          <w:p w14:paraId="315DB5F8" w14:textId="5641BD39" w:rsidR="00E37D25" w:rsidRPr="001E43CE" w:rsidRDefault="00E37D25" w:rsidP="001E43CE">
            <w:pPr>
              <w:pStyle w:val="Tabletext"/>
              <w:jc w:val="center"/>
            </w:pPr>
            <w:r w:rsidRPr="001E43CE">
              <w:t>2024-08-02</w:t>
            </w:r>
          </w:p>
        </w:tc>
        <w:tc>
          <w:tcPr>
            <w:tcW w:w="992" w:type="dxa"/>
            <w:shd w:val="clear" w:color="auto" w:fill="auto"/>
          </w:tcPr>
          <w:p w14:paraId="731ABC9D" w14:textId="31A592AD" w:rsidR="00E37D25" w:rsidRPr="001E43CE" w:rsidRDefault="00E37D25" w:rsidP="001E43CE">
            <w:pPr>
              <w:pStyle w:val="Tabletext"/>
              <w:jc w:val="center"/>
            </w:pPr>
            <w:r w:rsidRPr="001E43CE">
              <w:t>Deleted</w:t>
            </w:r>
          </w:p>
        </w:tc>
        <w:tc>
          <w:tcPr>
            <w:tcW w:w="5601" w:type="dxa"/>
            <w:shd w:val="clear" w:color="auto" w:fill="auto"/>
          </w:tcPr>
          <w:p w14:paraId="63C2C4D9" w14:textId="277971FC" w:rsidR="00E37D25" w:rsidRPr="001E43CE" w:rsidRDefault="00E37D25" w:rsidP="001E43CE">
            <w:pPr>
              <w:pStyle w:val="Tabletext"/>
            </w:pPr>
            <w:r w:rsidRPr="001E43CE">
              <w:t>Guidelines for collaboration and exchange of information with other organizations</w:t>
            </w:r>
          </w:p>
        </w:tc>
      </w:tr>
      <w:tr w:rsidR="000D1D36" w:rsidRPr="001E43CE" w14:paraId="09025E75" w14:textId="77777777" w:rsidTr="001E43CE">
        <w:trPr>
          <w:jc w:val="center"/>
        </w:trPr>
        <w:tc>
          <w:tcPr>
            <w:tcW w:w="1897" w:type="dxa"/>
            <w:shd w:val="clear" w:color="auto" w:fill="auto"/>
          </w:tcPr>
          <w:p w14:paraId="1676E5A2" w14:textId="323D3EC2" w:rsidR="000D1D36" w:rsidRPr="001E43CE" w:rsidRDefault="007A0D63" w:rsidP="001E43CE">
            <w:pPr>
              <w:pStyle w:val="Tabletext"/>
            </w:pPr>
            <w:hyperlink r:id="rId108" w:tooltip="See more details" w:history="1">
              <w:r w:rsidR="000D1D36" w:rsidRPr="001E43CE">
                <w:rPr>
                  <w:rStyle w:val="Hyperlink"/>
                </w:rPr>
                <w:t>A-Suppl.6</w:t>
              </w:r>
            </w:hyperlink>
          </w:p>
        </w:tc>
        <w:tc>
          <w:tcPr>
            <w:tcW w:w="1276" w:type="dxa"/>
            <w:shd w:val="clear" w:color="auto" w:fill="auto"/>
          </w:tcPr>
          <w:p w14:paraId="6A5446C0" w14:textId="32840DE0" w:rsidR="000D1D36" w:rsidRPr="001E43CE" w:rsidRDefault="000D1D36" w:rsidP="001E43CE">
            <w:pPr>
              <w:pStyle w:val="Tabletext"/>
              <w:jc w:val="center"/>
            </w:pPr>
            <w:r w:rsidRPr="001E43CE">
              <w:t>2024-08-02</w:t>
            </w:r>
          </w:p>
        </w:tc>
        <w:tc>
          <w:tcPr>
            <w:tcW w:w="992" w:type="dxa"/>
            <w:shd w:val="clear" w:color="auto" w:fill="auto"/>
          </w:tcPr>
          <w:p w14:paraId="3E2B17DB" w14:textId="121430BE" w:rsidR="000D1D36" w:rsidRPr="001E43CE" w:rsidRDefault="000D1D36" w:rsidP="001E43CE">
            <w:pPr>
              <w:pStyle w:val="Tabletext"/>
              <w:jc w:val="center"/>
            </w:pPr>
            <w:r w:rsidRPr="001E43CE">
              <w:t>In force</w:t>
            </w:r>
          </w:p>
        </w:tc>
        <w:tc>
          <w:tcPr>
            <w:tcW w:w="5601" w:type="dxa"/>
            <w:shd w:val="clear" w:color="auto" w:fill="auto"/>
          </w:tcPr>
          <w:p w14:paraId="163EF9D0" w14:textId="14937413" w:rsidR="000D1D36" w:rsidRPr="001E43CE" w:rsidRDefault="000D1D36" w:rsidP="001E43CE">
            <w:pPr>
              <w:pStyle w:val="Tabletext"/>
            </w:pPr>
            <w:r w:rsidRPr="001E43CE">
              <w:t>Guidelines for the development of a standardization gap analysis</w:t>
            </w:r>
          </w:p>
        </w:tc>
      </w:tr>
      <w:tr w:rsidR="000D1D36" w:rsidRPr="001E43CE" w14:paraId="628D6E42" w14:textId="77777777" w:rsidTr="001E43CE">
        <w:trPr>
          <w:jc w:val="center"/>
        </w:trPr>
        <w:tc>
          <w:tcPr>
            <w:tcW w:w="1897" w:type="dxa"/>
            <w:shd w:val="clear" w:color="auto" w:fill="auto"/>
          </w:tcPr>
          <w:p w14:paraId="3AEE6354" w14:textId="74036AD9" w:rsidR="000D1D36" w:rsidRPr="001E43CE" w:rsidRDefault="007A0D63" w:rsidP="001E43CE">
            <w:pPr>
              <w:pStyle w:val="Tabletext"/>
            </w:pPr>
            <w:hyperlink r:id="rId109" w:tooltip="See more details" w:history="1">
              <w:r w:rsidR="000D1D36" w:rsidRPr="001E43CE">
                <w:rPr>
                  <w:rStyle w:val="Hyperlink"/>
                </w:rPr>
                <w:t>A-Suppl.7</w:t>
              </w:r>
            </w:hyperlink>
          </w:p>
        </w:tc>
        <w:tc>
          <w:tcPr>
            <w:tcW w:w="1276" w:type="dxa"/>
            <w:shd w:val="clear" w:color="auto" w:fill="auto"/>
          </w:tcPr>
          <w:p w14:paraId="66656987" w14:textId="0F15232B" w:rsidR="000D1D36" w:rsidRPr="001E43CE" w:rsidRDefault="000D1D36" w:rsidP="001E43CE">
            <w:pPr>
              <w:pStyle w:val="Tabletext"/>
              <w:jc w:val="center"/>
            </w:pPr>
            <w:r w:rsidRPr="001E43CE">
              <w:t>2024-08-02</w:t>
            </w:r>
          </w:p>
        </w:tc>
        <w:tc>
          <w:tcPr>
            <w:tcW w:w="992" w:type="dxa"/>
            <w:shd w:val="clear" w:color="auto" w:fill="auto"/>
          </w:tcPr>
          <w:p w14:paraId="5B8E3BFB" w14:textId="0233C627" w:rsidR="000D1D36" w:rsidRPr="001E43CE" w:rsidRDefault="000D1D36" w:rsidP="001E43CE">
            <w:pPr>
              <w:pStyle w:val="Tabletext"/>
              <w:jc w:val="center"/>
            </w:pPr>
            <w:r w:rsidRPr="001E43CE">
              <w:t>In force</w:t>
            </w:r>
          </w:p>
        </w:tc>
        <w:tc>
          <w:tcPr>
            <w:tcW w:w="5601" w:type="dxa"/>
            <w:shd w:val="clear" w:color="auto" w:fill="auto"/>
          </w:tcPr>
          <w:p w14:paraId="7A9FE126" w14:textId="7F703085" w:rsidR="000D1D36" w:rsidRPr="001E43CE" w:rsidRDefault="000D1D36" w:rsidP="001E43CE">
            <w:pPr>
              <w:pStyle w:val="Tabletext"/>
            </w:pPr>
            <w:r w:rsidRPr="001E43CE">
              <w:t>WTSA preparation guideline on Resolutions</w:t>
            </w:r>
          </w:p>
        </w:tc>
      </w:tr>
    </w:tbl>
    <w:p w14:paraId="259B3E81" w14:textId="5B02C9D2" w:rsidR="00B96406" w:rsidRPr="00C43090" w:rsidRDefault="00B96406" w:rsidP="00B96406">
      <w:pPr>
        <w:pStyle w:val="TableNoTitle"/>
      </w:pPr>
      <w:r w:rsidRPr="00C43090">
        <w:rPr>
          <w:b w:val="0"/>
          <w:bCs/>
        </w:rPr>
        <w:t>TABLE 1</w:t>
      </w:r>
      <w:r w:rsidR="006E1F56" w:rsidRPr="00C43090">
        <w:rPr>
          <w:b w:val="0"/>
          <w:bCs/>
        </w:rPr>
        <w:t>3</w:t>
      </w:r>
      <w:r w:rsidRPr="00C43090">
        <w:rPr>
          <w:b w:val="0"/>
          <w:bCs/>
        </w:rPr>
        <w:br/>
      </w:r>
      <w:r w:rsidR="00E37D25" w:rsidRPr="00C43090">
        <w:t>TSAG</w:t>
      </w:r>
      <w:r w:rsidRPr="00C43090">
        <w:t xml:space="preserve"> – Technical Papers</w:t>
      </w:r>
    </w:p>
    <w:tbl>
      <w:tblPr>
        <w:tblStyle w:val="TableGrid"/>
        <w:tblW w:w="976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B96406" w:rsidRPr="004A5D5B" w14:paraId="6BC7F7B3" w14:textId="77777777" w:rsidTr="004A5D5B">
        <w:trPr>
          <w:tblHeader/>
          <w:jc w:val="center"/>
        </w:trPr>
        <w:tc>
          <w:tcPr>
            <w:tcW w:w="1897" w:type="dxa"/>
            <w:tcBorders>
              <w:top w:val="single" w:sz="12" w:space="0" w:color="auto"/>
              <w:bottom w:val="single" w:sz="12" w:space="0" w:color="auto"/>
            </w:tcBorders>
            <w:shd w:val="clear" w:color="auto" w:fill="auto"/>
          </w:tcPr>
          <w:p w14:paraId="4FB9A3D8" w14:textId="2D1F61E9" w:rsidR="00B96406" w:rsidRPr="004A5D5B" w:rsidRDefault="004A5D5B" w:rsidP="004A5D5B">
            <w:pPr>
              <w:pStyle w:val="Tablehead"/>
            </w:pPr>
            <w:r>
              <w:t>Document</w:t>
            </w:r>
          </w:p>
        </w:tc>
        <w:tc>
          <w:tcPr>
            <w:tcW w:w="1276" w:type="dxa"/>
            <w:tcBorders>
              <w:top w:val="single" w:sz="12" w:space="0" w:color="auto"/>
              <w:bottom w:val="single" w:sz="12" w:space="0" w:color="auto"/>
            </w:tcBorders>
            <w:shd w:val="clear" w:color="auto" w:fill="auto"/>
          </w:tcPr>
          <w:p w14:paraId="1FCF6C2A" w14:textId="77777777" w:rsidR="00B96406" w:rsidRPr="004A5D5B" w:rsidRDefault="00B96406" w:rsidP="004A5D5B">
            <w:pPr>
              <w:pStyle w:val="Tablehead"/>
            </w:pPr>
            <w:r w:rsidRPr="004A5D5B">
              <w:t>Date</w:t>
            </w:r>
          </w:p>
        </w:tc>
        <w:tc>
          <w:tcPr>
            <w:tcW w:w="992" w:type="dxa"/>
            <w:tcBorders>
              <w:top w:val="single" w:sz="12" w:space="0" w:color="auto"/>
              <w:bottom w:val="single" w:sz="12" w:space="0" w:color="auto"/>
            </w:tcBorders>
            <w:shd w:val="clear" w:color="auto" w:fill="auto"/>
          </w:tcPr>
          <w:p w14:paraId="737540CD" w14:textId="77777777" w:rsidR="00B96406" w:rsidRPr="004A5D5B" w:rsidRDefault="00B96406" w:rsidP="004A5D5B">
            <w:pPr>
              <w:pStyle w:val="Tablehead"/>
            </w:pPr>
            <w:r w:rsidRPr="004A5D5B">
              <w:t>Status</w:t>
            </w:r>
          </w:p>
        </w:tc>
        <w:tc>
          <w:tcPr>
            <w:tcW w:w="5601" w:type="dxa"/>
            <w:tcBorders>
              <w:top w:val="single" w:sz="12" w:space="0" w:color="auto"/>
              <w:bottom w:val="single" w:sz="12" w:space="0" w:color="auto"/>
            </w:tcBorders>
            <w:shd w:val="clear" w:color="auto" w:fill="auto"/>
          </w:tcPr>
          <w:p w14:paraId="7443E57E" w14:textId="77777777" w:rsidR="00B96406" w:rsidRPr="004A5D5B" w:rsidRDefault="00B96406" w:rsidP="004A5D5B">
            <w:pPr>
              <w:pStyle w:val="Tablehead"/>
            </w:pPr>
            <w:r w:rsidRPr="004A5D5B">
              <w:t>Title</w:t>
            </w:r>
          </w:p>
        </w:tc>
      </w:tr>
      <w:tr w:rsidR="00B96406" w:rsidRPr="004A5D5B" w14:paraId="7A3D8DF7" w14:textId="77777777" w:rsidTr="004A5D5B">
        <w:trPr>
          <w:jc w:val="center"/>
        </w:trPr>
        <w:tc>
          <w:tcPr>
            <w:tcW w:w="1897" w:type="dxa"/>
            <w:tcBorders>
              <w:top w:val="single" w:sz="12" w:space="0" w:color="auto"/>
              <w:bottom w:val="single" w:sz="12" w:space="0" w:color="auto"/>
              <w:right w:val="nil"/>
            </w:tcBorders>
            <w:shd w:val="clear" w:color="auto" w:fill="auto"/>
          </w:tcPr>
          <w:p w14:paraId="717681A4" w14:textId="242120AF" w:rsidR="00B96406" w:rsidRPr="004A5D5B" w:rsidRDefault="00E37D25" w:rsidP="004A5D5B">
            <w:pPr>
              <w:pStyle w:val="Tabletext"/>
            </w:pPr>
            <w:r w:rsidRPr="004A5D5B">
              <w:t>None.</w:t>
            </w:r>
          </w:p>
        </w:tc>
        <w:tc>
          <w:tcPr>
            <w:tcW w:w="1276" w:type="dxa"/>
            <w:tcBorders>
              <w:top w:val="single" w:sz="12" w:space="0" w:color="auto"/>
              <w:left w:val="nil"/>
              <w:bottom w:val="single" w:sz="12" w:space="0" w:color="auto"/>
              <w:right w:val="nil"/>
            </w:tcBorders>
            <w:shd w:val="clear" w:color="auto" w:fill="auto"/>
          </w:tcPr>
          <w:p w14:paraId="6A5854E8" w14:textId="77777777" w:rsidR="00B96406" w:rsidRPr="004A5D5B" w:rsidRDefault="00B96406" w:rsidP="004A5D5B">
            <w:pPr>
              <w:pStyle w:val="Tabletext"/>
            </w:pPr>
          </w:p>
        </w:tc>
        <w:tc>
          <w:tcPr>
            <w:tcW w:w="992" w:type="dxa"/>
            <w:tcBorders>
              <w:top w:val="single" w:sz="12" w:space="0" w:color="auto"/>
              <w:left w:val="nil"/>
              <w:bottom w:val="single" w:sz="12" w:space="0" w:color="auto"/>
              <w:right w:val="nil"/>
            </w:tcBorders>
            <w:shd w:val="clear" w:color="auto" w:fill="auto"/>
          </w:tcPr>
          <w:p w14:paraId="59BE2A83" w14:textId="0CB98048" w:rsidR="00B96406" w:rsidRPr="004A5D5B" w:rsidRDefault="00B96406" w:rsidP="004A5D5B">
            <w:pPr>
              <w:pStyle w:val="Tabletext"/>
            </w:pPr>
          </w:p>
        </w:tc>
        <w:tc>
          <w:tcPr>
            <w:tcW w:w="5601" w:type="dxa"/>
            <w:tcBorders>
              <w:top w:val="single" w:sz="12" w:space="0" w:color="auto"/>
              <w:left w:val="nil"/>
              <w:bottom w:val="single" w:sz="12" w:space="0" w:color="auto"/>
            </w:tcBorders>
            <w:shd w:val="clear" w:color="auto" w:fill="auto"/>
          </w:tcPr>
          <w:p w14:paraId="6F71C272" w14:textId="77777777" w:rsidR="00B96406" w:rsidRPr="004A5D5B" w:rsidRDefault="00B96406" w:rsidP="004A5D5B">
            <w:pPr>
              <w:pStyle w:val="Tabletext"/>
            </w:pPr>
          </w:p>
        </w:tc>
      </w:tr>
    </w:tbl>
    <w:p w14:paraId="67C6F0A0" w14:textId="503D80F6" w:rsidR="00B96406" w:rsidRPr="00C43090" w:rsidRDefault="00B96406" w:rsidP="00B96406">
      <w:pPr>
        <w:pStyle w:val="TableNoTitle"/>
      </w:pPr>
      <w:r w:rsidRPr="00C43090">
        <w:rPr>
          <w:b w:val="0"/>
          <w:bCs/>
        </w:rPr>
        <w:t>TABLE 1</w:t>
      </w:r>
      <w:r w:rsidR="006E1F56" w:rsidRPr="00C43090">
        <w:rPr>
          <w:b w:val="0"/>
          <w:bCs/>
        </w:rPr>
        <w:t>4</w:t>
      </w:r>
      <w:r w:rsidRPr="00C43090">
        <w:rPr>
          <w:b w:val="0"/>
          <w:bCs/>
        </w:rPr>
        <w:br/>
      </w:r>
      <w:r w:rsidR="00E37D25" w:rsidRPr="00C43090">
        <w:t>TSAG</w:t>
      </w:r>
      <w:r w:rsidRPr="00C43090">
        <w:t xml:space="preserve"> – Technical Reports</w:t>
      </w:r>
    </w:p>
    <w:tbl>
      <w:tblPr>
        <w:tblStyle w:val="TableGrid"/>
        <w:tblW w:w="976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B96406" w:rsidRPr="004A5D5B" w14:paraId="33C553C7" w14:textId="77777777" w:rsidTr="004A5D5B">
        <w:trPr>
          <w:tblHeader/>
          <w:jc w:val="center"/>
        </w:trPr>
        <w:tc>
          <w:tcPr>
            <w:tcW w:w="1897" w:type="dxa"/>
            <w:tcBorders>
              <w:top w:val="single" w:sz="12" w:space="0" w:color="auto"/>
              <w:bottom w:val="single" w:sz="12" w:space="0" w:color="auto"/>
            </w:tcBorders>
            <w:shd w:val="clear" w:color="auto" w:fill="auto"/>
          </w:tcPr>
          <w:p w14:paraId="560A272E" w14:textId="083A3724" w:rsidR="00B96406" w:rsidRPr="004A5D5B" w:rsidRDefault="004A5D5B" w:rsidP="004A5D5B">
            <w:pPr>
              <w:pStyle w:val="Tablehead"/>
            </w:pPr>
            <w:r w:rsidRPr="004A5D5B">
              <w:t>Document</w:t>
            </w:r>
          </w:p>
        </w:tc>
        <w:tc>
          <w:tcPr>
            <w:tcW w:w="1276" w:type="dxa"/>
            <w:tcBorders>
              <w:top w:val="single" w:sz="12" w:space="0" w:color="auto"/>
              <w:bottom w:val="single" w:sz="12" w:space="0" w:color="auto"/>
            </w:tcBorders>
            <w:shd w:val="clear" w:color="auto" w:fill="auto"/>
          </w:tcPr>
          <w:p w14:paraId="5E8DEF9E" w14:textId="77777777" w:rsidR="00B96406" w:rsidRPr="004A5D5B" w:rsidRDefault="00B96406" w:rsidP="004A5D5B">
            <w:pPr>
              <w:pStyle w:val="Tablehead"/>
            </w:pPr>
            <w:r w:rsidRPr="004A5D5B">
              <w:t>Date</w:t>
            </w:r>
          </w:p>
        </w:tc>
        <w:tc>
          <w:tcPr>
            <w:tcW w:w="992" w:type="dxa"/>
            <w:tcBorders>
              <w:top w:val="single" w:sz="12" w:space="0" w:color="auto"/>
              <w:bottom w:val="single" w:sz="12" w:space="0" w:color="auto"/>
            </w:tcBorders>
            <w:shd w:val="clear" w:color="auto" w:fill="auto"/>
          </w:tcPr>
          <w:p w14:paraId="062E6D6C" w14:textId="77777777" w:rsidR="00B96406" w:rsidRPr="004A5D5B" w:rsidRDefault="00B96406" w:rsidP="004A5D5B">
            <w:pPr>
              <w:pStyle w:val="Tablehead"/>
            </w:pPr>
            <w:r w:rsidRPr="004A5D5B">
              <w:t>Status</w:t>
            </w:r>
          </w:p>
        </w:tc>
        <w:tc>
          <w:tcPr>
            <w:tcW w:w="5601" w:type="dxa"/>
            <w:tcBorders>
              <w:top w:val="single" w:sz="12" w:space="0" w:color="auto"/>
              <w:bottom w:val="single" w:sz="12" w:space="0" w:color="auto"/>
            </w:tcBorders>
            <w:shd w:val="clear" w:color="auto" w:fill="auto"/>
          </w:tcPr>
          <w:p w14:paraId="3E2886BA" w14:textId="77777777" w:rsidR="00B96406" w:rsidRPr="004A5D5B" w:rsidRDefault="00B96406" w:rsidP="004A5D5B">
            <w:pPr>
              <w:pStyle w:val="Tablehead"/>
            </w:pPr>
            <w:r w:rsidRPr="004A5D5B">
              <w:t>Title</w:t>
            </w:r>
          </w:p>
        </w:tc>
      </w:tr>
      <w:tr w:rsidR="00B96406" w:rsidRPr="004A5D5B" w14:paraId="1CC353BA" w14:textId="77777777" w:rsidTr="004A5D5B">
        <w:trPr>
          <w:jc w:val="center"/>
        </w:trPr>
        <w:tc>
          <w:tcPr>
            <w:tcW w:w="1897" w:type="dxa"/>
            <w:tcBorders>
              <w:top w:val="single" w:sz="12" w:space="0" w:color="auto"/>
              <w:bottom w:val="single" w:sz="12" w:space="0" w:color="auto"/>
              <w:right w:val="nil"/>
            </w:tcBorders>
            <w:shd w:val="clear" w:color="auto" w:fill="auto"/>
          </w:tcPr>
          <w:p w14:paraId="342BDAB3" w14:textId="2A1B0157" w:rsidR="00B96406" w:rsidRPr="004A5D5B" w:rsidRDefault="00E37D25" w:rsidP="004A5D5B">
            <w:pPr>
              <w:pStyle w:val="Tabletext"/>
            </w:pPr>
            <w:r w:rsidRPr="004A5D5B">
              <w:t>None.</w:t>
            </w:r>
          </w:p>
        </w:tc>
        <w:tc>
          <w:tcPr>
            <w:tcW w:w="1276" w:type="dxa"/>
            <w:tcBorders>
              <w:top w:val="single" w:sz="12" w:space="0" w:color="auto"/>
              <w:left w:val="nil"/>
              <w:bottom w:val="single" w:sz="12" w:space="0" w:color="auto"/>
              <w:right w:val="nil"/>
            </w:tcBorders>
            <w:shd w:val="clear" w:color="auto" w:fill="auto"/>
          </w:tcPr>
          <w:p w14:paraId="1171E3F7" w14:textId="77777777" w:rsidR="00B96406" w:rsidRPr="004A5D5B" w:rsidRDefault="00B96406" w:rsidP="004A5D5B">
            <w:pPr>
              <w:pStyle w:val="Tabletext"/>
            </w:pPr>
          </w:p>
        </w:tc>
        <w:tc>
          <w:tcPr>
            <w:tcW w:w="992" w:type="dxa"/>
            <w:tcBorders>
              <w:top w:val="single" w:sz="12" w:space="0" w:color="auto"/>
              <w:left w:val="nil"/>
              <w:bottom w:val="single" w:sz="12" w:space="0" w:color="auto"/>
              <w:right w:val="nil"/>
            </w:tcBorders>
            <w:shd w:val="clear" w:color="auto" w:fill="auto"/>
          </w:tcPr>
          <w:p w14:paraId="59433386" w14:textId="5B3900A6" w:rsidR="00B96406" w:rsidRPr="004A5D5B" w:rsidRDefault="00B96406" w:rsidP="004A5D5B">
            <w:pPr>
              <w:pStyle w:val="Tabletext"/>
            </w:pPr>
          </w:p>
        </w:tc>
        <w:tc>
          <w:tcPr>
            <w:tcW w:w="5601" w:type="dxa"/>
            <w:tcBorders>
              <w:top w:val="single" w:sz="12" w:space="0" w:color="auto"/>
              <w:left w:val="nil"/>
              <w:bottom w:val="single" w:sz="12" w:space="0" w:color="auto"/>
            </w:tcBorders>
            <w:shd w:val="clear" w:color="auto" w:fill="auto"/>
          </w:tcPr>
          <w:p w14:paraId="021C8FBF" w14:textId="77777777" w:rsidR="00B96406" w:rsidRPr="004A5D5B" w:rsidRDefault="00B96406" w:rsidP="004A5D5B">
            <w:pPr>
              <w:pStyle w:val="Tabletext"/>
            </w:pPr>
          </w:p>
        </w:tc>
      </w:tr>
    </w:tbl>
    <w:p w14:paraId="3A05A6A5" w14:textId="4D493A85" w:rsidR="00B96406" w:rsidRPr="00C43090" w:rsidRDefault="00B96406" w:rsidP="00B96406">
      <w:pPr>
        <w:pStyle w:val="TableNoTitle"/>
      </w:pPr>
      <w:r w:rsidRPr="00C43090">
        <w:rPr>
          <w:b w:val="0"/>
          <w:bCs/>
        </w:rPr>
        <w:t>TABLE 1</w:t>
      </w:r>
      <w:r w:rsidR="006E1F56" w:rsidRPr="00C43090">
        <w:rPr>
          <w:b w:val="0"/>
          <w:bCs/>
        </w:rPr>
        <w:t>5</w:t>
      </w:r>
      <w:r w:rsidRPr="00C43090">
        <w:rPr>
          <w:b w:val="0"/>
          <w:bCs/>
        </w:rPr>
        <w:br/>
      </w:r>
      <w:r w:rsidR="00E37D25" w:rsidRPr="00C43090">
        <w:t xml:space="preserve">TSAG </w:t>
      </w:r>
      <w:r w:rsidRPr="00C43090">
        <w:t>– Other publications</w:t>
      </w:r>
    </w:p>
    <w:tbl>
      <w:tblPr>
        <w:tblStyle w:val="TableGrid"/>
        <w:tblW w:w="976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97"/>
        <w:gridCol w:w="1276"/>
        <w:gridCol w:w="992"/>
        <w:gridCol w:w="5601"/>
      </w:tblGrid>
      <w:tr w:rsidR="00B96406" w:rsidRPr="001E43CE" w14:paraId="1BF2C87C" w14:textId="77777777" w:rsidTr="001E43CE">
        <w:trPr>
          <w:tblHeader/>
          <w:jc w:val="center"/>
        </w:trPr>
        <w:tc>
          <w:tcPr>
            <w:tcW w:w="1897" w:type="dxa"/>
            <w:tcBorders>
              <w:top w:val="single" w:sz="12" w:space="0" w:color="auto"/>
              <w:bottom w:val="single" w:sz="12" w:space="0" w:color="auto"/>
            </w:tcBorders>
            <w:shd w:val="clear" w:color="auto" w:fill="auto"/>
          </w:tcPr>
          <w:p w14:paraId="05D6CA55" w14:textId="7B29BC44" w:rsidR="00B96406" w:rsidRPr="001E43CE" w:rsidRDefault="004A5D5B" w:rsidP="001E43CE">
            <w:pPr>
              <w:pStyle w:val="Tablehead"/>
            </w:pPr>
            <w:r>
              <w:t>Document</w:t>
            </w:r>
          </w:p>
        </w:tc>
        <w:tc>
          <w:tcPr>
            <w:tcW w:w="1276" w:type="dxa"/>
            <w:tcBorders>
              <w:top w:val="single" w:sz="12" w:space="0" w:color="auto"/>
              <w:bottom w:val="single" w:sz="12" w:space="0" w:color="auto"/>
            </w:tcBorders>
            <w:shd w:val="clear" w:color="auto" w:fill="auto"/>
          </w:tcPr>
          <w:p w14:paraId="1C1CCFCF" w14:textId="77777777" w:rsidR="00B96406" w:rsidRPr="001E43CE" w:rsidRDefault="00B96406" w:rsidP="001E43CE">
            <w:pPr>
              <w:pStyle w:val="Tablehead"/>
            </w:pPr>
            <w:r w:rsidRPr="001E43CE">
              <w:t>Date</w:t>
            </w:r>
          </w:p>
        </w:tc>
        <w:tc>
          <w:tcPr>
            <w:tcW w:w="992" w:type="dxa"/>
            <w:tcBorders>
              <w:top w:val="single" w:sz="12" w:space="0" w:color="auto"/>
              <w:bottom w:val="single" w:sz="12" w:space="0" w:color="auto"/>
            </w:tcBorders>
            <w:shd w:val="clear" w:color="auto" w:fill="auto"/>
          </w:tcPr>
          <w:p w14:paraId="185D0321" w14:textId="77777777" w:rsidR="00B96406" w:rsidRPr="001E43CE" w:rsidRDefault="00B96406" w:rsidP="001E43CE">
            <w:pPr>
              <w:pStyle w:val="Tablehead"/>
            </w:pPr>
            <w:r w:rsidRPr="001E43CE">
              <w:t>Status</w:t>
            </w:r>
          </w:p>
        </w:tc>
        <w:tc>
          <w:tcPr>
            <w:tcW w:w="5601" w:type="dxa"/>
            <w:tcBorders>
              <w:top w:val="single" w:sz="12" w:space="0" w:color="auto"/>
              <w:bottom w:val="single" w:sz="12" w:space="0" w:color="auto"/>
            </w:tcBorders>
            <w:shd w:val="clear" w:color="auto" w:fill="auto"/>
          </w:tcPr>
          <w:p w14:paraId="434DD50A" w14:textId="77777777" w:rsidR="00B96406" w:rsidRPr="001E43CE" w:rsidRDefault="00B96406" w:rsidP="001E43CE">
            <w:pPr>
              <w:pStyle w:val="Tablehead"/>
            </w:pPr>
            <w:r w:rsidRPr="001E43CE">
              <w:t>Title</w:t>
            </w:r>
          </w:p>
        </w:tc>
      </w:tr>
      <w:tr w:rsidR="00B96406" w:rsidRPr="001E43CE" w14:paraId="57F45287" w14:textId="77777777" w:rsidTr="001E43CE">
        <w:trPr>
          <w:jc w:val="center"/>
        </w:trPr>
        <w:tc>
          <w:tcPr>
            <w:tcW w:w="1897" w:type="dxa"/>
            <w:tcBorders>
              <w:top w:val="single" w:sz="12" w:space="0" w:color="auto"/>
            </w:tcBorders>
            <w:shd w:val="clear" w:color="auto" w:fill="auto"/>
          </w:tcPr>
          <w:p w14:paraId="4C020D72" w14:textId="4B8FEE14" w:rsidR="00B96406" w:rsidRPr="001E43CE" w:rsidRDefault="007A0D63" w:rsidP="001E43CE">
            <w:pPr>
              <w:pStyle w:val="Tabletext"/>
            </w:pPr>
            <w:hyperlink r:id="rId110" w:history="1">
              <w:r w:rsidR="004A5D5B" w:rsidRPr="00C43090">
                <w:rPr>
                  <w:rStyle w:val="Hyperlink"/>
                </w:rPr>
                <w:t>ASBN-AHDGC</w:t>
              </w:r>
            </w:hyperlink>
          </w:p>
        </w:tc>
        <w:tc>
          <w:tcPr>
            <w:tcW w:w="1276" w:type="dxa"/>
            <w:tcBorders>
              <w:top w:val="single" w:sz="12" w:space="0" w:color="auto"/>
            </w:tcBorders>
            <w:shd w:val="clear" w:color="auto" w:fill="auto"/>
          </w:tcPr>
          <w:p w14:paraId="05CAA470" w14:textId="3292F33C" w:rsidR="00B96406" w:rsidRPr="001E43CE" w:rsidRDefault="00381950" w:rsidP="001E43CE">
            <w:pPr>
              <w:pStyle w:val="Tabletext"/>
              <w:jc w:val="center"/>
            </w:pPr>
            <w:r w:rsidRPr="001E43CE">
              <w:t>2024-08-02</w:t>
            </w:r>
          </w:p>
        </w:tc>
        <w:tc>
          <w:tcPr>
            <w:tcW w:w="992" w:type="dxa"/>
            <w:tcBorders>
              <w:top w:val="single" w:sz="12" w:space="0" w:color="auto"/>
            </w:tcBorders>
            <w:shd w:val="clear" w:color="auto" w:fill="auto"/>
          </w:tcPr>
          <w:p w14:paraId="4A12FDE1" w14:textId="5716CE39" w:rsidR="00B96406" w:rsidRPr="001E43CE" w:rsidRDefault="00B96406" w:rsidP="001E43CE">
            <w:pPr>
              <w:pStyle w:val="Tabletext"/>
              <w:jc w:val="center"/>
            </w:pPr>
            <w:r w:rsidRPr="001E43CE">
              <w:t>New</w:t>
            </w:r>
          </w:p>
        </w:tc>
        <w:tc>
          <w:tcPr>
            <w:tcW w:w="5601" w:type="dxa"/>
            <w:tcBorders>
              <w:top w:val="single" w:sz="12" w:space="0" w:color="auto"/>
            </w:tcBorders>
            <w:shd w:val="clear" w:color="auto" w:fill="auto"/>
          </w:tcPr>
          <w:p w14:paraId="55A28C7C" w14:textId="5A91BBD1" w:rsidR="00B96406" w:rsidRPr="001E43CE" w:rsidRDefault="00381950" w:rsidP="001E43CE">
            <w:pPr>
              <w:pStyle w:val="Tabletext"/>
            </w:pPr>
            <w:r w:rsidRPr="001E43CE">
              <w:t>Briefing note for WTSA ad hoc group chairs and drafting group chairs</w:t>
            </w:r>
          </w:p>
        </w:tc>
      </w:tr>
    </w:tbl>
    <w:p w14:paraId="5FE965A2" w14:textId="77777777" w:rsidR="00B96406" w:rsidRPr="00C43090" w:rsidRDefault="00B96406" w:rsidP="00B96406"/>
    <w:p w14:paraId="4D243B34" w14:textId="28762936" w:rsidR="00B96406" w:rsidRPr="00C43090" w:rsidRDefault="00B96406" w:rsidP="00381950">
      <w:pPr>
        <w:pStyle w:val="Heading1Centered"/>
        <w:pageBreakBefore/>
        <w:rPr>
          <w:szCs w:val="28"/>
        </w:rPr>
      </w:pPr>
      <w:bookmarkStart w:id="23" w:name="Annex_A"/>
      <w:bookmarkStart w:id="24" w:name="Annex2"/>
      <w:bookmarkStart w:id="25" w:name="_Toc328400213"/>
      <w:bookmarkStart w:id="26" w:name="_Toc178010153"/>
      <w:r w:rsidRPr="00C43090">
        <w:rPr>
          <w:b w:val="0"/>
          <w:bCs w:val="0"/>
        </w:rPr>
        <w:lastRenderedPageBreak/>
        <w:t xml:space="preserve">ANNEX </w:t>
      </w:r>
      <w:bookmarkEnd w:id="23"/>
      <w:r w:rsidRPr="00C43090">
        <w:rPr>
          <w:b w:val="0"/>
          <w:bCs w:val="0"/>
        </w:rPr>
        <w:t>2</w:t>
      </w:r>
      <w:bookmarkEnd w:id="24"/>
      <w:r w:rsidRPr="00C43090">
        <w:br/>
      </w:r>
      <w:r w:rsidRPr="00C43090">
        <w:br/>
      </w:r>
      <w:bookmarkEnd w:id="25"/>
      <w:r w:rsidR="00A16F90" w:rsidRPr="00C43090">
        <w:rPr>
          <w:szCs w:val="28"/>
        </w:rPr>
        <w:t xml:space="preserve">New Study Group C </w:t>
      </w:r>
      <w:r w:rsidR="0069186D">
        <w:rPr>
          <w:szCs w:val="28"/>
        </w:rPr>
        <w:t>proposed to WTSA-24</w:t>
      </w:r>
      <w:bookmarkEnd w:id="26"/>
    </w:p>
    <w:p w14:paraId="020016A8" w14:textId="77777777" w:rsidR="00B96406" w:rsidRPr="00C43090" w:rsidRDefault="00B96406" w:rsidP="00B96406"/>
    <w:p w14:paraId="3BDACF3C" w14:textId="5CABF366" w:rsidR="00A16F90" w:rsidRPr="00C43090" w:rsidRDefault="00A16F90" w:rsidP="00A16F90">
      <w:r w:rsidRPr="00C43090">
        <w:t>TSAG agreed to submit to WTSA-24 the following as the new Study Group C (formed from the consolidation of ITU-T Study Groups 9 and 16):</w:t>
      </w:r>
    </w:p>
    <w:p w14:paraId="544D03AB" w14:textId="560BF1FD"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 xml:space="preserve">WTSA Resolution 2 elements (title, general areas of study, lead roles, points of guidance and list of Recommendations under its responsibility), found in </w:t>
      </w:r>
      <w:hyperlink w:anchor="Annex2_1" w:history="1">
        <w:r w:rsidR="004149CB" w:rsidRPr="009C2987">
          <w:rPr>
            <w:rStyle w:val="Hyperlink"/>
          </w:rPr>
          <w:t>Annex 2</w:t>
        </w:r>
        <w:r w:rsidR="00A16F90" w:rsidRPr="009C2987">
          <w:rPr>
            <w:rStyle w:val="Hyperlink"/>
          </w:rPr>
          <w:t>.1</w:t>
        </w:r>
      </w:hyperlink>
      <w:r w:rsidR="00A16F90" w:rsidRPr="00C43090">
        <w:t xml:space="preserve"> </w:t>
      </w:r>
      <w:proofErr w:type="gramStart"/>
      <w:r w:rsidR="00A16F90" w:rsidRPr="00C43090">
        <w:t>hereinafter;</w:t>
      </w:r>
      <w:proofErr w:type="gramEnd"/>
    </w:p>
    <w:p w14:paraId="29928CEA" w14:textId="391A6426"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 xml:space="preserve">Set of Questions listed in Table </w:t>
      </w:r>
      <w:r w:rsidR="0038573D" w:rsidRPr="00C43090">
        <w:t>2.</w:t>
      </w:r>
      <w:r w:rsidR="00A16F90" w:rsidRPr="00C43090">
        <w:t xml:space="preserve">1, which indicates the provisional Question number, title, history (status), and the document where the text can be found. The set comprises the Questions proposed by SG9 and SG16 respectively in WTSA-24 </w:t>
      </w:r>
      <w:hyperlink r:id="rId111" w:history="1">
        <w:r w:rsidR="00A16F90" w:rsidRPr="00C43090">
          <w:rPr>
            <w:rStyle w:val="Hyperlink"/>
          </w:rPr>
          <w:t>C8</w:t>
        </w:r>
      </w:hyperlink>
      <w:r w:rsidR="00A16F90" w:rsidRPr="00C43090">
        <w:t xml:space="preserve"> and </w:t>
      </w:r>
      <w:hyperlink r:id="rId112" w:history="1">
        <w:r w:rsidR="00A16F90" w:rsidRPr="00C43090">
          <w:rPr>
            <w:rStyle w:val="Hyperlink"/>
          </w:rPr>
          <w:t>C18</w:t>
        </w:r>
      </w:hyperlink>
      <w:r w:rsidR="00A16F90" w:rsidRPr="00C43090">
        <w:t xml:space="preserve">, with the </w:t>
      </w:r>
      <w:r w:rsidR="00A16F90" w:rsidRPr="00C43090">
        <w:rPr>
          <w:i/>
          <w:iCs/>
        </w:rPr>
        <w:t>exception</w:t>
      </w:r>
      <w:r w:rsidR="00A16F90" w:rsidRPr="00C43090">
        <w:t xml:space="preserve"> of Questions J/9 (ex 10/9) and A/16 (ex 1/16) that are </w:t>
      </w:r>
      <w:r w:rsidR="00A16F90" w:rsidRPr="00C43090">
        <w:rPr>
          <w:i/>
          <w:iCs/>
        </w:rPr>
        <w:t>replaced</w:t>
      </w:r>
      <w:r w:rsidR="00A16F90" w:rsidRPr="00C43090">
        <w:t xml:space="preserve"> by </w:t>
      </w:r>
      <w:proofErr w:type="spellStart"/>
      <w:r w:rsidR="00A16F90" w:rsidRPr="00C43090">
        <w:t>Q.Coord</w:t>
      </w:r>
      <w:proofErr w:type="spellEnd"/>
      <w:r w:rsidR="00A16F90" w:rsidRPr="00C43090">
        <w:t xml:space="preserve">/C found in </w:t>
      </w:r>
      <w:hyperlink w:anchor="Annex2_2" w:history="1">
        <w:r w:rsidR="004149CB" w:rsidRPr="009C2987">
          <w:rPr>
            <w:rStyle w:val="Hyperlink"/>
          </w:rPr>
          <w:t xml:space="preserve">Annex </w:t>
        </w:r>
        <w:r w:rsidR="0038573D" w:rsidRPr="009C2987">
          <w:rPr>
            <w:rStyle w:val="Hyperlink"/>
          </w:rPr>
          <w:t>2.</w:t>
        </w:r>
        <w:r w:rsidR="00A16F90" w:rsidRPr="009C2987">
          <w:rPr>
            <w:rStyle w:val="Hyperlink"/>
          </w:rPr>
          <w:t>2</w:t>
        </w:r>
      </w:hyperlink>
      <w:r w:rsidR="00A16F90" w:rsidRPr="00C43090">
        <w:t xml:space="preserve"> of this report </w:t>
      </w:r>
      <w:r w:rsidR="00A16F90" w:rsidRPr="00C43090">
        <w:rPr>
          <w:i/>
          <w:iCs/>
        </w:rPr>
        <w:t>and</w:t>
      </w:r>
      <w:r w:rsidR="00A16F90" w:rsidRPr="00C43090">
        <w:t xml:space="preserve"> Questions </w:t>
      </w:r>
      <w:r w:rsidR="004149CB" w:rsidRPr="00C43090">
        <w:t xml:space="preserve">K/9 </w:t>
      </w:r>
      <w:r w:rsidR="00A16F90" w:rsidRPr="00C43090">
        <w:t xml:space="preserve">(ex 11/9) and L/16 (ex 26/16) that are </w:t>
      </w:r>
      <w:r w:rsidR="00A16F90" w:rsidRPr="00C43090">
        <w:rPr>
          <w:i/>
          <w:iCs/>
        </w:rPr>
        <w:t>replaced</w:t>
      </w:r>
      <w:r w:rsidR="00A16F90" w:rsidRPr="00C43090">
        <w:t xml:space="preserve"> by </w:t>
      </w:r>
      <w:proofErr w:type="spellStart"/>
      <w:r w:rsidR="00A16F90" w:rsidRPr="00C43090">
        <w:t>Q.Acc</w:t>
      </w:r>
      <w:proofErr w:type="spellEnd"/>
      <w:r w:rsidR="00A16F90" w:rsidRPr="00C43090">
        <w:t xml:space="preserve">/C found in </w:t>
      </w:r>
      <w:hyperlink w:anchor="Annex2_3" w:history="1">
        <w:r w:rsidR="004149CB" w:rsidRPr="009C2987">
          <w:rPr>
            <w:rStyle w:val="Hyperlink"/>
          </w:rPr>
          <w:t xml:space="preserve">Annex </w:t>
        </w:r>
        <w:r w:rsidR="0038573D" w:rsidRPr="009C2987">
          <w:rPr>
            <w:rStyle w:val="Hyperlink"/>
          </w:rPr>
          <w:t>2.</w:t>
        </w:r>
        <w:r w:rsidR="00A16F90" w:rsidRPr="009C2987">
          <w:rPr>
            <w:rStyle w:val="Hyperlink"/>
          </w:rPr>
          <w:t>3</w:t>
        </w:r>
      </w:hyperlink>
      <w:r w:rsidR="00A16F90" w:rsidRPr="00C43090">
        <w:t xml:space="preserve"> of this report.</w:t>
      </w:r>
    </w:p>
    <w:p w14:paraId="7634C605" w14:textId="7C3FDEFC" w:rsidR="00A16F90" w:rsidRPr="00C43090" w:rsidRDefault="00A16F90" w:rsidP="00A16F90">
      <w:pPr>
        <w:pStyle w:val="TableNotitle0"/>
        <w:rPr>
          <w:lang w:eastAsia="en-US"/>
        </w:rPr>
      </w:pPr>
      <w:r w:rsidRPr="00C43090">
        <w:t xml:space="preserve">Table </w:t>
      </w:r>
      <w:r w:rsidR="0038573D" w:rsidRPr="00C43090">
        <w:t>2.</w:t>
      </w:r>
      <w:r w:rsidRPr="00C43090">
        <w:t>1 – List of 23 initial Questions proposed for SGC</w:t>
      </w:r>
    </w:p>
    <w:tbl>
      <w:tblPr>
        <w:tblStyle w:val="TableGrid"/>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88"/>
        <w:gridCol w:w="4466"/>
        <w:gridCol w:w="2270"/>
        <w:gridCol w:w="1685"/>
      </w:tblGrid>
      <w:tr w:rsidR="00A16F90" w:rsidRPr="00C43090" w14:paraId="35AA97E0" w14:textId="77777777" w:rsidTr="004149CB">
        <w:trPr>
          <w:tblHeader/>
          <w:jc w:val="center"/>
        </w:trPr>
        <w:tc>
          <w:tcPr>
            <w:tcW w:w="618" w:type="pct"/>
            <w:tcBorders>
              <w:top w:val="single" w:sz="12" w:space="0" w:color="auto"/>
              <w:bottom w:val="single" w:sz="12" w:space="0" w:color="auto"/>
            </w:tcBorders>
            <w:shd w:val="clear" w:color="auto" w:fill="auto"/>
            <w:hideMark/>
          </w:tcPr>
          <w:p w14:paraId="619DA5ED" w14:textId="77777777" w:rsidR="00A16F90" w:rsidRPr="00C43090" w:rsidRDefault="00A16F90" w:rsidP="00755313">
            <w:pPr>
              <w:pStyle w:val="Tablehead"/>
            </w:pPr>
            <w:r w:rsidRPr="00C43090">
              <w:t>Question number</w:t>
            </w:r>
          </w:p>
        </w:tc>
        <w:tc>
          <w:tcPr>
            <w:tcW w:w="2324" w:type="pct"/>
            <w:tcBorders>
              <w:top w:val="single" w:sz="12" w:space="0" w:color="auto"/>
              <w:bottom w:val="single" w:sz="12" w:space="0" w:color="auto"/>
            </w:tcBorders>
            <w:shd w:val="clear" w:color="auto" w:fill="auto"/>
            <w:hideMark/>
          </w:tcPr>
          <w:p w14:paraId="77F35587" w14:textId="77777777" w:rsidR="00A16F90" w:rsidRPr="00C43090" w:rsidRDefault="00A16F90" w:rsidP="00755313">
            <w:pPr>
              <w:pStyle w:val="Tablehead"/>
            </w:pPr>
            <w:r w:rsidRPr="00C43090">
              <w:t>Question title</w:t>
            </w:r>
          </w:p>
        </w:tc>
        <w:tc>
          <w:tcPr>
            <w:tcW w:w="1181" w:type="pct"/>
            <w:tcBorders>
              <w:top w:val="single" w:sz="12" w:space="0" w:color="auto"/>
              <w:bottom w:val="single" w:sz="12" w:space="0" w:color="auto"/>
            </w:tcBorders>
            <w:shd w:val="clear" w:color="auto" w:fill="auto"/>
            <w:hideMark/>
          </w:tcPr>
          <w:p w14:paraId="4D25137A" w14:textId="77777777" w:rsidR="00A16F90" w:rsidRPr="00C43090" w:rsidRDefault="00A16F90" w:rsidP="00755313">
            <w:pPr>
              <w:pStyle w:val="Tablehead"/>
            </w:pPr>
            <w:r w:rsidRPr="00C43090">
              <w:t>Status</w:t>
            </w:r>
          </w:p>
        </w:tc>
        <w:tc>
          <w:tcPr>
            <w:tcW w:w="877" w:type="pct"/>
            <w:tcBorders>
              <w:top w:val="single" w:sz="12" w:space="0" w:color="auto"/>
              <w:bottom w:val="single" w:sz="12" w:space="0" w:color="auto"/>
            </w:tcBorders>
            <w:shd w:val="clear" w:color="auto" w:fill="auto"/>
          </w:tcPr>
          <w:p w14:paraId="22691DD7" w14:textId="77777777" w:rsidR="00A16F90" w:rsidRPr="00C43090" w:rsidRDefault="00A16F90" w:rsidP="007B4BBE">
            <w:pPr>
              <w:pStyle w:val="Tablehead"/>
            </w:pPr>
            <w:r w:rsidRPr="00C43090">
              <w:t>Found in</w:t>
            </w:r>
          </w:p>
        </w:tc>
      </w:tr>
      <w:tr w:rsidR="00A16F90" w:rsidRPr="00C43090" w14:paraId="003267E2" w14:textId="77777777" w:rsidTr="004149CB">
        <w:trPr>
          <w:jc w:val="center"/>
        </w:trPr>
        <w:tc>
          <w:tcPr>
            <w:tcW w:w="618" w:type="pct"/>
            <w:tcBorders>
              <w:top w:val="single" w:sz="12" w:space="0" w:color="auto"/>
            </w:tcBorders>
            <w:shd w:val="clear" w:color="auto" w:fill="auto"/>
            <w:hideMark/>
          </w:tcPr>
          <w:p w14:paraId="6C912CE3" w14:textId="77777777" w:rsidR="00A16F90" w:rsidRPr="00C43090" w:rsidRDefault="00A16F90" w:rsidP="00755313">
            <w:pPr>
              <w:pStyle w:val="Tabletext"/>
            </w:pPr>
            <w:r w:rsidRPr="00C43090">
              <w:t>A/9</w:t>
            </w:r>
          </w:p>
        </w:tc>
        <w:tc>
          <w:tcPr>
            <w:tcW w:w="2324" w:type="pct"/>
            <w:tcBorders>
              <w:top w:val="single" w:sz="12" w:space="0" w:color="auto"/>
            </w:tcBorders>
            <w:shd w:val="clear" w:color="auto" w:fill="auto"/>
          </w:tcPr>
          <w:p w14:paraId="1873E95E" w14:textId="77777777" w:rsidR="00A16F90" w:rsidRPr="00C43090" w:rsidRDefault="00A16F90" w:rsidP="00755313">
            <w:pPr>
              <w:pStyle w:val="Tabletext"/>
            </w:pPr>
            <w:r w:rsidRPr="00C43090">
              <w:t>Transmission and delivery control of television and sound programme signal for contribution, primary distribution and secondary distribution</w:t>
            </w:r>
          </w:p>
        </w:tc>
        <w:tc>
          <w:tcPr>
            <w:tcW w:w="1181" w:type="pct"/>
            <w:tcBorders>
              <w:top w:val="single" w:sz="12" w:space="0" w:color="auto"/>
            </w:tcBorders>
            <w:shd w:val="clear" w:color="auto" w:fill="auto"/>
            <w:hideMark/>
          </w:tcPr>
          <w:p w14:paraId="31CC7A04" w14:textId="77777777" w:rsidR="00A16F90" w:rsidRPr="00C43090" w:rsidRDefault="00A16F90" w:rsidP="00755313">
            <w:pPr>
              <w:pStyle w:val="Tabletext"/>
            </w:pPr>
            <w:r w:rsidRPr="00C43090">
              <w:t>Continuation of Q1/9</w:t>
            </w:r>
          </w:p>
        </w:tc>
        <w:tc>
          <w:tcPr>
            <w:tcW w:w="877" w:type="pct"/>
            <w:tcBorders>
              <w:top w:val="single" w:sz="12" w:space="0" w:color="auto"/>
            </w:tcBorders>
            <w:shd w:val="clear" w:color="auto" w:fill="auto"/>
          </w:tcPr>
          <w:p w14:paraId="0C71AE25" w14:textId="686E7BBB" w:rsidR="00A16F90" w:rsidRPr="00C43090" w:rsidRDefault="007A0D63" w:rsidP="007B4BBE">
            <w:pPr>
              <w:pStyle w:val="Tabletext"/>
              <w:jc w:val="center"/>
            </w:pPr>
            <w:hyperlink r:id="rId113" w:history="1">
              <w:r w:rsidR="00A16F90" w:rsidRPr="00C43090">
                <w:rPr>
                  <w:rStyle w:val="Hyperlink"/>
                </w:rPr>
                <w:t>WTSA-24 C8</w:t>
              </w:r>
            </w:hyperlink>
            <w:r w:rsidR="007B4BBE" w:rsidRPr="00C43090">
              <w:t xml:space="preserve"> (Rev.1)</w:t>
            </w:r>
          </w:p>
        </w:tc>
      </w:tr>
      <w:tr w:rsidR="007B4BBE" w:rsidRPr="00C43090" w14:paraId="3BF6B7DA" w14:textId="77777777" w:rsidTr="004149CB">
        <w:trPr>
          <w:jc w:val="center"/>
        </w:trPr>
        <w:tc>
          <w:tcPr>
            <w:tcW w:w="618" w:type="pct"/>
            <w:shd w:val="clear" w:color="auto" w:fill="auto"/>
            <w:hideMark/>
          </w:tcPr>
          <w:p w14:paraId="28C8038C" w14:textId="77777777" w:rsidR="007B4BBE" w:rsidRPr="00C43090" w:rsidRDefault="007B4BBE" w:rsidP="007B4BBE">
            <w:pPr>
              <w:pStyle w:val="Tabletext"/>
            </w:pPr>
            <w:r w:rsidRPr="00C43090">
              <w:t>B/9</w:t>
            </w:r>
          </w:p>
        </w:tc>
        <w:tc>
          <w:tcPr>
            <w:tcW w:w="2324" w:type="pct"/>
            <w:shd w:val="clear" w:color="auto" w:fill="auto"/>
          </w:tcPr>
          <w:p w14:paraId="1C3CDF6A" w14:textId="77777777" w:rsidR="007B4BBE" w:rsidRPr="00C43090" w:rsidRDefault="007B4BBE" w:rsidP="007B4BBE">
            <w:pPr>
              <w:pStyle w:val="Tabletext"/>
            </w:pPr>
            <w:r w:rsidRPr="00C43090">
              <w:t>Methods and practices for conditional access and content protection</w:t>
            </w:r>
          </w:p>
        </w:tc>
        <w:tc>
          <w:tcPr>
            <w:tcW w:w="1181" w:type="pct"/>
            <w:shd w:val="clear" w:color="auto" w:fill="auto"/>
            <w:hideMark/>
          </w:tcPr>
          <w:p w14:paraId="6653A74B" w14:textId="77777777" w:rsidR="007B4BBE" w:rsidRPr="00C43090" w:rsidRDefault="007B4BBE" w:rsidP="007B4BBE">
            <w:pPr>
              <w:pStyle w:val="Tabletext"/>
            </w:pPr>
            <w:r w:rsidRPr="00C43090">
              <w:t>Continuation of Q2/9</w:t>
            </w:r>
          </w:p>
        </w:tc>
        <w:tc>
          <w:tcPr>
            <w:tcW w:w="877" w:type="pct"/>
            <w:shd w:val="clear" w:color="auto" w:fill="auto"/>
          </w:tcPr>
          <w:p w14:paraId="3245D485" w14:textId="5F4C0C5C" w:rsidR="007B4BBE" w:rsidRPr="00C43090" w:rsidRDefault="007A0D63" w:rsidP="007B4BBE">
            <w:pPr>
              <w:pStyle w:val="Tabletext"/>
              <w:jc w:val="center"/>
            </w:pPr>
            <w:hyperlink r:id="rId114" w:history="1">
              <w:r w:rsidR="007B4BBE" w:rsidRPr="00C43090">
                <w:rPr>
                  <w:rStyle w:val="Hyperlink"/>
                </w:rPr>
                <w:t>WTSA-24 C8</w:t>
              </w:r>
            </w:hyperlink>
            <w:r w:rsidR="007B4BBE" w:rsidRPr="00C43090">
              <w:t xml:space="preserve"> (Rev.1)</w:t>
            </w:r>
          </w:p>
        </w:tc>
      </w:tr>
      <w:tr w:rsidR="007B4BBE" w:rsidRPr="00C43090" w14:paraId="6925FAC3" w14:textId="77777777" w:rsidTr="004149CB">
        <w:trPr>
          <w:jc w:val="center"/>
        </w:trPr>
        <w:tc>
          <w:tcPr>
            <w:tcW w:w="618" w:type="pct"/>
            <w:shd w:val="clear" w:color="auto" w:fill="auto"/>
            <w:hideMark/>
          </w:tcPr>
          <w:p w14:paraId="02F7EF41" w14:textId="77777777" w:rsidR="007B4BBE" w:rsidRPr="00C43090" w:rsidRDefault="007B4BBE" w:rsidP="007B4BBE">
            <w:pPr>
              <w:pStyle w:val="Tabletext"/>
            </w:pPr>
            <w:r w:rsidRPr="00C43090">
              <w:t>C/9</w:t>
            </w:r>
          </w:p>
        </w:tc>
        <w:tc>
          <w:tcPr>
            <w:tcW w:w="2324" w:type="pct"/>
            <w:shd w:val="clear" w:color="auto" w:fill="auto"/>
          </w:tcPr>
          <w:p w14:paraId="7CA247E8" w14:textId="77777777" w:rsidR="007B4BBE" w:rsidRPr="00C43090" w:rsidRDefault="007B4BBE" w:rsidP="007B4BBE">
            <w:pPr>
              <w:pStyle w:val="Tabletext"/>
            </w:pPr>
            <w:r w:rsidRPr="00C43090">
              <w:t>AI-enabled enhanced functions over integrated broadband cable network</w:t>
            </w:r>
          </w:p>
        </w:tc>
        <w:tc>
          <w:tcPr>
            <w:tcW w:w="1181" w:type="pct"/>
            <w:shd w:val="clear" w:color="auto" w:fill="auto"/>
            <w:hideMark/>
          </w:tcPr>
          <w:p w14:paraId="78AD916E" w14:textId="77777777" w:rsidR="007B4BBE" w:rsidRPr="00C43090" w:rsidRDefault="007B4BBE" w:rsidP="007B4BBE">
            <w:pPr>
              <w:pStyle w:val="Tabletext"/>
            </w:pPr>
            <w:r w:rsidRPr="00C43090">
              <w:t>Continuation of Q3/9</w:t>
            </w:r>
          </w:p>
        </w:tc>
        <w:tc>
          <w:tcPr>
            <w:tcW w:w="877" w:type="pct"/>
            <w:shd w:val="clear" w:color="auto" w:fill="auto"/>
          </w:tcPr>
          <w:p w14:paraId="35B12D5C" w14:textId="53650090" w:rsidR="007B4BBE" w:rsidRPr="00C43090" w:rsidRDefault="007A0D63" w:rsidP="007B4BBE">
            <w:pPr>
              <w:pStyle w:val="Tabletext"/>
              <w:jc w:val="center"/>
            </w:pPr>
            <w:hyperlink r:id="rId115" w:history="1">
              <w:r w:rsidR="007B4BBE" w:rsidRPr="00C43090">
                <w:rPr>
                  <w:rStyle w:val="Hyperlink"/>
                </w:rPr>
                <w:t>WTSA-24 C8</w:t>
              </w:r>
            </w:hyperlink>
            <w:r w:rsidR="007B4BBE" w:rsidRPr="00C43090">
              <w:t xml:space="preserve"> (Rev.1)</w:t>
            </w:r>
          </w:p>
        </w:tc>
      </w:tr>
      <w:tr w:rsidR="007B4BBE" w:rsidRPr="00C43090" w14:paraId="599AE2CB" w14:textId="77777777" w:rsidTr="004149CB">
        <w:trPr>
          <w:jc w:val="center"/>
        </w:trPr>
        <w:tc>
          <w:tcPr>
            <w:tcW w:w="618" w:type="pct"/>
            <w:shd w:val="clear" w:color="auto" w:fill="auto"/>
            <w:hideMark/>
          </w:tcPr>
          <w:p w14:paraId="7111EA98" w14:textId="77777777" w:rsidR="007B4BBE" w:rsidRPr="00C43090" w:rsidRDefault="007B4BBE" w:rsidP="007B4BBE">
            <w:pPr>
              <w:pStyle w:val="Tabletext"/>
            </w:pPr>
            <w:r w:rsidRPr="00C43090">
              <w:t>D/9</w:t>
            </w:r>
          </w:p>
        </w:tc>
        <w:tc>
          <w:tcPr>
            <w:tcW w:w="2324" w:type="pct"/>
            <w:shd w:val="clear" w:color="auto" w:fill="auto"/>
          </w:tcPr>
          <w:p w14:paraId="5761CEAA" w14:textId="77777777" w:rsidR="007B4BBE" w:rsidRPr="00C43090" w:rsidRDefault="007B4BBE" w:rsidP="007B4BBE">
            <w:pPr>
              <w:pStyle w:val="Tabletext"/>
            </w:pPr>
            <w:r w:rsidRPr="00C43090">
              <w:t>Guidelines for developing countries to implement and deploy digital cable television networks</w:t>
            </w:r>
          </w:p>
        </w:tc>
        <w:tc>
          <w:tcPr>
            <w:tcW w:w="1181" w:type="pct"/>
            <w:shd w:val="clear" w:color="auto" w:fill="auto"/>
            <w:hideMark/>
          </w:tcPr>
          <w:p w14:paraId="5E423CED" w14:textId="77777777" w:rsidR="007B4BBE" w:rsidRPr="00C43090" w:rsidRDefault="007B4BBE" w:rsidP="007B4BBE">
            <w:pPr>
              <w:pStyle w:val="Tabletext"/>
            </w:pPr>
            <w:r w:rsidRPr="00C43090">
              <w:t>Continuation of Q4/9</w:t>
            </w:r>
          </w:p>
        </w:tc>
        <w:tc>
          <w:tcPr>
            <w:tcW w:w="877" w:type="pct"/>
            <w:shd w:val="clear" w:color="auto" w:fill="auto"/>
          </w:tcPr>
          <w:p w14:paraId="2E2842E4" w14:textId="1FCDCD7A" w:rsidR="007B4BBE" w:rsidRPr="00C43090" w:rsidRDefault="007A0D63" w:rsidP="007B4BBE">
            <w:pPr>
              <w:pStyle w:val="Tabletext"/>
              <w:jc w:val="center"/>
            </w:pPr>
            <w:hyperlink r:id="rId116" w:history="1">
              <w:r w:rsidR="007B4BBE" w:rsidRPr="00C43090">
                <w:rPr>
                  <w:rStyle w:val="Hyperlink"/>
                </w:rPr>
                <w:t>WTSA-24 C8</w:t>
              </w:r>
            </w:hyperlink>
            <w:r w:rsidR="007B4BBE" w:rsidRPr="00C43090">
              <w:t xml:space="preserve"> (Rev.1)</w:t>
            </w:r>
          </w:p>
        </w:tc>
      </w:tr>
      <w:tr w:rsidR="007B4BBE" w:rsidRPr="00C43090" w14:paraId="7380141D" w14:textId="77777777" w:rsidTr="004149CB">
        <w:trPr>
          <w:jc w:val="center"/>
        </w:trPr>
        <w:tc>
          <w:tcPr>
            <w:tcW w:w="618" w:type="pct"/>
            <w:shd w:val="clear" w:color="auto" w:fill="auto"/>
            <w:hideMark/>
          </w:tcPr>
          <w:p w14:paraId="25FB67E7" w14:textId="77777777" w:rsidR="007B4BBE" w:rsidRPr="00C43090" w:rsidRDefault="007B4BBE" w:rsidP="007B4BBE">
            <w:pPr>
              <w:pStyle w:val="Tabletext"/>
            </w:pPr>
            <w:r w:rsidRPr="00C43090">
              <w:t>E/9</w:t>
            </w:r>
          </w:p>
        </w:tc>
        <w:tc>
          <w:tcPr>
            <w:tcW w:w="2324" w:type="pct"/>
            <w:shd w:val="clear" w:color="auto" w:fill="auto"/>
          </w:tcPr>
          <w:p w14:paraId="38CDE0CF" w14:textId="77777777" w:rsidR="007B4BBE" w:rsidRPr="00C43090" w:rsidRDefault="007B4BBE" w:rsidP="007B4BBE">
            <w:pPr>
              <w:pStyle w:val="Tabletext"/>
            </w:pPr>
            <w:r w:rsidRPr="00C43090">
              <w:rPr>
                <w:rFonts w:hint="eastAsia"/>
              </w:rPr>
              <w:t>S</w:t>
            </w:r>
            <w:r w:rsidRPr="00C43090">
              <w:t>oftware frameworks and architectures for advanced content distribution services over integrated broadband cable networks</w:t>
            </w:r>
          </w:p>
        </w:tc>
        <w:tc>
          <w:tcPr>
            <w:tcW w:w="1181" w:type="pct"/>
            <w:shd w:val="clear" w:color="auto" w:fill="auto"/>
            <w:hideMark/>
          </w:tcPr>
          <w:p w14:paraId="4D364183" w14:textId="77777777" w:rsidR="007B4BBE" w:rsidRPr="00C43090" w:rsidRDefault="007B4BBE" w:rsidP="007B4BBE">
            <w:pPr>
              <w:pStyle w:val="Tabletext"/>
            </w:pPr>
            <w:r w:rsidRPr="00C43090">
              <w:t>Continuation of Q5/9</w:t>
            </w:r>
          </w:p>
        </w:tc>
        <w:tc>
          <w:tcPr>
            <w:tcW w:w="877" w:type="pct"/>
            <w:shd w:val="clear" w:color="auto" w:fill="auto"/>
          </w:tcPr>
          <w:p w14:paraId="357C100A" w14:textId="6ED65727" w:rsidR="007B4BBE" w:rsidRPr="00C43090" w:rsidRDefault="007A0D63" w:rsidP="007B4BBE">
            <w:pPr>
              <w:pStyle w:val="Tabletext"/>
              <w:jc w:val="center"/>
            </w:pPr>
            <w:hyperlink r:id="rId117" w:history="1">
              <w:r w:rsidR="007B4BBE" w:rsidRPr="00C43090">
                <w:rPr>
                  <w:rStyle w:val="Hyperlink"/>
                </w:rPr>
                <w:t>WTSA-24 C8</w:t>
              </w:r>
            </w:hyperlink>
            <w:r w:rsidR="007B4BBE" w:rsidRPr="00C43090">
              <w:t xml:space="preserve"> (Rev.1)</w:t>
            </w:r>
          </w:p>
        </w:tc>
      </w:tr>
      <w:tr w:rsidR="007B4BBE" w:rsidRPr="00C43090" w14:paraId="3C2909E4" w14:textId="77777777" w:rsidTr="004149CB">
        <w:trPr>
          <w:jc w:val="center"/>
        </w:trPr>
        <w:tc>
          <w:tcPr>
            <w:tcW w:w="618" w:type="pct"/>
            <w:shd w:val="clear" w:color="auto" w:fill="auto"/>
            <w:hideMark/>
          </w:tcPr>
          <w:p w14:paraId="13909D7D" w14:textId="77777777" w:rsidR="007B4BBE" w:rsidRPr="00C43090" w:rsidRDefault="007B4BBE" w:rsidP="007B4BBE">
            <w:pPr>
              <w:pStyle w:val="Tabletext"/>
            </w:pPr>
            <w:r w:rsidRPr="00C43090">
              <w:t>F/9</w:t>
            </w:r>
          </w:p>
        </w:tc>
        <w:tc>
          <w:tcPr>
            <w:tcW w:w="2324" w:type="pct"/>
            <w:shd w:val="clear" w:color="auto" w:fill="auto"/>
          </w:tcPr>
          <w:p w14:paraId="2DF68F1D" w14:textId="77777777" w:rsidR="007B4BBE" w:rsidRPr="00C43090" w:rsidRDefault="007B4BBE" w:rsidP="007B4BBE">
            <w:pPr>
              <w:pStyle w:val="Tabletext"/>
            </w:pPr>
            <w:r w:rsidRPr="00C43090">
              <w:t>Functional requirements for terminal devices of the integrated broadband cable networks</w:t>
            </w:r>
          </w:p>
        </w:tc>
        <w:tc>
          <w:tcPr>
            <w:tcW w:w="1181" w:type="pct"/>
            <w:shd w:val="clear" w:color="auto" w:fill="auto"/>
            <w:hideMark/>
          </w:tcPr>
          <w:p w14:paraId="66DD290B" w14:textId="77777777" w:rsidR="007B4BBE" w:rsidRPr="00C43090" w:rsidRDefault="007B4BBE" w:rsidP="007B4BBE">
            <w:pPr>
              <w:pStyle w:val="Tabletext"/>
            </w:pPr>
            <w:r w:rsidRPr="00C43090">
              <w:t>Continuation of Q6/9</w:t>
            </w:r>
          </w:p>
        </w:tc>
        <w:tc>
          <w:tcPr>
            <w:tcW w:w="877" w:type="pct"/>
            <w:shd w:val="clear" w:color="auto" w:fill="auto"/>
          </w:tcPr>
          <w:p w14:paraId="4D7C7F36" w14:textId="6838AFE6" w:rsidR="007B4BBE" w:rsidRPr="00C43090" w:rsidRDefault="007A0D63" w:rsidP="007B4BBE">
            <w:pPr>
              <w:pStyle w:val="Tabletext"/>
              <w:jc w:val="center"/>
            </w:pPr>
            <w:hyperlink r:id="rId118" w:history="1">
              <w:r w:rsidR="007B4BBE" w:rsidRPr="00C43090">
                <w:rPr>
                  <w:rStyle w:val="Hyperlink"/>
                </w:rPr>
                <w:t>WTSA-24 C8</w:t>
              </w:r>
            </w:hyperlink>
            <w:r w:rsidR="007B4BBE" w:rsidRPr="00C43090">
              <w:t xml:space="preserve"> (Rev.1)</w:t>
            </w:r>
          </w:p>
        </w:tc>
      </w:tr>
      <w:tr w:rsidR="007B4BBE" w:rsidRPr="00C43090" w14:paraId="769CF783" w14:textId="77777777" w:rsidTr="004149CB">
        <w:trPr>
          <w:jc w:val="center"/>
        </w:trPr>
        <w:tc>
          <w:tcPr>
            <w:tcW w:w="618" w:type="pct"/>
            <w:shd w:val="clear" w:color="auto" w:fill="auto"/>
            <w:hideMark/>
          </w:tcPr>
          <w:p w14:paraId="0D6D506A" w14:textId="77777777" w:rsidR="007B4BBE" w:rsidRPr="00C43090" w:rsidRDefault="007B4BBE" w:rsidP="007B4BBE">
            <w:pPr>
              <w:pStyle w:val="Tabletext"/>
            </w:pPr>
            <w:r w:rsidRPr="00C43090">
              <w:t>G/9</w:t>
            </w:r>
          </w:p>
        </w:tc>
        <w:tc>
          <w:tcPr>
            <w:tcW w:w="2324" w:type="pct"/>
            <w:shd w:val="clear" w:color="auto" w:fill="auto"/>
          </w:tcPr>
          <w:p w14:paraId="35B2AB28" w14:textId="77777777" w:rsidR="007B4BBE" w:rsidRPr="00C43090" w:rsidRDefault="007B4BBE" w:rsidP="007B4BBE">
            <w:pPr>
              <w:pStyle w:val="Tabletext"/>
            </w:pPr>
            <w:r w:rsidRPr="00C43090">
              <w:t>Transmission control and interfaces (MAC layer) for IP and/or packet-based data over integrated broadband cable networks</w:t>
            </w:r>
          </w:p>
        </w:tc>
        <w:tc>
          <w:tcPr>
            <w:tcW w:w="1181" w:type="pct"/>
            <w:shd w:val="clear" w:color="auto" w:fill="auto"/>
            <w:hideMark/>
          </w:tcPr>
          <w:p w14:paraId="225CDD4C" w14:textId="77777777" w:rsidR="007B4BBE" w:rsidRPr="00C43090" w:rsidRDefault="007B4BBE" w:rsidP="007B4BBE">
            <w:pPr>
              <w:pStyle w:val="Tabletext"/>
            </w:pPr>
            <w:r w:rsidRPr="00C43090">
              <w:t>Continuation of Q7/9</w:t>
            </w:r>
          </w:p>
        </w:tc>
        <w:tc>
          <w:tcPr>
            <w:tcW w:w="877" w:type="pct"/>
            <w:shd w:val="clear" w:color="auto" w:fill="auto"/>
          </w:tcPr>
          <w:p w14:paraId="5FA27630" w14:textId="41BE9494" w:rsidR="007B4BBE" w:rsidRPr="00C43090" w:rsidRDefault="007A0D63" w:rsidP="007B4BBE">
            <w:pPr>
              <w:pStyle w:val="Tabletext"/>
              <w:jc w:val="center"/>
            </w:pPr>
            <w:hyperlink r:id="rId119" w:history="1">
              <w:r w:rsidR="007B4BBE" w:rsidRPr="00C43090">
                <w:rPr>
                  <w:rStyle w:val="Hyperlink"/>
                </w:rPr>
                <w:t>WTSA-24 C8</w:t>
              </w:r>
            </w:hyperlink>
            <w:r w:rsidR="007B4BBE" w:rsidRPr="00C43090">
              <w:t xml:space="preserve"> (Rev.1)</w:t>
            </w:r>
          </w:p>
        </w:tc>
      </w:tr>
      <w:tr w:rsidR="007B4BBE" w:rsidRPr="00C43090" w14:paraId="275E21DA" w14:textId="77777777" w:rsidTr="004149CB">
        <w:trPr>
          <w:jc w:val="center"/>
        </w:trPr>
        <w:tc>
          <w:tcPr>
            <w:tcW w:w="618" w:type="pct"/>
            <w:shd w:val="clear" w:color="auto" w:fill="auto"/>
            <w:hideMark/>
          </w:tcPr>
          <w:p w14:paraId="7ED041E4" w14:textId="77777777" w:rsidR="007B4BBE" w:rsidRPr="00C43090" w:rsidRDefault="007B4BBE" w:rsidP="007B4BBE">
            <w:pPr>
              <w:pStyle w:val="Tabletext"/>
            </w:pPr>
            <w:r w:rsidRPr="00C43090">
              <w:t>H/9</w:t>
            </w:r>
          </w:p>
        </w:tc>
        <w:tc>
          <w:tcPr>
            <w:tcW w:w="2324" w:type="pct"/>
            <w:shd w:val="clear" w:color="auto" w:fill="auto"/>
          </w:tcPr>
          <w:p w14:paraId="167CB7D9" w14:textId="77777777" w:rsidR="007B4BBE" w:rsidRPr="00C43090" w:rsidRDefault="007B4BBE" w:rsidP="007B4BBE">
            <w:pPr>
              <w:pStyle w:val="Tabletext"/>
            </w:pPr>
            <w:r w:rsidRPr="00C43090">
              <w:t>The Internet Protocol (IP) enabled multimedia applications and services for cable television networks enabled by converged platforms</w:t>
            </w:r>
          </w:p>
        </w:tc>
        <w:tc>
          <w:tcPr>
            <w:tcW w:w="1181" w:type="pct"/>
            <w:shd w:val="clear" w:color="auto" w:fill="auto"/>
            <w:hideMark/>
          </w:tcPr>
          <w:p w14:paraId="49A5C896" w14:textId="77777777" w:rsidR="007B4BBE" w:rsidRPr="00C43090" w:rsidRDefault="007B4BBE" w:rsidP="007B4BBE">
            <w:pPr>
              <w:pStyle w:val="Tabletext"/>
            </w:pPr>
            <w:r w:rsidRPr="00C43090">
              <w:t>Continuation of Q8/9</w:t>
            </w:r>
          </w:p>
        </w:tc>
        <w:tc>
          <w:tcPr>
            <w:tcW w:w="877" w:type="pct"/>
            <w:shd w:val="clear" w:color="auto" w:fill="auto"/>
          </w:tcPr>
          <w:p w14:paraId="780D0AA4" w14:textId="653B8898" w:rsidR="007B4BBE" w:rsidRPr="00C43090" w:rsidRDefault="007A0D63" w:rsidP="007B4BBE">
            <w:pPr>
              <w:pStyle w:val="Tabletext"/>
              <w:jc w:val="center"/>
            </w:pPr>
            <w:hyperlink r:id="rId120" w:history="1">
              <w:r w:rsidR="007B4BBE" w:rsidRPr="00C43090">
                <w:rPr>
                  <w:rStyle w:val="Hyperlink"/>
                </w:rPr>
                <w:t>WTSA-24 C8</w:t>
              </w:r>
            </w:hyperlink>
            <w:r w:rsidR="007B4BBE" w:rsidRPr="00C43090">
              <w:t xml:space="preserve"> (Rev.1)</w:t>
            </w:r>
          </w:p>
        </w:tc>
      </w:tr>
      <w:tr w:rsidR="007B4BBE" w:rsidRPr="00C43090" w14:paraId="2161F16B" w14:textId="77777777" w:rsidTr="004149CB">
        <w:trPr>
          <w:jc w:val="center"/>
        </w:trPr>
        <w:tc>
          <w:tcPr>
            <w:tcW w:w="618" w:type="pct"/>
            <w:shd w:val="clear" w:color="auto" w:fill="auto"/>
            <w:hideMark/>
          </w:tcPr>
          <w:p w14:paraId="61456DCD" w14:textId="77777777" w:rsidR="007B4BBE" w:rsidRPr="00C43090" w:rsidRDefault="007B4BBE" w:rsidP="007B4BBE">
            <w:pPr>
              <w:pStyle w:val="Tabletext"/>
            </w:pPr>
            <w:r w:rsidRPr="00C43090">
              <w:t>I/9</w:t>
            </w:r>
          </w:p>
        </w:tc>
        <w:tc>
          <w:tcPr>
            <w:tcW w:w="2324" w:type="pct"/>
            <w:shd w:val="clear" w:color="auto" w:fill="auto"/>
          </w:tcPr>
          <w:p w14:paraId="3F9247DC" w14:textId="77777777" w:rsidR="007B4BBE" w:rsidRPr="00C43090" w:rsidRDefault="007B4BBE" w:rsidP="007B4BBE">
            <w:pPr>
              <w:pStyle w:val="Tabletext"/>
            </w:pPr>
            <w:r w:rsidRPr="00C43090">
              <w:t>Requirements, methods, and interfaces of the advanced service platforms to enhance the delivery of audiovisual content, and other multimedia interactive services over integrated broadband cable networks</w:t>
            </w:r>
          </w:p>
        </w:tc>
        <w:tc>
          <w:tcPr>
            <w:tcW w:w="1181" w:type="pct"/>
            <w:shd w:val="clear" w:color="auto" w:fill="auto"/>
            <w:hideMark/>
          </w:tcPr>
          <w:p w14:paraId="69DB9C75" w14:textId="77777777" w:rsidR="007B4BBE" w:rsidRPr="00C43090" w:rsidRDefault="007B4BBE" w:rsidP="007B4BBE">
            <w:pPr>
              <w:pStyle w:val="Tabletext"/>
            </w:pPr>
            <w:r w:rsidRPr="00C43090">
              <w:t>Continuation of Q9/9</w:t>
            </w:r>
          </w:p>
        </w:tc>
        <w:tc>
          <w:tcPr>
            <w:tcW w:w="877" w:type="pct"/>
            <w:shd w:val="clear" w:color="auto" w:fill="auto"/>
          </w:tcPr>
          <w:p w14:paraId="290E3708" w14:textId="2B6D8F32" w:rsidR="007B4BBE" w:rsidRPr="00C43090" w:rsidRDefault="007A0D63" w:rsidP="007B4BBE">
            <w:pPr>
              <w:pStyle w:val="Tabletext"/>
              <w:jc w:val="center"/>
            </w:pPr>
            <w:hyperlink r:id="rId121" w:history="1">
              <w:r w:rsidR="007B4BBE" w:rsidRPr="00C43090">
                <w:rPr>
                  <w:rStyle w:val="Hyperlink"/>
                </w:rPr>
                <w:t>WTSA-24 C8</w:t>
              </w:r>
            </w:hyperlink>
            <w:r w:rsidR="007B4BBE" w:rsidRPr="00C43090">
              <w:t xml:space="preserve"> (Rev.1)</w:t>
            </w:r>
          </w:p>
        </w:tc>
      </w:tr>
      <w:tr w:rsidR="00A16F90" w:rsidRPr="00C43090" w14:paraId="3E9582B6" w14:textId="77777777" w:rsidTr="004149CB">
        <w:trPr>
          <w:jc w:val="center"/>
        </w:trPr>
        <w:tc>
          <w:tcPr>
            <w:tcW w:w="618" w:type="pct"/>
            <w:shd w:val="clear" w:color="auto" w:fill="auto"/>
            <w:hideMark/>
          </w:tcPr>
          <w:p w14:paraId="45776299" w14:textId="77777777" w:rsidR="00A16F90" w:rsidRPr="00C43090" w:rsidRDefault="00A16F90" w:rsidP="00755313">
            <w:pPr>
              <w:pStyle w:val="Tabletext"/>
            </w:pPr>
            <w:r w:rsidRPr="00C43090">
              <w:t>B/16</w:t>
            </w:r>
          </w:p>
        </w:tc>
        <w:tc>
          <w:tcPr>
            <w:tcW w:w="2324" w:type="pct"/>
            <w:shd w:val="clear" w:color="auto" w:fill="auto"/>
          </w:tcPr>
          <w:p w14:paraId="100E616D" w14:textId="77777777" w:rsidR="00A16F90" w:rsidRPr="00C43090" w:rsidRDefault="00A16F90" w:rsidP="00755313">
            <w:pPr>
              <w:pStyle w:val="Tabletext"/>
            </w:pPr>
            <w:r w:rsidRPr="00C43090">
              <w:t>Artificial intelligence-enabled multimedia applications</w:t>
            </w:r>
          </w:p>
        </w:tc>
        <w:tc>
          <w:tcPr>
            <w:tcW w:w="1181" w:type="pct"/>
            <w:shd w:val="clear" w:color="auto" w:fill="auto"/>
            <w:hideMark/>
          </w:tcPr>
          <w:p w14:paraId="12BC3DE9" w14:textId="77777777" w:rsidR="00A16F90" w:rsidRPr="00C43090" w:rsidRDefault="00A16F90" w:rsidP="00755313">
            <w:pPr>
              <w:pStyle w:val="Tabletext"/>
            </w:pPr>
            <w:r w:rsidRPr="00C43090">
              <w:t>Continuation of Q5/16</w:t>
            </w:r>
          </w:p>
        </w:tc>
        <w:tc>
          <w:tcPr>
            <w:tcW w:w="877" w:type="pct"/>
            <w:shd w:val="clear" w:color="auto" w:fill="auto"/>
          </w:tcPr>
          <w:p w14:paraId="5A9FC6AB" w14:textId="211C6DEE" w:rsidR="00A16F90" w:rsidRPr="00C43090" w:rsidRDefault="007A0D63" w:rsidP="007B4BBE">
            <w:pPr>
              <w:pStyle w:val="Tabletext"/>
              <w:jc w:val="center"/>
            </w:pPr>
            <w:hyperlink r:id="rId122" w:history="1">
              <w:r w:rsidR="00A16F90" w:rsidRPr="00C43090">
                <w:rPr>
                  <w:rStyle w:val="Hyperlink"/>
                </w:rPr>
                <w:t>WTSA-24 C18</w:t>
              </w:r>
            </w:hyperlink>
          </w:p>
        </w:tc>
      </w:tr>
      <w:tr w:rsidR="00A16F90" w:rsidRPr="00C43090" w14:paraId="1BD80938" w14:textId="77777777" w:rsidTr="004149CB">
        <w:trPr>
          <w:jc w:val="center"/>
        </w:trPr>
        <w:tc>
          <w:tcPr>
            <w:tcW w:w="618" w:type="pct"/>
            <w:shd w:val="clear" w:color="auto" w:fill="auto"/>
            <w:hideMark/>
          </w:tcPr>
          <w:p w14:paraId="08C44BE0" w14:textId="77777777" w:rsidR="00A16F90" w:rsidRPr="00C43090" w:rsidRDefault="00A16F90" w:rsidP="00755313">
            <w:pPr>
              <w:pStyle w:val="Tabletext"/>
            </w:pPr>
            <w:r w:rsidRPr="00C43090">
              <w:t>C/16</w:t>
            </w:r>
          </w:p>
        </w:tc>
        <w:tc>
          <w:tcPr>
            <w:tcW w:w="2324" w:type="pct"/>
            <w:shd w:val="clear" w:color="auto" w:fill="auto"/>
          </w:tcPr>
          <w:p w14:paraId="6D9F75FD" w14:textId="77777777" w:rsidR="00A16F90" w:rsidRPr="00C43090" w:rsidRDefault="00A16F90" w:rsidP="00755313">
            <w:pPr>
              <w:pStyle w:val="Tabletext"/>
            </w:pPr>
            <w:r w:rsidRPr="00C43090">
              <w:t>Visual, audio and signal coding</w:t>
            </w:r>
          </w:p>
        </w:tc>
        <w:tc>
          <w:tcPr>
            <w:tcW w:w="1181" w:type="pct"/>
            <w:shd w:val="clear" w:color="auto" w:fill="auto"/>
            <w:hideMark/>
          </w:tcPr>
          <w:p w14:paraId="197E4BCC" w14:textId="77777777" w:rsidR="00A16F90" w:rsidRPr="00C43090" w:rsidRDefault="00A16F90" w:rsidP="00755313">
            <w:pPr>
              <w:pStyle w:val="Tabletext"/>
            </w:pPr>
            <w:r w:rsidRPr="00C43090">
              <w:t>Continuation of Q6/16</w:t>
            </w:r>
          </w:p>
        </w:tc>
        <w:tc>
          <w:tcPr>
            <w:tcW w:w="877" w:type="pct"/>
            <w:shd w:val="clear" w:color="auto" w:fill="auto"/>
          </w:tcPr>
          <w:p w14:paraId="1D2E7F58" w14:textId="785E06BA" w:rsidR="00A16F90" w:rsidRPr="00C43090" w:rsidRDefault="007A0D63" w:rsidP="007B4BBE">
            <w:pPr>
              <w:pStyle w:val="Tabletext"/>
              <w:jc w:val="center"/>
            </w:pPr>
            <w:hyperlink r:id="rId123" w:history="1">
              <w:r w:rsidR="00A16F90" w:rsidRPr="00C43090">
                <w:rPr>
                  <w:rStyle w:val="Hyperlink"/>
                </w:rPr>
                <w:t>WTSA-24 C18</w:t>
              </w:r>
            </w:hyperlink>
          </w:p>
        </w:tc>
      </w:tr>
      <w:tr w:rsidR="00A16F90" w:rsidRPr="00C43090" w14:paraId="13595016" w14:textId="77777777" w:rsidTr="004149CB">
        <w:trPr>
          <w:jc w:val="center"/>
        </w:trPr>
        <w:tc>
          <w:tcPr>
            <w:tcW w:w="618" w:type="pct"/>
            <w:shd w:val="clear" w:color="auto" w:fill="auto"/>
            <w:hideMark/>
          </w:tcPr>
          <w:p w14:paraId="49E6704D" w14:textId="77777777" w:rsidR="00A16F90" w:rsidRPr="00C43090" w:rsidRDefault="00A16F90" w:rsidP="00755313">
            <w:pPr>
              <w:pStyle w:val="Tabletext"/>
            </w:pPr>
            <w:r w:rsidRPr="00C43090">
              <w:lastRenderedPageBreak/>
              <w:t>D/16</w:t>
            </w:r>
          </w:p>
        </w:tc>
        <w:tc>
          <w:tcPr>
            <w:tcW w:w="2324" w:type="pct"/>
            <w:shd w:val="clear" w:color="auto" w:fill="auto"/>
          </w:tcPr>
          <w:p w14:paraId="286F1457" w14:textId="77777777" w:rsidR="00A16F90" w:rsidRPr="00C43090" w:rsidRDefault="00A16F90" w:rsidP="00755313">
            <w:pPr>
              <w:pStyle w:val="Tabletext"/>
            </w:pPr>
            <w:r w:rsidRPr="00C43090">
              <w:t>Immersive live experience systems and services</w:t>
            </w:r>
          </w:p>
        </w:tc>
        <w:tc>
          <w:tcPr>
            <w:tcW w:w="1181" w:type="pct"/>
            <w:shd w:val="clear" w:color="auto" w:fill="auto"/>
            <w:hideMark/>
          </w:tcPr>
          <w:p w14:paraId="486C0354" w14:textId="77777777" w:rsidR="00A16F90" w:rsidRPr="00C43090" w:rsidRDefault="00A16F90" w:rsidP="00755313">
            <w:pPr>
              <w:pStyle w:val="Tabletext"/>
            </w:pPr>
            <w:r w:rsidRPr="00C43090">
              <w:t>Continuation of Q8/16</w:t>
            </w:r>
          </w:p>
        </w:tc>
        <w:tc>
          <w:tcPr>
            <w:tcW w:w="877" w:type="pct"/>
            <w:shd w:val="clear" w:color="auto" w:fill="auto"/>
          </w:tcPr>
          <w:p w14:paraId="72C8906B" w14:textId="6FAEDEA3" w:rsidR="00A16F90" w:rsidRPr="00C43090" w:rsidRDefault="007A0D63" w:rsidP="007B4BBE">
            <w:pPr>
              <w:pStyle w:val="Tabletext"/>
              <w:jc w:val="center"/>
            </w:pPr>
            <w:hyperlink r:id="rId124" w:history="1">
              <w:r w:rsidR="00A16F90" w:rsidRPr="00C43090">
                <w:rPr>
                  <w:rStyle w:val="Hyperlink"/>
                </w:rPr>
                <w:t>WTSA-24 C18</w:t>
              </w:r>
            </w:hyperlink>
          </w:p>
        </w:tc>
      </w:tr>
      <w:tr w:rsidR="00A16F90" w:rsidRPr="00C43090" w14:paraId="5918DA30" w14:textId="77777777" w:rsidTr="004149CB">
        <w:trPr>
          <w:jc w:val="center"/>
        </w:trPr>
        <w:tc>
          <w:tcPr>
            <w:tcW w:w="618" w:type="pct"/>
            <w:shd w:val="clear" w:color="auto" w:fill="auto"/>
            <w:hideMark/>
          </w:tcPr>
          <w:p w14:paraId="64620F2B" w14:textId="77777777" w:rsidR="00A16F90" w:rsidRPr="00C43090" w:rsidRDefault="00A16F90" w:rsidP="00755313">
            <w:pPr>
              <w:pStyle w:val="Tabletext"/>
            </w:pPr>
            <w:r w:rsidRPr="00C43090">
              <w:t>E/16</w:t>
            </w:r>
          </w:p>
        </w:tc>
        <w:tc>
          <w:tcPr>
            <w:tcW w:w="2324" w:type="pct"/>
            <w:shd w:val="clear" w:color="auto" w:fill="auto"/>
          </w:tcPr>
          <w:p w14:paraId="20ECC0C9" w14:textId="77777777" w:rsidR="00A16F90" w:rsidRPr="00C43090" w:rsidRDefault="00A16F90" w:rsidP="00755313">
            <w:pPr>
              <w:pStyle w:val="Tabletext"/>
            </w:pPr>
            <w:r w:rsidRPr="00C43090">
              <w:t>Multimedia systems, terminals, gateways and data conferencing</w:t>
            </w:r>
          </w:p>
        </w:tc>
        <w:tc>
          <w:tcPr>
            <w:tcW w:w="1181" w:type="pct"/>
            <w:shd w:val="clear" w:color="auto" w:fill="auto"/>
            <w:hideMark/>
          </w:tcPr>
          <w:p w14:paraId="35ACA288" w14:textId="77777777" w:rsidR="00A16F90" w:rsidRPr="00C43090" w:rsidRDefault="00A16F90" w:rsidP="00755313">
            <w:pPr>
              <w:pStyle w:val="Tabletext"/>
            </w:pPr>
            <w:r w:rsidRPr="00C43090">
              <w:t>Continuation of Q11/16</w:t>
            </w:r>
          </w:p>
        </w:tc>
        <w:tc>
          <w:tcPr>
            <w:tcW w:w="877" w:type="pct"/>
            <w:shd w:val="clear" w:color="auto" w:fill="auto"/>
          </w:tcPr>
          <w:p w14:paraId="3AE40822" w14:textId="7188E807" w:rsidR="00A16F90" w:rsidRPr="00C43090" w:rsidRDefault="007A0D63" w:rsidP="007B4BBE">
            <w:pPr>
              <w:pStyle w:val="Tabletext"/>
              <w:jc w:val="center"/>
            </w:pPr>
            <w:hyperlink r:id="rId125" w:history="1">
              <w:r w:rsidR="00A16F90" w:rsidRPr="00C43090">
                <w:rPr>
                  <w:rStyle w:val="Hyperlink"/>
                </w:rPr>
                <w:t>WTSA-24 C18</w:t>
              </w:r>
            </w:hyperlink>
          </w:p>
        </w:tc>
      </w:tr>
      <w:tr w:rsidR="00A16F90" w:rsidRPr="00C43090" w14:paraId="57E7F05E" w14:textId="77777777" w:rsidTr="004149CB">
        <w:trPr>
          <w:jc w:val="center"/>
        </w:trPr>
        <w:tc>
          <w:tcPr>
            <w:tcW w:w="618" w:type="pct"/>
            <w:shd w:val="clear" w:color="auto" w:fill="auto"/>
            <w:hideMark/>
          </w:tcPr>
          <w:p w14:paraId="29775B79" w14:textId="77777777" w:rsidR="00A16F90" w:rsidRPr="00C43090" w:rsidRDefault="00A16F90" w:rsidP="00755313">
            <w:pPr>
              <w:pStyle w:val="Tabletext"/>
            </w:pPr>
            <w:r w:rsidRPr="00C43090">
              <w:t>F/16</w:t>
            </w:r>
          </w:p>
        </w:tc>
        <w:tc>
          <w:tcPr>
            <w:tcW w:w="2324" w:type="pct"/>
            <w:shd w:val="clear" w:color="auto" w:fill="auto"/>
          </w:tcPr>
          <w:p w14:paraId="62FD0A58" w14:textId="77777777" w:rsidR="00A16F90" w:rsidRPr="00C43090" w:rsidRDefault="00A16F90" w:rsidP="00755313">
            <w:pPr>
              <w:pStyle w:val="Tabletext"/>
            </w:pPr>
            <w:r w:rsidRPr="00C43090">
              <w:t>Intelligent visual systems and services</w:t>
            </w:r>
          </w:p>
        </w:tc>
        <w:tc>
          <w:tcPr>
            <w:tcW w:w="1181" w:type="pct"/>
            <w:shd w:val="clear" w:color="auto" w:fill="auto"/>
            <w:hideMark/>
          </w:tcPr>
          <w:p w14:paraId="2082C68F" w14:textId="77777777" w:rsidR="00A16F90" w:rsidRPr="00C43090" w:rsidRDefault="00A16F90" w:rsidP="00755313">
            <w:pPr>
              <w:pStyle w:val="Tabletext"/>
            </w:pPr>
            <w:r w:rsidRPr="00C43090">
              <w:t>Continuation of Q12/16</w:t>
            </w:r>
          </w:p>
        </w:tc>
        <w:tc>
          <w:tcPr>
            <w:tcW w:w="877" w:type="pct"/>
            <w:shd w:val="clear" w:color="auto" w:fill="auto"/>
          </w:tcPr>
          <w:p w14:paraId="540827B3" w14:textId="529BAEAF" w:rsidR="00A16F90" w:rsidRPr="00C43090" w:rsidRDefault="007A0D63" w:rsidP="007B4BBE">
            <w:pPr>
              <w:pStyle w:val="Tabletext"/>
              <w:jc w:val="center"/>
            </w:pPr>
            <w:hyperlink r:id="rId126" w:history="1">
              <w:r w:rsidR="00A16F90" w:rsidRPr="00C43090">
                <w:rPr>
                  <w:rStyle w:val="Hyperlink"/>
                </w:rPr>
                <w:t>WTSA-24 C18</w:t>
              </w:r>
            </w:hyperlink>
          </w:p>
        </w:tc>
      </w:tr>
      <w:tr w:rsidR="00A16F90" w:rsidRPr="00C43090" w14:paraId="13094BF0" w14:textId="77777777" w:rsidTr="004149CB">
        <w:trPr>
          <w:jc w:val="center"/>
        </w:trPr>
        <w:tc>
          <w:tcPr>
            <w:tcW w:w="618" w:type="pct"/>
            <w:shd w:val="clear" w:color="auto" w:fill="auto"/>
            <w:hideMark/>
          </w:tcPr>
          <w:p w14:paraId="77FD2707" w14:textId="77777777" w:rsidR="00A16F90" w:rsidRPr="00C43090" w:rsidRDefault="00A16F90" w:rsidP="00755313">
            <w:pPr>
              <w:pStyle w:val="Tabletext"/>
            </w:pPr>
            <w:r w:rsidRPr="00C43090">
              <w:t>G/16</w:t>
            </w:r>
          </w:p>
        </w:tc>
        <w:tc>
          <w:tcPr>
            <w:tcW w:w="2324" w:type="pct"/>
            <w:shd w:val="clear" w:color="auto" w:fill="auto"/>
          </w:tcPr>
          <w:p w14:paraId="45CF326D" w14:textId="77777777" w:rsidR="00A16F90" w:rsidRPr="00C43090" w:rsidRDefault="00A16F90" w:rsidP="00755313">
            <w:pPr>
              <w:pStyle w:val="Tabletext"/>
            </w:pPr>
            <w:r w:rsidRPr="00C43090">
              <w:t>Multimedia streaming-related systems and services including content delivery, application platforms and end systems</w:t>
            </w:r>
          </w:p>
        </w:tc>
        <w:tc>
          <w:tcPr>
            <w:tcW w:w="1181" w:type="pct"/>
            <w:shd w:val="clear" w:color="auto" w:fill="auto"/>
            <w:hideMark/>
          </w:tcPr>
          <w:p w14:paraId="38CE553E" w14:textId="77777777" w:rsidR="00A16F90" w:rsidRPr="00C43090" w:rsidRDefault="00A16F90" w:rsidP="00755313">
            <w:pPr>
              <w:pStyle w:val="Tabletext"/>
            </w:pPr>
            <w:r w:rsidRPr="00C43090">
              <w:t>Continuation of Q13/16</w:t>
            </w:r>
          </w:p>
        </w:tc>
        <w:tc>
          <w:tcPr>
            <w:tcW w:w="877" w:type="pct"/>
            <w:shd w:val="clear" w:color="auto" w:fill="auto"/>
          </w:tcPr>
          <w:p w14:paraId="5EA8F69A" w14:textId="65C6372A" w:rsidR="00A16F90" w:rsidRPr="00C43090" w:rsidRDefault="007A0D63" w:rsidP="007B4BBE">
            <w:pPr>
              <w:pStyle w:val="Tabletext"/>
              <w:jc w:val="center"/>
            </w:pPr>
            <w:hyperlink r:id="rId127" w:history="1">
              <w:r w:rsidR="00A16F90" w:rsidRPr="00C43090">
                <w:rPr>
                  <w:rStyle w:val="Hyperlink"/>
                </w:rPr>
                <w:t>WTSA-24 C18</w:t>
              </w:r>
            </w:hyperlink>
          </w:p>
        </w:tc>
      </w:tr>
      <w:tr w:rsidR="00A16F90" w:rsidRPr="00C43090" w14:paraId="6D0EFFA3" w14:textId="77777777" w:rsidTr="004149CB">
        <w:trPr>
          <w:jc w:val="center"/>
        </w:trPr>
        <w:tc>
          <w:tcPr>
            <w:tcW w:w="618" w:type="pct"/>
            <w:shd w:val="clear" w:color="auto" w:fill="auto"/>
            <w:hideMark/>
          </w:tcPr>
          <w:p w14:paraId="66B2EF6E" w14:textId="77777777" w:rsidR="00A16F90" w:rsidRPr="00C43090" w:rsidRDefault="00A16F90" w:rsidP="00755313">
            <w:pPr>
              <w:pStyle w:val="Tabletext"/>
            </w:pPr>
            <w:r w:rsidRPr="00C43090">
              <w:t>H/16</w:t>
            </w:r>
          </w:p>
        </w:tc>
        <w:tc>
          <w:tcPr>
            <w:tcW w:w="2324" w:type="pct"/>
            <w:shd w:val="clear" w:color="auto" w:fill="auto"/>
          </w:tcPr>
          <w:p w14:paraId="79984678" w14:textId="77777777" w:rsidR="00A16F90" w:rsidRPr="00C43090" w:rsidRDefault="00A16F90" w:rsidP="00755313">
            <w:pPr>
              <w:pStyle w:val="Tabletext"/>
            </w:pPr>
            <w:r w:rsidRPr="00C43090">
              <w:t>Multimedia framework, applications and services</w:t>
            </w:r>
          </w:p>
        </w:tc>
        <w:tc>
          <w:tcPr>
            <w:tcW w:w="1181" w:type="pct"/>
            <w:shd w:val="clear" w:color="auto" w:fill="auto"/>
            <w:hideMark/>
          </w:tcPr>
          <w:p w14:paraId="61D45EEE" w14:textId="77777777" w:rsidR="00A16F90" w:rsidRPr="00C43090" w:rsidRDefault="00A16F90" w:rsidP="00755313">
            <w:pPr>
              <w:pStyle w:val="Tabletext"/>
            </w:pPr>
            <w:r w:rsidRPr="00C43090">
              <w:t>Continuation of Q21/16</w:t>
            </w:r>
          </w:p>
        </w:tc>
        <w:tc>
          <w:tcPr>
            <w:tcW w:w="877" w:type="pct"/>
            <w:shd w:val="clear" w:color="auto" w:fill="auto"/>
          </w:tcPr>
          <w:p w14:paraId="2B4ABBAF" w14:textId="14FAE000" w:rsidR="00A16F90" w:rsidRPr="00C43090" w:rsidRDefault="007A0D63" w:rsidP="007B4BBE">
            <w:pPr>
              <w:pStyle w:val="Tabletext"/>
              <w:jc w:val="center"/>
            </w:pPr>
            <w:hyperlink r:id="rId128" w:history="1">
              <w:r w:rsidR="00A16F90" w:rsidRPr="00C43090">
                <w:rPr>
                  <w:rStyle w:val="Hyperlink"/>
                </w:rPr>
                <w:t>WTSA-24 C18</w:t>
              </w:r>
            </w:hyperlink>
          </w:p>
        </w:tc>
      </w:tr>
      <w:tr w:rsidR="00A16F90" w:rsidRPr="00C43090" w14:paraId="62E0F790" w14:textId="77777777" w:rsidTr="004149CB">
        <w:trPr>
          <w:jc w:val="center"/>
        </w:trPr>
        <w:tc>
          <w:tcPr>
            <w:tcW w:w="618" w:type="pct"/>
            <w:shd w:val="clear" w:color="auto" w:fill="auto"/>
            <w:hideMark/>
          </w:tcPr>
          <w:p w14:paraId="737212F6" w14:textId="77777777" w:rsidR="00A16F90" w:rsidRPr="00C43090" w:rsidRDefault="00A16F90" w:rsidP="00755313">
            <w:pPr>
              <w:pStyle w:val="Tabletext"/>
            </w:pPr>
            <w:r w:rsidRPr="00C43090">
              <w:t>I/16</w:t>
            </w:r>
          </w:p>
        </w:tc>
        <w:tc>
          <w:tcPr>
            <w:tcW w:w="2324" w:type="pct"/>
            <w:shd w:val="clear" w:color="auto" w:fill="auto"/>
          </w:tcPr>
          <w:p w14:paraId="7A4E6638" w14:textId="77777777" w:rsidR="00A16F90" w:rsidRPr="00C43090" w:rsidRDefault="00A16F90" w:rsidP="00755313">
            <w:pPr>
              <w:pStyle w:val="Tabletext"/>
            </w:pPr>
            <w:r w:rsidRPr="00C43090">
              <w:t>Multimedia aspects of distributed ledger technologies and related services</w:t>
            </w:r>
          </w:p>
        </w:tc>
        <w:tc>
          <w:tcPr>
            <w:tcW w:w="1181" w:type="pct"/>
            <w:shd w:val="clear" w:color="auto" w:fill="auto"/>
            <w:hideMark/>
          </w:tcPr>
          <w:p w14:paraId="2CB4601D" w14:textId="77777777" w:rsidR="00A16F90" w:rsidRPr="00C43090" w:rsidRDefault="00A16F90" w:rsidP="00755313">
            <w:pPr>
              <w:pStyle w:val="Tabletext"/>
            </w:pPr>
            <w:r w:rsidRPr="00C43090">
              <w:t>Continuation of Q22/16</w:t>
            </w:r>
          </w:p>
        </w:tc>
        <w:tc>
          <w:tcPr>
            <w:tcW w:w="877" w:type="pct"/>
            <w:shd w:val="clear" w:color="auto" w:fill="auto"/>
          </w:tcPr>
          <w:p w14:paraId="1ED8166C" w14:textId="24798EE7" w:rsidR="00A16F90" w:rsidRPr="00C43090" w:rsidRDefault="007A0D63" w:rsidP="007B4BBE">
            <w:pPr>
              <w:pStyle w:val="Tabletext"/>
              <w:jc w:val="center"/>
            </w:pPr>
            <w:hyperlink r:id="rId129" w:history="1">
              <w:r w:rsidR="00A16F90" w:rsidRPr="00C43090">
                <w:rPr>
                  <w:rStyle w:val="Hyperlink"/>
                </w:rPr>
                <w:t>WTSA-24 C18</w:t>
              </w:r>
            </w:hyperlink>
          </w:p>
        </w:tc>
      </w:tr>
      <w:tr w:rsidR="00A16F90" w:rsidRPr="00C43090" w14:paraId="1CA82FBF" w14:textId="77777777" w:rsidTr="004149CB">
        <w:trPr>
          <w:jc w:val="center"/>
        </w:trPr>
        <w:tc>
          <w:tcPr>
            <w:tcW w:w="618" w:type="pct"/>
            <w:shd w:val="clear" w:color="auto" w:fill="auto"/>
            <w:hideMark/>
          </w:tcPr>
          <w:p w14:paraId="6B863058" w14:textId="77777777" w:rsidR="00A16F90" w:rsidRPr="00C43090" w:rsidRDefault="00A16F90" w:rsidP="00755313">
            <w:pPr>
              <w:pStyle w:val="Tabletext"/>
            </w:pPr>
            <w:r w:rsidRPr="00C43090">
              <w:t>J/16</w:t>
            </w:r>
          </w:p>
        </w:tc>
        <w:tc>
          <w:tcPr>
            <w:tcW w:w="2324" w:type="pct"/>
            <w:shd w:val="clear" w:color="auto" w:fill="auto"/>
          </w:tcPr>
          <w:p w14:paraId="15F9826D" w14:textId="77777777" w:rsidR="00A16F90" w:rsidRPr="00C43090" w:rsidRDefault="00A16F90" w:rsidP="00755313">
            <w:pPr>
              <w:pStyle w:val="Tabletext"/>
            </w:pPr>
            <w:r w:rsidRPr="00C43090">
              <w:t>Digital culture-related systems and services</w:t>
            </w:r>
          </w:p>
        </w:tc>
        <w:tc>
          <w:tcPr>
            <w:tcW w:w="1181" w:type="pct"/>
            <w:shd w:val="clear" w:color="auto" w:fill="auto"/>
            <w:hideMark/>
          </w:tcPr>
          <w:p w14:paraId="200D5D27" w14:textId="77777777" w:rsidR="00A16F90" w:rsidRPr="00C43090" w:rsidRDefault="00A16F90" w:rsidP="00755313">
            <w:pPr>
              <w:pStyle w:val="Tabletext"/>
            </w:pPr>
            <w:r w:rsidRPr="00C43090">
              <w:t>Continuation of Q23/16</w:t>
            </w:r>
          </w:p>
        </w:tc>
        <w:tc>
          <w:tcPr>
            <w:tcW w:w="877" w:type="pct"/>
            <w:shd w:val="clear" w:color="auto" w:fill="auto"/>
          </w:tcPr>
          <w:p w14:paraId="3BBB5492" w14:textId="55341861" w:rsidR="00A16F90" w:rsidRPr="00C43090" w:rsidRDefault="007A0D63" w:rsidP="007B4BBE">
            <w:pPr>
              <w:pStyle w:val="Tabletext"/>
              <w:jc w:val="center"/>
            </w:pPr>
            <w:hyperlink r:id="rId130" w:history="1">
              <w:r w:rsidR="00A16F90" w:rsidRPr="00C43090">
                <w:rPr>
                  <w:rStyle w:val="Hyperlink"/>
                </w:rPr>
                <w:t>WTSA-24 C18</w:t>
              </w:r>
            </w:hyperlink>
          </w:p>
        </w:tc>
      </w:tr>
      <w:tr w:rsidR="00A16F90" w:rsidRPr="00C43090" w14:paraId="1ECF0619" w14:textId="77777777" w:rsidTr="004149CB">
        <w:trPr>
          <w:jc w:val="center"/>
        </w:trPr>
        <w:tc>
          <w:tcPr>
            <w:tcW w:w="618" w:type="pct"/>
            <w:shd w:val="clear" w:color="auto" w:fill="auto"/>
            <w:hideMark/>
          </w:tcPr>
          <w:p w14:paraId="7B3C6988" w14:textId="77777777" w:rsidR="00A16F90" w:rsidRPr="00C43090" w:rsidRDefault="00A16F90" w:rsidP="00755313">
            <w:pPr>
              <w:pStyle w:val="Tabletext"/>
            </w:pPr>
            <w:r w:rsidRPr="00C43090">
              <w:t>K/16</w:t>
            </w:r>
          </w:p>
        </w:tc>
        <w:tc>
          <w:tcPr>
            <w:tcW w:w="2324" w:type="pct"/>
            <w:shd w:val="clear" w:color="auto" w:fill="auto"/>
          </w:tcPr>
          <w:p w14:paraId="57A97A9E" w14:textId="77777777" w:rsidR="00A16F90" w:rsidRPr="00C43090" w:rsidRDefault="00A16F90" w:rsidP="00755313">
            <w:pPr>
              <w:pStyle w:val="Tabletext"/>
            </w:pPr>
            <w:r w:rsidRPr="00C43090">
              <w:t>Human factors for intelligent user interfaces and services</w:t>
            </w:r>
          </w:p>
        </w:tc>
        <w:tc>
          <w:tcPr>
            <w:tcW w:w="1181" w:type="pct"/>
            <w:shd w:val="clear" w:color="auto" w:fill="auto"/>
            <w:hideMark/>
          </w:tcPr>
          <w:p w14:paraId="1BD1F51D" w14:textId="77777777" w:rsidR="00A16F90" w:rsidRPr="00C43090" w:rsidRDefault="00A16F90" w:rsidP="00755313">
            <w:pPr>
              <w:pStyle w:val="Tabletext"/>
            </w:pPr>
            <w:r w:rsidRPr="00C43090">
              <w:t>Continuation of Q24/16</w:t>
            </w:r>
          </w:p>
        </w:tc>
        <w:tc>
          <w:tcPr>
            <w:tcW w:w="877" w:type="pct"/>
            <w:shd w:val="clear" w:color="auto" w:fill="auto"/>
          </w:tcPr>
          <w:p w14:paraId="60B51AB9" w14:textId="49679386" w:rsidR="00A16F90" w:rsidRPr="00C43090" w:rsidRDefault="007A0D63" w:rsidP="007B4BBE">
            <w:pPr>
              <w:pStyle w:val="Tabletext"/>
              <w:jc w:val="center"/>
            </w:pPr>
            <w:hyperlink r:id="rId131" w:history="1">
              <w:r w:rsidR="00A16F90" w:rsidRPr="00C43090">
                <w:rPr>
                  <w:rStyle w:val="Hyperlink"/>
                </w:rPr>
                <w:t>WTSA-24 C18</w:t>
              </w:r>
            </w:hyperlink>
          </w:p>
        </w:tc>
      </w:tr>
      <w:tr w:rsidR="00A16F90" w:rsidRPr="00C43090" w14:paraId="5A7819CE" w14:textId="77777777" w:rsidTr="004149CB">
        <w:trPr>
          <w:jc w:val="center"/>
        </w:trPr>
        <w:tc>
          <w:tcPr>
            <w:tcW w:w="618" w:type="pct"/>
            <w:shd w:val="clear" w:color="auto" w:fill="auto"/>
            <w:hideMark/>
          </w:tcPr>
          <w:p w14:paraId="0729AD39" w14:textId="77777777" w:rsidR="00A16F90" w:rsidRPr="00C43090" w:rsidRDefault="00A16F90" w:rsidP="00755313">
            <w:pPr>
              <w:pStyle w:val="Tabletext"/>
            </w:pPr>
            <w:r w:rsidRPr="00C43090">
              <w:t>M/16</w:t>
            </w:r>
          </w:p>
        </w:tc>
        <w:tc>
          <w:tcPr>
            <w:tcW w:w="2324" w:type="pct"/>
            <w:shd w:val="clear" w:color="auto" w:fill="auto"/>
          </w:tcPr>
          <w:p w14:paraId="64E729C3" w14:textId="77777777" w:rsidR="00A16F90" w:rsidRPr="00C43090" w:rsidRDefault="00A16F90" w:rsidP="00755313">
            <w:pPr>
              <w:pStyle w:val="Tabletext"/>
            </w:pPr>
            <w:r w:rsidRPr="00C43090">
              <w:t>Vehicular multimedia communications, systems, networks, and applications</w:t>
            </w:r>
          </w:p>
        </w:tc>
        <w:tc>
          <w:tcPr>
            <w:tcW w:w="1181" w:type="pct"/>
            <w:shd w:val="clear" w:color="auto" w:fill="auto"/>
            <w:hideMark/>
          </w:tcPr>
          <w:p w14:paraId="133A17AD" w14:textId="77777777" w:rsidR="00A16F90" w:rsidRPr="00C43090" w:rsidRDefault="00A16F90" w:rsidP="00755313">
            <w:pPr>
              <w:pStyle w:val="Tabletext"/>
            </w:pPr>
            <w:r w:rsidRPr="00C43090">
              <w:t>Continuation of Q27/16</w:t>
            </w:r>
          </w:p>
        </w:tc>
        <w:tc>
          <w:tcPr>
            <w:tcW w:w="877" w:type="pct"/>
            <w:shd w:val="clear" w:color="auto" w:fill="auto"/>
          </w:tcPr>
          <w:p w14:paraId="36AB08A9" w14:textId="1E677675" w:rsidR="00A16F90" w:rsidRPr="00C43090" w:rsidRDefault="007A0D63" w:rsidP="007B4BBE">
            <w:pPr>
              <w:pStyle w:val="Tabletext"/>
              <w:jc w:val="center"/>
            </w:pPr>
            <w:hyperlink r:id="rId132" w:history="1">
              <w:r w:rsidR="00A16F90" w:rsidRPr="00C43090">
                <w:rPr>
                  <w:rStyle w:val="Hyperlink"/>
                </w:rPr>
                <w:t>WTSA-24 C18</w:t>
              </w:r>
            </w:hyperlink>
          </w:p>
        </w:tc>
      </w:tr>
      <w:tr w:rsidR="00A16F90" w:rsidRPr="00C43090" w14:paraId="39459ED8" w14:textId="77777777" w:rsidTr="004149CB">
        <w:trPr>
          <w:jc w:val="center"/>
        </w:trPr>
        <w:tc>
          <w:tcPr>
            <w:tcW w:w="618" w:type="pct"/>
            <w:shd w:val="clear" w:color="auto" w:fill="auto"/>
            <w:hideMark/>
          </w:tcPr>
          <w:p w14:paraId="4C82C894" w14:textId="77777777" w:rsidR="00A16F90" w:rsidRPr="00C43090" w:rsidRDefault="00A16F90" w:rsidP="00755313">
            <w:pPr>
              <w:pStyle w:val="Tabletext"/>
            </w:pPr>
            <w:r w:rsidRPr="00C43090">
              <w:t>N/16</w:t>
            </w:r>
          </w:p>
        </w:tc>
        <w:tc>
          <w:tcPr>
            <w:tcW w:w="2324" w:type="pct"/>
            <w:shd w:val="clear" w:color="auto" w:fill="auto"/>
          </w:tcPr>
          <w:p w14:paraId="5055C050" w14:textId="77777777" w:rsidR="00A16F90" w:rsidRPr="00C43090" w:rsidRDefault="00A16F90" w:rsidP="00755313">
            <w:pPr>
              <w:pStyle w:val="Tabletext"/>
            </w:pPr>
            <w:r w:rsidRPr="00C43090">
              <w:t>Multimedia framework for digital health applications</w:t>
            </w:r>
          </w:p>
        </w:tc>
        <w:tc>
          <w:tcPr>
            <w:tcW w:w="1181" w:type="pct"/>
            <w:shd w:val="clear" w:color="auto" w:fill="auto"/>
            <w:hideMark/>
          </w:tcPr>
          <w:p w14:paraId="04BFA225" w14:textId="77777777" w:rsidR="00A16F90" w:rsidRPr="00C43090" w:rsidRDefault="00A16F90" w:rsidP="00755313">
            <w:pPr>
              <w:pStyle w:val="Tabletext"/>
            </w:pPr>
            <w:r w:rsidRPr="00C43090">
              <w:t>Continuation of Q28/16</w:t>
            </w:r>
          </w:p>
        </w:tc>
        <w:tc>
          <w:tcPr>
            <w:tcW w:w="877" w:type="pct"/>
            <w:shd w:val="clear" w:color="auto" w:fill="auto"/>
          </w:tcPr>
          <w:p w14:paraId="46BC1A31" w14:textId="4200CD8A" w:rsidR="00A16F90" w:rsidRPr="00C43090" w:rsidRDefault="007A0D63" w:rsidP="007B4BBE">
            <w:pPr>
              <w:pStyle w:val="Tabletext"/>
              <w:jc w:val="center"/>
            </w:pPr>
            <w:hyperlink r:id="rId133" w:history="1">
              <w:r w:rsidR="00A16F90" w:rsidRPr="00C43090">
                <w:rPr>
                  <w:rStyle w:val="Hyperlink"/>
                </w:rPr>
                <w:t>WTSA-24 C18</w:t>
              </w:r>
            </w:hyperlink>
          </w:p>
        </w:tc>
      </w:tr>
      <w:tr w:rsidR="00A16F90" w:rsidRPr="00C43090" w14:paraId="4AE829D2" w14:textId="77777777" w:rsidTr="004149CB">
        <w:trPr>
          <w:jc w:val="center"/>
        </w:trPr>
        <w:tc>
          <w:tcPr>
            <w:tcW w:w="618" w:type="pct"/>
            <w:shd w:val="clear" w:color="auto" w:fill="auto"/>
          </w:tcPr>
          <w:p w14:paraId="3EEBA487" w14:textId="77777777" w:rsidR="00A16F90" w:rsidRPr="00C43090" w:rsidRDefault="00A16F90" w:rsidP="00755313">
            <w:pPr>
              <w:pStyle w:val="Tabletext"/>
            </w:pPr>
            <w:proofErr w:type="spellStart"/>
            <w:proofErr w:type="gramStart"/>
            <w:r w:rsidRPr="00C43090">
              <w:t>Q.Coord</w:t>
            </w:r>
            <w:proofErr w:type="spellEnd"/>
            <w:proofErr w:type="gramEnd"/>
            <w:r w:rsidRPr="00C43090">
              <w:t>/C</w:t>
            </w:r>
          </w:p>
        </w:tc>
        <w:tc>
          <w:tcPr>
            <w:tcW w:w="2324" w:type="pct"/>
            <w:shd w:val="clear" w:color="auto" w:fill="auto"/>
          </w:tcPr>
          <w:p w14:paraId="7113A3A2" w14:textId="77777777" w:rsidR="00A16F90" w:rsidRPr="00C43090" w:rsidRDefault="00A16F90" w:rsidP="00755313">
            <w:pPr>
              <w:pStyle w:val="Tabletext"/>
            </w:pPr>
            <w:r w:rsidRPr="00C43090">
              <w:t>Coordination and planning</w:t>
            </w:r>
          </w:p>
        </w:tc>
        <w:tc>
          <w:tcPr>
            <w:tcW w:w="1181" w:type="pct"/>
            <w:shd w:val="clear" w:color="auto" w:fill="auto"/>
          </w:tcPr>
          <w:p w14:paraId="197980D4" w14:textId="015AAF1D" w:rsidR="00A16F90" w:rsidRPr="00C43090" w:rsidRDefault="00A16F90" w:rsidP="00755313">
            <w:pPr>
              <w:pStyle w:val="Tabletext"/>
            </w:pPr>
            <w:r w:rsidRPr="00C43090">
              <w:t xml:space="preserve">Continuation of </w:t>
            </w:r>
            <w:r w:rsidR="004149CB" w:rsidRPr="00C43090">
              <w:t>Q</w:t>
            </w:r>
            <w:r w:rsidRPr="00C43090">
              <w:t xml:space="preserve">10/9 and </w:t>
            </w:r>
            <w:r w:rsidR="004149CB" w:rsidRPr="00C43090">
              <w:t>Q</w:t>
            </w:r>
            <w:r w:rsidRPr="00C43090">
              <w:t>1/16</w:t>
            </w:r>
          </w:p>
        </w:tc>
        <w:tc>
          <w:tcPr>
            <w:tcW w:w="877" w:type="pct"/>
            <w:shd w:val="clear" w:color="auto" w:fill="auto"/>
          </w:tcPr>
          <w:p w14:paraId="65500BF9" w14:textId="4CA681AB" w:rsidR="00A16F90" w:rsidRPr="00C43090" w:rsidRDefault="007A0D63" w:rsidP="007B4BBE">
            <w:pPr>
              <w:pStyle w:val="Tabletext"/>
              <w:jc w:val="center"/>
            </w:pPr>
            <w:hyperlink r:id="rId134" w:history="1">
              <w:r w:rsidR="007B4BBE" w:rsidRPr="00C43090">
                <w:rPr>
                  <w:rStyle w:val="Hyperlink"/>
                </w:rPr>
                <w:t>WTSA-24 C24</w:t>
              </w:r>
            </w:hyperlink>
            <w:r w:rsidR="00A16F90" w:rsidRPr="00C43090">
              <w:t xml:space="preserve"> Annex </w:t>
            </w:r>
            <w:r w:rsidR="0038573D" w:rsidRPr="00C43090">
              <w:t>2.</w:t>
            </w:r>
            <w:r w:rsidR="00A16F90" w:rsidRPr="00C43090">
              <w:t>2</w:t>
            </w:r>
          </w:p>
        </w:tc>
      </w:tr>
      <w:tr w:rsidR="00A16F90" w:rsidRPr="00C43090" w14:paraId="0D11D4B6" w14:textId="77777777" w:rsidTr="004149CB">
        <w:trPr>
          <w:jc w:val="center"/>
        </w:trPr>
        <w:tc>
          <w:tcPr>
            <w:tcW w:w="618" w:type="pct"/>
            <w:shd w:val="clear" w:color="auto" w:fill="auto"/>
          </w:tcPr>
          <w:p w14:paraId="47993960" w14:textId="77777777" w:rsidR="00A16F90" w:rsidRPr="00C43090" w:rsidRDefault="00A16F90" w:rsidP="00755313">
            <w:pPr>
              <w:pStyle w:val="Tabletext"/>
            </w:pPr>
            <w:proofErr w:type="spellStart"/>
            <w:proofErr w:type="gramStart"/>
            <w:r w:rsidRPr="00C43090">
              <w:t>Q.Acc</w:t>
            </w:r>
            <w:proofErr w:type="spellEnd"/>
            <w:proofErr w:type="gramEnd"/>
            <w:r w:rsidRPr="00C43090">
              <w:t>/C</w:t>
            </w:r>
          </w:p>
        </w:tc>
        <w:tc>
          <w:tcPr>
            <w:tcW w:w="2324" w:type="pct"/>
            <w:shd w:val="clear" w:color="auto" w:fill="auto"/>
          </w:tcPr>
          <w:p w14:paraId="5C3AFAC7" w14:textId="77777777" w:rsidR="00A16F90" w:rsidRPr="00C43090" w:rsidRDefault="00A16F90" w:rsidP="00755313">
            <w:pPr>
              <w:pStyle w:val="Tabletext"/>
            </w:pPr>
            <w:bookmarkStart w:id="27" w:name="_Toc167825811"/>
            <w:r w:rsidRPr="00C43090">
              <w:rPr>
                <w:rFonts w:eastAsia="DengXian"/>
              </w:rPr>
              <w:t>Multimedia system, service and application accessibility for digital inclusion</w:t>
            </w:r>
            <w:bookmarkEnd w:id="27"/>
          </w:p>
        </w:tc>
        <w:tc>
          <w:tcPr>
            <w:tcW w:w="1181" w:type="pct"/>
            <w:shd w:val="clear" w:color="auto" w:fill="auto"/>
          </w:tcPr>
          <w:p w14:paraId="5DB39B81" w14:textId="77777777" w:rsidR="00A16F90" w:rsidRPr="00C43090" w:rsidRDefault="00A16F90" w:rsidP="00755313">
            <w:pPr>
              <w:pStyle w:val="Tabletext"/>
            </w:pPr>
            <w:r w:rsidRPr="00C43090">
              <w:t>Continuation of Q11/9 and Q26/16</w:t>
            </w:r>
          </w:p>
        </w:tc>
        <w:tc>
          <w:tcPr>
            <w:tcW w:w="877" w:type="pct"/>
            <w:shd w:val="clear" w:color="auto" w:fill="auto"/>
          </w:tcPr>
          <w:p w14:paraId="4E617D54" w14:textId="08311785" w:rsidR="00A16F90" w:rsidRPr="00C43090" w:rsidRDefault="007A0D63" w:rsidP="007B4BBE">
            <w:pPr>
              <w:pStyle w:val="Tabletext"/>
              <w:jc w:val="center"/>
            </w:pPr>
            <w:hyperlink r:id="rId135" w:history="1">
              <w:r w:rsidR="007B4BBE" w:rsidRPr="00C43090">
                <w:rPr>
                  <w:rStyle w:val="Hyperlink"/>
                </w:rPr>
                <w:t>WTSA-24 C24</w:t>
              </w:r>
            </w:hyperlink>
            <w:r w:rsidR="00A16F90" w:rsidRPr="00C43090">
              <w:t xml:space="preserve"> Annex </w:t>
            </w:r>
            <w:r w:rsidR="0038573D" w:rsidRPr="00C43090">
              <w:t>2.</w:t>
            </w:r>
            <w:r w:rsidR="00A16F90" w:rsidRPr="00C43090">
              <w:t>3</w:t>
            </w:r>
          </w:p>
        </w:tc>
      </w:tr>
    </w:tbl>
    <w:p w14:paraId="001A11C1" w14:textId="77777777" w:rsidR="00A16F90" w:rsidRPr="00C43090" w:rsidRDefault="00A16F90" w:rsidP="00A16F90"/>
    <w:p w14:paraId="0327BF1B" w14:textId="77777777" w:rsidR="00A16F90" w:rsidRPr="00C43090" w:rsidRDefault="00A16F90" w:rsidP="00A16F90">
      <w:r w:rsidRPr="00C43090">
        <w:br w:type="page"/>
      </w:r>
    </w:p>
    <w:p w14:paraId="26DB25CF" w14:textId="7134699B" w:rsidR="00A16F90" w:rsidRPr="00C43090" w:rsidRDefault="004149CB" w:rsidP="00A16F90">
      <w:pPr>
        <w:pStyle w:val="Heading2"/>
      </w:pPr>
      <w:bookmarkStart w:id="28" w:name="_Toc173836506"/>
      <w:bookmarkStart w:id="29" w:name="_Toc174109223"/>
      <w:bookmarkStart w:id="30" w:name="_Toc178010154"/>
      <w:r w:rsidRPr="00C43090">
        <w:lastRenderedPageBreak/>
        <w:t xml:space="preserve">ANNEX </w:t>
      </w:r>
      <w:r w:rsidR="0038573D" w:rsidRPr="00C43090">
        <w:t>2.</w:t>
      </w:r>
      <w:r w:rsidR="00A16F90" w:rsidRPr="00C43090">
        <w:t>1</w:t>
      </w:r>
      <w:r w:rsidR="00A16F90" w:rsidRPr="00C43090">
        <w:tab/>
      </w:r>
      <w:bookmarkStart w:id="31" w:name="Annex2_1"/>
      <w:r w:rsidR="00A16F90" w:rsidRPr="00C43090">
        <w:t>WTSA Resolution</w:t>
      </w:r>
      <w:bookmarkEnd w:id="31"/>
      <w:r w:rsidR="00A16F90" w:rsidRPr="00C43090">
        <w:t xml:space="preserve"> 2 elements for SGC</w:t>
      </w:r>
      <w:bookmarkEnd w:id="28"/>
      <w:bookmarkEnd w:id="29"/>
      <w:bookmarkEnd w:id="30"/>
    </w:p>
    <w:p w14:paraId="4046447D" w14:textId="2209B122" w:rsidR="00A16F90" w:rsidRPr="00C43090" w:rsidRDefault="00A16F90" w:rsidP="00A16F90">
      <w:pPr>
        <w:pStyle w:val="AnnexNoNoToC"/>
      </w:pPr>
      <w:r w:rsidRPr="00C43090">
        <w:t>Annex</w:t>
      </w:r>
      <w:r w:rsidR="00D254BA" w:rsidRPr="00C43090">
        <w:t xml:space="preserve"> </w:t>
      </w:r>
      <w:r w:rsidRPr="00C43090">
        <w:t>A</w:t>
      </w:r>
      <w:r w:rsidRPr="00C43090">
        <w:br/>
      </w:r>
      <w:r w:rsidRPr="00C43090">
        <w:rPr>
          <w:caps w:val="0"/>
        </w:rPr>
        <w:t>(to Resolution</w:t>
      </w:r>
      <w:r w:rsidR="00D254BA" w:rsidRPr="00C43090">
        <w:rPr>
          <w:caps w:val="0"/>
        </w:rPr>
        <w:t xml:space="preserve"> </w:t>
      </w:r>
      <w:r w:rsidRPr="00C43090">
        <w:rPr>
          <w:caps w:val="0"/>
        </w:rPr>
        <w:t>2 (Rev. New Delhi, 2024))</w:t>
      </w:r>
    </w:p>
    <w:p w14:paraId="62BE423E" w14:textId="77777777" w:rsidR="00A16F90" w:rsidRPr="00C43090" w:rsidRDefault="00A16F90" w:rsidP="007B4BBE">
      <w:pPr>
        <w:pStyle w:val="PartNo"/>
        <w:rPr>
          <w:lang w:eastAsia="ja-JP"/>
        </w:rPr>
      </w:pPr>
      <w:r w:rsidRPr="00C43090">
        <w:rPr>
          <w:lang w:eastAsia="ja-JP"/>
        </w:rPr>
        <w:t>Part 1 – General areas of study</w:t>
      </w:r>
    </w:p>
    <w:p w14:paraId="769C43D6" w14:textId="77777777" w:rsidR="007B4BBE" w:rsidRPr="00C43090" w:rsidRDefault="007B4BBE" w:rsidP="007B4BBE"/>
    <w:p w14:paraId="380029FA" w14:textId="77777777" w:rsidR="00A16F90" w:rsidRPr="00C43090" w:rsidRDefault="00A16F90" w:rsidP="00A16F90">
      <w:pPr>
        <w:pStyle w:val="Headingb"/>
        <w:rPr>
          <w:lang w:val="en-GB"/>
        </w:rPr>
      </w:pPr>
      <w:r w:rsidRPr="00C43090">
        <w:rPr>
          <w:lang w:val="en-GB"/>
        </w:rPr>
        <w:t>ITU-T SGC</w:t>
      </w:r>
    </w:p>
    <w:p w14:paraId="79573369" w14:textId="77777777" w:rsidR="00A16F90" w:rsidRPr="00C43090" w:rsidRDefault="00A16F90" w:rsidP="00A16F90">
      <w:pPr>
        <w:pStyle w:val="Headingb"/>
        <w:rPr>
          <w:lang w:val="en-GB"/>
        </w:rPr>
      </w:pPr>
      <w:r w:rsidRPr="00C43090">
        <w:rPr>
          <w:lang w:val="en-GB"/>
        </w:rPr>
        <w:t>Technologies for multimedia, content delivery and cable television</w:t>
      </w:r>
    </w:p>
    <w:p w14:paraId="67C20AD8" w14:textId="08E56276" w:rsidR="00A16F90" w:rsidRPr="00C43090" w:rsidRDefault="00A16F90" w:rsidP="00A16F90">
      <w:pPr>
        <w:rPr>
          <w:rFonts w:eastAsia="DengXian"/>
        </w:rPr>
      </w:pPr>
      <w:r w:rsidRPr="00C43090">
        <w:rPr>
          <w:rFonts w:eastAsia="DengXian"/>
        </w:rPr>
        <w:t>ITU</w:t>
      </w:r>
      <w:r w:rsidRPr="00C43090">
        <w:rPr>
          <w:rFonts w:eastAsia="DengXian"/>
        </w:rPr>
        <w:noBreakHyphen/>
        <w:t>T Study Group</w:t>
      </w:r>
      <w:r w:rsidR="00D254BA" w:rsidRPr="00C43090">
        <w:rPr>
          <w:rFonts w:eastAsia="DengXian"/>
        </w:rPr>
        <w:t xml:space="preserve"> </w:t>
      </w:r>
      <w:r w:rsidRPr="00C43090">
        <w:t>C</w:t>
      </w:r>
      <w:r w:rsidRPr="00C43090">
        <w:rPr>
          <w:rFonts w:eastAsia="DengXian"/>
        </w:rPr>
        <w:t xml:space="preserve"> is</w:t>
      </w:r>
      <w:r w:rsidRPr="00C43090">
        <w:t xml:space="preserve"> responsible for studies relating to multimedia technologies, capabilities, systems, applications and services for existing and future networks</w:t>
      </w:r>
      <w:r w:rsidRPr="00C43090">
        <w:rPr>
          <w:rFonts w:eastAsia="DengXian"/>
        </w:rPr>
        <w:t>, including IP-based and cable-based networks.</w:t>
      </w:r>
    </w:p>
    <w:p w14:paraId="1A26E9D2" w14:textId="77777777" w:rsidR="00A16F90" w:rsidRPr="00C43090" w:rsidRDefault="00A16F90" w:rsidP="00A16F90">
      <w:pPr>
        <w:rPr>
          <w:rFonts w:eastAsia="DengXian"/>
        </w:rPr>
      </w:pPr>
      <w:r w:rsidRPr="00C43090">
        <w:rPr>
          <w:rFonts w:eastAsia="DengXian"/>
        </w:rPr>
        <w:t>This encompasses studies relating to:</w:t>
      </w:r>
    </w:p>
    <w:p w14:paraId="61E4DF99"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information and communication technologies (ICTs) for multimedia systems, applications, </w:t>
      </w:r>
      <w:r w:rsidRPr="00C43090">
        <w:t xml:space="preserve">services, </w:t>
      </w:r>
      <w:r w:rsidRPr="00C43090">
        <w:rPr>
          <w:rFonts w:eastAsia="DengXian"/>
        </w:rPr>
        <w:t>terminals and delivery platforms; accessibility for digital inclusion; ICTs for active assisted living; human interfaces; multimedia aspects of distributed ledger technologies; media and signal coding and systems; digital multimedia services in various verticals (health, culture, mobility, etc.)</w:t>
      </w:r>
      <w:r w:rsidRPr="00C43090">
        <w:t xml:space="preserve">; </w:t>
      </w:r>
      <w:r w:rsidRPr="00C43090">
        <w:rPr>
          <w:rFonts w:eastAsia="DengXian"/>
        </w:rPr>
        <w:t xml:space="preserve">and </w:t>
      </w:r>
      <w:r w:rsidRPr="00C43090">
        <w:t>multimedia aspects of metaverse related issues</w:t>
      </w:r>
      <w:r w:rsidRPr="00C43090">
        <w:rPr>
          <w:rFonts w:eastAsia="DengXian"/>
        </w:rPr>
        <w:t>.</w:t>
      </w:r>
    </w:p>
    <w:p w14:paraId="2462E745"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use of telecommunication systems for a) contribution, primary distribution and secondary distribution of audiovisual content (including television programmes and related data services, and advanced capabilities, e.g. ultra-high definition, high-dynamic range) and b) multimedia applications, providing and immersive, virtual reality, augmented reality and </w:t>
      </w:r>
      <w:proofErr w:type="spellStart"/>
      <w:r w:rsidRPr="00C43090">
        <w:rPr>
          <w:rFonts w:eastAsia="DengXian"/>
        </w:rPr>
        <w:t>multiview</w:t>
      </w:r>
      <w:proofErr w:type="spellEnd"/>
      <w:r w:rsidRPr="00C43090">
        <w:rPr>
          <w:rFonts w:eastAsia="DengXian"/>
        </w:rPr>
        <w:t>, including 3D (stereoscopy type and holographic type</w:t>
      </w:r>
      <w:proofErr w:type="gramStart"/>
      <w:r w:rsidRPr="00C43090">
        <w:rPr>
          <w:rFonts w:eastAsia="DengXian"/>
        </w:rPr>
        <w:t>);</w:t>
      </w:r>
      <w:proofErr w:type="gramEnd"/>
    </w:p>
    <w:p w14:paraId="014F111F"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use of telecommunication networks, e.g. coaxial cable, optical fibre, hybrid fibre coaxial (HFC), </w:t>
      </w:r>
      <w:r w:rsidRPr="00C43090">
        <w:t>IP networks</w:t>
      </w:r>
      <w:r w:rsidRPr="00C43090">
        <w:rPr>
          <w:rFonts w:eastAsia="DengXian"/>
        </w:rPr>
        <w:t>, etc., to also provide integrated broadband services including interconnection with other types of networks such as fixed wireless access networks (e.g., radio local access network, private IMT-2020 network and beyond, etc.</w:t>
      </w:r>
      <w:proofErr w:type="gramStart"/>
      <w:r w:rsidRPr="00C43090">
        <w:rPr>
          <w:rFonts w:eastAsia="DengXian"/>
        </w:rPr>
        <w:t>);</w:t>
      </w:r>
      <w:proofErr w:type="gramEnd"/>
    </w:p>
    <w:p w14:paraId="51507793" w14:textId="77777777" w:rsidR="00A16F90" w:rsidRPr="00C43090" w:rsidRDefault="00A16F90" w:rsidP="007B4BBE">
      <w:pPr>
        <w:pStyle w:val="Note"/>
        <w:ind w:left="1134"/>
      </w:pPr>
      <w:r w:rsidRPr="00C43090">
        <w:t>NOTE 1 – Private IMT-2020 network is intended to refer to private wireless networks specifically designed for supplementing a cable TV access network.</w:t>
      </w:r>
    </w:p>
    <w:p w14:paraId="17082DC7" w14:textId="77777777" w:rsidR="00A16F90" w:rsidRPr="00C43090" w:rsidRDefault="00A16F90" w:rsidP="007B4BBE">
      <w:pPr>
        <w:pStyle w:val="Note"/>
        <w:ind w:left="1134"/>
      </w:pPr>
      <w:r w:rsidRPr="00C43090">
        <w:t>NOTE 2 – The cable network, primarily designed for audiovisual content delivery to the home, also carries time</w:t>
      </w:r>
      <w:r w:rsidRPr="00C43090">
        <w:noBreakHyphen/>
        <w:t>critical services like voice, gaming, video-on-demand, interactive and multiscreen services, etc. to customer premises equipment (CPE) in the home or enterprise.</w:t>
      </w:r>
    </w:p>
    <w:p w14:paraId="2FD0F566"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use of cloud computing, artificial intelligence (AI) and other advanced technologies to enhance multimedia applications and services as well as integrated broadband services over telecommunication </w:t>
      </w:r>
      <w:proofErr w:type="gramStart"/>
      <w:r w:rsidRPr="00C43090">
        <w:rPr>
          <w:rFonts w:eastAsia="DengXian"/>
        </w:rPr>
        <w:t>networks;</w:t>
      </w:r>
      <w:proofErr w:type="gramEnd"/>
    </w:p>
    <w:p w14:paraId="7E63162E" w14:textId="77777777" w:rsidR="00A16F90" w:rsidRPr="00C43090" w:rsidRDefault="00A16F90" w:rsidP="00A16F90">
      <w:pPr>
        <w:pStyle w:val="Note"/>
      </w:pPr>
      <w:r w:rsidRPr="00C43090">
        <w:t>NOTE 3 – When ITU-T Study Group 16 was created in 1996, one of its mandates was to continue ITU-T Study Group 1's studies on multimedia services. Accordingly, reference to "services" in the context of Study Group C's mandate is to be understood as "multimedia services".</w:t>
      </w:r>
    </w:p>
    <w:p w14:paraId="678B284C" w14:textId="77777777" w:rsidR="007B4BBE" w:rsidRPr="00C43090" w:rsidRDefault="007B4BBE" w:rsidP="007B4BBE"/>
    <w:p w14:paraId="3A56D188" w14:textId="77777777" w:rsidR="00A16F90" w:rsidRPr="00C43090" w:rsidRDefault="00A16F90" w:rsidP="00A16F90">
      <w:r w:rsidRPr="00C43090">
        <w:br w:type="page"/>
      </w:r>
    </w:p>
    <w:p w14:paraId="2FB11AC2" w14:textId="77777777" w:rsidR="00A16F90" w:rsidRPr="00C43090" w:rsidRDefault="00A16F90" w:rsidP="007B4BBE">
      <w:pPr>
        <w:pStyle w:val="PartNo"/>
        <w:tabs>
          <w:tab w:val="clear" w:pos="1134"/>
          <w:tab w:val="clear" w:pos="1871"/>
          <w:tab w:val="clear" w:pos="2268"/>
          <w:tab w:val="left" w:pos="794"/>
          <w:tab w:val="left" w:pos="1191"/>
          <w:tab w:val="left" w:pos="1588"/>
          <w:tab w:val="left" w:pos="1985"/>
        </w:tabs>
        <w:spacing w:line="280" w:lineRule="exact"/>
        <w:outlineLvl w:val="0"/>
        <w:rPr>
          <w:rFonts w:eastAsia="DengXian"/>
          <w:sz w:val="24"/>
        </w:rPr>
      </w:pPr>
      <w:r w:rsidRPr="00C43090">
        <w:rPr>
          <w:rFonts w:eastAsia="DengXian"/>
          <w:sz w:val="24"/>
        </w:rPr>
        <w:lastRenderedPageBreak/>
        <w:t>Part 2 – Lead ITU</w:t>
      </w:r>
      <w:r w:rsidRPr="00C43090">
        <w:rPr>
          <w:rFonts w:eastAsia="DengXian"/>
          <w:sz w:val="24"/>
        </w:rPr>
        <w:noBreakHyphen/>
        <w:t>T study groups in specific areas of study</w:t>
      </w:r>
    </w:p>
    <w:p w14:paraId="2CFF6D22" w14:textId="77777777" w:rsidR="007B4BBE" w:rsidRPr="00C43090" w:rsidRDefault="007B4BBE" w:rsidP="007B4BBE"/>
    <w:p w14:paraId="3C34477A" w14:textId="5861453A" w:rsidR="00A16F90" w:rsidRPr="00C43090" w:rsidRDefault="00A16F90" w:rsidP="007B4BBE">
      <w:pPr>
        <w:pStyle w:val="enumlev1"/>
      </w:pPr>
      <w:r w:rsidRPr="00C43090">
        <w:t>SGC</w:t>
      </w:r>
      <w:r w:rsidR="007B4BBE" w:rsidRPr="00C43090">
        <w:tab/>
      </w:r>
      <w:r w:rsidRPr="00C43090">
        <w:t>Lead study group on multimedia technologies, applications, systems and services</w:t>
      </w:r>
      <w:r w:rsidR="007B4BBE" w:rsidRPr="00C43090">
        <w:br/>
      </w:r>
      <w:r w:rsidRPr="00C43090">
        <w:rPr>
          <w:rFonts w:eastAsia="DengXian"/>
        </w:rPr>
        <w:t xml:space="preserve">Lead study group </w:t>
      </w:r>
      <w:bookmarkStart w:id="32" w:name="_Hlk167698364"/>
      <w:r w:rsidRPr="00C43090">
        <w:rPr>
          <w:rFonts w:eastAsia="DengXian"/>
        </w:rPr>
        <w:t>on integrated broadband cable networks</w:t>
      </w:r>
      <w:bookmarkEnd w:id="32"/>
      <w:r w:rsidR="007B4BBE" w:rsidRPr="00C43090">
        <w:rPr>
          <w:rFonts w:eastAsia="DengXian"/>
        </w:rPr>
        <w:br/>
      </w:r>
      <w:bookmarkStart w:id="33" w:name="_Hlk166705960"/>
      <w:r w:rsidRPr="00C43090">
        <w:rPr>
          <w:rFonts w:eastAsia="DengXian"/>
        </w:rPr>
        <w:t xml:space="preserve">Lead study group on audiovisual content </w:t>
      </w:r>
      <w:r w:rsidRPr="00C43090">
        <w:t xml:space="preserve">processing and </w:t>
      </w:r>
      <w:r w:rsidRPr="00C43090">
        <w:rPr>
          <w:rFonts w:eastAsia="DengXian"/>
        </w:rPr>
        <w:t>delivery over multimedia</w:t>
      </w:r>
      <w:r w:rsidRPr="00C43090">
        <w:t xml:space="preserve"> distribution systems, including</w:t>
      </w:r>
      <w:r w:rsidRPr="00C43090">
        <w:rPr>
          <w:rFonts w:eastAsia="DengXian"/>
        </w:rPr>
        <w:t xml:space="preserve"> cable networks,</w:t>
      </w:r>
      <w:r w:rsidRPr="00C43090">
        <w:t xml:space="preserve"> IP-based television services and digital signage</w:t>
      </w:r>
      <w:bookmarkEnd w:id="33"/>
      <w:r w:rsidR="007B4BBE" w:rsidRPr="00C43090">
        <w:br/>
      </w:r>
      <w:r w:rsidRPr="00C43090">
        <w:t>Lead study group on human factors and ICT accessibility for digital inclusion</w:t>
      </w:r>
      <w:r w:rsidR="007B4BBE" w:rsidRPr="00C43090">
        <w:br/>
      </w:r>
      <w:r w:rsidRPr="00C43090">
        <w:t xml:space="preserve">Lead study group on multimedia aspects of automotive-related intelligent services </w:t>
      </w:r>
      <w:r w:rsidR="007B4BBE" w:rsidRPr="00C43090">
        <w:br/>
      </w:r>
      <w:r w:rsidRPr="00C43090">
        <w:t>Lead study group on multimedia aspects of digital health</w:t>
      </w:r>
      <w:r w:rsidR="007B4BBE" w:rsidRPr="00C43090">
        <w:br/>
      </w:r>
      <w:r w:rsidRPr="00C43090">
        <w:t>Lead study group on digital culture</w:t>
      </w:r>
      <w:r w:rsidR="007B4BBE" w:rsidRPr="00C43090">
        <w:br/>
      </w:r>
      <w:r w:rsidRPr="00C43090">
        <w:t>Lead study group on multimedia aspects of distributed ledger technology (DLT) and its applications</w:t>
      </w:r>
      <w:r w:rsidR="007B4BBE" w:rsidRPr="00C43090">
        <w:br/>
      </w:r>
      <w:r w:rsidRPr="00C43090">
        <w:t>Lead study group on immersive multimedia technologies including metaverse and other emerging technologies</w:t>
      </w:r>
    </w:p>
    <w:p w14:paraId="3CA6F481" w14:textId="77777777" w:rsidR="00A16F90" w:rsidRPr="00C43090" w:rsidRDefault="00A16F90" w:rsidP="00A16F90">
      <w:pPr>
        <w:pStyle w:val="enumlev1"/>
        <w:rPr>
          <w:rFonts w:eastAsia="DengXian"/>
        </w:rPr>
      </w:pPr>
    </w:p>
    <w:p w14:paraId="6BFEC2E4" w14:textId="3CFD0359" w:rsidR="00A16F90" w:rsidRPr="00C43090" w:rsidRDefault="00A16F90" w:rsidP="00A16F90">
      <w:pPr>
        <w:pStyle w:val="AnnexNoNoToC"/>
      </w:pPr>
      <w:r w:rsidRPr="00C43090">
        <w:t>Annex</w:t>
      </w:r>
      <w:r w:rsidR="00D254BA" w:rsidRPr="00C43090">
        <w:t xml:space="preserve"> </w:t>
      </w:r>
      <w:r w:rsidRPr="00C43090">
        <w:t>B</w:t>
      </w:r>
      <w:r w:rsidRPr="00C43090">
        <w:br/>
      </w:r>
      <w:r w:rsidRPr="00C43090">
        <w:rPr>
          <w:caps w:val="0"/>
        </w:rPr>
        <w:t>(to Resolution</w:t>
      </w:r>
      <w:r w:rsidR="00D254BA" w:rsidRPr="00C43090">
        <w:rPr>
          <w:caps w:val="0"/>
        </w:rPr>
        <w:t xml:space="preserve"> </w:t>
      </w:r>
      <w:r w:rsidRPr="00C43090">
        <w:rPr>
          <w:caps w:val="0"/>
        </w:rPr>
        <w:t>2 (New Delhi, 2024))</w:t>
      </w:r>
    </w:p>
    <w:p w14:paraId="2787905A" w14:textId="77777777" w:rsidR="00A16F90" w:rsidRPr="00C43090" w:rsidRDefault="00A16F90" w:rsidP="00A16F90">
      <w:pPr>
        <w:pStyle w:val="Annextitle"/>
        <w:rPr>
          <w:rFonts w:eastAsia="DengXian"/>
          <w:lang w:eastAsia="ja-JP"/>
        </w:rPr>
      </w:pPr>
      <w:r w:rsidRPr="00C43090">
        <w:rPr>
          <w:rFonts w:eastAsia="DengXian"/>
          <w:lang w:eastAsia="ja-JP"/>
        </w:rPr>
        <w:t>Points of guidance to ITU</w:t>
      </w:r>
      <w:r w:rsidRPr="00C43090">
        <w:rPr>
          <w:rFonts w:eastAsia="DengXian"/>
          <w:lang w:eastAsia="ja-JP"/>
        </w:rPr>
        <w:noBreakHyphen/>
        <w:t>T study groups for development</w:t>
      </w:r>
      <w:r w:rsidRPr="00C43090">
        <w:rPr>
          <w:rFonts w:eastAsia="DengXian"/>
          <w:lang w:eastAsia="ja-JP"/>
        </w:rPr>
        <w:br/>
        <w:t>of the post-2022 work programme</w:t>
      </w:r>
    </w:p>
    <w:p w14:paraId="16B9995A" w14:textId="77777777" w:rsidR="00A16F90" w:rsidRPr="00C43090" w:rsidRDefault="00A16F90" w:rsidP="00A16F90">
      <w:pPr>
        <w:rPr>
          <w:rFonts w:eastAsia="DengXian"/>
        </w:rPr>
      </w:pPr>
      <w:r w:rsidRPr="00C43090">
        <w:rPr>
          <w:rFonts w:eastAsia="DengXian"/>
          <w:b/>
          <w:bCs/>
        </w:rPr>
        <w:t>B.1</w:t>
      </w:r>
      <w:r w:rsidRPr="00C43090">
        <w:rPr>
          <w:rFonts w:eastAsia="DengXian"/>
        </w:rPr>
        <w:tab/>
        <w:t>This annex provides points of guidance to study groups for the development of post</w:t>
      </w:r>
      <w:r w:rsidRPr="00C43090">
        <w:rPr>
          <w:rFonts w:eastAsia="DengXian"/>
        </w:rPr>
        <w:noBreakHyphen/>
        <w:t xml:space="preserve">2022 study Questions in accordance with their proposed structure and general areas of responsibility. The points of guidance are intended to clarify, where appropriate, interaction between study groups in certain areas of common </w:t>
      </w:r>
      <w:proofErr w:type="gramStart"/>
      <w:r w:rsidRPr="00C43090">
        <w:rPr>
          <w:rFonts w:eastAsia="DengXian"/>
        </w:rPr>
        <w:t>responsibility, and</w:t>
      </w:r>
      <w:proofErr w:type="gramEnd"/>
      <w:r w:rsidRPr="00C43090">
        <w:rPr>
          <w:rFonts w:eastAsia="DengXian"/>
        </w:rPr>
        <w:t xml:space="preserve"> are not intended to provide a comprehensive list of such responsibilities.</w:t>
      </w:r>
    </w:p>
    <w:p w14:paraId="693CBE33" w14:textId="77777777" w:rsidR="00A16F90" w:rsidRPr="00C43090" w:rsidRDefault="00A16F90" w:rsidP="00A16F90">
      <w:pPr>
        <w:rPr>
          <w:rFonts w:eastAsia="DengXian"/>
        </w:rPr>
      </w:pPr>
      <w:r w:rsidRPr="00C43090">
        <w:rPr>
          <w:rFonts w:eastAsia="DengXian"/>
          <w:b/>
          <w:bCs/>
        </w:rPr>
        <w:t>B.2</w:t>
      </w:r>
      <w:r w:rsidRPr="00C43090">
        <w:rPr>
          <w:rFonts w:eastAsia="DengXian"/>
        </w:rPr>
        <w:tab/>
        <w:t>This annex will be reviewed by the Telecommunication Standardization Advisory Group (TSAG) as necessary to facilitate interaction between study groups, to minimize duplication of effort and to harmonize the overall ITU</w:t>
      </w:r>
      <w:r w:rsidRPr="00C43090">
        <w:rPr>
          <w:rFonts w:eastAsia="DengXian"/>
        </w:rPr>
        <w:noBreakHyphen/>
        <w:t>T work programme.</w:t>
      </w:r>
    </w:p>
    <w:p w14:paraId="5A59A6AF" w14:textId="76C81FE0" w:rsidR="00A16F90" w:rsidRPr="00C43090" w:rsidRDefault="007B4BBE" w:rsidP="00A16F90">
      <w:pPr>
        <w:rPr>
          <w:rFonts w:eastAsia="DengXian"/>
          <w:b/>
          <w:bCs/>
        </w:rPr>
      </w:pPr>
      <w:r w:rsidRPr="00C43090">
        <w:rPr>
          <w:rFonts w:eastAsia="DengXian"/>
          <w:b/>
          <w:bCs/>
        </w:rPr>
        <w:t>...</w:t>
      </w:r>
    </w:p>
    <w:p w14:paraId="3C5C6097" w14:textId="77777777" w:rsidR="00A16F90" w:rsidRPr="00C43090" w:rsidRDefault="00A16F90" w:rsidP="00A16F90">
      <w:pPr>
        <w:pStyle w:val="Headingb"/>
        <w:rPr>
          <w:lang w:val="en-GB"/>
        </w:rPr>
      </w:pPr>
      <w:r w:rsidRPr="00C43090">
        <w:rPr>
          <w:lang w:val="en-GB"/>
        </w:rPr>
        <w:t>ITU-T Study Group C</w:t>
      </w:r>
    </w:p>
    <w:p w14:paraId="3EF2529A" w14:textId="41F6F042" w:rsidR="00A16F90" w:rsidRPr="00C43090" w:rsidRDefault="00A16F90" w:rsidP="00A16F90">
      <w:pPr>
        <w:rPr>
          <w:rFonts w:eastAsia="DengXian"/>
        </w:rPr>
      </w:pPr>
      <w:r w:rsidRPr="00C43090">
        <w:rPr>
          <w:rFonts w:eastAsia="DengXian"/>
        </w:rPr>
        <w:t>ITU</w:t>
      </w:r>
      <w:r w:rsidRPr="00C43090">
        <w:rPr>
          <w:rFonts w:eastAsia="DengXian"/>
        </w:rPr>
        <w:noBreakHyphen/>
        <w:t>T Study Group</w:t>
      </w:r>
      <w:r w:rsidR="00D254BA" w:rsidRPr="00C43090">
        <w:rPr>
          <w:rFonts w:eastAsia="DengXian"/>
        </w:rPr>
        <w:t xml:space="preserve"> </w:t>
      </w:r>
      <w:r w:rsidRPr="00C43090">
        <w:rPr>
          <w:rFonts w:eastAsia="DengXian"/>
        </w:rPr>
        <w:t>C will work on the following items:</w:t>
      </w:r>
    </w:p>
    <w:p w14:paraId="7157BE4D"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terminology for various multimedia </w:t>
      </w:r>
      <w:proofErr w:type="gramStart"/>
      <w:r w:rsidRPr="00C43090">
        <w:rPr>
          <w:rFonts w:eastAsia="DengXian"/>
        </w:rPr>
        <w:t>services;</w:t>
      </w:r>
      <w:proofErr w:type="gramEnd"/>
    </w:p>
    <w:p w14:paraId="4E2C8071"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operation of multimedia systems and applications, including interoperability, scalability and interworking over different </w:t>
      </w:r>
      <w:proofErr w:type="gramStart"/>
      <w:r w:rsidRPr="00C43090">
        <w:rPr>
          <w:rFonts w:eastAsia="DengXian"/>
        </w:rPr>
        <w:t>networks;</w:t>
      </w:r>
      <w:proofErr w:type="gramEnd"/>
    </w:p>
    <w:p w14:paraId="1C483B41"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ubiquitous multimedia services and </w:t>
      </w:r>
      <w:proofErr w:type="gramStart"/>
      <w:r w:rsidRPr="00C43090">
        <w:rPr>
          <w:rFonts w:eastAsia="DengXian"/>
        </w:rPr>
        <w:t>applications;</w:t>
      </w:r>
      <w:proofErr w:type="gramEnd"/>
    </w:p>
    <w:p w14:paraId="1A15FC0A"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multimedia aspects of digital </w:t>
      </w:r>
      <w:proofErr w:type="gramStart"/>
      <w:r w:rsidRPr="00C43090">
        <w:rPr>
          <w:rFonts w:eastAsia="DengXian"/>
        </w:rPr>
        <w:t>services;</w:t>
      </w:r>
      <w:proofErr w:type="gramEnd"/>
    </w:p>
    <w:p w14:paraId="5872D3CA"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development of multimedia end-to-end architectures, including vehicle gateway for intelligent transport systems (ITS</w:t>
      </w:r>
      <w:proofErr w:type="gramStart"/>
      <w:r w:rsidRPr="00C43090">
        <w:rPr>
          <w:rFonts w:eastAsia="DengXian"/>
        </w:rPr>
        <w:t>);</w:t>
      </w:r>
      <w:proofErr w:type="gramEnd"/>
    </w:p>
    <w:p w14:paraId="4833C326"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high-layer protocols and middleware for multimedia systems and applications, including IP-based television services (managed and non-managed networks), Internet-based streaming media services and digital </w:t>
      </w:r>
      <w:proofErr w:type="gramStart"/>
      <w:r w:rsidRPr="00C43090">
        <w:rPr>
          <w:rFonts w:eastAsia="DengXian"/>
        </w:rPr>
        <w:t>signage;</w:t>
      </w:r>
      <w:proofErr w:type="gramEnd"/>
    </w:p>
    <w:p w14:paraId="04D26FAF"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media and signal </w:t>
      </w:r>
      <w:proofErr w:type="gramStart"/>
      <w:r w:rsidRPr="00C43090">
        <w:rPr>
          <w:rFonts w:eastAsia="DengXian"/>
        </w:rPr>
        <w:t>coding;</w:t>
      </w:r>
      <w:proofErr w:type="gramEnd"/>
    </w:p>
    <w:p w14:paraId="18134F1D"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multimedia and multimode </w:t>
      </w:r>
      <w:proofErr w:type="gramStart"/>
      <w:r w:rsidRPr="00C43090">
        <w:rPr>
          <w:rFonts w:eastAsia="DengXian"/>
        </w:rPr>
        <w:t>terminals;</w:t>
      </w:r>
      <w:proofErr w:type="gramEnd"/>
    </w:p>
    <w:p w14:paraId="37CECA67" w14:textId="77777777" w:rsidR="00A16F90" w:rsidRPr="00C43090" w:rsidRDefault="00A16F90" w:rsidP="00A16F90">
      <w:pPr>
        <w:pStyle w:val="enumlev1"/>
        <w:rPr>
          <w:rFonts w:eastAsia="DengXian"/>
        </w:rPr>
      </w:pPr>
      <w:r w:rsidRPr="00C43090">
        <w:rPr>
          <w:rFonts w:eastAsia="DengXian"/>
        </w:rPr>
        <w:lastRenderedPageBreak/>
        <w:t>•</w:t>
      </w:r>
      <w:r w:rsidRPr="00C43090">
        <w:rPr>
          <w:rFonts w:eastAsia="DengXian"/>
        </w:rPr>
        <w:tab/>
      </w:r>
      <w:proofErr w:type="gramStart"/>
      <w:r w:rsidRPr="00C43090">
        <w:rPr>
          <w:rFonts w:eastAsia="DengXian"/>
        </w:rPr>
        <w:t>human-machine</w:t>
      </w:r>
      <w:proofErr w:type="gramEnd"/>
      <w:r w:rsidRPr="00C43090">
        <w:rPr>
          <w:rFonts w:eastAsia="DengXian"/>
        </w:rPr>
        <w:t xml:space="preserve"> interaction;</w:t>
      </w:r>
    </w:p>
    <w:p w14:paraId="1337941B"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signal processing network equipment and terminals, gateway implementations, and </w:t>
      </w:r>
      <w:proofErr w:type="gramStart"/>
      <w:r w:rsidRPr="00C43090">
        <w:rPr>
          <w:rFonts w:eastAsia="DengXian"/>
        </w:rPr>
        <w:t>characteristics;</w:t>
      </w:r>
      <w:proofErr w:type="gramEnd"/>
    </w:p>
    <w:p w14:paraId="56399C9C"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quality of service (QoS), quality of experience (</w:t>
      </w:r>
      <w:proofErr w:type="spellStart"/>
      <w:r w:rsidRPr="00C43090">
        <w:rPr>
          <w:rFonts w:eastAsia="DengXian"/>
        </w:rPr>
        <w:t>QoE</w:t>
      </w:r>
      <w:proofErr w:type="spellEnd"/>
      <w:r w:rsidRPr="00C43090">
        <w:rPr>
          <w:rFonts w:eastAsia="DengXian"/>
        </w:rPr>
        <w:t xml:space="preserve">) and end-to-end performance in multimedia </w:t>
      </w:r>
      <w:proofErr w:type="gramStart"/>
      <w:r w:rsidRPr="00C43090">
        <w:rPr>
          <w:rFonts w:eastAsia="DengXian"/>
        </w:rPr>
        <w:t>systems;</w:t>
      </w:r>
      <w:proofErr w:type="gramEnd"/>
    </w:p>
    <w:p w14:paraId="7B39ED7A"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security and trust of multimedia systems and </w:t>
      </w:r>
      <w:proofErr w:type="gramStart"/>
      <w:r w:rsidRPr="00C43090">
        <w:rPr>
          <w:rFonts w:eastAsia="DengXian"/>
        </w:rPr>
        <w:t>services;</w:t>
      </w:r>
      <w:proofErr w:type="gramEnd"/>
    </w:p>
    <w:p w14:paraId="7858553B"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secured audiovisual content contribution and distribution, for example conditional access (CA) systems and digital rights management (DRM), over cable </w:t>
      </w:r>
      <w:proofErr w:type="gramStart"/>
      <w:r w:rsidRPr="00C43090">
        <w:rPr>
          <w:rFonts w:eastAsia="DengXian"/>
        </w:rPr>
        <w:t>networks;</w:t>
      </w:r>
      <w:proofErr w:type="gramEnd"/>
    </w:p>
    <w:p w14:paraId="6FCAB8A2"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multimedia aspects of distributed ledger technology (DLT) and its </w:t>
      </w:r>
      <w:proofErr w:type="gramStart"/>
      <w:r w:rsidRPr="00C43090">
        <w:rPr>
          <w:rFonts w:eastAsia="DengXian"/>
        </w:rPr>
        <w:t>applications;</w:t>
      </w:r>
      <w:proofErr w:type="gramEnd"/>
    </w:p>
    <w:p w14:paraId="4F1A16F6"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digital multimedia services and applications in various vertical </w:t>
      </w:r>
      <w:proofErr w:type="gramStart"/>
      <w:r w:rsidRPr="00C43090">
        <w:rPr>
          <w:rFonts w:eastAsia="DengXian"/>
        </w:rPr>
        <w:t>industries;</w:t>
      </w:r>
      <w:proofErr w:type="gramEnd"/>
    </w:p>
    <w:p w14:paraId="36EFBBCD"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multimedia aspects of metaverse technologies, applications, systems and services, including functional architecture, and platform </w:t>
      </w:r>
      <w:proofErr w:type="gramStart"/>
      <w:r w:rsidRPr="00C43090">
        <w:rPr>
          <w:rFonts w:eastAsia="DengXian"/>
        </w:rPr>
        <w:t>interoperability;</w:t>
      </w:r>
      <w:proofErr w:type="gramEnd"/>
    </w:p>
    <w:p w14:paraId="2604788C"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audiovisual content systems for contribution and distribution, including broadcasting, over telecommunication networks, e.g. coaxial cable, optical fibre, hybrid fibre coaxial (HFC), </w:t>
      </w:r>
      <w:r w:rsidRPr="00C43090">
        <w:t>IP networks</w:t>
      </w:r>
      <w:r w:rsidRPr="00C43090">
        <w:rPr>
          <w:rFonts w:eastAsia="DengXian"/>
        </w:rPr>
        <w:t xml:space="preserve">, etc., which could be applied also to satellite and/or terrestrial content </w:t>
      </w:r>
      <w:proofErr w:type="gramStart"/>
      <w:r w:rsidRPr="00C43090">
        <w:rPr>
          <w:rFonts w:eastAsia="DengXian"/>
        </w:rPr>
        <w:t>distribution;</w:t>
      </w:r>
      <w:proofErr w:type="gramEnd"/>
    </w:p>
    <w:p w14:paraId="14915ADE"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interconnection between cable networks and other types of networks such as fixed wireless access network (e.g., radio local access network, private IMT-2020 network and beyond, etc.</w:t>
      </w:r>
      <w:proofErr w:type="gramStart"/>
      <w:r w:rsidRPr="00C43090">
        <w:rPr>
          <w:rFonts w:eastAsia="DengXian"/>
        </w:rPr>
        <w:t>);</w:t>
      </w:r>
      <w:proofErr w:type="gramEnd"/>
    </w:p>
    <w:p w14:paraId="2757BF7B"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the use of IP or other appropriate protocols, middleware and operating systems to provide time-critical services, services on demand, interactive services or service migrations from radio frequency (RF) to IP over cable distribution </w:t>
      </w:r>
      <w:proofErr w:type="gramStart"/>
      <w:r w:rsidRPr="00C43090">
        <w:rPr>
          <w:rFonts w:eastAsia="DengXian"/>
        </w:rPr>
        <w:t>networks;</w:t>
      </w:r>
      <w:proofErr w:type="gramEnd"/>
    </w:p>
    <w:p w14:paraId="6C599A70"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procedures for the operation of audiovisual content delivery over cable </w:t>
      </w:r>
      <w:proofErr w:type="gramStart"/>
      <w:r w:rsidRPr="00C43090">
        <w:rPr>
          <w:rFonts w:eastAsia="DengXian"/>
        </w:rPr>
        <w:t>networks;</w:t>
      </w:r>
      <w:proofErr w:type="gramEnd"/>
    </w:p>
    <w:p w14:paraId="4486A2D6"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AI-enabled </w:t>
      </w:r>
      <w:r w:rsidRPr="00C43090">
        <w:rPr>
          <w:rFonts w:eastAsia="DengXian"/>
          <w:iCs/>
        </w:rPr>
        <w:t>multimedia</w:t>
      </w:r>
      <w:r w:rsidRPr="00C43090">
        <w:rPr>
          <w:rFonts w:eastAsia="DengXian"/>
        </w:rPr>
        <w:t xml:space="preserve"> systems and applications, including </w:t>
      </w:r>
      <w:r w:rsidRPr="00C43090">
        <w:t>AI</w:t>
      </w:r>
      <w:r w:rsidRPr="00C43090">
        <w:rPr>
          <w:rFonts w:eastAsia="DengXian"/>
        </w:rPr>
        <w:t>-</w:t>
      </w:r>
      <w:r w:rsidRPr="00C43090">
        <w:t xml:space="preserve">assisted delivery and transmission for audiovisual content and other data services, </w:t>
      </w:r>
      <w:r w:rsidRPr="00C43090">
        <w:rPr>
          <w:rFonts w:eastAsia="DengXian"/>
        </w:rPr>
        <w:t xml:space="preserve">taking into account </w:t>
      </w:r>
      <w:r w:rsidRPr="00C43090">
        <w:t xml:space="preserve">responsible/trustworthy/explainable AI </w:t>
      </w:r>
      <w:proofErr w:type="gramStart"/>
      <w:r w:rsidRPr="00C43090">
        <w:t>principles;</w:t>
      </w:r>
      <w:proofErr w:type="gramEnd"/>
    </w:p>
    <w:p w14:paraId="7C21D829"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cable network terminals and related interfaces (e.g. interfaces to home network devices, such as IoT devices, interfaces to the cloud</w:t>
      </w:r>
      <w:proofErr w:type="gramStart"/>
      <w:r w:rsidRPr="00C43090">
        <w:rPr>
          <w:rFonts w:eastAsia="DengXian"/>
        </w:rPr>
        <w:t>);</w:t>
      </w:r>
      <w:proofErr w:type="gramEnd"/>
    </w:p>
    <w:p w14:paraId="396E96BB"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end-to-end integrated platforms for cable </w:t>
      </w:r>
      <w:proofErr w:type="gramStart"/>
      <w:r w:rsidRPr="00C43090">
        <w:rPr>
          <w:rFonts w:eastAsia="DengXian"/>
        </w:rPr>
        <w:t>networks;</w:t>
      </w:r>
      <w:proofErr w:type="gramEnd"/>
    </w:p>
    <w:p w14:paraId="629944E5"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advanced, interactive, time-critical and other services and applications over cable </w:t>
      </w:r>
      <w:proofErr w:type="gramStart"/>
      <w:r w:rsidRPr="00C43090">
        <w:rPr>
          <w:rFonts w:eastAsia="DengXian"/>
        </w:rPr>
        <w:t>networks;</w:t>
      </w:r>
      <w:proofErr w:type="gramEnd"/>
    </w:p>
    <w:p w14:paraId="2CF4F18A"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 xml:space="preserve">cloud-based systems for audiovisual content services and control over cable </w:t>
      </w:r>
      <w:proofErr w:type="gramStart"/>
      <w:r w:rsidRPr="00C43090">
        <w:rPr>
          <w:rFonts w:eastAsia="DengXian"/>
        </w:rPr>
        <w:t>networks;</w:t>
      </w:r>
      <w:proofErr w:type="gramEnd"/>
    </w:p>
    <w:p w14:paraId="4BE307A2" w14:textId="77777777" w:rsidR="00A16F90" w:rsidRPr="00C43090" w:rsidRDefault="00A16F90" w:rsidP="00A16F90">
      <w:pPr>
        <w:pStyle w:val="enumlev1"/>
      </w:pPr>
      <w:r w:rsidRPr="00C43090">
        <w:rPr>
          <w:rFonts w:eastAsia="DengXian"/>
        </w:rPr>
        <w:t>•</w:t>
      </w:r>
      <w:r w:rsidRPr="00C43090">
        <w:rPr>
          <w:rFonts w:eastAsia="DengXian"/>
        </w:rPr>
        <w:tab/>
        <w:t>multimedia content processing and delivery including</w:t>
      </w:r>
      <w:r w:rsidRPr="00C43090">
        <w:rPr>
          <w:rFonts w:eastAsia="DengXian"/>
          <w:color w:val="8064A2" w:themeColor="accent4"/>
        </w:rPr>
        <w:t xml:space="preserve"> </w:t>
      </w:r>
      <w:r w:rsidRPr="00C43090">
        <w:rPr>
          <w:rFonts w:eastAsia="DengXian"/>
        </w:rPr>
        <w:t>extended reality (e.g., augmented reality, virtual reality and mixed reality), immersive environments, virtual worlds</w:t>
      </w:r>
      <w:r w:rsidRPr="00C43090">
        <w:t xml:space="preserve">, and </w:t>
      </w:r>
      <w:proofErr w:type="gramStart"/>
      <w:r w:rsidRPr="00C43090">
        <w:t>metaverse;</w:t>
      </w:r>
      <w:proofErr w:type="gramEnd"/>
    </w:p>
    <w:p w14:paraId="5FA8BD26" w14:textId="77777777" w:rsidR="00A16F90" w:rsidRPr="00C43090" w:rsidRDefault="00A16F90" w:rsidP="00A16F90">
      <w:pPr>
        <w:pStyle w:val="enumlev1"/>
        <w:rPr>
          <w:rFonts w:eastAsia="DengXian"/>
        </w:rPr>
      </w:pPr>
      <w:bookmarkStart w:id="34" w:name="_Hlk166704817"/>
      <w:r w:rsidRPr="00C43090">
        <w:rPr>
          <w:rFonts w:eastAsia="DengXian"/>
        </w:rPr>
        <w:t>•</w:t>
      </w:r>
      <w:r w:rsidRPr="00C43090">
        <w:rPr>
          <w:rFonts w:eastAsia="DengXian"/>
        </w:rPr>
        <w:tab/>
        <w:t xml:space="preserve">multimedia system, service and application accessibility for digital </w:t>
      </w:r>
      <w:proofErr w:type="gramStart"/>
      <w:r w:rsidRPr="00C43090">
        <w:rPr>
          <w:rFonts w:eastAsia="DengXian"/>
        </w:rPr>
        <w:t>inclusion;</w:t>
      </w:r>
      <w:bookmarkEnd w:id="34"/>
      <w:proofErr w:type="gramEnd"/>
    </w:p>
    <w:p w14:paraId="676D38D6" w14:textId="77777777" w:rsidR="00A16F90" w:rsidRPr="00C43090" w:rsidRDefault="00A16F90" w:rsidP="00A16F90">
      <w:pPr>
        <w:pStyle w:val="enumlev1"/>
        <w:rPr>
          <w:rFonts w:eastAsia="DengXian"/>
        </w:rPr>
      </w:pPr>
      <w:r w:rsidRPr="00C43090">
        <w:rPr>
          <w:rFonts w:eastAsia="DengXian"/>
        </w:rPr>
        <w:t>•</w:t>
      </w:r>
      <w:r w:rsidRPr="00C43090">
        <w:rPr>
          <w:rFonts w:eastAsia="DengXian"/>
        </w:rPr>
        <w:tab/>
        <w:t>common user profile and participation taxonomy for broadband cable-TV accessibility.</w:t>
      </w:r>
    </w:p>
    <w:p w14:paraId="642A685E" w14:textId="77777777" w:rsidR="00A16F90" w:rsidRPr="00C43090" w:rsidRDefault="00A16F90" w:rsidP="00A16F90">
      <w:pPr>
        <w:rPr>
          <w:rFonts w:eastAsia="DengXian"/>
        </w:rPr>
      </w:pPr>
      <w:r w:rsidRPr="00C43090">
        <w:rPr>
          <w:rFonts w:eastAsia="DengXian"/>
        </w:rPr>
        <w:t>In developing its studies, Study Group C will take into consideration societal and ethical aspects of intelligent applications.</w:t>
      </w:r>
    </w:p>
    <w:p w14:paraId="49F2DD4D" w14:textId="77777777" w:rsidR="00A16F90" w:rsidRPr="00C43090" w:rsidRDefault="00A16F90" w:rsidP="00A16F90">
      <w:pPr>
        <w:rPr>
          <w:rFonts w:eastAsia="DengXian"/>
        </w:rPr>
      </w:pPr>
      <w:r w:rsidRPr="00C43090">
        <w:rPr>
          <w:rFonts w:eastAsia="DengXian"/>
        </w:rPr>
        <w:t xml:space="preserve">ITU-T Study Group C will work collaboratively with all stakeholders working in the standardization areas within its mandate, </w:t>
      </w:r>
      <w:proofErr w:type="gramStart"/>
      <w:r w:rsidRPr="00C43090">
        <w:rPr>
          <w:rFonts w:eastAsia="DengXian"/>
        </w:rPr>
        <w:t>in particular with</w:t>
      </w:r>
      <w:proofErr w:type="gramEnd"/>
      <w:r w:rsidRPr="00C43090">
        <w:rPr>
          <w:rFonts w:eastAsia="DengXian"/>
        </w:rPr>
        <w:t xml:space="preserve"> </w:t>
      </w:r>
      <w:r w:rsidRPr="00C43090">
        <w:t>other ITU study groups</w:t>
      </w:r>
      <w:r w:rsidRPr="00C43090">
        <w:rPr>
          <w:rFonts w:eastAsia="DengXian"/>
        </w:rPr>
        <w:t>, other United Nations agencies, international and regional standards-development organizations, industry forums and consortia.</w:t>
      </w:r>
    </w:p>
    <w:p w14:paraId="0520B62E" w14:textId="77777777" w:rsidR="00A16F90" w:rsidRPr="00C43090" w:rsidRDefault="00A16F90" w:rsidP="00A16F90">
      <w:pPr>
        <w:rPr>
          <w:rFonts w:eastAsia="DengXian"/>
        </w:rPr>
      </w:pPr>
      <w:r w:rsidRPr="00C43090">
        <w:rPr>
          <w:rFonts w:eastAsia="DengXian"/>
        </w:rPr>
        <w:t>Study Group C will develop and maintain implementation guidelines to support the deployment of its Recommendations in developing countries.</w:t>
      </w:r>
    </w:p>
    <w:p w14:paraId="52F9C911" w14:textId="7E7DA65A" w:rsidR="00A16F90" w:rsidRPr="00C43090" w:rsidRDefault="00A16F90" w:rsidP="00A16F90">
      <w:pPr>
        <w:rPr>
          <w:rFonts w:eastAsia="DengXian"/>
        </w:rPr>
      </w:pPr>
      <w:r w:rsidRPr="00C43090">
        <w:rPr>
          <w:rFonts w:eastAsia="DengXian"/>
        </w:rPr>
        <w:lastRenderedPageBreak/>
        <w:t>Study Group</w:t>
      </w:r>
      <w:r w:rsidR="00D254BA" w:rsidRPr="00C43090">
        <w:rPr>
          <w:rFonts w:eastAsia="DengXian"/>
        </w:rPr>
        <w:t xml:space="preserve"> </w:t>
      </w:r>
      <w:r w:rsidRPr="00C43090">
        <w:rPr>
          <w:rFonts w:eastAsia="DengXian"/>
        </w:rPr>
        <w:t>C is responsible for coordination with the ITU Radiocommunication Sector (ITU</w:t>
      </w:r>
      <w:r w:rsidRPr="00C43090">
        <w:rPr>
          <w:rFonts w:eastAsia="DengXian"/>
        </w:rPr>
        <w:noBreakHyphen/>
        <w:t>R) on broadcasting matters.</w:t>
      </w:r>
    </w:p>
    <w:p w14:paraId="53A38085" w14:textId="77777777" w:rsidR="00A16F90" w:rsidRPr="00C43090" w:rsidRDefault="00A16F90" w:rsidP="00A16F90">
      <w:pPr>
        <w:rPr>
          <w:rFonts w:eastAsia="DengXian"/>
        </w:rPr>
      </w:pPr>
      <w:r w:rsidRPr="00C43090">
        <w:rPr>
          <w:rFonts w:eastAsia="DengXian"/>
        </w:rPr>
        <w:t>Inter-Sector rapporteur group activities of different Sectors and/or joint rapporteur group activities of different study groups shall be seen as complying with the WTSA expectations for collaboration and coordination.</w:t>
      </w:r>
    </w:p>
    <w:p w14:paraId="6CE07DCB" w14:textId="77777777" w:rsidR="007B4BBE" w:rsidRPr="00C43090" w:rsidRDefault="007B4BBE" w:rsidP="007B4BBE">
      <w:pPr>
        <w:rPr>
          <w:rFonts w:eastAsia="DengXian"/>
          <w:b/>
          <w:bCs/>
        </w:rPr>
      </w:pPr>
      <w:r w:rsidRPr="00C43090">
        <w:rPr>
          <w:rFonts w:eastAsia="DengXian"/>
          <w:b/>
          <w:bCs/>
        </w:rPr>
        <w:t>...</w:t>
      </w:r>
    </w:p>
    <w:p w14:paraId="34123DA3" w14:textId="10F5F94B" w:rsidR="00A16F90" w:rsidRPr="00C43090" w:rsidRDefault="00A16F90" w:rsidP="00A16F90">
      <w:pPr>
        <w:pStyle w:val="AnnexNoNoToC"/>
        <w:rPr>
          <w:caps w:val="0"/>
        </w:rPr>
      </w:pPr>
      <w:r w:rsidRPr="00C43090">
        <w:t>Annex</w:t>
      </w:r>
      <w:r w:rsidR="00D254BA" w:rsidRPr="00C43090">
        <w:t xml:space="preserve"> </w:t>
      </w:r>
      <w:r w:rsidRPr="00C43090">
        <w:t>C</w:t>
      </w:r>
      <w:r w:rsidRPr="00C43090">
        <w:br/>
      </w:r>
      <w:r w:rsidRPr="00C43090">
        <w:rPr>
          <w:caps w:val="0"/>
        </w:rPr>
        <w:t>(to Resolution</w:t>
      </w:r>
      <w:r w:rsidR="00D254BA" w:rsidRPr="00C43090">
        <w:rPr>
          <w:caps w:val="0"/>
        </w:rPr>
        <w:t xml:space="preserve"> </w:t>
      </w:r>
      <w:r w:rsidRPr="00C43090">
        <w:rPr>
          <w:caps w:val="0"/>
        </w:rPr>
        <w:t>2 (Rev. New Delhi, 2024))</w:t>
      </w:r>
    </w:p>
    <w:p w14:paraId="3AD35CDF" w14:textId="77777777" w:rsidR="00A16F90" w:rsidRPr="00C43090" w:rsidRDefault="00A16F90" w:rsidP="00A16F90">
      <w:pPr>
        <w:pStyle w:val="Annextitle"/>
        <w:rPr>
          <w:rFonts w:eastAsia="DengXian"/>
          <w:lang w:eastAsia="ja-JP"/>
        </w:rPr>
      </w:pPr>
      <w:r w:rsidRPr="00C43090">
        <w:rPr>
          <w:rFonts w:eastAsia="DengXian"/>
          <w:lang w:eastAsia="ja-JP"/>
        </w:rPr>
        <w:t xml:space="preserve">List of Recommendations under the responsibility of the respective </w:t>
      </w:r>
      <w:r w:rsidRPr="00C43090">
        <w:rPr>
          <w:rFonts w:eastAsia="DengXian"/>
          <w:lang w:eastAsia="ja-JP"/>
        </w:rPr>
        <w:br/>
        <w:t>ITU</w:t>
      </w:r>
      <w:r w:rsidRPr="00C43090">
        <w:rPr>
          <w:rFonts w:eastAsia="DengXian"/>
          <w:lang w:eastAsia="ja-JP"/>
        </w:rPr>
        <w:noBreakHyphen/>
        <w:t>T study groups and TSAG in the 2025-2028 study period</w:t>
      </w:r>
    </w:p>
    <w:p w14:paraId="6663E1CC" w14:textId="77777777" w:rsidR="007B4BBE" w:rsidRPr="00EE55A9" w:rsidRDefault="007B4BBE" w:rsidP="007B4BBE">
      <w:pPr>
        <w:rPr>
          <w:rFonts w:eastAsia="DengXian"/>
          <w:b/>
          <w:bCs/>
          <w:lang w:val="fr-FR"/>
        </w:rPr>
      </w:pPr>
      <w:r w:rsidRPr="00EE55A9">
        <w:rPr>
          <w:rFonts w:eastAsia="DengXian"/>
          <w:b/>
          <w:bCs/>
          <w:lang w:val="fr-FR"/>
        </w:rPr>
        <w:t>...</w:t>
      </w:r>
    </w:p>
    <w:p w14:paraId="3999F9DB" w14:textId="77777777" w:rsidR="00A16F90" w:rsidRPr="00EE55A9" w:rsidRDefault="00A16F90" w:rsidP="00A16F90">
      <w:pPr>
        <w:pStyle w:val="Headingb"/>
        <w:rPr>
          <w:lang w:val="fr-FR"/>
        </w:rPr>
      </w:pPr>
      <w:r w:rsidRPr="00EE55A9">
        <w:rPr>
          <w:lang w:val="fr-FR"/>
        </w:rPr>
        <w:t>ITU-T Study Group C</w:t>
      </w:r>
    </w:p>
    <w:p w14:paraId="631327F7" w14:textId="77777777" w:rsidR="00A16F90" w:rsidRPr="00EE55A9" w:rsidRDefault="00A16F90" w:rsidP="00A16F90">
      <w:pPr>
        <w:rPr>
          <w:rFonts w:eastAsia="DengXian"/>
          <w:lang w:val="fr-FR"/>
        </w:rPr>
      </w:pPr>
      <w:r w:rsidRPr="00EE55A9">
        <w:rPr>
          <w:rFonts w:eastAsia="DengXian"/>
          <w:lang w:val="fr-FR"/>
        </w:rPr>
        <w:t>ITU-T E.120 – ITU-T E.139 (</w:t>
      </w:r>
      <w:proofErr w:type="spellStart"/>
      <w:r w:rsidRPr="00EE55A9">
        <w:rPr>
          <w:rFonts w:eastAsia="DengXian"/>
          <w:lang w:val="fr-FR"/>
        </w:rPr>
        <w:t>except</w:t>
      </w:r>
      <w:proofErr w:type="spellEnd"/>
      <w:r w:rsidRPr="00EE55A9">
        <w:rPr>
          <w:rFonts w:eastAsia="DengXian"/>
          <w:lang w:val="fr-FR"/>
        </w:rPr>
        <w:t xml:space="preserve"> ITU-T E.129), ITU-T E.161, ITU-T E.180-series, ITU-T E.330-series, ITU-T E.340-series</w:t>
      </w:r>
    </w:p>
    <w:p w14:paraId="70F10DA9" w14:textId="34D734B2" w:rsidR="00A16F90" w:rsidRPr="00C43090" w:rsidRDefault="00A16F90" w:rsidP="00A16F90">
      <w:pPr>
        <w:rPr>
          <w:rFonts w:eastAsia="DengXian"/>
        </w:rPr>
      </w:pPr>
      <w:r w:rsidRPr="00C43090">
        <w:rPr>
          <w:rFonts w:eastAsia="DengXian"/>
        </w:rPr>
        <w:t>ITU</w:t>
      </w:r>
      <w:r w:rsidRPr="00C43090">
        <w:rPr>
          <w:rFonts w:eastAsia="DengXian"/>
        </w:rPr>
        <w:noBreakHyphen/>
        <w:t>T F.700-series, except those under the responsibility of Study Group</w:t>
      </w:r>
      <w:r w:rsidR="00D254BA" w:rsidRPr="00C43090">
        <w:rPr>
          <w:rFonts w:eastAsia="DengXian"/>
        </w:rPr>
        <w:t xml:space="preserve"> </w:t>
      </w:r>
      <w:r w:rsidRPr="00C43090">
        <w:rPr>
          <w:rFonts w:eastAsia="DengXian"/>
        </w:rPr>
        <w:t>20, and ITU-T F.900-series</w:t>
      </w:r>
    </w:p>
    <w:p w14:paraId="6AA611EA" w14:textId="77777777" w:rsidR="00A16F90" w:rsidRPr="00EE55A9" w:rsidRDefault="00A16F90" w:rsidP="00A16F90">
      <w:pPr>
        <w:rPr>
          <w:rFonts w:eastAsia="DengXian"/>
          <w:lang w:val="fr-FR"/>
        </w:rPr>
      </w:pPr>
      <w:r w:rsidRPr="00EE55A9">
        <w:rPr>
          <w:rFonts w:eastAsia="DengXian"/>
          <w:lang w:val="fr-FR"/>
        </w:rPr>
        <w:t>ITU</w:t>
      </w:r>
      <w:r w:rsidRPr="00EE55A9">
        <w:rPr>
          <w:rFonts w:eastAsia="DengXian"/>
          <w:lang w:val="fr-FR"/>
        </w:rPr>
        <w:noBreakHyphen/>
        <w:t>T G.160-series, ITU</w:t>
      </w:r>
      <w:r w:rsidRPr="00EE55A9">
        <w:rPr>
          <w:rFonts w:eastAsia="DengXian"/>
          <w:lang w:val="fr-FR"/>
        </w:rPr>
        <w:noBreakHyphen/>
        <w:t xml:space="preserve">T G.710 </w:t>
      </w:r>
      <w:r w:rsidRPr="00C43090">
        <w:rPr>
          <w:rFonts w:ascii="Symbol" w:eastAsia="Symbol" w:hAnsi="Symbol" w:cs="Symbol"/>
        </w:rPr>
        <w:t></w:t>
      </w:r>
      <w:r w:rsidRPr="00EE55A9">
        <w:rPr>
          <w:rFonts w:eastAsia="DengXian"/>
          <w:lang w:val="fr-FR"/>
        </w:rPr>
        <w:t xml:space="preserve"> ITU</w:t>
      </w:r>
      <w:r w:rsidRPr="00EE55A9">
        <w:rPr>
          <w:rFonts w:eastAsia="DengXian"/>
          <w:lang w:val="fr-FR"/>
        </w:rPr>
        <w:noBreakHyphen/>
        <w:t>T G.729 (</w:t>
      </w:r>
      <w:proofErr w:type="spellStart"/>
      <w:r w:rsidRPr="00EE55A9">
        <w:rPr>
          <w:rFonts w:eastAsia="DengXian"/>
          <w:lang w:val="fr-FR"/>
        </w:rPr>
        <w:t>except</w:t>
      </w:r>
      <w:proofErr w:type="spellEnd"/>
      <w:r w:rsidRPr="00EE55A9">
        <w:rPr>
          <w:rFonts w:eastAsia="DengXian"/>
          <w:lang w:val="fr-FR"/>
        </w:rPr>
        <w:t xml:space="preserve"> ITU</w:t>
      </w:r>
      <w:r w:rsidRPr="00EE55A9">
        <w:rPr>
          <w:rFonts w:eastAsia="DengXian"/>
          <w:lang w:val="fr-FR"/>
        </w:rPr>
        <w:noBreakHyphen/>
        <w:t>T G.712), ITU</w:t>
      </w:r>
      <w:r w:rsidRPr="00EE55A9">
        <w:rPr>
          <w:rFonts w:eastAsia="DengXian"/>
          <w:lang w:val="fr-FR"/>
        </w:rPr>
        <w:noBreakHyphen/>
        <w:t>T G.760</w:t>
      </w:r>
      <w:r w:rsidRPr="00EE55A9">
        <w:rPr>
          <w:rFonts w:eastAsia="DengXian"/>
          <w:lang w:val="fr-FR"/>
        </w:rPr>
        <w:noBreakHyphen/>
        <w:t>series (</w:t>
      </w:r>
      <w:proofErr w:type="spellStart"/>
      <w:r w:rsidRPr="00EE55A9">
        <w:rPr>
          <w:rFonts w:eastAsia="DengXian"/>
          <w:lang w:val="fr-FR"/>
        </w:rPr>
        <w:t>including</w:t>
      </w:r>
      <w:proofErr w:type="spellEnd"/>
      <w:r w:rsidRPr="00EE55A9">
        <w:rPr>
          <w:rFonts w:eastAsia="DengXian"/>
          <w:lang w:val="fr-FR"/>
        </w:rPr>
        <w:t xml:space="preserve"> ITU</w:t>
      </w:r>
      <w:r w:rsidRPr="00EE55A9">
        <w:rPr>
          <w:rFonts w:eastAsia="DengXian"/>
          <w:lang w:val="fr-FR"/>
        </w:rPr>
        <w:noBreakHyphen/>
        <w:t>T G.769/Y.1242), ITU</w:t>
      </w:r>
      <w:r w:rsidRPr="00EE55A9">
        <w:rPr>
          <w:rFonts w:eastAsia="DengXian"/>
          <w:lang w:val="fr-FR"/>
        </w:rPr>
        <w:noBreakHyphen/>
        <w:t>T G.776.1, ITU</w:t>
      </w:r>
      <w:r w:rsidRPr="00EE55A9">
        <w:rPr>
          <w:rFonts w:eastAsia="DengXian"/>
          <w:lang w:val="fr-FR"/>
        </w:rPr>
        <w:noBreakHyphen/>
        <w:t>T G.799.1/</w:t>
      </w:r>
      <w:r w:rsidRPr="00EE55A9" w:rsidDel="00E7619E">
        <w:rPr>
          <w:rFonts w:eastAsia="DengXian"/>
          <w:lang w:val="fr-FR"/>
        </w:rPr>
        <w:t xml:space="preserve"> </w:t>
      </w:r>
      <w:r w:rsidRPr="00EE55A9">
        <w:rPr>
          <w:rFonts w:eastAsia="DengXian"/>
          <w:lang w:val="fr-FR"/>
        </w:rPr>
        <w:t>Y.1451.1, ITU</w:t>
      </w:r>
      <w:r w:rsidRPr="00EE55A9">
        <w:rPr>
          <w:rFonts w:eastAsia="DengXian"/>
          <w:lang w:val="fr-FR"/>
        </w:rPr>
        <w:noBreakHyphen/>
        <w:t>T G.799.2, ITU</w:t>
      </w:r>
      <w:r w:rsidRPr="00EE55A9">
        <w:rPr>
          <w:rFonts w:eastAsia="DengXian"/>
          <w:lang w:val="fr-FR"/>
        </w:rPr>
        <w:noBreakHyphen/>
        <w:t>T G.799.3</w:t>
      </w:r>
    </w:p>
    <w:p w14:paraId="000A323A" w14:textId="7D82ADA6" w:rsidR="00A16F90" w:rsidRPr="00C43090" w:rsidRDefault="00A16F90" w:rsidP="00A16F90">
      <w:pPr>
        <w:rPr>
          <w:rFonts w:eastAsia="DengXian"/>
        </w:rPr>
      </w:pPr>
      <w:r w:rsidRPr="00C43090">
        <w:rPr>
          <w:rFonts w:eastAsia="DengXian"/>
        </w:rPr>
        <w:t>ITU</w:t>
      </w:r>
      <w:r w:rsidRPr="00C43090">
        <w:rPr>
          <w:rFonts w:eastAsia="DengXian"/>
        </w:rPr>
        <w:noBreakHyphen/>
        <w:t>T H-series, except those under the responsibility of Study Group</w:t>
      </w:r>
      <w:r w:rsidR="00D254BA" w:rsidRPr="00C43090">
        <w:rPr>
          <w:rFonts w:eastAsia="DengXian"/>
        </w:rPr>
        <w:t xml:space="preserve"> </w:t>
      </w:r>
      <w:r w:rsidRPr="00C43090">
        <w:rPr>
          <w:rFonts w:eastAsia="DengXian"/>
        </w:rPr>
        <w:t>20</w:t>
      </w:r>
    </w:p>
    <w:p w14:paraId="223583FC" w14:textId="77777777" w:rsidR="00A16F90" w:rsidRPr="00C43090" w:rsidRDefault="00A16F90" w:rsidP="00A16F90">
      <w:pPr>
        <w:rPr>
          <w:rFonts w:eastAsia="DengXian"/>
        </w:rPr>
      </w:pPr>
      <w:r w:rsidRPr="00C43090">
        <w:rPr>
          <w:rFonts w:eastAsia="DengXian"/>
        </w:rPr>
        <w:t>ITU</w:t>
      </w:r>
      <w:r w:rsidRPr="00C43090">
        <w:rPr>
          <w:rFonts w:eastAsia="DengXian"/>
        </w:rPr>
        <w:noBreakHyphen/>
        <w:t>T J-series, except those under the responsibility of Study Groups 12 and 15</w:t>
      </w:r>
    </w:p>
    <w:p w14:paraId="7A1514C4" w14:textId="77777777" w:rsidR="00A16F90" w:rsidRPr="00EE55A9" w:rsidRDefault="00A16F90" w:rsidP="00A16F90">
      <w:pPr>
        <w:rPr>
          <w:rFonts w:eastAsia="DengXian"/>
          <w:lang w:val="fr-FR"/>
        </w:rPr>
      </w:pPr>
      <w:r w:rsidRPr="00EE55A9">
        <w:rPr>
          <w:rFonts w:eastAsia="DengXian"/>
          <w:lang w:val="fr-FR"/>
        </w:rPr>
        <w:t>ITU</w:t>
      </w:r>
      <w:r w:rsidRPr="00EE55A9">
        <w:rPr>
          <w:rFonts w:eastAsia="DengXian"/>
          <w:lang w:val="fr-FR"/>
        </w:rPr>
        <w:noBreakHyphen/>
        <w:t>T N-</w:t>
      </w:r>
      <w:proofErr w:type="spellStart"/>
      <w:r w:rsidRPr="00EE55A9">
        <w:rPr>
          <w:rFonts w:eastAsia="DengXian"/>
          <w:lang w:val="fr-FR"/>
        </w:rPr>
        <w:t>series</w:t>
      </w:r>
      <w:proofErr w:type="spellEnd"/>
    </w:p>
    <w:p w14:paraId="15CA8FDA" w14:textId="77777777" w:rsidR="00A16F90" w:rsidRPr="00EE55A9" w:rsidRDefault="00A16F90" w:rsidP="00A16F90">
      <w:pPr>
        <w:rPr>
          <w:rFonts w:eastAsia="DengXian"/>
          <w:lang w:val="fr-FR"/>
        </w:rPr>
      </w:pPr>
      <w:r w:rsidRPr="00EE55A9">
        <w:rPr>
          <w:rFonts w:eastAsia="DengXian"/>
          <w:lang w:val="fr-FR"/>
        </w:rPr>
        <w:t>ITU</w:t>
      </w:r>
      <w:r w:rsidRPr="00EE55A9">
        <w:rPr>
          <w:rFonts w:eastAsia="DengXian"/>
          <w:lang w:val="fr-FR"/>
        </w:rPr>
        <w:noBreakHyphen/>
        <w:t>T T-</w:t>
      </w:r>
      <w:proofErr w:type="spellStart"/>
      <w:r w:rsidRPr="00EE55A9">
        <w:rPr>
          <w:rFonts w:eastAsia="DengXian"/>
          <w:lang w:val="fr-FR"/>
        </w:rPr>
        <w:t>series</w:t>
      </w:r>
      <w:proofErr w:type="spellEnd"/>
    </w:p>
    <w:p w14:paraId="16FD605C" w14:textId="77777777" w:rsidR="00A16F90" w:rsidRPr="00EE55A9" w:rsidRDefault="00A16F90" w:rsidP="00A16F90">
      <w:pPr>
        <w:rPr>
          <w:rFonts w:eastAsia="DengXian"/>
          <w:lang w:val="fr-FR"/>
        </w:rPr>
      </w:pPr>
      <w:r w:rsidRPr="00EE55A9">
        <w:rPr>
          <w:rFonts w:eastAsia="DengXian"/>
          <w:lang w:val="fr-FR"/>
        </w:rPr>
        <w:t>ITU</w:t>
      </w:r>
      <w:r w:rsidRPr="00EE55A9">
        <w:rPr>
          <w:rFonts w:eastAsia="DengXian"/>
          <w:lang w:val="fr-FR"/>
        </w:rPr>
        <w:noBreakHyphen/>
        <w:t>T Q.50-series, ITU</w:t>
      </w:r>
      <w:r w:rsidRPr="00EE55A9">
        <w:rPr>
          <w:rFonts w:eastAsia="DengXian"/>
          <w:lang w:val="fr-FR"/>
        </w:rPr>
        <w:noBreakHyphen/>
        <w:t>T Q.115-series</w:t>
      </w:r>
    </w:p>
    <w:p w14:paraId="11666BD0" w14:textId="77777777" w:rsidR="00A16F90" w:rsidRPr="00C43090" w:rsidRDefault="00A16F90" w:rsidP="00A16F90">
      <w:pPr>
        <w:rPr>
          <w:rFonts w:eastAsia="DengXian"/>
        </w:rPr>
      </w:pPr>
      <w:r w:rsidRPr="00C43090">
        <w:rPr>
          <w:rFonts w:eastAsia="DengXian"/>
        </w:rPr>
        <w:t>ITU</w:t>
      </w:r>
      <w:r w:rsidRPr="00C43090">
        <w:rPr>
          <w:rFonts w:eastAsia="DengXian"/>
        </w:rPr>
        <w:noBreakHyphen/>
        <w:t>T V-series, except those under the responsibility of Study Groups 2 and 15</w:t>
      </w:r>
    </w:p>
    <w:p w14:paraId="2142BB7E" w14:textId="77777777" w:rsidR="00A16F90" w:rsidRPr="00EE55A9" w:rsidRDefault="00A16F90" w:rsidP="00A16F90">
      <w:pPr>
        <w:rPr>
          <w:lang w:val="fr-FR"/>
        </w:rPr>
      </w:pPr>
      <w:r w:rsidRPr="00EE55A9">
        <w:rPr>
          <w:rFonts w:eastAsia="DengXian"/>
          <w:lang w:val="fr-FR"/>
        </w:rPr>
        <w:t>ITU</w:t>
      </w:r>
      <w:r w:rsidRPr="00EE55A9">
        <w:rPr>
          <w:rFonts w:eastAsia="DengXian"/>
          <w:lang w:val="fr-FR"/>
        </w:rPr>
        <w:noBreakHyphen/>
        <w:t>T X.26/V.10 and ITU</w:t>
      </w:r>
      <w:r w:rsidRPr="00EE55A9">
        <w:rPr>
          <w:rFonts w:eastAsia="DengXian"/>
          <w:lang w:val="fr-FR"/>
        </w:rPr>
        <w:noBreakHyphen/>
        <w:t>T X.27/V.11</w:t>
      </w:r>
    </w:p>
    <w:p w14:paraId="2A1EBD12" w14:textId="77777777" w:rsidR="007B4BBE" w:rsidRPr="00C43090" w:rsidRDefault="007B4BBE" w:rsidP="007B4BBE">
      <w:pPr>
        <w:rPr>
          <w:rFonts w:eastAsia="DengXian"/>
          <w:b/>
          <w:bCs/>
        </w:rPr>
      </w:pPr>
      <w:r w:rsidRPr="00C43090">
        <w:rPr>
          <w:rFonts w:eastAsia="DengXian"/>
          <w:b/>
          <w:bCs/>
        </w:rPr>
        <w:t>...</w:t>
      </w:r>
    </w:p>
    <w:p w14:paraId="0FA51472" w14:textId="77777777" w:rsidR="00A16F90" w:rsidRPr="00C43090" w:rsidRDefault="00A16F90" w:rsidP="00A16F90">
      <w:r w:rsidRPr="00C43090">
        <w:br w:type="page"/>
      </w:r>
    </w:p>
    <w:p w14:paraId="4B0E1AE7" w14:textId="28339E2C" w:rsidR="00A16F90" w:rsidRPr="00C43090" w:rsidRDefault="004149CB" w:rsidP="00A16F90">
      <w:pPr>
        <w:pStyle w:val="Heading2"/>
      </w:pPr>
      <w:bookmarkStart w:id="35" w:name="_Toc173836507"/>
      <w:bookmarkStart w:id="36" w:name="_Toc174109224"/>
      <w:bookmarkStart w:id="37" w:name="_Toc178010155"/>
      <w:r w:rsidRPr="00C43090">
        <w:lastRenderedPageBreak/>
        <w:t xml:space="preserve">ANNEX </w:t>
      </w:r>
      <w:r w:rsidR="0038573D" w:rsidRPr="00C43090">
        <w:t>2.</w:t>
      </w:r>
      <w:r w:rsidR="00A16F90" w:rsidRPr="00C43090">
        <w:t>2</w:t>
      </w:r>
      <w:r w:rsidR="00A16F90" w:rsidRPr="00C43090">
        <w:tab/>
        <w:t xml:space="preserve">Text for </w:t>
      </w:r>
      <w:bookmarkStart w:id="38" w:name="Annex2_2"/>
      <w:proofErr w:type="spellStart"/>
      <w:proofErr w:type="gramStart"/>
      <w:r w:rsidR="00A16F90" w:rsidRPr="00C43090">
        <w:t>Q.Coord</w:t>
      </w:r>
      <w:proofErr w:type="spellEnd"/>
      <w:proofErr w:type="gramEnd"/>
      <w:r w:rsidR="00A16F90" w:rsidRPr="00C43090">
        <w:t>/C</w:t>
      </w:r>
      <w:bookmarkEnd w:id="35"/>
      <w:bookmarkEnd w:id="36"/>
      <w:bookmarkEnd w:id="38"/>
      <w:bookmarkEnd w:id="37"/>
    </w:p>
    <w:p w14:paraId="772AE050" w14:textId="6028B7C3" w:rsidR="00A16F90" w:rsidRPr="00C43090" w:rsidRDefault="007B4BBE" w:rsidP="007B4BBE">
      <w:pPr>
        <w:pStyle w:val="Heading6"/>
        <w:ind w:left="0" w:firstLine="0"/>
        <w:jc w:val="center"/>
        <w:rPr>
          <w:sz w:val="28"/>
          <w:szCs w:val="28"/>
        </w:rPr>
      </w:pPr>
      <w:r w:rsidRPr="00C43090">
        <w:rPr>
          <w:b w:val="0"/>
          <w:sz w:val="28"/>
          <w:szCs w:val="28"/>
        </w:rPr>
        <w:t xml:space="preserve">DRAFT QUESTION </w:t>
      </w:r>
      <w:proofErr w:type="spellStart"/>
      <w:proofErr w:type="gramStart"/>
      <w:r w:rsidR="00A16F90" w:rsidRPr="00C43090">
        <w:rPr>
          <w:b w:val="0"/>
          <w:sz w:val="28"/>
          <w:szCs w:val="28"/>
        </w:rPr>
        <w:t>Q.Coord</w:t>
      </w:r>
      <w:proofErr w:type="spellEnd"/>
      <w:proofErr w:type="gramEnd"/>
      <w:r w:rsidR="00A16F90" w:rsidRPr="00C43090">
        <w:rPr>
          <w:b w:val="0"/>
          <w:sz w:val="28"/>
          <w:szCs w:val="28"/>
        </w:rPr>
        <w:t>/C</w:t>
      </w:r>
      <w:r w:rsidRPr="00C43090">
        <w:rPr>
          <w:bCs/>
          <w:sz w:val="28"/>
          <w:szCs w:val="28"/>
        </w:rPr>
        <w:br/>
      </w:r>
      <w:r w:rsidR="00A16F90" w:rsidRPr="00C43090">
        <w:rPr>
          <w:sz w:val="28"/>
          <w:szCs w:val="28"/>
        </w:rPr>
        <w:t>Coordination and planning</w:t>
      </w:r>
    </w:p>
    <w:p w14:paraId="42EC5972" w14:textId="2E6A2E14" w:rsidR="00A16F90" w:rsidRPr="00C43090" w:rsidRDefault="00A16F90" w:rsidP="00A16F90">
      <w:pPr>
        <w:pStyle w:val="Questionhistory"/>
      </w:pPr>
      <w:r w:rsidRPr="00C43090">
        <w:t>(Continuation of Questions</w:t>
      </w:r>
      <w:r w:rsidR="00D254BA" w:rsidRPr="00C43090">
        <w:t xml:space="preserve"> </w:t>
      </w:r>
      <w:r w:rsidRPr="00C43090">
        <w:t>10/9 and 1/16)</w:t>
      </w:r>
    </w:p>
    <w:p w14:paraId="003031FA" w14:textId="7CEF66C7" w:rsidR="00A16F90" w:rsidRPr="00C43090" w:rsidRDefault="007B4BBE" w:rsidP="00A16F90">
      <w:pPr>
        <w:pStyle w:val="Heading7"/>
      </w:pPr>
      <w:r w:rsidRPr="00C43090">
        <w:rPr>
          <w:shd w:val="clear" w:color="auto" w:fill="FFFFFF"/>
        </w:rPr>
        <w:t>1</w:t>
      </w:r>
      <w:r w:rsidRPr="00C43090">
        <w:rPr>
          <w:shd w:val="clear" w:color="auto" w:fill="FFFFFF"/>
        </w:rPr>
        <w:tab/>
      </w:r>
      <w:r w:rsidR="00A16F90" w:rsidRPr="00C43090">
        <w:rPr>
          <w:shd w:val="clear" w:color="auto" w:fill="FFFFFF"/>
        </w:rPr>
        <w:t>Motivation</w:t>
      </w:r>
    </w:p>
    <w:p w14:paraId="53F9E2D7" w14:textId="77777777" w:rsidR="00A16F90" w:rsidRPr="00C43090" w:rsidRDefault="00A16F90" w:rsidP="00A16F90">
      <w:pPr>
        <w:rPr>
          <w:rFonts w:eastAsia="Times New Roman"/>
          <w:shd w:val="clear" w:color="auto" w:fill="FFFFFF"/>
          <w:lang w:eastAsia="fr-FR"/>
        </w:rPr>
      </w:pPr>
      <w:r w:rsidRPr="00C43090">
        <w:rPr>
          <w:rFonts w:eastAsia="Times New Roman"/>
          <w:shd w:val="clear" w:color="auto" w:fill="FFFFFF"/>
          <w:lang w:eastAsia="fr-FR"/>
        </w:rPr>
        <w:t>ITU</w:t>
      </w:r>
      <w:r w:rsidRPr="00C43090">
        <w:rPr>
          <w:rFonts w:eastAsia="Times New Roman"/>
          <w:shd w:val="clear" w:color="auto" w:fill="FFFFFF"/>
          <w:lang w:eastAsia="fr-FR"/>
        </w:rPr>
        <w:noBreakHyphen/>
        <w:t>T Study Group C has been assigned lead study group roles, and coordination is a major responsibility within the lead study group roles.</w:t>
      </w:r>
    </w:p>
    <w:p w14:paraId="34803397" w14:textId="77777777" w:rsidR="00A16F90" w:rsidRPr="00C43090" w:rsidRDefault="00A16F90" w:rsidP="00A16F90">
      <w:pPr>
        <w:rPr>
          <w:rFonts w:eastAsia="Times New Roman"/>
          <w:shd w:val="clear" w:color="auto" w:fill="FFFFFF"/>
          <w:lang w:eastAsia="fr-FR"/>
        </w:rPr>
      </w:pPr>
      <w:r w:rsidRPr="00C43090">
        <w:rPr>
          <w:rFonts w:eastAsia="Times New Roman"/>
          <w:shd w:val="clear" w:color="auto" w:fill="FFFFFF"/>
          <w:lang w:eastAsia="fr-FR"/>
        </w:rPr>
        <w:t>The objective of this Question is to coordinate and manage the development and progress of standardization, within Study Group C and externally. This Question facilitates coordination for the many aspects for which Study Group C is responsible across ITU-T, ITU-R and ITU-D study groups as well as other related bodies.</w:t>
      </w:r>
    </w:p>
    <w:p w14:paraId="3547F5C8" w14:textId="5F025CC4" w:rsidR="00A16F90" w:rsidRPr="00C43090" w:rsidRDefault="00A16F90" w:rsidP="00A16F90">
      <w:pPr>
        <w:rPr>
          <w:rFonts w:eastAsia="Times New Roman"/>
          <w:shd w:val="clear" w:color="auto" w:fill="FFFFFF"/>
          <w:lang w:eastAsia="fr-FR"/>
        </w:rPr>
      </w:pPr>
      <w:r w:rsidRPr="00C43090">
        <w:rPr>
          <w:rFonts w:eastAsia="Times New Roman"/>
          <w:shd w:val="clear" w:color="auto" w:fill="FFFFFF"/>
          <w:lang w:eastAsia="fr-FR"/>
        </w:rPr>
        <w:t>In that role, this Question may serve as a hub for handling TDs, contributions and liaison statements when they are not directly related to Questions already under study. The technical studies themselves will be addressed in the relevant Questions of Study Group C</w:t>
      </w:r>
      <w:r w:rsidR="00C43090">
        <w:rPr>
          <w:rFonts w:eastAsia="Times New Roman"/>
          <w:shd w:val="clear" w:color="auto" w:fill="FFFFFF"/>
          <w:lang w:eastAsia="fr-FR"/>
        </w:rPr>
        <w:t>.</w:t>
      </w:r>
    </w:p>
    <w:p w14:paraId="24ACCFE7" w14:textId="77777777" w:rsidR="00A16F90" w:rsidRPr="00C43090" w:rsidRDefault="00A16F90" w:rsidP="00A16F90">
      <w:pPr>
        <w:rPr>
          <w:rFonts w:eastAsia="Times New Roman"/>
          <w:shd w:val="clear" w:color="auto" w:fill="FFFFFF"/>
          <w:lang w:eastAsia="fr-FR"/>
        </w:rPr>
      </w:pPr>
      <w:r w:rsidRPr="00C43090">
        <w:rPr>
          <w:rFonts w:eastAsia="Times New Roman"/>
          <w:shd w:val="clear" w:color="auto" w:fill="FFFFFF"/>
          <w:lang w:eastAsia="fr-FR"/>
        </w:rPr>
        <w:t>Additionally, this Question serves as a coordinator within Study Group C for horizontal matters such as terminology, bridging the standardization gap, electronic working methods (EWM), ICT, environment, climate change and circular economy, non-radio aspects of international mobile telecommunications, conformance and interoperability testing and standardization roadmaps.</w:t>
      </w:r>
    </w:p>
    <w:p w14:paraId="14B08705" w14:textId="49859E8A" w:rsidR="00A16F90" w:rsidRPr="00C43090" w:rsidRDefault="007B4BBE" w:rsidP="00A16F90">
      <w:pPr>
        <w:pStyle w:val="Heading7"/>
      </w:pPr>
      <w:r w:rsidRPr="00C43090">
        <w:t>2</w:t>
      </w:r>
      <w:r w:rsidRPr="00C43090">
        <w:tab/>
      </w:r>
      <w:r w:rsidR="00A16F90" w:rsidRPr="00C43090">
        <w:t>Study items</w:t>
      </w:r>
    </w:p>
    <w:p w14:paraId="533883D6" w14:textId="77777777" w:rsidR="00A16F90" w:rsidRPr="00C43090" w:rsidRDefault="00A16F90" w:rsidP="00A16F90">
      <w:pPr>
        <w:rPr>
          <w:rFonts w:eastAsia="Times New Roman"/>
          <w:lang w:eastAsia="fr-FR"/>
        </w:rPr>
      </w:pPr>
      <w:r w:rsidRPr="00C43090">
        <w:rPr>
          <w:rFonts w:eastAsia="Times New Roman"/>
          <w:lang w:eastAsia="fr-FR"/>
        </w:rPr>
        <w:t>Study items to be considered include, but are not limited to:</w:t>
      </w:r>
    </w:p>
    <w:p w14:paraId="33B06730" w14:textId="77777777" w:rsidR="007B4BBE" w:rsidRPr="00C43090" w:rsidRDefault="00A16F90" w:rsidP="00A16F90">
      <w:pPr>
        <w:pStyle w:val="enumlev1"/>
      </w:pPr>
      <w:r w:rsidRPr="00C43090">
        <w:t>–</w:t>
      </w:r>
      <w:r w:rsidRPr="00C43090">
        <w:tab/>
        <w:t xml:space="preserve">coordination across Questions within the study group to ensure consistency, and avoid duplication of </w:t>
      </w:r>
      <w:proofErr w:type="gramStart"/>
      <w:r w:rsidRPr="00C43090">
        <w:t>efforts;</w:t>
      </w:r>
      <w:proofErr w:type="gramEnd"/>
    </w:p>
    <w:p w14:paraId="73BCB0AB" w14:textId="348A2B6B" w:rsidR="00A16F90" w:rsidRPr="00C43090" w:rsidRDefault="00A16F90" w:rsidP="00A16F90">
      <w:pPr>
        <w:pStyle w:val="enumlev1"/>
      </w:pPr>
      <w:r w:rsidRPr="00C43090">
        <w:t>–</w:t>
      </w:r>
      <w:r w:rsidRPr="00C43090">
        <w:tab/>
        <w:t xml:space="preserve">coordination with various joint coordination activities (JCAs) and other external key players working on the SGC topics, when the subject covers various SGC </w:t>
      </w:r>
      <w:proofErr w:type="gramStart"/>
      <w:r w:rsidRPr="00C43090">
        <w:t>Questions;</w:t>
      </w:r>
      <w:proofErr w:type="gramEnd"/>
    </w:p>
    <w:p w14:paraId="28D27A12" w14:textId="77777777" w:rsidR="00A16F90" w:rsidRPr="00C43090" w:rsidRDefault="00A16F90" w:rsidP="00A16F90">
      <w:pPr>
        <w:pStyle w:val="enumlev1"/>
      </w:pPr>
      <w:r w:rsidRPr="00C43090">
        <w:t>–</w:t>
      </w:r>
      <w:r w:rsidRPr="00C43090">
        <w:tab/>
        <w:t xml:space="preserve">when considering new topics for Study Group C, identification of actions that are needed to address contributions not related to existing Study Group C </w:t>
      </w:r>
      <w:proofErr w:type="gramStart"/>
      <w:r w:rsidRPr="00C43090">
        <w:t>Questions;</w:t>
      </w:r>
      <w:proofErr w:type="gramEnd"/>
    </w:p>
    <w:p w14:paraId="2DA1D863" w14:textId="77777777" w:rsidR="00A16F90" w:rsidRPr="00C43090" w:rsidRDefault="00A16F90" w:rsidP="00A16F90">
      <w:pPr>
        <w:pStyle w:val="enumlev1"/>
      </w:pPr>
      <w:r w:rsidRPr="00C43090">
        <w:t>–</w:t>
      </w:r>
      <w:r w:rsidRPr="00C43090">
        <w:tab/>
        <w:t xml:space="preserve">identification of the results of workshops, TSB initiatives, and actions of other study groups or SDOs that need to be considered under Study Group C work </w:t>
      </w:r>
      <w:proofErr w:type="gramStart"/>
      <w:r w:rsidRPr="00C43090">
        <w:t>programme;</w:t>
      </w:r>
      <w:proofErr w:type="gramEnd"/>
    </w:p>
    <w:p w14:paraId="34F70B42" w14:textId="77777777" w:rsidR="00A16F90" w:rsidRPr="00C43090" w:rsidRDefault="00A16F90" w:rsidP="00A16F90">
      <w:pPr>
        <w:pStyle w:val="enumlev1"/>
      </w:pPr>
      <w:r w:rsidRPr="00C43090">
        <w:t>–</w:t>
      </w:r>
      <w:r w:rsidRPr="00C43090">
        <w:tab/>
        <w:t>coordinate the promotion of study group work via organization of events (such as workshops and webinar series) and development of promotional materials and website content (reference implementations, tutorials, etc.)</w:t>
      </w:r>
    </w:p>
    <w:p w14:paraId="1299557B" w14:textId="77777777" w:rsidR="007B4BBE" w:rsidRPr="00C43090" w:rsidRDefault="00A16F90" w:rsidP="00A16F90">
      <w:pPr>
        <w:pStyle w:val="enumlev1"/>
      </w:pPr>
      <w:r w:rsidRPr="00C43090">
        <w:t>–</w:t>
      </w:r>
      <w:r w:rsidRPr="00C43090">
        <w:tab/>
        <w:t xml:space="preserve">collection and sharing of terms and definitions of J-series Recommendation in collaboration with the Study Group C Rapporteurs for </w:t>
      </w:r>
      <w:proofErr w:type="gramStart"/>
      <w:r w:rsidRPr="00C43090">
        <w:t>vocabulary;</w:t>
      </w:r>
      <w:proofErr w:type="gramEnd"/>
    </w:p>
    <w:p w14:paraId="7E2C4B45" w14:textId="11736293" w:rsidR="00A16F90" w:rsidRPr="00C43090" w:rsidRDefault="00A16F90" w:rsidP="00A16F90">
      <w:pPr>
        <w:pStyle w:val="enumlev1"/>
      </w:pPr>
      <w:r w:rsidRPr="00C43090">
        <w:t>–</w:t>
      </w:r>
      <w:r w:rsidRPr="00C43090">
        <w:tab/>
        <w:t>responses to incoming liaison statements that cut across several Questions.</w:t>
      </w:r>
    </w:p>
    <w:p w14:paraId="04509560" w14:textId="4A2D05EA" w:rsidR="00A16F90" w:rsidRPr="00C43090" w:rsidRDefault="007B4BBE" w:rsidP="00A16F90">
      <w:pPr>
        <w:pStyle w:val="Heading7"/>
        <w:rPr>
          <w:shd w:val="clear" w:color="auto" w:fill="FFFFFF"/>
        </w:rPr>
      </w:pPr>
      <w:r w:rsidRPr="00C43090">
        <w:rPr>
          <w:shd w:val="clear" w:color="auto" w:fill="FFFFFF"/>
        </w:rPr>
        <w:t>3</w:t>
      </w:r>
      <w:r w:rsidRPr="00C43090">
        <w:rPr>
          <w:shd w:val="clear" w:color="auto" w:fill="FFFFFF"/>
        </w:rPr>
        <w:tab/>
      </w:r>
      <w:r w:rsidR="00A16F90" w:rsidRPr="00C43090">
        <w:rPr>
          <w:shd w:val="clear" w:color="auto" w:fill="FFFFFF"/>
        </w:rPr>
        <w:t>Tasks</w:t>
      </w:r>
    </w:p>
    <w:p w14:paraId="227F285E" w14:textId="77777777" w:rsidR="00A16F90" w:rsidRPr="00C43090" w:rsidRDefault="00A16F90" w:rsidP="00A16F90">
      <w:pPr>
        <w:pStyle w:val="enumlev1"/>
      </w:pPr>
      <w:r w:rsidRPr="00C43090">
        <w:t>Tasks include, but are not limited to:</w:t>
      </w:r>
    </w:p>
    <w:p w14:paraId="033C633D" w14:textId="77777777" w:rsidR="00A16F90" w:rsidRPr="00C43090" w:rsidRDefault="00A16F90" w:rsidP="00A16F90">
      <w:pPr>
        <w:pStyle w:val="enumlev1"/>
      </w:pPr>
      <w:r w:rsidRPr="00C43090">
        <w:t>–</w:t>
      </w:r>
      <w:r w:rsidRPr="00C43090">
        <w:tab/>
        <w:t xml:space="preserve">develop and update a standardization vision through an appropriate communication process amongst all interested parties, including the organization of </w:t>
      </w:r>
      <w:proofErr w:type="gramStart"/>
      <w:r w:rsidRPr="00C43090">
        <w:t>workshops;</w:t>
      </w:r>
      <w:proofErr w:type="gramEnd"/>
    </w:p>
    <w:p w14:paraId="3EB7BA68" w14:textId="77777777" w:rsidR="00A16F90" w:rsidRPr="00C43090" w:rsidRDefault="00A16F90" w:rsidP="00A16F90">
      <w:pPr>
        <w:pStyle w:val="enumlev1"/>
      </w:pPr>
      <w:r w:rsidRPr="00C43090">
        <w:t>–</w:t>
      </w:r>
      <w:r w:rsidRPr="00C43090">
        <w:tab/>
        <w:t xml:space="preserve">document and agree the processes for coordination, using appropriate coordination mechanisms, negotiate with the relevant bodies to ensure that overlapping efforts are avoided, all required standards are being addressed, and the need for devices (e.g. gateways), which is used to ensure end-to-end interoperability, is </w:t>
      </w:r>
      <w:proofErr w:type="gramStart"/>
      <w:r w:rsidRPr="00C43090">
        <w:t>minimized;</w:t>
      </w:r>
      <w:proofErr w:type="gramEnd"/>
    </w:p>
    <w:p w14:paraId="2976F7CF" w14:textId="77777777" w:rsidR="00A16F90" w:rsidRPr="00C43090" w:rsidRDefault="00A16F90" w:rsidP="00A16F90">
      <w:pPr>
        <w:pStyle w:val="enumlev1"/>
      </w:pPr>
      <w:r w:rsidRPr="00C43090">
        <w:lastRenderedPageBreak/>
        <w:t>–</w:t>
      </w:r>
      <w:r w:rsidRPr="00C43090">
        <w:tab/>
        <w:t xml:space="preserve">cooperate with ITU-D and serve as focal points in the study group in collaboration with relevant Questions if necessary for bridging the standardization gap between developing and developed countries based on WTSA Resolution </w:t>
      </w:r>
      <w:proofErr w:type="gramStart"/>
      <w:r w:rsidRPr="00C43090">
        <w:t>44;</w:t>
      </w:r>
      <w:proofErr w:type="gramEnd"/>
    </w:p>
    <w:p w14:paraId="540D8A61" w14:textId="65D02B27" w:rsidR="00A16F90" w:rsidRPr="00C43090" w:rsidRDefault="00A16F90" w:rsidP="00A16F90">
      <w:pPr>
        <w:pStyle w:val="enumlev1"/>
      </w:pPr>
      <w:r w:rsidRPr="00C43090">
        <w:t>–</w:t>
      </w:r>
      <w:r w:rsidRPr="00C43090">
        <w:tab/>
        <w:t>coordinate on terms and definitions</w:t>
      </w:r>
      <w:r w:rsidR="007B4BBE" w:rsidRPr="00C43090">
        <w:t xml:space="preserve"> </w:t>
      </w:r>
      <w:r w:rsidRPr="00C43090">
        <w:t>and serve as a focal point (as per WTSA Resolution 67), and maintain cable related terms and definitions in Recommendation ITU-T J.</w:t>
      </w:r>
      <w:proofErr w:type="gramStart"/>
      <w:r w:rsidRPr="00C43090">
        <w:t>1;</w:t>
      </w:r>
      <w:proofErr w:type="gramEnd"/>
    </w:p>
    <w:p w14:paraId="26827E56" w14:textId="77777777" w:rsidR="00A16F90" w:rsidRPr="00C43090" w:rsidRDefault="00A16F90" w:rsidP="00A16F90">
      <w:pPr>
        <w:pStyle w:val="enumlev1"/>
      </w:pPr>
      <w:r w:rsidRPr="00C43090">
        <w:t>–</w:t>
      </w:r>
      <w:r w:rsidRPr="00C43090">
        <w:tab/>
        <w:t>maintain the J- and N-series Recommendations that are not under the responsibility of other existing SGC Questions.</w:t>
      </w:r>
    </w:p>
    <w:p w14:paraId="77356D93" w14:textId="200D5BF9" w:rsidR="00A16F90" w:rsidRPr="00C43090" w:rsidRDefault="007B4BBE" w:rsidP="00A16F90">
      <w:pPr>
        <w:pStyle w:val="Heading7"/>
      </w:pPr>
      <w:r w:rsidRPr="00C43090">
        <w:t>4</w:t>
      </w:r>
      <w:r w:rsidRPr="00C43090">
        <w:tab/>
      </w:r>
      <w:r w:rsidR="00A16F90" w:rsidRPr="00C43090">
        <w:t>Relationships</w:t>
      </w:r>
    </w:p>
    <w:p w14:paraId="57B9936B" w14:textId="77777777" w:rsidR="00A16F90" w:rsidRPr="00C43090" w:rsidRDefault="00A16F90" w:rsidP="00A16F90">
      <w:pPr>
        <w:pStyle w:val="Headingb"/>
        <w:rPr>
          <w:lang w:val="en-GB" w:eastAsia="fr-FR"/>
        </w:rPr>
      </w:pPr>
      <w:r w:rsidRPr="00C43090">
        <w:rPr>
          <w:shd w:val="clear" w:color="auto" w:fill="FFFFFF"/>
          <w:lang w:val="en-GB" w:eastAsia="fr-FR"/>
        </w:rPr>
        <w:t>Recommendations:</w:t>
      </w:r>
    </w:p>
    <w:p w14:paraId="055942D2" w14:textId="77777777" w:rsidR="00A16F90" w:rsidRPr="00C43090" w:rsidRDefault="00A16F90" w:rsidP="00A16F90">
      <w:pPr>
        <w:pStyle w:val="enumlev1"/>
      </w:pPr>
      <w:r w:rsidRPr="00C43090">
        <w:t>–</w:t>
      </w:r>
      <w:r w:rsidRPr="00C43090">
        <w:tab/>
        <w:t>E, F, G, H, I, J, N, Q, T, V, X, Y-series Recommendations</w:t>
      </w:r>
    </w:p>
    <w:p w14:paraId="4C6528B0" w14:textId="77777777" w:rsidR="00A16F90" w:rsidRPr="00C43090" w:rsidRDefault="00A16F90" w:rsidP="00A16F90">
      <w:pPr>
        <w:pStyle w:val="Headingb"/>
        <w:rPr>
          <w:lang w:val="en-GB" w:eastAsia="fr-FR"/>
        </w:rPr>
      </w:pPr>
      <w:r w:rsidRPr="00C43090">
        <w:rPr>
          <w:shd w:val="clear" w:color="auto" w:fill="FFFFFF"/>
          <w:lang w:val="en-GB" w:eastAsia="fr-FR"/>
        </w:rPr>
        <w:t>Questions:</w:t>
      </w:r>
    </w:p>
    <w:p w14:paraId="5FD6BCD4" w14:textId="77777777" w:rsidR="00A16F90" w:rsidRPr="00C43090" w:rsidRDefault="00A16F90" w:rsidP="00A16F90">
      <w:pPr>
        <w:pStyle w:val="enumlev1"/>
      </w:pPr>
      <w:r w:rsidRPr="00C43090">
        <w:t>–</w:t>
      </w:r>
      <w:r w:rsidRPr="00C43090">
        <w:tab/>
        <w:t>All Questions of Study Group C</w:t>
      </w:r>
    </w:p>
    <w:p w14:paraId="4C170980" w14:textId="77777777" w:rsidR="00A16F90" w:rsidRPr="00C43090" w:rsidRDefault="00A16F90" w:rsidP="00A16F90">
      <w:pPr>
        <w:pStyle w:val="Headingb"/>
        <w:rPr>
          <w:lang w:val="en-GB" w:eastAsia="fr-FR"/>
        </w:rPr>
      </w:pPr>
      <w:r w:rsidRPr="00C43090">
        <w:rPr>
          <w:shd w:val="clear" w:color="auto" w:fill="FFFFFF"/>
          <w:lang w:val="en-GB" w:eastAsia="fr-FR"/>
        </w:rPr>
        <w:t>Study groups</w:t>
      </w:r>
    </w:p>
    <w:p w14:paraId="2AD45056" w14:textId="77777777" w:rsidR="00A16F90" w:rsidRPr="00C43090" w:rsidRDefault="00A16F90" w:rsidP="00A16F90">
      <w:pPr>
        <w:pStyle w:val="enumlev1"/>
      </w:pPr>
      <w:r w:rsidRPr="00C43090">
        <w:t>–</w:t>
      </w:r>
      <w:r w:rsidRPr="00C43090">
        <w:tab/>
        <w:t>All ITU study groups, ITU CCT, and ITU-T TSAG and other groups</w:t>
      </w:r>
    </w:p>
    <w:p w14:paraId="2E1ACF1B" w14:textId="77777777" w:rsidR="00A16F90" w:rsidRPr="00C43090" w:rsidRDefault="00A16F90" w:rsidP="00A16F90">
      <w:pPr>
        <w:pStyle w:val="Headingb"/>
        <w:rPr>
          <w:highlight w:val="green"/>
          <w:lang w:val="en-GB" w:eastAsia="fr-FR"/>
        </w:rPr>
      </w:pPr>
      <w:r w:rsidRPr="00C43090">
        <w:rPr>
          <w:shd w:val="clear" w:color="auto" w:fill="FFFFFF"/>
          <w:lang w:val="en-GB" w:eastAsia="fr-FR"/>
        </w:rPr>
        <w:t>Other bodies</w:t>
      </w:r>
    </w:p>
    <w:p w14:paraId="55880CCF" w14:textId="77777777" w:rsidR="00A16F90" w:rsidRPr="00C43090" w:rsidRDefault="00A16F90" w:rsidP="00A16F90">
      <w:pPr>
        <w:pStyle w:val="enumlev1"/>
      </w:pPr>
      <w:r w:rsidRPr="00C43090">
        <w:t>–</w:t>
      </w:r>
      <w:r w:rsidRPr="00C43090">
        <w:tab/>
        <w:t>Relevant forums and consortia</w:t>
      </w:r>
    </w:p>
    <w:p w14:paraId="5F603E69" w14:textId="77777777" w:rsidR="00A16F90" w:rsidRPr="00C43090" w:rsidRDefault="00A16F90" w:rsidP="00A16F90">
      <w:pPr>
        <w:pStyle w:val="Headingb"/>
        <w:rPr>
          <w:lang w:val="en-GB"/>
        </w:rPr>
      </w:pPr>
      <w:r w:rsidRPr="00C43090">
        <w:rPr>
          <w:lang w:val="en-GB"/>
        </w:rPr>
        <w:t>WSIS Action Lines:</w:t>
      </w:r>
    </w:p>
    <w:p w14:paraId="4EF49DA9" w14:textId="77777777" w:rsidR="007B4BBE" w:rsidRPr="00C43090" w:rsidRDefault="00A16F90" w:rsidP="00A16F90">
      <w:pPr>
        <w:pStyle w:val="enumlev1"/>
      </w:pPr>
      <w:r w:rsidRPr="00C43090">
        <w:t>–</w:t>
      </w:r>
      <w:r w:rsidRPr="00C43090">
        <w:tab/>
        <w:t>C2, C3, C5, C6, C9, C11</w:t>
      </w:r>
    </w:p>
    <w:p w14:paraId="64CFE6CE" w14:textId="1F710C61" w:rsidR="00A16F90" w:rsidRPr="00C43090" w:rsidRDefault="00A16F90" w:rsidP="00A16F90">
      <w:pPr>
        <w:pStyle w:val="Headingb"/>
        <w:rPr>
          <w:lang w:val="en-GB"/>
        </w:rPr>
      </w:pPr>
      <w:r w:rsidRPr="00C43090">
        <w:rPr>
          <w:lang w:val="en-GB"/>
        </w:rPr>
        <w:t>Sustainable Development Goals:</w:t>
      </w:r>
    </w:p>
    <w:p w14:paraId="16D64BEC" w14:textId="77777777" w:rsidR="00A16F90" w:rsidRPr="00C43090" w:rsidRDefault="00A16F90" w:rsidP="00A16F90">
      <w:pPr>
        <w:pStyle w:val="enumlev1"/>
      </w:pPr>
      <w:r w:rsidRPr="00C43090">
        <w:t>–</w:t>
      </w:r>
      <w:r w:rsidRPr="00C43090">
        <w:tab/>
        <w:t>9</w:t>
      </w:r>
    </w:p>
    <w:p w14:paraId="362B6378" w14:textId="77777777" w:rsidR="00A16F90" w:rsidRPr="00C43090" w:rsidRDefault="00A16F90" w:rsidP="00A16F90"/>
    <w:p w14:paraId="3993B80E" w14:textId="77777777" w:rsidR="00A16F90" w:rsidRPr="00C43090" w:rsidRDefault="00A16F90" w:rsidP="00A16F90">
      <w:r w:rsidRPr="00C43090">
        <w:br w:type="page"/>
      </w:r>
    </w:p>
    <w:p w14:paraId="7308B32B" w14:textId="00882AE0" w:rsidR="00A16F90" w:rsidRPr="00C43090" w:rsidRDefault="004149CB" w:rsidP="00A16F90">
      <w:pPr>
        <w:pStyle w:val="Heading2"/>
      </w:pPr>
      <w:bookmarkStart w:id="39" w:name="_Toc173836508"/>
      <w:bookmarkStart w:id="40" w:name="_Toc174109225"/>
      <w:bookmarkStart w:id="41" w:name="_Toc178010156"/>
      <w:r w:rsidRPr="00C43090">
        <w:lastRenderedPageBreak/>
        <w:t xml:space="preserve">ANNEX </w:t>
      </w:r>
      <w:r w:rsidR="0038573D" w:rsidRPr="00C43090">
        <w:t>2.</w:t>
      </w:r>
      <w:r w:rsidR="00A16F90" w:rsidRPr="00C43090">
        <w:t>3</w:t>
      </w:r>
      <w:r w:rsidR="00A16F90" w:rsidRPr="00C43090">
        <w:tab/>
        <w:t xml:space="preserve">Text for </w:t>
      </w:r>
      <w:bookmarkStart w:id="42" w:name="Annex2_3"/>
      <w:proofErr w:type="spellStart"/>
      <w:proofErr w:type="gramStart"/>
      <w:r w:rsidR="00A16F90" w:rsidRPr="00C43090">
        <w:t>Q</w:t>
      </w:r>
      <w:r w:rsidR="007C3003">
        <w:t>.</w:t>
      </w:r>
      <w:r w:rsidR="00A16F90" w:rsidRPr="00C43090">
        <w:t>Acc</w:t>
      </w:r>
      <w:proofErr w:type="spellEnd"/>
      <w:proofErr w:type="gramEnd"/>
      <w:r w:rsidR="00A16F90" w:rsidRPr="00C43090">
        <w:t>/C</w:t>
      </w:r>
      <w:bookmarkEnd w:id="39"/>
      <w:bookmarkEnd w:id="40"/>
      <w:bookmarkEnd w:id="42"/>
      <w:bookmarkEnd w:id="41"/>
    </w:p>
    <w:p w14:paraId="24E044D1" w14:textId="1BB766E1" w:rsidR="007B4BBE" w:rsidRPr="00C43090" w:rsidRDefault="007B4BBE" w:rsidP="007B4BBE">
      <w:pPr>
        <w:pStyle w:val="Heading6"/>
        <w:ind w:left="0" w:firstLine="0"/>
        <w:jc w:val="center"/>
        <w:rPr>
          <w:sz w:val="28"/>
          <w:szCs w:val="28"/>
        </w:rPr>
      </w:pPr>
      <w:r w:rsidRPr="00C43090">
        <w:rPr>
          <w:b w:val="0"/>
          <w:sz w:val="28"/>
          <w:szCs w:val="28"/>
        </w:rPr>
        <w:t xml:space="preserve">DRAFT QUESTION </w:t>
      </w:r>
      <w:proofErr w:type="spellStart"/>
      <w:proofErr w:type="gramStart"/>
      <w:r w:rsidRPr="00C43090">
        <w:rPr>
          <w:b w:val="0"/>
          <w:sz w:val="28"/>
          <w:szCs w:val="28"/>
        </w:rPr>
        <w:t>Q</w:t>
      </w:r>
      <w:r w:rsidR="007C3003">
        <w:rPr>
          <w:b w:val="0"/>
          <w:sz w:val="28"/>
          <w:szCs w:val="28"/>
        </w:rPr>
        <w:t>.</w:t>
      </w:r>
      <w:r w:rsidRPr="00C43090">
        <w:rPr>
          <w:b w:val="0"/>
          <w:sz w:val="28"/>
          <w:szCs w:val="28"/>
        </w:rPr>
        <w:t>Acc</w:t>
      </w:r>
      <w:proofErr w:type="spellEnd"/>
      <w:proofErr w:type="gramEnd"/>
      <w:r w:rsidRPr="00C43090">
        <w:rPr>
          <w:b w:val="0"/>
          <w:sz w:val="28"/>
          <w:szCs w:val="28"/>
        </w:rPr>
        <w:t>/C</w:t>
      </w:r>
      <w:r w:rsidRPr="00C43090">
        <w:rPr>
          <w:b w:val="0"/>
          <w:sz w:val="28"/>
          <w:szCs w:val="28"/>
        </w:rPr>
        <w:br/>
      </w:r>
      <w:r w:rsidRPr="00C43090">
        <w:rPr>
          <w:bCs/>
          <w:sz w:val="28"/>
          <w:szCs w:val="28"/>
        </w:rPr>
        <w:t>Multimedia system, service and application accessibility for digital inclusion</w:t>
      </w:r>
    </w:p>
    <w:p w14:paraId="202EBAB1" w14:textId="77777777" w:rsidR="00A16F90" w:rsidRPr="00C43090" w:rsidRDefault="00A16F90" w:rsidP="007B4BBE">
      <w:pPr>
        <w:pStyle w:val="Questionhistory"/>
      </w:pPr>
      <w:r w:rsidRPr="00C43090">
        <w:t>(Continuation of Q11/9 and Q26/16)</w:t>
      </w:r>
    </w:p>
    <w:p w14:paraId="3BBCE9D3" w14:textId="77777777" w:rsidR="00A16F90" w:rsidRPr="00C43090" w:rsidRDefault="00A16F90" w:rsidP="00A16F90">
      <w:pPr>
        <w:pStyle w:val="Heading7"/>
      </w:pPr>
      <w:bookmarkStart w:id="43" w:name="_Toc167825812"/>
      <w:r w:rsidRPr="00C43090">
        <w:t>1</w:t>
      </w:r>
      <w:r w:rsidRPr="00C43090">
        <w:tab/>
        <w:t>Motivation</w:t>
      </w:r>
      <w:bookmarkEnd w:id="43"/>
    </w:p>
    <w:p w14:paraId="59630F1B" w14:textId="77777777" w:rsidR="00A16F90" w:rsidRPr="00C43090" w:rsidRDefault="00A16F90" w:rsidP="00A16F90">
      <w:r w:rsidRPr="00C43090">
        <w:t>The capability to handle different information media and control actions varies within wide boundaries amongst users of telecommunication and multimedia services. The variation may come from age-related functional limitations, disabilities, or other natural causes. With the ageing populations in large parts of the world, many users will have sensory and motor limitations. It is important to meet this wide variety in capabilities in the original design of telecommunication services and systems, so that an increasing number of users can make use of the mainstream telecommunication services. Legislation in many countries is also beginning to follow the trend of requiring universal design, as defined by the United Nations Convention on the Rights of Persons with Disabilities (UNCRPD), in all forms of communication services and devices, as well as Sustainable Development Goals (SDGs).</w:t>
      </w:r>
    </w:p>
    <w:p w14:paraId="48475547" w14:textId="77777777" w:rsidR="00A16F90" w:rsidRPr="00C43090" w:rsidRDefault="00A16F90" w:rsidP="00A16F90">
      <w:r w:rsidRPr="00C43090">
        <w:t>Multimedia systems and services have great potential to provide valuable and accessible information in a way that the individual user can control, if care is taken from the beginning in universal design of these services and systems, making them accessible to as many users as possible.</w:t>
      </w:r>
    </w:p>
    <w:p w14:paraId="739F4FCB" w14:textId="77777777" w:rsidR="00A16F90" w:rsidRPr="00C43090" w:rsidRDefault="00A16F90" w:rsidP="00A16F90">
      <w:r w:rsidRPr="00C43090">
        <w:t xml:space="preserve">Among different audiovisual media, television is the oldest and by so </w:t>
      </w:r>
      <w:proofErr w:type="gramStart"/>
      <w:r w:rsidRPr="00C43090">
        <w:t>far</w:t>
      </w:r>
      <w:proofErr w:type="gramEnd"/>
      <w:r w:rsidRPr="00C43090">
        <w:t xml:space="preserve"> the most popular one. With advent of electronic technologies, it is changing its role from a one-to-many broadcasting media to an interactive system. Using systems like WebTV or Hybrid TV, users can interact with both broadcasting program and webpages using TV. This interactive role also enhances TV's role to offer accessibility not only to people with different range of abilities but also to foreign language speakers, elderly people and users in situation impairment like inside moving vehicle. In addition, extended reality (XR), which includes augmented reality (AR), virtual reality (VR) and mixed reality (MR), and emerging technologies such as metaverse will augment the role of audiovisual media in everyday lives.</w:t>
      </w:r>
    </w:p>
    <w:p w14:paraId="41C51821" w14:textId="77777777" w:rsidR="00A16F90" w:rsidRPr="00C43090" w:rsidRDefault="00A16F90" w:rsidP="00A16F90">
      <w:r w:rsidRPr="00C43090">
        <w:t>The accessibility activities in Study Group C and its predecessors have created the following documents:</w:t>
      </w:r>
    </w:p>
    <w:p w14:paraId="413B8DB8" w14:textId="77777777" w:rsidR="00A16F90" w:rsidRPr="00C43090" w:rsidRDefault="00A16F90" w:rsidP="00A16F90">
      <w:pPr>
        <w:pStyle w:val="enumlev1"/>
      </w:pPr>
      <w:r w:rsidRPr="00C43090">
        <w:t>–</w:t>
      </w:r>
      <w:r w:rsidRPr="00C43090">
        <w:tab/>
        <w:t xml:space="preserve">ITU-T V.18 for real time text </w:t>
      </w:r>
      <w:proofErr w:type="gramStart"/>
      <w:r w:rsidRPr="00C43090">
        <w:t>telephony;</w:t>
      </w:r>
      <w:proofErr w:type="gramEnd"/>
    </w:p>
    <w:p w14:paraId="24B89C9E" w14:textId="77777777" w:rsidR="00A16F90" w:rsidRPr="00C43090" w:rsidRDefault="00A16F90" w:rsidP="00A16F90">
      <w:pPr>
        <w:pStyle w:val="enumlev1"/>
      </w:pPr>
      <w:r w:rsidRPr="00C43090">
        <w:t>–</w:t>
      </w:r>
      <w:r w:rsidRPr="00C43090">
        <w:tab/>
        <w:t xml:space="preserve">ITU-T T.140 as the general presentation protocol for real time text </w:t>
      </w:r>
      <w:proofErr w:type="gramStart"/>
      <w:r w:rsidRPr="00C43090">
        <w:t>conversation;</w:t>
      </w:r>
      <w:proofErr w:type="gramEnd"/>
    </w:p>
    <w:p w14:paraId="595D2BE5" w14:textId="77777777" w:rsidR="00A16F90" w:rsidRPr="00C43090" w:rsidRDefault="00A16F90" w:rsidP="00A16F90">
      <w:pPr>
        <w:pStyle w:val="enumlev1"/>
      </w:pPr>
      <w:r w:rsidRPr="00C43090">
        <w:t>–</w:t>
      </w:r>
      <w:r w:rsidRPr="00C43090">
        <w:tab/>
      </w:r>
      <w:r w:rsidRPr="00C43090">
        <w:rPr>
          <w:spacing w:val="-2"/>
        </w:rPr>
        <w:t xml:space="preserve">ITU-T T.134 for real time text conversation in T.120 data conferencing </w:t>
      </w:r>
      <w:proofErr w:type="gramStart"/>
      <w:r w:rsidRPr="00C43090">
        <w:rPr>
          <w:spacing w:val="-2"/>
        </w:rPr>
        <w:t>environments;</w:t>
      </w:r>
      <w:proofErr w:type="gramEnd"/>
    </w:p>
    <w:p w14:paraId="6669C981" w14:textId="77777777" w:rsidR="00A16F90" w:rsidRPr="00C43090" w:rsidRDefault="00A16F90" w:rsidP="00A16F90">
      <w:pPr>
        <w:pStyle w:val="enumlev1"/>
      </w:pPr>
      <w:r w:rsidRPr="00C43090">
        <w:t>–</w:t>
      </w:r>
      <w:r w:rsidRPr="00C43090">
        <w:tab/>
        <w:t xml:space="preserve">Annex G to ITU-T H.323 for real time text conversation in H.323 packet multimedia </w:t>
      </w:r>
      <w:proofErr w:type="gramStart"/>
      <w:r w:rsidRPr="00C43090">
        <w:t>environment;</w:t>
      </w:r>
      <w:proofErr w:type="gramEnd"/>
    </w:p>
    <w:p w14:paraId="0364477D" w14:textId="77777777" w:rsidR="00A16F90" w:rsidRPr="00C43090" w:rsidRDefault="00A16F90" w:rsidP="00A16F90">
      <w:pPr>
        <w:pStyle w:val="enumlev1"/>
      </w:pPr>
      <w:r w:rsidRPr="00C43090">
        <w:t>–</w:t>
      </w:r>
      <w:r w:rsidRPr="00C43090">
        <w:tab/>
        <w:t xml:space="preserve">Annex L to ITU-T H.324 for real time text conversation in low bit-rate multimedia </w:t>
      </w:r>
      <w:proofErr w:type="gramStart"/>
      <w:r w:rsidRPr="00C43090">
        <w:t>applications;</w:t>
      </w:r>
      <w:proofErr w:type="gramEnd"/>
    </w:p>
    <w:p w14:paraId="39172FEC" w14:textId="77777777" w:rsidR="00A16F90" w:rsidRPr="00C43090" w:rsidRDefault="00A16F90" w:rsidP="00A16F90">
      <w:pPr>
        <w:pStyle w:val="enumlev1"/>
      </w:pPr>
      <w:r w:rsidRPr="00EE55A9">
        <w:rPr>
          <w:lang w:val="fr-FR"/>
        </w:rPr>
        <w:t>–</w:t>
      </w:r>
      <w:r w:rsidRPr="00EE55A9">
        <w:rPr>
          <w:lang w:val="fr-FR"/>
        </w:rPr>
        <w:tab/>
        <w:t xml:space="preserve">ITU-T F.703 – </w:t>
      </w:r>
      <w:proofErr w:type="spellStart"/>
      <w:r w:rsidRPr="00EE55A9">
        <w:rPr>
          <w:lang w:val="fr-FR"/>
        </w:rPr>
        <w:t>Multimedia</w:t>
      </w:r>
      <w:proofErr w:type="spellEnd"/>
      <w:r w:rsidRPr="00EE55A9">
        <w:rPr>
          <w:lang w:val="fr-FR"/>
        </w:rPr>
        <w:t xml:space="preserve"> conversation service description. </w:t>
      </w:r>
      <w:r w:rsidRPr="00C43090">
        <w:t xml:space="preserve">Includes definitions of the accessible conversational services, i.e., total </w:t>
      </w:r>
      <w:proofErr w:type="gramStart"/>
      <w:r w:rsidRPr="00C43090">
        <w:t>conversation;</w:t>
      </w:r>
      <w:proofErr w:type="gramEnd"/>
    </w:p>
    <w:p w14:paraId="49963C56" w14:textId="77777777" w:rsidR="00A16F90" w:rsidRPr="00C43090" w:rsidRDefault="00A16F90" w:rsidP="00A16F90">
      <w:pPr>
        <w:pStyle w:val="enumlev1"/>
      </w:pPr>
      <w:r w:rsidRPr="00C43090">
        <w:t>–</w:t>
      </w:r>
      <w:r w:rsidRPr="00C43090">
        <w:tab/>
        <w:t xml:space="preserve">H-series Supplement 1 – Application profile – Sign language and lip-reading real-time conversation using low bit-rate video </w:t>
      </w:r>
      <w:proofErr w:type="gramStart"/>
      <w:r w:rsidRPr="00C43090">
        <w:t>communication;</w:t>
      </w:r>
      <w:proofErr w:type="gramEnd"/>
    </w:p>
    <w:p w14:paraId="239593A6" w14:textId="77777777" w:rsidR="00A16F90" w:rsidRPr="00C43090" w:rsidRDefault="00A16F90" w:rsidP="00A16F90">
      <w:pPr>
        <w:pStyle w:val="enumlev1"/>
      </w:pPr>
      <w:r w:rsidRPr="00C43090">
        <w:t>–</w:t>
      </w:r>
      <w:r w:rsidRPr="00C43090">
        <w:tab/>
        <w:t xml:space="preserve">ITU-T F.790 – Telecommunications accessibility guidelines for older persons and persons with </w:t>
      </w:r>
      <w:proofErr w:type="gramStart"/>
      <w:r w:rsidRPr="00C43090">
        <w:t>disabilities;</w:t>
      </w:r>
      <w:proofErr w:type="gramEnd"/>
    </w:p>
    <w:p w14:paraId="3C4E0A11" w14:textId="77777777" w:rsidR="00A16F90" w:rsidRPr="00C43090" w:rsidRDefault="00A16F90" w:rsidP="00A16F90">
      <w:pPr>
        <w:pStyle w:val="enumlev1"/>
      </w:pPr>
      <w:r w:rsidRPr="00C43090">
        <w:t>–</w:t>
      </w:r>
      <w:r w:rsidRPr="00C43090">
        <w:tab/>
        <w:t xml:space="preserve">ITU-T F.791 – Accessibility terms and </w:t>
      </w:r>
      <w:proofErr w:type="gramStart"/>
      <w:r w:rsidRPr="00C43090">
        <w:t>definitions;</w:t>
      </w:r>
      <w:proofErr w:type="gramEnd"/>
    </w:p>
    <w:p w14:paraId="18E501F3" w14:textId="77777777" w:rsidR="00A16F90" w:rsidRPr="00C43090" w:rsidRDefault="00A16F90" w:rsidP="00A16F90">
      <w:pPr>
        <w:pStyle w:val="enumlev1"/>
      </w:pPr>
      <w:r w:rsidRPr="00C43090">
        <w:t>–</w:t>
      </w:r>
      <w:r w:rsidRPr="00C43090">
        <w:tab/>
        <w:t xml:space="preserve">ITU-T H.702 – Accessibility profiles for IPTV </w:t>
      </w:r>
      <w:proofErr w:type="gramStart"/>
      <w:r w:rsidRPr="00C43090">
        <w:t>systems;</w:t>
      </w:r>
      <w:proofErr w:type="gramEnd"/>
    </w:p>
    <w:p w14:paraId="24887D9A" w14:textId="77777777" w:rsidR="00A16F90" w:rsidRPr="00C43090" w:rsidRDefault="00A16F90" w:rsidP="00A16F90">
      <w:pPr>
        <w:pStyle w:val="enumlev1"/>
      </w:pPr>
      <w:r w:rsidRPr="00C43090">
        <w:lastRenderedPageBreak/>
        <w:t>–</w:t>
      </w:r>
      <w:r w:rsidRPr="00C43090">
        <w:tab/>
        <w:t xml:space="preserve">ITU-T F.930 – Multimedia relay </w:t>
      </w:r>
      <w:proofErr w:type="gramStart"/>
      <w:r w:rsidRPr="00C43090">
        <w:t>services;</w:t>
      </w:r>
      <w:proofErr w:type="gramEnd"/>
    </w:p>
    <w:p w14:paraId="23474ADF" w14:textId="77777777" w:rsidR="00A16F90" w:rsidRPr="00C43090" w:rsidRDefault="00A16F90" w:rsidP="00A16F90">
      <w:pPr>
        <w:pStyle w:val="enumlev1"/>
      </w:pPr>
      <w:r w:rsidRPr="00C43090">
        <w:t>–</w:t>
      </w:r>
      <w:r w:rsidRPr="00C43090">
        <w:tab/>
        <w:t xml:space="preserve">ITU-T F.921 – Audio-based indoor and outdoor network navigation system for persons with vision </w:t>
      </w:r>
      <w:proofErr w:type="gramStart"/>
      <w:r w:rsidRPr="00C43090">
        <w:t>impairment;</w:t>
      </w:r>
      <w:proofErr w:type="gramEnd"/>
    </w:p>
    <w:p w14:paraId="01102342" w14:textId="77777777" w:rsidR="00A16F90" w:rsidRPr="00C43090" w:rsidRDefault="00A16F90" w:rsidP="00A16F90">
      <w:pPr>
        <w:pStyle w:val="enumlev1"/>
      </w:pPr>
      <w:r w:rsidRPr="00C43090">
        <w:t>–</w:t>
      </w:r>
      <w:r w:rsidRPr="00C43090">
        <w:tab/>
        <w:t xml:space="preserve">ITU-T F.922 – Requirements of information service system for visually impaired </w:t>
      </w:r>
      <w:proofErr w:type="gramStart"/>
      <w:r w:rsidRPr="00C43090">
        <w:t>persons;</w:t>
      </w:r>
      <w:proofErr w:type="gramEnd"/>
    </w:p>
    <w:p w14:paraId="63255113" w14:textId="77777777" w:rsidR="00A16F90" w:rsidRPr="00C43090" w:rsidRDefault="00A16F90" w:rsidP="00A16F90">
      <w:pPr>
        <w:pStyle w:val="enumlev1"/>
      </w:pPr>
      <w:r w:rsidRPr="00C43090">
        <w:t>–</w:t>
      </w:r>
      <w:r w:rsidRPr="00C43090">
        <w:tab/>
        <w:t xml:space="preserve">ITU-T Technical Paper FSTP-AM – Guidelines for accessible </w:t>
      </w:r>
      <w:proofErr w:type="gramStart"/>
      <w:r w:rsidRPr="00C43090">
        <w:t>meetings;</w:t>
      </w:r>
      <w:proofErr w:type="gramEnd"/>
    </w:p>
    <w:p w14:paraId="29A4254A" w14:textId="77777777" w:rsidR="00A16F90" w:rsidRPr="00C43090" w:rsidRDefault="00A16F90" w:rsidP="00A16F90">
      <w:pPr>
        <w:pStyle w:val="enumlev1"/>
      </w:pPr>
      <w:bookmarkStart w:id="44" w:name="OLE_LINK2"/>
      <w:r w:rsidRPr="00C43090">
        <w:t>–</w:t>
      </w:r>
      <w:r w:rsidRPr="00C43090">
        <w:tab/>
      </w:r>
      <w:bookmarkEnd w:id="44"/>
      <w:r w:rsidRPr="00C43090">
        <w:t>ITU-T Technical Paper FSTP-ACC-</w:t>
      </w:r>
      <w:proofErr w:type="spellStart"/>
      <w:r w:rsidRPr="00C43090">
        <w:t>RemPart</w:t>
      </w:r>
      <w:proofErr w:type="spellEnd"/>
      <w:r w:rsidRPr="00C43090">
        <w:t xml:space="preserve"> </w:t>
      </w:r>
      <w:bookmarkStart w:id="45" w:name="OLE_LINK4"/>
      <w:r w:rsidRPr="00C43090">
        <w:t xml:space="preserve">– </w:t>
      </w:r>
      <w:bookmarkEnd w:id="45"/>
      <w:r w:rsidRPr="00C43090">
        <w:t xml:space="preserve">Guidelines for supporting remote participation in meetings for </w:t>
      </w:r>
      <w:proofErr w:type="gramStart"/>
      <w:r w:rsidRPr="00C43090">
        <w:t>all;</w:t>
      </w:r>
      <w:proofErr w:type="gramEnd"/>
    </w:p>
    <w:p w14:paraId="19374F98" w14:textId="77777777" w:rsidR="00A16F90" w:rsidRPr="00C43090" w:rsidRDefault="00A16F90" w:rsidP="00A16F90">
      <w:pPr>
        <w:pStyle w:val="enumlev1"/>
      </w:pPr>
      <w:r w:rsidRPr="00C43090">
        <w:t>–</w:t>
      </w:r>
      <w:r w:rsidRPr="00C43090">
        <w:tab/>
        <w:t xml:space="preserve">ITU-T Technical Paper </w:t>
      </w:r>
      <w:bookmarkStart w:id="46" w:name="OLE_LINK3"/>
      <w:r w:rsidRPr="00C43090">
        <w:t>HSTP.ACC-UC</w:t>
      </w:r>
      <w:bookmarkEnd w:id="46"/>
      <w:r w:rsidRPr="00C43090">
        <w:rPr>
          <w:rFonts w:ascii="MS Mincho" w:hAnsi="MS Mincho" w:cs="MS Mincho"/>
        </w:rPr>
        <w:t xml:space="preserve"> </w:t>
      </w:r>
      <w:r w:rsidRPr="00C43090">
        <w:t xml:space="preserve">– Use cases for inclusive media access </w:t>
      </w:r>
      <w:proofErr w:type="gramStart"/>
      <w:r w:rsidRPr="00C43090">
        <w:t>services;</w:t>
      </w:r>
      <w:proofErr w:type="gramEnd"/>
    </w:p>
    <w:p w14:paraId="79F5272C" w14:textId="77777777" w:rsidR="00A16F90" w:rsidRPr="00C43090" w:rsidRDefault="00A16F90" w:rsidP="00A16F90">
      <w:pPr>
        <w:pStyle w:val="enumlev1"/>
      </w:pPr>
      <w:r w:rsidRPr="00C43090">
        <w:t>–</w:t>
      </w:r>
      <w:r w:rsidRPr="00C43090">
        <w:tab/>
        <w:t xml:space="preserve">ITU-T Technical Paper FSTP-TACL – Telecommunications accessibility </w:t>
      </w:r>
      <w:proofErr w:type="gramStart"/>
      <w:r w:rsidRPr="00C43090">
        <w:t>checklist;</w:t>
      </w:r>
      <w:proofErr w:type="gramEnd"/>
    </w:p>
    <w:p w14:paraId="4CECC296" w14:textId="77777777" w:rsidR="00A16F90" w:rsidRPr="00C43090" w:rsidRDefault="00A16F90" w:rsidP="00A16F90">
      <w:pPr>
        <w:pStyle w:val="enumlev1"/>
      </w:pPr>
      <w:r w:rsidRPr="00C43090">
        <w:t>–</w:t>
      </w:r>
      <w:r w:rsidRPr="00C43090">
        <w:tab/>
        <w:t>ITU-T Technical Paper FSTP-</w:t>
      </w:r>
      <w:proofErr w:type="spellStart"/>
      <w:r w:rsidRPr="00C43090">
        <w:t>WebVRI</w:t>
      </w:r>
      <w:proofErr w:type="spellEnd"/>
      <w:r w:rsidRPr="00C43090">
        <w:t xml:space="preserve"> – Guidelines on Web-based remote sign language interpretation (VRI).</w:t>
      </w:r>
    </w:p>
    <w:p w14:paraId="31F1DB38" w14:textId="77777777" w:rsidR="00A16F90" w:rsidRPr="00C43090" w:rsidRDefault="00A16F90" w:rsidP="00A16F90">
      <w:pPr>
        <w:pStyle w:val="enumlev1"/>
      </w:pPr>
      <w:r w:rsidRPr="00C43090">
        <w:t>–</w:t>
      </w:r>
      <w:r w:rsidRPr="00C43090">
        <w:tab/>
        <w:t>ITU-T Technical Report TR.CUP – Concept of a common user profile format used to personalize audiovisual media</w:t>
      </w:r>
    </w:p>
    <w:p w14:paraId="2673CE4F" w14:textId="77777777" w:rsidR="00A16F90" w:rsidRPr="00C43090" w:rsidRDefault="00A16F90" w:rsidP="00A16F90">
      <w:r w:rsidRPr="00C43090">
        <w:t xml:space="preserve">Complemented by </w:t>
      </w:r>
      <w:proofErr w:type="gramStart"/>
      <w:r w:rsidRPr="00C43090">
        <w:t>a number of</w:t>
      </w:r>
      <w:proofErr w:type="gramEnd"/>
      <w:r w:rsidRPr="00C43090">
        <w:t xml:space="preserve"> additions to other Recommendations, the total conversation concept was founded for conversation in video, text and voice as an accessible superset of video telephony, text telephony and voice telephony.</w:t>
      </w:r>
    </w:p>
    <w:p w14:paraId="5A4FDC57" w14:textId="77777777" w:rsidR="007B4BBE" w:rsidRPr="00C43090" w:rsidRDefault="00A16F90" w:rsidP="00A16F90">
      <w:r w:rsidRPr="00C43090">
        <w:t>The task of this Question is to engage in standardization activities leading to services systems and applications that apply the universal design concept, in line with the UN CRPD, European Union Accessibility Directive and other national legislation of Member States.</w:t>
      </w:r>
    </w:p>
    <w:p w14:paraId="7C6D8E22" w14:textId="19512D9F" w:rsidR="00A16F90" w:rsidRPr="00C43090" w:rsidRDefault="00A16F90" w:rsidP="00A16F90">
      <w:pPr>
        <w:rPr>
          <w:rFonts w:eastAsia="DengXian"/>
        </w:rPr>
      </w:pPr>
      <w:r w:rsidRPr="00C43090">
        <w:t xml:space="preserve">This Question plans to investigate accessibility of </w:t>
      </w:r>
      <w:r w:rsidRPr="00C43090">
        <w:rPr>
          <w:rFonts w:eastAsia="DengXian"/>
        </w:rPr>
        <w:t xml:space="preserve">audiovisual content for viewing </w:t>
      </w:r>
      <w:r w:rsidRPr="00C43090">
        <w:rPr>
          <w:rFonts w:hint="eastAsia"/>
        </w:rPr>
        <w:t>a</w:t>
      </w:r>
      <w:r w:rsidRPr="00C43090">
        <w:t xml:space="preserve">nd listening </w:t>
      </w:r>
      <w:r w:rsidRPr="00C43090">
        <w:rPr>
          <w:rFonts w:eastAsia="DengXian"/>
        </w:rPr>
        <w:t>experiences with a wide range of delivery platforms, including extended reality (XR) (e.g., augmented reality (AR), virtual reality (VR) and mixed reality (MR)), immersive environments, virtual worlds, and metaverse.</w:t>
      </w:r>
    </w:p>
    <w:p w14:paraId="11F2A890" w14:textId="77777777" w:rsidR="00A16F90" w:rsidRPr="00C43090" w:rsidRDefault="00A16F90" w:rsidP="00A16F90">
      <w:r w:rsidRPr="00C43090">
        <w:t>Consideration should be given to services in new generation networks with fixed as well as mobile features.</w:t>
      </w:r>
    </w:p>
    <w:p w14:paraId="253959AE" w14:textId="77777777" w:rsidR="00A16F90" w:rsidRPr="00C43090" w:rsidRDefault="00A16F90" w:rsidP="00A16F90">
      <w:r w:rsidRPr="00C43090">
        <w:t>The group also has a task to promote and enhance accessibility as a normal part of ITU work.</w:t>
      </w:r>
    </w:p>
    <w:p w14:paraId="243238FC" w14:textId="77777777" w:rsidR="00A16F90" w:rsidRPr="00C43090" w:rsidRDefault="00A16F90" w:rsidP="00A16F90">
      <w:pPr>
        <w:pStyle w:val="Heading7"/>
      </w:pPr>
      <w:bookmarkStart w:id="47" w:name="_Toc167825813"/>
      <w:r w:rsidRPr="00C43090">
        <w:t>2</w:t>
      </w:r>
      <w:r w:rsidRPr="00C43090">
        <w:tab/>
        <w:t>Study items</w:t>
      </w:r>
      <w:bookmarkEnd w:id="47"/>
    </w:p>
    <w:p w14:paraId="35C0EE0B" w14:textId="77777777" w:rsidR="00A16F90" w:rsidRPr="00C43090" w:rsidRDefault="00A16F90" w:rsidP="00A16F90">
      <w:r w:rsidRPr="00C43090">
        <w:t>Study items to be considered include, but are not limited to:</w:t>
      </w:r>
    </w:p>
    <w:p w14:paraId="4578F550" w14:textId="77777777" w:rsidR="00A16F90" w:rsidRPr="00C43090" w:rsidRDefault="00A16F90" w:rsidP="00A16F90">
      <w:pPr>
        <w:pStyle w:val="enumlev1"/>
      </w:pPr>
      <w:r w:rsidRPr="00C43090">
        <w:t>–</w:t>
      </w:r>
      <w:r w:rsidRPr="00C43090">
        <w:tab/>
        <w:t>clauses on accessibility issues in relevant Recommendations, declaring how inclusive design is achieved, as requested by ITU Plenipotentiary Conference Resolution 175 (</w:t>
      </w:r>
      <w:bookmarkStart w:id="48" w:name="_Hlk167824175"/>
      <w:r w:rsidRPr="00C43090">
        <w:t>rev. Bucharest 2022</w:t>
      </w:r>
      <w:bookmarkEnd w:id="48"/>
      <w:r w:rsidRPr="00C43090">
        <w:t xml:space="preserve">) and by the UNCRPD and </w:t>
      </w:r>
      <w:proofErr w:type="gramStart"/>
      <w:r w:rsidRPr="00C43090">
        <w:t>SDGs;</w:t>
      </w:r>
      <w:proofErr w:type="gramEnd"/>
    </w:p>
    <w:p w14:paraId="4C67C552" w14:textId="77777777" w:rsidR="00A16F90" w:rsidRPr="00C43090" w:rsidRDefault="00A16F90" w:rsidP="00A16F90">
      <w:pPr>
        <w:pStyle w:val="enumlev1"/>
      </w:pPr>
      <w:r w:rsidRPr="00C43090">
        <w:t>–</w:t>
      </w:r>
      <w:r w:rsidRPr="00C43090">
        <w:tab/>
        <w:t xml:space="preserve">support for wide performance limits in production, perception and control of each medium in communication services to allow for maximum usability in accordance with the principles of universal design. Specifically, study profiling of the latest video coding standards to fulfil sign language and lip-reading needs at very low bit rates and in error prone </w:t>
      </w:r>
      <w:proofErr w:type="gramStart"/>
      <w:r w:rsidRPr="00C43090">
        <w:t>environments;</w:t>
      </w:r>
      <w:proofErr w:type="gramEnd"/>
    </w:p>
    <w:p w14:paraId="4409AAAA" w14:textId="77777777" w:rsidR="00A16F90" w:rsidRPr="00C43090" w:rsidRDefault="00A16F90" w:rsidP="00A16F90">
      <w:pPr>
        <w:pStyle w:val="enumlev1"/>
      </w:pPr>
      <w:r w:rsidRPr="00C43090">
        <w:t>–</w:t>
      </w:r>
      <w:r w:rsidRPr="00C43090">
        <w:tab/>
        <w:t xml:space="preserve">study potential accessibility benefits offered by emerging technologies, such as </w:t>
      </w:r>
      <w:r w:rsidRPr="00C43090">
        <w:rPr>
          <w:rFonts w:hint="eastAsia"/>
        </w:rPr>
        <w:t xml:space="preserve">immersive environments, virtual worlds, </w:t>
      </w:r>
      <w:r w:rsidRPr="00C43090">
        <w:t xml:space="preserve">metaverse, artificial intelligence, independent living, home automation, communication between smart things (IoT), cloud-based service and smart </w:t>
      </w:r>
      <w:proofErr w:type="gramStart"/>
      <w:r w:rsidRPr="00C43090">
        <w:t>homes;</w:t>
      </w:r>
      <w:proofErr w:type="gramEnd"/>
    </w:p>
    <w:p w14:paraId="41E5075C" w14:textId="77777777" w:rsidR="00A16F90" w:rsidRPr="00C43090" w:rsidRDefault="00A16F90" w:rsidP="00A16F90">
      <w:pPr>
        <w:pStyle w:val="enumlev1"/>
      </w:pPr>
      <w:r w:rsidRPr="00C43090">
        <w:t>–</w:t>
      </w:r>
      <w:r w:rsidRPr="00C43090">
        <w:tab/>
        <w:t>specification of interfaces on communication equipment to allow various forms of user interface equipment to be attached in order to enable session and device control and media handling by persons with varying capabilities and preferences;</w:t>
      </w:r>
      <w:r w:rsidRPr="00C43090">
        <w:br/>
      </w:r>
      <w:r w:rsidRPr="00C43090">
        <w:lastRenderedPageBreak/>
        <w:t xml:space="preserve">NOTE – Examples of what the interfaces should support include: talking menus, keyboards, pointing devices, listening and viewing devices, Braille and voice call control, text conversation input and </w:t>
      </w:r>
      <w:proofErr w:type="gramStart"/>
      <w:r w:rsidRPr="00C43090">
        <w:t>output;</w:t>
      </w:r>
      <w:proofErr w:type="gramEnd"/>
    </w:p>
    <w:p w14:paraId="4F4E2374" w14:textId="77777777" w:rsidR="007B4BBE" w:rsidRPr="00C43090" w:rsidRDefault="00A16F90" w:rsidP="00A16F90">
      <w:pPr>
        <w:pStyle w:val="enumlev1"/>
      </w:pPr>
      <w:r w:rsidRPr="00C43090">
        <w:t>–</w:t>
      </w:r>
      <w:r w:rsidRPr="00C43090">
        <w:tab/>
        <w:t xml:space="preserve">multimedia services including mechanisms for transformation between different media forms of the same content </w:t>
      </w:r>
      <w:proofErr w:type="gramStart"/>
      <w:r w:rsidRPr="00C43090">
        <w:t>in order to</w:t>
      </w:r>
      <w:proofErr w:type="gramEnd"/>
      <w:r w:rsidRPr="00C43090">
        <w:t xml:space="preserve"> adapt to the capabilities and preferences of end users. Such mechanisms may be automatic, for example text-to-speech, or performed by people, for example sign language interpretation and</w:t>
      </w:r>
    </w:p>
    <w:p w14:paraId="7588DFC6" w14:textId="44C4DC8F" w:rsidR="00A16F90" w:rsidRPr="00C43090" w:rsidRDefault="00A16F90" w:rsidP="00A16F90">
      <w:pPr>
        <w:pStyle w:val="enumlev1"/>
      </w:pPr>
      <w:r w:rsidRPr="00C43090">
        <w:t xml:space="preserve"> –</w:t>
      </w:r>
      <w:r w:rsidRPr="00C43090">
        <w:tab/>
        <w:t xml:space="preserve">auto-translation requirements to enable accessibility to common languages, where </w:t>
      </w:r>
      <w:proofErr w:type="gramStart"/>
      <w:r w:rsidRPr="00C43090">
        <w:t>applicable;</w:t>
      </w:r>
      <w:proofErr w:type="gramEnd"/>
    </w:p>
    <w:p w14:paraId="1EFDA911" w14:textId="77777777" w:rsidR="00A16F90" w:rsidRPr="00C43090" w:rsidRDefault="00A16F90" w:rsidP="00A16F90">
      <w:pPr>
        <w:pStyle w:val="enumlev1"/>
      </w:pPr>
      <w:r w:rsidRPr="00C43090">
        <w:t>–</w:t>
      </w:r>
      <w:r w:rsidRPr="00C43090">
        <w:tab/>
        <w:t xml:space="preserve">requirements and mechanisms for user selectable media (such as captioning and sub-titles for various usage scenarios) and multi-platform common user profile formats to enable accessibility, including its production, storage, transport, presentation and logical </w:t>
      </w:r>
      <w:proofErr w:type="gramStart"/>
      <w:r w:rsidRPr="00C43090">
        <w:t>linking;</w:t>
      </w:r>
      <w:proofErr w:type="gramEnd"/>
    </w:p>
    <w:p w14:paraId="044BA7A7" w14:textId="77777777" w:rsidR="00A16F90" w:rsidRPr="00C43090" w:rsidRDefault="00A16F90" w:rsidP="00A16F90">
      <w:pPr>
        <w:pStyle w:val="enumlev1"/>
      </w:pPr>
      <w:r w:rsidRPr="00C43090">
        <w:t>–</w:t>
      </w:r>
      <w:r w:rsidRPr="00C43090">
        <w:tab/>
        <w:t>investigate accessibility of emerging input technologies applicable to multimedia content delivery, such as second screen and gesture recognition.</w:t>
      </w:r>
    </w:p>
    <w:p w14:paraId="656B672A" w14:textId="77777777" w:rsidR="00A16F90" w:rsidRPr="00C43090" w:rsidRDefault="00A16F90" w:rsidP="00A16F90">
      <w:pPr>
        <w:pStyle w:val="enumlev1"/>
      </w:pPr>
      <w:r w:rsidRPr="00C43090">
        <w:t>–</w:t>
      </w:r>
      <w:r w:rsidRPr="00C43090">
        <w:tab/>
        <w:t xml:space="preserve">specification of accessible services using wireless telecommunication technologies, and using wireless short-range technologies for provision of convenient accessible features on communications </w:t>
      </w:r>
      <w:proofErr w:type="gramStart"/>
      <w:r w:rsidRPr="00C43090">
        <w:t>equipment;</w:t>
      </w:r>
      <w:proofErr w:type="gramEnd"/>
    </w:p>
    <w:p w14:paraId="6461AA9F" w14:textId="77777777" w:rsidR="00A16F90" w:rsidRPr="00C43090" w:rsidRDefault="00A16F90" w:rsidP="00A16F90">
      <w:pPr>
        <w:pStyle w:val="enumlev1"/>
      </w:pPr>
      <w:r w:rsidRPr="00C43090">
        <w:t>–</w:t>
      </w:r>
      <w:r w:rsidRPr="00C43090">
        <w:tab/>
        <w:t>mechanisms for interworking with mono-media services in an accessible way (e.g. text telephony and voice telephony</w:t>
      </w:r>
      <w:proofErr w:type="gramStart"/>
      <w:r w:rsidRPr="00C43090">
        <w:t>);</w:t>
      </w:r>
      <w:proofErr w:type="gramEnd"/>
    </w:p>
    <w:p w14:paraId="11DB72FA" w14:textId="77777777" w:rsidR="00A16F90" w:rsidRPr="00C43090" w:rsidRDefault="00A16F90" w:rsidP="00A16F90">
      <w:pPr>
        <w:pStyle w:val="enumlev1"/>
      </w:pPr>
      <w:r w:rsidRPr="00C43090">
        <w:t>–</w:t>
      </w:r>
      <w:r w:rsidRPr="00C43090">
        <w:tab/>
        <w:t xml:space="preserve">maintenance of the total conversation concept, and its inclusion in any new multimedia conversation </w:t>
      </w:r>
      <w:proofErr w:type="gramStart"/>
      <w:r w:rsidRPr="00C43090">
        <w:t>protocol;</w:t>
      </w:r>
      <w:proofErr w:type="gramEnd"/>
    </w:p>
    <w:p w14:paraId="2AD692CD" w14:textId="77777777" w:rsidR="00A16F90" w:rsidRPr="00C43090" w:rsidRDefault="00A16F90" w:rsidP="00A16F90">
      <w:pPr>
        <w:pStyle w:val="enumlev1"/>
      </w:pPr>
      <w:r w:rsidRPr="00C43090">
        <w:t>–</w:t>
      </w:r>
      <w:r w:rsidRPr="00C43090">
        <w:tab/>
        <w:t xml:space="preserve">study the requirements on multimedia metadata from an accessibility point of view to encourage universal design in this </w:t>
      </w:r>
      <w:proofErr w:type="gramStart"/>
      <w:r w:rsidRPr="00C43090">
        <w:t>field;</w:t>
      </w:r>
      <w:proofErr w:type="gramEnd"/>
    </w:p>
    <w:p w14:paraId="04CA7BDF" w14:textId="77777777" w:rsidR="00A16F90" w:rsidRPr="00C43090" w:rsidRDefault="00A16F90" w:rsidP="00A16F90">
      <w:pPr>
        <w:pStyle w:val="enumlev1"/>
      </w:pPr>
      <w:r w:rsidRPr="00C43090">
        <w:t>–</w:t>
      </w:r>
      <w:r w:rsidRPr="00C43090">
        <w:tab/>
        <w:t xml:space="preserve">study access to emergency services and early warning services by persons with disabilities and specific needs with a wide range of communication channels, e.g. text, sign language, and lip-reading supported speech, audio description, and </w:t>
      </w:r>
      <w:proofErr w:type="gramStart"/>
      <w:r w:rsidRPr="00C43090">
        <w:t>braille;</w:t>
      </w:r>
      <w:proofErr w:type="gramEnd"/>
    </w:p>
    <w:p w14:paraId="66FED2BB" w14:textId="77777777" w:rsidR="00A16F90" w:rsidRPr="00C43090" w:rsidRDefault="00A16F90" w:rsidP="00A16F90">
      <w:pPr>
        <w:pStyle w:val="enumlev1"/>
      </w:pPr>
      <w:r w:rsidRPr="00C43090">
        <w:t>–</w:t>
      </w:r>
      <w:r w:rsidRPr="00C43090">
        <w:tab/>
        <w:t>study mechanisms for disability-inclusive disaster risk reduction.</w:t>
      </w:r>
    </w:p>
    <w:p w14:paraId="58E73D07" w14:textId="77777777" w:rsidR="00A16F90" w:rsidRPr="00C43090" w:rsidRDefault="00A16F90" w:rsidP="00A16F90">
      <w:pPr>
        <w:pStyle w:val="enumlev1"/>
      </w:pPr>
      <w:r w:rsidRPr="00C43090">
        <w:t>–</w:t>
      </w:r>
      <w:r w:rsidRPr="00C43090">
        <w:tab/>
        <w:t>propose a common taxonomy of use cases for accessible audiovisual media in content delivery systems.</w:t>
      </w:r>
    </w:p>
    <w:p w14:paraId="3A1D215E" w14:textId="77777777" w:rsidR="00A16F90" w:rsidRPr="00C43090" w:rsidRDefault="00A16F90" w:rsidP="00A16F90">
      <w:pPr>
        <w:pStyle w:val="enumlev1"/>
      </w:pPr>
      <w:r w:rsidRPr="00C43090">
        <w:t>–</w:t>
      </w:r>
      <w:r w:rsidRPr="00C43090">
        <w:tab/>
        <w:t>in collaboration with the IRG-AVA, investigating a common framework to offer accessibility across various media and delivery platforms.</w:t>
      </w:r>
    </w:p>
    <w:p w14:paraId="0A95D53D" w14:textId="77777777" w:rsidR="00A16F90" w:rsidRPr="00C43090" w:rsidRDefault="00A16F90" w:rsidP="00A16F90">
      <w:pPr>
        <w:pStyle w:val="enumlev1"/>
      </w:pPr>
      <w:r w:rsidRPr="00C43090">
        <w:t>–</w:t>
      </w:r>
      <w:r w:rsidRPr="00C43090">
        <w:tab/>
        <w:t>investigate accessibility of audiovisual delivery for content distribution networks.</w:t>
      </w:r>
    </w:p>
    <w:p w14:paraId="31224094" w14:textId="77777777" w:rsidR="00A16F90" w:rsidRPr="00C43090" w:rsidRDefault="00A16F90" w:rsidP="00A16F90">
      <w:pPr>
        <w:pStyle w:val="enumlev1"/>
      </w:pPr>
      <w:r w:rsidRPr="00C43090">
        <w:t>–</w:t>
      </w:r>
      <w:r w:rsidRPr="00C43090">
        <w:tab/>
        <w:t>investigate challenges of providing accessibility services for audiovisual content in developing countries using different delivery platforms.</w:t>
      </w:r>
    </w:p>
    <w:p w14:paraId="47483444" w14:textId="77777777" w:rsidR="00A16F90" w:rsidRPr="00C43090" w:rsidRDefault="00A16F90" w:rsidP="00A16F90">
      <w:pPr>
        <w:pStyle w:val="Heading7"/>
      </w:pPr>
      <w:bookmarkStart w:id="49" w:name="_Toc167825814"/>
      <w:r w:rsidRPr="00C43090">
        <w:t>3</w:t>
      </w:r>
      <w:r w:rsidRPr="00C43090">
        <w:tab/>
        <w:t>Tasks</w:t>
      </w:r>
      <w:bookmarkEnd w:id="49"/>
    </w:p>
    <w:p w14:paraId="3809E447" w14:textId="77777777" w:rsidR="00A16F90" w:rsidRPr="00C43090" w:rsidRDefault="00A16F90" w:rsidP="00A16F90">
      <w:pPr>
        <w:keepNext/>
      </w:pPr>
      <w:r w:rsidRPr="00C43090">
        <w:t>Tasks include, but are not limited to:</w:t>
      </w:r>
    </w:p>
    <w:p w14:paraId="6E874DE2" w14:textId="77777777" w:rsidR="00A16F90" w:rsidRPr="00C43090" w:rsidRDefault="00A16F90" w:rsidP="00A16F90">
      <w:pPr>
        <w:pStyle w:val="enumlev1"/>
      </w:pPr>
      <w:r w:rsidRPr="00C43090">
        <w:t>–</w:t>
      </w:r>
      <w:r w:rsidRPr="00C43090">
        <w:tab/>
        <w:t xml:space="preserve">develop common user profile format addressing the needs of persons with accessibility restrictions, that could be utilized by different media and </w:t>
      </w:r>
      <w:proofErr w:type="gramStart"/>
      <w:r w:rsidRPr="00C43090">
        <w:t>platforms;</w:t>
      </w:r>
      <w:proofErr w:type="gramEnd"/>
    </w:p>
    <w:p w14:paraId="57C3CBFD" w14:textId="77777777" w:rsidR="00A16F90" w:rsidRPr="00C43090" w:rsidRDefault="00A16F90" w:rsidP="00A16F90">
      <w:pPr>
        <w:pStyle w:val="enumlev1"/>
      </w:pPr>
      <w:r w:rsidRPr="00C43090">
        <w:t>–</w:t>
      </w:r>
      <w:r w:rsidRPr="00C43090">
        <w:tab/>
        <w:t>optimize positioning of visual accessibility features (like signing, closed captioning) in content distribution systems and related advanced services (e.g. XR/AR/VR/MR or metaverse</w:t>
      </w:r>
      <w:proofErr w:type="gramStart"/>
      <w:r w:rsidRPr="00C43090">
        <w:t>);</w:t>
      </w:r>
      <w:proofErr w:type="gramEnd"/>
    </w:p>
    <w:p w14:paraId="0D75908A" w14:textId="77777777" w:rsidR="00A16F90" w:rsidRPr="00C43090" w:rsidRDefault="00A16F90" w:rsidP="00A16F90">
      <w:pPr>
        <w:pStyle w:val="enumlev1"/>
      </w:pPr>
      <w:r w:rsidRPr="00C43090">
        <w:t>–</w:t>
      </w:r>
      <w:r w:rsidRPr="00C43090">
        <w:tab/>
        <w:t xml:space="preserve">assist in the development of guidelines to improve accessibility and usability for emerging new devices such as head-mounted displays (HMD) supporting XR (e.g., AR, VR, MR), immersive environments, virtual worlds, and </w:t>
      </w:r>
      <w:proofErr w:type="gramStart"/>
      <w:r w:rsidRPr="00C43090">
        <w:t>metaverse;</w:t>
      </w:r>
      <w:proofErr w:type="gramEnd"/>
    </w:p>
    <w:p w14:paraId="7236B9A0" w14:textId="77777777" w:rsidR="00A16F90" w:rsidRPr="00C43090" w:rsidRDefault="00A16F90" w:rsidP="00A16F90">
      <w:pPr>
        <w:pStyle w:val="enumlev1"/>
      </w:pPr>
      <w:r w:rsidRPr="00C43090">
        <w:lastRenderedPageBreak/>
        <w:t>–</w:t>
      </w:r>
      <w:r w:rsidRPr="00C43090">
        <w:tab/>
        <w:t>develop auto-translation requirements for multilingual support using artificial intelligence, natural language processing, and other emerging technologies.</w:t>
      </w:r>
    </w:p>
    <w:p w14:paraId="387C1182" w14:textId="77777777" w:rsidR="00A16F90" w:rsidRPr="00C43090" w:rsidRDefault="00A16F90" w:rsidP="00A16F90">
      <w:pPr>
        <w:pStyle w:val="enumlev1"/>
      </w:pPr>
      <w:r w:rsidRPr="00C43090">
        <w:t>–</w:t>
      </w:r>
      <w:r w:rsidRPr="00C43090">
        <w:tab/>
        <w:t xml:space="preserve">contribute to the continued harmonization and maintenance of the real time text telephone service, for example when new technologies are specified for PSTN or IP </w:t>
      </w:r>
      <w:proofErr w:type="gramStart"/>
      <w:r w:rsidRPr="00C43090">
        <w:t>transmission;</w:t>
      </w:r>
      <w:proofErr w:type="gramEnd"/>
    </w:p>
    <w:p w14:paraId="0AB86EBD" w14:textId="77777777" w:rsidR="00A16F90" w:rsidRPr="00C43090" w:rsidRDefault="00A16F90" w:rsidP="00A16F90">
      <w:pPr>
        <w:pStyle w:val="enumlev1"/>
      </w:pPr>
      <w:r w:rsidRPr="00C43090">
        <w:t>–</w:t>
      </w:r>
      <w:r w:rsidRPr="00C43090">
        <w:tab/>
        <w:t xml:space="preserve">develop guidance for implementers of interfaces between communication devices and user interface </w:t>
      </w:r>
      <w:proofErr w:type="gramStart"/>
      <w:r w:rsidRPr="00C43090">
        <w:t>devices;</w:t>
      </w:r>
      <w:proofErr w:type="gramEnd"/>
    </w:p>
    <w:p w14:paraId="607CF936" w14:textId="77777777" w:rsidR="00A16F90" w:rsidRPr="00C43090" w:rsidRDefault="00A16F90" w:rsidP="00A16F90">
      <w:pPr>
        <w:pStyle w:val="enumlev1"/>
      </w:pPr>
      <w:r w:rsidRPr="00C43090">
        <w:t>–</w:t>
      </w:r>
      <w:r w:rsidRPr="00C43090">
        <w:tab/>
        <w:t xml:space="preserve">develop Recommendations and guidelines to improve accessibility to audiovisual media, such as IPTV systems and streaming </w:t>
      </w:r>
      <w:proofErr w:type="gramStart"/>
      <w:r w:rsidRPr="00C43090">
        <w:t>media;</w:t>
      </w:r>
      <w:proofErr w:type="gramEnd"/>
    </w:p>
    <w:p w14:paraId="3571816E" w14:textId="77777777" w:rsidR="00A16F90" w:rsidRPr="00C43090" w:rsidRDefault="00A16F90" w:rsidP="00A16F90">
      <w:pPr>
        <w:pStyle w:val="enumlev1"/>
      </w:pPr>
      <w:r w:rsidRPr="00C43090">
        <w:t>–</w:t>
      </w:r>
      <w:r w:rsidRPr="00C43090">
        <w:tab/>
        <w:t xml:space="preserve">develop Recommendations and guidelines to improve accessibility of services using new emerging technologies such as artificial intelligence and </w:t>
      </w:r>
      <w:proofErr w:type="gramStart"/>
      <w:r w:rsidRPr="00C43090">
        <w:t>metaverse;</w:t>
      </w:r>
      <w:proofErr w:type="gramEnd"/>
    </w:p>
    <w:p w14:paraId="5E7F399E" w14:textId="77777777" w:rsidR="00A16F90" w:rsidRPr="00C43090" w:rsidRDefault="00A16F90" w:rsidP="00A16F90">
      <w:pPr>
        <w:pStyle w:val="enumlev1"/>
      </w:pPr>
      <w:r w:rsidRPr="00C43090">
        <w:t>–</w:t>
      </w:r>
      <w:r w:rsidRPr="00C43090">
        <w:tab/>
        <w:t xml:space="preserve">assist in the development of guidelines for procurement of accessible systems, services and </w:t>
      </w:r>
      <w:proofErr w:type="gramStart"/>
      <w:r w:rsidRPr="00C43090">
        <w:t>devices;</w:t>
      </w:r>
      <w:proofErr w:type="gramEnd"/>
    </w:p>
    <w:p w14:paraId="51D24860" w14:textId="77777777" w:rsidR="00A16F90" w:rsidRPr="00C43090" w:rsidRDefault="00A16F90" w:rsidP="00A16F90">
      <w:pPr>
        <w:pStyle w:val="enumlev1"/>
      </w:pPr>
      <w:r w:rsidRPr="00C43090">
        <w:t>–</w:t>
      </w:r>
      <w:r w:rsidRPr="00C43090">
        <w:tab/>
        <w:t xml:space="preserve">develop specification in support of total conversation for disabilities beyond the needs of the </w:t>
      </w:r>
      <w:proofErr w:type="gramStart"/>
      <w:r w:rsidRPr="00C43090">
        <w:t>deaf;</w:t>
      </w:r>
      <w:proofErr w:type="gramEnd"/>
    </w:p>
    <w:p w14:paraId="0B2F6CE2" w14:textId="77777777" w:rsidR="00A16F90" w:rsidRPr="00C43090" w:rsidRDefault="00A16F90" w:rsidP="00A16F90">
      <w:pPr>
        <w:pStyle w:val="enumlev1"/>
      </w:pPr>
      <w:r w:rsidRPr="00C43090">
        <w:t>–</w:t>
      </w:r>
      <w:r w:rsidRPr="00C43090">
        <w:tab/>
        <w:t xml:space="preserve">develop guidance for implementers of relay systems for deaf, hard of hearing and speech-impaired </w:t>
      </w:r>
      <w:proofErr w:type="gramStart"/>
      <w:r w:rsidRPr="00C43090">
        <w:t>users;</w:t>
      </w:r>
      <w:proofErr w:type="gramEnd"/>
    </w:p>
    <w:p w14:paraId="3570E40F" w14:textId="77777777" w:rsidR="00A16F90" w:rsidRPr="00C43090" w:rsidRDefault="00A16F90" w:rsidP="00A16F90">
      <w:pPr>
        <w:pStyle w:val="enumlev1"/>
      </w:pPr>
      <w:r w:rsidRPr="00C43090">
        <w:t>–</w:t>
      </w:r>
      <w:r w:rsidRPr="00C43090">
        <w:tab/>
        <w:t xml:space="preserve">maintain the list of suitable accessibility terms and </w:t>
      </w:r>
      <w:proofErr w:type="gramStart"/>
      <w:r w:rsidRPr="00C43090">
        <w:t>definitions;</w:t>
      </w:r>
      <w:proofErr w:type="gramEnd"/>
    </w:p>
    <w:p w14:paraId="46E9D1A4" w14:textId="77777777" w:rsidR="00A16F90" w:rsidRPr="00C43090" w:rsidRDefault="00A16F90" w:rsidP="00A16F90">
      <w:pPr>
        <w:pStyle w:val="enumlev1"/>
      </w:pPr>
      <w:r w:rsidRPr="00C43090">
        <w:t>–</w:t>
      </w:r>
      <w:r w:rsidRPr="00C43090">
        <w:tab/>
        <w:t xml:space="preserve">develop participation taxonomy of use cases for accessible audiovisual media in content delivery </w:t>
      </w:r>
      <w:proofErr w:type="gramStart"/>
      <w:r w:rsidRPr="00C43090">
        <w:t>systems;</w:t>
      </w:r>
      <w:proofErr w:type="gramEnd"/>
    </w:p>
    <w:p w14:paraId="131C5147" w14:textId="77777777" w:rsidR="00A16F90" w:rsidRPr="00C43090" w:rsidRDefault="00A16F90" w:rsidP="00A16F90">
      <w:pPr>
        <w:pStyle w:val="enumlev1"/>
      </w:pPr>
      <w:r w:rsidRPr="00C43090">
        <w:t>–</w:t>
      </w:r>
      <w:r w:rsidRPr="00C43090">
        <w:tab/>
        <w:t>develop roadmaps for audiovisual accessibility for content delivery in both developed and developing countries.</w:t>
      </w:r>
    </w:p>
    <w:p w14:paraId="4066DC52" w14:textId="77777777" w:rsidR="00A16F90" w:rsidRPr="00C43090" w:rsidRDefault="00A16F90" w:rsidP="00A16F90">
      <w:pPr>
        <w:pStyle w:val="enumlev1"/>
      </w:pPr>
      <w:r w:rsidRPr="00C43090">
        <w:t>–</w:t>
      </w:r>
      <w:r w:rsidRPr="00C43090">
        <w:tab/>
        <w:t xml:space="preserve">create guidelines for the design of IP terminal devices and IP communication systems for the inclusion of accessibility features including text conversation, video and alerting, and maintain interoperability with legacy text </w:t>
      </w:r>
      <w:proofErr w:type="gramStart"/>
      <w:r w:rsidRPr="00C43090">
        <w:t>telephones;</w:t>
      </w:r>
      <w:proofErr w:type="gramEnd"/>
    </w:p>
    <w:p w14:paraId="451F133A" w14:textId="77777777" w:rsidR="00A16F90" w:rsidRPr="00C43090" w:rsidRDefault="00A16F90" w:rsidP="00A16F90">
      <w:pPr>
        <w:pStyle w:val="enumlev1"/>
      </w:pPr>
      <w:r w:rsidRPr="00C43090">
        <w:t>–</w:t>
      </w:r>
      <w:r w:rsidRPr="00C43090">
        <w:tab/>
        <w:t xml:space="preserve">coordination with other ITU-R, ITU-T and ITU-D study groups for fulfilment of accessibility requirements in their </w:t>
      </w:r>
      <w:proofErr w:type="gramStart"/>
      <w:r w:rsidRPr="00C43090">
        <w:t>Recommendations;</w:t>
      </w:r>
      <w:proofErr w:type="gramEnd"/>
    </w:p>
    <w:p w14:paraId="54315EF4" w14:textId="77777777" w:rsidR="00A16F90" w:rsidRPr="00C43090" w:rsidRDefault="00A16F90" w:rsidP="00A16F90">
      <w:pPr>
        <w:pStyle w:val="enumlev1"/>
      </w:pPr>
      <w:r w:rsidRPr="00C43090">
        <w:t>–</w:t>
      </w:r>
      <w:r w:rsidRPr="00C43090">
        <w:tab/>
        <w:t xml:space="preserve">coordination with other SDOs for fulfilment of accessibility requirements in their </w:t>
      </w:r>
      <w:proofErr w:type="gramStart"/>
      <w:r w:rsidRPr="00C43090">
        <w:t>specifications;</w:t>
      </w:r>
      <w:proofErr w:type="gramEnd"/>
    </w:p>
    <w:p w14:paraId="05148A0A" w14:textId="77777777" w:rsidR="00A16F90" w:rsidRPr="00C43090" w:rsidRDefault="00A16F90" w:rsidP="00A16F90">
      <w:pPr>
        <w:pStyle w:val="enumlev1"/>
      </w:pPr>
      <w:r w:rsidRPr="00C43090">
        <w:t>–</w:t>
      </w:r>
      <w:r w:rsidRPr="00C43090">
        <w:tab/>
        <w:t xml:space="preserve">coordinate with ITU IRG-AVA and ISO/IEC JTC1 SC35, taking into account relevant metaverse deliverables allocated to </w:t>
      </w:r>
      <w:proofErr w:type="gramStart"/>
      <w:r w:rsidRPr="00C43090">
        <w:t>SGC;</w:t>
      </w:r>
      <w:proofErr w:type="gramEnd"/>
    </w:p>
    <w:p w14:paraId="00005B7B" w14:textId="77777777" w:rsidR="00A16F90" w:rsidRPr="00C43090" w:rsidRDefault="00A16F90" w:rsidP="00A16F90">
      <w:pPr>
        <w:pStyle w:val="enumlev1"/>
      </w:pPr>
      <w:r w:rsidRPr="00C43090">
        <w:t>–</w:t>
      </w:r>
      <w:r w:rsidRPr="00C43090">
        <w:tab/>
        <w:t xml:space="preserve">continue to support the collaboration with ISO/IEC JTC1/SC 35 on standards for ICT </w:t>
      </w:r>
      <w:proofErr w:type="gramStart"/>
      <w:r w:rsidRPr="00C43090">
        <w:t>accessibility;</w:t>
      </w:r>
      <w:proofErr w:type="gramEnd"/>
    </w:p>
    <w:p w14:paraId="28C239DA" w14:textId="77777777" w:rsidR="00A16F90" w:rsidRPr="00C43090" w:rsidRDefault="00A16F90" w:rsidP="00A16F90">
      <w:pPr>
        <w:pStyle w:val="enumlev1"/>
      </w:pPr>
      <w:r w:rsidRPr="00C43090">
        <w:t>–</w:t>
      </w:r>
      <w:r w:rsidRPr="00C43090">
        <w:tab/>
        <w:t xml:space="preserve">promotion of total conversation defined in ITU-T F.703 as a mainstream </w:t>
      </w:r>
      <w:proofErr w:type="gramStart"/>
      <w:r w:rsidRPr="00C43090">
        <w:t>service;</w:t>
      </w:r>
      <w:proofErr w:type="gramEnd"/>
    </w:p>
    <w:p w14:paraId="3E323491" w14:textId="77777777" w:rsidR="00A16F90" w:rsidRPr="00C43090" w:rsidRDefault="00A16F90" w:rsidP="00A16F90">
      <w:pPr>
        <w:pStyle w:val="enumlev1"/>
      </w:pPr>
      <w:r w:rsidRPr="00C43090">
        <w:t>–</w:t>
      </w:r>
      <w:r w:rsidRPr="00C43090">
        <w:tab/>
        <w:t xml:space="preserve">promotion of the concept of universal design, as defined in the </w:t>
      </w:r>
      <w:proofErr w:type="gramStart"/>
      <w:r w:rsidRPr="00C43090">
        <w:t>UNCRPD;</w:t>
      </w:r>
      <w:proofErr w:type="gramEnd"/>
    </w:p>
    <w:p w14:paraId="2717742C" w14:textId="77777777" w:rsidR="00A16F90" w:rsidRPr="00C43090" w:rsidRDefault="00A16F90" w:rsidP="00A16F90">
      <w:pPr>
        <w:pStyle w:val="enumlev1"/>
      </w:pPr>
      <w:r w:rsidRPr="00C43090">
        <w:t>–</w:t>
      </w:r>
      <w:r w:rsidRPr="00C43090">
        <w:tab/>
        <w:t xml:space="preserve">promotion of </w:t>
      </w:r>
      <w:proofErr w:type="gramStart"/>
      <w:r w:rsidRPr="00C43090">
        <w:t>SDGs;</w:t>
      </w:r>
      <w:proofErr w:type="gramEnd"/>
    </w:p>
    <w:p w14:paraId="49D07920" w14:textId="77777777" w:rsidR="00A16F90" w:rsidRPr="00C43090" w:rsidRDefault="00A16F90" w:rsidP="00A16F90">
      <w:pPr>
        <w:pStyle w:val="enumlev1"/>
      </w:pPr>
      <w:r w:rsidRPr="00C43090">
        <w:t>–</w:t>
      </w:r>
      <w:r w:rsidRPr="00C43090">
        <w:tab/>
        <w:t>maintain the documents under the responsibility of the Question (including ITU-T F.790-series, V.18; FSTP-TACL, FSTP-AM, FSTP-ACC-</w:t>
      </w:r>
      <w:proofErr w:type="spellStart"/>
      <w:r w:rsidRPr="00C43090">
        <w:t>RemPart</w:t>
      </w:r>
      <w:proofErr w:type="spellEnd"/>
      <w:r w:rsidRPr="00C43090">
        <w:t>, FSTP-ACC-UC</w:t>
      </w:r>
      <w:proofErr w:type="gramStart"/>
      <w:r w:rsidRPr="00C43090">
        <w:t>);</w:t>
      </w:r>
      <w:proofErr w:type="gramEnd"/>
    </w:p>
    <w:p w14:paraId="5DC3A2DB" w14:textId="6D941C10" w:rsidR="00A16F90" w:rsidRPr="00C43090" w:rsidRDefault="00A16F90" w:rsidP="00A16F90">
      <w:pPr>
        <w:pStyle w:val="enumlev1"/>
      </w:pPr>
      <w:r w:rsidRPr="00C43090">
        <w:t>–</w:t>
      </w:r>
      <w:r w:rsidRPr="00C43090">
        <w:tab/>
        <w:t>modification and/or extension of existing deliverables under ITU-T Study Group</w:t>
      </w:r>
      <w:r w:rsidR="00D254BA" w:rsidRPr="00C43090">
        <w:t xml:space="preserve"> </w:t>
      </w:r>
      <w:r w:rsidRPr="00C43090">
        <w:t>C responsibility to enable accessible systems (including ITU-T F.703 and H.702).</w:t>
      </w:r>
    </w:p>
    <w:p w14:paraId="354B8A6B" w14:textId="4E1851B6" w:rsidR="00A16F90" w:rsidRPr="00C43090" w:rsidRDefault="00A16F90" w:rsidP="00A16F90">
      <w:r w:rsidRPr="00C43090">
        <w:t>An up-to-date status of work under this Question is found in the SGC work programme (https://</w:t>
      </w:r>
      <w:r w:rsidR="00C43090">
        <w:t>itu.int</w:t>
      </w:r>
      <w:r w:rsidRPr="00C43090">
        <w:t>/ITU-T/workprog/wp_search.aspx?sp=18&amp;q=[Acc/C]).</w:t>
      </w:r>
    </w:p>
    <w:p w14:paraId="51244EA2" w14:textId="77777777" w:rsidR="00A16F90" w:rsidRPr="00C43090" w:rsidRDefault="00A16F90" w:rsidP="00A16F90">
      <w:pPr>
        <w:pStyle w:val="Heading7"/>
      </w:pPr>
      <w:bookmarkStart w:id="50" w:name="_Toc167825815"/>
      <w:r w:rsidRPr="00C43090">
        <w:lastRenderedPageBreak/>
        <w:t>4</w:t>
      </w:r>
      <w:r w:rsidRPr="00C43090">
        <w:tab/>
        <w:t>Relationships</w:t>
      </w:r>
      <w:bookmarkEnd w:id="50"/>
    </w:p>
    <w:p w14:paraId="78E9842D" w14:textId="77777777" w:rsidR="00A16F90" w:rsidRPr="00C43090" w:rsidRDefault="00A16F90" w:rsidP="00A16F90">
      <w:pPr>
        <w:pStyle w:val="Headingb"/>
        <w:rPr>
          <w:lang w:val="en-GB"/>
        </w:rPr>
      </w:pPr>
      <w:r w:rsidRPr="00C43090">
        <w:rPr>
          <w:lang w:val="en-GB"/>
        </w:rPr>
        <w:t>Recommendations</w:t>
      </w:r>
    </w:p>
    <w:p w14:paraId="31809EB2" w14:textId="77777777" w:rsidR="00A16F90" w:rsidRPr="00C43090" w:rsidRDefault="00A16F90" w:rsidP="004149CB">
      <w:pPr>
        <w:pStyle w:val="enumlev1"/>
        <w:spacing w:before="60"/>
      </w:pPr>
      <w:r w:rsidRPr="00C43090">
        <w:t>–</w:t>
      </w:r>
      <w:r w:rsidRPr="00C43090">
        <w:tab/>
        <w:t>ITU-T F.700, G.722, G.722.2, G.729, G.769/Y.1242, G.799.1/Y.1451.1, H.300-series, H.248, H.264, H.265, H.17, H.700-series, V.150-series, T.140, Y.1901</w:t>
      </w:r>
    </w:p>
    <w:p w14:paraId="2E54DF51" w14:textId="77777777" w:rsidR="00A16F90" w:rsidRPr="00C43090" w:rsidRDefault="00A16F90" w:rsidP="00A16F90">
      <w:pPr>
        <w:pStyle w:val="Headingb"/>
        <w:rPr>
          <w:lang w:val="en-GB"/>
        </w:rPr>
      </w:pPr>
      <w:r w:rsidRPr="00C43090">
        <w:rPr>
          <w:lang w:val="en-GB"/>
        </w:rPr>
        <w:t>Questions</w:t>
      </w:r>
    </w:p>
    <w:p w14:paraId="0907F94D" w14:textId="77777777" w:rsidR="00A16F90" w:rsidRPr="00C43090" w:rsidRDefault="00A16F90" w:rsidP="004149CB">
      <w:pPr>
        <w:pStyle w:val="enumlev1"/>
        <w:spacing w:before="60"/>
      </w:pPr>
      <w:r w:rsidRPr="00C43090">
        <w:t>–</w:t>
      </w:r>
      <w:r w:rsidRPr="00C43090">
        <w:tab/>
        <w:t>All Questions of Study Group C</w:t>
      </w:r>
    </w:p>
    <w:p w14:paraId="11F3AE68" w14:textId="77777777" w:rsidR="00A16F90" w:rsidRPr="00C43090" w:rsidRDefault="00A16F90" w:rsidP="00A16F90">
      <w:pPr>
        <w:pStyle w:val="Headingb"/>
        <w:rPr>
          <w:lang w:val="en-GB"/>
        </w:rPr>
      </w:pPr>
      <w:r w:rsidRPr="00C43090">
        <w:rPr>
          <w:lang w:val="en-GB"/>
        </w:rPr>
        <w:t>Study groups</w:t>
      </w:r>
    </w:p>
    <w:p w14:paraId="4C767E6F" w14:textId="77777777" w:rsidR="00A16F90" w:rsidRPr="00C43090" w:rsidRDefault="00A16F90" w:rsidP="004149CB">
      <w:pPr>
        <w:pStyle w:val="enumlev1"/>
        <w:spacing w:before="60"/>
      </w:pPr>
      <w:r w:rsidRPr="00C43090">
        <w:t>–</w:t>
      </w:r>
      <w:r w:rsidRPr="00C43090">
        <w:tab/>
        <w:t>ITU-T SG12 on media quality</w:t>
      </w:r>
    </w:p>
    <w:p w14:paraId="78DD3A11" w14:textId="77777777" w:rsidR="00A16F90" w:rsidRPr="00C43090" w:rsidRDefault="00A16F90" w:rsidP="004149CB">
      <w:pPr>
        <w:pStyle w:val="enumlev1"/>
        <w:spacing w:before="60"/>
      </w:pPr>
      <w:r w:rsidRPr="00C43090">
        <w:t>–</w:t>
      </w:r>
      <w:r w:rsidRPr="00C43090">
        <w:tab/>
        <w:t>ITU-T SG13 on future networks</w:t>
      </w:r>
    </w:p>
    <w:p w14:paraId="5A09A4E5" w14:textId="77777777" w:rsidR="00A16F90" w:rsidRPr="00C43090" w:rsidRDefault="00A16F90" w:rsidP="004149CB">
      <w:pPr>
        <w:pStyle w:val="enumlev1"/>
        <w:spacing w:before="60"/>
      </w:pPr>
      <w:r w:rsidRPr="00C43090">
        <w:t>–</w:t>
      </w:r>
      <w:r w:rsidRPr="00C43090">
        <w:tab/>
        <w:t>ITU-T SG15 on access networks, for inclusive design in communication services</w:t>
      </w:r>
    </w:p>
    <w:p w14:paraId="3F07D5CF" w14:textId="77777777" w:rsidR="00A16F90" w:rsidRPr="00C43090" w:rsidRDefault="00A16F90" w:rsidP="004149CB">
      <w:pPr>
        <w:pStyle w:val="enumlev1"/>
        <w:spacing w:before="60"/>
      </w:pPr>
      <w:r w:rsidRPr="00C43090">
        <w:t>–</w:t>
      </w:r>
      <w:r w:rsidRPr="00C43090">
        <w:tab/>
        <w:t>ITU-T SG17 on privacy, security and child online protection</w:t>
      </w:r>
    </w:p>
    <w:p w14:paraId="2AA24044" w14:textId="77777777" w:rsidR="00A16F90" w:rsidRPr="00C43090" w:rsidRDefault="00A16F90" w:rsidP="004149CB">
      <w:pPr>
        <w:pStyle w:val="enumlev1"/>
        <w:spacing w:before="60"/>
      </w:pPr>
      <w:r w:rsidRPr="00C43090">
        <w:t>–</w:t>
      </w:r>
      <w:r w:rsidRPr="00C43090">
        <w:tab/>
        <w:t>ITU-T SG20 on IoT and smart cities &amp; communities</w:t>
      </w:r>
    </w:p>
    <w:p w14:paraId="2D8830EB" w14:textId="77777777" w:rsidR="00A16F90" w:rsidRPr="00C43090" w:rsidRDefault="00A16F90" w:rsidP="004149CB">
      <w:pPr>
        <w:pStyle w:val="enumlev1"/>
        <w:spacing w:before="60"/>
      </w:pPr>
      <w:r w:rsidRPr="00C43090">
        <w:t>–</w:t>
      </w:r>
      <w:r w:rsidRPr="00C43090">
        <w:tab/>
        <w:t>ITU-R WP5A, SG6</w:t>
      </w:r>
    </w:p>
    <w:p w14:paraId="5CC97465" w14:textId="77777777" w:rsidR="00A16F90" w:rsidRPr="00C43090" w:rsidRDefault="00A16F90" w:rsidP="004149CB">
      <w:pPr>
        <w:pStyle w:val="enumlev1"/>
        <w:spacing w:before="60"/>
      </w:pPr>
      <w:r w:rsidRPr="00C43090">
        <w:t>–</w:t>
      </w:r>
      <w:r w:rsidRPr="00C43090">
        <w:tab/>
        <w:t>ITU-D SG1 on enabling inclusive communication, especially for persons with disabilities</w:t>
      </w:r>
    </w:p>
    <w:p w14:paraId="37833C68" w14:textId="77777777" w:rsidR="00A16F90" w:rsidRPr="00C43090" w:rsidRDefault="00A16F90" w:rsidP="004149CB">
      <w:pPr>
        <w:pStyle w:val="enumlev1"/>
        <w:spacing w:before="60"/>
      </w:pPr>
      <w:r w:rsidRPr="00C43090">
        <w:t>–</w:t>
      </w:r>
      <w:r w:rsidRPr="00C43090">
        <w:tab/>
        <w:t>ITU-D SG2 on digital transformation and enabling technologies for e-services and applications, including e-health and e-education</w:t>
      </w:r>
    </w:p>
    <w:p w14:paraId="40B122F8" w14:textId="77777777" w:rsidR="00A16F90" w:rsidRPr="00C43090" w:rsidRDefault="00A16F90" w:rsidP="00A16F90">
      <w:pPr>
        <w:pStyle w:val="Headingb"/>
        <w:rPr>
          <w:lang w:val="en-GB"/>
        </w:rPr>
      </w:pPr>
      <w:r w:rsidRPr="00C43090">
        <w:rPr>
          <w:lang w:val="en-GB"/>
        </w:rPr>
        <w:t>Other ITU bodies</w:t>
      </w:r>
    </w:p>
    <w:p w14:paraId="66975EFB" w14:textId="77777777" w:rsidR="00A16F90" w:rsidRPr="00C43090" w:rsidRDefault="00A16F90" w:rsidP="004149CB">
      <w:pPr>
        <w:pStyle w:val="enumlev1"/>
        <w:spacing w:before="60"/>
      </w:pPr>
      <w:r w:rsidRPr="00C43090">
        <w:t>–</w:t>
      </w:r>
      <w:r w:rsidRPr="00C43090">
        <w:tab/>
        <w:t>ITU-T JCA-AHF</w:t>
      </w:r>
    </w:p>
    <w:p w14:paraId="5823A9AF" w14:textId="77777777" w:rsidR="00A16F90" w:rsidRPr="00C43090" w:rsidRDefault="00A16F90" w:rsidP="004149CB">
      <w:pPr>
        <w:pStyle w:val="enumlev1"/>
        <w:spacing w:before="60"/>
      </w:pPr>
      <w:r w:rsidRPr="00C43090">
        <w:t>–</w:t>
      </w:r>
      <w:r w:rsidRPr="00C43090">
        <w:tab/>
        <w:t>ITU-D special initiatives</w:t>
      </w:r>
    </w:p>
    <w:p w14:paraId="6B318AFE" w14:textId="77777777" w:rsidR="00A16F90" w:rsidRPr="00C43090" w:rsidRDefault="00A16F90" w:rsidP="00A16F90">
      <w:pPr>
        <w:pStyle w:val="Headingb"/>
        <w:rPr>
          <w:lang w:val="en-GB"/>
        </w:rPr>
      </w:pPr>
      <w:r w:rsidRPr="00C43090">
        <w:rPr>
          <w:lang w:val="en-GB"/>
        </w:rPr>
        <w:t>Other bodies</w:t>
      </w:r>
    </w:p>
    <w:p w14:paraId="66AE2C1B" w14:textId="77777777" w:rsidR="00A16F90" w:rsidRPr="00C43090" w:rsidRDefault="00A16F90" w:rsidP="004149CB">
      <w:pPr>
        <w:pStyle w:val="enumlev1"/>
        <w:spacing w:before="60"/>
      </w:pPr>
      <w:r w:rsidRPr="00C43090">
        <w:t>–</w:t>
      </w:r>
      <w:r w:rsidRPr="00C43090">
        <w:tab/>
        <w:t>ITU IRG-AVA</w:t>
      </w:r>
    </w:p>
    <w:p w14:paraId="42DEEF23" w14:textId="77777777" w:rsidR="00A16F90" w:rsidRPr="00C43090" w:rsidRDefault="00A16F90" w:rsidP="004149CB">
      <w:pPr>
        <w:pStyle w:val="enumlev1"/>
        <w:spacing w:before="60"/>
      </w:pPr>
      <w:r w:rsidRPr="00C43090">
        <w:t>–</w:t>
      </w:r>
      <w:r w:rsidRPr="00C43090">
        <w:tab/>
        <w:t>IETF in general, and specifically the MMUSIC, WebRTC and AVT groups</w:t>
      </w:r>
    </w:p>
    <w:p w14:paraId="7D88D7B2" w14:textId="77777777" w:rsidR="00A16F90" w:rsidRPr="00C43090" w:rsidRDefault="00A16F90" w:rsidP="004149CB">
      <w:pPr>
        <w:pStyle w:val="enumlev1"/>
        <w:spacing w:before="60"/>
      </w:pPr>
      <w:r w:rsidRPr="00C43090">
        <w:t>–</w:t>
      </w:r>
      <w:r w:rsidRPr="00C43090">
        <w:tab/>
        <w:t>3GPP and 3GPP2 for mobile accessibility inclusion and co-ordination of text telephony and total conversation related issues</w:t>
      </w:r>
    </w:p>
    <w:p w14:paraId="05C7BA88" w14:textId="77777777" w:rsidR="00A16F90" w:rsidRPr="00C43090" w:rsidRDefault="00A16F90" w:rsidP="004149CB">
      <w:pPr>
        <w:pStyle w:val="enumlev1"/>
        <w:spacing w:before="60"/>
      </w:pPr>
      <w:r w:rsidRPr="00C43090">
        <w:t>–</w:t>
      </w:r>
      <w:r w:rsidRPr="00C43090">
        <w:tab/>
        <w:t>ETSI, particularly TC HF (Human Factors)</w:t>
      </w:r>
    </w:p>
    <w:p w14:paraId="5A4BB86A" w14:textId="77777777" w:rsidR="00A16F90" w:rsidRPr="00C43090" w:rsidRDefault="00A16F90" w:rsidP="004149CB">
      <w:pPr>
        <w:pStyle w:val="enumlev1"/>
        <w:spacing w:before="60"/>
      </w:pPr>
      <w:r w:rsidRPr="00C43090">
        <w:t>–</w:t>
      </w:r>
      <w:r w:rsidRPr="00C43090">
        <w:tab/>
        <w:t>ISO/IEC JTC1/SC 35 on accessibility and user interfaces</w:t>
      </w:r>
    </w:p>
    <w:p w14:paraId="25EE9F83" w14:textId="77777777" w:rsidR="00A16F90" w:rsidRPr="00C43090" w:rsidRDefault="00A16F90" w:rsidP="004149CB">
      <w:pPr>
        <w:pStyle w:val="enumlev1"/>
        <w:spacing w:before="60"/>
      </w:pPr>
      <w:r w:rsidRPr="00C43090">
        <w:t>–</w:t>
      </w:r>
      <w:r w:rsidRPr="00C43090">
        <w:tab/>
        <w:t>ISO/TC 159/SC 4 on accessibility (TBC)</w:t>
      </w:r>
    </w:p>
    <w:p w14:paraId="4E6A38BC" w14:textId="77777777" w:rsidR="00A16F90" w:rsidRPr="00C43090" w:rsidRDefault="00A16F90" w:rsidP="004149CB">
      <w:pPr>
        <w:pStyle w:val="enumlev1"/>
        <w:spacing w:before="60"/>
      </w:pPr>
      <w:r w:rsidRPr="00C43090">
        <w:t>–</w:t>
      </w:r>
      <w:r w:rsidRPr="00C43090">
        <w:tab/>
        <w:t>IEC TC100 on assisted living</w:t>
      </w:r>
    </w:p>
    <w:p w14:paraId="5C0F5D76" w14:textId="77777777" w:rsidR="00A16F90" w:rsidRPr="00C43090" w:rsidRDefault="00A16F90" w:rsidP="004149CB">
      <w:pPr>
        <w:pStyle w:val="enumlev1"/>
        <w:spacing w:before="60"/>
      </w:pPr>
      <w:r w:rsidRPr="00C43090">
        <w:t>–</w:t>
      </w:r>
      <w:r w:rsidRPr="00C43090">
        <w:tab/>
        <w:t>W3C on Web accessibility</w:t>
      </w:r>
    </w:p>
    <w:p w14:paraId="5481578D" w14:textId="77777777" w:rsidR="00A16F90" w:rsidRPr="00C43090" w:rsidRDefault="00A16F90" w:rsidP="004149CB">
      <w:pPr>
        <w:pStyle w:val="enumlev1"/>
        <w:spacing w:before="60"/>
      </w:pPr>
      <w:r w:rsidRPr="00C43090">
        <w:t>–</w:t>
      </w:r>
      <w:r w:rsidRPr="00C43090">
        <w:tab/>
        <w:t>G3ict (Global Initiative for Inclusive ICTs)</w:t>
      </w:r>
    </w:p>
    <w:p w14:paraId="01089458" w14:textId="77777777" w:rsidR="00A16F90" w:rsidRPr="00C43090" w:rsidRDefault="00A16F90" w:rsidP="004149CB">
      <w:pPr>
        <w:pStyle w:val="enumlev1"/>
        <w:spacing w:before="60"/>
      </w:pPr>
      <w:r w:rsidRPr="00C43090">
        <w:t>–</w:t>
      </w:r>
      <w:r w:rsidRPr="00C43090">
        <w:tab/>
        <w:t>Internet Governance Forum</w:t>
      </w:r>
    </w:p>
    <w:p w14:paraId="412F9876" w14:textId="77777777" w:rsidR="00A16F90" w:rsidRPr="00C43090" w:rsidRDefault="00A16F90" w:rsidP="004149CB">
      <w:pPr>
        <w:pStyle w:val="enumlev1"/>
        <w:spacing w:before="60"/>
      </w:pPr>
      <w:bookmarkStart w:id="51" w:name="OLE_LINK1"/>
      <w:r w:rsidRPr="00C43090">
        <w:t>–</w:t>
      </w:r>
      <w:r w:rsidRPr="00C43090">
        <w:tab/>
      </w:r>
      <w:bookmarkEnd w:id="51"/>
      <w:r w:rsidRPr="00C43090">
        <w:t>WHO, WIPO and other United Nations specialized agencies</w:t>
      </w:r>
    </w:p>
    <w:p w14:paraId="59F8ABF3" w14:textId="77777777" w:rsidR="00A16F90" w:rsidRPr="00C43090" w:rsidRDefault="00A16F90" w:rsidP="004149CB">
      <w:pPr>
        <w:pStyle w:val="enumlev1"/>
        <w:spacing w:before="60"/>
        <w:ind w:left="1133" w:hangingChars="472" w:hanging="1133"/>
      </w:pPr>
      <w:r w:rsidRPr="00C43090">
        <w:t>–</w:t>
      </w:r>
      <w:r w:rsidRPr="00C43090">
        <w:tab/>
        <w:t xml:space="preserve">Regional organizations such as the Asia Pacific </w:t>
      </w:r>
      <w:proofErr w:type="spellStart"/>
      <w:r w:rsidRPr="00C43090">
        <w:t>Telecommunity</w:t>
      </w:r>
      <w:proofErr w:type="spellEnd"/>
      <w:r w:rsidRPr="00C43090">
        <w:t xml:space="preserve">, European Accessibility Resource Centre, </w:t>
      </w:r>
      <w:proofErr w:type="spellStart"/>
      <w:r w:rsidRPr="00C43090">
        <w:t>AccesibleEU</w:t>
      </w:r>
      <w:proofErr w:type="spellEnd"/>
      <w:r w:rsidRPr="00C43090">
        <w:rPr>
          <w:rFonts w:hint="eastAsia"/>
        </w:rPr>
        <w:t>, Zero Project</w:t>
      </w:r>
    </w:p>
    <w:p w14:paraId="33E980B7" w14:textId="77777777" w:rsidR="00A16F90" w:rsidRPr="00C43090" w:rsidRDefault="00A16F90" w:rsidP="004149CB">
      <w:pPr>
        <w:pStyle w:val="enumlev1"/>
        <w:spacing w:before="60"/>
      </w:pPr>
      <w:r w:rsidRPr="00C43090">
        <w:t>–</w:t>
      </w:r>
      <w:r w:rsidRPr="00C43090">
        <w:tab/>
        <w:t>Disability organizations including the World Federation of the Deaf (WFD), World Blind Union (WBU), International Federation of Hard of Hearing People (IFHOH) and Disabled People's International (DPI)</w:t>
      </w:r>
    </w:p>
    <w:p w14:paraId="1FFBB47D" w14:textId="77777777" w:rsidR="00A16F90" w:rsidRPr="00C43090" w:rsidRDefault="00A16F90" w:rsidP="00A16F90">
      <w:pPr>
        <w:pStyle w:val="Headingb"/>
        <w:rPr>
          <w:lang w:val="en-GB"/>
        </w:rPr>
      </w:pPr>
      <w:r w:rsidRPr="00C43090">
        <w:rPr>
          <w:lang w:val="en-GB"/>
        </w:rPr>
        <w:t>WSIS Action Lines:</w:t>
      </w:r>
    </w:p>
    <w:p w14:paraId="1647E83E" w14:textId="77777777" w:rsidR="00A16F90" w:rsidRPr="00C43090" w:rsidRDefault="00A16F90" w:rsidP="00A16F90">
      <w:pPr>
        <w:pStyle w:val="enumlev1"/>
      </w:pPr>
      <w:r w:rsidRPr="00C43090">
        <w:t>–</w:t>
      </w:r>
      <w:r w:rsidRPr="00C43090">
        <w:tab/>
        <w:t>C2, C3, C5, C6, C9, C11</w:t>
      </w:r>
    </w:p>
    <w:p w14:paraId="5FA55B47" w14:textId="77777777" w:rsidR="00A16F90" w:rsidRPr="00C43090" w:rsidRDefault="00A16F90" w:rsidP="00A16F90">
      <w:pPr>
        <w:pStyle w:val="Headingb"/>
        <w:rPr>
          <w:lang w:val="en-GB"/>
        </w:rPr>
      </w:pPr>
      <w:r w:rsidRPr="00C43090">
        <w:rPr>
          <w:lang w:val="en-GB"/>
        </w:rPr>
        <w:t>Sustainable Development Goals:</w:t>
      </w:r>
    </w:p>
    <w:p w14:paraId="2DC09330" w14:textId="757A3C7C" w:rsidR="00A16F90" w:rsidRPr="00C43090" w:rsidRDefault="00A16F90" w:rsidP="004149CB">
      <w:pPr>
        <w:pStyle w:val="enumlev1"/>
      </w:pPr>
      <w:r w:rsidRPr="00C43090">
        <w:t>–</w:t>
      </w:r>
      <w:r w:rsidRPr="00C43090">
        <w:tab/>
        <w:t>9</w:t>
      </w:r>
      <w:r w:rsidRPr="00C43090">
        <w:br w:type="page"/>
      </w:r>
    </w:p>
    <w:p w14:paraId="039C6927" w14:textId="1D219DB6" w:rsidR="00A16F90" w:rsidRPr="00C43090" w:rsidRDefault="00A16F90" w:rsidP="00A16F90">
      <w:pPr>
        <w:pStyle w:val="Heading1Centered"/>
        <w:pageBreakBefore/>
        <w:rPr>
          <w:szCs w:val="28"/>
        </w:rPr>
      </w:pPr>
      <w:bookmarkStart w:id="52" w:name="Annex3"/>
      <w:bookmarkStart w:id="53" w:name="_Toc178010157"/>
      <w:r w:rsidRPr="00C43090">
        <w:rPr>
          <w:b w:val="0"/>
          <w:bCs w:val="0"/>
        </w:rPr>
        <w:lastRenderedPageBreak/>
        <w:t xml:space="preserve">ANNEX </w:t>
      </w:r>
      <w:r w:rsidRPr="00C43090">
        <w:rPr>
          <w:rFonts w:eastAsia="MS Mincho" w:hint="eastAsia"/>
          <w:b w:val="0"/>
          <w:bCs w:val="0"/>
          <w:lang w:eastAsia="ja-JP"/>
        </w:rPr>
        <w:t>3</w:t>
      </w:r>
      <w:bookmarkEnd w:id="52"/>
      <w:r w:rsidR="007B4BBE" w:rsidRPr="00C43090">
        <w:rPr>
          <w:rFonts w:eastAsia="MS Mincho"/>
          <w:b w:val="0"/>
          <w:bCs w:val="0"/>
          <w:lang w:eastAsia="ja-JP"/>
        </w:rPr>
        <w:br/>
        <w:t>(Document WTSA-24/24)</w:t>
      </w:r>
      <w:r w:rsidRPr="00C43090">
        <w:br/>
      </w:r>
      <w:r w:rsidRPr="00C43090">
        <w:br/>
        <w:t>ITU-T action plan for a vibrant engagement of the industry</w:t>
      </w:r>
      <w:bookmarkEnd w:id="53"/>
    </w:p>
    <w:p w14:paraId="1D8FADC9" w14:textId="77777777" w:rsidR="00A16F90" w:rsidRPr="00C43090" w:rsidRDefault="00A16F90" w:rsidP="00A16F90">
      <w:pPr>
        <w:pStyle w:val="Heading4"/>
        <w:ind w:left="794" w:hanging="794"/>
      </w:pPr>
      <w:r w:rsidRPr="00C43090">
        <w:t>1</w:t>
      </w:r>
      <w:r w:rsidRPr="00C43090">
        <w:tab/>
        <w:t>Introduction</w:t>
      </w:r>
    </w:p>
    <w:p w14:paraId="2C0AC13A" w14:textId="346199C2" w:rsidR="00A16F90" w:rsidRPr="00C43090" w:rsidRDefault="00A16F90" w:rsidP="00A16F90">
      <w:r w:rsidRPr="00C43090">
        <w:t>As a starting point, this document considers the following items of the Terms of Reference (</w:t>
      </w:r>
      <w:proofErr w:type="spellStart"/>
      <w:r w:rsidRPr="00C43090">
        <w:t>ToR</w:t>
      </w:r>
      <w:proofErr w:type="spellEnd"/>
      <w:r w:rsidRPr="00C43090">
        <w:t xml:space="preserve">) of RG-IEM as per section D.7 of Annex D of the (Draft) Report of the first TSAG meeting (Geneva, 12-16 December 2022) contained in </w:t>
      </w:r>
      <w:hyperlink r:id="rId136" w:history="1">
        <w:r w:rsidRPr="00C43090">
          <w:rPr>
            <w:rStyle w:val="Hyperlink"/>
          </w:rPr>
          <w:t>TSAG-TD004R1</w:t>
        </w:r>
      </w:hyperlink>
      <w:r w:rsidRPr="00C43090">
        <w:t>:</w:t>
      </w:r>
    </w:p>
    <w:p w14:paraId="33A3934E" w14:textId="3036729E" w:rsidR="00A16F90" w:rsidRPr="00C43090" w:rsidRDefault="00C43090" w:rsidP="00C43090">
      <w:pPr>
        <w:tabs>
          <w:tab w:val="clear" w:pos="1134"/>
          <w:tab w:val="clear" w:pos="1871"/>
          <w:tab w:val="clear" w:pos="2268"/>
        </w:tabs>
        <w:ind w:left="567" w:hanging="567"/>
        <w:rPr>
          <w:i/>
          <w:iCs/>
        </w:rPr>
      </w:pPr>
      <w:r w:rsidRPr="00C43090">
        <w:rPr>
          <w:iCs/>
        </w:rPr>
        <w:t>–</w:t>
      </w:r>
      <w:r w:rsidRPr="00C43090">
        <w:rPr>
          <w:iCs/>
        </w:rPr>
        <w:tab/>
      </w:r>
      <w:r w:rsidR="00A16F90" w:rsidRPr="00C43090">
        <w:rPr>
          <w:i/>
          <w:iCs/>
        </w:rPr>
        <w:t xml:space="preserve">To consider the issue of industry engagement discussed at WTSA-20, including Resolution 68 (Rev. </w:t>
      </w:r>
      <w:proofErr w:type="spellStart"/>
      <w:r w:rsidR="00A16F90" w:rsidRPr="00C43090">
        <w:rPr>
          <w:i/>
          <w:iCs/>
        </w:rPr>
        <w:t>Hammamet</w:t>
      </w:r>
      <w:proofErr w:type="spellEnd"/>
      <w:r w:rsidR="00A16F90" w:rsidRPr="00C43090">
        <w:rPr>
          <w:i/>
          <w:iCs/>
        </w:rPr>
        <w:t>, 2016) or draft revised Resolution 68. (WTSA-20 Action 10).</w:t>
      </w:r>
    </w:p>
    <w:p w14:paraId="2556EAE2" w14:textId="6E8CF240" w:rsidR="00A16F90" w:rsidRPr="00C43090" w:rsidRDefault="00C43090" w:rsidP="00C43090">
      <w:pPr>
        <w:tabs>
          <w:tab w:val="clear" w:pos="1134"/>
          <w:tab w:val="clear" w:pos="1871"/>
          <w:tab w:val="clear" w:pos="2268"/>
        </w:tabs>
        <w:ind w:left="567" w:hanging="567"/>
        <w:rPr>
          <w:i/>
          <w:iCs/>
        </w:rPr>
      </w:pPr>
      <w:r w:rsidRPr="00C43090">
        <w:rPr>
          <w:iCs/>
        </w:rPr>
        <w:t>–</w:t>
      </w:r>
      <w:r w:rsidRPr="00C43090">
        <w:rPr>
          <w:iCs/>
        </w:rPr>
        <w:tab/>
      </w:r>
      <w:r w:rsidR="00A16F90" w:rsidRPr="00C43090">
        <w:rPr>
          <w:i/>
          <w:iCs/>
        </w:rPr>
        <w:t xml:space="preserve">To perform a review of the </w:t>
      </w:r>
      <w:proofErr w:type="spellStart"/>
      <w:r w:rsidR="00A16F90" w:rsidRPr="00C43090">
        <w:rPr>
          <w:i/>
          <w:iCs/>
        </w:rPr>
        <w:t>CxO</w:t>
      </w:r>
      <w:proofErr w:type="spellEnd"/>
      <w:r w:rsidR="00A16F90" w:rsidRPr="00C43090">
        <w:rPr>
          <w:i/>
          <w:iCs/>
        </w:rPr>
        <w:t>/CTO coordination process.</w:t>
      </w:r>
    </w:p>
    <w:p w14:paraId="127DA7E3" w14:textId="18401C5E" w:rsidR="00A16F90" w:rsidRPr="00C43090" w:rsidRDefault="00C43090" w:rsidP="00C43090">
      <w:pPr>
        <w:tabs>
          <w:tab w:val="clear" w:pos="1134"/>
          <w:tab w:val="clear" w:pos="1871"/>
          <w:tab w:val="clear" w:pos="2268"/>
        </w:tabs>
        <w:ind w:left="567" w:hanging="567"/>
        <w:rPr>
          <w:i/>
          <w:iCs/>
        </w:rPr>
      </w:pPr>
      <w:r w:rsidRPr="00C43090">
        <w:rPr>
          <w:iCs/>
        </w:rPr>
        <w:t>–</w:t>
      </w:r>
      <w:r w:rsidRPr="00C43090">
        <w:rPr>
          <w:iCs/>
        </w:rPr>
        <w:tab/>
      </w:r>
      <w:r w:rsidR="00A16F90" w:rsidRPr="00C43090">
        <w:rPr>
          <w:i/>
          <w:iCs/>
        </w:rPr>
        <w:t xml:space="preserve">Develop a plan to attract intensive industry participation </w:t>
      </w:r>
      <w:proofErr w:type="gramStart"/>
      <w:r w:rsidR="00A16F90" w:rsidRPr="00C43090">
        <w:rPr>
          <w:i/>
          <w:iCs/>
        </w:rPr>
        <w:t>in order to</w:t>
      </w:r>
      <w:proofErr w:type="gramEnd"/>
      <w:r w:rsidR="00A16F90" w:rsidRPr="00C43090">
        <w:rPr>
          <w:i/>
          <w:iCs/>
        </w:rPr>
        <w:t xml:space="preserve"> take account of latest technical trends and market needs.</w:t>
      </w:r>
    </w:p>
    <w:p w14:paraId="04372C51" w14:textId="082B4F84" w:rsidR="007B4BBE" w:rsidRPr="00C43090" w:rsidRDefault="00A16F90" w:rsidP="00A16F90">
      <w:pPr>
        <w:rPr>
          <w:lang w:eastAsia="zh-CN"/>
        </w:rPr>
      </w:pPr>
      <w:r w:rsidRPr="00C43090">
        <w:rPr>
          <w:lang w:eastAsia="zh-CN"/>
        </w:rPr>
        <w:t xml:space="preserve">This action plan was developed in the purview of the above mandate and is the result of contribution driven and collaborative work </w:t>
      </w:r>
      <w:proofErr w:type="gramStart"/>
      <w:r w:rsidRPr="00C43090">
        <w:rPr>
          <w:lang w:eastAsia="zh-CN"/>
        </w:rPr>
        <w:t>during the course of</w:t>
      </w:r>
      <w:proofErr w:type="gramEnd"/>
      <w:r w:rsidRPr="00C43090">
        <w:rPr>
          <w:lang w:eastAsia="zh-CN"/>
        </w:rPr>
        <w:t xml:space="preserve"> TSAG, WP-IEM, RG-IEM and Ad-Hoc drafting group meetings. This action plan includes the results of the report </w:t>
      </w:r>
      <w:hyperlink r:id="rId137" w:history="1">
        <w:r w:rsidRPr="00C43090">
          <w:rPr>
            <w:rStyle w:val="Hyperlink"/>
            <w:lang w:eastAsia="zh-CN"/>
          </w:rPr>
          <w:t>TSAG TD599</w:t>
        </w:r>
      </w:hyperlink>
      <w:r w:rsidRPr="00C43090">
        <w:rPr>
          <w:lang w:eastAsia="zh-CN"/>
        </w:rPr>
        <w:t xml:space="preserve"> of the Workshop on Industry Engagement as discussed in the following RG-IEM meetings.</w:t>
      </w:r>
    </w:p>
    <w:p w14:paraId="4C57C872" w14:textId="03B2FA40" w:rsidR="00A16F90" w:rsidRPr="00C43090" w:rsidRDefault="00A16F90" w:rsidP="00A16F90">
      <w:pPr>
        <w:rPr>
          <w:lang w:eastAsia="zh-CN"/>
        </w:rPr>
      </w:pPr>
      <w:r w:rsidRPr="00C43090">
        <w:rPr>
          <w:lang w:eastAsia="zh-CN"/>
        </w:rPr>
        <w:t>See Annex A of this action plan for detailed list of contributions and documents that sustained this effort.</w:t>
      </w:r>
    </w:p>
    <w:p w14:paraId="5EB1A470" w14:textId="77777777" w:rsidR="00A16F90" w:rsidRPr="00C43090" w:rsidRDefault="00A16F90" w:rsidP="00A16F90">
      <w:pPr>
        <w:pStyle w:val="Heading4"/>
        <w:ind w:left="794" w:hanging="794"/>
      </w:pPr>
      <w:r w:rsidRPr="00C43090">
        <w:t>2</w:t>
      </w:r>
      <w:r w:rsidRPr="00C43090">
        <w:tab/>
        <w:t>Rationale</w:t>
      </w:r>
    </w:p>
    <w:p w14:paraId="5FFE5386" w14:textId="77777777" w:rsidR="00A16F90" w:rsidRPr="00C43090" w:rsidRDefault="00A16F90" w:rsidP="00A16F90">
      <w:pPr>
        <w:pStyle w:val="Heading5"/>
        <w:ind w:left="576" w:hanging="576"/>
      </w:pPr>
      <w:r w:rsidRPr="00C43090">
        <w:t>2.1</w:t>
      </w:r>
      <w:r w:rsidRPr="00C43090">
        <w:tab/>
        <w:t>The Strategic Plan of the ITU for 2024-2027</w:t>
      </w:r>
    </w:p>
    <w:p w14:paraId="7F4B762B" w14:textId="77777777" w:rsidR="007B4BBE" w:rsidRPr="00C43090" w:rsidRDefault="00A16F90" w:rsidP="00A16F90">
      <w:r w:rsidRPr="00C43090">
        <w:t>The ITU Strategic Plan [b-ITU Strategic Plan] is premised on a results-based methodology which includes several key components, one of which is entitled "Enablers" which allow the Union to deliver on its goals and priorities more effectively and efficiently. One such "Enabler" highlights the need for ITU to work as a membership-driven organization, which includes not only Member States, but also to "work to deepen its engagement with representatives of the telecommunication/ICT and other industry sectors, to demonstrate ITU's value proposition in the context of the strategic goals". (Annex 1 to Resolution 71 (Rev. Bucharest, 2022), ITU strategic plan for 2024-2027).</w:t>
      </w:r>
    </w:p>
    <w:p w14:paraId="68DA1B8E" w14:textId="53ABC257" w:rsidR="00A16F90" w:rsidRPr="00C43090" w:rsidRDefault="00A16F90" w:rsidP="00A16F90">
      <w:pPr>
        <w:pStyle w:val="Heading5"/>
        <w:ind w:left="576" w:hanging="576"/>
      </w:pPr>
      <w:r w:rsidRPr="00C43090">
        <w:t>2.2</w:t>
      </w:r>
      <w:r w:rsidRPr="00C43090">
        <w:tab/>
        <w:t>Visualisation of the components of this document</w:t>
      </w:r>
    </w:p>
    <w:p w14:paraId="04D0954E" w14:textId="77777777" w:rsidR="007B4BBE" w:rsidRPr="00C43090" w:rsidRDefault="00A16F90" w:rsidP="00A16F90">
      <w:pPr>
        <w:rPr>
          <w:lang w:eastAsia="zh-CN"/>
        </w:rPr>
      </w:pPr>
      <w:r w:rsidRPr="00C43090">
        <w:rPr>
          <w:lang w:eastAsia="zh-CN"/>
        </w:rPr>
        <w:t xml:space="preserve">For a more effective implementation, aligned with [b-ITU Strategic Plan] ITU Strategic Plan 20242027: Strategic framework, </w:t>
      </w:r>
      <w:r w:rsidRPr="00C43090">
        <w:rPr>
          <w:rFonts w:hint="eastAsia"/>
          <w:lang w:eastAsia="zh-CN"/>
        </w:rPr>
        <w:t>a</w:t>
      </w:r>
      <w:r w:rsidRPr="00C43090">
        <w:rPr>
          <w:lang w:eastAsia="zh-CN"/>
        </w:rPr>
        <w:t xml:space="preserve"> result-based structure is introduced to manage the action plan for the engagement of the industry.</w:t>
      </w:r>
    </w:p>
    <w:p w14:paraId="0854B7B8" w14:textId="0D014569" w:rsidR="00A16F90" w:rsidRPr="00C43090" w:rsidRDefault="00A16F90" w:rsidP="00A16F90">
      <w:r w:rsidRPr="00C43090">
        <w:rPr>
          <w:noProof/>
          <w:lang w:eastAsia="zh-CN"/>
        </w:rPr>
        <w:lastRenderedPageBreak/>
        <w:drawing>
          <wp:inline distT="0" distB="0" distL="0" distR="0" wp14:anchorId="44170A57" wp14:editId="42F4909C">
            <wp:extent cx="6120765" cy="2788920"/>
            <wp:effectExtent l="0" t="0" r="0" b="0"/>
            <wp:docPr id="1327318523" name="图片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iagram&#10;&#10;Description automatically generated"/>
                    <pic:cNvPicPr/>
                  </pic:nvPicPr>
                  <pic:blipFill>
                    <a:blip r:embed="rId138">
                      <a:extLst>
                        <a:ext uri="{28A0092B-C50C-407E-A947-70E740481C1C}">
                          <a14:useLocalDpi xmlns:a14="http://schemas.microsoft.com/office/drawing/2010/main" val="0"/>
                        </a:ext>
                      </a:extLst>
                    </a:blip>
                    <a:stretch>
                      <a:fillRect/>
                    </a:stretch>
                  </pic:blipFill>
                  <pic:spPr>
                    <a:xfrm>
                      <a:off x="0" y="0"/>
                      <a:ext cx="6120765" cy="2788920"/>
                    </a:xfrm>
                    <a:prstGeom prst="rect">
                      <a:avLst/>
                    </a:prstGeom>
                  </pic:spPr>
                </pic:pic>
              </a:graphicData>
            </a:graphic>
          </wp:inline>
        </w:drawing>
      </w:r>
    </w:p>
    <w:p w14:paraId="3518B8C7" w14:textId="77777777" w:rsidR="00A16F90" w:rsidRPr="00C43090" w:rsidRDefault="00A16F90" w:rsidP="00A16F90"/>
    <w:p w14:paraId="10758735" w14:textId="77777777" w:rsidR="00A16F90" w:rsidRPr="00C43090" w:rsidRDefault="00A16F90" w:rsidP="00A16F90">
      <w:pPr>
        <w:ind w:left="120" w:hangingChars="50" w:hanging="120"/>
        <w:rPr>
          <w:lang w:eastAsia="zh-CN"/>
        </w:rPr>
      </w:pPr>
      <w:r w:rsidRPr="00C43090">
        <w:rPr>
          <w:lang w:eastAsia="zh-CN"/>
        </w:rPr>
        <w:t>The measures or actions can be categorized into four pillars:</w:t>
      </w:r>
    </w:p>
    <w:p w14:paraId="07D0B8BA" w14:textId="46BE93FD"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Raising awareness, refers to action plan AP</w:t>
      </w:r>
      <w:r w:rsidR="00A16F90" w:rsidRPr="00C43090">
        <w:rPr>
          <w:rFonts w:hint="eastAsia"/>
          <w:lang w:eastAsia="zh-CN"/>
        </w:rPr>
        <w:t>1</w:t>
      </w:r>
      <w:r w:rsidR="00A16F90" w:rsidRPr="00C43090">
        <w:rPr>
          <w:lang w:eastAsia="zh-CN"/>
        </w:rPr>
        <w:t>.1 and AP5.</w:t>
      </w:r>
    </w:p>
    <w:p w14:paraId="6D4B5B15" w14:textId="7F42F504"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Adding value, refers to action plan AP1.2, AP1.3, and AP1.6.</w:t>
      </w:r>
    </w:p>
    <w:p w14:paraId="7EF23893" w14:textId="29F38BB2"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Attracting potential new sector members, refers to action plan AP</w:t>
      </w:r>
      <w:r w:rsidR="00A16F90" w:rsidRPr="00C43090">
        <w:rPr>
          <w:rFonts w:hint="eastAsia"/>
          <w:lang w:eastAsia="zh-CN"/>
        </w:rPr>
        <w:t>1</w:t>
      </w:r>
      <w:r w:rsidR="00A16F90" w:rsidRPr="00C43090">
        <w:rPr>
          <w:lang w:eastAsia="zh-CN"/>
        </w:rPr>
        <w:t>.4.</w:t>
      </w:r>
    </w:p>
    <w:p w14:paraId="2D715AA9" w14:textId="7D9DCDF8"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Mapping of ITU strategic plan and indicators, refers to action plan AP1.5, AP</w:t>
      </w:r>
      <w:r w:rsidR="00A16F90" w:rsidRPr="00C43090">
        <w:rPr>
          <w:rFonts w:hint="eastAsia"/>
          <w:lang w:eastAsia="zh-CN"/>
        </w:rPr>
        <w:t>1</w:t>
      </w:r>
      <w:r w:rsidR="00A16F90" w:rsidRPr="00C43090">
        <w:rPr>
          <w:lang w:eastAsia="zh-CN"/>
        </w:rPr>
        <w:t>.7, AP3, and AP4</w:t>
      </w:r>
      <w:r w:rsidR="00A16F90" w:rsidRPr="00C43090">
        <w:rPr>
          <w:rFonts w:hint="eastAsia"/>
          <w:lang w:eastAsia="zh-CN"/>
        </w:rPr>
        <w:t>.</w:t>
      </w:r>
    </w:p>
    <w:p w14:paraId="70AFD797" w14:textId="77777777" w:rsidR="00A16F90" w:rsidRPr="00C43090" w:rsidRDefault="00A16F90" w:rsidP="00A16F90">
      <w:pPr>
        <w:rPr>
          <w:lang w:eastAsia="zh-CN"/>
        </w:rPr>
      </w:pPr>
      <w:r w:rsidRPr="00C43090">
        <w:rPr>
          <w:lang w:eastAsia="zh-CN"/>
        </w:rPr>
        <w:t>These non-exhaustive and non-exclusive pillars will form the main elements in RG-IEM's deliverable(s), then for implementation and assessment.</w:t>
      </w:r>
    </w:p>
    <w:p w14:paraId="24EE9FA9" w14:textId="77777777" w:rsidR="00A16F90" w:rsidRPr="00C43090" w:rsidRDefault="00A16F90" w:rsidP="00A16F90">
      <w:pPr>
        <w:pStyle w:val="Heading5"/>
        <w:ind w:left="576" w:hanging="576"/>
      </w:pPr>
      <w:r w:rsidRPr="00C43090">
        <w:t>2.3</w:t>
      </w:r>
      <w:r w:rsidRPr="00C43090">
        <w:tab/>
        <w:t>Methodology for the analysis of the industry engagement action plan</w:t>
      </w:r>
    </w:p>
    <w:p w14:paraId="716FEE22" w14:textId="77777777" w:rsidR="00A16F90" w:rsidRPr="00C43090" w:rsidRDefault="00A16F90" w:rsidP="00A16F90">
      <w:pPr>
        <w:pStyle w:val="Heading6"/>
        <w:ind w:left="720" w:hanging="720"/>
      </w:pPr>
      <w:r w:rsidRPr="00C43090">
        <w:t>2.3.1</w:t>
      </w:r>
      <w:r w:rsidRPr="00C43090">
        <w:tab/>
        <w:t>Structure of Strategic Plan for the Union 2024-2027</w:t>
      </w:r>
    </w:p>
    <w:p w14:paraId="6E0F8316" w14:textId="096811F9" w:rsidR="00A16F90" w:rsidRPr="00C43090" w:rsidRDefault="00A16F90" w:rsidP="00A16F90">
      <w:r w:rsidRPr="00C43090">
        <w:t>For convenience, the principal components are extracted and listed as follows from the current [b</w:t>
      </w:r>
      <w:r w:rsidR="00C43090">
        <w:noBreakHyphen/>
      </w:r>
      <w:r w:rsidRPr="00C43090">
        <w:t>ITU Strategic Plan] in section 2.3.1 of Annex 1, Resolution 71, Section 2.1 (Overall Framework) and can be leveraged for each action plan item description:</w:t>
      </w:r>
    </w:p>
    <w:p w14:paraId="6424E331" w14:textId="7C9167C5" w:rsidR="00A16F90" w:rsidRPr="00C43090" w:rsidRDefault="00A16F90" w:rsidP="00A16F90">
      <w:pPr>
        <w:pStyle w:val="TableNotitle0"/>
      </w:pPr>
      <w:r w:rsidRPr="00C43090">
        <w:t xml:space="preserve">Table </w:t>
      </w:r>
      <w:r w:rsidR="007A0D63">
        <w:t>3</w:t>
      </w:r>
      <w:r w:rsidRPr="00C43090">
        <w:t>.</w:t>
      </w:r>
      <w:r w:rsidRPr="00C43090">
        <w:fldChar w:fldCharType="begin"/>
      </w:r>
      <w:r w:rsidRPr="00C43090">
        <w:instrText xml:space="preserve"> SEQ TableAP \* ARABIC </w:instrText>
      </w:r>
      <w:r w:rsidRPr="00C43090">
        <w:fldChar w:fldCharType="separate"/>
      </w:r>
      <w:r w:rsidR="00C43090">
        <w:rPr>
          <w:noProof/>
        </w:rPr>
        <w:t>1</w:t>
      </w:r>
      <w:r w:rsidRPr="00C43090">
        <w:fldChar w:fldCharType="end"/>
      </w:r>
      <w:r w:rsidRPr="00C43090">
        <w:t xml:space="preserve"> - Definitions of the Principal components of strategic plan</w:t>
      </w: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04"/>
        <w:gridCol w:w="6505"/>
      </w:tblGrid>
      <w:tr w:rsidR="00A16F90" w:rsidRPr="00C43090" w14:paraId="24E1259F" w14:textId="77777777" w:rsidTr="00C43090">
        <w:trPr>
          <w:tblHeader/>
          <w:jc w:val="center"/>
        </w:trPr>
        <w:tc>
          <w:tcPr>
            <w:tcW w:w="3104" w:type="dxa"/>
            <w:tcBorders>
              <w:top w:val="single" w:sz="12" w:space="0" w:color="auto"/>
              <w:bottom w:val="single" w:sz="12" w:space="0" w:color="auto"/>
            </w:tcBorders>
            <w:shd w:val="clear" w:color="auto" w:fill="auto"/>
          </w:tcPr>
          <w:p w14:paraId="762CC6E8" w14:textId="77777777" w:rsidR="00A16F90" w:rsidRPr="00C43090" w:rsidRDefault="00A16F90" w:rsidP="00755313">
            <w:pPr>
              <w:pStyle w:val="Tablehead"/>
            </w:pPr>
            <w:r w:rsidRPr="00C43090">
              <w:t>Components of strategic plan</w:t>
            </w:r>
          </w:p>
        </w:tc>
        <w:tc>
          <w:tcPr>
            <w:tcW w:w="6505" w:type="dxa"/>
            <w:tcBorders>
              <w:top w:val="single" w:sz="12" w:space="0" w:color="auto"/>
              <w:bottom w:val="single" w:sz="12" w:space="0" w:color="auto"/>
            </w:tcBorders>
            <w:shd w:val="clear" w:color="auto" w:fill="auto"/>
          </w:tcPr>
          <w:p w14:paraId="2ED7B901" w14:textId="77777777" w:rsidR="00A16F90" w:rsidRPr="00C43090" w:rsidRDefault="00A16F90" w:rsidP="00755313">
            <w:pPr>
              <w:pStyle w:val="Tablehead"/>
            </w:pPr>
            <w:r w:rsidRPr="00C43090">
              <w:t>Definition</w:t>
            </w:r>
          </w:p>
        </w:tc>
      </w:tr>
      <w:tr w:rsidR="00A16F90" w:rsidRPr="00C43090" w14:paraId="1BFEBB85" w14:textId="77777777" w:rsidTr="00C43090">
        <w:trPr>
          <w:jc w:val="center"/>
        </w:trPr>
        <w:tc>
          <w:tcPr>
            <w:tcW w:w="3104" w:type="dxa"/>
            <w:tcBorders>
              <w:top w:val="single" w:sz="12" w:space="0" w:color="auto"/>
            </w:tcBorders>
            <w:shd w:val="clear" w:color="auto" w:fill="auto"/>
          </w:tcPr>
          <w:p w14:paraId="6C6CF876" w14:textId="77777777" w:rsidR="00A16F90" w:rsidRPr="00C43090" w:rsidRDefault="00A16F90" w:rsidP="00755313">
            <w:pPr>
              <w:pStyle w:val="Tabletext"/>
            </w:pPr>
            <w:r w:rsidRPr="00C43090">
              <w:t xml:space="preserve">Vision </w:t>
            </w:r>
          </w:p>
        </w:tc>
        <w:tc>
          <w:tcPr>
            <w:tcW w:w="6505" w:type="dxa"/>
            <w:tcBorders>
              <w:top w:val="single" w:sz="12" w:space="0" w:color="auto"/>
            </w:tcBorders>
            <w:shd w:val="clear" w:color="auto" w:fill="auto"/>
          </w:tcPr>
          <w:p w14:paraId="2B84AD72" w14:textId="77777777" w:rsidR="00A16F90" w:rsidRPr="00C43090" w:rsidRDefault="00A16F90" w:rsidP="00755313">
            <w:pPr>
              <w:pStyle w:val="Tabletext"/>
            </w:pPr>
            <w:r w:rsidRPr="00C43090">
              <w:t>The better world ITU wants to see.</w:t>
            </w:r>
          </w:p>
        </w:tc>
      </w:tr>
      <w:tr w:rsidR="00A16F90" w:rsidRPr="00C43090" w14:paraId="577FAA66" w14:textId="77777777" w:rsidTr="00C43090">
        <w:trPr>
          <w:jc w:val="center"/>
        </w:trPr>
        <w:tc>
          <w:tcPr>
            <w:tcW w:w="3104" w:type="dxa"/>
            <w:shd w:val="clear" w:color="auto" w:fill="auto"/>
          </w:tcPr>
          <w:p w14:paraId="166C8D46" w14:textId="77777777" w:rsidR="00A16F90" w:rsidRPr="00C43090" w:rsidRDefault="00A16F90" w:rsidP="00755313">
            <w:pPr>
              <w:pStyle w:val="Tabletext"/>
            </w:pPr>
            <w:r w:rsidRPr="00C43090">
              <w:t>Mission</w:t>
            </w:r>
          </w:p>
        </w:tc>
        <w:tc>
          <w:tcPr>
            <w:tcW w:w="6505" w:type="dxa"/>
            <w:shd w:val="clear" w:color="auto" w:fill="auto"/>
          </w:tcPr>
          <w:p w14:paraId="5D74737F" w14:textId="77777777" w:rsidR="00A16F90" w:rsidRPr="00C43090" w:rsidRDefault="00A16F90" w:rsidP="00755313">
            <w:pPr>
              <w:pStyle w:val="Tabletext"/>
            </w:pPr>
            <w:r w:rsidRPr="00C43090">
              <w:t>Main overall purposes of the Union, as per the basic instruments of ITU.</w:t>
            </w:r>
          </w:p>
        </w:tc>
      </w:tr>
      <w:tr w:rsidR="00A16F90" w:rsidRPr="00C43090" w14:paraId="0466CC57" w14:textId="77777777" w:rsidTr="00C43090">
        <w:trPr>
          <w:jc w:val="center"/>
        </w:trPr>
        <w:tc>
          <w:tcPr>
            <w:tcW w:w="3104" w:type="dxa"/>
            <w:shd w:val="clear" w:color="auto" w:fill="auto"/>
          </w:tcPr>
          <w:p w14:paraId="57B8EE09" w14:textId="77777777" w:rsidR="00A16F90" w:rsidRPr="00C43090" w:rsidRDefault="00A16F90" w:rsidP="00755313">
            <w:pPr>
              <w:pStyle w:val="Tabletext"/>
            </w:pPr>
            <w:r w:rsidRPr="00C43090">
              <w:t>Strategic goals</w:t>
            </w:r>
          </w:p>
        </w:tc>
        <w:tc>
          <w:tcPr>
            <w:tcW w:w="6505" w:type="dxa"/>
            <w:shd w:val="clear" w:color="auto" w:fill="auto"/>
          </w:tcPr>
          <w:p w14:paraId="6C90A715" w14:textId="77777777" w:rsidR="00A16F90" w:rsidRPr="00C43090" w:rsidRDefault="00A16F90" w:rsidP="00755313">
            <w:pPr>
              <w:pStyle w:val="Tabletext"/>
            </w:pPr>
            <w:r w:rsidRPr="00C43090">
              <w:t>The Union's high-level goals which enable the realization of its mission.</w:t>
            </w:r>
          </w:p>
        </w:tc>
      </w:tr>
      <w:tr w:rsidR="00A16F90" w:rsidRPr="00C43090" w14:paraId="034855A4" w14:textId="77777777" w:rsidTr="00C43090">
        <w:trPr>
          <w:jc w:val="center"/>
        </w:trPr>
        <w:tc>
          <w:tcPr>
            <w:tcW w:w="3104" w:type="dxa"/>
            <w:shd w:val="clear" w:color="auto" w:fill="auto"/>
          </w:tcPr>
          <w:p w14:paraId="76B9D4E2" w14:textId="77777777" w:rsidR="00A16F90" w:rsidRPr="00C43090" w:rsidRDefault="00A16F90" w:rsidP="00755313">
            <w:pPr>
              <w:pStyle w:val="Tabletext"/>
            </w:pPr>
            <w:r w:rsidRPr="00C43090">
              <w:t>Targets</w:t>
            </w:r>
          </w:p>
        </w:tc>
        <w:tc>
          <w:tcPr>
            <w:tcW w:w="6505" w:type="dxa"/>
            <w:shd w:val="clear" w:color="auto" w:fill="auto"/>
          </w:tcPr>
          <w:p w14:paraId="5228D38B" w14:textId="77777777" w:rsidR="00A16F90" w:rsidRPr="00C43090" w:rsidRDefault="00A16F90" w:rsidP="00755313">
            <w:pPr>
              <w:pStyle w:val="Tabletext"/>
            </w:pPr>
            <w:r w:rsidRPr="00C43090">
              <w:t xml:space="preserve">The desired results the Union aims to achieve </w:t>
            </w:r>
            <w:proofErr w:type="gramStart"/>
            <w:r w:rsidRPr="00C43090">
              <w:t>in order to</w:t>
            </w:r>
            <w:proofErr w:type="gramEnd"/>
            <w:r w:rsidRPr="00C43090">
              <w:t xml:space="preserve"> deliver on its strategic goals, the 2030 Agenda for Sustainable Development and the World Summit on the Information Society action lines.</w:t>
            </w:r>
          </w:p>
        </w:tc>
      </w:tr>
      <w:tr w:rsidR="00A16F90" w:rsidRPr="00C43090" w14:paraId="54556E15" w14:textId="77777777" w:rsidTr="00C43090">
        <w:trPr>
          <w:jc w:val="center"/>
        </w:trPr>
        <w:tc>
          <w:tcPr>
            <w:tcW w:w="3104" w:type="dxa"/>
            <w:shd w:val="clear" w:color="auto" w:fill="auto"/>
          </w:tcPr>
          <w:p w14:paraId="090A1567" w14:textId="77777777" w:rsidR="00A16F90" w:rsidRPr="00C43090" w:rsidRDefault="00A16F90" w:rsidP="00755313">
            <w:pPr>
              <w:pStyle w:val="Tabletext"/>
            </w:pPr>
            <w:r w:rsidRPr="00C43090">
              <w:t>Thematic Priorities</w:t>
            </w:r>
          </w:p>
        </w:tc>
        <w:tc>
          <w:tcPr>
            <w:tcW w:w="6505" w:type="dxa"/>
            <w:shd w:val="clear" w:color="auto" w:fill="auto"/>
          </w:tcPr>
          <w:p w14:paraId="62E3B2F6" w14:textId="77777777" w:rsidR="00A16F90" w:rsidRPr="00C43090" w:rsidRDefault="00A16F90" w:rsidP="00755313">
            <w:pPr>
              <w:pStyle w:val="Tabletext"/>
            </w:pPr>
            <w:r w:rsidRPr="00C43090">
              <w:t>Areas of work that the Union focuses on and in which outcomes will be achieved to meet the strategic goals.</w:t>
            </w:r>
          </w:p>
        </w:tc>
      </w:tr>
      <w:tr w:rsidR="00A16F90" w:rsidRPr="00C43090" w14:paraId="07FA7ADB" w14:textId="77777777" w:rsidTr="00C43090">
        <w:trPr>
          <w:jc w:val="center"/>
        </w:trPr>
        <w:tc>
          <w:tcPr>
            <w:tcW w:w="3104" w:type="dxa"/>
            <w:shd w:val="clear" w:color="auto" w:fill="auto"/>
          </w:tcPr>
          <w:p w14:paraId="6C6D0DAB" w14:textId="77777777" w:rsidR="00A16F90" w:rsidRPr="00C43090" w:rsidRDefault="00A16F90" w:rsidP="00755313">
            <w:pPr>
              <w:pStyle w:val="Tabletext"/>
            </w:pPr>
            <w:r w:rsidRPr="00C43090">
              <w:t>Outcomes</w:t>
            </w:r>
          </w:p>
        </w:tc>
        <w:tc>
          <w:tcPr>
            <w:tcW w:w="6505" w:type="dxa"/>
            <w:shd w:val="clear" w:color="auto" w:fill="auto"/>
          </w:tcPr>
          <w:p w14:paraId="2EB2447F" w14:textId="77777777" w:rsidR="00A16F90" w:rsidRPr="00C43090" w:rsidRDefault="00A16F90" w:rsidP="00755313">
            <w:pPr>
              <w:pStyle w:val="Tabletext"/>
            </w:pPr>
            <w:r w:rsidRPr="00C43090">
              <w:t>Key results the Union aims to achieve under its thematic priorities.</w:t>
            </w:r>
          </w:p>
        </w:tc>
      </w:tr>
      <w:tr w:rsidR="00A16F90" w:rsidRPr="00C43090" w14:paraId="6E621014" w14:textId="77777777" w:rsidTr="00C43090">
        <w:trPr>
          <w:jc w:val="center"/>
        </w:trPr>
        <w:tc>
          <w:tcPr>
            <w:tcW w:w="3104" w:type="dxa"/>
            <w:shd w:val="clear" w:color="auto" w:fill="auto"/>
          </w:tcPr>
          <w:p w14:paraId="2F47D84F" w14:textId="77777777" w:rsidR="00A16F90" w:rsidRPr="00C43090" w:rsidRDefault="00A16F90" w:rsidP="00755313">
            <w:pPr>
              <w:pStyle w:val="Tabletext"/>
            </w:pPr>
            <w:r w:rsidRPr="00C43090">
              <w:lastRenderedPageBreak/>
              <w:t>Product and service offerings</w:t>
            </w:r>
          </w:p>
        </w:tc>
        <w:tc>
          <w:tcPr>
            <w:tcW w:w="6505" w:type="dxa"/>
            <w:shd w:val="clear" w:color="auto" w:fill="auto"/>
          </w:tcPr>
          <w:p w14:paraId="724223BD" w14:textId="77777777" w:rsidR="00A16F90" w:rsidRPr="00C43090" w:rsidRDefault="00A16F90" w:rsidP="00755313">
            <w:pPr>
              <w:pStyle w:val="Tabletext"/>
            </w:pPr>
            <w:r w:rsidRPr="00C43090">
              <w:t>The range of ITU's products and services that are deployed to support the Union's work under its thematic priorities.</w:t>
            </w:r>
          </w:p>
        </w:tc>
      </w:tr>
      <w:tr w:rsidR="00A16F90" w:rsidRPr="00C43090" w14:paraId="0140C967" w14:textId="77777777" w:rsidTr="00C43090">
        <w:trPr>
          <w:jc w:val="center"/>
        </w:trPr>
        <w:tc>
          <w:tcPr>
            <w:tcW w:w="3104" w:type="dxa"/>
            <w:shd w:val="clear" w:color="auto" w:fill="auto"/>
          </w:tcPr>
          <w:p w14:paraId="430FCA5F" w14:textId="77777777" w:rsidR="00A16F90" w:rsidRPr="00C43090" w:rsidRDefault="00A16F90" w:rsidP="00755313">
            <w:pPr>
              <w:pStyle w:val="Tabletext"/>
            </w:pPr>
            <w:r w:rsidRPr="00C43090">
              <w:t>Enablers</w:t>
            </w:r>
          </w:p>
        </w:tc>
        <w:tc>
          <w:tcPr>
            <w:tcW w:w="6505" w:type="dxa"/>
            <w:shd w:val="clear" w:color="auto" w:fill="auto"/>
          </w:tcPr>
          <w:p w14:paraId="4FD38922" w14:textId="77777777" w:rsidR="00A16F90" w:rsidRPr="00C43090" w:rsidRDefault="00A16F90" w:rsidP="00755313">
            <w:pPr>
              <w:pStyle w:val="Tabletext"/>
            </w:pPr>
            <w:r w:rsidRPr="00C43090">
              <w:t>Ways of working that allow the Union to deliver on its goals and priorities more effectively and efficiently.</w:t>
            </w:r>
          </w:p>
        </w:tc>
      </w:tr>
      <w:tr w:rsidR="00A16F90" w:rsidRPr="00C43090" w14:paraId="56624454" w14:textId="77777777" w:rsidTr="00C43090">
        <w:trPr>
          <w:jc w:val="center"/>
        </w:trPr>
        <w:tc>
          <w:tcPr>
            <w:tcW w:w="3104" w:type="dxa"/>
            <w:shd w:val="clear" w:color="auto" w:fill="auto"/>
          </w:tcPr>
          <w:p w14:paraId="2D7B250C" w14:textId="77777777" w:rsidR="00A16F90" w:rsidRPr="00C43090" w:rsidRDefault="00A16F90" w:rsidP="00755313">
            <w:pPr>
              <w:pStyle w:val="Tabletext"/>
            </w:pPr>
            <w:r w:rsidRPr="00C43090">
              <w:t>Operational plans and Sector priorities</w:t>
            </w:r>
          </w:p>
        </w:tc>
        <w:tc>
          <w:tcPr>
            <w:tcW w:w="6505" w:type="dxa"/>
            <w:shd w:val="clear" w:color="auto" w:fill="auto"/>
          </w:tcPr>
          <w:p w14:paraId="684912C7" w14:textId="77777777" w:rsidR="00A16F90" w:rsidRPr="00C43090" w:rsidRDefault="00A16F90" w:rsidP="00755313">
            <w:pPr>
              <w:pStyle w:val="Tabletext"/>
            </w:pPr>
            <w:r w:rsidRPr="00C43090">
              <w:t>The operational plan is prepared on a yearly basis by each Bureau, in consultation with the relevant advisory group, and by the General Secretariat, in accordance with the strategic and financial plans. It contains the detailed plan for the subsequent year and a forecast for the following three-year period for each Sector and the General Secretariat. The Council reviews and approves the four-year rolling operational plans.</w:t>
            </w:r>
          </w:p>
        </w:tc>
      </w:tr>
    </w:tbl>
    <w:p w14:paraId="12E43F8F" w14:textId="77777777" w:rsidR="00A16F90" w:rsidRPr="00C43090" w:rsidRDefault="00A16F90" w:rsidP="00A16F90"/>
    <w:p w14:paraId="5966F9C9" w14:textId="77777777" w:rsidR="00A16F90" w:rsidRPr="00C43090" w:rsidRDefault="00A16F90" w:rsidP="00A16F90">
      <w:pPr>
        <w:pStyle w:val="Heading6"/>
        <w:ind w:left="720" w:hanging="720"/>
      </w:pPr>
      <w:r w:rsidRPr="00C43090">
        <w:t>2.3.2</w:t>
      </w:r>
      <w:r w:rsidRPr="00C43090">
        <w:tab/>
        <w:t>Analysis of the industry engagement action plan with the Framework of the Strategic Plan</w:t>
      </w:r>
    </w:p>
    <w:p w14:paraId="5E896DA2" w14:textId="77777777" w:rsidR="00A16F90" w:rsidRPr="00C43090" w:rsidRDefault="00A16F90" w:rsidP="00A16F90">
      <w:r w:rsidRPr="00C43090">
        <w:t xml:space="preserve">For purposes of the analysis of the industry engagement action plan, the overall </w:t>
      </w:r>
      <w:r w:rsidRPr="00C43090">
        <w:rPr>
          <w:b/>
          <w:bCs/>
        </w:rPr>
        <w:t>"Strategic Goal</w:t>
      </w:r>
      <w:r w:rsidRPr="00C43090">
        <w:t>" is to identify and consider a full range of measures to advance and strengthen the engagement between industry and Member States in the fulfilment of the purposes of the Union and goals of the Strategic Plan from both developed and developing countries.</w:t>
      </w:r>
    </w:p>
    <w:p w14:paraId="593FC2FB" w14:textId="77777777" w:rsidR="00A16F90" w:rsidRPr="00C43090" w:rsidRDefault="00A16F90" w:rsidP="00A16F90">
      <w:pPr>
        <w:pStyle w:val="Heading4"/>
        <w:ind w:left="794" w:hanging="794"/>
      </w:pPr>
      <w:r w:rsidRPr="00C43090">
        <w:t>3</w:t>
      </w:r>
      <w:r w:rsidRPr="00C43090">
        <w:tab/>
        <w:t>Resolutions, articles from the Convention and Constitution encouraging industry engagement</w:t>
      </w:r>
    </w:p>
    <w:p w14:paraId="7E27FCEF" w14:textId="77777777" w:rsidR="00A16F90" w:rsidRPr="00C43090" w:rsidRDefault="00A16F90" w:rsidP="00A16F90">
      <w:r w:rsidRPr="00C43090">
        <w:t>For purposes of the analysis of the elements of the Action Plan, the focus of industry engagement spans through:</w:t>
      </w:r>
    </w:p>
    <w:p w14:paraId="5F1F504A" w14:textId="439D1E3C"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recognized operating agencies and scientific or industrial organizations should be included,</w:t>
      </w:r>
    </w:p>
    <w:p w14:paraId="4F57FD46" w14:textId="237466EC"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associates and SMEs should be included as sub-sets of these categories in such an analysis,</w:t>
      </w:r>
    </w:p>
    <w:p w14:paraId="7D9C50D3" w14:textId="1A32A1C3"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vertical ecosystems are recognized as missing in ITU-T with a willingness to include a focus on them,</w:t>
      </w:r>
    </w:p>
    <w:p w14:paraId="70D5AC28" w14:textId="46E6AAC8"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 xml:space="preserve">other entities could </w:t>
      </w:r>
      <w:proofErr w:type="gramStart"/>
      <w:r w:rsidR="00A16F90" w:rsidRPr="00C43090">
        <w:t>be considered to be</w:t>
      </w:r>
      <w:proofErr w:type="gramEnd"/>
      <w:r w:rsidR="00A16F90" w:rsidRPr="00C43090">
        <w:t xml:space="preserve"> included as appropriate,</w:t>
      </w:r>
    </w:p>
    <w:p w14:paraId="503A5DF6" w14:textId="10812EA2"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both developed and developing countries are in the focus of this action plan.</w:t>
      </w:r>
    </w:p>
    <w:p w14:paraId="6A3381B4" w14:textId="77777777" w:rsidR="00A16F90" w:rsidRPr="00C43090" w:rsidRDefault="00A16F90" w:rsidP="00A16F90">
      <w:pPr>
        <w:pStyle w:val="Heading5"/>
        <w:ind w:left="576" w:hanging="576"/>
      </w:pPr>
      <w:r w:rsidRPr="00C43090">
        <w:t>3.1</w:t>
      </w:r>
      <w:r w:rsidRPr="00C43090">
        <w:tab/>
        <w:t>Entities to be included as the focus of the industry engagement action plan</w:t>
      </w:r>
    </w:p>
    <w:p w14:paraId="020A168A" w14:textId="77777777" w:rsidR="007B4BBE" w:rsidRPr="00C43090" w:rsidRDefault="00A16F90" w:rsidP="00A16F90">
      <w:r w:rsidRPr="00C43090">
        <w:t>Article 19 of the ITU Convention (Participation of Entities and Organizations Other than Administrations in the Union's Activities) identifies which entities and organization the Secretary-General and the Directors of the Bureaux have targeted for enhanced participation, including recognized operating agencies (ROAs) and scientific or industrial organizations (SIOs)</w:t>
      </w:r>
      <w:r w:rsidRPr="00C43090">
        <w:rPr>
          <w:vertAlign w:val="superscript"/>
        </w:rPr>
        <w:footnoteReference w:id="1"/>
      </w:r>
      <w:r w:rsidRPr="00C43090">
        <w:t xml:space="preserve"> (CV No. 229 a)).</w:t>
      </w:r>
    </w:p>
    <w:p w14:paraId="63157B5A" w14:textId="77777777" w:rsidR="007B4BBE" w:rsidRPr="00C43090" w:rsidRDefault="00A16F90" w:rsidP="00A16F90">
      <w:r w:rsidRPr="00C43090">
        <w:t>For purposes of the Action Plan, these are the entities which represent the focus of the analysis of its various components, as identified at the first meeting of TSAG in the 2022-2024 study period. These entities in turn are included in the definition of Sector Member.</w:t>
      </w:r>
    </w:p>
    <w:p w14:paraId="491D6AB3" w14:textId="77777777" w:rsidR="007B4BBE" w:rsidRPr="00C43090" w:rsidRDefault="00A16F90" w:rsidP="00A16F90">
      <w:r w:rsidRPr="00C43090">
        <w:lastRenderedPageBreak/>
        <w:t>Also included in this definition are those entities identified as "Associates"</w:t>
      </w:r>
      <w:r w:rsidRPr="00C43090">
        <w:rPr>
          <w:vertAlign w:val="superscript"/>
        </w:rPr>
        <w:footnoteReference w:id="2"/>
      </w:r>
      <w:r w:rsidRPr="00C43090">
        <w:t xml:space="preserve"> (see WTSA Resolution 31, (Rev. Dubai, 2012), Admission of entities and organizations to participate as Associates in the work of ITU-T) and SMEs (see PP Resolution 209, (Dubai, 2018</w:t>
      </w:r>
      <w:r w:rsidRPr="00C43090">
        <w:rPr>
          <w:vertAlign w:val="superscript"/>
        </w:rPr>
        <w:footnoteReference w:id="3"/>
      </w:r>
      <w:r w:rsidRPr="00C43090">
        <w:t>), Encouraging small and medium enterprises in the work of the Union).</w:t>
      </w:r>
    </w:p>
    <w:p w14:paraId="2AA62059" w14:textId="4A2A0562" w:rsidR="00A16F90" w:rsidRPr="00C43090" w:rsidRDefault="00A16F90" w:rsidP="00A16F90">
      <w:pPr>
        <w:pStyle w:val="Heading4"/>
        <w:ind w:left="794" w:hanging="794"/>
      </w:pPr>
      <w:bookmarkStart w:id="54" w:name="_Hlk134192839"/>
      <w:r w:rsidRPr="00C43090">
        <w:t>4</w:t>
      </w:r>
      <w:r w:rsidRPr="00C43090">
        <w:tab/>
        <w:t>Industry engagement action plan</w:t>
      </w:r>
    </w:p>
    <w:bookmarkEnd w:id="54"/>
    <w:p w14:paraId="4233CC33" w14:textId="77777777" w:rsidR="00A16F90" w:rsidRPr="00C43090" w:rsidRDefault="00A16F90" w:rsidP="00A16F90">
      <w:pPr>
        <w:contextualSpacing/>
        <w:rPr>
          <w:iCs/>
        </w:rPr>
      </w:pPr>
      <w:r w:rsidRPr="00C43090">
        <w:rPr>
          <w:iCs/>
        </w:rPr>
        <w:t xml:space="preserve">AP1 – </w:t>
      </w:r>
      <w:bookmarkStart w:id="55" w:name="_Hlk134192900"/>
      <w:r w:rsidRPr="00C43090">
        <w:rPr>
          <w:iCs/>
        </w:rPr>
        <w:t>The industry engagement action plan</w:t>
      </w:r>
      <w:bookmarkEnd w:id="55"/>
      <w:r w:rsidRPr="00C43090">
        <w:rPr>
          <w:iCs/>
        </w:rPr>
        <w:t xml:space="preserve"> is premised on the need to identify and consider a full range of measures to advance and strengthen the engagement between industry and Member States in the fulfilment of the purposes of the Union and goals of the Strategic Plan from both developed and developing countries, including the following:</w:t>
      </w:r>
    </w:p>
    <w:p w14:paraId="582DA082" w14:textId="77777777" w:rsidR="00A16F90" w:rsidRPr="00C43090" w:rsidRDefault="00A16F90" w:rsidP="00A16F90">
      <w:pPr>
        <w:contextualSpacing/>
        <w:rPr>
          <w:iCs/>
        </w:rPr>
      </w:pPr>
    </w:p>
    <w:p w14:paraId="69738F37" w14:textId="77777777" w:rsidR="00A16F90" w:rsidRPr="00C43090" w:rsidRDefault="00A16F90" w:rsidP="00A16F90">
      <w:pPr>
        <w:ind w:left="720"/>
        <w:contextualSpacing/>
        <w:rPr>
          <w:iCs/>
        </w:rPr>
      </w:pPr>
      <w:r w:rsidRPr="00C43090">
        <w:rPr>
          <w:iCs/>
        </w:rPr>
        <w:t xml:space="preserve">AP1.1 – Identify if there is a problem of lack of awareness of standardisation, and lack of awareness of the </w:t>
      </w:r>
      <w:proofErr w:type="gramStart"/>
      <w:r w:rsidRPr="00C43090">
        <w:rPr>
          <w:iCs/>
        </w:rPr>
        <w:t>ITU-T in particular, including</w:t>
      </w:r>
      <w:proofErr w:type="gramEnd"/>
      <w:r w:rsidRPr="00C43090">
        <w:rPr>
          <w:iCs/>
        </w:rPr>
        <w:t>, but not limited to:</w:t>
      </w:r>
    </w:p>
    <w:p w14:paraId="114A11B7" w14:textId="77777777" w:rsidR="00A16F90" w:rsidRPr="00C43090" w:rsidRDefault="00A16F90" w:rsidP="00A16F90">
      <w:pPr>
        <w:ind w:left="720"/>
        <w:contextualSpacing/>
        <w:rPr>
          <w:iCs/>
        </w:rPr>
      </w:pPr>
    </w:p>
    <w:p w14:paraId="61966010" w14:textId="77777777" w:rsidR="00A16F90" w:rsidRPr="00C43090" w:rsidRDefault="00A16F90" w:rsidP="00A16F90">
      <w:pPr>
        <w:ind w:left="403" w:firstLine="720"/>
        <w:contextualSpacing/>
        <w:rPr>
          <w:iCs/>
        </w:rPr>
      </w:pPr>
      <w:r w:rsidRPr="00C43090">
        <w:rPr>
          <w:iCs/>
        </w:rPr>
        <w:t>AP1.1.1 – Correlate the lack of awareness with the lack of engagement in standards,</w:t>
      </w:r>
    </w:p>
    <w:p w14:paraId="60F023B2" w14:textId="77777777" w:rsidR="00A16F90" w:rsidRPr="00C43090" w:rsidRDefault="00A16F90" w:rsidP="00A16F90">
      <w:pPr>
        <w:ind w:left="403" w:firstLine="720"/>
        <w:contextualSpacing/>
        <w:rPr>
          <w:iCs/>
        </w:rPr>
      </w:pPr>
    </w:p>
    <w:p w14:paraId="7796545A" w14:textId="77777777" w:rsidR="00A16F90" w:rsidRPr="00C43090" w:rsidRDefault="00A16F90" w:rsidP="00A16F90">
      <w:pPr>
        <w:ind w:left="1123"/>
        <w:contextualSpacing/>
        <w:rPr>
          <w:iCs/>
        </w:rPr>
      </w:pPr>
      <w:r w:rsidRPr="00C43090">
        <w:rPr>
          <w:iCs/>
        </w:rPr>
        <w:t>AP1.1.2 – Identify the roles and drivers involved, and the ways and means to increase the engagement, e.g. by identifying new and improving existing metrics,</w:t>
      </w:r>
    </w:p>
    <w:p w14:paraId="5D2F0817" w14:textId="77777777" w:rsidR="00A16F90" w:rsidRPr="00C43090" w:rsidRDefault="00A16F90" w:rsidP="00A16F90">
      <w:pPr>
        <w:ind w:left="1123"/>
        <w:contextualSpacing/>
        <w:rPr>
          <w:iCs/>
        </w:rPr>
      </w:pPr>
    </w:p>
    <w:p w14:paraId="70563CE2" w14:textId="77777777" w:rsidR="00A16F90" w:rsidRPr="00C43090" w:rsidRDefault="00A16F90" w:rsidP="00A16F90">
      <w:pPr>
        <w:ind w:left="1123"/>
        <w:contextualSpacing/>
        <w:rPr>
          <w:iCs/>
        </w:rPr>
      </w:pPr>
      <w:r w:rsidRPr="00C43090">
        <w:rPr>
          <w:iCs/>
        </w:rPr>
        <w:t>AP1.1.3 – Identify if there is a lack of courses in standardization for industry leaders (MBAs, etc.) contributing to a lack of leadership culture on standardization which in some areas, doesn't provide conditions for standardization teams to develop and blossom</w:t>
      </w:r>
    </w:p>
    <w:p w14:paraId="376AA4D6" w14:textId="77777777" w:rsidR="00A16F90" w:rsidRPr="00C43090" w:rsidRDefault="00A16F90" w:rsidP="00A16F90">
      <w:pPr>
        <w:ind w:left="1123"/>
        <w:contextualSpacing/>
        <w:rPr>
          <w:iCs/>
        </w:rPr>
      </w:pPr>
    </w:p>
    <w:p w14:paraId="11426D9A" w14:textId="77777777" w:rsidR="00A16F90" w:rsidRPr="00C43090" w:rsidRDefault="00A16F90" w:rsidP="00A16F90">
      <w:pPr>
        <w:ind w:left="654"/>
        <w:contextualSpacing/>
        <w:rPr>
          <w:iCs/>
        </w:rPr>
      </w:pPr>
      <w:r w:rsidRPr="00C43090">
        <w:rPr>
          <w:iCs/>
        </w:rPr>
        <w:t xml:space="preserve">AP1.2 – Identify how ITU-T can achieve a common vision of the future as a partnership between Member States and industry in order to preserve and strengthen its international credibility by more clearly defining the respective roles of such </w:t>
      </w:r>
      <w:proofErr w:type="gramStart"/>
      <w:r w:rsidRPr="00C43090">
        <w:rPr>
          <w:iCs/>
        </w:rPr>
        <w:t>partnership;</w:t>
      </w:r>
      <w:proofErr w:type="gramEnd"/>
    </w:p>
    <w:p w14:paraId="3C7367D7" w14:textId="77777777" w:rsidR="00A16F90" w:rsidRPr="00C43090" w:rsidRDefault="00A16F90" w:rsidP="00A16F90">
      <w:pPr>
        <w:ind w:left="654"/>
        <w:contextualSpacing/>
        <w:rPr>
          <w:iCs/>
        </w:rPr>
      </w:pPr>
    </w:p>
    <w:p w14:paraId="3263741B" w14:textId="77777777" w:rsidR="00A16F90" w:rsidRPr="00C43090" w:rsidRDefault="00A16F90" w:rsidP="00A16F90">
      <w:pPr>
        <w:ind w:left="654"/>
        <w:contextualSpacing/>
        <w:rPr>
          <w:iCs/>
        </w:rPr>
      </w:pPr>
      <w:r w:rsidRPr="00C43090">
        <w:rPr>
          <w:iCs/>
        </w:rPr>
        <w:t>AP1.3 – Identify value propositions to enhance participation and retention of industry as Sector Members and Associates (including SMEs) in ITU-</w:t>
      </w:r>
      <w:proofErr w:type="gramStart"/>
      <w:r w:rsidRPr="00C43090">
        <w:rPr>
          <w:iCs/>
        </w:rPr>
        <w:t>T;</w:t>
      </w:r>
      <w:proofErr w:type="gramEnd"/>
    </w:p>
    <w:p w14:paraId="2C69F0D9" w14:textId="77777777" w:rsidR="00A16F90" w:rsidRPr="00C43090" w:rsidRDefault="00A16F90" w:rsidP="00A16F90">
      <w:pPr>
        <w:ind w:left="654"/>
        <w:contextualSpacing/>
        <w:rPr>
          <w:iCs/>
        </w:rPr>
      </w:pPr>
    </w:p>
    <w:p w14:paraId="1BF78DD1" w14:textId="77777777" w:rsidR="007B4BBE" w:rsidRPr="00C43090" w:rsidRDefault="00A16F90" w:rsidP="00A16F90">
      <w:pPr>
        <w:ind w:left="654"/>
        <w:contextualSpacing/>
        <w:rPr>
          <w:iCs/>
        </w:rPr>
      </w:pPr>
      <w:r w:rsidRPr="00C43090">
        <w:rPr>
          <w:iCs/>
        </w:rPr>
        <w:t>AP1.4 – Identify how to attract industry from developed and developing countries to participate in ITU-T as new Sector Members, Associates and SMEs, particularly the next generation and be inclusive.</w:t>
      </w:r>
    </w:p>
    <w:p w14:paraId="5A04C466" w14:textId="0DCA10EA" w:rsidR="00A16F90" w:rsidRPr="00C43090" w:rsidRDefault="00A16F90" w:rsidP="00A16F90">
      <w:pPr>
        <w:ind w:left="654"/>
        <w:contextualSpacing/>
        <w:rPr>
          <w:iCs/>
        </w:rPr>
      </w:pPr>
    </w:p>
    <w:p w14:paraId="03EF68E1" w14:textId="77777777" w:rsidR="00A16F90" w:rsidRPr="00C43090" w:rsidRDefault="00A16F90" w:rsidP="00A16F90">
      <w:pPr>
        <w:ind w:left="654"/>
        <w:contextualSpacing/>
        <w:rPr>
          <w:iCs/>
        </w:rPr>
      </w:pPr>
      <w:r w:rsidRPr="00C43090">
        <w:rPr>
          <w:iCs/>
        </w:rPr>
        <w:t xml:space="preserve">AP1.5 – Identify how to bridge the gap between technology, policy, and strategy in </w:t>
      </w:r>
      <w:proofErr w:type="gramStart"/>
      <w:r w:rsidRPr="00C43090">
        <w:rPr>
          <w:iCs/>
        </w:rPr>
        <w:t>standardization;</w:t>
      </w:r>
      <w:proofErr w:type="gramEnd"/>
    </w:p>
    <w:p w14:paraId="129741D4" w14:textId="77777777" w:rsidR="00A16F90" w:rsidRPr="00C43090" w:rsidRDefault="00A16F90" w:rsidP="00A16F90">
      <w:pPr>
        <w:ind w:left="654"/>
        <w:contextualSpacing/>
        <w:rPr>
          <w:iCs/>
        </w:rPr>
      </w:pPr>
    </w:p>
    <w:p w14:paraId="4FC51D6F" w14:textId="77777777" w:rsidR="00A16F90" w:rsidRPr="00C43090" w:rsidRDefault="00A16F90" w:rsidP="00A16F90">
      <w:pPr>
        <w:ind w:left="654"/>
        <w:contextualSpacing/>
        <w:rPr>
          <w:iCs/>
        </w:rPr>
      </w:pPr>
      <w:r w:rsidRPr="00C43090">
        <w:rPr>
          <w:iCs/>
        </w:rPr>
        <w:t xml:space="preserve">AP1.6 – Identify how ITU-T Sector Members and Associates (including SMEs) can contribute to a dialogue leading to an enabling environment that adds value and enhances </w:t>
      </w:r>
      <w:proofErr w:type="gramStart"/>
      <w:r w:rsidRPr="00C43090">
        <w:rPr>
          <w:iCs/>
        </w:rPr>
        <w:t>quality;</w:t>
      </w:r>
      <w:proofErr w:type="gramEnd"/>
    </w:p>
    <w:p w14:paraId="580706BC" w14:textId="77777777" w:rsidR="00A16F90" w:rsidRPr="00C43090" w:rsidRDefault="00A16F90" w:rsidP="00A16F90">
      <w:pPr>
        <w:ind w:left="654"/>
        <w:contextualSpacing/>
        <w:rPr>
          <w:iCs/>
        </w:rPr>
      </w:pPr>
    </w:p>
    <w:p w14:paraId="209A4B37" w14:textId="77777777" w:rsidR="00A16F90" w:rsidRPr="00C43090" w:rsidRDefault="00A16F90" w:rsidP="00A16F90">
      <w:pPr>
        <w:ind w:left="654"/>
        <w:contextualSpacing/>
        <w:rPr>
          <w:iCs/>
        </w:rPr>
      </w:pPr>
      <w:r w:rsidRPr="00C43090">
        <w:rPr>
          <w:iCs/>
        </w:rPr>
        <w:t>AP1.7 – Motivate coordination of standardization activities by ITU-T Sector Members and Associates (including SMEs) that are participating in other standards development organizations.</w:t>
      </w:r>
    </w:p>
    <w:p w14:paraId="0939B9AF" w14:textId="77777777" w:rsidR="00A16F90" w:rsidRPr="00C43090" w:rsidRDefault="00A16F90" w:rsidP="00A16F90">
      <w:pPr>
        <w:contextualSpacing/>
      </w:pPr>
      <w:r w:rsidRPr="00C43090">
        <w:rPr>
          <w:iCs/>
        </w:rPr>
        <w:lastRenderedPageBreak/>
        <w:t xml:space="preserve">AP2 – </w:t>
      </w:r>
      <w:r w:rsidRPr="00C43090">
        <w:t xml:space="preserve">The industry engagement action plan developed by TSAG should also consider implementation strategies for achieving the above through the organization of regular workshops and surveys with the industry to receive feedback on how to enhance participation in the ITU-T. </w:t>
      </w:r>
      <w:r w:rsidRPr="00C43090">
        <w:br/>
      </w:r>
    </w:p>
    <w:p w14:paraId="069516BD" w14:textId="77777777" w:rsidR="00A16F90" w:rsidRPr="00C43090" w:rsidRDefault="00A16F90" w:rsidP="00A16F90">
      <w:pPr>
        <w:contextualSpacing/>
      </w:pPr>
      <w:r w:rsidRPr="00C43090">
        <w:t>AP3 – These actions would be complementary to the current activities being undertaken as part of the CTO/</w:t>
      </w:r>
      <w:proofErr w:type="spellStart"/>
      <w:r w:rsidRPr="00C43090">
        <w:t>CxO</w:t>
      </w:r>
      <w:proofErr w:type="spellEnd"/>
      <w:r w:rsidRPr="00C43090">
        <w:t xml:space="preserve"> process as outlined in (Resolution 68, Rev. </w:t>
      </w:r>
      <w:proofErr w:type="spellStart"/>
      <w:r w:rsidRPr="00C43090">
        <w:t>Hammamet</w:t>
      </w:r>
      <w:proofErr w:type="spellEnd"/>
      <w:r w:rsidRPr="00C43090">
        <w:t>, 2016), although part of the Action Plan would be focused on determining whether the original objectives of Resolution 68 have been achieved. Based on the assessment, perform a review of the CTO/</w:t>
      </w:r>
      <w:proofErr w:type="spellStart"/>
      <w:r w:rsidRPr="00C43090">
        <w:t>CxO</w:t>
      </w:r>
      <w:proofErr w:type="spellEnd"/>
      <w:r w:rsidRPr="00C43090">
        <w:t xml:space="preserve"> process as needed.</w:t>
      </w:r>
    </w:p>
    <w:p w14:paraId="209611ED" w14:textId="77777777" w:rsidR="00A16F90" w:rsidRPr="00C43090" w:rsidRDefault="00A16F90" w:rsidP="00A16F90">
      <w:pPr>
        <w:ind w:left="709"/>
        <w:contextualSpacing/>
      </w:pPr>
    </w:p>
    <w:p w14:paraId="383A6C97" w14:textId="77777777" w:rsidR="00A16F90" w:rsidRPr="00C43090" w:rsidRDefault="00A16F90" w:rsidP="00A16F90">
      <w:pPr>
        <w:contextualSpacing/>
      </w:pPr>
      <w:r w:rsidRPr="00C43090">
        <w:t xml:space="preserve">AP4 – Format the action plan </w:t>
      </w:r>
      <w:proofErr w:type="gramStart"/>
      <w:r w:rsidRPr="00C43090">
        <w:t>on the basis of</w:t>
      </w:r>
      <w:proofErr w:type="gramEnd"/>
      <w:r w:rsidRPr="00C43090">
        <w:t xml:space="preserve"> the results-based structure of the ITU Strategic Plan, including key outcomes and key outcome indicators.</w:t>
      </w:r>
    </w:p>
    <w:p w14:paraId="3464BF3D" w14:textId="77777777" w:rsidR="00A16F90" w:rsidRPr="00C43090" w:rsidRDefault="00A16F90" w:rsidP="00A16F90">
      <w:pPr>
        <w:ind w:left="709"/>
        <w:contextualSpacing/>
      </w:pPr>
    </w:p>
    <w:p w14:paraId="18094D98" w14:textId="77777777" w:rsidR="00A16F90" w:rsidRPr="00C43090" w:rsidRDefault="00A16F90" w:rsidP="00A16F90">
      <w:pPr>
        <w:contextualSpacing/>
      </w:pPr>
      <w:r w:rsidRPr="00C43090">
        <w:t>AP5 – Send out a circular informing membership about the ongoing discussion in TSAG to encourage industry engagement, e.g., based on the text in TSAG-C15R1.</w:t>
      </w:r>
    </w:p>
    <w:p w14:paraId="37F2902B" w14:textId="77777777" w:rsidR="00A16F90" w:rsidRPr="00C43090" w:rsidRDefault="00A16F90" w:rsidP="00A16F90">
      <w:pPr>
        <w:contextualSpacing/>
      </w:pPr>
    </w:p>
    <w:p w14:paraId="6F919431" w14:textId="77777777" w:rsidR="00A16F90" w:rsidRPr="00C43090" w:rsidRDefault="00A16F90" w:rsidP="00A16F90">
      <w:pPr>
        <w:contextualSpacing/>
      </w:pPr>
      <w:r w:rsidRPr="00C43090">
        <w:t>AP6 – Because there are interdependencies between Rapporteur Groups, discoveries and progress made in this Action Plan may be relevant with other TSAG Rapporteur Groups, so coordination with RG-IEM should ensure coherency.</w:t>
      </w:r>
    </w:p>
    <w:p w14:paraId="3EEEFC16" w14:textId="77777777" w:rsidR="00A16F90" w:rsidRPr="00C43090" w:rsidRDefault="00A16F90" w:rsidP="00A16F90">
      <w:proofErr w:type="gramStart"/>
      <w:r w:rsidRPr="00C43090">
        <w:t>In order to</w:t>
      </w:r>
      <w:proofErr w:type="gramEnd"/>
      <w:r w:rsidRPr="00C43090">
        <w:t xml:space="preserve"> facilitate the implementation of the Action Plan, it is suggested that certain elements of the Plan be addressed before others. This action would be subject to an ongoing assessment as the work of RG-IEM continues.</w:t>
      </w:r>
    </w:p>
    <w:p w14:paraId="71499B33" w14:textId="77777777" w:rsidR="00A16F90" w:rsidRPr="00C43090" w:rsidRDefault="00A16F90" w:rsidP="00A16F90">
      <w:pPr>
        <w:pStyle w:val="Heading4"/>
        <w:ind w:left="794" w:hanging="794"/>
      </w:pPr>
      <w:r w:rsidRPr="00C43090">
        <w:t>5</w:t>
      </w:r>
      <w:r w:rsidRPr="00C43090">
        <w:tab/>
        <w:t>ITU-T</w:t>
      </w:r>
      <w:r w:rsidRPr="00C43090">
        <w:rPr>
          <w:rFonts w:hint="eastAsia"/>
        </w:rPr>
        <w:t xml:space="preserve"> </w:t>
      </w:r>
      <w:r w:rsidRPr="00C43090">
        <w:t>service offerings</w:t>
      </w:r>
    </w:p>
    <w:p w14:paraId="2FD3F11C" w14:textId="77777777" w:rsidR="00A16F90" w:rsidRPr="00C43090" w:rsidRDefault="00A16F90" w:rsidP="00A16F90">
      <w:pPr>
        <w:rPr>
          <w:lang w:eastAsia="zh-CN"/>
        </w:rPr>
      </w:pPr>
      <w:r w:rsidRPr="00C43090">
        <w:rPr>
          <w:lang w:eastAsia="zh-CN"/>
        </w:rPr>
        <w:t xml:space="preserve">To achieve the outcomes under </w:t>
      </w:r>
      <w:proofErr w:type="gramStart"/>
      <w:r w:rsidRPr="00C43090">
        <w:rPr>
          <w:lang w:eastAsia="zh-CN"/>
        </w:rPr>
        <w:t>aforementioned pillars</w:t>
      </w:r>
      <w:proofErr w:type="gramEnd"/>
      <w:r w:rsidRPr="00C43090">
        <w:rPr>
          <w:lang w:eastAsia="zh-CN"/>
        </w:rPr>
        <w:t>, the services offered by ITU-T could be introduced. The range of services can be found in section 2.7 of Resolution 71 of Plenipotentiary Conference 2022</w:t>
      </w:r>
      <w:r w:rsidRPr="00C43090">
        <w:rPr>
          <w:vertAlign w:val="superscript"/>
          <w:lang w:eastAsia="zh-CN"/>
        </w:rPr>
        <w:footnoteReference w:id="4"/>
      </w:r>
      <w:r w:rsidRPr="00C43090">
        <w:rPr>
          <w:lang w:eastAsia="zh-CN"/>
        </w:rPr>
        <w:t>. Each Sector and the Secretariat General will provide more detailed information on how they will deploy these services, and relevant items can be selected to add into the industry engagement action plan:</w:t>
      </w:r>
    </w:p>
    <w:p w14:paraId="70D58321" w14:textId="27CD77FF"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 xml:space="preserve">Development of </w:t>
      </w:r>
      <w:r w:rsidR="00A16F90" w:rsidRPr="00C43090">
        <w:rPr>
          <w:rFonts w:hint="eastAsia"/>
          <w:lang w:eastAsia="zh-CN"/>
        </w:rPr>
        <w:t>ITU-T</w:t>
      </w:r>
      <w:r w:rsidR="00A16F90" w:rsidRPr="00C43090">
        <w:rPr>
          <w:lang w:eastAsia="zh-CN"/>
        </w:rPr>
        <w:t xml:space="preserve"> standards and other deliverables</w:t>
      </w:r>
    </w:p>
    <w:p w14:paraId="5AB01FFA" w14:textId="0CD022A3" w:rsidR="007B4BBE" w:rsidRPr="00C43090" w:rsidRDefault="00C43090" w:rsidP="00C43090">
      <w:pPr>
        <w:tabs>
          <w:tab w:val="clear" w:pos="1134"/>
          <w:tab w:val="clear" w:pos="1871"/>
          <w:tab w:val="clear" w:pos="2268"/>
        </w:tabs>
        <w:ind w:left="567" w:hanging="567"/>
        <w:rPr>
          <w:color w:val="000000" w:themeColor="text1"/>
          <w:lang w:eastAsia="zh-CN"/>
        </w:rPr>
      </w:pPr>
      <w:r w:rsidRPr="00C43090">
        <w:rPr>
          <w:color w:val="000000" w:themeColor="text1"/>
          <w:lang w:eastAsia="zh-CN"/>
        </w:rPr>
        <w:t>–</w:t>
      </w:r>
      <w:r w:rsidRPr="00C43090">
        <w:rPr>
          <w:color w:val="000000" w:themeColor="text1"/>
          <w:lang w:eastAsia="zh-CN"/>
        </w:rPr>
        <w:tab/>
      </w:r>
      <w:r w:rsidR="00A16F90" w:rsidRPr="00C43090">
        <w:rPr>
          <w:color w:val="000000" w:themeColor="text1"/>
          <w:lang w:eastAsia="zh-CN"/>
        </w:rPr>
        <w:t>Development of policy frameworks and knowledge products</w:t>
      </w:r>
    </w:p>
    <w:p w14:paraId="0F6D1F4F" w14:textId="7DB7BCBA"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Provision of data and statistics</w:t>
      </w:r>
    </w:p>
    <w:p w14:paraId="6856D531" w14:textId="00ACBC12"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Capacity development</w:t>
      </w:r>
    </w:p>
    <w:p w14:paraId="663D9B2E" w14:textId="0892BEC2"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Provision of technical assistance</w:t>
      </w:r>
    </w:p>
    <w:p w14:paraId="64772081" w14:textId="518C25CB"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Convening platforms</w:t>
      </w:r>
    </w:p>
    <w:p w14:paraId="4926EB2D" w14:textId="5B908005"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Organisation of workshops</w:t>
      </w:r>
    </w:p>
    <w:p w14:paraId="7518EFEA" w14:textId="1647CD02"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Organisation of surveys</w:t>
      </w:r>
    </w:p>
    <w:p w14:paraId="58B8EAA7" w14:textId="77777777" w:rsidR="00A16F90" w:rsidRPr="00C43090" w:rsidRDefault="00A16F90" w:rsidP="00A16F90">
      <w:pPr>
        <w:pStyle w:val="Heading4"/>
        <w:ind w:left="794" w:hanging="794"/>
      </w:pPr>
      <w:r w:rsidRPr="00C43090">
        <w:t>6</w:t>
      </w:r>
      <w:r w:rsidRPr="00C43090">
        <w:tab/>
        <w:t>Enablers/Measures to be taken by ITU-T to encourage industry engagement</w:t>
      </w:r>
    </w:p>
    <w:p w14:paraId="490EF23E" w14:textId="77777777" w:rsidR="00A16F90" w:rsidRPr="00C43090" w:rsidRDefault="00A16F90" w:rsidP="00A16F90">
      <w:pPr>
        <w:rPr>
          <w:highlight w:val="yellow"/>
        </w:rPr>
      </w:pPr>
      <w:r w:rsidRPr="00C43090">
        <w:t>The term "enabler" has been used to highlight the need for ITU to work as a membership-driven organization, which includes not only Member States, but also to "work to deepen its engagement with representatives of the telecommunication/ICT and other industry sectors, to demonstrate ITU's value proposition in the context of the "Strategic Goals"". (See Annex 1 to Resolution 71 (Rev. Bucharest, 2022), Section 2 ([b-ITU Strategic Plan] Strategic framework for 2024-2027), Section 2.8 Enablers):</w:t>
      </w:r>
    </w:p>
    <w:p w14:paraId="52C8B16D" w14:textId="77777777" w:rsidR="007B4BBE" w:rsidRPr="00C43090" w:rsidRDefault="00A16F90" w:rsidP="00A16F90">
      <w:pPr>
        <w:ind w:left="720"/>
        <w:rPr>
          <w:sz w:val="20"/>
        </w:rPr>
      </w:pPr>
      <w:r w:rsidRPr="00C43090">
        <w:rPr>
          <w:sz w:val="20"/>
        </w:rPr>
        <w:t>"2.8 Enablers</w:t>
      </w:r>
    </w:p>
    <w:p w14:paraId="0222AFAD" w14:textId="77777777" w:rsidR="007B4BBE" w:rsidRPr="00C43090" w:rsidRDefault="00A16F90" w:rsidP="00A16F90">
      <w:pPr>
        <w:ind w:left="720"/>
        <w:rPr>
          <w:sz w:val="20"/>
        </w:rPr>
      </w:pPr>
      <w:r w:rsidRPr="00C43090">
        <w:rPr>
          <w:sz w:val="20"/>
        </w:rPr>
        <w:lastRenderedPageBreak/>
        <w:t>64 Enablers are ITU's ways of working that allow it to deliver on its goals and priorities more effectively and efficiently. They reflect the Union's values of efficiency, transparency and accountability, openness, universality and neutrality, and being people-centred, service-oriented and results-based, and leverage its key strengths and address its weaknesses so that it can support its membership.</w:t>
      </w:r>
    </w:p>
    <w:p w14:paraId="0BBD5AF0" w14:textId="77777777" w:rsidR="007B4BBE" w:rsidRPr="00C43090" w:rsidRDefault="00A16F90" w:rsidP="00A16F90">
      <w:pPr>
        <w:ind w:left="720"/>
        <w:rPr>
          <w:sz w:val="20"/>
        </w:rPr>
      </w:pPr>
      <w:r w:rsidRPr="00C43090">
        <w:rPr>
          <w:sz w:val="20"/>
        </w:rPr>
        <w:t>Membership-driven</w:t>
      </w:r>
    </w:p>
    <w:p w14:paraId="73CE3451" w14:textId="07BA28D6" w:rsidR="00A16F90" w:rsidRPr="00C43090" w:rsidRDefault="00A16F90" w:rsidP="00A16F90">
      <w:pPr>
        <w:ind w:left="720"/>
        <w:rPr>
          <w:sz w:val="20"/>
        </w:rPr>
      </w:pPr>
      <w:r w:rsidRPr="00C43090">
        <w:rPr>
          <w:sz w:val="20"/>
        </w:rPr>
        <w:t xml:space="preserve">65 ITU will continue to work as a membership-driven organization, to effectively support and reflect the needs of its diverse members. ITU recognizes the needs of all countries, </w:t>
      </w:r>
      <w:proofErr w:type="gramStart"/>
      <w:r w:rsidRPr="00C43090">
        <w:rPr>
          <w:sz w:val="20"/>
        </w:rPr>
        <w:t>in particular</w:t>
      </w:r>
      <w:proofErr w:type="gramEnd"/>
      <w:r w:rsidRPr="00C43090">
        <w:rPr>
          <w:sz w:val="20"/>
        </w:rPr>
        <w:t xml:space="preserve"> those of developing countries, including LDCs, SIDS, LLDCs and countries with economies in transition, as well as underserved and vulnerable populations, which should be prioritized and given due attention. ITU will also work to deepen its engagement with representatives of the telecommunication/ICT and other industry sectors, to demonstrate ITU's value proposition in the context of the strategic goals."</w:t>
      </w:r>
    </w:p>
    <w:p w14:paraId="48BA01B5" w14:textId="77777777" w:rsidR="00A16F90" w:rsidRPr="00C43090" w:rsidRDefault="00A16F90" w:rsidP="00A16F90"/>
    <w:p w14:paraId="22E06761" w14:textId="77777777" w:rsidR="00A16F90" w:rsidRPr="00C43090" w:rsidRDefault="00A16F90" w:rsidP="00A16F90">
      <w:pPr>
        <w:rPr>
          <w:lang w:eastAsia="zh-CN"/>
        </w:rPr>
      </w:pPr>
      <w:r w:rsidRPr="00C43090">
        <w:rPr>
          <w:lang w:eastAsia="zh-CN"/>
        </w:rPr>
        <w:t>Additional enablers that facilitate the implementation of the action plan include the following non-exhaustive list of potential enablers:</w:t>
      </w:r>
    </w:p>
    <w:p w14:paraId="5C085425" w14:textId="220433E6" w:rsidR="007B4BBE"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Measures for satisfaction and confidence building</w:t>
      </w:r>
    </w:p>
    <w:p w14:paraId="4406D627" w14:textId="4F9BAB37" w:rsidR="007B4BBE"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Engagement of Vertical Ecosystems (FSI, Automotive, etc.)</w:t>
      </w:r>
    </w:p>
    <w:p w14:paraId="53F96CEB" w14:textId="5A462238" w:rsidR="007B4BBE"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Next generations orientation</w:t>
      </w:r>
    </w:p>
    <w:p w14:paraId="080E9B73" w14:textId="6207A4B2" w:rsidR="00A16F90" w:rsidRPr="00C43090" w:rsidRDefault="00C43090" w:rsidP="00C43090">
      <w:pPr>
        <w:tabs>
          <w:tab w:val="clear" w:pos="1134"/>
          <w:tab w:val="clear" w:pos="1871"/>
          <w:tab w:val="clear" w:pos="2268"/>
        </w:tabs>
        <w:ind w:left="567" w:hanging="567"/>
        <w:rPr>
          <w:lang w:eastAsia="zh-CN"/>
        </w:rPr>
      </w:pPr>
      <w:r w:rsidRPr="00C43090">
        <w:rPr>
          <w:lang w:eastAsia="zh-CN"/>
        </w:rPr>
        <w:t>–</w:t>
      </w:r>
      <w:r w:rsidRPr="00C43090">
        <w:rPr>
          <w:lang w:eastAsia="zh-CN"/>
        </w:rPr>
        <w:tab/>
      </w:r>
      <w:r w:rsidR="00A16F90" w:rsidRPr="00C43090">
        <w:rPr>
          <w:lang w:eastAsia="zh-CN"/>
        </w:rPr>
        <w:t>Identifying potential New Sector/Associate Members of ITU-T through Member States</w:t>
      </w:r>
    </w:p>
    <w:p w14:paraId="336E4AC4" w14:textId="77777777" w:rsidR="00A16F90" w:rsidRPr="00C43090" w:rsidRDefault="00A16F90" w:rsidP="00A16F90">
      <w:pPr>
        <w:pStyle w:val="Heading4"/>
        <w:ind w:left="794" w:hanging="794"/>
      </w:pPr>
      <w:r w:rsidRPr="00C43090">
        <w:t>7</w:t>
      </w:r>
      <w:r w:rsidRPr="00C43090">
        <w:tab/>
        <w:t>Action plan measurement and implementation considerations</w:t>
      </w:r>
    </w:p>
    <w:p w14:paraId="47970BC9" w14:textId="77777777" w:rsidR="007B4BBE" w:rsidRPr="00C43090" w:rsidRDefault="00A16F90" w:rsidP="00A16F90">
      <w:proofErr w:type="gramStart"/>
      <w:r w:rsidRPr="00C43090">
        <w:t>In order to</w:t>
      </w:r>
      <w:proofErr w:type="gramEnd"/>
      <w:r w:rsidRPr="00C43090">
        <w:t xml:space="preserve"> ensure successful implementation, it is proposed that the results-based methodology of the ITU Strategic Plan concerning Key Outcomes and Key Outcome Indicators be used to provide a framework for actions associated with the enhancement of industry engagement in ITU-T.</w:t>
      </w:r>
    </w:p>
    <w:p w14:paraId="42C77EA6" w14:textId="22D45A40" w:rsidR="00A16F90" w:rsidRPr="00C43090" w:rsidRDefault="00A16F90" w:rsidP="00A16F90">
      <w:r w:rsidRPr="00C43090">
        <w:t>It is further proposed that the elaboration of these Outcomes be identified as an integral part of the work of RG-</w:t>
      </w:r>
      <w:proofErr w:type="gramStart"/>
      <w:r w:rsidRPr="00C43090">
        <w:t>IEM;</w:t>
      </w:r>
      <w:proofErr w:type="gramEnd"/>
    </w:p>
    <w:p w14:paraId="7A528CBA" w14:textId="77777777" w:rsidR="00A16F90" w:rsidRPr="00C43090" w:rsidRDefault="00A16F90" w:rsidP="00A16F90">
      <w:r w:rsidRPr="00C43090">
        <w:t>Indeed, another important term is the "Outcomes" component, defined as "key results the Union aims to achieve under its thematic priorities". Thematic priorities are essentially "Objectives", a term used in earlier versions of the Strategic Plan. Moreover, associated with such Objectives were "Expected Results and Measurements" in the form of Outcomes and "Key Outcome Indicators". For purposes of this analysis of the industry engagement action plan, an additional category could include "Implementation Strategies".</w:t>
      </w:r>
    </w:p>
    <w:p w14:paraId="4BEDC763" w14:textId="647F0DAC" w:rsidR="00A16F90" w:rsidRPr="00C43090" w:rsidRDefault="00A16F90" w:rsidP="00A16F90">
      <w:r w:rsidRPr="00C43090">
        <w:t xml:space="preserve">Tags legend in Tables </w:t>
      </w:r>
      <w:r w:rsidR="0038573D" w:rsidRPr="00C43090">
        <w:rPr>
          <w:rFonts w:hint="eastAsia"/>
          <w:lang w:eastAsia="ja-JP"/>
        </w:rPr>
        <w:t>3</w:t>
      </w:r>
      <w:r w:rsidRPr="00C43090">
        <w:t xml:space="preserve">.2 to </w:t>
      </w:r>
      <w:r w:rsidR="0038573D" w:rsidRPr="00C43090">
        <w:rPr>
          <w:rFonts w:hint="eastAsia"/>
          <w:lang w:eastAsia="ja-JP"/>
        </w:rPr>
        <w:t>3</w:t>
      </w:r>
      <w:r w:rsidRPr="00C43090">
        <w:t>.13:</w:t>
      </w:r>
    </w:p>
    <w:p w14:paraId="4A0570F0" w14:textId="77777777" w:rsidR="007B4BBE" w:rsidRPr="00C43090" w:rsidRDefault="00A16F90" w:rsidP="00A16F90">
      <w:r w:rsidRPr="00C43090">
        <w:t>IWX-xx</w:t>
      </w:r>
      <w:r w:rsidRPr="00C43090">
        <w:tab/>
        <w:t>A tag pointing on the "points for consideration" of the table in chapter 8 below.</w:t>
      </w:r>
    </w:p>
    <w:p w14:paraId="32800621" w14:textId="08AC0340" w:rsidR="00A16F90" w:rsidRPr="00C43090" w:rsidRDefault="00A16F90" w:rsidP="00A16F90"/>
    <w:p w14:paraId="7477F9D3" w14:textId="77777777" w:rsidR="00A16F90" w:rsidRPr="00C43090" w:rsidRDefault="00A16F90" w:rsidP="00A16F90">
      <w:r w:rsidRPr="00C43090">
        <w:br w:type="page"/>
      </w:r>
    </w:p>
    <w:p w14:paraId="39B80BB0" w14:textId="02003DF2"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2</w:t>
      </w:r>
      <w:r w:rsidRPr="00C43090">
        <w:fldChar w:fldCharType="end"/>
      </w:r>
      <w:r w:rsidRPr="00C43090">
        <w:t xml:space="preserve"> – Action Plan item on "Lack of awareness"</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4EEC5CB0" w14:textId="77777777" w:rsidTr="00755313">
        <w:tc>
          <w:tcPr>
            <w:tcW w:w="846" w:type="dxa"/>
          </w:tcPr>
          <w:p w14:paraId="64A5387A" w14:textId="77777777" w:rsidR="00A16F90" w:rsidRPr="00C43090" w:rsidRDefault="00A16F90" w:rsidP="00755313">
            <w:pPr>
              <w:jc w:val="center"/>
              <w:rPr>
                <w:b/>
                <w:bCs/>
                <w:sz w:val="20"/>
              </w:rPr>
            </w:pPr>
            <w:r w:rsidRPr="00C43090">
              <w:rPr>
                <w:b/>
                <w:bCs/>
                <w:sz w:val="20"/>
              </w:rPr>
              <w:t>AP#</w:t>
            </w:r>
          </w:p>
        </w:tc>
        <w:tc>
          <w:tcPr>
            <w:tcW w:w="2835" w:type="dxa"/>
          </w:tcPr>
          <w:p w14:paraId="31747C7C" w14:textId="77777777" w:rsidR="00A16F90" w:rsidRPr="00C43090" w:rsidRDefault="00A16F90" w:rsidP="00755313">
            <w:pPr>
              <w:rPr>
                <w:sz w:val="20"/>
              </w:rPr>
            </w:pPr>
            <w:r w:rsidRPr="00C43090">
              <w:rPr>
                <w:sz w:val="20"/>
              </w:rPr>
              <w:t>AP1.1, AP1.1.1 – AP1.1.3</w:t>
            </w:r>
          </w:p>
        </w:tc>
        <w:tc>
          <w:tcPr>
            <w:tcW w:w="1701" w:type="dxa"/>
          </w:tcPr>
          <w:p w14:paraId="5CD8648E" w14:textId="77777777" w:rsidR="00A16F90" w:rsidRPr="00C43090" w:rsidRDefault="00A16F90" w:rsidP="00755313">
            <w:pPr>
              <w:jc w:val="center"/>
              <w:rPr>
                <w:b/>
                <w:bCs/>
                <w:sz w:val="20"/>
              </w:rPr>
            </w:pPr>
            <w:r w:rsidRPr="00C43090">
              <w:rPr>
                <w:b/>
                <w:bCs/>
                <w:sz w:val="20"/>
              </w:rPr>
              <w:t>AP Short Name</w:t>
            </w:r>
          </w:p>
        </w:tc>
        <w:tc>
          <w:tcPr>
            <w:tcW w:w="4247" w:type="dxa"/>
          </w:tcPr>
          <w:p w14:paraId="74968EAC" w14:textId="77777777" w:rsidR="00A16F90" w:rsidRPr="00C43090" w:rsidRDefault="00A16F90" w:rsidP="00755313">
            <w:pPr>
              <w:rPr>
                <w:sz w:val="20"/>
              </w:rPr>
            </w:pPr>
            <w:r w:rsidRPr="00C43090">
              <w:rPr>
                <w:sz w:val="20"/>
              </w:rPr>
              <w:t>"Lack of awareness"</w:t>
            </w:r>
          </w:p>
        </w:tc>
      </w:tr>
      <w:tr w:rsidR="00A16F90" w:rsidRPr="00C43090" w14:paraId="652A22EE" w14:textId="77777777" w:rsidTr="00755313">
        <w:tc>
          <w:tcPr>
            <w:tcW w:w="9629" w:type="dxa"/>
            <w:gridSpan w:val="4"/>
          </w:tcPr>
          <w:p w14:paraId="5CAC9DAF"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4702D7FF" w14:textId="77777777" w:rsidTr="00755313">
        <w:tc>
          <w:tcPr>
            <w:tcW w:w="9629" w:type="dxa"/>
            <w:gridSpan w:val="4"/>
          </w:tcPr>
          <w:p w14:paraId="1C8AF4EE" w14:textId="77777777" w:rsidR="00A16F90" w:rsidRPr="00C43090" w:rsidRDefault="00A16F90" w:rsidP="00755313">
            <w:pPr>
              <w:contextualSpacing/>
              <w:rPr>
                <w:iCs/>
                <w:sz w:val="20"/>
              </w:rPr>
            </w:pPr>
            <w:r w:rsidRPr="00C43090">
              <w:rPr>
                <w:iCs/>
                <w:sz w:val="20"/>
              </w:rPr>
              <w:t xml:space="preserve">Identify if there is a problem of lack of awareness of standardisation, and lack of awareness of the </w:t>
            </w:r>
            <w:proofErr w:type="gramStart"/>
            <w:r w:rsidRPr="00C43090">
              <w:rPr>
                <w:iCs/>
                <w:sz w:val="20"/>
              </w:rPr>
              <w:t>ITU-T in particular, including</w:t>
            </w:r>
            <w:proofErr w:type="gramEnd"/>
            <w:r w:rsidRPr="00C43090">
              <w:rPr>
                <w:iCs/>
                <w:sz w:val="20"/>
              </w:rPr>
              <w:t>, but not limited to:</w:t>
            </w:r>
          </w:p>
          <w:p w14:paraId="19E31A97" w14:textId="77777777" w:rsidR="00A16F90" w:rsidRPr="00C43090" w:rsidRDefault="00A16F90" w:rsidP="00755313">
            <w:pPr>
              <w:pStyle w:val="ListParagraph"/>
              <w:ind w:left="420" w:hanging="420"/>
              <w:rPr>
                <w:iCs/>
                <w:sz w:val="20"/>
                <w:szCs w:val="20"/>
              </w:rPr>
            </w:pPr>
            <w:r w:rsidRPr="00C43090">
              <w:rPr>
                <w:iCs/>
                <w:sz w:val="20"/>
                <w:szCs w:val="20"/>
              </w:rPr>
              <w:t>-</w:t>
            </w:r>
            <w:r w:rsidRPr="00C43090">
              <w:rPr>
                <w:iCs/>
                <w:sz w:val="20"/>
                <w:szCs w:val="20"/>
              </w:rPr>
              <w:tab/>
              <w:t>Correlate the lack of awareness with the lack of engagement in standards,</w:t>
            </w:r>
          </w:p>
          <w:p w14:paraId="387FDB50" w14:textId="77777777" w:rsidR="00A16F90" w:rsidRPr="00C43090" w:rsidRDefault="00A16F90" w:rsidP="00755313">
            <w:pPr>
              <w:pStyle w:val="ListParagraph"/>
              <w:ind w:left="420" w:hanging="420"/>
              <w:rPr>
                <w:iCs/>
                <w:sz w:val="20"/>
                <w:szCs w:val="20"/>
              </w:rPr>
            </w:pPr>
            <w:r w:rsidRPr="00C43090">
              <w:rPr>
                <w:iCs/>
                <w:sz w:val="20"/>
                <w:szCs w:val="20"/>
              </w:rPr>
              <w:t>-</w:t>
            </w:r>
            <w:r w:rsidRPr="00C43090">
              <w:rPr>
                <w:iCs/>
                <w:sz w:val="20"/>
                <w:szCs w:val="20"/>
              </w:rPr>
              <w:tab/>
              <w:t>Identify the roles and drivers involved, and the ways and means to increase the engagement,</w:t>
            </w:r>
          </w:p>
          <w:p w14:paraId="1C0D5858" w14:textId="77777777" w:rsidR="00A16F90" w:rsidRPr="00C43090" w:rsidRDefault="00A16F90" w:rsidP="00755313">
            <w:pPr>
              <w:pStyle w:val="ListParagraph"/>
              <w:ind w:left="420" w:hanging="420"/>
              <w:rPr>
                <w:iCs/>
              </w:rPr>
            </w:pPr>
            <w:r w:rsidRPr="00C43090">
              <w:rPr>
                <w:iCs/>
              </w:rPr>
              <w:t>-</w:t>
            </w:r>
            <w:r w:rsidRPr="00C43090">
              <w:rPr>
                <w:iCs/>
              </w:rPr>
              <w:tab/>
            </w:r>
            <w:r w:rsidRPr="00C43090">
              <w:rPr>
                <w:iCs/>
                <w:sz w:val="20"/>
                <w:szCs w:val="20"/>
              </w:rPr>
              <w:t>Identify if there is a lack of courses in standardization for industry leaders (MBAs, etc.).</w:t>
            </w:r>
          </w:p>
        </w:tc>
      </w:tr>
      <w:tr w:rsidR="00A16F90" w:rsidRPr="00C43090" w14:paraId="567CFC69" w14:textId="77777777" w:rsidTr="00755313">
        <w:tc>
          <w:tcPr>
            <w:tcW w:w="9629" w:type="dxa"/>
            <w:gridSpan w:val="4"/>
          </w:tcPr>
          <w:p w14:paraId="53253C09" w14:textId="77777777" w:rsidR="00A16F90" w:rsidRPr="00C43090" w:rsidRDefault="00A16F90" w:rsidP="00755313">
            <w:pPr>
              <w:jc w:val="center"/>
              <w:rPr>
                <w:b/>
                <w:bCs/>
                <w:sz w:val="20"/>
              </w:rPr>
            </w:pPr>
            <w:r w:rsidRPr="00C43090">
              <w:rPr>
                <w:b/>
                <w:bCs/>
                <w:sz w:val="20"/>
              </w:rPr>
              <w:t>Key Outcome(s)</w:t>
            </w:r>
          </w:p>
        </w:tc>
      </w:tr>
      <w:tr w:rsidR="00A16F90" w:rsidRPr="00C43090" w14:paraId="664DA1CB" w14:textId="77777777" w:rsidTr="00755313">
        <w:tc>
          <w:tcPr>
            <w:tcW w:w="9629" w:type="dxa"/>
            <w:gridSpan w:val="4"/>
          </w:tcPr>
          <w:p w14:paraId="13EC2B81" w14:textId="77777777" w:rsidR="00A16F90" w:rsidRPr="00C43090" w:rsidRDefault="00A16F90" w:rsidP="00755313">
            <w:pPr>
              <w:rPr>
                <w:sz w:val="20"/>
              </w:rPr>
            </w:pPr>
            <w:r w:rsidRPr="00C43090">
              <w:rPr>
                <w:sz w:val="20"/>
              </w:rPr>
              <w:t>Increased awareness of the importance, including among the next generation of engineers and others in related fields, of ITU-T global standards in the development of telecom/ICT systems and services.</w:t>
            </w:r>
          </w:p>
        </w:tc>
      </w:tr>
      <w:tr w:rsidR="00A16F90" w:rsidRPr="00C43090" w14:paraId="29E68F46" w14:textId="77777777" w:rsidTr="00755313">
        <w:tc>
          <w:tcPr>
            <w:tcW w:w="9629" w:type="dxa"/>
            <w:gridSpan w:val="4"/>
          </w:tcPr>
          <w:p w14:paraId="4B44CFD9" w14:textId="77777777" w:rsidR="00A16F90" w:rsidRPr="00C43090" w:rsidRDefault="00A16F90" w:rsidP="00755313">
            <w:pPr>
              <w:keepNext/>
              <w:jc w:val="center"/>
              <w:rPr>
                <w:b/>
                <w:bCs/>
                <w:sz w:val="20"/>
              </w:rPr>
            </w:pPr>
            <w:r w:rsidRPr="00C43090">
              <w:rPr>
                <w:b/>
                <w:bCs/>
                <w:sz w:val="20"/>
              </w:rPr>
              <w:t>Key Outcome Indicator(s)</w:t>
            </w:r>
          </w:p>
        </w:tc>
      </w:tr>
      <w:tr w:rsidR="00A16F90" w:rsidRPr="00C43090" w14:paraId="7192844F" w14:textId="77777777" w:rsidTr="00755313">
        <w:tc>
          <w:tcPr>
            <w:tcW w:w="9629" w:type="dxa"/>
            <w:gridSpan w:val="4"/>
          </w:tcPr>
          <w:p w14:paraId="0D13494C"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Enhanced participation </w:t>
            </w:r>
            <w:r w:rsidRPr="00C43090">
              <w:rPr>
                <w:color w:val="000000" w:themeColor="text1"/>
                <w:sz w:val="20"/>
                <w:szCs w:val="20"/>
              </w:rPr>
              <w:t xml:space="preserve">(statistics related to next generation engineers can be specifically counted) </w:t>
            </w:r>
            <w:r w:rsidRPr="00C43090">
              <w:rPr>
                <w:sz w:val="20"/>
                <w:szCs w:val="20"/>
              </w:rPr>
              <w:t>in the work of ITU-T study groups.</w:t>
            </w:r>
          </w:p>
          <w:p w14:paraId="37EFAC6C"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Satisfaction and confidence building.</w:t>
            </w:r>
          </w:p>
          <w:p w14:paraId="00B66D7A"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r>
            <w:r w:rsidRPr="00C43090">
              <w:rPr>
                <w:rFonts w:eastAsia="MS Mincho"/>
                <w:sz w:val="20"/>
                <w:szCs w:val="20"/>
              </w:rPr>
              <w:t>More recommendations that prove valuable to the industry (implemented in products, used in relevant regulations for specific markets, …).</w:t>
            </w:r>
          </w:p>
        </w:tc>
      </w:tr>
      <w:tr w:rsidR="00A16F90" w:rsidRPr="00C43090" w14:paraId="757708A3" w14:textId="77777777" w:rsidTr="00755313">
        <w:tc>
          <w:tcPr>
            <w:tcW w:w="9629" w:type="dxa"/>
            <w:gridSpan w:val="4"/>
          </w:tcPr>
          <w:p w14:paraId="1CEAC43D"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4D8170AA" w14:textId="77777777" w:rsidTr="00755313">
        <w:tc>
          <w:tcPr>
            <w:tcW w:w="9629" w:type="dxa"/>
            <w:gridSpan w:val="4"/>
          </w:tcPr>
          <w:p w14:paraId="6AD091B7" w14:textId="77777777" w:rsidR="007B4BBE" w:rsidRPr="00C43090" w:rsidRDefault="00A16F90" w:rsidP="00755313">
            <w:pPr>
              <w:rPr>
                <w:sz w:val="20"/>
              </w:rPr>
            </w:pPr>
            <w:r w:rsidRPr="00C43090">
              <w:rPr>
                <w:sz w:val="20"/>
              </w:rPr>
              <w:t>Included among such strategies would be mechanisms such as workshops, surveys, etc. to determine awareness of ITU-T's "Product and service offerings".</w:t>
            </w:r>
          </w:p>
          <w:p w14:paraId="16807B61" w14:textId="4DCA73FD" w:rsidR="00A16F90" w:rsidRPr="00C43090" w:rsidRDefault="00A16F90" w:rsidP="00755313">
            <w:pPr>
              <w:rPr>
                <w:sz w:val="20"/>
              </w:rPr>
            </w:pPr>
            <w:proofErr w:type="gramStart"/>
            <w:r w:rsidRPr="00C43090">
              <w:rPr>
                <w:sz w:val="20"/>
              </w:rPr>
              <w:t>Taking into account</w:t>
            </w:r>
            <w:proofErr w:type="gramEnd"/>
            <w:r w:rsidRPr="00C43090">
              <w:rPr>
                <w:sz w:val="20"/>
              </w:rPr>
              <w:t xml:space="preserve"> PP Resolution 123 (PP, Bucharest 2022), the Programme 1 and 3 of the Annex of Resolution 44 (WTSA, Geneva 2022) could be considered as input to the implementation strategies. As well, the Recognizing c).</w:t>
            </w:r>
          </w:p>
          <w:p w14:paraId="5A0A057D" w14:textId="77777777" w:rsidR="00A16F90" w:rsidRPr="00C43090" w:rsidRDefault="00A16F90" w:rsidP="00755313">
            <w:pPr>
              <w:rPr>
                <w:sz w:val="20"/>
              </w:rPr>
            </w:pPr>
            <w:r w:rsidRPr="00C43090">
              <w:rPr>
                <w:sz w:val="20"/>
              </w:rPr>
              <w:t xml:space="preserve">In particular the capacity building aspects could benefit with reaching out to general leadership education sector and assess the assumption that in some part of the world standardisation is not part of business </w:t>
            </w:r>
            <w:proofErr w:type="gramStart"/>
            <w:r w:rsidRPr="00C43090">
              <w:rPr>
                <w:sz w:val="20"/>
              </w:rPr>
              <w:t>leaders</w:t>
            </w:r>
            <w:proofErr w:type="gramEnd"/>
            <w:r w:rsidRPr="00C43090">
              <w:rPr>
                <w:sz w:val="20"/>
              </w:rPr>
              <w:t xml:space="preserve"> curricula and discuss protentional short, mid and long term remediations. </w:t>
            </w:r>
            <w:proofErr w:type="gramStart"/>
            <w:r w:rsidRPr="00C43090">
              <w:rPr>
                <w:sz w:val="20"/>
              </w:rPr>
              <w:t>Particular focus</w:t>
            </w:r>
            <w:proofErr w:type="gramEnd"/>
            <w:r w:rsidRPr="00C43090">
              <w:rPr>
                <w:sz w:val="20"/>
              </w:rPr>
              <w:t xml:space="preserve"> should be considered for the next generations (during higher education stage).</w:t>
            </w:r>
          </w:p>
        </w:tc>
      </w:tr>
      <w:tr w:rsidR="00A16F90" w:rsidRPr="00C43090" w14:paraId="22E693EE" w14:textId="77777777" w:rsidTr="00755313">
        <w:tc>
          <w:tcPr>
            <w:tcW w:w="9629" w:type="dxa"/>
            <w:gridSpan w:val="4"/>
          </w:tcPr>
          <w:p w14:paraId="79CC04F1" w14:textId="77777777" w:rsidR="00A16F90" w:rsidRPr="00C43090" w:rsidRDefault="00A16F90" w:rsidP="00755313">
            <w:pPr>
              <w:jc w:val="center"/>
              <w:rPr>
                <w:b/>
                <w:bCs/>
                <w:sz w:val="20"/>
              </w:rPr>
            </w:pPr>
            <w:r w:rsidRPr="00C43090">
              <w:rPr>
                <w:b/>
                <w:bCs/>
                <w:sz w:val="20"/>
              </w:rPr>
              <w:t>Enablers</w:t>
            </w:r>
          </w:p>
        </w:tc>
      </w:tr>
      <w:tr w:rsidR="00A16F90" w:rsidRPr="00C43090" w14:paraId="7871793C" w14:textId="77777777" w:rsidTr="00755313">
        <w:tc>
          <w:tcPr>
            <w:tcW w:w="9629" w:type="dxa"/>
            <w:gridSpan w:val="4"/>
          </w:tcPr>
          <w:p w14:paraId="02C5C70A" w14:textId="77777777" w:rsidR="00A16F90" w:rsidRPr="00C43090" w:rsidRDefault="00A16F90" w:rsidP="00755313">
            <w:pPr>
              <w:rPr>
                <w:sz w:val="20"/>
              </w:rPr>
            </w:pPr>
          </w:p>
        </w:tc>
      </w:tr>
      <w:tr w:rsidR="00A16F90" w:rsidRPr="00C43090" w14:paraId="540E70F8" w14:textId="77777777" w:rsidTr="00755313">
        <w:tc>
          <w:tcPr>
            <w:tcW w:w="9629" w:type="dxa"/>
            <w:gridSpan w:val="4"/>
          </w:tcPr>
          <w:p w14:paraId="3444F241" w14:textId="77777777" w:rsidR="00A16F90" w:rsidRPr="00C43090" w:rsidRDefault="00A16F90" w:rsidP="00755313">
            <w:pPr>
              <w:jc w:val="center"/>
              <w:rPr>
                <w:b/>
                <w:bCs/>
                <w:sz w:val="20"/>
              </w:rPr>
            </w:pPr>
            <w:r w:rsidRPr="00C43090">
              <w:rPr>
                <w:b/>
                <w:bCs/>
                <w:sz w:val="20"/>
              </w:rPr>
              <w:t>ITU Services</w:t>
            </w:r>
          </w:p>
        </w:tc>
      </w:tr>
      <w:tr w:rsidR="00A16F90" w:rsidRPr="00C43090" w14:paraId="1FD3D502" w14:textId="77777777" w:rsidTr="00755313">
        <w:tc>
          <w:tcPr>
            <w:tcW w:w="9629" w:type="dxa"/>
            <w:gridSpan w:val="4"/>
          </w:tcPr>
          <w:p w14:paraId="4910AD44" w14:textId="77777777" w:rsidR="00A16F90" w:rsidRPr="00C43090" w:rsidRDefault="00A16F90" w:rsidP="00755313">
            <w:pPr>
              <w:rPr>
                <w:sz w:val="20"/>
                <w:lang w:eastAsia="zh-CN"/>
              </w:rPr>
            </w:pPr>
            <w:r w:rsidRPr="00C43090">
              <w:rPr>
                <w:sz w:val="20"/>
                <w:lang w:eastAsia="zh-CN"/>
              </w:rPr>
              <w:t xml:space="preserve">Collection of best practices from ITU-T memberships. </w:t>
            </w:r>
          </w:p>
        </w:tc>
      </w:tr>
      <w:tr w:rsidR="00A16F90" w:rsidRPr="00C43090" w14:paraId="2C889539" w14:textId="77777777" w:rsidTr="00755313">
        <w:tc>
          <w:tcPr>
            <w:tcW w:w="9629" w:type="dxa"/>
            <w:gridSpan w:val="4"/>
          </w:tcPr>
          <w:p w14:paraId="1C9F7642" w14:textId="77777777" w:rsidR="00A16F90" w:rsidRPr="00C43090" w:rsidRDefault="00A16F90" w:rsidP="00755313">
            <w:pPr>
              <w:jc w:val="center"/>
              <w:rPr>
                <w:sz w:val="20"/>
                <w:lang w:eastAsia="zh-CN"/>
              </w:rPr>
            </w:pPr>
            <w:r w:rsidRPr="00C43090">
              <w:rPr>
                <w:b/>
                <w:bCs/>
                <w:sz w:val="20"/>
              </w:rPr>
              <w:t>Learning and Feedback</w:t>
            </w:r>
          </w:p>
        </w:tc>
      </w:tr>
      <w:tr w:rsidR="00A16F90" w:rsidRPr="00C43090" w14:paraId="0028B1BB" w14:textId="77777777" w:rsidTr="00755313">
        <w:tc>
          <w:tcPr>
            <w:tcW w:w="9629" w:type="dxa"/>
            <w:gridSpan w:val="4"/>
          </w:tcPr>
          <w:p w14:paraId="0ED17DFB"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"Lack of awareness":</w:t>
            </w:r>
          </w:p>
          <w:p w14:paraId="15DACA99"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There is little awareness of the products and value of ITU-T, so industry is drawn to other venues that have competence. Development of an "ITU-T story", coupled with marketing and promotion of what ITU-T has can change this.</w:t>
            </w:r>
          </w:p>
          <w:p w14:paraId="059AFCD8"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From non-members, we heard that there is a lack of awareness -- not of standardization but of ITU-T. Even members have indicated that we do not promote or market the success of ITU-T standardization enough.</w:t>
            </w:r>
          </w:p>
          <w:p w14:paraId="25E292DB"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rPr>
              <w:t>In ITU-T management positions and editors are publicly identified. However, contributors are not, leading to the impossibility for their management line / stakeholders to have any form of KPI and therefore, the only roles that can be rewarded are publicly listed roles, such as editors. This implies that there is no measurement for contributions, except for New Work Items</w:t>
            </w:r>
          </w:p>
        </w:tc>
      </w:tr>
      <w:tr w:rsidR="00A16F90" w:rsidRPr="00C43090" w14:paraId="3D570352" w14:textId="77777777" w:rsidTr="00755313">
        <w:tc>
          <w:tcPr>
            <w:tcW w:w="9629" w:type="dxa"/>
            <w:gridSpan w:val="4"/>
          </w:tcPr>
          <w:p w14:paraId="34370211" w14:textId="77777777" w:rsidR="00A16F90" w:rsidRPr="00C43090" w:rsidRDefault="00A16F90" w:rsidP="00755313">
            <w:pPr>
              <w:jc w:val="center"/>
              <w:rPr>
                <w:sz w:val="20"/>
                <w:lang w:eastAsia="zh-CN"/>
              </w:rPr>
            </w:pPr>
            <w:r w:rsidRPr="00C43090">
              <w:rPr>
                <w:b/>
                <w:bCs/>
                <w:sz w:val="20"/>
                <w:lang w:eastAsia="zh-CN"/>
              </w:rPr>
              <w:t>Proposed Actions</w:t>
            </w:r>
          </w:p>
        </w:tc>
      </w:tr>
      <w:tr w:rsidR="00A16F90" w:rsidRPr="00C43090" w14:paraId="4473B43D" w14:textId="77777777" w:rsidTr="00755313">
        <w:tc>
          <w:tcPr>
            <w:tcW w:w="9629" w:type="dxa"/>
            <w:gridSpan w:val="4"/>
          </w:tcPr>
          <w:p w14:paraId="4E272B0B" w14:textId="77777777" w:rsidR="00A16F90" w:rsidRPr="00C43090" w:rsidRDefault="00A16F90" w:rsidP="00755313">
            <w:pPr>
              <w:rPr>
                <w:b/>
                <w:bCs/>
                <w:sz w:val="20"/>
                <w:lang w:eastAsia="zh-CN"/>
              </w:rPr>
            </w:pPr>
            <w:r w:rsidRPr="00C43090">
              <w:rPr>
                <w:b/>
                <w:bCs/>
                <w:sz w:val="20"/>
                <w:lang w:eastAsia="zh-CN"/>
              </w:rPr>
              <w:t>For AP1.1.2</w:t>
            </w:r>
          </w:p>
          <w:p w14:paraId="4FAB1F0F" w14:textId="77777777" w:rsidR="00A16F90" w:rsidRPr="00C43090" w:rsidRDefault="00A16F90" w:rsidP="00755313">
            <w:pPr>
              <w:rPr>
                <w:sz w:val="20"/>
              </w:rPr>
            </w:pPr>
            <w:r w:rsidRPr="00C43090">
              <w:rPr>
                <w:sz w:val="20"/>
                <w:lang w:eastAsia="zh-CN"/>
              </w:rPr>
              <w:t xml:space="preserve">IWX-09 - </w:t>
            </w:r>
            <w:r w:rsidRPr="00C43090">
              <w:rPr>
                <w:sz w:val="20"/>
              </w:rPr>
              <w:t>Investigate the best ways to improve the quantitative metrics to complete existing ones and qualitative ones</w:t>
            </w:r>
          </w:p>
          <w:p w14:paraId="72D36906" w14:textId="77777777" w:rsidR="00A16F90" w:rsidRPr="00C43090" w:rsidRDefault="00A16F90" w:rsidP="00755313">
            <w:pPr>
              <w:rPr>
                <w:sz w:val="20"/>
              </w:rPr>
            </w:pPr>
            <w:r w:rsidRPr="00C43090">
              <w:rPr>
                <w:sz w:val="20"/>
                <w:lang w:eastAsia="zh-CN"/>
              </w:rPr>
              <w:t xml:space="preserve">IWX-14 - </w:t>
            </w:r>
            <w:r w:rsidRPr="00C43090">
              <w:rPr>
                <w:sz w:val="20"/>
              </w:rPr>
              <w:t>Organise an ad-hoc session to approach the pros and cons of incentivisation and how better conditions could lead to better behaviour and better outcome.</w:t>
            </w:r>
          </w:p>
          <w:p w14:paraId="3370FE92" w14:textId="77777777" w:rsidR="00A16F90" w:rsidRPr="00C43090" w:rsidRDefault="00A16F90" w:rsidP="00755313">
            <w:pPr>
              <w:rPr>
                <w:sz w:val="20"/>
              </w:rPr>
            </w:pPr>
            <w:r w:rsidRPr="00C43090">
              <w:rPr>
                <w:sz w:val="20"/>
              </w:rPr>
              <w:t>-.</w:t>
            </w:r>
          </w:p>
          <w:p w14:paraId="10E2F664" w14:textId="77777777" w:rsidR="00A16F90" w:rsidRPr="00C43090" w:rsidRDefault="00A16F90" w:rsidP="00755313">
            <w:pPr>
              <w:rPr>
                <w:sz w:val="20"/>
              </w:rPr>
            </w:pPr>
            <w:r w:rsidRPr="00C43090">
              <w:rPr>
                <w:sz w:val="20"/>
              </w:rPr>
              <w:lastRenderedPageBreak/>
              <w:t>IWX-16 - Assess, measure and explore ways to improve/develop the success factors as ITU-T impact to support its value propositions</w:t>
            </w:r>
          </w:p>
          <w:p w14:paraId="6E131B83" w14:textId="77777777" w:rsidR="00A16F90" w:rsidRPr="00C43090" w:rsidRDefault="00A16F90" w:rsidP="00755313">
            <w:pPr>
              <w:rPr>
                <w:b/>
                <w:bCs/>
                <w:sz w:val="20"/>
                <w:lang w:eastAsia="zh-CN"/>
              </w:rPr>
            </w:pPr>
            <w:r w:rsidRPr="00C43090">
              <w:rPr>
                <w:b/>
                <w:bCs/>
                <w:sz w:val="20"/>
                <w:lang w:eastAsia="zh-CN"/>
              </w:rPr>
              <w:t>For AP1.1.3</w:t>
            </w:r>
          </w:p>
          <w:p w14:paraId="6E1371D7" w14:textId="77777777" w:rsidR="00A16F90" w:rsidRPr="00C43090" w:rsidRDefault="00A16F90" w:rsidP="00755313">
            <w:pPr>
              <w:rPr>
                <w:sz w:val="20"/>
              </w:rPr>
            </w:pPr>
            <w:r w:rsidRPr="00C43090">
              <w:rPr>
                <w:sz w:val="20"/>
                <w:lang w:eastAsia="zh-CN"/>
              </w:rPr>
              <w:t xml:space="preserve">IWX-06 - </w:t>
            </w:r>
            <w:r w:rsidRPr="00C43090">
              <w:rPr>
                <w:sz w:val="20"/>
              </w:rPr>
              <w:t xml:space="preserve">Investigate the problem that </w:t>
            </w:r>
            <w:proofErr w:type="gramStart"/>
            <w:r w:rsidRPr="00C43090">
              <w:rPr>
                <w:sz w:val="20"/>
              </w:rPr>
              <w:t>New</w:t>
            </w:r>
            <w:proofErr w:type="gramEnd"/>
            <w:r w:rsidRPr="00C43090">
              <w:rPr>
                <w:sz w:val="20"/>
              </w:rPr>
              <w:t xml:space="preserve"> work items established as Technical Reports, or Guidelines should be better recognized in the context of the standardization process (A.1 and A.13)</w:t>
            </w:r>
          </w:p>
          <w:p w14:paraId="7B032BAE" w14:textId="77777777" w:rsidR="00A16F90" w:rsidRPr="00C43090" w:rsidRDefault="00A16F90" w:rsidP="00755313">
            <w:pPr>
              <w:rPr>
                <w:sz w:val="20"/>
              </w:rPr>
            </w:pPr>
            <w:r w:rsidRPr="00C43090">
              <w:rPr>
                <w:sz w:val="20"/>
                <w:lang w:eastAsia="zh-CN"/>
              </w:rPr>
              <w:t xml:space="preserve">IWX-24 for AP1.1.3 - </w:t>
            </w:r>
            <w:r w:rsidRPr="00C43090">
              <w:rPr>
                <w:sz w:val="20"/>
              </w:rPr>
              <w:t>Investigate the assumption that writing code and writing standards is very close and at the same time highlight the differences. With the objective to put both software developers and standards developers on an equal footing.</w:t>
            </w:r>
          </w:p>
          <w:p w14:paraId="43AFA5AD" w14:textId="77777777" w:rsidR="00A16F90" w:rsidRPr="00C43090" w:rsidRDefault="00A16F90" w:rsidP="00755313">
            <w:pPr>
              <w:rPr>
                <w:sz w:val="20"/>
                <w:lang w:eastAsia="zh-CN"/>
              </w:rPr>
            </w:pPr>
            <w:r w:rsidRPr="00C43090">
              <w:rPr>
                <w:sz w:val="20"/>
              </w:rPr>
              <w:t>IWX-25 – for AP1.1.3 - Investigate how to best support current industry members to develop their own internal 'promoters' or 'translators' and collect best practices in conjunction with 'train the trainer' approaches. How to change the perception in some corporate environments and how to regroup a proper training program</w:t>
            </w:r>
          </w:p>
        </w:tc>
      </w:tr>
    </w:tbl>
    <w:p w14:paraId="25D6728F" w14:textId="77777777" w:rsidR="00A16F90" w:rsidRPr="00C43090" w:rsidRDefault="00A16F90" w:rsidP="00A16F90">
      <w:pPr>
        <w:rPr>
          <w:b/>
          <w:bCs/>
        </w:rPr>
      </w:pPr>
    </w:p>
    <w:p w14:paraId="2EF5AF18" w14:textId="77777777" w:rsidR="00A16F90" w:rsidRPr="00C43090" w:rsidRDefault="00A16F90" w:rsidP="00A16F90">
      <w:r w:rsidRPr="00C43090">
        <w:br w:type="page"/>
      </w:r>
    </w:p>
    <w:p w14:paraId="224AE8B6" w14:textId="3031680C"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3</w:t>
      </w:r>
      <w:r w:rsidRPr="00C43090">
        <w:fldChar w:fldCharType="end"/>
      </w:r>
      <w:r w:rsidRPr="00C43090">
        <w:t xml:space="preserve"> - Action plan on "Common vision and roles"</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694C7F8F" w14:textId="77777777" w:rsidTr="00755313">
        <w:tc>
          <w:tcPr>
            <w:tcW w:w="846" w:type="dxa"/>
          </w:tcPr>
          <w:p w14:paraId="2ECE626A" w14:textId="77777777" w:rsidR="00A16F90" w:rsidRPr="00C43090" w:rsidRDefault="00A16F90" w:rsidP="00755313">
            <w:pPr>
              <w:jc w:val="center"/>
              <w:rPr>
                <w:b/>
                <w:bCs/>
                <w:sz w:val="20"/>
              </w:rPr>
            </w:pPr>
            <w:r w:rsidRPr="00C43090">
              <w:rPr>
                <w:b/>
                <w:bCs/>
                <w:sz w:val="20"/>
              </w:rPr>
              <w:t>AP#</w:t>
            </w:r>
          </w:p>
        </w:tc>
        <w:tc>
          <w:tcPr>
            <w:tcW w:w="2835" w:type="dxa"/>
          </w:tcPr>
          <w:p w14:paraId="3EA23D3F" w14:textId="77777777" w:rsidR="00A16F90" w:rsidRPr="00C43090" w:rsidRDefault="00A16F90" w:rsidP="00755313">
            <w:pPr>
              <w:rPr>
                <w:sz w:val="20"/>
              </w:rPr>
            </w:pPr>
            <w:r w:rsidRPr="00C43090">
              <w:rPr>
                <w:sz w:val="20"/>
              </w:rPr>
              <w:t>AP1.2</w:t>
            </w:r>
          </w:p>
        </w:tc>
        <w:tc>
          <w:tcPr>
            <w:tcW w:w="1701" w:type="dxa"/>
          </w:tcPr>
          <w:p w14:paraId="71147153" w14:textId="77777777" w:rsidR="00A16F90" w:rsidRPr="00C43090" w:rsidRDefault="00A16F90" w:rsidP="00755313">
            <w:pPr>
              <w:jc w:val="center"/>
              <w:rPr>
                <w:b/>
                <w:bCs/>
                <w:sz w:val="20"/>
              </w:rPr>
            </w:pPr>
            <w:r w:rsidRPr="00C43090">
              <w:rPr>
                <w:b/>
                <w:bCs/>
                <w:sz w:val="20"/>
              </w:rPr>
              <w:t>AP Short Name</w:t>
            </w:r>
          </w:p>
        </w:tc>
        <w:tc>
          <w:tcPr>
            <w:tcW w:w="4247" w:type="dxa"/>
          </w:tcPr>
          <w:p w14:paraId="384C7C62" w14:textId="77777777" w:rsidR="00A16F90" w:rsidRPr="00C43090" w:rsidRDefault="00A16F90" w:rsidP="00755313">
            <w:pPr>
              <w:rPr>
                <w:sz w:val="20"/>
              </w:rPr>
            </w:pPr>
            <w:r w:rsidRPr="00C43090">
              <w:rPr>
                <w:sz w:val="20"/>
              </w:rPr>
              <w:t>"Common vision and roles"</w:t>
            </w:r>
          </w:p>
        </w:tc>
      </w:tr>
      <w:tr w:rsidR="00A16F90" w:rsidRPr="00C43090" w14:paraId="79488785" w14:textId="77777777" w:rsidTr="00755313">
        <w:tc>
          <w:tcPr>
            <w:tcW w:w="9629" w:type="dxa"/>
            <w:gridSpan w:val="4"/>
          </w:tcPr>
          <w:p w14:paraId="36C6877D"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57251F34" w14:textId="77777777" w:rsidTr="00755313">
        <w:tc>
          <w:tcPr>
            <w:tcW w:w="9629" w:type="dxa"/>
            <w:gridSpan w:val="4"/>
          </w:tcPr>
          <w:p w14:paraId="6E83F399" w14:textId="77777777" w:rsidR="00A16F90" w:rsidRPr="00C43090" w:rsidRDefault="00A16F90" w:rsidP="00755313">
            <w:pPr>
              <w:rPr>
                <w:sz w:val="20"/>
              </w:rPr>
            </w:pPr>
            <w:r w:rsidRPr="00C43090">
              <w:rPr>
                <w:iCs/>
                <w:sz w:val="20"/>
              </w:rPr>
              <w:t xml:space="preserve">Identify how ITU-T can achieve a common vision of the future as a partnership between Member States and industry </w:t>
            </w:r>
            <w:proofErr w:type="gramStart"/>
            <w:r w:rsidRPr="00C43090">
              <w:rPr>
                <w:iCs/>
                <w:sz w:val="20"/>
              </w:rPr>
              <w:t>in order to</w:t>
            </w:r>
            <w:proofErr w:type="gramEnd"/>
            <w:r w:rsidRPr="00C43090">
              <w:rPr>
                <w:iCs/>
                <w:sz w:val="20"/>
              </w:rPr>
              <w:t xml:space="preserve"> preserve and strengthen its international credibility by more clearly defining the respective roles of such partnership;</w:t>
            </w:r>
          </w:p>
        </w:tc>
      </w:tr>
      <w:tr w:rsidR="00A16F90" w:rsidRPr="00C43090" w14:paraId="79C6230C" w14:textId="77777777" w:rsidTr="00755313">
        <w:tc>
          <w:tcPr>
            <w:tcW w:w="9629" w:type="dxa"/>
            <w:gridSpan w:val="4"/>
          </w:tcPr>
          <w:p w14:paraId="462AFA03" w14:textId="77777777" w:rsidR="00A16F90" w:rsidRPr="00C43090" w:rsidRDefault="00A16F90" w:rsidP="00755313">
            <w:pPr>
              <w:jc w:val="center"/>
              <w:rPr>
                <w:b/>
                <w:bCs/>
                <w:sz w:val="20"/>
              </w:rPr>
            </w:pPr>
            <w:r w:rsidRPr="00C43090">
              <w:rPr>
                <w:b/>
                <w:bCs/>
                <w:sz w:val="20"/>
              </w:rPr>
              <w:t>Key Outcome(s)</w:t>
            </w:r>
          </w:p>
        </w:tc>
      </w:tr>
      <w:tr w:rsidR="00A16F90" w:rsidRPr="00C43090" w14:paraId="411A0030" w14:textId="77777777" w:rsidTr="00755313">
        <w:tc>
          <w:tcPr>
            <w:tcW w:w="9629" w:type="dxa"/>
            <w:gridSpan w:val="4"/>
          </w:tcPr>
          <w:p w14:paraId="413B7B05"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The ITU-T is equipped with a clearly spellable common vision of the future as a 'story'.</w:t>
            </w:r>
          </w:p>
          <w:p w14:paraId="21EB4BCE"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The roles of the partnership are clearly defined.</w:t>
            </w:r>
          </w:p>
          <w:p w14:paraId="5AC7E145"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Identify the nature and options for countering an unfortunate or inadvertent perception that in some cases there is a conflict between Member States and industry participants.</w:t>
            </w:r>
          </w:p>
        </w:tc>
      </w:tr>
      <w:tr w:rsidR="00A16F90" w:rsidRPr="00C43090" w14:paraId="3B098D5A" w14:textId="77777777" w:rsidTr="00755313">
        <w:tc>
          <w:tcPr>
            <w:tcW w:w="9629" w:type="dxa"/>
            <w:gridSpan w:val="4"/>
          </w:tcPr>
          <w:p w14:paraId="1D860F66" w14:textId="77777777" w:rsidR="00A16F90" w:rsidRPr="00C43090" w:rsidRDefault="00A16F90" w:rsidP="00755313">
            <w:pPr>
              <w:jc w:val="center"/>
              <w:rPr>
                <w:b/>
                <w:bCs/>
                <w:sz w:val="20"/>
              </w:rPr>
            </w:pPr>
            <w:r w:rsidRPr="00C43090">
              <w:rPr>
                <w:b/>
                <w:bCs/>
                <w:sz w:val="20"/>
              </w:rPr>
              <w:t>Key Outcome Indicator(s)</w:t>
            </w:r>
          </w:p>
        </w:tc>
      </w:tr>
      <w:tr w:rsidR="00A16F90" w:rsidRPr="00C43090" w14:paraId="61F9C988" w14:textId="77777777" w:rsidTr="00755313">
        <w:tc>
          <w:tcPr>
            <w:tcW w:w="9629" w:type="dxa"/>
            <w:gridSpan w:val="4"/>
          </w:tcPr>
          <w:p w14:paraId="7880929A"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An agreed story.</w:t>
            </w:r>
          </w:p>
          <w:p w14:paraId="77852723"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A clearly described role for the ITU-T and the industry.</w:t>
            </w:r>
          </w:p>
          <w:p w14:paraId="4A3B5A08"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A frictionless collaboration environment.</w:t>
            </w:r>
          </w:p>
        </w:tc>
      </w:tr>
      <w:tr w:rsidR="00A16F90" w:rsidRPr="00C43090" w14:paraId="37DAE418" w14:textId="77777777" w:rsidTr="00755313">
        <w:tc>
          <w:tcPr>
            <w:tcW w:w="9629" w:type="dxa"/>
            <w:gridSpan w:val="4"/>
          </w:tcPr>
          <w:p w14:paraId="46B56470"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3118EF4A" w14:textId="77777777" w:rsidTr="00755313">
        <w:tc>
          <w:tcPr>
            <w:tcW w:w="9629" w:type="dxa"/>
            <w:gridSpan w:val="4"/>
          </w:tcPr>
          <w:p w14:paraId="636D4A87"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The ITU Strategic Plan itself contains vision and roles.</w:t>
            </w:r>
          </w:p>
          <w:p w14:paraId="72D106C4"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This is a leadership act and executive consultancy best practices and methods would bring valuable input.</w:t>
            </w:r>
          </w:p>
          <w:p w14:paraId="57FD725B"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Encourage the ITU-T leadership (TSB and membership) to identify and reiterate the commonality of interest between Member States and industry and identify amelioration options for minimizing any future conflicts, real or perceived.</w:t>
            </w:r>
          </w:p>
        </w:tc>
      </w:tr>
      <w:tr w:rsidR="00A16F90" w:rsidRPr="00C43090" w14:paraId="4741F937" w14:textId="77777777" w:rsidTr="00755313">
        <w:tc>
          <w:tcPr>
            <w:tcW w:w="9629" w:type="dxa"/>
            <w:gridSpan w:val="4"/>
          </w:tcPr>
          <w:p w14:paraId="24A0C8BE" w14:textId="77777777" w:rsidR="00A16F90" w:rsidRPr="00C43090" w:rsidRDefault="00A16F90" w:rsidP="00755313">
            <w:pPr>
              <w:jc w:val="center"/>
              <w:rPr>
                <w:b/>
                <w:bCs/>
                <w:sz w:val="20"/>
              </w:rPr>
            </w:pPr>
            <w:r w:rsidRPr="00C43090">
              <w:rPr>
                <w:b/>
                <w:bCs/>
                <w:sz w:val="20"/>
              </w:rPr>
              <w:t>Enablers</w:t>
            </w:r>
          </w:p>
        </w:tc>
      </w:tr>
      <w:tr w:rsidR="00A16F90" w:rsidRPr="00C43090" w14:paraId="00AD93CE" w14:textId="77777777" w:rsidTr="00755313">
        <w:tc>
          <w:tcPr>
            <w:tcW w:w="9629" w:type="dxa"/>
            <w:gridSpan w:val="4"/>
          </w:tcPr>
          <w:p w14:paraId="490284CD" w14:textId="77777777" w:rsidR="00A16F90" w:rsidRPr="00C43090" w:rsidRDefault="00A16F90" w:rsidP="00755313">
            <w:pPr>
              <w:rPr>
                <w:sz w:val="20"/>
              </w:rPr>
            </w:pPr>
          </w:p>
        </w:tc>
      </w:tr>
      <w:tr w:rsidR="00A16F90" w:rsidRPr="00C43090" w14:paraId="496E8602" w14:textId="77777777" w:rsidTr="00755313">
        <w:tc>
          <w:tcPr>
            <w:tcW w:w="9629" w:type="dxa"/>
            <w:gridSpan w:val="4"/>
          </w:tcPr>
          <w:p w14:paraId="1E0BE575" w14:textId="77777777" w:rsidR="00A16F90" w:rsidRPr="00C43090" w:rsidRDefault="00A16F90" w:rsidP="00755313">
            <w:pPr>
              <w:jc w:val="center"/>
              <w:rPr>
                <w:b/>
                <w:bCs/>
                <w:sz w:val="20"/>
              </w:rPr>
            </w:pPr>
            <w:r w:rsidRPr="00C43090">
              <w:rPr>
                <w:b/>
                <w:bCs/>
                <w:sz w:val="20"/>
              </w:rPr>
              <w:t>ITU Services</w:t>
            </w:r>
          </w:p>
        </w:tc>
      </w:tr>
      <w:tr w:rsidR="00A16F90" w:rsidRPr="00C43090" w14:paraId="1BD9D08B" w14:textId="77777777" w:rsidTr="00755313">
        <w:tc>
          <w:tcPr>
            <w:tcW w:w="9629" w:type="dxa"/>
            <w:gridSpan w:val="4"/>
          </w:tcPr>
          <w:p w14:paraId="3017CB2A" w14:textId="77777777" w:rsidR="00A16F90" w:rsidRPr="00C43090" w:rsidRDefault="00A16F90" w:rsidP="00755313">
            <w:pPr>
              <w:rPr>
                <w:sz w:val="20"/>
              </w:rPr>
            </w:pPr>
          </w:p>
        </w:tc>
      </w:tr>
      <w:tr w:rsidR="00A16F90" w:rsidRPr="00C43090" w14:paraId="4F2C240A" w14:textId="77777777" w:rsidTr="00755313">
        <w:tc>
          <w:tcPr>
            <w:tcW w:w="9629" w:type="dxa"/>
            <w:gridSpan w:val="4"/>
          </w:tcPr>
          <w:p w14:paraId="0E222683" w14:textId="77777777" w:rsidR="00A16F90" w:rsidRPr="00C43090" w:rsidRDefault="00A16F90" w:rsidP="00755313">
            <w:pPr>
              <w:jc w:val="center"/>
              <w:rPr>
                <w:sz w:val="20"/>
              </w:rPr>
            </w:pPr>
            <w:r w:rsidRPr="00C43090">
              <w:rPr>
                <w:b/>
                <w:bCs/>
                <w:sz w:val="20"/>
              </w:rPr>
              <w:t>Learning and Feedback</w:t>
            </w:r>
          </w:p>
        </w:tc>
      </w:tr>
      <w:tr w:rsidR="00A16F90" w:rsidRPr="00C43090" w14:paraId="47D9AEBC" w14:textId="77777777" w:rsidTr="00755313">
        <w:tc>
          <w:tcPr>
            <w:tcW w:w="9629" w:type="dxa"/>
            <w:gridSpan w:val="4"/>
          </w:tcPr>
          <w:p w14:paraId="6B6F732A"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"Common vision and roles":</w:t>
            </w:r>
          </w:p>
          <w:p w14:paraId="2DA202CD"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TSB Director shared:</w:t>
            </w:r>
          </w:p>
          <w:p w14:paraId="7ED5B587" w14:textId="77777777" w:rsidR="007B4BBE" w:rsidRPr="00C43090" w:rsidRDefault="00A16F90" w:rsidP="00755313">
            <w:pPr>
              <w:pStyle w:val="ListParagraph"/>
              <w:ind w:left="1440" w:hanging="360"/>
              <w:rPr>
                <w:sz w:val="20"/>
                <w:szCs w:val="20"/>
                <w:lang w:eastAsia="zh-CN"/>
              </w:rPr>
            </w:pPr>
            <w:r w:rsidRPr="00C43090">
              <w:rPr>
                <w:rFonts w:ascii="Courier New" w:hAnsi="Courier New" w:cs="Courier New"/>
                <w:sz w:val="20"/>
                <w:szCs w:val="20"/>
                <w:lang w:eastAsia="zh-CN"/>
              </w:rPr>
              <w:t>o</w:t>
            </w:r>
            <w:r w:rsidRPr="00C43090">
              <w:rPr>
                <w:rFonts w:ascii="Courier New" w:hAnsi="Courier New" w:cs="Courier New"/>
                <w:sz w:val="20"/>
                <w:szCs w:val="20"/>
                <w:lang w:eastAsia="zh-CN"/>
              </w:rPr>
              <w:tab/>
            </w:r>
            <w:proofErr w:type="gramStart"/>
            <w:r w:rsidRPr="00C43090">
              <w:rPr>
                <w:sz w:val="20"/>
                <w:szCs w:val="20"/>
                <w:lang w:eastAsia="zh-CN"/>
              </w:rPr>
              <w:t>The</w:t>
            </w:r>
            <w:proofErr w:type="gramEnd"/>
            <w:r w:rsidRPr="00C43090">
              <w:rPr>
                <w:sz w:val="20"/>
                <w:szCs w:val="20"/>
                <w:lang w:eastAsia="zh-CN"/>
              </w:rPr>
              <w:t xml:space="preserve"> value of standardization is derived from the implementation and wide spread of standards.</w:t>
            </w:r>
          </w:p>
          <w:p w14:paraId="4B1D7CCE" w14:textId="77777777" w:rsidR="007B4BBE" w:rsidRPr="00C43090" w:rsidRDefault="00A16F90" w:rsidP="00755313">
            <w:pPr>
              <w:pStyle w:val="ListParagraph"/>
              <w:ind w:left="1440" w:hanging="360"/>
              <w:rPr>
                <w:sz w:val="20"/>
                <w:szCs w:val="20"/>
                <w:lang w:eastAsia="zh-CN"/>
              </w:rPr>
            </w:pPr>
            <w:r w:rsidRPr="00C43090">
              <w:rPr>
                <w:rFonts w:ascii="Courier New" w:hAnsi="Courier New" w:cs="Courier New"/>
                <w:sz w:val="20"/>
                <w:szCs w:val="20"/>
                <w:lang w:eastAsia="zh-CN"/>
              </w:rPr>
              <w:t>o</w:t>
            </w:r>
            <w:r w:rsidRPr="00C43090">
              <w:rPr>
                <w:rFonts w:ascii="Courier New" w:hAnsi="Courier New" w:cs="Courier New"/>
                <w:sz w:val="20"/>
                <w:szCs w:val="20"/>
                <w:lang w:eastAsia="zh-CN"/>
              </w:rPr>
              <w:tab/>
            </w:r>
            <w:r w:rsidRPr="00C43090">
              <w:rPr>
                <w:sz w:val="20"/>
                <w:szCs w:val="20"/>
                <w:lang w:eastAsia="zh-CN"/>
              </w:rPr>
              <w:t>Industry plays a crucial role in the implementation of standards.</w:t>
            </w:r>
          </w:p>
          <w:p w14:paraId="3A640E83" w14:textId="77777777" w:rsidR="007B4BBE" w:rsidRPr="00C43090" w:rsidRDefault="00A16F90" w:rsidP="00755313">
            <w:pPr>
              <w:pStyle w:val="ListParagraph"/>
              <w:ind w:left="1440" w:hanging="360"/>
              <w:rPr>
                <w:sz w:val="20"/>
                <w:szCs w:val="20"/>
                <w:lang w:eastAsia="zh-CN"/>
              </w:rPr>
            </w:pPr>
            <w:r w:rsidRPr="00C43090">
              <w:rPr>
                <w:rFonts w:ascii="Courier New" w:hAnsi="Courier New" w:cs="Courier New"/>
                <w:sz w:val="20"/>
                <w:szCs w:val="20"/>
                <w:lang w:eastAsia="zh-CN"/>
              </w:rPr>
              <w:t>o</w:t>
            </w:r>
            <w:r w:rsidRPr="00C43090">
              <w:rPr>
                <w:rFonts w:ascii="Courier New" w:hAnsi="Courier New" w:cs="Courier New"/>
                <w:sz w:val="20"/>
                <w:szCs w:val="20"/>
                <w:lang w:eastAsia="zh-CN"/>
              </w:rPr>
              <w:tab/>
            </w:r>
            <w:r w:rsidRPr="00C43090">
              <w:rPr>
                <w:sz w:val="20"/>
                <w:szCs w:val="20"/>
                <w:lang w:eastAsia="zh-CN"/>
              </w:rPr>
              <w:t>Standardization is a powerful tool for business to succeed in the market.</w:t>
            </w:r>
          </w:p>
          <w:p w14:paraId="4E1BA752" w14:textId="4549C6FF" w:rsidR="00A16F90" w:rsidRPr="00C43090" w:rsidRDefault="00A16F90" w:rsidP="00755313">
            <w:pPr>
              <w:pStyle w:val="ListParagraph"/>
              <w:ind w:left="1440" w:hanging="360"/>
              <w:rPr>
                <w:sz w:val="20"/>
                <w:szCs w:val="20"/>
                <w:lang w:eastAsia="zh-CN"/>
              </w:rPr>
            </w:pPr>
            <w:r w:rsidRPr="00C43090">
              <w:rPr>
                <w:rFonts w:ascii="Courier New" w:hAnsi="Courier New" w:cs="Courier New"/>
                <w:sz w:val="20"/>
                <w:szCs w:val="20"/>
                <w:lang w:eastAsia="zh-CN"/>
              </w:rPr>
              <w:t>o</w:t>
            </w:r>
            <w:r w:rsidRPr="00C43090">
              <w:rPr>
                <w:rFonts w:ascii="Courier New" w:hAnsi="Courier New" w:cs="Courier New"/>
                <w:sz w:val="20"/>
                <w:szCs w:val="20"/>
                <w:lang w:eastAsia="zh-CN"/>
              </w:rPr>
              <w:tab/>
            </w:r>
            <w:r w:rsidRPr="00C43090">
              <w:rPr>
                <w:sz w:val="20"/>
                <w:szCs w:val="20"/>
                <w:lang w:eastAsia="zh-CN"/>
              </w:rPr>
              <w:t>Standardization is a powerful tool for creating a world that meets one's demands at an affordable price.</w:t>
            </w:r>
          </w:p>
          <w:p w14:paraId="15EEC38B"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Evolution towards digitalisation, intelligence, green. Proposal of ITU-T Private partnership, flexible participation models, evolve towards agile standards.</w:t>
            </w:r>
          </w:p>
          <w:p w14:paraId="03D05B4E"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ITU-T is the only E2E standard organisation for operator's market. Work items should be based on requirements from identified customers (i.e., operators).</w:t>
            </w:r>
          </w:p>
          <w:p w14:paraId="6B4B6E77" w14:textId="77777777" w:rsidR="00A16F90" w:rsidRPr="00C43090" w:rsidRDefault="00A16F90" w:rsidP="00755313">
            <w:pPr>
              <w:rPr>
                <w:sz w:val="20"/>
              </w:rPr>
            </w:pPr>
          </w:p>
        </w:tc>
      </w:tr>
      <w:tr w:rsidR="00A16F90" w:rsidRPr="00C43090" w14:paraId="027ECDE8" w14:textId="77777777" w:rsidTr="00755313">
        <w:tc>
          <w:tcPr>
            <w:tcW w:w="9629" w:type="dxa"/>
            <w:gridSpan w:val="4"/>
          </w:tcPr>
          <w:p w14:paraId="05114488"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76D6CC99" w14:textId="77777777" w:rsidTr="00755313">
        <w:tc>
          <w:tcPr>
            <w:tcW w:w="9629" w:type="dxa"/>
            <w:gridSpan w:val="4"/>
          </w:tcPr>
          <w:p w14:paraId="55ADEF1C" w14:textId="77777777" w:rsidR="00A16F90" w:rsidRPr="00C43090" w:rsidRDefault="00A16F90" w:rsidP="00755313">
            <w:pPr>
              <w:rPr>
                <w:sz w:val="20"/>
              </w:rPr>
            </w:pPr>
            <w:r w:rsidRPr="00C43090">
              <w:rPr>
                <w:sz w:val="20"/>
                <w:lang w:eastAsia="zh-CN"/>
              </w:rPr>
              <w:t xml:space="preserve">IWX-05 - </w:t>
            </w:r>
            <w:r w:rsidRPr="00C43090">
              <w:rPr>
                <w:sz w:val="20"/>
              </w:rPr>
              <w:t>Research the best ways to increase the value of the outcomes of the ITU-T by ensuring the right conditions on the inputs as New Work Items in particular optimising global applicability vs requirements for regional diversity</w:t>
            </w:r>
          </w:p>
          <w:p w14:paraId="0CBAD700" w14:textId="77777777" w:rsidR="00A16F90" w:rsidRPr="00C43090" w:rsidRDefault="00A16F90" w:rsidP="00755313">
            <w:pPr>
              <w:rPr>
                <w:sz w:val="20"/>
                <w:lang w:eastAsia="zh-CN"/>
              </w:rPr>
            </w:pPr>
          </w:p>
        </w:tc>
      </w:tr>
    </w:tbl>
    <w:p w14:paraId="2974133A" w14:textId="77777777" w:rsidR="00A16F90" w:rsidRPr="00C43090" w:rsidRDefault="00A16F90" w:rsidP="00A16F90">
      <w:pPr>
        <w:rPr>
          <w:b/>
          <w:bCs/>
        </w:rPr>
      </w:pPr>
    </w:p>
    <w:p w14:paraId="65126578" w14:textId="04D02941"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4</w:t>
      </w:r>
      <w:r w:rsidRPr="00C43090">
        <w:fldChar w:fldCharType="end"/>
      </w:r>
      <w:r w:rsidRPr="00C43090">
        <w:t xml:space="preserve"> - Action plan on "Value propositions"</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1E25233F" w14:textId="77777777" w:rsidTr="00755313">
        <w:tc>
          <w:tcPr>
            <w:tcW w:w="846" w:type="dxa"/>
          </w:tcPr>
          <w:p w14:paraId="0DCB9ECA" w14:textId="77777777" w:rsidR="00A16F90" w:rsidRPr="00C43090" w:rsidRDefault="00A16F90" w:rsidP="00755313">
            <w:pPr>
              <w:keepNext/>
              <w:jc w:val="center"/>
              <w:rPr>
                <w:b/>
                <w:bCs/>
                <w:sz w:val="20"/>
              </w:rPr>
            </w:pPr>
            <w:r w:rsidRPr="00C43090">
              <w:rPr>
                <w:b/>
                <w:bCs/>
                <w:sz w:val="20"/>
              </w:rPr>
              <w:t>AP#</w:t>
            </w:r>
          </w:p>
        </w:tc>
        <w:tc>
          <w:tcPr>
            <w:tcW w:w="2835" w:type="dxa"/>
          </w:tcPr>
          <w:p w14:paraId="579757F7" w14:textId="77777777" w:rsidR="00A16F90" w:rsidRPr="00C43090" w:rsidRDefault="00A16F90" w:rsidP="00755313">
            <w:pPr>
              <w:keepNext/>
              <w:rPr>
                <w:sz w:val="20"/>
              </w:rPr>
            </w:pPr>
            <w:r w:rsidRPr="00C43090">
              <w:rPr>
                <w:sz w:val="20"/>
              </w:rPr>
              <w:t>AP1.3</w:t>
            </w:r>
          </w:p>
        </w:tc>
        <w:tc>
          <w:tcPr>
            <w:tcW w:w="1701" w:type="dxa"/>
          </w:tcPr>
          <w:p w14:paraId="64167B7D" w14:textId="77777777" w:rsidR="00A16F90" w:rsidRPr="00C43090" w:rsidRDefault="00A16F90" w:rsidP="00755313">
            <w:pPr>
              <w:keepNext/>
              <w:jc w:val="center"/>
              <w:rPr>
                <w:b/>
                <w:bCs/>
                <w:sz w:val="20"/>
              </w:rPr>
            </w:pPr>
            <w:r w:rsidRPr="00C43090">
              <w:rPr>
                <w:b/>
                <w:bCs/>
                <w:sz w:val="20"/>
              </w:rPr>
              <w:t>AP Short Name</w:t>
            </w:r>
          </w:p>
        </w:tc>
        <w:tc>
          <w:tcPr>
            <w:tcW w:w="4247" w:type="dxa"/>
          </w:tcPr>
          <w:p w14:paraId="4D8C65AB" w14:textId="77777777" w:rsidR="00A16F90" w:rsidRPr="00C43090" w:rsidRDefault="00A16F90" w:rsidP="00755313">
            <w:pPr>
              <w:keepNext/>
              <w:rPr>
                <w:sz w:val="20"/>
              </w:rPr>
            </w:pPr>
            <w:r w:rsidRPr="00C43090">
              <w:rPr>
                <w:sz w:val="20"/>
              </w:rPr>
              <w:t>"Value propositions"</w:t>
            </w:r>
          </w:p>
        </w:tc>
      </w:tr>
      <w:tr w:rsidR="00A16F90" w:rsidRPr="00C43090" w14:paraId="6EF04B48" w14:textId="77777777" w:rsidTr="00755313">
        <w:tc>
          <w:tcPr>
            <w:tcW w:w="9629" w:type="dxa"/>
            <w:gridSpan w:val="4"/>
          </w:tcPr>
          <w:p w14:paraId="11C5DE5D" w14:textId="77777777" w:rsidR="00A16F90" w:rsidRPr="00C43090" w:rsidRDefault="00A16F90" w:rsidP="00755313">
            <w:pPr>
              <w:keepNext/>
              <w:jc w:val="center"/>
              <w:rPr>
                <w:b/>
                <w:bCs/>
                <w:sz w:val="20"/>
              </w:rPr>
            </w:pPr>
            <w:r w:rsidRPr="00C43090">
              <w:rPr>
                <w:b/>
                <w:bCs/>
                <w:sz w:val="20"/>
              </w:rPr>
              <w:t>Objective/Thematic Priority</w:t>
            </w:r>
          </w:p>
        </w:tc>
      </w:tr>
      <w:tr w:rsidR="00A16F90" w:rsidRPr="00C43090" w14:paraId="6FFEB499" w14:textId="77777777" w:rsidTr="00755313">
        <w:tc>
          <w:tcPr>
            <w:tcW w:w="9629" w:type="dxa"/>
            <w:gridSpan w:val="4"/>
          </w:tcPr>
          <w:p w14:paraId="1384FD86" w14:textId="77777777" w:rsidR="00A16F90" w:rsidRPr="00C43090" w:rsidRDefault="00A16F90" w:rsidP="00755313">
            <w:pPr>
              <w:rPr>
                <w:sz w:val="20"/>
              </w:rPr>
            </w:pPr>
            <w:r w:rsidRPr="00C43090">
              <w:rPr>
                <w:sz w:val="20"/>
              </w:rPr>
              <w:t>Identify the value propositions to enhance participation and retention of industry as Sector Members, and Associates (including SMEs) in ITU-T.</w:t>
            </w:r>
          </w:p>
        </w:tc>
      </w:tr>
      <w:tr w:rsidR="00A16F90" w:rsidRPr="00C43090" w14:paraId="13173441" w14:textId="77777777" w:rsidTr="00755313">
        <w:tc>
          <w:tcPr>
            <w:tcW w:w="9629" w:type="dxa"/>
            <w:gridSpan w:val="4"/>
          </w:tcPr>
          <w:p w14:paraId="19635742" w14:textId="77777777" w:rsidR="00A16F90" w:rsidRPr="00C43090" w:rsidRDefault="00A16F90" w:rsidP="00755313">
            <w:pPr>
              <w:jc w:val="center"/>
              <w:rPr>
                <w:b/>
                <w:bCs/>
                <w:sz w:val="20"/>
              </w:rPr>
            </w:pPr>
            <w:r w:rsidRPr="00C43090">
              <w:rPr>
                <w:b/>
                <w:bCs/>
                <w:sz w:val="20"/>
              </w:rPr>
              <w:t>Key Outcome(s)</w:t>
            </w:r>
          </w:p>
        </w:tc>
      </w:tr>
      <w:tr w:rsidR="00A16F90" w:rsidRPr="00C43090" w14:paraId="3270BB54" w14:textId="77777777" w:rsidTr="00755313">
        <w:tc>
          <w:tcPr>
            <w:tcW w:w="9629" w:type="dxa"/>
            <w:gridSpan w:val="4"/>
          </w:tcPr>
          <w:p w14:paraId="7C3C5AB5" w14:textId="77777777" w:rsidR="00A16F90" w:rsidRPr="00C43090" w:rsidRDefault="00A16F90" w:rsidP="00755313">
            <w:pPr>
              <w:rPr>
                <w:sz w:val="20"/>
              </w:rPr>
            </w:pPr>
            <w:r w:rsidRPr="00C43090">
              <w:rPr>
                <w:sz w:val="20"/>
              </w:rPr>
              <w:t>Identified list of value propositions to enhance value in the work of ITU-T.</w:t>
            </w:r>
          </w:p>
        </w:tc>
      </w:tr>
      <w:tr w:rsidR="00A16F90" w:rsidRPr="00C43090" w14:paraId="13283C21" w14:textId="77777777" w:rsidTr="00755313">
        <w:tc>
          <w:tcPr>
            <w:tcW w:w="9629" w:type="dxa"/>
            <w:gridSpan w:val="4"/>
          </w:tcPr>
          <w:p w14:paraId="29CF5CCF" w14:textId="77777777" w:rsidR="00A16F90" w:rsidRPr="00C43090" w:rsidRDefault="00A16F90" w:rsidP="00755313">
            <w:pPr>
              <w:jc w:val="center"/>
              <w:rPr>
                <w:b/>
                <w:bCs/>
                <w:sz w:val="20"/>
              </w:rPr>
            </w:pPr>
            <w:r w:rsidRPr="00C43090">
              <w:rPr>
                <w:b/>
                <w:bCs/>
                <w:sz w:val="20"/>
              </w:rPr>
              <w:t>Key Outcome Indicator(s)</w:t>
            </w:r>
          </w:p>
        </w:tc>
      </w:tr>
      <w:tr w:rsidR="00A16F90" w:rsidRPr="00C43090" w14:paraId="29A32D6F" w14:textId="77777777" w:rsidTr="00755313">
        <w:tc>
          <w:tcPr>
            <w:tcW w:w="9629" w:type="dxa"/>
            <w:gridSpan w:val="4"/>
          </w:tcPr>
          <w:p w14:paraId="09978A0B"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the retention of industry representatives in the activities of ITU-T,</w:t>
            </w:r>
          </w:p>
          <w:p w14:paraId="1597897D"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an increase in participation in the work of the SGs, FGs, JCAs, etc.,</w:t>
            </w:r>
          </w:p>
          <w:p w14:paraId="71822A71"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an increase in the number of contributions submitted to such meetings.</w:t>
            </w:r>
          </w:p>
        </w:tc>
      </w:tr>
      <w:tr w:rsidR="00A16F90" w:rsidRPr="00C43090" w14:paraId="0ECB1D7D" w14:textId="77777777" w:rsidTr="00755313">
        <w:tc>
          <w:tcPr>
            <w:tcW w:w="9629" w:type="dxa"/>
            <w:gridSpan w:val="4"/>
          </w:tcPr>
          <w:p w14:paraId="7412C2E1"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2CF7C9BC" w14:textId="77777777" w:rsidTr="00755313">
        <w:tc>
          <w:tcPr>
            <w:tcW w:w="9629" w:type="dxa"/>
            <w:gridSpan w:val="4"/>
          </w:tcPr>
          <w:p w14:paraId="6F19F143" w14:textId="77777777" w:rsidR="007B4BBE"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determination through surveys to membership or other such means that the value of participation in ITU-T is </w:t>
            </w:r>
            <w:proofErr w:type="gramStart"/>
            <w:r w:rsidRPr="00C43090">
              <w:rPr>
                <w:sz w:val="20"/>
                <w:szCs w:val="20"/>
              </w:rPr>
              <w:t>increasing;</w:t>
            </w:r>
            <w:proofErr w:type="gramEnd"/>
          </w:p>
          <w:p w14:paraId="55FB83B0" w14:textId="2B8D8451" w:rsidR="00A16F90" w:rsidRPr="00C43090" w:rsidRDefault="00A16F90" w:rsidP="00755313">
            <w:pPr>
              <w:rPr>
                <w:sz w:val="20"/>
              </w:rPr>
            </w:pPr>
            <w:r w:rsidRPr="00C43090">
              <w:rPr>
                <w:sz w:val="20"/>
              </w:rPr>
              <w:t>undertaking a statistical analysis of the number of industry representatives among Sector Members, Associates and SMEs that are participating and contributing to the work.</w:t>
            </w:r>
          </w:p>
        </w:tc>
      </w:tr>
      <w:tr w:rsidR="00A16F90" w:rsidRPr="00C43090" w14:paraId="43288266" w14:textId="77777777" w:rsidTr="00755313">
        <w:tc>
          <w:tcPr>
            <w:tcW w:w="9629" w:type="dxa"/>
            <w:gridSpan w:val="4"/>
          </w:tcPr>
          <w:p w14:paraId="3903001F" w14:textId="77777777" w:rsidR="00A16F90" w:rsidRPr="00C43090" w:rsidRDefault="00A16F90" w:rsidP="00755313">
            <w:pPr>
              <w:jc w:val="center"/>
              <w:rPr>
                <w:b/>
                <w:bCs/>
                <w:sz w:val="20"/>
              </w:rPr>
            </w:pPr>
            <w:r w:rsidRPr="00C43090">
              <w:rPr>
                <w:b/>
                <w:bCs/>
                <w:sz w:val="20"/>
              </w:rPr>
              <w:t>Enablers</w:t>
            </w:r>
          </w:p>
        </w:tc>
      </w:tr>
      <w:tr w:rsidR="00A16F90" w:rsidRPr="00C43090" w14:paraId="40F6BD7A" w14:textId="77777777" w:rsidTr="00755313">
        <w:tc>
          <w:tcPr>
            <w:tcW w:w="9629" w:type="dxa"/>
            <w:gridSpan w:val="4"/>
          </w:tcPr>
          <w:p w14:paraId="041F546E" w14:textId="77777777" w:rsidR="00A16F90" w:rsidRPr="00C43090" w:rsidRDefault="00A16F90" w:rsidP="00755313">
            <w:pPr>
              <w:rPr>
                <w:sz w:val="20"/>
              </w:rPr>
            </w:pPr>
          </w:p>
        </w:tc>
      </w:tr>
      <w:tr w:rsidR="00A16F90" w:rsidRPr="00C43090" w14:paraId="436C8D29" w14:textId="77777777" w:rsidTr="00755313">
        <w:tc>
          <w:tcPr>
            <w:tcW w:w="9629" w:type="dxa"/>
            <w:gridSpan w:val="4"/>
          </w:tcPr>
          <w:p w14:paraId="54CFD007" w14:textId="77777777" w:rsidR="00A16F90" w:rsidRPr="00C43090" w:rsidRDefault="00A16F90" w:rsidP="00755313">
            <w:pPr>
              <w:jc w:val="center"/>
              <w:rPr>
                <w:b/>
                <w:bCs/>
                <w:sz w:val="20"/>
              </w:rPr>
            </w:pPr>
            <w:r w:rsidRPr="00C43090">
              <w:rPr>
                <w:b/>
                <w:bCs/>
                <w:sz w:val="20"/>
              </w:rPr>
              <w:t>ITU Services</w:t>
            </w:r>
          </w:p>
        </w:tc>
      </w:tr>
      <w:tr w:rsidR="00A16F90" w:rsidRPr="00C43090" w14:paraId="0A1F9896" w14:textId="77777777" w:rsidTr="00755313">
        <w:tc>
          <w:tcPr>
            <w:tcW w:w="9629" w:type="dxa"/>
            <w:gridSpan w:val="4"/>
          </w:tcPr>
          <w:p w14:paraId="367037F6" w14:textId="77777777" w:rsidR="00A16F90" w:rsidRPr="00C43090" w:rsidRDefault="00A16F90" w:rsidP="00755313">
            <w:pPr>
              <w:rPr>
                <w:sz w:val="20"/>
              </w:rPr>
            </w:pPr>
          </w:p>
        </w:tc>
      </w:tr>
      <w:tr w:rsidR="00A16F90" w:rsidRPr="00C43090" w14:paraId="5BC222E1" w14:textId="77777777" w:rsidTr="00755313">
        <w:tc>
          <w:tcPr>
            <w:tcW w:w="9629" w:type="dxa"/>
            <w:gridSpan w:val="4"/>
          </w:tcPr>
          <w:p w14:paraId="792D5927" w14:textId="77777777" w:rsidR="00A16F90" w:rsidRPr="00C43090" w:rsidRDefault="00A16F90" w:rsidP="00755313">
            <w:pPr>
              <w:jc w:val="center"/>
              <w:rPr>
                <w:sz w:val="20"/>
              </w:rPr>
            </w:pPr>
            <w:r w:rsidRPr="00C43090">
              <w:rPr>
                <w:b/>
                <w:bCs/>
                <w:sz w:val="20"/>
              </w:rPr>
              <w:t>Learning and Feedback</w:t>
            </w:r>
          </w:p>
        </w:tc>
      </w:tr>
      <w:tr w:rsidR="00A16F90" w:rsidRPr="00C43090" w14:paraId="260ED3CF" w14:textId="77777777" w:rsidTr="00755313">
        <w:tc>
          <w:tcPr>
            <w:tcW w:w="9629" w:type="dxa"/>
            <w:gridSpan w:val="4"/>
          </w:tcPr>
          <w:p w14:paraId="41C0F95D"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"Value propositions":</w:t>
            </w:r>
          </w:p>
          <w:p w14:paraId="232B46A5"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The value proposition of ITU-T should be to safeguard global alignments of the different standards organisations. ITU-T benefits from a world-leading process based on consensus, balanced IPR policy, inclusivity, and is a unique industry-government bridge, and should focus on cooperation and coordination with existing industry recognized centres of competence.</w:t>
            </w:r>
          </w:p>
          <w:p w14:paraId="4E41E3F5"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 xml:space="preserve">ITU-T little relevance for enterprise market, GitHub and </w:t>
            </w:r>
            <w:proofErr w:type="gramStart"/>
            <w:r w:rsidRPr="00C43090">
              <w:rPr>
                <w:sz w:val="20"/>
                <w:szCs w:val="20"/>
                <w:lang w:eastAsia="zh-CN"/>
              </w:rPr>
              <w:t>open source</w:t>
            </w:r>
            <w:proofErr w:type="gramEnd"/>
            <w:r w:rsidRPr="00C43090">
              <w:rPr>
                <w:sz w:val="20"/>
                <w:szCs w:val="20"/>
                <w:lang w:eastAsia="zh-CN"/>
              </w:rPr>
              <w:t xml:space="preserve"> implementations are the new world. ITU-T is the place to interact with policy makers. Some were of the view that ITU-T should be reinvented.</w:t>
            </w:r>
          </w:p>
          <w:p w14:paraId="50D31ACD"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A clearer statement of the ITU-T value proposition should be promoted by means of, for example, the ITU-T Homepage and the ITU-T portion of the Strategic Plan.</w:t>
            </w:r>
          </w:p>
          <w:p w14:paraId="4DB7FA6C" w14:textId="77777777" w:rsidR="00A16F90" w:rsidRPr="00C43090" w:rsidRDefault="00A16F90" w:rsidP="00755313">
            <w:pPr>
              <w:rPr>
                <w:sz w:val="20"/>
              </w:rPr>
            </w:pPr>
          </w:p>
        </w:tc>
      </w:tr>
      <w:tr w:rsidR="00A16F90" w:rsidRPr="00C43090" w14:paraId="38BA7666" w14:textId="77777777" w:rsidTr="00755313">
        <w:tc>
          <w:tcPr>
            <w:tcW w:w="9629" w:type="dxa"/>
            <w:gridSpan w:val="4"/>
          </w:tcPr>
          <w:p w14:paraId="21E0661F"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32527D6D" w14:textId="77777777" w:rsidTr="00755313">
        <w:tc>
          <w:tcPr>
            <w:tcW w:w="9629" w:type="dxa"/>
            <w:gridSpan w:val="4"/>
          </w:tcPr>
          <w:p w14:paraId="645CF74D" w14:textId="77777777" w:rsidR="00A16F90" w:rsidRPr="00C43090" w:rsidRDefault="00A16F90" w:rsidP="00755313">
            <w:pPr>
              <w:rPr>
                <w:sz w:val="20"/>
              </w:rPr>
            </w:pPr>
            <w:r w:rsidRPr="00C43090">
              <w:rPr>
                <w:sz w:val="20"/>
                <w:lang w:eastAsia="zh-CN"/>
              </w:rPr>
              <w:t xml:space="preserve">IWX-03 - </w:t>
            </w:r>
            <w:r w:rsidRPr="00C43090">
              <w:rPr>
                <w:sz w:val="20"/>
              </w:rPr>
              <w:t>Improve clarity for where industry can identify solutions and engage</w:t>
            </w:r>
          </w:p>
          <w:p w14:paraId="5D88336A" w14:textId="77777777" w:rsidR="00A16F90" w:rsidRPr="00C43090" w:rsidRDefault="00A16F90" w:rsidP="00755313">
            <w:pPr>
              <w:rPr>
                <w:sz w:val="20"/>
              </w:rPr>
            </w:pPr>
            <w:r w:rsidRPr="00C43090">
              <w:rPr>
                <w:sz w:val="20"/>
                <w:lang w:eastAsia="zh-CN"/>
              </w:rPr>
              <w:t xml:space="preserve">IWX-07 - </w:t>
            </w:r>
            <w:r w:rsidRPr="00C43090">
              <w:rPr>
                <w:sz w:val="20"/>
              </w:rPr>
              <w:t>Investigate the best ways to deliver an "ITU-T story" / value proposition and promote what ITU-T has</w:t>
            </w:r>
          </w:p>
          <w:p w14:paraId="4D295FAB" w14:textId="77777777" w:rsidR="00A16F90" w:rsidRPr="00C43090" w:rsidRDefault="00A16F90" w:rsidP="00755313">
            <w:pPr>
              <w:rPr>
                <w:sz w:val="20"/>
              </w:rPr>
            </w:pPr>
            <w:r w:rsidRPr="00C43090">
              <w:rPr>
                <w:sz w:val="20"/>
              </w:rPr>
              <w:t>IWX-08 - Investigate if it is realistic to have one "ITU-T story" / value proposition or if we need multiple ones by different contexts (Study Group, themes, audiences, etc.)</w:t>
            </w:r>
          </w:p>
          <w:p w14:paraId="47480E1E" w14:textId="77777777" w:rsidR="00A16F90" w:rsidRPr="00C43090" w:rsidRDefault="00A16F90" w:rsidP="00755313">
            <w:pPr>
              <w:rPr>
                <w:sz w:val="20"/>
                <w:lang w:eastAsia="zh-CN"/>
              </w:rPr>
            </w:pPr>
            <w:r w:rsidRPr="00C43090">
              <w:rPr>
                <w:sz w:val="20"/>
                <w:lang w:eastAsia="zh-CN"/>
              </w:rPr>
              <w:t xml:space="preserve">IWX-26 - </w:t>
            </w:r>
            <w:r w:rsidRPr="00C43090">
              <w:rPr>
                <w:sz w:val="20"/>
              </w:rPr>
              <w:t>Investigate ways to decrease the financial bar of entry for SMEs and startups to join the ITU as sector members</w:t>
            </w:r>
          </w:p>
        </w:tc>
      </w:tr>
    </w:tbl>
    <w:p w14:paraId="21A280FC" w14:textId="77777777" w:rsidR="00A16F90" w:rsidRPr="00C43090" w:rsidRDefault="00A16F90" w:rsidP="00A16F90"/>
    <w:p w14:paraId="723B1AD6" w14:textId="77777777" w:rsidR="00A16F90" w:rsidRPr="00C43090" w:rsidRDefault="00A16F90" w:rsidP="00A16F90">
      <w:r w:rsidRPr="00C43090">
        <w:br w:type="page"/>
      </w:r>
    </w:p>
    <w:p w14:paraId="60817508" w14:textId="0E0F027F"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5</w:t>
      </w:r>
      <w:r w:rsidRPr="00C43090">
        <w:fldChar w:fldCharType="end"/>
      </w:r>
      <w:r w:rsidRPr="00C43090">
        <w:t xml:space="preserve"> - Action plan on "Attract industry"</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2B26D1AA" w14:textId="77777777" w:rsidTr="00755313">
        <w:tc>
          <w:tcPr>
            <w:tcW w:w="846" w:type="dxa"/>
          </w:tcPr>
          <w:p w14:paraId="6173A652" w14:textId="77777777" w:rsidR="00A16F90" w:rsidRPr="00C43090" w:rsidRDefault="00A16F90" w:rsidP="00755313">
            <w:pPr>
              <w:jc w:val="center"/>
              <w:rPr>
                <w:b/>
                <w:bCs/>
                <w:sz w:val="20"/>
              </w:rPr>
            </w:pPr>
            <w:r w:rsidRPr="00C43090">
              <w:rPr>
                <w:b/>
                <w:bCs/>
                <w:sz w:val="20"/>
              </w:rPr>
              <w:t>AP#</w:t>
            </w:r>
          </w:p>
        </w:tc>
        <w:tc>
          <w:tcPr>
            <w:tcW w:w="2835" w:type="dxa"/>
          </w:tcPr>
          <w:p w14:paraId="2CC07FA4" w14:textId="77777777" w:rsidR="00A16F90" w:rsidRPr="00C43090" w:rsidRDefault="00A16F90" w:rsidP="00755313">
            <w:pPr>
              <w:rPr>
                <w:sz w:val="20"/>
              </w:rPr>
            </w:pPr>
            <w:r w:rsidRPr="00C43090">
              <w:rPr>
                <w:sz w:val="20"/>
              </w:rPr>
              <w:t>AP1.4</w:t>
            </w:r>
          </w:p>
        </w:tc>
        <w:tc>
          <w:tcPr>
            <w:tcW w:w="1701" w:type="dxa"/>
          </w:tcPr>
          <w:p w14:paraId="6FED86F9" w14:textId="77777777" w:rsidR="00A16F90" w:rsidRPr="00C43090" w:rsidRDefault="00A16F90" w:rsidP="00755313">
            <w:pPr>
              <w:jc w:val="center"/>
              <w:rPr>
                <w:b/>
                <w:bCs/>
                <w:sz w:val="20"/>
              </w:rPr>
            </w:pPr>
            <w:r w:rsidRPr="00C43090">
              <w:rPr>
                <w:b/>
                <w:bCs/>
                <w:sz w:val="20"/>
              </w:rPr>
              <w:t>AP Short Name</w:t>
            </w:r>
          </w:p>
        </w:tc>
        <w:tc>
          <w:tcPr>
            <w:tcW w:w="4247" w:type="dxa"/>
          </w:tcPr>
          <w:p w14:paraId="065FFAD8" w14:textId="77777777" w:rsidR="00A16F90" w:rsidRPr="00C43090" w:rsidRDefault="00A16F90" w:rsidP="00755313">
            <w:pPr>
              <w:rPr>
                <w:sz w:val="20"/>
              </w:rPr>
            </w:pPr>
            <w:r w:rsidRPr="00C43090">
              <w:rPr>
                <w:sz w:val="20"/>
              </w:rPr>
              <w:t>"Attract industry"</w:t>
            </w:r>
          </w:p>
        </w:tc>
      </w:tr>
      <w:tr w:rsidR="00A16F90" w:rsidRPr="00C43090" w14:paraId="1E184290" w14:textId="77777777" w:rsidTr="00755313">
        <w:tc>
          <w:tcPr>
            <w:tcW w:w="9629" w:type="dxa"/>
            <w:gridSpan w:val="4"/>
          </w:tcPr>
          <w:p w14:paraId="0B462C25"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56BD7F3B" w14:textId="77777777" w:rsidTr="00755313">
        <w:tc>
          <w:tcPr>
            <w:tcW w:w="9629" w:type="dxa"/>
            <w:gridSpan w:val="4"/>
          </w:tcPr>
          <w:p w14:paraId="23BE4DDB" w14:textId="77777777" w:rsidR="00A16F90" w:rsidRPr="00C43090" w:rsidRDefault="00A16F90" w:rsidP="00755313">
            <w:pPr>
              <w:rPr>
                <w:sz w:val="20"/>
              </w:rPr>
            </w:pPr>
            <w:r w:rsidRPr="00C43090">
              <w:rPr>
                <w:iCs/>
                <w:sz w:val="20"/>
              </w:rPr>
              <w:t>Identify how to attract industry from developed and developing countries to participate in ITU-T as new Sector Members, Associates and SMEs;</w:t>
            </w:r>
          </w:p>
        </w:tc>
      </w:tr>
      <w:tr w:rsidR="00A16F90" w:rsidRPr="00C43090" w14:paraId="70C6C530" w14:textId="77777777" w:rsidTr="00755313">
        <w:tc>
          <w:tcPr>
            <w:tcW w:w="9629" w:type="dxa"/>
            <w:gridSpan w:val="4"/>
          </w:tcPr>
          <w:p w14:paraId="3EC6EEDF" w14:textId="77777777" w:rsidR="00A16F90" w:rsidRPr="00C43090" w:rsidRDefault="00A16F90" w:rsidP="00755313">
            <w:pPr>
              <w:jc w:val="center"/>
              <w:rPr>
                <w:b/>
                <w:bCs/>
                <w:sz w:val="20"/>
              </w:rPr>
            </w:pPr>
            <w:r w:rsidRPr="00C43090">
              <w:rPr>
                <w:b/>
                <w:bCs/>
                <w:sz w:val="20"/>
              </w:rPr>
              <w:t>Key Outcome(s)</w:t>
            </w:r>
          </w:p>
        </w:tc>
      </w:tr>
      <w:tr w:rsidR="00A16F90" w:rsidRPr="00C43090" w14:paraId="4CDA6DD7" w14:textId="77777777" w:rsidTr="00755313">
        <w:tc>
          <w:tcPr>
            <w:tcW w:w="9629" w:type="dxa"/>
            <w:gridSpan w:val="4"/>
          </w:tcPr>
          <w:p w14:paraId="1487BD06" w14:textId="77777777" w:rsidR="00A16F90" w:rsidRPr="00C43090" w:rsidRDefault="00A16F90" w:rsidP="00755313">
            <w:pPr>
              <w:rPr>
                <w:sz w:val="20"/>
              </w:rPr>
            </w:pPr>
            <w:r w:rsidRPr="00C43090">
              <w:rPr>
                <w:sz w:val="20"/>
              </w:rPr>
              <w:t xml:space="preserve">Identification of measures to address the following non-exhaustive list of issues: disparity in human resources skilled in standardization and disparity in effective participation in ITU-T activities; access to essential technical information in order to enhance knowledge and capacity </w:t>
            </w:r>
            <w:proofErr w:type="spellStart"/>
            <w:r w:rsidRPr="00C43090">
              <w:rPr>
                <w:sz w:val="20"/>
              </w:rPr>
              <w:t>i</w:t>
            </w:r>
            <w:proofErr w:type="spellEnd"/>
            <w:r w:rsidRPr="00C43090">
              <w:rPr>
                <w:sz w:val="20"/>
              </w:rPr>
              <w:t>) to implement global standards, ii) to contribute effectively to the work of ITU-T, iii) to include their own specificities and necessities in the global standards-making process, and iv) to influence global standards-making discussions by having active roles in the ITU-T SGs, in close collaboration with other BDT capacity-building initiatives; compiling and maintaining an up-to-date database with information on new standardized technologies, as well as products that are compliant with ITU-T Recommendations.</w:t>
            </w:r>
          </w:p>
          <w:p w14:paraId="366B48F3" w14:textId="77777777" w:rsidR="00A16F90" w:rsidRPr="00C43090" w:rsidRDefault="00A16F90" w:rsidP="00755313">
            <w:pPr>
              <w:rPr>
                <w:sz w:val="20"/>
              </w:rPr>
            </w:pPr>
            <w:r w:rsidRPr="00C43090">
              <w:rPr>
                <w:sz w:val="20"/>
              </w:rPr>
              <w:t xml:space="preserve">An important consideration to bear in mind is the new BSG program is to address the disparities in developing countries </w:t>
            </w:r>
            <w:proofErr w:type="gramStart"/>
            <w:r w:rsidRPr="00C43090">
              <w:rPr>
                <w:sz w:val="20"/>
              </w:rPr>
              <w:t>in particular in</w:t>
            </w:r>
            <w:proofErr w:type="gramEnd"/>
            <w:r w:rsidRPr="00C43090">
              <w:rPr>
                <w:sz w:val="20"/>
              </w:rPr>
              <w:t xml:space="preserve"> terms of developing and implementing international standards through ITU-T Recommendations. (Can also be noted and expanded in section AP1.5).</w:t>
            </w:r>
          </w:p>
        </w:tc>
      </w:tr>
      <w:tr w:rsidR="00A16F90" w:rsidRPr="00C43090" w14:paraId="17DB19EB" w14:textId="77777777" w:rsidTr="00755313">
        <w:tc>
          <w:tcPr>
            <w:tcW w:w="9629" w:type="dxa"/>
            <w:gridSpan w:val="4"/>
          </w:tcPr>
          <w:p w14:paraId="72B4A998" w14:textId="77777777" w:rsidR="00A16F90" w:rsidRPr="00C43090" w:rsidRDefault="00A16F90" w:rsidP="00755313">
            <w:pPr>
              <w:jc w:val="center"/>
              <w:rPr>
                <w:b/>
                <w:bCs/>
                <w:sz w:val="20"/>
              </w:rPr>
            </w:pPr>
            <w:r w:rsidRPr="00C43090">
              <w:rPr>
                <w:b/>
                <w:bCs/>
                <w:sz w:val="20"/>
              </w:rPr>
              <w:t xml:space="preserve">Key Outcome Indicator(s) </w:t>
            </w:r>
          </w:p>
        </w:tc>
      </w:tr>
      <w:tr w:rsidR="00A16F90" w:rsidRPr="00C43090" w14:paraId="3B59FEAD" w14:textId="77777777" w:rsidTr="00755313">
        <w:tc>
          <w:tcPr>
            <w:tcW w:w="9629" w:type="dxa"/>
            <w:gridSpan w:val="4"/>
          </w:tcPr>
          <w:p w14:paraId="4B7DFCD9" w14:textId="77777777" w:rsidR="00A16F90" w:rsidRPr="00C43090" w:rsidRDefault="00A16F90" w:rsidP="00755313">
            <w:pPr>
              <w:rPr>
                <w:sz w:val="20"/>
              </w:rPr>
            </w:pPr>
            <w:r w:rsidRPr="00C43090">
              <w:rPr>
                <w:sz w:val="20"/>
              </w:rPr>
              <w:t>a more active engagement of industry from developed and developing countries in partnership with Member States.</w:t>
            </w:r>
          </w:p>
        </w:tc>
      </w:tr>
      <w:tr w:rsidR="00A16F90" w:rsidRPr="00C43090" w14:paraId="47733ABA" w14:textId="77777777" w:rsidTr="00755313">
        <w:tc>
          <w:tcPr>
            <w:tcW w:w="9629" w:type="dxa"/>
            <w:gridSpan w:val="4"/>
          </w:tcPr>
          <w:p w14:paraId="068C17A1"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60471C5B" w14:textId="77777777" w:rsidTr="00755313">
        <w:tc>
          <w:tcPr>
            <w:tcW w:w="9629" w:type="dxa"/>
            <w:gridSpan w:val="4"/>
          </w:tcPr>
          <w:p w14:paraId="0E0E2F6B" w14:textId="77777777" w:rsidR="007B4BBE" w:rsidRPr="00C43090" w:rsidRDefault="00A16F90" w:rsidP="00755313">
            <w:pPr>
              <w:rPr>
                <w:sz w:val="20"/>
              </w:rPr>
            </w:pPr>
            <w:r w:rsidRPr="00C43090">
              <w:rPr>
                <w:sz w:val="20"/>
              </w:rPr>
              <w:t>identify strategies based in the implementation of the bridging the standardization gap programme as well as the relevant provisions of the Kigali Action Plan; seek advice and recommendations from the Industry Advisory Panel active within the GSR process.</w:t>
            </w:r>
          </w:p>
          <w:p w14:paraId="7768B8A3" w14:textId="51498F60" w:rsidR="00A16F90" w:rsidRPr="00C43090" w:rsidRDefault="00A16F90" w:rsidP="00755313">
            <w:pPr>
              <w:rPr>
                <w:sz w:val="20"/>
              </w:rPr>
            </w:pPr>
            <w:r w:rsidRPr="00C43090">
              <w:rPr>
                <w:sz w:val="20"/>
              </w:rPr>
              <w:t>NOTE: In accordance with Resolution 74 (WTSA, Geneva 2022), Sector Members from developing countries shall not be affiliated in any way to any Sector Member of a developed country. Moreover, the participation of operators shall be limited to those having an income per capita according to the United Nations Development Programme not exceeding a threshold to be determined.</w:t>
            </w:r>
          </w:p>
          <w:p w14:paraId="07804E43" w14:textId="77777777" w:rsidR="00A16F90" w:rsidRPr="00C43090" w:rsidRDefault="00A16F90" w:rsidP="00755313">
            <w:pPr>
              <w:rPr>
                <w:sz w:val="20"/>
              </w:rPr>
            </w:pPr>
            <w:r w:rsidRPr="00C43090">
              <w:rPr>
                <w:sz w:val="20"/>
              </w:rPr>
              <w:t>Note: In developed countries, leaders of the industry who have received an appropriate awareness and recognize the need to engage will support the engagement as leaders with the right budget, the right assignations and career support for current and new generation.</w:t>
            </w:r>
          </w:p>
        </w:tc>
      </w:tr>
      <w:tr w:rsidR="00A16F90" w:rsidRPr="00C43090" w14:paraId="608E9081" w14:textId="77777777" w:rsidTr="00755313">
        <w:tc>
          <w:tcPr>
            <w:tcW w:w="9629" w:type="dxa"/>
            <w:gridSpan w:val="4"/>
          </w:tcPr>
          <w:p w14:paraId="2317BBDB" w14:textId="77777777" w:rsidR="00A16F90" w:rsidRPr="00C43090" w:rsidRDefault="00A16F90" w:rsidP="00755313">
            <w:pPr>
              <w:jc w:val="center"/>
              <w:rPr>
                <w:b/>
                <w:bCs/>
                <w:sz w:val="20"/>
              </w:rPr>
            </w:pPr>
            <w:r w:rsidRPr="00C43090">
              <w:rPr>
                <w:b/>
                <w:bCs/>
                <w:sz w:val="20"/>
              </w:rPr>
              <w:t>Enablers</w:t>
            </w:r>
          </w:p>
        </w:tc>
      </w:tr>
      <w:tr w:rsidR="00A16F90" w:rsidRPr="00C43090" w14:paraId="41947B64" w14:textId="77777777" w:rsidTr="00755313">
        <w:tc>
          <w:tcPr>
            <w:tcW w:w="9629" w:type="dxa"/>
            <w:gridSpan w:val="4"/>
          </w:tcPr>
          <w:p w14:paraId="584A9DCC" w14:textId="77777777" w:rsidR="00A16F90" w:rsidRPr="00C43090" w:rsidRDefault="00A16F90" w:rsidP="00755313">
            <w:pPr>
              <w:rPr>
                <w:sz w:val="20"/>
              </w:rPr>
            </w:pPr>
          </w:p>
        </w:tc>
      </w:tr>
      <w:tr w:rsidR="00A16F90" w:rsidRPr="00C43090" w14:paraId="79B05943" w14:textId="77777777" w:rsidTr="00755313">
        <w:tc>
          <w:tcPr>
            <w:tcW w:w="9629" w:type="dxa"/>
            <w:gridSpan w:val="4"/>
          </w:tcPr>
          <w:p w14:paraId="784E94D3" w14:textId="77777777" w:rsidR="00A16F90" w:rsidRPr="00C43090" w:rsidRDefault="00A16F90" w:rsidP="00755313">
            <w:pPr>
              <w:jc w:val="center"/>
              <w:rPr>
                <w:b/>
                <w:bCs/>
                <w:sz w:val="20"/>
              </w:rPr>
            </w:pPr>
            <w:r w:rsidRPr="00C43090">
              <w:rPr>
                <w:b/>
                <w:bCs/>
                <w:sz w:val="20"/>
              </w:rPr>
              <w:t>ITU Services</w:t>
            </w:r>
          </w:p>
        </w:tc>
      </w:tr>
      <w:tr w:rsidR="00A16F90" w:rsidRPr="00C43090" w14:paraId="7F80C7C3" w14:textId="77777777" w:rsidTr="00755313">
        <w:tc>
          <w:tcPr>
            <w:tcW w:w="9629" w:type="dxa"/>
            <w:gridSpan w:val="4"/>
          </w:tcPr>
          <w:p w14:paraId="7D5D4DDB" w14:textId="77777777" w:rsidR="00A16F90" w:rsidRPr="00C43090" w:rsidRDefault="00A16F90" w:rsidP="00755313">
            <w:pPr>
              <w:rPr>
                <w:sz w:val="20"/>
              </w:rPr>
            </w:pPr>
          </w:p>
        </w:tc>
      </w:tr>
      <w:tr w:rsidR="00A16F90" w:rsidRPr="00C43090" w14:paraId="63250B4C" w14:textId="77777777" w:rsidTr="00755313">
        <w:tc>
          <w:tcPr>
            <w:tcW w:w="9629" w:type="dxa"/>
            <w:gridSpan w:val="4"/>
          </w:tcPr>
          <w:p w14:paraId="0A7C71C3" w14:textId="77777777" w:rsidR="00A16F90" w:rsidRPr="00C43090" w:rsidRDefault="00A16F90" w:rsidP="00755313">
            <w:pPr>
              <w:jc w:val="center"/>
              <w:rPr>
                <w:sz w:val="20"/>
              </w:rPr>
            </w:pPr>
            <w:r w:rsidRPr="00C43090">
              <w:rPr>
                <w:b/>
                <w:bCs/>
                <w:sz w:val="20"/>
              </w:rPr>
              <w:t>Learning and Feedback</w:t>
            </w:r>
          </w:p>
        </w:tc>
      </w:tr>
      <w:tr w:rsidR="00A16F90" w:rsidRPr="00C43090" w14:paraId="339AFA8A" w14:textId="77777777" w:rsidTr="00755313">
        <w:tc>
          <w:tcPr>
            <w:tcW w:w="9629" w:type="dxa"/>
            <w:gridSpan w:val="4"/>
          </w:tcPr>
          <w:p w14:paraId="1F2F4B10"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"Attract industry":</w:t>
            </w:r>
          </w:p>
          <w:p w14:paraId="745F603A"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ITU-T has a stable, mature and predictable process for producing international standards – at least for the telecom ecosystem. However, this can be too slow and misaligned with new agile methodologies beyond software applications, and this can be a hurdle in attracting the next generation.</w:t>
            </w:r>
          </w:p>
          <w:p w14:paraId="09FB92DA"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One potential option is to institute a change in the way the ITU-T builds standards. Providing an international view but an agile software-style culture that would attract the subject matter experts and industries back to the ITU-T.</w:t>
            </w:r>
          </w:p>
          <w:p w14:paraId="133D5964"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Speed and agility in the process is lacking, but there are efforts underway to bring in Industry friendly working methods.</w:t>
            </w:r>
          </w:p>
        </w:tc>
      </w:tr>
      <w:tr w:rsidR="00A16F90" w:rsidRPr="00C43090" w14:paraId="651ABD98" w14:textId="77777777" w:rsidTr="00755313">
        <w:tc>
          <w:tcPr>
            <w:tcW w:w="9629" w:type="dxa"/>
            <w:gridSpan w:val="4"/>
          </w:tcPr>
          <w:p w14:paraId="5B8A5639"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3CE39561" w14:textId="77777777" w:rsidTr="00755313">
        <w:tc>
          <w:tcPr>
            <w:tcW w:w="9629" w:type="dxa"/>
            <w:gridSpan w:val="4"/>
          </w:tcPr>
          <w:p w14:paraId="4DE857D8" w14:textId="77777777" w:rsidR="00A16F90" w:rsidRPr="00C43090" w:rsidRDefault="00A16F90" w:rsidP="00755313">
            <w:pPr>
              <w:rPr>
                <w:sz w:val="20"/>
              </w:rPr>
            </w:pPr>
            <w:r w:rsidRPr="00C43090">
              <w:rPr>
                <w:sz w:val="20"/>
                <w:lang w:eastAsia="zh-CN"/>
              </w:rPr>
              <w:t xml:space="preserve">IWX-01 - </w:t>
            </w:r>
            <w:r w:rsidRPr="00C43090">
              <w:rPr>
                <w:sz w:val="20"/>
              </w:rPr>
              <w:t>Investigate new methodologies, e.g. agile methodologies and assess if they can be a success factor for attracting next generation and improve efficiencies</w:t>
            </w:r>
          </w:p>
          <w:p w14:paraId="657EDB53" w14:textId="77777777" w:rsidR="00A16F90" w:rsidRPr="00C43090" w:rsidRDefault="00A16F90" w:rsidP="00755313">
            <w:pPr>
              <w:rPr>
                <w:sz w:val="20"/>
              </w:rPr>
            </w:pPr>
            <w:r w:rsidRPr="00C43090">
              <w:rPr>
                <w:sz w:val="20"/>
                <w:lang w:eastAsia="zh-CN"/>
              </w:rPr>
              <w:t xml:space="preserve">IWX-04a) - </w:t>
            </w:r>
            <w:r w:rsidRPr="00C43090">
              <w:rPr>
                <w:sz w:val="20"/>
              </w:rPr>
              <w:t>(CSP-market restricted) Research the best ways to refocus work items on customer requirements</w:t>
            </w:r>
          </w:p>
          <w:p w14:paraId="4EB0E188" w14:textId="77777777" w:rsidR="00A16F90" w:rsidRPr="00C43090" w:rsidRDefault="00A16F90" w:rsidP="00755313">
            <w:pPr>
              <w:rPr>
                <w:sz w:val="20"/>
              </w:rPr>
            </w:pPr>
            <w:r w:rsidRPr="00C43090">
              <w:rPr>
                <w:sz w:val="20"/>
              </w:rPr>
              <w:t>IWX-04b) - Research the best ways to attract CSP-market relevant product management roles to participate in the work of the ITU-T</w:t>
            </w:r>
          </w:p>
          <w:p w14:paraId="72C90B33" w14:textId="77777777" w:rsidR="00A16F90" w:rsidRPr="00C43090" w:rsidRDefault="00A16F90" w:rsidP="00755313">
            <w:pPr>
              <w:rPr>
                <w:sz w:val="20"/>
              </w:rPr>
            </w:pPr>
            <w:r w:rsidRPr="00C43090">
              <w:rPr>
                <w:sz w:val="20"/>
                <w:lang w:eastAsia="zh-CN"/>
              </w:rPr>
              <w:lastRenderedPageBreak/>
              <w:t xml:space="preserve">IWX-06 - </w:t>
            </w:r>
            <w:r w:rsidRPr="00C43090">
              <w:rPr>
                <w:sz w:val="20"/>
              </w:rPr>
              <w:t xml:space="preserve">Investigate the problem that </w:t>
            </w:r>
            <w:proofErr w:type="gramStart"/>
            <w:r w:rsidRPr="00C43090">
              <w:rPr>
                <w:sz w:val="20"/>
              </w:rPr>
              <w:t>New</w:t>
            </w:r>
            <w:proofErr w:type="gramEnd"/>
            <w:r w:rsidRPr="00C43090">
              <w:rPr>
                <w:sz w:val="20"/>
              </w:rPr>
              <w:t xml:space="preserve"> work items established as Technical Reports, or Guidelines should be better recognized in the context of the standardization process (A.1 and A.13)</w:t>
            </w:r>
          </w:p>
          <w:p w14:paraId="25BF99D7" w14:textId="77777777" w:rsidR="00A16F90" w:rsidRPr="00C43090" w:rsidRDefault="00A16F90" w:rsidP="00755313">
            <w:pPr>
              <w:rPr>
                <w:sz w:val="20"/>
              </w:rPr>
            </w:pPr>
            <w:r w:rsidRPr="00C43090">
              <w:rPr>
                <w:sz w:val="20"/>
                <w:lang w:eastAsia="zh-CN"/>
              </w:rPr>
              <w:t xml:space="preserve">IWX-21a) - </w:t>
            </w:r>
            <w:r w:rsidRPr="00C43090">
              <w:rPr>
                <w:sz w:val="20"/>
              </w:rPr>
              <w:t>Which tools can support and improve collaboration, development of deliverables.</w:t>
            </w:r>
          </w:p>
          <w:p w14:paraId="427D9FC0" w14:textId="77777777" w:rsidR="00A16F90" w:rsidRPr="00C43090" w:rsidRDefault="00A16F90" w:rsidP="00755313">
            <w:pPr>
              <w:rPr>
                <w:sz w:val="20"/>
              </w:rPr>
            </w:pPr>
            <w:r w:rsidRPr="00C43090">
              <w:rPr>
                <w:sz w:val="20"/>
                <w:lang w:eastAsia="zh-CN"/>
              </w:rPr>
              <w:t>IWX-21b</w:t>
            </w:r>
            <w:r w:rsidRPr="00C43090">
              <w:rPr>
                <w:sz w:val="20"/>
              </w:rPr>
              <w:t>) - Invite potential product candidate vendors to present their solutions to ITU-T.</w:t>
            </w:r>
          </w:p>
          <w:p w14:paraId="68667000" w14:textId="77777777" w:rsidR="00A16F90" w:rsidRPr="00C43090" w:rsidRDefault="00A16F90" w:rsidP="00755313">
            <w:pPr>
              <w:rPr>
                <w:sz w:val="16"/>
                <w:szCs w:val="16"/>
              </w:rPr>
            </w:pPr>
            <w:r w:rsidRPr="00C43090">
              <w:rPr>
                <w:sz w:val="20"/>
              </w:rPr>
              <w:t>IWX-27 - Investigate the best way to promote ITU-T to underserved segments (</w:t>
            </w:r>
            <w:proofErr w:type="spellStart"/>
            <w:r w:rsidRPr="00C43090">
              <w:rPr>
                <w:sz w:val="20"/>
              </w:rPr>
              <w:t>hyperscalers</w:t>
            </w:r>
            <w:proofErr w:type="spellEnd"/>
            <w:r w:rsidRPr="00C43090">
              <w:rPr>
                <w:sz w:val="20"/>
              </w:rPr>
              <w:t>, software, IoT, etc.)</w:t>
            </w:r>
          </w:p>
        </w:tc>
      </w:tr>
    </w:tbl>
    <w:p w14:paraId="01E67ADE" w14:textId="77777777" w:rsidR="00A16F90" w:rsidRPr="00C43090" w:rsidRDefault="00A16F90" w:rsidP="00A16F90"/>
    <w:p w14:paraId="020434D9" w14:textId="77777777" w:rsidR="00A16F90" w:rsidRPr="00C43090" w:rsidRDefault="00A16F90" w:rsidP="00A16F90">
      <w:r w:rsidRPr="00C43090">
        <w:br w:type="page"/>
      </w:r>
    </w:p>
    <w:p w14:paraId="766C2406" w14:textId="0E8129BC"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6</w:t>
      </w:r>
      <w:r w:rsidRPr="00C43090">
        <w:fldChar w:fldCharType="end"/>
      </w:r>
      <w:r w:rsidRPr="00C43090">
        <w:t xml:space="preserve"> - Action plan on "Bridge the technology/policy/strategy gap"</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6285A3B1" w14:textId="77777777" w:rsidTr="00755313">
        <w:tc>
          <w:tcPr>
            <w:tcW w:w="846" w:type="dxa"/>
          </w:tcPr>
          <w:p w14:paraId="2DAEFE0D" w14:textId="77777777" w:rsidR="00A16F90" w:rsidRPr="00C43090" w:rsidRDefault="00A16F90" w:rsidP="00755313">
            <w:pPr>
              <w:jc w:val="center"/>
              <w:rPr>
                <w:b/>
                <w:bCs/>
                <w:sz w:val="20"/>
              </w:rPr>
            </w:pPr>
            <w:r w:rsidRPr="00C43090">
              <w:rPr>
                <w:b/>
                <w:bCs/>
                <w:sz w:val="20"/>
              </w:rPr>
              <w:t>AP#</w:t>
            </w:r>
          </w:p>
        </w:tc>
        <w:tc>
          <w:tcPr>
            <w:tcW w:w="2835" w:type="dxa"/>
          </w:tcPr>
          <w:p w14:paraId="2D54FF15" w14:textId="77777777" w:rsidR="00A16F90" w:rsidRPr="00C43090" w:rsidRDefault="00A16F90" w:rsidP="00755313">
            <w:pPr>
              <w:rPr>
                <w:sz w:val="20"/>
              </w:rPr>
            </w:pPr>
            <w:r w:rsidRPr="00C43090">
              <w:rPr>
                <w:sz w:val="20"/>
              </w:rPr>
              <w:t>AP1.5</w:t>
            </w:r>
          </w:p>
        </w:tc>
        <w:tc>
          <w:tcPr>
            <w:tcW w:w="1701" w:type="dxa"/>
          </w:tcPr>
          <w:p w14:paraId="30CA919C" w14:textId="77777777" w:rsidR="00A16F90" w:rsidRPr="00C43090" w:rsidRDefault="00A16F90" w:rsidP="00755313">
            <w:pPr>
              <w:jc w:val="center"/>
              <w:rPr>
                <w:b/>
                <w:bCs/>
                <w:sz w:val="20"/>
              </w:rPr>
            </w:pPr>
            <w:r w:rsidRPr="00C43090">
              <w:rPr>
                <w:b/>
                <w:bCs/>
                <w:sz w:val="20"/>
              </w:rPr>
              <w:t>AP Short Name</w:t>
            </w:r>
          </w:p>
        </w:tc>
        <w:tc>
          <w:tcPr>
            <w:tcW w:w="4247" w:type="dxa"/>
          </w:tcPr>
          <w:p w14:paraId="6640E45D" w14:textId="77777777" w:rsidR="00A16F90" w:rsidRPr="00C43090" w:rsidRDefault="00A16F90" w:rsidP="00755313">
            <w:pPr>
              <w:rPr>
                <w:sz w:val="20"/>
              </w:rPr>
            </w:pPr>
            <w:r w:rsidRPr="00C43090">
              <w:rPr>
                <w:sz w:val="20"/>
              </w:rPr>
              <w:t>"Bridge the technology/policy/strategy gap"</w:t>
            </w:r>
          </w:p>
        </w:tc>
      </w:tr>
      <w:tr w:rsidR="00A16F90" w:rsidRPr="00C43090" w14:paraId="74C3F0A4" w14:textId="77777777" w:rsidTr="00755313">
        <w:tc>
          <w:tcPr>
            <w:tcW w:w="9629" w:type="dxa"/>
            <w:gridSpan w:val="4"/>
          </w:tcPr>
          <w:p w14:paraId="3BE5AA52"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6EB98349" w14:textId="77777777" w:rsidTr="00755313">
        <w:tc>
          <w:tcPr>
            <w:tcW w:w="9629" w:type="dxa"/>
            <w:gridSpan w:val="4"/>
          </w:tcPr>
          <w:p w14:paraId="1BF3B027" w14:textId="77777777" w:rsidR="00A16F90" w:rsidRPr="00C43090" w:rsidRDefault="00A16F90" w:rsidP="00755313">
            <w:pPr>
              <w:rPr>
                <w:sz w:val="20"/>
              </w:rPr>
            </w:pPr>
            <w:r w:rsidRPr="00C43090">
              <w:rPr>
                <w:sz w:val="20"/>
              </w:rPr>
              <w:t>Identify how to bridge and gap between technology, policy and strategy in standardization.</w:t>
            </w:r>
          </w:p>
        </w:tc>
      </w:tr>
      <w:tr w:rsidR="00A16F90" w:rsidRPr="00C43090" w14:paraId="1EE8A346" w14:textId="77777777" w:rsidTr="00755313">
        <w:tc>
          <w:tcPr>
            <w:tcW w:w="9629" w:type="dxa"/>
            <w:gridSpan w:val="4"/>
          </w:tcPr>
          <w:p w14:paraId="5DEE6D6C" w14:textId="77777777" w:rsidR="00A16F90" w:rsidRPr="00C43090" w:rsidRDefault="00A16F90" w:rsidP="00755313">
            <w:pPr>
              <w:jc w:val="center"/>
              <w:rPr>
                <w:b/>
                <w:bCs/>
                <w:sz w:val="20"/>
              </w:rPr>
            </w:pPr>
            <w:r w:rsidRPr="00C43090">
              <w:rPr>
                <w:b/>
                <w:bCs/>
                <w:sz w:val="20"/>
              </w:rPr>
              <w:t>Key Outcome(s)</w:t>
            </w:r>
          </w:p>
        </w:tc>
      </w:tr>
      <w:tr w:rsidR="00A16F90" w:rsidRPr="00C43090" w14:paraId="09B7730C" w14:textId="77777777" w:rsidTr="00755313">
        <w:tc>
          <w:tcPr>
            <w:tcW w:w="9629" w:type="dxa"/>
            <w:gridSpan w:val="4"/>
          </w:tcPr>
          <w:p w14:paraId="5DCC8281" w14:textId="77777777" w:rsidR="00A16F90" w:rsidRPr="00C43090" w:rsidRDefault="00A16F90" w:rsidP="00755313">
            <w:pPr>
              <w:rPr>
                <w:sz w:val="20"/>
              </w:rPr>
            </w:pPr>
            <w:r w:rsidRPr="00C43090">
              <w:rPr>
                <w:sz w:val="20"/>
              </w:rPr>
              <w:t>The identification of measures in the form of guidelines across the whole lifecycle of standardisation from the members competencies in the three fields, the initiation of new work item, their development, their quality, and the application of ITU-T Recommendations particular on manufactured products and interconnection, with emphasis on Recommendations having regulatory and policy implications.</w:t>
            </w:r>
          </w:p>
        </w:tc>
      </w:tr>
      <w:tr w:rsidR="00A16F90" w:rsidRPr="00C43090" w14:paraId="7363BB1C" w14:textId="77777777" w:rsidTr="00755313">
        <w:tc>
          <w:tcPr>
            <w:tcW w:w="9629" w:type="dxa"/>
            <w:gridSpan w:val="4"/>
          </w:tcPr>
          <w:p w14:paraId="5DC54137" w14:textId="77777777" w:rsidR="00A16F90" w:rsidRPr="00C43090" w:rsidRDefault="00A16F90" w:rsidP="00755313">
            <w:pPr>
              <w:jc w:val="center"/>
              <w:rPr>
                <w:b/>
                <w:bCs/>
                <w:sz w:val="20"/>
              </w:rPr>
            </w:pPr>
            <w:r w:rsidRPr="00C43090">
              <w:rPr>
                <w:b/>
                <w:bCs/>
                <w:sz w:val="20"/>
              </w:rPr>
              <w:t>Key Outcome Indicator(s)</w:t>
            </w:r>
          </w:p>
        </w:tc>
      </w:tr>
      <w:tr w:rsidR="00A16F90" w:rsidRPr="00C43090" w14:paraId="7289E479" w14:textId="77777777" w:rsidTr="00755313">
        <w:tc>
          <w:tcPr>
            <w:tcW w:w="9629" w:type="dxa"/>
            <w:gridSpan w:val="4"/>
          </w:tcPr>
          <w:p w14:paraId="540E2319"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Number of relevant and implementable measures categorised by </w:t>
            </w:r>
            <w:proofErr w:type="gramStart"/>
            <w:r w:rsidRPr="00C43090">
              <w:rPr>
                <w:sz w:val="20"/>
                <w:szCs w:val="20"/>
              </w:rPr>
              <w:t>short, medium and long term</w:t>
            </w:r>
            <w:proofErr w:type="gramEnd"/>
            <w:r w:rsidRPr="00C43090">
              <w:rPr>
                <w:sz w:val="20"/>
                <w:szCs w:val="20"/>
              </w:rPr>
              <w:t xml:space="preserve"> execution and impact.</w:t>
            </w:r>
          </w:p>
          <w:p w14:paraId="3D654EB9"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Measures are relevant against a to-be-developed list of the concerns to bridge the gap between technology, policy and strategy.</w:t>
            </w:r>
          </w:p>
        </w:tc>
      </w:tr>
      <w:tr w:rsidR="00A16F90" w:rsidRPr="00C43090" w14:paraId="6A57280A" w14:textId="77777777" w:rsidTr="00755313">
        <w:tc>
          <w:tcPr>
            <w:tcW w:w="9629" w:type="dxa"/>
            <w:gridSpan w:val="4"/>
          </w:tcPr>
          <w:p w14:paraId="2F0EEAEC"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6343E406" w14:textId="77777777" w:rsidTr="00755313">
        <w:tc>
          <w:tcPr>
            <w:tcW w:w="9629" w:type="dxa"/>
            <w:gridSpan w:val="4"/>
          </w:tcPr>
          <w:p w14:paraId="2CA7EC57"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the development of competency training courses on standardization </w:t>
            </w:r>
            <w:proofErr w:type="gramStart"/>
            <w:r w:rsidRPr="00C43090">
              <w:rPr>
                <w:sz w:val="20"/>
                <w:szCs w:val="20"/>
              </w:rPr>
              <w:t>taking into account</w:t>
            </w:r>
            <w:proofErr w:type="gramEnd"/>
            <w:r w:rsidRPr="00C43090">
              <w:rPr>
                <w:sz w:val="20"/>
                <w:szCs w:val="20"/>
              </w:rPr>
              <w:t xml:space="preserve"> the specific. relationships and dynamics between technology, policy and strategy for both developed and developing countries.</w:t>
            </w:r>
          </w:p>
          <w:p w14:paraId="41227DE0"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the consultation with both BDT and TSB on their experience and relationships outside of the ITU.</w:t>
            </w:r>
          </w:p>
        </w:tc>
      </w:tr>
      <w:tr w:rsidR="00A16F90" w:rsidRPr="00C43090" w14:paraId="25D50DFD" w14:textId="77777777" w:rsidTr="00755313">
        <w:tc>
          <w:tcPr>
            <w:tcW w:w="9629" w:type="dxa"/>
            <w:gridSpan w:val="4"/>
          </w:tcPr>
          <w:p w14:paraId="3E8F985D" w14:textId="77777777" w:rsidR="00A16F90" w:rsidRPr="00C43090" w:rsidRDefault="00A16F90" w:rsidP="00755313">
            <w:pPr>
              <w:jc w:val="center"/>
              <w:rPr>
                <w:b/>
                <w:bCs/>
                <w:sz w:val="20"/>
              </w:rPr>
            </w:pPr>
            <w:r w:rsidRPr="00C43090">
              <w:rPr>
                <w:b/>
                <w:bCs/>
                <w:sz w:val="20"/>
              </w:rPr>
              <w:t>Enablers</w:t>
            </w:r>
          </w:p>
        </w:tc>
      </w:tr>
      <w:tr w:rsidR="00A16F90" w:rsidRPr="00C43090" w14:paraId="36083376" w14:textId="77777777" w:rsidTr="00755313">
        <w:tc>
          <w:tcPr>
            <w:tcW w:w="9629" w:type="dxa"/>
            <w:gridSpan w:val="4"/>
          </w:tcPr>
          <w:p w14:paraId="79867374" w14:textId="77777777" w:rsidR="00A16F90" w:rsidRPr="00C43090" w:rsidRDefault="00A16F90" w:rsidP="00755313">
            <w:pPr>
              <w:rPr>
                <w:sz w:val="20"/>
              </w:rPr>
            </w:pPr>
          </w:p>
        </w:tc>
      </w:tr>
      <w:tr w:rsidR="00A16F90" w:rsidRPr="00C43090" w14:paraId="009291F4" w14:textId="77777777" w:rsidTr="00755313">
        <w:tc>
          <w:tcPr>
            <w:tcW w:w="9629" w:type="dxa"/>
            <w:gridSpan w:val="4"/>
          </w:tcPr>
          <w:p w14:paraId="73AAF554" w14:textId="77777777" w:rsidR="00A16F90" w:rsidRPr="00C43090" w:rsidRDefault="00A16F90" w:rsidP="00755313">
            <w:pPr>
              <w:jc w:val="center"/>
              <w:rPr>
                <w:b/>
                <w:bCs/>
                <w:sz w:val="20"/>
              </w:rPr>
            </w:pPr>
            <w:r w:rsidRPr="00C43090">
              <w:rPr>
                <w:b/>
                <w:bCs/>
                <w:sz w:val="20"/>
              </w:rPr>
              <w:t>ITU Services</w:t>
            </w:r>
          </w:p>
        </w:tc>
      </w:tr>
      <w:tr w:rsidR="00A16F90" w:rsidRPr="00C43090" w14:paraId="22106A82" w14:textId="77777777" w:rsidTr="00755313">
        <w:tc>
          <w:tcPr>
            <w:tcW w:w="9629" w:type="dxa"/>
            <w:gridSpan w:val="4"/>
          </w:tcPr>
          <w:p w14:paraId="11F5E9A0" w14:textId="77777777" w:rsidR="00A16F90" w:rsidRPr="00C43090" w:rsidRDefault="00A16F90" w:rsidP="00755313">
            <w:pPr>
              <w:rPr>
                <w:sz w:val="20"/>
              </w:rPr>
            </w:pPr>
          </w:p>
        </w:tc>
      </w:tr>
      <w:tr w:rsidR="00A16F90" w:rsidRPr="00C43090" w14:paraId="2FFE490F" w14:textId="77777777" w:rsidTr="00755313">
        <w:tc>
          <w:tcPr>
            <w:tcW w:w="9629" w:type="dxa"/>
            <w:gridSpan w:val="4"/>
          </w:tcPr>
          <w:p w14:paraId="6AD2B1DD" w14:textId="77777777" w:rsidR="00A16F90" w:rsidRPr="00C43090" w:rsidRDefault="00A16F90" w:rsidP="00755313">
            <w:pPr>
              <w:jc w:val="center"/>
              <w:rPr>
                <w:sz w:val="20"/>
              </w:rPr>
            </w:pPr>
            <w:r w:rsidRPr="00C43090">
              <w:rPr>
                <w:b/>
                <w:bCs/>
                <w:sz w:val="20"/>
              </w:rPr>
              <w:t>Learning and Feedback</w:t>
            </w:r>
          </w:p>
        </w:tc>
      </w:tr>
      <w:tr w:rsidR="00A16F90" w:rsidRPr="00C43090" w14:paraId="7E8E97E6" w14:textId="77777777" w:rsidTr="00755313">
        <w:tc>
          <w:tcPr>
            <w:tcW w:w="9629" w:type="dxa"/>
            <w:gridSpan w:val="4"/>
          </w:tcPr>
          <w:p w14:paraId="4945978B"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"Bridge the technology/policy/strategy gap":</w:t>
            </w:r>
          </w:p>
          <w:p w14:paraId="0DD39A33"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ITU-T has an excellent relationship with members states. However, subject matter experts and competence are being drawn into partnerships and forums that are often dedicated to a focused solution.</w:t>
            </w:r>
          </w:p>
          <w:p w14:paraId="09CF3CD2"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There are various operating models within ITU-T for producing international standards. However, without a requirement for regional diversity or some identification of global applicability, it is often too easy to start new work.</w:t>
            </w:r>
          </w:p>
          <w:p w14:paraId="6E5CF0CB"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The bridge between technology, policy, and strategy was noted as a strength for ITU, and that ITU-T needs to identify topics where this would be the most value. Like defining data transfer between countries.</w:t>
            </w:r>
          </w:p>
        </w:tc>
      </w:tr>
      <w:tr w:rsidR="00A16F90" w:rsidRPr="00C43090" w14:paraId="5364EF84" w14:textId="77777777" w:rsidTr="00755313">
        <w:tc>
          <w:tcPr>
            <w:tcW w:w="9629" w:type="dxa"/>
            <w:gridSpan w:val="4"/>
          </w:tcPr>
          <w:p w14:paraId="3F665202"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386DD398" w14:textId="77777777" w:rsidTr="00755313">
        <w:tc>
          <w:tcPr>
            <w:tcW w:w="9629" w:type="dxa"/>
            <w:gridSpan w:val="4"/>
          </w:tcPr>
          <w:p w14:paraId="62457E28" w14:textId="77777777" w:rsidR="00A16F90" w:rsidRPr="00C43090" w:rsidRDefault="00A16F90" w:rsidP="00755313">
            <w:pPr>
              <w:rPr>
                <w:sz w:val="20"/>
              </w:rPr>
            </w:pPr>
            <w:r w:rsidRPr="00C43090">
              <w:rPr>
                <w:sz w:val="20"/>
                <w:lang w:eastAsia="zh-CN"/>
              </w:rPr>
              <w:t xml:space="preserve">IWX-11 - </w:t>
            </w:r>
            <w:r w:rsidRPr="00C43090">
              <w:rPr>
                <w:sz w:val="20"/>
              </w:rPr>
              <w:t>Investigate the best way for ITU-T to identify topics that maximise its strength as a bridge between technology, policy and strategy</w:t>
            </w:r>
          </w:p>
          <w:p w14:paraId="1F05B141" w14:textId="77777777" w:rsidR="00A16F90" w:rsidRPr="00C43090" w:rsidRDefault="00A16F90" w:rsidP="00755313">
            <w:pPr>
              <w:rPr>
                <w:sz w:val="20"/>
                <w:lang w:eastAsia="zh-CN"/>
              </w:rPr>
            </w:pPr>
            <w:r w:rsidRPr="00C43090">
              <w:rPr>
                <w:sz w:val="20"/>
              </w:rPr>
              <w:t>IWX-28 - Investigate the best ways to clearly define the role of ITU-T in AI</w:t>
            </w:r>
          </w:p>
        </w:tc>
      </w:tr>
    </w:tbl>
    <w:p w14:paraId="685B44E9" w14:textId="77777777" w:rsidR="00A16F90" w:rsidRPr="00C43090" w:rsidRDefault="00A16F90" w:rsidP="00A16F90"/>
    <w:p w14:paraId="106F7E8E" w14:textId="77777777" w:rsidR="00A16F90" w:rsidRPr="00C43090" w:rsidRDefault="00A16F90" w:rsidP="00A16F90">
      <w:r w:rsidRPr="00C43090">
        <w:br w:type="page"/>
      </w:r>
    </w:p>
    <w:p w14:paraId="2056D43F" w14:textId="6025E240" w:rsidR="00A16F90" w:rsidRPr="00EE55A9" w:rsidRDefault="00A16F90" w:rsidP="00A16F90">
      <w:pPr>
        <w:pStyle w:val="TableNotitle0"/>
        <w:rPr>
          <w:lang w:val="fr-FR"/>
        </w:rPr>
      </w:pPr>
      <w:r w:rsidRPr="00EE55A9">
        <w:rPr>
          <w:lang w:val="fr-FR"/>
        </w:rPr>
        <w:lastRenderedPageBreak/>
        <w:t xml:space="preserve">Table </w:t>
      </w:r>
      <w:r w:rsidR="0038573D" w:rsidRPr="00EE55A9">
        <w:rPr>
          <w:lang w:val="fr-FR"/>
        </w:rPr>
        <w:t>3.</w:t>
      </w:r>
      <w:r w:rsidRPr="00C43090">
        <w:fldChar w:fldCharType="begin"/>
      </w:r>
      <w:r w:rsidRPr="00EE55A9">
        <w:rPr>
          <w:lang w:val="fr-FR"/>
        </w:rPr>
        <w:instrText xml:space="preserve"> SEQ TableAP \* ARABIC </w:instrText>
      </w:r>
      <w:r w:rsidRPr="00C43090">
        <w:fldChar w:fldCharType="separate"/>
      </w:r>
      <w:r w:rsidR="00C43090" w:rsidRPr="00EE55A9">
        <w:rPr>
          <w:noProof/>
          <w:lang w:val="fr-FR"/>
        </w:rPr>
        <w:t>7</w:t>
      </w:r>
      <w:r w:rsidRPr="00C43090">
        <w:fldChar w:fldCharType="end"/>
      </w:r>
      <w:r w:rsidRPr="00EE55A9">
        <w:rPr>
          <w:lang w:val="fr-FR"/>
        </w:rPr>
        <w:t xml:space="preserve"> - Action plan on "Dialogue"</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329758F1" w14:textId="77777777" w:rsidTr="00755313">
        <w:tc>
          <w:tcPr>
            <w:tcW w:w="846" w:type="dxa"/>
          </w:tcPr>
          <w:p w14:paraId="3E193361" w14:textId="77777777" w:rsidR="00A16F90" w:rsidRPr="00C43090" w:rsidRDefault="00A16F90" w:rsidP="00755313">
            <w:pPr>
              <w:jc w:val="center"/>
              <w:rPr>
                <w:b/>
                <w:bCs/>
                <w:sz w:val="20"/>
              </w:rPr>
            </w:pPr>
            <w:r w:rsidRPr="00C43090">
              <w:rPr>
                <w:b/>
                <w:bCs/>
                <w:sz w:val="20"/>
              </w:rPr>
              <w:t>AP#</w:t>
            </w:r>
          </w:p>
        </w:tc>
        <w:tc>
          <w:tcPr>
            <w:tcW w:w="2835" w:type="dxa"/>
          </w:tcPr>
          <w:p w14:paraId="67D4D672" w14:textId="77777777" w:rsidR="00A16F90" w:rsidRPr="00C43090" w:rsidRDefault="00A16F90" w:rsidP="00755313">
            <w:pPr>
              <w:rPr>
                <w:sz w:val="20"/>
              </w:rPr>
            </w:pPr>
            <w:r w:rsidRPr="00C43090">
              <w:rPr>
                <w:sz w:val="20"/>
              </w:rPr>
              <w:t>AP1.6</w:t>
            </w:r>
          </w:p>
        </w:tc>
        <w:tc>
          <w:tcPr>
            <w:tcW w:w="1701" w:type="dxa"/>
          </w:tcPr>
          <w:p w14:paraId="6B33B4D2" w14:textId="77777777" w:rsidR="00A16F90" w:rsidRPr="00C43090" w:rsidRDefault="00A16F90" w:rsidP="00755313">
            <w:pPr>
              <w:jc w:val="center"/>
              <w:rPr>
                <w:b/>
                <w:bCs/>
                <w:sz w:val="20"/>
              </w:rPr>
            </w:pPr>
            <w:r w:rsidRPr="00C43090">
              <w:rPr>
                <w:b/>
                <w:bCs/>
                <w:sz w:val="20"/>
              </w:rPr>
              <w:t>AP Short Name</w:t>
            </w:r>
          </w:p>
        </w:tc>
        <w:tc>
          <w:tcPr>
            <w:tcW w:w="4247" w:type="dxa"/>
          </w:tcPr>
          <w:p w14:paraId="39ACBB39" w14:textId="77777777" w:rsidR="00A16F90" w:rsidRPr="00C43090" w:rsidRDefault="00A16F90" w:rsidP="00755313">
            <w:pPr>
              <w:rPr>
                <w:sz w:val="20"/>
              </w:rPr>
            </w:pPr>
            <w:r w:rsidRPr="00C43090">
              <w:rPr>
                <w:sz w:val="20"/>
              </w:rPr>
              <w:t>"Dialogue"</w:t>
            </w:r>
          </w:p>
        </w:tc>
      </w:tr>
      <w:tr w:rsidR="00A16F90" w:rsidRPr="00C43090" w14:paraId="5C9549EC" w14:textId="77777777" w:rsidTr="00755313">
        <w:tc>
          <w:tcPr>
            <w:tcW w:w="9629" w:type="dxa"/>
            <w:gridSpan w:val="4"/>
          </w:tcPr>
          <w:p w14:paraId="733BEA38"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053C4A70" w14:textId="77777777" w:rsidTr="00755313">
        <w:tc>
          <w:tcPr>
            <w:tcW w:w="9629" w:type="dxa"/>
            <w:gridSpan w:val="4"/>
          </w:tcPr>
          <w:p w14:paraId="6641CC02" w14:textId="77777777" w:rsidR="00A16F90" w:rsidRPr="00C43090" w:rsidRDefault="00A16F90" w:rsidP="00755313">
            <w:pPr>
              <w:rPr>
                <w:sz w:val="20"/>
              </w:rPr>
            </w:pPr>
            <w:r w:rsidRPr="00C43090">
              <w:rPr>
                <w:sz w:val="20"/>
              </w:rPr>
              <w:t xml:space="preserve">Identify how ITU-T Sector Members, Associates and SMEs can contribute to a dialogue leading to an enabling environment that adds value and enhances quality. </w:t>
            </w:r>
          </w:p>
        </w:tc>
      </w:tr>
      <w:tr w:rsidR="00A16F90" w:rsidRPr="00C43090" w14:paraId="295A4C3E" w14:textId="77777777" w:rsidTr="00755313">
        <w:tc>
          <w:tcPr>
            <w:tcW w:w="9629" w:type="dxa"/>
            <w:gridSpan w:val="4"/>
          </w:tcPr>
          <w:p w14:paraId="750058C4" w14:textId="77777777" w:rsidR="00A16F90" w:rsidRPr="00C43090" w:rsidRDefault="00A16F90" w:rsidP="00755313">
            <w:pPr>
              <w:jc w:val="center"/>
              <w:rPr>
                <w:b/>
                <w:bCs/>
                <w:sz w:val="20"/>
              </w:rPr>
            </w:pPr>
            <w:r w:rsidRPr="00C43090">
              <w:rPr>
                <w:b/>
                <w:bCs/>
                <w:sz w:val="20"/>
              </w:rPr>
              <w:t>Key Outcome(s)</w:t>
            </w:r>
          </w:p>
        </w:tc>
      </w:tr>
      <w:tr w:rsidR="00A16F90" w:rsidRPr="00C43090" w14:paraId="0FED1391" w14:textId="77777777" w:rsidTr="00755313">
        <w:tc>
          <w:tcPr>
            <w:tcW w:w="9629" w:type="dxa"/>
            <w:gridSpan w:val="4"/>
          </w:tcPr>
          <w:p w14:paraId="082BB5E0" w14:textId="77777777" w:rsidR="00A16F90" w:rsidRPr="00C43090" w:rsidRDefault="00A16F90" w:rsidP="00755313">
            <w:pPr>
              <w:rPr>
                <w:sz w:val="20"/>
              </w:rPr>
            </w:pPr>
          </w:p>
        </w:tc>
      </w:tr>
      <w:tr w:rsidR="00A16F90" w:rsidRPr="00C43090" w14:paraId="483BC907" w14:textId="77777777" w:rsidTr="00755313">
        <w:tc>
          <w:tcPr>
            <w:tcW w:w="9629" w:type="dxa"/>
            <w:gridSpan w:val="4"/>
          </w:tcPr>
          <w:p w14:paraId="15145634" w14:textId="77777777" w:rsidR="00A16F90" w:rsidRPr="00C43090" w:rsidRDefault="00A16F90" w:rsidP="00755313">
            <w:pPr>
              <w:jc w:val="center"/>
              <w:rPr>
                <w:b/>
                <w:bCs/>
                <w:sz w:val="20"/>
              </w:rPr>
            </w:pPr>
            <w:r w:rsidRPr="00C43090">
              <w:rPr>
                <w:b/>
                <w:bCs/>
                <w:sz w:val="20"/>
              </w:rPr>
              <w:t>Key Outcome Indicator(s)</w:t>
            </w:r>
          </w:p>
        </w:tc>
      </w:tr>
      <w:tr w:rsidR="00A16F90" w:rsidRPr="00C43090" w14:paraId="536AC033" w14:textId="77777777" w:rsidTr="00755313">
        <w:tc>
          <w:tcPr>
            <w:tcW w:w="9629" w:type="dxa"/>
            <w:gridSpan w:val="4"/>
          </w:tcPr>
          <w:p w14:paraId="389BFDF7" w14:textId="77777777" w:rsidR="00A16F90" w:rsidRPr="00C43090" w:rsidRDefault="00A16F90" w:rsidP="00755313">
            <w:pPr>
              <w:rPr>
                <w:sz w:val="20"/>
              </w:rPr>
            </w:pPr>
          </w:p>
        </w:tc>
      </w:tr>
      <w:tr w:rsidR="00A16F90" w:rsidRPr="00C43090" w14:paraId="0CD116CE" w14:textId="77777777" w:rsidTr="00755313">
        <w:tc>
          <w:tcPr>
            <w:tcW w:w="9629" w:type="dxa"/>
            <w:gridSpan w:val="4"/>
          </w:tcPr>
          <w:p w14:paraId="415C4BB4"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483DA787" w14:textId="77777777" w:rsidTr="00755313">
        <w:tc>
          <w:tcPr>
            <w:tcW w:w="9629" w:type="dxa"/>
            <w:gridSpan w:val="4"/>
          </w:tcPr>
          <w:p w14:paraId="4C648B37" w14:textId="77777777" w:rsidR="00A16F90" w:rsidRPr="00C43090" w:rsidRDefault="00A16F90" w:rsidP="00755313">
            <w:pPr>
              <w:rPr>
                <w:sz w:val="20"/>
              </w:rPr>
            </w:pPr>
          </w:p>
        </w:tc>
      </w:tr>
      <w:tr w:rsidR="00A16F90" w:rsidRPr="00C43090" w14:paraId="368D3F60" w14:textId="77777777" w:rsidTr="00755313">
        <w:tc>
          <w:tcPr>
            <w:tcW w:w="9629" w:type="dxa"/>
            <w:gridSpan w:val="4"/>
          </w:tcPr>
          <w:p w14:paraId="0050CB20" w14:textId="77777777" w:rsidR="00A16F90" w:rsidRPr="00C43090" w:rsidRDefault="00A16F90" w:rsidP="00755313">
            <w:pPr>
              <w:jc w:val="center"/>
              <w:rPr>
                <w:b/>
                <w:bCs/>
                <w:sz w:val="20"/>
              </w:rPr>
            </w:pPr>
            <w:r w:rsidRPr="00C43090">
              <w:rPr>
                <w:b/>
                <w:bCs/>
                <w:sz w:val="20"/>
              </w:rPr>
              <w:t>Enablers</w:t>
            </w:r>
          </w:p>
        </w:tc>
      </w:tr>
      <w:tr w:rsidR="00A16F90" w:rsidRPr="00C43090" w14:paraId="1BA697D1" w14:textId="77777777" w:rsidTr="00755313">
        <w:tc>
          <w:tcPr>
            <w:tcW w:w="9629" w:type="dxa"/>
            <w:gridSpan w:val="4"/>
          </w:tcPr>
          <w:p w14:paraId="63C51AEB" w14:textId="77777777" w:rsidR="00A16F90" w:rsidRPr="00C43090" w:rsidRDefault="00A16F90" w:rsidP="00755313">
            <w:pPr>
              <w:rPr>
                <w:sz w:val="20"/>
              </w:rPr>
            </w:pPr>
          </w:p>
        </w:tc>
      </w:tr>
      <w:tr w:rsidR="00A16F90" w:rsidRPr="00C43090" w14:paraId="635E3034" w14:textId="77777777" w:rsidTr="00755313">
        <w:tc>
          <w:tcPr>
            <w:tcW w:w="9629" w:type="dxa"/>
            <w:gridSpan w:val="4"/>
          </w:tcPr>
          <w:p w14:paraId="611AFCB9" w14:textId="77777777" w:rsidR="00A16F90" w:rsidRPr="00C43090" w:rsidRDefault="00A16F90" w:rsidP="00755313">
            <w:pPr>
              <w:jc w:val="center"/>
              <w:rPr>
                <w:b/>
                <w:bCs/>
                <w:sz w:val="20"/>
              </w:rPr>
            </w:pPr>
            <w:r w:rsidRPr="00C43090">
              <w:rPr>
                <w:b/>
                <w:bCs/>
                <w:sz w:val="20"/>
              </w:rPr>
              <w:t>ITU Services</w:t>
            </w:r>
          </w:p>
        </w:tc>
      </w:tr>
      <w:tr w:rsidR="00A16F90" w:rsidRPr="00C43090" w14:paraId="62978241" w14:textId="77777777" w:rsidTr="00755313">
        <w:tc>
          <w:tcPr>
            <w:tcW w:w="9629" w:type="dxa"/>
            <w:gridSpan w:val="4"/>
          </w:tcPr>
          <w:p w14:paraId="2F6C236B" w14:textId="77777777" w:rsidR="00A16F90" w:rsidRPr="00C43090" w:rsidRDefault="00A16F90" w:rsidP="00755313">
            <w:pPr>
              <w:rPr>
                <w:sz w:val="20"/>
              </w:rPr>
            </w:pPr>
          </w:p>
        </w:tc>
      </w:tr>
      <w:tr w:rsidR="00A16F90" w:rsidRPr="00C43090" w14:paraId="140A22FF" w14:textId="77777777" w:rsidTr="00755313">
        <w:tc>
          <w:tcPr>
            <w:tcW w:w="9629" w:type="dxa"/>
            <w:gridSpan w:val="4"/>
          </w:tcPr>
          <w:p w14:paraId="696CF544" w14:textId="77777777" w:rsidR="00A16F90" w:rsidRPr="00C43090" w:rsidRDefault="00A16F90" w:rsidP="00755313">
            <w:pPr>
              <w:jc w:val="center"/>
              <w:rPr>
                <w:sz w:val="20"/>
              </w:rPr>
            </w:pPr>
            <w:r w:rsidRPr="00C43090">
              <w:rPr>
                <w:b/>
                <w:bCs/>
                <w:sz w:val="20"/>
              </w:rPr>
              <w:t>Learning and Feedback</w:t>
            </w:r>
          </w:p>
        </w:tc>
      </w:tr>
      <w:tr w:rsidR="00A16F90" w:rsidRPr="00C43090" w14:paraId="60B3FAAC" w14:textId="77777777" w:rsidTr="00755313">
        <w:tc>
          <w:tcPr>
            <w:tcW w:w="9629" w:type="dxa"/>
            <w:gridSpan w:val="4"/>
          </w:tcPr>
          <w:p w14:paraId="63ED5CB0"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"Dialogue":</w:t>
            </w:r>
          </w:p>
          <w:p w14:paraId="2409B3CA"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Collaboration with subject matter experts across the ecosystem is key for implementable international standards.</w:t>
            </w:r>
          </w:p>
          <w:p w14:paraId="23431CC8"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The traditional standards bodies are losing subject matter experts to the other bodies, which is leading to inefficiency and regionalization instead of international standards.</w:t>
            </w:r>
          </w:p>
        </w:tc>
      </w:tr>
      <w:tr w:rsidR="00A16F90" w:rsidRPr="00C43090" w14:paraId="09C5092B" w14:textId="77777777" w:rsidTr="00755313">
        <w:tc>
          <w:tcPr>
            <w:tcW w:w="9629" w:type="dxa"/>
            <w:gridSpan w:val="4"/>
          </w:tcPr>
          <w:p w14:paraId="73A48667" w14:textId="77777777" w:rsidR="00A16F90" w:rsidRPr="00C43090" w:rsidRDefault="00A16F90" w:rsidP="00755313">
            <w:pPr>
              <w:jc w:val="center"/>
              <w:rPr>
                <w:sz w:val="20"/>
                <w:lang w:eastAsia="zh-CN"/>
              </w:rPr>
            </w:pPr>
            <w:r w:rsidRPr="00C43090">
              <w:rPr>
                <w:b/>
                <w:bCs/>
                <w:sz w:val="20"/>
                <w:lang w:eastAsia="zh-CN"/>
              </w:rPr>
              <w:t>Proposed Actions</w:t>
            </w:r>
          </w:p>
        </w:tc>
      </w:tr>
      <w:tr w:rsidR="00A16F90" w:rsidRPr="00C43090" w14:paraId="2407054E" w14:textId="77777777" w:rsidTr="00755313">
        <w:tc>
          <w:tcPr>
            <w:tcW w:w="9629" w:type="dxa"/>
            <w:gridSpan w:val="4"/>
          </w:tcPr>
          <w:p w14:paraId="66FD71E3" w14:textId="77777777" w:rsidR="00A16F90" w:rsidRPr="00C43090" w:rsidRDefault="00A16F90" w:rsidP="00755313">
            <w:pPr>
              <w:rPr>
                <w:sz w:val="20"/>
                <w:lang w:eastAsia="zh-CN"/>
              </w:rPr>
            </w:pPr>
          </w:p>
        </w:tc>
      </w:tr>
    </w:tbl>
    <w:p w14:paraId="3C635422" w14:textId="77777777" w:rsidR="00A16F90" w:rsidRPr="00C43090" w:rsidRDefault="00A16F90" w:rsidP="00A16F90"/>
    <w:p w14:paraId="499F6B2D" w14:textId="77777777" w:rsidR="00A16F90" w:rsidRPr="00C43090" w:rsidRDefault="00A16F90" w:rsidP="00A16F90">
      <w:r w:rsidRPr="00C43090">
        <w:br w:type="page"/>
      </w:r>
    </w:p>
    <w:p w14:paraId="03DF7A7D" w14:textId="62CD5E1C"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8</w:t>
      </w:r>
      <w:r w:rsidRPr="00C43090">
        <w:fldChar w:fldCharType="end"/>
      </w:r>
      <w:r w:rsidRPr="00C43090">
        <w:t xml:space="preserve"> - Action on plan on "Motivate coordination"</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32F80C54" w14:textId="77777777" w:rsidTr="00755313">
        <w:tc>
          <w:tcPr>
            <w:tcW w:w="846" w:type="dxa"/>
          </w:tcPr>
          <w:p w14:paraId="2F6AB86C" w14:textId="77777777" w:rsidR="00A16F90" w:rsidRPr="00C43090" w:rsidRDefault="00A16F90" w:rsidP="00755313">
            <w:pPr>
              <w:jc w:val="center"/>
              <w:rPr>
                <w:b/>
                <w:bCs/>
                <w:sz w:val="20"/>
              </w:rPr>
            </w:pPr>
            <w:r w:rsidRPr="00C43090">
              <w:rPr>
                <w:b/>
                <w:bCs/>
                <w:sz w:val="20"/>
              </w:rPr>
              <w:t>AP#</w:t>
            </w:r>
          </w:p>
        </w:tc>
        <w:tc>
          <w:tcPr>
            <w:tcW w:w="2835" w:type="dxa"/>
          </w:tcPr>
          <w:p w14:paraId="2C31C4C1" w14:textId="77777777" w:rsidR="00A16F90" w:rsidRPr="00C43090" w:rsidRDefault="00A16F90" w:rsidP="00755313">
            <w:pPr>
              <w:rPr>
                <w:sz w:val="20"/>
              </w:rPr>
            </w:pPr>
            <w:r w:rsidRPr="00C43090">
              <w:rPr>
                <w:sz w:val="20"/>
              </w:rPr>
              <w:t>AP1.7</w:t>
            </w:r>
          </w:p>
        </w:tc>
        <w:tc>
          <w:tcPr>
            <w:tcW w:w="1701" w:type="dxa"/>
          </w:tcPr>
          <w:p w14:paraId="0C55D876" w14:textId="77777777" w:rsidR="00A16F90" w:rsidRPr="00C43090" w:rsidRDefault="00A16F90" w:rsidP="00755313">
            <w:pPr>
              <w:jc w:val="center"/>
              <w:rPr>
                <w:b/>
                <w:bCs/>
                <w:sz w:val="20"/>
              </w:rPr>
            </w:pPr>
            <w:r w:rsidRPr="00C43090">
              <w:rPr>
                <w:b/>
                <w:bCs/>
                <w:sz w:val="20"/>
              </w:rPr>
              <w:t>AP Short Name</w:t>
            </w:r>
          </w:p>
        </w:tc>
        <w:tc>
          <w:tcPr>
            <w:tcW w:w="4247" w:type="dxa"/>
          </w:tcPr>
          <w:p w14:paraId="545DF11F" w14:textId="77777777" w:rsidR="00A16F90" w:rsidRPr="00C43090" w:rsidRDefault="00A16F90" w:rsidP="00755313">
            <w:pPr>
              <w:rPr>
                <w:sz w:val="20"/>
              </w:rPr>
            </w:pPr>
            <w:r w:rsidRPr="00C43090">
              <w:rPr>
                <w:sz w:val="20"/>
              </w:rPr>
              <w:t>"Motivate coordination"</w:t>
            </w:r>
          </w:p>
        </w:tc>
      </w:tr>
      <w:tr w:rsidR="00A16F90" w:rsidRPr="00C43090" w14:paraId="4FBE7CF6" w14:textId="77777777" w:rsidTr="00755313">
        <w:tc>
          <w:tcPr>
            <w:tcW w:w="9629" w:type="dxa"/>
            <w:gridSpan w:val="4"/>
          </w:tcPr>
          <w:p w14:paraId="70FDB2BA"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1DD72C09" w14:textId="77777777" w:rsidTr="00755313">
        <w:tc>
          <w:tcPr>
            <w:tcW w:w="9629" w:type="dxa"/>
            <w:gridSpan w:val="4"/>
          </w:tcPr>
          <w:p w14:paraId="59CCB8B7" w14:textId="77777777" w:rsidR="00A16F90" w:rsidRPr="00C43090" w:rsidRDefault="00A16F90" w:rsidP="00755313">
            <w:pPr>
              <w:rPr>
                <w:sz w:val="20"/>
              </w:rPr>
            </w:pPr>
            <w:r w:rsidRPr="00C43090">
              <w:rPr>
                <w:iCs/>
                <w:sz w:val="20"/>
              </w:rPr>
              <w:t>Motivate coordination of standardization activities by ITU-T Sector Members and Associates (including SMEs) that are participating in other standards development organizations.</w:t>
            </w:r>
          </w:p>
        </w:tc>
      </w:tr>
      <w:tr w:rsidR="00A16F90" w:rsidRPr="00C43090" w14:paraId="22A19740" w14:textId="77777777" w:rsidTr="00755313">
        <w:tc>
          <w:tcPr>
            <w:tcW w:w="9629" w:type="dxa"/>
            <w:gridSpan w:val="4"/>
          </w:tcPr>
          <w:p w14:paraId="62C109CB" w14:textId="77777777" w:rsidR="00A16F90" w:rsidRPr="00C43090" w:rsidRDefault="00A16F90" w:rsidP="00755313">
            <w:pPr>
              <w:jc w:val="center"/>
              <w:rPr>
                <w:b/>
                <w:bCs/>
                <w:sz w:val="20"/>
              </w:rPr>
            </w:pPr>
            <w:r w:rsidRPr="00C43090">
              <w:rPr>
                <w:b/>
                <w:bCs/>
                <w:sz w:val="20"/>
              </w:rPr>
              <w:t>Key Outcome(s)</w:t>
            </w:r>
          </w:p>
        </w:tc>
      </w:tr>
      <w:tr w:rsidR="00A16F90" w:rsidRPr="00C43090" w14:paraId="6A61022B" w14:textId="77777777" w:rsidTr="00755313">
        <w:tc>
          <w:tcPr>
            <w:tcW w:w="9629" w:type="dxa"/>
            <w:gridSpan w:val="4"/>
          </w:tcPr>
          <w:p w14:paraId="2C34384F" w14:textId="77777777" w:rsidR="00A16F90" w:rsidRPr="00C43090" w:rsidRDefault="00A16F90" w:rsidP="00755313">
            <w:pPr>
              <w:rPr>
                <w:sz w:val="20"/>
                <w:highlight w:val="yellow"/>
              </w:rPr>
            </w:pPr>
            <w:r w:rsidRPr="00C43090">
              <w:rPr>
                <w:sz w:val="20"/>
              </w:rPr>
              <w:t>Given the rapid pace of change in the global standardization ecosystem, coordinated actions in the development of standards can lead to the avoidance of duplication of work, better harmonised collaboration and standards, and better qualification of opportunities for standardisation.</w:t>
            </w:r>
          </w:p>
        </w:tc>
      </w:tr>
      <w:tr w:rsidR="00A16F90" w:rsidRPr="00C43090" w14:paraId="72E6FA84" w14:textId="77777777" w:rsidTr="00755313">
        <w:tc>
          <w:tcPr>
            <w:tcW w:w="9629" w:type="dxa"/>
            <w:gridSpan w:val="4"/>
          </w:tcPr>
          <w:p w14:paraId="269D12CD" w14:textId="77777777" w:rsidR="00A16F90" w:rsidRPr="00C43090" w:rsidRDefault="00A16F90" w:rsidP="00755313">
            <w:pPr>
              <w:jc w:val="center"/>
              <w:rPr>
                <w:b/>
                <w:bCs/>
                <w:sz w:val="20"/>
              </w:rPr>
            </w:pPr>
            <w:r w:rsidRPr="00C43090">
              <w:rPr>
                <w:b/>
                <w:bCs/>
                <w:sz w:val="20"/>
              </w:rPr>
              <w:t>Key Outcome Indicator(s)</w:t>
            </w:r>
          </w:p>
        </w:tc>
      </w:tr>
      <w:tr w:rsidR="00A16F90" w:rsidRPr="00C43090" w14:paraId="16D44B13" w14:textId="77777777" w:rsidTr="00755313">
        <w:tc>
          <w:tcPr>
            <w:tcW w:w="9629" w:type="dxa"/>
            <w:gridSpan w:val="4"/>
          </w:tcPr>
          <w:p w14:paraId="22259510" w14:textId="77777777" w:rsidR="00A16F90" w:rsidRPr="00C43090" w:rsidRDefault="00A16F90" w:rsidP="00755313">
            <w:pPr>
              <w:rPr>
                <w:sz w:val="20"/>
              </w:rPr>
            </w:pPr>
            <w:r w:rsidRPr="00C43090">
              <w:rPr>
                <w:sz w:val="20"/>
              </w:rPr>
              <w:t>A more informed appreciation and understanding among Sector Members, Associates and SMEs who participate in other standards forums on the role of ITU-T in global standardization ecosystem.</w:t>
            </w:r>
          </w:p>
        </w:tc>
      </w:tr>
      <w:tr w:rsidR="00A16F90" w:rsidRPr="00C43090" w14:paraId="5E519A7B" w14:textId="77777777" w:rsidTr="00755313">
        <w:tc>
          <w:tcPr>
            <w:tcW w:w="9629" w:type="dxa"/>
            <w:gridSpan w:val="4"/>
          </w:tcPr>
          <w:p w14:paraId="6950DD95"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1C6ACEA2" w14:textId="77777777" w:rsidTr="00755313">
        <w:tc>
          <w:tcPr>
            <w:tcW w:w="9629" w:type="dxa"/>
            <w:gridSpan w:val="4"/>
          </w:tcPr>
          <w:p w14:paraId="7BA05C76" w14:textId="77777777" w:rsidR="00A16F90" w:rsidRPr="00C43090" w:rsidRDefault="00A16F90" w:rsidP="00755313">
            <w:pPr>
              <w:rPr>
                <w:sz w:val="20"/>
              </w:rPr>
            </w:pPr>
            <w:r w:rsidRPr="00C43090">
              <w:rPr>
                <w:sz w:val="20"/>
              </w:rPr>
              <w:t>This element could be inserted in the agenda of a workshop to foster discussion on how to achieve this action plan item; otherwise, the information that is sought could be made available through surveys and questionnaires.</w:t>
            </w:r>
          </w:p>
          <w:p w14:paraId="52081DC4" w14:textId="77777777" w:rsidR="00A16F90" w:rsidRPr="00C43090" w:rsidRDefault="00A16F90" w:rsidP="00755313">
            <w:pPr>
              <w:rPr>
                <w:sz w:val="20"/>
              </w:rPr>
            </w:pPr>
            <w:r w:rsidRPr="00C43090">
              <w:rPr>
                <w:sz w:val="20"/>
              </w:rPr>
              <w:t>Resolution 209 (PP, 2022) can be considered as input to this implementation strategies.</w:t>
            </w:r>
          </w:p>
        </w:tc>
      </w:tr>
      <w:tr w:rsidR="00A16F90" w:rsidRPr="00C43090" w14:paraId="52538424" w14:textId="77777777" w:rsidTr="00755313">
        <w:tc>
          <w:tcPr>
            <w:tcW w:w="9629" w:type="dxa"/>
            <w:gridSpan w:val="4"/>
          </w:tcPr>
          <w:p w14:paraId="4885DBF1" w14:textId="77777777" w:rsidR="00A16F90" w:rsidRPr="00C43090" w:rsidRDefault="00A16F90" w:rsidP="00755313">
            <w:pPr>
              <w:jc w:val="center"/>
              <w:rPr>
                <w:b/>
                <w:bCs/>
                <w:sz w:val="20"/>
              </w:rPr>
            </w:pPr>
            <w:r w:rsidRPr="00C43090">
              <w:rPr>
                <w:b/>
                <w:bCs/>
                <w:sz w:val="20"/>
              </w:rPr>
              <w:t>Enablers</w:t>
            </w:r>
          </w:p>
        </w:tc>
      </w:tr>
      <w:tr w:rsidR="00A16F90" w:rsidRPr="00C43090" w14:paraId="6FFC7CAB" w14:textId="77777777" w:rsidTr="00755313">
        <w:tc>
          <w:tcPr>
            <w:tcW w:w="9629" w:type="dxa"/>
            <w:gridSpan w:val="4"/>
          </w:tcPr>
          <w:p w14:paraId="69013FE1" w14:textId="77777777" w:rsidR="00A16F90" w:rsidRPr="00C43090" w:rsidRDefault="00A16F90" w:rsidP="00755313">
            <w:pPr>
              <w:rPr>
                <w:sz w:val="20"/>
              </w:rPr>
            </w:pPr>
          </w:p>
        </w:tc>
      </w:tr>
      <w:tr w:rsidR="00A16F90" w:rsidRPr="00C43090" w14:paraId="093E056C" w14:textId="77777777" w:rsidTr="00755313">
        <w:tc>
          <w:tcPr>
            <w:tcW w:w="9629" w:type="dxa"/>
            <w:gridSpan w:val="4"/>
          </w:tcPr>
          <w:p w14:paraId="44479578" w14:textId="77777777" w:rsidR="00A16F90" w:rsidRPr="00C43090" w:rsidRDefault="00A16F90" w:rsidP="00755313">
            <w:pPr>
              <w:jc w:val="center"/>
              <w:rPr>
                <w:b/>
                <w:bCs/>
                <w:sz w:val="20"/>
              </w:rPr>
            </w:pPr>
            <w:r w:rsidRPr="00C43090">
              <w:rPr>
                <w:b/>
                <w:bCs/>
                <w:sz w:val="20"/>
              </w:rPr>
              <w:t>ITU Services</w:t>
            </w:r>
          </w:p>
        </w:tc>
      </w:tr>
      <w:tr w:rsidR="00A16F90" w:rsidRPr="00C43090" w14:paraId="053EB72A" w14:textId="77777777" w:rsidTr="00755313">
        <w:tc>
          <w:tcPr>
            <w:tcW w:w="9629" w:type="dxa"/>
            <w:gridSpan w:val="4"/>
          </w:tcPr>
          <w:p w14:paraId="2B62B822" w14:textId="77777777" w:rsidR="00A16F90" w:rsidRPr="00C43090" w:rsidRDefault="00A16F90" w:rsidP="00755313">
            <w:pPr>
              <w:rPr>
                <w:sz w:val="20"/>
              </w:rPr>
            </w:pPr>
          </w:p>
        </w:tc>
      </w:tr>
      <w:tr w:rsidR="00A16F90" w:rsidRPr="00C43090" w14:paraId="35196A1E" w14:textId="77777777" w:rsidTr="00755313">
        <w:tc>
          <w:tcPr>
            <w:tcW w:w="9629" w:type="dxa"/>
            <w:gridSpan w:val="4"/>
          </w:tcPr>
          <w:p w14:paraId="52056C52" w14:textId="77777777" w:rsidR="00A16F90" w:rsidRPr="00C43090" w:rsidRDefault="00A16F90" w:rsidP="00755313">
            <w:pPr>
              <w:jc w:val="center"/>
              <w:rPr>
                <w:sz w:val="20"/>
              </w:rPr>
            </w:pPr>
            <w:r w:rsidRPr="00C43090">
              <w:rPr>
                <w:b/>
                <w:bCs/>
                <w:sz w:val="20"/>
              </w:rPr>
              <w:t>Learning and Feedback</w:t>
            </w:r>
          </w:p>
        </w:tc>
      </w:tr>
      <w:tr w:rsidR="00A16F90" w:rsidRPr="00C43090" w14:paraId="2C1AEFCD" w14:textId="77777777" w:rsidTr="00755313">
        <w:tc>
          <w:tcPr>
            <w:tcW w:w="9629" w:type="dxa"/>
            <w:gridSpan w:val="4"/>
          </w:tcPr>
          <w:p w14:paraId="2B08E30E"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"Motivate coordination":</w:t>
            </w:r>
          </w:p>
          <w:p w14:paraId="0EFB67FB"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More/better coordination with other SDOs and open source was suggested to avoid duplication and so that ITU can be the coordinator to benefit industry.</w:t>
            </w:r>
          </w:p>
          <w:p w14:paraId="5DD0BE21"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ITU should coordinate and leverage technical work in other specialized forums, maintain and improve the technical excellence acquired in some domains and address issues in domains with limited success, and improve decision process and metrics to assess efficiency.</w:t>
            </w:r>
          </w:p>
        </w:tc>
      </w:tr>
      <w:tr w:rsidR="00A16F90" w:rsidRPr="00C43090" w14:paraId="42FE4498" w14:textId="77777777" w:rsidTr="00755313">
        <w:tc>
          <w:tcPr>
            <w:tcW w:w="9629" w:type="dxa"/>
            <w:gridSpan w:val="4"/>
          </w:tcPr>
          <w:p w14:paraId="206E4FF6"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7BD189C0" w14:textId="77777777" w:rsidTr="00755313">
        <w:tc>
          <w:tcPr>
            <w:tcW w:w="9629" w:type="dxa"/>
            <w:gridSpan w:val="4"/>
          </w:tcPr>
          <w:p w14:paraId="2F9A45D9" w14:textId="77777777" w:rsidR="00A16F90" w:rsidRPr="00C43090" w:rsidRDefault="00A16F90" w:rsidP="00755313">
            <w:pPr>
              <w:rPr>
                <w:sz w:val="20"/>
              </w:rPr>
            </w:pPr>
            <w:r w:rsidRPr="00C43090">
              <w:rPr>
                <w:sz w:val="20"/>
                <w:lang w:eastAsia="zh-CN"/>
              </w:rPr>
              <w:t xml:space="preserve">IWX-02 - </w:t>
            </w:r>
            <w:r w:rsidRPr="00C43090">
              <w:rPr>
                <w:sz w:val="20"/>
              </w:rPr>
              <w:t xml:space="preserve">Investigate how to better coordinate with other forums </w:t>
            </w:r>
            <w:proofErr w:type="gramStart"/>
            <w:r w:rsidRPr="00C43090">
              <w:rPr>
                <w:sz w:val="20"/>
              </w:rPr>
              <w:t>in order to</w:t>
            </w:r>
            <w:proofErr w:type="gramEnd"/>
            <w:r w:rsidRPr="00C43090">
              <w:rPr>
                <w:sz w:val="20"/>
              </w:rPr>
              <w:t xml:space="preserve"> ensure a good experience for experts and that expertise at ITU-T is kept still</w:t>
            </w:r>
          </w:p>
          <w:p w14:paraId="4BA176FF" w14:textId="77777777" w:rsidR="007B4BBE" w:rsidRPr="00C43090" w:rsidRDefault="00A16F90" w:rsidP="00755313">
            <w:pPr>
              <w:rPr>
                <w:sz w:val="20"/>
              </w:rPr>
            </w:pPr>
            <w:r w:rsidRPr="00C43090">
              <w:rPr>
                <w:sz w:val="20"/>
              </w:rPr>
              <w:t>IWX-10a) - Investigate the ways to improve coordination with other SDOs and opensource communities to avoid duplication</w:t>
            </w:r>
          </w:p>
          <w:p w14:paraId="762870D8" w14:textId="513DD1AB" w:rsidR="00A16F90" w:rsidRPr="00C43090" w:rsidRDefault="00A16F90" w:rsidP="00755313">
            <w:pPr>
              <w:rPr>
                <w:sz w:val="20"/>
              </w:rPr>
            </w:pPr>
            <w:r w:rsidRPr="00C43090">
              <w:rPr>
                <w:sz w:val="20"/>
              </w:rPr>
              <w:t>IWX-10b) - and so that ITU can be the coordinator to benefit industry</w:t>
            </w:r>
          </w:p>
          <w:p w14:paraId="087E03BC" w14:textId="77777777" w:rsidR="00A16F90" w:rsidRPr="00C43090" w:rsidRDefault="00A16F90" w:rsidP="00755313">
            <w:pPr>
              <w:rPr>
                <w:sz w:val="20"/>
              </w:rPr>
            </w:pPr>
            <w:r w:rsidRPr="00C43090">
              <w:rPr>
                <w:sz w:val="20"/>
              </w:rPr>
              <w:t>IWX-19 - Reflect the differences in the value proposition and in the communication of ITU-T in terms of the role of ITU-T and coordination</w:t>
            </w:r>
          </w:p>
          <w:p w14:paraId="6562011C" w14:textId="77777777" w:rsidR="00A16F90" w:rsidRPr="00C43090" w:rsidRDefault="00A16F90" w:rsidP="00755313">
            <w:pPr>
              <w:rPr>
                <w:sz w:val="20"/>
                <w:lang w:eastAsia="zh-CN"/>
              </w:rPr>
            </w:pPr>
            <w:r w:rsidRPr="00C43090">
              <w:rPr>
                <w:sz w:val="20"/>
              </w:rPr>
              <w:t>IWX-29 - Investigate what is more attractive in opensource or in specific forums of other SDOs including on a breakdown per topics (cybersecurity, cloud, etc.), e.g. why experts go to certain forum vs others and why</w:t>
            </w:r>
          </w:p>
        </w:tc>
      </w:tr>
    </w:tbl>
    <w:p w14:paraId="309E913F" w14:textId="77777777" w:rsidR="00A16F90" w:rsidRPr="00C43090" w:rsidRDefault="00A16F90" w:rsidP="00A16F90"/>
    <w:p w14:paraId="4E36F986" w14:textId="77777777" w:rsidR="00A16F90" w:rsidRPr="00C43090" w:rsidRDefault="00A16F90" w:rsidP="00A16F90">
      <w:r w:rsidRPr="00C43090">
        <w:br w:type="page"/>
      </w:r>
    </w:p>
    <w:p w14:paraId="2E0F6924" w14:textId="4A722E10"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9</w:t>
      </w:r>
      <w:r w:rsidRPr="00C43090">
        <w:fldChar w:fldCharType="end"/>
      </w:r>
      <w:r w:rsidRPr="00C43090">
        <w:t xml:space="preserve"> - Action plan on "Workshop and surveys"</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6E0C5D44" w14:textId="77777777" w:rsidTr="00755313">
        <w:tc>
          <w:tcPr>
            <w:tcW w:w="846" w:type="dxa"/>
          </w:tcPr>
          <w:p w14:paraId="20414D4B" w14:textId="77777777" w:rsidR="00A16F90" w:rsidRPr="00C43090" w:rsidRDefault="00A16F90" w:rsidP="00755313">
            <w:pPr>
              <w:jc w:val="center"/>
              <w:rPr>
                <w:b/>
                <w:bCs/>
                <w:sz w:val="20"/>
              </w:rPr>
            </w:pPr>
            <w:r w:rsidRPr="00C43090">
              <w:rPr>
                <w:b/>
                <w:bCs/>
                <w:sz w:val="20"/>
              </w:rPr>
              <w:t>AP#</w:t>
            </w:r>
          </w:p>
        </w:tc>
        <w:tc>
          <w:tcPr>
            <w:tcW w:w="2835" w:type="dxa"/>
          </w:tcPr>
          <w:p w14:paraId="043EE71A" w14:textId="77777777" w:rsidR="00A16F90" w:rsidRPr="00C43090" w:rsidRDefault="00A16F90" w:rsidP="00755313">
            <w:pPr>
              <w:rPr>
                <w:sz w:val="20"/>
              </w:rPr>
            </w:pPr>
            <w:r w:rsidRPr="00C43090">
              <w:rPr>
                <w:sz w:val="20"/>
              </w:rPr>
              <w:t>AP2</w:t>
            </w:r>
          </w:p>
        </w:tc>
        <w:tc>
          <w:tcPr>
            <w:tcW w:w="1701" w:type="dxa"/>
          </w:tcPr>
          <w:p w14:paraId="7C349467" w14:textId="77777777" w:rsidR="00A16F90" w:rsidRPr="00C43090" w:rsidRDefault="00A16F90" w:rsidP="00755313">
            <w:pPr>
              <w:jc w:val="center"/>
              <w:rPr>
                <w:b/>
                <w:bCs/>
                <w:sz w:val="20"/>
              </w:rPr>
            </w:pPr>
            <w:r w:rsidRPr="00C43090">
              <w:rPr>
                <w:b/>
                <w:bCs/>
                <w:sz w:val="20"/>
              </w:rPr>
              <w:t>AP Short Name</w:t>
            </w:r>
          </w:p>
        </w:tc>
        <w:tc>
          <w:tcPr>
            <w:tcW w:w="4247" w:type="dxa"/>
          </w:tcPr>
          <w:p w14:paraId="082E29F5" w14:textId="77777777" w:rsidR="00A16F90" w:rsidRPr="00C43090" w:rsidRDefault="00A16F90" w:rsidP="00755313">
            <w:pPr>
              <w:rPr>
                <w:sz w:val="20"/>
              </w:rPr>
            </w:pPr>
            <w:r w:rsidRPr="00C43090">
              <w:rPr>
                <w:sz w:val="20"/>
              </w:rPr>
              <w:t>"Workshop and surveys"</w:t>
            </w:r>
          </w:p>
        </w:tc>
      </w:tr>
      <w:tr w:rsidR="00A16F90" w:rsidRPr="00C43090" w14:paraId="4A8DDF7B" w14:textId="77777777" w:rsidTr="00755313">
        <w:tc>
          <w:tcPr>
            <w:tcW w:w="9629" w:type="dxa"/>
            <w:gridSpan w:val="4"/>
          </w:tcPr>
          <w:p w14:paraId="6B62DB8F"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41662EAA" w14:textId="77777777" w:rsidTr="00755313">
        <w:tc>
          <w:tcPr>
            <w:tcW w:w="9629" w:type="dxa"/>
            <w:gridSpan w:val="4"/>
          </w:tcPr>
          <w:p w14:paraId="3FC34621" w14:textId="77777777" w:rsidR="00A16F90" w:rsidRPr="00C43090" w:rsidRDefault="00A16F90" w:rsidP="00755313">
            <w:pPr>
              <w:rPr>
                <w:sz w:val="20"/>
              </w:rPr>
            </w:pPr>
            <w:r w:rsidRPr="00C43090">
              <w:rPr>
                <w:sz w:val="20"/>
              </w:rPr>
              <w:t>The Action Plan developed by TSAG should also consider implementation strategies for achieving the above through the organization of regular workshops and surveys with the industry to receive feedback on how to enhance participation in the ITU-T.</w:t>
            </w:r>
          </w:p>
        </w:tc>
      </w:tr>
      <w:tr w:rsidR="00A16F90" w:rsidRPr="00C43090" w14:paraId="41F9D69E" w14:textId="77777777" w:rsidTr="00755313">
        <w:tc>
          <w:tcPr>
            <w:tcW w:w="9629" w:type="dxa"/>
            <w:gridSpan w:val="4"/>
          </w:tcPr>
          <w:p w14:paraId="0818FEF6" w14:textId="77777777" w:rsidR="00A16F90" w:rsidRPr="00C43090" w:rsidRDefault="00A16F90" w:rsidP="00755313">
            <w:pPr>
              <w:jc w:val="center"/>
              <w:rPr>
                <w:b/>
                <w:bCs/>
                <w:sz w:val="20"/>
              </w:rPr>
            </w:pPr>
            <w:r w:rsidRPr="00C43090">
              <w:rPr>
                <w:b/>
                <w:bCs/>
                <w:sz w:val="20"/>
              </w:rPr>
              <w:t>Key Outcome(s)</w:t>
            </w:r>
          </w:p>
        </w:tc>
      </w:tr>
      <w:tr w:rsidR="00A16F90" w:rsidRPr="00C43090" w14:paraId="75DB16EE" w14:textId="77777777" w:rsidTr="00755313">
        <w:tc>
          <w:tcPr>
            <w:tcW w:w="9629" w:type="dxa"/>
            <w:gridSpan w:val="4"/>
          </w:tcPr>
          <w:p w14:paraId="28AB4E88"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Tangible feedback is formalised and qualified and inputs to several other action plan items.</w:t>
            </w:r>
          </w:p>
          <w:p w14:paraId="4EF076CC"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The industry's awareness and its </w:t>
            </w:r>
            <w:proofErr w:type="gramStart"/>
            <w:r w:rsidRPr="00C43090">
              <w:rPr>
                <w:sz w:val="20"/>
                <w:szCs w:val="20"/>
              </w:rPr>
              <w:t>interest for</w:t>
            </w:r>
            <w:proofErr w:type="gramEnd"/>
            <w:r w:rsidRPr="00C43090">
              <w:rPr>
                <w:sz w:val="20"/>
                <w:szCs w:val="20"/>
              </w:rPr>
              <w:t xml:space="preserve"> standardisation increased significantly and sustainably.</w:t>
            </w:r>
          </w:p>
          <w:p w14:paraId="7A0A3D35"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The quality feedback received by ITU-T is an essential element to improve the attractiveness of ITU-T.</w:t>
            </w:r>
          </w:p>
        </w:tc>
      </w:tr>
      <w:tr w:rsidR="00A16F90" w:rsidRPr="00C43090" w14:paraId="68C242F3" w14:textId="77777777" w:rsidTr="00755313">
        <w:tc>
          <w:tcPr>
            <w:tcW w:w="9629" w:type="dxa"/>
            <w:gridSpan w:val="4"/>
          </w:tcPr>
          <w:p w14:paraId="710BB240" w14:textId="77777777" w:rsidR="00A16F90" w:rsidRPr="00C43090" w:rsidRDefault="00A16F90" w:rsidP="00755313">
            <w:pPr>
              <w:jc w:val="center"/>
              <w:rPr>
                <w:b/>
                <w:bCs/>
                <w:sz w:val="20"/>
              </w:rPr>
            </w:pPr>
            <w:r w:rsidRPr="00C43090">
              <w:rPr>
                <w:b/>
                <w:bCs/>
                <w:sz w:val="20"/>
              </w:rPr>
              <w:t>Key Outcome Indicator(s)</w:t>
            </w:r>
          </w:p>
        </w:tc>
      </w:tr>
      <w:tr w:rsidR="00A16F90" w:rsidRPr="00C43090" w14:paraId="1FA44DBA" w14:textId="77777777" w:rsidTr="00755313">
        <w:tc>
          <w:tcPr>
            <w:tcW w:w="9629" w:type="dxa"/>
            <w:gridSpan w:val="4"/>
          </w:tcPr>
          <w:p w14:paraId="7F8F4E4C"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Active and engaged number of participants in standardisation increases.</w:t>
            </w:r>
          </w:p>
          <w:p w14:paraId="37BBBAA3"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Number of contributions in standardisation increased.</w:t>
            </w:r>
          </w:p>
          <w:p w14:paraId="37F3D0F6"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Number of Recommendations cited (through regulatory harmonisation, through RFx business processes, etc.) increased.</w:t>
            </w:r>
          </w:p>
        </w:tc>
      </w:tr>
      <w:tr w:rsidR="00A16F90" w:rsidRPr="00C43090" w14:paraId="19DB92FA" w14:textId="77777777" w:rsidTr="00755313">
        <w:tc>
          <w:tcPr>
            <w:tcW w:w="9629" w:type="dxa"/>
            <w:gridSpan w:val="4"/>
          </w:tcPr>
          <w:p w14:paraId="7D46A2AC"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07B8372D" w14:textId="77777777" w:rsidTr="00755313">
        <w:tc>
          <w:tcPr>
            <w:tcW w:w="9629" w:type="dxa"/>
            <w:gridSpan w:val="4"/>
          </w:tcPr>
          <w:p w14:paraId="17A24947"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Consult with TSB Director and other ITU leaders.</w:t>
            </w:r>
          </w:p>
          <w:p w14:paraId="47E1F512"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Review existing such engagement with industry such as the D sector IAP.</w:t>
            </w:r>
          </w:p>
          <w:p w14:paraId="428389EE"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Review past such engagement with industry such as the </w:t>
            </w:r>
            <w:proofErr w:type="spellStart"/>
            <w:r w:rsidRPr="00C43090">
              <w:rPr>
                <w:sz w:val="20"/>
                <w:szCs w:val="20"/>
              </w:rPr>
              <w:t>Martigny</w:t>
            </w:r>
            <w:proofErr w:type="spellEnd"/>
            <w:r w:rsidRPr="00C43090">
              <w:rPr>
                <w:sz w:val="20"/>
                <w:szCs w:val="20"/>
              </w:rPr>
              <w:t xml:space="preserve"> meeting.</w:t>
            </w:r>
          </w:p>
          <w:p w14:paraId="4B4F59DC"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Focus on the needs of </w:t>
            </w:r>
            <w:proofErr w:type="spellStart"/>
            <w:r w:rsidRPr="00C43090">
              <w:rPr>
                <w:sz w:val="20"/>
                <w:szCs w:val="20"/>
              </w:rPr>
              <w:t>CxOs</w:t>
            </w:r>
            <w:proofErr w:type="spellEnd"/>
            <w:r w:rsidRPr="00C43090">
              <w:rPr>
                <w:sz w:val="20"/>
                <w:szCs w:val="20"/>
              </w:rPr>
              <w:t xml:space="preserve"> and what impacts CEOs.</w:t>
            </w:r>
          </w:p>
          <w:p w14:paraId="3E372410"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Leverage the results from AP1.2 as the basis of what could attract </w:t>
            </w:r>
            <w:proofErr w:type="spellStart"/>
            <w:r w:rsidRPr="00C43090">
              <w:rPr>
                <w:sz w:val="20"/>
                <w:szCs w:val="20"/>
              </w:rPr>
              <w:t>CxOs</w:t>
            </w:r>
            <w:proofErr w:type="spellEnd"/>
            <w:r w:rsidRPr="00C43090">
              <w:rPr>
                <w:sz w:val="20"/>
                <w:szCs w:val="20"/>
              </w:rPr>
              <w:t xml:space="preserve"> into a workshop.</w:t>
            </w:r>
          </w:p>
          <w:p w14:paraId="2EF886A0" w14:textId="77777777" w:rsidR="007B4BBE" w:rsidRPr="00C43090" w:rsidRDefault="00A16F90" w:rsidP="00755313">
            <w:pPr>
              <w:pStyle w:val="ListParagraph"/>
              <w:ind w:left="420" w:hanging="420"/>
              <w:rPr>
                <w:sz w:val="20"/>
                <w:szCs w:val="20"/>
              </w:rPr>
            </w:pPr>
            <w:r w:rsidRPr="00C43090">
              <w:rPr>
                <w:sz w:val="20"/>
                <w:szCs w:val="20"/>
              </w:rPr>
              <w:t>-</w:t>
            </w:r>
            <w:r w:rsidRPr="00C43090">
              <w:rPr>
                <w:sz w:val="20"/>
                <w:szCs w:val="20"/>
              </w:rPr>
              <w:tab/>
              <w:t>Review Resolution 68 (WTSA, Geneva 2022).</w:t>
            </w:r>
          </w:p>
          <w:p w14:paraId="1F560EEB" w14:textId="0C5EE15E"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Review positioning of Workshops in the context of </w:t>
            </w:r>
            <w:proofErr w:type="gramStart"/>
            <w:r w:rsidRPr="00C43090">
              <w:rPr>
                <w:sz w:val="20"/>
                <w:szCs w:val="20"/>
              </w:rPr>
              <w:t>ITU as a whole</w:t>
            </w:r>
            <w:proofErr w:type="gramEnd"/>
            <w:r w:rsidRPr="00C43090">
              <w:rPr>
                <w:sz w:val="20"/>
                <w:szCs w:val="20"/>
              </w:rPr>
              <w:t>.</w:t>
            </w:r>
          </w:p>
          <w:p w14:paraId="43870E1C"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Establish a good 'story', 'venue', 'timing', 'key outcome indicator'.</w:t>
            </w:r>
          </w:p>
          <w:p w14:paraId="2F351F9D"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Establish an Industry Engagement </w:t>
            </w:r>
            <w:proofErr w:type="spellStart"/>
            <w:r w:rsidRPr="00C43090">
              <w:rPr>
                <w:sz w:val="20"/>
                <w:szCs w:val="20"/>
              </w:rPr>
              <w:t>Wokshop</w:t>
            </w:r>
            <w:proofErr w:type="spellEnd"/>
            <w:r w:rsidRPr="00C43090">
              <w:rPr>
                <w:sz w:val="20"/>
                <w:szCs w:val="20"/>
              </w:rPr>
              <w:t xml:space="preserve"> Steering Committee and a </w:t>
            </w:r>
            <w:proofErr w:type="spellStart"/>
            <w:r w:rsidRPr="00C43090">
              <w:rPr>
                <w:sz w:val="20"/>
                <w:szCs w:val="20"/>
              </w:rPr>
              <w:t>ToR</w:t>
            </w:r>
            <w:proofErr w:type="spellEnd"/>
            <w:r w:rsidRPr="00C43090">
              <w:rPr>
                <w:sz w:val="20"/>
                <w:szCs w:val="20"/>
              </w:rPr>
              <w:t>.</w:t>
            </w:r>
          </w:p>
          <w:p w14:paraId="240AA2E7"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 xml:space="preserve">Leverage this action </w:t>
            </w:r>
            <w:proofErr w:type="gramStart"/>
            <w:r w:rsidRPr="00C43090">
              <w:rPr>
                <w:sz w:val="20"/>
                <w:szCs w:val="20"/>
              </w:rPr>
              <w:t>plan as a whole</w:t>
            </w:r>
            <w:proofErr w:type="gramEnd"/>
            <w:r w:rsidRPr="00C43090">
              <w:rPr>
                <w:sz w:val="20"/>
                <w:szCs w:val="20"/>
              </w:rPr>
              <w:t>.</w:t>
            </w:r>
          </w:p>
          <w:p w14:paraId="47183BBA"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Consider budgetary aspects.</w:t>
            </w:r>
          </w:p>
        </w:tc>
      </w:tr>
      <w:tr w:rsidR="00A16F90" w:rsidRPr="00C43090" w14:paraId="6AC848C6" w14:textId="77777777" w:rsidTr="00755313">
        <w:tc>
          <w:tcPr>
            <w:tcW w:w="9629" w:type="dxa"/>
            <w:gridSpan w:val="4"/>
          </w:tcPr>
          <w:p w14:paraId="41295C57" w14:textId="77777777" w:rsidR="00A16F90" w:rsidRPr="00C43090" w:rsidRDefault="00A16F90" w:rsidP="00755313">
            <w:pPr>
              <w:jc w:val="center"/>
              <w:rPr>
                <w:b/>
                <w:bCs/>
                <w:sz w:val="20"/>
              </w:rPr>
            </w:pPr>
            <w:r w:rsidRPr="00C43090">
              <w:rPr>
                <w:b/>
                <w:bCs/>
                <w:sz w:val="20"/>
              </w:rPr>
              <w:t>Enablers</w:t>
            </w:r>
          </w:p>
        </w:tc>
      </w:tr>
      <w:tr w:rsidR="00A16F90" w:rsidRPr="00C43090" w14:paraId="39554730" w14:textId="77777777" w:rsidTr="00755313">
        <w:tc>
          <w:tcPr>
            <w:tcW w:w="9629" w:type="dxa"/>
            <w:gridSpan w:val="4"/>
          </w:tcPr>
          <w:p w14:paraId="209CC599" w14:textId="77777777" w:rsidR="00A16F90" w:rsidRPr="00C43090" w:rsidRDefault="00A16F90" w:rsidP="00755313">
            <w:pPr>
              <w:rPr>
                <w:sz w:val="20"/>
              </w:rPr>
            </w:pPr>
            <w:r w:rsidRPr="00C43090">
              <w:rPr>
                <w:sz w:val="20"/>
              </w:rPr>
              <w:t xml:space="preserve">All the enablers listed and </w:t>
            </w:r>
            <w:proofErr w:type="gramStart"/>
            <w:r w:rsidRPr="00C43090">
              <w:rPr>
                <w:sz w:val="20"/>
              </w:rPr>
              <w:t>in particular the</w:t>
            </w:r>
            <w:proofErr w:type="gramEnd"/>
            <w:r w:rsidRPr="00C43090">
              <w:rPr>
                <w:sz w:val="20"/>
              </w:rPr>
              <w:t xml:space="preserve"> next generation one.</w:t>
            </w:r>
          </w:p>
        </w:tc>
      </w:tr>
      <w:tr w:rsidR="00A16F90" w:rsidRPr="00C43090" w14:paraId="5D6F92D1" w14:textId="77777777" w:rsidTr="00755313">
        <w:tc>
          <w:tcPr>
            <w:tcW w:w="9629" w:type="dxa"/>
            <w:gridSpan w:val="4"/>
          </w:tcPr>
          <w:p w14:paraId="1798D6A7" w14:textId="77777777" w:rsidR="00A16F90" w:rsidRPr="00C43090" w:rsidRDefault="00A16F90" w:rsidP="00755313">
            <w:pPr>
              <w:jc w:val="center"/>
              <w:rPr>
                <w:b/>
                <w:bCs/>
                <w:sz w:val="20"/>
              </w:rPr>
            </w:pPr>
            <w:r w:rsidRPr="00C43090">
              <w:rPr>
                <w:b/>
                <w:bCs/>
                <w:sz w:val="20"/>
              </w:rPr>
              <w:t>ITU Services</w:t>
            </w:r>
          </w:p>
        </w:tc>
      </w:tr>
      <w:tr w:rsidR="00A16F90" w:rsidRPr="00C43090" w14:paraId="34937400" w14:textId="77777777" w:rsidTr="00755313">
        <w:tc>
          <w:tcPr>
            <w:tcW w:w="9629" w:type="dxa"/>
            <w:gridSpan w:val="4"/>
          </w:tcPr>
          <w:p w14:paraId="1C604713" w14:textId="77777777" w:rsidR="00A16F90" w:rsidRPr="00C43090" w:rsidRDefault="00A16F90" w:rsidP="00755313">
            <w:pPr>
              <w:rPr>
                <w:sz w:val="20"/>
              </w:rPr>
            </w:pPr>
            <w:r w:rsidRPr="00C43090">
              <w:rPr>
                <w:sz w:val="20"/>
              </w:rPr>
              <w:t>The service responsible to organize workshops.</w:t>
            </w:r>
          </w:p>
        </w:tc>
      </w:tr>
      <w:tr w:rsidR="00A16F90" w:rsidRPr="00C43090" w14:paraId="0877C745" w14:textId="77777777" w:rsidTr="00755313">
        <w:tc>
          <w:tcPr>
            <w:tcW w:w="9629" w:type="dxa"/>
            <w:gridSpan w:val="4"/>
          </w:tcPr>
          <w:p w14:paraId="17D60483" w14:textId="77777777" w:rsidR="00A16F90" w:rsidRPr="00C43090" w:rsidRDefault="00A16F90" w:rsidP="00755313">
            <w:pPr>
              <w:jc w:val="center"/>
              <w:rPr>
                <w:sz w:val="20"/>
              </w:rPr>
            </w:pPr>
            <w:r w:rsidRPr="00C43090">
              <w:rPr>
                <w:b/>
                <w:bCs/>
                <w:sz w:val="20"/>
              </w:rPr>
              <w:t>Learning and Feedback</w:t>
            </w:r>
          </w:p>
        </w:tc>
      </w:tr>
      <w:tr w:rsidR="00A16F90" w:rsidRPr="00C43090" w14:paraId="5F93FBAA" w14:textId="77777777" w:rsidTr="00755313">
        <w:tc>
          <w:tcPr>
            <w:tcW w:w="9629" w:type="dxa"/>
            <w:gridSpan w:val="4"/>
          </w:tcPr>
          <w:p w14:paraId="762465F3"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is an example of soliciting feedback in the form of a workshop. The workshop was a full day, including keynotes by ITU-T and industry luminaries, four sessions including: 1) Industry Engagement, 2) Metrics, 3) Value Proposition, and 4) Standardization Process, and closing with a wrap-up session with the conference organizers. The outcomes/feedback from the 1</w:t>
            </w:r>
            <w:r w:rsidRPr="00C43090">
              <w:rPr>
                <w:sz w:val="20"/>
                <w:vertAlign w:val="superscript"/>
                <w:lang w:eastAsia="zh-CN"/>
              </w:rPr>
              <w:t>st</w:t>
            </w:r>
            <w:r w:rsidRPr="00C43090">
              <w:rPr>
                <w:sz w:val="20"/>
                <w:lang w:eastAsia="zh-CN"/>
              </w:rPr>
              <w:t xml:space="preserve"> workshop provide insight into the action points found in the draft action plan.</w:t>
            </w:r>
          </w:p>
          <w:p w14:paraId="6D680AD8" w14:textId="77777777" w:rsidR="00A16F90" w:rsidRPr="00C43090" w:rsidRDefault="00A16F90" w:rsidP="00755313">
            <w:pPr>
              <w:rPr>
                <w:sz w:val="20"/>
                <w:lang w:eastAsia="zh-CN"/>
              </w:rPr>
            </w:pPr>
            <w:r w:rsidRPr="00C43090">
              <w:rPr>
                <w:sz w:val="20"/>
                <w:lang w:eastAsia="zh-CN"/>
              </w:rPr>
              <w:t xml:space="preserve">The workshop concluded the need to continue the industry engagement workshop series, potentially in coordination with the </w:t>
            </w:r>
            <w:proofErr w:type="spellStart"/>
            <w:r w:rsidRPr="00C43090">
              <w:rPr>
                <w:sz w:val="20"/>
                <w:lang w:eastAsia="zh-CN"/>
              </w:rPr>
              <w:t>CxO</w:t>
            </w:r>
            <w:proofErr w:type="spellEnd"/>
            <w:r w:rsidRPr="00C43090">
              <w:rPr>
                <w:sz w:val="20"/>
                <w:lang w:eastAsia="zh-CN"/>
              </w:rPr>
              <w:t xml:space="preserve"> or GSS meetings.</w:t>
            </w:r>
          </w:p>
          <w:p w14:paraId="4B74EC24" w14:textId="77777777" w:rsidR="00A16F90" w:rsidRPr="00C43090" w:rsidRDefault="00A16F90" w:rsidP="00755313">
            <w:pPr>
              <w:rPr>
                <w:sz w:val="20"/>
              </w:rPr>
            </w:pPr>
          </w:p>
        </w:tc>
      </w:tr>
      <w:tr w:rsidR="00A16F90" w:rsidRPr="00C43090" w14:paraId="3C59314B" w14:textId="77777777" w:rsidTr="00755313">
        <w:tc>
          <w:tcPr>
            <w:tcW w:w="9629" w:type="dxa"/>
            <w:gridSpan w:val="4"/>
          </w:tcPr>
          <w:p w14:paraId="4B2A99C0"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4F411F3E" w14:textId="77777777" w:rsidTr="00755313">
        <w:tc>
          <w:tcPr>
            <w:tcW w:w="9629" w:type="dxa"/>
            <w:gridSpan w:val="4"/>
          </w:tcPr>
          <w:p w14:paraId="44C4DC38" w14:textId="77777777" w:rsidR="00A16F90" w:rsidRPr="00C43090" w:rsidRDefault="00A16F90" w:rsidP="00755313">
            <w:pPr>
              <w:rPr>
                <w:sz w:val="20"/>
                <w:lang w:eastAsia="zh-CN"/>
              </w:rPr>
            </w:pPr>
          </w:p>
        </w:tc>
      </w:tr>
    </w:tbl>
    <w:p w14:paraId="105871A2" w14:textId="77777777" w:rsidR="00A16F90" w:rsidRPr="00C43090" w:rsidRDefault="00A16F90" w:rsidP="00A16F90"/>
    <w:p w14:paraId="2C0BFABE" w14:textId="77777777" w:rsidR="00A16F90" w:rsidRPr="00C43090" w:rsidRDefault="00A16F90" w:rsidP="00A16F90">
      <w:r w:rsidRPr="00C43090">
        <w:br w:type="page"/>
      </w:r>
    </w:p>
    <w:p w14:paraId="629F08EA" w14:textId="00228E81"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10</w:t>
      </w:r>
      <w:r w:rsidRPr="00C43090">
        <w:fldChar w:fldCharType="end"/>
      </w:r>
      <w:r w:rsidRPr="00C43090">
        <w:t xml:space="preserve"> - Action plan on "Res. 68"</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37F9E580" w14:textId="77777777" w:rsidTr="00755313">
        <w:tc>
          <w:tcPr>
            <w:tcW w:w="846" w:type="dxa"/>
          </w:tcPr>
          <w:p w14:paraId="0A25D433" w14:textId="77777777" w:rsidR="00A16F90" w:rsidRPr="00C43090" w:rsidRDefault="00A16F90" w:rsidP="00755313">
            <w:pPr>
              <w:jc w:val="center"/>
              <w:rPr>
                <w:b/>
                <w:bCs/>
                <w:sz w:val="20"/>
              </w:rPr>
            </w:pPr>
            <w:r w:rsidRPr="00C43090">
              <w:rPr>
                <w:b/>
                <w:bCs/>
                <w:sz w:val="20"/>
              </w:rPr>
              <w:t>AP#</w:t>
            </w:r>
          </w:p>
        </w:tc>
        <w:tc>
          <w:tcPr>
            <w:tcW w:w="2835" w:type="dxa"/>
          </w:tcPr>
          <w:p w14:paraId="684A5E2D" w14:textId="77777777" w:rsidR="00A16F90" w:rsidRPr="00C43090" w:rsidRDefault="00A16F90" w:rsidP="00755313">
            <w:pPr>
              <w:rPr>
                <w:sz w:val="20"/>
              </w:rPr>
            </w:pPr>
            <w:r w:rsidRPr="00C43090">
              <w:rPr>
                <w:sz w:val="20"/>
              </w:rPr>
              <w:t>AP3</w:t>
            </w:r>
          </w:p>
        </w:tc>
        <w:tc>
          <w:tcPr>
            <w:tcW w:w="1701" w:type="dxa"/>
          </w:tcPr>
          <w:p w14:paraId="080BC04A" w14:textId="77777777" w:rsidR="00A16F90" w:rsidRPr="00C43090" w:rsidRDefault="00A16F90" w:rsidP="00755313">
            <w:pPr>
              <w:jc w:val="center"/>
              <w:rPr>
                <w:b/>
                <w:bCs/>
                <w:sz w:val="20"/>
              </w:rPr>
            </w:pPr>
            <w:r w:rsidRPr="00C43090">
              <w:rPr>
                <w:b/>
                <w:bCs/>
                <w:sz w:val="20"/>
              </w:rPr>
              <w:t>AP Short Name</w:t>
            </w:r>
          </w:p>
        </w:tc>
        <w:tc>
          <w:tcPr>
            <w:tcW w:w="4247" w:type="dxa"/>
          </w:tcPr>
          <w:p w14:paraId="45DC857D" w14:textId="77777777" w:rsidR="00A16F90" w:rsidRPr="00C43090" w:rsidRDefault="00A16F90" w:rsidP="00755313">
            <w:pPr>
              <w:rPr>
                <w:sz w:val="20"/>
              </w:rPr>
            </w:pPr>
            <w:r w:rsidRPr="00C43090">
              <w:rPr>
                <w:sz w:val="20"/>
              </w:rPr>
              <w:t>"Res. 68"</w:t>
            </w:r>
          </w:p>
        </w:tc>
      </w:tr>
      <w:tr w:rsidR="00A16F90" w:rsidRPr="00C43090" w14:paraId="03077239" w14:textId="77777777" w:rsidTr="00755313">
        <w:tc>
          <w:tcPr>
            <w:tcW w:w="9629" w:type="dxa"/>
            <w:gridSpan w:val="4"/>
          </w:tcPr>
          <w:p w14:paraId="08E63838"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04B49F44" w14:textId="77777777" w:rsidTr="00755313">
        <w:tc>
          <w:tcPr>
            <w:tcW w:w="9629" w:type="dxa"/>
            <w:gridSpan w:val="4"/>
          </w:tcPr>
          <w:p w14:paraId="4FB598D2" w14:textId="77777777" w:rsidR="00A16F90" w:rsidRPr="00C43090" w:rsidRDefault="00A16F90" w:rsidP="00755313">
            <w:pPr>
              <w:rPr>
                <w:sz w:val="20"/>
              </w:rPr>
            </w:pPr>
            <w:r w:rsidRPr="00C43090">
              <w:rPr>
                <w:sz w:val="20"/>
              </w:rPr>
              <w:t>These actions would be complementary to the current activities being undertaken as part of the CTO/</w:t>
            </w:r>
            <w:proofErr w:type="spellStart"/>
            <w:r w:rsidRPr="00C43090">
              <w:rPr>
                <w:sz w:val="20"/>
              </w:rPr>
              <w:t>CxO</w:t>
            </w:r>
            <w:proofErr w:type="spellEnd"/>
            <w:r w:rsidRPr="00C43090">
              <w:rPr>
                <w:sz w:val="20"/>
              </w:rPr>
              <w:t xml:space="preserve"> process as outlined in (Resolution 68, Rev. </w:t>
            </w:r>
            <w:proofErr w:type="spellStart"/>
            <w:r w:rsidRPr="00C43090">
              <w:rPr>
                <w:sz w:val="20"/>
              </w:rPr>
              <w:t>Hammamet</w:t>
            </w:r>
            <w:proofErr w:type="spellEnd"/>
            <w:r w:rsidRPr="00C43090">
              <w:rPr>
                <w:sz w:val="20"/>
              </w:rPr>
              <w:t>, 2016), although part of the Action Plan would be focused on determining whether the original objectives of Resolution 68 have been achieved. Based on the assessment, perform a review of the CTO/</w:t>
            </w:r>
            <w:proofErr w:type="spellStart"/>
            <w:r w:rsidRPr="00C43090">
              <w:rPr>
                <w:sz w:val="20"/>
              </w:rPr>
              <w:t>CxO</w:t>
            </w:r>
            <w:proofErr w:type="spellEnd"/>
            <w:r w:rsidRPr="00C43090">
              <w:rPr>
                <w:sz w:val="20"/>
              </w:rPr>
              <w:t xml:space="preserve"> process as needed.</w:t>
            </w:r>
          </w:p>
        </w:tc>
      </w:tr>
      <w:tr w:rsidR="00A16F90" w:rsidRPr="00C43090" w14:paraId="02317B41" w14:textId="77777777" w:rsidTr="00755313">
        <w:tc>
          <w:tcPr>
            <w:tcW w:w="9629" w:type="dxa"/>
            <w:gridSpan w:val="4"/>
          </w:tcPr>
          <w:p w14:paraId="204E9832" w14:textId="77777777" w:rsidR="00A16F90" w:rsidRPr="00C43090" w:rsidRDefault="00A16F90" w:rsidP="00755313">
            <w:pPr>
              <w:jc w:val="center"/>
              <w:rPr>
                <w:b/>
                <w:bCs/>
                <w:sz w:val="20"/>
              </w:rPr>
            </w:pPr>
            <w:r w:rsidRPr="00C43090">
              <w:rPr>
                <w:b/>
                <w:bCs/>
                <w:sz w:val="20"/>
              </w:rPr>
              <w:t>Key Outcome(s)</w:t>
            </w:r>
          </w:p>
        </w:tc>
      </w:tr>
      <w:tr w:rsidR="00A16F90" w:rsidRPr="00C43090" w14:paraId="4BC4B599" w14:textId="77777777" w:rsidTr="00755313">
        <w:tc>
          <w:tcPr>
            <w:tcW w:w="9629" w:type="dxa"/>
            <w:gridSpan w:val="4"/>
          </w:tcPr>
          <w:p w14:paraId="3F520BDC" w14:textId="77777777" w:rsidR="00A16F90" w:rsidRPr="00C43090" w:rsidRDefault="00A16F90" w:rsidP="00755313">
            <w:pPr>
              <w:rPr>
                <w:sz w:val="20"/>
              </w:rPr>
            </w:pPr>
            <w:r w:rsidRPr="00C43090">
              <w:rPr>
                <w:sz w:val="20"/>
              </w:rPr>
              <w:t>Clarification of the evolving role of industry in the development of ITU-T programmes and standards.</w:t>
            </w:r>
          </w:p>
          <w:p w14:paraId="499DC6F3" w14:textId="77777777" w:rsidR="00A16F90" w:rsidRPr="00C43090" w:rsidRDefault="00A16F90" w:rsidP="00755313">
            <w:pPr>
              <w:rPr>
                <w:sz w:val="20"/>
              </w:rPr>
            </w:pPr>
            <w:r w:rsidRPr="00C43090">
              <w:rPr>
                <w:sz w:val="20"/>
              </w:rPr>
              <w:t>Determination of whether the objectives of the CTO consultation process have been achieved as per WTSA Resolution 68.</w:t>
            </w:r>
          </w:p>
          <w:p w14:paraId="44E62275" w14:textId="77777777" w:rsidR="00A16F90" w:rsidRPr="00C43090" w:rsidRDefault="00A16F90" w:rsidP="00755313">
            <w:pPr>
              <w:rPr>
                <w:sz w:val="20"/>
              </w:rPr>
            </w:pPr>
            <w:r w:rsidRPr="00C43090">
              <w:rPr>
                <w:sz w:val="20"/>
              </w:rPr>
              <w:t>Reformulation of objectives for executive level industry consultation for the mutual benefit of industry, TSB and the ITU-T membership.</w:t>
            </w:r>
          </w:p>
        </w:tc>
      </w:tr>
      <w:tr w:rsidR="00A16F90" w:rsidRPr="00C43090" w14:paraId="0B402BD0" w14:textId="77777777" w:rsidTr="00755313">
        <w:tc>
          <w:tcPr>
            <w:tcW w:w="9629" w:type="dxa"/>
            <w:gridSpan w:val="4"/>
          </w:tcPr>
          <w:p w14:paraId="54779947" w14:textId="77777777" w:rsidR="00A16F90" w:rsidRPr="00C43090" w:rsidRDefault="00A16F90" w:rsidP="00755313">
            <w:pPr>
              <w:jc w:val="center"/>
              <w:rPr>
                <w:b/>
                <w:bCs/>
                <w:sz w:val="20"/>
              </w:rPr>
            </w:pPr>
            <w:r w:rsidRPr="00C43090">
              <w:rPr>
                <w:b/>
                <w:bCs/>
                <w:sz w:val="20"/>
              </w:rPr>
              <w:t>Key Outcome Indicator(s)</w:t>
            </w:r>
          </w:p>
        </w:tc>
      </w:tr>
      <w:tr w:rsidR="00A16F90" w:rsidRPr="00C43090" w14:paraId="462DC355" w14:textId="77777777" w:rsidTr="00755313">
        <w:tc>
          <w:tcPr>
            <w:tcW w:w="9629" w:type="dxa"/>
            <w:gridSpan w:val="4"/>
          </w:tcPr>
          <w:p w14:paraId="37DD7712" w14:textId="77777777" w:rsidR="00A16F90" w:rsidRPr="00C43090" w:rsidRDefault="00A16F90" w:rsidP="00755313">
            <w:pPr>
              <w:rPr>
                <w:sz w:val="20"/>
              </w:rPr>
            </w:pPr>
            <w:r w:rsidRPr="00C43090">
              <w:rPr>
                <w:sz w:val="20"/>
              </w:rPr>
              <w:t>A more executive level, consistent and sustainable engagement on the part of industry executives with the work and outcomes of ITU-T standardization activities.</w:t>
            </w:r>
          </w:p>
        </w:tc>
      </w:tr>
      <w:tr w:rsidR="00A16F90" w:rsidRPr="00C43090" w14:paraId="1F7D5EF1" w14:textId="77777777" w:rsidTr="00755313">
        <w:tc>
          <w:tcPr>
            <w:tcW w:w="9629" w:type="dxa"/>
            <w:gridSpan w:val="4"/>
          </w:tcPr>
          <w:p w14:paraId="64AB6CE4"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259EADF7" w14:textId="77777777" w:rsidTr="00755313">
        <w:tc>
          <w:tcPr>
            <w:tcW w:w="9629" w:type="dxa"/>
            <w:gridSpan w:val="4"/>
          </w:tcPr>
          <w:p w14:paraId="27AFFD8C" w14:textId="77777777" w:rsidR="00A16F90" w:rsidRPr="00C43090" w:rsidRDefault="00A16F90" w:rsidP="00755313">
            <w:pPr>
              <w:rPr>
                <w:sz w:val="20"/>
              </w:rPr>
            </w:pPr>
            <w:r w:rsidRPr="00C43090">
              <w:rPr>
                <w:sz w:val="20"/>
              </w:rPr>
              <w:t>Determine a set of options e.g. through surveys and workshops, on how to optimize consultations between the TSB and senior industry leaders.</w:t>
            </w:r>
          </w:p>
        </w:tc>
      </w:tr>
      <w:tr w:rsidR="00A16F90" w:rsidRPr="00C43090" w14:paraId="234EC861" w14:textId="77777777" w:rsidTr="00755313">
        <w:tc>
          <w:tcPr>
            <w:tcW w:w="9629" w:type="dxa"/>
            <w:gridSpan w:val="4"/>
          </w:tcPr>
          <w:p w14:paraId="5384A8DB" w14:textId="77777777" w:rsidR="00A16F90" w:rsidRPr="00C43090" w:rsidRDefault="00A16F90" w:rsidP="00755313">
            <w:pPr>
              <w:jc w:val="center"/>
              <w:rPr>
                <w:b/>
                <w:bCs/>
                <w:sz w:val="20"/>
              </w:rPr>
            </w:pPr>
            <w:r w:rsidRPr="00C43090">
              <w:rPr>
                <w:b/>
                <w:bCs/>
                <w:sz w:val="20"/>
              </w:rPr>
              <w:t>Enablers</w:t>
            </w:r>
          </w:p>
        </w:tc>
      </w:tr>
      <w:tr w:rsidR="00A16F90" w:rsidRPr="00C43090" w14:paraId="1D2F8759" w14:textId="77777777" w:rsidTr="00755313">
        <w:tc>
          <w:tcPr>
            <w:tcW w:w="9629" w:type="dxa"/>
            <w:gridSpan w:val="4"/>
          </w:tcPr>
          <w:p w14:paraId="2069FD84" w14:textId="77777777" w:rsidR="00A16F90" w:rsidRPr="00C43090" w:rsidRDefault="00A16F90" w:rsidP="00755313">
            <w:pPr>
              <w:rPr>
                <w:sz w:val="20"/>
              </w:rPr>
            </w:pPr>
          </w:p>
        </w:tc>
      </w:tr>
      <w:tr w:rsidR="00A16F90" w:rsidRPr="00C43090" w14:paraId="0D6E5E4B" w14:textId="77777777" w:rsidTr="00755313">
        <w:tc>
          <w:tcPr>
            <w:tcW w:w="9629" w:type="dxa"/>
            <w:gridSpan w:val="4"/>
          </w:tcPr>
          <w:p w14:paraId="4368255E" w14:textId="77777777" w:rsidR="00A16F90" w:rsidRPr="00C43090" w:rsidRDefault="00A16F90" w:rsidP="00755313">
            <w:pPr>
              <w:jc w:val="center"/>
              <w:rPr>
                <w:b/>
                <w:bCs/>
                <w:sz w:val="20"/>
              </w:rPr>
            </w:pPr>
            <w:r w:rsidRPr="00C43090">
              <w:rPr>
                <w:b/>
                <w:bCs/>
                <w:sz w:val="20"/>
              </w:rPr>
              <w:t>ITU Services</w:t>
            </w:r>
          </w:p>
        </w:tc>
      </w:tr>
      <w:tr w:rsidR="00A16F90" w:rsidRPr="00C43090" w14:paraId="2AF59875" w14:textId="77777777" w:rsidTr="00755313">
        <w:tc>
          <w:tcPr>
            <w:tcW w:w="9629" w:type="dxa"/>
            <w:gridSpan w:val="4"/>
          </w:tcPr>
          <w:p w14:paraId="5E24203C" w14:textId="77777777" w:rsidR="00A16F90" w:rsidRPr="00C43090" w:rsidRDefault="00A16F90" w:rsidP="00755313">
            <w:pPr>
              <w:rPr>
                <w:sz w:val="20"/>
              </w:rPr>
            </w:pPr>
          </w:p>
        </w:tc>
      </w:tr>
      <w:tr w:rsidR="00A16F90" w:rsidRPr="00C43090" w14:paraId="67F8FEF6" w14:textId="77777777" w:rsidTr="00755313">
        <w:tc>
          <w:tcPr>
            <w:tcW w:w="9629" w:type="dxa"/>
            <w:gridSpan w:val="4"/>
          </w:tcPr>
          <w:p w14:paraId="2AE6813E" w14:textId="77777777" w:rsidR="00A16F90" w:rsidRPr="00C43090" w:rsidRDefault="00A16F90" w:rsidP="00755313">
            <w:pPr>
              <w:jc w:val="center"/>
              <w:rPr>
                <w:sz w:val="20"/>
              </w:rPr>
            </w:pPr>
            <w:r w:rsidRPr="00C43090">
              <w:rPr>
                <w:b/>
                <w:bCs/>
                <w:sz w:val="20"/>
              </w:rPr>
              <w:t>Learning and Feedback</w:t>
            </w:r>
          </w:p>
        </w:tc>
      </w:tr>
      <w:tr w:rsidR="00A16F90" w:rsidRPr="00C43090" w14:paraId="7937E3ED" w14:textId="77777777" w:rsidTr="00755313">
        <w:tc>
          <w:tcPr>
            <w:tcW w:w="9629" w:type="dxa"/>
            <w:gridSpan w:val="4"/>
          </w:tcPr>
          <w:p w14:paraId="565A2298"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"Res. 68":</w:t>
            </w:r>
          </w:p>
          <w:p w14:paraId="5AEE0B64"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The assessment of the value of industry engagement and our efforts to improve the value for industry is complementary CTO/</w:t>
            </w:r>
            <w:proofErr w:type="spellStart"/>
            <w:r w:rsidRPr="00C43090">
              <w:rPr>
                <w:sz w:val="20"/>
                <w:szCs w:val="20"/>
              </w:rPr>
              <w:t>CxO</w:t>
            </w:r>
            <w:proofErr w:type="spellEnd"/>
            <w:r w:rsidRPr="00C43090">
              <w:rPr>
                <w:sz w:val="20"/>
                <w:szCs w:val="20"/>
              </w:rPr>
              <w:t xml:space="preserve"> process. There was support for the process, but more industry input to the discussion on the new work item bar in TSAG should be reflected. And as a result, it would be appropriate to reflect this at WTSA in perhaps a new resolution or a modified Resolution 68.</w:t>
            </w:r>
          </w:p>
        </w:tc>
      </w:tr>
      <w:tr w:rsidR="00A16F90" w:rsidRPr="00C43090" w14:paraId="7950272B" w14:textId="77777777" w:rsidTr="00755313">
        <w:tc>
          <w:tcPr>
            <w:tcW w:w="9629" w:type="dxa"/>
            <w:gridSpan w:val="4"/>
          </w:tcPr>
          <w:p w14:paraId="702FEAD0"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589CA955" w14:textId="77777777" w:rsidTr="00755313">
        <w:tc>
          <w:tcPr>
            <w:tcW w:w="9629" w:type="dxa"/>
            <w:gridSpan w:val="4"/>
          </w:tcPr>
          <w:p w14:paraId="12FB9555" w14:textId="77777777" w:rsidR="00A16F90" w:rsidRPr="00C43090" w:rsidRDefault="00A16F90" w:rsidP="00755313">
            <w:pPr>
              <w:rPr>
                <w:sz w:val="20"/>
                <w:lang w:eastAsia="zh-CN"/>
              </w:rPr>
            </w:pPr>
            <w:r w:rsidRPr="00C43090">
              <w:rPr>
                <w:sz w:val="20"/>
                <w:lang w:eastAsia="zh-CN"/>
              </w:rPr>
              <w:t xml:space="preserve">IWX-12 - </w:t>
            </w:r>
            <w:r w:rsidRPr="00C43090">
              <w:rPr>
                <w:sz w:val="20"/>
              </w:rPr>
              <w:t>In conjunction with IWX-04 and IWX-05, a new Resolution or modifications to Resolution 68 should reflect that the engagement to improve the value for the industry is complementary to the CTO/</w:t>
            </w:r>
            <w:proofErr w:type="spellStart"/>
            <w:r w:rsidRPr="00C43090">
              <w:rPr>
                <w:sz w:val="20"/>
              </w:rPr>
              <w:t>CxO</w:t>
            </w:r>
            <w:proofErr w:type="spellEnd"/>
            <w:r w:rsidRPr="00C43090">
              <w:rPr>
                <w:sz w:val="20"/>
              </w:rPr>
              <w:t xml:space="preserve"> meetings but more industry input to the discussion on the new work item bar in TSAG should be reflected</w:t>
            </w:r>
          </w:p>
        </w:tc>
      </w:tr>
    </w:tbl>
    <w:p w14:paraId="0D18F859" w14:textId="77777777" w:rsidR="00A16F90" w:rsidRPr="00C43090" w:rsidRDefault="00A16F90" w:rsidP="00A16F90"/>
    <w:p w14:paraId="11FC3957" w14:textId="77777777" w:rsidR="00A16F90" w:rsidRPr="00C43090" w:rsidRDefault="00A16F90" w:rsidP="00A16F90">
      <w:r w:rsidRPr="00C43090">
        <w:br w:type="page"/>
      </w:r>
    </w:p>
    <w:p w14:paraId="14306B44" w14:textId="72312096"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11</w:t>
      </w:r>
      <w:r w:rsidRPr="00C43090">
        <w:fldChar w:fldCharType="end"/>
      </w:r>
      <w:r w:rsidRPr="00C43090">
        <w:t xml:space="preserve"> – Action plan on "Format on ITU Strategic Plan"</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44E935F6" w14:textId="77777777" w:rsidTr="00755313">
        <w:tc>
          <w:tcPr>
            <w:tcW w:w="846" w:type="dxa"/>
          </w:tcPr>
          <w:p w14:paraId="208FCD12" w14:textId="77777777" w:rsidR="00A16F90" w:rsidRPr="00C43090" w:rsidRDefault="00A16F90" w:rsidP="00755313">
            <w:pPr>
              <w:keepNext/>
              <w:jc w:val="center"/>
              <w:rPr>
                <w:b/>
                <w:bCs/>
                <w:sz w:val="20"/>
              </w:rPr>
            </w:pPr>
            <w:r w:rsidRPr="00C43090">
              <w:rPr>
                <w:b/>
                <w:bCs/>
                <w:sz w:val="20"/>
              </w:rPr>
              <w:t>AP#</w:t>
            </w:r>
          </w:p>
        </w:tc>
        <w:tc>
          <w:tcPr>
            <w:tcW w:w="2835" w:type="dxa"/>
          </w:tcPr>
          <w:p w14:paraId="47BAFC50" w14:textId="77777777" w:rsidR="00A16F90" w:rsidRPr="00C43090" w:rsidRDefault="00A16F90" w:rsidP="00755313">
            <w:pPr>
              <w:keepNext/>
              <w:rPr>
                <w:sz w:val="20"/>
              </w:rPr>
            </w:pPr>
            <w:r w:rsidRPr="00C43090">
              <w:rPr>
                <w:sz w:val="20"/>
              </w:rPr>
              <w:t>AP4</w:t>
            </w:r>
          </w:p>
        </w:tc>
        <w:tc>
          <w:tcPr>
            <w:tcW w:w="1701" w:type="dxa"/>
          </w:tcPr>
          <w:p w14:paraId="6B6E5B8E" w14:textId="77777777" w:rsidR="00A16F90" w:rsidRPr="00C43090" w:rsidRDefault="00A16F90" w:rsidP="00755313">
            <w:pPr>
              <w:keepNext/>
              <w:jc w:val="center"/>
              <w:rPr>
                <w:b/>
                <w:bCs/>
                <w:sz w:val="20"/>
              </w:rPr>
            </w:pPr>
            <w:r w:rsidRPr="00C43090">
              <w:rPr>
                <w:b/>
                <w:bCs/>
                <w:sz w:val="20"/>
              </w:rPr>
              <w:t>AP Short Name</w:t>
            </w:r>
          </w:p>
        </w:tc>
        <w:tc>
          <w:tcPr>
            <w:tcW w:w="4247" w:type="dxa"/>
          </w:tcPr>
          <w:p w14:paraId="03BB5645" w14:textId="77777777" w:rsidR="00A16F90" w:rsidRPr="00C43090" w:rsidRDefault="00A16F90" w:rsidP="00755313">
            <w:pPr>
              <w:keepNext/>
              <w:rPr>
                <w:sz w:val="20"/>
              </w:rPr>
            </w:pPr>
            <w:r w:rsidRPr="00C43090">
              <w:rPr>
                <w:sz w:val="20"/>
              </w:rPr>
              <w:t>"Format on ITU Strategic Plan"</w:t>
            </w:r>
          </w:p>
        </w:tc>
      </w:tr>
      <w:tr w:rsidR="00A16F90" w:rsidRPr="00C43090" w14:paraId="2E0B8C21" w14:textId="77777777" w:rsidTr="00755313">
        <w:tc>
          <w:tcPr>
            <w:tcW w:w="9629" w:type="dxa"/>
            <w:gridSpan w:val="4"/>
          </w:tcPr>
          <w:p w14:paraId="41C7EE3E"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3207D1AB" w14:textId="77777777" w:rsidTr="00755313">
        <w:tc>
          <w:tcPr>
            <w:tcW w:w="9629" w:type="dxa"/>
            <w:gridSpan w:val="4"/>
          </w:tcPr>
          <w:p w14:paraId="0C0B8C08" w14:textId="77777777" w:rsidR="00A16F90" w:rsidRPr="00C43090" w:rsidRDefault="00A16F90" w:rsidP="00755313">
            <w:pPr>
              <w:contextualSpacing/>
              <w:rPr>
                <w:sz w:val="20"/>
              </w:rPr>
            </w:pPr>
            <w:r w:rsidRPr="00C43090">
              <w:rPr>
                <w:sz w:val="20"/>
              </w:rPr>
              <w:t xml:space="preserve">Format the action plan </w:t>
            </w:r>
            <w:proofErr w:type="gramStart"/>
            <w:r w:rsidRPr="00C43090">
              <w:rPr>
                <w:sz w:val="20"/>
              </w:rPr>
              <w:t>on the basis of</w:t>
            </w:r>
            <w:proofErr w:type="gramEnd"/>
            <w:r w:rsidRPr="00C43090">
              <w:rPr>
                <w:sz w:val="20"/>
              </w:rPr>
              <w:t xml:space="preserve"> the results-based structure of the ITU Strategic Plan, including key outcomes and key outcome indicators.</w:t>
            </w:r>
          </w:p>
        </w:tc>
      </w:tr>
      <w:tr w:rsidR="00A16F90" w:rsidRPr="00C43090" w14:paraId="29A8E784" w14:textId="77777777" w:rsidTr="00755313">
        <w:tc>
          <w:tcPr>
            <w:tcW w:w="9629" w:type="dxa"/>
            <w:gridSpan w:val="4"/>
          </w:tcPr>
          <w:p w14:paraId="710360E3" w14:textId="77777777" w:rsidR="00A16F90" w:rsidRPr="00C43090" w:rsidRDefault="00A16F90" w:rsidP="00755313">
            <w:pPr>
              <w:jc w:val="center"/>
              <w:rPr>
                <w:b/>
                <w:bCs/>
                <w:sz w:val="20"/>
              </w:rPr>
            </w:pPr>
            <w:r w:rsidRPr="00C43090">
              <w:rPr>
                <w:b/>
                <w:bCs/>
                <w:sz w:val="20"/>
              </w:rPr>
              <w:t>Key Outcome(s)</w:t>
            </w:r>
          </w:p>
        </w:tc>
      </w:tr>
      <w:tr w:rsidR="00A16F90" w:rsidRPr="00C43090" w14:paraId="0D4DEDDB" w14:textId="77777777" w:rsidTr="00755313">
        <w:tc>
          <w:tcPr>
            <w:tcW w:w="9629" w:type="dxa"/>
            <w:gridSpan w:val="4"/>
          </w:tcPr>
          <w:p w14:paraId="4FC680F4" w14:textId="77777777" w:rsidR="00A16F90" w:rsidRPr="00C43090" w:rsidRDefault="00A16F90" w:rsidP="00755313">
            <w:pPr>
              <w:rPr>
                <w:sz w:val="20"/>
              </w:rPr>
            </w:pPr>
            <w:r w:rsidRPr="00C43090">
              <w:rPr>
                <w:sz w:val="20"/>
              </w:rPr>
              <w:t>A good support of this action plan as its format is aligned on the ITU Strategic Plan [b-ITU Strategic Plan].</w:t>
            </w:r>
          </w:p>
        </w:tc>
      </w:tr>
      <w:tr w:rsidR="00A16F90" w:rsidRPr="00C43090" w14:paraId="09441388" w14:textId="77777777" w:rsidTr="00755313">
        <w:tc>
          <w:tcPr>
            <w:tcW w:w="9629" w:type="dxa"/>
            <w:gridSpan w:val="4"/>
          </w:tcPr>
          <w:p w14:paraId="01AA9C8A" w14:textId="77777777" w:rsidR="00A16F90" w:rsidRPr="00C43090" w:rsidRDefault="00A16F90" w:rsidP="00755313">
            <w:pPr>
              <w:jc w:val="center"/>
              <w:rPr>
                <w:b/>
                <w:bCs/>
                <w:sz w:val="20"/>
              </w:rPr>
            </w:pPr>
            <w:r w:rsidRPr="00C43090">
              <w:rPr>
                <w:b/>
                <w:bCs/>
                <w:sz w:val="20"/>
              </w:rPr>
              <w:t>Key Outcome Indicator(s)</w:t>
            </w:r>
          </w:p>
        </w:tc>
      </w:tr>
      <w:tr w:rsidR="00A16F90" w:rsidRPr="00C43090" w14:paraId="70283063" w14:textId="77777777" w:rsidTr="00755313">
        <w:tc>
          <w:tcPr>
            <w:tcW w:w="9629" w:type="dxa"/>
            <w:gridSpan w:val="4"/>
          </w:tcPr>
          <w:p w14:paraId="13AE0122"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The action plan is clear and agreed.</w:t>
            </w:r>
          </w:p>
          <w:p w14:paraId="156E2CB8"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Each action plan item is executed with sufficient members to support it.</w:t>
            </w:r>
          </w:p>
          <w:p w14:paraId="3EB63BFD"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Each action plan item is executed successfully.</w:t>
            </w:r>
          </w:p>
        </w:tc>
      </w:tr>
      <w:tr w:rsidR="00A16F90" w:rsidRPr="00C43090" w14:paraId="1E70AE23" w14:textId="77777777" w:rsidTr="00755313">
        <w:tc>
          <w:tcPr>
            <w:tcW w:w="9629" w:type="dxa"/>
            <w:gridSpan w:val="4"/>
          </w:tcPr>
          <w:p w14:paraId="50D53575"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0A724985" w14:textId="77777777" w:rsidTr="00755313">
        <w:tc>
          <w:tcPr>
            <w:tcW w:w="9629" w:type="dxa"/>
            <w:gridSpan w:val="4"/>
          </w:tcPr>
          <w:p w14:paraId="63D52604" w14:textId="77777777" w:rsidR="00A16F90" w:rsidRPr="00C43090" w:rsidRDefault="00A16F90" w:rsidP="00755313">
            <w:pPr>
              <w:pStyle w:val="ListParagraph"/>
              <w:ind w:left="420" w:hanging="420"/>
              <w:rPr>
                <w:sz w:val="20"/>
                <w:szCs w:val="20"/>
              </w:rPr>
            </w:pPr>
            <w:r w:rsidRPr="00C43090">
              <w:rPr>
                <w:sz w:val="20"/>
                <w:szCs w:val="20"/>
              </w:rPr>
              <w:t>-</w:t>
            </w:r>
            <w:r w:rsidRPr="00C43090">
              <w:rPr>
                <w:sz w:val="20"/>
                <w:szCs w:val="20"/>
              </w:rPr>
              <w:tab/>
              <w:t>Stick to the maximum to the terminology, concepts and diagrammatic of the ITU Strategic Plan [b-ITU Strategic Plan].</w:t>
            </w:r>
          </w:p>
          <w:p w14:paraId="0320553A" w14:textId="77777777" w:rsidR="00A16F90" w:rsidRPr="00C43090" w:rsidRDefault="00A16F90" w:rsidP="00755313">
            <w:pPr>
              <w:rPr>
                <w:sz w:val="20"/>
              </w:rPr>
            </w:pPr>
            <w:r w:rsidRPr="00C43090">
              <w:rPr>
                <w:sz w:val="20"/>
              </w:rPr>
              <w:t>Note: this is what this action plan is about.</w:t>
            </w:r>
          </w:p>
        </w:tc>
      </w:tr>
      <w:tr w:rsidR="00A16F90" w:rsidRPr="00C43090" w14:paraId="5AED86FE" w14:textId="77777777" w:rsidTr="00755313">
        <w:tc>
          <w:tcPr>
            <w:tcW w:w="9629" w:type="dxa"/>
            <w:gridSpan w:val="4"/>
          </w:tcPr>
          <w:p w14:paraId="5D7B36AE" w14:textId="77777777" w:rsidR="00A16F90" w:rsidRPr="00C43090" w:rsidRDefault="00A16F90" w:rsidP="00755313">
            <w:pPr>
              <w:jc w:val="center"/>
              <w:rPr>
                <w:b/>
                <w:bCs/>
                <w:sz w:val="20"/>
              </w:rPr>
            </w:pPr>
            <w:r w:rsidRPr="00C43090">
              <w:rPr>
                <w:b/>
                <w:bCs/>
                <w:sz w:val="20"/>
              </w:rPr>
              <w:t>Enablers</w:t>
            </w:r>
          </w:p>
        </w:tc>
      </w:tr>
      <w:tr w:rsidR="00A16F90" w:rsidRPr="00C43090" w14:paraId="490E1BCC" w14:textId="77777777" w:rsidTr="00755313">
        <w:tc>
          <w:tcPr>
            <w:tcW w:w="9629" w:type="dxa"/>
            <w:gridSpan w:val="4"/>
          </w:tcPr>
          <w:p w14:paraId="6560AE5D" w14:textId="77777777" w:rsidR="00A16F90" w:rsidRPr="00C43090" w:rsidRDefault="00A16F90" w:rsidP="00755313">
            <w:pPr>
              <w:rPr>
                <w:sz w:val="20"/>
              </w:rPr>
            </w:pPr>
          </w:p>
        </w:tc>
      </w:tr>
      <w:tr w:rsidR="00A16F90" w:rsidRPr="00C43090" w14:paraId="5756E863" w14:textId="77777777" w:rsidTr="00755313">
        <w:tc>
          <w:tcPr>
            <w:tcW w:w="9629" w:type="dxa"/>
            <w:gridSpan w:val="4"/>
          </w:tcPr>
          <w:p w14:paraId="3D4D3E2C" w14:textId="77777777" w:rsidR="00A16F90" w:rsidRPr="00C43090" w:rsidRDefault="00A16F90" w:rsidP="00755313">
            <w:pPr>
              <w:jc w:val="center"/>
              <w:rPr>
                <w:b/>
                <w:bCs/>
                <w:sz w:val="20"/>
              </w:rPr>
            </w:pPr>
            <w:r w:rsidRPr="00C43090">
              <w:rPr>
                <w:b/>
                <w:bCs/>
                <w:sz w:val="20"/>
              </w:rPr>
              <w:t>ITU Services</w:t>
            </w:r>
          </w:p>
        </w:tc>
      </w:tr>
      <w:tr w:rsidR="00A16F90" w:rsidRPr="00C43090" w14:paraId="66D7B310" w14:textId="77777777" w:rsidTr="00755313">
        <w:tc>
          <w:tcPr>
            <w:tcW w:w="9629" w:type="dxa"/>
            <w:gridSpan w:val="4"/>
          </w:tcPr>
          <w:p w14:paraId="3C1E05F7" w14:textId="77777777" w:rsidR="00A16F90" w:rsidRPr="00C43090" w:rsidRDefault="00A16F90" w:rsidP="00755313">
            <w:pPr>
              <w:rPr>
                <w:sz w:val="20"/>
              </w:rPr>
            </w:pPr>
          </w:p>
        </w:tc>
      </w:tr>
      <w:tr w:rsidR="00A16F90" w:rsidRPr="00C43090" w14:paraId="427D38F2" w14:textId="77777777" w:rsidTr="00755313">
        <w:tc>
          <w:tcPr>
            <w:tcW w:w="9629" w:type="dxa"/>
            <w:gridSpan w:val="4"/>
          </w:tcPr>
          <w:p w14:paraId="7BFD60F3" w14:textId="77777777" w:rsidR="00A16F90" w:rsidRPr="00C43090" w:rsidRDefault="00A16F90" w:rsidP="00755313">
            <w:pPr>
              <w:jc w:val="center"/>
              <w:rPr>
                <w:sz w:val="20"/>
              </w:rPr>
            </w:pPr>
            <w:r w:rsidRPr="00C43090">
              <w:rPr>
                <w:b/>
                <w:bCs/>
                <w:sz w:val="20"/>
              </w:rPr>
              <w:t>Learning and Feedback</w:t>
            </w:r>
          </w:p>
        </w:tc>
      </w:tr>
      <w:tr w:rsidR="00A16F90" w:rsidRPr="00C43090" w14:paraId="5ABD0DF9" w14:textId="77777777" w:rsidTr="00755313">
        <w:tc>
          <w:tcPr>
            <w:tcW w:w="9629" w:type="dxa"/>
            <w:gridSpan w:val="4"/>
          </w:tcPr>
          <w:p w14:paraId="58FE80B1"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"Format on ITU Strategic Plan":</w:t>
            </w:r>
          </w:p>
          <w:p w14:paraId="369BEBE8"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No specific feedback, however, the outcomes and feedback from the 1</w:t>
            </w:r>
            <w:r w:rsidRPr="00C43090">
              <w:rPr>
                <w:sz w:val="20"/>
                <w:szCs w:val="20"/>
                <w:vertAlign w:val="superscript"/>
              </w:rPr>
              <w:t>st</w:t>
            </w:r>
            <w:r w:rsidRPr="00C43090">
              <w:rPr>
                <w:sz w:val="20"/>
                <w:szCs w:val="20"/>
              </w:rPr>
              <w:t xml:space="preserve"> workshop indicate a desire to communicate the action plan, leveraging key outcomes and key outcome indicators</w:t>
            </w:r>
          </w:p>
          <w:p w14:paraId="16B5E273" w14:textId="77777777" w:rsidR="00A16F90" w:rsidRPr="00C43090" w:rsidRDefault="00A16F90" w:rsidP="00755313">
            <w:pPr>
              <w:pStyle w:val="ListParagraph"/>
              <w:ind w:hanging="360"/>
              <w:rPr>
                <w:sz w:val="20"/>
                <w:szCs w:val="20"/>
              </w:rPr>
            </w:pPr>
            <w:r w:rsidRPr="00C43090">
              <w:rPr>
                <w:rFonts w:ascii="Symbol" w:hAnsi="Symbol"/>
                <w:sz w:val="20"/>
                <w:szCs w:val="20"/>
              </w:rPr>
              <w:t></w:t>
            </w:r>
            <w:r w:rsidRPr="00C43090">
              <w:rPr>
                <w:rFonts w:ascii="Symbol" w:hAnsi="Symbol"/>
                <w:sz w:val="20"/>
                <w:szCs w:val="20"/>
              </w:rPr>
              <w:tab/>
            </w:r>
            <w:r w:rsidRPr="00C43090">
              <w:rPr>
                <w:sz w:val="20"/>
                <w:szCs w:val="20"/>
              </w:rPr>
              <w:t>Note: the optimum format for the elaboration of the draft Strategic Plan, 2028-2031 as it applies to ITU-T is currently being considered in RG-SOP.</w:t>
            </w:r>
          </w:p>
        </w:tc>
      </w:tr>
      <w:tr w:rsidR="00A16F90" w:rsidRPr="00C43090" w14:paraId="73E8DD05" w14:textId="77777777" w:rsidTr="00755313">
        <w:tc>
          <w:tcPr>
            <w:tcW w:w="9629" w:type="dxa"/>
            <w:gridSpan w:val="4"/>
          </w:tcPr>
          <w:p w14:paraId="21CDEC24"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45970416" w14:textId="77777777" w:rsidTr="00755313">
        <w:tc>
          <w:tcPr>
            <w:tcW w:w="9629" w:type="dxa"/>
            <w:gridSpan w:val="4"/>
          </w:tcPr>
          <w:p w14:paraId="4773EEA5" w14:textId="77777777" w:rsidR="00A16F90" w:rsidRPr="00C43090" w:rsidRDefault="00A16F90" w:rsidP="00755313">
            <w:pPr>
              <w:rPr>
                <w:sz w:val="20"/>
                <w:lang w:eastAsia="zh-CN"/>
              </w:rPr>
            </w:pPr>
          </w:p>
        </w:tc>
      </w:tr>
    </w:tbl>
    <w:p w14:paraId="4D849928" w14:textId="77777777" w:rsidR="00A16F90" w:rsidRPr="00C43090" w:rsidRDefault="00A16F90" w:rsidP="00A16F90"/>
    <w:p w14:paraId="72F47336" w14:textId="77777777" w:rsidR="00A16F90" w:rsidRPr="00C43090" w:rsidRDefault="00A16F90" w:rsidP="00A16F90">
      <w:r w:rsidRPr="00C43090">
        <w:br w:type="page"/>
      </w:r>
    </w:p>
    <w:p w14:paraId="26F4DD19" w14:textId="46177063"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12</w:t>
      </w:r>
      <w:r w:rsidRPr="00C43090">
        <w:fldChar w:fldCharType="end"/>
      </w:r>
      <w:r w:rsidRPr="00C43090">
        <w:t xml:space="preserve"> - Action plan on "Circular"</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053C7293" w14:textId="77777777" w:rsidTr="00755313">
        <w:tc>
          <w:tcPr>
            <w:tcW w:w="846" w:type="dxa"/>
          </w:tcPr>
          <w:p w14:paraId="1AD2D2F0" w14:textId="77777777" w:rsidR="00A16F90" w:rsidRPr="00C43090" w:rsidRDefault="00A16F90" w:rsidP="00755313">
            <w:pPr>
              <w:jc w:val="center"/>
              <w:rPr>
                <w:b/>
                <w:bCs/>
                <w:sz w:val="20"/>
              </w:rPr>
            </w:pPr>
            <w:r w:rsidRPr="00C43090">
              <w:rPr>
                <w:b/>
                <w:bCs/>
                <w:sz w:val="20"/>
              </w:rPr>
              <w:t>AP#</w:t>
            </w:r>
          </w:p>
        </w:tc>
        <w:tc>
          <w:tcPr>
            <w:tcW w:w="2835" w:type="dxa"/>
          </w:tcPr>
          <w:p w14:paraId="24F30646" w14:textId="77777777" w:rsidR="00A16F90" w:rsidRPr="00C43090" w:rsidRDefault="00A16F90" w:rsidP="00755313">
            <w:pPr>
              <w:rPr>
                <w:sz w:val="20"/>
              </w:rPr>
            </w:pPr>
            <w:r w:rsidRPr="00C43090">
              <w:rPr>
                <w:sz w:val="20"/>
              </w:rPr>
              <w:t>AP5</w:t>
            </w:r>
          </w:p>
        </w:tc>
        <w:tc>
          <w:tcPr>
            <w:tcW w:w="1701" w:type="dxa"/>
          </w:tcPr>
          <w:p w14:paraId="1A44710A" w14:textId="77777777" w:rsidR="00A16F90" w:rsidRPr="00C43090" w:rsidRDefault="00A16F90" w:rsidP="00755313">
            <w:pPr>
              <w:jc w:val="center"/>
              <w:rPr>
                <w:b/>
                <w:bCs/>
                <w:sz w:val="20"/>
              </w:rPr>
            </w:pPr>
            <w:r w:rsidRPr="00C43090">
              <w:rPr>
                <w:b/>
                <w:bCs/>
                <w:sz w:val="20"/>
              </w:rPr>
              <w:t>AP Short Name</w:t>
            </w:r>
          </w:p>
        </w:tc>
        <w:tc>
          <w:tcPr>
            <w:tcW w:w="4247" w:type="dxa"/>
          </w:tcPr>
          <w:p w14:paraId="4EB15CA8" w14:textId="77777777" w:rsidR="00A16F90" w:rsidRPr="00C43090" w:rsidRDefault="00A16F90" w:rsidP="00755313">
            <w:pPr>
              <w:rPr>
                <w:sz w:val="20"/>
              </w:rPr>
            </w:pPr>
            <w:r w:rsidRPr="00C43090">
              <w:rPr>
                <w:sz w:val="20"/>
              </w:rPr>
              <w:t>"Circular"</w:t>
            </w:r>
          </w:p>
        </w:tc>
      </w:tr>
      <w:tr w:rsidR="00A16F90" w:rsidRPr="00C43090" w14:paraId="6960B966" w14:textId="77777777" w:rsidTr="00755313">
        <w:tc>
          <w:tcPr>
            <w:tcW w:w="9629" w:type="dxa"/>
            <w:gridSpan w:val="4"/>
          </w:tcPr>
          <w:p w14:paraId="7B042733"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51C55226" w14:textId="77777777" w:rsidTr="00755313">
        <w:tc>
          <w:tcPr>
            <w:tcW w:w="9629" w:type="dxa"/>
            <w:gridSpan w:val="4"/>
          </w:tcPr>
          <w:p w14:paraId="3EB57138" w14:textId="77777777" w:rsidR="00A16F90" w:rsidRPr="00C43090" w:rsidRDefault="00A16F90" w:rsidP="00755313">
            <w:pPr>
              <w:contextualSpacing/>
              <w:rPr>
                <w:sz w:val="20"/>
              </w:rPr>
            </w:pPr>
            <w:r w:rsidRPr="00C43090">
              <w:rPr>
                <w:sz w:val="20"/>
              </w:rPr>
              <w:t xml:space="preserve">Send out a circular informing membership about the ongoing discussion in TSAG to encourage industry engagement, e.g., based on the text in TSAG-C15R1. </w:t>
            </w:r>
          </w:p>
        </w:tc>
      </w:tr>
      <w:tr w:rsidR="00A16F90" w:rsidRPr="00C43090" w14:paraId="44E3BF9C" w14:textId="77777777" w:rsidTr="00755313">
        <w:tc>
          <w:tcPr>
            <w:tcW w:w="9629" w:type="dxa"/>
            <w:gridSpan w:val="4"/>
          </w:tcPr>
          <w:p w14:paraId="19ED6FB9" w14:textId="77777777" w:rsidR="00A16F90" w:rsidRPr="00C43090" w:rsidRDefault="00A16F90" w:rsidP="00755313">
            <w:pPr>
              <w:jc w:val="center"/>
              <w:rPr>
                <w:b/>
                <w:bCs/>
                <w:sz w:val="20"/>
              </w:rPr>
            </w:pPr>
            <w:r w:rsidRPr="00C43090">
              <w:rPr>
                <w:b/>
                <w:bCs/>
                <w:sz w:val="20"/>
              </w:rPr>
              <w:t>Key Outcome(s)</w:t>
            </w:r>
          </w:p>
        </w:tc>
      </w:tr>
      <w:tr w:rsidR="00A16F90" w:rsidRPr="00C43090" w14:paraId="4A5161D1" w14:textId="77777777" w:rsidTr="00755313">
        <w:tc>
          <w:tcPr>
            <w:tcW w:w="9629" w:type="dxa"/>
            <w:gridSpan w:val="4"/>
          </w:tcPr>
          <w:p w14:paraId="43BA6080" w14:textId="77777777" w:rsidR="007B4BBE" w:rsidRPr="00C43090" w:rsidRDefault="00A16F90" w:rsidP="00755313">
            <w:pPr>
              <w:rPr>
                <w:sz w:val="20"/>
                <w:lang w:eastAsia="zh-CN"/>
              </w:rPr>
            </w:pPr>
            <w:r w:rsidRPr="00C43090">
              <w:rPr>
                <w:sz w:val="20"/>
                <w:lang w:eastAsia="zh-CN"/>
              </w:rPr>
              <w:t xml:space="preserve">One circular informing the </w:t>
            </w:r>
            <w:proofErr w:type="gramStart"/>
            <w:r w:rsidRPr="00C43090">
              <w:rPr>
                <w:sz w:val="20"/>
                <w:lang w:eastAsia="zh-CN"/>
              </w:rPr>
              <w:t>Regional</w:t>
            </w:r>
            <w:proofErr w:type="gramEnd"/>
            <w:r w:rsidRPr="00C43090">
              <w:rPr>
                <w:sz w:val="20"/>
                <w:lang w:eastAsia="zh-CN"/>
              </w:rPr>
              <w:t xml:space="preserve"> groups that TSAG have started to discuss various measures to encourage industry engagement,</w:t>
            </w:r>
          </w:p>
          <w:p w14:paraId="1174D664" w14:textId="0F5179CD" w:rsidR="00A16F90" w:rsidRPr="00C43090" w:rsidRDefault="00A16F90" w:rsidP="00755313">
            <w:pPr>
              <w:rPr>
                <w:sz w:val="20"/>
              </w:rPr>
            </w:pPr>
            <w:r w:rsidRPr="00C43090">
              <w:rPr>
                <w:sz w:val="20"/>
                <w:lang w:eastAsia="zh-CN"/>
              </w:rPr>
              <w:t>And at least one circular with status update of the discussion in TSAG.</w:t>
            </w:r>
          </w:p>
        </w:tc>
      </w:tr>
      <w:tr w:rsidR="00A16F90" w:rsidRPr="00C43090" w14:paraId="5484AB1C" w14:textId="77777777" w:rsidTr="00755313">
        <w:tc>
          <w:tcPr>
            <w:tcW w:w="9629" w:type="dxa"/>
            <w:gridSpan w:val="4"/>
          </w:tcPr>
          <w:p w14:paraId="2F225E34" w14:textId="77777777" w:rsidR="00A16F90" w:rsidRPr="00C43090" w:rsidRDefault="00A16F90" w:rsidP="00755313">
            <w:pPr>
              <w:jc w:val="center"/>
              <w:rPr>
                <w:b/>
                <w:bCs/>
                <w:sz w:val="20"/>
              </w:rPr>
            </w:pPr>
            <w:r w:rsidRPr="00C43090">
              <w:rPr>
                <w:b/>
                <w:bCs/>
                <w:sz w:val="20"/>
              </w:rPr>
              <w:t>Key Outcome Indicator(s)</w:t>
            </w:r>
          </w:p>
        </w:tc>
      </w:tr>
      <w:tr w:rsidR="00A16F90" w:rsidRPr="00C43090" w14:paraId="5C363AD6" w14:textId="77777777" w:rsidTr="00755313">
        <w:tc>
          <w:tcPr>
            <w:tcW w:w="9629" w:type="dxa"/>
            <w:gridSpan w:val="4"/>
          </w:tcPr>
          <w:p w14:paraId="00A5302F" w14:textId="77777777" w:rsidR="00A16F90" w:rsidRPr="00C43090" w:rsidRDefault="00A16F90" w:rsidP="00755313">
            <w:pPr>
              <w:rPr>
                <w:sz w:val="20"/>
              </w:rPr>
            </w:pPr>
            <w:r w:rsidRPr="00C43090">
              <w:rPr>
                <w:sz w:val="20"/>
              </w:rPr>
              <w:t>Feedback received from regional groups and current and especially new industry members.</w:t>
            </w:r>
          </w:p>
        </w:tc>
      </w:tr>
      <w:tr w:rsidR="00A16F90" w:rsidRPr="00C43090" w14:paraId="5E0C141D" w14:textId="77777777" w:rsidTr="00755313">
        <w:tc>
          <w:tcPr>
            <w:tcW w:w="9629" w:type="dxa"/>
            <w:gridSpan w:val="4"/>
          </w:tcPr>
          <w:p w14:paraId="277C13B0"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50A96538" w14:textId="77777777" w:rsidTr="00755313">
        <w:tc>
          <w:tcPr>
            <w:tcW w:w="9629" w:type="dxa"/>
            <w:gridSpan w:val="4"/>
          </w:tcPr>
          <w:p w14:paraId="106C79D3" w14:textId="77777777" w:rsidR="00A16F90" w:rsidRPr="00C43090" w:rsidRDefault="00A16F90" w:rsidP="00755313">
            <w:pPr>
              <w:rPr>
                <w:sz w:val="20"/>
                <w:lang w:eastAsia="zh-CN"/>
              </w:rPr>
            </w:pPr>
            <w:r w:rsidRPr="00C43090">
              <w:rPr>
                <w:sz w:val="20"/>
                <w:lang w:eastAsia="zh-CN"/>
              </w:rPr>
              <w:t>Call for contributions on circulars.</w:t>
            </w:r>
          </w:p>
          <w:p w14:paraId="2C8A4C99" w14:textId="77777777" w:rsidR="00A16F90" w:rsidRPr="00C43090" w:rsidRDefault="00A16F90" w:rsidP="00755313">
            <w:pPr>
              <w:rPr>
                <w:sz w:val="20"/>
                <w:lang w:eastAsia="zh-CN"/>
              </w:rPr>
            </w:pPr>
            <w:r w:rsidRPr="00C43090">
              <w:rPr>
                <w:sz w:val="20"/>
                <w:lang w:eastAsia="zh-CN"/>
              </w:rPr>
              <w:t>At least 2 circulars with contents described above.</w:t>
            </w:r>
          </w:p>
        </w:tc>
      </w:tr>
      <w:tr w:rsidR="00A16F90" w:rsidRPr="00C43090" w14:paraId="5968460C" w14:textId="77777777" w:rsidTr="00755313">
        <w:tc>
          <w:tcPr>
            <w:tcW w:w="9629" w:type="dxa"/>
            <w:gridSpan w:val="4"/>
          </w:tcPr>
          <w:p w14:paraId="0D9CF4CE" w14:textId="77777777" w:rsidR="00A16F90" w:rsidRPr="00C43090" w:rsidRDefault="00A16F90" w:rsidP="00755313">
            <w:pPr>
              <w:jc w:val="center"/>
              <w:rPr>
                <w:b/>
                <w:bCs/>
                <w:sz w:val="20"/>
              </w:rPr>
            </w:pPr>
            <w:r w:rsidRPr="00C43090">
              <w:rPr>
                <w:b/>
                <w:bCs/>
                <w:sz w:val="20"/>
              </w:rPr>
              <w:t>Enablers</w:t>
            </w:r>
          </w:p>
        </w:tc>
      </w:tr>
      <w:tr w:rsidR="00A16F90" w:rsidRPr="00C43090" w14:paraId="04331EBB" w14:textId="77777777" w:rsidTr="00755313">
        <w:tc>
          <w:tcPr>
            <w:tcW w:w="9629" w:type="dxa"/>
            <w:gridSpan w:val="4"/>
          </w:tcPr>
          <w:p w14:paraId="10541194" w14:textId="77777777" w:rsidR="00A16F90" w:rsidRPr="00C43090" w:rsidRDefault="00A16F90" w:rsidP="00755313">
            <w:pPr>
              <w:rPr>
                <w:sz w:val="20"/>
              </w:rPr>
            </w:pPr>
          </w:p>
        </w:tc>
      </w:tr>
      <w:tr w:rsidR="00A16F90" w:rsidRPr="00C43090" w14:paraId="6E33817F" w14:textId="77777777" w:rsidTr="00755313">
        <w:tc>
          <w:tcPr>
            <w:tcW w:w="9629" w:type="dxa"/>
            <w:gridSpan w:val="4"/>
          </w:tcPr>
          <w:p w14:paraId="382E95BF" w14:textId="77777777" w:rsidR="00A16F90" w:rsidRPr="00C43090" w:rsidRDefault="00A16F90" w:rsidP="00755313">
            <w:pPr>
              <w:jc w:val="center"/>
              <w:rPr>
                <w:b/>
                <w:bCs/>
                <w:sz w:val="20"/>
              </w:rPr>
            </w:pPr>
            <w:r w:rsidRPr="00C43090">
              <w:rPr>
                <w:b/>
                <w:bCs/>
                <w:sz w:val="20"/>
              </w:rPr>
              <w:t>ITU Services</w:t>
            </w:r>
          </w:p>
        </w:tc>
      </w:tr>
      <w:tr w:rsidR="00A16F90" w:rsidRPr="00C43090" w14:paraId="01B6F680" w14:textId="77777777" w:rsidTr="00755313">
        <w:tc>
          <w:tcPr>
            <w:tcW w:w="9629" w:type="dxa"/>
            <w:gridSpan w:val="4"/>
          </w:tcPr>
          <w:p w14:paraId="48FBDF6B" w14:textId="77777777" w:rsidR="00A16F90" w:rsidRPr="00C43090" w:rsidRDefault="00A16F90" w:rsidP="00755313">
            <w:pPr>
              <w:rPr>
                <w:sz w:val="20"/>
              </w:rPr>
            </w:pPr>
            <w:r w:rsidRPr="00C43090">
              <w:rPr>
                <w:sz w:val="20"/>
                <w:lang w:eastAsia="zh-CN"/>
              </w:rPr>
              <w:t>TSB Circular procedures.</w:t>
            </w:r>
          </w:p>
        </w:tc>
      </w:tr>
      <w:tr w:rsidR="00A16F90" w:rsidRPr="00C43090" w14:paraId="246CEE49" w14:textId="77777777" w:rsidTr="00755313">
        <w:tc>
          <w:tcPr>
            <w:tcW w:w="9629" w:type="dxa"/>
            <w:gridSpan w:val="4"/>
          </w:tcPr>
          <w:p w14:paraId="631B2BD1" w14:textId="77777777" w:rsidR="00A16F90" w:rsidRPr="00C43090" w:rsidRDefault="00A16F90" w:rsidP="00755313">
            <w:pPr>
              <w:jc w:val="center"/>
              <w:rPr>
                <w:sz w:val="20"/>
                <w:lang w:eastAsia="zh-CN"/>
              </w:rPr>
            </w:pPr>
            <w:r w:rsidRPr="00C43090">
              <w:rPr>
                <w:b/>
                <w:bCs/>
                <w:sz w:val="20"/>
              </w:rPr>
              <w:t>Learning and Feedback</w:t>
            </w:r>
          </w:p>
        </w:tc>
      </w:tr>
      <w:tr w:rsidR="00A16F90" w:rsidRPr="00C43090" w14:paraId="13E03CB1" w14:textId="77777777" w:rsidTr="00755313">
        <w:tc>
          <w:tcPr>
            <w:tcW w:w="9629" w:type="dxa"/>
            <w:gridSpan w:val="4"/>
          </w:tcPr>
          <w:p w14:paraId="01FE2C95" w14:textId="77777777" w:rsidR="00A16F90" w:rsidRPr="00C43090" w:rsidRDefault="00A16F90" w:rsidP="00755313">
            <w:pPr>
              <w:rPr>
                <w:sz w:val="20"/>
                <w:lang w:eastAsia="zh-CN"/>
              </w:rPr>
            </w:pPr>
            <w:r w:rsidRPr="00C43090">
              <w:rPr>
                <w:sz w:val="20"/>
                <w:lang w:eastAsia="zh-CN"/>
              </w:rPr>
              <w:t>The 1</w:t>
            </w:r>
            <w:r w:rsidRPr="00C43090">
              <w:rPr>
                <w:sz w:val="20"/>
                <w:vertAlign w:val="superscript"/>
                <w:lang w:eastAsia="zh-CN"/>
              </w:rPr>
              <w:t>st</w:t>
            </w:r>
            <w:r w:rsidRPr="00C43090">
              <w:rPr>
                <w:sz w:val="20"/>
                <w:lang w:eastAsia="zh-CN"/>
              </w:rPr>
              <w:t xml:space="preserve"> IEW provided the following feedback related to "Circular":</w:t>
            </w:r>
          </w:p>
          <w:p w14:paraId="0F00FD3D"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No specific feedback, but communication is key.</w:t>
            </w:r>
          </w:p>
          <w:p w14:paraId="33FFCDFA" w14:textId="77777777" w:rsidR="00A16F90" w:rsidRPr="00C43090" w:rsidRDefault="00A16F90" w:rsidP="00755313">
            <w:pPr>
              <w:pStyle w:val="ListParagraph"/>
              <w:ind w:hanging="360"/>
              <w:rPr>
                <w:sz w:val="20"/>
                <w:szCs w:val="20"/>
                <w:lang w:eastAsia="zh-CN"/>
              </w:rPr>
            </w:pPr>
            <w:r w:rsidRPr="00C43090">
              <w:rPr>
                <w:rFonts w:ascii="Symbol" w:hAnsi="Symbol"/>
                <w:sz w:val="20"/>
                <w:szCs w:val="20"/>
                <w:lang w:eastAsia="zh-CN"/>
              </w:rPr>
              <w:t></w:t>
            </w:r>
            <w:r w:rsidRPr="00C43090">
              <w:rPr>
                <w:rFonts w:ascii="Symbol" w:hAnsi="Symbol"/>
                <w:sz w:val="20"/>
                <w:szCs w:val="20"/>
                <w:lang w:eastAsia="zh-CN"/>
              </w:rPr>
              <w:tab/>
            </w:r>
            <w:r w:rsidRPr="00C43090">
              <w:rPr>
                <w:sz w:val="20"/>
                <w:szCs w:val="20"/>
                <w:lang w:eastAsia="zh-CN"/>
              </w:rPr>
              <w:t>Further workshops providing an opportunity for engagement is key to ensuring the relevance of the ITU-T in the ecosystem as technologies for pervasive and continuous connectivity evolve.</w:t>
            </w:r>
          </w:p>
          <w:p w14:paraId="778DBEDE" w14:textId="77777777" w:rsidR="00A16F90" w:rsidRPr="00C43090" w:rsidRDefault="00A16F90" w:rsidP="00755313">
            <w:pPr>
              <w:rPr>
                <w:sz w:val="20"/>
                <w:lang w:eastAsia="zh-CN"/>
              </w:rPr>
            </w:pPr>
          </w:p>
        </w:tc>
      </w:tr>
      <w:tr w:rsidR="00A16F90" w:rsidRPr="00C43090" w14:paraId="38E1D672" w14:textId="77777777" w:rsidTr="00755313">
        <w:tc>
          <w:tcPr>
            <w:tcW w:w="9629" w:type="dxa"/>
            <w:gridSpan w:val="4"/>
          </w:tcPr>
          <w:p w14:paraId="1C851776"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72A8C056" w14:textId="77777777" w:rsidTr="00755313">
        <w:tc>
          <w:tcPr>
            <w:tcW w:w="9629" w:type="dxa"/>
            <w:gridSpan w:val="4"/>
          </w:tcPr>
          <w:p w14:paraId="4AEC9F51" w14:textId="77777777" w:rsidR="00A16F90" w:rsidRPr="00C43090" w:rsidRDefault="00A16F90" w:rsidP="00755313">
            <w:pPr>
              <w:rPr>
                <w:sz w:val="20"/>
                <w:lang w:eastAsia="zh-CN"/>
              </w:rPr>
            </w:pPr>
          </w:p>
        </w:tc>
      </w:tr>
    </w:tbl>
    <w:p w14:paraId="4EE7A23F" w14:textId="77777777" w:rsidR="00A16F90" w:rsidRPr="00C43090" w:rsidRDefault="00A16F90" w:rsidP="00A16F90"/>
    <w:p w14:paraId="2748203B" w14:textId="77777777" w:rsidR="00A16F90" w:rsidRPr="00C43090" w:rsidRDefault="00A16F90" w:rsidP="00A16F90">
      <w:r w:rsidRPr="00C43090">
        <w:br w:type="page"/>
      </w:r>
    </w:p>
    <w:p w14:paraId="15094D01" w14:textId="2DD43250" w:rsidR="00A16F90" w:rsidRPr="00C43090" w:rsidRDefault="00A16F90" w:rsidP="00A16F90">
      <w:pPr>
        <w:pStyle w:val="TableNotitle0"/>
      </w:pPr>
      <w:r w:rsidRPr="00C43090">
        <w:lastRenderedPageBreak/>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13</w:t>
      </w:r>
      <w:r w:rsidRPr="00C43090">
        <w:fldChar w:fldCharType="end"/>
      </w:r>
      <w:r w:rsidRPr="00C43090">
        <w:t xml:space="preserve"> - Action plan on "Coordination with other RGs"</w:t>
      </w:r>
    </w:p>
    <w:tbl>
      <w:tblPr>
        <w:tblStyle w:val="TableGrid"/>
        <w:tblW w:w="0" w:type="auto"/>
        <w:tblLook w:val="04A0" w:firstRow="1" w:lastRow="0" w:firstColumn="1" w:lastColumn="0" w:noHBand="0" w:noVBand="1"/>
      </w:tblPr>
      <w:tblGrid>
        <w:gridCol w:w="846"/>
        <w:gridCol w:w="2835"/>
        <w:gridCol w:w="1701"/>
        <w:gridCol w:w="4247"/>
      </w:tblGrid>
      <w:tr w:rsidR="00A16F90" w:rsidRPr="00C43090" w14:paraId="137AB525" w14:textId="77777777" w:rsidTr="00755313">
        <w:tc>
          <w:tcPr>
            <w:tcW w:w="846" w:type="dxa"/>
          </w:tcPr>
          <w:p w14:paraId="20DBE37A" w14:textId="77777777" w:rsidR="00A16F90" w:rsidRPr="00C43090" w:rsidRDefault="00A16F90" w:rsidP="00755313">
            <w:pPr>
              <w:jc w:val="center"/>
              <w:rPr>
                <w:b/>
                <w:bCs/>
                <w:sz w:val="20"/>
              </w:rPr>
            </w:pPr>
            <w:r w:rsidRPr="00C43090">
              <w:rPr>
                <w:b/>
                <w:bCs/>
                <w:sz w:val="20"/>
              </w:rPr>
              <w:t>AP#</w:t>
            </w:r>
          </w:p>
        </w:tc>
        <w:tc>
          <w:tcPr>
            <w:tcW w:w="2835" w:type="dxa"/>
          </w:tcPr>
          <w:p w14:paraId="2EB27711" w14:textId="77777777" w:rsidR="00A16F90" w:rsidRPr="00C43090" w:rsidRDefault="00A16F90" w:rsidP="00755313">
            <w:pPr>
              <w:rPr>
                <w:sz w:val="20"/>
              </w:rPr>
            </w:pPr>
            <w:r w:rsidRPr="00C43090">
              <w:rPr>
                <w:sz w:val="20"/>
              </w:rPr>
              <w:t>AP6</w:t>
            </w:r>
          </w:p>
        </w:tc>
        <w:tc>
          <w:tcPr>
            <w:tcW w:w="1701" w:type="dxa"/>
          </w:tcPr>
          <w:p w14:paraId="0F8EA66A" w14:textId="77777777" w:rsidR="00A16F90" w:rsidRPr="00C43090" w:rsidRDefault="00A16F90" w:rsidP="00755313">
            <w:pPr>
              <w:jc w:val="center"/>
              <w:rPr>
                <w:b/>
                <w:bCs/>
                <w:sz w:val="20"/>
              </w:rPr>
            </w:pPr>
            <w:r w:rsidRPr="00C43090">
              <w:rPr>
                <w:b/>
                <w:bCs/>
                <w:sz w:val="20"/>
              </w:rPr>
              <w:t>AP Short Name</w:t>
            </w:r>
          </w:p>
        </w:tc>
        <w:tc>
          <w:tcPr>
            <w:tcW w:w="4247" w:type="dxa"/>
          </w:tcPr>
          <w:p w14:paraId="6E92DED0" w14:textId="77777777" w:rsidR="00A16F90" w:rsidRPr="00C43090" w:rsidRDefault="00A16F90" w:rsidP="00755313">
            <w:pPr>
              <w:rPr>
                <w:sz w:val="20"/>
              </w:rPr>
            </w:pPr>
            <w:r w:rsidRPr="00C43090">
              <w:rPr>
                <w:sz w:val="20"/>
              </w:rPr>
              <w:t>"Coordination with other RGs"</w:t>
            </w:r>
          </w:p>
        </w:tc>
      </w:tr>
      <w:tr w:rsidR="00A16F90" w:rsidRPr="00C43090" w14:paraId="164DD168" w14:textId="77777777" w:rsidTr="00755313">
        <w:tc>
          <w:tcPr>
            <w:tcW w:w="9629" w:type="dxa"/>
            <w:gridSpan w:val="4"/>
          </w:tcPr>
          <w:p w14:paraId="65840F5A" w14:textId="77777777" w:rsidR="00A16F90" w:rsidRPr="00C43090" w:rsidRDefault="00A16F90" w:rsidP="00755313">
            <w:pPr>
              <w:jc w:val="center"/>
              <w:rPr>
                <w:b/>
                <w:bCs/>
                <w:sz w:val="20"/>
              </w:rPr>
            </w:pPr>
            <w:r w:rsidRPr="00C43090">
              <w:rPr>
                <w:b/>
                <w:bCs/>
                <w:sz w:val="20"/>
              </w:rPr>
              <w:t>Objective/Thematic Priority</w:t>
            </w:r>
          </w:p>
        </w:tc>
      </w:tr>
      <w:tr w:rsidR="00A16F90" w:rsidRPr="00C43090" w14:paraId="0BCA5CF7" w14:textId="77777777" w:rsidTr="00755313">
        <w:tc>
          <w:tcPr>
            <w:tcW w:w="9629" w:type="dxa"/>
            <w:gridSpan w:val="4"/>
          </w:tcPr>
          <w:p w14:paraId="426730DD" w14:textId="77777777" w:rsidR="00A16F90" w:rsidRPr="00C43090" w:rsidRDefault="00A16F90" w:rsidP="00755313">
            <w:pPr>
              <w:contextualSpacing/>
              <w:rPr>
                <w:sz w:val="20"/>
              </w:rPr>
            </w:pPr>
            <w:r w:rsidRPr="00C43090">
              <w:rPr>
                <w:sz w:val="20"/>
              </w:rPr>
              <w:t>Because there are interdependencies between Rapporteur Groups, discoveries and progress made in this Action Plan may be relevant with the other TSAG Rapporteur Groups, so coordination with RG-IEM should ensure coherency.</w:t>
            </w:r>
          </w:p>
        </w:tc>
      </w:tr>
      <w:tr w:rsidR="00A16F90" w:rsidRPr="00C43090" w14:paraId="27844C4B" w14:textId="77777777" w:rsidTr="00755313">
        <w:tc>
          <w:tcPr>
            <w:tcW w:w="9629" w:type="dxa"/>
            <w:gridSpan w:val="4"/>
          </w:tcPr>
          <w:p w14:paraId="6D5D1890" w14:textId="77777777" w:rsidR="00A16F90" w:rsidRPr="00C43090" w:rsidRDefault="00A16F90" w:rsidP="00755313">
            <w:pPr>
              <w:jc w:val="center"/>
              <w:rPr>
                <w:b/>
                <w:bCs/>
                <w:sz w:val="20"/>
              </w:rPr>
            </w:pPr>
            <w:r w:rsidRPr="00C43090">
              <w:rPr>
                <w:b/>
                <w:bCs/>
                <w:sz w:val="20"/>
              </w:rPr>
              <w:t>Key Outcome(s)</w:t>
            </w:r>
          </w:p>
        </w:tc>
      </w:tr>
      <w:tr w:rsidR="00A16F90" w:rsidRPr="00C43090" w14:paraId="68DAD6D7" w14:textId="77777777" w:rsidTr="00755313">
        <w:tc>
          <w:tcPr>
            <w:tcW w:w="9629" w:type="dxa"/>
            <w:gridSpan w:val="4"/>
          </w:tcPr>
          <w:p w14:paraId="196F9604" w14:textId="77777777" w:rsidR="00A16F90" w:rsidRPr="00C43090" w:rsidRDefault="00A16F90" w:rsidP="00755313">
            <w:pPr>
              <w:rPr>
                <w:sz w:val="20"/>
              </w:rPr>
            </w:pPr>
          </w:p>
        </w:tc>
      </w:tr>
      <w:tr w:rsidR="00A16F90" w:rsidRPr="00C43090" w14:paraId="3CBD5C5B" w14:textId="77777777" w:rsidTr="00755313">
        <w:tc>
          <w:tcPr>
            <w:tcW w:w="9629" w:type="dxa"/>
            <w:gridSpan w:val="4"/>
          </w:tcPr>
          <w:p w14:paraId="2E70E992" w14:textId="77777777" w:rsidR="00A16F90" w:rsidRPr="00C43090" w:rsidRDefault="00A16F90" w:rsidP="00755313">
            <w:pPr>
              <w:jc w:val="center"/>
              <w:rPr>
                <w:b/>
                <w:bCs/>
                <w:sz w:val="20"/>
              </w:rPr>
            </w:pPr>
            <w:r w:rsidRPr="00C43090">
              <w:rPr>
                <w:b/>
                <w:bCs/>
                <w:sz w:val="20"/>
              </w:rPr>
              <w:t>Key Outcome Indicator(s)</w:t>
            </w:r>
          </w:p>
        </w:tc>
      </w:tr>
      <w:tr w:rsidR="00A16F90" w:rsidRPr="00C43090" w14:paraId="053F80AD" w14:textId="77777777" w:rsidTr="00755313">
        <w:tc>
          <w:tcPr>
            <w:tcW w:w="9629" w:type="dxa"/>
            <w:gridSpan w:val="4"/>
          </w:tcPr>
          <w:p w14:paraId="478CF27D" w14:textId="77777777" w:rsidR="00A16F90" w:rsidRPr="00C43090" w:rsidRDefault="00A16F90" w:rsidP="00755313">
            <w:pPr>
              <w:rPr>
                <w:sz w:val="20"/>
              </w:rPr>
            </w:pPr>
          </w:p>
        </w:tc>
      </w:tr>
      <w:tr w:rsidR="00A16F90" w:rsidRPr="00C43090" w14:paraId="359B920C" w14:textId="77777777" w:rsidTr="00755313">
        <w:tc>
          <w:tcPr>
            <w:tcW w:w="9629" w:type="dxa"/>
            <w:gridSpan w:val="4"/>
          </w:tcPr>
          <w:p w14:paraId="70382976" w14:textId="77777777" w:rsidR="00A16F90" w:rsidRPr="00C43090" w:rsidRDefault="00A16F90" w:rsidP="00755313">
            <w:pPr>
              <w:jc w:val="center"/>
              <w:rPr>
                <w:b/>
                <w:bCs/>
                <w:sz w:val="20"/>
              </w:rPr>
            </w:pPr>
            <w:r w:rsidRPr="00C43090">
              <w:rPr>
                <w:b/>
                <w:bCs/>
                <w:sz w:val="20"/>
              </w:rPr>
              <w:t>Implementation Strategies</w:t>
            </w:r>
          </w:p>
        </w:tc>
      </w:tr>
      <w:tr w:rsidR="00A16F90" w:rsidRPr="00C43090" w14:paraId="7B4DEDF5" w14:textId="77777777" w:rsidTr="00755313">
        <w:tc>
          <w:tcPr>
            <w:tcW w:w="9629" w:type="dxa"/>
            <w:gridSpan w:val="4"/>
          </w:tcPr>
          <w:p w14:paraId="2C3EABB4" w14:textId="77777777" w:rsidR="00A16F90" w:rsidRPr="00C43090" w:rsidRDefault="00A16F90" w:rsidP="00755313">
            <w:pPr>
              <w:rPr>
                <w:sz w:val="20"/>
              </w:rPr>
            </w:pPr>
          </w:p>
        </w:tc>
      </w:tr>
      <w:tr w:rsidR="00A16F90" w:rsidRPr="00C43090" w14:paraId="0534B882" w14:textId="77777777" w:rsidTr="00755313">
        <w:tc>
          <w:tcPr>
            <w:tcW w:w="9629" w:type="dxa"/>
            <w:gridSpan w:val="4"/>
          </w:tcPr>
          <w:p w14:paraId="77AEBA79" w14:textId="77777777" w:rsidR="00A16F90" w:rsidRPr="00C43090" w:rsidRDefault="00A16F90" w:rsidP="00755313">
            <w:pPr>
              <w:jc w:val="center"/>
              <w:rPr>
                <w:b/>
                <w:bCs/>
                <w:sz w:val="20"/>
              </w:rPr>
            </w:pPr>
            <w:r w:rsidRPr="00C43090">
              <w:rPr>
                <w:b/>
                <w:bCs/>
                <w:sz w:val="20"/>
              </w:rPr>
              <w:t>Enablers</w:t>
            </w:r>
          </w:p>
        </w:tc>
      </w:tr>
      <w:tr w:rsidR="00A16F90" w:rsidRPr="00C43090" w14:paraId="08C62399" w14:textId="77777777" w:rsidTr="00755313">
        <w:tc>
          <w:tcPr>
            <w:tcW w:w="9629" w:type="dxa"/>
            <w:gridSpan w:val="4"/>
          </w:tcPr>
          <w:p w14:paraId="52971324" w14:textId="77777777" w:rsidR="00A16F90" w:rsidRPr="00C43090" w:rsidRDefault="00A16F90" w:rsidP="00755313">
            <w:pPr>
              <w:rPr>
                <w:sz w:val="20"/>
              </w:rPr>
            </w:pPr>
          </w:p>
        </w:tc>
      </w:tr>
      <w:tr w:rsidR="00A16F90" w:rsidRPr="00C43090" w14:paraId="0A34FEC7" w14:textId="77777777" w:rsidTr="00755313">
        <w:tc>
          <w:tcPr>
            <w:tcW w:w="9629" w:type="dxa"/>
            <w:gridSpan w:val="4"/>
          </w:tcPr>
          <w:p w14:paraId="34505E0E" w14:textId="77777777" w:rsidR="00A16F90" w:rsidRPr="00C43090" w:rsidRDefault="00A16F90" w:rsidP="00755313">
            <w:pPr>
              <w:jc w:val="center"/>
              <w:rPr>
                <w:b/>
                <w:bCs/>
                <w:sz w:val="20"/>
              </w:rPr>
            </w:pPr>
            <w:r w:rsidRPr="00C43090">
              <w:rPr>
                <w:b/>
                <w:bCs/>
                <w:sz w:val="20"/>
              </w:rPr>
              <w:t>ITU Services</w:t>
            </w:r>
          </w:p>
        </w:tc>
      </w:tr>
      <w:tr w:rsidR="00A16F90" w:rsidRPr="00C43090" w14:paraId="70C0BC1D" w14:textId="77777777" w:rsidTr="00755313">
        <w:tc>
          <w:tcPr>
            <w:tcW w:w="9629" w:type="dxa"/>
            <w:gridSpan w:val="4"/>
          </w:tcPr>
          <w:p w14:paraId="2E1EDAE8" w14:textId="77777777" w:rsidR="00A16F90" w:rsidRPr="00C43090" w:rsidRDefault="00A16F90" w:rsidP="00755313">
            <w:pPr>
              <w:rPr>
                <w:sz w:val="20"/>
              </w:rPr>
            </w:pPr>
          </w:p>
        </w:tc>
      </w:tr>
      <w:tr w:rsidR="00A16F90" w:rsidRPr="00C43090" w14:paraId="158F677C" w14:textId="77777777" w:rsidTr="00755313">
        <w:tc>
          <w:tcPr>
            <w:tcW w:w="9629" w:type="dxa"/>
            <w:gridSpan w:val="4"/>
          </w:tcPr>
          <w:p w14:paraId="2CFD8977" w14:textId="77777777" w:rsidR="00A16F90" w:rsidRPr="00C43090" w:rsidRDefault="00A16F90" w:rsidP="00755313">
            <w:pPr>
              <w:jc w:val="center"/>
              <w:rPr>
                <w:sz w:val="20"/>
              </w:rPr>
            </w:pPr>
            <w:r w:rsidRPr="00C43090">
              <w:rPr>
                <w:b/>
                <w:bCs/>
                <w:sz w:val="20"/>
              </w:rPr>
              <w:t>Learning and Feedback</w:t>
            </w:r>
          </w:p>
        </w:tc>
      </w:tr>
      <w:tr w:rsidR="00A16F90" w:rsidRPr="00C43090" w14:paraId="41607B60" w14:textId="77777777" w:rsidTr="00755313">
        <w:tc>
          <w:tcPr>
            <w:tcW w:w="9629" w:type="dxa"/>
            <w:gridSpan w:val="4"/>
          </w:tcPr>
          <w:p w14:paraId="3981BDF0" w14:textId="77777777" w:rsidR="00A16F90" w:rsidRPr="00C43090" w:rsidRDefault="00A16F90" w:rsidP="00755313">
            <w:pPr>
              <w:rPr>
                <w:sz w:val="20"/>
              </w:rPr>
            </w:pPr>
          </w:p>
        </w:tc>
      </w:tr>
      <w:tr w:rsidR="00A16F90" w:rsidRPr="00C43090" w14:paraId="53D7F967" w14:textId="77777777" w:rsidTr="00755313">
        <w:tc>
          <w:tcPr>
            <w:tcW w:w="9629" w:type="dxa"/>
            <w:gridSpan w:val="4"/>
          </w:tcPr>
          <w:p w14:paraId="2D69EDE3" w14:textId="77777777" w:rsidR="00A16F90" w:rsidRPr="00C43090" w:rsidRDefault="00A16F90" w:rsidP="00755313">
            <w:pPr>
              <w:jc w:val="center"/>
              <w:rPr>
                <w:b/>
                <w:bCs/>
                <w:sz w:val="20"/>
                <w:lang w:eastAsia="zh-CN"/>
              </w:rPr>
            </w:pPr>
            <w:r w:rsidRPr="00C43090">
              <w:rPr>
                <w:b/>
                <w:bCs/>
                <w:sz w:val="20"/>
                <w:lang w:eastAsia="zh-CN"/>
              </w:rPr>
              <w:t>Proposed Actions</w:t>
            </w:r>
          </w:p>
        </w:tc>
      </w:tr>
      <w:tr w:rsidR="00A16F90" w:rsidRPr="00C43090" w14:paraId="0C3CC5CE" w14:textId="77777777" w:rsidTr="00755313">
        <w:tc>
          <w:tcPr>
            <w:tcW w:w="9629" w:type="dxa"/>
            <w:gridSpan w:val="4"/>
          </w:tcPr>
          <w:p w14:paraId="1F87B964" w14:textId="77777777" w:rsidR="00A16F90" w:rsidRPr="00C43090" w:rsidRDefault="00A16F90" w:rsidP="00755313">
            <w:pPr>
              <w:rPr>
                <w:sz w:val="20"/>
              </w:rPr>
            </w:pPr>
            <w:r w:rsidRPr="00C43090">
              <w:rPr>
                <w:sz w:val="20"/>
                <w:lang w:eastAsia="zh-CN"/>
              </w:rPr>
              <w:t xml:space="preserve">IWX-16ii) - </w:t>
            </w:r>
            <w:r w:rsidRPr="00C43090">
              <w:rPr>
                <w:sz w:val="20"/>
              </w:rPr>
              <w:t>RG-SOP to take over from when the value proposition is agreed as it directly inputs for the ITU Strategic Plan exercise of 2026</w:t>
            </w:r>
          </w:p>
          <w:p w14:paraId="34DFE40E" w14:textId="77777777" w:rsidR="00A16F90" w:rsidRPr="00C43090" w:rsidRDefault="00A16F90" w:rsidP="00755313">
            <w:pPr>
              <w:rPr>
                <w:sz w:val="20"/>
                <w:lang w:eastAsia="zh-CN"/>
              </w:rPr>
            </w:pPr>
            <w:r w:rsidRPr="00C43090">
              <w:rPr>
                <w:sz w:val="20"/>
                <w:lang w:eastAsia="zh-CN"/>
              </w:rPr>
              <w:t xml:space="preserve">IWX-16iii) - </w:t>
            </w:r>
            <w:r w:rsidRPr="00C43090">
              <w:rPr>
                <w:sz w:val="20"/>
              </w:rPr>
              <w:t>Investigate with RG-WTSA if a WTSA Resolution could support this action by a more prescriptive resolve.</w:t>
            </w:r>
          </w:p>
        </w:tc>
      </w:tr>
    </w:tbl>
    <w:p w14:paraId="127D25B6" w14:textId="77777777" w:rsidR="00A16F90" w:rsidRPr="00C43090" w:rsidRDefault="00A16F90" w:rsidP="00A16F90">
      <w:r w:rsidRPr="00C43090">
        <w:br w:type="page"/>
      </w:r>
    </w:p>
    <w:p w14:paraId="661C8198" w14:textId="77777777" w:rsidR="00A16F90" w:rsidRPr="00C43090" w:rsidRDefault="00A16F90" w:rsidP="00A16F90">
      <w:pPr>
        <w:pStyle w:val="Heading4"/>
        <w:ind w:left="794" w:hanging="794"/>
      </w:pPr>
      <w:r w:rsidRPr="00C43090">
        <w:lastRenderedPageBreak/>
        <w:t>8</w:t>
      </w:r>
      <w:r w:rsidRPr="00C43090">
        <w:tab/>
        <w:t>Identification of potential actions and considerations</w:t>
      </w:r>
    </w:p>
    <w:p w14:paraId="6EA4932F" w14:textId="1267940F" w:rsidR="00A16F90" w:rsidRPr="00C43090" w:rsidRDefault="00A16F90" w:rsidP="00A16F90">
      <w:r w:rsidRPr="00C43090">
        <w:t xml:space="preserve">Table </w:t>
      </w:r>
      <w:r w:rsidR="0038573D" w:rsidRPr="00C43090">
        <w:t>3.</w:t>
      </w:r>
      <w:r w:rsidRPr="00C43090">
        <w:t>14 below:</w:t>
      </w:r>
    </w:p>
    <w:p w14:paraId="1B649753" w14:textId="5959B87E" w:rsidR="007B4BBE" w:rsidRPr="00C43090" w:rsidRDefault="00C43090" w:rsidP="00C43090">
      <w:pPr>
        <w:tabs>
          <w:tab w:val="clear" w:pos="1134"/>
          <w:tab w:val="clear" w:pos="1871"/>
          <w:tab w:val="clear" w:pos="2268"/>
        </w:tabs>
        <w:ind w:left="567" w:hanging="567"/>
      </w:pPr>
      <w:r w:rsidRPr="00C43090">
        <w:t>–</w:t>
      </w:r>
      <w:r w:rsidRPr="00C43090">
        <w:tab/>
      </w:r>
      <w:r w:rsidR="00A16F90" w:rsidRPr="00C43090">
        <w:t>identifies the point of considerations extracted from the various sessions of the Industry Engagement Workshop or from its report,</w:t>
      </w:r>
    </w:p>
    <w:p w14:paraId="77CE3ED1" w14:textId="789A7A7B"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translates each point of consideration into one or more proposed action(s),</w:t>
      </w:r>
    </w:p>
    <w:p w14:paraId="3E4CC313" w14:textId="12C05C1D" w:rsidR="00A16F90" w:rsidRPr="00C43090" w:rsidRDefault="00C43090" w:rsidP="00C43090">
      <w:pPr>
        <w:tabs>
          <w:tab w:val="clear" w:pos="1134"/>
          <w:tab w:val="clear" w:pos="1871"/>
          <w:tab w:val="clear" w:pos="2268"/>
        </w:tabs>
        <w:ind w:left="567" w:hanging="567"/>
      </w:pPr>
      <w:r w:rsidRPr="00C43090">
        <w:t>–</w:t>
      </w:r>
      <w:r w:rsidRPr="00C43090">
        <w:tab/>
      </w:r>
      <w:r w:rsidR="00A16F90" w:rsidRPr="00C43090">
        <w:t xml:space="preserve">identifies how and where to amend the target document and in particular the currently approved Industry Engagement Action Plan in </w:t>
      </w:r>
      <w:hyperlink r:id="rId139" w:history="1">
        <w:r w:rsidR="00A16F90" w:rsidRPr="00C43090">
          <w:rPr>
            <w:rStyle w:val="Hyperlink"/>
          </w:rPr>
          <w:t>TSAG-TD256</w:t>
        </w:r>
      </w:hyperlink>
      <w:r w:rsidR="00A16F90" w:rsidRPr="00C43090">
        <w:t>.</w:t>
      </w:r>
    </w:p>
    <w:p w14:paraId="209A2DDF" w14:textId="77777777" w:rsidR="007B4BBE" w:rsidRPr="00C43090" w:rsidRDefault="00A16F90" w:rsidP="00A16F90">
      <w:r w:rsidRPr="00C43090">
        <w:t>Table's legend</w:t>
      </w:r>
    </w:p>
    <w:p w14:paraId="5615203F" w14:textId="7D0E1720" w:rsidR="00A16F90" w:rsidRPr="00C43090" w:rsidRDefault="00A16F90" w:rsidP="00A16F90">
      <w:pPr>
        <w:ind w:firstLine="360"/>
      </w:pPr>
      <w:r w:rsidRPr="00C43090">
        <w:t>In "Session Source" column:</w:t>
      </w:r>
    </w:p>
    <w:p w14:paraId="0383070D" w14:textId="6529E197"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K</w:t>
      </w:r>
      <w:r w:rsidR="007B4BBE" w:rsidRPr="00C43090">
        <w:tab/>
      </w:r>
      <w:r w:rsidR="00A16F90" w:rsidRPr="00C43090">
        <w:t>Industry Engagement Workshop Keynotes session</w:t>
      </w:r>
    </w:p>
    <w:p w14:paraId="54B2425B" w14:textId="47B42630"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1</w:t>
      </w:r>
      <w:r w:rsidR="00A16F90" w:rsidRPr="00C43090">
        <w:tab/>
        <w:t>Industry Engagement Workshop session 1</w:t>
      </w:r>
    </w:p>
    <w:p w14:paraId="55A88595" w14:textId="5648F38C"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2</w:t>
      </w:r>
      <w:r w:rsidR="00A16F90" w:rsidRPr="00C43090">
        <w:tab/>
        <w:t>Industry Engagement Workshop session 2</w:t>
      </w:r>
    </w:p>
    <w:p w14:paraId="3D198DE1" w14:textId="0D9633AC"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3</w:t>
      </w:r>
      <w:r w:rsidR="00A16F90" w:rsidRPr="00C43090">
        <w:tab/>
        <w:t>Industry Engagement Workshop session 3</w:t>
      </w:r>
    </w:p>
    <w:p w14:paraId="1864C808" w14:textId="41DB1A8C"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4</w:t>
      </w:r>
      <w:r w:rsidR="00A16F90" w:rsidRPr="00C43090">
        <w:tab/>
        <w:t>Industry Engagement Workshop session 4</w:t>
      </w:r>
    </w:p>
    <w:p w14:paraId="6D5AA5D5" w14:textId="5493B6DD"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E</w:t>
      </w:r>
      <w:r w:rsidR="00A16F90" w:rsidRPr="00C43090">
        <w:tab/>
        <w:t>Industry Engagement Workshop ending session</w:t>
      </w:r>
    </w:p>
    <w:p w14:paraId="4998CECB" w14:textId="42ABD192"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R</w:t>
      </w:r>
      <w:r w:rsidR="00A16F90" w:rsidRPr="00C43090">
        <w:tab/>
        <w:t>Industry Engagement Workshop report</w:t>
      </w:r>
    </w:p>
    <w:p w14:paraId="064229AD" w14:textId="77777777" w:rsidR="00A16F90" w:rsidRPr="00C43090" w:rsidRDefault="00A16F90" w:rsidP="00A16F90">
      <w:pPr>
        <w:ind w:left="360"/>
      </w:pPr>
      <w:r w:rsidRPr="00C43090">
        <w:t>In "Target Entity" column:</w:t>
      </w:r>
    </w:p>
    <w:p w14:paraId="334582DA" w14:textId="74FA556B"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 xml:space="preserve">The "Target" column identifies the entity that the IEWSC could be considering </w:t>
      </w:r>
      <w:proofErr w:type="gramStart"/>
      <w:r w:rsidR="00A16F90" w:rsidRPr="00C43090">
        <w:t>to act</w:t>
      </w:r>
      <w:proofErr w:type="gramEnd"/>
      <w:r w:rsidR="00A16F90" w:rsidRPr="00C43090">
        <w:t xml:space="preserve"> on the proposed action</w:t>
      </w:r>
    </w:p>
    <w:p w14:paraId="0CB9B718" w14:textId="77777777" w:rsidR="00A16F90" w:rsidRPr="00C43090" w:rsidRDefault="00A16F90" w:rsidP="00A16F90">
      <w:pPr>
        <w:ind w:left="360"/>
      </w:pPr>
      <w:r w:rsidRPr="00C43090">
        <w:t>In "Target Document" column:</w:t>
      </w:r>
    </w:p>
    <w:p w14:paraId="4BB1DBA6" w14:textId="0F34BB19"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this column identifies the document and where in the document should be amended by this proposed action</w:t>
      </w:r>
    </w:p>
    <w:p w14:paraId="01445789" w14:textId="5D11CEBB" w:rsidR="00A16F90" w:rsidRPr="00C43090" w:rsidRDefault="00C43090" w:rsidP="00C43090">
      <w:pPr>
        <w:tabs>
          <w:tab w:val="clear" w:pos="1134"/>
          <w:tab w:val="clear" w:pos="1871"/>
          <w:tab w:val="clear" w:pos="2268"/>
        </w:tabs>
        <w:ind w:left="1134" w:hanging="567"/>
      </w:pPr>
      <w:r w:rsidRPr="00C43090">
        <w:t>–</w:t>
      </w:r>
      <w:r w:rsidRPr="00C43090">
        <w:tab/>
      </w:r>
      <w:r w:rsidR="00A16F90" w:rsidRPr="00C43090">
        <w:t xml:space="preserve">the 'tag' of the form </w:t>
      </w:r>
      <w:proofErr w:type="spellStart"/>
      <w:r w:rsidR="00A16F90" w:rsidRPr="00C43090">
        <w:t>APx.yy</w:t>
      </w:r>
      <w:proofErr w:type="spellEnd"/>
      <w:r w:rsidR="00A16F90" w:rsidRPr="00C43090">
        <w:t xml:space="preserve"> refers to an Action Point identifier in clause 4 of the Industry Engagement Action Plan in </w:t>
      </w:r>
      <w:hyperlink r:id="rId140" w:history="1">
        <w:r w:rsidR="00A16F90" w:rsidRPr="00C43090">
          <w:rPr>
            <w:rStyle w:val="Hyperlink"/>
          </w:rPr>
          <w:t>TSAG-TD256</w:t>
        </w:r>
      </w:hyperlink>
    </w:p>
    <w:p w14:paraId="35DEC949" w14:textId="5485AFFC" w:rsidR="00A16F90" w:rsidRPr="00C43090" w:rsidRDefault="00A16F90" w:rsidP="00A16F90">
      <w:pPr>
        <w:pStyle w:val="TableNotitle0"/>
        <w:rPr>
          <w:lang w:eastAsia="en-US"/>
        </w:rPr>
      </w:pPr>
      <w:r w:rsidRPr="00C43090">
        <w:t xml:space="preserve">Table </w:t>
      </w:r>
      <w:r w:rsidR="0038573D" w:rsidRPr="00C43090">
        <w:t>3.</w:t>
      </w:r>
      <w:r w:rsidRPr="00C43090">
        <w:fldChar w:fldCharType="begin"/>
      </w:r>
      <w:r w:rsidRPr="00C43090">
        <w:instrText xml:space="preserve"> SEQ TableAP \* ARABIC </w:instrText>
      </w:r>
      <w:r w:rsidRPr="00C43090">
        <w:fldChar w:fldCharType="separate"/>
      </w:r>
      <w:r w:rsidR="00C43090">
        <w:rPr>
          <w:noProof/>
        </w:rPr>
        <w:t>14</w:t>
      </w:r>
      <w:r w:rsidRPr="00C43090">
        <w:fldChar w:fldCharType="end"/>
      </w:r>
      <w:r w:rsidRPr="00C43090">
        <w:t xml:space="preserve"> </w:t>
      </w:r>
      <w:r w:rsidRPr="00C43090">
        <w:rPr>
          <w:lang w:eastAsia="en-US"/>
        </w:rPr>
        <w:t xml:space="preserve">– </w:t>
      </w:r>
      <w:r w:rsidRPr="00C43090">
        <w:t>Potential actions and considerations</w:t>
      </w:r>
    </w:p>
    <w:tbl>
      <w:tblPr>
        <w:tblStyle w:val="TableGrid"/>
        <w:tblW w:w="0" w:type="auto"/>
        <w:tblLook w:val="04A0" w:firstRow="1" w:lastRow="0" w:firstColumn="1" w:lastColumn="0" w:noHBand="0" w:noVBand="1"/>
      </w:tblPr>
      <w:tblGrid>
        <w:gridCol w:w="665"/>
        <w:gridCol w:w="1318"/>
        <w:gridCol w:w="341"/>
        <w:gridCol w:w="296"/>
        <w:gridCol w:w="296"/>
        <w:gridCol w:w="332"/>
        <w:gridCol w:w="296"/>
        <w:gridCol w:w="323"/>
        <w:gridCol w:w="332"/>
        <w:gridCol w:w="2127"/>
        <w:gridCol w:w="1027"/>
        <w:gridCol w:w="913"/>
        <w:gridCol w:w="1363"/>
      </w:tblGrid>
      <w:tr w:rsidR="00A16F90" w:rsidRPr="00C43090" w14:paraId="0BA2C1D0" w14:textId="77777777" w:rsidTr="00755313">
        <w:tc>
          <w:tcPr>
            <w:tcW w:w="748" w:type="dxa"/>
            <w:vMerge w:val="restart"/>
            <w:tcBorders>
              <w:top w:val="single" w:sz="4" w:space="0" w:color="auto"/>
              <w:left w:val="single" w:sz="4" w:space="0" w:color="auto"/>
              <w:right w:val="single" w:sz="4" w:space="0" w:color="auto"/>
            </w:tcBorders>
            <w:hideMark/>
          </w:tcPr>
          <w:p w14:paraId="3EDCB6EF" w14:textId="77777777" w:rsidR="00A16F90" w:rsidRPr="00C43090" w:rsidRDefault="00A16F90" w:rsidP="00755313">
            <w:pPr>
              <w:spacing w:before="40" w:after="40"/>
              <w:jc w:val="center"/>
              <w:rPr>
                <w:b/>
                <w:bCs/>
                <w:sz w:val="16"/>
                <w:szCs w:val="16"/>
              </w:rPr>
            </w:pPr>
            <w:r w:rsidRPr="00C43090">
              <w:rPr>
                <w:b/>
                <w:bCs/>
                <w:sz w:val="16"/>
                <w:szCs w:val="16"/>
              </w:rPr>
              <w:t>#</w:t>
            </w:r>
          </w:p>
        </w:tc>
        <w:tc>
          <w:tcPr>
            <w:tcW w:w="1318" w:type="dxa"/>
            <w:vMerge w:val="restart"/>
            <w:tcBorders>
              <w:top w:val="single" w:sz="4" w:space="0" w:color="auto"/>
              <w:left w:val="single" w:sz="4" w:space="0" w:color="auto"/>
              <w:right w:val="single" w:sz="4" w:space="0" w:color="auto"/>
            </w:tcBorders>
            <w:hideMark/>
          </w:tcPr>
          <w:p w14:paraId="3462C3B8" w14:textId="77777777" w:rsidR="00A16F90" w:rsidRPr="00C43090" w:rsidRDefault="00A16F90" w:rsidP="00755313">
            <w:pPr>
              <w:spacing w:before="40" w:after="40"/>
              <w:jc w:val="center"/>
              <w:rPr>
                <w:b/>
                <w:bCs/>
                <w:sz w:val="16"/>
                <w:szCs w:val="16"/>
              </w:rPr>
            </w:pPr>
            <w:r w:rsidRPr="00C43090">
              <w:rPr>
                <w:b/>
                <w:bCs/>
                <w:sz w:val="16"/>
                <w:szCs w:val="16"/>
              </w:rPr>
              <w:t>Point for consideration</w:t>
            </w:r>
          </w:p>
        </w:tc>
        <w:tc>
          <w:tcPr>
            <w:tcW w:w="1996" w:type="dxa"/>
            <w:gridSpan w:val="7"/>
            <w:tcBorders>
              <w:top w:val="single" w:sz="4" w:space="0" w:color="auto"/>
              <w:left w:val="single" w:sz="4" w:space="0" w:color="auto"/>
              <w:bottom w:val="single" w:sz="4" w:space="0" w:color="auto"/>
              <w:right w:val="single" w:sz="4" w:space="0" w:color="auto"/>
            </w:tcBorders>
            <w:hideMark/>
          </w:tcPr>
          <w:p w14:paraId="4BFB3BF7" w14:textId="77777777" w:rsidR="00A16F90" w:rsidRPr="00C43090" w:rsidRDefault="00A16F90" w:rsidP="00755313">
            <w:pPr>
              <w:spacing w:before="40" w:after="40"/>
              <w:jc w:val="center"/>
              <w:rPr>
                <w:b/>
                <w:bCs/>
                <w:sz w:val="16"/>
                <w:szCs w:val="16"/>
              </w:rPr>
            </w:pPr>
            <w:r w:rsidRPr="00C43090">
              <w:rPr>
                <w:b/>
                <w:bCs/>
                <w:sz w:val="16"/>
                <w:szCs w:val="16"/>
              </w:rPr>
              <w:t>Session Source</w:t>
            </w:r>
          </w:p>
        </w:tc>
        <w:tc>
          <w:tcPr>
            <w:tcW w:w="2257" w:type="dxa"/>
            <w:vMerge w:val="restart"/>
            <w:tcBorders>
              <w:top w:val="single" w:sz="4" w:space="0" w:color="auto"/>
              <w:left w:val="single" w:sz="4" w:space="0" w:color="auto"/>
              <w:right w:val="single" w:sz="4" w:space="0" w:color="auto"/>
            </w:tcBorders>
            <w:hideMark/>
          </w:tcPr>
          <w:p w14:paraId="00384F92" w14:textId="77777777" w:rsidR="00A16F90" w:rsidRPr="00C43090" w:rsidRDefault="00A16F90" w:rsidP="00755313">
            <w:pPr>
              <w:spacing w:before="40" w:after="40"/>
              <w:jc w:val="center"/>
              <w:rPr>
                <w:b/>
                <w:bCs/>
                <w:sz w:val="16"/>
                <w:szCs w:val="16"/>
              </w:rPr>
            </w:pPr>
            <w:r w:rsidRPr="00C43090">
              <w:rPr>
                <w:b/>
                <w:bCs/>
                <w:sz w:val="16"/>
                <w:szCs w:val="16"/>
              </w:rPr>
              <w:t>Proposed Action</w:t>
            </w:r>
          </w:p>
        </w:tc>
        <w:tc>
          <w:tcPr>
            <w:tcW w:w="1028" w:type="dxa"/>
            <w:vMerge w:val="restart"/>
            <w:tcBorders>
              <w:top w:val="single" w:sz="4" w:space="0" w:color="auto"/>
              <w:left w:val="single" w:sz="4" w:space="0" w:color="auto"/>
              <w:right w:val="single" w:sz="4" w:space="0" w:color="auto"/>
            </w:tcBorders>
            <w:hideMark/>
          </w:tcPr>
          <w:p w14:paraId="0B51498B" w14:textId="77777777" w:rsidR="00A16F90" w:rsidRPr="00C43090" w:rsidRDefault="00A16F90" w:rsidP="00755313">
            <w:pPr>
              <w:spacing w:before="40" w:after="40"/>
              <w:jc w:val="center"/>
              <w:rPr>
                <w:b/>
                <w:bCs/>
                <w:sz w:val="16"/>
                <w:szCs w:val="16"/>
              </w:rPr>
            </w:pPr>
            <w:r w:rsidRPr="00C43090">
              <w:rPr>
                <w:b/>
                <w:bCs/>
                <w:sz w:val="16"/>
                <w:szCs w:val="16"/>
              </w:rPr>
              <w:t>Target Entity</w:t>
            </w:r>
          </w:p>
        </w:tc>
        <w:tc>
          <w:tcPr>
            <w:tcW w:w="919" w:type="dxa"/>
            <w:vMerge w:val="restart"/>
            <w:tcBorders>
              <w:top w:val="single" w:sz="4" w:space="0" w:color="auto"/>
              <w:left w:val="single" w:sz="4" w:space="0" w:color="auto"/>
              <w:right w:val="single" w:sz="4" w:space="0" w:color="auto"/>
            </w:tcBorders>
            <w:hideMark/>
          </w:tcPr>
          <w:p w14:paraId="487F0122" w14:textId="77777777" w:rsidR="00A16F90" w:rsidRPr="00C43090" w:rsidRDefault="00A16F90" w:rsidP="00755313">
            <w:pPr>
              <w:spacing w:before="40" w:after="40"/>
              <w:jc w:val="center"/>
              <w:rPr>
                <w:b/>
                <w:bCs/>
                <w:sz w:val="16"/>
                <w:szCs w:val="16"/>
              </w:rPr>
            </w:pPr>
            <w:r w:rsidRPr="00C43090">
              <w:rPr>
                <w:b/>
                <w:bCs/>
                <w:sz w:val="16"/>
                <w:szCs w:val="16"/>
              </w:rPr>
              <w:t>Target document</w:t>
            </w:r>
          </w:p>
        </w:tc>
        <w:tc>
          <w:tcPr>
            <w:tcW w:w="1363" w:type="dxa"/>
            <w:vMerge w:val="restart"/>
            <w:tcBorders>
              <w:top w:val="single" w:sz="4" w:space="0" w:color="auto"/>
              <w:left w:val="single" w:sz="4" w:space="0" w:color="auto"/>
              <w:right w:val="single" w:sz="4" w:space="0" w:color="auto"/>
            </w:tcBorders>
            <w:hideMark/>
          </w:tcPr>
          <w:p w14:paraId="4B5B60F0" w14:textId="77777777" w:rsidR="00A16F90" w:rsidRPr="00C43090" w:rsidRDefault="00A16F90" w:rsidP="00755313">
            <w:pPr>
              <w:spacing w:before="40" w:after="40"/>
              <w:jc w:val="center"/>
              <w:rPr>
                <w:b/>
                <w:bCs/>
                <w:sz w:val="16"/>
                <w:szCs w:val="16"/>
              </w:rPr>
            </w:pPr>
            <w:r w:rsidRPr="00C43090">
              <w:rPr>
                <w:b/>
                <w:bCs/>
                <w:sz w:val="16"/>
                <w:szCs w:val="16"/>
              </w:rPr>
              <w:t>Comments</w:t>
            </w:r>
          </w:p>
        </w:tc>
      </w:tr>
      <w:tr w:rsidR="00A16F90" w:rsidRPr="00C43090" w14:paraId="464F426F" w14:textId="77777777" w:rsidTr="00755313">
        <w:tc>
          <w:tcPr>
            <w:tcW w:w="748" w:type="dxa"/>
            <w:vMerge/>
            <w:tcBorders>
              <w:left w:val="single" w:sz="4" w:space="0" w:color="auto"/>
              <w:bottom w:val="single" w:sz="4" w:space="0" w:color="auto"/>
              <w:right w:val="single" w:sz="4" w:space="0" w:color="auto"/>
            </w:tcBorders>
          </w:tcPr>
          <w:p w14:paraId="7DF20E3E" w14:textId="77777777" w:rsidR="00A16F90" w:rsidRPr="00C43090" w:rsidRDefault="00A16F90" w:rsidP="00755313">
            <w:pPr>
              <w:spacing w:before="40" w:after="40"/>
              <w:rPr>
                <w:b/>
                <w:bCs/>
                <w:sz w:val="16"/>
                <w:szCs w:val="16"/>
              </w:rPr>
            </w:pPr>
          </w:p>
        </w:tc>
        <w:tc>
          <w:tcPr>
            <w:tcW w:w="1318" w:type="dxa"/>
            <w:vMerge/>
            <w:tcBorders>
              <w:left w:val="single" w:sz="4" w:space="0" w:color="auto"/>
              <w:bottom w:val="single" w:sz="4" w:space="0" w:color="auto"/>
              <w:right w:val="single" w:sz="4" w:space="0" w:color="auto"/>
            </w:tcBorders>
          </w:tcPr>
          <w:p w14:paraId="4A195DE1" w14:textId="77777777" w:rsidR="00A16F90" w:rsidRPr="00C43090" w:rsidRDefault="00A16F90" w:rsidP="00755313">
            <w:pPr>
              <w:spacing w:before="40" w:after="40"/>
              <w:rPr>
                <w:b/>
                <w:bCs/>
                <w:sz w:val="16"/>
                <w:szCs w:val="16"/>
              </w:rPr>
            </w:pPr>
          </w:p>
        </w:tc>
        <w:tc>
          <w:tcPr>
            <w:tcW w:w="294" w:type="dxa"/>
            <w:tcBorders>
              <w:top w:val="single" w:sz="4" w:space="0" w:color="auto"/>
              <w:left w:val="single" w:sz="4" w:space="0" w:color="auto"/>
              <w:bottom w:val="single" w:sz="4" w:space="0" w:color="auto"/>
              <w:right w:val="single" w:sz="4" w:space="0" w:color="auto"/>
            </w:tcBorders>
            <w:hideMark/>
          </w:tcPr>
          <w:p w14:paraId="4A33563B" w14:textId="77777777" w:rsidR="00A16F90" w:rsidRPr="00C43090" w:rsidRDefault="00A16F90" w:rsidP="00755313">
            <w:pPr>
              <w:spacing w:before="40" w:after="40"/>
              <w:rPr>
                <w:b/>
                <w:bCs/>
                <w:sz w:val="16"/>
                <w:szCs w:val="16"/>
              </w:rPr>
            </w:pPr>
            <w:r w:rsidRPr="00C43090">
              <w:rPr>
                <w:b/>
                <w:bCs/>
                <w:sz w:val="16"/>
                <w:szCs w:val="16"/>
              </w:rPr>
              <w:t>K</w:t>
            </w:r>
          </w:p>
        </w:tc>
        <w:tc>
          <w:tcPr>
            <w:tcW w:w="266" w:type="dxa"/>
            <w:tcBorders>
              <w:top w:val="single" w:sz="4" w:space="0" w:color="auto"/>
              <w:left w:val="single" w:sz="4" w:space="0" w:color="auto"/>
              <w:bottom w:val="single" w:sz="4" w:space="0" w:color="auto"/>
              <w:right w:val="single" w:sz="4" w:space="0" w:color="auto"/>
            </w:tcBorders>
            <w:hideMark/>
          </w:tcPr>
          <w:p w14:paraId="2E7FF8F1" w14:textId="77777777" w:rsidR="00A16F90" w:rsidRPr="00C43090" w:rsidRDefault="00A16F90" w:rsidP="00755313">
            <w:pPr>
              <w:spacing w:before="40" w:after="40"/>
              <w:rPr>
                <w:b/>
                <w:bCs/>
                <w:sz w:val="16"/>
                <w:szCs w:val="16"/>
              </w:rPr>
            </w:pPr>
            <w:r w:rsidRPr="00C43090">
              <w:rPr>
                <w:b/>
                <w:bCs/>
                <w:sz w:val="16"/>
                <w:szCs w:val="16"/>
              </w:rPr>
              <w:t>1</w:t>
            </w:r>
          </w:p>
        </w:tc>
        <w:tc>
          <w:tcPr>
            <w:tcW w:w="266" w:type="dxa"/>
            <w:tcBorders>
              <w:top w:val="single" w:sz="4" w:space="0" w:color="auto"/>
              <w:left w:val="single" w:sz="4" w:space="0" w:color="auto"/>
              <w:bottom w:val="single" w:sz="4" w:space="0" w:color="auto"/>
              <w:right w:val="single" w:sz="4" w:space="0" w:color="auto"/>
            </w:tcBorders>
            <w:hideMark/>
          </w:tcPr>
          <w:p w14:paraId="7E7DF16A" w14:textId="77777777" w:rsidR="00A16F90" w:rsidRPr="00C43090" w:rsidRDefault="00A16F90" w:rsidP="00755313">
            <w:pPr>
              <w:spacing w:before="40" w:after="40"/>
              <w:rPr>
                <w:b/>
                <w:bCs/>
                <w:sz w:val="16"/>
                <w:szCs w:val="16"/>
              </w:rPr>
            </w:pPr>
            <w:r w:rsidRPr="00C43090">
              <w:rPr>
                <w:b/>
                <w:bCs/>
                <w:sz w:val="16"/>
                <w:szCs w:val="16"/>
              </w:rPr>
              <w:t>2</w:t>
            </w:r>
          </w:p>
        </w:tc>
        <w:tc>
          <w:tcPr>
            <w:tcW w:w="289" w:type="dxa"/>
            <w:tcBorders>
              <w:top w:val="single" w:sz="4" w:space="0" w:color="auto"/>
              <w:left w:val="single" w:sz="4" w:space="0" w:color="auto"/>
              <w:bottom w:val="single" w:sz="4" w:space="0" w:color="auto"/>
              <w:right w:val="single" w:sz="4" w:space="0" w:color="auto"/>
            </w:tcBorders>
            <w:hideMark/>
          </w:tcPr>
          <w:p w14:paraId="40A374BB" w14:textId="77777777" w:rsidR="00A16F90" w:rsidRPr="00C43090" w:rsidRDefault="00A16F90" w:rsidP="00755313">
            <w:pPr>
              <w:spacing w:before="40" w:after="40"/>
              <w:rPr>
                <w:b/>
                <w:bCs/>
                <w:sz w:val="16"/>
                <w:szCs w:val="16"/>
              </w:rPr>
            </w:pPr>
            <w:r w:rsidRPr="00C43090">
              <w:rPr>
                <w:b/>
                <w:bCs/>
                <w:sz w:val="16"/>
                <w:szCs w:val="16"/>
              </w:rPr>
              <w:t>3</w:t>
            </w:r>
          </w:p>
        </w:tc>
        <w:tc>
          <w:tcPr>
            <w:tcW w:w="266" w:type="dxa"/>
            <w:tcBorders>
              <w:top w:val="single" w:sz="4" w:space="0" w:color="auto"/>
              <w:left w:val="single" w:sz="4" w:space="0" w:color="auto"/>
              <w:bottom w:val="single" w:sz="4" w:space="0" w:color="auto"/>
              <w:right w:val="single" w:sz="4" w:space="0" w:color="auto"/>
            </w:tcBorders>
            <w:hideMark/>
          </w:tcPr>
          <w:p w14:paraId="59C20246" w14:textId="77777777" w:rsidR="00A16F90" w:rsidRPr="00C43090" w:rsidRDefault="00A16F90" w:rsidP="00755313">
            <w:pPr>
              <w:spacing w:before="40" w:after="40"/>
              <w:rPr>
                <w:b/>
                <w:bCs/>
                <w:sz w:val="16"/>
                <w:szCs w:val="16"/>
              </w:rPr>
            </w:pPr>
            <w:r w:rsidRPr="00C43090">
              <w:rPr>
                <w:b/>
                <w:bCs/>
                <w:sz w:val="16"/>
                <w:szCs w:val="16"/>
              </w:rPr>
              <w:t>4</w:t>
            </w:r>
          </w:p>
        </w:tc>
        <w:tc>
          <w:tcPr>
            <w:tcW w:w="283" w:type="dxa"/>
            <w:tcBorders>
              <w:top w:val="single" w:sz="4" w:space="0" w:color="auto"/>
              <w:left w:val="single" w:sz="4" w:space="0" w:color="auto"/>
              <w:bottom w:val="single" w:sz="4" w:space="0" w:color="auto"/>
              <w:right w:val="single" w:sz="4" w:space="0" w:color="auto"/>
            </w:tcBorders>
            <w:hideMark/>
          </w:tcPr>
          <w:p w14:paraId="02DE1731" w14:textId="77777777" w:rsidR="00A16F90" w:rsidRPr="00C43090" w:rsidRDefault="00A16F90" w:rsidP="00755313">
            <w:pPr>
              <w:spacing w:before="40" w:after="40"/>
              <w:rPr>
                <w:b/>
                <w:bCs/>
                <w:sz w:val="16"/>
                <w:szCs w:val="16"/>
              </w:rPr>
            </w:pPr>
            <w:r w:rsidRPr="00C43090">
              <w:rPr>
                <w:b/>
                <w:bCs/>
                <w:sz w:val="16"/>
                <w:szCs w:val="16"/>
              </w:rPr>
              <w:t>E</w:t>
            </w:r>
          </w:p>
        </w:tc>
        <w:tc>
          <w:tcPr>
            <w:tcW w:w="332" w:type="dxa"/>
            <w:tcBorders>
              <w:top w:val="single" w:sz="4" w:space="0" w:color="auto"/>
              <w:left w:val="single" w:sz="4" w:space="0" w:color="auto"/>
              <w:bottom w:val="single" w:sz="4" w:space="0" w:color="auto"/>
              <w:right w:val="single" w:sz="4" w:space="0" w:color="auto"/>
            </w:tcBorders>
            <w:hideMark/>
          </w:tcPr>
          <w:p w14:paraId="1D2C6B86" w14:textId="77777777" w:rsidR="00A16F90" w:rsidRPr="00C43090" w:rsidRDefault="00A16F90" w:rsidP="00755313">
            <w:pPr>
              <w:spacing w:before="40" w:after="40"/>
              <w:rPr>
                <w:b/>
                <w:bCs/>
                <w:sz w:val="16"/>
                <w:szCs w:val="16"/>
              </w:rPr>
            </w:pPr>
            <w:r w:rsidRPr="00C43090">
              <w:rPr>
                <w:b/>
                <w:bCs/>
                <w:sz w:val="16"/>
                <w:szCs w:val="16"/>
              </w:rPr>
              <w:t>R</w:t>
            </w:r>
          </w:p>
        </w:tc>
        <w:tc>
          <w:tcPr>
            <w:tcW w:w="2257" w:type="dxa"/>
            <w:vMerge/>
            <w:tcBorders>
              <w:left w:val="single" w:sz="4" w:space="0" w:color="auto"/>
              <w:bottom w:val="single" w:sz="4" w:space="0" w:color="auto"/>
              <w:right w:val="single" w:sz="4" w:space="0" w:color="auto"/>
            </w:tcBorders>
          </w:tcPr>
          <w:p w14:paraId="4C25BA6A" w14:textId="77777777" w:rsidR="00A16F90" w:rsidRPr="00C43090" w:rsidRDefault="00A16F90" w:rsidP="00755313">
            <w:pPr>
              <w:spacing w:before="40" w:after="40"/>
              <w:rPr>
                <w:b/>
                <w:bCs/>
                <w:sz w:val="16"/>
                <w:szCs w:val="16"/>
              </w:rPr>
            </w:pPr>
          </w:p>
        </w:tc>
        <w:tc>
          <w:tcPr>
            <w:tcW w:w="1028" w:type="dxa"/>
            <w:vMerge/>
            <w:tcBorders>
              <w:left w:val="single" w:sz="4" w:space="0" w:color="auto"/>
              <w:bottom w:val="single" w:sz="4" w:space="0" w:color="auto"/>
              <w:right w:val="single" w:sz="4" w:space="0" w:color="auto"/>
            </w:tcBorders>
          </w:tcPr>
          <w:p w14:paraId="5E6D50F8" w14:textId="77777777" w:rsidR="00A16F90" w:rsidRPr="00C43090" w:rsidRDefault="00A16F90" w:rsidP="00755313">
            <w:pPr>
              <w:spacing w:before="40" w:after="40"/>
              <w:rPr>
                <w:b/>
                <w:bCs/>
                <w:sz w:val="16"/>
                <w:szCs w:val="16"/>
              </w:rPr>
            </w:pPr>
          </w:p>
        </w:tc>
        <w:tc>
          <w:tcPr>
            <w:tcW w:w="919" w:type="dxa"/>
            <w:vMerge/>
            <w:tcBorders>
              <w:left w:val="single" w:sz="4" w:space="0" w:color="auto"/>
              <w:bottom w:val="single" w:sz="4" w:space="0" w:color="auto"/>
              <w:right w:val="single" w:sz="4" w:space="0" w:color="auto"/>
            </w:tcBorders>
          </w:tcPr>
          <w:p w14:paraId="22C8197B" w14:textId="77777777" w:rsidR="00A16F90" w:rsidRPr="00C43090" w:rsidRDefault="00A16F90" w:rsidP="00755313">
            <w:pPr>
              <w:spacing w:before="40" w:after="40"/>
              <w:rPr>
                <w:b/>
                <w:bCs/>
                <w:sz w:val="16"/>
                <w:szCs w:val="16"/>
              </w:rPr>
            </w:pPr>
          </w:p>
        </w:tc>
        <w:tc>
          <w:tcPr>
            <w:tcW w:w="1363" w:type="dxa"/>
            <w:vMerge/>
            <w:tcBorders>
              <w:left w:val="single" w:sz="4" w:space="0" w:color="auto"/>
              <w:bottom w:val="single" w:sz="4" w:space="0" w:color="auto"/>
              <w:right w:val="single" w:sz="4" w:space="0" w:color="auto"/>
            </w:tcBorders>
          </w:tcPr>
          <w:p w14:paraId="71863FEC" w14:textId="77777777" w:rsidR="00A16F90" w:rsidRPr="00C43090" w:rsidRDefault="00A16F90" w:rsidP="00755313">
            <w:pPr>
              <w:spacing w:before="40" w:after="40"/>
              <w:rPr>
                <w:b/>
                <w:bCs/>
                <w:sz w:val="16"/>
                <w:szCs w:val="16"/>
              </w:rPr>
            </w:pPr>
          </w:p>
        </w:tc>
      </w:tr>
      <w:tr w:rsidR="00A16F90" w:rsidRPr="00C43090" w14:paraId="3E2A82A6"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69B48658" w14:textId="77777777" w:rsidR="00A16F90" w:rsidRPr="00C43090" w:rsidRDefault="00A16F90" w:rsidP="00755313">
            <w:pPr>
              <w:spacing w:before="40" w:after="40"/>
              <w:rPr>
                <w:sz w:val="16"/>
                <w:szCs w:val="16"/>
              </w:rPr>
            </w:pPr>
            <w:r w:rsidRPr="00C43090">
              <w:rPr>
                <w:sz w:val="16"/>
                <w:szCs w:val="16"/>
              </w:rPr>
              <w:t>01</w:t>
            </w:r>
          </w:p>
        </w:tc>
        <w:tc>
          <w:tcPr>
            <w:tcW w:w="1318" w:type="dxa"/>
            <w:tcBorders>
              <w:top w:val="single" w:sz="4" w:space="0" w:color="auto"/>
              <w:left w:val="single" w:sz="4" w:space="0" w:color="auto"/>
              <w:bottom w:val="single" w:sz="4" w:space="0" w:color="auto"/>
              <w:right w:val="single" w:sz="4" w:space="0" w:color="auto"/>
            </w:tcBorders>
            <w:hideMark/>
          </w:tcPr>
          <w:p w14:paraId="4D92DEFF" w14:textId="77777777" w:rsidR="00A16F90" w:rsidRPr="00C43090" w:rsidRDefault="00A16F90" w:rsidP="00755313">
            <w:pPr>
              <w:spacing w:before="40" w:after="40"/>
              <w:rPr>
                <w:sz w:val="16"/>
                <w:szCs w:val="16"/>
              </w:rPr>
            </w:pPr>
            <w:r w:rsidRPr="00C43090">
              <w:rPr>
                <w:sz w:val="16"/>
                <w:szCs w:val="16"/>
              </w:rPr>
              <w:t>ITU-T process can be too slow and misaligned with new agile methodologies beyond software applications, and this can be a hurdle in attracting next generation</w:t>
            </w:r>
          </w:p>
        </w:tc>
        <w:tc>
          <w:tcPr>
            <w:tcW w:w="294" w:type="dxa"/>
            <w:tcBorders>
              <w:top w:val="single" w:sz="4" w:space="0" w:color="auto"/>
              <w:left w:val="single" w:sz="4" w:space="0" w:color="auto"/>
              <w:bottom w:val="single" w:sz="4" w:space="0" w:color="auto"/>
              <w:right w:val="single" w:sz="4" w:space="0" w:color="auto"/>
            </w:tcBorders>
          </w:tcPr>
          <w:p w14:paraId="1681AE3D"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08060639"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6A2964B0"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5108A5AE"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53C8D3B5"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5A6EBC3D"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6538692B"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40277DDF" w14:textId="77777777" w:rsidR="00A16F90" w:rsidRPr="00C43090" w:rsidRDefault="00A16F90" w:rsidP="00755313">
            <w:pPr>
              <w:spacing w:before="40" w:after="40"/>
              <w:rPr>
                <w:sz w:val="16"/>
                <w:szCs w:val="16"/>
              </w:rPr>
            </w:pPr>
            <w:r w:rsidRPr="00C43090">
              <w:rPr>
                <w:sz w:val="16"/>
                <w:szCs w:val="16"/>
              </w:rPr>
              <w:t>Investigate new methodologies, e.g. agile methodologies and assess if they can be a success factor for attracting next generation and improve efficiencies</w:t>
            </w:r>
          </w:p>
        </w:tc>
        <w:tc>
          <w:tcPr>
            <w:tcW w:w="1028" w:type="dxa"/>
            <w:tcBorders>
              <w:top w:val="single" w:sz="4" w:space="0" w:color="auto"/>
              <w:left w:val="single" w:sz="4" w:space="0" w:color="auto"/>
              <w:bottom w:val="single" w:sz="4" w:space="0" w:color="auto"/>
              <w:right w:val="single" w:sz="4" w:space="0" w:color="auto"/>
            </w:tcBorders>
            <w:hideMark/>
          </w:tcPr>
          <w:p w14:paraId="4614B964" w14:textId="77777777" w:rsidR="00A16F90" w:rsidRPr="00C43090" w:rsidRDefault="00A16F90" w:rsidP="00755313">
            <w:pPr>
              <w:spacing w:before="40" w:after="40"/>
              <w:rPr>
                <w:sz w:val="16"/>
                <w:szCs w:val="16"/>
              </w:rPr>
            </w:pPr>
            <w:r w:rsidRPr="00C43090">
              <w:rPr>
                <w:sz w:val="16"/>
                <w:szCs w:val="16"/>
              </w:rPr>
              <w:t>RG-IEM, RG-WM, TSB</w:t>
            </w:r>
          </w:p>
        </w:tc>
        <w:tc>
          <w:tcPr>
            <w:tcW w:w="919" w:type="dxa"/>
            <w:tcBorders>
              <w:top w:val="single" w:sz="4" w:space="0" w:color="auto"/>
              <w:left w:val="single" w:sz="4" w:space="0" w:color="auto"/>
              <w:bottom w:val="single" w:sz="4" w:space="0" w:color="auto"/>
              <w:right w:val="single" w:sz="4" w:space="0" w:color="auto"/>
            </w:tcBorders>
          </w:tcPr>
          <w:p w14:paraId="241901F4" w14:textId="77777777" w:rsidR="00A16F90" w:rsidRPr="00C43090" w:rsidRDefault="00A16F90" w:rsidP="00755313">
            <w:pPr>
              <w:spacing w:before="40" w:after="40"/>
              <w:rPr>
                <w:sz w:val="16"/>
                <w:szCs w:val="16"/>
              </w:rPr>
            </w:pPr>
            <w:r w:rsidRPr="00C43090">
              <w:rPr>
                <w:sz w:val="16"/>
                <w:szCs w:val="16"/>
              </w:rPr>
              <w:t>AP1.4</w:t>
            </w:r>
          </w:p>
          <w:p w14:paraId="6E6CB233" w14:textId="77777777" w:rsidR="00A16F90" w:rsidRPr="00C43090" w:rsidRDefault="00A16F90" w:rsidP="00755313">
            <w:pPr>
              <w:spacing w:before="40" w:after="40"/>
              <w:rPr>
                <w:sz w:val="16"/>
                <w:szCs w:val="16"/>
              </w:rPr>
            </w:pPr>
          </w:p>
        </w:tc>
        <w:tc>
          <w:tcPr>
            <w:tcW w:w="1363" w:type="dxa"/>
            <w:tcBorders>
              <w:top w:val="single" w:sz="4" w:space="0" w:color="auto"/>
              <w:left w:val="single" w:sz="4" w:space="0" w:color="auto"/>
              <w:bottom w:val="single" w:sz="4" w:space="0" w:color="auto"/>
              <w:right w:val="single" w:sz="4" w:space="0" w:color="auto"/>
            </w:tcBorders>
            <w:hideMark/>
          </w:tcPr>
          <w:p w14:paraId="5AFD3015" w14:textId="618BEA44" w:rsidR="00A16F90" w:rsidRPr="00C43090" w:rsidRDefault="00A16F90" w:rsidP="00755313">
            <w:pPr>
              <w:spacing w:before="40" w:after="40"/>
              <w:rPr>
                <w:sz w:val="16"/>
                <w:szCs w:val="16"/>
              </w:rPr>
            </w:pPr>
            <w:r w:rsidRPr="00C43090">
              <w:rPr>
                <w:sz w:val="16"/>
                <w:szCs w:val="16"/>
              </w:rPr>
              <w:t xml:space="preserve">There </w:t>
            </w:r>
            <w:proofErr w:type="gramStart"/>
            <w:r w:rsidRPr="00C43090">
              <w:rPr>
                <w:sz w:val="16"/>
                <w:szCs w:val="16"/>
              </w:rPr>
              <w:t>are</w:t>
            </w:r>
            <w:proofErr w:type="gramEnd"/>
            <w:r w:rsidRPr="00C43090">
              <w:rPr>
                <w:sz w:val="16"/>
                <w:szCs w:val="16"/>
              </w:rPr>
              <w:t xml:space="preserve"> no mention of 'next generation' in any of the current Action Plan </w:t>
            </w:r>
            <w:proofErr w:type="spellStart"/>
            <w:r w:rsidRPr="00C43090">
              <w:rPr>
                <w:sz w:val="16"/>
                <w:szCs w:val="16"/>
              </w:rPr>
              <w:t>ite</w:t>
            </w:r>
            <w:r w:rsidR="00D254BA" w:rsidRPr="00C43090">
              <w:rPr>
                <w:sz w:val="16"/>
                <w:szCs w:val="16"/>
              </w:rPr>
              <w:t>Ms</w:t>
            </w:r>
            <w:proofErr w:type="spellEnd"/>
            <w:r w:rsidR="00D254BA" w:rsidRPr="00C43090">
              <w:rPr>
                <w:sz w:val="16"/>
                <w:szCs w:val="16"/>
              </w:rPr>
              <w:t xml:space="preserve"> </w:t>
            </w:r>
            <w:r w:rsidRPr="00C43090">
              <w:rPr>
                <w:sz w:val="16"/>
                <w:szCs w:val="16"/>
              </w:rPr>
              <w:t>Proposal to amend the descriptor of AP1.4.</w:t>
            </w:r>
          </w:p>
        </w:tc>
      </w:tr>
      <w:tr w:rsidR="00A16F90" w:rsidRPr="00C43090" w14:paraId="3A05273F"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7FE2FF28" w14:textId="77777777" w:rsidR="00A16F90" w:rsidRPr="00C43090" w:rsidRDefault="00A16F90" w:rsidP="00755313">
            <w:pPr>
              <w:spacing w:before="40" w:after="40"/>
              <w:rPr>
                <w:sz w:val="16"/>
                <w:szCs w:val="16"/>
              </w:rPr>
            </w:pPr>
            <w:r w:rsidRPr="00C43090">
              <w:rPr>
                <w:sz w:val="16"/>
                <w:szCs w:val="16"/>
              </w:rPr>
              <w:t>02</w:t>
            </w:r>
          </w:p>
        </w:tc>
        <w:tc>
          <w:tcPr>
            <w:tcW w:w="1318" w:type="dxa"/>
            <w:tcBorders>
              <w:top w:val="single" w:sz="4" w:space="0" w:color="auto"/>
              <w:left w:val="single" w:sz="4" w:space="0" w:color="auto"/>
              <w:bottom w:val="single" w:sz="4" w:space="0" w:color="auto"/>
              <w:right w:val="single" w:sz="4" w:space="0" w:color="auto"/>
            </w:tcBorders>
            <w:hideMark/>
          </w:tcPr>
          <w:p w14:paraId="42638E1A" w14:textId="77777777" w:rsidR="00A16F90" w:rsidRPr="00C43090" w:rsidRDefault="00A16F90" w:rsidP="00755313">
            <w:pPr>
              <w:spacing w:before="40" w:after="40"/>
              <w:rPr>
                <w:sz w:val="16"/>
                <w:szCs w:val="16"/>
              </w:rPr>
            </w:pPr>
            <w:r w:rsidRPr="00C43090">
              <w:rPr>
                <w:sz w:val="16"/>
                <w:szCs w:val="16"/>
              </w:rPr>
              <w:t>Subject matter experts and competence are being drawn in partnerships and forums that are often dedicated to a focused theme</w:t>
            </w:r>
          </w:p>
        </w:tc>
        <w:tc>
          <w:tcPr>
            <w:tcW w:w="294" w:type="dxa"/>
            <w:tcBorders>
              <w:top w:val="single" w:sz="4" w:space="0" w:color="auto"/>
              <w:left w:val="single" w:sz="4" w:space="0" w:color="auto"/>
              <w:bottom w:val="single" w:sz="4" w:space="0" w:color="auto"/>
              <w:right w:val="single" w:sz="4" w:space="0" w:color="auto"/>
            </w:tcBorders>
          </w:tcPr>
          <w:p w14:paraId="004F5CEE"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7FACD5FF"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249A990B"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59EDF12B"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1849E4FA"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65E202F1"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2A97B344"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18C4F7C5" w14:textId="77777777" w:rsidR="00A16F90" w:rsidRPr="00C43090" w:rsidRDefault="00A16F90" w:rsidP="00755313">
            <w:pPr>
              <w:spacing w:before="40" w:after="40"/>
              <w:rPr>
                <w:sz w:val="16"/>
                <w:szCs w:val="16"/>
              </w:rPr>
            </w:pPr>
            <w:r w:rsidRPr="00C43090">
              <w:rPr>
                <w:sz w:val="16"/>
                <w:szCs w:val="16"/>
              </w:rPr>
              <w:t xml:space="preserve">Investigate how to better coordinate with other forums </w:t>
            </w:r>
            <w:proofErr w:type="gramStart"/>
            <w:r w:rsidRPr="00C43090">
              <w:rPr>
                <w:sz w:val="16"/>
                <w:szCs w:val="16"/>
              </w:rPr>
              <w:t>in order to</w:t>
            </w:r>
            <w:proofErr w:type="gramEnd"/>
            <w:r w:rsidRPr="00C43090">
              <w:rPr>
                <w:sz w:val="16"/>
                <w:szCs w:val="16"/>
              </w:rPr>
              <w:t xml:space="preserve"> ensure a good experience for experts and that expertise at ITU-T is kept still</w:t>
            </w:r>
          </w:p>
        </w:tc>
        <w:tc>
          <w:tcPr>
            <w:tcW w:w="1028" w:type="dxa"/>
            <w:tcBorders>
              <w:top w:val="single" w:sz="4" w:space="0" w:color="auto"/>
              <w:left w:val="single" w:sz="4" w:space="0" w:color="auto"/>
              <w:bottom w:val="single" w:sz="4" w:space="0" w:color="auto"/>
              <w:right w:val="single" w:sz="4" w:space="0" w:color="auto"/>
            </w:tcBorders>
            <w:hideMark/>
          </w:tcPr>
          <w:p w14:paraId="5761FFA8" w14:textId="77777777" w:rsidR="00A16F90" w:rsidRPr="00C43090" w:rsidRDefault="00A16F90" w:rsidP="00755313">
            <w:pPr>
              <w:spacing w:before="40" w:after="40"/>
              <w:rPr>
                <w:sz w:val="16"/>
                <w:szCs w:val="16"/>
              </w:rPr>
            </w:pPr>
            <w:r w:rsidRPr="00C43090">
              <w:rPr>
                <w:sz w:val="16"/>
                <w:szCs w:val="16"/>
              </w:rPr>
              <w:t>RG-IEM, RG-SOP</w:t>
            </w:r>
          </w:p>
        </w:tc>
        <w:tc>
          <w:tcPr>
            <w:tcW w:w="919" w:type="dxa"/>
            <w:tcBorders>
              <w:top w:val="single" w:sz="4" w:space="0" w:color="auto"/>
              <w:left w:val="single" w:sz="4" w:space="0" w:color="auto"/>
              <w:bottom w:val="single" w:sz="4" w:space="0" w:color="auto"/>
              <w:right w:val="single" w:sz="4" w:space="0" w:color="auto"/>
            </w:tcBorders>
            <w:hideMark/>
          </w:tcPr>
          <w:p w14:paraId="6599A79F" w14:textId="77777777" w:rsidR="00A16F90" w:rsidRPr="00C43090" w:rsidRDefault="00A16F90" w:rsidP="00755313">
            <w:pPr>
              <w:spacing w:before="40" w:after="40"/>
              <w:rPr>
                <w:sz w:val="16"/>
                <w:szCs w:val="16"/>
              </w:rPr>
            </w:pPr>
            <w:r w:rsidRPr="00C43090">
              <w:rPr>
                <w:sz w:val="16"/>
                <w:szCs w:val="16"/>
              </w:rPr>
              <w:t>AP1.7</w:t>
            </w:r>
          </w:p>
        </w:tc>
        <w:tc>
          <w:tcPr>
            <w:tcW w:w="1363" w:type="dxa"/>
            <w:tcBorders>
              <w:top w:val="single" w:sz="4" w:space="0" w:color="auto"/>
              <w:left w:val="single" w:sz="4" w:space="0" w:color="auto"/>
              <w:bottom w:val="single" w:sz="4" w:space="0" w:color="auto"/>
              <w:right w:val="single" w:sz="4" w:space="0" w:color="auto"/>
            </w:tcBorders>
          </w:tcPr>
          <w:p w14:paraId="52C06590" w14:textId="77777777" w:rsidR="00A16F90" w:rsidRPr="00C43090" w:rsidRDefault="00A16F90" w:rsidP="00755313">
            <w:pPr>
              <w:spacing w:before="40" w:after="40"/>
              <w:rPr>
                <w:sz w:val="16"/>
                <w:szCs w:val="16"/>
              </w:rPr>
            </w:pPr>
          </w:p>
        </w:tc>
      </w:tr>
      <w:tr w:rsidR="00A16F90" w:rsidRPr="00C43090" w14:paraId="23FF4AF0"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72BF5EDF" w14:textId="77777777" w:rsidR="00A16F90" w:rsidRPr="00C43090" w:rsidRDefault="00A16F90" w:rsidP="00755313">
            <w:pPr>
              <w:spacing w:before="40" w:after="40"/>
              <w:rPr>
                <w:sz w:val="16"/>
                <w:szCs w:val="16"/>
              </w:rPr>
            </w:pPr>
            <w:r w:rsidRPr="00C43090">
              <w:rPr>
                <w:sz w:val="16"/>
                <w:szCs w:val="16"/>
              </w:rPr>
              <w:lastRenderedPageBreak/>
              <w:t>03</w:t>
            </w:r>
          </w:p>
        </w:tc>
        <w:tc>
          <w:tcPr>
            <w:tcW w:w="1318" w:type="dxa"/>
            <w:tcBorders>
              <w:top w:val="single" w:sz="4" w:space="0" w:color="auto"/>
              <w:left w:val="single" w:sz="4" w:space="0" w:color="auto"/>
              <w:bottom w:val="single" w:sz="4" w:space="0" w:color="auto"/>
              <w:right w:val="single" w:sz="4" w:space="0" w:color="auto"/>
            </w:tcBorders>
            <w:hideMark/>
          </w:tcPr>
          <w:p w14:paraId="32A779B0" w14:textId="77777777" w:rsidR="00A16F90" w:rsidRPr="00C43090" w:rsidRDefault="00A16F90" w:rsidP="00755313">
            <w:pPr>
              <w:spacing w:before="40" w:after="40"/>
              <w:rPr>
                <w:sz w:val="16"/>
                <w:szCs w:val="16"/>
              </w:rPr>
            </w:pPr>
            <w:r w:rsidRPr="00C43090">
              <w:rPr>
                <w:sz w:val="16"/>
                <w:szCs w:val="16"/>
              </w:rPr>
              <w:t>The end-to-end nature of ITU-T should be better leveraged to help industry identify solutions</w:t>
            </w:r>
          </w:p>
        </w:tc>
        <w:tc>
          <w:tcPr>
            <w:tcW w:w="294" w:type="dxa"/>
            <w:tcBorders>
              <w:top w:val="single" w:sz="4" w:space="0" w:color="auto"/>
              <w:left w:val="single" w:sz="4" w:space="0" w:color="auto"/>
              <w:bottom w:val="single" w:sz="4" w:space="0" w:color="auto"/>
              <w:right w:val="single" w:sz="4" w:space="0" w:color="auto"/>
            </w:tcBorders>
          </w:tcPr>
          <w:p w14:paraId="5DF42556"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7A492A42"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3E713E5"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32F32404"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34B96F8A"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48F8E2EA"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0F26066C"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40D127CA" w14:textId="77777777" w:rsidR="00A16F90" w:rsidRPr="00C43090" w:rsidRDefault="00A16F90" w:rsidP="00755313">
            <w:pPr>
              <w:spacing w:before="40" w:after="40"/>
              <w:rPr>
                <w:sz w:val="16"/>
                <w:szCs w:val="16"/>
              </w:rPr>
            </w:pPr>
            <w:r w:rsidRPr="00C43090">
              <w:rPr>
                <w:sz w:val="16"/>
                <w:szCs w:val="16"/>
              </w:rPr>
              <w:t>Improve clarity for where industry can identify solutions and engage</w:t>
            </w:r>
          </w:p>
        </w:tc>
        <w:tc>
          <w:tcPr>
            <w:tcW w:w="1028" w:type="dxa"/>
            <w:tcBorders>
              <w:top w:val="single" w:sz="4" w:space="0" w:color="auto"/>
              <w:left w:val="single" w:sz="4" w:space="0" w:color="auto"/>
              <w:bottom w:val="single" w:sz="4" w:space="0" w:color="auto"/>
              <w:right w:val="single" w:sz="4" w:space="0" w:color="auto"/>
            </w:tcBorders>
            <w:hideMark/>
          </w:tcPr>
          <w:p w14:paraId="32F03FF5" w14:textId="77777777" w:rsidR="00A16F90" w:rsidRPr="00C43090" w:rsidRDefault="00A16F90" w:rsidP="00755313">
            <w:pPr>
              <w:spacing w:before="40" w:after="40"/>
              <w:rPr>
                <w:sz w:val="16"/>
                <w:szCs w:val="16"/>
              </w:rPr>
            </w:pPr>
            <w:r w:rsidRPr="00C43090">
              <w:rPr>
                <w:sz w:val="16"/>
                <w:szCs w:val="16"/>
              </w:rPr>
              <w:t>RG-IEM, TSB</w:t>
            </w:r>
          </w:p>
        </w:tc>
        <w:tc>
          <w:tcPr>
            <w:tcW w:w="919" w:type="dxa"/>
            <w:tcBorders>
              <w:top w:val="single" w:sz="4" w:space="0" w:color="auto"/>
              <w:left w:val="single" w:sz="4" w:space="0" w:color="auto"/>
              <w:bottom w:val="single" w:sz="4" w:space="0" w:color="auto"/>
              <w:right w:val="single" w:sz="4" w:space="0" w:color="auto"/>
            </w:tcBorders>
            <w:hideMark/>
          </w:tcPr>
          <w:p w14:paraId="45D27019" w14:textId="77777777" w:rsidR="00A16F90" w:rsidRPr="00C43090" w:rsidRDefault="00A16F90" w:rsidP="00755313">
            <w:pPr>
              <w:spacing w:before="40" w:after="40"/>
              <w:rPr>
                <w:sz w:val="16"/>
                <w:szCs w:val="16"/>
              </w:rPr>
            </w:pPr>
            <w:r w:rsidRPr="00C43090">
              <w:rPr>
                <w:sz w:val="16"/>
                <w:szCs w:val="16"/>
              </w:rPr>
              <w:t>AP1.3</w:t>
            </w:r>
          </w:p>
        </w:tc>
        <w:tc>
          <w:tcPr>
            <w:tcW w:w="1363" w:type="dxa"/>
            <w:tcBorders>
              <w:top w:val="single" w:sz="4" w:space="0" w:color="auto"/>
              <w:left w:val="single" w:sz="4" w:space="0" w:color="auto"/>
              <w:bottom w:val="single" w:sz="4" w:space="0" w:color="auto"/>
              <w:right w:val="single" w:sz="4" w:space="0" w:color="auto"/>
            </w:tcBorders>
            <w:hideMark/>
          </w:tcPr>
          <w:p w14:paraId="35233D9C" w14:textId="77777777" w:rsidR="00A16F90" w:rsidRPr="00C43090" w:rsidRDefault="00A16F90" w:rsidP="00755313">
            <w:pPr>
              <w:spacing w:before="40" w:after="40"/>
              <w:rPr>
                <w:sz w:val="16"/>
                <w:szCs w:val="16"/>
              </w:rPr>
            </w:pPr>
            <w:r w:rsidRPr="00C43090">
              <w:rPr>
                <w:sz w:val="16"/>
                <w:szCs w:val="16"/>
              </w:rPr>
              <w:t>2</w:t>
            </w:r>
            <w:r w:rsidRPr="00C43090">
              <w:rPr>
                <w:sz w:val="16"/>
                <w:szCs w:val="16"/>
                <w:vertAlign w:val="superscript"/>
              </w:rPr>
              <w:t>nd</w:t>
            </w:r>
            <w:r w:rsidRPr="00C43090">
              <w:rPr>
                <w:sz w:val="16"/>
                <w:szCs w:val="16"/>
              </w:rPr>
              <w:t xml:space="preserve"> level hesitation to add the proposed action in AP1.1 and/or AP1.4</w:t>
            </w:r>
          </w:p>
        </w:tc>
      </w:tr>
      <w:tr w:rsidR="00A16F90" w:rsidRPr="00C43090" w14:paraId="5681D944"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13EA94AF" w14:textId="77777777" w:rsidR="00A16F90" w:rsidRPr="00C43090" w:rsidRDefault="00A16F90" w:rsidP="00755313">
            <w:pPr>
              <w:spacing w:before="40" w:after="40"/>
              <w:rPr>
                <w:sz w:val="16"/>
                <w:szCs w:val="16"/>
              </w:rPr>
            </w:pPr>
            <w:r w:rsidRPr="00C43090">
              <w:rPr>
                <w:sz w:val="16"/>
                <w:szCs w:val="16"/>
              </w:rPr>
              <w:t>04</w:t>
            </w:r>
          </w:p>
        </w:tc>
        <w:tc>
          <w:tcPr>
            <w:tcW w:w="1318" w:type="dxa"/>
            <w:tcBorders>
              <w:top w:val="single" w:sz="4" w:space="0" w:color="auto"/>
              <w:left w:val="single" w:sz="4" w:space="0" w:color="auto"/>
              <w:bottom w:val="single" w:sz="4" w:space="0" w:color="auto"/>
              <w:right w:val="single" w:sz="4" w:space="0" w:color="auto"/>
            </w:tcBorders>
            <w:hideMark/>
          </w:tcPr>
          <w:p w14:paraId="2956B998" w14:textId="77777777" w:rsidR="00A16F90" w:rsidRPr="00C43090" w:rsidRDefault="00A16F90" w:rsidP="00755313">
            <w:pPr>
              <w:spacing w:before="40" w:after="40"/>
              <w:rPr>
                <w:sz w:val="16"/>
                <w:szCs w:val="16"/>
              </w:rPr>
            </w:pPr>
            <w:r w:rsidRPr="00C43090">
              <w:rPr>
                <w:sz w:val="16"/>
                <w:szCs w:val="16"/>
              </w:rPr>
              <w:t>Work items should be based on customer requirements and ITU-T should provide a venue also for industry product management people to discuss these requirements</w:t>
            </w:r>
          </w:p>
        </w:tc>
        <w:tc>
          <w:tcPr>
            <w:tcW w:w="294" w:type="dxa"/>
            <w:tcBorders>
              <w:top w:val="single" w:sz="4" w:space="0" w:color="auto"/>
              <w:left w:val="single" w:sz="4" w:space="0" w:color="auto"/>
              <w:bottom w:val="single" w:sz="4" w:space="0" w:color="auto"/>
              <w:right w:val="single" w:sz="4" w:space="0" w:color="auto"/>
            </w:tcBorders>
          </w:tcPr>
          <w:p w14:paraId="7F1AC2A6"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40AA509E"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60E3900B"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tcPr>
          <w:p w14:paraId="1519DD40"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1C499F44"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4F6FC453"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0DCB8F14"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553CAD75" w14:textId="77777777" w:rsidR="00A16F90" w:rsidRPr="00C43090" w:rsidRDefault="00A16F90" w:rsidP="00755313">
            <w:pPr>
              <w:pStyle w:val="ListParagraph"/>
              <w:spacing w:before="40" w:after="40"/>
              <w:ind w:left="357" w:hanging="357"/>
              <w:rPr>
                <w:sz w:val="16"/>
                <w:szCs w:val="16"/>
              </w:rPr>
            </w:pPr>
            <w:r w:rsidRPr="00C43090">
              <w:rPr>
                <w:sz w:val="16"/>
                <w:szCs w:val="16"/>
              </w:rPr>
              <w:t>a)</w:t>
            </w:r>
            <w:r w:rsidRPr="00C43090">
              <w:rPr>
                <w:sz w:val="16"/>
                <w:szCs w:val="16"/>
              </w:rPr>
              <w:tab/>
              <w:t>(CSP-market restricted) Research the best ways to refocus work items on customer requirements</w:t>
            </w:r>
          </w:p>
          <w:p w14:paraId="13D74E61" w14:textId="77777777" w:rsidR="00A16F90" w:rsidRPr="00C43090" w:rsidRDefault="00A16F90" w:rsidP="00755313">
            <w:pPr>
              <w:pStyle w:val="ListParagraph"/>
              <w:spacing w:before="40" w:after="40"/>
              <w:ind w:left="357" w:hanging="357"/>
              <w:rPr>
                <w:sz w:val="16"/>
                <w:szCs w:val="16"/>
              </w:rPr>
            </w:pPr>
            <w:r w:rsidRPr="00C43090">
              <w:rPr>
                <w:sz w:val="16"/>
                <w:szCs w:val="16"/>
              </w:rPr>
              <w:t>b)</w:t>
            </w:r>
            <w:r w:rsidRPr="00C43090">
              <w:rPr>
                <w:sz w:val="16"/>
                <w:szCs w:val="16"/>
              </w:rPr>
              <w:tab/>
              <w:t>Research the best ways to attract CSP-market relevant product management roles to participate in the work of the ITU-T</w:t>
            </w:r>
          </w:p>
        </w:tc>
        <w:tc>
          <w:tcPr>
            <w:tcW w:w="1028" w:type="dxa"/>
            <w:tcBorders>
              <w:top w:val="single" w:sz="4" w:space="0" w:color="auto"/>
              <w:left w:val="single" w:sz="4" w:space="0" w:color="auto"/>
              <w:bottom w:val="single" w:sz="4" w:space="0" w:color="auto"/>
              <w:right w:val="single" w:sz="4" w:space="0" w:color="auto"/>
            </w:tcBorders>
            <w:hideMark/>
          </w:tcPr>
          <w:p w14:paraId="45E68FCB" w14:textId="77777777" w:rsidR="00A16F90" w:rsidRPr="00C43090" w:rsidRDefault="00A16F90" w:rsidP="00755313">
            <w:pPr>
              <w:spacing w:before="40" w:after="40"/>
              <w:rPr>
                <w:sz w:val="16"/>
                <w:szCs w:val="16"/>
              </w:rPr>
            </w:pPr>
            <w:r w:rsidRPr="00C43090">
              <w:rPr>
                <w:sz w:val="16"/>
                <w:szCs w:val="16"/>
              </w:rPr>
              <w:t>RG-IEM, RG-SOP, TSB</w:t>
            </w:r>
          </w:p>
        </w:tc>
        <w:tc>
          <w:tcPr>
            <w:tcW w:w="919" w:type="dxa"/>
            <w:tcBorders>
              <w:top w:val="single" w:sz="4" w:space="0" w:color="auto"/>
              <w:left w:val="single" w:sz="4" w:space="0" w:color="auto"/>
              <w:bottom w:val="single" w:sz="4" w:space="0" w:color="auto"/>
              <w:right w:val="single" w:sz="4" w:space="0" w:color="auto"/>
            </w:tcBorders>
            <w:hideMark/>
          </w:tcPr>
          <w:p w14:paraId="39272D32" w14:textId="77777777" w:rsidR="00A16F90" w:rsidRPr="00C43090" w:rsidRDefault="00A16F90" w:rsidP="00755313">
            <w:pPr>
              <w:spacing w:before="40" w:after="40"/>
              <w:rPr>
                <w:sz w:val="16"/>
                <w:szCs w:val="16"/>
              </w:rPr>
            </w:pPr>
            <w:r w:rsidRPr="00C43090">
              <w:rPr>
                <w:sz w:val="16"/>
                <w:szCs w:val="16"/>
              </w:rPr>
              <w:t>AP1.4</w:t>
            </w:r>
          </w:p>
        </w:tc>
        <w:tc>
          <w:tcPr>
            <w:tcW w:w="1363" w:type="dxa"/>
            <w:tcBorders>
              <w:top w:val="single" w:sz="4" w:space="0" w:color="auto"/>
              <w:left w:val="single" w:sz="4" w:space="0" w:color="auto"/>
              <w:bottom w:val="single" w:sz="4" w:space="0" w:color="auto"/>
              <w:right w:val="single" w:sz="4" w:space="0" w:color="auto"/>
            </w:tcBorders>
            <w:hideMark/>
          </w:tcPr>
          <w:p w14:paraId="2EFDB7D3" w14:textId="77777777" w:rsidR="00A16F90" w:rsidRPr="00C43090" w:rsidRDefault="00A16F90" w:rsidP="00755313">
            <w:pPr>
              <w:spacing w:before="40" w:after="40"/>
              <w:rPr>
                <w:sz w:val="16"/>
                <w:szCs w:val="16"/>
              </w:rPr>
            </w:pPr>
            <w:r w:rsidRPr="00C43090">
              <w:rPr>
                <w:sz w:val="16"/>
                <w:szCs w:val="16"/>
              </w:rPr>
              <w:t>Both points</w:t>
            </w:r>
          </w:p>
        </w:tc>
      </w:tr>
      <w:tr w:rsidR="00A16F90" w:rsidRPr="00C43090" w14:paraId="7452344F"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4E78E7B5" w14:textId="77777777" w:rsidR="00A16F90" w:rsidRPr="00C43090" w:rsidRDefault="00A16F90" w:rsidP="00755313">
            <w:pPr>
              <w:spacing w:before="40" w:after="40"/>
              <w:rPr>
                <w:sz w:val="16"/>
                <w:szCs w:val="16"/>
              </w:rPr>
            </w:pPr>
            <w:r w:rsidRPr="00C43090">
              <w:rPr>
                <w:sz w:val="16"/>
                <w:szCs w:val="16"/>
              </w:rPr>
              <w:t>05</w:t>
            </w:r>
          </w:p>
        </w:tc>
        <w:tc>
          <w:tcPr>
            <w:tcW w:w="1318" w:type="dxa"/>
            <w:tcBorders>
              <w:top w:val="single" w:sz="4" w:space="0" w:color="auto"/>
              <w:left w:val="single" w:sz="4" w:space="0" w:color="auto"/>
              <w:bottom w:val="single" w:sz="4" w:space="0" w:color="auto"/>
              <w:right w:val="single" w:sz="4" w:space="0" w:color="auto"/>
            </w:tcBorders>
            <w:hideMark/>
          </w:tcPr>
          <w:p w14:paraId="0F5DFB13" w14:textId="77777777" w:rsidR="00A16F90" w:rsidRPr="00C43090" w:rsidRDefault="00A16F90" w:rsidP="00755313">
            <w:pPr>
              <w:spacing w:before="40" w:after="40"/>
              <w:rPr>
                <w:sz w:val="16"/>
                <w:szCs w:val="16"/>
              </w:rPr>
            </w:pPr>
            <w:r w:rsidRPr="00C43090">
              <w:rPr>
                <w:sz w:val="16"/>
                <w:szCs w:val="16"/>
              </w:rPr>
              <w:t>It is often too easy to start new work items</w:t>
            </w:r>
          </w:p>
        </w:tc>
        <w:tc>
          <w:tcPr>
            <w:tcW w:w="294" w:type="dxa"/>
            <w:tcBorders>
              <w:top w:val="single" w:sz="4" w:space="0" w:color="auto"/>
              <w:left w:val="single" w:sz="4" w:space="0" w:color="auto"/>
              <w:bottom w:val="single" w:sz="4" w:space="0" w:color="auto"/>
              <w:right w:val="single" w:sz="4" w:space="0" w:color="auto"/>
            </w:tcBorders>
          </w:tcPr>
          <w:p w14:paraId="2375C618"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783D576A"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44F6F66"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5671797D"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hideMark/>
          </w:tcPr>
          <w:p w14:paraId="5A4E9DA8" w14:textId="77777777" w:rsidR="00A16F90" w:rsidRPr="00C43090" w:rsidRDefault="00A16F90" w:rsidP="00755313">
            <w:pPr>
              <w:spacing w:before="40" w:after="40"/>
              <w:rPr>
                <w:sz w:val="16"/>
                <w:szCs w:val="16"/>
              </w:rPr>
            </w:pPr>
            <w:r w:rsidRPr="00C43090">
              <w:rPr>
                <w:sz w:val="16"/>
                <w:szCs w:val="16"/>
              </w:rPr>
              <w:t>x</w:t>
            </w:r>
          </w:p>
        </w:tc>
        <w:tc>
          <w:tcPr>
            <w:tcW w:w="283" w:type="dxa"/>
            <w:tcBorders>
              <w:top w:val="single" w:sz="4" w:space="0" w:color="auto"/>
              <w:left w:val="single" w:sz="4" w:space="0" w:color="auto"/>
              <w:bottom w:val="single" w:sz="4" w:space="0" w:color="auto"/>
              <w:right w:val="single" w:sz="4" w:space="0" w:color="auto"/>
            </w:tcBorders>
          </w:tcPr>
          <w:p w14:paraId="1503096E"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308D7ACF"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3EAD135E" w14:textId="77777777" w:rsidR="00A16F90" w:rsidRPr="00C43090" w:rsidRDefault="00A16F90" w:rsidP="00755313">
            <w:pPr>
              <w:spacing w:before="40" w:after="40"/>
              <w:rPr>
                <w:sz w:val="16"/>
                <w:szCs w:val="16"/>
              </w:rPr>
            </w:pPr>
            <w:r w:rsidRPr="00C43090">
              <w:rPr>
                <w:sz w:val="16"/>
                <w:szCs w:val="16"/>
              </w:rPr>
              <w:t>Research the best ways to increase the value of the outcomes of the ITU-T by ensuring the right conditions on the inputs as New Work Items in particular optimising global applicability vs requirements for regional diversity</w:t>
            </w:r>
          </w:p>
        </w:tc>
        <w:tc>
          <w:tcPr>
            <w:tcW w:w="1028" w:type="dxa"/>
            <w:tcBorders>
              <w:top w:val="single" w:sz="4" w:space="0" w:color="auto"/>
              <w:left w:val="single" w:sz="4" w:space="0" w:color="auto"/>
              <w:bottom w:val="single" w:sz="4" w:space="0" w:color="auto"/>
              <w:right w:val="single" w:sz="4" w:space="0" w:color="auto"/>
            </w:tcBorders>
            <w:hideMark/>
          </w:tcPr>
          <w:p w14:paraId="10CCD185" w14:textId="77777777" w:rsidR="00A16F90" w:rsidRPr="00C43090" w:rsidRDefault="00A16F90" w:rsidP="00755313">
            <w:pPr>
              <w:spacing w:before="40" w:after="40"/>
              <w:rPr>
                <w:sz w:val="16"/>
                <w:szCs w:val="16"/>
              </w:rPr>
            </w:pPr>
            <w:r w:rsidRPr="00C43090">
              <w:rPr>
                <w:sz w:val="16"/>
                <w:szCs w:val="16"/>
              </w:rPr>
              <w:t>RG-IEM, RG-WM</w:t>
            </w:r>
          </w:p>
        </w:tc>
        <w:tc>
          <w:tcPr>
            <w:tcW w:w="919" w:type="dxa"/>
            <w:tcBorders>
              <w:top w:val="single" w:sz="4" w:space="0" w:color="auto"/>
              <w:left w:val="single" w:sz="4" w:space="0" w:color="auto"/>
              <w:bottom w:val="single" w:sz="4" w:space="0" w:color="auto"/>
              <w:right w:val="single" w:sz="4" w:space="0" w:color="auto"/>
            </w:tcBorders>
            <w:hideMark/>
          </w:tcPr>
          <w:p w14:paraId="1C8EA306" w14:textId="77777777" w:rsidR="00A16F90" w:rsidRPr="00C43090" w:rsidRDefault="00A16F90" w:rsidP="00755313">
            <w:pPr>
              <w:spacing w:before="40" w:after="40"/>
              <w:rPr>
                <w:sz w:val="16"/>
                <w:szCs w:val="16"/>
              </w:rPr>
            </w:pPr>
            <w:r w:rsidRPr="00C43090">
              <w:rPr>
                <w:sz w:val="16"/>
                <w:szCs w:val="16"/>
              </w:rPr>
              <w:t>AP1.2 or AP1.4</w:t>
            </w:r>
          </w:p>
        </w:tc>
        <w:tc>
          <w:tcPr>
            <w:tcW w:w="1363" w:type="dxa"/>
            <w:tcBorders>
              <w:top w:val="single" w:sz="4" w:space="0" w:color="auto"/>
              <w:left w:val="single" w:sz="4" w:space="0" w:color="auto"/>
              <w:bottom w:val="single" w:sz="4" w:space="0" w:color="auto"/>
              <w:right w:val="single" w:sz="4" w:space="0" w:color="auto"/>
            </w:tcBorders>
            <w:hideMark/>
          </w:tcPr>
          <w:p w14:paraId="2710F080" w14:textId="77777777" w:rsidR="00A16F90" w:rsidRPr="00C43090" w:rsidRDefault="00A16F90" w:rsidP="00755313">
            <w:pPr>
              <w:spacing w:before="40" w:after="40"/>
              <w:rPr>
                <w:sz w:val="16"/>
                <w:szCs w:val="16"/>
              </w:rPr>
            </w:pPr>
            <w:r w:rsidRPr="00C43090">
              <w:rPr>
                <w:sz w:val="16"/>
                <w:szCs w:val="16"/>
              </w:rPr>
              <w:t>AP1.2 because of 'its international credibility'</w:t>
            </w:r>
          </w:p>
          <w:p w14:paraId="4FE737BD" w14:textId="77777777" w:rsidR="00A16F90" w:rsidRPr="00C43090" w:rsidRDefault="00A16F90" w:rsidP="00755313">
            <w:pPr>
              <w:spacing w:before="40" w:after="40"/>
              <w:rPr>
                <w:sz w:val="16"/>
                <w:szCs w:val="16"/>
              </w:rPr>
            </w:pPr>
            <w:r w:rsidRPr="00C43090">
              <w:rPr>
                <w:sz w:val="16"/>
                <w:szCs w:val="16"/>
              </w:rPr>
              <w:t>AP1.4 because it is a condition to retain and even attract industry</w:t>
            </w:r>
          </w:p>
        </w:tc>
      </w:tr>
      <w:tr w:rsidR="00A16F90" w:rsidRPr="00C43090" w14:paraId="2476C654"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10ADB50F" w14:textId="77777777" w:rsidR="00A16F90" w:rsidRPr="00C43090" w:rsidRDefault="00A16F90" w:rsidP="00755313">
            <w:pPr>
              <w:spacing w:before="40" w:after="40"/>
              <w:rPr>
                <w:sz w:val="16"/>
                <w:szCs w:val="16"/>
              </w:rPr>
            </w:pPr>
            <w:r w:rsidRPr="00C43090">
              <w:rPr>
                <w:sz w:val="16"/>
                <w:szCs w:val="16"/>
              </w:rPr>
              <w:t>06</w:t>
            </w:r>
          </w:p>
        </w:tc>
        <w:tc>
          <w:tcPr>
            <w:tcW w:w="1318" w:type="dxa"/>
            <w:tcBorders>
              <w:top w:val="single" w:sz="4" w:space="0" w:color="auto"/>
              <w:left w:val="single" w:sz="4" w:space="0" w:color="auto"/>
              <w:bottom w:val="single" w:sz="4" w:space="0" w:color="auto"/>
              <w:right w:val="single" w:sz="4" w:space="0" w:color="auto"/>
            </w:tcBorders>
            <w:hideMark/>
          </w:tcPr>
          <w:p w14:paraId="7307CBC0" w14:textId="77777777" w:rsidR="00A16F90" w:rsidRPr="00C43090" w:rsidRDefault="00A16F90" w:rsidP="00755313">
            <w:pPr>
              <w:spacing w:before="40" w:after="40"/>
              <w:rPr>
                <w:sz w:val="16"/>
                <w:szCs w:val="16"/>
              </w:rPr>
            </w:pPr>
            <w:r w:rsidRPr="00C43090">
              <w:rPr>
                <w:sz w:val="16"/>
                <w:szCs w:val="16"/>
              </w:rPr>
              <w:t>New work items established as Technical Reports, or Guidelines should be better recognized in the context of the standardization process</w:t>
            </w:r>
          </w:p>
        </w:tc>
        <w:tc>
          <w:tcPr>
            <w:tcW w:w="294" w:type="dxa"/>
            <w:tcBorders>
              <w:top w:val="single" w:sz="4" w:space="0" w:color="auto"/>
              <w:left w:val="single" w:sz="4" w:space="0" w:color="auto"/>
              <w:bottom w:val="single" w:sz="4" w:space="0" w:color="auto"/>
              <w:right w:val="single" w:sz="4" w:space="0" w:color="auto"/>
            </w:tcBorders>
          </w:tcPr>
          <w:p w14:paraId="0D2073A6"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31015430"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1B0787B6" w14:textId="77777777" w:rsidR="00A16F90" w:rsidRPr="00C43090" w:rsidRDefault="00A16F90" w:rsidP="00755313">
            <w:pPr>
              <w:spacing w:before="40" w:after="40"/>
              <w:rPr>
                <w:sz w:val="16"/>
                <w:szCs w:val="16"/>
              </w:rPr>
            </w:pPr>
            <w:r w:rsidRPr="00C43090">
              <w:rPr>
                <w:sz w:val="16"/>
                <w:szCs w:val="16"/>
              </w:rPr>
              <w:t>x</w:t>
            </w:r>
          </w:p>
        </w:tc>
        <w:tc>
          <w:tcPr>
            <w:tcW w:w="289" w:type="dxa"/>
            <w:tcBorders>
              <w:top w:val="single" w:sz="4" w:space="0" w:color="auto"/>
              <w:left w:val="single" w:sz="4" w:space="0" w:color="auto"/>
              <w:bottom w:val="single" w:sz="4" w:space="0" w:color="auto"/>
              <w:right w:val="single" w:sz="4" w:space="0" w:color="auto"/>
            </w:tcBorders>
            <w:hideMark/>
          </w:tcPr>
          <w:p w14:paraId="0AEE1588"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6ABCAFA9"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63ABDB81"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5310E065"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497D582F" w14:textId="77777777" w:rsidR="00A16F90" w:rsidRPr="00C43090" w:rsidRDefault="00A16F90" w:rsidP="00755313">
            <w:pPr>
              <w:spacing w:before="40" w:after="40"/>
              <w:rPr>
                <w:sz w:val="16"/>
                <w:szCs w:val="16"/>
              </w:rPr>
            </w:pPr>
            <w:r w:rsidRPr="00C43090">
              <w:rPr>
                <w:sz w:val="16"/>
                <w:szCs w:val="16"/>
              </w:rPr>
              <w:t xml:space="preserve">Investigate the problem that </w:t>
            </w:r>
            <w:proofErr w:type="gramStart"/>
            <w:r w:rsidRPr="00C43090">
              <w:rPr>
                <w:sz w:val="16"/>
                <w:szCs w:val="16"/>
              </w:rPr>
              <w:t>New</w:t>
            </w:r>
            <w:proofErr w:type="gramEnd"/>
            <w:r w:rsidRPr="00C43090">
              <w:rPr>
                <w:sz w:val="16"/>
                <w:szCs w:val="16"/>
              </w:rPr>
              <w:t xml:space="preserve"> work items established as Technical Reports, or Guidelines should be better recognized in the context of the standardization process (A.1 and A.13)</w:t>
            </w:r>
          </w:p>
        </w:tc>
        <w:tc>
          <w:tcPr>
            <w:tcW w:w="1028" w:type="dxa"/>
            <w:tcBorders>
              <w:top w:val="single" w:sz="4" w:space="0" w:color="auto"/>
              <w:left w:val="single" w:sz="4" w:space="0" w:color="auto"/>
              <w:bottom w:val="single" w:sz="4" w:space="0" w:color="auto"/>
              <w:right w:val="single" w:sz="4" w:space="0" w:color="auto"/>
            </w:tcBorders>
            <w:hideMark/>
          </w:tcPr>
          <w:p w14:paraId="68ACE694"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4C169DFF" w14:textId="77777777" w:rsidR="00A16F90" w:rsidRPr="00C43090" w:rsidRDefault="00A16F90" w:rsidP="00755313">
            <w:pPr>
              <w:spacing w:before="40" w:after="40"/>
              <w:rPr>
                <w:sz w:val="16"/>
                <w:szCs w:val="16"/>
              </w:rPr>
            </w:pPr>
            <w:r w:rsidRPr="00C43090">
              <w:rPr>
                <w:sz w:val="16"/>
                <w:szCs w:val="16"/>
              </w:rPr>
              <w:t>AP1.1.3, AP1.4</w:t>
            </w:r>
          </w:p>
        </w:tc>
        <w:tc>
          <w:tcPr>
            <w:tcW w:w="1363" w:type="dxa"/>
            <w:tcBorders>
              <w:top w:val="single" w:sz="4" w:space="0" w:color="auto"/>
              <w:left w:val="single" w:sz="4" w:space="0" w:color="auto"/>
              <w:bottom w:val="single" w:sz="4" w:space="0" w:color="auto"/>
              <w:right w:val="single" w:sz="4" w:space="0" w:color="auto"/>
            </w:tcBorders>
            <w:hideMark/>
          </w:tcPr>
          <w:p w14:paraId="1AB81E80" w14:textId="77777777" w:rsidR="00A16F90" w:rsidRPr="00C43090" w:rsidRDefault="00A16F90" w:rsidP="00755313">
            <w:pPr>
              <w:spacing w:before="40" w:after="40"/>
              <w:rPr>
                <w:sz w:val="16"/>
                <w:szCs w:val="16"/>
              </w:rPr>
            </w:pPr>
            <w:r w:rsidRPr="00C43090">
              <w:rPr>
                <w:sz w:val="16"/>
                <w:szCs w:val="16"/>
              </w:rPr>
              <w:t>Aligned to item 05 above this is an AP1.4 point but in addition it calls to the overall lack of 'education' o industry leaders on the remit and how to best participate to standardisation.</w:t>
            </w:r>
          </w:p>
        </w:tc>
      </w:tr>
      <w:tr w:rsidR="00A16F90" w:rsidRPr="00C43090" w14:paraId="2BF56EF3"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7BA35656" w14:textId="77777777" w:rsidR="00A16F90" w:rsidRPr="00C43090" w:rsidRDefault="00A16F90" w:rsidP="00755313">
            <w:pPr>
              <w:spacing w:before="40" w:after="40"/>
              <w:rPr>
                <w:sz w:val="16"/>
                <w:szCs w:val="16"/>
              </w:rPr>
            </w:pPr>
            <w:r w:rsidRPr="00C43090">
              <w:rPr>
                <w:sz w:val="16"/>
                <w:szCs w:val="16"/>
              </w:rPr>
              <w:t>07</w:t>
            </w:r>
          </w:p>
        </w:tc>
        <w:tc>
          <w:tcPr>
            <w:tcW w:w="1318" w:type="dxa"/>
            <w:tcBorders>
              <w:top w:val="single" w:sz="4" w:space="0" w:color="auto"/>
              <w:left w:val="single" w:sz="4" w:space="0" w:color="auto"/>
              <w:bottom w:val="single" w:sz="4" w:space="0" w:color="auto"/>
              <w:right w:val="single" w:sz="4" w:space="0" w:color="auto"/>
            </w:tcBorders>
            <w:hideMark/>
          </w:tcPr>
          <w:p w14:paraId="44340892" w14:textId="77777777" w:rsidR="00A16F90" w:rsidRPr="00C43090" w:rsidRDefault="00A16F90" w:rsidP="00755313">
            <w:pPr>
              <w:spacing w:before="40" w:after="40"/>
              <w:rPr>
                <w:sz w:val="16"/>
                <w:szCs w:val="16"/>
              </w:rPr>
            </w:pPr>
            <w:r w:rsidRPr="00C43090">
              <w:rPr>
                <w:sz w:val="16"/>
                <w:szCs w:val="16"/>
              </w:rPr>
              <w:t>Development of an "ITU-T story" / value proposition, coupled with marketing and promotion of what ITU-T has</w:t>
            </w:r>
          </w:p>
        </w:tc>
        <w:tc>
          <w:tcPr>
            <w:tcW w:w="294" w:type="dxa"/>
            <w:tcBorders>
              <w:top w:val="single" w:sz="4" w:space="0" w:color="auto"/>
              <w:left w:val="single" w:sz="4" w:space="0" w:color="auto"/>
              <w:bottom w:val="single" w:sz="4" w:space="0" w:color="auto"/>
              <w:right w:val="single" w:sz="4" w:space="0" w:color="auto"/>
            </w:tcBorders>
          </w:tcPr>
          <w:p w14:paraId="1B398F19"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0A33858E"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75975965"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4A4D7C77"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19ACB5FA"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11CDFC02"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26499772"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7043A529" w14:textId="77777777" w:rsidR="00A16F90" w:rsidRPr="00C43090" w:rsidRDefault="00A16F90" w:rsidP="00755313">
            <w:pPr>
              <w:spacing w:before="40" w:after="40"/>
              <w:rPr>
                <w:sz w:val="16"/>
                <w:szCs w:val="16"/>
              </w:rPr>
            </w:pPr>
            <w:r w:rsidRPr="00C43090">
              <w:rPr>
                <w:sz w:val="16"/>
                <w:szCs w:val="16"/>
              </w:rPr>
              <w:t>Investigate the best ways to deliver an "ITU-T story" / value proposition and promote what ITU-T has</w:t>
            </w:r>
          </w:p>
        </w:tc>
        <w:tc>
          <w:tcPr>
            <w:tcW w:w="1028" w:type="dxa"/>
            <w:tcBorders>
              <w:top w:val="single" w:sz="4" w:space="0" w:color="auto"/>
              <w:left w:val="single" w:sz="4" w:space="0" w:color="auto"/>
              <w:bottom w:val="single" w:sz="4" w:space="0" w:color="auto"/>
              <w:right w:val="single" w:sz="4" w:space="0" w:color="auto"/>
            </w:tcBorders>
            <w:hideMark/>
          </w:tcPr>
          <w:p w14:paraId="6E24114D" w14:textId="77777777" w:rsidR="00A16F90" w:rsidRPr="00C43090" w:rsidRDefault="00A16F90" w:rsidP="00755313">
            <w:pPr>
              <w:spacing w:before="40" w:after="40"/>
              <w:rPr>
                <w:sz w:val="16"/>
                <w:szCs w:val="16"/>
              </w:rPr>
            </w:pPr>
            <w:r w:rsidRPr="00C43090">
              <w:rPr>
                <w:sz w:val="16"/>
                <w:szCs w:val="16"/>
              </w:rPr>
              <w:t>RG-IEM, TSB</w:t>
            </w:r>
          </w:p>
        </w:tc>
        <w:tc>
          <w:tcPr>
            <w:tcW w:w="919" w:type="dxa"/>
            <w:tcBorders>
              <w:top w:val="single" w:sz="4" w:space="0" w:color="auto"/>
              <w:left w:val="single" w:sz="4" w:space="0" w:color="auto"/>
              <w:bottom w:val="single" w:sz="4" w:space="0" w:color="auto"/>
              <w:right w:val="single" w:sz="4" w:space="0" w:color="auto"/>
            </w:tcBorders>
            <w:hideMark/>
          </w:tcPr>
          <w:p w14:paraId="78B8971A" w14:textId="77777777" w:rsidR="00A16F90" w:rsidRPr="00C43090" w:rsidRDefault="00A16F90" w:rsidP="00755313">
            <w:pPr>
              <w:spacing w:before="40" w:after="40"/>
              <w:rPr>
                <w:sz w:val="16"/>
                <w:szCs w:val="16"/>
              </w:rPr>
            </w:pPr>
            <w:r w:rsidRPr="00C43090">
              <w:rPr>
                <w:sz w:val="16"/>
                <w:szCs w:val="16"/>
              </w:rPr>
              <w:t>AP1.3</w:t>
            </w:r>
          </w:p>
        </w:tc>
        <w:tc>
          <w:tcPr>
            <w:tcW w:w="1363" w:type="dxa"/>
            <w:tcBorders>
              <w:top w:val="single" w:sz="4" w:space="0" w:color="auto"/>
              <w:left w:val="single" w:sz="4" w:space="0" w:color="auto"/>
              <w:bottom w:val="single" w:sz="4" w:space="0" w:color="auto"/>
              <w:right w:val="single" w:sz="4" w:space="0" w:color="auto"/>
            </w:tcBorders>
          </w:tcPr>
          <w:p w14:paraId="5C89C272" w14:textId="77777777" w:rsidR="00A16F90" w:rsidRPr="00C43090" w:rsidRDefault="00A16F90" w:rsidP="00755313">
            <w:pPr>
              <w:spacing w:before="40" w:after="40"/>
              <w:rPr>
                <w:sz w:val="16"/>
                <w:szCs w:val="16"/>
              </w:rPr>
            </w:pPr>
          </w:p>
        </w:tc>
      </w:tr>
      <w:tr w:rsidR="00A16F90" w:rsidRPr="00C43090" w14:paraId="5D00320B"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01AE2A76" w14:textId="77777777" w:rsidR="00A16F90" w:rsidRPr="00C43090" w:rsidRDefault="00A16F90" w:rsidP="00755313">
            <w:pPr>
              <w:spacing w:before="40" w:after="40"/>
              <w:rPr>
                <w:sz w:val="16"/>
                <w:szCs w:val="16"/>
              </w:rPr>
            </w:pPr>
            <w:r w:rsidRPr="00C43090">
              <w:rPr>
                <w:sz w:val="16"/>
                <w:szCs w:val="16"/>
              </w:rPr>
              <w:t>08</w:t>
            </w:r>
          </w:p>
        </w:tc>
        <w:tc>
          <w:tcPr>
            <w:tcW w:w="1318" w:type="dxa"/>
            <w:tcBorders>
              <w:top w:val="single" w:sz="4" w:space="0" w:color="auto"/>
              <w:left w:val="single" w:sz="4" w:space="0" w:color="auto"/>
              <w:bottom w:val="single" w:sz="4" w:space="0" w:color="auto"/>
              <w:right w:val="single" w:sz="4" w:space="0" w:color="auto"/>
            </w:tcBorders>
            <w:hideMark/>
          </w:tcPr>
          <w:p w14:paraId="119F9D9A" w14:textId="77777777" w:rsidR="00A16F90" w:rsidRPr="00C43090" w:rsidRDefault="00A16F90" w:rsidP="00755313">
            <w:pPr>
              <w:spacing w:before="40" w:after="40"/>
              <w:rPr>
                <w:sz w:val="16"/>
                <w:szCs w:val="16"/>
              </w:rPr>
            </w:pPr>
            <w:r w:rsidRPr="00C43090">
              <w:rPr>
                <w:sz w:val="16"/>
                <w:szCs w:val="16"/>
              </w:rPr>
              <w:t>Is it realistic to have only one "ITU-T story" / value proposition or shall we develop several ones by different contexts?</w:t>
            </w:r>
          </w:p>
        </w:tc>
        <w:tc>
          <w:tcPr>
            <w:tcW w:w="294" w:type="dxa"/>
            <w:tcBorders>
              <w:top w:val="single" w:sz="4" w:space="0" w:color="auto"/>
              <w:left w:val="single" w:sz="4" w:space="0" w:color="auto"/>
              <w:bottom w:val="single" w:sz="4" w:space="0" w:color="auto"/>
              <w:right w:val="single" w:sz="4" w:space="0" w:color="auto"/>
            </w:tcBorders>
          </w:tcPr>
          <w:p w14:paraId="336DE149"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19686AD0"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5D6775E"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1FAE27C5"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77386324"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49404D38"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42DF41F9"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09F2C520" w14:textId="77777777" w:rsidR="00A16F90" w:rsidRPr="00C43090" w:rsidRDefault="00A16F90" w:rsidP="00755313">
            <w:pPr>
              <w:spacing w:before="40" w:after="40"/>
              <w:rPr>
                <w:sz w:val="16"/>
                <w:szCs w:val="16"/>
              </w:rPr>
            </w:pPr>
            <w:r w:rsidRPr="00C43090">
              <w:rPr>
                <w:sz w:val="16"/>
                <w:szCs w:val="16"/>
              </w:rPr>
              <w:t>Investigate if it is realistic to have one "ITU-T story" / value proposition or if we need multiple ones by different contexts (Study Group, themes, audiences, etc.)</w:t>
            </w:r>
          </w:p>
        </w:tc>
        <w:tc>
          <w:tcPr>
            <w:tcW w:w="1028" w:type="dxa"/>
            <w:tcBorders>
              <w:top w:val="single" w:sz="4" w:space="0" w:color="auto"/>
              <w:left w:val="single" w:sz="4" w:space="0" w:color="auto"/>
              <w:bottom w:val="single" w:sz="4" w:space="0" w:color="auto"/>
              <w:right w:val="single" w:sz="4" w:space="0" w:color="auto"/>
            </w:tcBorders>
            <w:hideMark/>
          </w:tcPr>
          <w:p w14:paraId="41812408" w14:textId="77777777" w:rsidR="00A16F90" w:rsidRPr="00C43090" w:rsidRDefault="00A16F90" w:rsidP="00755313">
            <w:pPr>
              <w:spacing w:before="40" w:after="40"/>
              <w:rPr>
                <w:sz w:val="16"/>
                <w:szCs w:val="16"/>
              </w:rPr>
            </w:pPr>
            <w:r w:rsidRPr="00C43090">
              <w:rPr>
                <w:sz w:val="16"/>
                <w:szCs w:val="16"/>
              </w:rPr>
              <w:t>RG-IEM, RG-SOP, TSB</w:t>
            </w:r>
          </w:p>
        </w:tc>
        <w:tc>
          <w:tcPr>
            <w:tcW w:w="919" w:type="dxa"/>
            <w:tcBorders>
              <w:top w:val="single" w:sz="4" w:space="0" w:color="auto"/>
              <w:left w:val="single" w:sz="4" w:space="0" w:color="auto"/>
              <w:bottom w:val="single" w:sz="4" w:space="0" w:color="auto"/>
              <w:right w:val="single" w:sz="4" w:space="0" w:color="auto"/>
            </w:tcBorders>
            <w:hideMark/>
          </w:tcPr>
          <w:p w14:paraId="125024B8" w14:textId="77777777" w:rsidR="00A16F90" w:rsidRPr="00C43090" w:rsidRDefault="00A16F90" w:rsidP="00755313">
            <w:pPr>
              <w:spacing w:before="40" w:after="40"/>
              <w:rPr>
                <w:sz w:val="16"/>
                <w:szCs w:val="16"/>
              </w:rPr>
            </w:pPr>
            <w:r w:rsidRPr="00C43090">
              <w:rPr>
                <w:sz w:val="16"/>
                <w:szCs w:val="16"/>
              </w:rPr>
              <w:t>AP1.3</w:t>
            </w:r>
          </w:p>
        </w:tc>
        <w:tc>
          <w:tcPr>
            <w:tcW w:w="1363" w:type="dxa"/>
            <w:tcBorders>
              <w:top w:val="single" w:sz="4" w:space="0" w:color="auto"/>
              <w:left w:val="single" w:sz="4" w:space="0" w:color="auto"/>
              <w:bottom w:val="single" w:sz="4" w:space="0" w:color="auto"/>
              <w:right w:val="single" w:sz="4" w:space="0" w:color="auto"/>
            </w:tcBorders>
          </w:tcPr>
          <w:p w14:paraId="279D6A35" w14:textId="77777777" w:rsidR="00A16F90" w:rsidRPr="00C43090" w:rsidRDefault="00A16F90" w:rsidP="00755313">
            <w:pPr>
              <w:spacing w:before="40" w:after="40"/>
              <w:rPr>
                <w:sz w:val="16"/>
                <w:szCs w:val="16"/>
              </w:rPr>
            </w:pPr>
          </w:p>
        </w:tc>
      </w:tr>
      <w:tr w:rsidR="00A16F90" w:rsidRPr="00C43090" w14:paraId="34D28193"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6B8CB213" w14:textId="77777777" w:rsidR="00A16F90" w:rsidRPr="00C43090" w:rsidRDefault="00A16F90" w:rsidP="00755313">
            <w:pPr>
              <w:spacing w:before="40" w:after="40"/>
              <w:rPr>
                <w:sz w:val="16"/>
                <w:szCs w:val="16"/>
              </w:rPr>
            </w:pPr>
            <w:r w:rsidRPr="00C43090">
              <w:rPr>
                <w:sz w:val="16"/>
                <w:szCs w:val="16"/>
              </w:rPr>
              <w:t>09</w:t>
            </w:r>
          </w:p>
        </w:tc>
        <w:tc>
          <w:tcPr>
            <w:tcW w:w="1318" w:type="dxa"/>
            <w:tcBorders>
              <w:top w:val="single" w:sz="4" w:space="0" w:color="auto"/>
              <w:left w:val="single" w:sz="4" w:space="0" w:color="auto"/>
              <w:bottom w:val="single" w:sz="4" w:space="0" w:color="auto"/>
              <w:right w:val="single" w:sz="4" w:space="0" w:color="auto"/>
            </w:tcBorders>
            <w:hideMark/>
          </w:tcPr>
          <w:p w14:paraId="0F987A31" w14:textId="77777777" w:rsidR="00A16F90" w:rsidRPr="00C43090" w:rsidRDefault="00A16F90" w:rsidP="00755313">
            <w:pPr>
              <w:spacing w:before="40" w:after="40"/>
              <w:rPr>
                <w:sz w:val="16"/>
                <w:szCs w:val="16"/>
              </w:rPr>
            </w:pPr>
            <w:r w:rsidRPr="00C43090">
              <w:rPr>
                <w:sz w:val="16"/>
                <w:szCs w:val="16"/>
              </w:rPr>
              <w:t>Some quantitative metrics are missing and are needed vs existing quantitative metrics and qualitative metrics</w:t>
            </w:r>
          </w:p>
        </w:tc>
        <w:tc>
          <w:tcPr>
            <w:tcW w:w="294" w:type="dxa"/>
            <w:tcBorders>
              <w:top w:val="single" w:sz="4" w:space="0" w:color="auto"/>
              <w:left w:val="single" w:sz="4" w:space="0" w:color="auto"/>
              <w:bottom w:val="single" w:sz="4" w:space="0" w:color="auto"/>
              <w:right w:val="single" w:sz="4" w:space="0" w:color="auto"/>
            </w:tcBorders>
          </w:tcPr>
          <w:p w14:paraId="679463DE"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42C83316"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hideMark/>
          </w:tcPr>
          <w:p w14:paraId="155C9B00" w14:textId="77777777" w:rsidR="00A16F90" w:rsidRPr="00C43090" w:rsidRDefault="00A16F90" w:rsidP="00755313">
            <w:pPr>
              <w:spacing w:before="40" w:after="40"/>
              <w:rPr>
                <w:sz w:val="16"/>
                <w:szCs w:val="16"/>
              </w:rPr>
            </w:pPr>
            <w:r w:rsidRPr="00C43090">
              <w:rPr>
                <w:sz w:val="16"/>
                <w:szCs w:val="16"/>
              </w:rPr>
              <w:t>x</w:t>
            </w:r>
          </w:p>
        </w:tc>
        <w:tc>
          <w:tcPr>
            <w:tcW w:w="289" w:type="dxa"/>
            <w:tcBorders>
              <w:top w:val="single" w:sz="4" w:space="0" w:color="auto"/>
              <w:left w:val="single" w:sz="4" w:space="0" w:color="auto"/>
              <w:bottom w:val="single" w:sz="4" w:space="0" w:color="auto"/>
              <w:right w:val="single" w:sz="4" w:space="0" w:color="auto"/>
            </w:tcBorders>
          </w:tcPr>
          <w:p w14:paraId="1CB317D5"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1DA60F23"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069F7381"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2E1EE1C6"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71C82E76" w14:textId="77777777" w:rsidR="00A16F90" w:rsidRPr="00C43090" w:rsidRDefault="00A16F90" w:rsidP="00755313">
            <w:pPr>
              <w:spacing w:before="40" w:after="40"/>
              <w:rPr>
                <w:sz w:val="16"/>
                <w:szCs w:val="16"/>
              </w:rPr>
            </w:pPr>
            <w:r w:rsidRPr="00C43090">
              <w:rPr>
                <w:sz w:val="16"/>
                <w:szCs w:val="16"/>
              </w:rPr>
              <w:t>Investigate the best ways to improve the quantitative metrics to complete existing ones and qualitative ones</w:t>
            </w:r>
          </w:p>
        </w:tc>
        <w:tc>
          <w:tcPr>
            <w:tcW w:w="1028" w:type="dxa"/>
            <w:tcBorders>
              <w:top w:val="single" w:sz="4" w:space="0" w:color="auto"/>
              <w:left w:val="single" w:sz="4" w:space="0" w:color="auto"/>
              <w:bottom w:val="single" w:sz="4" w:space="0" w:color="auto"/>
              <w:right w:val="single" w:sz="4" w:space="0" w:color="auto"/>
            </w:tcBorders>
            <w:hideMark/>
          </w:tcPr>
          <w:p w14:paraId="27AB544A"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72CD5241" w14:textId="77777777" w:rsidR="00A16F90" w:rsidRPr="00C43090" w:rsidRDefault="00A16F90" w:rsidP="00755313">
            <w:pPr>
              <w:spacing w:before="40" w:after="40"/>
              <w:rPr>
                <w:sz w:val="16"/>
                <w:szCs w:val="16"/>
              </w:rPr>
            </w:pPr>
            <w:r w:rsidRPr="00C43090">
              <w:rPr>
                <w:sz w:val="16"/>
                <w:szCs w:val="16"/>
              </w:rPr>
              <w:t>AP1.4 or AP1.1.2</w:t>
            </w:r>
          </w:p>
        </w:tc>
        <w:tc>
          <w:tcPr>
            <w:tcW w:w="1363" w:type="dxa"/>
            <w:tcBorders>
              <w:top w:val="single" w:sz="4" w:space="0" w:color="auto"/>
              <w:left w:val="single" w:sz="4" w:space="0" w:color="auto"/>
              <w:bottom w:val="single" w:sz="4" w:space="0" w:color="auto"/>
              <w:right w:val="single" w:sz="4" w:space="0" w:color="auto"/>
            </w:tcBorders>
            <w:hideMark/>
          </w:tcPr>
          <w:p w14:paraId="49D96A5E" w14:textId="77777777" w:rsidR="00A16F90" w:rsidRPr="00C43090" w:rsidRDefault="00A16F90" w:rsidP="00755313">
            <w:pPr>
              <w:spacing w:before="40" w:after="40"/>
              <w:rPr>
                <w:sz w:val="16"/>
                <w:szCs w:val="16"/>
              </w:rPr>
            </w:pPr>
            <w:r w:rsidRPr="00C43090">
              <w:rPr>
                <w:sz w:val="16"/>
                <w:szCs w:val="16"/>
              </w:rPr>
              <w:t xml:space="preserve">It seems that a key point of AP1.4 is to use tooling and metrics to attract industry and therefore these concepts should probably be elevated in the AP1.4 point as even here it </w:t>
            </w:r>
            <w:proofErr w:type="gramStart"/>
            <w:r w:rsidRPr="00C43090">
              <w:rPr>
                <w:sz w:val="16"/>
                <w:szCs w:val="16"/>
              </w:rPr>
              <w:t>tool</w:t>
            </w:r>
            <w:proofErr w:type="gramEnd"/>
            <w:r w:rsidRPr="00C43090">
              <w:rPr>
                <w:sz w:val="16"/>
                <w:szCs w:val="16"/>
              </w:rPr>
              <w:t xml:space="preserve"> some thinking to target AP1.4 as this is too implicit. See other items 14 and 15, a probably better </w:t>
            </w:r>
            <w:r w:rsidRPr="00C43090">
              <w:rPr>
                <w:sz w:val="16"/>
                <w:szCs w:val="16"/>
              </w:rPr>
              <w:lastRenderedPageBreak/>
              <w:t>alternative is to amend AP1.1.2 to cover metrics because of the word 'means'</w:t>
            </w:r>
          </w:p>
        </w:tc>
      </w:tr>
      <w:tr w:rsidR="00A16F90" w:rsidRPr="00C43090" w14:paraId="3480F5C5"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0AC1ADB0" w14:textId="77777777" w:rsidR="00A16F90" w:rsidRPr="00C43090" w:rsidRDefault="00A16F90" w:rsidP="00755313">
            <w:pPr>
              <w:spacing w:before="40" w:after="40"/>
              <w:rPr>
                <w:sz w:val="16"/>
                <w:szCs w:val="16"/>
              </w:rPr>
            </w:pPr>
            <w:r w:rsidRPr="00C43090">
              <w:rPr>
                <w:sz w:val="16"/>
                <w:szCs w:val="16"/>
              </w:rPr>
              <w:lastRenderedPageBreak/>
              <w:t>10</w:t>
            </w:r>
          </w:p>
        </w:tc>
        <w:tc>
          <w:tcPr>
            <w:tcW w:w="1318" w:type="dxa"/>
            <w:tcBorders>
              <w:top w:val="single" w:sz="4" w:space="0" w:color="auto"/>
              <w:left w:val="single" w:sz="4" w:space="0" w:color="auto"/>
              <w:bottom w:val="single" w:sz="4" w:space="0" w:color="auto"/>
              <w:right w:val="single" w:sz="4" w:space="0" w:color="auto"/>
            </w:tcBorders>
          </w:tcPr>
          <w:p w14:paraId="4330DEC7" w14:textId="77777777" w:rsidR="00A16F90" w:rsidRPr="00C43090" w:rsidRDefault="00A16F90" w:rsidP="00755313">
            <w:pPr>
              <w:spacing w:before="40" w:after="40"/>
              <w:rPr>
                <w:sz w:val="16"/>
                <w:szCs w:val="16"/>
              </w:rPr>
            </w:pPr>
            <w:r w:rsidRPr="00C43090">
              <w:rPr>
                <w:sz w:val="16"/>
                <w:szCs w:val="16"/>
              </w:rPr>
              <w:t xml:space="preserve">More/better coordination with other SDOs and </w:t>
            </w:r>
            <w:proofErr w:type="gramStart"/>
            <w:r w:rsidRPr="00C43090">
              <w:rPr>
                <w:sz w:val="16"/>
                <w:szCs w:val="16"/>
              </w:rPr>
              <w:t>open source</w:t>
            </w:r>
            <w:proofErr w:type="gramEnd"/>
            <w:r w:rsidRPr="00C43090">
              <w:rPr>
                <w:sz w:val="16"/>
                <w:szCs w:val="16"/>
              </w:rPr>
              <w:t xml:space="preserve"> communities to avoid duplication and so that ITU can be the coordinator to benefit industry.</w:t>
            </w:r>
          </w:p>
        </w:tc>
        <w:tc>
          <w:tcPr>
            <w:tcW w:w="294" w:type="dxa"/>
            <w:tcBorders>
              <w:top w:val="single" w:sz="4" w:space="0" w:color="auto"/>
              <w:left w:val="single" w:sz="4" w:space="0" w:color="auto"/>
              <w:bottom w:val="single" w:sz="4" w:space="0" w:color="auto"/>
              <w:right w:val="single" w:sz="4" w:space="0" w:color="auto"/>
            </w:tcBorders>
          </w:tcPr>
          <w:p w14:paraId="44DF47B8"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44CF2600"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9F1A4C4"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264ADA15"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209D1A2B"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4601A27C"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47C35819"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57914EEB" w14:textId="77777777" w:rsidR="007B4BBE" w:rsidRPr="00C43090" w:rsidRDefault="00A16F90" w:rsidP="00755313">
            <w:pPr>
              <w:pStyle w:val="ListParagraph"/>
              <w:spacing w:before="40" w:after="40"/>
              <w:ind w:left="357" w:hanging="357"/>
              <w:rPr>
                <w:sz w:val="16"/>
                <w:szCs w:val="16"/>
              </w:rPr>
            </w:pPr>
            <w:r w:rsidRPr="00C43090">
              <w:rPr>
                <w:sz w:val="16"/>
                <w:szCs w:val="16"/>
              </w:rPr>
              <w:t>a)</w:t>
            </w:r>
            <w:r w:rsidRPr="00C43090">
              <w:rPr>
                <w:sz w:val="16"/>
                <w:szCs w:val="16"/>
              </w:rPr>
              <w:tab/>
              <w:t>Investigate the ways to improve coordination with other SDOs and opensource communities to avoid duplication</w:t>
            </w:r>
          </w:p>
          <w:p w14:paraId="1D2B55E9" w14:textId="55DE989B" w:rsidR="00A16F90" w:rsidRPr="00C43090" w:rsidRDefault="00A16F90" w:rsidP="00755313">
            <w:pPr>
              <w:pStyle w:val="ListParagraph"/>
              <w:spacing w:before="40" w:after="40"/>
              <w:ind w:left="357" w:hanging="357"/>
              <w:rPr>
                <w:sz w:val="16"/>
                <w:szCs w:val="16"/>
              </w:rPr>
            </w:pPr>
            <w:r w:rsidRPr="00C43090">
              <w:rPr>
                <w:sz w:val="16"/>
                <w:szCs w:val="16"/>
              </w:rPr>
              <w:t>b)</w:t>
            </w:r>
            <w:r w:rsidRPr="00C43090">
              <w:rPr>
                <w:sz w:val="16"/>
                <w:szCs w:val="16"/>
              </w:rPr>
              <w:tab/>
              <w:t>and so that ITU can be the coordinator to benefit industry</w:t>
            </w:r>
          </w:p>
        </w:tc>
        <w:tc>
          <w:tcPr>
            <w:tcW w:w="1028" w:type="dxa"/>
            <w:tcBorders>
              <w:top w:val="single" w:sz="4" w:space="0" w:color="auto"/>
              <w:left w:val="single" w:sz="4" w:space="0" w:color="auto"/>
              <w:bottom w:val="single" w:sz="4" w:space="0" w:color="auto"/>
              <w:right w:val="single" w:sz="4" w:space="0" w:color="auto"/>
            </w:tcBorders>
            <w:hideMark/>
          </w:tcPr>
          <w:p w14:paraId="228B9933"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6080ECED" w14:textId="77777777" w:rsidR="00A16F90" w:rsidRPr="00C43090" w:rsidRDefault="00A16F90" w:rsidP="00755313">
            <w:pPr>
              <w:spacing w:before="40" w:after="40"/>
              <w:rPr>
                <w:sz w:val="16"/>
                <w:szCs w:val="16"/>
              </w:rPr>
            </w:pPr>
            <w:r w:rsidRPr="00C43090">
              <w:rPr>
                <w:sz w:val="16"/>
                <w:szCs w:val="16"/>
              </w:rPr>
              <w:t>AP1.7</w:t>
            </w:r>
          </w:p>
        </w:tc>
        <w:tc>
          <w:tcPr>
            <w:tcW w:w="1363" w:type="dxa"/>
            <w:tcBorders>
              <w:top w:val="single" w:sz="4" w:space="0" w:color="auto"/>
              <w:left w:val="single" w:sz="4" w:space="0" w:color="auto"/>
              <w:bottom w:val="single" w:sz="4" w:space="0" w:color="auto"/>
              <w:right w:val="single" w:sz="4" w:space="0" w:color="auto"/>
            </w:tcBorders>
          </w:tcPr>
          <w:p w14:paraId="4D0E312A" w14:textId="77777777" w:rsidR="00A16F90" w:rsidRPr="00C43090" w:rsidRDefault="00A16F90" w:rsidP="00755313">
            <w:pPr>
              <w:spacing w:before="40" w:after="40"/>
              <w:rPr>
                <w:sz w:val="16"/>
                <w:szCs w:val="16"/>
              </w:rPr>
            </w:pPr>
          </w:p>
        </w:tc>
      </w:tr>
      <w:tr w:rsidR="00A16F90" w:rsidRPr="00C43090" w14:paraId="43ADE689"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5261546B" w14:textId="77777777" w:rsidR="00A16F90" w:rsidRPr="00C43090" w:rsidRDefault="00A16F90" w:rsidP="00755313">
            <w:pPr>
              <w:spacing w:before="40" w:after="40"/>
              <w:rPr>
                <w:sz w:val="16"/>
                <w:szCs w:val="16"/>
              </w:rPr>
            </w:pPr>
            <w:r w:rsidRPr="00C43090">
              <w:rPr>
                <w:sz w:val="16"/>
                <w:szCs w:val="16"/>
              </w:rPr>
              <w:t>11</w:t>
            </w:r>
          </w:p>
        </w:tc>
        <w:tc>
          <w:tcPr>
            <w:tcW w:w="1318" w:type="dxa"/>
            <w:tcBorders>
              <w:top w:val="single" w:sz="4" w:space="0" w:color="auto"/>
              <w:left w:val="single" w:sz="4" w:space="0" w:color="auto"/>
              <w:bottom w:val="single" w:sz="4" w:space="0" w:color="auto"/>
              <w:right w:val="single" w:sz="4" w:space="0" w:color="auto"/>
            </w:tcBorders>
            <w:hideMark/>
          </w:tcPr>
          <w:p w14:paraId="7AF05C24" w14:textId="77777777" w:rsidR="00A16F90" w:rsidRPr="00C43090" w:rsidRDefault="00A16F90" w:rsidP="00755313">
            <w:pPr>
              <w:spacing w:before="40" w:after="40"/>
              <w:rPr>
                <w:sz w:val="16"/>
                <w:szCs w:val="16"/>
              </w:rPr>
            </w:pPr>
            <w:r w:rsidRPr="00C43090">
              <w:rPr>
                <w:sz w:val="16"/>
                <w:szCs w:val="16"/>
              </w:rPr>
              <w:t>ITU-T should identify topics where the bridge between technology, policy and strategy is a strength for ITU</w:t>
            </w:r>
          </w:p>
        </w:tc>
        <w:tc>
          <w:tcPr>
            <w:tcW w:w="294" w:type="dxa"/>
            <w:tcBorders>
              <w:top w:val="single" w:sz="4" w:space="0" w:color="auto"/>
              <w:left w:val="single" w:sz="4" w:space="0" w:color="auto"/>
              <w:bottom w:val="single" w:sz="4" w:space="0" w:color="auto"/>
              <w:right w:val="single" w:sz="4" w:space="0" w:color="auto"/>
            </w:tcBorders>
          </w:tcPr>
          <w:p w14:paraId="720BD805"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4B6B3D43"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C1A2082"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415E0E04"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504C93C8"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24CE41D0"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17BFA075"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2D7B5E74" w14:textId="77777777" w:rsidR="00A16F90" w:rsidRPr="00C43090" w:rsidRDefault="00A16F90" w:rsidP="00755313">
            <w:pPr>
              <w:spacing w:before="40" w:after="40"/>
              <w:rPr>
                <w:sz w:val="16"/>
                <w:szCs w:val="16"/>
              </w:rPr>
            </w:pPr>
            <w:r w:rsidRPr="00C43090">
              <w:rPr>
                <w:sz w:val="16"/>
                <w:szCs w:val="16"/>
              </w:rPr>
              <w:t>Investigate the best way for ITU-T to identify topics that maximise its strength as a bridge between technology, policy and strategy</w:t>
            </w:r>
          </w:p>
        </w:tc>
        <w:tc>
          <w:tcPr>
            <w:tcW w:w="1028" w:type="dxa"/>
            <w:tcBorders>
              <w:top w:val="single" w:sz="4" w:space="0" w:color="auto"/>
              <w:left w:val="single" w:sz="4" w:space="0" w:color="auto"/>
              <w:bottom w:val="single" w:sz="4" w:space="0" w:color="auto"/>
              <w:right w:val="single" w:sz="4" w:space="0" w:color="auto"/>
            </w:tcBorders>
            <w:hideMark/>
          </w:tcPr>
          <w:p w14:paraId="70E35996"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5CF0BA57" w14:textId="77777777" w:rsidR="00A16F90" w:rsidRPr="00C43090" w:rsidRDefault="00A16F90" w:rsidP="00755313">
            <w:pPr>
              <w:spacing w:before="40" w:after="40"/>
              <w:rPr>
                <w:sz w:val="16"/>
                <w:szCs w:val="16"/>
              </w:rPr>
            </w:pPr>
            <w:r w:rsidRPr="00C43090">
              <w:rPr>
                <w:sz w:val="16"/>
                <w:szCs w:val="16"/>
              </w:rPr>
              <w:t>AP1.5</w:t>
            </w:r>
          </w:p>
        </w:tc>
        <w:tc>
          <w:tcPr>
            <w:tcW w:w="1363" w:type="dxa"/>
            <w:tcBorders>
              <w:top w:val="single" w:sz="4" w:space="0" w:color="auto"/>
              <w:left w:val="single" w:sz="4" w:space="0" w:color="auto"/>
              <w:bottom w:val="single" w:sz="4" w:space="0" w:color="auto"/>
              <w:right w:val="single" w:sz="4" w:space="0" w:color="auto"/>
            </w:tcBorders>
          </w:tcPr>
          <w:p w14:paraId="1A297659" w14:textId="77777777" w:rsidR="00A16F90" w:rsidRPr="00C43090" w:rsidRDefault="00A16F90" w:rsidP="00755313">
            <w:pPr>
              <w:spacing w:before="40" w:after="40"/>
              <w:rPr>
                <w:sz w:val="16"/>
                <w:szCs w:val="16"/>
              </w:rPr>
            </w:pPr>
          </w:p>
        </w:tc>
      </w:tr>
      <w:tr w:rsidR="00A16F90" w:rsidRPr="00C43090" w14:paraId="0EEDD07A"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0171E413" w14:textId="77777777" w:rsidR="00A16F90" w:rsidRPr="00C43090" w:rsidRDefault="00A16F90" w:rsidP="00755313">
            <w:pPr>
              <w:spacing w:before="40" w:after="40"/>
              <w:rPr>
                <w:sz w:val="16"/>
                <w:szCs w:val="16"/>
              </w:rPr>
            </w:pPr>
            <w:r w:rsidRPr="00C43090">
              <w:rPr>
                <w:sz w:val="16"/>
                <w:szCs w:val="16"/>
              </w:rPr>
              <w:t>12</w:t>
            </w:r>
          </w:p>
        </w:tc>
        <w:tc>
          <w:tcPr>
            <w:tcW w:w="1318" w:type="dxa"/>
            <w:tcBorders>
              <w:top w:val="single" w:sz="4" w:space="0" w:color="auto"/>
              <w:left w:val="single" w:sz="4" w:space="0" w:color="auto"/>
              <w:bottom w:val="single" w:sz="4" w:space="0" w:color="auto"/>
              <w:right w:val="single" w:sz="4" w:space="0" w:color="auto"/>
            </w:tcBorders>
            <w:hideMark/>
          </w:tcPr>
          <w:p w14:paraId="09475943" w14:textId="77777777" w:rsidR="00A16F90" w:rsidRPr="00C43090" w:rsidRDefault="00A16F90" w:rsidP="00755313">
            <w:pPr>
              <w:spacing w:before="40" w:after="40"/>
              <w:rPr>
                <w:sz w:val="16"/>
                <w:szCs w:val="16"/>
              </w:rPr>
            </w:pPr>
            <w:r w:rsidRPr="00C43090">
              <w:rPr>
                <w:sz w:val="16"/>
                <w:szCs w:val="16"/>
              </w:rPr>
              <w:t>As part of the support to the CTO/</w:t>
            </w:r>
            <w:proofErr w:type="spellStart"/>
            <w:r w:rsidRPr="00C43090">
              <w:rPr>
                <w:sz w:val="16"/>
                <w:szCs w:val="16"/>
              </w:rPr>
              <w:t>CxO</w:t>
            </w:r>
            <w:proofErr w:type="spellEnd"/>
            <w:r w:rsidRPr="00C43090">
              <w:rPr>
                <w:sz w:val="16"/>
                <w:szCs w:val="16"/>
              </w:rPr>
              <w:t xml:space="preserve"> meeting, more industry input to the discussion on the new work item bar in TSAG should be reflected including in a new resolution or a modified Resolution 68</w:t>
            </w:r>
          </w:p>
          <w:p w14:paraId="11382733" w14:textId="77777777" w:rsidR="00A16F90" w:rsidRPr="00C43090" w:rsidRDefault="00A16F90" w:rsidP="00755313">
            <w:pPr>
              <w:spacing w:before="40" w:after="40"/>
              <w:rPr>
                <w:sz w:val="16"/>
                <w:szCs w:val="16"/>
              </w:rPr>
            </w:pPr>
            <w:r w:rsidRPr="00C43090">
              <w:rPr>
                <w:sz w:val="16"/>
                <w:szCs w:val="16"/>
              </w:rPr>
              <w:t>[</w:t>
            </w:r>
          </w:p>
          <w:p w14:paraId="324495EC" w14:textId="77777777" w:rsidR="00A16F90" w:rsidRPr="00C43090" w:rsidRDefault="00A16F90" w:rsidP="00755313">
            <w:pPr>
              <w:spacing w:before="40" w:after="40"/>
              <w:rPr>
                <w:sz w:val="16"/>
                <w:szCs w:val="16"/>
              </w:rPr>
            </w:pPr>
            <w:r w:rsidRPr="00C43090">
              <w:rPr>
                <w:sz w:val="16"/>
                <w:szCs w:val="16"/>
              </w:rPr>
              <w:t>Should we keep this item?]</w:t>
            </w:r>
          </w:p>
        </w:tc>
        <w:tc>
          <w:tcPr>
            <w:tcW w:w="294" w:type="dxa"/>
            <w:tcBorders>
              <w:top w:val="single" w:sz="4" w:space="0" w:color="auto"/>
              <w:left w:val="single" w:sz="4" w:space="0" w:color="auto"/>
              <w:bottom w:val="single" w:sz="4" w:space="0" w:color="auto"/>
              <w:right w:val="single" w:sz="4" w:space="0" w:color="auto"/>
            </w:tcBorders>
          </w:tcPr>
          <w:p w14:paraId="0C385E62"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989970D"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E74ADD1"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tcPr>
          <w:p w14:paraId="3D3D1639"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B8A66BD"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37945F4A"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521872D2"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0EF9D36F" w14:textId="77777777" w:rsidR="00A16F90" w:rsidRPr="00C43090" w:rsidRDefault="00A16F90" w:rsidP="00755313">
            <w:pPr>
              <w:spacing w:before="40" w:after="40"/>
              <w:rPr>
                <w:sz w:val="16"/>
                <w:szCs w:val="16"/>
              </w:rPr>
            </w:pPr>
            <w:r w:rsidRPr="00C43090">
              <w:rPr>
                <w:sz w:val="16"/>
                <w:szCs w:val="16"/>
              </w:rPr>
              <w:t>In conjunction with #04 and #05, a new Resolution or modifications to Resolution 68 should reflect that the engagement to improve the value for the industry is complementary to the CTO/</w:t>
            </w:r>
            <w:proofErr w:type="spellStart"/>
            <w:r w:rsidRPr="00C43090">
              <w:rPr>
                <w:sz w:val="16"/>
                <w:szCs w:val="16"/>
              </w:rPr>
              <w:t>CxO</w:t>
            </w:r>
            <w:proofErr w:type="spellEnd"/>
            <w:r w:rsidRPr="00C43090">
              <w:rPr>
                <w:sz w:val="16"/>
                <w:szCs w:val="16"/>
              </w:rPr>
              <w:t xml:space="preserve"> meetings but more industry input to the discussion on the new work item bar in TSAG should be reflected</w:t>
            </w:r>
          </w:p>
        </w:tc>
        <w:tc>
          <w:tcPr>
            <w:tcW w:w="1028" w:type="dxa"/>
            <w:tcBorders>
              <w:top w:val="single" w:sz="4" w:space="0" w:color="auto"/>
              <w:left w:val="single" w:sz="4" w:space="0" w:color="auto"/>
              <w:bottom w:val="single" w:sz="4" w:space="0" w:color="auto"/>
              <w:right w:val="single" w:sz="4" w:space="0" w:color="auto"/>
            </w:tcBorders>
            <w:hideMark/>
          </w:tcPr>
          <w:p w14:paraId="21310771" w14:textId="77777777" w:rsidR="00A16F90" w:rsidRPr="00C43090" w:rsidRDefault="00A16F90" w:rsidP="00755313">
            <w:pPr>
              <w:spacing w:before="40" w:after="40"/>
              <w:rPr>
                <w:sz w:val="16"/>
                <w:szCs w:val="16"/>
              </w:rPr>
            </w:pPr>
            <w:r w:rsidRPr="00C43090">
              <w:rPr>
                <w:sz w:val="16"/>
                <w:szCs w:val="16"/>
              </w:rPr>
              <w:t>RG-IEM, RG-WM</w:t>
            </w:r>
          </w:p>
        </w:tc>
        <w:tc>
          <w:tcPr>
            <w:tcW w:w="919" w:type="dxa"/>
            <w:tcBorders>
              <w:top w:val="single" w:sz="4" w:space="0" w:color="auto"/>
              <w:left w:val="single" w:sz="4" w:space="0" w:color="auto"/>
              <w:bottom w:val="single" w:sz="4" w:space="0" w:color="auto"/>
              <w:right w:val="single" w:sz="4" w:space="0" w:color="auto"/>
            </w:tcBorders>
            <w:hideMark/>
          </w:tcPr>
          <w:p w14:paraId="70F743C7" w14:textId="77777777" w:rsidR="00A16F90" w:rsidRPr="00C43090" w:rsidRDefault="00A16F90" w:rsidP="00755313">
            <w:pPr>
              <w:spacing w:before="40" w:after="40"/>
              <w:rPr>
                <w:sz w:val="16"/>
                <w:szCs w:val="16"/>
              </w:rPr>
            </w:pPr>
            <w:r w:rsidRPr="00C43090">
              <w:rPr>
                <w:sz w:val="16"/>
                <w:szCs w:val="16"/>
              </w:rPr>
              <w:t>AP3</w:t>
            </w:r>
          </w:p>
        </w:tc>
        <w:tc>
          <w:tcPr>
            <w:tcW w:w="1363" w:type="dxa"/>
            <w:tcBorders>
              <w:top w:val="single" w:sz="4" w:space="0" w:color="auto"/>
              <w:left w:val="single" w:sz="4" w:space="0" w:color="auto"/>
              <w:bottom w:val="single" w:sz="4" w:space="0" w:color="auto"/>
              <w:right w:val="single" w:sz="4" w:space="0" w:color="auto"/>
            </w:tcBorders>
            <w:hideMark/>
          </w:tcPr>
          <w:p w14:paraId="58F01F4E" w14:textId="77777777" w:rsidR="00A16F90" w:rsidRPr="00C43090" w:rsidRDefault="00A16F90" w:rsidP="00755313">
            <w:pPr>
              <w:spacing w:before="40" w:after="40"/>
              <w:rPr>
                <w:sz w:val="16"/>
                <w:szCs w:val="16"/>
              </w:rPr>
            </w:pPr>
            <w:r w:rsidRPr="00C43090">
              <w:rPr>
                <w:sz w:val="16"/>
                <w:szCs w:val="16"/>
              </w:rPr>
              <w:t>This item requires a bit more clarity</w:t>
            </w:r>
          </w:p>
        </w:tc>
      </w:tr>
      <w:tr w:rsidR="00A16F90" w:rsidRPr="00C43090" w14:paraId="4A7AB405"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54638354" w14:textId="77777777" w:rsidR="00A16F90" w:rsidRPr="00C43090" w:rsidRDefault="00A16F90" w:rsidP="00755313">
            <w:pPr>
              <w:spacing w:before="40" w:after="40"/>
              <w:rPr>
                <w:sz w:val="16"/>
                <w:szCs w:val="16"/>
              </w:rPr>
            </w:pPr>
            <w:r w:rsidRPr="00C43090">
              <w:rPr>
                <w:sz w:val="16"/>
                <w:szCs w:val="16"/>
              </w:rPr>
              <w:t>13</w:t>
            </w:r>
          </w:p>
        </w:tc>
        <w:tc>
          <w:tcPr>
            <w:tcW w:w="1318" w:type="dxa"/>
            <w:tcBorders>
              <w:top w:val="single" w:sz="4" w:space="0" w:color="auto"/>
              <w:left w:val="single" w:sz="4" w:space="0" w:color="auto"/>
              <w:bottom w:val="single" w:sz="4" w:space="0" w:color="auto"/>
              <w:right w:val="single" w:sz="4" w:space="0" w:color="auto"/>
            </w:tcBorders>
            <w:hideMark/>
          </w:tcPr>
          <w:p w14:paraId="08B21166" w14:textId="77777777" w:rsidR="00A16F90" w:rsidRPr="00C43090" w:rsidRDefault="00A16F90" w:rsidP="00755313">
            <w:pPr>
              <w:spacing w:before="40" w:after="40"/>
              <w:rPr>
                <w:sz w:val="16"/>
                <w:szCs w:val="16"/>
              </w:rPr>
            </w:pPr>
            <w:r w:rsidRPr="00C43090">
              <w:rPr>
                <w:sz w:val="16"/>
                <w:szCs w:val="16"/>
              </w:rPr>
              <w:t xml:space="preserve">Conduct a </w:t>
            </w:r>
            <w:proofErr w:type="spellStart"/>
            <w:r w:rsidRPr="00C43090">
              <w:rPr>
                <w:sz w:val="16"/>
                <w:szCs w:val="16"/>
              </w:rPr>
              <w:t>followup</w:t>
            </w:r>
            <w:proofErr w:type="spellEnd"/>
            <w:r w:rsidRPr="00C43090">
              <w:rPr>
                <w:sz w:val="16"/>
                <w:szCs w:val="16"/>
              </w:rPr>
              <w:t xml:space="preserve"> to this first Industry Engagement Workshop</w:t>
            </w:r>
          </w:p>
        </w:tc>
        <w:tc>
          <w:tcPr>
            <w:tcW w:w="294" w:type="dxa"/>
            <w:tcBorders>
              <w:top w:val="single" w:sz="4" w:space="0" w:color="auto"/>
              <w:left w:val="single" w:sz="4" w:space="0" w:color="auto"/>
              <w:bottom w:val="single" w:sz="4" w:space="0" w:color="auto"/>
              <w:right w:val="single" w:sz="4" w:space="0" w:color="auto"/>
            </w:tcBorders>
          </w:tcPr>
          <w:p w14:paraId="32522E67"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15CAEFAD"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2559738D"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tcPr>
          <w:p w14:paraId="73B2A86F"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27F49DB7"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hideMark/>
          </w:tcPr>
          <w:p w14:paraId="6E5344D4" w14:textId="77777777" w:rsidR="00A16F90" w:rsidRPr="00C43090" w:rsidRDefault="00A16F90" w:rsidP="00755313">
            <w:pPr>
              <w:spacing w:before="40" w:after="40"/>
              <w:rPr>
                <w:sz w:val="16"/>
                <w:szCs w:val="16"/>
              </w:rPr>
            </w:pPr>
            <w:r w:rsidRPr="00C43090">
              <w:rPr>
                <w:sz w:val="16"/>
                <w:szCs w:val="16"/>
              </w:rPr>
              <w:t>x</w:t>
            </w:r>
          </w:p>
        </w:tc>
        <w:tc>
          <w:tcPr>
            <w:tcW w:w="332" w:type="dxa"/>
            <w:tcBorders>
              <w:top w:val="single" w:sz="4" w:space="0" w:color="auto"/>
              <w:left w:val="single" w:sz="4" w:space="0" w:color="auto"/>
              <w:bottom w:val="single" w:sz="4" w:space="0" w:color="auto"/>
              <w:right w:val="single" w:sz="4" w:space="0" w:color="auto"/>
            </w:tcBorders>
            <w:hideMark/>
          </w:tcPr>
          <w:p w14:paraId="0B846092"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707975B6" w14:textId="77777777" w:rsidR="00A16F90" w:rsidRPr="00C43090" w:rsidRDefault="00A16F90" w:rsidP="00755313">
            <w:pPr>
              <w:spacing w:before="40" w:after="40"/>
              <w:rPr>
                <w:sz w:val="16"/>
                <w:szCs w:val="16"/>
              </w:rPr>
            </w:pPr>
            <w:r w:rsidRPr="00C43090">
              <w:rPr>
                <w:sz w:val="16"/>
                <w:szCs w:val="16"/>
              </w:rPr>
              <w:t>TSAG to consider holding such a workshop again as a follow-up, or even regularly, either separate or joint with the CTO/</w:t>
            </w:r>
            <w:proofErr w:type="spellStart"/>
            <w:r w:rsidRPr="00C43090">
              <w:rPr>
                <w:sz w:val="16"/>
                <w:szCs w:val="16"/>
              </w:rPr>
              <w:t>CxO</w:t>
            </w:r>
            <w:proofErr w:type="spellEnd"/>
            <w:r w:rsidRPr="00C43090">
              <w:rPr>
                <w:sz w:val="16"/>
                <w:szCs w:val="16"/>
              </w:rPr>
              <w:t xml:space="preserve"> meetings</w:t>
            </w:r>
          </w:p>
        </w:tc>
        <w:tc>
          <w:tcPr>
            <w:tcW w:w="1028" w:type="dxa"/>
            <w:tcBorders>
              <w:top w:val="single" w:sz="4" w:space="0" w:color="auto"/>
              <w:left w:val="single" w:sz="4" w:space="0" w:color="auto"/>
              <w:bottom w:val="single" w:sz="4" w:space="0" w:color="auto"/>
              <w:right w:val="single" w:sz="4" w:space="0" w:color="auto"/>
            </w:tcBorders>
            <w:hideMark/>
          </w:tcPr>
          <w:p w14:paraId="7EA5BB8D"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37191AEA" w14:textId="77777777" w:rsidR="00A16F90" w:rsidRPr="00C43090" w:rsidRDefault="00A16F90" w:rsidP="00755313">
            <w:pPr>
              <w:spacing w:before="40" w:after="40"/>
              <w:rPr>
                <w:sz w:val="16"/>
                <w:szCs w:val="16"/>
              </w:rPr>
            </w:pPr>
            <w:r w:rsidRPr="00C43090">
              <w:rPr>
                <w:sz w:val="16"/>
                <w:szCs w:val="16"/>
              </w:rPr>
              <w:t>AP2</w:t>
            </w:r>
          </w:p>
        </w:tc>
        <w:tc>
          <w:tcPr>
            <w:tcW w:w="1363" w:type="dxa"/>
            <w:tcBorders>
              <w:top w:val="single" w:sz="4" w:space="0" w:color="auto"/>
              <w:left w:val="single" w:sz="4" w:space="0" w:color="auto"/>
              <w:bottom w:val="single" w:sz="4" w:space="0" w:color="auto"/>
              <w:right w:val="single" w:sz="4" w:space="0" w:color="auto"/>
            </w:tcBorders>
          </w:tcPr>
          <w:p w14:paraId="592A653D" w14:textId="77777777" w:rsidR="00A16F90" w:rsidRPr="00C43090" w:rsidRDefault="00A16F90" w:rsidP="00755313">
            <w:pPr>
              <w:spacing w:before="40" w:after="40"/>
              <w:rPr>
                <w:sz w:val="16"/>
                <w:szCs w:val="16"/>
              </w:rPr>
            </w:pPr>
          </w:p>
        </w:tc>
      </w:tr>
      <w:tr w:rsidR="00A16F90" w:rsidRPr="00C43090" w14:paraId="44E30405"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6058FC01" w14:textId="77777777" w:rsidR="00A16F90" w:rsidRPr="00C43090" w:rsidRDefault="00A16F90" w:rsidP="00755313">
            <w:pPr>
              <w:spacing w:before="40" w:after="40"/>
              <w:rPr>
                <w:sz w:val="16"/>
                <w:szCs w:val="16"/>
              </w:rPr>
            </w:pPr>
            <w:r w:rsidRPr="00C43090">
              <w:rPr>
                <w:sz w:val="16"/>
                <w:szCs w:val="16"/>
              </w:rPr>
              <w:t>14</w:t>
            </w:r>
          </w:p>
        </w:tc>
        <w:tc>
          <w:tcPr>
            <w:tcW w:w="1318" w:type="dxa"/>
            <w:tcBorders>
              <w:top w:val="single" w:sz="4" w:space="0" w:color="auto"/>
              <w:left w:val="single" w:sz="4" w:space="0" w:color="auto"/>
              <w:bottom w:val="single" w:sz="4" w:space="0" w:color="auto"/>
              <w:right w:val="single" w:sz="4" w:space="0" w:color="auto"/>
            </w:tcBorders>
            <w:hideMark/>
          </w:tcPr>
          <w:p w14:paraId="50C8AA8C" w14:textId="77777777" w:rsidR="00A16F90" w:rsidRPr="00C43090" w:rsidRDefault="00A16F90" w:rsidP="00755313">
            <w:pPr>
              <w:spacing w:before="40" w:after="40"/>
              <w:rPr>
                <w:sz w:val="16"/>
                <w:szCs w:val="16"/>
              </w:rPr>
            </w:pPr>
            <w:r w:rsidRPr="00C43090">
              <w:rPr>
                <w:sz w:val="16"/>
                <w:szCs w:val="16"/>
              </w:rPr>
              <w:t xml:space="preserve">Some organizations incentivize their employees on the 'wrong' KPIs (e.g., number of contributions, number of new work items), which may lead to inefficient behaviour </w:t>
            </w:r>
          </w:p>
        </w:tc>
        <w:tc>
          <w:tcPr>
            <w:tcW w:w="294" w:type="dxa"/>
            <w:tcBorders>
              <w:top w:val="single" w:sz="4" w:space="0" w:color="auto"/>
              <w:left w:val="single" w:sz="4" w:space="0" w:color="auto"/>
              <w:bottom w:val="single" w:sz="4" w:space="0" w:color="auto"/>
              <w:right w:val="single" w:sz="4" w:space="0" w:color="auto"/>
            </w:tcBorders>
          </w:tcPr>
          <w:p w14:paraId="3D43A430"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6FE8B6B"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4E377ABC"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416C6998"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771BCA40"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002AF7E2"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0B744BAF"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07881CFF" w14:textId="77777777" w:rsidR="00A16F90" w:rsidRPr="00C43090" w:rsidRDefault="00A16F90" w:rsidP="00755313">
            <w:pPr>
              <w:spacing w:before="40" w:after="40"/>
              <w:rPr>
                <w:sz w:val="16"/>
                <w:szCs w:val="16"/>
              </w:rPr>
            </w:pPr>
            <w:r w:rsidRPr="00C43090">
              <w:rPr>
                <w:sz w:val="16"/>
                <w:szCs w:val="16"/>
              </w:rPr>
              <w:t>Organise an ad-hoc session to approach the pros and cons of incentivisation and how better conditions could lead to better behaviour and better outcome.</w:t>
            </w:r>
          </w:p>
        </w:tc>
        <w:tc>
          <w:tcPr>
            <w:tcW w:w="1028" w:type="dxa"/>
            <w:tcBorders>
              <w:top w:val="single" w:sz="4" w:space="0" w:color="auto"/>
              <w:left w:val="single" w:sz="4" w:space="0" w:color="auto"/>
              <w:bottom w:val="single" w:sz="4" w:space="0" w:color="auto"/>
              <w:right w:val="single" w:sz="4" w:space="0" w:color="auto"/>
            </w:tcBorders>
            <w:hideMark/>
          </w:tcPr>
          <w:p w14:paraId="0BCD08C5" w14:textId="77777777" w:rsidR="00A16F90" w:rsidRPr="00C43090" w:rsidRDefault="00A16F90" w:rsidP="00755313">
            <w:pPr>
              <w:spacing w:before="40" w:after="40"/>
              <w:rPr>
                <w:sz w:val="16"/>
                <w:szCs w:val="16"/>
              </w:rPr>
            </w:pPr>
            <w:r w:rsidRPr="00C43090">
              <w:rPr>
                <w:sz w:val="16"/>
                <w:szCs w:val="16"/>
              </w:rPr>
              <w:t>RG-IEM, TSB and Membership</w:t>
            </w:r>
          </w:p>
        </w:tc>
        <w:tc>
          <w:tcPr>
            <w:tcW w:w="919" w:type="dxa"/>
            <w:tcBorders>
              <w:top w:val="single" w:sz="4" w:space="0" w:color="auto"/>
              <w:left w:val="single" w:sz="4" w:space="0" w:color="auto"/>
              <w:bottom w:val="single" w:sz="4" w:space="0" w:color="auto"/>
              <w:right w:val="single" w:sz="4" w:space="0" w:color="auto"/>
            </w:tcBorders>
            <w:hideMark/>
          </w:tcPr>
          <w:p w14:paraId="53D6233E" w14:textId="77777777" w:rsidR="00A16F90" w:rsidRPr="00C43090" w:rsidRDefault="00A16F90" w:rsidP="00755313">
            <w:pPr>
              <w:spacing w:before="40" w:after="40"/>
              <w:rPr>
                <w:sz w:val="16"/>
                <w:szCs w:val="16"/>
              </w:rPr>
            </w:pPr>
            <w:r w:rsidRPr="00C43090">
              <w:rPr>
                <w:sz w:val="16"/>
                <w:szCs w:val="16"/>
              </w:rPr>
              <w:t>AP1.1.2</w:t>
            </w:r>
          </w:p>
        </w:tc>
        <w:tc>
          <w:tcPr>
            <w:tcW w:w="1363" w:type="dxa"/>
            <w:tcBorders>
              <w:top w:val="single" w:sz="4" w:space="0" w:color="auto"/>
              <w:left w:val="single" w:sz="4" w:space="0" w:color="auto"/>
              <w:bottom w:val="single" w:sz="4" w:space="0" w:color="auto"/>
              <w:right w:val="single" w:sz="4" w:space="0" w:color="auto"/>
            </w:tcBorders>
            <w:hideMark/>
          </w:tcPr>
          <w:p w14:paraId="5912E4DE" w14:textId="77777777" w:rsidR="00A16F90" w:rsidRPr="00C43090" w:rsidRDefault="00A16F90" w:rsidP="00755313">
            <w:pPr>
              <w:spacing w:before="40" w:after="40"/>
              <w:rPr>
                <w:sz w:val="16"/>
                <w:szCs w:val="16"/>
              </w:rPr>
            </w:pPr>
            <w:r w:rsidRPr="00C43090">
              <w:rPr>
                <w:sz w:val="16"/>
                <w:szCs w:val="16"/>
              </w:rPr>
              <w:t>Re-reading AP1.1.2 vs AP1.4 it now creates an alternative maybe move all metrics issues in AP1.1.2</w:t>
            </w:r>
          </w:p>
        </w:tc>
      </w:tr>
      <w:tr w:rsidR="00A16F90" w:rsidRPr="00C43090" w14:paraId="508464A7"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541E18D2" w14:textId="77777777" w:rsidR="00A16F90" w:rsidRPr="00C43090" w:rsidRDefault="00A16F90" w:rsidP="00755313">
            <w:pPr>
              <w:spacing w:before="40" w:after="40"/>
              <w:rPr>
                <w:sz w:val="16"/>
                <w:szCs w:val="16"/>
              </w:rPr>
            </w:pPr>
            <w:r w:rsidRPr="00C43090">
              <w:rPr>
                <w:sz w:val="16"/>
                <w:szCs w:val="16"/>
              </w:rPr>
              <w:t>15</w:t>
            </w:r>
          </w:p>
        </w:tc>
        <w:tc>
          <w:tcPr>
            <w:tcW w:w="1318" w:type="dxa"/>
            <w:tcBorders>
              <w:top w:val="single" w:sz="4" w:space="0" w:color="auto"/>
              <w:left w:val="single" w:sz="4" w:space="0" w:color="auto"/>
              <w:bottom w:val="single" w:sz="4" w:space="0" w:color="auto"/>
              <w:right w:val="single" w:sz="4" w:space="0" w:color="auto"/>
            </w:tcBorders>
            <w:hideMark/>
          </w:tcPr>
          <w:p w14:paraId="21AB0470" w14:textId="77777777" w:rsidR="00A16F90" w:rsidRPr="00C43090" w:rsidRDefault="00A16F90" w:rsidP="00755313">
            <w:pPr>
              <w:spacing w:before="40" w:after="40"/>
              <w:rPr>
                <w:sz w:val="16"/>
                <w:szCs w:val="16"/>
              </w:rPr>
            </w:pPr>
            <w:r w:rsidRPr="00C43090">
              <w:rPr>
                <w:sz w:val="16"/>
                <w:szCs w:val="16"/>
              </w:rPr>
              <w:t>Contributors are not recognized</w:t>
            </w:r>
          </w:p>
        </w:tc>
        <w:tc>
          <w:tcPr>
            <w:tcW w:w="294" w:type="dxa"/>
            <w:tcBorders>
              <w:top w:val="single" w:sz="4" w:space="0" w:color="auto"/>
              <w:left w:val="single" w:sz="4" w:space="0" w:color="auto"/>
              <w:bottom w:val="single" w:sz="4" w:space="0" w:color="auto"/>
              <w:right w:val="single" w:sz="4" w:space="0" w:color="auto"/>
            </w:tcBorders>
          </w:tcPr>
          <w:p w14:paraId="38D5EF7D"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02516E19"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08F966D7"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62EAEA99"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6936CBA8"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762FE603"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2697F634"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2ECCFF22" w14:textId="77777777" w:rsidR="00A16F90" w:rsidRPr="00C43090" w:rsidRDefault="00A16F90" w:rsidP="00755313">
            <w:pPr>
              <w:spacing w:before="40" w:after="40"/>
              <w:rPr>
                <w:sz w:val="16"/>
                <w:szCs w:val="16"/>
              </w:rPr>
            </w:pPr>
            <w:r w:rsidRPr="00C43090">
              <w:rPr>
                <w:sz w:val="16"/>
                <w:szCs w:val="16"/>
              </w:rPr>
              <w:t>In ITU-T management positions and editors are publicly identified. However, contributors are not, leading to the impossibility for their management line / stakeholders to have any form of KPI and therefore, the only roles that can be rewarded are publicly listed roles, such as editors. This implies that there is no measurement for contributions, except for New Work Items.</w:t>
            </w:r>
          </w:p>
        </w:tc>
        <w:tc>
          <w:tcPr>
            <w:tcW w:w="1028" w:type="dxa"/>
            <w:tcBorders>
              <w:top w:val="single" w:sz="4" w:space="0" w:color="auto"/>
              <w:left w:val="single" w:sz="4" w:space="0" w:color="auto"/>
              <w:bottom w:val="single" w:sz="4" w:space="0" w:color="auto"/>
              <w:right w:val="single" w:sz="4" w:space="0" w:color="auto"/>
            </w:tcBorders>
            <w:hideMark/>
          </w:tcPr>
          <w:p w14:paraId="096497D1" w14:textId="77777777" w:rsidR="00A16F90" w:rsidRPr="00C43090" w:rsidRDefault="00A16F90" w:rsidP="00755313">
            <w:pPr>
              <w:spacing w:before="40" w:after="40"/>
              <w:rPr>
                <w:sz w:val="16"/>
                <w:szCs w:val="16"/>
              </w:rPr>
            </w:pPr>
            <w:r w:rsidRPr="00C43090">
              <w:rPr>
                <w:sz w:val="16"/>
                <w:szCs w:val="16"/>
              </w:rPr>
              <w:t>RG-IEM, RG-WM, TSB</w:t>
            </w:r>
          </w:p>
        </w:tc>
        <w:tc>
          <w:tcPr>
            <w:tcW w:w="919" w:type="dxa"/>
            <w:tcBorders>
              <w:top w:val="single" w:sz="4" w:space="0" w:color="auto"/>
              <w:left w:val="single" w:sz="4" w:space="0" w:color="auto"/>
              <w:bottom w:val="single" w:sz="4" w:space="0" w:color="auto"/>
              <w:right w:val="single" w:sz="4" w:space="0" w:color="auto"/>
            </w:tcBorders>
            <w:hideMark/>
          </w:tcPr>
          <w:p w14:paraId="7320E5F2" w14:textId="77777777" w:rsidR="00A16F90" w:rsidRPr="00C43090" w:rsidRDefault="00A16F90" w:rsidP="00755313">
            <w:pPr>
              <w:spacing w:before="40" w:after="40"/>
              <w:rPr>
                <w:sz w:val="16"/>
                <w:szCs w:val="16"/>
              </w:rPr>
            </w:pPr>
            <w:r w:rsidRPr="00C43090">
              <w:rPr>
                <w:sz w:val="16"/>
                <w:szCs w:val="16"/>
              </w:rPr>
              <w:t>AP1.1.2</w:t>
            </w:r>
          </w:p>
        </w:tc>
        <w:tc>
          <w:tcPr>
            <w:tcW w:w="1363" w:type="dxa"/>
            <w:tcBorders>
              <w:top w:val="single" w:sz="4" w:space="0" w:color="auto"/>
              <w:left w:val="single" w:sz="4" w:space="0" w:color="auto"/>
              <w:bottom w:val="single" w:sz="4" w:space="0" w:color="auto"/>
              <w:right w:val="single" w:sz="4" w:space="0" w:color="auto"/>
            </w:tcBorders>
            <w:hideMark/>
          </w:tcPr>
          <w:p w14:paraId="50225785" w14:textId="77777777" w:rsidR="00A16F90" w:rsidRPr="00C43090" w:rsidRDefault="00A16F90" w:rsidP="00755313">
            <w:pPr>
              <w:spacing w:before="40" w:after="40"/>
              <w:rPr>
                <w:sz w:val="16"/>
                <w:szCs w:val="16"/>
              </w:rPr>
            </w:pPr>
            <w:r w:rsidRPr="00C43090">
              <w:rPr>
                <w:sz w:val="16"/>
                <w:szCs w:val="16"/>
              </w:rPr>
              <w:t>Same remark as above</w:t>
            </w:r>
          </w:p>
        </w:tc>
      </w:tr>
      <w:tr w:rsidR="00A16F90" w:rsidRPr="00C43090" w14:paraId="74076BFD"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0216449F" w14:textId="77777777" w:rsidR="00A16F90" w:rsidRPr="00C43090" w:rsidRDefault="00A16F90" w:rsidP="00755313">
            <w:pPr>
              <w:spacing w:before="40" w:after="40"/>
              <w:rPr>
                <w:sz w:val="16"/>
                <w:szCs w:val="16"/>
              </w:rPr>
            </w:pPr>
            <w:r w:rsidRPr="00C43090">
              <w:rPr>
                <w:sz w:val="16"/>
                <w:szCs w:val="16"/>
              </w:rPr>
              <w:lastRenderedPageBreak/>
              <w:t>16</w:t>
            </w:r>
          </w:p>
        </w:tc>
        <w:tc>
          <w:tcPr>
            <w:tcW w:w="1318" w:type="dxa"/>
            <w:tcBorders>
              <w:top w:val="single" w:sz="4" w:space="0" w:color="auto"/>
              <w:left w:val="single" w:sz="4" w:space="0" w:color="auto"/>
              <w:bottom w:val="single" w:sz="4" w:space="0" w:color="auto"/>
              <w:right w:val="single" w:sz="4" w:space="0" w:color="auto"/>
            </w:tcBorders>
            <w:hideMark/>
          </w:tcPr>
          <w:p w14:paraId="2B533518" w14:textId="77777777" w:rsidR="00A16F90" w:rsidRPr="00C43090" w:rsidRDefault="00A16F90" w:rsidP="00755313">
            <w:pPr>
              <w:spacing w:before="40" w:after="40"/>
              <w:rPr>
                <w:sz w:val="16"/>
                <w:szCs w:val="16"/>
              </w:rPr>
            </w:pPr>
            <w:r w:rsidRPr="00C43090">
              <w:rPr>
                <w:sz w:val="16"/>
                <w:szCs w:val="16"/>
              </w:rPr>
              <w:t>Success factors behind the impact of the ITU-T need to be measured and developed.</w:t>
            </w:r>
          </w:p>
        </w:tc>
        <w:tc>
          <w:tcPr>
            <w:tcW w:w="294" w:type="dxa"/>
            <w:tcBorders>
              <w:top w:val="single" w:sz="4" w:space="0" w:color="auto"/>
              <w:left w:val="single" w:sz="4" w:space="0" w:color="auto"/>
              <w:bottom w:val="single" w:sz="4" w:space="0" w:color="auto"/>
              <w:right w:val="single" w:sz="4" w:space="0" w:color="auto"/>
            </w:tcBorders>
          </w:tcPr>
          <w:p w14:paraId="3228AF71"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DDF44BC"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95CD376"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592936AC"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1D235867"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70031AD1"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4228B4FE"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2EB451DC" w14:textId="77777777" w:rsidR="00A16F90" w:rsidRPr="00C43090" w:rsidRDefault="00A16F90" w:rsidP="00755313">
            <w:pPr>
              <w:pStyle w:val="ListParagraph"/>
              <w:spacing w:before="40" w:after="40"/>
              <w:ind w:left="380" w:hanging="380"/>
              <w:rPr>
                <w:sz w:val="16"/>
                <w:szCs w:val="16"/>
              </w:rPr>
            </w:pPr>
            <w:proofErr w:type="spellStart"/>
            <w:r w:rsidRPr="00C43090">
              <w:rPr>
                <w:sz w:val="16"/>
                <w:szCs w:val="16"/>
              </w:rPr>
              <w:t>i</w:t>
            </w:r>
            <w:proofErr w:type="spellEnd"/>
            <w:r w:rsidRPr="00C43090">
              <w:rPr>
                <w:sz w:val="16"/>
                <w:szCs w:val="16"/>
              </w:rPr>
              <w:t>)</w:t>
            </w:r>
            <w:r w:rsidRPr="00C43090">
              <w:rPr>
                <w:sz w:val="16"/>
                <w:szCs w:val="16"/>
              </w:rPr>
              <w:tab/>
              <w:t>Assess, measure and explore ways to improve/develop the success factors as ITU-T impact to support its value propositions</w:t>
            </w:r>
          </w:p>
          <w:p w14:paraId="56B539BD" w14:textId="77777777" w:rsidR="00A16F90" w:rsidRPr="00C43090" w:rsidRDefault="00A16F90" w:rsidP="00755313">
            <w:pPr>
              <w:pStyle w:val="ListParagraph"/>
              <w:spacing w:before="40" w:after="40"/>
              <w:ind w:left="380" w:hanging="380"/>
              <w:rPr>
                <w:sz w:val="16"/>
                <w:szCs w:val="16"/>
              </w:rPr>
            </w:pPr>
            <w:r w:rsidRPr="00C43090">
              <w:rPr>
                <w:sz w:val="16"/>
                <w:szCs w:val="16"/>
              </w:rPr>
              <w:t>ii)</w:t>
            </w:r>
            <w:r w:rsidRPr="00C43090">
              <w:rPr>
                <w:sz w:val="16"/>
                <w:szCs w:val="16"/>
              </w:rPr>
              <w:tab/>
              <w:t>RG-SOP to take over from when the value proposition is agreed as it directly inputs for the ITU Strategic Plan exercise of 2026</w:t>
            </w:r>
          </w:p>
          <w:p w14:paraId="0174F92E" w14:textId="77777777" w:rsidR="00A16F90" w:rsidRPr="00C43090" w:rsidRDefault="00A16F90" w:rsidP="00755313">
            <w:pPr>
              <w:pStyle w:val="ListParagraph"/>
              <w:spacing w:before="40" w:after="40"/>
              <w:ind w:left="380" w:hanging="380"/>
              <w:rPr>
                <w:sz w:val="16"/>
                <w:szCs w:val="16"/>
              </w:rPr>
            </w:pPr>
            <w:r w:rsidRPr="00C43090">
              <w:rPr>
                <w:sz w:val="16"/>
                <w:szCs w:val="16"/>
              </w:rPr>
              <w:t>iii)</w:t>
            </w:r>
            <w:r w:rsidRPr="00C43090">
              <w:rPr>
                <w:sz w:val="16"/>
                <w:szCs w:val="16"/>
              </w:rPr>
              <w:tab/>
              <w:t>Investigate with RG-WTSA if a WTSA Resolution could support this action by a more prescriptive resolve.</w:t>
            </w:r>
          </w:p>
        </w:tc>
        <w:tc>
          <w:tcPr>
            <w:tcW w:w="1028" w:type="dxa"/>
            <w:tcBorders>
              <w:top w:val="single" w:sz="4" w:space="0" w:color="auto"/>
              <w:left w:val="single" w:sz="4" w:space="0" w:color="auto"/>
              <w:bottom w:val="single" w:sz="4" w:space="0" w:color="auto"/>
              <w:right w:val="single" w:sz="4" w:space="0" w:color="auto"/>
            </w:tcBorders>
            <w:hideMark/>
          </w:tcPr>
          <w:p w14:paraId="7F88144D" w14:textId="77777777" w:rsidR="00A16F90" w:rsidRPr="00C43090" w:rsidRDefault="00A16F90" w:rsidP="00755313">
            <w:pPr>
              <w:spacing w:before="40" w:after="40"/>
              <w:rPr>
                <w:sz w:val="16"/>
                <w:szCs w:val="16"/>
              </w:rPr>
            </w:pPr>
            <w:r w:rsidRPr="00C43090">
              <w:rPr>
                <w:sz w:val="16"/>
                <w:szCs w:val="16"/>
              </w:rPr>
              <w:t>RG-IEM, RG-SOP, RG-WTSA</w:t>
            </w:r>
          </w:p>
        </w:tc>
        <w:tc>
          <w:tcPr>
            <w:tcW w:w="919" w:type="dxa"/>
            <w:tcBorders>
              <w:top w:val="single" w:sz="4" w:space="0" w:color="auto"/>
              <w:left w:val="single" w:sz="4" w:space="0" w:color="auto"/>
              <w:bottom w:val="single" w:sz="4" w:space="0" w:color="auto"/>
              <w:right w:val="single" w:sz="4" w:space="0" w:color="auto"/>
            </w:tcBorders>
            <w:hideMark/>
          </w:tcPr>
          <w:p w14:paraId="5AA8B2AA" w14:textId="77777777" w:rsidR="007B4BBE" w:rsidRPr="00C43090" w:rsidRDefault="00A16F90" w:rsidP="00755313">
            <w:pPr>
              <w:spacing w:before="40" w:after="40"/>
              <w:rPr>
                <w:sz w:val="16"/>
                <w:szCs w:val="16"/>
              </w:rPr>
            </w:pPr>
            <w:r w:rsidRPr="00C43090">
              <w:rPr>
                <w:sz w:val="16"/>
                <w:szCs w:val="16"/>
              </w:rPr>
              <w:t xml:space="preserve">AP1.1.2 for point </w:t>
            </w:r>
            <w:proofErr w:type="spellStart"/>
            <w:r w:rsidRPr="00C43090">
              <w:rPr>
                <w:sz w:val="16"/>
                <w:szCs w:val="16"/>
              </w:rPr>
              <w:t>i</w:t>
            </w:r>
            <w:proofErr w:type="spellEnd"/>
            <w:r w:rsidRPr="00C43090">
              <w:rPr>
                <w:sz w:val="16"/>
                <w:szCs w:val="16"/>
              </w:rPr>
              <w:t>)</w:t>
            </w:r>
          </w:p>
          <w:p w14:paraId="1C54AECA" w14:textId="7C8D7AB0" w:rsidR="00A16F90" w:rsidRPr="00C43090" w:rsidRDefault="00A16F90" w:rsidP="00755313">
            <w:pPr>
              <w:spacing w:before="40" w:after="40"/>
              <w:rPr>
                <w:sz w:val="16"/>
                <w:szCs w:val="16"/>
              </w:rPr>
            </w:pPr>
            <w:r w:rsidRPr="00C43090">
              <w:rPr>
                <w:sz w:val="16"/>
                <w:szCs w:val="16"/>
              </w:rPr>
              <w:t>New AP for ii) and iii)</w:t>
            </w:r>
          </w:p>
        </w:tc>
        <w:tc>
          <w:tcPr>
            <w:tcW w:w="1363" w:type="dxa"/>
            <w:tcBorders>
              <w:top w:val="single" w:sz="4" w:space="0" w:color="auto"/>
              <w:left w:val="single" w:sz="4" w:space="0" w:color="auto"/>
              <w:bottom w:val="single" w:sz="4" w:space="0" w:color="auto"/>
              <w:right w:val="single" w:sz="4" w:space="0" w:color="auto"/>
            </w:tcBorders>
            <w:hideMark/>
          </w:tcPr>
          <w:p w14:paraId="77C24CC0" w14:textId="77777777" w:rsidR="00A16F90" w:rsidRPr="00C43090" w:rsidRDefault="00A16F90" w:rsidP="00755313">
            <w:pPr>
              <w:spacing w:before="40" w:after="40"/>
              <w:rPr>
                <w:sz w:val="16"/>
                <w:szCs w:val="16"/>
              </w:rPr>
            </w:pPr>
            <w:r w:rsidRPr="00C43090">
              <w:rPr>
                <w:sz w:val="16"/>
                <w:szCs w:val="16"/>
              </w:rPr>
              <w:t>Need a NEW AP about recognizing that Industry Engagement interlocks with other RGs and coordination may be necessary</w:t>
            </w:r>
          </w:p>
        </w:tc>
      </w:tr>
      <w:tr w:rsidR="00A16F90" w:rsidRPr="00C43090" w14:paraId="190E961F"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5BC6CE0E" w14:textId="77777777" w:rsidR="00A16F90" w:rsidRPr="00C43090" w:rsidRDefault="00A16F90" w:rsidP="00755313">
            <w:pPr>
              <w:spacing w:before="40" w:after="40"/>
              <w:rPr>
                <w:sz w:val="16"/>
                <w:szCs w:val="16"/>
              </w:rPr>
            </w:pPr>
            <w:r w:rsidRPr="00C43090">
              <w:rPr>
                <w:sz w:val="16"/>
                <w:szCs w:val="16"/>
              </w:rPr>
              <w:t>19</w:t>
            </w:r>
          </w:p>
        </w:tc>
        <w:tc>
          <w:tcPr>
            <w:tcW w:w="1318" w:type="dxa"/>
            <w:tcBorders>
              <w:top w:val="single" w:sz="4" w:space="0" w:color="auto"/>
              <w:left w:val="single" w:sz="4" w:space="0" w:color="auto"/>
              <w:bottom w:val="single" w:sz="4" w:space="0" w:color="auto"/>
              <w:right w:val="single" w:sz="4" w:space="0" w:color="auto"/>
            </w:tcBorders>
            <w:hideMark/>
          </w:tcPr>
          <w:p w14:paraId="74DBE6BE" w14:textId="77777777" w:rsidR="00A16F90" w:rsidRPr="00C43090" w:rsidRDefault="00A16F90" w:rsidP="00755313">
            <w:pPr>
              <w:spacing w:before="40" w:after="40"/>
              <w:rPr>
                <w:sz w:val="16"/>
                <w:szCs w:val="16"/>
              </w:rPr>
            </w:pPr>
            <w:r w:rsidRPr="00C43090">
              <w:rPr>
                <w:sz w:val="16"/>
                <w:szCs w:val="16"/>
              </w:rPr>
              <w:t>Better identify the difference of major SDOs vs Consortia</w:t>
            </w:r>
          </w:p>
        </w:tc>
        <w:tc>
          <w:tcPr>
            <w:tcW w:w="294" w:type="dxa"/>
            <w:tcBorders>
              <w:top w:val="single" w:sz="4" w:space="0" w:color="auto"/>
              <w:left w:val="single" w:sz="4" w:space="0" w:color="auto"/>
              <w:bottom w:val="single" w:sz="4" w:space="0" w:color="auto"/>
              <w:right w:val="single" w:sz="4" w:space="0" w:color="auto"/>
            </w:tcBorders>
          </w:tcPr>
          <w:p w14:paraId="33300A4D"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507E870"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2B6D00EF"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0FC9880D"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4175092E"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41EDF4DD"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60D7A33E"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4B9E5D03" w14:textId="77777777" w:rsidR="00A16F90" w:rsidRPr="00C43090" w:rsidRDefault="00A16F90" w:rsidP="00755313">
            <w:pPr>
              <w:spacing w:before="40" w:after="40"/>
              <w:rPr>
                <w:sz w:val="16"/>
                <w:szCs w:val="16"/>
              </w:rPr>
            </w:pPr>
            <w:r w:rsidRPr="00C43090">
              <w:rPr>
                <w:sz w:val="16"/>
                <w:szCs w:val="16"/>
              </w:rPr>
              <w:t>Better identify the difference of major SDOs vs Consortia</w:t>
            </w:r>
          </w:p>
          <w:p w14:paraId="15630D9D" w14:textId="77777777" w:rsidR="00A16F90" w:rsidRPr="00C43090" w:rsidRDefault="00A16F90" w:rsidP="00755313">
            <w:pPr>
              <w:spacing w:before="40" w:after="40"/>
              <w:rPr>
                <w:sz w:val="16"/>
                <w:szCs w:val="16"/>
              </w:rPr>
            </w:pPr>
            <w:r w:rsidRPr="00C43090">
              <w:rPr>
                <w:sz w:val="16"/>
                <w:szCs w:val="16"/>
              </w:rPr>
              <w:t>Reflect the differences in the value proposition and in the communication of ITU-T in terms of the role of ITU-T and coordination</w:t>
            </w:r>
          </w:p>
        </w:tc>
        <w:tc>
          <w:tcPr>
            <w:tcW w:w="1028" w:type="dxa"/>
            <w:tcBorders>
              <w:top w:val="single" w:sz="4" w:space="0" w:color="auto"/>
              <w:left w:val="single" w:sz="4" w:space="0" w:color="auto"/>
              <w:bottom w:val="single" w:sz="4" w:space="0" w:color="auto"/>
              <w:right w:val="single" w:sz="4" w:space="0" w:color="auto"/>
            </w:tcBorders>
            <w:hideMark/>
          </w:tcPr>
          <w:p w14:paraId="140E0B7E"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79DB90E0" w14:textId="77777777" w:rsidR="00A16F90" w:rsidRPr="00C43090" w:rsidRDefault="00A16F90" w:rsidP="00755313">
            <w:pPr>
              <w:spacing w:before="40" w:after="40"/>
              <w:rPr>
                <w:sz w:val="16"/>
                <w:szCs w:val="16"/>
              </w:rPr>
            </w:pPr>
            <w:r w:rsidRPr="00C43090">
              <w:rPr>
                <w:sz w:val="16"/>
                <w:szCs w:val="16"/>
              </w:rPr>
              <w:t>AP1.7</w:t>
            </w:r>
          </w:p>
        </w:tc>
        <w:tc>
          <w:tcPr>
            <w:tcW w:w="1363" w:type="dxa"/>
            <w:tcBorders>
              <w:top w:val="single" w:sz="4" w:space="0" w:color="auto"/>
              <w:left w:val="single" w:sz="4" w:space="0" w:color="auto"/>
              <w:bottom w:val="single" w:sz="4" w:space="0" w:color="auto"/>
              <w:right w:val="single" w:sz="4" w:space="0" w:color="auto"/>
            </w:tcBorders>
          </w:tcPr>
          <w:p w14:paraId="7751D2BD" w14:textId="77777777" w:rsidR="00A16F90" w:rsidRPr="00C43090" w:rsidRDefault="00A16F90" w:rsidP="00755313">
            <w:pPr>
              <w:spacing w:before="40" w:after="40"/>
              <w:rPr>
                <w:sz w:val="16"/>
                <w:szCs w:val="16"/>
              </w:rPr>
            </w:pPr>
          </w:p>
        </w:tc>
      </w:tr>
      <w:tr w:rsidR="00A16F90" w:rsidRPr="00C43090" w14:paraId="4B097618"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5FA1E7AB" w14:textId="77777777" w:rsidR="00A16F90" w:rsidRPr="00C43090" w:rsidRDefault="00A16F90" w:rsidP="00755313">
            <w:pPr>
              <w:spacing w:before="40" w:after="40"/>
              <w:rPr>
                <w:sz w:val="16"/>
                <w:szCs w:val="16"/>
              </w:rPr>
            </w:pPr>
            <w:r w:rsidRPr="00C43090">
              <w:rPr>
                <w:sz w:val="16"/>
                <w:szCs w:val="16"/>
              </w:rPr>
              <w:t>21</w:t>
            </w:r>
          </w:p>
        </w:tc>
        <w:tc>
          <w:tcPr>
            <w:tcW w:w="1318" w:type="dxa"/>
            <w:tcBorders>
              <w:top w:val="single" w:sz="4" w:space="0" w:color="auto"/>
              <w:left w:val="single" w:sz="4" w:space="0" w:color="auto"/>
              <w:bottom w:val="single" w:sz="4" w:space="0" w:color="auto"/>
              <w:right w:val="single" w:sz="4" w:space="0" w:color="auto"/>
            </w:tcBorders>
            <w:hideMark/>
          </w:tcPr>
          <w:p w14:paraId="6141851A" w14:textId="77777777" w:rsidR="00A16F90" w:rsidRPr="00C43090" w:rsidRDefault="00A16F90" w:rsidP="00755313">
            <w:pPr>
              <w:spacing w:before="40" w:after="40"/>
              <w:rPr>
                <w:sz w:val="16"/>
                <w:szCs w:val="16"/>
              </w:rPr>
            </w:pPr>
            <w:r w:rsidRPr="00C43090">
              <w:rPr>
                <w:sz w:val="16"/>
                <w:szCs w:val="16"/>
              </w:rPr>
              <w:t xml:space="preserve">Collaboration tools (e.g., </w:t>
            </w:r>
            <w:proofErr w:type="spellStart"/>
            <w:r w:rsidRPr="00C43090">
              <w:rPr>
                <w:sz w:val="16"/>
                <w:szCs w:val="16"/>
              </w:rPr>
              <w:t>Github</w:t>
            </w:r>
            <w:proofErr w:type="spellEnd"/>
            <w:r w:rsidRPr="00C43090">
              <w:rPr>
                <w:sz w:val="16"/>
                <w:szCs w:val="16"/>
              </w:rPr>
              <w:t>) should be revisited</w:t>
            </w:r>
          </w:p>
        </w:tc>
        <w:tc>
          <w:tcPr>
            <w:tcW w:w="294" w:type="dxa"/>
            <w:tcBorders>
              <w:top w:val="single" w:sz="4" w:space="0" w:color="auto"/>
              <w:left w:val="single" w:sz="4" w:space="0" w:color="auto"/>
              <w:bottom w:val="single" w:sz="4" w:space="0" w:color="auto"/>
              <w:right w:val="single" w:sz="4" w:space="0" w:color="auto"/>
            </w:tcBorders>
          </w:tcPr>
          <w:p w14:paraId="299C2B8F"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73FE31D"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18F8CB65" w14:textId="77777777" w:rsidR="00A16F90" w:rsidRPr="00C43090" w:rsidRDefault="00A16F90" w:rsidP="00755313">
            <w:pPr>
              <w:spacing w:before="40" w:after="40"/>
              <w:rPr>
                <w:sz w:val="16"/>
                <w:szCs w:val="16"/>
              </w:rPr>
            </w:pPr>
            <w:r w:rsidRPr="00C43090">
              <w:rPr>
                <w:sz w:val="16"/>
                <w:szCs w:val="16"/>
              </w:rPr>
              <w:t>x</w:t>
            </w:r>
          </w:p>
        </w:tc>
        <w:tc>
          <w:tcPr>
            <w:tcW w:w="289" w:type="dxa"/>
            <w:tcBorders>
              <w:top w:val="single" w:sz="4" w:space="0" w:color="auto"/>
              <w:left w:val="single" w:sz="4" w:space="0" w:color="auto"/>
              <w:bottom w:val="single" w:sz="4" w:space="0" w:color="auto"/>
              <w:right w:val="single" w:sz="4" w:space="0" w:color="auto"/>
            </w:tcBorders>
            <w:hideMark/>
          </w:tcPr>
          <w:p w14:paraId="1B9F9ED6"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559D339C"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hideMark/>
          </w:tcPr>
          <w:p w14:paraId="0AD1C689" w14:textId="77777777" w:rsidR="00A16F90" w:rsidRPr="00C43090" w:rsidRDefault="00A16F90" w:rsidP="00755313">
            <w:pPr>
              <w:spacing w:before="40" w:after="40"/>
              <w:rPr>
                <w:sz w:val="16"/>
                <w:szCs w:val="16"/>
              </w:rPr>
            </w:pPr>
            <w:r w:rsidRPr="00C43090">
              <w:rPr>
                <w:sz w:val="16"/>
                <w:szCs w:val="16"/>
              </w:rPr>
              <w:t>x</w:t>
            </w:r>
          </w:p>
        </w:tc>
        <w:tc>
          <w:tcPr>
            <w:tcW w:w="332" w:type="dxa"/>
            <w:tcBorders>
              <w:top w:val="single" w:sz="4" w:space="0" w:color="auto"/>
              <w:left w:val="single" w:sz="4" w:space="0" w:color="auto"/>
              <w:bottom w:val="single" w:sz="4" w:space="0" w:color="auto"/>
              <w:right w:val="single" w:sz="4" w:space="0" w:color="auto"/>
            </w:tcBorders>
            <w:hideMark/>
          </w:tcPr>
          <w:p w14:paraId="2CBA2799"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7C8DEA66" w14:textId="77777777" w:rsidR="00A16F90" w:rsidRPr="00C43090" w:rsidRDefault="00A16F90" w:rsidP="00755313">
            <w:pPr>
              <w:pStyle w:val="ListParagraph"/>
              <w:spacing w:before="40" w:after="40"/>
              <w:ind w:left="357" w:hanging="357"/>
              <w:rPr>
                <w:sz w:val="16"/>
                <w:szCs w:val="16"/>
              </w:rPr>
            </w:pPr>
            <w:r w:rsidRPr="00C43090">
              <w:rPr>
                <w:sz w:val="16"/>
                <w:szCs w:val="16"/>
              </w:rPr>
              <w:t>a)</w:t>
            </w:r>
            <w:r w:rsidRPr="00C43090">
              <w:rPr>
                <w:sz w:val="16"/>
                <w:szCs w:val="16"/>
              </w:rPr>
              <w:tab/>
              <w:t>Which tools can support and improve collaboration, development of deliverables.</w:t>
            </w:r>
          </w:p>
          <w:p w14:paraId="6B6658BE" w14:textId="77777777" w:rsidR="00A16F90" w:rsidRPr="00C43090" w:rsidRDefault="00A16F90" w:rsidP="00755313">
            <w:pPr>
              <w:pStyle w:val="ListParagraph"/>
              <w:spacing w:before="40" w:after="40"/>
              <w:ind w:left="357" w:hanging="357"/>
              <w:rPr>
                <w:sz w:val="16"/>
                <w:szCs w:val="16"/>
              </w:rPr>
            </w:pPr>
            <w:r w:rsidRPr="00C43090">
              <w:rPr>
                <w:sz w:val="16"/>
                <w:szCs w:val="16"/>
              </w:rPr>
              <w:t>b)</w:t>
            </w:r>
            <w:r w:rsidRPr="00C43090">
              <w:rPr>
                <w:sz w:val="16"/>
                <w:szCs w:val="16"/>
              </w:rPr>
              <w:tab/>
              <w:t>Invite potential product candidate vendors to present their solutions to ITU-T.</w:t>
            </w:r>
          </w:p>
        </w:tc>
        <w:tc>
          <w:tcPr>
            <w:tcW w:w="1028" w:type="dxa"/>
            <w:tcBorders>
              <w:top w:val="single" w:sz="4" w:space="0" w:color="auto"/>
              <w:left w:val="single" w:sz="4" w:space="0" w:color="auto"/>
              <w:bottom w:val="single" w:sz="4" w:space="0" w:color="auto"/>
              <w:right w:val="single" w:sz="4" w:space="0" w:color="auto"/>
            </w:tcBorders>
            <w:hideMark/>
          </w:tcPr>
          <w:p w14:paraId="50675D72" w14:textId="77777777" w:rsidR="00A16F90" w:rsidRPr="00C43090" w:rsidRDefault="00A16F90" w:rsidP="00755313">
            <w:pPr>
              <w:spacing w:before="40" w:after="40"/>
              <w:rPr>
                <w:sz w:val="16"/>
                <w:szCs w:val="16"/>
              </w:rPr>
            </w:pPr>
            <w:r w:rsidRPr="00C43090">
              <w:rPr>
                <w:sz w:val="16"/>
                <w:szCs w:val="16"/>
              </w:rPr>
              <w:t>RG-IEM, RG-WM</w:t>
            </w:r>
          </w:p>
        </w:tc>
        <w:tc>
          <w:tcPr>
            <w:tcW w:w="919" w:type="dxa"/>
            <w:tcBorders>
              <w:top w:val="single" w:sz="4" w:space="0" w:color="auto"/>
              <w:left w:val="single" w:sz="4" w:space="0" w:color="auto"/>
              <w:bottom w:val="single" w:sz="4" w:space="0" w:color="auto"/>
              <w:right w:val="single" w:sz="4" w:space="0" w:color="auto"/>
            </w:tcBorders>
            <w:hideMark/>
          </w:tcPr>
          <w:p w14:paraId="2878B1F6" w14:textId="77777777" w:rsidR="00A16F90" w:rsidRPr="00C43090" w:rsidRDefault="00A16F90" w:rsidP="00755313">
            <w:pPr>
              <w:spacing w:before="40" w:after="40"/>
              <w:rPr>
                <w:sz w:val="16"/>
                <w:szCs w:val="16"/>
              </w:rPr>
            </w:pPr>
            <w:r w:rsidRPr="00C43090">
              <w:rPr>
                <w:sz w:val="16"/>
                <w:szCs w:val="16"/>
              </w:rPr>
              <w:t>AP1.4</w:t>
            </w:r>
          </w:p>
        </w:tc>
        <w:tc>
          <w:tcPr>
            <w:tcW w:w="1363" w:type="dxa"/>
            <w:tcBorders>
              <w:top w:val="single" w:sz="4" w:space="0" w:color="auto"/>
              <w:left w:val="single" w:sz="4" w:space="0" w:color="auto"/>
              <w:bottom w:val="single" w:sz="4" w:space="0" w:color="auto"/>
              <w:right w:val="single" w:sz="4" w:space="0" w:color="auto"/>
            </w:tcBorders>
          </w:tcPr>
          <w:p w14:paraId="394FF226" w14:textId="77777777" w:rsidR="00A16F90" w:rsidRPr="00C43090" w:rsidRDefault="00A16F90" w:rsidP="00755313">
            <w:pPr>
              <w:spacing w:before="40" w:after="40"/>
              <w:rPr>
                <w:sz w:val="16"/>
                <w:szCs w:val="16"/>
              </w:rPr>
            </w:pPr>
          </w:p>
        </w:tc>
      </w:tr>
      <w:tr w:rsidR="00A16F90" w:rsidRPr="00C43090" w14:paraId="1C98F447"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45044BD6" w14:textId="77777777" w:rsidR="00A16F90" w:rsidRPr="00C43090" w:rsidRDefault="00A16F90" w:rsidP="00755313">
            <w:pPr>
              <w:spacing w:before="40" w:after="40"/>
              <w:rPr>
                <w:sz w:val="16"/>
                <w:szCs w:val="16"/>
              </w:rPr>
            </w:pPr>
            <w:r w:rsidRPr="00C43090">
              <w:rPr>
                <w:sz w:val="16"/>
                <w:szCs w:val="16"/>
              </w:rPr>
              <w:t>24</w:t>
            </w:r>
          </w:p>
        </w:tc>
        <w:tc>
          <w:tcPr>
            <w:tcW w:w="1318" w:type="dxa"/>
            <w:tcBorders>
              <w:top w:val="single" w:sz="4" w:space="0" w:color="auto"/>
              <w:left w:val="single" w:sz="4" w:space="0" w:color="auto"/>
              <w:bottom w:val="single" w:sz="4" w:space="0" w:color="auto"/>
              <w:right w:val="single" w:sz="4" w:space="0" w:color="auto"/>
            </w:tcBorders>
            <w:hideMark/>
          </w:tcPr>
          <w:p w14:paraId="50DE37C5" w14:textId="77777777" w:rsidR="00A16F90" w:rsidRPr="00C43090" w:rsidRDefault="00A16F90" w:rsidP="00755313">
            <w:pPr>
              <w:spacing w:before="40" w:after="40"/>
              <w:rPr>
                <w:sz w:val="16"/>
                <w:szCs w:val="16"/>
              </w:rPr>
            </w:pPr>
            <w:r w:rsidRPr="00C43090">
              <w:rPr>
                <w:sz w:val="16"/>
                <w:szCs w:val="16"/>
              </w:rPr>
              <w:t>How to better recognize that writing code in standards and writing standards should be treated and recognized the same way</w:t>
            </w:r>
          </w:p>
        </w:tc>
        <w:tc>
          <w:tcPr>
            <w:tcW w:w="294" w:type="dxa"/>
            <w:tcBorders>
              <w:top w:val="single" w:sz="4" w:space="0" w:color="auto"/>
              <w:left w:val="single" w:sz="4" w:space="0" w:color="auto"/>
              <w:bottom w:val="single" w:sz="4" w:space="0" w:color="auto"/>
              <w:right w:val="single" w:sz="4" w:space="0" w:color="auto"/>
            </w:tcBorders>
          </w:tcPr>
          <w:p w14:paraId="780E5109"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847C99E"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550E9C45"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2C8DF628"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5D29365E"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1117AC30"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54356076"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1EC28375" w14:textId="77777777" w:rsidR="00A16F90" w:rsidRPr="00C43090" w:rsidRDefault="00A16F90" w:rsidP="00755313">
            <w:pPr>
              <w:spacing w:before="40" w:after="40"/>
              <w:rPr>
                <w:sz w:val="16"/>
                <w:szCs w:val="16"/>
              </w:rPr>
            </w:pPr>
            <w:r w:rsidRPr="00C43090">
              <w:rPr>
                <w:sz w:val="16"/>
                <w:szCs w:val="16"/>
              </w:rPr>
              <w:t>Investigate the assumption that writing code and writing standards is very close and at the same time highlight the differences. With the objective to put both software developers and standards developers on an equal footing.</w:t>
            </w:r>
          </w:p>
        </w:tc>
        <w:tc>
          <w:tcPr>
            <w:tcW w:w="1028" w:type="dxa"/>
            <w:tcBorders>
              <w:top w:val="single" w:sz="4" w:space="0" w:color="auto"/>
              <w:left w:val="single" w:sz="4" w:space="0" w:color="auto"/>
              <w:bottom w:val="single" w:sz="4" w:space="0" w:color="auto"/>
              <w:right w:val="single" w:sz="4" w:space="0" w:color="auto"/>
            </w:tcBorders>
            <w:hideMark/>
          </w:tcPr>
          <w:p w14:paraId="2739EB42"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74030EF3" w14:textId="77777777" w:rsidR="00A16F90" w:rsidRPr="00C43090" w:rsidRDefault="00A16F90" w:rsidP="00755313">
            <w:pPr>
              <w:spacing w:before="40" w:after="40"/>
              <w:rPr>
                <w:sz w:val="16"/>
                <w:szCs w:val="16"/>
              </w:rPr>
            </w:pPr>
            <w:r w:rsidRPr="00C43090">
              <w:rPr>
                <w:sz w:val="16"/>
                <w:szCs w:val="16"/>
              </w:rPr>
              <w:t>AP1.1.3</w:t>
            </w:r>
          </w:p>
        </w:tc>
        <w:tc>
          <w:tcPr>
            <w:tcW w:w="1363" w:type="dxa"/>
            <w:tcBorders>
              <w:top w:val="single" w:sz="4" w:space="0" w:color="auto"/>
              <w:left w:val="single" w:sz="4" w:space="0" w:color="auto"/>
              <w:bottom w:val="single" w:sz="4" w:space="0" w:color="auto"/>
              <w:right w:val="single" w:sz="4" w:space="0" w:color="auto"/>
            </w:tcBorders>
            <w:hideMark/>
          </w:tcPr>
          <w:p w14:paraId="34618786" w14:textId="77777777" w:rsidR="00A16F90" w:rsidRPr="00C43090" w:rsidRDefault="00A16F90" w:rsidP="00755313">
            <w:pPr>
              <w:spacing w:before="40" w:after="40"/>
              <w:rPr>
                <w:sz w:val="16"/>
                <w:szCs w:val="16"/>
              </w:rPr>
            </w:pPr>
            <w:r w:rsidRPr="00C43090">
              <w:rPr>
                <w:sz w:val="16"/>
                <w:szCs w:val="16"/>
              </w:rPr>
              <w:t xml:space="preserve">This is a clear culture and leadership culture/leadership education issues which maybe is </w:t>
            </w:r>
            <w:proofErr w:type="gramStart"/>
            <w:r w:rsidRPr="00C43090">
              <w:rPr>
                <w:sz w:val="16"/>
                <w:szCs w:val="16"/>
              </w:rPr>
              <w:t>under represented</w:t>
            </w:r>
            <w:proofErr w:type="gramEnd"/>
            <w:r w:rsidRPr="00C43090">
              <w:rPr>
                <w:sz w:val="16"/>
                <w:szCs w:val="16"/>
              </w:rPr>
              <w:t xml:space="preserve"> in AP1.1.3</w:t>
            </w:r>
          </w:p>
        </w:tc>
      </w:tr>
      <w:tr w:rsidR="00A16F90" w:rsidRPr="00C43090" w14:paraId="5B6335FF"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32DFFE0B" w14:textId="77777777" w:rsidR="00A16F90" w:rsidRPr="00C43090" w:rsidRDefault="00A16F90" w:rsidP="00755313">
            <w:pPr>
              <w:spacing w:before="40" w:after="40"/>
              <w:rPr>
                <w:sz w:val="16"/>
                <w:szCs w:val="16"/>
              </w:rPr>
            </w:pPr>
            <w:r w:rsidRPr="00C43090">
              <w:rPr>
                <w:sz w:val="16"/>
                <w:szCs w:val="16"/>
              </w:rPr>
              <w:t>25</w:t>
            </w:r>
          </w:p>
        </w:tc>
        <w:tc>
          <w:tcPr>
            <w:tcW w:w="1318" w:type="dxa"/>
            <w:tcBorders>
              <w:top w:val="single" w:sz="4" w:space="0" w:color="auto"/>
              <w:left w:val="single" w:sz="4" w:space="0" w:color="auto"/>
              <w:bottom w:val="single" w:sz="4" w:space="0" w:color="auto"/>
              <w:right w:val="single" w:sz="4" w:space="0" w:color="auto"/>
            </w:tcBorders>
            <w:hideMark/>
          </w:tcPr>
          <w:p w14:paraId="5621B2F4" w14:textId="77777777" w:rsidR="00A16F90" w:rsidRPr="00C43090" w:rsidRDefault="00A16F90" w:rsidP="00755313">
            <w:pPr>
              <w:spacing w:before="40" w:after="40"/>
              <w:rPr>
                <w:sz w:val="16"/>
                <w:szCs w:val="16"/>
              </w:rPr>
            </w:pPr>
            <w:r w:rsidRPr="00C43090">
              <w:rPr>
                <w:sz w:val="16"/>
                <w:szCs w:val="16"/>
              </w:rPr>
              <w:t xml:space="preserve">Standardization is not seen as a recognized role in some corporate environments. </w:t>
            </w:r>
          </w:p>
        </w:tc>
        <w:tc>
          <w:tcPr>
            <w:tcW w:w="294" w:type="dxa"/>
            <w:tcBorders>
              <w:top w:val="single" w:sz="4" w:space="0" w:color="auto"/>
              <w:left w:val="single" w:sz="4" w:space="0" w:color="auto"/>
              <w:bottom w:val="single" w:sz="4" w:space="0" w:color="auto"/>
              <w:right w:val="single" w:sz="4" w:space="0" w:color="auto"/>
            </w:tcBorders>
          </w:tcPr>
          <w:p w14:paraId="65DB1501"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20C1A374"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3FA855AF"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37EBEB6C"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70B367B2"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2D9E1339"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2454396A"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tcPr>
          <w:p w14:paraId="4E2B6AD4" w14:textId="77777777" w:rsidR="00A16F90" w:rsidRPr="00C43090" w:rsidRDefault="00A16F90" w:rsidP="00755313">
            <w:pPr>
              <w:spacing w:before="40" w:after="40"/>
              <w:rPr>
                <w:sz w:val="16"/>
                <w:szCs w:val="16"/>
              </w:rPr>
            </w:pPr>
            <w:r w:rsidRPr="00C43090">
              <w:rPr>
                <w:sz w:val="16"/>
                <w:szCs w:val="16"/>
              </w:rPr>
              <w:t>Investigate how to best support current industry members to develop their own internal 'promoters' or 'translators' and collect best practices in conjunction with 'train the trainer' approaches. How to change the perception in some corporate environments and how to regroup a proper training program</w:t>
            </w:r>
          </w:p>
        </w:tc>
        <w:tc>
          <w:tcPr>
            <w:tcW w:w="1028" w:type="dxa"/>
            <w:tcBorders>
              <w:top w:val="single" w:sz="4" w:space="0" w:color="auto"/>
              <w:left w:val="single" w:sz="4" w:space="0" w:color="auto"/>
              <w:bottom w:val="single" w:sz="4" w:space="0" w:color="auto"/>
              <w:right w:val="single" w:sz="4" w:space="0" w:color="auto"/>
            </w:tcBorders>
            <w:hideMark/>
          </w:tcPr>
          <w:p w14:paraId="72AE2041"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1D184444" w14:textId="77777777" w:rsidR="00A16F90" w:rsidRPr="00C43090" w:rsidRDefault="00A16F90" w:rsidP="00755313">
            <w:pPr>
              <w:spacing w:before="40" w:after="40"/>
              <w:rPr>
                <w:sz w:val="16"/>
                <w:szCs w:val="16"/>
              </w:rPr>
            </w:pPr>
            <w:r w:rsidRPr="00C43090">
              <w:rPr>
                <w:sz w:val="16"/>
                <w:szCs w:val="16"/>
              </w:rPr>
              <w:t>AP1.1.3</w:t>
            </w:r>
          </w:p>
        </w:tc>
        <w:tc>
          <w:tcPr>
            <w:tcW w:w="1363" w:type="dxa"/>
            <w:tcBorders>
              <w:top w:val="single" w:sz="4" w:space="0" w:color="auto"/>
              <w:left w:val="single" w:sz="4" w:space="0" w:color="auto"/>
              <w:bottom w:val="single" w:sz="4" w:space="0" w:color="auto"/>
              <w:right w:val="single" w:sz="4" w:space="0" w:color="auto"/>
            </w:tcBorders>
            <w:hideMark/>
          </w:tcPr>
          <w:p w14:paraId="46FFB8D9" w14:textId="77777777" w:rsidR="00A16F90" w:rsidRPr="00C43090" w:rsidRDefault="00A16F90" w:rsidP="00755313">
            <w:pPr>
              <w:spacing w:before="40" w:after="40"/>
              <w:rPr>
                <w:sz w:val="16"/>
                <w:szCs w:val="16"/>
              </w:rPr>
            </w:pPr>
            <w:r w:rsidRPr="00C43090">
              <w:rPr>
                <w:sz w:val="16"/>
                <w:szCs w:val="16"/>
              </w:rPr>
              <w:t>As above</w:t>
            </w:r>
          </w:p>
        </w:tc>
      </w:tr>
      <w:tr w:rsidR="00A16F90" w:rsidRPr="00C43090" w14:paraId="01577F62"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081B5753" w14:textId="77777777" w:rsidR="00A16F90" w:rsidRPr="00C43090" w:rsidRDefault="00A16F90" w:rsidP="00755313">
            <w:pPr>
              <w:spacing w:before="40" w:after="40"/>
              <w:rPr>
                <w:sz w:val="16"/>
                <w:szCs w:val="16"/>
              </w:rPr>
            </w:pPr>
            <w:r w:rsidRPr="00C43090">
              <w:rPr>
                <w:sz w:val="16"/>
                <w:szCs w:val="16"/>
              </w:rPr>
              <w:t>26</w:t>
            </w:r>
          </w:p>
        </w:tc>
        <w:tc>
          <w:tcPr>
            <w:tcW w:w="1318" w:type="dxa"/>
            <w:tcBorders>
              <w:top w:val="single" w:sz="4" w:space="0" w:color="auto"/>
              <w:left w:val="single" w:sz="4" w:space="0" w:color="auto"/>
              <w:bottom w:val="single" w:sz="4" w:space="0" w:color="auto"/>
              <w:right w:val="single" w:sz="4" w:space="0" w:color="auto"/>
            </w:tcBorders>
            <w:hideMark/>
          </w:tcPr>
          <w:p w14:paraId="1BF1BCE8" w14:textId="77777777" w:rsidR="00A16F90" w:rsidRPr="00C43090" w:rsidRDefault="00A16F90" w:rsidP="00755313">
            <w:pPr>
              <w:spacing w:before="40" w:after="40"/>
              <w:rPr>
                <w:sz w:val="16"/>
                <w:szCs w:val="16"/>
              </w:rPr>
            </w:pPr>
            <w:r w:rsidRPr="00C43090">
              <w:rPr>
                <w:sz w:val="16"/>
                <w:szCs w:val="16"/>
              </w:rPr>
              <w:t>What can be done to decrease the financial bar of entry for SMEs and startups to join the ITU as sector members</w:t>
            </w:r>
          </w:p>
        </w:tc>
        <w:tc>
          <w:tcPr>
            <w:tcW w:w="294" w:type="dxa"/>
            <w:tcBorders>
              <w:top w:val="single" w:sz="4" w:space="0" w:color="auto"/>
              <w:left w:val="single" w:sz="4" w:space="0" w:color="auto"/>
              <w:bottom w:val="single" w:sz="4" w:space="0" w:color="auto"/>
              <w:right w:val="single" w:sz="4" w:space="0" w:color="auto"/>
            </w:tcBorders>
          </w:tcPr>
          <w:p w14:paraId="23E8DB23"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372B92CD"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1DAB8815"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58905DA7"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3565A935"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1819326B"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19AFF662"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0E8BDA55" w14:textId="77777777" w:rsidR="00A16F90" w:rsidRPr="00C43090" w:rsidRDefault="00A16F90" w:rsidP="00755313">
            <w:pPr>
              <w:spacing w:before="40" w:after="40"/>
              <w:rPr>
                <w:sz w:val="16"/>
                <w:szCs w:val="16"/>
              </w:rPr>
            </w:pPr>
            <w:r w:rsidRPr="00C43090">
              <w:rPr>
                <w:sz w:val="16"/>
                <w:szCs w:val="16"/>
              </w:rPr>
              <w:t>Investigate ways to decrease the financial bar of entry for SMEs and startups to join the ITU as sector members</w:t>
            </w:r>
          </w:p>
        </w:tc>
        <w:tc>
          <w:tcPr>
            <w:tcW w:w="1028" w:type="dxa"/>
            <w:tcBorders>
              <w:top w:val="single" w:sz="4" w:space="0" w:color="auto"/>
              <w:left w:val="single" w:sz="4" w:space="0" w:color="auto"/>
              <w:bottom w:val="single" w:sz="4" w:space="0" w:color="auto"/>
              <w:right w:val="single" w:sz="4" w:space="0" w:color="auto"/>
            </w:tcBorders>
            <w:hideMark/>
          </w:tcPr>
          <w:p w14:paraId="2643A25B" w14:textId="77777777" w:rsidR="00A16F90" w:rsidRPr="00C43090" w:rsidRDefault="00A16F90" w:rsidP="00755313">
            <w:pPr>
              <w:spacing w:before="40" w:after="40"/>
              <w:rPr>
                <w:sz w:val="16"/>
                <w:szCs w:val="16"/>
              </w:rPr>
            </w:pPr>
            <w:r w:rsidRPr="00C43090">
              <w:rPr>
                <w:sz w:val="16"/>
                <w:szCs w:val="16"/>
              </w:rPr>
              <w:t>RG-IEM, RG-SOP</w:t>
            </w:r>
          </w:p>
        </w:tc>
        <w:tc>
          <w:tcPr>
            <w:tcW w:w="919" w:type="dxa"/>
            <w:tcBorders>
              <w:top w:val="single" w:sz="4" w:space="0" w:color="auto"/>
              <w:left w:val="single" w:sz="4" w:space="0" w:color="auto"/>
              <w:bottom w:val="single" w:sz="4" w:space="0" w:color="auto"/>
              <w:right w:val="single" w:sz="4" w:space="0" w:color="auto"/>
            </w:tcBorders>
            <w:hideMark/>
          </w:tcPr>
          <w:p w14:paraId="0BB84EBC" w14:textId="77777777" w:rsidR="00A16F90" w:rsidRPr="00C43090" w:rsidRDefault="00A16F90" w:rsidP="00755313">
            <w:pPr>
              <w:spacing w:before="40" w:after="40"/>
              <w:rPr>
                <w:sz w:val="16"/>
                <w:szCs w:val="16"/>
              </w:rPr>
            </w:pPr>
            <w:r w:rsidRPr="00C43090">
              <w:rPr>
                <w:sz w:val="16"/>
                <w:szCs w:val="16"/>
              </w:rPr>
              <w:t>AP1.3</w:t>
            </w:r>
          </w:p>
        </w:tc>
        <w:tc>
          <w:tcPr>
            <w:tcW w:w="1363" w:type="dxa"/>
            <w:tcBorders>
              <w:top w:val="single" w:sz="4" w:space="0" w:color="auto"/>
              <w:left w:val="single" w:sz="4" w:space="0" w:color="auto"/>
              <w:bottom w:val="single" w:sz="4" w:space="0" w:color="auto"/>
              <w:right w:val="single" w:sz="4" w:space="0" w:color="auto"/>
            </w:tcBorders>
          </w:tcPr>
          <w:p w14:paraId="38B13553" w14:textId="77777777" w:rsidR="00A16F90" w:rsidRPr="00C43090" w:rsidRDefault="00A16F90" w:rsidP="00755313">
            <w:pPr>
              <w:spacing w:before="40" w:after="40"/>
              <w:rPr>
                <w:sz w:val="16"/>
                <w:szCs w:val="16"/>
              </w:rPr>
            </w:pPr>
          </w:p>
        </w:tc>
      </w:tr>
      <w:tr w:rsidR="00A16F90" w:rsidRPr="00C43090" w14:paraId="211B4544"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14BE77FE" w14:textId="77777777" w:rsidR="00A16F90" w:rsidRPr="00C43090" w:rsidRDefault="00A16F90" w:rsidP="00755313">
            <w:pPr>
              <w:spacing w:before="40" w:after="40"/>
              <w:rPr>
                <w:sz w:val="16"/>
                <w:szCs w:val="16"/>
              </w:rPr>
            </w:pPr>
            <w:r w:rsidRPr="00C43090">
              <w:rPr>
                <w:sz w:val="16"/>
                <w:szCs w:val="16"/>
              </w:rPr>
              <w:t>27</w:t>
            </w:r>
          </w:p>
        </w:tc>
        <w:tc>
          <w:tcPr>
            <w:tcW w:w="1318" w:type="dxa"/>
            <w:tcBorders>
              <w:top w:val="single" w:sz="4" w:space="0" w:color="auto"/>
              <w:left w:val="single" w:sz="4" w:space="0" w:color="auto"/>
              <w:bottom w:val="single" w:sz="4" w:space="0" w:color="auto"/>
              <w:right w:val="single" w:sz="4" w:space="0" w:color="auto"/>
            </w:tcBorders>
            <w:hideMark/>
          </w:tcPr>
          <w:p w14:paraId="6A0E1740" w14:textId="77777777" w:rsidR="00A16F90" w:rsidRPr="00C43090" w:rsidRDefault="00A16F90" w:rsidP="00755313">
            <w:pPr>
              <w:spacing w:before="40" w:after="40"/>
              <w:rPr>
                <w:sz w:val="16"/>
                <w:szCs w:val="16"/>
              </w:rPr>
            </w:pPr>
            <w:r w:rsidRPr="00C43090">
              <w:rPr>
                <w:sz w:val="16"/>
                <w:szCs w:val="16"/>
              </w:rPr>
              <w:t xml:space="preserve">Some industry segments (e.g., </w:t>
            </w:r>
            <w:proofErr w:type="spellStart"/>
            <w:r w:rsidRPr="00C43090">
              <w:rPr>
                <w:sz w:val="16"/>
                <w:szCs w:val="16"/>
              </w:rPr>
              <w:t>hyperscalers</w:t>
            </w:r>
            <w:proofErr w:type="spellEnd"/>
            <w:r w:rsidRPr="00C43090">
              <w:rPr>
                <w:sz w:val="16"/>
                <w:szCs w:val="16"/>
              </w:rPr>
              <w:t>, software, IoT, other space technology, navigation technology) appear to be absent / underrepresented in ITU-T</w:t>
            </w:r>
          </w:p>
        </w:tc>
        <w:tc>
          <w:tcPr>
            <w:tcW w:w="294" w:type="dxa"/>
            <w:tcBorders>
              <w:top w:val="single" w:sz="4" w:space="0" w:color="auto"/>
              <w:left w:val="single" w:sz="4" w:space="0" w:color="auto"/>
              <w:bottom w:val="single" w:sz="4" w:space="0" w:color="auto"/>
              <w:right w:val="single" w:sz="4" w:space="0" w:color="auto"/>
            </w:tcBorders>
          </w:tcPr>
          <w:p w14:paraId="399EDEA2"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1ECFD00F"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256D95CF"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7818EF2D"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6F9C8E67"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640FE566"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50E06E1E"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4CED5C99" w14:textId="77777777" w:rsidR="00A16F90" w:rsidRPr="00C43090" w:rsidRDefault="00A16F90" w:rsidP="00755313">
            <w:pPr>
              <w:spacing w:before="40" w:after="40"/>
              <w:rPr>
                <w:sz w:val="16"/>
                <w:szCs w:val="16"/>
              </w:rPr>
            </w:pPr>
            <w:r w:rsidRPr="00C43090">
              <w:rPr>
                <w:sz w:val="16"/>
                <w:szCs w:val="16"/>
              </w:rPr>
              <w:t>Investigate the best way to promote ITU-T to underserved segments (</w:t>
            </w:r>
            <w:proofErr w:type="spellStart"/>
            <w:r w:rsidRPr="00C43090">
              <w:rPr>
                <w:sz w:val="16"/>
                <w:szCs w:val="16"/>
              </w:rPr>
              <w:t>hyperscalers</w:t>
            </w:r>
            <w:proofErr w:type="spellEnd"/>
            <w:r w:rsidRPr="00C43090">
              <w:rPr>
                <w:sz w:val="16"/>
                <w:szCs w:val="16"/>
              </w:rPr>
              <w:t>, software, IoT, etc.)</w:t>
            </w:r>
          </w:p>
        </w:tc>
        <w:tc>
          <w:tcPr>
            <w:tcW w:w="1028" w:type="dxa"/>
            <w:tcBorders>
              <w:top w:val="single" w:sz="4" w:space="0" w:color="auto"/>
              <w:left w:val="single" w:sz="4" w:space="0" w:color="auto"/>
              <w:bottom w:val="single" w:sz="4" w:space="0" w:color="auto"/>
              <w:right w:val="single" w:sz="4" w:space="0" w:color="auto"/>
            </w:tcBorders>
            <w:hideMark/>
          </w:tcPr>
          <w:p w14:paraId="49064268"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102E6E0B" w14:textId="77777777" w:rsidR="00A16F90" w:rsidRPr="00C43090" w:rsidRDefault="00A16F90" w:rsidP="00755313">
            <w:pPr>
              <w:spacing w:before="40" w:after="40"/>
              <w:rPr>
                <w:sz w:val="16"/>
                <w:szCs w:val="16"/>
              </w:rPr>
            </w:pPr>
            <w:r w:rsidRPr="00C43090">
              <w:rPr>
                <w:sz w:val="16"/>
                <w:szCs w:val="16"/>
              </w:rPr>
              <w:t>AP1.4</w:t>
            </w:r>
          </w:p>
        </w:tc>
        <w:tc>
          <w:tcPr>
            <w:tcW w:w="1363" w:type="dxa"/>
            <w:tcBorders>
              <w:top w:val="single" w:sz="4" w:space="0" w:color="auto"/>
              <w:left w:val="single" w:sz="4" w:space="0" w:color="auto"/>
              <w:bottom w:val="single" w:sz="4" w:space="0" w:color="auto"/>
              <w:right w:val="single" w:sz="4" w:space="0" w:color="auto"/>
            </w:tcBorders>
            <w:hideMark/>
          </w:tcPr>
          <w:p w14:paraId="604062CD" w14:textId="77777777" w:rsidR="00A16F90" w:rsidRPr="00C43090" w:rsidRDefault="00A16F90" w:rsidP="00755313">
            <w:pPr>
              <w:spacing w:before="40" w:after="40"/>
              <w:rPr>
                <w:sz w:val="16"/>
                <w:szCs w:val="16"/>
              </w:rPr>
            </w:pPr>
            <w:r w:rsidRPr="00C43090">
              <w:rPr>
                <w:sz w:val="16"/>
                <w:szCs w:val="16"/>
              </w:rPr>
              <w:t>This is as well about inclusivity and reach</w:t>
            </w:r>
          </w:p>
        </w:tc>
      </w:tr>
      <w:tr w:rsidR="00A16F90" w:rsidRPr="00C43090" w14:paraId="7A42CD85"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2E3CFFAC" w14:textId="77777777" w:rsidR="00A16F90" w:rsidRPr="00C43090" w:rsidRDefault="00A16F90" w:rsidP="00755313">
            <w:pPr>
              <w:spacing w:before="40" w:after="40"/>
              <w:rPr>
                <w:sz w:val="16"/>
                <w:szCs w:val="16"/>
              </w:rPr>
            </w:pPr>
            <w:r w:rsidRPr="00C43090">
              <w:rPr>
                <w:sz w:val="16"/>
                <w:szCs w:val="16"/>
              </w:rPr>
              <w:lastRenderedPageBreak/>
              <w:t>28</w:t>
            </w:r>
          </w:p>
        </w:tc>
        <w:tc>
          <w:tcPr>
            <w:tcW w:w="1318" w:type="dxa"/>
            <w:tcBorders>
              <w:top w:val="single" w:sz="4" w:space="0" w:color="auto"/>
              <w:left w:val="single" w:sz="4" w:space="0" w:color="auto"/>
              <w:bottom w:val="single" w:sz="4" w:space="0" w:color="auto"/>
              <w:right w:val="single" w:sz="4" w:space="0" w:color="auto"/>
            </w:tcBorders>
            <w:hideMark/>
          </w:tcPr>
          <w:p w14:paraId="75292546" w14:textId="77777777" w:rsidR="00A16F90" w:rsidRPr="00C43090" w:rsidRDefault="00A16F90" w:rsidP="00755313">
            <w:pPr>
              <w:spacing w:before="40" w:after="40"/>
              <w:rPr>
                <w:sz w:val="16"/>
                <w:szCs w:val="16"/>
              </w:rPr>
            </w:pPr>
            <w:r w:rsidRPr="00C43090">
              <w:rPr>
                <w:sz w:val="16"/>
                <w:szCs w:val="16"/>
              </w:rPr>
              <w:t>Better define the role of ITU-T in AI</w:t>
            </w:r>
          </w:p>
        </w:tc>
        <w:tc>
          <w:tcPr>
            <w:tcW w:w="294" w:type="dxa"/>
            <w:tcBorders>
              <w:top w:val="single" w:sz="4" w:space="0" w:color="auto"/>
              <w:left w:val="single" w:sz="4" w:space="0" w:color="auto"/>
              <w:bottom w:val="single" w:sz="4" w:space="0" w:color="auto"/>
              <w:right w:val="single" w:sz="4" w:space="0" w:color="auto"/>
            </w:tcBorders>
            <w:hideMark/>
          </w:tcPr>
          <w:p w14:paraId="4687ECAF"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678FD1F5"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1376A2C9" w14:textId="77777777" w:rsidR="00A16F90" w:rsidRPr="00C43090" w:rsidRDefault="00A16F90" w:rsidP="00755313">
            <w:pPr>
              <w:spacing w:before="40" w:after="40"/>
              <w:rPr>
                <w:sz w:val="16"/>
                <w:szCs w:val="16"/>
              </w:rPr>
            </w:pPr>
            <w:r w:rsidRPr="00C43090">
              <w:rPr>
                <w:sz w:val="16"/>
                <w:szCs w:val="16"/>
              </w:rPr>
              <w:t>x</w:t>
            </w:r>
          </w:p>
        </w:tc>
        <w:tc>
          <w:tcPr>
            <w:tcW w:w="289" w:type="dxa"/>
            <w:tcBorders>
              <w:top w:val="single" w:sz="4" w:space="0" w:color="auto"/>
              <w:left w:val="single" w:sz="4" w:space="0" w:color="auto"/>
              <w:bottom w:val="single" w:sz="4" w:space="0" w:color="auto"/>
              <w:right w:val="single" w:sz="4" w:space="0" w:color="auto"/>
            </w:tcBorders>
            <w:hideMark/>
          </w:tcPr>
          <w:p w14:paraId="494FB962"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1287BF91"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7CCCE4C8"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hideMark/>
          </w:tcPr>
          <w:p w14:paraId="5B71B4F5" w14:textId="77777777" w:rsidR="00A16F90" w:rsidRPr="00C43090" w:rsidRDefault="00A16F90" w:rsidP="00755313">
            <w:pPr>
              <w:spacing w:before="40" w:after="40"/>
              <w:rPr>
                <w:sz w:val="16"/>
                <w:szCs w:val="16"/>
              </w:rPr>
            </w:pPr>
            <w:r w:rsidRPr="00C43090">
              <w:rPr>
                <w:sz w:val="16"/>
                <w:szCs w:val="16"/>
              </w:rPr>
              <w:t>x</w:t>
            </w:r>
          </w:p>
        </w:tc>
        <w:tc>
          <w:tcPr>
            <w:tcW w:w="2257" w:type="dxa"/>
            <w:tcBorders>
              <w:top w:val="single" w:sz="4" w:space="0" w:color="auto"/>
              <w:left w:val="single" w:sz="4" w:space="0" w:color="auto"/>
              <w:bottom w:val="single" w:sz="4" w:space="0" w:color="auto"/>
              <w:right w:val="single" w:sz="4" w:space="0" w:color="auto"/>
            </w:tcBorders>
            <w:hideMark/>
          </w:tcPr>
          <w:p w14:paraId="3437EEDA" w14:textId="77777777" w:rsidR="00A16F90" w:rsidRPr="00C43090" w:rsidRDefault="00A16F90" w:rsidP="00755313">
            <w:pPr>
              <w:spacing w:before="40" w:after="40"/>
              <w:rPr>
                <w:sz w:val="16"/>
                <w:szCs w:val="16"/>
              </w:rPr>
            </w:pPr>
            <w:r w:rsidRPr="00C43090">
              <w:rPr>
                <w:sz w:val="16"/>
                <w:szCs w:val="16"/>
              </w:rPr>
              <w:t>Investigate the best ways to clearly define the role of ITU-T in AI</w:t>
            </w:r>
          </w:p>
        </w:tc>
        <w:tc>
          <w:tcPr>
            <w:tcW w:w="1028" w:type="dxa"/>
            <w:tcBorders>
              <w:top w:val="single" w:sz="4" w:space="0" w:color="auto"/>
              <w:left w:val="single" w:sz="4" w:space="0" w:color="auto"/>
              <w:bottom w:val="single" w:sz="4" w:space="0" w:color="auto"/>
              <w:right w:val="single" w:sz="4" w:space="0" w:color="auto"/>
            </w:tcBorders>
            <w:hideMark/>
          </w:tcPr>
          <w:p w14:paraId="60D2DE7C" w14:textId="77777777" w:rsidR="00A16F90" w:rsidRPr="00C43090" w:rsidRDefault="00A16F90" w:rsidP="00755313">
            <w:pPr>
              <w:spacing w:before="40" w:after="40"/>
              <w:rPr>
                <w:sz w:val="16"/>
                <w:szCs w:val="16"/>
              </w:rPr>
            </w:pPr>
            <w:r w:rsidRPr="00C43090">
              <w:rPr>
                <w:sz w:val="16"/>
                <w:szCs w:val="16"/>
              </w:rPr>
              <w:t>RG-IEM</w:t>
            </w:r>
          </w:p>
        </w:tc>
        <w:tc>
          <w:tcPr>
            <w:tcW w:w="919" w:type="dxa"/>
            <w:tcBorders>
              <w:top w:val="single" w:sz="4" w:space="0" w:color="auto"/>
              <w:left w:val="single" w:sz="4" w:space="0" w:color="auto"/>
              <w:bottom w:val="single" w:sz="4" w:space="0" w:color="auto"/>
              <w:right w:val="single" w:sz="4" w:space="0" w:color="auto"/>
            </w:tcBorders>
            <w:hideMark/>
          </w:tcPr>
          <w:p w14:paraId="14AE2B38" w14:textId="77777777" w:rsidR="00A16F90" w:rsidRPr="00C43090" w:rsidRDefault="00A16F90" w:rsidP="00755313">
            <w:pPr>
              <w:spacing w:before="40" w:after="40"/>
              <w:rPr>
                <w:sz w:val="16"/>
                <w:szCs w:val="16"/>
              </w:rPr>
            </w:pPr>
            <w:r w:rsidRPr="00C43090">
              <w:rPr>
                <w:sz w:val="16"/>
                <w:szCs w:val="16"/>
              </w:rPr>
              <w:t>AP1.5</w:t>
            </w:r>
          </w:p>
        </w:tc>
        <w:tc>
          <w:tcPr>
            <w:tcW w:w="1363" w:type="dxa"/>
            <w:tcBorders>
              <w:top w:val="single" w:sz="4" w:space="0" w:color="auto"/>
              <w:left w:val="single" w:sz="4" w:space="0" w:color="auto"/>
              <w:bottom w:val="single" w:sz="4" w:space="0" w:color="auto"/>
              <w:right w:val="single" w:sz="4" w:space="0" w:color="auto"/>
            </w:tcBorders>
          </w:tcPr>
          <w:p w14:paraId="78BCB398" w14:textId="77777777" w:rsidR="00A16F90" w:rsidRPr="00C43090" w:rsidRDefault="00A16F90" w:rsidP="00755313">
            <w:pPr>
              <w:spacing w:before="40" w:after="40"/>
              <w:rPr>
                <w:sz w:val="16"/>
                <w:szCs w:val="16"/>
              </w:rPr>
            </w:pPr>
          </w:p>
        </w:tc>
      </w:tr>
      <w:tr w:rsidR="00A16F90" w:rsidRPr="00C43090" w14:paraId="75CC1D36"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6FD35888" w14:textId="77777777" w:rsidR="00A16F90" w:rsidRPr="00C43090" w:rsidRDefault="00A16F90" w:rsidP="00755313">
            <w:pPr>
              <w:spacing w:before="40" w:after="40"/>
              <w:rPr>
                <w:sz w:val="16"/>
                <w:szCs w:val="16"/>
              </w:rPr>
            </w:pPr>
            <w:r w:rsidRPr="00C43090">
              <w:rPr>
                <w:sz w:val="16"/>
                <w:szCs w:val="16"/>
              </w:rPr>
              <w:t>29</w:t>
            </w:r>
          </w:p>
        </w:tc>
        <w:tc>
          <w:tcPr>
            <w:tcW w:w="1318" w:type="dxa"/>
            <w:tcBorders>
              <w:top w:val="single" w:sz="4" w:space="0" w:color="auto"/>
              <w:left w:val="single" w:sz="4" w:space="0" w:color="auto"/>
              <w:bottom w:val="single" w:sz="4" w:space="0" w:color="auto"/>
              <w:right w:val="single" w:sz="4" w:space="0" w:color="auto"/>
            </w:tcBorders>
            <w:hideMark/>
          </w:tcPr>
          <w:p w14:paraId="19F844EE" w14:textId="77777777" w:rsidR="00A16F90" w:rsidRPr="00C43090" w:rsidRDefault="00A16F90" w:rsidP="00755313">
            <w:pPr>
              <w:spacing w:before="40" w:after="40"/>
              <w:rPr>
                <w:sz w:val="16"/>
                <w:szCs w:val="16"/>
              </w:rPr>
            </w:pPr>
            <w:r w:rsidRPr="00C43090">
              <w:rPr>
                <w:sz w:val="16"/>
                <w:szCs w:val="16"/>
              </w:rPr>
              <w:t>The ITU-T is at risk of losing its relevance as this is a competitive landscape</w:t>
            </w:r>
          </w:p>
        </w:tc>
        <w:tc>
          <w:tcPr>
            <w:tcW w:w="294" w:type="dxa"/>
            <w:tcBorders>
              <w:top w:val="single" w:sz="4" w:space="0" w:color="auto"/>
              <w:left w:val="single" w:sz="4" w:space="0" w:color="auto"/>
              <w:bottom w:val="single" w:sz="4" w:space="0" w:color="auto"/>
              <w:right w:val="single" w:sz="4" w:space="0" w:color="auto"/>
            </w:tcBorders>
          </w:tcPr>
          <w:p w14:paraId="64792B1C"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1777CA69"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99CCD92"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hideMark/>
          </w:tcPr>
          <w:p w14:paraId="3F87596B"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467E2F9E"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71F5A0C1"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7724FC94"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60FAAC54" w14:textId="77777777" w:rsidR="00A16F90" w:rsidRPr="00C43090" w:rsidRDefault="00A16F90" w:rsidP="00755313">
            <w:pPr>
              <w:spacing w:before="40" w:after="40"/>
              <w:rPr>
                <w:sz w:val="16"/>
                <w:szCs w:val="16"/>
              </w:rPr>
            </w:pPr>
            <w:r w:rsidRPr="00C43090">
              <w:rPr>
                <w:sz w:val="16"/>
                <w:szCs w:val="16"/>
              </w:rPr>
              <w:t>Investigate what is more attractive in opensource or in specific forums of other SDOs including on a breakdown per topics (cybersecurity, cloud, etc.), e.g. why experts go to certain forum vs others and why</w:t>
            </w:r>
          </w:p>
        </w:tc>
        <w:tc>
          <w:tcPr>
            <w:tcW w:w="1028" w:type="dxa"/>
            <w:tcBorders>
              <w:top w:val="single" w:sz="4" w:space="0" w:color="auto"/>
              <w:left w:val="single" w:sz="4" w:space="0" w:color="auto"/>
              <w:bottom w:val="single" w:sz="4" w:space="0" w:color="auto"/>
              <w:right w:val="single" w:sz="4" w:space="0" w:color="auto"/>
            </w:tcBorders>
            <w:hideMark/>
          </w:tcPr>
          <w:p w14:paraId="0BB20862" w14:textId="77777777" w:rsidR="00A16F90" w:rsidRPr="00C43090" w:rsidRDefault="00A16F90" w:rsidP="00755313">
            <w:pPr>
              <w:spacing w:before="40" w:after="40"/>
              <w:rPr>
                <w:sz w:val="16"/>
                <w:szCs w:val="16"/>
              </w:rPr>
            </w:pPr>
            <w:r w:rsidRPr="00C43090">
              <w:rPr>
                <w:sz w:val="16"/>
                <w:szCs w:val="16"/>
              </w:rPr>
              <w:t>RG-IEM, RG-SOP</w:t>
            </w:r>
          </w:p>
        </w:tc>
        <w:tc>
          <w:tcPr>
            <w:tcW w:w="919" w:type="dxa"/>
            <w:tcBorders>
              <w:top w:val="single" w:sz="4" w:space="0" w:color="auto"/>
              <w:left w:val="single" w:sz="4" w:space="0" w:color="auto"/>
              <w:bottom w:val="single" w:sz="4" w:space="0" w:color="auto"/>
              <w:right w:val="single" w:sz="4" w:space="0" w:color="auto"/>
            </w:tcBorders>
            <w:hideMark/>
          </w:tcPr>
          <w:p w14:paraId="47F8405D" w14:textId="77777777" w:rsidR="00A16F90" w:rsidRPr="00C43090" w:rsidRDefault="00A16F90" w:rsidP="00755313">
            <w:pPr>
              <w:spacing w:before="40" w:after="40"/>
              <w:rPr>
                <w:sz w:val="16"/>
                <w:szCs w:val="16"/>
              </w:rPr>
            </w:pPr>
            <w:r w:rsidRPr="00C43090">
              <w:rPr>
                <w:sz w:val="16"/>
                <w:szCs w:val="16"/>
              </w:rPr>
              <w:t xml:space="preserve">New AP or </w:t>
            </w:r>
            <w:r w:rsidRPr="00C43090">
              <w:rPr>
                <w:b/>
                <w:bCs/>
                <w:sz w:val="16"/>
                <w:szCs w:val="16"/>
              </w:rPr>
              <w:t>AP1.7</w:t>
            </w:r>
          </w:p>
        </w:tc>
        <w:tc>
          <w:tcPr>
            <w:tcW w:w="1363" w:type="dxa"/>
            <w:tcBorders>
              <w:top w:val="single" w:sz="4" w:space="0" w:color="auto"/>
              <w:left w:val="single" w:sz="4" w:space="0" w:color="auto"/>
              <w:bottom w:val="single" w:sz="4" w:space="0" w:color="auto"/>
              <w:right w:val="single" w:sz="4" w:space="0" w:color="auto"/>
            </w:tcBorders>
            <w:hideMark/>
          </w:tcPr>
          <w:p w14:paraId="19CA026F" w14:textId="77777777" w:rsidR="00A16F90" w:rsidRPr="00C43090" w:rsidRDefault="00A16F90" w:rsidP="00755313">
            <w:pPr>
              <w:spacing w:before="40" w:after="40"/>
              <w:rPr>
                <w:sz w:val="16"/>
                <w:szCs w:val="16"/>
              </w:rPr>
            </w:pPr>
            <w:r w:rsidRPr="00C43090">
              <w:rPr>
                <w:sz w:val="16"/>
                <w:szCs w:val="16"/>
              </w:rPr>
              <w:t>Propose a new AP on comparison/ competitive analysis? Or simply amend AP1.7</w:t>
            </w:r>
          </w:p>
        </w:tc>
      </w:tr>
      <w:tr w:rsidR="00A16F90" w:rsidRPr="00C43090" w14:paraId="4148423A"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328985FF" w14:textId="77777777" w:rsidR="00A16F90" w:rsidRPr="00C43090" w:rsidRDefault="00A16F90" w:rsidP="00755313">
            <w:pPr>
              <w:spacing w:before="40" w:after="40"/>
              <w:rPr>
                <w:sz w:val="16"/>
                <w:szCs w:val="16"/>
              </w:rPr>
            </w:pPr>
            <w:r w:rsidRPr="00C43090">
              <w:rPr>
                <w:sz w:val="16"/>
                <w:szCs w:val="16"/>
              </w:rPr>
              <w:t>30</w:t>
            </w:r>
          </w:p>
        </w:tc>
        <w:tc>
          <w:tcPr>
            <w:tcW w:w="1318" w:type="dxa"/>
            <w:tcBorders>
              <w:top w:val="single" w:sz="4" w:space="0" w:color="auto"/>
              <w:left w:val="single" w:sz="4" w:space="0" w:color="auto"/>
              <w:bottom w:val="single" w:sz="4" w:space="0" w:color="auto"/>
              <w:right w:val="single" w:sz="4" w:space="0" w:color="auto"/>
            </w:tcBorders>
            <w:hideMark/>
          </w:tcPr>
          <w:p w14:paraId="60E65855" w14:textId="77777777" w:rsidR="00A16F90" w:rsidRPr="00C43090" w:rsidRDefault="00A16F90" w:rsidP="00755313">
            <w:pPr>
              <w:spacing w:before="40" w:after="40"/>
              <w:rPr>
                <w:sz w:val="16"/>
                <w:szCs w:val="16"/>
              </w:rPr>
            </w:pPr>
            <w:r w:rsidRPr="00C43090">
              <w:rPr>
                <w:sz w:val="16"/>
                <w:szCs w:val="16"/>
              </w:rPr>
              <w:t xml:space="preserve">the need for an </w:t>
            </w:r>
            <w:r w:rsidRPr="00C43090">
              <w:rPr>
                <w:sz w:val="16"/>
                <w:szCs w:val="16"/>
                <w:u w:val="single"/>
              </w:rPr>
              <w:t>external strategic assessment on standardization landscape and SDOs, forums business models</w:t>
            </w:r>
          </w:p>
        </w:tc>
        <w:tc>
          <w:tcPr>
            <w:tcW w:w="294" w:type="dxa"/>
            <w:tcBorders>
              <w:top w:val="single" w:sz="4" w:space="0" w:color="auto"/>
              <w:left w:val="single" w:sz="4" w:space="0" w:color="auto"/>
              <w:bottom w:val="single" w:sz="4" w:space="0" w:color="auto"/>
              <w:right w:val="single" w:sz="4" w:space="0" w:color="auto"/>
            </w:tcBorders>
          </w:tcPr>
          <w:p w14:paraId="7FD7A6C4"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0F25B101"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34043A52"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tcPr>
          <w:p w14:paraId="213E3628"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6AB05241"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hideMark/>
          </w:tcPr>
          <w:p w14:paraId="09506A86" w14:textId="77777777" w:rsidR="00A16F90" w:rsidRPr="00C43090" w:rsidRDefault="00A16F90" w:rsidP="00755313">
            <w:pPr>
              <w:spacing w:before="40" w:after="40"/>
              <w:rPr>
                <w:sz w:val="16"/>
                <w:szCs w:val="16"/>
              </w:rPr>
            </w:pPr>
            <w:r w:rsidRPr="00C43090">
              <w:rPr>
                <w:sz w:val="16"/>
                <w:szCs w:val="16"/>
              </w:rPr>
              <w:t>x</w:t>
            </w:r>
          </w:p>
        </w:tc>
        <w:tc>
          <w:tcPr>
            <w:tcW w:w="332" w:type="dxa"/>
            <w:tcBorders>
              <w:top w:val="single" w:sz="4" w:space="0" w:color="auto"/>
              <w:left w:val="single" w:sz="4" w:space="0" w:color="auto"/>
              <w:bottom w:val="single" w:sz="4" w:space="0" w:color="auto"/>
              <w:right w:val="single" w:sz="4" w:space="0" w:color="auto"/>
            </w:tcBorders>
          </w:tcPr>
          <w:p w14:paraId="6D134129"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hideMark/>
          </w:tcPr>
          <w:p w14:paraId="309BA41E" w14:textId="012E53C2" w:rsidR="007B4BBE" w:rsidRPr="00C43090" w:rsidRDefault="00A16F90" w:rsidP="00755313">
            <w:pPr>
              <w:spacing w:before="40" w:after="40"/>
              <w:rPr>
                <w:sz w:val="16"/>
                <w:szCs w:val="16"/>
              </w:rPr>
            </w:pPr>
            <w:r w:rsidRPr="00C43090">
              <w:rPr>
                <w:sz w:val="16"/>
                <w:szCs w:val="16"/>
              </w:rPr>
              <w:t>Further, assess international and regional standardization landscape, the current trends and business models of SDOs, for</w:t>
            </w:r>
            <w:r w:rsidR="00C43090">
              <w:rPr>
                <w:sz w:val="16"/>
                <w:szCs w:val="16"/>
              </w:rPr>
              <w:t>um</w:t>
            </w:r>
            <w:r w:rsidRPr="00C43090">
              <w:rPr>
                <w:sz w:val="16"/>
                <w:szCs w:val="16"/>
              </w:rPr>
              <w:t>s, and venues where standardization is being shaped, to complement workshops learnings.</w:t>
            </w:r>
          </w:p>
          <w:p w14:paraId="228FAB8D" w14:textId="14DAFFFF" w:rsidR="00A16F90" w:rsidRPr="00C43090" w:rsidRDefault="00A16F90" w:rsidP="00755313">
            <w:pPr>
              <w:spacing w:before="40" w:after="40"/>
              <w:rPr>
                <w:sz w:val="16"/>
                <w:szCs w:val="16"/>
              </w:rPr>
            </w:pPr>
            <w:r w:rsidRPr="00C43090">
              <w:rPr>
                <w:sz w:val="16"/>
                <w:szCs w:val="16"/>
              </w:rPr>
              <w:t>The strategic assessment would further consider topics of SGs and new emerging topics</w:t>
            </w:r>
          </w:p>
        </w:tc>
        <w:tc>
          <w:tcPr>
            <w:tcW w:w="1028" w:type="dxa"/>
            <w:tcBorders>
              <w:top w:val="single" w:sz="4" w:space="0" w:color="auto"/>
              <w:left w:val="single" w:sz="4" w:space="0" w:color="auto"/>
              <w:bottom w:val="single" w:sz="4" w:space="0" w:color="auto"/>
              <w:right w:val="single" w:sz="4" w:space="0" w:color="auto"/>
            </w:tcBorders>
            <w:hideMark/>
          </w:tcPr>
          <w:p w14:paraId="7CB515CA" w14:textId="77777777" w:rsidR="00A16F90" w:rsidRPr="00C43090" w:rsidRDefault="00A16F90" w:rsidP="00755313">
            <w:pPr>
              <w:spacing w:before="40" w:after="40"/>
              <w:rPr>
                <w:sz w:val="16"/>
                <w:szCs w:val="16"/>
              </w:rPr>
            </w:pPr>
            <w:r w:rsidRPr="00C43090">
              <w:rPr>
                <w:sz w:val="16"/>
                <w:szCs w:val="16"/>
              </w:rPr>
              <w:t>RG-IEM, RG-SOP</w:t>
            </w:r>
          </w:p>
        </w:tc>
        <w:tc>
          <w:tcPr>
            <w:tcW w:w="919" w:type="dxa"/>
            <w:tcBorders>
              <w:top w:val="single" w:sz="4" w:space="0" w:color="auto"/>
              <w:left w:val="single" w:sz="4" w:space="0" w:color="auto"/>
              <w:bottom w:val="single" w:sz="4" w:space="0" w:color="auto"/>
              <w:right w:val="single" w:sz="4" w:space="0" w:color="auto"/>
            </w:tcBorders>
          </w:tcPr>
          <w:p w14:paraId="4A11D0DB" w14:textId="77777777" w:rsidR="00A16F90" w:rsidRPr="00C43090" w:rsidRDefault="00A16F90" w:rsidP="00755313">
            <w:pPr>
              <w:spacing w:before="40" w:after="40"/>
              <w:rPr>
                <w:sz w:val="16"/>
                <w:szCs w:val="16"/>
              </w:rPr>
            </w:pPr>
          </w:p>
        </w:tc>
        <w:tc>
          <w:tcPr>
            <w:tcW w:w="1363" w:type="dxa"/>
            <w:tcBorders>
              <w:top w:val="single" w:sz="4" w:space="0" w:color="auto"/>
              <w:left w:val="single" w:sz="4" w:space="0" w:color="auto"/>
              <w:bottom w:val="single" w:sz="4" w:space="0" w:color="auto"/>
              <w:right w:val="single" w:sz="4" w:space="0" w:color="auto"/>
            </w:tcBorders>
            <w:hideMark/>
          </w:tcPr>
          <w:p w14:paraId="28863FBF" w14:textId="77777777" w:rsidR="00A16F90" w:rsidRPr="00C43090" w:rsidRDefault="00A16F90" w:rsidP="00755313">
            <w:pPr>
              <w:spacing w:before="40" w:after="40"/>
              <w:rPr>
                <w:sz w:val="16"/>
                <w:szCs w:val="16"/>
              </w:rPr>
            </w:pPr>
            <w:r w:rsidRPr="00C43090">
              <w:rPr>
                <w:sz w:val="16"/>
                <w:szCs w:val="16"/>
              </w:rPr>
              <w:t>Agree to add new AP on such an assessment. This assessment should be done at regular basis (</w:t>
            </w:r>
            <w:proofErr w:type="spellStart"/>
            <w:r w:rsidRPr="00C43090">
              <w:rPr>
                <w:sz w:val="16"/>
                <w:szCs w:val="16"/>
              </w:rPr>
              <w:t>e.g</w:t>
            </w:r>
            <w:proofErr w:type="spellEnd"/>
            <w:r w:rsidRPr="00C43090">
              <w:rPr>
                <w:sz w:val="16"/>
                <w:szCs w:val="16"/>
              </w:rPr>
              <w:t xml:space="preserve">: every wo (02) </w:t>
            </w:r>
            <w:proofErr w:type="gramStart"/>
            <w:r w:rsidRPr="00C43090">
              <w:rPr>
                <w:sz w:val="16"/>
                <w:szCs w:val="16"/>
              </w:rPr>
              <w:t>years</w:t>
            </w:r>
            <w:proofErr w:type="gramEnd"/>
            <w:r w:rsidRPr="00C43090">
              <w:rPr>
                <w:sz w:val="16"/>
                <w:szCs w:val="16"/>
              </w:rPr>
              <w:t xml:space="preserve"> or less).</w:t>
            </w:r>
          </w:p>
        </w:tc>
      </w:tr>
      <w:tr w:rsidR="00A16F90" w:rsidRPr="00C43090" w14:paraId="361F0892" w14:textId="77777777" w:rsidTr="00755313">
        <w:tc>
          <w:tcPr>
            <w:tcW w:w="748" w:type="dxa"/>
            <w:tcBorders>
              <w:top w:val="single" w:sz="4" w:space="0" w:color="auto"/>
              <w:left w:val="single" w:sz="4" w:space="0" w:color="auto"/>
              <w:bottom w:val="single" w:sz="4" w:space="0" w:color="auto"/>
              <w:right w:val="single" w:sz="4" w:space="0" w:color="auto"/>
            </w:tcBorders>
            <w:hideMark/>
          </w:tcPr>
          <w:p w14:paraId="0C217B9F" w14:textId="77777777" w:rsidR="00A16F90" w:rsidRPr="00C43090" w:rsidRDefault="00A16F90" w:rsidP="00755313">
            <w:pPr>
              <w:spacing w:before="40" w:after="40"/>
              <w:rPr>
                <w:sz w:val="16"/>
                <w:szCs w:val="16"/>
              </w:rPr>
            </w:pPr>
            <w:r w:rsidRPr="00C43090">
              <w:rPr>
                <w:sz w:val="16"/>
                <w:szCs w:val="16"/>
              </w:rPr>
              <w:t>31</w:t>
            </w:r>
          </w:p>
        </w:tc>
        <w:tc>
          <w:tcPr>
            <w:tcW w:w="1318" w:type="dxa"/>
            <w:tcBorders>
              <w:top w:val="single" w:sz="4" w:space="0" w:color="auto"/>
              <w:left w:val="single" w:sz="4" w:space="0" w:color="auto"/>
              <w:bottom w:val="single" w:sz="4" w:space="0" w:color="auto"/>
              <w:right w:val="single" w:sz="4" w:space="0" w:color="auto"/>
            </w:tcBorders>
            <w:hideMark/>
          </w:tcPr>
          <w:p w14:paraId="7B904059" w14:textId="77777777" w:rsidR="00A16F90" w:rsidRPr="00C43090" w:rsidRDefault="00A16F90" w:rsidP="00755313">
            <w:pPr>
              <w:spacing w:before="40" w:after="40"/>
              <w:rPr>
                <w:sz w:val="16"/>
                <w:szCs w:val="16"/>
              </w:rPr>
            </w:pPr>
            <w:r w:rsidRPr="00C43090">
              <w:rPr>
                <w:sz w:val="16"/>
                <w:szCs w:val="16"/>
              </w:rPr>
              <w:t xml:space="preserve">Further consider </w:t>
            </w:r>
            <w:proofErr w:type="gramStart"/>
            <w:r w:rsidRPr="00C43090">
              <w:rPr>
                <w:sz w:val="16"/>
                <w:szCs w:val="16"/>
              </w:rPr>
              <w:t>to introduce</w:t>
            </w:r>
            <w:proofErr w:type="gramEnd"/>
            <w:r w:rsidRPr="00C43090">
              <w:rPr>
                <w:sz w:val="16"/>
                <w:szCs w:val="16"/>
              </w:rPr>
              <w:t xml:space="preserve"> per-study group industry engagement action plan</w:t>
            </w:r>
          </w:p>
        </w:tc>
        <w:tc>
          <w:tcPr>
            <w:tcW w:w="294" w:type="dxa"/>
            <w:tcBorders>
              <w:top w:val="single" w:sz="4" w:space="0" w:color="auto"/>
              <w:left w:val="single" w:sz="4" w:space="0" w:color="auto"/>
              <w:bottom w:val="single" w:sz="4" w:space="0" w:color="auto"/>
              <w:right w:val="single" w:sz="4" w:space="0" w:color="auto"/>
            </w:tcBorders>
          </w:tcPr>
          <w:p w14:paraId="6801A25F"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hideMark/>
          </w:tcPr>
          <w:p w14:paraId="21BF0316" w14:textId="77777777" w:rsidR="00A16F90" w:rsidRPr="00C43090" w:rsidRDefault="00A16F90" w:rsidP="00755313">
            <w:pPr>
              <w:spacing w:before="40" w:after="40"/>
              <w:rPr>
                <w:sz w:val="16"/>
                <w:szCs w:val="16"/>
              </w:rPr>
            </w:pPr>
            <w:r w:rsidRPr="00C43090">
              <w:rPr>
                <w:sz w:val="16"/>
                <w:szCs w:val="16"/>
              </w:rPr>
              <w:t>x</w:t>
            </w:r>
          </w:p>
        </w:tc>
        <w:tc>
          <w:tcPr>
            <w:tcW w:w="266" w:type="dxa"/>
            <w:tcBorders>
              <w:top w:val="single" w:sz="4" w:space="0" w:color="auto"/>
              <w:left w:val="single" w:sz="4" w:space="0" w:color="auto"/>
              <w:bottom w:val="single" w:sz="4" w:space="0" w:color="auto"/>
              <w:right w:val="single" w:sz="4" w:space="0" w:color="auto"/>
            </w:tcBorders>
          </w:tcPr>
          <w:p w14:paraId="37E61E09" w14:textId="77777777" w:rsidR="00A16F90" w:rsidRPr="00C43090" w:rsidRDefault="00A16F90" w:rsidP="00755313">
            <w:pPr>
              <w:spacing w:before="40" w:after="40"/>
              <w:rPr>
                <w:sz w:val="16"/>
                <w:szCs w:val="16"/>
              </w:rPr>
            </w:pPr>
          </w:p>
        </w:tc>
        <w:tc>
          <w:tcPr>
            <w:tcW w:w="289" w:type="dxa"/>
            <w:tcBorders>
              <w:top w:val="single" w:sz="4" w:space="0" w:color="auto"/>
              <w:left w:val="single" w:sz="4" w:space="0" w:color="auto"/>
              <w:bottom w:val="single" w:sz="4" w:space="0" w:color="auto"/>
              <w:right w:val="single" w:sz="4" w:space="0" w:color="auto"/>
            </w:tcBorders>
          </w:tcPr>
          <w:p w14:paraId="121B1E35" w14:textId="77777777" w:rsidR="00A16F90" w:rsidRPr="00C43090" w:rsidRDefault="00A16F90" w:rsidP="00755313">
            <w:pPr>
              <w:spacing w:before="40" w:after="40"/>
              <w:rPr>
                <w:sz w:val="16"/>
                <w:szCs w:val="16"/>
              </w:rPr>
            </w:pPr>
          </w:p>
        </w:tc>
        <w:tc>
          <w:tcPr>
            <w:tcW w:w="266" w:type="dxa"/>
            <w:tcBorders>
              <w:top w:val="single" w:sz="4" w:space="0" w:color="auto"/>
              <w:left w:val="single" w:sz="4" w:space="0" w:color="auto"/>
              <w:bottom w:val="single" w:sz="4" w:space="0" w:color="auto"/>
              <w:right w:val="single" w:sz="4" w:space="0" w:color="auto"/>
            </w:tcBorders>
          </w:tcPr>
          <w:p w14:paraId="3562900D" w14:textId="77777777" w:rsidR="00A16F90" w:rsidRPr="00C43090" w:rsidRDefault="00A16F90" w:rsidP="00755313">
            <w:pPr>
              <w:spacing w:before="40" w:after="40"/>
              <w:rPr>
                <w:sz w:val="16"/>
                <w:szCs w:val="16"/>
              </w:rPr>
            </w:pPr>
          </w:p>
        </w:tc>
        <w:tc>
          <w:tcPr>
            <w:tcW w:w="283" w:type="dxa"/>
            <w:tcBorders>
              <w:top w:val="single" w:sz="4" w:space="0" w:color="auto"/>
              <w:left w:val="single" w:sz="4" w:space="0" w:color="auto"/>
              <w:bottom w:val="single" w:sz="4" w:space="0" w:color="auto"/>
              <w:right w:val="single" w:sz="4" w:space="0" w:color="auto"/>
            </w:tcBorders>
          </w:tcPr>
          <w:p w14:paraId="213D106D" w14:textId="77777777" w:rsidR="00A16F90" w:rsidRPr="00C43090" w:rsidRDefault="00A16F90" w:rsidP="00755313">
            <w:pPr>
              <w:spacing w:before="40" w:after="40"/>
              <w:rPr>
                <w:sz w:val="16"/>
                <w:szCs w:val="16"/>
              </w:rPr>
            </w:pPr>
          </w:p>
        </w:tc>
        <w:tc>
          <w:tcPr>
            <w:tcW w:w="332" w:type="dxa"/>
            <w:tcBorders>
              <w:top w:val="single" w:sz="4" w:space="0" w:color="auto"/>
              <w:left w:val="single" w:sz="4" w:space="0" w:color="auto"/>
              <w:bottom w:val="single" w:sz="4" w:space="0" w:color="auto"/>
              <w:right w:val="single" w:sz="4" w:space="0" w:color="auto"/>
            </w:tcBorders>
          </w:tcPr>
          <w:p w14:paraId="3EABE6EF" w14:textId="77777777" w:rsidR="00A16F90" w:rsidRPr="00C43090" w:rsidRDefault="00A16F90" w:rsidP="00755313">
            <w:pPr>
              <w:spacing w:before="40" w:after="40"/>
              <w:rPr>
                <w:sz w:val="16"/>
                <w:szCs w:val="16"/>
              </w:rPr>
            </w:pPr>
          </w:p>
        </w:tc>
        <w:tc>
          <w:tcPr>
            <w:tcW w:w="2257" w:type="dxa"/>
            <w:tcBorders>
              <w:top w:val="single" w:sz="4" w:space="0" w:color="auto"/>
              <w:left w:val="single" w:sz="4" w:space="0" w:color="auto"/>
              <w:bottom w:val="single" w:sz="4" w:space="0" w:color="auto"/>
              <w:right w:val="single" w:sz="4" w:space="0" w:color="auto"/>
            </w:tcBorders>
          </w:tcPr>
          <w:p w14:paraId="63C747A6" w14:textId="77777777" w:rsidR="00A16F90" w:rsidRPr="00C43090" w:rsidRDefault="00A16F90" w:rsidP="00755313">
            <w:pPr>
              <w:spacing w:before="40" w:after="40"/>
              <w:rPr>
                <w:sz w:val="16"/>
                <w:szCs w:val="16"/>
              </w:rPr>
            </w:pPr>
            <w:r w:rsidRPr="00C43090">
              <w:rPr>
                <w:sz w:val="16"/>
                <w:szCs w:val="16"/>
              </w:rPr>
              <w:t>Study groups are at varying level of relevance, and so there might be not one size fits all approach</w:t>
            </w:r>
          </w:p>
          <w:p w14:paraId="6F148990" w14:textId="77777777" w:rsidR="00A16F90" w:rsidRPr="00C43090" w:rsidRDefault="00A16F90" w:rsidP="00755313">
            <w:pPr>
              <w:spacing w:before="40" w:after="40"/>
              <w:rPr>
                <w:sz w:val="16"/>
                <w:szCs w:val="16"/>
              </w:rPr>
            </w:pPr>
            <w:r w:rsidRPr="00C43090">
              <w:rPr>
                <w:sz w:val="16"/>
                <w:szCs w:val="16"/>
              </w:rPr>
              <w:t>Measures for industry engagement to less attractive study groups might not be the same as for the more attractive ones</w:t>
            </w:r>
          </w:p>
        </w:tc>
        <w:tc>
          <w:tcPr>
            <w:tcW w:w="1028" w:type="dxa"/>
            <w:tcBorders>
              <w:top w:val="single" w:sz="4" w:space="0" w:color="auto"/>
              <w:left w:val="single" w:sz="4" w:space="0" w:color="auto"/>
              <w:bottom w:val="single" w:sz="4" w:space="0" w:color="auto"/>
              <w:right w:val="single" w:sz="4" w:space="0" w:color="auto"/>
            </w:tcBorders>
            <w:hideMark/>
          </w:tcPr>
          <w:p w14:paraId="01EE467D" w14:textId="77777777" w:rsidR="00A16F90" w:rsidRPr="00C43090" w:rsidRDefault="00A16F90" w:rsidP="00755313">
            <w:pPr>
              <w:spacing w:before="40" w:after="40"/>
              <w:rPr>
                <w:sz w:val="16"/>
                <w:szCs w:val="16"/>
              </w:rPr>
            </w:pPr>
            <w:r w:rsidRPr="00C43090">
              <w:rPr>
                <w:sz w:val="16"/>
                <w:szCs w:val="16"/>
              </w:rPr>
              <w:t>RG-IEM, RG-SOP</w:t>
            </w:r>
          </w:p>
        </w:tc>
        <w:tc>
          <w:tcPr>
            <w:tcW w:w="919" w:type="dxa"/>
            <w:tcBorders>
              <w:top w:val="single" w:sz="4" w:space="0" w:color="auto"/>
              <w:left w:val="single" w:sz="4" w:space="0" w:color="auto"/>
              <w:bottom w:val="single" w:sz="4" w:space="0" w:color="auto"/>
              <w:right w:val="single" w:sz="4" w:space="0" w:color="auto"/>
            </w:tcBorders>
          </w:tcPr>
          <w:p w14:paraId="2D12CF8D" w14:textId="77777777" w:rsidR="00A16F90" w:rsidRPr="00C43090" w:rsidRDefault="00A16F90" w:rsidP="00755313">
            <w:pPr>
              <w:spacing w:before="40" w:after="40"/>
              <w:rPr>
                <w:sz w:val="16"/>
                <w:szCs w:val="16"/>
              </w:rPr>
            </w:pPr>
          </w:p>
        </w:tc>
        <w:tc>
          <w:tcPr>
            <w:tcW w:w="1363" w:type="dxa"/>
            <w:tcBorders>
              <w:top w:val="single" w:sz="4" w:space="0" w:color="auto"/>
              <w:left w:val="single" w:sz="4" w:space="0" w:color="auto"/>
              <w:bottom w:val="single" w:sz="4" w:space="0" w:color="auto"/>
              <w:right w:val="single" w:sz="4" w:space="0" w:color="auto"/>
            </w:tcBorders>
          </w:tcPr>
          <w:p w14:paraId="45B11929" w14:textId="77777777" w:rsidR="00A16F90" w:rsidRPr="00C43090" w:rsidRDefault="00A16F90" w:rsidP="00755313">
            <w:pPr>
              <w:spacing w:before="40" w:after="40"/>
              <w:rPr>
                <w:sz w:val="16"/>
                <w:szCs w:val="16"/>
              </w:rPr>
            </w:pPr>
          </w:p>
        </w:tc>
      </w:tr>
    </w:tbl>
    <w:p w14:paraId="5F98983D" w14:textId="77777777" w:rsidR="00A16F90" w:rsidRPr="00C43090" w:rsidRDefault="00A16F90" w:rsidP="00A16F90"/>
    <w:p w14:paraId="7C1535C5" w14:textId="77777777" w:rsidR="00A16F90" w:rsidRPr="00C43090" w:rsidRDefault="00A16F90" w:rsidP="00A16F90">
      <w:bookmarkStart w:id="56" w:name="_Ref133563088"/>
      <w:r w:rsidRPr="00C43090">
        <w:br w:type="page"/>
      </w:r>
    </w:p>
    <w:p w14:paraId="54BCD00F" w14:textId="77777777" w:rsidR="00A16F90" w:rsidRPr="00C43090" w:rsidRDefault="00A16F90" w:rsidP="00A16F90">
      <w:pPr>
        <w:pStyle w:val="AnnexNotitle0"/>
      </w:pPr>
      <w:r w:rsidRPr="00C43090">
        <w:lastRenderedPageBreak/>
        <w:t>Annex A</w:t>
      </w:r>
      <w:r w:rsidRPr="00C43090">
        <w:br/>
      </w:r>
      <w:r w:rsidRPr="00C43090">
        <w:rPr>
          <w:b w:val="0"/>
          <w:bCs/>
        </w:rPr>
        <w:t>(to the ITU-T action plan for a vibrant engagement of the industry)</w:t>
      </w:r>
      <w:r w:rsidRPr="00C43090">
        <w:t>:</w:t>
      </w:r>
      <w:r w:rsidRPr="00C43090">
        <w:br/>
        <w:t>Identification of documents which contributed to this action plan</w:t>
      </w:r>
      <w:bookmarkEnd w:id="56"/>
    </w:p>
    <w:p w14:paraId="6A86B546" w14:textId="77777777" w:rsidR="00A16F90" w:rsidRPr="00C43090" w:rsidRDefault="00A16F90" w:rsidP="00A16F90">
      <w:pPr>
        <w:rPr>
          <w:lang w:eastAsia="zh-CN"/>
        </w:rPr>
      </w:pPr>
      <w:r w:rsidRPr="00C43090">
        <w:rPr>
          <w:lang w:eastAsia="zh-CN"/>
        </w:rPr>
        <w:t>The following table identifies the documents that served as basis and contributed to this action plan:</w:t>
      </w:r>
    </w:p>
    <w:p w14:paraId="4CE538DD" w14:textId="77777777" w:rsidR="00A16F90" w:rsidRPr="00C43090" w:rsidRDefault="00A16F90" w:rsidP="00A16F90">
      <w:pPr>
        <w:rPr>
          <w:lang w:eastAsia="zh-CN"/>
        </w:rPr>
      </w:pPr>
    </w:p>
    <w:p w14:paraId="10C3487C" w14:textId="0278859D" w:rsidR="00A16F90" w:rsidRPr="00C43090" w:rsidRDefault="00A16F90" w:rsidP="00A16F90">
      <w:pPr>
        <w:pStyle w:val="TableNotitle0"/>
      </w:pPr>
      <w:r w:rsidRPr="00C43090">
        <w:t xml:space="preserve">Table </w:t>
      </w:r>
      <w:proofErr w:type="gramStart"/>
      <w:r w:rsidR="0038573D" w:rsidRPr="00C43090">
        <w:t>3.</w:t>
      </w:r>
      <w:r w:rsidRPr="00C43090">
        <w:t>A.</w:t>
      </w:r>
      <w:proofErr w:type="gramEnd"/>
      <w:r w:rsidRPr="00C43090">
        <w:fldChar w:fldCharType="begin"/>
      </w:r>
      <w:r w:rsidRPr="00C43090">
        <w:instrText xml:space="preserve"> SEQ TableAP \* ARABIC \r 1 </w:instrText>
      </w:r>
      <w:r w:rsidRPr="00C43090">
        <w:fldChar w:fldCharType="separate"/>
      </w:r>
      <w:r w:rsidR="00C43090">
        <w:rPr>
          <w:noProof/>
        </w:rPr>
        <w:t>1</w:t>
      </w:r>
      <w:r w:rsidRPr="00C43090">
        <w:fldChar w:fldCharType="end"/>
      </w:r>
      <w:r w:rsidRPr="00C43090">
        <w:t xml:space="preserve"> – Identification of documents that contributed to this action plan</w:t>
      </w: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9"/>
        <w:gridCol w:w="5694"/>
        <w:gridCol w:w="1404"/>
        <w:gridCol w:w="1701"/>
      </w:tblGrid>
      <w:tr w:rsidR="00A16F90" w:rsidRPr="00C43090" w14:paraId="0E05FA40" w14:textId="77777777" w:rsidTr="00755313">
        <w:trPr>
          <w:tblHeader/>
          <w:jc w:val="center"/>
        </w:trPr>
        <w:tc>
          <w:tcPr>
            <w:tcW w:w="1109" w:type="dxa"/>
            <w:tcBorders>
              <w:top w:val="single" w:sz="12" w:space="0" w:color="auto"/>
              <w:bottom w:val="single" w:sz="12" w:space="0" w:color="auto"/>
            </w:tcBorders>
            <w:shd w:val="clear" w:color="auto" w:fill="auto"/>
          </w:tcPr>
          <w:p w14:paraId="2EC07A7D" w14:textId="77777777" w:rsidR="00A16F90" w:rsidRPr="00C43090" w:rsidRDefault="00A16F90" w:rsidP="00755313">
            <w:pPr>
              <w:pStyle w:val="Tablehead"/>
            </w:pPr>
            <w:r w:rsidRPr="00C43090">
              <w:t>Identifier</w:t>
            </w:r>
          </w:p>
        </w:tc>
        <w:tc>
          <w:tcPr>
            <w:tcW w:w="5694" w:type="dxa"/>
            <w:tcBorders>
              <w:top w:val="single" w:sz="12" w:space="0" w:color="auto"/>
              <w:bottom w:val="single" w:sz="12" w:space="0" w:color="auto"/>
            </w:tcBorders>
            <w:shd w:val="clear" w:color="auto" w:fill="auto"/>
          </w:tcPr>
          <w:p w14:paraId="2927E527" w14:textId="77777777" w:rsidR="00A16F90" w:rsidRPr="00C43090" w:rsidRDefault="00A16F90" w:rsidP="00755313">
            <w:pPr>
              <w:pStyle w:val="Tablehead"/>
            </w:pPr>
            <w:r w:rsidRPr="00C43090">
              <w:t>Title</w:t>
            </w:r>
          </w:p>
        </w:tc>
        <w:tc>
          <w:tcPr>
            <w:tcW w:w="1404" w:type="dxa"/>
            <w:tcBorders>
              <w:top w:val="single" w:sz="12" w:space="0" w:color="auto"/>
              <w:bottom w:val="single" w:sz="12" w:space="0" w:color="auto"/>
            </w:tcBorders>
            <w:shd w:val="clear" w:color="auto" w:fill="auto"/>
          </w:tcPr>
          <w:p w14:paraId="7A8ED78A" w14:textId="77777777" w:rsidR="00A16F90" w:rsidRPr="00C43090" w:rsidRDefault="00A16F90" w:rsidP="00755313">
            <w:pPr>
              <w:pStyle w:val="Tablehead"/>
            </w:pPr>
            <w:r w:rsidRPr="00C43090">
              <w:t>Meeting</w:t>
            </w:r>
          </w:p>
        </w:tc>
        <w:tc>
          <w:tcPr>
            <w:tcW w:w="1701" w:type="dxa"/>
            <w:tcBorders>
              <w:top w:val="single" w:sz="12" w:space="0" w:color="auto"/>
              <w:bottom w:val="single" w:sz="12" w:space="0" w:color="auto"/>
            </w:tcBorders>
            <w:shd w:val="clear" w:color="auto" w:fill="auto"/>
          </w:tcPr>
          <w:p w14:paraId="54EFC92F" w14:textId="77777777" w:rsidR="00A16F90" w:rsidRPr="00C43090" w:rsidRDefault="00A16F90" w:rsidP="00755313">
            <w:pPr>
              <w:pStyle w:val="Tablehead"/>
            </w:pPr>
            <w:r w:rsidRPr="00C43090">
              <w:t>Meeting date</w:t>
            </w:r>
          </w:p>
        </w:tc>
      </w:tr>
      <w:tr w:rsidR="00A16F90" w:rsidRPr="00C43090" w14:paraId="3EBE543E" w14:textId="77777777" w:rsidTr="00755313">
        <w:trPr>
          <w:jc w:val="center"/>
        </w:trPr>
        <w:tc>
          <w:tcPr>
            <w:tcW w:w="1109" w:type="dxa"/>
            <w:tcBorders>
              <w:top w:val="single" w:sz="12" w:space="0" w:color="auto"/>
            </w:tcBorders>
            <w:shd w:val="clear" w:color="auto" w:fill="auto"/>
          </w:tcPr>
          <w:p w14:paraId="165E2B7D" w14:textId="7B8F0B17" w:rsidR="00A16F90" w:rsidRPr="00C43090" w:rsidRDefault="007A0D63" w:rsidP="00755313">
            <w:pPr>
              <w:pStyle w:val="Tabletext"/>
            </w:pPr>
            <w:hyperlink r:id="rId141" w:history="1">
              <w:r w:rsidR="00A16F90" w:rsidRPr="00C43090">
                <w:rPr>
                  <w:rStyle w:val="Hyperlink"/>
                </w:rPr>
                <w:t>TD4R1</w:t>
              </w:r>
            </w:hyperlink>
          </w:p>
        </w:tc>
        <w:tc>
          <w:tcPr>
            <w:tcW w:w="5694" w:type="dxa"/>
            <w:tcBorders>
              <w:top w:val="single" w:sz="12" w:space="0" w:color="auto"/>
            </w:tcBorders>
            <w:shd w:val="clear" w:color="auto" w:fill="auto"/>
          </w:tcPr>
          <w:p w14:paraId="35B723C4" w14:textId="77777777" w:rsidR="00A16F90" w:rsidRPr="00C43090" w:rsidRDefault="00A16F90" w:rsidP="00755313">
            <w:pPr>
              <w:pStyle w:val="Tabletext"/>
            </w:pPr>
            <w:r w:rsidRPr="00C43090">
              <w:t>Report of the first TSAG meeting (Geneva, 12-16 December 2022)</w:t>
            </w:r>
          </w:p>
        </w:tc>
        <w:tc>
          <w:tcPr>
            <w:tcW w:w="1404" w:type="dxa"/>
            <w:tcBorders>
              <w:top w:val="single" w:sz="12" w:space="0" w:color="auto"/>
            </w:tcBorders>
            <w:shd w:val="clear" w:color="auto" w:fill="auto"/>
          </w:tcPr>
          <w:p w14:paraId="4DE3E95F" w14:textId="77777777" w:rsidR="00A16F90" w:rsidRPr="00C43090" w:rsidRDefault="00A16F90" w:rsidP="00755313">
            <w:pPr>
              <w:pStyle w:val="Tabletext"/>
            </w:pPr>
            <w:r w:rsidRPr="00C43090">
              <w:t>TSAG</w:t>
            </w:r>
          </w:p>
        </w:tc>
        <w:tc>
          <w:tcPr>
            <w:tcW w:w="1701" w:type="dxa"/>
            <w:tcBorders>
              <w:top w:val="single" w:sz="12" w:space="0" w:color="auto"/>
            </w:tcBorders>
            <w:shd w:val="clear" w:color="auto" w:fill="auto"/>
          </w:tcPr>
          <w:p w14:paraId="3B7CD32E" w14:textId="77777777" w:rsidR="00A16F90" w:rsidRPr="00C43090" w:rsidRDefault="00A16F90" w:rsidP="00755313">
            <w:pPr>
              <w:pStyle w:val="Tabletext"/>
            </w:pPr>
            <w:r w:rsidRPr="00C43090">
              <w:t>12-16/12/2022</w:t>
            </w:r>
          </w:p>
        </w:tc>
      </w:tr>
      <w:tr w:rsidR="00A16F90" w:rsidRPr="00C43090" w14:paraId="44C32527" w14:textId="77777777" w:rsidTr="00755313">
        <w:trPr>
          <w:jc w:val="center"/>
        </w:trPr>
        <w:tc>
          <w:tcPr>
            <w:tcW w:w="1109" w:type="dxa"/>
            <w:shd w:val="clear" w:color="auto" w:fill="auto"/>
          </w:tcPr>
          <w:p w14:paraId="26B2A1C5" w14:textId="35AF9E87" w:rsidR="00A16F90" w:rsidRPr="00C43090" w:rsidRDefault="007A0D63" w:rsidP="00755313">
            <w:pPr>
              <w:pStyle w:val="Tabletext"/>
            </w:pPr>
            <w:hyperlink r:id="rId142" w:history="1">
              <w:r w:rsidR="00A16F90" w:rsidRPr="00C43090">
                <w:rPr>
                  <w:rStyle w:val="Hyperlink"/>
                </w:rPr>
                <w:t>TD153R2</w:t>
              </w:r>
            </w:hyperlink>
          </w:p>
        </w:tc>
        <w:tc>
          <w:tcPr>
            <w:tcW w:w="5694" w:type="dxa"/>
            <w:shd w:val="clear" w:color="auto" w:fill="auto"/>
          </w:tcPr>
          <w:p w14:paraId="2DF4D4D7" w14:textId="77777777" w:rsidR="00A16F90" w:rsidRPr="00C43090" w:rsidRDefault="00A16F90" w:rsidP="00755313">
            <w:pPr>
              <w:pStyle w:val="Tabletext"/>
            </w:pPr>
            <w:r w:rsidRPr="00C43090">
              <w:t>Draft material for the development of an action plan for industry engagement</w:t>
            </w:r>
          </w:p>
        </w:tc>
        <w:tc>
          <w:tcPr>
            <w:tcW w:w="1404" w:type="dxa"/>
            <w:shd w:val="clear" w:color="auto" w:fill="auto"/>
          </w:tcPr>
          <w:p w14:paraId="24960084" w14:textId="77777777" w:rsidR="00A16F90" w:rsidRPr="00C43090" w:rsidRDefault="00A16F90" w:rsidP="00755313">
            <w:pPr>
              <w:pStyle w:val="Tabletext"/>
            </w:pPr>
            <w:r w:rsidRPr="00C43090">
              <w:t>TSAG</w:t>
            </w:r>
          </w:p>
        </w:tc>
        <w:tc>
          <w:tcPr>
            <w:tcW w:w="1701" w:type="dxa"/>
            <w:shd w:val="clear" w:color="auto" w:fill="auto"/>
          </w:tcPr>
          <w:p w14:paraId="299E9B93" w14:textId="77777777" w:rsidR="00A16F90" w:rsidRPr="00C43090" w:rsidRDefault="00A16F90" w:rsidP="00755313">
            <w:pPr>
              <w:pStyle w:val="Tabletext"/>
            </w:pPr>
            <w:r w:rsidRPr="00C43090">
              <w:t>12-16/12/2022</w:t>
            </w:r>
          </w:p>
        </w:tc>
      </w:tr>
      <w:tr w:rsidR="00A16F90" w:rsidRPr="00C43090" w14:paraId="0A827854" w14:textId="77777777" w:rsidTr="00755313">
        <w:trPr>
          <w:jc w:val="center"/>
        </w:trPr>
        <w:tc>
          <w:tcPr>
            <w:tcW w:w="1109" w:type="dxa"/>
            <w:shd w:val="clear" w:color="auto" w:fill="auto"/>
          </w:tcPr>
          <w:p w14:paraId="0D751F57" w14:textId="304D921A" w:rsidR="00A16F90" w:rsidRPr="00C43090" w:rsidRDefault="007A0D63" w:rsidP="00755313">
            <w:pPr>
              <w:pStyle w:val="Tabletext"/>
            </w:pPr>
            <w:hyperlink r:id="rId143" w:history="1">
              <w:r w:rsidR="00A16F90" w:rsidRPr="00C43090">
                <w:rPr>
                  <w:rStyle w:val="Hyperlink"/>
                </w:rPr>
                <w:t>DOC1</w:t>
              </w:r>
            </w:hyperlink>
          </w:p>
        </w:tc>
        <w:tc>
          <w:tcPr>
            <w:tcW w:w="5694" w:type="dxa"/>
            <w:shd w:val="clear" w:color="auto" w:fill="auto"/>
          </w:tcPr>
          <w:p w14:paraId="613FFBBC" w14:textId="77777777" w:rsidR="00A16F90" w:rsidRPr="00C43090" w:rsidRDefault="00A16F90" w:rsidP="00755313">
            <w:pPr>
              <w:pStyle w:val="Tabletext"/>
            </w:pPr>
            <w:r w:rsidRPr="00C43090">
              <w:t>Industry Engagement Action Plan: Framework and Basic Assumptions</w:t>
            </w:r>
          </w:p>
        </w:tc>
        <w:tc>
          <w:tcPr>
            <w:tcW w:w="1404" w:type="dxa"/>
            <w:shd w:val="clear" w:color="auto" w:fill="auto"/>
          </w:tcPr>
          <w:p w14:paraId="6EA93ECD" w14:textId="77777777" w:rsidR="00A16F90" w:rsidRPr="00C43090" w:rsidRDefault="00A16F90" w:rsidP="00755313">
            <w:pPr>
              <w:pStyle w:val="Tabletext"/>
            </w:pPr>
            <w:r w:rsidRPr="00C43090">
              <w:t>RG-IEM #1</w:t>
            </w:r>
          </w:p>
        </w:tc>
        <w:tc>
          <w:tcPr>
            <w:tcW w:w="1701" w:type="dxa"/>
            <w:shd w:val="clear" w:color="auto" w:fill="auto"/>
          </w:tcPr>
          <w:p w14:paraId="6DDB20B4" w14:textId="77777777" w:rsidR="00A16F90" w:rsidRPr="00C43090" w:rsidRDefault="00A16F90" w:rsidP="00755313">
            <w:pPr>
              <w:pStyle w:val="Tabletext"/>
            </w:pPr>
            <w:r w:rsidRPr="00C43090">
              <w:t>31/01/2023</w:t>
            </w:r>
          </w:p>
        </w:tc>
      </w:tr>
      <w:tr w:rsidR="00A16F90" w:rsidRPr="00C43090" w14:paraId="73A493A2" w14:textId="77777777" w:rsidTr="00755313">
        <w:trPr>
          <w:jc w:val="center"/>
        </w:trPr>
        <w:tc>
          <w:tcPr>
            <w:tcW w:w="1109" w:type="dxa"/>
            <w:shd w:val="clear" w:color="auto" w:fill="auto"/>
          </w:tcPr>
          <w:p w14:paraId="4A4EE763" w14:textId="0B0DD4A5" w:rsidR="00A16F90" w:rsidRPr="00C43090" w:rsidRDefault="007A0D63" w:rsidP="00755313">
            <w:pPr>
              <w:pStyle w:val="Tabletext"/>
            </w:pPr>
            <w:hyperlink r:id="rId144" w:history="1">
              <w:r w:rsidR="00A16F90" w:rsidRPr="00C43090">
                <w:rPr>
                  <w:rStyle w:val="Hyperlink"/>
                </w:rPr>
                <w:t>DOC2</w:t>
              </w:r>
            </w:hyperlink>
          </w:p>
        </w:tc>
        <w:tc>
          <w:tcPr>
            <w:tcW w:w="5694" w:type="dxa"/>
            <w:shd w:val="clear" w:color="auto" w:fill="auto"/>
          </w:tcPr>
          <w:p w14:paraId="500F95A2" w14:textId="77777777" w:rsidR="00A16F90" w:rsidRPr="00C43090" w:rsidRDefault="00A16F90" w:rsidP="00755313">
            <w:pPr>
              <w:pStyle w:val="Tabletext"/>
            </w:pPr>
            <w:r w:rsidRPr="00C43090">
              <w:t>Draft Skeleton of RG-IEM Deliverable</w:t>
            </w:r>
          </w:p>
        </w:tc>
        <w:tc>
          <w:tcPr>
            <w:tcW w:w="1404" w:type="dxa"/>
            <w:shd w:val="clear" w:color="auto" w:fill="auto"/>
          </w:tcPr>
          <w:p w14:paraId="00EC4B6F" w14:textId="77777777" w:rsidR="00A16F90" w:rsidRPr="00C43090" w:rsidRDefault="00A16F90" w:rsidP="00755313">
            <w:pPr>
              <w:pStyle w:val="Tabletext"/>
            </w:pPr>
            <w:r w:rsidRPr="00C43090">
              <w:t>RG-IEM #1</w:t>
            </w:r>
          </w:p>
        </w:tc>
        <w:tc>
          <w:tcPr>
            <w:tcW w:w="1701" w:type="dxa"/>
            <w:shd w:val="clear" w:color="auto" w:fill="auto"/>
          </w:tcPr>
          <w:p w14:paraId="0416A42A" w14:textId="77777777" w:rsidR="00A16F90" w:rsidRPr="00C43090" w:rsidRDefault="00A16F90" w:rsidP="00755313">
            <w:pPr>
              <w:pStyle w:val="Tabletext"/>
            </w:pPr>
            <w:r w:rsidRPr="00C43090">
              <w:t>31/01/2023</w:t>
            </w:r>
          </w:p>
        </w:tc>
      </w:tr>
      <w:tr w:rsidR="00A16F90" w:rsidRPr="00C43090" w14:paraId="7721AE69" w14:textId="77777777" w:rsidTr="00755313">
        <w:trPr>
          <w:jc w:val="center"/>
        </w:trPr>
        <w:tc>
          <w:tcPr>
            <w:tcW w:w="1109" w:type="dxa"/>
            <w:shd w:val="clear" w:color="auto" w:fill="auto"/>
          </w:tcPr>
          <w:p w14:paraId="0BC091EB" w14:textId="162E9CF1" w:rsidR="00A16F90" w:rsidRPr="00C43090" w:rsidRDefault="007A0D63" w:rsidP="00755313">
            <w:pPr>
              <w:pStyle w:val="Tabletext"/>
            </w:pPr>
            <w:hyperlink r:id="rId145" w:history="1">
              <w:r w:rsidR="00A16F90" w:rsidRPr="00C43090">
                <w:rPr>
                  <w:rStyle w:val="Hyperlink"/>
                </w:rPr>
                <w:t>DOC3</w:t>
              </w:r>
            </w:hyperlink>
          </w:p>
        </w:tc>
        <w:tc>
          <w:tcPr>
            <w:tcW w:w="5694" w:type="dxa"/>
            <w:shd w:val="clear" w:color="auto" w:fill="auto"/>
          </w:tcPr>
          <w:p w14:paraId="75AA9359" w14:textId="77777777" w:rsidR="00A16F90" w:rsidRPr="00C43090" w:rsidRDefault="00A16F90" w:rsidP="00755313">
            <w:pPr>
              <w:pStyle w:val="Tabletext"/>
            </w:pPr>
            <w:r w:rsidRPr="00C43090">
              <w:t>Industry Engagement: Initial Workshop Implementation Proposals</w:t>
            </w:r>
          </w:p>
        </w:tc>
        <w:tc>
          <w:tcPr>
            <w:tcW w:w="1404" w:type="dxa"/>
            <w:shd w:val="clear" w:color="auto" w:fill="auto"/>
          </w:tcPr>
          <w:p w14:paraId="2BE3B944" w14:textId="77777777" w:rsidR="00A16F90" w:rsidRPr="00C43090" w:rsidRDefault="00A16F90" w:rsidP="00755313">
            <w:pPr>
              <w:pStyle w:val="Tabletext"/>
            </w:pPr>
            <w:r w:rsidRPr="00C43090">
              <w:t>RG-IEM #1</w:t>
            </w:r>
          </w:p>
        </w:tc>
        <w:tc>
          <w:tcPr>
            <w:tcW w:w="1701" w:type="dxa"/>
            <w:shd w:val="clear" w:color="auto" w:fill="auto"/>
          </w:tcPr>
          <w:p w14:paraId="5A4729F6" w14:textId="77777777" w:rsidR="00A16F90" w:rsidRPr="00C43090" w:rsidRDefault="00A16F90" w:rsidP="00755313">
            <w:pPr>
              <w:pStyle w:val="Tabletext"/>
            </w:pPr>
            <w:r w:rsidRPr="00C43090">
              <w:t>31/01/2023</w:t>
            </w:r>
          </w:p>
        </w:tc>
      </w:tr>
      <w:tr w:rsidR="00A16F90" w:rsidRPr="00C43090" w14:paraId="3394508A" w14:textId="77777777" w:rsidTr="00755313">
        <w:trPr>
          <w:jc w:val="center"/>
        </w:trPr>
        <w:tc>
          <w:tcPr>
            <w:tcW w:w="1109" w:type="dxa"/>
            <w:shd w:val="clear" w:color="auto" w:fill="auto"/>
          </w:tcPr>
          <w:p w14:paraId="622CEF7F" w14:textId="739CBB50" w:rsidR="00A16F90" w:rsidRPr="00C43090" w:rsidRDefault="007A0D63" w:rsidP="00755313">
            <w:pPr>
              <w:pStyle w:val="Tabletext"/>
            </w:pPr>
            <w:hyperlink r:id="rId146" w:history="1">
              <w:r w:rsidR="00A16F90" w:rsidRPr="00C43090">
                <w:rPr>
                  <w:rStyle w:val="Hyperlink"/>
                </w:rPr>
                <w:t>DOC5</w:t>
              </w:r>
            </w:hyperlink>
          </w:p>
        </w:tc>
        <w:tc>
          <w:tcPr>
            <w:tcW w:w="5694" w:type="dxa"/>
            <w:shd w:val="clear" w:color="auto" w:fill="auto"/>
          </w:tcPr>
          <w:p w14:paraId="70ECD6FE" w14:textId="77777777" w:rsidR="00A16F90" w:rsidRPr="00C43090" w:rsidRDefault="00A16F90" w:rsidP="00755313">
            <w:pPr>
              <w:pStyle w:val="Tabletext"/>
            </w:pPr>
            <w:r w:rsidRPr="00C43090">
              <w:t>Draft report RG-IEM "Industry Engagement, Metrics", 31 January 2023</w:t>
            </w:r>
          </w:p>
        </w:tc>
        <w:tc>
          <w:tcPr>
            <w:tcW w:w="1404" w:type="dxa"/>
            <w:shd w:val="clear" w:color="auto" w:fill="auto"/>
          </w:tcPr>
          <w:p w14:paraId="4900B1C7" w14:textId="77777777" w:rsidR="00A16F90" w:rsidRPr="00C43090" w:rsidRDefault="00A16F90" w:rsidP="00755313">
            <w:pPr>
              <w:pStyle w:val="Tabletext"/>
            </w:pPr>
            <w:r w:rsidRPr="00C43090">
              <w:t>RG-IEM #1</w:t>
            </w:r>
          </w:p>
        </w:tc>
        <w:tc>
          <w:tcPr>
            <w:tcW w:w="1701" w:type="dxa"/>
            <w:shd w:val="clear" w:color="auto" w:fill="auto"/>
          </w:tcPr>
          <w:p w14:paraId="3AB10186" w14:textId="77777777" w:rsidR="00A16F90" w:rsidRPr="00C43090" w:rsidRDefault="00A16F90" w:rsidP="00755313">
            <w:pPr>
              <w:pStyle w:val="Tabletext"/>
            </w:pPr>
            <w:r w:rsidRPr="00C43090">
              <w:t>31/01/2023</w:t>
            </w:r>
          </w:p>
        </w:tc>
      </w:tr>
      <w:tr w:rsidR="00A16F90" w:rsidRPr="00C43090" w14:paraId="11450DDE" w14:textId="77777777" w:rsidTr="00755313">
        <w:trPr>
          <w:jc w:val="center"/>
        </w:trPr>
        <w:tc>
          <w:tcPr>
            <w:tcW w:w="1109" w:type="dxa"/>
            <w:shd w:val="clear" w:color="auto" w:fill="auto"/>
          </w:tcPr>
          <w:p w14:paraId="5BE29652" w14:textId="2A71F778" w:rsidR="00A16F90" w:rsidRPr="00C43090" w:rsidRDefault="007A0D63" w:rsidP="00755313">
            <w:pPr>
              <w:pStyle w:val="Tabletext"/>
            </w:pPr>
            <w:hyperlink r:id="rId147" w:history="1">
              <w:r w:rsidR="00A16F90" w:rsidRPr="00C43090">
                <w:rPr>
                  <w:rStyle w:val="Hyperlink"/>
                </w:rPr>
                <w:t>DOC1R2</w:t>
              </w:r>
            </w:hyperlink>
          </w:p>
        </w:tc>
        <w:tc>
          <w:tcPr>
            <w:tcW w:w="5694" w:type="dxa"/>
            <w:shd w:val="clear" w:color="auto" w:fill="auto"/>
          </w:tcPr>
          <w:p w14:paraId="1EADBFFA" w14:textId="77777777" w:rsidR="00A16F90" w:rsidRPr="00C43090" w:rsidRDefault="00A16F90" w:rsidP="00755313">
            <w:pPr>
              <w:pStyle w:val="Tabletext"/>
            </w:pPr>
            <w:r w:rsidRPr="00C43090">
              <w:t>Draft Skeleton of RG-IEM Deliverable</w:t>
            </w:r>
          </w:p>
        </w:tc>
        <w:tc>
          <w:tcPr>
            <w:tcW w:w="1404" w:type="dxa"/>
            <w:shd w:val="clear" w:color="auto" w:fill="auto"/>
          </w:tcPr>
          <w:p w14:paraId="0AAA9AC9" w14:textId="77777777" w:rsidR="00A16F90" w:rsidRPr="00C43090" w:rsidRDefault="00A16F90" w:rsidP="00755313">
            <w:pPr>
              <w:pStyle w:val="Tabletext"/>
            </w:pPr>
            <w:r w:rsidRPr="00C43090">
              <w:t>RG-IEM #2</w:t>
            </w:r>
          </w:p>
        </w:tc>
        <w:tc>
          <w:tcPr>
            <w:tcW w:w="1701" w:type="dxa"/>
            <w:shd w:val="clear" w:color="auto" w:fill="auto"/>
          </w:tcPr>
          <w:p w14:paraId="4E00D701" w14:textId="77777777" w:rsidR="00A16F90" w:rsidRPr="00C43090" w:rsidRDefault="00A16F90" w:rsidP="00755313">
            <w:pPr>
              <w:pStyle w:val="Tabletext"/>
            </w:pPr>
            <w:r w:rsidRPr="00C43090">
              <w:t>07/03/2023</w:t>
            </w:r>
          </w:p>
        </w:tc>
      </w:tr>
      <w:tr w:rsidR="00A16F90" w:rsidRPr="00C43090" w14:paraId="748DCECC" w14:textId="77777777" w:rsidTr="00755313">
        <w:trPr>
          <w:jc w:val="center"/>
        </w:trPr>
        <w:tc>
          <w:tcPr>
            <w:tcW w:w="1109" w:type="dxa"/>
            <w:shd w:val="clear" w:color="auto" w:fill="auto"/>
          </w:tcPr>
          <w:p w14:paraId="2131C296" w14:textId="45244DC5" w:rsidR="00A16F90" w:rsidRPr="00C43090" w:rsidRDefault="007A0D63" w:rsidP="00755313">
            <w:pPr>
              <w:pStyle w:val="Tabletext"/>
            </w:pPr>
            <w:hyperlink r:id="rId148" w:history="1">
              <w:r w:rsidR="00A16F90" w:rsidRPr="00C43090">
                <w:rPr>
                  <w:rStyle w:val="Hyperlink"/>
                </w:rPr>
                <w:t>DOC2</w:t>
              </w:r>
            </w:hyperlink>
          </w:p>
        </w:tc>
        <w:tc>
          <w:tcPr>
            <w:tcW w:w="5694" w:type="dxa"/>
            <w:shd w:val="clear" w:color="auto" w:fill="auto"/>
          </w:tcPr>
          <w:p w14:paraId="0D02AC2B" w14:textId="77777777" w:rsidR="00A16F90" w:rsidRPr="00C43090" w:rsidRDefault="00A16F90" w:rsidP="00755313">
            <w:pPr>
              <w:pStyle w:val="Tabletext"/>
            </w:pPr>
            <w:r w:rsidRPr="00C43090">
              <w:t xml:space="preserve">Next Steps in the review of Resolution 68 (Rev. </w:t>
            </w:r>
            <w:proofErr w:type="spellStart"/>
            <w:r w:rsidRPr="00C43090">
              <w:t>Hammamet</w:t>
            </w:r>
            <w:proofErr w:type="spellEnd"/>
            <w:r w:rsidRPr="00C43090">
              <w:t>, 2016), Evolving role of industry in ITU-T</w:t>
            </w:r>
          </w:p>
        </w:tc>
        <w:tc>
          <w:tcPr>
            <w:tcW w:w="1404" w:type="dxa"/>
            <w:shd w:val="clear" w:color="auto" w:fill="auto"/>
          </w:tcPr>
          <w:p w14:paraId="3A939F86" w14:textId="77777777" w:rsidR="00A16F90" w:rsidRPr="00C43090" w:rsidRDefault="00A16F90" w:rsidP="00755313">
            <w:pPr>
              <w:pStyle w:val="Tabletext"/>
            </w:pPr>
            <w:r w:rsidRPr="00C43090">
              <w:t>RG-IEM #2</w:t>
            </w:r>
          </w:p>
        </w:tc>
        <w:tc>
          <w:tcPr>
            <w:tcW w:w="1701" w:type="dxa"/>
            <w:shd w:val="clear" w:color="auto" w:fill="auto"/>
          </w:tcPr>
          <w:p w14:paraId="4C5BB078" w14:textId="77777777" w:rsidR="00A16F90" w:rsidRPr="00C43090" w:rsidRDefault="00A16F90" w:rsidP="00755313">
            <w:pPr>
              <w:pStyle w:val="Tabletext"/>
            </w:pPr>
            <w:r w:rsidRPr="00C43090">
              <w:t>07/03/2023</w:t>
            </w:r>
          </w:p>
        </w:tc>
      </w:tr>
      <w:tr w:rsidR="00A16F90" w:rsidRPr="00C43090" w14:paraId="0D8CA62B" w14:textId="77777777" w:rsidTr="00755313">
        <w:trPr>
          <w:jc w:val="center"/>
        </w:trPr>
        <w:tc>
          <w:tcPr>
            <w:tcW w:w="1109" w:type="dxa"/>
            <w:shd w:val="clear" w:color="auto" w:fill="auto"/>
          </w:tcPr>
          <w:p w14:paraId="7F4354D4" w14:textId="4B287425" w:rsidR="00A16F90" w:rsidRPr="00C43090" w:rsidRDefault="007A0D63" w:rsidP="00755313">
            <w:pPr>
              <w:pStyle w:val="Tabletext"/>
            </w:pPr>
            <w:hyperlink r:id="rId149" w:history="1">
              <w:r w:rsidR="00A16F90" w:rsidRPr="00C43090">
                <w:rPr>
                  <w:rStyle w:val="Hyperlink"/>
                </w:rPr>
                <w:t>DOC4</w:t>
              </w:r>
            </w:hyperlink>
          </w:p>
        </w:tc>
        <w:tc>
          <w:tcPr>
            <w:tcW w:w="5694" w:type="dxa"/>
            <w:shd w:val="clear" w:color="auto" w:fill="auto"/>
          </w:tcPr>
          <w:p w14:paraId="551A386F" w14:textId="77777777" w:rsidR="00A16F90" w:rsidRPr="00C43090" w:rsidRDefault="00A16F90" w:rsidP="00755313">
            <w:pPr>
              <w:pStyle w:val="Tabletext"/>
            </w:pPr>
            <w:r w:rsidRPr="00C43090">
              <w:t>Draft report (RG-IEM, 7 March 2023)</w:t>
            </w:r>
          </w:p>
        </w:tc>
        <w:tc>
          <w:tcPr>
            <w:tcW w:w="1404" w:type="dxa"/>
            <w:shd w:val="clear" w:color="auto" w:fill="auto"/>
          </w:tcPr>
          <w:p w14:paraId="69F3D80F" w14:textId="77777777" w:rsidR="00A16F90" w:rsidRPr="00C43090" w:rsidRDefault="00A16F90" w:rsidP="00755313">
            <w:pPr>
              <w:pStyle w:val="Tabletext"/>
            </w:pPr>
            <w:r w:rsidRPr="00C43090">
              <w:t>RG-IEM #2</w:t>
            </w:r>
          </w:p>
        </w:tc>
        <w:tc>
          <w:tcPr>
            <w:tcW w:w="1701" w:type="dxa"/>
            <w:shd w:val="clear" w:color="auto" w:fill="auto"/>
          </w:tcPr>
          <w:p w14:paraId="4AB49A34" w14:textId="77777777" w:rsidR="00A16F90" w:rsidRPr="00C43090" w:rsidRDefault="00A16F90" w:rsidP="00755313">
            <w:pPr>
              <w:pStyle w:val="Tabletext"/>
            </w:pPr>
            <w:r w:rsidRPr="00C43090">
              <w:t>07/03/2023</w:t>
            </w:r>
          </w:p>
        </w:tc>
      </w:tr>
      <w:tr w:rsidR="00A16F90" w:rsidRPr="00C43090" w14:paraId="5798AADA" w14:textId="77777777" w:rsidTr="00755313">
        <w:trPr>
          <w:jc w:val="center"/>
        </w:trPr>
        <w:tc>
          <w:tcPr>
            <w:tcW w:w="1109" w:type="dxa"/>
            <w:shd w:val="clear" w:color="auto" w:fill="auto"/>
          </w:tcPr>
          <w:p w14:paraId="67CF7AF6" w14:textId="192E1531" w:rsidR="00A16F90" w:rsidRPr="00C43090" w:rsidRDefault="007A0D63" w:rsidP="00755313">
            <w:pPr>
              <w:pStyle w:val="Tabletext"/>
            </w:pPr>
            <w:hyperlink r:id="rId150" w:history="1">
              <w:r w:rsidR="00A16F90" w:rsidRPr="00C43090">
                <w:rPr>
                  <w:rStyle w:val="Hyperlink"/>
                </w:rPr>
                <w:t>DOC1</w:t>
              </w:r>
            </w:hyperlink>
          </w:p>
        </w:tc>
        <w:tc>
          <w:tcPr>
            <w:tcW w:w="5694" w:type="dxa"/>
            <w:shd w:val="clear" w:color="auto" w:fill="auto"/>
          </w:tcPr>
          <w:p w14:paraId="1DAD2A2D" w14:textId="77777777" w:rsidR="00A16F90" w:rsidRPr="00C43090" w:rsidRDefault="00A16F90" w:rsidP="00755313">
            <w:pPr>
              <w:pStyle w:val="Tabletext"/>
            </w:pPr>
            <w:r w:rsidRPr="00C43090">
              <w:t>Draft Skeleton of RG-IEM Deliverable (revised)</w:t>
            </w:r>
          </w:p>
        </w:tc>
        <w:tc>
          <w:tcPr>
            <w:tcW w:w="1404" w:type="dxa"/>
            <w:shd w:val="clear" w:color="auto" w:fill="auto"/>
          </w:tcPr>
          <w:p w14:paraId="1737CF06" w14:textId="77777777" w:rsidR="00A16F90" w:rsidRPr="00C43090" w:rsidRDefault="00A16F90" w:rsidP="00755313">
            <w:pPr>
              <w:pStyle w:val="Tabletext"/>
            </w:pPr>
            <w:r w:rsidRPr="00C43090">
              <w:t>RG-IEM #3</w:t>
            </w:r>
          </w:p>
        </w:tc>
        <w:tc>
          <w:tcPr>
            <w:tcW w:w="1701" w:type="dxa"/>
            <w:shd w:val="clear" w:color="auto" w:fill="auto"/>
          </w:tcPr>
          <w:p w14:paraId="530DE861" w14:textId="77777777" w:rsidR="00A16F90" w:rsidRPr="00C43090" w:rsidRDefault="00A16F90" w:rsidP="00755313">
            <w:pPr>
              <w:pStyle w:val="Tabletext"/>
            </w:pPr>
            <w:r w:rsidRPr="00C43090">
              <w:t>04/04/2023</w:t>
            </w:r>
          </w:p>
        </w:tc>
      </w:tr>
      <w:tr w:rsidR="00A16F90" w:rsidRPr="00C43090" w14:paraId="15BA3DCE" w14:textId="77777777" w:rsidTr="00755313">
        <w:trPr>
          <w:jc w:val="center"/>
        </w:trPr>
        <w:tc>
          <w:tcPr>
            <w:tcW w:w="1109" w:type="dxa"/>
            <w:shd w:val="clear" w:color="auto" w:fill="auto"/>
          </w:tcPr>
          <w:p w14:paraId="16DF5054" w14:textId="62885C41" w:rsidR="00A16F90" w:rsidRPr="00C43090" w:rsidRDefault="007A0D63" w:rsidP="00755313">
            <w:pPr>
              <w:pStyle w:val="Tabletext"/>
            </w:pPr>
            <w:hyperlink r:id="rId151" w:history="1">
              <w:r w:rsidR="00A16F90" w:rsidRPr="00C43090">
                <w:rPr>
                  <w:rStyle w:val="Hyperlink"/>
                </w:rPr>
                <w:t>DOC2</w:t>
              </w:r>
            </w:hyperlink>
          </w:p>
        </w:tc>
        <w:tc>
          <w:tcPr>
            <w:tcW w:w="5694" w:type="dxa"/>
            <w:shd w:val="clear" w:color="auto" w:fill="auto"/>
          </w:tcPr>
          <w:p w14:paraId="101965E9" w14:textId="77777777" w:rsidR="00A16F90" w:rsidRPr="00C43090" w:rsidRDefault="00A16F90" w:rsidP="00755313">
            <w:pPr>
              <w:pStyle w:val="Tabletext"/>
            </w:pPr>
            <w:r w:rsidRPr="00C43090">
              <w:t>Considerations about the development of the RG-IEM action plan</w:t>
            </w:r>
          </w:p>
        </w:tc>
        <w:tc>
          <w:tcPr>
            <w:tcW w:w="1404" w:type="dxa"/>
            <w:shd w:val="clear" w:color="auto" w:fill="auto"/>
          </w:tcPr>
          <w:p w14:paraId="39674262" w14:textId="77777777" w:rsidR="00A16F90" w:rsidRPr="00C43090" w:rsidRDefault="00A16F90" w:rsidP="00755313">
            <w:pPr>
              <w:pStyle w:val="Tabletext"/>
            </w:pPr>
            <w:r w:rsidRPr="00C43090">
              <w:t>RG-IEM #3</w:t>
            </w:r>
          </w:p>
        </w:tc>
        <w:tc>
          <w:tcPr>
            <w:tcW w:w="1701" w:type="dxa"/>
            <w:shd w:val="clear" w:color="auto" w:fill="auto"/>
          </w:tcPr>
          <w:p w14:paraId="496A7FEB" w14:textId="77777777" w:rsidR="00A16F90" w:rsidRPr="00C43090" w:rsidRDefault="00A16F90" w:rsidP="00755313">
            <w:pPr>
              <w:pStyle w:val="Tabletext"/>
            </w:pPr>
            <w:r w:rsidRPr="00C43090">
              <w:t>04/04/2023</w:t>
            </w:r>
          </w:p>
        </w:tc>
      </w:tr>
      <w:tr w:rsidR="00A16F90" w:rsidRPr="00C43090" w14:paraId="1EEB7E07" w14:textId="77777777" w:rsidTr="00755313">
        <w:trPr>
          <w:jc w:val="center"/>
        </w:trPr>
        <w:tc>
          <w:tcPr>
            <w:tcW w:w="1109" w:type="dxa"/>
            <w:shd w:val="clear" w:color="auto" w:fill="auto"/>
          </w:tcPr>
          <w:p w14:paraId="24E1BCBD" w14:textId="7BDB723D" w:rsidR="00A16F90" w:rsidRPr="00C43090" w:rsidRDefault="007A0D63" w:rsidP="00755313">
            <w:pPr>
              <w:pStyle w:val="Tabletext"/>
            </w:pPr>
            <w:hyperlink r:id="rId152" w:history="1">
              <w:r w:rsidR="00A16F90" w:rsidRPr="00C43090">
                <w:rPr>
                  <w:rStyle w:val="Hyperlink"/>
                </w:rPr>
                <w:t>DOC3</w:t>
              </w:r>
            </w:hyperlink>
          </w:p>
        </w:tc>
        <w:tc>
          <w:tcPr>
            <w:tcW w:w="5694" w:type="dxa"/>
            <w:shd w:val="clear" w:color="auto" w:fill="auto"/>
          </w:tcPr>
          <w:p w14:paraId="03125B48" w14:textId="77777777" w:rsidR="00A16F90" w:rsidRPr="00C43090" w:rsidRDefault="00A16F90" w:rsidP="00755313">
            <w:pPr>
              <w:pStyle w:val="Tabletext"/>
            </w:pPr>
            <w:r w:rsidRPr="00C43090">
              <w:t xml:space="preserve">Some considerations for a potential </w:t>
            </w:r>
            <w:proofErr w:type="spellStart"/>
            <w:r w:rsidRPr="00C43090">
              <w:t>ToR</w:t>
            </w:r>
            <w:proofErr w:type="spellEnd"/>
            <w:r w:rsidRPr="00C43090">
              <w:t xml:space="preserve"> for a Steering Committee to execute current Industry Engagement Action Plan 2</w:t>
            </w:r>
          </w:p>
        </w:tc>
        <w:tc>
          <w:tcPr>
            <w:tcW w:w="1404" w:type="dxa"/>
            <w:shd w:val="clear" w:color="auto" w:fill="auto"/>
          </w:tcPr>
          <w:p w14:paraId="72448A9B" w14:textId="77777777" w:rsidR="00A16F90" w:rsidRPr="00C43090" w:rsidRDefault="00A16F90" w:rsidP="00755313">
            <w:pPr>
              <w:pStyle w:val="Tabletext"/>
            </w:pPr>
            <w:r w:rsidRPr="00C43090">
              <w:t>RG-IEM #3</w:t>
            </w:r>
          </w:p>
        </w:tc>
        <w:tc>
          <w:tcPr>
            <w:tcW w:w="1701" w:type="dxa"/>
            <w:shd w:val="clear" w:color="auto" w:fill="auto"/>
          </w:tcPr>
          <w:p w14:paraId="4A865804" w14:textId="77777777" w:rsidR="00A16F90" w:rsidRPr="00C43090" w:rsidRDefault="00A16F90" w:rsidP="00755313">
            <w:pPr>
              <w:pStyle w:val="Tabletext"/>
            </w:pPr>
            <w:r w:rsidRPr="00C43090">
              <w:t>04/04/2023</w:t>
            </w:r>
          </w:p>
        </w:tc>
      </w:tr>
      <w:tr w:rsidR="00A16F90" w:rsidRPr="00C43090" w14:paraId="0BF0B40D" w14:textId="77777777" w:rsidTr="00755313">
        <w:trPr>
          <w:jc w:val="center"/>
        </w:trPr>
        <w:tc>
          <w:tcPr>
            <w:tcW w:w="1109" w:type="dxa"/>
            <w:shd w:val="clear" w:color="auto" w:fill="auto"/>
          </w:tcPr>
          <w:p w14:paraId="4B4E8D96" w14:textId="09877378" w:rsidR="00A16F90" w:rsidRPr="00C43090" w:rsidRDefault="007A0D63" w:rsidP="00755313">
            <w:pPr>
              <w:pStyle w:val="Tabletext"/>
            </w:pPr>
            <w:hyperlink r:id="rId153" w:history="1">
              <w:r w:rsidR="00A16F90" w:rsidRPr="00C43090">
                <w:rPr>
                  <w:rStyle w:val="Hyperlink"/>
                </w:rPr>
                <w:t>DOC5</w:t>
              </w:r>
            </w:hyperlink>
          </w:p>
        </w:tc>
        <w:tc>
          <w:tcPr>
            <w:tcW w:w="5694" w:type="dxa"/>
            <w:shd w:val="clear" w:color="auto" w:fill="auto"/>
          </w:tcPr>
          <w:p w14:paraId="1F9A926E" w14:textId="77777777" w:rsidR="00A16F90" w:rsidRPr="00C43090" w:rsidRDefault="00A16F90" w:rsidP="00755313">
            <w:pPr>
              <w:pStyle w:val="Tabletext"/>
            </w:pPr>
            <w:r w:rsidRPr="00C43090">
              <w:t>Draft report (RG-IEM, 4 April 2023)</w:t>
            </w:r>
          </w:p>
        </w:tc>
        <w:tc>
          <w:tcPr>
            <w:tcW w:w="1404" w:type="dxa"/>
            <w:shd w:val="clear" w:color="auto" w:fill="auto"/>
          </w:tcPr>
          <w:p w14:paraId="07F03EC3" w14:textId="77777777" w:rsidR="00A16F90" w:rsidRPr="00C43090" w:rsidRDefault="00A16F90" w:rsidP="00755313">
            <w:pPr>
              <w:pStyle w:val="Tabletext"/>
            </w:pPr>
            <w:r w:rsidRPr="00C43090">
              <w:t>RG-IEM #3</w:t>
            </w:r>
          </w:p>
        </w:tc>
        <w:tc>
          <w:tcPr>
            <w:tcW w:w="1701" w:type="dxa"/>
            <w:shd w:val="clear" w:color="auto" w:fill="auto"/>
          </w:tcPr>
          <w:p w14:paraId="26A4662E" w14:textId="77777777" w:rsidR="00A16F90" w:rsidRPr="00C43090" w:rsidRDefault="00A16F90" w:rsidP="00755313">
            <w:pPr>
              <w:pStyle w:val="Tabletext"/>
            </w:pPr>
            <w:r w:rsidRPr="00C43090">
              <w:t>04/04/2023</w:t>
            </w:r>
          </w:p>
        </w:tc>
      </w:tr>
      <w:tr w:rsidR="00A16F90" w:rsidRPr="00C43090" w14:paraId="1BBA4902" w14:textId="77777777" w:rsidTr="00755313">
        <w:trPr>
          <w:jc w:val="center"/>
        </w:trPr>
        <w:tc>
          <w:tcPr>
            <w:tcW w:w="1109" w:type="dxa"/>
            <w:shd w:val="clear" w:color="auto" w:fill="auto"/>
          </w:tcPr>
          <w:p w14:paraId="2C381930" w14:textId="4D946982" w:rsidR="00A16F90" w:rsidRPr="00C43090" w:rsidRDefault="007A0D63" w:rsidP="00755313">
            <w:pPr>
              <w:pStyle w:val="Tabletext"/>
            </w:pPr>
            <w:hyperlink r:id="rId154" w:history="1">
              <w:r w:rsidR="00A16F90" w:rsidRPr="00C43090">
                <w:rPr>
                  <w:rStyle w:val="Hyperlink"/>
                </w:rPr>
                <w:t>DOC1</w:t>
              </w:r>
            </w:hyperlink>
          </w:p>
        </w:tc>
        <w:tc>
          <w:tcPr>
            <w:tcW w:w="5694" w:type="dxa"/>
            <w:shd w:val="clear" w:color="auto" w:fill="auto"/>
          </w:tcPr>
          <w:p w14:paraId="7F2AFE55" w14:textId="77777777" w:rsidR="00A16F90" w:rsidRPr="00C43090" w:rsidRDefault="00A16F90" w:rsidP="00755313">
            <w:pPr>
              <w:pStyle w:val="Tabletext"/>
            </w:pPr>
            <w:r w:rsidRPr="00C43090">
              <w:t>[Draft] ITU-T action plan for a vibrant engagement of the industry</w:t>
            </w:r>
          </w:p>
        </w:tc>
        <w:tc>
          <w:tcPr>
            <w:tcW w:w="1404" w:type="dxa"/>
            <w:shd w:val="clear" w:color="auto" w:fill="auto"/>
          </w:tcPr>
          <w:p w14:paraId="2F6BF00D" w14:textId="77777777" w:rsidR="00A16F90" w:rsidRPr="00C43090" w:rsidRDefault="00A16F90" w:rsidP="00755313">
            <w:pPr>
              <w:pStyle w:val="Tabletext"/>
            </w:pPr>
            <w:r w:rsidRPr="00C43090">
              <w:t>RG-IEM #4</w:t>
            </w:r>
          </w:p>
        </w:tc>
        <w:tc>
          <w:tcPr>
            <w:tcW w:w="1701" w:type="dxa"/>
            <w:shd w:val="clear" w:color="auto" w:fill="auto"/>
          </w:tcPr>
          <w:p w14:paraId="5AE4EF39" w14:textId="77777777" w:rsidR="00A16F90" w:rsidRPr="00C43090" w:rsidRDefault="00A16F90" w:rsidP="00755313">
            <w:pPr>
              <w:pStyle w:val="Tabletext"/>
            </w:pPr>
            <w:r w:rsidRPr="00C43090">
              <w:t>05/05/2023</w:t>
            </w:r>
          </w:p>
        </w:tc>
      </w:tr>
      <w:tr w:rsidR="00A16F90" w:rsidRPr="00C43090" w14:paraId="7BC716D0" w14:textId="77777777" w:rsidTr="00755313">
        <w:trPr>
          <w:jc w:val="center"/>
        </w:trPr>
        <w:tc>
          <w:tcPr>
            <w:tcW w:w="1109" w:type="dxa"/>
            <w:shd w:val="clear" w:color="auto" w:fill="auto"/>
          </w:tcPr>
          <w:p w14:paraId="548F8966" w14:textId="172C70AF" w:rsidR="00A16F90" w:rsidRPr="00C43090" w:rsidRDefault="007A0D63" w:rsidP="00755313">
            <w:pPr>
              <w:pStyle w:val="Tabletext"/>
            </w:pPr>
            <w:hyperlink r:id="rId155" w:history="1">
              <w:r w:rsidR="00A16F90" w:rsidRPr="00C43090">
                <w:rPr>
                  <w:rStyle w:val="Hyperlink"/>
                </w:rPr>
                <w:t>DOC5</w:t>
              </w:r>
            </w:hyperlink>
          </w:p>
        </w:tc>
        <w:tc>
          <w:tcPr>
            <w:tcW w:w="5694" w:type="dxa"/>
            <w:shd w:val="clear" w:color="auto" w:fill="auto"/>
          </w:tcPr>
          <w:p w14:paraId="2196E653" w14:textId="77777777" w:rsidR="00A16F90" w:rsidRPr="00C43090" w:rsidRDefault="00A16F90" w:rsidP="00755313">
            <w:pPr>
              <w:pStyle w:val="Tabletext"/>
            </w:pPr>
            <w:r w:rsidRPr="00C43090">
              <w:t>Draft report (RG-IEM, 5 May 2023)</w:t>
            </w:r>
          </w:p>
        </w:tc>
        <w:tc>
          <w:tcPr>
            <w:tcW w:w="1404" w:type="dxa"/>
            <w:shd w:val="clear" w:color="auto" w:fill="auto"/>
          </w:tcPr>
          <w:p w14:paraId="350EB095" w14:textId="77777777" w:rsidR="00A16F90" w:rsidRPr="00C43090" w:rsidRDefault="00A16F90" w:rsidP="00755313">
            <w:pPr>
              <w:pStyle w:val="Tabletext"/>
            </w:pPr>
            <w:r w:rsidRPr="00C43090">
              <w:t>RG-IEM #4</w:t>
            </w:r>
          </w:p>
        </w:tc>
        <w:tc>
          <w:tcPr>
            <w:tcW w:w="1701" w:type="dxa"/>
            <w:shd w:val="clear" w:color="auto" w:fill="auto"/>
          </w:tcPr>
          <w:p w14:paraId="0F9900F9" w14:textId="77777777" w:rsidR="00A16F90" w:rsidRPr="00C43090" w:rsidRDefault="00A16F90" w:rsidP="00755313">
            <w:pPr>
              <w:pStyle w:val="Tabletext"/>
            </w:pPr>
            <w:r w:rsidRPr="00C43090">
              <w:t>05/05/2023</w:t>
            </w:r>
          </w:p>
        </w:tc>
      </w:tr>
      <w:tr w:rsidR="00A16F90" w:rsidRPr="00C43090" w14:paraId="42329A2C" w14:textId="77777777" w:rsidTr="00755313">
        <w:trPr>
          <w:jc w:val="center"/>
        </w:trPr>
        <w:tc>
          <w:tcPr>
            <w:tcW w:w="1109" w:type="dxa"/>
            <w:shd w:val="clear" w:color="auto" w:fill="auto"/>
          </w:tcPr>
          <w:p w14:paraId="1FC318E9" w14:textId="508766CC" w:rsidR="00A16F90" w:rsidRPr="00C43090" w:rsidRDefault="007A0D63" w:rsidP="00755313">
            <w:pPr>
              <w:pStyle w:val="Tabletext"/>
            </w:pPr>
            <w:hyperlink r:id="rId156" w:history="1">
              <w:r w:rsidR="00A16F90" w:rsidRPr="00C43090">
                <w:rPr>
                  <w:rStyle w:val="Hyperlink"/>
                </w:rPr>
                <w:t>DOC6</w:t>
              </w:r>
            </w:hyperlink>
          </w:p>
        </w:tc>
        <w:tc>
          <w:tcPr>
            <w:tcW w:w="5694" w:type="dxa"/>
            <w:shd w:val="clear" w:color="auto" w:fill="auto"/>
          </w:tcPr>
          <w:p w14:paraId="1A9F5320" w14:textId="77777777" w:rsidR="00A16F90" w:rsidRPr="00C43090" w:rsidRDefault="00A16F90" w:rsidP="00755313">
            <w:pPr>
              <w:pStyle w:val="Tabletext"/>
            </w:pPr>
            <w:r w:rsidRPr="00C43090">
              <w:t>Draft report of the Industry Engagement Workshop</w:t>
            </w:r>
          </w:p>
        </w:tc>
        <w:tc>
          <w:tcPr>
            <w:tcW w:w="1404" w:type="dxa"/>
            <w:shd w:val="clear" w:color="auto" w:fill="auto"/>
          </w:tcPr>
          <w:p w14:paraId="6D44BA1B" w14:textId="77777777" w:rsidR="00A16F90" w:rsidRPr="00C43090" w:rsidRDefault="00A16F90" w:rsidP="00755313">
            <w:pPr>
              <w:pStyle w:val="Tabletext"/>
            </w:pPr>
            <w:r w:rsidRPr="00C43090">
              <w:t>RG-IEM #4</w:t>
            </w:r>
          </w:p>
        </w:tc>
        <w:tc>
          <w:tcPr>
            <w:tcW w:w="1701" w:type="dxa"/>
            <w:shd w:val="clear" w:color="auto" w:fill="auto"/>
          </w:tcPr>
          <w:p w14:paraId="00A48297" w14:textId="77777777" w:rsidR="00A16F90" w:rsidRPr="00C43090" w:rsidRDefault="00A16F90" w:rsidP="00755313">
            <w:pPr>
              <w:pStyle w:val="Tabletext"/>
            </w:pPr>
            <w:r w:rsidRPr="00C43090">
              <w:t>07/05/2024</w:t>
            </w:r>
          </w:p>
        </w:tc>
      </w:tr>
      <w:tr w:rsidR="00A16F90" w:rsidRPr="00C43090" w14:paraId="412F6016" w14:textId="77777777" w:rsidTr="00755313">
        <w:trPr>
          <w:jc w:val="center"/>
        </w:trPr>
        <w:tc>
          <w:tcPr>
            <w:tcW w:w="1109" w:type="dxa"/>
            <w:shd w:val="clear" w:color="auto" w:fill="auto"/>
          </w:tcPr>
          <w:p w14:paraId="2A51501F" w14:textId="39646F32" w:rsidR="00A16F90" w:rsidRPr="00C43090" w:rsidRDefault="007A0D63" w:rsidP="00755313">
            <w:pPr>
              <w:pStyle w:val="Tabletext"/>
            </w:pPr>
            <w:hyperlink r:id="rId157" w:history="1">
              <w:r w:rsidR="00A16F90" w:rsidRPr="00C43090">
                <w:rPr>
                  <w:rStyle w:val="Hyperlink"/>
                </w:rPr>
                <w:t>DOC6</w:t>
              </w:r>
            </w:hyperlink>
            <w:r w:rsidR="00A16F90" w:rsidRPr="00C43090">
              <w:t xml:space="preserve"> Att.1</w:t>
            </w:r>
          </w:p>
        </w:tc>
        <w:tc>
          <w:tcPr>
            <w:tcW w:w="5694" w:type="dxa"/>
            <w:shd w:val="clear" w:color="auto" w:fill="auto"/>
          </w:tcPr>
          <w:p w14:paraId="0C7B74CE" w14:textId="77777777" w:rsidR="00A16F90" w:rsidRPr="00C43090" w:rsidRDefault="00A16F90" w:rsidP="00755313">
            <w:pPr>
              <w:pStyle w:val="Tabletext"/>
            </w:pPr>
            <w:r w:rsidRPr="00C43090">
              <w:t>Work in progress: revised action plan</w:t>
            </w:r>
          </w:p>
        </w:tc>
        <w:tc>
          <w:tcPr>
            <w:tcW w:w="1404" w:type="dxa"/>
            <w:shd w:val="clear" w:color="auto" w:fill="auto"/>
          </w:tcPr>
          <w:p w14:paraId="773CB782" w14:textId="77777777" w:rsidR="00A16F90" w:rsidRPr="00C43090" w:rsidRDefault="00A16F90" w:rsidP="00755313">
            <w:pPr>
              <w:pStyle w:val="Tabletext"/>
            </w:pPr>
            <w:r w:rsidRPr="00C43090">
              <w:t>RG-IEM #5</w:t>
            </w:r>
          </w:p>
        </w:tc>
        <w:tc>
          <w:tcPr>
            <w:tcW w:w="1701" w:type="dxa"/>
            <w:shd w:val="clear" w:color="auto" w:fill="auto"/>
          </w:tcPr>
          <w:p w14:paraId="6F58EAAA" w14:textId="77777777" w:rsidR="00A16F90" w:rsidRPr="00C43090" w:rsidRDefault="00A16F90" w:rsidP="00755313">
            <w:pPr>
              <w:pStyle w:val="Tabletext"/>
            </w:pPr>
            <w:r w:rsidRPr="00C43090">
              <w:t>14/06/2024</w:t>
            </w:r>
          </w:p>
        </w:tc>
      </w:tr>
    </w:tbl>
    <w:p w14:paraId="51860E39" w14:textId="77777777" w:rsidR="00A16F90" w:rsidRPr="00C43090" w:rsidRDefault="00A16F90" w:rsidP="00A16F90"/>
    <w:p w14:paraId="1EDC7F92" w14:textId="77777777" w:rsidR="00A16F90" w:rsidRPr="00C43090" w:rsidRDefault="00A16F90" w:rsidP="00A16F90">
      <w:pPr>
        <w:rPr>
          <w:rFonts w:eastAsia="Times New Roman"/>
          <w:sz w:val="28"/>
        </w:rPr>
      </w:pPr>
      <w:r w:rsidRPr="00C43090">
        <w:br w:type="page"/>
      </w:r>
    </w:p>
    <w:p w14:paraId="0C16B5DF" w14:textId="77777777" w:rsidR="00A16F90" w:rsidRPr="00C43090" w:rsidRDefault="00A16F90" w:rsidP="00A16F90">
      <w:pPr>
        <w:pStyle w:val="AnnexNotitle0"/>
      </w:pPr>
      <w:r w:rsidRPr="00C43090">
        <w:lastRenderedPageBreak/>
        <w:t>Annex B: References</w:t>
      </w:r>
      <w:r w:rsidRPr="00C43090">
        <w:br/>
      </w:r>
      <w:r w:rsidRPr="00C43090">
        <w:rPr>
          <w:b w:val="0"/>
          <w:bCs/>
        </w:rPr>
        <w:t>(to the ITU-T action plan for a vibrant engagement of the industry)</w:t>
      </w:r>
    </w:p>
    <w:p w14:paraId="5E4BD778" w14:textId="77777777" w:rsidR="00A16F90" w:rsidRPr="00C43090" w:rsidRDefault="00A16F90" w:rsidP="00A16F90">
      <w:pPr>
        <w:pStyle w:val="Reftext"/>
      </w:pPr>
    </w:p>
    <w:p w14:paraId="1E95FDEC" w14:textId="0B8F5180" w:rsidR="00A16F90" w:rsidRPr="00C43090" w:rsidRDefault="00A16F90" w:rsidP="00A16F90">
      <w:pPr>
        <w:pStyle w:val="Reftext"/>
      </w:pPr>
      <w:r w:rsidRPr="00C43090">
        <w:t>[b-ITU Strategic Plan]</w:t>
      </w:r>
      <w:r w:rsidRPr="00C43090">
        <w:tab/>
      </w:r>
      <w:r w:rsidRPr="00C43090">
        <w:rPr>
          <w:color w:val="000000"/>
          <w:sz w:val="22"/>
          <w:szCs w:val="22"/>
        </w:rPr>
        <w:t>ANNEX 1 TO PP RESOLUTION 71 (REV. BUCHAREST, 2022): ITU strategic plan for 2024-2027,</w:t>
      </w:r>
      <w:hyperlink r:id="rId158" w:history="1">
        <w:r w:rsidRPr="00C43090">
          <w:rPr>
            <w:rStyle w:val="Hyperlink"/>
            <w:sz w:val="22"/>
            <w:szCs w:val="22"/>
          </w:rPr>
          <w:t>https://</w:t>
        </w:r>
        <w:r w:rsidR="00C43090">
          <w:rPr>
            <w:rStyle w:val="Hyperlink"/>
            <w:sz w:val="22"/>
            <w:szCs w:val="22"/>
          </w:rPr>
          <w:t>itu.int</w:t>
        </w:r>
        <w:r w:rsidRPr="00C43090">
          <w:rPr>
            <w:rStyle w:val="Hyperlink"/>
            <w:sz w:val="22"/>
            <w:szCs w:val="22"/>
          </w:rPr>
          <w:t>/en/council/planning/Documents/Res71-PP2-final.pdf</w:t>
        </w:r>
      </w:hyperlink>
    </w:p>
    <w:p w14:paraId="58E483EE" w14:textId="77777777" w:rsidR="00851327" w:rsidRPr="00C43090" w:rsidRDefault="00851327" w:rsidP="00C43090"/>
    <w:p w14:paraId="5871D990" w14:textId="2FC9DA90" w:rsidR="00B96406" w:rsidRPr="00C43090" w:rsidRDefault="00B96406" w:rsidP="00B96406">
      <w:pPr>
        <w:jc w:val="center"/>
      </w:pPr>
      <w:r w:rsidRPr="00C43090">
        <w:t>____________________</w:t>
      </w:r>
    </w:p>
    <w:p w14:paraId="77590529" w14:textId="77777777" w:rsidR="009E1967" w:rsidRPr="00C43090" w:rsidRDefault="009E1967" w:rsidP="00B96406"/>
    <w:sectPr w:rsidR="009E1967" w:rsidRPr="00C43090" w:rsidSect="00217C7F">
      <w:headerReference w:type="default" r:id="rId159"/>
      <w:footerReference w:type="even" r:id="rId160"/>
      <w:type w:val="nextColumn"/>
      <w:pgSz w:w="11907" w:h="16834"/>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5F514" w14:textId="77777777" w:rsidR="005B7BB1" w:rsidRDefault="005B7BB1">
      <w:r>
        <w:separator/>
      </w:r>
    </w:p>
  </w:endnote>
  <w:endnote w:type="continuationSeparator" w:id="0">
    <w:p w14:paraId="17B0AE01" w14:textId="77777777" w:rsidR="005B7BB1" w:rsidRDefault="005B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
    <w:altName w:val="Yu Gothic"/>
    <w:charset w:val="00"/>
    <w:family w:val="auto"/>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AD2D" w14:textId="77777777" w:rsidR="00E45D05" w:rsidRDefault="00E45D05">
    <w:pPr>
      <w:framePr w:wrap="around" w:vAnchor="text" w:hAnchor="margin" w:xAlign="right" w:y="1"/>
    </w:pPr>
    <w:r>
      <w:fldChar w:fldCharType="begin"/>
    </w:r>
    <w:r>
      <w:instrText xml:space="preserve">PAGE  </w:instrText>
    </w:r>
    <w:r>
      <w:fldChar w:fldCharType="end"/>
    </w:r>
  </w:p>
  <w:p w14:paraId="65299CA5" w14:textId="7C3A620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C413B">
      <w:rPr>
        <w:noProof/>
        <w:lang w:val="en-US"/>
      </w:rPr>
      <w:t>Document1</w:t>
    </w:r>
    <w:r>
      <w:fldChar w:fldCharType="end"/>
    </w:r>
    <w:r w:rsidRPr="0041348E">
      <w:rPr>
        <w:lang w:val="en-US"/>
      </w:rPr>
      <w:tab/>
    </w:r>
    <w:r>
      <w:fldChar w:fldCharType="begin"/>
    </w:r>
    <w:r>
      <w:instrText xml:space="preserve"> SAVEDATE \@ DD.MM.YY </w:instrText>
    </w:r>
    <w:r>
      <w:fldChar w:fldCharType="separate"/>
    </w:r>
    <w:r w:rsidR="007A0D63">
      <w:rPr>
        <w:noProof/>
      </w:rPr>
      <w:t>23.09.24</w:t>
    </w:r>
    <w:r>
      <w:fldChar w:fldCharType="end"/>
    </w:r>
    <w:r w:rsidRPr="0041348E">
      <w:rPr>
        <w:lang w:val="en-US"/>
      </w:rPr>
      <w:tab/>
    </w:r>
    <w:r>
      <w:fldChar w:fldCharType="begin"/>
    </w:r>
    <w:r>
      <w:instrText xml:space="preserve"> PRINTDATE \@ DD.MM.YY </w:instrText>
    </w:r>
    <w:r>
      <w:fldChar w:fldCharType="separate"/>
    </w:r>
    <w:r w:rsidR="009C413B">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EB4FB" w14:textId="77777777" w:rsidR="005B7BB1" w:rsidRDefault="005B7BB1">
      <w:r>
        <w:rPr>
          <w:b/>
        </w:rPr>
        <w:t>_______________</w:t>
      </w:r>
    </w:p>
  </w:footnote>
  <w:footnote w:type="continuationSeparator" w:id="0">
    <w:p w14:paraId="25F26E2B" w14:textId="77777777" w:rsidR="005B7BB1" w:rsidRDefault="005B7BB1">
      <w:r>
        <w:continuationSeparator/>
      </w:r>
    </w:p>
  </w:footnote>
  <w:footnote w:id="1">
    <w:p w14:paraId="3B5C84D1" w14:textId="77777777" w:rsidR="00A16F90" w:rsidRPr="00544DCE" w:rsidRDefault="00A16F90" w:rsidP="00A16F90">
      <w:pPr>
        <w:pStyle w:val="FootnoteText"/>
        <w:rPr>
          <w:lang w:val="en-CA"/>
        </w:rPr>
      </w:pPr>
      <w:r>
        <w:rPr>
          <w:rStyle w:val="FootnoteReference"/>
        </w:rPr>
        <w:footnoteRef/>
      </w:r>
      <w:r>
        <w:t xml:space="preserve"> Annex to Convention 1004: SIO - Any organization, other than a governmental establishment or agency, which is engaged in the study of telecommunication problems or in the design or manufacture of equipment intended for telecommunication services. Other entities and organizations in accordance with Article 19 include financial or development institutions (No. 229), other entities dealing with telecommunication matters which are approved by the Member State concerned (No. 230). </w:t>
      </w:r>
    </w:p>
  </w:footnote>
  <w:footnote w:id="2">
    <w:p w14:paraId="67601F17" w14:textId="77777777" w:rsidR="00A16F90" w:rsidRPr="00EC2458" w:rsidRDefault="00A16F90" w:rsidP="00A16F90">
      <w:pPr>
        <w:pStyle w:val="FootnoteText"/>
        <w:rPr>
          <w:lang w:val="en-US"/>
        </w:rPr>
      </w:pPr>
      <w:r>
        <w:rPr>
          <w:rStyle w:val="FootnoteReference"/>
        </w:rPr>
        <w:footnoteRef/>
      </w:r>
      <w:r>
        <w:t xml:space="preserve"> </w:t>
      </w:r>
      <w:r>
        <w:rPr>
          <w:lang w:val="en-US"/>
        </w:rPr>
        <w:t>In accordance with No. 241B of the Convention, "</w:t>
      </w:r>
      <w:r>
        <w:t>An entity or organization referred to in Nos. 229 to 231 above may apply to participate in the work of a given study group as an Associate". Notwithstanding this provision, for purposes of this analysis Associates from industry are linked to SIOs and ROAs.</w:t>
      </w:r>
    </w:p>
  </w:footnote>
  <w:footnote w:id="3">
    <w:p w14:paraId="6D959509" w14:textId="77777777" w:rsidR="00A16F90" w:rsidRPr="002563A3" w:rsidRDefault="00A16F90" w:rsidP="00A16F90">
      <w:pPr>
        <w:pStyle w:val="FootnoteText"/>
        <w:rPr>
          <w:lang w:val="en-US"/>
        </w:rPr>
      </w:pPr>
      <w:r>
        <w:rPr>
          <w:rStyle w:val="FootnoteReference"/>
        </w:rPr>
        <w:footnoteRef/>
      </w:r>
      <w:r>
        <w:t xml:space="preserve"> While the term “SME” is not precisely defined, </w:t>
      </w:r>
      <w:r>
        <w:rPr>
          <w:i/>
          <w:iCs/>
        </w:rPr>
        <w:t xml:space="preserve">considering d) </w:t>
      </w:r>
      <w:r>
        <w:t>of PP Resolution 209 is noteworthy: “that, in many countries, mainly developing countries, SMEs have become prominent actors in the industrial expansion process, and in the growth of local production, coming to represent in some cases more than 90 per cent of the national industry”.</w:t>
      </w:r>
    </w:p>
  </w:footnote>
  <w:footnote w:id="4">
    <w:p w14:paraId="1E8378C0" w14:textId="2A524AC0" w:rsidR="00A16F90" w:rsidRDefault="00A16F90" w:rsidP="00A16F90">
      <w:pPr>
        <w:pStyle w:val="FootnoteText"/>
        <w:rPr>
          <w:lang w:eastAsia="zh-CN"/>
        </w:rPr>
      </w:pPr>
      <w:r>
        <w:rPr>
          <w:rStyle w:val="FootnoteReference"/>
        </w:rPr>
        <w:footnoteRef/>
      </w:r>
      <w:r>
        <w:t xml:space="preserve"> </w:t>
      </w:r>
      <w:hyperlink r:id="rId1" w:history="1">
        <w:r w:rsidRPr="00384396">
          <w:rPr>
            <w:rStyle w:val="Hyperlink"/>
          </w:rPr>
          <w:t>https://</w:t>
        </w:r>
        <w:r w:rsidR="00C43090">
          <w:rPr>
            <w:rStyle w:val="Hyperlink"/>
          </w:rPr>
          <w:t>itu.int</w:t>
        </w:r>
        <w:r w:rsidRPr="00384396">
          <w:rPr>
            <w:rStyle w:val="Hyperlink"/>
          </w:rPr>
          <w:t>/dms_pub/itu-s/opb/conf/S-CONF-ACTF-2022-PDF-E.pdf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525EB" w14:textId="77777777" w:rsidR="00B96406" w:rsidRDefault="00B96406" w:rsidP="00B96406">
    <w:pPr>
      <w:pStyle w:val="Header"/>
    </w:pPr>
    <w:r>
      <w:fldChar w:fldCharType="begin"/>
    </w:r>
    <w:r>
      <w:instrText xml:space="preserve"> PAGE </w:instrText>
    </w:r>
    <w:r>
      <w:fldChar w:fldCharType="separate"/>
    </w:r>
    <w:r>
      <w:t>2</w:t>
    </w:r>
    <w:r>
      <w:rPr>
        <w:noProof/>
      </w:rPr>
      <w:fldChar w:fldCharType="end"/>
    </w:r>
  </w:p>
  <w:p w14:paraId="3A1C66DD" w14:textId="16D054D0" w:rsidR="00B96406" w:rsidRDefault="00B96406" w:rsidP="00B96406">
    <w:pPr>
      <w:pStyle w:val="Header"/>
    </w:pPr>
    <w:r>
      <w:t>WTSA</w:t>
    </w:r>
    <w:r w:rsidR="006E1F56">
      <w:t>-</w:t>
    </w:r>
    <w:r>
      <w:t>2</w:t>
    </w:r>
    <w:r w:rsidR="006E1F56">
      <w:t>4</w:t>
    </w:r>
    <w:r>
      <w:t>/</w:t>
    </w:r>
    <w:r>
      <w:rPr>
        <w:noProof/>
      </w:rPr>
      <w:fldChar w:fldCharType="begin"/>
    </w:r>
    <w:r>
      <w:rPr>
        <w:noProof/>
      </w:rPr>
      <w:instrText xml:space="preserve"> styleref DocNumber </w:instrText>
    </w:r>
    <w:r>
      <w:rPr>
        <w:noProof/>
      </w:rPr>
      <w:fldChar w:fldCharType="separate"/>
    </w:r>
    <w:r w:rsidR="007A0D63">
      <w:rPr>
        <w:noProof/>
      </w:rPr>
      <w:t>24-E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53EF5"/>
    <w:multiLevelType w:val="hybridMultilevel"/>
    <w:tmpl w:val="EC3ECB1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53E63"/>
    <w:multiLevelType w:val="hybridMultilevel"/>
    <w:tmpl w:val="3DA0807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C47A5"/>
    <w:multiLevelType w:val="hybridMultilevel"/>
    <w:tmpl w:val="B2F87CCE"/>
    <w:lvl w:ilvl="0" w:tplc="4A02A9D6">
      <w:start w:val="1"/>
      <w:numFmt w:val="bullet"/>
      <w:pStyle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A5BF1"/>
    <w:multiLevelType w:val="hybridMultilevel"/>
    <w:tmpl w:val="D48691AA"/>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007A4"/>
    <w:multiLevelType w:val="hybridMultilevel"/>
    <w:tmpl w:val="02E8C5D2"/>
    <w:lvl w:ilvl="0" w:tplc="3E70A350">
      <w:start w:val="1"/>
      <w:numFmt w:val="bullet"/>
      <w:lvlRestart w:val="0"/>
      <w:lvlText w:val="–"/>
      <w:lvlJc w:val="left"/>
      <w:pPr>
        <w:ind w:left="720" w:hanging="363"/>
      </w:pPr>
      <w:rPr>
        <w:rFonts w:ascii="Times New Roman" w:hAnsi="Times New Roman" w:cs="Times New Roman" w:hint="default"/>
      </w:rPr>
    </w:lvl>
    <w:lvl w:ilvl="1" w:tplc="8BAA6682">
      <w:numFmt w:val="bullet"/>
      <w:lvlText w:val=""/>
      <w:lvlJc w:val="left"/>
      <w:pPr>
        <w:ind w:left="1650" w:hanging="570"/>
      </w:pPr>
      <w:rPr>
        <w:rFonts w:ascii="Symbol" w:eastAsiaTheme="minorEastAsia"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40721"/>
    <w:multiLevelType w:val="hybridMultilevel"/>
    <w:tmpl w:val="7F3E1338"/>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543BA"/>
    <w:multiLevelType w:val="hybridMultilevel"/>
    <w:tmpl w:val="CD9219B0"/>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B1E92"/>
    <w:multiLevelType w:val="hybridMultilevel"/>
    <w:tmpl w:val="1B421604"/>
    <w:lvl w:ilvl="0" w:tplc="461E3F2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03BC8"/>
    <w:multiLevelType w:val="hybridMultilevel"/>
    <w:tmpl w:val="6E0AF4DC"/>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01C0E"/>
    <w:multiLevelType w:val="hybridMultilevel"/>
    <w:tmpl w:val="FD48681A"/>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336AC"/>
    <w:multiLevelType w:val="hybridMultilevel"/>
    <w:tmpl w:val="599AE1A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6568B"/>
    <w:multiLevelType w:val="hybridMultilevel"/>
    <w:tmpl w:val="A22AD26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77B28"/>
    <w:multiLevelType w:val="hybridMultilevel"/>
    <w:tmpl w:val="F32C9928"/>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5709E"/>
    <w:multiLevelType w:val="hybridMultilevel"/>
    <w:tmpl w:val="3EC8C8C6"/>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61CC8"/>
    <w:multiLevelType w:val="hybridMultilevel"/>
    <w:tmpl w:val="A048813E"/>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270CD"/>
    <w:multiLevelType w:val="hybridMultilevel"/>
    <w:tmpl w:val="4FC814F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B504F"/>
    <w:multiLevelType w:val="multilevel"/>
    <w:tmpl w:val="2E909B86"/>
    <w:styleLink w:val="CurrentList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F4E481E"/>
    <w:multiLevelType w:val="hybridMultilevel"/>
    <w:tmpl w:val="C3A6475C"/>
    <w:lvl w:ilvl="0" w:tplc="0144D2B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F186D"/>
    <w:multiLevelType w:val="hybridMultilevel"/>
    <w:tmpl w:val="638691E0"/>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0610C"/>
    <w:multiLevelType w:val="multilevel"/>
    <w:tmpl w:val="9D2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D22637"/>
    <w:multiLevelType w:val="hybridMultilevel"/>
    <w:tmpl w:val="7896B6F6"/>
    <w:lvl w:ilvl="0" w:tplc="86EEE486">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4277C"/>
    <w:multiLevelType w:val="hybridMultilevel"/>
    <w:tmpl w:val="FA22B344"/>
    <w:lvl w:ilvl="0" w:tplc="3E70A35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867B4"/>
    <w:multiLevelType w:val="multilevel"/>
    <w:tmpl w:val="459E1700"/>
    <w:styleLink w:val="CurrentList2"/>
    <w:lvl w:ilvl="0">
      <w:start w:val="5"/>
      <w:numFmt w:val="bullet"/>
      <w:lvlText w:val="-"/>
      <w:lvlJc w:val="left"/>
      <w:pPr>
        <w:ind w:left="656" w:hanging="420"/>
      </w:pPr>
      <w:rPr>
        <w:rFonts w:ascii="Times New Roman" w:eastAsia="Times New Roman" w:hAnsi="Times New Roman" w:cs="Times New Roman" w:hint="default"/>
      </w:rPr>
    </w:lvl>
    <w:lvl w:ilvl="1">
      <w:start w:val="1"/>
      <w:numFmt w:val="bullet"/>
      <w:lvlText w:val=""/>
      <w:lvlJc w:val="left"/>
      <w:pPr>
        <w:ind w:left="1076" w:hanging="420"/>
      </w:pPr>
      <w:rPr>
        <w:rFonts w:ascii="Wingdings" w:hAnsi="Wingdings" w:hint="default"/>
      </w:rPr>
    </w:lvl>
    <w:lvl w:ilvl="2">
      <w:start w:val="1"/>
      <w:numFmt w:val="bullet"/>
      <w:lvlText w:val=""/>
      <w:lvlJc w:val="left"/>
      <w:pPr>
        <w:ind w:left="1496" w:hanging="420"/>
      </w:pPr>
      <w:rPr>
        <w:rFonts w:ascii="Wingdings" w:hAnsi="Wingdings" w:hint="default"/>
      </w:rPr>
    </w:lvl>
    <w:lvl w:ilvl="3">
      <w:start w:val="1"/>
      <w:numFmt w:val="bullet"/>
      <w:lvlText w:val=""/>
      <w:lvlJc w:val="left"/>
      <w:pPr>
        <w:ind w:left="1916" w:hanging="420"/>
      </w:pPr>
      <w:rPr>
        <w:rFonts w:ascii="Wingdings" w:hAnsi="Wingdings" w:hint="default"/>
      </w:rPr>
    </w:lvl>
    <w:lvl w:ilvl="4">
      <w:start w:val="1"/>
      <w:numFmt w:val="bullet"/>
      <w:lvlText w:val=""/>
      <w:lvlJc w:val="left"/>
      <w:pPr>
        <w:ind w:left="2336" w:hanging="420"/>
      </w:pPr>
      <w:rPr>
        <w:rFonts w:ascii="Wingdings" w:hAnsi="Wingdings" w:hint="default"/>
      </w:rPr>
    </w:lvl>
    <w:lvl w:ilvl="5">
      <w:start w:val="1"/>
      <w:numFmt w:val="bullet"/>
      <w:lvlText w:val=""/>
      <w:lvlJc w:val="left"/>
      <w:pPr>
        <w:ind w:left="2756" w:hanging="420"/>
      </w:pPr>
      <w:rPr>
        <w:rFonts w:ascii="Wingdings" w:hAnsi="Wingdings" w:hint="default"/>
      </w:rPr>
    </w:lvl>
    <w:lvl w:ilvl="6">
      <w:start w:val="1"/>
      <w:numFmt w:val="bullet"/>
      <w:lvlText w:val=""/>
      <w:lvlJc w:val="left"/>
      <w:pPr>
        <w:ind w:left="3176" w:hanging="420"/>
      </w:pPr>
      <w:rPr>
        <w:rFonts w:ascii="Wingdings" w:hAnsi="Wingdings" w:hint="default"/>
      </w:rPr>
    </w:lvl>
    <w:lvl w:ilvl="7">
      <w:start w:val="1"/>
      <w:numFmt w:val="bullet"/>
      <w:lvlText w:val=""/>
      <w:lvlJc w:val="left"/>
      <w:pPr>
        <w:ind w:left="3596" w:hanging="420"/>
      </w:pPr>
      <w:rPr>
        <w:rFonts w:ascii="Wingdings" w:hAnsi="Wingdings" w:hint="default"/>
      </w:rPr>
    </w:lvl>
    <w:lvl w:ilvl="8">
      <w:start w:val="1"/>
      <w:numFmt w:val="bullet"/>
      <w:lvlText w:val=""/>
      <w:lvlJc w:val="left"/>
      <w:pPr>
        <w:ind w:left="4016" w:hanging="420"/>
      </w:pPr>
      <w:rPr>
        <w:rFonts w:ascii="Wingdings" w:hAnsi="Wingdings" w:hint="default"/>
      </w:rPr>
    </w:lvl>
  </w:abstractNum>
  <w:abstractNum w:abstractNumId="23" w15:restartNumberingAfterBreak="0">
    <w:nsid w:val="78D717C0"/>
    <w:multiLevelType w:val="hybridMultilevel"/>
    <w:tmpl w:val="B9FA4454"/>
    <w:styleLink w:val="WWNum11"/>
    <w:lvl w:ilvl="0" w:tplc="CBC02814">
      <w:start w:val="1"/>
      <w:numFmt w:val="decimal"/>
      <w:lvlText w:val="%1."/>
      <w:lvlJc w:val="left"/>
      <w:pPr>
        <w:ind w:left="0" w:firstLine="0"/>
      </w:pPr>
    </w:lvl>
    <w:lvl w:ilvl="1" w:tplc="098A6D08">
      <w:start w:val="1"/>
      <w:numFmt w:val="lowerLetter"/>
      <w:lvlText w:val="%2."/>
      <w:lvlJc w:val="left"/>
      <w:pPr>
        <w:ind w:left="0" w:firstLine="0"/>
      </w:pPr>
    </w:lvl>
    <w:lvl w:ilvl="2" w:tplc="45C62E90">
      <w:start w:val="1"/>
      <w:numFmt w:val="lowerRoman"/>
      <w:lvlText w:val="%3."/>
      <w:lvlJc w:val="right"/>
      <w:pPr>
        <w:ind w:left="0" w:firstLine="0"/>
      </w:pPr>
    </w:lvl>
    <w:lvl w:ilvl="3" w:tplc="CC6023CE">
      <w:start w:val="1"/>
      <w:numFmt w:val="decimal"/>
      <w:lvlText w:val="%4."/>
      <w:lvlJc w:val="left"/>
      <w:pPr>
        <w:ind w:left="0" w:firstLine="0"/>
      </w:pPr>
    </w:lvl>
    <w:lvl w:ilvl="4" w:tplc="19FAD612">
      <w:start w:val="1"/>
      <w:numFmt w:val="lowerLetter"/>
      <w:lvlText w:val="%5."/>
      <w:lvlJc w:val="left"/>
      <w:pPr>
        <w:ind w:left="0" w:firstLine="0"/>
      </w:pPr>
    </w:lvl>
    <w:lvl w:ilvl="5" w:tplc="2878DE28">
      <w:start w:val="1"/>
      <w:numFmt w:val="lowerRoman"/>
      <w:lvlText w:val="%6."/>
      <w:lvlJc w:val="right"/>
      <w:pPr>
        <w:ind w:left="0" w:firstLine="0"/>
      </w:pPr>
    </w:lvl>
    <w:lvl w:ilvl="6" w:tplc="4A144822">
      <w:start w:val="1"/>
      <w:numFmt w:val="decimal"/>
      <w:lvlText w:val="%7."/>
      <w:lvlJc w:val="left"/>
      <w:pPr>
        <w:ind w:left="0" w:firstLine="0"/>
      </w:pPr>
    </w:lvl>
    <w:lvl w:ilvl="7" w:tplc="A1FE3432">
      <w:start w:val="1"/>
      <w:numFmt w:val="lowerLetter"/>
      <w:lvlText w:val="%8."/>
      <w:lvlJc w:val="left"/>
      <w:pPr>
        <w:ind w:left="0" w:firstLine="0"/>
      </w:pPr>
    </w:lvl>
    <w:lvl w:ilvl="8" w:tplc="A9C0CA08">
      <w:start w:val="1"/>
      <w:numFmt w:val="lowerRoman"/>
      <w:lvlText w:val="%9."/>
      <w:lvlJc w:val="right"/>
      <w:pPr>
        <w:ind w:left="0" w:firstLine="0"/>
      </w:pPr>
    </w:lvl>
  </w:abstractNum>
  <w:abstractNum w:abstractNumId="24" w15:restartNumberingAfterBreak="0">
    <w:nsid w:val="7A560401"/>
    <w:multiLevelType w:val="hybridMultilevel"/>
    <w:tmpl w:val="23DE484C"/>
    <w:lvl w:ilvl="0" w:tplc="BFBAD2B0">
      <w:numFmt w:val="bullet"/>
      <w:lvlText w:val="–"/>
      <w:lvlJc w:val="left"/>
      <w:pPr>
        <w:ind w:left="1500" w:hanging="114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028589">
    <w:abstractNumId w:val="7"/>
  </w:num>
  <w:num w:numId="2" w16cid:durableId="271284204">
    <w:abstractNumId w:val="2"/>
  </w:num>
  <w:num w:numId="3" w16cid:durableId="1458569608">
    <w:abstractNumId w:val="23"/>
  </w:num>
  <w:num w:numId="4" w16cid:durableId="1252087545">
    <w:abstractNumId w:val="16"/>
  </w:num>
  <w:num w:numId="5" w16cid:durableId="677728939">
    <w:abstractNumId w:val="15"/>
  </w:num>
  <w:num w:numId="6" w16cid:durableId="1240604561">
    <w:abstractNumId w:val="14"/>
  </w:num>
  <w:num w:numId="7" w16cid:durableId="529804084">
    <w:abstractNumId w:val="6"/>
  </w:num>
  <w:num w:numId="8" w16cid:durableId="986711144">
    <w:abstractNumId w:val="12"/>
  </w:num>
  <w:num w:numId="9" w16cid:durableId="79640306">
    <w:abstractNumId w:val="3"/>
  </w:num>
  <w:num w:numId="10" w16cid:durableId="1510097457">
    <w:abstractNumId w:val="0"/>
  </w:num>
  <w:num w:numId="11" w16cid:durableId="275523654">
    <w:abstractNumId w:val="11"/>
  </w:num>
  <w:num w:numId="12" w16cid:durableId="2103137413">
    <w:abstractNumId w:val="17"/>
  </w:num>
  <w:num w:numId="13" w16cid:durableId="328336347">
    <w:abstractNumId w:val="1"/>
  </w:num>
  <w:num w:numId="14" w16cid:durableId="577598058">
    <w:abstractNumId w:val="22"/>
  </w:num>
  <w:num w:numId="15" w16cid:durableId="1314093581">
    <w:abstractNumId w:val="4"/>
  </w:num>
  <w:num w:numId="16" w16cid:durableId="1273630654">
    <w:abstractNumId w:val="9"/>
  </w:num>
  <w:num w:numId="17" w16cid:durableId="2063405231">
    <w:abstractNumId w:val="13"/>
  </w:num>
  <w:num w:numId="18" w16cid:durableId="1632830468">
    <w:abstractNumId w:val="18"/>
  </w:num>
  <w:num w:numId="19" w16cid:durableId="1135173642">
    <w:abstractNumId w:val="8"/>
  </w:num>
  <w:num w:numId="20" w16cid:durableId="435101186">
    <w:abstractNumId w:val="21"/>
  </w:num>
  <w:num w:numId="21" w16cid:durableId="669143792">
    <w:abstractNumId w:val="5"/>
  </w:num>
  <w:num w:numId="22" w16cid:durableId="373040438">
    <w:abstractNumId w:val="10"/>
  </w:num>
  <w:num w:numId="23" w16cid:durableId="1635058588">
    <w:abstractNumId w:val="19"/>
  </w:num>
  <w:num w:numId="24" w16cid:durableId="1666547022">
    <w:abstractNumId w:val="20"/>
  </w:num>
  <w:num w:numId="25" w16cid:durableId="101476734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3B"/>
    <w:rsid w:val="000041EA"/>
    <w:rsid w:val="00014122"/>
    <w:rsid w:val="00022A29"/>
    <w:rsid w:val="00025B35"/>
    <w:rsid w:val="00027E85"/>
    <w:rsid w:val="00034F78"/>
    <w:rsid w:val="000355FD"/>
    <w:rsid w:val="00051E39"/>
    <w:rsid w:val="00063D0B"/>
    <w:rsid w:val="0006471F"/>
    <w:rsid w:val="00077239"/>
    <w:rsid w:val="000807E9"/>
    <w:rsid w:val="000859A0"/>
    <w:rsid w:val="00086491"/>
    <w:rsid w:val="00091346"/>
    <w:rsid w:val="0009706C"/>
    <w:rsid w:val="000A359B"/>
    <w:rsid w:val="000D1D36"/>
    <w:rsid w:val="000E6216"/>
    <w:rsid w:val="000F0C3B"/>
    <w:rsid w:val="000F73FF"/>
    <w:rsid w:val="00102177"/>
    <w:rsid w:val="001059D5"/>
    <w:rsid w:val="001066FA"/>
    <w:rsid w:val="00114CF7"/>
    <w:rsid w:val="001237C5"/>
    <w:rsid w:val="00123B68"/>
    <w:rsid w:val="00126F2E"/>
    <w:rsid w:val="001301F4"/>
    <w:rsid w:val="00130789"/>
    <w:rsid w:val="00137CF6"/>
    <w:rsid w:val="00141510"/>
    <w:rsid w:val="00141D9E"/>
    <w:rsid w:val="00146F6F"/>
    <w:rsid w:val="00161472"/>
    <w:rsid w:val="00163E58"/>
    <w:rsid w:val="0017074E"/>
    <w:rsid w:val="00182117"/>
    <w:rsid w:val="001850A5"/>
    <w:rsid w:val="00187BD9"/>
    <w:rsid w:val="00190B55"/>
    <w:rsid w:val="00193915"/>
    <w:rsid w:val="001A23B8"/>
    <w:rsid w:val="001C3B5F"/>
    <w:rsid w:val="001D058F"/>
    <w:rsid w:val="001E0BF4"/>
    <w:rsid w:val="001E43CE"/>
    <w:rsid w:val="001E6F73"/>
    <w:rsid w:val="002009EA"/>
    <w:rsid w:val="00202CA0"/>
    <w:rsid w:val="00206906"/>
    <w:rsid w:val="00216B6D"/>
    <w:rsid w:val="00217C7F"/>
    <w:rsid w:val="002247C7"/>
    <w:rsid w:val="00226AFC"/>
    <w:rsid w:val="0023123E"/>
    <w:rsid w:val="0023579C"/>
    <w:rsid w:val="00236EBA"/>
    <w:rsid w:val="00245127"/>
    <w:rsid w:val="00246525"/>
    <w:rsid w:val="00250AF4"/>
    <w:rsid w:val="00260B50"/>
    <w:rsid w:val="002638CD"/>
    <w:rsid w:val="00263BE8"/>
    <w:rsid w:val="00271316"/>
    <w:rsid w:val="002849DF"/>
    <w:rsid w:val="00287FA0"/>
    <w:rsid w:val="00290F83"/>
    <w:rsid w:val="002931F4"/>
    <w:rsid w:val="002957A7"/>
    <w:rsid w:val="002A1D23"/>
    <w:rsid w:val="002A3BFE"/>
    <w:rsid w:val="002A5392"/>
    <w:rsid w:val="002B100E"/>
    <w:rsid w:val="002D58BE"/>
    <w:rsid w:val="002F1B27"/>
    <w:rsid w:val="002F2D0C"/>
    <w:rsid w:val="002F5E3A"/>
    <w:rsid w:val="00302B3D"/>
    <w:rsid w:val="00316B80"/>
    <w:rsid w:val="003251EA"/>
    <w:rsid w:val="00325648"/>
    <w:rsid w:val="0034635C"/>
    <w:rsid w:val="00357AE3"/>
    <w:rsid w:val="00366140"/>
    <w:rsid w:val="00377BD3"/>
    <w:rsid w:val="00381950"/>
    <w:rsid w:val="00384088"/>
    <w:rsid w:val="0038573D"/>
    <w:rsid w:val="0039169B"/>
    <w:rsid w:val="00394470"/>
    <w:rsid w:val="003A7F8C"/>
    <w:rsid w:val="003B0109"/>
    <w:rsid w:val="003B4EBA"/>
    <w:rsid w:val="003B532E"/>
    <w:rsid w:val="003D0A29"/>
    <w:rsid w:val="003D0F8B"/>
    <w:rsid w:val="003F020A"/>
    <w:rsid w:val="003F2C79"/>
    <w:rsid w:val="003F2D58"/>
    <w:rsid w:val="0041348E"/>
    <w:rsid w:val="004149CB"/>
    <w:rsid w:val="00420EDB"/>
    <w:rsid w:val="004373CA"/>
    <w:rsid w:val="004420C9"/>
    <w:rsid w:val="00465799"/>
    <w:rsid w:val="004660B1"/>
    <w:rsid w:val="00471EF9"/>
    <w:rsid w:val="00476B96"/>
    <w:rsid w:val="00492075"/>
    <w:rsid w:val="004969AD"/>
    <w:rsid w:val="004A26C4"/>
    <w:rsid w:val="004A5D5B"/>
    <w:rsid w:val="004B13CB"/>
    <w:rsid w:val="004B4AAE"/>
    <w:rsid w:val="004C6FBE"/>
    <w:rsid w:val="004D5D5C"/>
    <w:rsid w:val="004D6DFC"/>
    <w:rsid w:val="004E05BE"/>
    <w:rsid w:val="004E4536"/>
    <w:rsid w:val="004F630A"/>
    <w:rsid w:val="0050139F"/>
    <w:rsid w:val="005137F2"/>
    <w:rsid w:val="005273D1"/>
    <w:rsid w:val="00540183"/>
    <w:rsid w:val="0055140B"/>
    <w:rsid w:val="00553247"/>
    <w:rsid w:val="0055395C"/>
    <w:rsid w:val="0056747D"/>
    <w:rsid w:val="00575FA2"/>
    <w:rsid w:val="00581B01"/>
    <w:rsid w:val="00595780"/>
    <w:rsid w:val="005964AB"/>
    <w:rsid w:val="005B7BB1"/>
    <w:rsid w:val="005C099A"/>
    <w:rsid w:val="005C1D48"/>
    <w:rsid w:val="005C31A5"/>
    <w:rsid w:val="005C54D4"/>
    <w:rsid w:val="005D1F7E"/>
    <w:rsid w:val="005E10C9"/>
    <w:rsid w:val="005E61DD"/>
    <w:rsid w:val="005F2EB4"/>
    <w:rsid w:val="006023DF"/>
    <w:rsid w:val="00602F64"/>
    <w:rsid w:val="0062141C"/>
    <w:rsid w:val="00622829"/>
    <w:rsid w:val="00623F15"/>
    <w:rsid w:val="00633ACF"/>
    <w:rsid w:val="00643684"/>
    <w:rsid w:val="00647BF7"/>
    <w:rsid w:val="00656C46"/>
    <w:rsid w:val="00657DE0"/>
    <w:rsid w:val="006714A3"/>
    <w:rsid w:val="00672CF7"/>
    <w:rsid w:val="00673F2E"/>
    <w:rsid w:val="0067500B"/>
    <w:rsid w:val="006763BF"/>
    <w:rsid w:val="00685313"/>
    <w:rsid w:val="0069186D"/>
    <w:rsid w:val="0069276B"/>
    <w:rsid w:val="00692833"/>
    <w:rsid w:val="00693CA8"/>
    <w:rsid w:val="006A6E88"/>
    <w:rsid w:val="006A6E9B"/>
    <w:rsid w:val="006A72A4"/>
    <w:rsid w:val="006B5A84"/>
    <w:rsid w:val="006B7C2A"/>
    <w:rsid w:val="006C23DA"/>
    <w:rsid w:val="006E1F56"/>
    <w:rsid w:val="006E3D45"/>
    <w:rsid w:val="006E6EE0"/>
    <w:rsid w:val="006F673E"/>
    <w:rsid w:val="006F7D1C"/>
    <w:rsid w:val="00700547"/>
    <w:rsid w:val="00701DBD"/>
    <w:rsid w:val="0070542F"/>
    <w:rsid w:val="00707E39"/>
    <w:rsid w:val="007149F9"/>
    <w:rsid w:val="0071669D"/>
    <w:rsid w:val="0073162B"/>
    <w:rsid w:val="00733A30"/>
    <w:rsid w:val="007367FD"/>
    <w:rsid w:val="00742988"/>
    <w:rsid w:val="00742F1D"/>
    <w:rsid w:val="00745AEE"/>
    <w:rsid w:val="00750F10"/>
    <w:rsid w:val="00761B19"/>
    <w:rsid w:val="007719CA"/>
    <w:rsid w:val="007742CA"/>
    <w:rsid w:val="00777235"/>
    <w:rsid w:val="0078023C"/>
    <w:rsid w:val="00786AF9"/>
    <w:rsid w:val="00790D70"/>
    <w:rsid w:val="007A00AC"/>
    <w:rsid w:val="007A0D63"/>
    <w:rsid w:val="007B15F6"/>
    <w:rsid w:val="007B4BBE"/>
    <w:rsid w:val="007C14BA"/>
    <w:rsid w:val="007C3003"/>
    <w:rsid w:val="007D5320"/>
    <w:rsid w:val="007E51BA"/>
    <w:rsid w:val="007E66EA"/>
    <w:rsid w:val="007F3C67"/>
    <w:rsid w:val="00800972"/>
    <w:rsid w:val="00804475"/>
    <w:rsid w:val="00811633"/>
    <w:rsid w:val="00822963"/>
    <w:rsid w:val="00833DAA"/>
    <w:rsid w:val="008508D8"/>
    <w:rsid w:val="00851327"/>
    <w:rsid w:val="00864CD2"/>
    <w:rsid w:val="00872FC8"/>
    <w:rsid w:val="00877E6F"/>
    <w:rsid w:val="008845D0"/>
    <w:rsid w:val="008A4C5C"/>
    <w:rsid w:val="008B1AEA"/>
    <w:rsid w:val="008B43F2"/>
    <w:rsid w:val="008B6CFF"/>
    <w:rsid w:val="008C271B"/>
    <w:rsid w:val="008E4BBE"/>
    <w:rsid w:val="008E67E5"/>
    <w:rsid w:val="008F08A1"/>
    <w:rsid w:val="008F7D1E"/>
    <w:rsid w:val="0091557A"/>
    <w:rsid w:val="009163CF"/>
    <w:rsid w:val="0092312A"/>
    <w:rsid w:val="0092425C"/>
    <w:rsid w:val="009274B4"/>
    <w:rsid w:val="00930EBD"/>
    <w:rsid w:val="00931323"/>
    <w:rsid w:val="00934EA2"/>
    <w:rsid w:val="00940614"/>
    <w:rsid w:val="00944A5C"/>
    <w:rsid w:val="00952A66"/>
    <w:rsid w:val="0095691C"/>
    <w:rsid w:val="009A11B9"/>
    <w:rsid w:val="009B59BB"/>
    <w:rsid w:val="009C1D5F"/>
    <w:rsid w:val="009C2987"/>
    <w:rsid w:val="009C413B"/>
    <w:rsid w:val="009C56E5"/>
    <w:rsid w:val="009D3744"/>
    <w:rsid w:val="009E1967"/>
    <w:rsid w:val="009E22E5"/>
    <w:rsid w:val="009E5FC8"/>
    <w:rsid w:val="009E687A"/>
    <w:rsid w:val="009F1890"/>
    <w:rsid w:val="009F4D71"/>
    <w:rsid w:val="00A050DA"/>
    <w:rsid w:val="00A066F1"/>
    <w:rsid w:val="00A138D2"/>
    <w:rsid w:val="00A141AF"/>
    <w:rsid w:val="00A16D29"/>
    <w:rsid w:val="00A16F90"/>
    <w:rsid w:val="00A212B5"/>
    <w:rsid w:val="00A30305"/>
    <w:rsid w:val="00A31D2D"/>
    <w:rsid w:val="00A36DF9"/>
    <w:rsid w:val="00A41A0D"/>
    <w:rsid w:val="00A41CB8"/>
    <w:rsid w:val="00A442AE"/>
    <w:rsid w:val="00A4600A"/>
    <w:rsid w:val="00A46412"/>
    <w:rsid w:val="00A538A6"/>
    <w:rsid w:val="00A54C25"/>
    <w:rsid w:val="00A6417B"/>
    <w:rsid w:val="00A710E7"/>
    <w:rsid w:val="00A7372E"/>
    <w:rsid w:val="00A7506F"/>
    <w:rsid w:val="00A80EA6"/>
    <w:rsid w:val="00A93B85"/>
    <w:rsid w:val="00AA0B18"/>
    <w:rsid w:val="00AA666F"/>
    <w:rsid w:val="00AB416A"/>
    <w:rsid w:val="00AB7C5F"/>
    <w:rsid w:val="00AC5844"/>
    <w:rsid w:val="00AE7907"/>
    <w:rsid w:val="00B05456"/>
    <w:rsid w:val="00B06E19"/>
    <w:rsid w:val="00B32894"/>
    <w:rsid w:val="00B529AD"/>
    <w:rsid w:val="00B6324B"/>
    <w:rsid w:val="00B639E9"/>
    <w:rsid w:val="00B65A51"/>
    <w:rsid w:val="00B817CD"/>
    <w:rsid w:val="00B94AD0"/>
    <w:rsid w:val="00B96406"/>
    <w:rsid w:val="00BA08BC"/>
    <w:rsid w:val="00BA3B74"/>
    <w:rsid w:val="00BA41B8"/>
    <w:rsid w:val="00BA5265"/>
    <w:rsid w:val="00BB3A95"/>
    <w:rsid w:val="00BB6222"/>
    <w:rsid w:val="00BC2FB6"/>
    <w:rsid w:val="00BC544F"/>
    <w:rsid w:val="00BC7D84"/>
    <w:rsid w:val="00BE727F"/>
    <w:rsid w:val="00C0018F"/>
    <w:rsid w:val="00C01E7F"/>
    <w:rsid w:val="00C0539A"/>
    <w:rsid w:val="00C16A5A"/>
    <w:rsid w:val="00C20466"/>
    <w:rsid w:val="00C214ED"/>
    <w:rsid w:val="00C234E6"/>
    <w:rsid w:val="00C324A8"/>
    <w:rsid w:val="00C43090"/>
    <w:rsid w:val="00C479FD"/>
    <w:rsid w:val="00C50EF4"/>
    <w:rsid w:val="00C54517"/>
    <w:rsid w:val="00C5490A"/>
    <w:rsid w:val="00C55C41"/>
    <w:rsid w:val="00C64CD8"/>
    <w:rsid w:val="00C701BF"/>
    <w:rsid w:val="00C70439"/>
    <w:rsid w:val="00C72412"/>
    <w:rsid w:val="00C72D5C"/>
    <w:rsid w:val="00C77E1A"/>
    <w:rsid w:val="00C93532"/>
    <w:rsid w:val="00C97C68"/>
    <w:rsid w:val="00CA1A47"/>
    <w:rsid w:val="00CA60F6"/>
    <w:rsid w:val="00CC0287"/>
    <w:rsid w:val="00CC247A"/>
    <w:rsid w:val="00CD7CC4"/>
    <w:rsid w:val="00CE0AEC"/>
    <w:rsid w:val="00CE388F"/>
    <w:rsid w:val="00CE5E47"/>
    <w:rsid w:val="00CF020F"/>
    <w:rsid w:val="00CF1E9D"/>
    <w:rsid w:val="00CF2B5B"/>
    <w:rsid w:val="00D04217"/>
    <w:rsid w:val="00D055D3"/>
    <w:rsid w:val="00D14CE0"/>
    <w:rsid w:val="00D22284"/>
    <w:rsid w:val="00D254BA"/>
    <w:rsid w:val="00D25836"/>
    <w:rsid w:val="00D2620A"/>
    <w:rsid w:val="00D278AC"/>
    <w:rsid w:val="00D317DC"/>
    <w:rsid w:val="00D41719"/>
    <w:rsid w:val="00D52CFF"/>
    <w:rsid w:val="00D54009"/>
    <w:rsid w:val="00D5651D"/>
    <w:rsid w:val="00D57A34"/>
    <w:rsid w:val="00D643B3"/>
    <w:rsid w:val="00D74898"/>
    <w:rsid w:val="00D801ED"/>
    <w:rsid w:val="00D936BC"/>
    <w:rsid w:val="00D939A6"/>
    <w:rsid w:val="00D96530"/>
    <w:rsid w:val="00DA0733"/>
    <w:rsid w:val="00DB641E"/>
    <w:rsid w:val="00DB6EC8"/>
    <w:rsid w:val="00DB78E7"/>
    <w:rsid w:val="00DC6C20"/>
    <w:rsid w:val="00DD44AF"/>
    <w:rsid w:val="00DE2AC3"/>
    <w:rsid w:val="00DE5692"/>
    <w:rsid w:val="00DF215F"/>
    <w:rsid w:val="00DF3E19"/>
    <w:rsid w:val="00DF6908"/>
    <w:rsid w:val="00E0231F"/>
    <w:rsid w:val="00E03C94"/>
    <w:rsid w:val="00E079C0"/>
    <w:rsid w:val="00E15607"/>
    <w:rsid w:val="00E2134A"/>
    <w:rsid w:val="00E26226"/>
    <w:rsid w:val="00E37D25"/>
    <w:rsid w:val="00E45D05"/>
    <w:rsid w:val="00E55816"/>
    <w:rsid w:val="00E55AEF"/>
    <w:rsid w:val="00E724D7"/>
    <w:rsid w:val="00E771E7"/>
    <w:rsid w:val="00E870AC"/>
    <w:rsid w:val="00E90E1C"/>
    <w:rsid w:val="00E94DBA"/>
    <w:rsid w:val="00E976C1"/>
    <w:rsid w:val="00EA12E5"/>
    <w:rsid w:val="00EB55C6"/>
    <w:rsid w:val="00EB764F"/>
    <w:rsid w:val="00EC7F04"/>
    <w:rsid w:val="00ED30BC"/>
    <w:rsid w:val="00EE55A9"/>
    <w:rsid w:val="00EF06DD"/>
    <w:rsid w:val="00EF17B3"/>
    <w:rsid w:val="00F00DDC"/>
    <w:rsid w:val="00F01223"/>
    <w:rsid w:val="00F02766"/>
    <w:rsid w:val="00F02A7A"/>
    <w:rsid w:val="00F05BD4"/>
    <w:rsid w:val="00F17DF9"/>
    <w:rsid w:val="00F2404A"/>
    <w:rsid w:val="00F256DD"/>
    <w:rsid w:val="00F447E1"/>
    <w:rsid w:val="00F44B30"/>
    <w:rsid w:val="00F60D05"/>
    <w:rsid w:val="00F6155B"/>
    <w:rsid w:val="00F65C19"/>
    <w:rsid w:val="00F7317A"/>
    <w:rsid w:val="00F7356B"/>
    <w:rsid w:val="00F80977"/>
    <w:rsid w:val="00F82F2E"/>
    <w:rsid w:val="00F83F75"/>
    <w:rsid w:val="00F971E9"/>
    <w:rsid w:val="00FA09F1"/>
    <w:rsid w:val="00FA28C1"/>
    <w:rsid w:val="00FB5FD7"/>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6B8D"/>
  <w15:docId w15:val="{2A834DC7-5CC7-4A7A-A804-F533F4EF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MS Mincho"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qFormat="1"/>
    <w:lsdException w:name="heading 5" w:uiPriority="0" w:qFormat="1"/>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B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uiPriority w:val="99"/>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rPr>
      <w:sz w:val="20"/>
    </w:rPr>
  </w:style>
  <w:style w:type="character" w:customStyle="1" w:styleId="FootnoteTextChar">
    <w:name w:val="Footnote Text Char"/>
    <w:basedOn w:val="DefaultParagraphFont"/>
    <w:link w:val="FootnoteText"/>
    <w:uiPriority w:val="99"/>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92312A"/>
    <w:pPr>
      <w:tabs>
        <w:tab w:val="clear" w:pos="964"/>
      </w:tabs>
      <w:spacing w:before="80"/>
      <w:ind w:left="2163" w:hanging="1483"/>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iPriority w:val="35"/>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iPriority w:val="99"/>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0">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647BF7"/>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customStyle="1" w:styleId="toc0">
    <w:name w:val="toc 0"/>
    <w:basedOn w:val="Normal"/>
    <w:next w:val="TOC1"/>
    <w:rsid w:val="00B96406"/>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styleId="TableofFigures">
    <w:name w:val="table of figures"/>
    <w:basedOn w:val="Normal"/>
    <w:next w:val="Normal"/>
    <w:uiPriority w:val="99"/>
    <w:rsid w:val="00B96406"/>
    <w:pPr>
      <w:tabs>
        <w:tab w:val="clear" w:pos="1134"/>
        <w:tab w:val="clear" w:pos="1871"/>
        <w:tab w:val="clear" w:pos="2268"/>
        <w:tab w:val="right" w:leader="dot" w:pos="9639"/>
      </w:tabs>
      <w:overflowPunct/>
      <w:autoSpaceDE/>
      <w:autoSpaceDN/>
      <w:adjustRightInd/>
      <w:textAlignment w:val="auto"/>
    </w:pPr>
    <w:rPr>
      <w:szCs w:val="24"/>
      <w:lang w:eastAsia="ja-JP"/>
    </w:rPr>
  </w:style>
  <w:style w:type="paragraph" w:customStyle="1" w:styleId="Heading1Centered">
    <w:name w:val="Heading 1 Centered"/>
    <w:basedOn w:val="Heading1"/>
    <w:rsid w:val="00B96406"/>
    <w:pPr>
      <w:tabs>
        <w:tab w:val="clear" w:pos="1134"/>
        <w:tab w:val="clear" w:pos="1871"/>
        <w:tab w:val="clear" w:pos="2268"/>
        <w:tab w:val="left" w:pos="794"/>
        <w:tab w:val="left" w:pos="1191"/>
        <w:tab w:val="left" w:pos="1588"/>
        <w:tab w:val="left" w:pos="1985"/>
      </w:tabs>
      <w:overflowPunct/>
      <w:autoSpaceDE/>
      <w:autoSpaceDN/>
      <w:adjustRightInd/>
      <w:spacing w:before="360"/>
      <w:ind w:left="0" w:firstLine="0"/>
      <w:jc w:val="center"/>
      <w:textAlignment w:val="auto"/>
    </w:pPr>
    <w:rPr>
      <w:rFonts w:eastAsia="SimSun"/>
      <w:bCs/>
    </w:rPr>
  </w:style>
  <w:style w:type="paragraph" w:customStyle="1" w:styleId="TableNoTitle">
    <w:name w:val="Table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table" w:styleId="TableGrid">
    <w:name w:val="Table Grid"/>
    <w:basedOn w:val="TableNormal"/>
    <w:uiPriority w:val="39"/>
    <w:qFormat/>
    <w:rsid w:val="00B96406"/>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qFormat/>
    <w:locked/>
    <w:rsid w:val="00B96406"/>
    <w:rPr>
      <w:rFonts w:ascii="Times New Roman" w:hAnsi="Times New Roman"/>
      <w:sz w:val="24"/>
      <w:lang w:val="en-GB" w:eastAsia="en-US"/>
    </w:rPr>
  </w:style>
  <w:style w:type="paragraph" w:customStyle="1" w:styleId="AnnexNoTitle">
    <w:name w:val="Annex_NoTitle"/>
    <w:basedOn w:val="Normal"/>
    <w:next w:val="Normal"/>
    <w:rsid w:val="00B96406"/>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 w:type="character" w:styleId="UnresolvedMention">
    <w:name w:val="Unresolved Mention"/>
    <w:basedOn w:val="DefaultParagraphFont"/>
    <w:uiPriority w:val="99"/>
    <w:unhideWhenUsed/>
    <w:rsid w:val="00E771E7"/>
    <w:rPr>
      <w:color w:val="605E5C"/>
      <w:shd w:val="clear" w:color="auto" w:fill="E1DFDD"/>
    </w:rPr>
  </w:style>
  <w:style w:type="character" w:styleId="FollowedHyperlink">
    <w:name w:val="FollowedHyperlink"/>
    <w:basedOn w:val="DefaultParagraphFont"/>
    <w:uiPriority w:val="99"/>
    <w:unhideWhenUsed/>
    <w:rsid w:val="006E1F5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E1F56"/>
    <w:rPr>
      <w:b/>
      <w:bCs/>
    </w:rPr>
  </w:style>
  <w:style w:type="character" w:customStyle="1" w:styleId="CommentSubjectChar">
    <w:name w:val="Comment Subject Char"/>
    <w:basedOn w:val="CommentTextChar"/>
    <w:link w:val="CommentSubject"/>
    <w:uiPriority w:val="99"/>
    <w:semiHidden/>
    <w:rsid w:val="006E1F56"/>
    <w:rPr>
      <w:rFonts w:ascii="Times New Roman" w:hAnsi="Times New Roman"/>
      <w:b/>
      <w:bCs/>
      <w:lang w:val="en-GB" w:eastAsia="en-US"/>
    </w:rPr>
  </w:style>
  <w:style w:type="character" w:styleId="Emphasis">
    <w:name w:val="Emphasis"/>
    <w:basedOn w:val="DefaultParagraphFont"/>
    <w:uiPriority w:val="20"/>
    <w:qFormat/>
    <w:rsid w:val="009E22E5"/>
    <w:rPr>
      <w:i/>
      <w:iCs/>
    </w:rPr>
  </w:style>
  <w:style w:type="paragraph" w:customStyle="1" w:styleId="TableNotitle0">
    <w:name w:val="Table_No &amp; title"/>
    <w:basedOn w:val="Normal"/>
    <w:next w:val="Normal"/>
    <w:qFormat/>
    <w:rsid w:val="00A16F90"/>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character" w:customStyle="1" w:styleId="NoteChar">
    <w:name w:val="Note Char"/>
    <w:basedOn w:val="DefaultParagraphFont"/>
    <w:link w:val="Note"/>
    <w:locked/>
    <w:rsid w:val="00A16F90"/>
    <w:rPr>
      <w:rFonts w:ascii="Times New Roman" w:hAnsi="Times New Roman"/>
      <w:sz w:val="24"/>
      <w:lang w:val="en-GB" w:eastAsia="en-US"/>
    </w:rPr>
  </w:style>
  <w:style w:type="character" w:customStyle="1" w:styleId="TabletextChar">
    <w:name w:val="Table_text Char"/>
    <w:link w:val="Tabletext"/>
    <w:qFormat/>
    <w:locked/>
    <w:rsid w:val="00A16F90"/>
    <w:rPr>
      <w:rFonts w:ascii="Times New Roman" w:hAnsi="Times New Roman"/>
      <w:sz w:val="22"/>
      <w:lang w:val="en-GB" w:eastAsia="en-US"/>
    </w:rPr>
  </w:style>
  <w:style w:type="paragraph" w:customStyle="1" w:styleId="AnnexNoNoToC">
    <w:name w:val="Annex_No_NoToC"/>
    <w:basedOn w:val="Normal"/>
    <w:rsid w:val="00A16F90"/>
    <w:pPr>
      <w:keepNext/>
      <w:keepLines/>
      <w:tabs>
        <w:tab w:val="clear" w:pos="1134"/>
        <w:tab w:val="clear" w:pos="1871"/>
        <w:tab w:val="clear" w:pos="2268"/>
        <w:tab w:val="left" w:pos="316"/>
        <w:tab w:val="left" w:pos="794"/>
        <w:tab w:val="left" w:pos="1191"/>
        <w:tab w:val="left" w:pos="1588"/>
        <w:tab w:val="left" w:pos="1985"/>
        <w:tab w:val="center" w:pos="4819"/>
      </w:tabs>
      <w:spacing w:before="480" w:after="80"/>
      <w:jc w:val="center"/>
    </w:pPr>
    <w:rPr>
      <w:rFonts w:eastAsia="DengXian"/>
      <w:caps/>
      <w:sz w:val="28"/>
      <w:lang w:eastAsia="ja-JP"/>
    </w:rPr>
  </w:style>
  <w:style w:type="character" w:customStyle="1" w:styleId="HeadingbChar">
    <w:name w:val="Heading_b Char"/>
    <w:link w:val="Headingb"/>
    <w:qFormat/>
    <w:locked/>
    <w:rsid w:val="00A16F90"/>
    <w:rPr>
      <w:rFonts w:ascii="Times New Roman Bold" w:hAnsi="Times New Roman Bold" w:cs="Times New Roman Bold"/>
      <w:b/>
      <w:sz w:val="24"/>
      <w:lang w:val="fr-CH" w:eastAsia="en-US"/>
    </w:rPr>
  </w:style>
  <w:style w:type="character" w:customStyle="1" w:styleId="Heading2Char">
    <w:name w:val="Heading 2 Char"/>
    <w:basedOn w:val="DefaultParagraphFont"/>
    <w:link w:val="Heading2"/>
    <w:locked/>
    <w:rsid w:val="00A16F90"/>
    <w:rPr>
      <w:rFonts w:ascii="Times New Roman" w:hAnsi="Times New Roman"/>
      <w:b/>
      <w:sz w:val="24"/>
      <w:lang w:val="en-GB" w:eastAsia="en-US"/>
    </w:rPr>
  </w:style>
  <w:style w:type="character" w:customStyle="1" w:styleId="Heading3Char">
    <w:name w:val="Heading 3 Char"/>
    <w:basedOn w:val="DefaultParagraphFont"/>
    <w:link w:val="Heading3"/>
    <w:locked/>
    <w:rsid w:val="00A16F90"/>
    <w:rPr>
      <w:rFonts w:ascii="Times New Roman" w:hAnsi="Times New Roman"/>
      <w:b/>
      <w:sz w:val="24"/>
      <w:lang w:val="en-GB" w:eastAsia="en-US"/>
    </w:rPr>
  </w:style>
  <w:style w:type="character" w:customStyle="1" w:styleId="Heading4Char">
    <w:name w:val="Heading 4 Char"/>
    <w:basedOn w:val="DefaultParagraphFont"/>
    <w:link w:val="Heading4"/>
    <w:locked/>
    <w:rsid w:val="00A16F90"/>
    <w:rPr>
      <w:rFonts w:ascii="Times New Roman" w:hAnsi="Times New Roman"/>
      <w:b/>
      <w:sz w:val="24"/>
      <w:lang w:val="en-GB" w:eastAsia="en-US"/>
    </w:rPr>
  </w:style>
  <w:style w:type="character" w:customStyle="1" w:styleId="Heading5Char">
    <w:name w:val="Heading 5 Char"/>
    <w:basedOn w:val="DefaultParagraphFont"/>
    <w:link w:val="Heading5"/>
    <w:locked/>
    <w:rsid w:val="00A16F90"/>
    <w:rPr>
      <w:rFonts w:ascii="Times New Roman" w:hAnsi="Times New Roman"/>
      <w:b/>
      <w:sz w:val="24"/>
      <w:lang w:val="en-GB" w:eastAsia="en-US"/>
    </w:rPr>
  </w:style>
  <w:style w:type="character" w:customStyle="1" w:styleId="Heading6Char">
    <w:name w:val="Heading 6 Char"/>
    <w:basedOn w:val="DefaultParagraphFont"/>
    <w:link w:val="Heading6"/>
    <w:locked/>
    <w:rsid w:val="00A16F90"/>
    <w:rPr>
      <w:rFonts w:ascii="Times New Roman" w:hAnsi="Times New Roman"/>
      <w:b/>
      <w:sz w:val="24"/>
      <w:lang w:val="en-GB" w:eastAsia="en-US"/>
    </w:rPr>
  </w:style>
  <w:style w:type="character" w:customStyle="1" w:styleId="Heading7Char">
    <w:name w:val="Heading 7 Char"/>
    <w:basedOn w:val="DefaultParagraphFont"/>
    <w:link w:val="Heading7"/>
    <w:locked/>
    <w:rsid w:val="00A16F90"/>
    <w:rPr>
      <w:rFonts w:ascii="Times New Roman" w:hAnsi="Times New Roman"/>
      <w:b/>
      <w:sz w:val="24"/>
      <w:lang w:val="en-GB" w:eastAsia="en-US"/>
    </w:rPr>
  </w:style>
  <w:style w:type="character" w:customStyle="1" w:styleId="Heading8Char">
    <w:name w:val="Heading 8 Char"/>
    <w:basedOn w:val="DefaultParagraphFont"/>
    <w:link w:val="Heading8"/>
    <w:locked/>
    <w:rsid w:val="00A16F90"/>
    <w:rPr>
      <w:rFonts w:ascii="Times New Roman" w:hAnsi="Times New Roman"/>
      <w:b/>
      <w:sz w:val="24"/>
      <w:lang w:val="en-GB" w:eastAsia="en-US"/>
    </w:rPr>
  </w:style>
  <w:style w:type="character" w:customStyle="1" w:styleId="Heading9Char">
    <w:name w:val="Heading 9 Char"/>
    <w:basedOn w:val="DefaultParagraphFont"/>
    <w:link w:val="Heading9"/>
    <w:locked/>
    <w:rsid w:val="00A16F90"/>
    <w:rPr>
      <w:rFonts w:ascii="Times New Roman" w:hAnsi="Times New Roman"/>
      <w:b/>
      <w:sz w:val="24"/>
      <w:lang w:val="en-GB" w:eastAsia="en-US"/>
    </w:rPr>
  </w:style>
  <w:style w:type="character" w:customStyle="1" w:styleId="Heading1Char">
    <w:name w:val="Heading 1 Char"/>
    <w:basedOn w:val="DefaultParagraphFont"/>
    <w:link w:val="Heading1"/>
    <w:locked/>
    <w:rsid w:val="00A16F90"/>
    <w:rPr>
      <w:rFonts w:ascii="Times New Roman" w:hAnsi="Times New Roman"/>
      <w:b/>
      <w:sz w:val="28"/>
      <w:lang w:val="en-GB" w:eastAsia="en-US"/>
    </w:rPr>
  </w:style>
  <w:style w:type="paragraph" w:customStyle="1" w:styleId="AnnexNotitle0">
    <w:name w:val="Annex_No &amp; title"/>
    <w:basedOn w:val="Normal"/>
    <w:next w:val="Normal"/>
    <w:rsid w:val="00A16F90"/>
    <w:pPr>
      <w:keepNext/>
      <w:keepLines/>
      <w:tabs>
        <w:tab w:val="clear" w:pos="1134"/>
        <w:tab w:val="clear" w:pos="1871"/>
        <w:tab w:val="clear" w:pos="2268"/>
        <w:tab w:val="left" w:pos="794"/>
        <w:tab w:val="left" w:pos="1191"/>
        <w:tab w:val="left" w:pos="1588"/>
        <w:tab w:val="left" w:pos="1985"/>
      </w:tabs>
      <w:spacing w:before="480"/>
      <w:jc w:val="center"/>
    </w:pPr>
    <w:rPr>
      <w:rFonts w:eastAsia="Times New Roman"/>
      <w:b/>
      <w:sz w:val="28"/>
    </w:rPr>
  </w:style>
  <w:style w:type="character" w:customStyle="1" w:styleId="Appdef">
    <w:name w:val="App_def"/>
    <w:basedOn w:val="DefaultParagraphFont"/>
    <w:rsid w:val="00A16F90"/>
    <w:rPr>
      <w:rFonts w:ascii="Times New Roman" w:hAnsi="Times New Roman" w:cs="Times New Roman"/>
      <w:b/>
    </w:rPr>
  </w:style>
  <w:style w:type="character" w:customStyle="1" w:styleId="Appref">
    <w:name w:val="App_ref"/>
    <w:basedOn w:val="DefaultParagraphFont"/>
    <w:rsid w:val="00A16F90"/>
    <w:rPr>
      <w:rFonts w:cs="Times New Roman"/>
    </w:rPr>
  </w:style>
  <w:style w:type="paragraph" w:customStyle="1" w:styleId="AppendixNotitle">
    <w:name w:val="Appendix_No &amp; title"/>
    <w:basedOn w:val="AnnexNotitle0"/>
    <w:next w:val="Normal"/>
    <w:rsid w:val="00A16F90"/>
  </w:style>
  <w:style w:type="character" w:customStyle="1" w:styleId="Artdef">
    <w:name w:val="Art_def"/>
    <w:basedOn w:val="DefaultParagraphFont"/>
    <w:rsid w:val="00A16F90"/>
    <w:rPr>
      <w:rFonts w:ascii="Times New Roman" w:hAnsi="Times New Roman" w:cs="Times New Roman"/>
      <w:b/>
    </w:rPr>
  </w:style>
  <w:style w:type="paragraph" w:customStyle="1" w:styleId="Artheading">
    <w:name w:val="Art_heading"/>
    <w:basedOn w:val="Normal"/>
    <w:next w:val="Normal"/>
    <w:rsid w:val="00A16F90"/>
    <w:pPr>
      <w:tabs>
        <w:tab w:val="clear" w:pos="1134"/>
        <w:tab w:val="clear" w:pos="1871"/>
        <w:tab w:val="clear" w:pos="2268"/>
      </w:tabs>
      <w:overflowPunct/>
      <w:autoSpaceDE/>
      <w:autoSpaceDN/>
      <w:adjustRightInd/>
      <w:spacing w:before="480"/>
      <w:jc w:val="center"/>
      <w:textAlignment w:val="auto"/>
    </w:pPr>
    <w:rPr>
      <w:rFonts w:eastAsiaTheme="minorEastAsia"/>
      <w:b/>
      <w:sz w:val="28"/>
      <w:szCs w:val="24"/>
      <w:lang w:eastAsia="ja-JP"/>
    </w:rPr>
  </w:style>
  <w:style w:type="paragraph" w:customStyle="1" w:styleId="ArtNo">
    <w:name w:val="Art_No"/>
    <w:basedOn w:val="Normal"/>
    <w:next w:val="Normal"/>
    <w:rsid w:val="00A16F90"/>
    <w:pPr>
      <w:keepNext/>
      <w:keepLines/>
      <w:tabs>
        <w:tab w:val="clear" w:pos="1134"/>
        <w:tab w:val="clear" w:pos="1871"/>
        <w:tab w:val="clear" w:pos="2268"/>
      </w:tabs>
      <w:overflowPunct/>
      <w:autoSpaceDE/>
      <w:autoSpaceDN/>
      <w:adjustRightInd/>
      <w:spacing w:before="480"/>
      <w:jc w:val="center"/>
      <w:textAlignment w:val="auto"/>
    </w:pPr>
    <w:rPr>
      <w:rFonts w:eastAsiaTheme="minorEastAsia"/>
      <w:caps/>
      <w:sz w:val="28"/>
      <w:szCs w:val="24"/>
      <w:lang w:eastAsia="ja-JP"/>
    </w:rPr>
  </w:style>
  <w:style w:type="character" w:customStyle="1" w:styleId="Artref">
    <w:name w:val="Art_ref"/>
    <w:basedOn w:val="DefaultParagraphFont"/>
    <w:rsid w:val="00A16F90"/>
    <w:rPr>
      <w:rFonts w:cs="Times New Roman"/>
    </w:rPr>
  </w:style>
  <w:style w:type="paragraph" w:customStyle="1" w:styleId="Arttitle">
    <w:name w:val="Art_title"/>
    <w:basedOn w:val="Normal"/>
    <w:next w:val="Normal"/>
    <w:rsid w:val="00A16F90"/>
    <w:pPr>
      <w:keepNext/>
      <w:keepLines/>
      <w:tabs>
        <w:tab w:val="clear" w:pos="1134"/>
        <w:tab w:val="clear" w:pos="1871"/>
        <w:tab w:val="clear" w:pos="2268"/>
      </w:tabs>
      <w:overflowPunct/>
      <w:autoSpaceDE/>
      <w:autoSpaceDN/>
      <w:adjustRightInd/>
      <w:spacing w:before="240"/>
      <w:jc w:val="center"/>
      <w:textAlignment w:val="auto"/>
    </w:pPr>
    <w:rPr>
      <w:rFonts w:eastAsiaTheme="minorEastAsia"/>
      <w:b/>
      <w:sz w:val="28"/>
      <w:szCs w:val="24"/>
      <w:lang w:eastAsia="ja-JP"/>
    </w:rPr>
  </w:style>
  <w:style w:type="paragraph" w:customStyle="1" w:styleId="ASN1">
    <w:name w:val="ASN.1"/>
    <w:basedOn w:val="Normal"/>
    <w:rsid w:val="00A16F90"/>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Theme="minorEastAsia" w:hAnsi="Courier New"/>
      <w:b/>
      <w:noProof/>
      <w:sz w:val="20"/>
      <w:szCs w:val="24"/>
      <w:lang w:eastAsia="ja-JP"/>
    </w:rPr>
  </w:style>
  <w:style w:type="paragraph" w:customStyle="1" w:styleId="FigureNotitle">
    <w:name w:val="Figure_No &amp; title"/>
    <w:basedOn w:val="Normal"/>
    <w:next w:val="Normal"/>
    <w:qFormat/>
    <w:rsid w:val="00A16F90"/>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FigureNoBR">
    <w:name w:val="Figure_No_BR"/>
    <w:basedOn w:val="Normal"/>
    <w:next w:val="Normal"/>
    <w:rsid w:val="00A16F90"/>
    <w:pPr>
      <w:keepNext/>
      <w:keepLines/>
      <w:tabs>
        <w:tab w:val="clear" w:pos="1134"/>
        <w:tab w:val="clear" w:pos="1871"/>
        <w:tab w:val="clear" w:pos="2268"/>
      </w:tabs>
      <w:overflowPunct/>
      <w:autoSpaceDE/>
      <w:autoSpaceDN/>
      <w:adjustRightInd/>
      <w:spacing w:before="480" w:after="120"/>
      <w:jc w:val="center"/>
      <w:textAlignment w:val="auto"/>
    </w:pPr>
    <w:rPr>
      <w:rFonts w:eastAsiaTheme="minorEastAsia"/>
      <w:caps/>
      <w:szCs w:val="24"/>
      <w:lang w:eastAsia="ja-JP"/>
    </w:rPr>
  </w:style>
  <w:style w:type="paragraph" w:customStyle="1" w:styleId="TabletitleBR">
    <w:name w:val="Table_title_BR"/>
    <w:basedOn w:val="Normal"/>
    <w:next w:val="Normal"/>
    <w:rsid w:val="00A16F90"/>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Cs w:val="24"/>
      <w:lang w:eastAsia="ja-JP"/>
    </w:rPr>
  </w:style>
  <w:style w:type="paragraph" w:customStyle="1" w:styleId="FiguretitleBR">
    <w:name w:val="Figure_title_BR"/>
    <w:basedOn w:val="TabletitleBR"/>
    <w:next w:val="Normal"/>
    <w:rsid w:val="00A16F90"/>
    <w:pPr>
      <w:keepNext w:val="0"/>
      <w:spacing w:after="480"/>
    </w:pPr>
  </w:style>
  <w:style w:type="paragraph" w:customStyle="1" w:styleId="Figurewithouttitle">
    <w:name w:val="Figure_without_title"/>
    <w:basedOn w:val="Normal"/>
    <w:next w:val="Normal"/>
    <w:rsid w:val="00A16F90"/>
    <w:pPr>
      <w:keepLines/>
      <w:tabs>
        <w:tab w:val="clear" w:pos="1134"/>
        <w:tab w:val="clear" w:pos="1871"/>
        <w:tab w:val="clear" w:pos="2268"/>
      </w:tabs>
      <w:overflowPunct/>
      <w:autoSpaceDE/>
      <w:autoSpaceDN/>
      <w:adjustRightInd/>
      <w:spacing w:before="240" w:after="120"/>
      <w:jc w:val="center"/>
      <w:textAlignment w:val="auto"/>
    </w:pPr>
    <w:rPr>
      <w:rFonts w:eastAsiaTheme="minorEastAsia"/>
      <w:szCs w:val="24"/>
      <w:lang w:eastAsia="ja-JP"/>
    </w:rPr>
  </w:style>
  <w:style w:type="paragraph" w:customStyle="1" w:styleId="FooterQP">
    <w:name w:val="Footer_QP"/>
    <w:basedOn w:val="Normal"/>
    <w:rsid w:val="00A16F90"/>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Theme="minorEastAsia"/>
      <w:b/>
      <w:sz w:val="22"/>
      <w:szCs w:val="24"/>
      <w:lang w:eastAsia="ja-JP"/>
    </w:rPr>
  </w:style>
  <w:style w:type="paragraph" w:customStyle="1" w:styleId="Formal">
    <w:name w:val="Formal"/>
    <w:basedOn w:val="Normal"/>
    <w:rsid w:val="00A16F90"/>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styleId="Index1">
    <w:name w:val="index 1"/>
    <w:basedOn w:val="Normal"/>
    <w:next w:val="Normal"/>
    <w:uiPriority w:val="99"/>
    <w:semiHidden/>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styleId="Index2">
    <w:name w:val="index 2"/>
    <w:basedOn w:val="Normal"/>
    <w:next w:val="Normal"/>
    <w:uiPriority w:val="99"/>
    <w:semiHidden/>
    <w:rsid w:val="00A16F90"/>
    <w:pPr>
      <w:tabs>
        <w:tab w:val="clear" w:pos="1134"/>
        <w:tab w:val="clear" w:pos="1871"/>
        <w:tab w:val="clear" w:pos="2268"/>
      </w:tabs>
      <w:overflowPunct/>
      <w:autoSpaceDE/>
      <w:autoSpaceDN/>
      <w:adjustRightInd/>
      <w:ind w:left="283"/>
      <w:textAlignment w:val="auto"/>
    </w:pPr>
    <w:rPr>
      <w:rFonts w:eastAsiaTheme="minorEastAsia"/>
      <w:szCs w:val="24"/>
      <w:lang w:eastAsia="ja-JP"/>
    </w:rPr>
  </w:style>
  <w:style w:type="paragraph" w:styleId="Index3">
    <w:name w:val="index 3"/>
    <w:basedOn w:val="Normal"/>
    <w:next w:val="Normal"/>
    <w:uiPriority w:val="99"/>
    <w:semiHidden/>
    <w:rsid w:val="00A16F90"/>
    <w:pPr>
      <w:tabs>
        <w:tab w:val="clear" w:pos="1134"/>
        <w:tab w:val="clear" w:pos="1871"/>
        <w:tab w:val="clear" w:pos="2268"/>
      </w:tabs>
      <w:overflowPunct/>
      <w:autoSpaceDE/>
      <w:autoSpaceDN/>
      <w:adjustRightInd/>
      <w:ind w:left="566"/>
      <w:textAlignment w:val="auto"/>
    </w:pPr>
    <w:rPr>
      <w:rFonts w:eastAsiaTheme="minorEastAsia"/>
      <w:szCs w:val="24"/>
      <w:lang w:eastAsia="ja-JP"/>
    </w:rPr>
  </w:style>
  <w:style w:type="paragraph" w:customStyle="1" w:styleId="Normalaftertitle1">
    <w:name w:val="Normal_after_title"/>
    <w:basedOn w:val="Normal"/>
    <w:next w:val="Normal"/>
    <w:rsid w:val="00A16F90"/>
    <w:pPr>
      <w:tabs>
        <w:tab w:val="clear" w:pos="1134"/>
        <w:tab w:val="clear" w:pos="1871"/>
        <w:tab w:val="clear" w:pos="2268"/>
      </w:tabs>
      <w:overflowPunct/>
      <w:autoSpaceDE/>
      <w:autoSpaceDN/>
      <w:adjustRightInd/>
      <w:spacing w:before="360"/>
      <w:textAlignment w:val="auto"/>
    </w:pPr>
    <w:rPr>
      <w:rFonts w:eastAsiaTheme="minorEastAsia"/>
      <w:szCs w:val="24"/>
      <w:lang w:eastAsia="ja-JP"/>
    </w:rPr>
  </w:style>
  <w:style w:type="character" w:styleId="PageNumber">
    <w:name w:val="page number"/>
    <w:basedOn w:val="DefaultParagraphFont"/>
    <w:uiPriority w:val="99"/>
    <w:rsid w:val="00A16F90"/>
    <w:rPr>
      <w:rFonts w:cs="Times New Roman"/>
    </w:rPr>
  </w:style>
  <w:style w:type="paragraph" w:customStyle="1" w:styleId="RecNoBR">
    <w:name w:val="Rec_No_BR"/>
    <w:basedOn w:val="Normal"/>
    <w:next w:val="Normal"/>
    <w:rsid w:val="00A16F90"/>
    <w:pPr>
      <w:keepNext/>
      <w:keepLines/>
      <w:tabs>
        <w:tab w:val="clear" w:pos="1134"/>
        <w:tab w:val="clear" w:pos="1871"/>
        <w:tab w:val="clear" w:pos="2268"/>
      </w:tabs>
      <w:overflowPunct/>
      <w:autoSpaceDE/>
      <w:autoSpaceDN/>
      <w:adjustRightInd/>
      <w:spacing w:before="480"/>
      <w:jc w:val="center"/>
      <w:textAlignment w:val="auto"/>
    </w:pPr>
    <w:rPr>
      <w:rFonts w:eastAsiaTheme="minorEastAsia"/>
      <w:caps/>
      <w:sz w:val="28"/>
      <w:szCs w:val="24"/>
      <w:lang w:eastAsia="ja-JP"/>
    </w:rPr>
  </w:style>
  <w:style w:type="paragraph" w:customStyle="1" w:styleId="QuestionNoBR">
    <w:name w:val="Question_No_BR"/>
    <w:basedOn w:val="RecNoBR"/>
    <w:next w:val="Normal"/>
    <w:rsid w:val="00A16F90"/>
  </w:style>
  <w:style w:type="paragraph" w:customStyle="1" w:styleId="Questionref">
    <w:name w:val="Question_ref"/>
    <w:basedOn w:val="Recref"/>
    <w:next w:val="Questiondate"/>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Recdef">
    <w:name w:val="Rec_def"/>
    <w:basedOn w:val="DefaultParagraphFont"/>
    <w:rsid w:val="00A16F90"/>
    <w:rPr>
      <w:rFonts w:cs="Times New Roman"/>
      <w:b/>
    </w:rPr>
  </w:style>
  <w:style w:type="paragraph" w:customStyle="1" w:styleId="Reftext">
    <w:name w:val="Ref_text"/>
    <w:basedOn w:val="Normal"/>
    <w:rsid w:val="00A16F90"/>
    <w:pPr>
      <w:tabs>
        <w:tab w:val="clear" w:pos="1134"/>
        <w:tab w:val="clear" w:pos="1871"/>
        <w:tab w:val="clear" w:pos="2268"/>
      </w:tabs>
      <w:ind w:left="2268" w:hanging="2268"/>
    </w:pPr>
    <w:rPr>
      <w:rFonts w:eastAsia="Times New Roman"/>
    </w:rPr>
  </w:style>
  <w:style w:type="paragraph" w:customStyle="1" w:styleId="Reftitle">
    <w:name w:val="Ref_title"/>
    <w:basedOn w:val="Normal"/>
    <w:next w:val="Reftext"/>
    <w:rsid w:val="00A16F90"/>
    <w:pPr>
      <w:tabs>
        <w:tab w:val="clear" w:pos="1134"/>
        <w:tab w:val="clear" w:pos="1871"/>
        <w:tab w:val="clear" w:pos="2268"/>
      </w:tabs>
      <w:overflowPunct/>
      <w:autoSpaceDE/>
      <w:autoSpaceDN/>
      <w:adjustRightInd/>
      <w:spacing w:before="480"/>
      <w:jc w:val="center"/>
      <w:textAlignment w:val="auto"/>
    </w:pPr>
    <w:rPr>
      <w:rFonts w:eastAsiaTheme="minorEastAsia"/>
      <w:b/>
      <w:szCs w:val="24"/>
      <w:lang w:eastAsia="ja-JP"/>
    </w:rPr>
  </w:style>
  <w:style w:type="paragraph" w:customStyle="1" w:styleId="Repdate">
    <w:name w:val="Rep_date"/>
    <w:basedOn w:val="Recdate"/>
    <w:next w:val="Normalaftertitle1"/>
    <w:rsid w:val="00A16F90"/>
    <w:pPr>
      <w:tabs>
        <w:tab w:val="clear" w:pos="1134"/>
        <w:tab w:val="clear" w:pos="1871"/>
        <w:tab w:val="clear" w:pos="2268"/>
      </w:tabs>
      <w:overflowPunct/>
      <w:autoSpaceDE/>
      <w:autoSpaceDN/>
      <w:adjustRightInd/>
      <w:jc w:val="right"/>
      <w:textAlignment w:val="auto"/>
    </w:pPr>
    <w:rPr>
      <w:rFonts w:eastAsiaTheme="minorEastAsia"/>
      <w:sz w:val="22"/>
      <w:szCs w:val="24"/>
      <w:lang w:eastAsia="ja-JP"/>
    </w:rPr>
  </w:style>
  <w:style w:type="paragraph" w:customStyle="1" w:styleId="RepNo">
    <w:name w:val="Rep_No"/>
    <w:basedOn w:val="RecNo"/>
    <w:next w:val="Normal"/>
    <w:rsid w:val="00A16F90"/>
    <w:pPr>
      <w:tabs>
        <w:tab w:val="clear" w:pos="1134"/>
        <w:tab w:val="clear" w:pos="1871"/>
        <w:tab w:val="clear" w:pos="2268"/>
        <w:tab w:val="left" w:pos="794"/>
        <w:tab w:val="left" w:pos="1191"/>
        <w:tab w:val="left" w:pos="1588"/>
        <w:tab w:val="left" w:pos="1985"/>
      </w:tabs>
      <w:spacing w:before="0"/>
    </w:pPr>
    <w:rPr>
      <w:rFonts w:ascii="Times New Roman" w:eastAsiaTheme="minorEastAsia" w:hAnsi="Times New Roman" w:cs="Times New Roman"/>
      <w:lang w:eastAsia="ja-JP"/>
    </w:rPr>
  </w:style>
  <w:style w:type="paragraph" w:customStyle="1" w:styleId="RepNoBR">
    <w:name w:val="Rep_No_BR"/>
    <w:basedOn w:val="RecNoBR"/>
    <w:next w:val="Normal"/>
    <w:rsid w:val="00A16F90"/>
  </w:style>
  <w:style w:type="paragraph" w:customStyle="1" w:styleId="Repref">
    <w:name w:val="Rep_ref"/>
    <w:basedOn w:val="Recref"/>
    <w:next w:val="Repdate"/>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Reptitle">
    <w:name w:val="Rep_title"/>
    <w:basedOn w:val="Rectitle"/>
    <w:next w:val="Repref"/>
    <w:rsid w:val="00A16F90"/>
    <w:pPr>
      <w:tabs>
        <w:tab w:val="clear" w:pos="1134"/>
        <w:tab w:val="clear" w:pos="1871"/>
        <w:tab w:val="clear" w:pos="2268"/>
        <w:tab w:val="left" w:pos="794"/>
        <w:tab w:val="left" w:pos="1191"/>
        <w:tab w:val="left" w:pos="1588"/>
        <w:tab w:val="left" w:pos="1985"/>
      </w:tabs>
      <w:spacing w:before="360"/>
    </w:pPr>
    <w:rPr>
      <w:rFonts w:ascii="Times New Roman" w:eastAsiaTheme="minorEastAsia" w:hAnsi="Times New Roman" w:cs="Times New Roman"/>
      <w:bCs w:val="0"/>
      <w:lang w:eastAsia="ja-JP"/>
    </w:rPr>
  </w:style>
  <w:style w:type="paragraph" w:customStyle="1" w:styleId="Resdate">
    <w:name w:val="Res_date"/>
    <w:basedOn w:val="Recdate"/>
    <w:next w:val="Normalaftertitle1"/>
    <w:rsid w:val="00A16F90"/>
    <w:pPr>
      <w:tabs>
        <w:tab w:val="clear" w:pos="1134"/>
        <w:tab w:val="clear" w:pos="1871"/>
        <w:tab w:val="clear" w:pos="2268"/>
      </w:tabs>
      <w:overflowPunct/>
      <w:autoSpaceDE/>
      <w:autoSpaceDN/>
      <w:adjustRightInd/>
      <w:jc w:val="right"/>
      <w:textAlignment w:val="auto"/>
    </w:pPr>
    <w:rPr>
      <w:rFonts w:eastAsiaTheme="minorEastAsia"/>
      <w:sz w:val="22"/>
      <w:szCs w:val="24"/>
      <w:lang w:eastAsia="ja-JP"/>
    </w:rPr>
  </w:style>
  <w:style w:type="character" w:customStyle="1" w:styleId="Resdef">
    <w:name w:val="Res_def"/>
    <w:basedOn w:val="DefaultParagraphFont"/>
    <w:rsid w:val="00A16F90"/>
    <w:rPr>
      <w:rFonts w:ascii="Times New Roman" w:hAnsi="Times New Roman" w:cs="Times New Roman"/>
      <w:b/>
    </w:rPr>
  </w:style>
  <w:style w:type="paragraph" w:customStyle="1" w:styleId="ResNoBR">
    <w:name w:val="Res_No_BR"/>
    <w:basedOn w:val="RecNoBR"/>
    <w:next w:val="Normal"/>
    <w:rsid w:val="00A16F90"/>
  </w:style>
  <w:style w:type="paragraph" w:customStyle="1" w:styleId="TableNoBR">
    <w:name w:val="Table_No_BR"/>
    <w:basedOn w:val="Normal"/>
    <w:next w:val="TabletitleBR"/>
    <w:rsid w:val="00A16F90"/>
    <w:pPr>
      <w:keepNext/>
      <w:tabs>
        <w:tab w:val="clear" w:pos="1134"/>
        <w:tab w:val="clear" w:pos="1871"/>
        <w:tab w:val="clear" w:pos="2268"/>
      </w:tabs>
      <w:overflowPunct/>
      <w:autoSpaceDE/>
      <w:autoSpaceDN/>
      <w:adjustRightInd/>
      <w:spacing w:before="560" w:after="120"/>
      <w:jc w:val="center"/>
      <w:textAlignment w:val="auto"/>
    </w:pPr>
    <w:rPr>
      <w:rFonts w:eastAsiaTheme="minorEastAsia"/>
      <w:caps/>
      <w:szCs w:val="24"/>
      <w:lang w:eastAsia="ja-JP"/>
    </w:rPr>
  </w:style>
  <w:style w:type="paragraph" w:styleId="BodyText">
    <w:name w:val="Body Text"/>
    <w:basedOn w:val="Normal"/>
    <w:link w:val="BodyTextChar"/>
    <w:uiPriority w:val="99"/>
    <w:rsid w:val="00A16F90"/>
    <w:pPr>
      <w:tabs>
        <w:tab w:val="clear" w:pos="1134"/>
        <w:tab w:val="clear" w:pos="1871"/>
        <w:tab w:val="clear" w:pos="2268"/>
      </w:tabs>
      <w:overflowPunct/>
      <w:autoSpaceDE/>
      <w:autoSpaceDN/>
      <w:adjustRightInd/>
      <w:textAlignment w:val="auto"/>
    </w:pPr>
    <w:rPr>
      <w:rFonts w:eastAsiaTheme="minorEastAsia"/>
      <w:b/>
      <w:i/>
      <w:szCs w:val="24"/>
      <w:lang w:eastAsia="ja-JP"/>
    </w:rPr>
  </w:style>
  <w:style w:type="character" w:customStyle="1" w:styleId="BodyTextChar">
    <w:name w:val="Body Text Char"/>
    <w:basedOn w:val="DefaultParagraphFont"/>
    <w:link w:val="BodyText"/>
    <w:uiPriority w:val="99"/>
    <w:rsid w:val="00A16F90"/>
    <w:rPr>
      <w:rFonts w:ascii="Times New Roman" w:eastAsiaTheme="minorEastAsia" w:hAnsi="Times New Roman"/>
      <w:b/>
      <w:i/>
      <w:sz w:val="24"/>
      <w:szCs w:val="24"/>
      <w:lang w:val="en-GB" w:eastAsia="ja-JP"/>
    </w:rPr>
  </w:style>
  <w:style w:type="paragraph" w:customStyle="1" w:styleId="Infodoc">
    <w:name w:val="Infodoc"/>
    <w:basedOn w:val="Normal"/>
    <w:uiPriority w:val="99"/>
    <w:rsid w:val="00A16F90"/>
    <w:pPr>
      <w:tabs>
        <w:tab w:val="clear" w:pos="1134"/>
        <w:tab w:val="clear" w:pos="1871"/>
        <w:tab w:val="clear" w:pos="2268"/>
        <w:tab w:val="left" w:pos="1418"/>
      </w:tabs>
      <w:overflowPunct/>
      <w:autoSpaceDE/>
      <w:autoSpaceDN/>
      <w:adjustRightInd/>
      <w:spacing w:before="0"/>
      <w:ind w:left="1418" w:hanging="1418"/>
      <w:textAlignment w:val="auto"/>
    </w:pPr>
    <w:rPr>
      <w:rFonts w:eastAsiaTheme="minorEastAsia"/>
      <w:szCs w:val="24"/>
      <w:lang w:eastAsia="ja-JP"/>
    </w:rPr>
  </w:style>
  <w:style w:type="paragraph" w:styleId="PlainText">
    <w:name w:val="Plain Text"/>
    <w:basedOn w:val="Normal"/>
    <w:link w:val="PlainTextChar"/>
    <w:uiPriority w:val="99"/>
    <w:rsid w:val="00A16F90"/>
    <w:pPr>
      <w:tabs>
        <w:tab w:val="clear" w:pos="1134"/>
        <w:tab w:val="clear" w:pos="1871"/>
        <w:tab w:val="clear" w:pos="2268"/>
      </w:tabs>
      <w:overflowPunct/>
      <w:autoSpaceDE/>
      <w:autoSpaceDN/>
      <w:adjustRightInd/>
      <w:spacing w:before="0"/>
      <w:textAlignment w:val="auto"/>
    </w:pPr>
    <w:rPr>
      <w:rFonts w:ascii="Courier New" w:eastAsiaTheme="minorEastAsia" w:hAnsi="Courier New"/>
      <w:sz w:val="20"/>
      <w:szCs w:val="24"/>
      <w:lang w:val="en-US" w:eastAsia="ja-JP"/>
    </w:rPr>
  </w:style>
  <w:style w:type="character" w:customStyle="1" w:styleId="PlainTextChar">
    <w:name w:val="Plain Text Char"/>
    <w:basedOn w:val="DefaultParagraphFont"/>
    <w:link w:val="PlainText"/>
    <w:uiPriority w:val="99"/>
    <w:rsid w:val="00A16F90"/>
    <w:rPr>
      <w:rFonts w:ascii="Courier New" w:eastAsiaTheme="minorEastAsia" w:hAnsi="Courier New"/>
      <w:szCs w:val="24"/>
      <w:lang w:eastAsia="ja-JP"/>
    </w:rPr>
  </w:style>
  <w:style w:type="paragraph" w:customStyle="1" w:styleId="Head">
    <w:name w:val="Head"/>
    <w:basedOn w:val="Normal"/>
    <w:uiPriority w:val="99"/>
    <w:rsid w:val="00A16F90"/>
    <w:pPr>
      <w:tabs>
        <w:tab w:val="clear" w:pos="1134"/>
        <w:tab w:val="clear" w:pos="1871"/>
        <w:tab w:val="clear" w:pos="2268"/>
        <w:tab w:val="left" w:pos="6663"/>
      </w:tabs>
      <w:overflowPunct/>
      <w:autoSpaceDE/>
      <w:autoSpaceDN/>
      <w:adjustRightInd/>
      <w:spacing w:before="0"/>
      <w:textAlignment w:val="auto"/>
    </w:pPr>
    <w:rPr>
      <w:rFonts w:eastAsiaTheme="minorEastAsia"/>
      <w:szCs w:val="24"/>
      <w:lang w:eastAsia="ja-JP"/>
    </w:rPr>
  </w:style>
  <w:style w:type="paragraph" w:customStyle="1" w:styleId="TableTitle0">
    <w:name w:val="Table_Title"/>
    <w:basedOn w:val="Normal"/>
    <w:next w:val="Tabletext"/>
    <w:uiPriority w:val="99"/>
    <w:rsid w:val="00A16F90"/>
    <w:pPr>
      <w:keepNext/>
      <w:keepLines/>
      <w:tabs>
        <w:tab w:val="clear" w:pos="1134"/>
        <w:tab w:val="clear" w:pos="1871"/>
        <w:tab w:val="clear" w:pos="2268"/>
      </w:tabs>
      <w:overflowPunct/>
      <w:autoSpaceDE/>
      <w:autoSpaceDN/>
      <w:adjustRightInd/>
      <w:spacing w:before="0" w:after="120"/>
      <w:jc w:val="center"/>
      <w:textAlignment w:val="auto"/>
    </w:pPr>
    <w:rPr>
      <w:rFonts w:eastAsiaTheme="minorEastAsia"/>
      <w:b/>
      <w:szCs w:val="24"/>
      <w:lang w:eastAsia="ja-JP"/>
    </w:rPr>
  </w:style>
  <w:style w:type="paragraph" w:customStyle="1" w:styleId="TableHead0">
    <w:name w:val="Table_Head"/>
    <w:basedOn w:val="Tabletext"/>
    <w:uiPriority w:val="99"/>
    <w:rsid w:val="00A16F90"/>
    <w:pPr>
      <w:keepNext/>
      <w:tabs>
        <w:tab w:val="clear" w:pos="1871"/>
      </w:tabs>
      <w:spacing w:before="80" w:after="80"/>
      <w:jc w:val="center"/>
    </w:pPr>
    <w:rPr>
      <w:rFonts w:eastAsia="Times New Roman"/>
      <w:b/>
    </w:rPr>
  </w:style>
  <w:style w:type="paragraph" w:styleId="BodyTextIndent">
    <w:name w:val="Body Text Indent"/>
    <w:basedOn w:val="Normal"/>
    <w:link w:val="BodyTextIndentChar"/>
    <w:uiPriority w:val="99"/>
    <w:rsid w:val="00A16F90"/>
    <w:pPr>
      <w:tabs>
        <w:tab w:val="clear" w:pos="1134"/>
        <w:tab w:val="clear" w:pos="1871"/>
        <w:tab w:val="clear" w:pos="2268"/>
      </w:tabs>
      <w:overflowPunct/>
      <w:autoSpaceDE/>
      <w:autoSpaceDN/>
      <w:adjustRightInd/>
      <w:ind w:left="807" w:hanging="807"/>
      <w:textAlignment w:val="auto"/>
    </w:pPr>
    <w:rPr>
      <w:rFonts w:eastAsiaTheme="minorEastAsia"/>
      <w:b/>
      <w:szCs w:val="24"/>
      <w:lang w:eastAsia="ja-JP"/>
    </w:rPr>
  </w:style>
  <w:style w:type="character" w:customStyle="1" w:styleId="BodyTextIndentChar">
    <w:name w:val="Body Text Indent Char"/>
    <w:basedOn w:val="DefaultParagraphFont"/>
    <w:link w:val="BodyTextIndent"/>
    <w:uiPriority w:val="99"/>
    <w:rsid w:val="00A16F90"/>
    <w:rPr>
      <w:rFonts w:ascii="Times New Roman" w:eastAsiaTheme="minorEastAsia" w:hAnsi="Times New Roman"/>
      <w:b/>
      <w:sz w:val="24"/>
      <w:szCs w:val="24"/>
      <w:lang w:val="en-GB" w:eastAsia="ja-JP"/>
    </w:rPr>
  </w:style>
  <w:style w:type="character" w:customStyle="1" w:styleId="href">
    <w:name w:val="href"/>
    <w:basedOn w:val="DefaultParagraphFont"/>
    <w:uiPriority w:val="99"/>
    <w:rsid w:val="00A16F90"/>
    <w:rPr>
      <w:rFonts w:cs="Times New Roman"/>
      <w:color w:val="auto"/>
    </w:rPr>
  </w:style>
  <w:style w:type="paragraph" w:customStyle="1" w:styleId="AnnexTitle0">
    <w:name w:val="Annex_Title"/>
    <w:basedOn w:val="Normal"/>
    <w:next w:val="Normal"/>
    <w:uiPriority w:val="99"/>
    <w:rsid w:val="00A16F90"/>
    <w:pPr>
      <w:keepNext/>
      <w:keepLines/>
      <w:numPr>
        <w:ilvl w:val="12"/>
      </w:numPr>
      <w:tabs>
        <w:tab w:val="clear" w:pos="1134"/>
        <w:tab w:val="clear" w:pos="1871"/>
        <w:tab w:val="clear" w:pos="2268"/>
      </w:tabs>
      <w:overflowPunct/>
      <w:autoSpaceDE/>
      <w:autoSpaceDN/>
      <w:adjustRightInd/>
      <w:jc w:val="center"/>
      <w:textAlignment w:val="auto"/>
    </w:pPr>
    <w:rPr>
      <w:b/>
      <w:sz w:val="22"/>
      <w:szCs w:val="24"/>
      <w:lang w:eastAsia="ja-JP"/>
    </w:rPr>
  </w:style>
  <w:style w:type="paragraph" w:customStyle="1" w:styleId="Table">
    <w:name w:val="Table_#"/>
    <w:basedOn w:val="Normal"/>
    <w:next w:val="TableTitle0"/>
    <w:uiPriority w:val="99"/>
    <w:rsid w:val="00A16F90"/>
    <w:pPr>
      <w:keepNext/>
      <w:tabs>
        <w:tab w:val="clear" w:pos="1134"/>
        <w:tab w:val="clear" w:pos="1871"/>
        <w:tab w:val="clear" w:pos="2268"/>
      </w:tabs>
      <w:overflowPunct/>
      <w:autoSpaceDE/>
      <w:autoSpaceDN/>
      <w:adjustRightInd/>
      <w:spacing w:before="560" w:after="120"/>
      <w:jc w:val="center"/>
      <w:textAlignment w:val="auto"/>
    </w:pPr>
    <w:rPr>
      <w:rFonts w:eastAsiaTheme="minorEastAsia"/>
      <w:caps/>
      <w:szCs w:val="24"/>
      <w:lang w:eastAsia="ja-JP"/>
    </w:rPr>
  </w:style>
  <w:style w:type="paragraph" w:customStyle="1" w:styleId="Annex">
    <w:name w:val="Annex_#"/>
    <w:basedOn w:val="Normal"/>
    <w:next w:val="Normal"/>
    <w:uiPriority w:val="99"/>
    <w:rsid w:val="00A16F90"/>
    <w:pPr>
      <w:keepNext/>
      <w:keepLines/>
      <w:tabs>
        <w:tab w:val="clear" w:pos="1134"/>
        <w:tab w:val="clear" w:pos="1871"/>
        <w:tab w:val="clear" w:pos="2268"/>
      </w:tabs>
      <w:overflowPunct/>
      <w:autoSpaceDE/>
      <w:autoSpaceDN/>
      <w:adjustRightInd/>
      <w:spacing w:before="480" w:after="80"/>
      <w:jc w:val="center"/>
      <w:textAlignment w:val="auto"/>
    </w:pPr>
    <w:rPr>
      <w:rFonts w:eastAsiaTheme="minorEastAsia"/>
      <w:caps/>
      <w:sz w:val="28"/>
      <w:szCs w:val="24"/>
      <w:lang w:eastAsia="ja-JP"/>
    </w:rPr>
  </w:style>
  <w:style w:type="paragraph" w:styleId="Date">
    <w:name w:val="Date"/>
    <w:basedOn w:val="Normal"/>
    <w:next w:val="Normal"/>
    <w:link w:val="DateChar"/>
    <w:uiPriority w:val="99"/>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DateChar">
    <w:name w:val="Date Char"/>
    <w:basedOn w:val="DefaultParagraphFont"/>
    <w:link w:val="Date"/>
    <w:uiPriority w:val="99"/>
    <w:rsid w:val="00A16F90"/>
    <w:rPr>
      <w:rFonts w:ascii="Times New Roman" w:eastAsiaTheme="minorEastAsia" w:hAnsi="Times New Roman"/>
      <w:sz w:val="24"/>
      <w:szCs w:val="24"/>
      <w:lang w:val="en-GB" w:eastAsia="ja-JP"/>
    </w:rPr>
  </w:style>
  <w:style w:type="paragraph" w:styleId="BodyText3">
    <w:name w:val="Body Text 3"/>
    <w:basedOn w:val="Normal"/>
    <w:link w:val="BodyText3Char"/>
    <w:uiPriority w:val="99"/>
    <w:rsid w:val="00A16F90"/>
    <w:pPr>
      <w:tabs>
        <w:tab w:val="clear" w:pos="1134"/>
        <w:tab w:val="clear" w:pos="1871"/>
        <w:tab w:val="clear" w:pos="2268"/>
      </w:tabs>
      <w:overflowPunct/>
      <w:autoSpaceDE/>
      <w:autoSpaceDN/>
      <w:adjustRightInd/>
      <w:spacing w:after="120"/>
      <w:textAlignment w:val="auto"/>
    </w:pPr>
    <w:rPr>
      <w:rFonts w:eastAsiaTheme="minorEastAsia"/>
      <w:sz w:val="16"/>
      <w:szCs w:val="16"/>
      <w:lang w:eastAsia="ja-JP"/>
    </w:rPr>
  </w:style>
  <w:style w:type="character" w:customStyle="1" w:styleId="BodyText3Char">
    <w:name w:val="Body Text 3 Char"/>
    <w:basedOn w:val="DefaultParagraphFont"/>
    <w:link w:val="BodyText3"/>
    <w:uiPriority w:val="99"/>
    <w:rsid w:val="00A16F90"/>
    <w:rPr>
      <w:rFonts w:ascii="Times New Roman" w:eastAsiaTheme="minorEastAsia" w:hAnsi="Times New Roman"/>
      <w:sz w:val="16"/>
      <w:szCs w:val="16"/>
      <w:lang w:val="en-GB" w:eastAsia="ja-JP"/>
    </w:rPr>
  </w:style>
  <w:style w:type="character" w:styleId="Strong">
    <w:name w:val="Strong"/>
    <w:basedOn w:val="DefaultParagraphFont"/>
    <w:uiPriority w:val="22"/>
    <w:rsid w:val="00A16F90"/>
    <w:rPr>
      <w:rFonts w:cs="Times New Roman"/>
      <w:b/>
    </w:rPr>
  </w:style>
  <w:style w:type="paragraph" w:styleId="BodyText2">
    <w:name w:val="Body Text 2"/>
    <w:basedOn w:val="Normal"/>
    <w:link w:val="BodyText2Char"/>
    <w:uiPriority w:val="99"/>
    <w:rsid w:val="00A16F90"/>
    <w:pPr>
      <w:tabs>
        <w:tab w:val="clear" w:pos="1134"/>
        <w:tab w:val="clear" w:pos="1871"/>
        <w:tab w:val="clear" w:pos="2268"/>
      </w:tabs>
      <w:overflowPunct/>
      <w:autoSpaceDE/>
      <w:autoSpaceDN/>
      <w:adjustRightInd/>
      <w:spacing w:after="120" w:line="480" w:lineRule="auto"/>
      <w:textAlignment w:val="auto"/>
    </w:pPr>
    <w:rPr>
      <w:rFonts w:eastAsiaTheme="minorEastAsia"/>
      <w:szCs w:val="24"/>
      <w:lang w:eastAsia="ja-JP"/>
    </w:rPr>
  </w:style>
  <w:style w:type="character" w:customStyle="1" w:styleId="BodyText2Char">
    <w:name w:val="Body Text 2 Char"/>
    <w:basedOn w:val="DefaultParagraphFont"/>
    <w:link w:val="BodyText2"/>
    <w:uiPriority w:val="99"/>
    <w:rsid w:val="00A16F90"/>
    <w:rPr>
      <w:rFonts w:ascii="Times New Roman" w:eastAsiaTheme="minorEastAsia" w:hAnsi="Times New Roman"/>
      <w:sz w:val="24"/>
      <w:szCs w:val="24"/>
      <w:lang w:val="en-GB" w:eastAsia="ja-JP"/>
    </w:rPr>
  </w:style>
  <w:style w:type="paragraph" w:customStyle="1" w:styleId="blanc">
    <w:name w:val="blanc"/>
    <w:basedOn w:val="Normal"/>
    <w:uiPriority w:val="99"/>
    <w:rsid w:val="00A16F90"/>
    <w:pPr>
      <w:tabs>
        <w:tab w:val="clear" w:pos="1134"/>
        <w:tab w:val="clear" w:pos="1871"/>
        <w:tab w:val="clear" w:pos="2268"/>
      </w:tabs>
      <w:overflowPunct/>
      <w:autoSpaceDE/>
      <w:autoSpaceDN/>
      <w:adjustRightInd/>
      <w:spacing w:before="0"/>
      <w:textAlignment w:val="auto"/>
    </w:pPr>
    <w:rPr>
      <w:rFonts w:eastAsiaTheme="minorEastAsia"/>
      <w:sz w:val="2"/>
      <w:szCs w:val="24"/>
      <w:lang w:val="en-US" w:eastAsia="ja-JP"/>
    </w:rPr>
  </w:style>
  <w:style w:type="paragraph" w:customStyle="1" w:styleId="Bullet">
    <w:name w:val="Bullet"/>
    <w:basedOn w:val="Normal"/>
    <w:uiPriority w:val="99"/>
    <w:rsid w:val="00A16F90"/>
    <w:pPr>
      <w:numPr>
        <w:numId w:val="2"/>
      </w:numPr>
      <w:tabs>
        <w:tab w:val="clear" w:pos="1134"/>
        <w:tab w:val="clear" w:pos="1871"/>
        <w:tab w:val="clear" w:pos="2268"/>
      </w:tabs>
      <w:overflowPunct/>
      <w:autoSpaceDE/>
      <w:autoSpaceDN/>
      <w:adjustRightInd/>
      <w:spacing w:before="0"/>
      <w:textAlignment w:val="auto"/>
    </w:pPr>
    <w:rPr>
      <w:rFonts w:eastAsiaTheme="minorEastAsia"/>
      <w:szCs w:val="24"/>
      <w:lang w:eastAsia="ja-JP"/>
    </w:rPr>
  </w:style>
  <w:style w:type="paragraph" w:customStyle="1" w:styleId="Default">
    <w:name w:val="Default"/>
    <w:rsid w:val="00A16F90"/>
    <w:pPr>
      <w:widowControl w:val="0"/>
      <w:autoSpaceDE w:val="0"/>
      <w:autoSpaceDN w:val="0"/>
      <w:adjustRightInd w:val="0"/>
      <w:spacing w:before="120"/>
      <w:jc w:val="both"/>
    </w:pPr>
    <w:rPr>
      <w:rFonts w:ascii="Times New Roman" w:hAnsi="Times New Roman"/>
      <w:color w:val="000000"/>
      <w:sz w:val="22"/>
      <w:szCs w:val="22"/>
      <w:lang w:eastAsia="ja-JP"/>
    </w:rPr>
  </w:style>
  <w:style w:type="paragraph" w:customStyle="1" w:styleId="headingb0">
    <w:name w:val="headingb"/>
    <w:basedOn w:val="Normal"/>
    <w:uiPriority w:val="99"/>
    <w:rsid w:val="00A16F9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paragraph" w:styleId="DocumentMap">
    <w:name w:val="Document Map"/>
    <w:basedOn w:val="Normal"/>
    <w:link w:val="DocumentMapChar"/>
    <w:uiPriority w:val="99"/>
    <w:semiHidden/>
    <w:rsid w:val="00A16F90"/>
    <w:pPr>
      <w:shd w:val="clear" w:color="auto" w:fill="000080"/>
      <w:tabs>
        <w:tab w:val="clear" w:pos="1134"/>
        <w:tab w:val="clear" w:pos="1871"/>
        <w:tab w:val="clear" w:pos="2268"/>
      </w:tabs>
      <w:overflowPunct/>
      <w:autoSpaceDE/>
      <w:autoSpaceDN/>
      <w:adjustRightInd/>
      <w:textAlignment w:val="auto"/>
    </w:pPr>
    <w:rPr>
      <w:rFonts w:ascii="Tahoma" w:eastAsiaTheme="minorEastAsia" w:hAnsi="Tahoma" w:cs="Tahoma"/>
      <w:sz w:val="20"/>
      <w:szCs w:val="24"/>
      <w:lang w:eastAsia="ja-JP"/>
    </w:rPr>
  </w:style>
  <w:style w:type="character" w:customStyle="1" w:styleId="DocumentMapChar">
    <w:name w:val="Document Map Char"/>
    <w:basedOn w:val="DefaultParagraphFont"/>
    <w:link w:val="DocumentMap"/>
    <w:uiPriority w:val="99"/>
    <w:semiHidden/>
    <w:rsid w:val="00A16F90"/>
    <w:rPr>
      <w:rFonts w:ascii="Tahoma" w:eastAsiaTheme="minorEastAsia" w:hAnsi="Tahoma" w:cs="Tahoma"/>
      <w:szCs w:val="24"/>
      <w:shd w:val="clear" w:color="auto" w:fill="000080"/>
      <w:lang w:val="en-GB" w:eastAsia="ja-JP"/>
    </w:rPr>
  </w:style>
  <w:style w:type="paragraph" w:customStyle="1" w:styleId="hpmbodytext">
    <w:name w:val="hpmbodytext"/>
    <w:basedOn w:val="Normal"/>
    <w:uiPriority w:val="99"/>
    <w:rsid w:val="00A16F90"/>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ResNoChar">
    <w:name w:val="Res_No Char"/>
    <w:basedOn w:val="DefaultParagraphFont"/>
    <w:link w:val="ResNo"/>
    <w:rsid w:val="00A16F90"/>
    <w:rPr>
      <w:rFonts w:ascii="Times New Roman" w:hAnsi="Times New Roman Bold"/>
      <w:sz w:val="28"/>
      <w:lang w:val="en-GB" w:eastAsia="en-US"/>
    </w:rPr>
  </w:style>
  <w:style w:type="paragraph" w:styleId="Revision">
    <w:name w:val="Revision"/>
    <w:hidden/>
    <w:uiPriority w:val="99"/>
    <w:semiHidden/>
    <w:rsid w:val="00A16F90"/>
    <w:rPr>
      <w:rFonts w:ascii="Times New Roman" w:hAnsi="Times New Roman"/>
      <w:sz w:val="24"/>
      <w:lang w:val="en-GB" w:eastAsia="en-US"/>
    </w:rPr>
  </w:style>
  <w:style w:type="character" w:customStyle="1" w:styleId="hps">
    <w:name w:val="hps"/>
    <w:basedOn w:val="DefaultParagraphFont"/>
    <w:rsid w:val="00A16F90"/>
  </w:style>
  <w:style w:type="paragraph" w:customStyle="1" w:styleId="ByContin1">
    <w:name w:val="By  Contin 1"/>
    <w:basedOn w:val="Normal"/>
    <w:uiPriority w:val="99"/>
    <w:rsid w:val="00A16F90"/>
    <w:pPr>
      <w:widowControl w:val="0"/>
      <w:tabs>
        <w:tab w:val="clear" w:pos="1134"/>
        <w:tab w:val="clear" w:pos="1871"/>
        <w:tab w:val="clear" w:pos="2268"/>
        <w:tab w:val="left" w:pos="504"/>
      </w:tabs>
      <w:overflowPunct/>
      <w:autoSpaceDE/>
      <w:autoSpaceDN/>
      <w:adjustRightInd/>
      <w:spacing w:before="0"/>
      <w:ind w:firstLine="504"/>
      <w:textAlignment w:val="auto"/>
    </w:pPr>
    <w:rPr>
      <w:rFonts w:ascii="Courier New" w:eastAsiaTheme="minorEastAsia" w:hAnsi="Courier New" w:cs="Courier New"/>
      <w:szCs w:val="24"/>
      <w:lang w:val="en-US" w:eastAsia="ja-JP"/>
    </w:rPr>
  </w:style>
  <w:style w:type="paragraph" w:customStyle="1" w:styleId="Contin1">
    <w:name w:val="Contin 1"/>
    <w:basedOn w:val="Normal"/>
    <w:uiPriority w:val="99"/>
    <w:rsid w:val="00A16F90"/>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paragraph" w:customStyle="1" w:styleId="Colloquy1">
    <w:name w:val="Colloquy 1"/>
    <w:basedOn w:val="Normal"/>
    <w:next w:val="Normal"/>
    <w:uiPriority w:val="99"/>
    <w:rsid w:val="00A16F90"/>
    <w:pPr>
      <w:widowControl w:val="0"/>
      <w:tabs>
        <w:tab w:val="clear" w:pos="1134"/>
        <w:tab w:val="clear" w:pos="1871"/>
        <w:tab w:val="clear" w:pos="2268"/>
      </w:tabs>
      <w:overflowPunct/>
      <w:autoSpaceDE/>
      <w:autoSpaceDN/>
      <w:adjustRightInd/>
      <w:spacing w:before="0"/>
      <w:ind w:firstLine="338"/>
      <w:textAlignment w:val="auto"/>
    </w:pPr>
    <w:rPr>
      <w:rFonts w:ascii="Courier New" w:eastAsiaTheme="minorEastAsia" w:hAnsi="Courier New" w:cs="Courier New"/>
      <w:szCs w:val="24"/>
      <w:lang w:val="en-US" w:eastAsia="zh-CN"/>
    </w:rPr>
  </w:style>
  <w:style w:type="paragraph" w:styleId="HTMLPreformatted">
    <w:name w:val="HTML Preformatted"/>
    <w:basedOn w:val="Normal"/>
    <w:link w:val="HTMLPreformattedChar"/>
    <w:uiPriority w:val="99"/>
    <w:unhideWhenUsed/>
    <w:rsid w:val="00A16F9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Theme="minorEastAsia" w:hAnsi="Courier New" w:cs="Courier New"/>
      <w:sz w:val="20"/>
      <w:szCs w:val="24"/>
      <w:lang w:val="fr-FR" w:eastAsia="zh-CN"/>
    </w:rPr>
  </w:style>
  <w:style w:type="character" w:customStyle="1" w:styleId="HTMLPreformattedChar">
    <w:name w:val="HTML Preformatted Char"/>
    <w:basedOn w:val="DefaultParagraphFont"/>
    <w:link w:val="HTMLPreformatted"/>
    <w:uiPriority w:val="99"/>
    <w:rsid w:val="00A16F90"/>
    <w:rPr>
      <w:rFonts w:ascii="Courier New" w:eastAsiaTheme="minorEastAsia" w:hAnsi="Courier New" w:cs="Courier New"/>
      <w:szCs w:val="24"/>
      <w:lang w:val="fr-FR"/>
    </w:rPr>
  </w:style>
  <w:style w:type="character" w:customStyle="1" w:styleId="CallChar">
    <w:name w:val="Call Char"/>
    <w:link w:val="Call"/>
    <w:uiPriority w:val="99"/>
    <w:locked/>
    <w:rsid w:val="00A16F90"/>
    <w:rPr>
      <w:rFonts w:ascii="Times New Roman" w:hAnsi="Times New Roman"/>
      <w:i/>
      <w:sz w:val="24"/>
      <w:lang w:val="en-GB" w:eastAsia="en-US"/>
    </w:rPr>
  </w:style>
  <w:style w:type="paragraph" w:customStyle="1" w:styleId="Fixed">
    <w:name w:val="Fixed"/>
    <w:rsid w:val="00A16F90"/>
    <w:pPr>
      <w:widowControl w:val="0"/>
      <w:autoSpaceDE w:val="0"/>
      <w:autoSpaceDN w:val="0"/>
      <w:adjustRightInd w:val="0"/>
      <w:spacing w:line="528" w:lineRule="atLeast"/>
      <w:ind w:right="1152"/>
    </w:pPr>
    <w:rPr>
      <w:rFonts w:ascii="Courier New" w:hAnsi="Courier New" w:cs="Courier New"/>
      <w:sz w:val="24"/>
      <w:szCs w:val="24"/>
      <w:lang w:eastAsia="en-US"/>
    </w:rPr>
  </w:style>
  <w:style w:type="paragraph" w:styleId="NormalWeb">
    <w:name w:val="Normal (Web)"/>
    <w:basedOn w:val="Normal"/>
    <w:link w:val="NormalWebChar"/>
    <w:uiPriority w:val="99"/>
    <w:unhideWhenUsed/>
    <w:rsid w:val="00A16F90"/>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ja-JP"/>
    </w:rPr>
  </w:style>
  <w:style w:type="paragraph" w:customStyle="1" w:styleId="Question">
    <w:name w:val="Question"/>
    <w:basedOn w:val="Fixed"/>
    <w:next w:val="Fixed"/>
    <w:uiPriority w:val="99"/>
    <w:rsid w:val="00A16F90"/>
    <w:pPr>
      <w:ind w:firstLine="720"/>
    </w:pPr>
    <w:rPr>
      <w:rFonts w:ascii="Arial" w:eastAsiaTheme="minorEastAsia" w:hAnsi="Arial" w:cs="Arial"/>
      <w:lang w:eastAsia="zh-CN"/>
    </w:rPr>
  </w:style>
  <w:style w:type="paragraph" w:customStyle="1" w:styleId="ByLine1">
    <w:name w:val="By Line 1"/>
    <w:basedOn w:val="Normal"/>
    <w:next w:val="ByContin1"/>
    <w:uiPriority w:val="99"/>
    <w:rsid w:val="00A16F90"/>
    <w:pPr>
      <w:widowControl w:val="0"/>
      <w:tabs>
        <w:tab w:val="clear" w:pos="1134"/>
        <w:tab w:val="clear" w:pos="1871"/>
        <w:tab w:val="clear" w:pos="2268"/>
        <w:tab w:val="left" w:pos="504"/>
      </w:tabs>
      <w:overflowPunct/>
      <w:spacing w:before="0"/>
      <w:ind w:firstLine="504"/>
      <w:textAlignment w:val="auto"/>
    </w:pPr>
    <w:rPr>
      <w:rFonts w:ascii="Courier New" w:eastAsia="Times New Roman" w:hAnsi="Courier New" w:cs="Courier New"/>
      <w:szCs w:val="24"/>
      <w:lang w:val="en-US"/>
    </w:rPr>
  </w:style>
  <w:style w:type="paragraph" w:customStyle="1" w:styleId="Colloquy">
    <w:name w:val="Colloquy"/>
    <w:basedOn w:val="Fixed"/>
    <w:next w:val="Fixed"/>
    <w:uiPriority w:val="99"/>
    <w:rsid w:val="00A16F90"/>
    <w:pPr>
      <w:spacing w:line="285" w:lineRule="atLeast"/>
      <w:ind w:left="1440" w:right="-45" w:firstLine="720"/>
    </w:pPr>
    <w:rPr>
      <w:rFonts w:eastAsiaTheme="minorEastAsia"/>
    </w:rPr>
  </w:style>
  <w:style w:type="paragraph" w:customStyle="1" w:styleId="ContinCol">
    <w:name w:val="Contin Col"/>
    <w:basedOn w:val="Fixed"/>
    <w:next w:val="Fixed"/>
    <w:uiPriority w:val="99"/>
    <w:rsid w:val="00A16F90"/>
    <w:pPr>
      <w:spacing w:line="285" w:lineRule="atLeast"/>
      <w:ind w:left="1440" w:right="-45" w:firstLine="720"/>
    </w:pPr>
    <w:rPr>
      <w:rFonts w:eastAsiaTheme="minorEastAsia"/>
    </w:rPr>
  </w:style>
  <w:style w:type="character" w:customStyle="1" w:styleId="apple-converted-space">
    <w:name w:val="apple-converted-space"/>
    <w:basedOn w:val="DefaultParagraphFont"/>
    <w:rsid w:val="00A16F90"/>
  </w:style>
  <w:style w:type="paragraph" w:customStyle="1" w:styleId="CorrectionSeparatorBegin">
    <w:name w:val="Correction Separator Begin"/>
    <w:basedOn w:val="Normal"/>
    <w:rsid w:val="00A16F90"/>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CorrectionSeparatorEnd">
    <w:name w:val="Correction Separator End"/>
    <w:basedOn w:val="Normal"/>
    <w:rsid w:val="00A16F90"/>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Headingib">
    <w:name w:val="Heading_ib"/>
    <w:basedOn w:val="Headingi"/>
    <w:next w:val="Normal"/>
    <w:qFormat/>
    <w:rsid w:val="00A16F90"/>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Normalbeforetable">
    <w:name w:val="Normal before table"/>
    <w:basedOn w:val="Normal"/>
    <w:rsid w:val="00A16F90"/>
    <w:pPr>
      <w:keepNext/>
      <w:tabs>
        <w:tab w:val="clear" w:pos="1134"/>
        <w:tab w:val="clear" w:pos="1871"/>
        <w:tab w:val="clear" w:pos="2268"/>
      </w:tabs>
      <w:overflowPunct/>
      <w:autoSpaceDE/>
      <w:autoSpaceDN/>
      <w:adjustRightInd/>
      <w:spacing w:after="120"/>
      <w:textAlignment w:val="auto"/>
    </w:pPr>
    <w:rPr>
      <w:rFonts w:eastAsia="????"/>
      <w:szCs w:val="24"/>
    </w:rPr>
  </w:style>
  <w:style w:type="paragraph" w:styleId="Subtitle">
    <w:name w:val="Subtitle"/>
    <w:basedOn w:val="Normal"/>
    <w:next w:val="Normal"/>
    <w:link w:val="SubtitleChar"/>
    <w:uiPriority w:val="11"/>
    <w:rsid w:val="00A16F90"/>
    <w:pPr>
      <w:numPr>
        <w:ilvl w:val="1"/>
      </w:numPr>
      <w:tabs>
        <w:tab w:val="clear" w:pos="1134"/>
        <w:tab w:val="clear" w:pos="1871"/>
        <w:tab w:val="clear" w:pos="2268"/>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11"/>
    <w:rsid w:val="00A16F90"/>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A16F90"/>
    <w:pPr>
      <w:tabs>
        <w:tab w:val="clear" w:pos="1134"/>
        <w:tab w:val="clear" w:pos="1871"/>
        <w:tab w:val="clear" w:pos="2268"/>
      </w:tabs>
      <w:overflowPunct/>
      <w:autoSpaceDE/>
      <w:autoSpaceDN/>
      <w:adjustRightInd/>
      <w:spacing w:before="200" w:after="160"/>
      <w:ind w:left="864" w:right="864"/>
      <w:jc w:val="center"/>
      <w:textAlignment w:val="auto"/>
    </w:pPr>
    <w:rPr>
      <w:rFonts w:eastAsiaTheme="minorEastAsia"/>
      <w:i/>
      <w:iCs/>
      <w:color w:val="404040" w:themeColor="text1" w:themeTint="BF"/>
      <w:szCs w:val="24"/>
      <w:lang w:eastAsia="ja-JP"/>
    </w:rPr>
  </w:style>
  <w:style w:type="character" w:customStyle="1" w:styleId="QuoteChar">
    <w:name w:val="Quote Char"/>
    <w:basedOn w:val="DefaultParagraphFont"/>
    <w:link w:val="Quote"/>
    <w:uiPriority w:val="29"/>
    <w:rsid w:val="00A16F90"/>
    <w:rPr>
      <w:rFonts w:ascii="Times New Roman" w:eastAsiaTheme="minorEastAsia" w:hAnsi="Times New Roman"/>
      <w:i/>
      <w:iCs/>
      <w:color w:val="404040" w:themeColor="text1" w:themeTint="BF"/>
      <w:sz w:val="24"/>
      <w:szCs w:val="24"/>
      <w:lang w:val="en-GB" w:eastAsia="ja-JP"/>
    </w:rPr>
  </w:style>
  <w:style w:type="character" w:customStyle="1" w:styleId="NormalWebChar">
    <w:name w:val="Normal (Web) Char"/>
    <w:basedOn w:val="DefaultParagraphFont"/>
    <w:link w:val="NormalWeb"/>
    <w:uiPriority w:val="99"/>
    <w:locked/>
    <w:rsid w:val="00A16F90"/>
    <w:rPr>
      <w:rFonts w:ascii="Times New Roman" w:eastAsiaTheme="minorEastAsia" w:hAnsi="Times New Roman"/>
      <w:sz w:val="24"/>
      <w:szCs w:val="24"/>
      <w:lang w:eastAsia="ja-JP"/>
    </w:rPr>
  </w:style>
  <w:style w:type="paragraph" w:customStyle="1" w:styleId="Normal1">
    <w:name w:val="Normal 1"/>
    <w:basedOn w:val="Fixed"/>
    <w:next w:val="Fixed"/>
    <w:uiPriority w:val="99"/>
    <w:rsid w:val="00A16F90"/>
    <w:pPr>
      <w:ind w:firstLine="720"/>
    </w:pPr>
    <w:rPr>
      <w:rFonts w:ascii="Arial" w:eastAsiaTheme="minorEastAsia" w:hAnsi="Arial" w:cs="Arial"/>
      <w:lang w:eastAsia="zh-CN"/>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Recommendation,O5"/>
    <w:basedOn w:val="Normal"/>
    <w:link w:val="ListParagraphChar"/>
    <w:uiPriority w:val="34"/>
    <w:rsid w:val="00A16F90"/>
    <w:pPr>
      <w:tabs>
        <w:tab w:val="clear" w:pos="1134"/>
        <w:tab w:val="clear" w:pos="1871"/>
        <w:tab w:val="clear" w:pos="2268"/>
      </w:tabs>
      <w:overflowPunct/>
      <w:autoSpaceDE/>
      <w:autoSpaceDN/>
      <w:adjustRightInd/>
      <w:ind w:left="720"/>
      <w:contextualSpacing/>
      <w:textAlignment w:val="auto"/>
    </w:pPr>
    <w:rPr>
      <w:rFonts w:eastAsiaTheme="minorEastAsia"/>
      <w:szCs w:val="24"/>
      <w:lang w:eastAsia="ja-JP"/>
    </w:rPr>
  </w:style>
  <w:style w:type="paragraph" w:customStyle="1" w:styleId="Centered">
    <w:name w:val="Centered"/>
    <w:basedOn w:val="Fixed"/>
    <w:next w:val="Fixed"/>
    <w:uiPriority w:val="99"/>
    <w:rsid w:val="00A16F90"/>
    <w:pPr>
      <w:spacing w:line="285" w:lineRule="atLeast"/>
      <w:ind w:right="2116"/>
      <w:jc w:val="center"/>
    </w:pPr>
    <w:rPr>
      <w:rFonts w:eastAsiaTheme="minorEastAsia"/>
    </w:rPr>
  </w:style>
  <w:style w:type="character" w:customStyle="1" w:styleId="translation-chunk">
    <w:name w:val="translation-chunk"/>
    <w:basedOn w:val="DefaultParagraphFont"/>
    <w:rsid w:val="00A16F90"/>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O5 Char"/>
    <w:link w:val="ListParagraph"/>
    <w:uiPriority w:val="34"/>
    <w:qFormat/>
    <w:rsid w:val="00A16F90"/>
    <w:rPr>
      <w:rFonts w:ascii="Times New Roman" w:eastAsiaTheme="minorEastAsia" w:hAnsi="Times New Roman"/>
      <w:sz w:val="24"/>
      <w:szCs w:val="24"/>
      <w:lang w:val="en-GB" w:eastAsia="ja-JP"/>
    </w:rPr>
  </w:style>
  <w:style w:type="numbering" w:customStyle="1" w:styleId="WWNum11">
    <w:name w:val="WWNum11"/>
    <w:rsid w:val="00A16F90"/>
    <w:pPr>
      <w:numPr>
        <w:numId w:val="3"/>
      </w:numPr>
    </w:pPr>
  </w:style>
  <w:style w:type="paragraph" w:styleId="TOCHeading">
    <w:name w:val="TOC Heading"/>
    <w:basedOn w:val="Heading1"/>
    <w:next w:val="Normal"/>
    <w:uiPriority w:val="39"/>
    <w:unhideWhenUsed/>
    <w:rsid w:val="00A16F90"/>
    <w:pPr>
      <w:pageBreakBefore/>
      <w:tabs>
        <w:tab w:val="clear" w:pos="1134"/>
        <w:tab w:val="clear" w:pos="1871"/>
        <w:tab w:val="clear" w:pos="2268"/>
        <w:tab w:val="num" w:pos="432"/>
      </w:tabs>
      <w:overflowPunct/>
      <w:autoSpaceDE/>
      <w:autoSpaceDN/>
      <w:adjustRightInd/>
      <w:spacing w:before="240"/>
      <w:ind w:left="0" w:firstLine="0"/>
      <w:jc w:val="center"/>
      <w:textAlignment w:val="auto"/>
      <w:outlineLvl w:val="9"/>
    </w:pPr>
    <w:rPr>
      <w:rFonts w:asciiTheme="majorBidi" w:eastAsiaTheme="majorEastAsia" w:hAnsiTheme="majorBidi" w:cstheme="majorBidi"/>
      <w:bCs/>
      <w:sz w:val="24"/>
      <w:szCs w:val="24"/>
    </w:rPr>
  </w:style>
  <w:style w:type="paragraph" w:customStyle="1" w:styleId="itunewslink">
    <w:name w:val="itunews_link"/>
    <w:basedOn w:val="Normal"/>
    <w:rsid w:val="00A16F90"/>
    <w:pPr>
      <w:tabs>
        <w:tab w:val="clear" w:pos="1134"/>
        <w:tab w:val="clear" w:pos="1871"/>
        <w:tab w:val="clear" w:pos="2268"/>
      </w:tabs>
      <w:overflowPunct/>
      <w:autoSpaceDE/>
      <w:autoSpaceDN/>
      <w:adjustRightInd/>
      <w:spacing w:before="100" w:after="100" w:line="240" w:lineRule="atLeast"/>
      <w:textAlignment w:val="auto"/>
    </w:pPr>
    <w:rPr>
      <w:rFonts w:ascii="Verdana" w:eastAsia="Times New Roman" w:hAnsi="Verdana"/>
      <w:color w:val="000000"/>
      <w:sz w:val="16"/>
      <w:szCs w:val="16"/>
      <w:lang w:val="en-US" w:eastAsia="zh-CN"/>
    </w:rPr>
  </w:style>
  <w:style w:type="paragraph" w:customStyle="1" w:styleId="Parenthetical">
    <w:name w:val="Parenthetical"/>
    <w:basedOn w:val="Fixed"/>
    <w:next w:val="Fixed"/>
    <w:uiPriority w:val="99"/>
    <w:rsid w:val="00A16F90"/>
    <w:pPr>
      <w:ind w:firstLine="432"/>
    </w:pPr>
  </w:style>
  <w:style w:type="paragraph" w:customStyle="1" w:styleId="1">
    <w:name w:val="列表段落1"/>
    <w:basedOn w:val="Normal"/>
    <w:uiPriority w:val="34"/>
    <w:rsid w:val="00A16F90"/>
    <w:pPr>
      <w:tabs>
        <w:tab w:val="clear" w:pos="1134"/>
        <w:tab w:val="clear" w:pos="1871"/>
        <w:tab w:val="clear" w:pos="2268"/>
      </w:tabs>
      <w:overflowPunct/>
      <w:autoSpaceDE/>
      <w:autoSpaceDN/>
      <w:adjustRightInd/>
      <w:ind w:leftChars="400" w:left="800"/>
      <w:textAlignment w:val="auto"/>
    </w:pPr>
    <w:rPr>
      <w:rFonts w:eastAsiaTheme="minorEastAsia"/>
      <w:szCs w:val="24"/>
      <w:lang w:eastAsia="ja-JP"/>
    </w:rPr>
  </w:style>
  <w:style w:type="character" w:customStyle="1" w:styleId="UnresolvedMention1">
    <w:name w:val="Unresolved Mention1"/>
    <w:basedOn w:val="DefaultParagraphFont"/>
    <w:uiPriority w:val="99"/>
    <w:unhideWhenUsed/>
    <w:rsid w:val="00A16F90"/>
    <w:rPr>
      <w:color w:val="605E5C"/>
      <w:shd w:val="clear" w:color="auto" w:fill="E1DFDD"/>
    </w:rPr>
  </w:style>
  <w:style w:type="paragraph" w:styleId="HTMLAddress">
    <w:name w:val="HTML Address"/>
    <w:basedOn w:val="Normal"/>
    <w:link w:val="HTMLAddressChar"/>
    <w:uiPriority w:val="99"/>
    <w:semiHidden/>
    <w:unhideWhenUsed/>
    <w:rsid w:val="00A16F90"/>
    <w:pPr>
      <w:tabs>
        <w:tab w:val="clear" w:pos="1134"/>
        <w:tab w:val="clear" w:pos="1871"/>
        <w:tab w:val="clear" w:pos="2268"/>
      </w:tabs>
      <w:overflowPunct/>
      <w:autoSpaceDE/>
      <w:autoSpaceDN/>
      <w:adjustRightInd/>
      <w:spacing w:before="0"/>
      <w:textAlignment w:val="auto"/>
    </w:pPr>
    <w:rPr>
      <w:rFonts w:eastAsiaTheme="minorEastAsia"/>
      <w:i/>
      <w:iCs/>
      <w:szCs w:val="24"/>
      <w:lang w:eastAsia="ja-JP"/>
    </w:rPr>
  </w:style>
  <w:style w:type="character" w:customStyle="1" w:styleId="HTMLAddressChar">
    <w:name w:val="HTML Address Char"/>
    <w:basedOn w:val="DefaultParagraphFont"/>
    <w:link w:val="HTMLAddress"/>
    <w:uiPriority w:val="99"/>
    <w:semiHidden/>
    <w:rsid w:val="00A16F90"/>
    <w:rPr>
      <w:rFonts w:ascii="Times New Roman" w:eastAsiaTheme="minorEastAsia" w:hAnsi="Times New Roman"/>
      <w:i/>
      <w:iCs/>
      <w:sz w:val="24"/>
      <w:szCs w:val="24"/>
      <w:lang w:val="en-GB" w:eastAsia="ja-JP"/>
    </w:rPr>
  </w:style>
  <w:style w:type="character" w:customStyle="1" w:styleId="ReftextArial9pt">
    <w:name w:val="Ref_text Arial 9 pt"/>
    <w:rsid w:val="00A16F90"/>
    <w:rPr>
      <w:rFonts w:ascii="Arial" w:hAnsi="Arial" w:cs="Arial"/>
      <w:sz w:val="18"/>
      <w:szCs w:val="18"/>
    </w:rPr>
  </w:style>
  <w:style w:type="paragraph" w:styleId="TOC9">
    <w:name w:val="toc 9"/>
    <w:basedOn w:val="Normal"/>
    <w:next w:val="Normal"/>
    <w:autoRedefine/>
    <w:uiPriority w:val="39"/>
    <w:semiHidden/>
    <w:rsid w:val="00A16F90"/>
    <w:pPr>
      <w:tabs>
        <w:tab w:val="clear" w:pos="1134"/>
        <w:tab w:val="clear" w:pos="1871"/>
        <w:tab w:val="clear" w:pos="2268"/>
      </w:tabs>
      <w:overflowPunct/>
      <w:autoSpaceDE/>
      <w:autoSpaceDN/>
      <w:adjustRightInd/>
      <w:spacing w:before="0"/>
      <w:ind w:left="1920"/>
      <w:textAlignment w:val="auto"/>
    </w:pPr>
    <w:rPr>
      <w:rFonts w:eastAsia="????"/>
      <w:szCs w:val="24"/>
    </w:rPr>
  </w:style>
  <w:style w:type="paragraph" w:styleId="Bibliography">
    <w:name w:val="Bibliography"/>
    <w:basedOn w:val="Normal"/>
    <w:next w:val="Normal"/>
    <w:uiPriority w:val="37"/>
    <w:semiHidden/>
    <w:unhideWhenUsed/>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styleId="BlockText">
    <w:name w:val="Block Text"/>
    <w:basedOn w:val="Normal"/>
    <w:uiPriority w:val="99"/>
    <w:semiHidden/>
    <w:unhideWhenUsed/>
    <w:rsid w:val="00A16F90"/>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clear" w:pos="1134"/>
        <w:tab w:val="clear" w:pos="1871"/>
        <w:tab w:val="clear" w:pos="2268"/>
      </w:tabs>
      <w:overflowPunct/>
      <w:autoSpaceDE/>
      <w:autoSpaceDN/>
      <w:adjustRightInd/>
      <w:ind w:left="1152" w:right="1152"/>
      <w:textAlignment w:val="auto"/>
    </w:pPr>
    <w:rPr>
      <w:rFonts w:asciiTheme="minorHAnsi" w:eastAsiaTheme="minorEastAsia" w:hAnsiTheme="minorHAnsi" w:cstheme="minorBidi"/>
      <w:i/>
      <w:iCs/>
      <w:color w:val="4F81BD" w:themeColor="accent1"/>
      <w:szCs w:val="24"/>
      <w:lang w:eastAsia="ja-JP"/>
    </w:rPr>
  </w:style>
  <w:style w:type="paragraph" w:styleId="BodyTextFirstIndent">
    <w:name w:val="Body Text First Indent"/>
    <w:basedOn w:val="BodyText"/>
    <w:link w:val="BodyTextFirstIndentChar"/>
    <w:uiPriority w:val="99"/>
    <w:unhideWhenUsed/>
    <w:rsid w:val="00A16F90"/>
    <w:pPr>
      <w:ind w:firstLine="360"/>
    </w:pPr>
    <w:rPr>
      <w:b w:val="0"/>
      <w:i w:val="0"/>
    </w:rPr>
  </w:style>
  <w:style w:type="character" w:customStyle="1" w:styleId="BodyTextFirstIndentChar">
    <w:name w:val="Body Text First Indent Char"/>
    <w:basedOn w:val="BodyTextChar"/>
    <w:link w:val="BodyTextFirstIndent"/>
    <w:uiPriority w:val="99"/>
    <w:rsid w:val="00A16F90"/>
    <w:rPr>
      <w:rFonts w:ascii="Times New Roman" w:eastAsiaTheme="minorEastAsia" w:hAnsi="Times New Roman"/>
      <w:b w:val="0"/>
      <w:i w:val="0"/>
      <w:sz w:val="24"/>
      <w:szCs w:val="24"/>
      <w:lang w:val="en-GB" w:eastAsia="ja-JP"/>
    </w:rPr>
  </w:style>
  <w:style w:type="paragraph" w:styleId="BodyTextFirstIndent2">
    <w:name w:val="Body Text First Indent 2"/>
    <w:basedOn w:val="BodyTextIndent"/>
    <w:link w:val="BodyTextFirstIndent2Char"/>
    <w:uiPriority w:val="99"/>
    <w:semiHidden/>
    <w:unhideWhenUsed/>
    <w:rsid w:val="00A16F90"/>
    <w:pPr>
      <w:ind w:left="360" w:firstLine="360"/>
    </w:pPr>
    <w:rPr>
      <w:b w:val="0"/>
    </w:rPr>
  </w:style>
  <w:style w:type="character" w:customStyle="1" w:styleId="BodyTextFirstIndent2Char">
    <w:name w:val="Body Text First Indent 2 Char"/>
    <w:basedOn w:val="BodyTextIndentChar"/>
    <w:link w:val="BodyTextFirstIndent2"/>
    <w:uiPriority w:val="99"/>
    <w:semiHidden/>
    <w:rsid w:val="00A16F90"/>
    <w:rPr>
      <w:rFonts w:ascii="Times New Roman" w:eastAsiaTheme="minorEastAsia" w:hAnsi="Times New Roman"/>
      <w:b w:val="0"/>
      <w:sz w:val="24"/>
      <w:szCs w:val="24"/>
      <w:lang w:val="en-GB" w:eastAsia="ja-JP"/>
    </w:rPr>
  </w:style>
  <w:style w:type="paragraph" w:styleId="BodyTextIndent2">
    <w:name w:val="Body Text Indent 2"/>
    <w:basedOn w:val="Normal"/>
    <w:link w:val="BodyTextIndent2Char"/>
    <w:uiPriority w:val="99"/>
    <w:semiHidden/>
    <w:unhideWhenUsed/>
    <w:rsid w:val="00A16F90"/>
    <w:pPr>
      <w:tabs>
        <w:tab w:val="clear" w:pos="1134"/>
        <w:tab w:val="clear" w:pos="1871"/>
        <w:tab w:val="clear" w:pos="2268"/>
      </w:tabs>
      <w:overflowPunct/>
      <w:autoSpaceDE/>
      <w:autoSpaceDN/>
      <w:adjustRightInd/>
      <w:spacing w:after="120" w:line="480" w:lineRule="auto"/>
      <w:ind w:left="360"/>
      <w:textAlignment w:val="auto"/>
    </w:pPr>
    <w:rPr>
      <w:rFonts w:eastAsiaTheme="minorEastAsia"/>
      <w:szCs w:val="24"/>
      <w:lang w:eastAsia="ja-JP"/>
    </w:rPr>
  </w:style>
  <w:style w:type="character" w:customStyle="1" w:styleId="BodyTextIndent2Char">
    <w:name w:val="Body Text Indent 2 Char"/>
    <w:basedOn w:val="DefaultParagraphFont"/>
    <w:link w:val="BodyTextIndent2"/>
    <w:uiPriority w:val="99"/>
    <w:semiHidden/>
    <w:rsid w:val="00A16F90"/>
    <w:rPr>
      <w:rFonts w:ascii="Times New Roman" w:eastAsiaTheme="minorEastAsia" w:hAnsi="Times New Roman"/>
      <w:sz w:val="24"/>
      <w:szCs w:val="24"/>
      <w:lang w:val="en-GB" w:eastAsia="ja-JP"/>
    </w:rPr>
  </w:style>
  <w:style w:type="paragraph" w:styleId="BodyTextIndent3">
    <w:name w:val="Body Text Indent 3"/>
    <w:basedOn w:val="Normal"/>
    <w:link w:val="BodyTextIndent3Char"/>
    <w:uiPriority w:val="99"/>
    <w:semiHidden/>
    <w:unhideWhenUsed/>
    <w:rsid w:val="00A16F90"/>
    <w:pPr>
      <w:tabs>
        <w:tab w:val="clear" w:pos="1134"/>
        <w:tab w:val="clear" w:pos="1871"/>
        <w:tab w:val="clear" w:pos="2268"/>
      </w:tabs>
      <w:overflowPunct/>
      <w:autoSpaceDE/>
      <w:autoSpaceDN/>
      <w:adjustRightInd/>
      <w:spacing w:after="120"/>
      <w:ind w:left="360"/>
      <w:textAlignment w:val="auto"/>
    </w:pPr>
    <w:rPr>
      <w:rFonts w:eastAsiaTheme="minorEastAsia"/>
      <w:sz w:val="16"/>
      <w:szCs w:val="16"/>
      <w:lang w:eastAsia="ja-JP"/>
    </w:rPr>
  </w:style>
  <w:style w:type="character" w:customStyle="1" w:styleId="BodyTextIndent3Char">
    <w:name w:val="Body Text Indent 3 Char"/>
    <w:basedOn w:val="DefaultParagraphFont"/>
    <w:link w:val="BodyTextIndent3"/>
    <w:uiPriority w:val="99"/>
    <w:semiHidden/>
    <w:rsid w:val="00A16F90"/>
    <w:rPr>
      <w:rFonts w:ascii="Times New Roman" w:eastAsiaTheme="minorEastAsia" w:hAnsi="Times New Roman"/>
      <w:sz w:val="16"/>
      <w:szCs w:val="16"/>
      <w:lang w:val="en-GB" w:eastAsia="ja-JP"/>
    </w:rPr>
  </w:style>
  <w:style w:type="character" w:styleId="BookTitle">
    <w:name w:val="Book Title"/>
    <w:basedOn w:val="DefaultParagraphFont"/>
    <w:uiPriority w:val="33"/>
    <w:rsid w:val="00A16F90"/>
    <w:rPr>
      <w:b/>
      <w:bCs/>
      <w:i/>
      <w:iCs/>
      <w:spacing w:val="5"/>
    </w:rPr>
  </w:style>
  <w:style w:type="paragraph" w:styleId="Closing">
    <w:name w:val="Closing"/>
    <w:basedOn w:val="Normal"/>
    <w:link w:val="ClosingChar"/>
    <w:uiPriority w:val="99"/>
    <w:semiHidden/>
    <w:unhideWhenUsed/>
    <w:rsid w:val="00A16F90"/>
    <w:pPr>
      <w:tabs>
        <w:tab w:val="clear" w:pos="1134"/>
        <w:tab w:val="clear" w:pos="1871"/>
        <w:tab w:val="clear" w:pos="2268"/>
      </w:tabs>
      <w:overflowPunct/>
      <w:autoSpaceDE/>
      <w:autoSpaceDN/>
      <w:adjustRightInd/>
      <w:spacing w:before="0"/>
      <w:ind w:left="4320"/>
      <w:textAlignment w:val="auto"/>
    </w:pPr>
    <w:rPr>
      <w:rFonts w:eastAsiaTheme="minorEastAsia"/>
      <w:szCs w:val="24"/>
      <w:lang w:eastAsia="ja-JP"/>
    </w:rPr>
  </w:style>
  <w:style w:type="character" w:customStyle="1" w:styleId="ClosingChar">
    <w:name w:val="Closing Char"/>
    <w:basedOn w:val="DefaultParagraphFont"/>
    <w:link w:val="Closing"/>
    <w:uiPriority w:val="99"/>
    <w:semiHidden/>
    <w:rsid w:val="00A16F90"/>
    <w:rPr>
      <w:rFonts w:ascii="Times New Roman" w:eastAsiaTheme="minorEastAsia" w:hAnsi="Times New Roman"/>
      <w:sz w:val="24"/>
      <w:szCs w:val="24"/>
      <w:lang w:val="en-GB" w:eastAsia="ja-JP"/>
    </w:rPr>
  </w:style>
  <w:style w:type="paragraph" w:styleId="E-mailSignature">
    <w:name w:val="E-mail Signature"/>
    <w:basedOn w:val="Normal"/>
    <w:link w:val="E-mailSignatureChar"/>
    <w:uiPriority w:val="99"/>
    <w:semiHidden/>
    <w:unhideWhenUsed/>
    <w:rsid w:val="00A16F90"/>
    <w:pPr>
      <w:tabs>
        <w:tab w:val="clear" w:pos="1134"/>
        <w:tab w:val="clear" w:pos="1871"/>
        <w:tab w:val="clear" w:pos="2268"/>
      </w:tabs>
      <w:overflowPunct/>
      <w:autoSpaceDE/>
      <w:autoSpaceDN/>
      <w:adjustRightInd/>
      <w:spacing w:before="0"/>
      <w:textAlignment w:val="auto"/>
    </w:pPr>
    <w:rPr>
      <w:rFonts w:eastAsiaTheme="minorEastAsia"/>
      <w:szCs w:val="24"/>
      <w:lang w:eastAsia="ja-JP"/>
    </w:rPr>
  </w:style>
  <w:style w:type="character" w:customStyle="1" w:styleId="E-mailSignatureChar">
    <w:name w:val="E-mail Signature Char"/>
    <w:basedOn w:val="DefaultParagraphFont"/>
    <w:link w:val="E-mailSignature"/>
    <w:uiPriority w:val="99"/>
    <w:semiHidden/>
    <w:rsid w:val="00A16F90"/>
    <w:rPr>
      <w:rFonts w:ascii="Times New Roman" w:eastAsiaTheme="minorEastAsia" w:hAnsi="Times New Roman"/>
      <w:sz w:val="24"/>
      <w:szCs w:val="24"/>
      <w:lang w:val="en-GB" w:eastAsia="ja-JP"/>
    </w:rPr>
  </w:style>
  <w:style w:type="paragraph" w:styleId="EndnoteText">
    <w:name w:val="endnote text"/>
    <w:basedOn w:val="Normal"/>
    <w:link w:val="EndnoteTextChar"/>
    <w:uiPriority w:val="99"/>
    <w:semiHidden/>
    <w:unhideWhenUsed/>
    <w:rsid w:val="00A16F90"/>
    <w:pPr>
      <w:tabs>
        <w:tab w:val="clear" w:pos="1134"/>
        <w:tab w:val="clear" w:pos="1871"/>
        <w:tab w:val="clear" w:pos="2268"/>
      </w:tabs>
      <w:overflowPunct/>
      <w:autoSpaceDE/>
      <w:autoSpaceDN/>
      <w:adjustRightInd/>
      <w:spacing w:before="0"/>
      <w:textAlignment w:val="auto"/>
    </w:pPr>
    <w:rPr>
      <w:rFonts w:eastAsiaTheme="minorEastAsia"/>
      <w:sz w:val="20"/>
      <w:lang w:eastAsia="ja-JP"/>
    </w:rPr>
  </w:style>
  <w:style w:type="character" w:customStyle="1" w:styleId="EndnoteTextChar">
    <w:name w:val="Endnote Text Char"/>
    <w:basedOn w:val="DefaultParagraphFont"/>
    <w:link w:val="EndnoteText"/>
    <w:uiPriority w:val="99"/>
    <w:semiHidden/>
    <w:rsid w:val="00A16F90"/>
    <w:rPr>
      <w:rFonts w:ascii="Times New Roman" w:eastAsiaTheme="minorEastAsia" w:hAnsi="Times New Roman"/>
      <w:lang w:val="en-GB" w:eastAsia="ja-JP"/>
    </w:rPr>
  </w:style>
  <w:style w:type="paragraph" w:styleId="EnvelopeAddress">
    <w:name w:val="envelope address"/>
    <w:basedOn w:val="Normal"/>
    <w:uiPriority w:val="99"/>
    <w:semiHidden/>
    <w:unhideWhenUsed/>
    <w:rsid w:val="00A16F90"/>
    <w:pPr>
      <w:framePr w:w="7920" w:h="1980" w:hRule="exact" w:hSpace="180" w:wrap="auto" w:hAnchor="page" w:xAlign="center" w:yAlign="bottom"/>
      <w:tabs>
        <w:tab w:val="clear" w:pos="1134"/>
        <w:tab w:val="clear" w:pos="1871"/>
        <w:tab w:val="clear" w:pos="2268"/>
      </w:tabs>
      <w:overflowPunct/>
      <w:autoSpaceDE/>
      <w:autoSpaceDN/>
      <w:adjustRightInd/>
      <w:spacing w:before="0"/>
      <w:ind w:left="2880"/>
      <w:textAlignment w:val="auto"/>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rsid w:val="00A16F90"/>
    <w:pPr>
      <w:tabs>
        <w:tab w:val="clear" w:pos="1134"/>
        <w:tab w:val="clear" w:pos="1871"/>
        <w:tab w:val="clear" w:pos="2268"/>
      </w:tabs>
      <w:overflowPunct/>
      <w:autoSpaceDE/>
      <w:autoSpaceDN/>
      <w:adjustRightInd/>
      <w:spacing w:before="0"/>
      <w:textAlignment w:val="auto"/>
    </w:pPr>
    <w:rPr>
      <w:rFonts w:asciiTheme="majorHAnsi" w:eastAsiaTheme="majorEastAsia" w:hAnsiTheme="majorHAnsi" w:cstheme="majorBidi"/>
      <w:sz w:val="20"/>
      <w:lang w:eastAsia="ja-JP"/>
    </w:rPr>
  </w:style>
  <w:style w:type="character" w:customStyle="1" w:styleId="Hashtag1">
    <w:name w:val="Hashtag1"/>
    <w:basedOn w:val="DefaultParagraphFont"/>
    <w:uiPriority w:val="99"/>
    <w:semiHidden/>
    <w:unhideWhenUsed/>
    <w:rsid w:val="00A16F90"/>
    <w:rPr>
      <w:color w:val="2B579A"/>
      <w:shd w:val="clear" w:color="auto" w:fill="E1DFDD"/>
    </w:rPr>
  </w:style>
  <w:style w:type="character" w:styleId="HTMLAcronym">
    <w:name w:val="HTML Acronym"/>
    <w:basedOn w:val="DefaultParagraphFont"/>
    <w:uiPriority w:val="99"/>
    <w:semiHidden/>
    <w:unhideWhenUsed/>
    <w:rsid w:val="00A16F90"/>
  </w:style>
  <w:style w:type="character" w:styleId="HTMLCite">
    <w:name w:val="HTML Cite"/>
    <w:basedOn w:val="DefaultParagraphFont"/>
    <w:uiPriority w:val="99"/>
    <w:semiHidden/>
    <w:unhideWhenUsed/>
    <w:rsid w:val="00A16F90"/>
    <w:rPr>
      <w:i/>
      <w:iCs/>
    </w:rPr>
  </w:style>
  <w:style w:type="character" w:styleId="HTMLCode">
    <w:name w:val="HTML Code"/>
    <w:basedOn w:val="DefaultParagraphFont"/>
    <w:uiPriority w:val="99"/>
    <w:semiHidden/>
    <w:unhideWhenUsed/>
    <w:rsid w:val="00A16F90"/>
    <w:rPr>
      <w:rFonts w:ascii="Consolas" w:hAnsi="Consolas"/>
      <w:sz w:val="20"/>
      <w:szCs w:val="20"/>
    </w:rPr>
  </w:style>
  <w:style w:type="character" w:styleId="HTMLDefinition">
    <w:name w:val="HTML Definition"/>
    <w:basedOn w:val="DefaultParagraphFont"/>
    <w:uiPriority w:val="99"/>
    <w:semiHidden/>
    <w:unhideWhenUsed/>
    <w:rsid w:val="00A16F90"/>
    <w:rPr>
      <w:i/>
      <w:iCs/>
    </w:rPr>
  </w:style>
  <w:style w:type="character" w:styleId="HTMLKeyboard">
    <w:name w:val="HTML Keyboard"/>
    <w:basedOn w:val="DefaultParagraphFont"/>
    <w:uiPriority w:val="99"/>
    <w:semiHidden/>
    <w:unhideWhenUsed/>
    <w:rsid w:val="00A16F90"/>
    <w:rPr>
      <w:rFonts w:ascii="Consolas" w:hAnsi="Consolas"/>
      <w:sz w:val="20"/>
      <w:szCs w:val="20"/>
    </w:rPr>
  </w:style>
  <w:style w:type="character" w:styleId="HTMLSample">
    <w:name w:val="HTML Sample"/>
    <w:basedOn w:val="DefaultParagraphFont"/>
    <w:uiPriority w:val="99"/>
    <w:semiHidden/>
    <w:unhideWhenUsed/>
    <w:rsid w:val="00A16F90"/>
    <w:rPr>
      <w:rFonts w:ascii="Consolas" w:hAnsi="Consolas"/>
      <w:sz w:val="24"/>
      <w:szCs w:val="24"/>
    </w:rPr>
  </w:style>
  <w:style w:type="character" w:styleId="HTMLTypewriter">
    <w:name w:val="HTML Typewriter"/>
    <w:basedOn w:val="DefaultParagraphFont"/>
    <w:uiPriority w:val="99"/>
    <w:semiHidden/>
    <w:unhideWhenUsed/>
    <w:rsid w:val="00A16F90"/>
    <w:rPr>
      <w:rFonts w:ascii="Consolas" w:hAnsi="Consolas"/>
      <w:sz w:val="20"/>
      <w:szCs w:val="20"/>
    </w:rPr>
  </w:style>
  <w:style w:type="character" w:styleId="HTMLVariable">
    <w:name w:val="HTML Variable"/>
    <w:basedOn w:val="DefaultParagraphFont"/>
    <w:uiPriority w:val="99"/>
    <w:semiHidden/>
    <w:unhideWhenUsed/>
    <w:rsid w:val="00A16F90"/>
    <w:rPr>
      <w:i/>
      <w:iCs/>
    </w:rPr>
  </w:style>
  <w:style w:type="paragraph" w:styleId="Index4">
    <w:name w:val="index 4"/>
    <w:basedOn w:val="Normal"/>
    <w:next w:val="Normal"/>
    <w:autoRedefine/>
    <w:uiPriority w:val="99"/>
    <w:semiHidden/>
    <w:unhideWhenUsed/>
    <w:rsid w:val="00A16F90"/>
    <w:pPr>
      <w:tabs>
        <w:tab w:val="clear" w:pos="1134"/>
        <w:tab w:val="clear" w:pos="1871"/>
        <w:tab w:val="clear" w:pos="2268"/>
      </w:tabs>
      <w:overflowPunct/>
      <w:autoSpaceDE/>
      <w:autoSpaceDN/>
      <w:adjustRightInd/>
      <w:spacing w:before="0"/>
      <w:ind w:left="960" w:hanging="240"/>
      <w:textAlignment w:val="auto"/>
    </w:pPr>
    <w:rPr>
      <w:rFonts w:eastAsiaTheme="minorEastAsia"/>
      <w:szCs w:val="24"/>
      <w:lang w:eastAsia="ja-JP"/>
    </w:rPr>
  </w:style>
  <w:style w:type="paragraph" w:styleId="Index5">
    <w:name w:val="index 5"/>
    <w:basedOn w:val="Normal"/>
    <w:next w:val="Normal"/>
    <w:autoRedefine/>
    <w:uiPriority w:val="99"/>
    <w:semiHidden/>
    <w:unhideWhenUsed/>
    <w:rsid w:val="00A16F90"/>
    <w:pPr>
      <w:tabs>
        <w:tab w:val="clear" w:pos="1134"/>
        <w:tab w:val="clear" w:pos="1871"/>
        <w:tab w:val="clear" w:pos="2268"/>
      </w:tabs>
      <w:overflowPunct/>
      <w:autoSpaceDE/>
      <w:autoSpaceDN/>
      <w:adjustRightInd/>
      <w:spacing w:before="0"/>
      <w:ind w:left="1200" w:hanging="240"/>
      <w:textAlignment w:val="auto"/>
    </w:pPr>
    <w:rPr>
      <w:rFonts w:eastAsiaTheme="minorEastAsia"/>
      <w:szCs w:val="24"/>
      <w:lang w:eastAsia="ja-JP"/>
    </w:rPr>
  </w:style>
  <w:style w:type="paragraph" w:styleId="Index6">
    <w:name w:val="index 6"/>
    <w:basedOn w:val="Normal"/>
    <w:next w:val="Normal"/>
    <w:autoRedefine/>
    <w:uiPriority w:val="99"/>
    <w:semiHidden/>
    <w:unhideWhenUsed/>
    <w:rsid w:val="00A16F90"/>
    <w:pPr>
      <w:tabs>
        <w:tab w:val="clear" w:pos="1134"/>
        <w:tab w:val="clear" w:pos="1871"/>
        <w:tab w:val="clear" w:pos="2268"/>
      </w:tabs>
      <w:overflowPunct/>
      <w:autoSpaceDE/>
      <w:autoSpaceDN/>
      <w:adjustRightInd/>
      <w:spacing w:before="0"/>
      <w:ind w:left="1440" w:hanging="240"/>
      <w:textAlignment w:val="auto"/>
    </w:pPr>
    <w:rPr>
      <w:rFonts w:eastAsiaTheme="minorEastAsia"/>
      <w:szCs w:val="24"/>
      <w:lang w:eastAsia="ja-JP"/>
    </w:rPr>
  </w:style>
  <w:style w:type="paragraph" w:styleId="Index7">
    <w:name w:val="index 7"/>
    <w:basedOn w:val="Normal"/>
    <w:next w:val="Normal"/>
    <w:autoRedefine/>
    <w:uiPriority w:val="99"/>
    <w:semiHidden/>
    <w:unhideWhenUsed/>
    <w:rsid w:val="00A16F90"/>
    <w:pPr>
      <w:tabs>
        <w:tab w:val="clear" w:pos="1134"/>
        <w:tab w:val="clear" w:pos="1871"/>
        <w:tab w:val="clear" w:pos="2268"/>
      </w:tabs>
      <w:overflowPunct/>
      <w:autoSpaceDE/>
      <w:autoSpaceDN/>
      <w:adjustRightInd/>
      <w:spacing w:before="0"/>
      <w:ind w:left="1680" w:hanging="240"/>
      <w:textAlignment w:val="auto"/>
    </w:pPr>
    <w:rPr>
      <w:rFonts w:eastAsiaTheme="minorEastAsia"/>
      <w:szCs w:val="24"/>
      <w:lang w:eastAsia="ja-JP"/>
    </w:rPr>
  </w:style>
  <w:style w:type="paragraph" w:styleId="Index8">
    <w:name w:val="index 8"/>
    <w:basedOn w:val="Normal"/>
    <w:next w:val="Normal"/>
    <w:autoRedefine/>
    <w:uiPriority w:val="99"/>
    <w:semiHidden/>
    <w:unhideWhenUsed/>
    <w:rsid w:val="00A16F90"/>
    <w:pPr>
      <w:tabs>
        <w:tab w:val="clear" w:pos="1134"/>
        <w:tab w:val="clear" w:pos="1871"/>
        <w:tab w:val="clear" w:pos="2268"/>
      </w:tabs>
      <w:overflowPunct/>
      <w:autoSpaceDE/>
      <w:autoSpaceDN/>
      <w:adjustRightInd/>
      <w:spacing w:before="0"/>
      <w:ind w:left="1920" w:hanging="240"/>
      <w:textAlignment w:val="auto"/>
    </w:pPr>
    <w:rPr>
      <w:rFonts w:eastAsiaTheme="minorEastAsia"/>
      <w:szCs w:val="24"/>
      <w:lang w:eastAsia="ja-JP"/>
    </w:rPr>
  </w:style>
  <w:style w:type="paragraph" w:styleId="Index9">
    <w:name w:val="index 9"/>
    <w:basedOn w:val="Normal"/>
    <w:next w:val="Normal"/>
    <w:autoRedefine/>
    <w:uiPriority w:val="99"/>
    <w:semiHidden/>
    <w:unhideWhenUsed/>
    <w:rsid w:val="00A16F90"/>
    <w:pPr>
      <w:tabs>
        <w:tab w:val="clear" w:pos="1134"/>
        <w:tab w:val="clear" w:pos="1871"/>
        <w:tab w:val="clear" w:pos="2268"/>
      </w:tabs>
      <w:overflowPunct/>
      <w:autoSpaceDE/>
      <w:autoSpaceDN/>
      <w:adjustRightInd/>
      <w:spacing w:before="0"/>
      <w:ind w:left="2160" w:hanging="240"/>
      <w:textAlignment w:val="auto"/>
    </w:pPr>
    <w:rPr>
      <w:rFonts w:eastAsiaTheme="minorEastAsia"/>
      <w:szCs w:val="24"/>
      <w:lang w:eastAsia="ja-JP"/>
    </w:rPr>
  </w:style>
  <w:style w:type="paragraph" w:styleId="IndexHeading">
    <w:name w:val="index heading"/>
    <w:basedOn w:val="Normal"/>
    <w:next w:val="Index1"/>
    <w:uiPriority w:val="99"/>
    <w:semiHidden/>
    <w:unhideWhenUsed/>
    <w:rsid w:val="00A16F90"/>
    <w:pPr>
      <w:tabs>
        <w:tab w:val="clear" w:pos="1134"/>
        <w:tab w:val="clear" w:pos="1871"/>
        <w:tab w:val="clear" w:pos="2268"/>
      </w:tabs>
      <w:overflowPunct/>
      <w:autoSpaceDE/>
      <w:autoSpaceDN/>
      <w:adjustRightInd/>
      <w:textAlignment w:val="auto"/>
    </w:pPr>
    <w:rPr>
      <w:rFonts w:asciiTheme="majorHAnsi" w:eastAsiaTheme="majorEastAsia" w:hAnsiTheme="majorHAnsi" w:cstheme="majorBidi"/>
      <w:b/>
      <w:bCs/>
      <w:szCs w:val="24"/>
      <w:lang w:eastAsia="ja-JP"/>
    </w:rPr>
  </w:style>
  <w:style w:type="character" w:styleId="IntenseEmphasis">
    <w:name w:val="Intense Emphasis"/>
    <w:basedOn w:val="DefaultParagraphFont"/>
    <w:uiPriority w:val="21"/>
    <w:rsid w:val="00A16F90"/>
    <w:rPr>
      <w:i/>
      <w:iCs/>
      <w:color w:val="4F81BD" w:themeColor="accent1"/>
    </w:rPr>
  </w:style>
  <w:style w:type="paragraph" w:styleId="IntenseQuote">
    <w:name w:val="Intense Quote"/>
    <w:basedOn w:val="Normal"/>
    <w:next w:val="Normal"/>
    <w:link w:val="IntenseQuoteChar"/>
    <w:uiPriority w:val="30"/>
    <w:rsid w:val="00A16F90"/>
    <w:pPr>
      <w:pBdr>
        <w:top w:val="single" w:sz="4" w:space="10" w:color="4F81BD" w:themeColor="accent1"/>
        <w:bottom w:val="single" w:sz="4" w:space="10" w:color="4F81BD" w:themeColor="accent1"/>
      </w:pBdr>
      <w:tabs>
        <w:tab w:val="clear" w:pos="1134"/>
        <w:tab w:val="clear" w:pos="1871"/>
        <w:tab w:val="clear" w:pos="2268"/>
      </w:tabs>
      <w:overflowPunct/>
      <w:autoSpaceDE/>
      <w:autoSpaceDN/>
      <w:adjustRightInd/>
      <w:spacing w:before="360" w:after="360"/>
      <w:ind w:left="864" w:right="864"/>
      <w:jc w:val="center"/>
      <w:textAlignment w:val="auto"/>
    </w:pPr>
    <w:rPr>
      <w:rFonts w:eastAsiaTheme="minorEastAsia"/>
      <w:i/>
      <w:iCs/>
      <w:color w:val="4F81BD" w:themeColor="accent1"/>
      <w:szCs w:val="24"/>
      <w:lang w:eastAsia="ja-JP"/>
    </w:rPr>
  </w:style>
  <w:style w:type="character" w:customStyle="1" w:styleId="IntenseQuoteChar">
    <w:name w:val="Intense Quote Char"/>
    <w:basedOn w:val="DefaultParagraphFont"/>
    <w:link w:val="IntenseQuote"/>
    <w:uiPriority w:val="30"/>
    <w:rsid w:val="00A16F90"/>
    <w:rPr>
      <w:rFonts w:ascii="Times New Roman" w:eastAsiaTheme="minorEastAsia" w:hAnsi="Times New Roman"/>
      <w:i/>
      <w:iCs/>
      <w:color w:val="4F81BD" w:themeColor="accent1"/>
      <w:sz w:val="24"/>
      <w:szCs w:val="24"/>
      <w:lang w:val="en-GB" w:eastAsia="ja-JP"/>
    </w:rPr>
  </w:style>
  <w:style w:type="character" w:styleId="IntenseReference">
    <w:name w:val="Intense Reference"/>
    <w:basedOn w:val="DefaultParagraphFont"/>
    <w:uiPriority w:val="32"/>
    <w:rsid w:val="00A16F90"/>
    <w:rPr>
      <w:b/>
      <w:bCs/>
      <w:smallCaps/>
      <w:color w:val="4F81BD" w:themeColor="accent1"/>
      <w:spacing w:val="5"/>
    </w:rPr>
  </w:style>
  <w:style w:type="character" w:styleId="LineNumber">
    <w:name w:val="line number"/>
    <w:basedOn w:val="DefaultParagraphFont"/>
    <w:uiPriority w:val="99"/>
    <w:semiHidden/>
    <w:unhideWhenUsed/>
    <w:rsid w:val="00A16F90"/>
  </w:style>
  <w:style w:type="paragraph" w:styleId="List">
    <w:name w:val="List"/>
    <w:basedOn w:val="Normal"/>
    <w:uiPriority w:val="99"/>
    <w:semiHidden/>
    <w:unhideWhenUsed/>
    <w:rsid w:val="00A16F90"/>
    <w:pPr>
      <w:tabs>
        <w:tab w:val="clear" w:pos="1134"/>
        <w:tab w:val="clear" w:pos="1871"/>
        <w:tab w:val="clear" w:pos="2268"/>
      </w:tabs>
      <w:overflowPunct/>
      <w:autoSpaceDE/>
      <w:autoSpaceDN/>
      <w:adjustRightInd/>
      <w:ind w:left="360" w:hanging="360"/>
      <w:contextualSpacing/>
      <w:textAlignment w:val="auto"/>
    </w:pPr>
    <w:rPr>
      <w:rFonts w:eastAsiaTheme="minorEastAsia"/>
      <w:szCs w:val="24"/>
      <w:lang w:eastAsia="ja-JP"/>
    </w:rPr>
  </w:style>
  <w:style w:type="paragraph" w:styleId="List2">
    <w:name w:val="List 2"/>
    <w:basedOn w:val="Normal"/>
    <w:uiPriority w:val="99"/>
    <w:semiHidden/>
    <w:unhideWhenUsed/>
    <w:rsid w:val="00A16F90"/>
    <w:pPr>
      <w:tabs>
        <w:tab w:val="clear" w:pos="1134"/>
        <w:tab w:val="clear" w:pos="1871"/>
        <w:tab w:val="clear" w:pos="2268"/>
      </w:tabs>
      <w:overflowPunct/>
      <w:autoSpaceDE/>
      <w:autoSpaceDN/>
      <w:adjustRightInd/>
      <w:ind w:left="720" w:hanging="360"/>
      <w:contextualSpacing/>
      <w:textAlignment w:val="auto"/>
    </w:pPr>
    <w:rPr>
      <w:rFonts w:eastAsiaTheme="minorEastAsia"/>
      <w:szCs w:val="24"/>
      <w:lang w:eastAsia="ja-JP"/>
    </w:rPr>
  </w:style>
  <w:style w:type="paragraph" w:styleId="List3">
    <w:name w:val="List 3"/>
    <w:basedOn w:val="Normal"/>
    <w:uiPriority w:val="99"/>
    <w:semiHidden/>
    <w:unhideWhenUsed/>
    <w:rsid w:val="00A16F90"/>
    <w:pPr>
      <w:tabs>
        <w:tab w:val="clear" w:pos="1134"/>
        <w:tab w:val="clear" w:pos="1871"/>
        <w:tab w:val="clear" w:pos="2268"/>
      </w:tabs>
      <w:overflowPunct/>
      <w:autoSpaceDE/>
      <w:autoSpaceDN/>
      <w:adjustRightInd/>
      <w:ind w:left="1080" w:hanging="360"/>
      <w:contextualSpacing/>
      <w:textAlignment w:val="auto"/>
    </w:pPr>
    <w:rPr>
      <w:rFonts w:eastAsiaTheme="minorEastAsia"/>
      <w:szCs w:val="24"/>
      <w:lang w:eastAsia="ja-JP"/>
    </w:rPr>
  </w:style>
  <w:style w:type="paragraph" w:styleId="List4">
    <w:name w:val="List 4"/>
    <w:basedOn w:val="Normal"/>
    <w:uiPriority w:val="99"/>
    <w:unhideWhenUsed/>
    <w:rsid w:val="00A16F90"/>
    <w:pPr>
      <w:tabs>
        <w:tab w:val="clear" w:pos="1134"/>
        <w:tab w:val="clear" w:pos="1871"/>
        <w:tab w:val="clear" w:pos="2268"/>
      </w:tabs>
      <w:overflowPunct/>
      <w:autoSpaceDE/>
      <w:autoSpaceDN/>
      <w:adjustRightInd/>
      <w:ind w:left="1440" w:hanging="360"/>
      <w:contextualSpacing/>
      <w:textAlignment w:val="auto"/>
    </w:pPr>
    <w:rPr>
      <w:rFonts w:eastAsiaTheme="minorEastAsia"/>
      <w:szCs w:val="24"/>
      <w:lang w:eastAsia="ja-JP"/>
    </w:rPr>
  </w:style>
  <w:style w:type="paragraph" w:styleId="List5">
    <w:name w:val="List 5"/>
    <w:basedOn w:val="Normal"/>
    <w:uiPriority w:val="99"/>
    <w:unhideWhenUsed/>
    <w:rsid w:val="00A16F90"/>
    <w:pPr>
      <w:tabs>
        <w:tab w:val="clear" w:pos="1134"/>
        <w:tab w:val="clear" w:pos="1871"/>
        <w:tab w:val="clear" w:pos="2268"/>
      </w:tabs>
      <w:overflowPunct/>
      <w:autoSpaceDE/>
      <w:autoSpaceDN/>
      <w:adjustRightInd/>
      <w:ind w:left="1800" w:hanging="360"/>
      <w:contextualSpacing/>
      <w:textAlignment w:val="auto"/>
    </w:pPr>
    <w:rPr>
      <w:rFonts w:eastAsiaTheme="minorEastAsia"/>
      <w:szCs w:val="24"/>
      <w:lang w:eastAsia="ja-JP"/>
    </w:rPr>
  </w:style>
  <w:style w:type="paragraph" w:styleId="ListBullet">
    <w:name w:val="List Bullet"/>
    <w:basedOn w:val="Normal"/>
    <w:uiPriority w:val="99"/>
    <w:semiHidden/>
    <w:unhideWhenUsed/>
    <w:rsid w:val="00A16F90"/>
    <w:pPr>
      <w:tabs>
        <w:tab w:val="clear" w:pos="1134"/>
        <w:tab w:val="clear" w:pos="1871"/>
        <w:tab w:val="clear" w:pos="2268"/>
      </w:tabs>
      <w:overflowPunct/>
      <w:autoSpaceDE/>
      <w:autoSpaceDN/>
      <w:adjustRightInd/>
      <w:ind w:left="360" w:hanging="360"/>
      <w:contextualSpacing/>
      <w:textAlignment w:val="auto"/>
    </w:pPr>
    <w:rPr>
      <w:rFonts w:eastAsiaTheme="minorEastAsia"/>
      <w:szCs w:val="24"/>
      <w:lang w:eastAsia="ja-JP"/>
    </w:rPr>
  </w:style>
  <w:style w:type="paragraph" w:styleId="ListBullet2">
    <w:name w:val="List Bullet 2"/>
    <w:basedOn w:val="Normal"/>
    <w:uiPriority w:val="99"/>
    <w:semiHidden/>
    <w:unhideWhenUsed/>
    <w:rsid w:val="00A16F90"/>
    <w:pPr>
      <w:tabs>
        <w:tab w:val="clear" w:pos="1134"/>
        <w:tab w:val="clear" w:pos="1871"/>
        <w:tab w:val="clear" w:pos="2268"/>
        <w:tab w:val="num" w:pos="720"/>
      </w:tabs>
      <w:overflowPunct/>
      <w:autoSpaceDE/>
      <w:autoSpaceDN/>
      <w:adjustRightInd/>
      <w:ind w:left="720" w:hanging="360"/>
      <w:contextualSpacing/>
      <w:textAlignment w:val="auto"/>
    </w:pPr>
    <w:rPr>
      <w:rFonts w:eastAsiaTheme="minorEastAsia"/>
      <w:szCs w:val="24"/>
      <w:lang w:eastAsia="ja-JP"/>
    </w:rPr>
  </w:style>
  <w:style w:type="paragraph" w:styleId="ListBullet3">
    <w:name w:val="List Bullet 3"/>
    <w:basedOn w:val="Normal"/>
    <w:uiPriority w:val="99"/>
    <w:semiHidden/>
    <w:unhideWhenUsed/>
    <w:rsid w:val="00A16F90"/>
    <w:pPr>
      <w:tabs>
        <w:tab w:val="clear" w:pos="1134"/>
        <w:tab w:val="clear" w:pos="1871"/>
        <w:tab w:val="clear" w:pos="2268"/>
      </w:tabs>
      <w:overflowPunct/>
      <w:autoSpaceDE/>
      <w:autoSpaceDN/>
      <w:adjustRightInd/>
      <w:ind w:left="570" w:hanging="570"/>
      <w:contextualSpacing/>
      <w:textAlignment w:val="auto"/>
    </w:pPr>
    <w:rPr>
      <w:rFonts w:eastAsiaTheme="minorEastAsia"/>
      <w:szCs w:val="24"/>
      <w:lang w:eastAsia="ja-JP"/>
    </w:rPr>
  </w:style>
  <w:style w:type="paragraph" w:styleId="ListBullet4">
    <w:name w:val="List Bullet 4"/>
    <w:basedOn w:val="Normal"/>
    <w:uiPriority w:val="99"/>
    <w:semiHidden/>
    <w:unhideWhenUsed/>
    <w:rsid w:val="00A16F90"/>
    <w:pPr>
      <w:tabs>
        <w:tab w:val="clear" w:pos="1134"/>
        <w:tab w:val="clear" w:pos="1871"/>
        <w:tab w:val="clear" w:pos="2268"/>
      </w:tabs>
      <w:overflowPunct/>
      <w:autoSpaceDE/>
      <w:autoSpaceDN/>
      <w:adjustRightInd/>
      <w:ind w:left="360" w:hanging="360"/>
      <w:contextualSpacing/>
      <w:textAlignment w:val="auto"/>
    </w:pPr>
    <w:rPr>
      <w:rFonts w:eastAsiaTheme="minorEastAsia"/>
      <w:szCs w:val="24"/>
      <w:lang w:eastAsia="ja-JP"/>
    </w:rPr>
  </w:style>
  <w:style w:type="paragraph" w:styleId="ListBullet5">
    <w:name w:val="List Bullet 5"/>
    <w:basedOn w:val="Normal"/>
    <w:uiPriority w:val="99"/>
    <w:semiHidden/>
    <w:unhideWhenUsed/>
    <w:rsid w:val="00A16F90"/>
    <w:pPr>
      <w:tabs>
        <w:tab w:val="clear" w:pos="1134"/>
        <w:tab w:val="clear" w:pos="1871"/>
        <w:tab w:val="clear" w:pos="2268"/>
      </w:tabs>
      <w:overflowPunct/>
      <w:autoSpaceDE/>
      <w:autoSpaceDN/>
      <w:adjustRightInd/>
      <w:ind w:left="360" w:hanging="360"/>
      <w:contextualSpacing/>
      <w:textAlignment w:val="auto"/>
    </w:pPr>
    <w:rPr>
      <w:rFonts w:eastAsiaTheme="minorEastAsia"/>
      <w:szCs w:val="24"/>
      <w:lang w:eastAsia="ja-JP"/>
    </w:rPr>
  </w:style>
  <w:style w:type="paragraph" w:styleId="ListContinue">
    <w:name w:val="List Continue"/>
    <w:basedOn w:val="Normal"/>
    <w:uiPriority w:val="99"/>
    <w:semiHidden/>
    <w:unhideWhenUsed/>
    <w:rsid w:val="00A16F90"/>
    <w:pPr>
      <w:tabs>
        <w:tab w:val="clear" w:pos="1134"/>
        <w:tab w:val="clear" w:pos="1871"/>
        <w:tab w:val="clear" w:pos="2268"/>
      </w:tabs>
      <w:overflowPunct/>
      <w:autoSpaceDE/>
      <w:autoSpaceDN/>
      <w:adjustRightInd/>
      <w:spacing w:after="120"/>
      <w:ind w:left="360"/>
      <w:contextualSpacing/>
      <w:textAlignment w:val="auto"/>
    </w:pPr>
    <w:rPr>
      <w:rFonts w:eastAsiaTheme="minorEastAsia"/>
      <w:szCs w:val="24"/>
      <w:lang w:eastAsia="ja-JP"/>
    </w:rPr>
  </w:style>
  <w:style w:type="paragraph" w:styleId="ListContinue2">
    <w:name w:val="List Continue 2"/>
    <w:basedOn w:val="Normal"/>
    <w:uiPriority w:val="99"/>
    <w:semiHidden/>
    <w:unhideWhenUsed/>
    <w:rsid w:val="00A16F90"/>
    <w:pPr>
      <w:tabs>
        <w:tab w:val="clear" w:pos="1134"/>
        <w:tab w:val="clear" w:pos="1871"/>
        <w:tab w:val="clear" w:pos="2268"/>
      </w:tabs>
      <w:overflowPunct/>
      <w:autoSpaceDE/>
      <w:autoSpaceDN/>
      <w:adjustRightInd/>
      <w:spacing w:after="120"/>
      <w:ind w:left="720"/>
      <w:contextualSpacing/>
      <w:textAlignment w:val="auto"/>
    </w:pPr>
    <w:rPr>
      <w:rFonts w:eastAsiaTheme="minorEastAsia"/>
      <w:szCs w:val="24"/>
      <w:lang w:eastAsia="ja-JP"/>
    </w:rPr>
  </w:style>
  <w:style w:type="paragraph" w:styleId="ListContinue3">
    <w:name w:val="List Continue 3"/>
    <w:basedOn w:val="Normal"/>
    <w:uiPriority w:val="99"/>
    <w:semiHidden/>
    <w:unhideWhenUsed/>
    <w:rsid w:val="00A16F90"/>
    <w:pPr>
      <w:tabs>
        <w:tab w:val="clear" w:pos="1134"/>
        <w:tab w:val="clear" w:pos="1871"/>
        <w:tab w:val="clear" w:pos="2268"/>
      </w:tabs>
      <w:overflowPunct/>
      <w:autoSpaceDE/>
      <w:autoSpaceDN/>
      <w:adjustRightInd/>
      <w:spacing w:after="120"/>
      <w:ind w:left="1080"/>
      <w:contextualSpacing/>
      <w:textAlignment w:val="auto"/>
    </w:pPr>
    <w:rPr>
      <w:rFonts w:eastAsiaTheme="minorEastAsia"/>
      <w:szCs w:val="24"/>
      <w:lang w:eastAsia="ja-JP"/>
    </w:rPr>
  </w:style>
  <w:style w:type="paragraph" w:styleId="ListContinue4">
    <w:name w:val="List Continue 4"/>
    <w:basedOn w:val="Normal"/>
    <w:uiPriority w:val="99"/>
    <w:semiHidden/>
    <w:unhideWhenUsed/>
    <w:rsid w:val="00A16F90"/>
    <w:pPr>
      <w:tabs>
        <w:tab w:val="clear" w:pos="1134"/>
        <w:tab w:val="clear" w:pos="1871"/>
        <w:tab w:val="clear" w:pos="2268"/>
      </w:tabs>
      <w:overflowPunct/>
      <w:autoSpaceDE/>
      <w:autoSpaceDN/>
      <w:adjustRightInd/>
      <w:spacing w:after="120"/>
      <w:ind w:left="1440"/>
      <w:contextualSpacing/>
      <w:textAlignment w:val="auto"/>
    </w:pPr>
    <w:rPr>
      <w:rFonts w:eastAsiaTheme="minorEastAsia"/>
      <w:szCs w:val="24"/>
      <w:lang w:eastAsia="ja-JP"/>
    </w:rPr>
  </w:style>
  <w:style w:type="paragraph" w:styleId="ListContinue5">
    <w:name w:val="List Continue 5"/>
    <w:basedOn w:val="Normal"/>
    <w:uiPriority w:val="99"/>
    <w:semiHidden/>
    <w:unhideWhenUsed/>
    <w:rsid w:val="00A16F90"/>
    <w:pPr>
      <w:tabs>
        <w:tab w:val="clear" w:pos="1134"/>
        <w:tab w:val="clear" w:pos="1871"/>
        <w:tab w:val="clear" w:pos="2268"/>
      </w:tabs>
      <w:overflowPunct/>
      <w:autoSpaceDE/>
      <w:autoSpaceDN/>
      <w:adjustRightInd/>
      <w:spacing w:after="120"/>
      <w:ind w:left="1800"/>
      <w:contextualSpacing/>
      <w:textAlignment w:val="auto"/>
    </w:pPr>
    <w:rPr>
      <w:rFonts w:eastAsiaTheme="minorEastAsia"/>
      <w:szCs w:val="24"/>
      <w:lang w:eastAsia="ja-JP"/>
    </w:rPr>
  </w:style>
  <w:style w:type="paragraph" w:styleId="ListNumber">
    <w:name w:val="List Number"/>
    <w:basedOn w:val="Normal"/>
    <w:uiPriority w:val="99"/>
    <w:unhideWhenUsed/>
    <w:rsid w:val="00A16F90"/>
    <w:pPr>
      <w:tabs>
        <w:tab w:val="clear" w:pos="1134"/>
        <w:tab w:val="clear" w:pos="1871"/>
        <w:tab w:val="clear" w:pos="2268"/>
      </w:tabs>
      <w:overflowPunct/>
      <w:autoSpaceDE/>
      <w:autoSpaceDN/>
      <w:adjustRightInd/>
      <w:ind w:left="360" w:hanging="360"/>
      <w:contextualSpacing/>
      <w:textAlignment w:val="auto"/>
    </w:pPr>
    <w:rPr>
      <w:rFonts w:eastAsiaTheme="minorEastAsia"/>
      <w:szCs w:val="24"/>
      <w:lang w:eastAsia="ja-JP"/>
    </w:rPr>
  </w:style>
  <w:style w:type="paragraph" w:styleId="ListNumber2">
    <w:name w:val="List Number 2"/>
    <w:basedOn w:val="Normal"/>
    <w:uiPriority w:val="99"/>
    <w:semiHidden/>
    <w:unhideWhenUsed/>
    <w:rsid w:val="00A16F90"/>
    <w:pPr>
      <w:tabs>
        <w:tab w:val="clear" w:pos="1134"/>
        <w:tab w:val="clear" w:pos="1871"/>
        <w:tab w:val="clear" w:pos="2268"/>
      </w:tabs>
      <w:overflowPunct/>
      <w:autoSpaceDE/>
      <w:autoSpaceDN/>
      <w:adjustRightInd/>
      <w:ind w:left="360" w:hanging="360"/>
      <w:contextualSpacing/>
      <w:textAlignment w:val="auto"/>
    </w:pPr>
    <w:rPr>
      <w:rFonts w:eastAsiaTheme="minorEastAsia"/>
      <w:szCs w:val="24"/>
      <w:lang w:eastAsia="ja-JP"/>
    </w:rPr>
  </w:style>
  <w:style w:type="paragraph" w:styleId="ListNumber3">
    <w:name w:val="List Number 3"/>
    <w:basedOn w:val="Normal"/>
    <w:uiPriority w:val="99"/>
    <w:semiHidden/>
    <w:unhideWhenUsed/>
    <w:rsid w:val="00A16F90"/>
    <w:pPr>
      <w:tabs>
        <w:tab w:val="clear" w:pos="1134"/>
        <w:tab w:val="clear" w:pos="1871"/>
        <w:tab w:val="clear" w:pos="2268"/>
      </w:tabs>
      <w:overflowPunct/>
      <w:autoSpaceDE/>
      <w:autoSpaceDN/>
      <w:adjustRightInd/>
      <w:ind w:left="717" w:hanging="360"/>
      <w:contextualSpacing/>
      <w:textAlignment w:val="auto"/>
    </w:pPr>
    <w:rPr>
      <w:rFonts w:eastAsiaTheme="minorEastAsia"/>
      <w:szCs w:val="24"/>
      <w:lang w:eastAsia="ja-JP"/>
    </w:rPr>
  </w:style>
  <w:style w:type="paragraph" w:styleId="ListNumber4">
    <w:name w:val="List Number 4"/>
    <w:basedOn w:val="Normal"/>
    <w:uiPriority w:val="99"/>
    <w:semiHidden/>
    <w:unhideWhenUsed/>
    <w:rsid w:val="00A16F90"/>
    <w:pPr>
      <w:tabs>
        <w:tab w:val="clear" w:pos="1134"/>
        <w:tab w:val="clear" w:pos="1871"/>
        <w:tab w:val="clear" w:pos="2268"/>
      </w:tabs>
      <w:overflowPunct/>
      <w:autoSpaceDE/>
      <w:autoSpaceDN/>
      <w:adjustRightInd/>
      <w:ind w:left="780" w:hanging="360"/>
      <w:contextualSpacing/>
      <w:textAlignment w:val="auto"/>
    </w:pPr>
    <w:rPr>
      <w:rFonts w:eastAsiaTheme="minorEastAsia"/>
      <w:szCs w:val="24"/>
      <w:lang w:eastAsia="ja-JP"/>
    </w:rPr>
  </w:style>
  <w:style w:type="paragraph" w:styleId="ListNumber5">
    <w:name w:val="List Number 5"/>
    <w:basedOn w:val="Normal"/>
    <w:uiPriority w:val="99"/>
    <w:semiHidden/>
    <w:unhideWhenUsed/>
    <w:rsid w:val="00A16F90"/>
    <w:pPr>
      <w:tabs>
        <w:tab w:val="clear" w:pos="1134"/>
        <w:tab w:val="clear" w:pos="1871"/>
        <w:tab w:val="clear" w:pos="2268"/>
        <w:tab w:val="num" w:pos="432"/>
      </w:tabs>
      <w:overflowPunct/>
      <w:autoSpaceDE/>
      <w:autoSpaceDN/>
      <w:adjustRightInd/>
      <w:ind w:left="432" w:hanging="432"/>
      <w:contextualSpacing/>
      <w:textAlignment w:val="auto"/>
    </w:pPr>
    <w:rPr>
      <w:rFonts w:eastAsiaTheme="minorEastAsia"/>
      <w:szCs w:val="24"/>
      <w:lang w:eastAsia="ja-JP"/>
    </w:rPr>
  </w:style>
  <w:style w:type="paragraph" w:styleId="MacroText">
    <w:name w:val="macro"/>
    <w:link w:val="MacroTextChar"/>
    <w:uiPriority w:val="99"/>
    <w:semiHidden/>
    <w:unhideWhenUsed/>
    <w:rsid w:val="00A16F90"/>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A16F90"/>
    <w:rPr>
      <w:rFonts w:ascii="Consolas" w:eastAsiaTheme="minorHAnsi" w:hAnsi="Consolas"/>
      <w:lang w:val="en-GB" w:eastAsia="ja-JP"/>
    </w:rPr>
  </w:style>
  <w:style w:type="character" w:customStyle="1" w:styleId="Mention1">
    <w:name w:val="Mention1"/>
    <w:basedOn w:val="DefaultParagraphFont"/>
    <w:uiPriority w:val="99"/>
    <w:unhideWhenUsed/>
    <w:rsid w:val="00A16F90"/>
    <w:rPr>
      <w:color w:val="2B579A"/>
      <w:shd w:val="clear" w:color="auto" w:fill="E1DFDD"/>
    </w:rPr>
  </w:style>
  <w:style w:type="paragraph" w:styleId="MessageHeader">
    <w:name w:val="Message Header"/>
    <w:basedOn w:val="Normal"/>
    <w:link w:val="MessageHeaderChar"/>
    <w:uiPriority w:val="99"/>
    <w:semiHidden/>
    <w:unhideWhenUsed/>
    <w:rsid w:val="00A16F90"/>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080" w:hanging="1080"/>
      <w:textAlignment w:val="auto"/>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sid w:val="00A16F9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A16F90"/>
    <w:rPr>
      <w:rFonts w:ascii="Times New Roman" w:eastAsiaTheme="minorHAnsi" w:hAnsi="Times New Roman"/>
      <w:sz w:val="24"/>
      <w:szCs w:val="24"/>
      <w:lang w:val="en-GB" w:eastAsia="ja-JP"/>
    </w:rPr>
  </w:style>
  <w:style w:type="paragraph" w:styleId="NoteHeading">
    <w:name w:val="Note Heading"/>
    <w:basedOn w:val="Normal"/>
    <w:next w:val="Normal"/>
    <w:link w:val="NoteHeadingChar"/>
    <w:uiPriority w:val="99"/>
    <w:semiHidden/>
    <w:unhideWhenUsed/>
    <w:rsid w:val="00A16F90"/>
    <w:pPr>
      <w:tabs>
        <w:tab w:val="clear" w:pos="1134"/>
        <w:tab w:val="clear" w:pos="1871"/>
        <w:tab w:val="clear" w:pos="2268"/>
      </w:tabs>
      <w:overflowPunct/>
      <w:autoSpaceDE/>
      <w:autoSpaceDN/>
      <w:adjustRightInd/>
      <w:spacing w:before="0"/>
      <w:textAlignment w:val="auto"/>
    </w:pPr>
    <w:rPr>
      <w:rFonts w:eastAsiaTheme="minorEastAsia"/>
      <w:szCs w:val="24"/>
      <w:lang w:eastAsia="ja-JP"/>
    </w:rPr>
  </w:style>
  <w:style w:type="character" w:customStyle="1" w:styleId="NoteHeadingChar">
    <w:name w:val="Note Heading Char"/>
    <w:basedOn w:val="DefaultParagraphFont"/>
    <w:link w:val="NoteHeading"/>
    <w:uiPriority w:val="99"/>
    <w:semiHidden/>
    <w:rsid w:val="00A16F90"/>
    <w:rPr>
      <w:rFonts w:ascii="Times New Roman" w:eastAsiaTheme="minorEastAsia" w:hAnsi="Times New Roman"/>
      <w:sz w:val="24"/>
      <w:szCs w:val="24"/>
      <w:lang w:val="en-GB" w:eastAsia="ja-JP"/>
    </w:rPr>
  </w:style>
  <w:style w:type="paragraph" w:styleId="Salutation">
    <w:name w:val="Salutation"/>
    <w:basedOn w:val="Normal"/>
    <w:next w:val="Normal"/>
    <w:link w:val="SalutationChar"/>
    <w:uiPriority w:val="99"/>
    <w:unhideWhenUsed/>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SalutationChar">
    <w:name w:val="Salutation Char"/>
    <w:basedOn w:val="DefaultParagraphFont"/>
    <w:link w:val="Salutation"/>
    <w:uiPriority w:val="99"/>
    <w:rsid w:val="00A16F90"/>
    <w:rPr>
      <w:rFonts w:ascii="Times New Roman" w:eastAsiaTheme="minorEastAsia" w:hAnsi="Times New Roman"/>
      <w:sz w:val="24"/>
      <w:szCs w:val="24"/>
      <w:lang w:val="en-GB" w:eastAsia="ja-JP"/>
    </w:rPr>
  </w:style>
  <w:style w:type="paragraph" w:styleId="Signature">
    <w:name w:val="Signature"/>
    <w:basedOn w:val="Normal"/>
    <w:link w:val="SignatureChar"/>
    <w:uiPriority w:val="99"/>
    <w:semiHidden/>
    <w:unhideWhenUsed/>
    <w:rsid w:val="00A16F90"/>
    <w:pPr>
      <w:tabs>
        <w:tab w:val="clear" w:pos="1134"/>
        <w:tab w:val="clear" w:pos="1871"/>
        <w:tab w:val="clear" w:pos="2268"/>
      </w:tabs>
      <w:overflowPunct/>
      <w:autoSpaceDE/>
      <w:autoSpaceDN/>
      <w:adjustRightInd/>
      <w:spacing w:before="0"/>
      <w:ind w:left="4320"/>
      <w:textAlignment w:val="auto"/>
    </w:pPr>
    <w:rPr>
      <w:rFonts w:eastAsiaTheme="minorEastAsia"/>
      <w:szCs w:val="24"/>
      <w:lang w:eastAsia="ja-JP"/>
    </w:rPr>
  </w:style>
  <w:style w:type="character" w:customStyle="1" w:styleId="SignatureChar">
    <w:name w:val="Signature Char"/>
    <w:basedOn w:val="DefaultParagraphFont"/>
    <w:link w:val="Signature"/>
    <w:uiPriority w:val="99"/>
    <w:semiHidden/>
    <w:rsid w:val="00A16F90"/>
    <w:rPr>
      <w:rFonts w:ascii="Times New Roman" w:eastAsiaTheme="minorEastAsia" w:hAnsi="Times New Roman"/>
      <w:sz w:val="24"/>
      <w:szCs w:val="24"/>
      <w:lang w:val="en-GB" w:eastAsia="ja-JP"/>
    </w:rPr>
  </w:style>
  <w:style w:type="character" w:customStyle="1" w:styleId="SmartHyperlink1">
    <w:name w:val="Smart Hyperlink1"/>
    <w:basedOn w:val="DefaultParagraphFont"/>
    <w:uiPriority w:val="99"/>
    <w:semiHidden/>
    <w:unhideWhenUsed/>
    <w:rsid w:val="00A16F90"/>
    <w:rPr>
      <w:u w:val="dotted"/>
    </w:rPr>
  </w:style>
  <w:style w:type="character" w:customStyle="1" w:styleId="SmartLink1">
    <w:name w:val="SmartLink1"/>
    <w:basedOn w:val="DefaultParagraphFont"/>
    <w:uiPriority w:val="99"/>
    <w:semiHidden/>
    <w:unhideWhenUsed/>
    <w:rsid w:val="00A16F90"/>
    <w:rPr>
      <w:color w:val="0000FF"/>
      <w:u w:val="single"/>
      <w:shd w:val="clear" w:color="auto" w:fill="F3F2F1"/>
    </w:rPr>
  </w:style>
  <w:style w:type="character" w:styleId="SubtleEmphasis">
    <w:name w:val="Subtle Emphasis"/>
    <w:basedOn w:val="DefaultParagraphFont"/>
    <w:uiPriority w:val="19"/>
    <w:rsid w:val="00A16F90"/>
    <w:rPr>
      <w:i/>
      <w:iCs/>
      <w:color w:val="404040" w:themeColor="text1" w:themeTint="BF"/>
    </w:rPr>
  </w:style>
  <w:style w:type="character" w:styleId="SubtleReference">
    <w:name w:val="Subtle Reference"/>
    <w:basedOn w:val="DefaultParagraphFont"/>
    <w:uiPriority w:val="31"/>
    <w:rsid w:val="00A16F90"/>
    <w:rPr>
      <w:smallCaps/>
      <w:color w:val="5A5A5A" w:themeColor="text1" w:themeTint="A5"/>
    </w:rPr>
  </w:style>
  <w:style w:type="paragraph" w:styleId="TableofAuthorities">
    <w:name w:val="table of authorities"/>
    <w:basedOn w:val="Normal"/>
    <w:next w:val="Normal"/>
    <w:uiPriority w:val="99"/>
    <w:semiHidden/>
    <w:unhideWhenUsed/>
    <w:rsid w:val="00A16F90"/>
    <w:pPr>
      <w:tabs>
        <w:tab w:val="clear" w:pos="1134"/>
        <w:tab w:val="clear" w:pos="1871"/>
        <w:tab w:val="clear" w:pos="2268"/>
      </w:tabs>
      <w:overflowPunct/>
      <w:autoSpaceDE/>
      <w:autoSpaceDN/>
      <w:adjustRightInd/>
      <w:ind w:left="240" w:hanging="240"/>
      <w:textAlignment w:val="auto"/>
    </w:pPr>
    <w:rPr>
      <w:rFonts w:eastAsiaTheme="minorEastAsia"/>
      <w:szCs w:val="24"/>
      <w:lang w:eastAsia="ja-JP"/>
    </w:rPr>
  </w:style>
  <w:style w:type="paragraph" w:styleId="Title">
    <w:name w:val="Title"/>
    <w:basedOn w:val="Normal"/>
    <w:next w:val="Normal"/>
    <w:link w:val="TitleChar"/>
    <w:uiPriority w:val="10"/>
    <w:rsid w:val="00A16F90"/>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16F9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A16F90"/>
    <w:pPr>
      <w:tabs>
        <w:tab w:val="clear" w:pos="1134"/>
        <w:tab w:val="clear" w:pos="1871"/>
        <w:tab w:val="clear" w:pos="2268"/>
      </w:tabs>
      <w:overflowPunct/>
      <w:autoSpaceDE/>
      <w:autoSpaceDN/>
      <w:adjustRightInd/>
      <w:textAlignment w:val="auto"/>
    </w:pPr>
    <w:rPr>
      <w:rFonts w:asciiTheme="majorHAnsi" w:eastAsiaTheme="majorEastAsia" w:hAnsiTheme="majorHAnsi" w:cstheme="majorBidi"/>
      <w:b/>
      <w:bCs/>
      <w:szCs w:val="24"/>
      <w:lang w:eastAsia="ja-JP"/>
    </w:rPr>
  </w:style>
  <w:style w:type="numbering" w:customStyle="1" w:styleId="CurrentList1">
    <w:name w:val="Current List1"/>
    <w:uiPriority w:val="99"/>
    <w:rsid w:val="00A16F90"/>
    <w:pPr>
      <w:numPr>
        <w:numId w:val="4"/>
      </w:numPr>
    </w:pPr>
  </w:style>
  <w:style w:type="paragraph" w:customStyle="1" w:styleId="TSBHeaderSummary">
    <w:name w:val="TSBHeaderSummary"/>
    <w:basedOn w:val="Normal"/>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eop">
    <w:name w:val="eop"/>
    <w:basedOn w:val="DefaultParagraphFont"/>
    <w:rsid w:val="00A16F90"/>
    <w:rPr>
      <w:rFonts w:ascii="Times New Roman" w:hAnsi="Times New Roman" w:cs="Times New Roman" w:hint="default"/>
    </w:rPr>
  </w:style>
  <w:style w:type="character" w:styleId="Mention">
    <w:name w:val="Mention"/>
    <w:basedOn w:val="DefaultParagraphFont"/>
    <w:uiPriority w:val="99"/>
    <w:unhideWhenUsed/>
    <w:rsid w:val="00A16F90"/>
    <w:rPr>
      <w:color w:val="2B579A"/>
      <w:shd w:val="clear" w:color="auto" w:fill="E1DFDD"/>
    </w:rPr>
  </w:style>
  <w:style w:type="character" w:customStyle="1" w:styleId="rynqvb">
    <w:name w:val="rynqvb"/>
    <w:basedOn w:val="DefaultParagraphFont"/>
    <w:rsid w:val="00A16F90"/>
  </w:style>
  <w:style w:type="paragraph" w:customStyle="1" w:styleId="m7315952144655343828tabletext">
    <w:name w:val="m_7315952144655343828tabletext"/>
    <w:basedOn w:val="Normal"/>
    <w:rsid w:val="00A16F90"/>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EastAsia" w:hAnsi="Calibri" w:cs="Calibri"/>
      <w:sz w:val="22"/>
      <w:szCs w:val="22"/>
      <w:lang w:eastAsia="en-GB"/>
    </w:rPr>
  </w:style>
  <w:style w:type="paragraph" w:customStyle="1" w:styleId="TSBHeaderQuestion">
    <w:name w:val="TSBHeaderQuestion"/>
    <w:basedOn w:val="Normal"/>
    <w:qFormat/>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Right14">
    <w:name w:val="TSBHeaderRight14"/>
    <w:basedOn w:val="Normal"/>
    <w:qFormat/>
    <w:rsid w:val="00A16F90"/>
    <w:pPr>
      <w:tabs>
        <w:tab w:val="clear" w:pos="1134"/>
        <w:tab w:val="clear" w:pos="1871"/>
        <w:tab w:val="clear" w:pos="2268"/>
      </w:tabs>
      <w:overflowPunct/>
      <w:autoSpaceDE/>
      <w:autoSpaceDN/>
      <w:adjustRightInd/>
      <w:jc w:val="right"/>
      <w:textAlignment w:val="auto"/>
    </w:pPr>
    <w:rPr>
      <w:rFonts w:eastAsiaTheme="minorEastAsia"/>
      <w:b/>
      <w:bCs/>
      <w:sz w:val="28"/>
      <w:szCs w:val="28"/>
      <w:lang w:eastAsia="ja-JP"/>
    </w:rPr>
  </w:style>
  <w:style w:type="paragraph" w:customStyle="1" w:styleId="TSBHeaderSource">
    <w:name w:val="TSBHeaderSource"/>
    <w:basedOn w:val="Normal"/>
    <w:qFormat/>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A16F90"/>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VenueDate">
    <w:name w:val="VenueDate"/>
    <w:basedOn w:val="Normal"/>
    <w:qFormat/>
    <w:rsid w:val="00A16F90"/>
    <w:pPr>
      <w:tabs>
        <w:tab w:val="clear" w:pos="1134"/>
        <w:tab w:val="clear" w:pos="1871"/>
        <w:tab w:val="clear" w:pos="2268"/>
      </w:tabs>
      <w:overflowPunct/>
      <w:autoSpaceDE/>
      <w:autoSpaceDN/>
      <w:adjustRightInd/>
      <w:jc w:val="right"/>
      <w:textAlignment w:val="auto"/>
    </w:pPr>
    <w:rPr>
      <w:rFonts w:eastAsiaTheme="minorEastAsia"/>
      <w:szCs w:val="24"/>
      <w:lang w:eastAsia="ja-JP"/>
    </w:rPr>
  </w:style>
  <w:style w:type="character" w:styleId="Hashtag">
    <w:name w:val="Hashtag"/>
    <w:basedOn w:val="DefaultParagraphFont"/>
    <w:uiPriority w:val="99"/>
    <w:semiHidden/>
    <w:unhideWhenUsed/>
    <w:rsid w:val="00A16F90"/>
    <w:rPr>
      <w:color w:val="2B579A"/>
      <w:shd w:val="clear" w:color="auto" w:fill="E1DFDD"/>
    </w:rPr>
  </w:style>
  <w:style w:type="character" w:styleId="SmartHyperlink">
    <w:name w:val="Smart Hyperlink"/>
    <w:basedOn w:val="DefaultParagraphFont"/>
    <w:uiPriority w:val="99"/>
    <w:semiHidden/>
    <w:unhideWhenUsed/>
    <w:rsid w:val="00A16F90"/>
    <w:rPr>
      <w:u w:val="dotted"/>
    </w:rPr>
  </w:style>
  <w:style w:type="character" w:styleId="SmartLink">
    <w:name w:val="Smart Link"/>
    <w:basedOn w:val="DefaultParagraphFont"/>
    <w:uiPriority w:val="99"/>
    <w:semiHidden/>
    <w:unhideWhenUsed/>
    <w:rsid w:val="00A16F90"/>
    <w:rPr>
      <w:color w:val="0000FF"/>
      <w:u w:val="single"/>
      <w:shd w:val="clear" w:color="auto" w:fill="F3F2F1"/>
    </w:rPr>
  </w:style>
  <w:style w:type="character" w:customStyle="1" w:styleId="normaltextrun">
    <w:name w:val="normaltextrun"/>
    <w:basedOn w:val="DefaultParagraphFont"/>
    <w:rsid w:val="00A16F90"/>
  </w:style>
  <w:style w:type="character" w:customStyle="1" w:styleId="scxw209496272">
    <w:name w:val="scxw209496272"/>
    <w:basedOn w:val="DefaultParagraphFont"/>
    <w:rsid w:val="00A16F90"/>
  </w:style>
  <w:style w:type="character" w:customStyle="1" w:styleId="tabchar">
    <w:name w:val="tabchar"/>
    <w:basedOn w:val="DefaultParagraphFont"/>
    <w:rsid w:val="00A16F90"/>
  </w:style>
  <w:style w:type="character" w:customStyle="1" w:styleId="ui-provider">
    <w:name w:val="ui-provider"/>
    <w:basedOn w:val="DefaultParagraphFont"/>
    <w:rsid w:val="00A16F90"/>
  </w:style>
  <w:style w:type="paragraph" w:customStyle="1" w:styleId="TableText0">
    <w:name w:val="Table_Text"/>
    <w:basedOn w:val="Normal"/>
    <w:rsid w:val="00A16F9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imes New Roman"/>
      <w:sz w:val="22"/>
    </w:rPr>
  </w:style>
  <w:style w:type="table" w:styleId="TableGridLight">
    <w:name w:val="Grid Table Light"/>
    <w:basedOn w:val="TableNormal"/>
    <w:uiPriority w:val="40"/>
    <w:rsid w:val="00A16F90"/>
    <w:pPr>
      <w:spacing w:before="120"/>
      <w:jc w:val="both"/>
    </w:pPr>
    <w:rPr>
      <w:rFonts w:ascii="Times New Roman" w:hAnsi="Times New Roman"/>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A16F90"/>
    <w:rPr>
      <w:color w:val="605E5C"/>
      <w:shd w:val="clear" w:color="auto" w:fill="E1DFDD"/>
    </w:rPr>
  </w:style>
  <w:style w:type="numbering" w:customStyle="1" w:styleId="CurrentList2">
    <w:name w:val="Current List2"/>
    <w:uiPriority w:val="99"/>
    <w:rsid w:val="00A16F90"/>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70166">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563176818">
      <w:bodyDiv w:val="1"/>
      <w:marLeft w:val="0"/>
      <w:marRight w:val="0"/>
      <w:marTop w:val="0"/>
      <w:marBottom w:val="0"/>
      <w:divBdr>
        <w:top w:val="none" w:sz="0" w:space="0" w:color="auto"/>
        <w:left w:val="none" w:sz="0" w:space="0" w:color="auto"/>
        <w:bottom w:val="none" w:sz="0" w:space="0" w:color="auto"/>
        <w:right w:val="none" w:sz="0" w:space="0" w:color="auto"/>
      </w:divBdr>
    </w:div>
    <w:div w:id="647130066">
      <w:bodyDiv w:val="1"/>
      <w:marLeft w:val="0"/>
      <w:marRight w:val="0"/>
      <w:marTop w:val="0"/>
      <w:marBottom w:val="0"/>
      <w:divBdr>
        <w:top w:val="none" w:sz="0" w:space="0" w:color="auto"/>
        <w:left w:val="none" w:sz="0" w:space="0" w:color="auto"/>
        <w:bottom w:val="none" w:sz="0" w:space="0" w:color="auto"/>
        <w:right w:val="none" w:sz="0" w:space="0" w:color="auto"/>
      </w:divBdr>
    </w:div>
    <w:div w:id="73613016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072237458">
      <w:bodyDiv w:val="1"/>
      <w:marLeft w:val="0"/>
      <w:marRight w:val="0"/>
      <w:marTop w:val="0"/>
      <w:marBottom w:val="0"/>
      <w:divBdr>
        <w:top w:val="none" w:sz="0" w:space="0" w:color="auto"/>
        <w:left w:val="none" w:sz="0" w:space="0" w:color="auto"/>
        <w:bottom w:val="none" w:sz="0" w:space="0" w:color="auto"/>
        <w:right w:val="none" w:sz="0" w:space="0" w:color="auto"/>
      </w:divBdr>
    </w:div>
    <w:div w:id="139933030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7204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tu.int/md/T22-WTSA.24-C-0008/en" TargetMode="External"/><Relationship Id="rId21" Type="http://schemas.openxmlformats.org/officeDocument/2006/relationships/hyperlink" Target="https://itu.int/net/itu-t/lists/rgmdetails.aspx?id=13592&amp;Group=0" TargetMode="External"/><Relationship Id="rId42" Type="http://schemas.openxmlformats.org/officeDocument/2006/relationships/hyperlink" Target="https://itu.int/net/itu-t/lists/rgmdetails.aspx?id=13896&amp;Group=0" TargetMode="External"/><Relationship Id="rId63" Type="http://schemas.openxmlformats.org/officeDocument/2006/relationships/hyperlink" Target="https://itu.int/net/itu-t/lists/rgmdetails.aspx?id=15610&amp;Group=0" TargetMode="External"/><Relationship Id="rId84" Type="http://schemas.openxmlformats.org/officeDocument/2006/relationships/hyperlink" Target="https://itu.int/en/ITU-T/jca/ahf/" TargetMode="External"/><Relationship Id="rId138" Type="http://schemas.openxmlformats.org/officeDocument/2006/relationships/image" Target="media/image3.tmp"/><Relationship Id="rId159" Type="http://schemas.openxmlformats.org/officeDocument/2006/relationships/header" Target="header1.xml"/><Relationship Id="rId107" Type="http://schemas.openxmlformats.org/officeDocument/2006/relationships/hyperlink" Target="https://itu.int/rec/T-REC-A/recommendation.asp?lang=en&amp;parent=T-REC-A.Sup5" TargetMode="External"/><Relationship Id="rId11" Type="http://schemas.openxmlformats.org/officeDocument/2006/relationships/image" Target="media/image2.jpeg"/><Relationship Id="rId32" Type="http://schemas.openxmlformats.org/officeDocument/2006/relationships/hyperlink" Target="https://itu.int/net/itu-t/lists/rgmdetails.aspx?id=13678&amp;Group=0" TargetMode="External"/><Relationship Id="rId53" Type="http://schemas.openxmlformats.org/officeDocument/2006/relationships/hyperlink" Target="https://itu.int/net/itu-t/lists/rgmdetails.aspx?id=15601&amp;Group=0" TargetMode="External"/><Relationship Id="rId74" Type="http://schemas.openxmlformats.org/officeDocument/2006/relationships/hyperlink" Target="https://itu.int/md/T17-WTSA.20-C-0025" TargetMode="External"/><Relationship Id="rId128" Type="http://schemas.openxmlformats.org/officeDocument/2006/relationships/hyperlink" Target="https://itu.int/md/T22-WTSA.24-C-0018" TargetMode="External"/><Relationship Id="rId149" Type="http://schemas.openxmlformats.org/officeDocument/2006/relationships/hyperlink" Target="https://extranet.itu.int/meetings/ITU-T/T22-TSAGRGM/RGIEM-230307/DOCs/T22-TSAGRGM-RGIEM-230307-DOC-0004.docx" TargetMode="External"/><Relationship Id="rId5" Type="http://schemas.openxmlformats.org/officeDocument/2006/relationships/styles" Target="styles.xml"/><Relationship Id="rId95" Type="http://schemas.openxmlformats.org/officeDocument/2006/relationships/hyperlink" Target="https://itu.int/md/meetingdoc.asp?lang=en&amp;parent=T22-TSAG-R-0001" TargetMode="External"/><Relationship Id="rId160" Type="http://schemas.openxmlformats.org/officeDocument/2006/relationships/footer" Target="footer1.xml"/><Relationship Id="rId22" Type="http://schemas.openxmlformats.org/officeDocument/2006/relationships/hyperlink" Target="https://itu.int/net/itu-t/lists/rgmdetails.aspx?id=13597&amp;Group=0" TargetMode="External"/><Relationship Id="rId43" Type="http://schemas.openxmlformats.org/officeDocument/2006/relationships/hyperlink" Target="https://itu.int/net/itu-t/lists/rgmdetails.aspx?id=13916&amp;Group=0" TargetMode="External"/><Relationship Id="rId64" Type="http://schemas.openxmlformats.org/officeDocument/2006/relationships/hyperlink" Target="https://itu.int/net/itu-t/lists/rgmdetails.aspx?id=15615&amp;Group=0" TargetMode="External"/><Relationship Id="rId118" Type="http://schemas.openxmlformats.org/officeDocument/2006/relationships/hyperlink" Target="https://itu.int/md/T22-WTSA.24-C-0008/en" TargetMode="External"/><Relationship Id="rId139" Type="http://schemas.openxmlformats.org/officeDocument/2006/relationships/hyperlink" Target="https://itu.int/md/T22-TSAG-230530-TD-GEN-0256/en" TargetMode="External"/><Relationship Id="rId85" Type="http://schemas.openxmlformats.org/officeDocument/2006/relationships/hyperlink" Target="https://itu.int/md/meetingdoc.asp?lang=en&amp;parent=T22-TSAG-R-0001" TargetMode="External"/><Relationship Id="rId150" Type="http://schemas.openxmlformats.org/officeDocument/2006/relationships/hyperlink" Target="https://extranet.itu.int/meetings/ITU-T/T22-TSAGRGM/RGIEM-230404/DOCs/T22-TSAGRGM-RGIEM-230404-DOC-0001.docx" TargetMode="External"/><Relationship Id="rId12" Type="http://schemas.openxmlformats.org/officeDocument/2006/relationships/hyperlink" Target="mailto:tsagchair@nca.gov.sa" TargetMode="External"/><Relationship Id="rId17" Type="http://schemas.openxmlformats.org/officeDocument/2006/relationships/hyperlink" Target="https://itu.int/md/meetingdoc.asp?lang=en&amp;parent=T22-TSAG-R-0007" TargetMode="External"/><Relationship Id="rId33" Type="http://schemas.openxmlformats.org/officeDocument/2006/relationships/hyperlink" Target="https://itu.int/net/itu-t/lists/rgmdetails.aspx?id=13703&amp;Group=0" TargetMode="External"/><Relationship Id="rId38" Type="http://schemas.openxmlformats.org/officeDocument/2006/relationships/hyperlink" Target="https://itu.int/net/itu-t/lists/rgmdetails.aspx?id=13910&amp;Group=0" TargetMode="External"/><Relationship Id="rId59" Type="http://schemas.openxmlformats.org/officeDocument/2006/relationships/hyperlink" Target="https://itu.int/net/itu-t/lists/rgmdetails.aspx?id=15604&amp;Group=0" TargetMode="External"/><Relationship Id="rId103" Type="http://schemas.openxmlformats.org/officeDocument/2006/relationships/hyperlink" Target="https://itu.int/itu-t/workprog/wp_item.aspx?isn=19290" TargetMode="External"/><Relationship Id="rId108" Type="http://schemas.openxmlformats.org/officeDocument/2006/relationships/hyperlink" Target="https://itu.int/itu-t/workprog/wp_item.aspx?isn=19291" TargetMode="External"/><Relationship Id="rId124" Type="http://schemas.openxmlformats.org/officeDocument/2006/relationships/hyperlink" Target="https://itu.int/md/T22-WTSA.24-C-0018" TargetMode="External"/><Relationship Id="rId129" Type="http://schemas.openxmlformats.org/officeDocument/2006/relationships/hyperlink" Target="https://itu.int/md/T22-WTSA.24-C-0018" TargetMode="External"/><Relationship Id="rId54" Type="http://schemas.openxmlformats.org/officeDocument/2006/relationships/hyperlink" Target="https://itu.int/net/itu-t/lists/rgmdetails.aspx?id=15602&amp;Group=0" TargetMode="External"/><Relationship Id="rId70" Type="http://schemas.openxmlformats.org/officeDocument/2006/relationships/hyperlink" Target="https://itu.int/md/T22-WTSA.24-INF-0002/en" TargetMode="External"/><Relationship Id="rId75" Type="http://schemas.openxmlformats.org/officeDocument/2006/relationships/hyperlink" Target="https://itu.int/md/T17-WTSA.20-C-0025" TargetMode="External"/><Relationship Id="rId91" Type="http://schemas.openxmlformats.org/officeDocument/2006/relationships/hyperlink" Target="https://itu.int/md/meetingdoc.asp?lang=en&amp;parent=T22-TSAG-R-0002" TargetMode="External"/><Relationship Id="rId96" Type="http://schemas.openxmlformats.org/officeDocument/2006/relationships/hyperlink" Target="https://itu.int/md/meetingdoc.asp?lang=en&amp;parent=T22-TSAG-R-0002" TargetMode="External"/><Relationship Id="rId140" Type="http://schemas.openxmlformats.org/officeDocument/2006/relationships/hyperlink" Target="https://itu.int/md/T22-TSAG-230530-TD-GEN-0256/en" TargetMode="External"/><Relationship Id="rId145" Type="http://schemas.openxmlformats.org/officeDocument/2006/relationships/hyperlink" Target="https://extranet.itu.int/meetings/ITU-T/T22-TSAGRGM/RGIEM-230131/DOCs/T22-TSAGRGM-RGIEM-230131-DOC-0003.doc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itu.int/net/itu-t/lists/rgmdetails.aspx?id=13593&amp;Group=0" TargetMode="External"/><Relationship Id="rId28" Type="http://schemas.openxmlformats.org/officeDocument/2006/relationships/hyperlink" Target="https://itu.int/net/itu-t/lists/rgmdetails.aspx?id=13676&amp;Group=0" TargetMode="External"/><Relationship Id="rId49" Type="http://schemas.openxmlformats.org/officeDocument/2006/relationships/hyperlink" Target="https://itu.int/net/itu-t/lists/rgmdetails.aspx?id=14138&amp;Group=0" TargetMode="External"/><Relationship Id="rId114" Type="http://schemas.openxmlformats.org/officeDocument/2006/relationships/hyperlink" Target="https://itu.int/md/T22-WTSA.24-C-0008/en" TargetMode="External"/><Relationship Id="rId119" Type="http://schemas.openxmlformats.org/officeDocument/2006/relationships/hyperlink" Target="https://itu.int/md/T22-WTSA.24-C-0008/en" TargetMode="External"/><Relationship Id="rId44" Type="http://schemas.openxmlformats.org/officeDocument/2006/relationships/hyperlink" Target="https://itu.int/net/itu-t/lists/rgmdetails.aspx?id=14068&amp;Group=0" TargetMode="External"/><Relationship Id="rId60" Type="http://schemas.openxmlformats.org/officeDocument/2006/relationships/hyperlink" Target="https://itu.int/net/itu-t/lists/rgmdetails.aspx?id=15614&amp;Group=0" TargetMode="External"/><Relationship Id="rId65" Type="http://schemas.openxmlformats.org/officeDocument/2006/relationships/hyperlink" Target="https://itu.int/net/itu-t/lists/rgmdetails.aspx?id=15616&amp;Group=0" TargetMode="External"/><Relationship Id="rId81" Type="http://schemas.openxmlformats.org/officeDocument/2006/relationships/hyperlink" Target="https://itu.int/md/meetingdoc.asp?lang=en&amp;parent=T22-TSAG-R-0002" TargetMode="External"/><Relationship Id="rId86" Type="http://schemas.openxmlformats.org/officeDocument/2006/relationships/hyperlink" Target="https://itu.int/md/meetingdoc.asp?lang=en&amp;parent=T22-TSAG-R-0002" TargetMode="External"/><Relationship Id="rId130" Type="http://schemas.openxmlformats.org/officeDocument/2006/relationships/hyperlink" Target="https://itu.int/md/T22-WTSA.24-C-0018" TargetMode="External"/><Relationship Id="rId135" Type="http://schemas.openxmlformats.org/officeDocument/2006/relationships/hyperlink" Target="https://itu.int/md/T22-WTSA.24-C-0024" TargetMode="External"/><Relationship Id="rId151" Type="http://schemas.openxmlformats.org/officeDocument/2006/relationships/hyperlink" Target="https://extranet.itu.int/meetings/ITU-T/T22-TSAGRGM/RGIEM-230404/DOCs/T22-TSAGRGM-RGIEM-230404-DOC-0002.docx" TargetMode="External"/><Relationship Id="rId156" Type="http://schemas.openxmlformats.org/officeDocument/2006/relationships/hyperlink" Target="https://extranet.itu.int/meetings/ITU-T/T22-TSAGRGM/RGIEM-240507/DOCs/T22-TSAGRGM-RGIEM-240507-DOC-0006.docx" TargetMode="External"/><Relationship Id="rId13" Type="http://schemas.openxmlformats.org/officeDocument/2006/relationships/hyperlink" Target="https://itu.int/md/meetingdoc.asp?lang=en&amp;parent=T22-TSAG-R-0001" TargetMode="External"/><Relationship Id="rId18" Type="http://schemas.openxmlformats.org/officeDocument/2006/relationships/hyperlink" Target="https://itu.int/md/meetingdoc.asp?lang=en&amp;parent=T22-TSAG-R-0008" TargetMode="External"/><Relationship Id="rId39" Type="http://schemas.openxmlformats.org/officeDocument/2006/relationships/hyperlink" Target="https://itu.int/net/itu-t/lists/rgmdetails.aspx?id=13911&amp;Group=0" TargetMode="External"/><Relationship Id="rId109" Type="http://schemas.openxmlformats.org/officeDocument/2006/relationships/hyperlink" Target="https://itu.int/itu-t/workprog/wp_item.aspx?isn=18701" TargetMode="External"/><Relationship Id="rId34" Type="http://schemas.openxmlformats.org/officeDocument/2006/relationships/hyperlink" Target="https://itu.int/net/itu-t/lists/rgmdetails.aspx?id=13704&amp;Group=0" TargetMode="External"/><Relationship Id="rId50" Type="http://schemas.openxmlformats.org/officeDocument/2006/relationships/hyperlink" Target="https://itu.int/net/itu-t/lists/rgmdetails.aspx?id=15600&amp;Group=0" TargetMode="External"/><Relationship Id="rId55" Type="http://schemas.openxmlformats.org/officeDocument/2006/relationships/hyperlink" Target="https://itu.int/net/itu-t/lists/rgmdetails.aspx?id=15609&amp;Group=0" TargetMode="External"/><Relationship Id="rId76" Type="http://schemas.openxmlformats.org/officeDocument/2006/relationships/hyperlink" Target="https://itu.int/md/meetingdoc.asp?lang=en&amp;parent=T22-TSAG-R-0001" TargetMode="External"/><Relationship Id="rId97" Type="http://schemas.openxmlformats.org/officeDocument/2006/relationships/hyperlink" Target="https://itu.int/md/meetingdoc.asp?lang=en&amp;parent=T22-TSAG-R-0004" TargetMode="External"/><Relationship Id="rId104" Type="http://schemas.openxmlformats.org/officeDocument/2006/relationships/hyperlink" Target="https://itu.int/itu-t/workprog/wp_item.aspx?isn=19289" TargetMode="External"/><Relationship Id="rId120" Type="http://schemas.openxmlformats.org/officeDocument/2006/relationships/hyperlink" Target="https://itu.int/md/T22-WTSA.24-C-0008/en" TargetMode="External"/><Relationship Id="rId125" Type="http://schemas.openxmlformats.org/officeDocument/2006/relationships/hyperlink" Target="https://itu.int/md/T22-WTSA.24-C-0018" TargetMode="External"/><Relationship Id="rId141" Type="http://schemas.openxmlformats.org/officeDocument/2006/relationships/hyperlink" Target="mailto:https://itu.int/md/T22-TSAG-221212-TD-GEN-0004/en" TargetMode="External"/><Relationship Id="rId146" Type="http://schemas.openxmlformats.org/officeDocument/2006/relationships/hyperlink" Target="https://extranet.itu.int/meetings/ITU-T/T22-TSAGRGM/RGIEM-230131/DOCs/T22-TSAGRGM-RGIEM-230131-DOC-0005.docx" TargetMode="External"/><Relationship Id="rId7" Type="http://schemas.openxmlformats.org/officeDocument/2006/relationships/webSettings" Target="webSettings.xml"/><Relationship Id="rId71" Type="http://schemas.openxmlformats.org/officeDocument/2006/relationships/hyperlink" Target="https://itu.int/md/T17-WTSA.20-C-0025" TargetMode="External"/><Relationship Id="rId92" Type="http://schemas.openxmlformats.org/officeDocument/2006/relationships/hyperlink" Target="https://itu.int/md/meetingdoc.asp?lang=en&amp;parent=T22-TSAG-R-0004"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itu.int/net/itu-t/lists/rgmdetails.aspx?id=13677&amp;Group=0" TargetMode="External"/><Relationship Id="rId24" Type="http://schemas.openxmlformats.org/officeDocument/2006/relationships/hyperlink" Target="https://itu.int/net/itu-t/lists/rgmdetails.aspx?id=13617&amp;Group=0" TargetMode="External"/><Relationship Id="rId40" Type="http://schemas.openxmlformats.org/officeDocument/2006/relationships/hyperlink" Target="https://itu.int/net/itu-t/lists/rgmdetails.aspx?id=13912&amp;Group=0" TargetMode="External"/><Relationship Id="rId45" Type="http://schemas.openxmlformats.org/officeDocument/2006/relationships/hyperlink" Target="https://itu.int/net/itu-t/lists/rgmdetails.aspx?id=14107&amp;Group=0" TargetMode="External"/><Relationship Id="rId66" Type="http://schemas.openxmlformats.org/officeDocument/2006/relationships/hyperlink" Target="https://itu.int/net/itu-t/lists/rgmdetails.aspx?id=15605&amp;Group=0" TargetMode="External"/><Relationship Id="rId87" Type="http://schemas.openxmlformats.org/officeDocument/2006/relationships/hyperlink" Target="https://itu.int/md/meetingdoc.asp?lang=en&amp;parent=T22-TSAG-R-0004" TargetMode="External"/><Relationship Id="rId110" Type="http://schemas.openxmlformats.org/officeDocument/2006/relationships/hyperlink" Target="https://itu.int/oth/T1801000004" TargetMode="External"/><Relationship Id="rId115" Type="http://schemas.openxmlformats.org/officeDocument/2006/relationships/hyperlink" Target="https://itu.int/md/T22-WTSA.24-C-0008/en" TargetMode="External"/><Relationship Id="rId131" Type="http://schemas.openxmlformats.org/officeDocument/2006/relationships/hyperlink" Target="https://itu.int/md/T22-WTSA.24-C-0018" TargetMode="External"/><Relationship Id="rId136" Type="http://schemas.openxmlformats.org/officeDocument/2006/relationships/hyperlink" Target="https://itu.int/md/T22-TSAG-221212-TD-GEN-0004/en" TargetMode="External"/><Relationship Id="rId157" Type="http://schemas.openxmlformats.org/officeDocument/2006/relationships/hyperlink" Target="https://extranet.itu.int/meetings/ITU-T/T22-TSAGRGM/RGIEM-240617/DOCs/T22-TSAGRGM-RGIEM-240617-DOC-0006-A01.docx" TargetMode="External"/><Relationship Id="rId61" Type="http://schemas.openxmlformats.org/officeDocument/2006/relationships/hyperlink" Target="https://itu.int/net/itu-t/lists/rgmdetails.aspx?id=15620&amp;Group=0" TargetMode="External"/><Relationship Id="rId82" Type="http://schemas.openxmlformats.org/officeDocument/2006/relationships/hyperlink" Target="https://itu.int/md/meetingdoc.asp?lang=en&amp;parent=T22-TSAG-R-0004" TargetMode="External"/><Relationship Id="rId152" Type="http://schemas.openxmlformats.org/officeDocument/2006/relationships/hyperlink" Target="https://extranet.itu.int/meetings/ITU-T/T22-TSAGRGM/RGIEM-230404/DOCs/T22-TSAGRGM-RGIEM-230404-DOC-0003.docx" TargetMode="External"/><Relationship Id="rId19" Type="http://schemas.openxmlformats.org/officeDocument/2006/relationships/hyperlink" Target="https://itu.int/net/itu-t/lists/rgmdetails.aspx?id=13590&amp;Group=0" TargetMode="External"/><Relationship Id="rId14" Type="http://schemas.openxmlformats.org/officeDocument/2006/relationships/hyperlink" Target="https://itu.int/md/meetingdoc.asp?lang=en&amp;parent=T22-TSAG-R-0002" TargetMode="External"/><Relationship Id="rId30" Type="http://schemas.openxmlformats.org/officeDocument/2006/relationships/hyperlink" Target="https://itu.int/net/itu-t/lists/rgmdetails.aspx?id=13698&amp;Group=0" TargetMode="External"/><Relationship Id="rId35" Type="http://schemas.openxmlformats.org/officeDocument/2006/relationships/hyperlink" Target="https://itu.int/net/itu-t/lists/rgmdetails.aspx?id=13705&amp;Group=0" TargetMode="External"/><Relationship Id="rId56" Type="http://schemas.openxmlformats.org/officeDocument/2006/relationships/hyperlink" Target="https://itu.int/net/itu-t/lists/rgmdetails.aspx?id=15607&amp;Group=0" TargetMode="External"/><Relationship Id="rId77" Type="http://schemas.openxmlformats.org/officeDocument/2006/relationships/hyperlink" Target="https://itu.int/md/meetingdoc.asp?lang=en&amp;parent=T22-TSAG-R-0002" TargetMode="External"/><Relationship Id="rId100" Type="http://schemas.openxmlformats.org/officeDocument/2006/relationships/hyperlink" Target="https://itu.int/md/meetingdoc.asp?lang=en&amp;parent=T22-TSAG-R-0008" TargetMode="External"/><Relationship Id="rId105" Type="http://schemas.openxmlformats.org/officeDocument/2006/relationships/hyperlink" Target="https://itu.int/itu-t/workprog/wp_item.aspx?isn=18699" TargetMode="External"/><Relationship Id="rId126" Type="http://schemas.openxmlformats.org/officeDocument/2006/relationships/hyperlink" Target="https://itu.int/md/T22-WTSA.24-C-0018" TargetMode="External"/><Relationship Id="rId147" Type="http://schemas.openxmlformats.org/officeDocument/2006/relationships/hyperlink" Target="https://extranet.itu.int/meetings/ITU-T/T22-TSAGRGM/RGIEM-230307/DOCs/T22-TSAGRGM-RGIEM-230307-DOC-0001-R02.docx" TargetMode="External"/><Relationship Id="rId8" Type="http://schemas.openxmlformats.org/officeDocument/2006/relationships/footnotes" Target="footnotes.xml"/><Relationship Id="rId51" Type="http://schemas.openxmlformats.org/officeDocument/2006/relationships/hyperlink" Target="https://itu.int/net/itu-t/lists/rgmdetails.aspx?id=15599&amp;Group=0" TargetMode="External"/><Relationship Id="rId72" Type="http://schemas.openxmlformats.org/officeDocument/2006/relationships/hyperlink" Target="https://itu.int/md/T17-WTSA.20-C-0025" TargetMode="External"/><Relationship Id="rId93" Type="http://schemas.openxmlformats.org/officeDocument/2006/relationships/hyperlink" Target="https://itu.int/md/meetingdoc.asp?lang=en&amp;parent=T22-TSAG-R-0008" TargetMode="External"/><Relationship Id="rId98" Type="http://schemas.openxmlformats.org/officeDocument/2006/relationships/hyperlink" Target="https://itu.int/md/meetingdoc.asp?lang=en&amp;parent=T22-TSAG-R-0008" TargetMode="External"/><Relationship Id="rId121" Type="http://schemas.openxmlformats.org/officeDocument/2006/relationships/hyperlink" Target="https://itu.int/md/T22-WTSA.24-C-0008/en" TargetMode="External"/><Relationship Id="rId142" Type="http://schemas.openxmlformats.org/officeDocument/2006/relationships/hyperlink" Target="https://itu.int/md/T22-TSAG-221212-TD-GEN-0153/en" TargetMode="External"/><Relationship Id="rId3" Type="http://schemas.openxmlformats.org/officeDocument/2006/relationships/customXml" Target="../customXml/item3.xml"/><Relationship Id="rId25" Type="http://schemas.openxmlformats.org/officeDocument/2006/relationships/hyperlink" Target="https://itu.int/net/itu-t/lists/rgmdetails.aspx?id=13618&amp;Group=0" TargetMode="External"/><Relationship Id="rId46" Type="http://schemas.openxmlformats.org/officeDocument/2006/relationships/hyperlink" Target="https://itu.int/net/itu-t/lists/rgmdetails.aspx?id=14109&amp;Group=0" TargetMode="External"/><Relationship Id="rId67" Type="http://schemas.openxmlformats.org/officeDocument/2006/relationships/hyperlink" Target="https://itu.int/net/itu-t/lists/rgmdetails.aspx?id=16038&amp;Group=0" TargetMode="External"/><Relationship Id="rId116" Type="http://schemas.openxmlformats.org/officeDocument/2006/relationships/hyperlink" Target="https://itu.int/md/T22-WTSA.24-C-0008/en" TargetMode="External"/><Relationship Id="rId137" Type="http://schemas.openxmlformats.org/officeDocument/2006/relationships/hyperlink" Target="https://itu.int/md/meetingdoc.asp?lang=en&amp;parent=T22-TSAG-240729-TD-GEN-0599" TargetMode="External"/><Relationship Id="rId158" Type="http://schemas.openxmlformats.org/officeDocument/2006/relationships/hyperlink" Target="https://www.google.com/url?q=https://itu.int/en/council/planning/Documents/Res71-PP2-final.pdf&amp;source=gmail-imap&amp;ust=1683030422000000&amp;usg=AOvVaw1eImfLnjPMgJHE6149gjKE" TargetMode="External"/><Relationship Id="rId20" Type="http://schemas.openxmlformats.org/officeDocument/2006/relationships/hyperlink" Target="https://itu.int/net/itu-t/lists/rgmdetails.aspx?id=13591&amp;Group=0" TargetMode="External"/><Relationship Id="rId41" Type="http://schemas.openxmlformats.org/officeDocument/2006/relationships/hyperlink" Target="https://itu.int/net/itu-t/lists/rgmdetails.aspx?id=13913&amp;Group=0" TargetMode="External"/><Relationship Id="rId62" Type="http://schemas.openxmlformats.org/officeDocument/2006/relationships/hyperlink" Target="https://itu.int/net/itu-t/lists/rgmdetails.aspx?id=15611&amp;Group=0" TargetMode="External"/><Relationship Id="rId83" Type="http://schemas.openxmlformats.org/officeDocument/2006/relationships/hyperlink" Target="https://itu.int/md/meetingdoc.asp?lang=en&amp;parent=T22-TSAG-R-0008" TargetMode="External"/><Relationship Id="rId88" Type="http://schemas.openxmlformats.org/officeDocument/2006/relationships/hyperlink" Target="https://itu.int/md/meetingdoc.asp?lang=en&amp;parent=T22-TSAG-R-0008" TargetMode="External"/><Relationship Id="rId111" Type="http://schemas.openxmlformats.org/officeDocument/2006/relationships/hyperlink" Target="https://itu.int/md/T22-WTSA.24-C-0008/en" TargetMode="External"/><Relationship Id="rId132" Type="http://schemas.openxmlformats.org/officeDocument/2006/relationships/hyperlink" Target="https://itu.int/md/T22-WTSA.24-C-0018" TargetMode="External"/><Relationship Id="rId153" Type="http://schemas.openxmlformats.org/officeDocument/2006/relationships/hyperlink" Target="https://extranet.itu.int/meetings/ITU-T/T22-TSAGRGM/RGIEM-230404/DOCs/T22-TSAGRGM-RGIEM-230404-DOC-0005.docx" TargetMode="External"/><Relationship Id="rId15" Type="http://schemas.openxmlformats.org/officeDocument/2006/relationships/hyperlink" Target="https://itu.int/md/meetingdoc.asp?lang=en&amp;parent=T22-TSAG-R-0003" TargetMode="External"/><Relationship Id="rId36" Type="http://schemas.openxmlformats.org/officeDocument/2006/relationships/hyperlink" Target="https://itu.int/net/itu-t/lists/rgmdetails.aspx?id=13894&amp;Group=0" TargetMode="External"/><Relationship Id="rId57" Type="http://schemas.openxmlformats.org/officeDocument/2006/relationships/hyperlink" Target="https://itu.int/net/itu-t/lists/rgmdetails.aspx?id=15603&amp;Group=0" TargetMode="External"/><Relationship Id="rId106" Type="http://schemas.openxmlformats.org/officeDocument/2006/relationships/hyperlink" Target="https://itu.int/itu-t/workprog/wp_item.aspx?isn=18700" TargetMode="External"/><Relationship Id="rId127" Type="http://schemas.openxmlformats.org/officeDocument/2006/relationships/hyperlink" Target="https://itu.int/md/T22-WTSA.24-C-0018" TargetMode="External"/><Relationship Id="rId10" Type="http://schemas.openxmlformats.org/officeDocument/2006/relationships/image" Target="media/image1.png"/><Relationship Id="rId31" Type="http://schemas.openxmlformats.org/officeDocument/2006/relationships/hyperlink" Target="https://itu.int/net/itu-t/lists/rgmdetails.aspx?id=13702&amp;Group=0" TargetMode="External"/><Relationship Id="rId52" Type="http://schemas.openxmlformats.org/officeDocument/2006/relationships/hyperlink" Target="https://itu.int/net/itu-t/lists/rgmdetails.aspx?id=15606&amp;Group=0" TargetMode="External"/><Relationship Id="rId73" Type="http://schemas.openxmlformats.org/officeDocument/2006/relationships/hyperlink" Target="https://itu.int/en/ITU-T/Workshops-and-Seminars/2024/0419" TargetMode="External"/><Relationship Id="rId78" Type="http://schemas.openxmlformats.org/officeDocument/2006/relationships/hyperlink" Target="https://itu.int/md/meetingdoc.asp?lang=en&amp;parent=T22-TSAG-R-0004" TargetMode="External"/><Relationship Id="rId94" Type="http://schemas.openxmlformats.org/officeDocument/2006/relationships/hyperlink" Target="https://itu.int/en/ITU-T/jca/qkdn" TargetMode="External"/><Relationship Id="rId99" Type="http://schemas.openxmlformats.org/officeDocument/2006/relationships/hyperlink" Target="https://itu.int/en/ITU-T/focusgroups/mv" TargetMode="External"/><Relationship Id="rId101" Type="http://schemas.openxmlformats.org/officeDocument/2006/relationships/hyperlink" Target="https://itu.int/itu-t/workprog/wp_item.aspx?isn=18922" TargetMode="External"/><Relationship Id="rId122" Type="http://schemas.openxmlformats.org/officeDocument/2006/relationships/hyperlink" Target="https://itu.int/md/T22-WTSA.24-C-0018" TargetMode="External"/><Relationship Id="rId143" Type="http://schemas.openxmlformats.org/officeDocument/2006/relationships/hyperlink" Target="https://extranet.itu.int/meetings/ITU-T/T22-TSAGRGM/RGIEM-230131/DOCs/T22-TSAGRGM-RGIEM-230131-DOC-0001.docx" TargetMode="External"/><Relationship Id="rId148" Type="http://schemas.openxmlformats.org/officeDocument/2006/relationships/hyperlink" Target="https://extranet.itu.int/meetings/ITU-T/T22-TSAGRGM/RGIEM-230307/DOCs/T22-TSAGRGM-RGIEM-230307-DOC-0002.doc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itu.int/net/itu-t/lists/rgmdetails.aspx?id=13627&amp;Group=0" TargetMode="External"/><Relationship Id="rId47" Type="http://schemas.openxmlformats.org/officeDocument/2006/relationships/hyperlink" Target="https://itu.int/net/itu-t/lists/rgmdetails.aspx?id=14110&amp;Group=0" TargetMode="External"/><Relationship Id="rId68" Type="http://schemas.openxmlformats.org/officeDocument/2006/relationships/hyperlink" Target="https://itu.int/oth/T1801000004" TargetMode="External"/><Relationship Id="rId89" Type="http://schemas.openxmlformats.org/officeDocument/2006/relationships/hyperlink" Target="https://itu.int/en/ITU-T/jca/dcc" TargetMode="External"/><Relationship Id="rId112" Type="http://schemas.openxmlformats.org/officeDocument/2006/relationships/hyperlink" Target="https://itu.int/md/T22-WTSA.24-C-0018/en" TargetMode="External"/><Relationship Id="rId133" Type="http://schemas.openxmlformats.org/officeDocument/2006/relationships/hyperlink" Target="https://itu.int/md/T22-WTSA.24-C-0018" TargetMode="External"/><Relationship Id="rId154" Type="http://schemas.openxmlformats.org/officeDocument/2006/relationships/hyperlink" Target="https://extranet.itu.int/meetings/ITU-T/T22-TSAGRGM/RGIEM-230505/DOCs/T22-TSAGRGM-RGIEM-230505-DOC-0001.docx" TargetMode="External"/><Relationship Id="rId16" Type="http://schemas.openxmlformats.org/officeDocument/2006/relationships/hyperlink" Target="https://itu.int/md/meetingdoc.asp?lang=en&amp;parent=T22-TSAG-R-0004" TargetMode="External"/><Relationship Id="rId37" Type="http://schemas.openxmlformats.org/officeDocument/2006/relationships/hyperlink" Target="https://itu.int/net/itu-t/lists/rgmdetails.aspx?id=13895&amp;Group=0" TargetMode="External"/><Relationship Id="rId58" Type="http://schemas.openxmlformats.org/officeDocument/2006/relationships/hyperlink" Target="https://itu.int/net/itu-t/lists/rgmdetails.aspx?id=15613&amp;Group=0" TargetMode="External"/><Relationship Id="rId79" Type="http://schemas.openxmlformats.org/officeDocument/2006/relationships/hyperlink" Target="https://itu.int/md/meetingdoc.asp?lang=en&amp;parent=T22-TSAG-R-0008" TargetMode="External"/><Relationship Id="rId102" Type="http://schemas.openxmlformats.org/officeDocument/2006/relationships/hyperlink" Target="https://itu.int/itu-t/workprog/wp_item.aspx?isn=18923" TargetMode="External"/><Relationship Id="rId123" Type="http://schemas.openxmlformats.org/officeDocument/2006/relationships/hyperlink" Target="https://itu.int/md/T22-WTSA.24-C-0018" TargetMode="External"/><Relationship Id="rId144" Type="http://schemas.openxmlformats.org/officeDocument/2006/relationships/hyperlink" Target="https://extranet.itu.int/meetings/ITU-T/T22-TSAGRGM/RGIEM-230131/DOCs/T22-TSAGRGM-RGIEM-230131-DOC-0002.docx" TargetMode="External"/><Relationship Id="rId90" Type="http://schemas.openxmlformats.org/officeDocument/2006/relationships/hyperlink" Target="https://itu.int/md/meetingdoc.asp?lang=en&amp;parent=T22-TSAG-R-0001" TargetMode="External"/><Relationship Id="rId27" Type="http://schemas.openxmlformats.org/officeDocument/2006/relationships/hyperlink" Target="https://itu.int/net/itu-t/lists/rgmdetails.aspx?id=13675&amp;Group=0" TargetMode="External"/><Relationship Id="rId48" Type="http://schemas.openxmlformats.org/officeDocument/2006/relationships/hyperlink" Target="https://itu.int/net/itu-t/lists/rgmdetails.aspx?id=14137&amp;Group=0" TargetMode="External"/><Relationship Id="rId69" Type="http://schemas.openxmlformats.org/officeDocument/2006/relationships/hyperlink" Target="https://itu.int/md/T22-WTSA.24-INF-0003/en" TargetMode="External"/><Relationship Id="rId113" Type="http://schemas.openxmlformats.org/officeDocument/2006/relationships/hyperlink" Target="https://itu.int/md/T22-WTSA.24-C-0008/en" TargetMode="External"/><Relationship Id="rId134" Type="http://schemas.openxmlformats.org/officeDocument/2006/relationships/hyperlink" Target="https://itu.int/md/T22-WTSA.24-C-0024" TargetMode="External"/><Relationship Id="rId80" Type="http://schemas.openxmlformats.org/officeDocument/2006/relationships/hyperlink" Target="https://itu.int/md/meetingdoc.asp?lang=en&amp;parent=T22-TSAG-R-0001" TargetMode="External"/><Relationship Id="rId155" Type="http://schemas.openxmlformats.org/officeDocument/2006/relationships/hyperlink" Target="https://extranet.itu.int/meetings/ITU-T/T22-TSAGRGM/RGIEM-230505/DOCs/T22-TSAGRGM-RGIEM-230505-DOC-0005.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pub/itu-s/opb/conf/S-CONF-ACTF-2022-PDF-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a\OneDrive%20-%20ITU\Documents\Meetings\24-10%20WTSA-24%20New%20Delhi\TSAG\WTSA24E_Report_Part_1-Draft-v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5D82B-731F-490D-92AF-224BA8290CE3}">
  <ds:schemaRefs>
    <ds:schemaRef ds:uri="http://schemas.microsoft.com/sharepoint/v3/contenttype/forms"/>
  </ds:schemaRefs>
</ds:datastoreItem>
</file>

<file path=customXml/itemProps2.xml><?xml version="1.0" encoding="utf-8"?>
<ds:datastoreItem xmlns:ds="http://schemas.openxmlformats.org/officeDocument/2006/customXml" ds:itemID="{4678B5F2-B8FA-4515-AB49-BD9F1112FADC}">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F639A1D8-1292-4B4E-9DFC-204D01EB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WTSA24E_Report_Part_1-Draft-v1a.dotx</Template>
  <TotalTime>67</TotalTime>
  <Pages>52</Pages>
  <Words>15046</Words>
  <Characters>108024</Characters>
  <Application>Microsoft Office Word</Application>
  <DocSecurity>0</DocSecurity>
  <Lines>2000</Lines>
  <Paragraphs>815</Paragraphs>
  <ScaleCrop>false</ScaleCrop>
  <HeadingPairs>
    <vt:vector size="2" baseType="variant">
      <vt:variant>
        <vt:lpstr>Title</vt:lpstr>
      </vt:variant>
      <vt:variant>
        <vt:i4>1</vt:i4>
      </vt:variant>
    </vt:vector>
  </HeadingPairs>
  <TitlesOfParts>
    <vt:vector size="1" baseType="lpstr">
      <vt:lpstr>REPORT OF THE TELECOMMUNICATION STANDARDIZATION ADVISORY GROUP TO THE WORLD TELECOMMUNICATION STANDARDIZATION ASSEMBLY (WTSA-24), PART I: GENERAL_x000d__x0007_</vt:lpstr>
    </vt:vector>
  </TitlesOfParts>
  <Manager>WTSA-24 DocsControl - Simão Campos-Neto</Manager>
  <Company>International Telecommunication Union (ITU)</Company>
  <LinksUpToDate>false</LinksUpToDate>
  <CharactersWithSpaces>122255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TELECOMMUNICATION STANDARDIZATION ADVISORY GROUP TO THE WORLD TELECOMMUNICATION STANDARDIZATION ASSEMBLY (WTSA-24), PART I: GENERAL_x000d__x0007_</dc:title>
  <dc:subject>WTSA-24</dc:subject>
  <dc:creator>Director of TSB_x000d__x0007_</dc:creator>
  <cp:keywords>Template 2023-10-06</cp:keywords>
  <dc:description>WTSA-24-C24-r2-sc.docx  For: _x000d_Document date: _x000d_Saved by ITU51018016 at 19:51:09 on 20/09/2024
Pursuant to CV197H, CV197I, CV204, and Resolution 1 (Rev. Geneva, 2022) clauses 1.11.1, 4.4, 4.9, the Director of TSB is submitting herewith the report of the Telecommunication Standardization Advisory Group (TSAG) of the Telecommunication Standardization Sector (ITU-T) to WTSA-24 for its consideration and appropriate action._x000d__x0007_</dc:description>
  <cp:lastModifiedBy>TSB - JB</cp:lastModifiedBy>
  <cp:revision>5</cp:revision>
  <cp:lastPrinted>2016-06-06T07:49:00Z</cp:lastPrinted>
  <dcterms:created xsi:type="dcterms:W3CDTF">2024-09-23T17:23:00Z</dcterms:created>
  <dcterms:modified xsi:type="dcterms:W3CDTF">2024-10-04T16:46:00Z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WTSA-24-C24-r2-sc.docx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