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3" w:type="pct"/>
        <w:tblLayout w:type="fixed"/>
        <w:tblLook w:val="0000" w:firstRow="0" w:lastRow="0" w:firstColumn="0" w:lastColumn="0" w:noHBand="0" w:noVBand="0"/>
      </w:tblPr>
      <w:tblGrid>
        <w:gridCol w:w="1351"/>
        <w:gridCol w:w="5355"/>
        <w:gridCol w:w="1134"/>
        <w:gridCol w:w="327"/>
        <w:gridCol w:w="1516"/>
      </w:tblGrid>
      <w:tr w:rsidR="00FE0767" w:rsidRPr="00762858" w14:paraId="20FF95CB" w14:textId="77777777" w:rsidTr="00FE0767">
        <w:trPr>
          <w:cantSplit/>
          <w:trHeight w:val="20"/>
        </w:trPr>
        <w:tc>
          <w:tcPr>
            <w:tcW w:w="1351" w:type="dxa"/>
          </w:tcPr>
          <w:p w14:paraId="60DF4F97" w14:textId="77777777" w:rsidR="00FE0767" w:rsidRPr="00762858" w:rsidRDefault="00FE0767" w:rsidP="00DE61CD">
            <w:pPr>
              <w:pStyle w:val="LOGO"/>
              <w:framePr w:hSpace="0" w:wrap="auto" w:xAlign="left" w:yAlign="inline"/>
              <w:spacing w:before="120" w:after="0" w:line="240" w:lineRule="auto"/>
              <w:rPr>
                <w:rFonts w:eastAsia="SimSun"/>
                <w:b w:val="0"/>
                <w:bCs w:val="0"/>
                <w:position w:val="2"/>
                <w:lang w:val="en-GB" w:eastAsia="zh-CN"/>
              </w:rPr>
            </w:pPr>
            <w:r w:rsidRPr="00762858">
              <w:rPr>
                <w:noProof/>
              </w:rPr>
              <w:drawing>
                <wp:inline distT="0" distB="0" distL="0" distR="0" wp14:anchorId="64C33BA5" wp14:editId="30D40E05">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2"/>
                          <a:stretch>
                            <a:fillRect/>
                          </a:stretch>
                        </pic:blipFill>
                        <pic:spPr>
                          <a:xfrm>
                            <a:off x="0" y="0"/>
                            <a:ext cx="681990" cy="681990"/>
                          </a:xfrm>
                          <a:prstGeom prst="rect">
                            <a:avLst/>
                          </a:prstGeom>
                        </pic:spPr>
                      </pic:pic>
                    </a:graphicData>
                  </a:graphic>
                </wp:inline>
              </w:drawing>
            </w:r>
          </w:p>
        </w:tc>
        <w:tc>
          <w:tcPr>
            <w:tcW w:w="6816" w:type="dxa"/>
            <w:gridSpan w:val="3"/>
          </w:tcPr>
          <w:p w14:paraId="71FD49F1" w14:textId="77777777" w:rsidR="002E3887" w:rsidRPr="00762858" w:rsidRDefault="00FE0767" w:rsidP="00DE61CD">
            <w:pPr>
              <w:pStyle w:val="TopHeader"/>
              <w:framePr w:hSpace="0" w:wrap="auto" w:vAnchor="margin" w:xAlign="left" w:yAlign="inline"/>
              <w:spacing w:before="240"/>
              <w:rPr>
                <w:sz w:val="26"/>
                <w:szCs w:val="26"/>
                <w:rtl/>
              </w:rPr>
            </w:pPr>
            <w:bookmarkStart w:id="0" w:name="ditulogo"/>
            <w:bookmarkEnd w:id="0"/>
            <w:r w:rsidRPr="00762858">
              <w:rPr>
                <w:rFonts w:hint="cs"/>
                <w:sz w:val="26"/>
                <w:szCs w:val="26"/>
                <w:rtl/>
              </w:rPr>
              <w:t xml:space="preserve">الجمعية العالمية لتقييس الاتصالات </w:t>
            </w:r>
            <w:r w:rsidRPr="00762858">
              <w:rPr>
                <w:sz w:val="26"/>
                <w:szCs w:val="26"/>
              </w:rPr>
              <w:t>(WTSA-24)</w:t>
            </w:r>
          </w:p>
          <w:p w14:paraId="1D0A920C" w14:textId="77777777" w:rsidR="00FE0767" w:rsidRPr="00762858" w:rsidRDefault="00FE0767" w:rsidP="00DE61CD">
            <w:pPr>
              <w:pStyle w:val="TopHeader"/>
              <w:framePr w:hSpace="0" w:wrap="auto" w:vAnchor="margin" w:xAlign="left" w:yAlign="inline"/>
              <w:spacing w:before="0"/>
              <w:rPr>
                <w:rtl/>
                <w:lang w:bidi="ar-SY"/>
              </w:rPr>
            </w:pPr>
            <w:r w:rsidRPr="00762858">
              <w:rPr>
                <w:rFonts w:hint="cs"/>
                <w:sz w:val="20"/>
                <w:szCs w:val="20"/>
                <w:rtl/>
              </w:rPr>
              <w:t>نيودلهي</w:t>
            </w:r>
            <w:r w:rsidRPr="00762858">
              <w:rPr>
                <w:sz w:val="20"/>
                <w:szCs w:val="20"/>
                <w:rtl/>
              </w:rPr>
              <w:t xml:space="preserve">، </w:t>
            </w:r>
            <w:r w:rsidRPr="00762858">
              <w:rPr>
                <w:sz w:val="20"/>
                <w:szCs w:val="20"/>
              </w:rPr>
              <w:t>24-15</w:t>
            </w:r>
            <w:r w:rsidRPr="00762858">
              <w:rPr>
                <w:rFonts w:hint="cs"/>
                <w:sz w:val="20"/>
                <w:szCs w:val="20"/>
                <w:rtl/>
                <w:lang w:bidi="ar-SY"/>
              </w:rPr>
              <w:t xml:space="preserve"> أكتوبر </w:t>
            </w:r>
            <w:r w:rsidRPr="00762858">
              <w:rPr>
                <w:sz w:val="20"/>
                <w:szCs w:val="20"/>
                <w:lang w:bidi="ar-SY"/>
              </w:rPr>
              <w:t>2024</w:t>
            </w:r>
          </w:p>
        </w:tc>
        <w:tc>
          <w:tcPr>
            <w:tcW w:w="1516" w:type="dxa"/>
          </w:tcPr>
          <w:p w14:paraId="399194A0" w14:textId="77777777" w:rsidR="00FE0767" w:rsidRPr="00762858" w:rsidRDefault="00FE0767" w:rsidP="00DE61CD">
            <w:pPr>
              <w:pStyle w:val="LOGO"/>
              <w:framePr w:hSpace="0" w:wrap="auto" w:xAlign="left" w:yAlign="inline"/>
              <w:jc w:val="right"/>
              <w:rPr>
                <w:rtl/>
              </w:rPr>
            </w:pPr>
            <w:r w:rsidRPr="00762858">
              <w:rPr>
                <w:noProof/>
                <w:lang w:eastAsia="zh-CN"/>
              </w:rPr>
              <w:drawing>
                <wp:inline distT="0" distB="0" distL="0" distR="0" wp14:anchorId="522AB0EE" wp14:editId="4AD26F8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FE0767" w:rsidRPr="00762858" w14:paraId="280339FB" w14:textId="77777777" w:rsidTr="00FE0767">
        <w:trPr>
          <w:cantSplit/>
          <w:trHeight w:val="20"/>
        </w:trPr>
        <w:tc>
          <w:tcPr>
            <w:tcW w:w="9683" w:type="dxa"/>
            <w:gridSpan w:val="5"/>
            <w:tcBorders>
              <w:bottom w:val="single" w:sz="12" w:space="0" w:color="auto"/>
            </w:tcBorders>
          </w:tcPr>
          <w:p w14:paraId="08225428" w14:textId="77777777" w:rsidR="00FE0767" w:rsidRPr="00762858" w:rsidRDefault="00FE0767" w:rsidP="00DE61CD">
            <w:pPr>
              <w:spacing w:before="0" w:line="120" w:lineRule="auto"/>
              <w:rPr>
                <w:lang w:bidi="ar-EG"/>
              </w:rPr>
            </w:pPr>
          </w:p>
        </w:tc>
      </w:tr>
      <w:tr w:rsidR="00280E04" w:rsidRPr="00762858" w14:paraId="6AE17462" w14:textId="77777777" w:rsidTr="00FE0767">
        <w:trPr>
          <w:cantSplit/>
          <w:trHeight w:val="20"/>
        </w:trPr>
        <w:tc>
          <w:tcPr>
            <w:tcW w:w="6706" w:type="dxa"/>
            <w:gridSpan w:val="2"/>
            <w:tcBorders>
              <w:top w:val="single" w:sz="12" w:space="0" w:color="auto"/>
            </w:tcBorders>
          </w:tcPr>
          <w:p w14:paraId="1ED4158C" w14:textId="77777777" w:rsidR="00280E04" w:rsidRPr="00762858" w:rsidRDefault="00280E04" w:rsidP="00DE61CD">
            <w:pPr>
              <w:pStyle w:val="Adress"/>
              <w:framePr w:hSpace="0" w:wrap="auto" w:xAlign="left" w:yAlign="inline"/>
              <w:spacing w:before="0" w:after="0"/>
              <w:rPr>
                <w:rtl/>
              </w:rPr>
            </w:pPr>
          </w:p>
        </w:tc>
        <w:tc>
          <w:tcPr>
            <w:tcW w:w="2977" w:type="dxa"/>
            <w:gridSpan w:val="3"/>
            <w:tcBorders>
              <w:top w:val="single" w:sz="12" w:space="0" w:color="auto"/>
            </w:tcBorders>
          </w:tcPr>
          <w:p w14:paraId="494B5AA6" w14:textId="77777777" w:rsidR="00280E04" w:rsidRPr="00762858" w:rsidRDefault="00280E04" w:rsidP="00DE61CD">
            <w:pPr>
              <w:pStyle w:val="Adress"/>
              <w:framePr w:hSpace="0" w:wrap="auto" w:xAlign="left" w:yAlign="inline"/>
              <w:spacing w:before="0" w:after="0"/>
            </w:pPr>
          </w:p>
        </w:tc>
      </w:tr>
      <w:tr w:rsidR="002E3887" w:rsidRPr="00762858" w14:paraId="7D1D06A4" w14:textId="77777777" w:rsidTr="00A75D8C">
        <w:trPr>
          <w:cantSplit/>
        </w:trPr>
        <w:tc>
          <w:tcPr>
            <w:tcW w:w="6706" w:type="dxa"/>
            <w:gridSpan w:val="2"/>
          </w:tcPr>
          <w:p w14:paraId="663ACAE3" w14:textId="77777777" w:rsidR="002E3887" w:rsidRPr="00762858" w:rsidRDefault="002E3887" w:rsidP="00DE61CD">
            <w:pPr>
              <w:pStyle w:val="Committee"/>
              <w:framePr w:hSpace="0" w:wrap="auto" w:hAnchor="text" w:yAlign="inline"/>
              <w:bidi/>
              <w:rPr>
                <w:rtl/>
              </w:rPr>
            </w:pPr>
            <w:r w:rsidRPr="00762858">
              <w:rPr>
                <w:rtl/>
              </w:rPr>
              <w:t>الجلسة العامة</w:t>
            </w:r>
          </w:p>
        </w:tc>
        <w:tc>
          <w:tcPr>
            <w:tcW w:w="1134" w:type="dxa"/>
            <w:vAlign w:val="bottom"/>
          </w:tcPr>
          <w:p w14:paraId="788646E5" w14:textId="77777777" w:rsidR="002E3887" w:rsidRPr="00762858" w:rsidRDefault="002E3887" w:rsidP="00DE61CD">
            <w:pPr>
              <w:pStyle w:val="TopHeader"/>
              <w:framePr w:hSpace="0" w:wrap="auto" w:vAnchor="margin" w:xAlign="left" w:yAlign="inline"/>
              <w:rPr>
                <w:rtl/>
              </w:rPr>
            </w:pPr>
            <w:r w:rsidRPr="00762858">
              <w:rPr>
                <w:rtl/>
              </w:rPr>
              <w:t>الوثيقة</w:t>
            </w:r>
          </w:p>
        </w:tc>
        <w:tc>
          <w:tcPr>
            <w:tcW w:w="1843" w:type="dxa"/>
            <w:gridSpan w:val="2"/>
            <w:vAlign w:val="bottom"/>
          </w:tcPr>
          <w:p w14:paraId="525AB6A0" w14:textId="7E58190E" w:rsidR="002E3887" w:rsidRPr="00762858" w:rsidRDefault="00320887" w:rsidP="00DE61CD">
            <w:pPr>
              <w:pStyle w:val="TopHeader"/>
              <w:framePr w:hSpace="0" w:wrap="auto" w:vAnchor="margin" w:xAlign="left" w:yAlign="inline"/>
              <w:rPr>
                <w:rtl/>
              </w:rPr>
            </w:pPr>
            <w:r w:rsidRPr="00762858">
              <w:t>24</w:t>
            </w:r>
            <w:r w:rsidR="002E3887" w:rsidRPr="00762858">
              <w:t>-A</w:t>
            </w:r>
          </w:p>
        </w:tc>
      </w:tr>
      <w:tr w:rsidR="00AD538E" w:rsidRPr="00762858" w14:paraId="75A82520" w14:textId="77777777" w:rsidTr="00A75D8C">
        <w:trPr>
          <w:cantSplit/>
        </w:trPr>
        <w:tc>
          <w:tcPr>
            <w:tcW w:w="6706" w:type="dxa"/>
            <w:gridSpan w:val="2"/>
          </w:tcPr>
          <w:p w14:paraId="5D94BEB5" w14:textId="6ABE2ADF" w:rsidR="00AD538E" w:rsidRPr="00762858" w:rsidRDefault="00AD538E" w:rsidP="00DE61CD">
            <w:pPr>
              <w:pStyle w:val="Adress"/>
              <w:framePr w:hSpace="0" w:wrap="auto" w:xAlign="left" w:yAlign="inline"/>
              <w:spacing w:before="40" w:after="40"/>
              <w:rPr>
                <w:rtl/>
              </w:rPr>
            </w:pPr>
          </w:p>
        </w:tc>
        <w:tc>
          <w:tcPr>
            <w:tcW w:w="2977" w:type="dxa"/>
            <w:gridSpan w:val="3"/>
            <w:vAlign w:val="bottom"/>
          </w:tcPr>
          <w:p w14:paraId="2E650CC8" w14:textId="2B2B644E" w:rsidR="00AD538E" w:rsidRPr="00762858" w:rsidRDefault="00320887" w:rsidP="00DE61CD">
            <w:pPr>
              <w:pStyle w:val="TopHeader"/>
              <w:framePr w:hSpace="0" w:wrap="auto" w:vAnchor="margin" w:xAlign="left" w:yAlign="inline"/>
              <w:rPr>
                <w:rtl/>
              </w:rPr>
            </w:pPr>
            <w:r w:rsidRPr="00762858">
              <w:rPr>
                <w:rFonts w:hint="cs"/>
                <w:rtl/>
              </w:rPr>
              <w:t>سبتمبر</w:t>
            </w:r>
            <w:r w:rsidR="00AD538E" w:rsidRPr="00762858">
              <w:rPr>
                <w:rFonts w:hint="cs"/>
                <w:rtl/>
              </w:rPr>
              <w:t xml:space="preserve"> </w:t>
            </w:r>
            <w:r w:rsidR="003D6523" w:rsidRPr="00762858">
              <w:t>2024</w:t>
            </w:r>
          </w:p>
        </w:tc>
      </w:tr>
      <w:tr w:rsidR="00AD538E" w:rsidRPr="00762858" w14:paraId="3136129B" w14:textId="77777777" w:rsidTr="00A75D8C">
        <w:trPr>
          <w:cantSplit/>
        </w:trPr>
        <w:tc>
          <w:tcPr>
            <w:tcW w:w="6706" w:type="dxa"/>
            <w:gridSpan w:val="2"/>
          </w:tcPr>
          <w:p w14:paraId="4EA53FF9" w14:textId="77777777" w:rsidR="00AD538E" w:rsidRPr="00762858" w:rsidRDefault="00AD538E" w:rsidP="00DE61CD">
            <w:pPr>
              <w:pStyle w:val="Adress"/>
              <w:framePr w:hSpace="0" w:wrap="auto" w:xAlign="left" w:yAlign="inline"/>
              <w:spacing w:before="40" w:after="40"/>
            </w:pPr>
          </w:p>
        </w:tc>
        <w:tc>
          <w:tcPr>
            <w:tcW w:w="2977" w:type="dxa"/>
            <w:gridSpan w:val="3"/>
            <w:vAlign w:val="bottom"/>
          </w:tcPr>
          <w:p w14:paraId="34941D55" w14:textId="77777777" w:rsidR="00AD538E" w:rsidRPr="00762858" w:rsidRDefault="00AD538E" w:rsidP="00DE61CD">
            <w:pPr>
              <w:pStyle w:val="TopHeader"/>
              <w:framePr w:hSpace="0" w:wrap="auto" w:vAnchor="margin" w:xAlign="left" w:yAlign="inline"/>
              <w:rPr>
                <w:rFonts w:eastAsia="SimSun"/>
              </w:rPr>
            </w:pPr>
            <w:r w:rsidRPr="00762858">
              <w:rPr>
                <w:rtl/>
              </w:rPr>
              <w:t>الأصل:</w:t>
            </w:r>
            <w:r w:rsidRPr="00762858">
              <w:rPr>
                <w:rFonts w:hint="cs"/>
                <w:rtl/>
              </w:rPr>
              <w:t xml:space="preserve"> </w:t>
            </w:r>
            <w:r w:rsidRPr="00762858">
              <w:rPr>
                <w:rtl/>
              </w:rPr>
              <w:t>بالإنكليزية</w:t>
            </w:r>
          </w:p>
        </w:tc>
      </w:tr>
      <w:tr w:rsidR="005C3880" w:rsidRPr="00762858" w14:paraId="4EE3E97A" w14:textId="77777777" w:rsidTr="00FE0767">
        <w:trPr>
          <w:cantSplit/>
        </w:trPr>
        <w:tc>
          <w:tcPr>
            <w:tcW w:w="9683" w:type="dxa"/>
            <w:gridSpan w:val="5"/>
          </w:tcPr>
          <w:p w14:paraId="02749E27" w14:textId="77777777" w:rsidR="005C3880" w:rsidRPr="00762858" w:rsidRDefault="005C3880" w:rsidP="00DE61CD">
            <w:pPr>
              <w:pStyle w:val="TopHeader"/>
              <w:framePr w:hSpace="0" w:wrap="auto" w:vAnchor="margin" w:xAlign="left" w:yAlign="inline"/>
              <w:rPr>
                <w:rFonts w:eastAsia="SimSun"/>
              </w:rPr>
            </w:pPr>
          </w:p>
        </w:tc>
      </w:tr>
      <w:tr w:rsidR="005C3880" w:rsidRPr="00762858" w14:paraId="1F541959" w14:textId="77777777" w:rsidTr="00FE0767">
        <w:trPr>
          <w:cantSplit/>
        </w:trPr>
        <w:tc>
          <w:tcPr>
            <w:tcW w:w="9683" w:type="dxa"/>
            <w:gridSpan w:val="5"/>
          </w:tcPr>
          <w:p w14:paraId="1880C6B7" w14:textId="49376C66" w:rsidR="005C3880" w:rsidRPr="00762858" w:rsidRDefault="00320887" w:rsidP="00DE61CD">
            <w:pPr>
              <w:pStyle w:val="Source"/>
              <w:rPr>
                <w:rtl/>
                <w:lang w:bidi="ar-SY"/>
              </w:rPr>
            </w:pPr>
            <w:r w:rsidRPr="00762858">
              <w:rPr>
                <w:rtl/>
                <w:lang w:bidi="ar-SA"/>
              </w:rPr>
              <w:t>مدير مكتب الاتصالات الراديوية</w:t>
            </w:r>
          </w:p>
        </w:tc>
      </w:tr>
      <w:tr w:rsidR="005C3880" w:rsidRPr="00762858" w14:paraId="29BB429F" w14:textId="77777777" w:rsidTr="00FE0767">
        <w:trPr>
          <w:cantSplit/>
        </w:trPr>
        <w:tc>
          <w:tcPr>
            <w:tcW w:w="9683" w:type="dxa"/>
            <w:gridSpan w:val="5"/>
          </w:tcPr>
          <w:p w14:paraId="785D2E04" w14:textId="17103AA2" w:rsidR="005C3880" w:rsidRPr="00762858" w:rsidRDefault="00320887" w:rsidP="00DE61CD">
            <w:pPr>
              <w:pStyle w:val="Title10"/>
              <w:framePr w:hSpace="0" w:wrap="auto" w:vAnchor="margin" w:xAlign="left" w:yAlign="inline"/>
              <w:rPr>
                <w:rtl/>
              </w:rPr>
            </w:pPr>
            <w:r w:rsidRPr="00762858">
              <w:rPr>
                <w:rtl/>
                <w:lang w:bidi="ar-SA"/>
              </w:rPr>
              <w:t xml:space="preserve">تقرير الفريق الاستشاري لتقييس الاتصالات إلى الجمعية العالمية لتقييس الاتصالات لعام </w:t>
            </w:r>
            <w:r w:rsidRPr="00762858">
              <w:rPr>
                <w:lang w:bidi="ar-SA"/>
              </w:rPr>
              <w:t>2024</w:t>
            </w:r>
            <w:r w:rsidRPr="00762858">
              <w:rPr>
                <w:rtl/>
                <w:lang w:bidi="ar-SA"/>
              </w:rPr>
              <w:t xml:space="preserve"> (</w:t>
            </w:r>
            <w:r w:rsidRPr="00762858">
              <w:rPr>
                <w:lang w:val="en-CA"/>
              </w:rPr>
              <w:t>WTSA-24</w:t>
            </w:r>
            <w:r w:rsidRPr="00762858">
              <w:rPr>
                <w:rtl/>
                <w:lang w:bidi="ar-SA"/>
              </w:rPr>
              <w:t>)، الجزء الأول: اعتبارات عامة</w:t>
            </w:r>
          </w:p>
        </w:tc>
      </w:tr>
      <w:tr w:rsidR="005C3880" w:rsidRPr="00762858" w14:paraId="263406AD" w14:textId="77777777" w:rsidTr="00FE0767">
        <w:trPr>
          <w:cantSplit/>
        </w:trPr>
        <w:tc>
          <w:tcPr>
            <w:tcW w:w="9683" w:type="dxa"/>
            <w:gridSpan w:val="5"/>
          </w:tcPr>
          <w:p w14:paraId="0FF78849" w14:textId="77777777" w:rsidR="005C3880" w:rsidRPr="00762858" w:rsidRDefault="005C3880" w:rsidP="00DE61CD">
            <w:pPr>
              <w:pStyle w:val="Title20"/>
              <w:framePr w:hSpace="0" w:wrap="auto" w:vAnchor="margin" w:xAlign="left" w:yAlign="inline"/>
              <w:spacing w:before="0"/>
              <w:rPr>
                <w:rtl/>
              </w:rPr>
            </w:pPr>
          </w:p>
        </w:tc>
      </w:tr>
      <w:tr w:rsidR="00EA152E" w:rsidRPr="00762858" w14:paraId="1A46DCDB" w14:textId="77777777" w:rsidTr="00FE0767">
        <w:trPr>
          <w:cantSplit/>
        </w:trPr>
        <w:tc>
          <w:tcPr>
            <w:tcW w:w="9683" w:type="dxa"/>
            <w:gridSpan w:val="5"/>
          </w:tcPr>
          <w:p w14:paraId="34F0F07E" w14:textId="77777777" w:rsidR="00EA152E" w:rsidRPr="00762858" w:rsidRDefault="00EA152E" w:rsidP="00DE61CD">
            <w:pPr>
              <w:pStyle w:val="Agendaitem"/>
              <w:spacing w:before="0" w:after="0"/>
              <w:rPr>
                <w:rtl/>
              </w:rPr>
            </w:pPr>
          </w:p>
        </w:tc>
      </w:tr>
    </w:tbl>
    <w:p w14:paraId="2B937130" w14:textId="77777777" w:rsidR="00620A07" w:rsidRPr="00762858" w:rsidRDefault="00620A07" w:rsidP="00DE61CD"/>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87"/>
        <w:gridCol w:w="4126"/>
        <w:gridCol w:w="4126"/>
      </w:tblGrid>
      <w:tr w:rsidR="00EF4380" w:rsidRPr="00762858" w14:paraId="7D61192E" w14:textId="77777777" w:rsidTr="00EF4380">
        <w:trPr>
          <w:trHeight w:val="718"/>
        </w:trPr>
        <w:tc>
          <w:tcPr>
            <w:tcW w:w="1387" w:type="dxa"/>
            <w:shd w:val="clear" w:color="auto" w:fill="FFFFFF"/>
          </w:tcPr>
          <w:p w14:paraId="5269F7AF" w14:textId="77777777" w:rsidR="00EF4380" w:rsidRPr="00762858" w:rsidRDefault="00EF4380" w:rsidP="00DE61CD">
            <w:pPr>
              <w:spacing w:after="40" w:line="260" w:lineRule="exact"/>
              <w:rPr>
                <w:rFonts w:eastAsia="SimSun"/>
                <w:b/>
                <w:bCs/>
                <w:position w:val="2"/>
                <w:rtl/>
                <w:lang w:val="fr-FR" w:eastAsia="zh-CN" w:bidi="ar-EG"/>
              </w:rPr>
            </w:pPr>
            <w:r w:rsidRPr="00762858">
              <w:rPr>
                <w:rFonts w:hint="cs"/>
                <w:b/>
                <w:bCs/>
                <w:rtl/>
              </w:rPr>
              <w:t>ملخص:</w:t>
            </w:r>
          </w:p>
        </w:tc>
        <w:tc>
          <w:tcPr>
            <w:tcW w:w="8252" w:type="dxa"/>
            <w:gridSpan w:val="2"/>
            <w:shd w:val="clear" w:color="auto" w:fill="FFFFFF"/>
          </w:tcPr>
          <w:p w14:paraId="464FC5B9" w14:textId="05698242" w:rsidR="00EF4380" w:rsidRPr="006F6580" w:rsidRDefault="00320887" w:rsidP="00DE61CD">
            <w:pPr>
              <w:pStyle w:val="Abstract"/>
              <w:rPr>
                <w:rFonts w:eastAsia="SimSun"/>
                <w:spacing w:val="-2"/>
                <w:rtl/>
              </w:rPr>
            </w:pPr>
            <w:r w:rsidRPr="006F6580">
              <w:rPr>
                <w:spacing w:val="-2"/>
                <w:rtl/>
              </w:rPr>
              <w:t xml:space="preserve">عملاً بالأرقام </w:t>
            </w:r>
            <w:r w:rsidRPr="006F6580">
              <w:rPr>
                <w:spacing w:val="-2"/>
              </w:rPr>
              <w:t>197H</w:t>
            </w:r>
            <w:r w:rsidRPr="006F6580">
              <w:rPr>
                <w:spacing w:val="-2"/>
                <w:rtl/>
              </w:rPr>
              <w:t xml:space="preserve"> و</w:t>
            </w:r>
            <w:r w:rsidRPr="006F6580">
              <w:rPr>
                <w:spacing w:val="-2"/>
              </w:rPr>
              <w:t>197I</w:t>
            </w:r>
            <w:r w:rsidRPr="006F6580">
              <w:rPr>
                <w:spacing w:val="-2"/>
                <w:rtl/>
              </w:rPr>
              <w:t xml:space="preserve"> و</w:t>
            </w:r>
            <w:r w:rsidRPr="006F6580">
              <w:rPr>
                <w:spacing w:val="-2"/>
              </w:rPr>
              <w:t>204</w:t>
            </w:r>
            <w:r w:rsidRPr="006F6580">
              <w:rPr>
                <w:spacing w:val="-2"/>
                <w:rtl/>
              </w:rPr>
              <w:t xml:space="preserve"> من الاتفاقية، والأحكام </w:t>
            </w:r>
            <w:r w:rsidRPr="006F6580">
              <w:rPr>
                <w:spacing w:val="-2"/>
              </w:rPr>
              <w:t>1.11.1</w:t>
            </w:r>
            <w:r w:rsidRPr="006F6580">
              <w:rPr>
                <w:spacing w:val="-2"/>
                <w:rtl/>
              </w:rPr>
              <w:t xml:space="preserve"> و</w:t>
            </w:r>
            <w:r w:rsidRPr="006F6580">
              <w:rPr>
                <w:spacing w:val="-2"/>
              </w:rPr>
              <w:t>4.4</w:t>
            </w:r>
            <w:r w:rsidRPr="006F6580">
              <w:rPr>
                <w:spacing w:val="-2"/>
                <w:rtl/>
              </w:rPr>
              <w:t xml:space="preserve"> و</w:t>
            </w:r>
            <w:r w:rsidR="00DE61CD" w:rsidRPr="006F6580">
              <w:rPr>
                <w:rFonts w:hint="cs"/>
                <w:spacing w:val="-2"/>
              </w:rPr>
              <w:t>9.4</w:t>
            </w:r>
            <w:r w:rsidRPr="006F6580">
              <w:rPr>
                <w:spacing w:val="-2"/>
                <w:rtl/>
              </w:rPr>
              <w:t xml:space="preserve"> من القرار </w:t>
            </w:r>
            <w:r w:rsidRPr="006F6580">
              <w:rPr>
                <w:spacing w:val="-2"/>
              </w:rPr>
              <w:t>1</w:t>
            </w:r>
            <w:r w:rsidRPr="006F6580">
              <w:rPr>
                <w:spacing w:val="-2"/>
                <w:rtl/>
              </w:rPr>
              <w:t xml:space="preserve"> (المراجَع</w:t>
            </w:r>
            <w:r w:rsidR="006F6580">
              <w:rPr>
                <w:rFonts w:hint="cs"/>
                <w:spacing w:val="-2"/>
                <w:rtl/>
              </w:rPr>
              <w:t xml:space="preserve"> </w:t>
            </w:r>
            <w:r w:rsidRPr="006F6580">
              <w:rPr>
                <w:spacing w:val="-2"/>
                <w:rtl/>
              </w:rPr>
              <w:t>في</w:t>
            </w:r>
            <w:r w:rsidR="00E170D6" w:rsidRPr="006F6580">
              <w:rPr>
                <w:spacing w:val="-2"/>
              </w:rPr>
              <w:t> </w:t>
            </w:r>
            <w:r w:rsidRPr="006F6580">
              <w:rPr>
                <w:spacing w:val="-2"/>
                <w:rtl/>
              </w:rPr>
              <w:t>جنيف،</w:t>
            </w:r>
            <w:r w:rsidR="00E170D6" w:rsidRPr="006F6580">
              <w:rPr>
                <w:spacing w:val="-2"/>
              </w:rPr>
              <w:t> </w:t>
            </w:r>
            <w:r w:rsidRPr="006F6580">
              <w:rPr>
                <w:spacing w:val="-2"/>
              </w:rPr>
              <w:t>2022</w:t>
            </w:r>
            <w:r w:rsidRPr="006F6580">
              <w:rPr>
                <w:spacing w:val="-2"/>
                <w:rtl/>
              </w:rPr>
              <w:t>)، يقدم مدير مكتب تقييس الاتصالات طي هذه الوثيقة تقرير الفريق الاستشاري لتقييس الاتصالات (</w:t>
            </w:r>
            <w:r w:rsidRPr="006F6580">
              <w:rPr>
                <w:spacing w:val="-2"/>
              </w:rPr>
              <w:t>TSAG</w:t>
            </w:r>
            <w:r w:rsidRPr="006F6580">
              <w:rPr>
                <w:spacing w:val="-2"/>
                <w:rtl/>
              </w:rPr>
              <w:t>) لقطاع تقييس الاتصالات (</w:t>
            </w:r>
            <w:r w:rsidRPr="006F6580">
              <w:rPr>
                <w:spacing w:val="-2"/>
              </w:rPr>
              <w:t>ITU-T</w:t>
            </w:r>
            <w:r w:rsidRPr="006F6580">
              <w:rPr>
                <w:spacing w:val="-2"/>
                <w:rtl/>
              </w:rPr>
              <w:t xml:space="preserve">) إلى الجمعية العالمية لتقييس الاتصالات لعام </w:t>
            </w:r>
            <w:r w:rsidRPr="006F6580">
              <w:rPr>
                <w:spacing w:val="-2"/>
              </w:rPr>
              <w:t>2024</w:t>
            </w:r>
            <w:r w:rsidRPr="006F6580">
              <w:rPr>
                <w:spacing w:val="-2"/>
                <w:rtl/>
              </w:rPr>
              <w:t xml:space="preserve"> (</w:t>
            </w:r>
            <w:r w:rsidRPr="006F6580">
              <w:rPr>
                <w:spacing w:val="-2"/>
              </w:rPr>
              <w:t>WTSA-24</w:t>
            </w:r>
            <w:r w:rsidRPr="006F6580">
              <w:rPr>
                <w:spacing w:val="-2"/>
                <w:rtl/>
              </w:rPr>
              <w:t>) للنظر فيه واتخاذ الإجراء المناسب.</w:t>
            </w:r>
          </w:p>
        </w:tc>
      </w:tr>
      <w:tr w:rsidR="00FE0767" w:rsidRPr="00762858" w14:paraId="66CFFDE1" w14:textId="77777777" w:rsidTr="00EF4380">
        <w:trPr>
          <w:trHeight w:val="1100"/>
        </w:trPr>
        <w:tc>
          <w:tcPr>
            <w:tcW w:w="1387" w:type="dxa"/>
            <w:shd w:val="clear" w:color="auto" w:fill="FFFFFF"/>
            <w:hideMark/>
          </w:tcPr>
          <w:p w14:paraId="110FE4C9" w14:textId="77777777" w:rsidR="00FE0767" w:rsidRPr="00762858" w:rsidRDefault="00FE0767" w:rsidP="00DE61CD">
            <w:pPr>
              <w:spacing w:after="40" w:line="260" w:lineRule="exact"/>
              <w:rPr>
                <w:rFonts w:eastAsia="SimSun"/>
                <w:position w:val="2"/>
                <w:lang w:val="en-GB" w:eastAsia="zh-CN"/>
              </w:rPr>
            </w:pPr>
            <w:r w:rsidRPr="00762858">
              <w:rPr>
                <w:rFonts w:eastAsia="SimSun"/>
                <w:b/>
                <w:bCs/>
                <w:position w:val="2"/>
                <w:rtl/>
                <w:lang w:val="fr-FR" w:eastAsia="zh-CN" w:bidi="ar-EG"/>
              </w:rPr>
              <w:t>للاتصال:</w:t>
            </w:r>
          </w:p>
        </w:tc>
        <w:tc>
          <w:tcPr>
            <w:tcW w:w="4126" w:type="dxa"/>
            <w:shd w:val="clear" w:color="auto" w:fill="FFFFFF"/>
            <w:hideMark/>
          </w:tcPr>
          <w:p w14:paraId="29C8BC3A" w14:textId="037EE072" w:rsidR="00FE0767" w:rsidRPr="00762858" w:rsidRDefault="00320887" w:rsidP="00DE61CD">
            <w:pPr>
              <w:spacing w:after="40" w:line="260" w:lineRule="exact"/>
              <w:jc w:val="left"/>
              <w:rPr>
                <w:rFonts w:eastAsia="SimSun"/>
                <w:position w:val="2"/>
                <w:lang w:val="fr-FR" w:eastAsia="zh-CN" w:bidi="ar-EG"/>
              </w:rPr>
            </w:pPr>
            <w:r w:rsidRPr="00762858">
              <w:rPr>
                <w:rFonts w:eastAsia="SimSun"/>
                <w:position w:val="2"/>
                <w:rtl/>
                <w:lang w:val="fr-FR" w:eastAsia="zh-CN" w:bidi="ar-EG"/>
              </w:rPr>
              <w:t xml:space="preserve">السيد </w:t>
            </w:r>
            <w:r w:rsidRPr="00762858">
              <w:rPr>
                <w:rFonts w:eastAsia="SimSun"/>
                <w:position w:val="2"/>
                <w:rtl/>
                <w:lang w:val="fr-FR" w:eastAsia="zh-CN"/>
              </w:rPr>
              <w:t>عبد الرحمن محمد الحسن</w:t>
            </w:r>
            <w:r w:rsidRPr="00762858">
              <w:rPr>
                <w:rFonts w:eastAsia="SimSun"/>
                <w:position w:val="2"/>
                <w:rtl/>
                <w:lang w:val="fr-FR" w:eastAsia="zh-CN" w:bidi="ar-EG"/>
              </w:rPr>
              <w:br/>
              <w:t>المملكة العربية السعودية</w:t>
            </w:r>
            <w:r w:rsidRPr="00762858">
              <w:rPr>
                <w:rFonts w:eastAsia="SimSun"/>
                <w:position w:val="2"/>
                <w:rtl/>
                <w:lang w:val="fr-FR" w:eastAsia="zh-CN" w:bidi="ar-EG"/>
              </w:rPr>
              <w:br/>
              <w:t>رئيس الفريق الاستشاري لتقييس الاتصالات</w:t>
            </w:r>
          </w:p>
        </w:tc>
        <w:tc>
          <w:tcPr>
            <w:tcW w:w="4126" w:type="dxa"/>
            <w:shd w:val="clear" w:color="auto" w:fill="FFFFFF"/>
          </w:tcPr>
          <w:p w14:paraId="14E9C24F" w14:textId="14CED55D" w:rsidR="00FE0767" w:rsidRPr="00762858" w:rsidRDefault="00320887" w:rsidP="00DE61CD">
            <w:pPr>
              <w:tabs>
                <w:tab w:val="clear" w:pos="794"/>
                <w:tab w:val="clear" w:pos="1191"/>
              </w:tabs>
              <w:spacing w:after="40" w:line="260" w:lineRule="exact"/>
              <w:jc w:val="left"/>
              <w:rPr>
                <w:rFonts w:eastAsia="SimSun"/>
                <w:position w:val="2"/>
                <w:rtl/>
                <w:lang w:val="fr-FR" w:eastAsia="zh-CN" w:bidi="ar-EG"/>
              </w:rPr>
            </w:pPr>
            <w:r w:rsidRPr="00762858">
              <w:rPr>
                <w:rFonts w:eastAsia="SimSun"/>
                <w:position w:val="2"/>
                <w:rtl/>
                <w:lang w:val="fr-FR" w:eastAsia="zh-CN" w:bidi="ar-EG"/>
              </w:rPr>
              <w:t>الهاتف:</w:t>
            </w:r>
            <w:r w:rsidRPr="00762858">
              <w:rPr>
                <w:rFonts w:eastAsia="SimSun"/>
                <w:position w:val="2"/>
                <w:rtl/>
                <w:lang w:val="fr-FR" w:eastAsia="zh-CN" w:bidi="ar-EG"/>
              </w:rPr>
              <w:tab/>
            </w:r>
            <w:r w:rsidRPr="00762858">
              <w:rPr>
                <w:rFonts w:eastAsia="SimSun"/>
                <w:position w:val="2"/>
                <w:lang w:eastAsia="zh-CN" w:bidi="ar-EG"/>
              </w:rPr>
              <w:t>+996 11 461 8015</w:t>
            </w:r>
            <w:r w:rsidRPr="00762858">
              <w:rPr>
                <w:rFonts w:eastAsia="SimSun"/>
                <w:position w:val="2"/>
                <w:rtl/>
                <w:lang w:val="fr-FR" w:eastAsia="zh-CN" w:bidi="ar-EG"/>
              </w:rPr>
              <w:br/>
              <w:t>البريد الإلكتروني:</w:t>
            </w:r>
            <w:r w:rsidRPr="00762858">
              <w:rPr>
                <w:rFonts w:eastAsia="SimSun"/>
                <w:position w:val="2"/>
                <w:rtl/>
                <w:lang w:val="fr-FR" w:eastAsia="zh-CN" w:bidi="ar-EG"/>
              </w:rPr>
              <w:tab/>
            </w:r>
            <w:hyperlink r:id="rId14" w:history="1">
              <w:r w:rsidRPr="00762858">
                <w:rPr>
                  <w:rStyle w:val="Hyperlink"/>
                  <w:rFonts w:eastAsia="SimSun"/>
                  <w:position w:val="2"/>
                  <w:lang w:val="en-CA" w:eastAsia="zh-CN" w:bidi="ar-EG"/>
                </w:rPr>
                <w:t>tsagchair@nca.gov.sa</w:t>
              </w:r>
            </w:hyperlink>
          </w:p>
        </w:tc>
      </w:tr>
    </w:tbl>
    <w:p w14:paraId="544B8EE2" w14:textId="77777777" w:rsidR="00FE0767" w:rsidRPr="00762858" w:rsidRDefault="00FE0767" w:rsidP="00DE61CD">
      <w:pPr>
        <w:pStyle w:val="Headingb"/>
        <w:spacing w:before="480"/>
        <w:rPr>
          <w:rtl/>
        </w:rPr>
      </w:pPr>
      <w:r w:rsidRPr="00762858">
        <w:rPr>
          <w:rFonts w:hint="cs"/>
          <w:rtl/>
        </w:rPr>
        <w:t>ملاحظة من مكتب تقييس الاتصالات:</w:t>
      </w:r>
    </w:p>
    <w:p w14:paraId="6BEA4EE1" w14:textId="77777777" w:rsidR="00320887" w:rsidRPr="00396C95" w:rsidRDefault="00320887" w:rsidP="00DE61CD">
      <w:pPr>
        <w:rPr>
          <w:spacing w:val="-4"/>
          <w:rtl/>
          <w:lang w:bidi="ar-EG"/>
        </w:rPr>
      </w:pPr>
      <w:r w:rsidRPr="00396C95">
        <w:rPr>
          <w:spacing w:val="-4"/>
          <w:rtl/>
          <w:lang w:bidi="ar-EG"/>
        </w:rPr>
        <w:t xml:space="preserve">يرد تقرير الفريق الاستشاري لتقييس الاتصالات إلى الجمعية العالمية لتقييس الاتصالات لعام </w:t>
      </w:r>
      <w:r w:rsidRPr="00396C95">
        <w:rPr>
          <w:spacing w:val="-4"/>
          <w:lang w:bidi="ar-EG"/>
        </w:rPr>
        <w:t>2024</w:t>
      </w:r>
      <w:r w:rsidRPr="00396C95">
        <w:rPr>
          <w:spacing w:val="-4"/>
          <w:rtl/>
          <w:lang w:bidi="ar-EG"/>
        </w:rPr>
        <w:t xml:space="preserve"> </w:t>
      </w:r>
      <w:r w:rsidRPr="00396C95">
        <w:rPr>
          <w:spacing w:val="-4"/>
          <w:lang w:bidi="ar-EG"/>
        </w:rPr>
        <w:t>(WTSA</w:t>
      </w:r>
      <w:r w:rsidRPr="00396C95">
        <w:rPr>
          <w:spacing w:val="-4"/>
          <w:lang w:bidi="ar-EG"/>
        </w:rPr>
        <w:noBreakHyphen/>
        <w:t>24)</w:t>
      </w:r>
      <w:r w:rsidRPr="00396C95">
        <w:rPr>
          <w:spacing w:val="-4"/>
          <w:rtl/>
          <w:lang w:bidi="ar-EG"/>
        </w:rPr>
        <w:t xml:space="preserve"> في الوثائق التالية:</w:t>
      </w:r>
    </w:p>
    <w:p w14:paraId="16E106FA" w14:textId="77777777" w:rsidR="00320887" w:rsidRPr="00762858" w:rsidRDefault="00320887" w:rsidP="00DE61CD">
      <w:pPr>
        <w:rPr>
          <w:rtl/>
        </w:rPr>
      </w:pPr>
      <w:r w:rsidRPr="00762858">
        <w:rPr>
          <w:rtl/>
          <w:lang w:bidi="ar-EG"/>
        </w:rPr>
        <w:t>الجـزء الأول:</w:t>
      </w:r>
      <w:r w:rsidRPr="00762858">
        <w:rPr>
          <w:rtl/>
          <w:lang w:bidi="ar-EG"/>
        </w:rPr>
        <w:tab/>
      </w:r>
      <w:r w:rsidRPr="00762858">
        <w:rPr>
          <w:b/>
          <w:bCs/>
          <w:rtl/>
          <w:lang w:bidi="ar-EG"/>
        </w:rPr>
        <w:t xml:space="preserve">الوثيقة </w:t>
      </w:r>
      <w:r w:rsidRPr="00762858">
        <w:rPr>
          <w:b/>
          <w:bCs/>
          <w:lang w:bidi="ar-EG"/>
        </w:rPr>
        <w:t>24</w:t>
      </w:r>
      <w:r w:rsidRPr="00396C95">
        <w:rPr>
          <w:rtl/>
          <w:lang w:bidi="ar-EG"/>
        </w:rPr>
        <w:t xml:space="preserve"> </w:t>
      </w:r>
      <w:r w:rsidRPr="00762858">
        <w:rPr>
          <w:rtl/>
          <w:lang w:bidi="ar-EG"/>
        </w:rPr>
        <w:t>- اعتبارات عامة</w:t>
      </w:r>
    </w:p>
    <w:p w14:paraId="51D55466" w14:textId="77777777" w:rsidR="00320887" w:rsidRPr="00762858" w:rsidRDefault="00320887" w:rsidP="00DE61CD">
      <w:pPr>
        <w:rPr>
          <w:rtl/>
          <w:lang w:bidi="ar-EG"/>
        </w:rPr>
      </w:pPr>
      <w:r w:rsidRPr="00762858">
        <w:rPr>
          <w:rtl/>
          <w:lang w:bidi="ar-EG"/>
        </w:rPr>
        <w:t>الجـزء الثاني:</w:t>
      </w:r>
      <w:r w:rsidRPr="00762858">
        <w:rPr>
          <w:rtl/>
          <w:lang w:bidi="ar-EG"/>
        </w:rPr>
        <w:tab/>
      </w:r>
      <w:r w:rsidRPr="00762858">
        <w:rPr>
          <w:b/>
          <w:bCs/>
          <w:rtl/>
          <w:lang w:bidi="ar-EG"/>
        </w:rPr>
        <w:t xml:space="preserve">الوثيقة </w:t>
      </w:r>
      <w:r w:rsidRPr="00762858">
        <w:rPr>
          <w:b/>
          <w:bCs/>
          <w:lang w:bidi="ar-EG"/>
        </w:rPr>
        <w:t>25</w:t>
      </w:r>
      <w:r w:rsidRPr="00396C95">
        <w:rPr>
          <w:rtl/>
          <w:lang w:bidi="ar-EG"/>
        </w:rPr>
        <w:t xml:space="preserve"> –</w:t>
      </w:r>
      <w:r w:rsidRPr="00762858">
        <w:rPr>
          <w:b/>
          <w:bCs/>
          <w:rtl/>
          <w:lang w:bidi="ar-EG"/>
        </w:rPr>
        <w:t xml:space="preserve"> </w:t>
      </w:r>
      <w:r w:rsidRPr="00762858">
        <w:rPr>
          <w:rtl/>
          <w:lang w:bidi="ar-EG"/>
        </w:rPr>
        <w:t>مشاريع القرارات المراجعة</w:t>
      </w:r>
    </w:p>
    <w:p w14:paraId="0013B403" w14:textId="77777777" w:rsidR="00320887" w:rsidRPr="00762858" w:rsidRDefault="00320887" w:rsidP="00DE61CD">
      <w:pPr>
        <w:rPr>
          <w:rtl/>
          <w:lang w:bidi="ar-EG"/>
        </w:rPr>
      </w:pPr>
      <w:r w:rsidRPr="00762858">
        <w:rPr>
          <w:rtl/>
          <w:lang w:bidi="ar-EG"/>
        </w:rPr>
        <w:t>الجـزء الثالث:</w:t>
      </w:r>
      <w:r w:rsidRPr="00762858">
        <w:rPr>
          <w:rtl/>
          <w:lang w:bidi="ar-EG"/>
        </w:rPr>
        <w:tab/>
      </w:r>
      <w:r w:rsidRPr="00762858">
        <w:rPr>
          <w:b/>
          <w:bCs/>
          <w:rtl/>
          <w:lang w:bidi="ar-EG"/>
        </w:rPr>
        <w:t xml:space="preserve">الوثيقة </w:t>
      </w:r>
      <w:r w:rsidRPr="00762858">
        <w:rPr>
          <w:b/>
          <w:bCs/>
          <w:lang w:bidi="ar-EG"/>
        </w:rPr>
        <w:t>26</w:t>
      </w:r>
      <w:r w:rsidRPr="00396C95">
        <w:rPr>
          <w:rtl/>
          <w:lang w:bidi="ar-EG"/>
        </w:rPr>
        <w:t xml:space="preserve"> –</w:t>
      </w:r>
      <w:r w:rsidRPr="00762858">
        <w:rPr>
          <w:b/>
          <w:bCs/>
          <w:rtl/>
          <w:lang w:bidi="ar-EG"/>
        </w:rPr>
        <w:t xml:space="preserve"> </w:t>
      </w:r>
      <w:r w:rsidRPr="00762858">
        <w:rPr>
          <w:rtl/>
          <w:lang w:bidi="ar-EG"/>
        </w:rPr>
        <w:t xml:space="preserve">مشاريع القرارات المراجعة للسلسلة </w:t>
      </w:r>
      <w:r w:rsidRPr="00762858">
        <w:rPr>
          <w:lang w:val="en-CA" w:bidi="ar-EG"/>
        </w:rPr>
        <w:t>A</w:t>
      </w:r>
      <w:r w:rsidRPr="00762858">
        <w:rPr>
          <w:rtl/>
          <w:lang w:bidi="ar-EG"/>
        </w:rPr>
        <w:t xml:space="preserve"> لقطاع تقييس الاتصالات</w:t>
      </w:r>
    </w:p>
    <w:p w14:paraId="5FB27CC0" w14:textId="0EED7A3C" w:rsidR="00320887" w:rsidRPr="00396C95" w:rsidRDefault="00320887" w:rsidP="00DE61CD">
      <w:pPr>
        <w:rPr>
          <w:spacing w:val="-2"/>
          <w:rtl/>
          <w:lang w:bidi="ar-EG"/>
        </w:rPr>
      </w:pPr>
      <w:r w:rsidRPr="00396C95">
        <w:rPr>
          <w:spacing w:val="-2"/>
          <w:rtl/>
          <w:lang w:bidi="ar-EG"/>
        </w:rPr>
        <w:t>الجـزء الرابع:</w:t>
      </w:r>
      <w:r w:rsidRPr="00396C95">
        <w:rPr>
          <w:spacing w:val="-2"/>
          <w:rtl/>
          <w:lang w:bidi="ar-EG"/>
        </w:rPr>
        <w:tab/>
      </w:r>
      <w:r w:rsidRPr="00396C95">
        <w:rPr>
          <w:b/>
          <w:bCs/>
          <w:spacing w:val="-2"/>
          <w:rtl/>
          <w:lang w:bidi="ar-EG"/>
        </w:rPr>
        <w:t xml:space="preserve">الوثيقة </w:t>
      </w:r>
      <w:r w:rsidRPr="00396C95">
        <w:rPr>
          <w:b/>
          <w:bCs/>
          <w:spacing w:val="-2"/>
          <w:lang w:bidi="ar-EG"/>
        </w:rPr>
        <w:t>27</w:t>
      </w:r>
      <w:r w:rsidRPr="00396C95">
        <w:rPr>
          <w:spacing w:val="-2"/>
          <w:rtl/>
          <w:lang w:bidi="ar-EG"/>
        </w:rPr>
        <w:t xml:space="preserve"> – تقرير الفريق الاستشاري لتقييس الاتصالات المتعلق بالقرار </w:t>
      </w:r>
      <w:r w:rsidRPr="00396C95">
        <w:rPr>
          <w:spacing w:val="-2"/>
          <w:lang w:bidi="ar-EG"/>
        </w:rPr>
        <w:t>22</w:t>
      </w:r>
      <w:r w:rsidRPr="00396C95">
        <w:rPr>
          <w:spacing w:val="-2"/>
          <w:rtl/>
          <w:lang w:bidi="ar-EG"/>
        </w:rPr>
        <w:t xml:space="preserve"> للجمعية العالمية لتقييس الاتصالات</w:t>
      </w:r>
    </w:p>
    <w:p w14:paraId="5108EA86" w14:textId="77777777" w:rsidR="0012545F" w:rsidRPr="00762858" w:rsidRDefault="0012545F" w:rsidP="00DE61CD">
      <w:pPr>
        <w:rPr>
          <w:rtl/>
        </w:rPr>
      </w:pPr>
      <w:r w:rsidRPr="00762858">
        <w:rPr>
          <w:rtl/>
        </w:rPr>
        <w:br w:type="page"/>
      </w:r>
    </w:p>
    <w:p w14:paraId="098BC0FC" w14:textId="4D40E920" w:rsidR="00723029" w:rsidRPr="00762858" w:rsidRDefault="00F33A8B" w:rsidP="00DE61CD">
      <w:pPr>
        <w:spacing w:after="360"/>
        <w:jc w:val="center"/>
        <w:rPr>
          <w:b/>
          <w:bCs/>
          <w:lang w:bidi="ar-EG"/>
        </w:rPr>
      </w:pPr>
      <w:r w:rsidRPr="00762858">
        <w:rPr>
          <w:rFonts w:hint="cs"/>
          <w:b/>
          <w:bCs/>
          <w:rtl/>
          <w:lang w:bidi="ar-EG"/>
        </w:rPr>
        <w:lastRenderedPageBreak/>
        <w:t>جدول المحتويات</w:t>
      </w:r>
    </w:p>
    <w:p w14:paraId="7666578C" w14:textId="4F1B0F09" w:rsidR="00932A8B" w:rsidRPr="00762858" w:rsidRDefault="00AD03D3" w:rsidP="00DE61CD">
      <w:pPr>
        <w:jc w:val="right"/>
        <w:rPr>
          <w:b/>
          <w:bCs/>
          <w:lang w:bidi="ar-EG"/>
        </w:rPr>
      </w:pPr>
      <w:r w:rsidRPr="00762858">
        <w:rPr>
          <w:rFonts w:hint="cs"/>
          <w:b/>
          <w:bCs/>
          <w:rtl/>
          <w:lang w:bidi="ar-EG"/>
        </w:rPr>
        <w:t>الصفحة</w:t>
      </w:r>
    </w:p>
    <w:p w14:paraId="6E9B236C" w14:textId="28755837" w:rsidR="008774B9" w:rsidRPr="00762858" w:rsidRDefault="008774B9" w:rsidP="00DE61CD">
      <w:pPr>
        <w:pStyle w:val="TOC1"/>
        <w:rPr>
          <w:rFonts w:asciiTheme="minorHAnsi" w:eastAsiaTheme="minorEastAsia" w:hAnsiTheme="minorHAnsi" w:cstheme="minorBidi"/>
          <w:noProof/>
          <w:kern w:val="2"/>
          <w:rtl/>
          <w14:ligatures w14:val="standardContextual"/>
        </w:rPr>
      </w:pPr>
      <w:r w:rsidRPr="00762858">
        <w:rPr>
          <w:rtl/>
        </w:rPr>
        <w:fldChar w:fldCharType="begin"/>
      </w:r>
      <w:r w:rsidRPr="00762858">
        <w:rPr>
          <w:rtl/>
        </w:rPr>
        <w:instrText xml:space="preserve"> </w:instrText>
      </w:r>
      <w:r w:rsidRPr="00762858">
        <w:instrText>TOC</w:instrText>
      </w:r>
      <w:r w:rsidRPr="00762858">
        <w:rPr>
          <w:rtl/>
        </w:rPr>
        <w:instrText xml:space="preserve"> \</w:instrText>
      </w:r>
      <w:r w:rsidRPr="00762858">
        <w:instrText>h \z \u \t "Heading 1,1,Heading 2,2</w:instrText>
      </w:r>
      <w:r w:rsidRPr="00762858">
        <w:rPr>
          <w:rtl/>
        </w:rPr>
        <w:instrText xml:space="preserve">" </w:instrText>
      </w:r>
      <w:r w:rsidRPr="00762858">
        <w:rPr>
          <w:rtl/>
        </w:rPr>
        <w:fldChar w:fldCharType="separate"/>
      </w:r>
      <w:hyperlink w:anchor="_Toc178770337" w:history="1">
        <w:r w:rsidRPr="00762858">
          <w:rPr>
            <w:rStyle w:val="Hyperlink"/>
            <w:noProof/>
            <w:lang w:bidi="ar-EG"/>
          </w:rPr>
          <w:t>1</w:t>
        </w:r>
        <w:r w:rsidRPr="00762858">
          <w:rPr>
            <w:rFonts w:asciiTheme="minorHAnsi" w:eastAsiaTheme="minorEastAsia" w:hAnsiTheme="minorHAnsi" w:cstheme="minorBidi"/>
            <w:noProof/>
            <w:kern w:val="2"/>
            <w:rtl/>
            <w14:ligatures w14:val="standardContextual"/>
          </w:rPr>
          <w:tab/>
        </w:r>
        <w:r w:rsidRPr="00762858">
          <w:rPr>
            <w:rStyle w:val="Hyperlink"/>
            <w:noProof/>
            <w:rtl/>
            <w:lang w:bidi="ar-EG"/>
          </w:rPr>
          <w:t>مقدمة</w:t>
        </w:r>
        <w:r w:rsidRPr="00762858">
          <w:rPr>
            <w:noProof/>
            <w:webHidden/>
            <w:rtl/>
          </w:rPr>
          <w:tab/>
        </w:r>
        <w:r w:rsidRPr="00762858">
          <w:rPr>
            <w:noProof/>
            <w:webHidden/>
            <w:rtl/>
          </w:rPr>
          <w:tab/>
        </w:r>
        <w:r w:rsidRPr="00762858">
          <w:rPr>
            <w:noProof/>
            <w:webHidden/>
          </w:rPr>
          <w:fldChar w:fldCharType="begin"/>
        </w:r>
        <w:r w:rsidRPr="00762858">
          <w:rPr>
            <w:noProof/>
            <w:webHidden/>
          </w:rPr>
          <w:instrText xml:space="preserve"> PAGEREF _Toc178770337 \h </w:instrText>
        </w:r>
        <w:r w:rsidRPr="00762858">
          <w:rPr>
            <w:noProof/>
            <w:webHidden/>
          </w:rPr>
        </w:r>
        <w:r w:rsidRPr="00762858">
          <w:rPr>
            <w:noProof/>
            <w:webHidden/>
          </w:rPr>
          <w:fldChar w:fldCharType="separate"/>
        </w:r>
        <w:r w:rsidR="00D92199">
          <w:rPr>
            <w:noProof/>
            <w:webHidden/>
            <w:rtl/>
          </w:rPr>
          <w:t>3</w:t>
        </w:r>
        <w:r w:rsidRPr="00762858">
          <w:rPr>
            <w:noProof/>
            <w:webHidden/>
          </w:rPr>
          <w:fldChar w:fldCharType="end"/>
        </w:r>
      </w:hyperlink>
    </w:p>
    <w:p w14:paraId="50AAD9EC" w14:textId="24658072"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38" w:history="1">
        <w:r w:rsidR="008774B9" w:rsidRPr="00762858">
          <w:rPr>
            <w:rStyle w:val="Hyperlink"/>
            <w:noProof/>
            <w:lang w:bidi="ar-EG"/>
          </w:rPr>
          <w:t>1.1</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 xml:space="preserve">مسؤوليات الفريق الاستشاري لتقييس الاتصالات </w:t>
        </w:r>
        <w:r w:rsidR="008774B9" w:rsidRPr="00762858">
          <w:rPr>
            <w:rStyle w:val="Hyperlink"/>
            <w:noProof/>
            <w:lang w:val="en-CA" w:bidi="ar-EG"/>
          </w:rPr>
          <w:t>(TSAG)</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Toc178770338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3</w:t>
        </w:r>
        <w:r w:rsidR="008774B9" w:rsidRPr="00762858">
          <w:rPr>
            <w:noProof/>
            <w:webHidden/>
            <w:rtl/>
          </w:rPr>
          <w:fldChar w:fldCharType="end"/>
        </w:r>
      </w:hyperlink>
    </w:p>
    <w:p w14:paraId="45771DF5" w14:textId="3E4D3B49"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39" w:history="1">
        <w:r w:rsidR="008774B9" w:rsidRPr="00762858">
          <w:rPr>
            <w:rStyle w:val="Hyperlink"/>
            <w:noProof/>
            <w:lang w:bidi="ar-EG"/>
          </w:rPr>
          <w:t>2.1</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فريق الإدارة والاجتماعات التي عقدها الفريق الاستشاري لتقييس الاتصالات</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Toc178770339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3</w:t>
        </w:r>
        <w:r w:rsidR="008774B9" w:rsidRPr="00762858">
          <w:rPr>
            <w:noProof/>
            <w:webHidden/>
            <w:rtl/>
          </w:rPr>
          <w:fldChar w:fldCharType="end"/>
        </w:r>
      </w:hyperlink>
    </w:p>
    <w:p w14:paraId="05C51713" w14:textId="3B173A02" w:rsidR="008774B9" w:rsidRPr="00762858" w:rsidRDefault="00D92199" w:rsidP="00DE61CD">
      <w:pPr>
        <w:pStyle w:val="TOC1"/>
        <w:rPr>
          <w:rFonts w:asciiTheme="minorHAnsi" w:eastAsiaTheme="minorEastAsia" w:hAnsiTheme="minorHAnsi" w:cstheme="minorBidi"/>
          <w:noProof/>
          <w:kern w:val="2"/>
          <w:rtl/>
          <w14:ligatures w14:val="standardContextual"/>
        </w:rPr>
      </w:pPr>
      <w:hyperlink w:anchor="_Toc178770340" w:history="1">
        <w:r w:rsidR="008774B9" w:rsidRPr="00762858">
          <w:rPr>
            <w:rStyle w:val="Hyperlink"/>
            <w:noProof/>
            <w:lang w:bidi="ar-EG"/>
          </w:rPr>
          <w:t>2</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تنظيم العمل</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Toc178770340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6</w:t>
        </w:r>
        <w:r w:rsidR="008774B9" w:rsidRPr="00762858">
          <w:rPr>
            <w:noProof/>
            <w:webHidden/>
            <w:rtl/>
          </w:rPr>
          <w:fldChar w:fldCharType="end"/>
        </w:r>
      </w:hyperlink>
    </w:p>
    <w:p w14:paraId="7512E9EC" w14:textId="43937818"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41" w:history="1">
        <w:r w:rsidR="008774B9" w:rsidRPr="00762858">
          <w:rPr>
            <w:rStyle w:val="Hyperlink"/>
            <w:noProof/>
            <w:lang w:bidi="ar-EG"/>
          </w:rPr>
          <w:t>1.2</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تنظيم الدراسات وتوزيع العمل</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Toc178770341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6</w:t>
        </w:r>
        <w:r w:rsidR="008774B9" w:rsidRPr="00762858">
          <w:rPr>
            <w:noProof/>
            <w:webHidden/>
            <w:rtl/>
          </w:rPr>
          <w:fldChar w:fldCharType="end"/>
        </w:r>
      </w:hyperlink>
    </w:p>
    <w:p w14:paraId="71A50183" w14:textId="0ED35AFD"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42" w:history="1">
        <w:r w:rsidR="008774B9" w:rsidRPr="00762858">
          <w:rPr>
            <w:rStyle w:val="Hyperlink"/>
            <w:noProof/>
            <w:lang w:bidi="ar-EG"/>
          </w:rPr>
          <w:t>2.2</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أفرقة المقرّرين</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Toc178770342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8</w:t>
        </w:r>
        <w:r w:rsidR="008774B9" w:rsidRPr="00762858">
          <w:rPr>
            <w:noProof/>
            <w:webHidden/>
            <w:rtl/>
          </w:rPr>
          <w:fldChar w:fldCharType="end"/>
        </w:r>
      </w:hyperlink>
    </w:p>
    <w:p w14:paraId="6237E551" w14:textId="5586C7B4" w:rsidR="008774B9" w:rsidRPr="00762858" w:rsidRDefault="00D92199" w:rsidP="00DE61CD">
      <w:pPr>
        <w:pStyle w:val="TOC1"/>
        <w:rPr>
          <w:rFonts w:asciiTheme="minorHAnsi" w:eastAsiaTheme="minorEastAsia" w:hAnsiTheme="minorHAnsi" w:cstheme="minorBidi"/>
          <w:noProof/>
          <w:kern w:val="2"/>
          <w:rtl/>
          <w14:ligatures w14:val="standardContextual"/>
        </w:rPr>
      </w:pPr>
      <w:hyperlink w:anchor="_Toc178770343" w:history="1">
        <w:r w:rsidR="008774B9" w:rsidRPr="00762858">
          <w:rPr>
            <w:rStyle w:val="Hyperlink"/>
            <w:noProof/>
            <w:lang w:bidi="ar-EG"/>
          </w:rPr>
          <w:t>3</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 xml:space="preserve">نتائج العمل المنجز خلال فترة الدراسة </w:t>
        </w:r>
        <w:r w:rsidR="008774B9" w:rsidRPr="00762858">
          <w:rPr>
            <w:rStyle w:val="Hyperlink"/>
            <w:noProof/>
            <w:lang w:bidi="ar-EG"/>
          </w:rPr>
          <w:t>2022</w:t>
        </w:r>
        <w:r w:rsidR="008774B9" w:rsidRPr="00762858">
          <w:rPr>
            <w:rStyle w:val="Hyperlink"/>
            <w:noProof/>
            <w:rtl/>
            <w:lang w:bidi="ar-EG"/>
          </w:rPr>
          <w:t>-</w:t>
        </w:r>
        <w:r w:rsidR="008774B9" w:rsidRPr="00762858">
          <w:rPr>
            <w:rStyle w:val="Hyperlink"/>
            <w:noProof/>
            <w:lang w:bidi="ar-EG"/>
          </w:rPr>
          <w:t>2024</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Toc178770343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9</w:t>
        </w:r>
        <w:r w:rsidR="008774B9" w:rsidRPr="00762858">
          <w:rPr>
            <w:noProof/>
            <w:webHidden/>
            <w:rtl/>
          </w:rPr>
          <w:fldChar w:fldCharType="end"/>
        </w:r>
      </w:hyperlink>
    </w:p>
    <w:p w14:paraId="15652F77" w14:textId="1FFCFE9F"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44" w:history="1">
        <w:r w:rsidR="008774B9" w:rsidRPr="00762858">
          <w:rPr>
            <w:rStyle w:val="Hyperlink"/>
            <w:noProof/>
            <w:lang w:bidi="ar-EG"/>
          </w:rPr>
          <w:t>1.3</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عام</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Toc178770344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9</w:t>
        </w:r>
        <w:r w:rsidR="008774B9" w:rsidRPr="00762858">
          <w:rPr>
            <w:noProof/>
            <w:webHidden/>
            <w:rtl/>
          </w:rPr>
          <w:fldChar w:fldCharType="end"/>
        </w:r>
      </w:hyperlink>
    </w:p>
    <w:p w14:paraId="65DAB64E" w14:textId="48FD9E20"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45" w:history="1">
        <w:r w:rsidR="008774B9" w:rsidRPr="00762858">
          <w:rPr>
            <w:rStyle w:val="Hyperlink"/>
            <w:noProof/>
            <w:lang w:bidi="ar-EG"/>
          </w:rPr>
          <w:t>2.3</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أبرز الإنجازات</w:t>
        </w:r>
        <w:r w:rsidR="008774B9" w:rsidRPr="00762858">
          <w:rPr>
            <w:noProof/>
            <w:webHidden/>
            <w:rtl/>
          </w:rPr>
          <w:tab/>
        </w:r>
        <w:r w:rsidR="008774B9" w:rsidRPr="00762858">
          <w:rPr>
            <w:noProof/>
            <w:webHidden/>
            <w:rtl/>
          </w:rPr>
          <w:tab/>
        </w:r>
        <w:r w:rsidR="008774B9" w:rsidRPr="00762858">
          <w:rPr>
            <w:noProof/>
            <w:webHidden/>
            <w:rtl/>
          </w:rPr>
          <w:fldChar w:fldCharType="begin"/>
        </w:r>
        <w:r w:rsidR="008774B9" w:rsidRPr="00762858">
          <w:rPr>
            <w:noProof/>
            <w:webHidden/>
            <w:rtl/>
          </w:rPr>
          <w:instrText xml:space="preserve"> </w:instrText>
        </w:r>
        <w:r w:rsidR="008774B9" w:rsidRPr="00762858">
          <w:rPr>
            <w:noProof/>
            <w:webHidden/>
          </w:rPr>
          <w:instrText>PAGEREF</w:instrText>
        </w:r>
        <w:r w:rsidR="008774B9" w:rsidRPr="00762858">
          <w:rPr>
            <w:noProof/>
            <w:webHidden/>
            <w:rtl/>
          </w:rPr>
          <w:instrText xml:space="preserve"> _</w:instrText>
        </w:r>
        <w:r w:rsidR="008774B9" w:rsidRPr="00762858">
          <w:rPr>
            <w:noProof/>
            <w:webHidden/>
          </w:rPr>
          <w:instrText>Toc178770345 \h</w:instrText>
        </w:r>
        <w:r w:rsidR="008774B9" w:rsidRPr="00762858">
          <w:rPr>
            <w:noProof/>
            <w:webHidden/>
            <w:rtl/>
          </w:rPr>
          <w:instrText xml:space="preserve"> </w:instrText>
        </w:r>
        <w:r w:rsidR="008774B9" w:rsidRPr="00762858">
          <w:rPr>
            <w:noProof/>
            <w:webHidden/>
            <w:rtl/>
          </w:rPr>
        </w:r>
        <w:r w:rsidR="008774B9" w:rsidRPr="00762858">
          <w:rPr>
            <w:noProof/>
            <w:webHidden/>
            <w:rtl/>
          </w:rPr>
          <w:fldChar w:fldCharType="separate"/>
        </w:r>
        <w:r>
          <w:rPr>
            <w:noProof/>
            <w:webHidden/>
            <w:rtl/>
          </w:rPr>
          <w:t>9</w:t>
        </w:r>
        <w:r w:rsidR="008774B9" w:rsidRPr="00762858">
          <w:rPr>
            <w:noProof/>
            <w:webHidden/>
            <w:rtl/>
          </w:rPr>
          <w:fldChar w:fldCharType="end"/>
        </w:r>
      </w:hyperlink>
    </w:p>
    <w:p w14:paraId="1290B285" w14:textId="65BBB760"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46" w:history="1">
        <w:r w:rsidR="008774B9" w:rsidRPr="00762858">
          <w:rPr>
            <w:rStyle w:val="Hyperlink"/>
            <w:noProof/>
            <w:lang w:bidi="ar-EG"/>
          </w:rPr>
          <w:t>3.3</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تقرير عن أنشطة لجان الدراسات الرئيسية، وأنشطة التنسيق المشتركة والأفرقة الإقليمية</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_Toc178770346 \h </w:instrText>
        </w:r>
        <w:r w:rsidR="008774B9" w:rsidRPr="00762858">
          <w:rPr>
            <w:noProof/>
            <w:webHidden/>
          </w:rPr>
        </w:r>
        <w:r w:rsidR="008774B9" w:rsidRPr="00762858">
          <w:rPr>
            <w:noProof/>
            <w:webHidden/>
          </w:rPr>
          <w:fldChar w:fldCharType="separate"/>
        </w:r>
        <w:r>
          <w:rPr>
            <w:noProof/>
            <w:webHidden/>
            <w:rtl/>
          </w:rPr>
          <w:t>10</w:t>
        </w:r>
        <w:r w:rsidR="008774B9" w:rsidRPr="00762858">
          <w:rPr>
            <w:noProof/>
            <w:webHidden/>
          </w:rPr>
          <w:fldChar w:fldCharType="end"/>
        </w:r>
      </w:hyperlink>
    </w:p>
    <w:p w14:paraId="541D462C" w14:textId="54777416"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47" w:history="1">
        <w:r w:rsidR="008774B9" w:rsidRPr="00762858">
          <w:rPr>
            <w:rStyle w:val="Hyperlink"/>
            <w:noProof/>
            <w:lang w:bidi="ar-EG"/>
          </w:rPr>
          <w:t>4.3</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نتائج أخرى من الفريق الاستشاري لتقييس الاتصالات</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_Toc178770347 \h </w:instrText>
        </w:r>
        <w:r w:rsidR="008774B9" w:rsidRPr="00762858">
          <w:rPr>
            <w:noProof/>
            <w:webHidden/>
          </w:rPr>
        </w:r>
        <w:r w:rsidR="008774B9" w:rsidRPr="00762858">
          <w:rPr>
            <w:noProof/>
            <w:webHidden/>
          </w:rPr>
          <w:fldChar w:fldCharType="separate"/>
        </w:r>
        <w:r>
          <w:rPr>
            <w:noProof/>
            <w:webHidden/>
            <w:rtl/>
          </w:rPr>
          <w:t>10</w:t>
        </w:r>
        <w:r w:rsidR="008774B9" w:rsidRPr="00762858">
          <w:rPr>
            <w:noProof/>
            <w:webHidden/>
          </w:rPr>
          <w:fldChar w:fldCharType="end"/>
        </w:r>
      </w:hyperlink>
    </w:p>
    <w:p w14:paraId="0219E61F" w14:textId="796FE337" w:rsidR="008774B9" w:rsidRPr="00762858" w:rsidRDefault="00D92199" w:rsidP="00DE61CD">
      <w:pPr>
        <w:pStyle w:val="TOC1"/>
        <w:rPr>
          <w:rFonts w:asciiTheme="minorHAnsi" w:eastAsiaTheme="minorEastAsia" w:hAnsiTheme="minorHAnsi" w:cstheme="minorBidi"/>
          <w:noProof/>
          <w:kern w:val="2"/>
          <w:rtl/>
          <w14:ligatures w14:val="standardContextual"/>
        </w:rPr>
      </w:pPr>
      <w:hyperlink w:anchor="_Toc178770348" w:history="1">
        <w:r w:rsidR="008774B9" w:rsidRPr="00762858">
          <w:rPr>
            <w:rStyle w:val="Hyperlink"/>
            <w:noProof/>
            <w:lang w:bidi="ar-EG"/>
          </w:rPr>
          <w:t>4</w:t>
        </w:r>
        <w:r w:rsidR="008774B9" w:rsidRPr="00762858">
          <w:rPr>
            <w:rFonts w:asciiTheme="minorHAnsi" w:eastAsiaTheme="minorEastAsia" w:hAnsiTheme="minorHAnsi" w:cstheme="minorBidi"/>
            <w:noProof/>
            <w:kern w:val="2"/>
            <w:rtl/>
            <w14:ligatures w14:val="standardContextual"/>
          </w:rPr>
          <w:tab/>
        </w:r>
        <w:r w:rsidR="008774B9" w:rsidRPr="00762858">
          <w:rPr>
            <w:rStyle w:val="Hyperlink"/>
            <w:noProof/>
            <w:rtl/>
            <w:lang w:bidi="ar-EG"/>
          </w:rPr>
          <w:t>ملاحظات بشأن العمل المستقبلي</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_Toc178770348 \h </w:instrText>
        </w:r>
        <w:r w:rsidR="008774B9" w:rsidRPr="00762858">
          <w:rPr>
            <w:noProof/>
            <w:webHidden/>
          </w:rPr>
        </w:r>
        <w:r w:rsidR="008774B9" w:rsidRPr="00762858">
          <w:rPr>
            <w:noProof/>
            <w:webHidden/>
          </w:rPr>
          <w:fldChar w:fldCharType="separate"/>
        </w:r>
        <w:r>
          <w:rPr>
            <w:noProof/>
            <w:webHidden/>
            <w:rtl/>
          </w:rPr>
          <w:t>11</w:t>
        </w:r>
        <w:r w:rsidR="008774B9" w:rsidRPr="00762858">
          <w:rPr>
            <w:noProof/>
            <w:webHidden/>
          </w:rPr>
          <w:fldChar w:fldCharType="end"/>
        </w:r>
      </w:hyperlink>
    </w:p>
    <w:p w14:paraId="369DE876" w14:textId="42D39E26" w:rsidR="008774B9" w:rsidRPr="00762858" w:rsidRDefault="00D92199" w:rsidP="00DE61CD">
      <w:pPr>
        <w:pStyle w:val="TOC1"/>
        <w:rPr>
          <w:rFonts w:asciiTheme="minorHAnsi" w:eastAsiaTheme="minorEastAsia" w:hAnsiTheme="minorHAnsi" w:cstheme="minorBidi"/>
          <w:noProof/>
          <w:kern w:val="2"/>
          <w:rtl/>
          <w14:ligatures w14:val="standardContextual"/>
        </w:rPr>
      </w:pPr>
      <w:hyperlink w:anchor="_Toc178770349" w:history="1">
        <w:r w:rsidR="008774B9" w:rsidRPr="00762858">
          <w:rPr>
            <w:rStyle w:val="Hyperlink"/>
            <w:noProof/>
            <w:rtl/>
            <w:lang w:bidi="ar-EG"/>
          </w:rPr>
          <w:t xml:space="preserve">الملحق </w:t>
        </w:r>
        <w:r w:rsidR="008774B9" w:rsidRPr="00762858">
          <w:rPr>
            <w:rStyle w:val="Hyperlink"/>
            <w:noProof/>
            <w:lang w:bidi="ar-EG"/>
          </w:rPr>
          <w:t>1</w:t>
        </w:r>
        <w:r w:rsidR="00D05DDB">
          <w:rPr>
            <w:rStyle w:val="Hyperlink"/>
            <w:rFonts w:hint="cs"/>
            <w:noProof/>
            <w:rtl/>
            <w:lang w:val="en-CA" w:bidi="ar-EG"/>
          </w:rPr>
          <w:t xml:space="preserve"> </w:t>
        </w:r>
        <w:r w:rsidR="00D53F55" w:rsidRPr="00762858">
          <w:rPr>
            <w:rStyle w:val="Hyperlink"/>
            <w:rFonts w:hint="cs"/>
            <w:noProof/>
            <w:rtl/>
            <w:lang w:val="en-CA" w:bidi="ar-EG"/>
          </w:rPr>
          <w:t xml:space="preserve">- </w:t>
        </w:r>
        <w:r w:rsidR="008774B9" w:rsidRPr="00762858">
          <w:rPr>
            <w:rStyle w:val="Hyperlink"/>
            <w:noProof/>
            <w:rtl/>
            <w:lang w:bidi="ar-EG"/>
          </w:rPr>
          <w:t>قائمة بالتوصيات والإضافات والمواد الأخرى الصادرة أو الملغاة في فترة الدراسة</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_Toc178770349 \h </w:instrText>
        </w:r>
        <w:r w:rsidR="008774B9" w:rsidRPr="00762858">
          <w:rPr>
            <w:noProof/>
            <w:webHidden/>
          </w:rPr>
        </w:r>
        <w:r w:rsidR="008774B9" w:rsidRPr="00762858">
          <w:rPr>
            <w:noProof/>
            <w:webHidden/>
          </w:rPr>
          <w:fldChar w:fldCharType="separate"/>
        </w:r>
        <w:r>
          <w:rPr>
            <w:noProof/>
            <w:webHidden/>
            <w:rtl/>
          </w:rPr>
          <w:t>12</w:t>
        </w:r>
        <w:r w:rsidR="008774B9" w:rsidRPr="00762858">
          <w:rPr>
            <w:noProof/>
            <w:webHidden/>
          </w:rPr>
          <w:fldChar w:fldCharType="end"/>
        </w:r>
      </w:hyperlink>
    </w:p>
    <w:p w14:paraId="62EBCF5C" w14:textId="036969E5" w:rsidR="008774B9" w:rsidRPr="00762858" w:rsidRDefault="00D92199" w:rsidP="00DE61CD">
      <w:pPr>
        <w:pStyle w:val="TOC1"/>
        <w:rPr>
          <w:rFonts w:asciiTheme="minorHAnsi" w:eastAsiaTheme="minorEastAsia" w:hAnsiTheme="minorHAnsi" w:cstheme="minorBidi"/>
          <w:noProof/>
          <w:kern w:val="2"/>
          <w:rtl/>
          <w14:ligatures w14:val="standardContextual"/>
        </w:rPr>
      </w:pPr>
      <w:hyperlink w:anchor="_Toc178770350" w:history="1">
        <w:r w:rsidR="008774B9" w:rsidRPr="00762858">
          <w:rPr>
            <w:rStyle w:val="Hyperlink"/>
            <w:noProof/>
            <w:rtl/>
            <w:lang w:bidi="ar-EG"/>
          </w:rPr>
          <w:t xml:space="preserve">الملحق </w:t>
        </w:r>
        <w:r w:rsidR="008774B9" w:rsidRPr="00762858">
          <w:rPr>
            <w:rStyle w:val="Hyperlink"/>
            <w:noProof/>
            <w:lang w:bidi="ar-EG"/>
          </w:rPr>
          <w:t>2</w:t>
        </w:r>
        <w:r w:rsidR="00D05DDB">
          <w:rPr>
            <w:rStyle w:val="Hyperlink"/>
            <w:rFonts w:hint="cs"/>
            <w:noProof/>
            <w:rtl/>
            <w:lang w:val="en-CA" w:bidi="ar-EG"/>
          </w:rPr>
          <w:t xml:space="preserve"> </w:t>
        </w:r>
        <w:r w:rsidR="00D53F55" w:rsidRPr="00762858">
          <w:rPr>
            <w:rStyle w:val="Hyperlink"/>
            <w:rFonts w:hint="cs"/>
            <w:noProof/>
            <w:rtl/>
            <w:lang w:val="en-CA" w:bidi="ar-EG"/>
          </w:rPr>
          <w:t xml:space="preserve">- </w:t>
        </w:r>
        <w:r w:rsidR="008774B9" w:rsidRPr="00762858">
          <w:rPr>
            <w:rStyle w:val="Hyperlink"/>
            <w:noProof/>
            <w:rtl/>
            <w:lang w:bidi="ar-EG"/>
          </w:rPr>
          <w:t xml:space="preserve">مقترح مقدم إلى الجمعية </w:t>
        </w:r>
        <w:r w:rsidR="008774B9" w:rsidRPr="00762858">
          <w:rPr>
            <w:rStyle w:val="Hyperlink"/>
            <w:noProof/>
            <w:lang w:val="en-CA" w:bidi="ar-EG"/>
          </w:rPr>
          <w:t>WTSA-24</w:t>
        </w:r>
        <w:r w:rsidR="008774B9" w:rsidRPr="00762858">
          <w:rPr>
            <w:rStyle w:val="Hyperlink"/>
            <w:noProof/>
            <w:rtl/>
            <w:lang w:bidi="ar-EG"/>
          </w:rPr>
          <w:t xml:space="preserve"> بشأن لجنة دراسات جديدة </w:t>
        </w:r>
        <w:r w:rsidR="008774B9" w:rsidRPr="00762858">
          <w:rPr>
            <w:rStyle w:val="Hyperlink"/>
            <w:noProof/>
            <w:lang w:val="en-CA" w:bidi="ar-EG"/>
          </w:rPr>
          <w:t>C</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_Toc178770350 \h </w:instrText>
        </w:r>
        <w:r w:rsidR="008774B9" w:rsidRPr="00762858">
          <w:rPr>
            <w:noProof/>
            <w:webHidden/>
          </w:rPr>
        </w:r>
        <w:r w:rsidR="008774B9" w:rsidRPr="00762858">
          <w:rPr>
            <w:noProof/>
            <w:webHidden/>
          </w:rPr>
          <w:fldChar w:fldCharType="separate"/>
        </w:r>
        <w:r>
          <w:rPr>
            <w:noProof/>
            <w:webHidden/>
            <w:rtl/>
          </w:rPr>
          <w:t>14</w:t>
        </w:r>
        <w:r w:rsidR="008774B9" w:rsidRPr="00762858">
          <w:rPr>
            <w:noProof/>
            <w:webHidden/>
          </w:rPr>
          <w:fldChar w:fldCharType="end"/>
        </w:r>
      </w:hyperlink>
    </w:p>
    <w:p w14:paraId="0B7EDAC3" w14:textId="444BC583"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51" w:history="1">
        <w:r w:rsidR="008774B9" w:rsidRPr="00762858">
          <w:rPr>
            <w:rStyle w:val="Hyperlink"/>
            <w:noProof/>
            <w:rtl/>
            <w:lang w:bidi="ar-EG"/>
          </w:rPr>
          <w:t xml:space="preserve">الملحق </w:t>
        </w:r>
        <w:r w:rsidR="00D53F55" w:rsidRPr="00762858">
          <w:rPr>
            <w:rStyle w:val="Hyperlink"/>
            <w:rFonts w:hint="cs"/>
            <w:noProof/>
            <w:rtl/>
            <w:lang w:bidi="ar-EG"/>
          </w:rPr>
          <w:t xml:space="preserve">- </w:t>
        </w:r>
        <w:r w:rsidR="008774B9" w:rsidRPr="00762858">
          <w:rPr>
            <w:rStyle w:val="Hyperlink"/>
            <w:noProof/>
            <w:lang w:bidi="ar-EG"/>
          </w:rPr>
          <w:t>1.2</w:t>
        </w:r>
        <w:r w:rsidR="00D05DDB">
          <w:rPr>
            <w:rStyle w:val="Hyperlink"/>
            <w:rFonts w:hint="cs"/>
            <w:noProof/>
            <w:rtl/>
            <w:lang w:bidi="ar-EG"/>
          </w:rPr>
          <w:t xml:space="preserve"> </w:t>
        </w:r>
        <w:r w:rsidR="008774B9" w:rsidRPr="00762858">
          <w:rPr>
            <w:rStyle w:val="Hyperlink"/>
            <w:noProof/>
            <w:rtl/>
            <w:lang w:bidi="ar-EG"/>
          </w:rPr>
          <w:t xml:space="preserve">عناصر القرار </w:t>
        </w:r>
        <w:r w:rsidR="008774B9" w:rsidRPr="00762858">
          <w:rPr>
            <w:rStyle w:val="Hyperlink"/>
            <w:noProof/>
            <w:lang w:bidi="ar-EG"/>
          </w:rPr>
          <w:t>2</w:t>
        </w:r>
        <w:r w:rsidR="008774B9" w:rsidRPr="00762858">
          <w:rPr>
            <w:rStyle w:val="Hyperlink"/>
            <w:noProof/>
            <w:rtl/>
            <w:lang w:bidi="ar-EG"/>
          </w:rPr>
          <w:t xml:space="preserve"> للجمعية العالمية لتقييس الاتصالات بشأن لجنة الدراسات </w:t>
        </w:r>
        <w:r w:rsidR="008774B9" w:rsidRPr="00762858">
          <w:rPr>
            <w:rStyle w:val="Hyperlink"/>
            <w:noProof/>
            <w:lang w:val="en-CA" w:bidi="ar-EG"/>
          </w:rPr>
          <w:t>C</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_Toc178770351 \h </w:instrText>
        </w:r>
        <w:r w:rsidR="008774B9" w:rsidRPr="00762858">
          <w:rPr>
            <w:noProof/>
            <w:webHidden/>
          </w:rPr>
        </w:r>
        <w:r w:rsidR="008774B9" w:rsidRPr="00762858">
          <w:rPr>
            <w:noProof/>
            <w:webHidden/>
          </w:rPr>
          <w:fldChar w:fldCharType="separate"/>
        </w:r>
        <w:r>
          <w:rPr>
            <w:noProof/>
            <w:webHidden/>
            <w:rtl/>
          </w:rPr>
          <w:t>16</w:t>
        </w:r>
        <w:r w:rsidR="008774B9" w:rsidRPr="00762858">
          <w:rPr>
            <w:noProof/>
            <w:webHidden/>
          </w:rPr>
          <w:fldChar w:fldCharType="end"/>
        </w:r>
      </w:hyperlink>
    </w:p>
    <w:p w14:paraId="1C9B1241" w14:textId="74306381"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52" w:history="1">
        <w:r w:rsidR="008774B9" w:rsidRPr="00762858">
          <w:rPr>
            <w:rStyle w:val="Hyperlink"/>
            <w:noProof/>
            <w:rtl/>
            <w:lang w:bidi="ar-EG"/>
          </w:rPr>
          <w:t xml:space="preserve">الملحق </w:t>
        </w:r>
        <w:r w:rsidR="00D53F55" w:rsidRPr="00762858">
          <w:rPr>
            <w:rStyle w:val="Hyperlink"/>
            <w:rFonts w:hint="cs"/>
            <w:noProof/>
            <w:rtl/>
            <w:lang w:bidi="ar-EG"/>
          </w:rPr>
          <w:t xml:space="preserve">- </w:t>
        </w:r>
        <w:r w:rsidR="008774B9" w:rsidRPr="00762858">
          <w:rPr>
            <w:rStyle w:val="Hyperlink"/>
            <w:noProof/>
            <w:lang w:bidi="ar-EG"/>
          </w:rPr>
          <w:t>2.2</w:t>
        </w:r>
        <w:r w:rsidR="00D05DDB">
          <w:rPr>
            <w:rStyle w:val="Hyperlink"/>
            <w:rFonts w:hint="cs"/>
            <w:noProof/>
            <w:rtl/>
            <w:lang w:bidi="ar-EG"/>
          </w:rPr>
          <w:t xml:space="preserve"> </w:t>
        </w:r>
        <w:r w:rsidR="008774B9" w:rsidRPr="00762858">
          <w:rPr>
            <w:rStyle w:val="Hyperlink"/>
            <w:noProof/>
            <w:rtl/>
            <w:lang w:bidi="ar-EG"/>
          </w:rPr>
          <w:t xml:space="preserve">نص المسألة </w:t>
        </w:r>
        <w:r w:rsidR="008774B9" w:rsidRPr="00762858">
          <w:rPr>
            <w:rStyle w:val="Hyperlink"/>
            <w:noProof/>
            <w:lang w:bidi="ar-EG"/>
          </w:rPr>
          <w:t>Q.Coord/C</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_Toc178770352 \h </w:instrText>
        </w:r>
        <w:r w:rsidR="008774B9" w:rsidRPr="00762858">
          <w:rPr>
            <w:noProof/>
            <w:webHidden/>
          </w:rPr>
        </w:r>
        <w:r w:rsidR="008774B9" w:rsidRPr="00762858">
          <w:rPr>
            <w:noProof/>
            <w:webHidden/>
          </w:rPr>
          <w:fldChar w:fldCharType="separate"/>
        </w:r>
        <w:r>
          <w:rPr>
            <w:noProof/>
            <w:webHidden/>
            <w:rtl/>
          </w:rPr>
          <w:t>20</w:t>
        </w:r>
        <w:r w:rsidR="008774B9" w:rsidRPr="00762858">
          <w:rPr>
            <w:noProof/>
            <w:webHidden/>
          </w:rPr>
          <w:fldChar w:fldCharType="end"/>
        </w:r>
      </w:hyperlink>
    </w:p>
    <w:p w14:paraId="04180FEC" w14:textId="34BBED70" w:rsidR="008774B9" w:rsidRPr="00762858" w:rsidRDefault="00D92199" w:rsidP="00DE61CD">
      <w:pPr>
        <w:pStyle w:val="TOC2"/>
        <w:rPr>
          <w:rFonts w:asciiTheme="minorHAnsi" w:eastAsiaTheme="minorEastAsia" w:hAnsiTheme="minorHAnsi" w:cstheme="minorBidi"/>
          <w:noProof/>
          <w:kern w:val="2"/>
          <w:rtl/>
          <w14:ligatures w14:val="standardContextual"/>
        </w:rPr>
      </w:pPr>
      <w:hyperlink w:anchor="_Toc178770353" w:history="1">
        <w:r w:rsidR="008774B9" w:rsidRPr="00762858">
          <w:rPr>
            <w:rStyle w:val="Hyperlink"/>
            <w:noProof/>
            <w:rtl/>
            <w:lang w:bidi="ar-EG"/>
          </w:rPr>
          <w:t xml:space="preserve">الملحق </w:t>
        </w:r>
        <w:r w:rsidR="00D53F55" w:rsidRPr="00762858">
          <w:rPr>
            <w:rStyle w:val="Hyperlink"/>
            <w:rFonts w:hint="cs"/>
            <w:noProof/>
            <w:rtl/>
            <w:lang w:bidi="ar-EG"/>
          </w:rPr>
          <w:t xml:space="preserve">- </w:t>
        </w:r>
        <w:r w:rsidR="008774B9" w:rsidRPr="00762858">
          <w:rPr>
            <w:rStyle w:val="Hyperlink"/>
            <w:noProof/>
            <w:lang w:bidi="ar-EG"/>
          </w:rPr>
          <w:t>3.2</w:t>
        </w:r>
        <w:r w:rsidR="00D05DDB">
          <w:rPr>
            <w:rStyle w:val="Hyperlink"/>
            <w:rFonts w:hint="cs"/>
            <w:noProof/>
            <w:rtl/>
            <w:lang w:bidi="ar-EG"/>
          </w:rPr>
          <w:t xml:space="preserve"> </w:t>
        </w:r>
        <w:r w:rsidR="008774B9" w:rsidRPr="00762858">
          <w:rPr>
            <w:rStyle w:val="Hyperlink"/>
            <w:noProof/>
            <w:rtl/>
            <w:lang w:bidi="ar-EG"/>
          </w:rPr>
          <w:t xml:space="preserve">نص المسألة </w:t>
        </w:r>
        <w:r w:rsidR="008774B9" w:rsidRPr="00762858">
          <w:rPr>
            <w:rStyle w:val="Hyperlink"/>
            <w:noProof/>
            <w:lang w:bidi="ar-EG"/>
          </w:rPr>
          <w:t>QAcc/C</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_Toc178770353 \h </w:instrText>
        </w:r>
        <w:r w:rsidR="008774B9" w:rsidRPr="00762858">
          <w:rPr>
            <w:noProof/>
            <w:webHidden/>
          </w:rPr>
        </w:r>
        <w:r w:rsidR="008774B9" w:rsidRPr="00762858">
          <w:rPr>
            <w:noProof/>
            <w:webHidden/>
          </w:rPr>
          <w:fldChar w:fldCharType="separate"/>
        </w:r>
        <w:r>
          <w:rPr>
            <w:noProof/>
            <w:webHidden/>
            <w:rtl/>
          </w:rPr>
          <w:t>22</w:t>
        </w:r>
        <w:r w:rsidR="008774B9" w:rsidRPr="00762858">
          <w:rPr>
            <w:noProof/>
            <w:webHidden/>
          </w:rPr>
          <w:fldChar w:fldCharType="end"/>
        </w:r>
      </w:hyperlink>
    </w:p>
    <w:p w14:paraId="2A278F14" w14:textId="01988B11" w:rsidR="008774B9" w:rsidRPr="00762858" w:rsidRDefault="00D92199" w:rsidP="00DE61CD">
      <w:pPr>
        <w:pStyle w:val="TOC1"/>
        <w:rPr>
          <w:rFonts w:asciiTheme="minorHAnsi" w:eastAsiaTheme="minorEastAsia" w:hAnsiTheme="minorHAnsi" w:cstheme="minorBidi"/>
          <w:noProof/>
          <w:kern w:val="2"/>
          <w:rtl/>
          <w14:ligatures w14:val="standardContextual"/>
        </w:rPr>
      </w:pPr>
      <w:hyperlink w:anchor="_Toc178770354" w:history="1">
        <w:r w:rsidR="008774B9" w:rsidRPr="00762858">
          <w:rPr>
            <w:rStyle w:val="Hyperlink"/>
            <w:noProof/>
            <w:rtl/>
            <w:lang w:bidi="ar-EG"/>
          </w:rPr>
          <w:t>الملحق</w:t>
        </w:r>
        <w:r w:rsidR="00D53F55" w:rsidRPr="00762858">
          <w:rPr>
            <w:rStyle w:val="Hyperlink"/>
            <w:rFonts w:hint="cs"/>
            <w:noProof/>
            <w:rtl/>
            <w:lang w:bidi="ar-EG"/>
          </w:rPr>
          <w:t xml:space="preserve"> </w:t>
        </w:r>
        <w:r w:rsidR="008774B9" w:rsidRPr="00762858">
          <w:rPr>
            <w:rStyle w:val="Hyperlink"/>
            <w:noProof/>
            <w:lang w:bidi="ar-EG"/>
          </w:rPr>
          <w:t>3</w:t>
        </w:r>
        <w:r w:rsidR="00D05DDB">
          <w:rPr>
            <w:rStyle w:val="Hyperlink"/>
            <w:rFonts w:hint="cs"/>
            <w:noProof/>
            <w:rtl/>
            <w:lang w:val="en-CA" w:bidi="ar-EG"/>
          </w:rPr>
          <w:t xml:space="preserve"> </w:t>
        </w:r>
        <w:r w:rsidR="009A4F18" w:rsidRPr="009A4F18">
          <w:rPr>
            <w:rStyle w:val="Hyperlink"/>
            <w:rFonts w:hint="cs"/>
            <w:noProof/>
            <w:rtl/>
            <w:lang w:val="en-CA" w:bidi="ar-EG"/>
          </w:rPr>
          <w:t>-</w:t>
        </w:r>
        <w:r w:rsidR="009A4F18">
          <w:rPr>
            <w:rStyle w:val="Hyperlink"/>
            <w:rFonts w:hint="cs"/>
            <w:noProof/>
            <w:rtl/>
            <w:lang w:val="en-CA" w:bidi="ar-EG"/>
          </w:rPr>
          <w:t xml:space="preserve"> </w:t>
        </w:r>
        <w:r w:rsidR="008774B9" w:rsidRPr="00762858">
          <w:rPr>
            <w:rStyle w:val="Hyperlink"/>
            <w:noProof/>
            <w:rtl/>
            <w:lang w:bidi="ar-EG"/>
          </w:rPr>
          <w:t xml:space="preserve">(الوثيقة </w:t>
        </w:r>
        <w:r w:rsidR="008774B9" w:rsidRPr="00762858">
          <w:rPr>
            <w:rStyle w:val="Hyperlink"/>
            <w:noProof/>
            <w:lang w:val="en-CA" w:bidi="ar-EG"/>
          </w:rPr>
          <w:t>WTSA-24/24</w:t>
        </w:r>
        <w:r w:rsidR="008774B9" w:rsidRPr="00762858">
          <w:rPr>
            <w:rStyle w:val="Hyperlink"/>
            <w:noProof/>
            <w:rtl/>
            <w:lang w:bidi="ar-EG"/>
          </w:rPr>
          <w:t>)</w:t>
        </w:r>
        <w:r w:rsidR="009A4F18">
          <w:rPr>
            <w:rStyle w:val="Hyperlink"/>
            <w:rFonts w:hint="cs"/>
            <w:noProof/>
            <w:rtl/>
            <w:lang w:val="en-CA" w:bidi="ar-EG"/>
          </w:rPr>
          <w:t xml:space="preserve"> </w:t>
        </w:r>
        <w:r w:rsidR="008774B9" w:rsidRPr="00762858">
          <w:rPr>
            <w:rStyle w:val="Hyperlink"/>
            <w:noProof/>
            <w:rtl/>
            <w:lang w:bidi="ar-EG"/>
          </w:rPr>
          <w:t>خطة عمل قطاع تقييس الاتصالات من أجل المشاركة النشطة لدوائر الصناعة</w:t>
        </w:r>
        <w:r w:rsidR="008774B9" w:rsidRPr="00762858">
          <w:rPr>
            <w:noProof/>
            <w:webHidden/>
            <w:rtl/>
          </w:rPr>
          <w:tab/>
        </w:r>
        <w:r w:rsidR="008774B9" w:rsidRPr="00762858">
          <w:rPr>
            <w:noProof/>
            <w:webHidden/>
            <w:rtl/>
          </w:rPr>
          <w:tab/>
        </w:r>
        <w:r w:rsidR="008774B9" w:rsidRPr="00762858">
          <w:rPr>
            <w:noProof/>
            <w:webHidden/>
          </w:rPr>
          <w:fldChar w:fldCharType="begin"/>
        </w:r>
        <w:r w:rsidR="008774B9" w:rsidRPr="00762858">
          <w:rPr>
            <w:noProof/>
            <w:webHidden/>
          </w:rPr>
          <w:instrText xml:space="preserve"> PAGEREF _Toc178770354 \h </w:instrText>
        </w:r>
        <w:r w:rsidR="008774B9" w:rsidRPr="00762858">
          <w:rPr>
            <w:noProof/>
            <w:webHidden/>
          </w:rPr>
        </w:r>
        <w:r w:rsidR="008774B9" w:rsidRPr="00762858">
          <w:rPr>
            <w:noProof/>
            <w:webHidden/>
          </w:rPr>
          <w:fldChar w:fldCharType="separate"/>
        </w:r>
        <w:r>
          <w:rPr>
            <w:noProof/>
            <w:webHidden/>
            <w:rtl/>
          </w:rPr>
          <w:t>27</w:t>
        </w:r>
        <w:r w:rsidR="008774B9" w:rsidRPr="00762858">
          <w:rPr>
            <w:noProof/>
            <w:webHidden/>
          </w:rPr>
          <w:fldChar w:fldCharType="end"/>
        </w:r>
      </w:hyperlink>
    </w:p>
    <w:p w14:paraId="1123C3A5" w14:textId="10896D4E" w:rsidR="00AD03D3" w:rsidRPr="00762858" w:rsidRDefault="008774B9" w:rsidP="00DE61CD">
      <w:r w:rsidRPr="00762858">
        <w:rPr>
          <w:rtl/>
        </w:rPr>
        <w:fldChar w:fldCharType="end"/>
      </w:r>
    </w:p>
    <w:p w14:paraId="6D366D0A" w14:textId="2AA50ACA" w:rsidR="00932A8B" w:rsidRPr="00762858" w:rsidRDefault="00932A8B" w:rsidP="00DE61CD">
      <w:pPr>
        <w:tabs>
          <w:tab w:val="clear" w:pos="794"/>
          <w:tab w:val="clear" w:pos="1191"/>
          <w:tab w:val="clear" w:pos="1588"/>
          <w:tab w:val="clear" w:pos="1985"/>
        </w:tabs>
        <w:spacing w:before="0" w:line="240" w:lineRule="auto"/>
        <w:jc w:val="left"/>
        <w:rPr>
          <w:rtl/>
        </w:rPr>
      </w:pPr>
      <w:r w:rsidRPr="00762858">
        <w:rPr>
          <w:rtl/>
        </w:rPr>
        <w:br w:type="page"/>
      </w:r>
    </w:p>
    <w:p w14:paraId="4B7BBE1D" w14:textId="77777777" w:rsidR="00932A8B" w:rsidRPr="00762858" w:rsidRDefault="00932A8B" w:rsidP="00DE61CD">
      <w:pPr>
        <w:pStyle w:val="Heading1"/>
        <w:rPr>
          <w:rtl/>
        </w:rPr>
      </w:pPr>
      <w:bookmarkStart w:id="1" w:name="_Toc178770337"/>
      <w:r w:rsidRPr="00762858">
        <w:lastRenderedPageBreak/>
        <w:t>1</w:t>
      </w:r>
      <w:r w:rsidRPr="00762858">
        <w:rPr>
          <w:rtl/>
        </w:rPr>
        <w:tab/>
        <w:t>مقدمة</w:t>
      </w:r>
      <w:bookmarkEnd w:id="1"/>
    </w:p>
    <w:p w14:paraId="65394256" w14:textId="77777777" w:rsidR="00932A8B" w:rsidRPr="00762858" w:rsidRDefault="00932A8B" w:rsidP="00DE61CD">
      <w:pPr>
        <w:rPr>
          <w:rtl/>
        </w:rPr>
      </w:pPr>
      <w:r w:rsidRPr="00762858">
        <w:rPr>
          <w:rtl/>
        </w:rPr>
        <w:t xml:space="preserve">عملاً بالأرقام </w:t>
      </w:r>
      <w:r w:rsidRPr="00762858">
        <w:t>197</w:t>
      </w:r>
      <w:r w:rsidRPr="00762858">
        <w:rPr>
          <w:lang w:val="en-CA"/>
        </w:rPr>
        <w:t>H</w:t>
      </w:r>
      <w:r w:rsidRPr="00762858">
        <w:rPr>
          <w:rtl/>
        </w:rPr>
        <w:t xml:space="preserve"> و</w:t>
      </w:r>
      <w:r w:rsidRPr="00762858">
        <w:t>197</w:t>
      </w:r>
      <w:r w:rsidRPr="00762858">
        <w:rPr>
          <w:lang w:val="en-CA"/>
        </w:rPr>
        <w:t>I</w:t>
      </w:r>
      <w:r w:rsidRPr="00762858">
        <w:rPr>
          <w:rtl/>
        </w:rPr>
        <w:t xml:space="preserve"> و</w:t>
      </w:r>
      <w:r w:rsidRPr="00762858">
        <w:t>204</w:t>
      </w:r>
      <w:r w:rsidRPr="00762858">
        <w:rPr>
          <w:rtl/>
        </w:rPr>
        <w:t xml:space="preserve"> من الاتفاقية، والأحكام </w:t>
      </w:r>
      <w:r w:rsidRPr="00762858">
        <w:t>1.11.1</w:t>
      </w:r>
      <w:r w:rsidRPr="00762858">
        <w:rPr>
          <w:rtl/>
        </w:rPr>
        <w:t xml:space="preserve"> و</w:t>
      </w:r>
      <w:r w:rsidRPr="00762858">
        <w:t>4.4</w:t>
      </w:r>
      <w:r w:rsidRPr="00762858">
        <w:rPr>
          <w:rtl/>
        </w:rPr>
        <w:t xml:space="preserve"> و</w:t>
      </w:r>
      <w:r w:rsidRPr="00762858">
        <w:t>9.4</w:t>
      </w:r>
      <w:r w:rsidRPr="00762858">
        <w:rPr>
          <w:rtl/>
        </w:rPr>
        <w:t xml:space="preserve"> من القرار </w:t>
      </w:r>
      <w:r w:rsidRPr="00762858">
        <w:t>1</w:t>
      </w:r>
      <w:r w:rsidRPr="00762858">
        <w:rPr>
          <w:rtl/>
        </w:rPr>
        <w:t xml:space="preserve"> (المراجَع في جنيف، </w:t>
      </w:r>
      <w:r w:rsidRPr="00762858">
        <w:t>2022</w:t>
      </w:r>
      <w:r w:rsidRPr="00762858">
        <w:rPr>
          <w:rtl/>
        </w:rPr>
        <w:t xml:space="preserve">)، يقدم مدير </w:t>
      </w:r>
      <w:r w:rsidRPr="00762858">
        <w:rPr>
          <w:spacing w:val="-4"/>
          <w:rtl/>
        </w:rPr>
        <w:t>مكتب تقييس الاتصالات طي هذه الوثيقة تقرير الفريق الاستشاري لتقييس الاتصالات (</w:t>
      </w:r>
      <w:r w:rsidRPr="00762858">
        <w:rPr>
          <w:spacing w:val="-4"/>
          <w:lang w:val="en-CA"/>
        </w:rPr>
        <w:t>TSAG</w:t>
      </w:r>
      <w:r w:rsidRPr="00762858">
        <w:rPr>
          <w:spacing w:val="-4"/>
          <w:rtl/>
        </w:rPr>
        <w:t>) لقطاع تقييس الاتصالات (</w:t>
      </w:r>
      <w:r w:rsidRPr="00762858">
        <w:rPr>
          <w:spacing w:val="-4"/>
          <w:lang w:val="en-CA"/>
        </w:rPr>
        <w:t>ITU-T</w:t>
      </w:r>
      <w:r w:rsidRPr="00762858">
        <w:rPr>
          <w:spacing w:val="-4"/>
          <w:rtl/>
        </w:rPr>
        <w:t>)</w:t>
      </w:r>
      <w:r w:rsidRPr="00762858">
        <w:rPr>
          <w:rtl/>
        </w:rPr>
        <w:t xml:space="preserve"> إلى الجمعية العالمية لتقييس الاتصالات لعام </w:t>
      </w:r>
      <w:r w:rsidRPr="00762858">
        <w:t>2024</w:t>
      </w:r>
      <w:r w:rsidRPr="00762858">
        <w:rPr>
          <w:rtl/>
        </w:rPr>
        <w:t xml:space="preserve"> (</w:t>
      </w:r>
      <w:r w:rsidRPr="00762858">
        <w:rPr>
          <w:lang w:val="en-CA"/>
        </w:rPr>
        <w:t>WTSA-24</w:t>
      </w:r>
      <w:r w:rsidRPr="00762858">
        <w:rPr>
          <w:rtl/>
        </w:rPr>
        <w:t>) للنظر فيه واتخاذ الإجراء المناسب.</w:t>
      </w:r>
    </w:p>
    <w:p w14:paraId="60B2DB58" w14:textId="77777777" w:rsidR="00932A8B" w:rsidRPr="00762858" w:rsidRDefault="00932A8B" w:rsidP="00DE61CD">
      <w:pPr>
        <w:pStyle w:val="Heading2"/>
        <w:rPr>
          <w:rtl/>
        </w:rPr>
      </w:pPr>
      <w:bookmarkStart w:id="2" w:name="_Toc178770338"/>
      <w:r w:rsidRPr="00762858">
        <w:t>1.1</w:t>
      </w:r>
      <w:r w:rsidRPr="00762858">
        <w:rPr>
          <w:rtl/>
        </w:rPr>
        <w:tab/>
        <w:t xml:space="preserve">مسؤوليات الفريق الاستشاري لتقييس الاتصالات </w:t>
      </w:r>
      <w:r w:rsidRPr="00762858">
        <w:rPr>
          <w:lang w:val="en-CA"/>
        </w:rPr>
        <w:t>(TSAG)</w:t>
      </w:r>
      <w:bookmarkEnd w:id="2"/>
    </w:p>
    <w:p w14:paraId="4895B3B5" w14:textId="3B8E6D80" w:rsidR="00932A8B" w:rsidRPr="00762858" w:rsidRDefault="00932A8B" w:rsidP="00DE61CD">
      <w:pPr>
        <w:rPr>
          <w:rtl/>
        </w:rPr>
      </w:pPr>
      <w:r w:rsidRPr="00762858">
        <w:rPr>
          <w:rtl/>
        </w:rPr>
        <w:t>ترد مسؤوليات الفريق الاستشاري لتقييس الاتصالات (</w:t>
      </w:r>
      <w:r w:rsidRPr="00762858">
        <w:rPr>
          <w:lang w:val="en-CA"/>
        </w:rPr>
        <w:t>TSAG</w:t>
      </w:r>
      <w:r w:rsidRPr="00762858">
        <w:rPr>
          <w:rtl/>
        </w:rPr>
        <w:t xml:space="preserve">) في المادة </w:t>
      </w:r>
      <w:r w:rsidRPr="00762858">
        <w:t>14</w:t>
      </w:r>
      <w:r w:rsidRPr="00762858">
        <w:rPr>
          <w:lang w:val="en-CA"/>
        </w:rPr>
        <w:t>A</w:t>
      </w:r>
      <w:r w:rsidRPr="00762858">
        <w:rPr>
          <w:rtl/>
        </w:rPr>
        <w:t xml:space="preserve"> من اتفاقية الاتحاد الدولي للاتصالات وفي القرارات</w:t>
      </w:r>
      <w:r w:rsidR="00DE61CD">
        <w:rPr>
          <w:rFonts w:hint="cs"/>
          <w:rtl/>
        </w:rPr>
        <w:t xml:space="preserve"> </w:t>
      </w:r>
      <w:r w:rsidRPr="00762858">
        <w:t>1</w:t>
      </w:r>
      <w:r w:rsidRPr="00762858">
        <w:rPr>
          <w:rtl/>
        </w:rPr>
        <w:t xml:space="preserve"> و</w:t>
      </w:r>
      <w:r w:rsidRPr="00762858">
        <w:t>22</w:t>
      </w:r>
      <w:r w:rsidRPr="00762858">
        <w:rPr>
          <w:rtl/>
        </w:rPr>
        <w:t xml:space="preserve"> و</w:t>
      </w:r>
      <w:r w:rsidRPr="00762858">
        <w:t>40</w:t>
      </w:r>
      <w:r w:rsidRPr="00762858">
        <w:rPr>
          <w:rtl/>
        </w:rPr>
        <w:t xml:space="preserve"> و</w:t>
      </w:r>
      <w:r w:rsidRPr="00762858">
        <w:t>45</w:t>
      </w:r>
      <w:r w:rsidRPr="00762858">
        <w:rPr>
          <w:rtl/>
        </w:rPr>
        <w:t xml:space="preserve"> للجمعية العالمية لتقييس الاتصالات وفي غيرها من القرارات ذات الصلة.</w:t>
      </w:r>
    </w:p>
    <w:p w14:paraId="321C0072" w14:textId="77777777" w:rsidR="00932A8B" w:rsidRPr="00762858" w:rsidRDefault="00932A8B" w:rsidP="00DE61CD">
      <w:pPr>
        <w:pStyle w:val="Heading2"/>
        <w:rPr>
          <w:rtl/>
        </w:rPr>
      </w:pPr>
      <w:bookmarkStart w:id="3" w:name="_Toc178770339"/>
      <w:r w:rsidRPr="00762858">
        <w:t>2.1</w:t>
      </w:r>
      <w:r w:rsidRPr="00762858">
        <w:rPr>
          <w:rtl/>
        </w:rPr>
        <w:tab/>
        <w:t>فريق الإدارة والاجتماعات التي عقدها الفريق الاستشاري لتقييس الاتصالات</w:t>
      </w:r>
      <w:bookmarkEnd w:id="3"/>
    </w:p>
    <w:p w14:paraId="7749D925" w14:textId="3025AF2B" w:rsidR="00932A8B" w:rsidRPr="00762858" w:rsidRDefault="00932A8B" w:rsidP="00DE61CD">
      <w:pPr>
        <w:rPr>
          <w:rtl/>
        </w:rPr>
      </w:pPr>
      <w:r w:rsidRPr="00762858">
        <w:rPr>
          <w:rtl/>
        </w:rPr>
        <w:t xml:space="preserve">اجتمع الفريق الاستشاري لتقييس الاتصالات أربع مرات في جلسات عامة خلال فترة الدراسة (انظر الجدول </w:t>
      </w:r>
      <w:r w:rsidRPr="00762858">
        <w:t>1</w:t>
      </w:r>
      <w:r w:rsidRPr="00762858">
        <w:rPr>
          <w:rtl/>
        </w:rPr>
        <w:t xml:space="preserve">) برئاسة السيد عبد الرحمن محمد الحسن، المملكة العربية السعودية، بمساعدة نواب الرئيس السيد صمويل </w:t>
      </w:r>
      <w:proofErr w:type="spellStart"/>
      <w:r w:rsidRPr="00762858">
        <w:rPr>
          <w:rtl/>
        </w:rPr>
        <w:t>أجيكوم</w:t>
      </w:r>
      <w:proofErr w:type="spellEnd"/>
      <w:r w:rsidRPr="00762858">
        <w:rPr>
          <w:rtl/>
        </w:rPr>
        <w:t xml:space="preserve"> (غانا، من </w:t>
      </w:r>
      <w:r w:rsidR="002F7681" w:rsidRPr="00762858">
        <w:rPr>
          <w:rFonts w:hint="cs"/>
          <w:rtl/>
        </w:rPr>
        <w:t xml:space="preserve">يناير </w:t>
      </w:r>
      <w:r w:rsidRPr="00762858">
        <w:t>2024</w:t>
      </w:r>
      <w:r w:rsidRPr="00762858">
        <w:rPr>
          <w:rtl/>
        </w:rPr>
        <w:t xml:space="preserve">)، والسيد خالد الحمود (المملكة الأردنية الهاشمية)، والسيد </w:t>
      </w:r>
      <w:proofErr w:type="spellStart"/>
      <w:r w:rsidRPr="00762858">
        <w:rPr>
          <w:rtl/>
        </w:rPr>
        <w:t>أولوغبيك</w:t>
      </w:r>
      <w:proofErr w:type="spellEnd"/>
      <w:r w:rsidRPr="00762858">
        <w:rPr>
          <w:rtl/>
        </w:rPr>
        <w:t xml:space="preserve"> </w:t>
      </w:r>
      <w:proofErr w:type="spellStart"/>
      <w:r w:rsidRPr="00762858">
        <w:rPr>
          <w:rtl/>
        </w:rPr>
        <w:t>أزيموف</w:t>
      </w:r>
      <w:proofErr w:type="spellEnd"/>
      <w:r w:rsidRPr="00762858">
        <w:rPr>
          <w:rtl/>
        </w:rPr>
        <w:t xml:space="preserve"> (جمهورية أوزبكستان)، والسيد إسحاق </w:t>
      </w:r>
      <w:proofErr w:type="spellStart"/>
      <w:r w:rsidRPr="00762858">
        <w:rPr>
          <w:rtl/>
        </w:rPr>
        <w:t>بواتينغ</w:t>
      </w:r>
      <w:proofErr w:type="spellEnd"/>
      <w:r w:rsidRPr="00762858">
        <w:rPr>
          <w:rtl/>
        </w:rPr>
        <w:t xml:space="preserve"> (غانا، من </w:t>
      </w:r>
      <w:r w:rsidR="002F7681" w:rsidRPr="00762858">
        <w:rPr>
          <w:rFonts w:hint="cs"/>
          <w:rtl/>
        </w:rPr>
        <w:t xml:space="preserve">مارس </w:t>
      </w:r>
      <w:r w:rsidRPr="00762858">
        <w:t>2022</w:t>
      </w:r>
      <w:r w:rsidRPr="00762858">
        <w:rPr>
          <w:rtl/>
        </w:rPr>
        <w:t xml:space="preserve"> إلى </w:t>
      </w:r>
      <w:r w:rsidR="002F7681" w:rsidRPr="00762858">
        <w:rPr>
          <w:rFonts w:hint="cs"/>
          <w:rtl/>
        </w:rPr>
        <w:t xml:space="preserve">يناير </w:t>
      </w:r>
      <w:r w:rsidRPr="00762858">
        <w:t>2024</w:t>
      </w:r>
      <w:r w:rsidRPr="00762858">
        <w:rPr>
          <w:rtl/>
        </w:rPr>
        <w:t xml:space="preserve">)، والسيد أوليفييه </w:t>
      </w:r>
      <w:proofErr w:type="spellStart"/>
      <w:r w:rsidRPr="00762858">
        <w:rPr>
          <w:rtl/>
        </w:rPr>
        <w:t>دوبويسون</w:t>
      </w:r>
      <w:proofErr w:type="spellEnd"/>
      <w:r w:rsidRPr="00762858">
        <w:rPr>
          <w:rtl/>
        </w:rPr>
        <w:t xml:space="preserve"> (فرنسا)، والسيد ميخائيل أيون (رومانيا، من </w:t>
      </w:r>
      <w:r w:rsidR="002F7681" w:rsidRPr="00762858">
        <w:rPr>
          <w:rFonts w:hint="cs"/>
          <w:rtl/>
        </w:rPr>
        <w:t xml:space="preserve">يناير </w:t>
      </w:r>
      <w:r w:rsidRPr="00762858">
        <w:t>2024</w:t>
      </w:r>
      <w:r w:rsidRPr="00762858">
        <w:rPr>
          <w:rtl/>
        </w:rPr>
        <w:t xml:space="preserve">)، </w:t>
      </w:r>
      <w:r w:rsidRPr="00762858">
        <w:rPr>
          <w:spacing w:val="2"/>
          <w:rtl/>
        </w:rPr>
        <w:t xml:space="preserve">والسيد </w:t>
      </w:r>
      <w:proofErr w:type="spellStart"/>
      <w:r w:rsidRPr="00762858">
        <w:rPr>
          <w:spacing w:val="2"/>
          <w:rtl/>
        </w:rPr>
        <w:t>توبياس</w:t>
      </w:r>
      <w:proofErr w:type="spellEnd"/>
      <w:r w:rsidRPr="00762858">
        <w:rPr>
          <w:spacing w:val="2"/>
          <w:rtl/>
        </w:rPr>
        <w:t xml:space="preserve"> </w:t>
      </w:r>
      <w:proofErr w:type="spellStart"/>
      <w:r w:rsidRPr="00762858">
        <w:rPr>
          <w:spacing w:val="2"/>
          <w:rtl/>
        </w:rPr>
        <w:t>كوفمان</w:t>
      </w:r>
      <w:proofErr w:type="spellEnd"/>
      <w:r w:rsidRPr="00762858">
        <w:rPr>
          <w:spacing w:val="2"/>
          <w:rtl/>
        </w:rPr>
        <w:t xml:space="preserve"> (جمهورية ألمانيا الاتحادية، من </w:t>
      </w:r>
      <w:r w:rsidR="002F7681" w:rsidRPr="00762858">
        <w:rPr>
          <w:rFonts w:hint="cs"/>
          <w:spacing w:val="2"/>
          <w:rtl/>
        </w:rPr>
        <w:t xml:space="preserve">مارس </w:t>
      </w:r>
      <w:r w:rsidRPr="00762858">
        <w:rPr>
          <w:spacing w:val="2"/>
        </w:rPr>
        <w:t>2022</w:t>
      </w:r>
      <w:r w:rsidRPr="00762858">
        <w:rPr>
          <w:spacing w:val="2"/>
          <w:rtl/>
        </w:rPr>
        <w:t xml:space="preserve"> إلى </w:t>
      </w:r>
      <w:r w:rsidR="002F7681" w:rsidRPr="00762858">
        <w:rPr>
          <w:rFonts w:hint="cs"/>
          <w:spacing w:val="2"/>
          <w:rtl/>
        </w:rPr>
        <w:t xml:space="preserve">يناير </w:t>
      </w:r>
      <w:r w:rsidRPr="00762858">
        <w:rPr>
          <w:spacing w:val="2"/>
        </w:rPr>
        <w:t>2024</w:t>
      </w:r>
      <w:r w:rsidRPr="00762858">
        <w:rPr>
          <w:spacing w:val="2"/>
          <w:rtl/>
        </w:rPr>
        <w:t xml:space="preserve">)، والسيد غي ميشيل </w:t>
      </w:r>
      <w:proofErr w:type="spellStart"/>
      <w:r w:rsidRPr="00762858">
        <w:rPr>
          <w:spacing w:val="2"/>
          <w:rtl/>
        </w:rPr>
        <w:t>كواكو</w:t>
      </w:r>
      <w:proofErr w:type="spellEnd"/>
      <w:r w:rsidRPr="00762858">
        <w:rPr>
          <w:spacing w:val="2"/>
          <w:rtl/>
        </w:rPr>
        <w:t xml:space="preserve"> (جمهورية كوت ديفوار)، والسيدة</w:t>
      </w:r>
      <w:r w:rsidRPr="00762858">
        <w:rPr>
          <w:spacing w:val="6"/>
          <w:rtl/>
        </w:rPr>
        <w:t xml:space="preserve"> فانغ لي (جمهورية الصين الشعبية، من </w:t>
      </w:r>
      <w:r w:rsidR="002F7681" w:rsidRPr="00762858">
        <w:rPr>
          <w:rFonts w:hint="cs"/>
          <w:spacing w:val="6"/>
          <w:rtl/>
        </w:rPr>
        <w:t xml:space="preserve">مارس </w:t>
      </w:r>
      <w:r w:rsidRPr="00762858">
        <w:rPr>
          <w:spacing w:val="6"/>
        </w:rPr>
        <w:t>2022</w:t>
      </w:r>
      <w:r w:rsidRPr="00762858">
        <w:rPr>
          <w:spacing w:val="6"/>
          <w:rtl/>
        </w:rPr>
        <w:t xml:space="preserve"> إلى </w:t>
      </w:r>
      <w:r w:rsidR="002F7681" w:rsidRPr="00762858">
        <w:rPr>
          <w:rFonts w:hint="cs"/>
          <w:spacing w:val="6"/>
          <w:rtl/>
        </w:rPr>
        <w:t xml:space="preserve">يوليو </w:t>
      </w:r>
      <w:r w:rsidRPr="00762858">
        <w:rPr>
          <w:spacing w:val="6"/>
        </w:rPr>
        <w:t>2024</w:t>
      </w:r>
      <w:r w:rsidRPr="00762858">
        <w:rPr>
          <w:spacing w:val="6"/>
          <w:rtl/>
        </w:rPr>
        <w:t xml:space="preserve">)، والسيدة </w:t>
      </w:r>
      <w:proofErr w:type="spellStart"/>
      <w:r w:rsidRPr="00762858">
        <w:rPr>
          <w:spacing w:val="6"/>
          <w:rtl/>
        </w:rPr>
        <w:t>غاييل</w:t>
      </w:r>
      <w:proofErr w:type="spellEnd"/>
      <w:r w:rsidRPr="00762858">
        <w:rPr>
          <w:spacing w:val="6"/>
          <w:rtl/>
        </w:rPr>
        <w:t xml:space="preserve"> مارتين كوشر (</w:t>
      </w:r>
      <w:r w:rsidRPr="00762858">
        <w:rPr>
          <w:spacing w:val="-2"/>
          <w:rtl/>
        </w:rPr>
        <w:t xml:space="preserve">شركة </w:t>
      </w:r>
      <w:proofErr w:type="spellStart"/>
      <w:r w:rsidRPr="00762858">
        <w:rPr>
          <w:spacing w:val="-2"/>
          <w:lang w:val="en-CA"/>
        </w:rPr>
        <w:t>InterDigital</w:t>
      </w:r>
      <w:proofErr w:type="spellEnd"/>
      <w:r w:rsidRPr="00762858">
        <w:rPr>
          <w:spacing w:val="-2"/>
          <w:lang w:val="en-CA"/>
        </w:rPr>
        <w:t xml:space="preserve"> Canada</w:t>
      </w:r>
      <w:r w:rsidRPr="00762858">
        <w:rPr>
          <w:spacing w:val="-2"/>
          <w:rtl/>
          <w:lang w:bidi="ar-EG"/>
        </w:rPr>
        <w:t>،</w:t>
      </w:r>
      <w:r w:rsidRPr="00762858">
        <w:rPr>
          <w:spacing w:val="-2"/>
          <w:rtl/>
        </w:rPr>
        <w:t xml:space="preserve"> كندا)، والسيد فيكتور مانويل مارتينيز فانيغاس (المكسيك)، والسيدة ميهو ناغانوما (شركة </w:t>
      </w:r>
      <w:r w:rsidRPr="00762858">
        <w:rPr>
          <w:spacing w:val="-2"/>
          <w:lang w:val="en-CA"/>
        </w:rPr>
        <w:t>NEC</w:t>
      </w:r>
      <w:r w:rsidRPr="00762858">
        <w:rPr>
          <w:spacing w:val="-2"/>
          <w:rtl/>
        </w:rPr>
        <w:t>، اليابان)</w:t>
      </w:r>
      <w:r w:rsidRPr="00762858">
        <w:rPr>
          <w:rtl/>
        </w:rPr>
        <w:t xml:space="preserve"> وتونغ وو (الهيئة الصينية للاتصالات، جمهورية الصين الشعبية، من </w:t>
      </w:r>
      <w:r w:rsidR="002F7681" w:rsidRPr="00762858">
        <w:rPr>
          <w:rFonts w:hint="cs"/>
          <w:rtl/>
        </w:rPr>
        <w:t xml:space="preserve">يوليو </w:t>
      </w:r>
      <w:r w:rsidRPr="00762858">
        <w:t>2024</w:t>
      </w:r>
      <w:r w:rsidRPr="00762858">
        <w:rPr>
          <w:rtl/>
        </w:rPr>
        <w:t>).</w:t>
      </w:r>
    </w:p>
    <w:p w14:paraId="671C686F" w14:textId="77777777" w:rsidR="00932A8B" w:rsidRPr="00762858" w:rsidRDefault="00932A8B" w:rsidP="00DE61CD">
      <w:pPr>
        <w:rPr>
          <w:rtl/>
        </w:rPr>
      </w:pPr>
      <w:r w:rsidRPr="00762858">
        <w:rPr>
          <w:rtl/>
        </w:rPr>
        <w:t xml:space="preserve">وبالإضافة إلى ذلك، عقدت العديد من اجتماعات المقرّرين خلال فترة الدراسة كاجتماعات إلكترونية، انظر الجدول </w:t>
      </w:r>
      <w:r w:rsidRPr="00762858">
        <w:t>2</w:t>
      </w:r>
      <w:r w:rsidRPr="00762858">
        <w:rPr>
          <w:rtl/>
        </w:rPr>
        <w:t>.</w:t>
      </w:r>
    </w:p>
    <w:p w14:paraId="5F2F23EC" w14:textId="34C5BE6E" w:rsidR="00932A8B" w:rsidRPr="00762858" w:rsidRDefault="00932A8B" w:rsidP="00DE61CD">
      <w:pPr>
        <w:pStyle w:val="TableNo"/>
        <w:rPr>
          <w:b/>
          <w:bCs/>
          <w:lang w:val="en-CA"/>
        </w:rPr>
      </w:pPr>
      <w:r w:rsidRPr="00762858">
        <w:rPr>
          <w:rtl/>
        </w:rPr>
        <w:t xml:space="preserve">الجدول </w:t>
      </w:r>
      <w:r w:rsidRPr="00762858">
        <w:t>1</w:t>
      </w:r>
      <w:r w:rsidR="00FF460F" w:rsidRPr="00762858">
        <w:br/>
      </w:r>
      <w:r w:rsidRPr="00762858">
        <w:rPr>
          <w:b/>
          <w:bCs/>
          <w:rtl/>
        </w:rPr>
        <w:t>اجتماعات الفريق الاستشاري لتقييس الاتصالات</w:t>
      </w:r>
    </w:p>
    <w:tbl>
      <w:tblPr>
        <w:bidiVisual/>
        <w:tblW w:w="95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26"/>
        <w:gridCol w:w="3821"/>
        <w:gridCol w:w="2835"/>
      </w:tblGrid>
      <w:tr w:rsidR="00932A8B" w:rsidRPr="00762858" w14:paraId="46ABDB54" w14:textId="77777777" w:rsidTr="00C21154">
        <w:trPr>
          <w:tblHeader/>
          <w:jc w:val="center"/>
        </w:trPr>
        <w:tc>
          <w:tcPr>
            <w:tcW w:w="2926" w:type="dxa"/>
            <w:tcBorders>
              <w:top w:val="single" w:sz="12" w:space="0" w:color="auto"/>
              <w:bottom w:val="single" w:sz="12" w:space="0" w:color="auto"/>
            </w:tcBorders>
            <w:shd w:val="clear" w:color="auto" w:fill="F2F2F2" w:themeFill="background1" w:themeFillShade="F2"/>
            <w:vAlign w:val="center"/>
          </w:tcPr>
          <w:p w14:paraId="2E8205CD" w14:textId="77777777" w:rsidR="00932A8B" w:rsidRPr="00762858" w:rsidRDefault="00932A8B" w:rsidP="00DE61CD">
            <w:pPr>
              <w:pStyle w:val="Tablehead1"/>
            </w:pPr>
            <w:r w:rsidRPr="00762858">
              <w:rPr>
                <w:rtl/>
              </w:rPr>
              <w:t>الاجتماعات</w:t>
            </w:r>
          </w:p>
        </w:tc>
        <w:tc>
          <w:tcPr>
            <w:tcW w:w="3821" w:type="dxa"/>
            <w:tcBorders>
              <w:top w:val="single" w:sz="12" w:space="0" w:color="auto"/>
              <w:bottom w:val="single" w:sz="12" w:space="0" w:color="auto"/>
            </w:tcBorders>
            <w:shd w:val="clear" w:color="auto" w:fill="F2F2F2" w:themeFill="background1" w:themeFillShade="F2"/>
            <w:vAlign w:val="center"/>
          </w:tcPr>
          <w:p w14:paraId="4D2566FC" w14:textId="77777777" w:rsidR="00932A8B" w:rsidRPr="00762858" w:rsidRDefault="00932A8B" w:rsidP="00DE61CD">
            <w:pPr>
              <w:pStyle w:val="Tablehead1"/>
            </w:pPr>
            <w:r w:rsidRPr="00762858">
              <w:rPr>
                <w:rtl/>
              </w:rPr>
              <w:t>المكان، الميعاد</w:t>
            </w:r>
          </w:p>
        </w:tc>
        <w:tc>
          <w:tcPr>
            <w:tcW w:w="2835" w:type="dxa"/>
            <w:tcBorders>
              <w:top w:val="single" w:sz="12" w:space="0" w:color="auto"/>
              <w:bottom w:val="single" w:sz="12" w:space="0" w:color="auto"/>
            </w:tcBorders>
            <w:shd w:val="clear" w:color="auto" w:fill="F2F2F2" w:themeFill="background1" w:themeFillShade="F2"/>
            <w:vAlign w:val="center"/>
          </w:tcPr>
          <w:p w14:paraId="2EEC9F66" w14:textId="77777777" w:rsidR="00932A8B" w:rsidRPr="00762858" w:rsidRDefault="00932A8B" w:rsidP="00DE61CD">
            <w:pPr>
              <w:pStyle w:val="Tablehead1"/>
            </w:pPr>
            <w:r w:rsidRPr="00762858">
              <w:rPr>
                <w:rtl/>
              </w:rPr>
              <w:t>التقارير</w:t>
            </w:r>
          </w:p>
        </w:tc>
      </w:tr>
      <w:tr w:rsidR="00932A8B" w:rsidRPr="00762858" w14:paraId="7CB382B3" w14:textId="77777777" w:rsidTr="00C21154">
        <w:trPr>
          <w:jc w:val="center"/>
        </w:trPr>
        <w:tc>
          <w:tcPr>
            <w:tcW w:w="2926" w:type="dxa"/>
            <w:tcBorders>
              <w:top w:val="single" w:sz="12" w:space="0" w:color="auto"/>
            </w:tcBorders>
            <w:shd w:val="clear" w:color="auto" w:fill="auto"/>
          </w:tcPr>
          <w:p w14:paraId="4A0A0619" w14:textId="77777777" w:rsidR="00932A8B" w:rsidRPr="00762858" w:rsidRDefault="00932A8B" w:rsidP="00DE61CD">
            <w:pPr>
              <w:pStyle w:val="Tabletexte"/>
            </w:pPr>
            <w:r w:rsidRPr="00762858">
              <w:rPr>
                <w:rtl/>
              </w:rPr>
              <w:t>الفريق الاستشاري لتقييس الاتصالات</w:t>
            </w:r>
          </w:p>
        </w:tc>
        <w:tc>
          <w:tcPr>
            <w:tcW w:w="3821" w:type="dxa"/>
            <w:tcBorders>
              <w:top w:val="single" w:sz="12" w:space="0" w:color="auto"/>
            </w:tcBorders>
            <w:shd w:val="clear" w:color="auto" w:fill="auto"/>
          </w:tcPr>
          <w:p w14:paraId="7D98CC16" w14:textId="77777777" w:rsidR="00932A8B" w:rsidRPr="00762858" w:rsidRDefault="00932A8B" w:rsidP="00DE61CD">
            <w:pPr>
              <w:pStyle w:val="Tabletexte"/>
            </w:pPr>
            <w:r w:rsidRPr="00762858">
              <w:rPr>
                <w:rtl/>
              </w:rPr>
              <w:t xml:space="preserve">جنيف، </w:t>
            </w:r>
            <w:r w:rsidRPr="00762858">
              <w:t>12</w:t>
            </w:r>
            <w:r w:rsidRPr="00762858">
              <w:rPr>
                <w:rtl/>
              </w:rPr>
              <w:t>-</w:t>
            </w:r>
            <w:r w:rsidRPr="00762858">
              <w:t>16</w:t>
            </w:r>
            <w:r w:rsidRPr="00762858">
              <w:rPr>
                <w:rtl/>
              </w:rPr>
              <w:t xml:space="preserve"> ديسمبر </w:t>
            </w:r>
            <w:r w:rsidRPr="00762858">
              <w:t>2022</w:t>
            </w:r>
          </w:p>
        </w:tc>
        <w:tc>
          <w:tcPr>
            <w:tcW w:w="2835" w:type="dxa"/>
            <w:tcBorders>
              <w:top w:val="single" w:sz="12" w:space="0" w:color="auto"/>
            </w:tcBorders>
            <w:shd w:val="clear" w:color="auto" w:fill="auto"/>
          </w:tcPr>
          <w:p w14:paraId="69DA747B" w14:textId="6359247D" w:rsidR="00D935F2" w:rsidRPr="005A0599" w:rsidRDefault="00D935F2" w:rsidP="00DE61CD">
            <w:pPr>
              <w:pStyle w:val="Tabletexte"/>
              <w:rPr>
                <w:spacing w:val="-4"/>
              </w:rPr>
            </w:pPr>
            <w:r w:rsidRPr="005A0599">
              <w:rPr>
                <w:rFonts w:hint="cs"/>
                <w:spacing w:val="-4"/>
                <w:rtl/>
              </w:rPr>
              <w:t xml:space="preserve">التقرير </w:t>
            </w:r>
            <w:hyperlink r:id="rId15" w:history="1">
              <w:r w:rsidRPr="005A0599">
                <w:rPr>
                  <w:rStyle w:val="Hyperlink"/>
                  <w:rFonts w:hint="cs"/>
                  <w:spacing w:val="-4"/>
                </w:rPr>
                <w:t>1</w:t>
              </w:r>
            </w:hyperlink>
            <w:r w:rsidRPr="005A0599">
              <w:rPr>
                <w:rFonts w:hint="cs"/>
                <w:spacing w:val="-4"/>
                <w:rtl/>
              </w:rPr>
              <w:t xml:space="preserve"> المقدم من الفريق الاستشاري</w:t>
            </w:r>
            <w:r w:rsidR="00230FAB" w:rsidRPr="005A0599">
              <w:rPr>
                <w:rFonts w:hint="cs"/>
                <w:spacing w:val="-4"/>
                <w:rtl/>
              </w:rPr>
              <w:t xml:space="preserve"> لتقييس الاتصالات</w:t>
            </w:r>
          </w:p>
        </w:tc>
      </w:tr>
      <w:tr w:rsidR="00932A8B" w:rsidRPr="00762858" w14:paraId="09BFAB1B" w14:textId="77777777" w:rsidTr="00C21154">
        <w:trPr>
          <w:jc w:val="center"/>
        </w:trPr>
        <w:tc>
          <w:tcPr>
            <w:tcW w:w="2926" w:type="dxa"/>
            <w:shd w:val="clear" w:color="auto" w:fill="auto"/>
          </w:tcPr>
          <w:p w14:paraId="0DA9FC13" w14:textId="77777777" w:rsidR="00932A8B" w:rsidRPr="00762858" w:rsidRDefault="00932A8B" w:rsidP="00DE61CD">
            <w:pPr>
              <w:pStyle w:val="Tabletexte"/>
            </w:pPr>
            <w:r w:rsidRPr="00762858">
              <w:rPr>
                <w:rtl/>
              </w:rPr>
              <w:t>الفريق الاستشاري لتقييس الاتصالات</w:t>
            </w:r>
          </w:p>
        </w:tc>
        <w:tc>
          <w:tcPr>
            <w:tcW w:w="3821" w:type="dxa"/>
            <w:shd w:val="clear" w:color="auto" w:fill="auto"/>
          </w:tcPr>
          <w:p w14:paraId="4D381FDF" w14:textId="77777777" w:rsidR="00932A8B" w:rsidRPr="00762858" w:rsidRDefault="00932A8B" w:rsidP="00DE61CD">
            <w:pPr>
              <w:pStyle w:val="Tabletexte"/>
            </w:pPr>
            <w:r w:rsidRPr="00762858">
              <w:rPr>
                <w:rtl/>
              </w:rPr>
              <w:t xml:space="preserve">جنيف، </w:t>
            </w:r>
            <w:r w:rsidRPr="00762858">
              <w:t>30</w:t>
            </w:r>
            <w:r w:rsidRPr="00762858">
              <w:rPr>
                <w:rtl/>
              </w:rPr>
              <w:t xml:space="preserve"> مايو – </w:t>
            </w:r>
            <w:r w:rsidRPr="00762858">
              <w:t>2</w:t>
            </w:r>
            <w:r w:rsidRPr="00762858">
              <w:rPr>
                <w:rtl/>
              </w:rPr>
              <w:t xml:space="preserve"> يونيو </w:t>
            </w:r>
            <w:r w:rsidRPr="00762858">
              <w:t>2023</w:t>
            </w:r>
          </w:p>
        </w:tc>
        <w:tc>
          <w:tcPr>
            <w:tcW w:w="2835" w:type="dxa"/>
            <w:shd w:val="clear" w:color="auto" w:fill="auto"/>
          </w:tcPr>
          <w:p w14:paraId="7D2B85F9" w14:textId="69DB13E6" w:rsidR="00D935F2" w:rsidRPr="00762858" w:rsidRDefault="00D935F2" w:rsidP="00DE61CD">
            <w:pPr>
              <w:pStyle w:val="Tabletexte"/>
            </w:pPr>
            <w:r w:rsidRPr="00762858">
              <w:rPr>
                <w:rFonts w:hint="cs"/>
                <w:rtl/>
              </w:rPr>
              <w:t>التقرير</w:t>
            </w:r>
            <w:r w:rsidR="00230FAB" w:rsidRPr="00762858">
              <w:rPr>
                <w:rFonts w:hint="cs"/>
                <w:rtl/>
              </w:rPr>
              <w:t>ان</w:t>
            </w:r>
            <w:r w:rsidRPr="00762858">
              <w:rPr>
                <w:rFonts w:hint="cs"/>
                <w:rtl/>
              </w:rPr>
              <w:t xml:space="preserve"> و</w:t>
            </w:r>
            <w:hyperlink r:id="rId16" w:history="1">
              <w:r w:rsidRPr="00762858">
                <w:rPr>
                  <w:rStyle w:val="Hyperlink"/>
                  <w:rFonts w:hint="cs"/>
                </w:rPr>
                <w:t>2</w:t>
              </w:r>
            </w:hyperlink>
            <w:r w:rsidRPr="00762858">
              <w:rPr>
                <w:rFonts w:hint="cs"/>
                <w:rtl/>
              </w:rPr>
              <w:t xml:space="preserve"> و</w:t>
            </w:r>
            <w:hyperlink r:id="rId17" w:history="1">
              <w:r w:rsidR="00230FAB" w:rsidRPr="00762858">
                <w:rPr>
                  <w:rStyle w:val="Hyperlink"/>
                  <w:rFonts w:hint="cs"/>
                </w:rPr>
                <w:t>3</w:t>
              </w:r>
            </w:hyperlink>
            <w:r w:rsidRPr="00762858">
              <w:rPr>
                <w:rFonts w:hint="cs"/>
                <w:rtl/>
              </w:rPr>
              <w:t xml:space="preserve"> المقدم</w:t>
            </w:r>
            <w:r w:rsidR="00230FAB" w:rsidRPr="00762858">
              <w:rPr>
                <w:rFonts w:hint="cs"/>
                <w:rtl/>
              </w:rPr>
              <w:t>ان</w:t>
            </w:r>
            <w:r w:rsidRPr="00762858">
              <w:rPr>
                <w:rFonts w:hint="cs"/>
                <w:rtl/>
              </w:rPr>
              <w:t xml:space="preserve"> من الفريق الاستشاري</w:t>
            </w:r>
            <w:r w:rsidR="00230FAB" w:rsidRPr="00762858">
              <w:rPr>
                <w:rFonts w:hint="cs"/>
                <w:rtl/>
              </w:rPr>
              <w:t xml:space="preserve"> لتقييس الاتصالات</w:t>
            </w:r>
          </w:p>
        </w:tc>
      </w:tr>
      <w:tr w:rsidR="00932A8B" w:rsidRPr="00762858" w14:paraId="57E8995E" w14:textId="77777777" w:rsidTr="00C21154">
        <w:trPr>
          <w:jc w:val="center"/>
        </w:trPr>
        <w:tc>
          <w:tcPr>
            <w:tcW w:w="2926" w:type="dxa"/>
            <w:shd w:val="clear" w:color="auto" w:fill="auto"/>
          </w:tcPr>
          <w:p w14:paraId="1913D1D9" w14:textId="77777777" w:rsidR="00932A8B" w:rsidRPr="00762858" w:rsidRDefault="00932A8B" w:rsidP="00DE61CD">
            <w:pPr>
              <w:pStyle w:val="Tabletexte"/>
            </w:pPr>
            <w:r w:rsidRPr="00762858">
              <w:rPr>
                <w:rtl/>
              </w:rPr>
              <w:t>الفريق الاستشاري لتقييس الاتصالات</w:t>
            </w:r>
          </w:p>
        </w:tc>
        <w:tc>
          <w:tcPr>
            <w:tcW w:w="3821" w:type="dxa"/>
            <w:shd w:val="clear" w:color="auto" w:fill="auto"/>
          </w:tcPr>
          <w:p w14:paraId="28663DA9" w14:textId="77777777" w:rsidR="00932A8B" w:rsidRPr="00762858" w:rsidRDefault="00932A8B" w:rsidP="00DE61CD">
            <w:pPr>
              <w:pStyle w:val="Tabletexte"/>
            </w:pPr>
            <w:r w:rsidRPr="00762858">
              <w:rPr>
                <w:rtl/>
              </w:rPr>
              <w:t xml:space="preserve">جنيف، </w:t>
            </w:r>
            <w:r w:rsidRPr="00762858">
              <w:t>22</w:t>
            </w:r>
            <w:r w:rsidRPr="00762858">
              <w:rPr>
                <w:rtl/>
              </w:rPr>
              <w:t>-</w:t>
            </w:r>
            <w:r w:rsidRPr="00762858">
              <w:t>26</w:t>
            </w:r>
            <w:r w:rsidRPr="00762858">
              <w:rPr>
                <w:rtl/>
              </w:rPr>
              <w:t xml:space="preserve"> يناير </w:t>
            </w:r>
            <w:r w:rsidRPr="00762858">
              <w:t>2024</w:t>
            </w:r>
          </w:p>
        </w:tc>
        <w:tc>
          <w:tcPr>
            <w:tcW w:w="2835" w:type="dxa"/>
            <w:shd w:val="clear" w:color="auto" w:fill="auto"/>
          </w:tcPr>
          <w:p w14:paraId="75584F56" w14:textId="6BAE094C" w:rsidR="00D935F2" w:rsidRPr="005A0599" w:rsidRDefault="00756931" w:rsidP="00DE61CD">
            <w:pPr>
              <w:pStyle w:val="Tabletexte"/>
              <w:rPr>
                <w:spacing w:val="-2"/>
              </w:rPr>
            </w:pPr>
            <w:r w:rsidRPr="005A0599">
              <w:rPr>
                <w:rFonts w:hint="cs"/>
                <w:spacing w:val="-2"/>
                <w:rtl/>
                <w:lang w:bidi="ar-SA"/>
              </w:rPr>
              <w:t>التقارير</w:t>
            </w:r>
            <w:r w:rsidR="00D935F2" w:rsidRPr="005A0599">
              <w:rPr>
                <w:rFonts w:hint="cs"/>
                <w:spacing w:val="-2"/>
                <w:rtl/>
                <w:lang w:bidi="ar-SA"/>
              </w:rPr>
              <w:t xml:space="preserve"> </w:t>
            </w:r>
            <w:r w:rsidR="00230FAB" w:rsidRPr="005A0599">
              <w:rPr>
                <w:rFonts w:hint="cs"/>
                <w:spacing w:val="-2"/>
                <w:rtl/>
                <w:lang w:bidi="ar-SA"/>
              </w:rPr>
              <w:t xml:space="preserve">من </w:t>
            </w:r>
            <w:hyperlink r:id="rId18" w:history="1">
              <w:r w:rsidR="00D935F2" w:rsidRPr="005A0599">
                <w:rPr>
                  <w:rStyle w:val="Hyperlink"/>
                  <w:rFonts w:hint="cs"/>
                  <w:spacing w:val="-2"/>
                  <w:lang w:bidi="ar-SA"/>
                </w:rPr>
                <w:t>4</w:t>
              </w:r>
            </w:hyperlink>
            <w:r w:rsidR="00D935F2" w:rsidRPr="005A0599">
              <w:rPr>
                <w:rFonts w:hint="cs"/>
                <w:spacing w:val="-2"/>
                <w:rtl/>
                <w:lang w:bidi="ar-SA"/>
              </w:rPr>
              <w:t xml:space="preserve"> </w:t>
            </w:r>
            <w:r w:rsidR="00230FAB" w:rsidRPr="005A0599">
              <w:rPr>
                <w:rFonts w:hint="cs"/>
                <w:spacing w:val="-2"/>
                <w:rtl/>
                <w:lang w:bidi="ar-SA"/>
              </w:rPr>
              <w:t xml:space="preserve">إلى </w:t>
            </w:r>
            <w:hyperlink r:id="rId19" w:history="1">
              <w:r w:rsidR="00230FAB" w:rsidRPr="005A0599">
                <w:rPr>
                  <w:rStyle w:val="Hyperlink"/>
                  <w:rFonts w:hint="cs"/>
                  <w:spacing w:val="-2"/>
                  <w:lang w:bidi="ar-SA"/>
                </w:rPr>
                <w:t>7</w:t>
              </w:r>
            </w:hyperlink>
            <w:r w:rsidR="00D935F2" w:rsidRPr="005A0599">
              <w:rPr>
                <w:rFonts w:hint="cs"/>
                <w:spacing w:val="-2"/>
                <w:rtl/>
                <w:lang w:bidi="ar-SA"/>
              </w:rPr>
              <w:t xml:space="preserve"> المقدم</w:t>
            </w:r>
            <w:r w:rsidR="00230FAB" w:rsidRPr="005A0599">
              <w:rPr>
                <w:rFonts w:hint="cs"/>
                <w:spacing w:val="-2"/>
                <w:rtl/>
                <w:lang w:bidi="ar-SA"/>
              </w:rPr>
              <w:t>ة</w:t>
            </w:r>
            <w:r w:rsidR="00D935F2" w:rsidRPr="005A0599">
              <w:rPr>
                <w:rFonts w:hint="cs"/>
                <w:spacing w:val="-2"/>
                <w:rtl/>
                <w:lang w:bidi="ar-SA"/>
              </w:rPr>
              <w:t xml:space="preserve"> من الفريق الاستشاري</w:t>
            </w:r>
            <w:r w:rsidR="00230FAB" w:rsidRPr="005A0599">
              <w:rPr>
                <w:rFonts w:hint="cs"/>
                <w:spacing w:val="-2"/>
                <w:rtl/>
              </w:rPr>
              <w:t xml:space="preserve"> لتقييس الاتصالات</w:t>
            </w:r>
          </w:p>
        </w:tc>
      </w:tr>
      <w:tr w:rsidR="00932A8B" w:rsidRPr="00762858" w14:paraId="3A186F91" w14:textId="77777777" w:rsidTr="00C21154">
        <w:trPr>
          <w:jc w:val="center"/>
        </w:trPr>
        <w:tc>
          <w:tcPr>
            <w:tcW w:w="2926" w:type="dxa"/>
            <w:shd w:val="clear" w:color="auto" w:fill="auto"/>
          </w:tcPr>
          <w:p w14:paraId="11508032" w14:textId="77777777" w:rsidR="00932A8B" w:rsidRPr="00762858" w:rsidRDefault="00932A8B" w:rsidP="00DE61CD">
            <w:pPr>
              <w:pStyle w:val="Tabletexte"/>
            </w:pPr>
            <w:r w:rsidRPr="00762858">
              <w:rPr>
                <w:rtl/>
              </w:rPr>
              <w:t>الفريق الاستشاري لتقييس الاتصالات</w:t>
            </w:r>
          </w:p>
        </w:tc>
        <w:tc>
          <w:tcPr>
            <w:tcW w:w="3821" w:type="dxa"/>
            <w:shd w:val="clear" w:color="auto" w:fill="auto"/>
          </w:tcPr>
          <w:p w14:paraId="5852B7DC" w14:textId="77777777" w:rsidR="00932A8B" w:rsidRPr="00762858" w:rsidRDefault="00932A8B" w:rsidP="00DE61CD">
            <w:pPr>
              <w:pStyle w:val="Tabletexte"/>
            </w:pPr>
            <w:r w:rsidRPr="00762858">
              <w:rPr>
                <w:rtl/>
              </w:rPr>
              <w:t xml:space="preserve">جنيف، </w:t>
            </w:r>
            <w:r w:rsidRPr="00762858">
              <w:t>29</w:t>
            </w:r>
            <w:r w:rsidRPr="00762858">
              <w:rPr>
                <w:rtl/>
              </w:rPr>
              <w:t xml:space="preserve"> يوليو – </w:t>
            </w:r>
            <w:r w:rsidRPr="00762858">
              <w:t>2</w:t>
            </w:r>
            <w:r w:rsidRPr="00762858">
              <w:rPr>
                <w:rtl/>
              </w:rPr>
              <w:t xml:space="preserve"> أغسطس </w:t>
            </w:r>
            <w:r w:rsidRPr="00762858">
              <w:t>2024</w:t>
            </w:r>
          </w:p>
        </w:tc>
        <w:tc>
          <w:tcPr>
            <w:tcW w:w="2835" w:type="dxa"/>
            <w:shd w:val="clear" w:color="auto" w:fill="auto"/>
          </w:tcPr>
          <w:p w14:paraId="78644783" w14:textId="5070BC93" w:rsidR="00D935F2" w:rsidRPr="005A0599" w:rsidRDefault="00230FAB" w:rsidP="00DE61CD">
            <w:pPr>
              <w:pStyle w:val="Tabletexte"/>
              <w:rPr>
                <w:spacing w:val="-4"/>
              </w:rPr>
            </w:pPr>
            <w:r w:rsidRPr="005A0599">
              <w:rPr>
                <w:rFonts w:hint="cs"/>
                <w:spacing w:val="-4"/>
                <w:rtl/>
              </w:rPr>
              <w:t xml:space="preserve">التقرير </w:t>
            </w:r>
            <w:hyperlink r:id="rId20" w:history="1">
              <w:r w:rsidR="00D935F2" w:rsidRPr="005A0599">
                <w:rPr>
                  <w:rStyle w:val="Hyperlink"/>
                  <w:rFonts w:hint="cs"/>
                  <w:spacing w:val="-4"/>
                </w:rPr>
                <w:t>8</w:t>
              </w:r>
            </w:hyperlink>
            <w:r w:rsidR="00D935F2" w:rsidRPr="005A0599">
              <w:rPr>
                <w:rFonts w:hint="cs"/>
                <w:spacing w:val="-4"/>
                <w:rtl/>
              </w:rPr>
              <w:t xml:space="preserve"> المقدم من الفريق الاستشاري</w:t>
            </w:r>
            <w:r w:rsidRPr="005A0599">
              <w:rPr>
                <w:rFonts w:hint="cs"/>
                <w:spacing w:val="-4"/>
                <w:rtl/>
              </w:rPr>
              <w:t xml:space="preserve"> لتقييس الاتصالات</w:t>
            </w:r>
          </w:p>
        </w:tc>
      </w:tr>
    </w:tbl>
    <w:p w14:paraId="36FE8B11" w14:textId="501EEC8C" w:rsidR="00932A8B" w:rsidRPr="00762858" w:rsidRDefault="00932A8B" w:rsidP="00DE61CD">
      <w:pPr>
        <w:pStyle w:val="TableNo"/>
        <w:rPr>
          <w:b/>
          <w:bCs/>
          <w:lang w:val="en-CA"/>
        </w:rPr>
      </w:pPr>
      <w:r w:rsidRPr="00762858">
        <w:rPr>
          <w:rtl/>
        </w:rPr>
        <w:t xml:space="preserve">الجدول </w:t>
      </w:r>
      <w:r w:rsidRPr="00762858">
        <w:t>2</w:t>
      </w:r>
      <w:r w:rsidR="0021016E" w:rsidRPr="00762858">
        <w:br/>
      </w:r>
      <w:r w:rsidRPr="00762858">
        <w:rPr>
          <w:b/>
          <w:bCs/>
          <w:rtl/>
        </w:rPr>
        <w:t>اجتماعات أفرقة المقرِّرين المنظمة في إطار الفريق الاستشاري لتقييس الاتصالات أثناء فترة الدراسة</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3"/>
        <w:gridCol w:w="2045"/>
        <w:gridCol w:w="1459"/>
        <w:gridCol w:w="4372"/>
      </w:tblGrid>
      <w:tr w:rsidR="00932A8B" w:rsidRPr="00762858" w14:paraId="0032AE9E" w14:textId="77777777" w:rsidTr="00C21154">
        <w:trPr>
          <w:tblHeader/>
          <w:jc w:val="center"/>
        </w:trPr>
        <w:tc>
          <w:tcPr>
            <w:tcW w:w="901" w:type="pct"/>
            <w:tcBorders>
              <w:top w:val="single" w:sz="12" w:space="0" w:color="auto"/>
              <w:bottom w:val="single" w:sz="12" w:space="0" w:color="auto"/>
            </w:tcBorders>
            <w:shd w:val="clear" w:color="auto" w:fill="auto"/>
            <w:hideMark/>
          </w:tcPr>
          <w:p w14:paraId="5E29EE14" w14:textId="77777777" w:rsidR="00932A8B" w:rsidRPr="00762858" w:rsidRDefault="00932A8B" w:rsidP="00DE61CD">
            <w:pPr>
              <w:pStyle w:val="Tablehead1"/>
            </w:pPr>
            <w:r w:rsidRPr="00762858">
              <w:rPr>
                <w:rtl/>
              </w:rPr>
              <w:t>التاريخ</w:t>
            </w:r>
          </w:p>
        </w:tc>
        <w:tc>
          <w:tcPr>
            <w:tcW w:w="1064" w:type="pct"/>
            <w:tcBorders>
              <w:top w:val="single" w:sz="12" w:space="0" w:color="auto"/>
              <w:bottom w:val="single" w:sz="12" w:space="0" w:color="auto"/>
            </w:tcBorders>
            <w:shd w:val="clear" w:color="auto" w:fill="auto"/>
            <w:hideMark/>
          </w:tcPr>
          <w:p w14:paraId="099F6C7B" w14:textId="77777777" w:rsidR="00932A8B" w:rsidRPr="00762858" w:rsidRDefault="00932A8B" w:rsidP="00DE61CD">
            <w:pPr>
              <w:pStyle w:val="Tablehead1"/>
            </w:pPr>
            <w:r w:rsidRPr="00762858">
              <w:rPr>
                <w:rtl/>
              </w:rPr>
              <w:t>المكان/الجهة المضيفة</w:t>
            </w:r>
          </w:p>
        </w:tc>
        <w:tc>
          <w:tcPr>
            <w:tcW w:w="759" w:type="pct"/>
            <w:tcBorders>
              <w:top w:val="single" w:sz="12" w:space="0" w:color="auto"/>
              <w:bottom w:val="single" w:sz="12" w:space="0" w:color="auto"/>
            </w:tcBorders>
            <w:shd w:val="clear" w:color="auto" w:fill="auto"/>
            <w:hideMark/>
          </w:tcPr>
          <w:p w14:paraId="44115DC9" w14:textId="77777777" w:rsidR="00932A8B" w:rsidRPr="00762858" w:rsidRDefault="00932A8B" w:rsidP="00DE61CD">
            <w:pPr>
              <w:pStyle w:val="Tablehead1"/>
            </w:pPr>
            <w:r w:rsidRPr="00762858">
              <w:rPr>
                <w:rtl/>
              </w:rPr>
              <w:t>فريق المقرر</w:t>
            </w:r>
          </w:p>
        </w:tc>
        <w:tc>
          <w:tcPr>
            <w:tcW w:w="2275" w:type="pct"/>
            <w:tcBorders>
              <w:top w:val="single" w:sz="12" w:space="0" w:color="auto"/>
              <w:bottom w:val="single" w:sz="12" w:space="0" w:color="auto"/>
            </w:tcBorders>
            <w:shd w:val="clear" w:color="auto" w:fill="auto"/>
            <w:hideMark/>
          </w:tcPr>
          <w:p w14:paraId="6947BD36" w14:textId="77777777" w:rsidR="00932A8B" w:rsidRPr="00762858" w:rsidRDefault="00932A8B" w:rsidP="00DE61CD">
            <w:pPr>
              <w:pStyle w:val="Tablehead1"/>
            </w:pPr>
            <w:r w:rsidRPr="00762858">
              <w:rPr>
                <w:rtl/>
              </w:rPr>
              <w:t>اسم الحدث</w:t>
            </w:r>
          </w:p>
        </w:tc>
      </w:tr>
      <w:tr w:rsidR="00932A8B" w:rsidRPr="00762858" w14:paraId="2E6C982A" w14:textId="77777777" w:rsidTr="00C21154">
        <w:trPr>
          <w:jc w:val="center"/>
        </w:trPr>
        <w:tc>
          <w:tcPr>
            <w:tcW w:w="901" w:type="pct"/>
            <w:tcBorders>
              <w:top w:val="single" w:sz="12" w:space="0" w:color="auto"/>
            </w:tcBorders>
            <w:shd w:val="clear" w:color="auto" w:fill="auto"/>
            <w:hideMark/>
          </w:tcPr>
          <w:p w14:paraId="33618963" w14:textId="77777777" w:rsidR="00932A8B" w:rsidRPr="00762858" w:rsidRDefault="00932A8B" w:rsidP="00DE61CD">
            <w:pPr>
              <w:pStyle w:val="Tabletexte"/>
              <w:jc w:val="center"/>
              <w:rPr>
                <w:lang w:val="en-GB"/>
              </w:rPr>
            </w:pPr>
            <w:r w:rsidRPr="00762858">
              <w:rPr>
                <w:lang w:val="en-GB"/>
              </w:rPr>
              <w:t>2023-01-31</w:t>
            </w:r>
          </w:p>
        </w:tc>
        <w:tc>
          <w:tcPr>
            <w:tcW w:w="1064" w:type="pct"/>
            <w:tcBorders>
              <w:top w:val="single" w:sz="12" w:space="0" w:color="auto"/>
            </w:tcBorders>
            <w:shd w:val="clear" w:color="auto" w:fill="auto"/>
            <w:hideMark/>
          </w:tcPr>
          <w:p w14:paraId="3FE07854" w14:textId="77777777" w:rsidR="00932A8B" w:rsidRPr="00762858" w:rsidRDefault="00932A8B" w:rsidP="00DE61CD">
            <w:pPr>
              <w:pStyle w:val="Tabletexte"/>
              <w:jc w:val="center"/>
              <w:rPr>
                <w:lang w:val="en-GB"/>
              </w:rPr>
            </w:pPr>
            <w:r w:rsidRPr="00762858">
              <w:rPr>
                <w:rtl/>
              </w:rPr>
              <w:t>اجتماع إلكتروني</w:t>
            </w:r>
          </w:p>
        </w:tc>
        <w:tc>
          <w:tcPr>
            <w:tcW w:w="759" w:type="pct"/>
            <w:tcBorders>
              <w:top w:val="single" w:sz="12" w:space="0" w:color="auto"/>
            </w:tcBorders>
            <w:shd w:val="clear" w:color="auto" w:fill="auto"/>
            <w:hideMark/>
          </w:tcPr>
          <w:p w14:paraId="2174FCD1" w14:textId="16E8DAF9" w:rsidR="00932A8B" w:rsidRPr="00762858" w:rsidRDefault="00D92199" w:rsidP="00DE61CD">
            <w:pPr>
              <w:pStyle w:val="Tabletexte"/>
              <w:jc w:val="center"/>
              <w:rPr>
                <w:lang w:val="en-GB"/>
              </w:rPr>
            </w:pPr>
            <w:hyperlink r:id="rId21" w:tooltip="Main topic of first meeting:&#10;Action Plan for industry engagement (TSAG-TD153R2)&#10;&#10;" w:history="1">
              <w:r w:rsidR="00850D13" w:rsidRPr="00762858">
                <w:rPr>
                  <w:rStyle w:val="Hyperlink"/>
                </w:rPr>
                <w:t>RG-IEM</w:t>
              </w:r>
            </w:hyperlink>
          </w:p>
        </w:tc>
        <w:tc>
          <w:tcPr>
            <w:tcW w:w="2275" w:type="pct"/>
            <w:tcBorders>
              <w:top w:val="single" w:sz="12" w:space="0" w:color="auto"/>
            </w:tcBorders>
            <w:shd w:val="clear" w:color="auto" w:fill="auto"/>
            <w:hideMark/>
          </w:tcPr>
          <w:p w14:paraId="2013B0A6" w14:textId="77777777" w:rsidR="00932A8B" w:rsidRPr="00E1630E" w:rsidRDefault="00932A8B" w:rsidP="00DE61CD">
            <w:pPr>
              <w:pStyle w:val="Tabletexte"/>
              <w:rPr>
                <w:spacing w:val="-4"/>
                <w:lang w:val="en-GB"/>
              </w:rPr>
            </w:pPr>
            <w:r w:rsidRPr="00E1630E">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4F2FEBB6" w14:textId="77777777" w:rsidTr="00C21154">
        <w:trPr>
          <w:jc w:val="center"/>
        </w:trPr>
        <w:tc>
          <w:tcPr>
            <w:tcW w:w="901" w:type="pct"/>
            <w:shd w:val="clear" w:color="auto" w:fill="auto"/>
            <w:hideMark/>
          </w:tcPr>
          <w:p w14:paraId="17163E27" w14:textId="77777777" w:rsidR="00932A8B" w:rsidRPr="00762858" w:rsidRDefault="00932A8B" w:rsidP="00DE61CD">
            <w:pPr>
              <w:pStyle w:val="Tabletexte"/>
              <w:jc w:val="center"/>
              <w:rPr>
                <w:lang w:val="en-GB"/>
              </w:rPr>
            </w:pPr>
            <w:r w:rsidRPr="00762858">
              <w:rPr>
                <w:lang w:val="en-GB"/>
              </w:rPr>
              <w:t>2023-02-01</w:t>
            </w:r>
          </w:p>
        </w:tc>
        <w:tc>
          <w:tcPr>
            <w:tcW w:w="1064" w:type="pct"/>
            <w:shd w:val="clear" w:color="auto" w:fill="auto"/>
            <w:hideMark/>
          </w:tcPr>
          <w:p w14:paraId="4B5B2F2A"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042D45AA" w14:textId="77777777" w:rsidR="00932A8B" w:rsidRPr="00762858" w:rsidRDefault="00D92199" w:rsidP="00DE61CD">
            <w:pPr>
              <w:pStyle w:val="Tabletexte"/>
              <w:jc w:val="center"/>
              <w:rPr>
                <w:lang w:val="en-GB"/>
              </w:rPr>
            </w:pPr>
            <w:hyperlink r:id="rId22" w:tooltip="Editing session for Rec. ITU-T A.1.&#10;Contributions are expected to be based either on Rec. ITU-T A.1 (base text) or TD150 (consolidated text) &#10;" w:history="1">
              <w:r w:rsidR="00932A8B" w:rsidRPr="00762858">
                <w:rPr>
                  <w:rStyle w:val="Hyperlink"/>
                  <w:lang w:val="en-GB"/>
                </w:rPr>
                <w:t>RG-WM</w:t>
              </w:r>
            </w:hyperlink>
          </w:p>
        </w:tc>
        <w:tc>
          <w:tcPr>
            <w:tcW w:w="2275" w:type="pct"/>
            <w:shd w:val="clear" w:color="auto" w:fill="auto"/>
            <w:hideMark/>
          </w:tcPr>
          <w:p w14:paraId="57D63158"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458AC18A" w14:textId="77777777" w:rsidTr="00C21154">
        <w:trPr>
          <w:jc w:val="center"/>
        </w:trPr>
        <w:tc>
          <w:tcPr>
            <w:tcW w:w="901" w:type="pct"/>
            <w:shd w:val="clear" w:color="auto" w:fill="auto"/>
            <w:hideMark/>
          </w:tcPr>
          <w:p w14:paraId="7C7290C9" w14:textId="77777777" w:rsidR="00932A8B" w:rsidRPr="00762858" w:rsidRDefault="00932A8B" w:rsidP="00DE61CD">
            <w:pPr>
              <w:pStyle w:val="Tabletexte"/>
              <w:jc w:val="center"/>
              <w:rPr>
                <w:lang w:val="en-GB"/>
              </w:rPr>
            </w:pPr>
            <w:r w:rsidRPr="00762858">
              <w:rPr>
                <w:lang w:val="en-GB"/>
              </w:rPr>
              <w:t>2023-02-14</w:t>
            </w:r>
          </w:p>
        </w:tc>
        <w:tc>
          <w:tcPr>
            <w:tcW w:w="1064" w:type="pct"/>
            <w:shd w:val="clear" w:color="auto" w:fill="auto"/>
            <w:hideMark/>
          </w:tcPr>
          <w:p w14:paraId="52296FE5"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1AB68E38" w14:textId="77777777" w:rsidR="00932A8B" w:rsidRPr="00762858" w:rsidRDefault="00D92199" w:rsidP="00DE61CD">
            <w:pPr>
              <w:pStyle w:val="Tabletexte"/>
              <w:jc w:val="center"/>
              <w:rPr>
                <w:lang w:val="en-GB"/>
              </w:rPr>
            </w:pPr>
            <w:hyperlink r:id="rId23" w:tooltip="Editing session for Rec. ITU-T A.7&#10;Contributions are expected to be based either on Rec. ITU-T A.7 (base text) or TD122R1 (consolidated text)&#10;&#10;" w:history="1">
              <w:r w:rsidR="00932A8B" w:rsidRPr="00762858">
                <w:rPr>
                  <w:rStyle w:val="Hyperlink"/>
                  <w:lang w:val="en-GB"/>
                </w:rPr>
                <w:t>RG-WM</w:t>
              </w:r>
            </w:hyperlink>
          </w:p>
        </w:tc>
        <w:tc>
          <w:tcPr>
            <w:tcW w:w="2275" w:type="pct"/>
            <w:shd w:val="clear" w:color="auto" w:fill="auto"/>
            <w:hideMark/>
          </w:tcPr>
          <w:p w14:paraId="687AAEA4"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6B502D36" w14:textId="77777777" w:rsidTr="00C21154">
        <w:trPr>
          <w:jc w:val="center"/>
        </w:trPr>
        <w:tc>
          <w:tcPr>
            <w:tcW w:w="901" w:type="pct"/>
            <w:shd w:val="clear" w:color="auto" w:fill="auto"/>
            <w:hideMark/>
          </w:tcPr>
          <w:p w14:paraId="772F9D8D" w14:textId="77777777" w:rsidR="00932A8B" w:rsidRPr="00762858" w:rsidRDefault="00932A8B" w:rsidP="00DE61CD">
            <w:pPr>
              <w:pStyle w:val="Tabletexte"/>
              <w:jc w:val="center"/>
              <w:rPr>
                <w:lang w:val="en-GB"/>
              </w:rPr>
            </w:pPr>
            <w:r w:rsidRPr="00762858">
              <w:rPr>
                <w:lang w:val="en-GB"/>
              </w:rPr>
              <w:lastRenderedPageBreak/>
              <w:t>2023-02-15</w:t>
            </w:r>
          </w:p>
        </w:tc>
        <w:tc>
          <w:tcPr>
            <w:tcW w:w="1064" w:type="pct"/>
            <w:shd w:val="clear" w:color="auto" w:fill="auto"/>
            <w:hideMark/>
          </w:tcPr>
          <w:p w14:paraId="78BC22E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494F646" w14:textId="77777777" w:rsidR="00932A8B" w:rsidRPr="00762858" w:rsidRDefault="00D92199" w:rsidP="00DE61CD">
            <w:pPr>
              <w:pStyle w:val="Tabletexte"/>
              <w:jc w:val="center"/>
              <w:rPr>
                <w:lang w:val="en-GB"/>
              </w:rPr>
            </w:pPr>
            <w:hyperlink r:id="rId24" w:tooltip="Discussion on SG restructuring&#10;Contributions are expected on available data, proposals for KPIs (how to use data) &#10;" w:history="1">
              <w:r w:rsidR="00932A8B" w:rsidRPr="00762858">
                <w:rPr>
                  <w:rStyle w:val="Hyperlink"/>
                  <w:lang w:val="en-GB"/>
                </w:rPr>
                <w:t>RG-WPR</w:t>
              </w:r>
            </w:hyperlink>
          </w:p>
        </w:tc>
        <w:tc>
          <w:tcPr>
            <w:tcW w:w="2275" w:type="pct"/>
            <w:shd w:val="clear" w:color="auto" w:fill="auto"/>
            <w:hideMark/>
          </w:tcPr>
          <w:p w14:paraId="41B8D856"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467FCE5D" w14:textId="77777777" w:rsidTr="00C21154">
        <w:trPr>
          <w:jc w:val="center"/>
        </w:trPr>
        <w:tc>
          <w:tcPr>
            <w:tcW w:w="901" w:type="pct"/>
            <w:shd w:val="clear" w:color="auto" w:fill="auto"/>
            <w:hideMark/>
          </w:tcPr>
          <w:p w14:paraId="7DE365E0" w14:textId="77777777" w:rsidR="00932A8B" w:rsidRPr="00762858" w:rsidRDefault="00932A8B" w:rsidP="00DE61CD">
            <w:pPr>
              <w:pStyle w:val="Tabletexte"/>
              <w:jc w:val="center"/>
              <w:rPr>
                <w:lang w:val="en-GB"/>
              </w:rPr>
            </w:pPr>
            <w:r w:rsidRPr="00762858">
              <w:rPr>
                <w:lang w:val="en-GB"/>
              </w:rPr>
              <w:t>2023-02-28</w:t>
            </w:r>
          </w:p>
        </w:tc>
        <w:tc>
          <w:tcPr>
            <w:tcW w:w="1064" w:type="pct"/>
            <w:shd w:val="clear" w:color="auto" w:fill="auto"/>
            <w:hideMark/>
          </w:tcPr>
          <w:p w14:paraId="17C84CEC"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A3BA7AA" w14:textId="77777777" w:rsidR="00932A8B" w:rsidRPr="00762858" w:rsidRDefault="00D92199" w:rsidP="00DE61CD">
            <w:pPr>
              <w:pStyle w:val="Tabletexte"/>
              <w:jc w:val="center"/>
              <w:rPr>
                <w:lang w:val="en-GB"/>
              </w:rPr>
            </w:pPr>
            <w:hyperlink r:id="rId25" w:tooltip="Editing session on Rec. ITU-T A.8 and draft new Supplement A.supplRA; discussion on the SG17 incubation mechanism&#10;Contributions are expected, in particular with relation to TD138 (ITU-T A.8), TD154 (A.supplRA) and TD158 (SG17 ..." w:history="1">
              <w:r w:rsidR="00932A8B" w:rsidRPr="00762858">
                <w:rPr>
                  <w:rStyle w:val="Hyperlink"/>
                  <w:lang w:val="en-GB"/>
                </w:rPr>
                <w:t>RG-WM</w:t>
              </w:r>
            </w:hyperlink>
          </w:p>
        </w:tc>
        <w:tc>
          <w:tcPr>
            <w:tcW w:w="2275" w:type="pct"/>
            <w:shd w:val="clear" w:color="auto" w:fill="auto"/>
            <w:hideMark/>
          </w:tcPr>
          <w:p w14:paraId="5D9C0BDC"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59C11086" w14:textId="77777777" w:rsidTr="00C21154">
        <w:trPr>
          <w:jc w:val="center"/>
        </w:trPr>
        <w:tc>
          <w:tcPr>
            <w:tcW w:w="901" w:type="pct"/>
            <w:shd w:val="clear" w:color="auto" w:fill="auto"/>
            <w:hideMark/>
          </w:tcPr>
          <w:p w14:paraId="301C9EA7" w14:textId="77777777" w:rsidR="00932A8B" w:rsidRPr="00762858" w:rsidRDefault="00932A8B" w:rsidP="00DE61CD">
            <w:pPr>
              <w:pStyle w:val="Tabletexte"/>
              <w:jc w:val="center"/>
              <w:rPr>
                <w:lang w:val="en-GB"/>
              </w:rPr>
            </w:pPr>
            <w:r w:rsidRPr="00762858">
              <w:rPr>
                <w:lang w:val="en-GB"/>
              </w:rPr>
              <w:t>2023-03-07</w:t>
            </w:r>
          </w:p>
        </w:tc>
        <w:tc>
          <w:tcPr>
            <w:tcW w:w="1064" w:type="pct"/>
            <w:shd w:val="clear" w:color="auto" w:fill="auto"/>
            <w:hideMark/>
          </w:tcPr>
          <w:p w14:paraId="54FF307A"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5CF3A0EB" w14:textId="77777777" w:rsidR="00932A8B" w:rsidRPr="00762858" w:rsidRDefault="00D92199" w:rsidP="00DE61CD">
            <w:pPr>
              <w:pStyle w:val="Tabletexte"/>
              <w:jc w:val="center"/>
              <w:rPr>
                <w:lang w:val="en-GB"/>
              </w:rPr>
            </w:pPr>
            <w:hyperlink r:id="rId26" w:tooltip="Main topic: WTSA Resolution 68. Contributors are invited to consider TSAG-TD145: Reference material for WTSA-20 Action 10 &quot;Industry engagement&quot; - C99R1" w:history="1">
              <w:r w:rsidR="00932A8B" w:rsidRPr="00762858">
                <w:rPr>
                  <w:rStyle w:val="Hyperlink"/>
                  <w:lang w:val="en-GB"/>
                </w:rPr>
                <w:t>RG-IEM</w:t>
              </w:r>
            </w:hyperlink>
          </w:p>
        </w:tc>
        <w:tc>
          <w:tcPr>
            <w:tcW w:w="2275" w:type="pct"/>
            <w:shd w:val="clear" w:color="auto" w:fill="auto"/>
            <w:hideMark/>
          </w:tcPr>
          <w:p w14:paraId="09714718" w14:textId="77777777" w:rsidR="00932A8B" w:rsidRPr="002D4DD1" w:rsidRDefault="00932A8B" w:rsidP="00DE61CD">
            <w:pPr>
              <w:pStyle w:val="Tabletexte"/>
              <w:rPr>
                <w:spacing w:val="-4"/>
                <w:lang w:val="en-GB"/>
              </w:rPr>
            </w:pPr>
            <w:r w:rsidRPr="002D4DD1">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0C95E3A0" w14:textId="77777777" w:rsidTr="00C21154">
        <w:trPr>
          <w:jc w:val="center"/>
        </w:trPr>
        <w:tc>
          <w:tcPr>
            <w:tcW w:w="901" w:type="pct"/>
            <w:shd w:val="clear" w:color="auto" w:fill="auto"/>
            <w:hideMark/>
          </w:tcPr>
          <w:p w14:paraId="5EA3D658" w14:textId="77777777" w:rsidR="00932A8B" w:rsidRPr="00762858" w:rsidRDefault="00932A8B" w:rsidP="00DE61CD">
            <w:pPr>
              <w:pStyle w:val="Tabletexte"/>
              <w:jc w:val="center"/>
              <w:rPr>
                <w:lang w:val="en-GB"/>
              </w:rPr>
            </w:pPr>
            <w:r w:rsidRPr="00762858">
              <w:rPr>
                <w:lang w:val="en-GB"/>
              </w:rPr>
              <w:t>2023-03-09</w:t>
            </w:r>
          </w:p>
        </w:tc>
        <w:tc>
          <w:tcPr>
            <w:tcW w:w="1064" w:type="pct"/>
            <w:shd w:val="clear" w:color="auto" w:fill="auto"/>
            <w:hideMark/>
          </w:tcPr>
          <w:p w14:paraId="4E62DCDD"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1BFDD88" w14:textId="77777777" w:rsidR="00932A8B" w:rsidRPr="00762858" w:rsidRDefault="00D92199" w:rsidP="00DE61CD">
            <w:pPr>
              <w:pStyle w:val="Tabletexte"/>
              <w:jc w:val="center"/>
              <w:rPr>
                <w:lang w:val="en-GB"/>
              </w:rPr>
            </w:pPr>
            <w:hyperlink r:id="rId27" w:tooltip="1) Resolutions mapping analysis on WTSA-20 Res. with PP-22 Res. , WTDC-21 Res. and ITU-R Res.&#10;2) Resolution streamlining and review principles; &#10;3) Guidelines on how to draft a good Resolution; and&#10;4) Briefing note on how to..." w:history="1">
              <w:r w:rsidR="00932A8B" w:rsidRPr="00762858">
                <w:rPr>
                  <w:rStyle w:val="Hyperlink"/>
                  <w:lang w:val="en-GB"/>
                </w:rPr>
                <w:t>RG-WTSA</w:t>
              </w:r>
            </w:hyperlink>
          </w:p>
        </w:tc>
        <w:tc>
          <w:tcPr>
            <w:tcW w:w="2275" w:type="pct"/>
            <w:shd w:val="clear" w:color="auto" w:fill="auto"/>
            <w:hideMark/>
          </w:tcPr>
          <w:p w14:paraId="78A27CAD"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بالأعمال التحضيرية للجمعية العالمية لتقييس الاتصالات</w:t>
            </w:r>
          </w:p>
        </w:tc>
      </w:tr>
      <w:tr w:rsidR="00932A8B" w:rsidRPr="00762858" w14:paraId="5F512A2A" w14:textId="77777777" w:rsidTr="00C21154">
        <w:trPr>
          <w:jc w:val="center"/>
        </w:trPr>
        <w:tc>
          <w:tcPr>
            <w:tcW w:w="901" w:type="pct"/>
            <w:shd w:val="clear" w:color="auto" w:fill="auto"/>
            <w:hideMark/>
          </w:tcPr>
          <w:p w14:paraId="6D4A1E74" w14:textId="77777777" w:rsidR="00932A8B" w:rsidRPr="00762858" w:rsidRDefault="00932A8B" w:rsidP="00DE61CD">
            <w:pPr>
              <w:pStyle w:val="Tabletexte"/>
              <w:jc w:val="center"/>
              <w:rPr>
                <w:lang w:val="en-GB"/>
              </w:rPr>
            </w:pPr>
            <w:r w:rsidRPr="00762858">
              <w:rPr>
                <w:lang w:val="en-GB"/>
              </w:rPr>
              <w:t>2023-03-15</w:t>
            </w:r>
          </w:p>
        </w:tc>
        <w:tc>
          <w:tcPr>
            <w:tcW w:w="1064" w:type="pct"/>
            <w:shd w:val="clear" w:color="auto" w:fill="auto"/>
            <w:hideMark/>
          </w:tcPr>
          <w:p w14:paraId="4F7F4439"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06910C0" w14:textId="77777777" w:rsidR="00932A8B" w:rsidRPr="00762858" w:rsidRDefault="00D92199" w:rsidP="00DE61CD">
            <w:pPr>
              <w:pStyle w:val="Tabletexte"/>
              <w:jc w:val="center"/>
              <w:rPr>
                <w:lang w:val="en-GB"/>
              </w:rPr>
            </w:pPr>
            <w:hyperlink r:id="rId28" w:tooltip="Contributions invited on: Available data, proposals for KPIs, relative priorities of KPIs, how conducive current structure is to the standardization process." w:history="1">
              <w:r w:rsidR="00932A8B" w:rsidRPr="00762858">
                <w:rPr>
                  <w:rStyle w:val="Hyperlink"/>
                  <w:lang w:val="en-GB"/>
                </w:rPr>
                <w:t>RG-WPR</w:t>
              </w:r>
            </w:hyperlink>
          </w:p>
        </w:tc>
        <w:tc>
          <w:tcPr>
            <w:tcW w:w="2275" w:type="pct"/>
            <w:shd w:val="clear" w:color="auto" w:fill="auto"/>
            <w:hideMark/>
          </w:tcPr>
          <w:p w14:paraId="39B491FB"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64C424E3" w14:textId="77777777" w:rsidTr="00C21154">
        <w:trPr>
          <w:jc w:val="center"/>
        </w:trPr>
        <w:tc>
          <w:tcPr>
            <w:tcW w:w="901" w:type="pct"/>
            <w:shd w:val="clear" w:color="auto" w:fill="auto"/>
            <w:hideMark/>
          </w:tcPr>
          <w:p w14:paraId="47CB813F" w14:textId="77777777" w:rsidR="00932A8B" w:rsidRPr="00762858" w:rsidRDefault="00932A8B" w:rsidP="00DE61CD">
            <w:pPr>
              <w:pStyle w:val="Tabletexte"/>
              <w:jc w:val="center"/>
              <w:rPr>
                <w:lang w:val="en-GB"/>
              </w:rPr>
            </w:pPr>
            <w:r w:rsidRPr="00762858">
              <w:rPr>
                <w:lang w:val="en-GB"/>
              </w:rPr>
              <w:t>2023-04-04</w:t>
            </w:r>
          </w:p>
        </w:tc>
        <w:tc>
          <w:tcPr>
            <w:tcW w:w="1064" w:type="pct"/>
            <w:shd w:val="clear" w:color="auto" w:fill="auto"/>
            <w:hideMark/>
          </w:tcPr>
          <w:p w14:paraId="652A2E9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1E4B5059" w14:textId="77777777" w:rsidR="00932A8B" w:rsidRPr="00762858" w:rsidRDefault="00D92199" w:rsidP="00DE61CD">
            <w:pPr>
              <w:pStyle w:val="Tabletexte"/>
              <w:jc w:val="center"/>
              <w:rPr>
                <w:lang w:val="en-GB"/>
              </w:rPr>
            </w:pPr>
            <w:hyperlink r:id="rId29" w:tooltip="Main topic: metrics" w:history="1">
              <w:r w:rsidR="00932A8B" w:rsidRPr="00762858">
                <w:rPr>
                  <w:rStyle w:val="Hyperlink"/>
                  <w:lang w:val="en-GB"/>
                </w:rPr>
                <w:t>RG-IEM</w:t>
              </w:r>
            </w:hyperlink>
          </w:p>
        </w:tc>
        <w:tc>
          <w:tcPr>
            <w:tcW w:w="2275" w:type="pct"/>
            <w:shd w:val="clear" w:color="auto" w:fill="auto"/>
            <w:hideMark/>
          </w:tcPr>
          <w:p w14:paraId="4A561DDB" w14:textId="77777777" w:rsidR="00932A8B" w:rsidRPr="002D4DD1" w:rsidRDefault="00932A8B" w:rsidP="00DE61CD">
            <w:pPr>
              <w:pStyle w:val="Tabletexte"/>
              <w:rPr>
                <w:spacing w:val="-4"/>
                <w:lang w:val="en-GB"/>
              </w:rPr>
            </w:pPr>
            <w:r w:rsidRPr="002D4DD1">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361F45CD" w14:textId="77777777" w:rsidTr="00C21154">
        <w:trPr>
          <w:jc w:val="center"/>
        </w:trPr>
        <w:tc>
          <w:tcPr>
            <w:tcW w:w="901" w:type="pct"/>
            <w:shd w:val="clear" w:color="auto" w:fill="auto"/>
            <w:hideMark/>
          </w:tcPr>
          <w:p w14:paraId="53C7F97F" w14:textId="77777777" w:rsidR="00932A8B" w:rsidRPr="00762858" w:rsidRDefault="00932A8B" w:rsidP="00DE61CD">
            <w:pPr>
              <w:pStyle w:val="Tabletexte"/>
              <w:jc w:val="center"/>
              <w:rPr>
                <w:lang w:val="en-GB"/>
              </w:rPr>
            </w:pPr>
            <w:r w:rsidRPr="00762858">
              <w:rPr>
                <w:lang w:val="en-GB"/>
              </w:rPr>
              <w:t>2023-04-13</w:t>
            </w:r>
          </w:p>
        </w:tc>
        <w:tc>
          <w:tcPr>
            <w:tcW w:w="1064" w:type="pct"/>
            <w:shd w:val="clear" w:color="auto" w:fill="auto"/>
            <w:hideMark/>
          </w:tcPr>
          <w:p w14:paraId="39BB5F98"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44F179E" w14:textId="77777777" w:rsidR="00932A8B" w:rsidRPr="00762858" w:rsidRDefault="00D92199" w:rsidP="00DE61CD">
            <w:pPr>
              <w:pStyle w:val="Tabletexte"/>
              <w:jc w:val="center"/>
              <w:rPr>
                <w:lang w:val="en-GB"/>
              </w:rPr>
            </w:pPr>
            <w:hyperlink r:id="rId30" w:tooltip="Contributions invited on:&#10;1) Resolutions mapping analysis on WTSA-20 Resolutions with PP-22 Resolutions, WTDC-21 Resolutions and ITU-R Resolution&#10;2)  Resolution streamlining and review principles, and guidelines on how to dra..." w:history="1">
              <w:r w:rsidR="00932A8B" w:rsidRPr="00762858">
                <w:rPr>
                  <w:rStyle w:val="Hyperlink"/>
                  <w:lang w:val="en-GB"/>
                </w:rPr>
                <w:t>RG-WTSA</w:t>
              </w:r>
            </w:hyperlink>
          </w:p>
        </w:tc>
        <w:tc>
          <w:tcPr>
            <w:tcW w:w="2275" w:type="pct"/>
            <w:shd w:val="clear" w:color="auto" w:fill="auto"/>
            <w:hideMark/>
          </w:tcPr>
          <w:p w14:paraId="4949FA97"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بالأعمال التحضيرية للجمعية العالمية لتقييس الاتصالات</w:t>
            </w:r>
          </w:p>
        </w:tc>
      </w:tr>
      <w:tr w:rsidR="00932A8B" w:rsidRPr="00762858" w14:paraId="42E4ADDE" w14:textId="77777777" w:rsidTr="00C21154">
        <w:trPr>
          <w:jc w:val="center"/>
        </w:trPr>
        <w:tc>
          <w:tcPr>
            <w:tcW w:w="901" w:type="pct"/>
            <w:shd w:val="clear" w:color="auto" w:fill="auto"/>
            <w:hideMark/>
          </w:tcPr>
          <w:p w14:paraId="68C5A63B" w14:textId="77777777" w:rsidR="00932A8B" w:rsidRPr="00762858" w:rsidRDefault="00932A8B" w:rsidP="00DE61CD">
            <w:pPr>
              <w:pStyle w:val="Tabletexte"/>
              <w:jc w:val="center"/>
              <w:rPr>
                <w:lang w:val="en-GB"/>
              </w:rPr>
            </w:pPr>
            <w:r w:rsidRPr="00762858">
              <w:rPr>
                <w:lang w:val="en-GB"/>
              </w:rPr>
              <w:t>2023-04-18</w:t>
            </w:r>
          </w:p>
        </w:tc>
        <w:tc>
          <w:tcPr>
            <w:tcW w:w="1064" w:type="pct"/>
            <w:shd w:val="clear" w:color="auto" w:fill="auto"/>
            <w:hideMark/>
          </w:tcPr>
          <w:p w14:paraId="018720B2"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37FDF86C" w14:textId="77777777" w:rsidR="00932A8B" w:rsidRPr="00762858" w:rsidRDefault="00D92199" w:rsidP="00DE61CD">
            <w:pPr>
              <w:pStyle w:val="Tabletexte"/>
              <w:jc w:val="center"/>
              <w:rPr>
                <w:lang w:val="en-GB"/>
              </w:rPr>
            </w:pPr>
            <w:hyperlink r:id="rId31" w:tooltip="Editing session for Rec. ITU-T A.7&#10;Contributions are expected to be based either on Rec. ITU-T A.7 (base text) or TD122R1 (consolidated text)&#10;" w:history="1">
              <w:r w:rsidR="00932A8B" w:rsidRPr="00762858">
                <w:rPr>
                  <w:rStyle w:val="Hyperlink"/>
                  <w:lang w:val="en-GB"/>
                </w:rPr>
                <w:t>RG-WM</w:t>
              </w:r>
            </w:hyperlink>
          </w:p>
        </w:tc>
        <w:tc>
          <w:tcPr>
            <w:tcW w:w="2275" w:type="pct"/>
            <w:shd w:val="clear" w:color="auto" w:fill="auto"/>
            <w:hideMark/>
          </w:tcPr>
          <w:p w14:paraId="25302413"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3BA0B5F7" w14:textId="77777777" w:rsidTr="00C21154">
        <w:trPr>
          <w:jc w:val="center"/>
        </w:trPr>
        <w:tc>
          <w:tcPr>
            <w:tcW w:w="901" w:type="pct"/>
            <w:shd w:val="clear" w:color="auto" w:fill="auto"/>
            <w:hideMark/>
          </w:tcPr>
          <w:p w14:paraId="59EEE3A1" w14:textId="77777777" w:rsidR="00932A8B" w:rsidRPr="00762858" w:rsidRDefault="00932A8B" w:rsidP="00DE61CD">
            <w:pPr>
              <w:pStyle w:val="Tabletexte"/>
              <w:jc w:val="center"/>
              <w:rPr>
                <w:lang w:val="en-GB"/>
              </w:rPr>
            </w:pPr>
            <w:r w:rsidRPr="00762858">
              <w:rPr>
                <w:lang w:val="en-GB"/>
              </w:rPr>
              <w:t>2023-04-19</w:t>
            </w:r>
          </w:p>
        </w:tc>
        <w:tc>
          <w:tcPr>
            <w:tcW w:w="1064" w:type="pct"/>
            <w:shd w:val="clear" w:color="auto" w:fill="auto"/>
            <w:hideMark/>
          </w:tcPr>
          <w:p w14:paraId="3C9F8A5B"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F8B89FE" w14:textId="77777777" w:rsidR="00932A8B" w:rsidRPr="00762858" w:rsidRDefault="00D92199" w:rsidP="00DE61CD">
            <w:pPr>
              <w:pStyle w:val="Tabletexte"/>
              <w:jc w:val="center"/>
              <w:rPr>
                <w:lang w:val="en-GB"/>
              </w:rPr>
            </w:pPr>
            <w:hyperlink r:id="rId32" w:tooltip="Click here for more details" w:history="1">
              <w:r w:rsidR="00932A8B" w:rsidRPr="00762858">
                <w:rPr>
                  <w:rStyle w:val="Hyperlink"/>
                  <w:lang w:val="en-GB"/>
                </w:rPr>
                <w:t>RG-WPR</w:t>
              </w:r>
            </w:hyperlink>
          </w:p>
        </w:tc>
        <w:tc>
          <w:tcPr>
            <w:tcW w:w="2275" w:type="pct"/>
            <w:shd w:val="clear" w:color="auto" w:fill="auto"/>
            <w:hideMark/>
          </w:tcPr>
          <w:p w14:paraId="3739B34F"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7157BAB9" w14:textId="77777777" w:rsidTr="00C21154">
        <w:trPr>
          <w:jc w:val="center"/>
        </w:trPr>
        <w:tc>
          <w:tcPr>
            <w:tcW w:w="901" w:type="pct"/>
            <w:shd w:val="clear" w:color="auto" w:fill="auto"/>
            <w:hideMark/>
          </w:tcPr>
          <w:p w14:paraId="1F719D86" w14:textId="77777777" w:rsidR="00932A8B" w:rsidRPr="00762858" w:rsidRDefault="00932A8B" w:rsidP="00DE61CD">
            <w:pPr>
              <w:pStyle w:val="Tabletexte"/>
              <w:jc w:val="center"/>
              <w:rPr>
                <w:lang w:val="en-GB"/>
              </w:rPr>
            </w:pPr>
            <w:r w:rsidRPr="00762858">
              <w:rPr>
                <w:lang w:val="en-GB"/>
              </w:rPr>
              <w:t>2023-04-27</w:t>
            </w:r>
          </w:p>
        </w:tc>
        <w:tc>
          <w:tcPr>
            <w:tcW w:w="1064" w:type="pct"/>
            <w:shd w:val="clear" w:color="auto" w:fill="auto"/>
            <w:hideMark/>
          </w:tcPr>
          <w:p w14:paraId="64B4DA85"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09300D0B" w14:textId="77777777" w:rsidR="00932A8B" w:rsidRPr="00762858" w:rsidRDefault="00D92199" w:rsidP="00DE61CD">
            <w:pPr>
              <w:pStyle w:val="Tabletexte"/>
              <w:jc w:val="center"/>
              <w:rPr>
                <w:lang w:val="en-GB"/>
              </w:rPr>
            </w:pPr>
            <w:hyperlink r:id="rId33" w:tooltip="Governance and management of meetings with remote participation&#10;Contributions are expected, in particular with relation to TD159" w:history="1">
              <w:r w:rsidR="00932A8B" w:rsidRPr="00762858">
                <w:rPr>
                  <w:rStyle w:val="Hyperlink"/>
                  <w:lang w:val="en-GB"/>
                </w:rPr>
                <w:t>RG-WM</w:t>
              </w:r>
            </w:hyperlink>
          </w:p>
        </w:tc>
        <w:tc>
          <w:tcPr>
            <w:tcW w:w="2275" w:type="pct"/>
            <w:shd w:val="clear" w:color="auto" w:fill="auto"/>
            <w:hideMark/>
          </w:tcPr>
          <w:p w14:paraId="1371019E"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4880434F" w14:textId="77777777" w:rsidTr="00C21154">
        <w:trPr>
          <w:jc w:val="center"/>
        </w:trPr>
        <w:tc>
          <w:tcPr>
            <w:tcW w:w="901" w:type="pct"/>
            <w:shd w:val="clear" w:color="auto" w:fill="auto"/>
            <w:hideMark/>
          </w:tcPr>
          <w:p w14:paraId="4DA3517A" w14:textId="77777777" w:rsidR="00932A8B" w:rsidRPr="00762858" w:rsidRDefault="00932A8B" w:rsidP="00DE61CD">
            <w:pPr>
              <w:pStyle w:val="Tabletexte"/>
              <w:jc w:val="center"/>
              <w:rPr>
                <w:lang w:val="en-GB"/>
              </w:rPr>
            </w:pPr>
            <w:r w:rsidRPr="00762858">
              <w:rPr>
                <w:lang w:val="en-GB"/>
              </w:rPr>
              <w:t>2023-05-04</w:t>
            </w:r>
          </w:p>
        </w:tc>
        <w:tc>
          <w:tcPr>
            <w:tcW w:w="1064" w:type="pct"/>
            <w:shd w:val="clear" w:color="auto" w:fill="auto"/>
            <w:hideMark/>
          </w:tcPr>
          <w:p w14:paraId="0D79A258"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0E55C876" w14:textId="77777777" w:rsidR="00932A8B" w:rsidRPr="00762858" w:rsidRDefault="00D92199" w:rsidP="00DE61CD">
            <w:pPr>
              <w:pStyle w:val="Tabletexte"/>
              <w:jc w:val="center"/>
              <w:rPr>
                <w:lang w:val="en-GB"/>
              </w:rPr>
            </w:pPr>
            <w:hyperlink r:id="rId34" w:tooltip="Editing session for Rec. ITU-T A.1&#10;Contributions are expected to be based either on Rec. ITU-T A.1 (base text) or TD150 (consolidated text)" w:history="1">
              <w:r w:rsidR="00932A8B" w:rsidRPr="00762858">
                <w:rPr>
                  <w:rStyle w:val="Hyperlink"/>
                  <w:lang w:val="en-GB"/>
                </w:rPr>
                <w:t>RG-WM</w:t>
              </w:r>
            </w:hyperlink>
          </w:p>
        </w:tc>
        <w:tc>
          <w:tcPr>
            <w:tcW w:w="2275" w:type="pct"/>
            <w:shd w:val="clear" w:color="auto" w:fill="auto"/>
            <w:hideMark/>
          </w:tcPr>
          <w:p w14:paraId="0BF81D14"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6DFC053C" w14:textId="77777777" w:rsidTr="00C21154">
        <w:trPr>
          <w:jc w:val="center"/>
        </w:trPr>
        <w:tc>
          <w:tcPr>
            <w:tcW w:w="901" w:type="pct"/>
            <w:shd w:val="clear" w:color="auto" w:fill="auto"/>
            <w:hideMark/>
          </w:tcPr>
          <w:p w14:paraId="7BA30CA1" w14:textId="77777777" w:rsidR="00932A8B" w:rsidRPr="00762858" w:rsidRDefault="00932A8B" w:rsidP="00DE61CD">
            <w:pPr>
              <w:pStyle w:val="Tabletexte"/>
              <w:jc w:val="center"/>
              <w:rPr>
                <w:lang w:val="en-GB"/>
              </w:rPr>
            </w:pPr>
            <w:r w:rsidRPr="00762858">
              <w:rPr>
                <w:lang w:val="en-GB"/>
              </w:rPr>
              <w:t>2023-05-05</w:t>
            </w:r>
          </w:p>
        </w:tc>
        <w:tc>
          <w:tcPr>
            <w:tcW w:w="1064" w:type="pct"/>
            <w:shd w:val="clear" w:color="auto" w:fill="auto"/>
            <w:hideMark/>
          </w:tcPr>
          <w:p w14:paraId="39288203"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2107AF0" w14:textId="77777777" w:rsidR="00932A8B" w:rsidRPr="00762858" w:rsidRDefault="00D92199" w:rsidP="00DE61CD">
            <w:pPr>
              <w:pStyle w:val="Tabletexte"/>
              <w:jc w:val="center"/>
              <w:rPr>
                <w:lang w:val="en-GB"/>
              </w:rPr>
            </w:pPr>
            <w:hyperlink r:id="rId35" w:tooltip="Main topic: new technologies mechanism" w:history="1">
              <w:r w:rsidR="00932A8B" w:rsidRPr="00762858">
                <w:rPr>
                  <w:rStyle w:val="Hyperlink"/>
                  <w:lang w:val="en-GB"/>
                </w:rPr>
                <w:t>RG-IEM</w:t>
              </w:r>
            </w:hyperlink>
          </w:p>
        </w:tc>
        <w:tc>
          <w:tcPr>
            <w:tcW w:w="2275" w:type="pct"/>
            <w:shd w:val="clear" w:color="auto" w:fill="auto"/>
            <w:hideMark/>
          </w:tcPr>
          <w:p w14:paraId="2D493ED4" w14:textId="77777777" w:rsidR="00932A8B" w:rsidRPr="002D4DD1" w:rsidRDefault="00932A8B" w:rsidP="00DE61CD">
            <w:pPr>
              <w:pStyle w:val="Tabletexte"/>
              <w:rPr>
                <w:spacing w:val="-4"/>
                <w:lang w:val="en-GB"/>
              </w:rPr>
            </w:pPr>
            <w:r w:rsidRPr="002D4DD1">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18690720" w14:textId="77777777" w:rsidTr="00C21154">
        <w:trPr>
          <w:jc w:val="center"/>
        </w:trPr>
        <w:tc>
          <w:tcPr>
            <w:tcW w:w="901" w:type="pct"/>
            <w:shd w:val="clear" w:color="auto" w:fill="auto"/>
            <w:hideMark/>
          </w:tcPr>
          <w:p w14:paraId="7861ADCE" w14:textId="77777777" w:rsidR="00932A8B" w:rsidRPr="00762858" w:rsidRDefault="00932A8B" w:rsidP="00DE61CD">
            <w:pPr>
              <w:pStyle w:val="Tabletexte"/>
              <w:jc w:val="center"/>
              <w:rPr>
                <w:lang w:val="en-GB"/>
              </w:rPr>
            </w:pPr>
            <w:r w:rsidRPr="00762858">
              <w:rPr>
                <w:lang w:val="en-GB"/>
              </w:rPr>
              <w:t>2023-05-11</w:t>
            </w:r>
          </w:p>
        </w:tc>
        <w:tc>
          <w:tcPr>
            <w:tcW w:w="1064" w:type="pct"/>
            <w:shd w:val="clear" w:color="auto" w:fill="auto"/>
            <w:hideMark/>
          </w:tcPr>
          <w:p w14:paraId="56559DF6"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2D99D663" w14:textId="77777777" w:rsidR="00932A8B" w:rsidRPr="00762858" w:rsidRDefault="00D92199" w:rsidP="00DE61CD">
            <w:pPr>
              <w:pStyle w:val="Tabletexte"/>
              <w:jc w:val="center"/>
              <w:rPr>
                <w:lang w:val="en-GB"/>
              </w:rPr>
            </w:pPr>
            <w:hyperlink r:id="rId36" w:tooltip="Contributions are invited especially to progress the following two interim documents:&#10;1. Briefing note on how to chair WTSA meeting in a more effective and rules-based way, using RGWTSA-DOC2Rev.1 (230413) as the baseline for f..." w:history="1">
              <w:r w:rsidR="00932A8B" w:rsidRPr="00762858">
                <w:rPr>
                  <w:rStyle w:val="Hyperlink"/>
                  <w:lang w:val="en-GB"/>
                </w:rPr>
                <w:t>RG-WTSA</w:t>
              </w:r>
            </w:hyperlink>
          </w:p>
        </w:tc>
        <w:tc>
          <w:tcPr>
            <w:tcW w:w="2275" w:type="pct"/>
            <w:shd w:val="clear" w:color="auto" w:fill="auto"/>
            <w:hideMark/>
          </w:tcPr>
          <w:p w14:paraId="01C25CA6"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بالأعمال التحضيرية للجمعية العالمية لتقييس الاتصالات</w:t>
            </w:r>
          </w:p>
        </w:tc>
      </w:tr>
      <w:tr w:rsidR="00932A8B" w:rsidRPr="00762858" w14:paraId="60044C1C" w14:textId="77777777" w:rsidTr="00C21154">
        <w:trPr>
          <w:jc w:val="center"/>
        </w:trPr>
        <w:tc>
          <w:tcPr>
            <w:tcW w:w="901" w:type="pct"/>
            <w:shd w:val="clear" w:color="auto" w:fill="auto"/>
            <w:hideMark/>
          </w:tcPr>
          <w:p w14:paraId="104320A9" w14:textId="77777777" w:rsidR="00932A8B" w:rsidRPr="00762858" w:rsidRDefault="00932A8B" w:rsidP="00DE61CD">
            <w:pPr>
              <w:pStyle w:val="Tabletexte"/>
              <w:jc w:val="center"/>
              <w:rPr>
                <w:lang w:val="en-GB"/>
              </w:rPr>
            </w:pPr>
            <w:r w:rsidRPr="00762858">
              <w:rPr>
                <w:lang w:val="en-GB"/>
              </w:rPr>
              <w:t>2023-05-23</w:t>
            </w:r>
          </w:p>
        </w:tc>
        <w:tc>
          <w:tcPr>
            <w:tcW w:w="1064" w:type="pct"/>
            <w:shd w:val="clear" w:color="auto" w:fill="auto"/>
            <w:hideMark/>
          </w:tcPr>
          <w:p w14:paraId="7A48A931"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508FA6AC" w14:textId="77777777" w:rsidR="00932A8B" w:rsidRPr="00762858" w:rsidRDefault="00D92199" w:rsidP="00DE61CD">
            <w:pPr>
              <w:pStyle w:val="Tabletexte"/>
              <w:jc w:val="center"/>
              <w:rPr>
                <w:lang w:val="en-GB"/>
              </w:rPr>
            </w:pPr>
            <w:hyperlink r:id="rId37" w:tooltip="Contributions invited on: Finalizing data and KPIs for reporting to TSAG, new structure" w:history="1">
              <w:r w:rsidR="00932A8B" w:rsidRPr="00762858">
                <w:rPr>
                  <w:rStyle w:val="Hyperlink"/>
                  <w:lang w:val="en-GB"/>
                </w:rPr>
                <w:t>RG-WPR</w:t>
              </w:r>
            </w:hyperlink>
          </w:p>
        </w:tc>
        <w:tc>
          <w:tcPr>
            <w:tcW w:w="2275" w:type="pct"/>
            <w:shd w:val="clear" w:color="auto" w:fill="auto"/>
            <w:hideMark/>
          </w:tcPr>
          <w:p w14:paraId="31FA07A6"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1563728F" w14:textId="77777777" w:rsidTr="00C21154">
        <w:trPr>
          <w:jc w:val="center"/>
        </w:trPr>
        <w:tc>
          <w:tcPr>
            <w:tcW w:w="901" w:type="pct"/>
            <w:shd w:val="clear" w:color="auto" w:fill="auto"/>
            <w:hideMark/>
          </w:tcPr>
          <w:p w14:paraId="1FE8C217" w14:textId="77777777" w:rsidR="00932A8B" w:rsidRPr="00762858" w:rsidRDefault="00932A8B" w:rsidP="00DE61CD">
            <w:pPr>
              <w:pStyle w:val="Tabletexte"/>
              <w:jc w:val="center"/>
              <w:rPr>
                <w:lang w:val="en-GB"/>
              </w:rPr>
            </w:pPr>
            <w:r w:rsidRPr="00762858">
              <w:rPr>
                <w:lang w:val="en-GB"/>
              </w:rPr>
              <w:t>2023-06-27</w:t>
            </w:r>
          </w:p>
        </w:tc>
        <w:tc>
          <w:tcPr>
            <w:tcW w:w="1064" w:type="pct"/>
            <w:shd w:val="clear" w:color="auto" w:fill="auto"/>
            <w:hideMark/>
          </w:tcPr>
          <w:p w14:paraId="3F6A9FC2"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87FA02D" w14:textId="77777777" w:rsidR="00932A8B" w:rsidRPr="00762858" w:rsidRDefault="00D92199" w:rsidP="00DE61CD">
            <w:pPr>
              <w:pStyle w:val="Tabletexte"/>
              <w:jc w:val="center"/>
              <w:rPr>
                <w:lang w:val="en-GB"/>
              </w:rPr>
            </w:pPr>
            <w:hyperlink r:id="rId38" w:tooltip="ToR : progress on draft Rec. ITU-T A.1-rev, baseline document for contributions: TD255R5." w:history="1">
              <w:r w:rsidR="00932A8B" w:rsidRPr="00762858">
                <w:rPr>
                  <w:rStyle w:val="Hyperlink"/>
                  <w:lang w:val="en-GB"/>
                </w:rPr>
                <w:t>RG-WM</w:t>
              </w:r>
            </w:hyperlink>
          </w:p>
        </w:tc>
        <w:tc>
          <w:tcPr>
            <w:tcW w:w="2275" w:type="pct"/>
            <w:shd w:val="clear" w:color="auto" w:fill="auto"/>
            <w:hideMark/>
          </w:tcPr>
          <w:p w14:paraId="5330E238"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0AA51B96" w14:textId="77777777" w:rsidTr="00C21154">
        <w:trPr>
          <w:jc w:val="center"/>
        </w:trPr>
        <w:tc>
          <w:tcPr>
            <w:tcW w:w="901" w:type="pct"/>
            <w:shd w:val="clear" w:color="auto" w:fill="auto"/>
            <w:hideMark/>
          </w:tcPr>
          <w:p w14:paraId="232EA73A" w14:textId="77777777" w:rsidR="00932A8B" w:rsidRPr="00762858" w:rsidRDefault="00932A8B" w:rsidP="00DE61CD">
            <w:pPr>
              <w:pStyle w:val="Tabletexte"/>
              <w:jc w:val="center"/>
              <w:rPr>
                <w:lang w:val="en-GB"/>
              </w:rPr>
            </w:pPr>
            <w:r w:rsidRPr="00762858">
              <w:rPr>
                <w:lang w:val="en-GB"/>
              </w:rPr>
              <w:t>2023-07-04</w:t>
            </w:r>
          </w:p>
        </w:tc>
        <w:tc>
          <w:tcPr>
            <w:tcW w:w="1064" w:type="pct"/>
            <w:shd w:val="clear" w:color="auto" w:fill="auto"/>
            <w:hideMark/>
          </w:tcPr>
          <w:p w14:paraId="4FD2164A"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9ADF3E4" w14:textId="77777777" w:rsidR="00932A8B" w:rsidRPr="00762858" w:rsidRDefault="00D92199" w:rsidP="00DE61CD">
            <w:pPr>
              <w:pStyle w:val="Tabletexte"/>
              <w:jc w:val="center"/>
              <w:rPr>
                <w:lang w:val="en-GB"/>
              </w:rPr>
            </w:pPr>
            <w:hyperlink r:id="rId39" w:tooltip="ToR : progress on draft Rec. ITU-T A.7-rev, , baseline document for contributions: TD217R2." w:history="1">
              <w:r w:rsidR="00932A8B" w:rsidRPr="00762858">
                <w:rPr>
                  <w:rStyle w:val="Hyperlink"/>
                  <w:lang w:val="en-GB"/>
                </w:rPr>
                <w:t>RG-WM</w:t>
              </w:r>
            </w:hyperlink>
          </w:p>
        </w:tc>
        <w:tc>
          <w:tcPr>
            <w:tcW w:w="2275" w:type="pct"/>
            <w:shd w:val="clear" w:color="auto" w:fill="auto"/>
            <w:hideMark/>
          </w:tcPr>
          <w:p w14:paraId="317257F5"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4A997547" w14:textId="77777777" w:rsidTr="00C21154">
        <w:trPr>
          <w:jc w:val="center"/>
        </w:trPr>
        <w:tc>
          <w:tcPr>
            <w:tcW w:w="901" w:type="pct"/>
            <w:shd w:val="clear" w:color="auto" w:fill="auto"/>
            <w:hideMark/>
          </w:tcPr>
          <w:p w14:paraId="7B200B33" w14:textId="77777777" w:rsidR="00932A8B" w:rsidRPr="00762858" w:rsidRDefault="00932A8B" w:rsidP="00DE61CD">
            <w:pPr>
              <w:pStyle w:val="Tabletexte"/>
              <w:jc w:val="center"/>
              <w:rPr>
                <w:lang w:val="en-GB"/>
              </w:rPr>
            </w:pPr>
            <w:r w:rsidRPr="00762858">
              <w:rPr>
                <w:lang w:val="en-GB"/>
              </w:rPr>
              <w:t>2023-07-05</w:t>
            </w:r>
          </w:p>
        </w:tc>
        <w:tc>
          <w:tcPr>
            <w:tcW w:w="1064" w:type="pct"/>
            <w:shd w:val="clear" w:color="auto" w:fill="auto"/>
            <w:hideMark/>
          </w:tcPr>
          <w:p w14:paraId="175AAF32"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0CFFDAD2" w14:textId="77777777" w:rsidR="00932A8B" w:rsidRPr="00762858" w:rsidRDefault="00D92199" w:rsidP="00DE61CD">
            <w:pPr>
              <w:pStyle w:val="Tabletexte"/>
              <w:jc w:val="center"/>
              <w:rPr>
                <w:lang w:val="en-GB"/>
              </w:rPr>
            </w:pPr>
            <w:hyperlink r:id="rId40" w:tooltip="Revisions for the baseline text (TD214R1) concerning:&#10; definitions of KPIs&#10; relative priorities of KPIs&#10; possible new structures" w:history="1">
              <w:r w:rsidR="00932A8B" w:rsidRPr="00762858">
                <w:rPr>
                  <w:rStyle w:val="Hyperlink"/>
                  <w:lang w:val="en-GB"/>
                </w:rPr>
                <w:t>RG-WPR</w:t>
              </w:r>
            </w:hyperlink>
          </w:p>
        </w:tc>
        <w:tc>
          <w:tcPr>
            <w:tcW w:w="2275" w:type="pct"/>
            <w:shd w:val="clear" w:color="auto" w:fill="auto"/>
            <w:hideMark/>
          </w:tcPr>
          <w:p w14:paraId="4E7A72F8"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270045FD" w14:textId="77777777" w:rsidTr="00C21154">
        <w:trPr>
          <w:jc w:val="center"/>
        </w:trPr>
        <w:tc>
          <w:tcPr>
            <w:tcW w:w="901" w:type="pct"/>
            <w:shd w:val="clear" w:color="auto" w:fill="auto"/>
            <w:hideMark/>
          </w:tcPr>
          <w:p w14:paraId="7C34EED2" w14:textId="77777777" w:rsidR="00932A8B" w:rsidRPr="00762858" w:rsidRDefault="00932A8B" w:rsidP="00DE61CD">
            <w:pPr>
              <w:pStyle w:val="Tabletexte"/>
              <w:jc w:val="center"/>
              <w:rPr>
                <w:lang w:val="en-GB"/>
              </w:rPr>
            </w:pPr>
            <w:r w:rsidRPr="00762858">
              <w:rPr>
                <w:lang w:val="en-GB"/>
              </w:rPr>
              <w:lastRenderedPageBreak/>
              <w:t>2023-07-24</w:t>
            </w:r>
          </w:p>
        </w:tc>
        <w:tc>
          <w:tcPr>
            <w:tcW w:w="1064" w:type="pct"/>
            <w:shd w:val="clear" w:color="auto" w:fill="auto"/>
            <w:hideMark/>
          </w:tcPr>
          <w:p w14:paraId="15BAD9D0"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3C42CD37" w14:textId="77777777" w:rsidR="00932A8B" w:rsidRPr="00762858" w:rsidRDefault="00D92199" w:rsidP="00DE61CD">
            <w:pPr>
              <w:pStyle w:val="Tabletexte"/>
              <w:jc w:val="center"/>
              <w:rPr>
                <w:lang w:val="en-GB"/>
              </w:rPr>
            </w:pPr>
            <w:hyperlink r:id="rId41" w:tooltip=" Collect inputs to be used for performing a gap analysis on the activities and studies on digital transformation in ITU-T, ITU-D and ITU-R as well as in other standardization bodies;&#10; Consider inter alia, definitions, concep..." w:history="1">
              <w:r w:rsidR="00932A8B" w:rsidRPr="00762858">
                <w:rPr>
                  <w:rStyle w:val="Hyperlink"/>
                  <w:lang w:val="en-GB"/>
                </w:rPr>
                <w:t>RG-DT</w:t>
              </w:r>
            </w:hyperlink>
          </w:p>
        </w:tc>
        <w:tc>
          <w:tcPr>
            <w:tcW w:w="2275" w:type="pct"/>
            <w:shd w:val="clear" w:color="auto" w:fill="auto"/>
            <w:hideMark/>
          </w:tcPr>
          <w:p w14:paraId="69C789D9"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048AFE65" w14:textId="77777777" w:rsidTr="00C21154">
        <w:trPr>
          <w:jc w:val="center"/>
        </w:trPr>
        <w:tc>
          <w:tcPr>
            <w:tcW w:w="901" w:type="pct"/>
            <w:shd w:val="clear" w:color="auto" w:fill="auto"/>
            <w:hideMark/>
          </w:tcPr>
          <w:p w14:paraId="5089D3ED" w14:textId="77777777" w:rsidR="00932A8B" w:rsidRPr="00762858" w:rsidRDefault="00932A8B" w:rsidP="00DE61CD">
            <w:pPr>
              <w:pStyle w:val="Tabletexte"/>
              <w:jc w:val="center"/>
              <w:rPr>
                <w:lang w:val="en-GB"/>
              </w:rPr>
            </w:pPr>
            <w:r w:rsidRPr="00762858">
              <w:rPr>
                <w:lang w:val="en-GB"/>
              </w:rPr>
              <w:t>2023-07-27</w:t>
            </w:r>
          </w:p>
        </w:tc>
        <w:tc>
          <w:tcPr>
            <w:tcW w:w="1064" w:type="pct"/>
            <w:shd w:val="clear" w:color="auto" w:fill="auto"/>
            <w:hideMark/>
          </w:tcPr>
          <w:p w14:paraId="5293FCD8"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1257CAD4" w14:textId="77777777" w:rsidR="00932A8B" w:rsidRPr="00762858" w:rsidRDefault="00D92199" w:rsidP="00DE61CD">
            <w:pPr>
              <w:pStyle w:val="Tabletexte"/>
              <w:jc w:val="center"/>
              <w:rPr>
                <w:lang w:val="en-GB"/>
              </w:rPr>
            </w:pPr>
            <w:hyperlink r:id="rId42" w:tooltip="CTO/CxO review" w:history="1">
              <w:r w:rsidR="00932A8B" w:rsidRPr="00762858">
                <w:rPr>
                  <w:rStyle w:val="Hyperlink"/>
                  <w:lang w:val="en-GB"/>
                </w:rPr>
                <w:t>RG-IEM</w:t>
              </w:r>
            </w:hyperlink>
          </w:p>
        </w:tc>
        <w:tc>
          <w:tcPr>
            <w:tcW w:w="2275" w:type="pct"/>
            <w:shd w:val="clear" w:color="auto" w:fill="auto"/>
            <w:hideMark/>
          </w:tcPr>
          <w:p w14:paraId="4D0CF11F" w14:textId="77777777" w:rsidR="00932A8B" w:rsidRPr="002D4DD1" w:rsidRDefault="00932A8B" w:rsidP="00DE61CD">
            <w:pPr>
              <w:pStyle w:val="Tabletexte"/>
              <w:rPr>
                <w:spacing w:val="-4"/>
                <w:lang w:val="en-GB"/>
              </w:rPr>
            </w:pPr>
            <w:r w:rsidRPr="002D4DD1">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418B6D32" w14:textId="77777777" w:rsidTr="00C21154">
        <w:trPr>
          <w:jc w:val="center"/>
        </w:trPr>
        <w:tc>
          <w:tcPr>
            <w:tcW w:w="901" w:type="pct"/>
            <w:shd w:val="clear" w:color="auto" w:fill="auto"/>
            <w:hideMark/>
          </w:tcPr>
          <w:p w14:paraId="634E0AC8" w14:textId="77777777" w:rsidR="00932A8B" w:rsidRPr="00762858" w:rsidRDefault="00932A8B" w:rsidP="00DE61CD">
            <w:pPr>
              <w:pStyle w:val="Tabletexte"/>
              <w:jc w:val="center"/>
              <w:rPr>
                <w:lang w:val="en-GB"/>
              </w:rPr>
            </w:pPr>
            <w:r w:rsidRPr="00762858">
              <w:rPr>
                <w:lang w:val="en-GB"/>
              </w:rPr>
              <w:t>2023-09-05</w:t>
            </w:r>
          </w:p>
        </w:tc>
        <w:tc>
          <w:tcPr>
            <w:tcW w:w="1064" w:type="pct"/>
            <w:shd w:val="clear" w:color="auto" w:fill="auto"/>
            <w:hideMark/>
          </w:tcPr>
          <w:p w14:paraId="44008D4C"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4397300" w14:textId="77777777" w:rsidR="00932A8B" w:rsidRPr="00762858" w:rsidRDefault="00D92199" w:rsidP="00DE61CD">
            <w:pPr>
              <w:pStyle w:val="Tabletexte"/>
              <w:jc w:val="center"/>
              <w:rPr>
                <w:lang w:val="en-GB"/>
              </w:rPr>
            </w:pPr>
            <w:hyperlink r:id="rId43" w:tooltip="Workshop" w:history="1">
              <w:r w:rsidR="00932A8B" w:rsidRPr="00762858">
                <w:rPr>
                  <w:rStyle w:val="Hyperlink"/>
                  <w:lang w:val="en-GB"/>
                </w:rPr>
                <w:t>RG-IEM</w:t>
              </w:r>
            </w:hyperlink>
          </w:p>
        </w:tc>
        <w:tc>
          <w:tcPr>
            <w:tcW w:w="2275" w:type="pct"/>
            <w:shd w:val="clear" w:color="auto" w:fill="auto"/>
            <w:hideMark/>
          </w:tcPr>
          <w:p w14:paraId="0AFDB167" w14:textId="77777777" w:rsidR="00932A8B" w:rsidRPr="002D4DD1" w:rsidRDefault="00932A8B" w:rsidP="00DE61CD">
            <w:pPr>
              <w:pStyle w:val="Tabletexte"/>
              <w:rPr>
                <w:spacing w:val="-4"/>
                <w:lang w:val="en-GB"/>
              </w:rPr>
            </w:pPr>
            <w:r w:rsidRPr="002D4DD1">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75E34F60" w14:textId="77777777" w:rsidTr="00C21154">
        <w:trPr>
          <w:jc w:val="center"/>
        </w:trPr>
        <w:tc>
          <w:tcPr>
            <w:tcW w:w="901" w:type="pct"/>
            <w:shd w:val="clear" w:color="auto" w:fill="auto"/>
            <w:hideMark/>
          </w:tcPr>
          <w:p w14:paraId="1CE8FA85" w14:textId="77777777" w:rsidR="00932A8B" w:rsidRPr="00762858" w:rsidRDefault="00932A8B" w:rsidP="00DE61CD">
            <w:pPr>
              <w:pStyle w:val="Tabletexte"/>
              <w:jc w:val="center"/>
              <w:rPr>
                <w:lang w:val="en-GB"/>
              </w:rPr>
            </w:pPr>
            <w:r w:rsidRPr="00762858">
              <w:rPr>
                <w:lang w:val="en-GB"/>
              </w:rPr>
              <w:t>2023-09-12</w:t>
            </w:r>
          </w:p>
        </w:tc>
        <w:tc>
          <w:tcPr>
            <w:tcW w:w="1064" w:type="pct"/>
            <w:shd w:val="clear" w:color="auto" w:fill="auto"/>
            <w:hideMark/>
          </w:tcPr>
          <w:p w14:paraId="30DF949D"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0C550BC7" w14:textId="77777777" w:rsidR="00932A8B" w:rsidRPr="00762858" w:rsidRDefault="00D92199" w:rsidP="00DE61CD">
            <w:pPr>
              <w:pStyle w:val="Tabletexte"/>
              <w:jc w:val="center"/>
              <w:rPr>
                <w:lang w:val="en-GB"/>
              </w:rPr>
            </w:pPr>
            <w:hyperlink r:id="rId44" w:tooltip="ToR :&#10;- progress on draft new Supplement A.supRA, baseline document for contributions: TD251R1; &#10;- possible way forward for Recs ITU-T A.4 and A.6, baseline document for contributions: TD275R4.&#10;" w:history="1">
              <w:r w:rsidR="00932A8B" w:rsidRPr="00762858">
                <w:rPr>
                  <w:rStyle w:val="Hyperlink"/>
                  <w:lang w:val="en-GB"/>
                </w:rPr>
                <w:t>RG-WM</w:t>
              </w:r>
            </w:hyperlink>
          </w:p>
        </w:tc>
        <w:tc>
          <w:tcPr>
            <w:tcW w:w="2275" w:type="pct"/>
            <w:shd w:val="clear" w:color="auto" w:fill="auto"/>
            <w:hideMark/>
          </w:tcPr>
          <w:p w14:paraId="35B1825F"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3D165ABF" w14:textId="77777777" w:rsidTr="00C21154">
        <w:trPr>
          <w:jc w:val="center"/>
        </w:trPr>
        <w:tc>
          <w:tcPr>
            <w:tcW w:w="901" w:type="pct"/>
            <w:shd w:val="clear" w:color="auto" w:fill="auto"/>
            <w:hideMark/>
          </w:tcPr>
          <w:p w14:paraId="2C69000D" w14:textId="77777777" w:rsidR="00932A8B" w:rsidRPr="00762858" w:rsidRDefault="00932A8B" w:rsidP="00DE61CD">
            <w:pPr>
              <w:pStyle w:val="Tabletexte"/>
              <w:jc w:val="center"/>
              <w:rPr>
                <w:lang w:val="en-GB"/>
              </w:rPr>
            </w:pPr>
            <w:r w:rsidRPr="00762858">
              <w:rPr>
                <w:lang w:val="en-GB"/>
              </w:rPr>
              <w:t>2023-09-27</w:t>
            </w:r>
          </w:p>
        </w:tc>
        <w:tc>
          <w:tcPr>
            <w:tcW w:w="1064" w:type="pct"/>
            <w:shd w:val="clear" w:color="auto" w:fill="auto"/>
            <w:hideMark/>
          </w:tcPr>
          <w:p w14:paraId="5333B509"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01B4EA99" w14:textId="77777777" w:rsidR="00932A8B" w:rsidRPr="00762858" w:rsidRDefault="00D92199" w:rsidP="00DE61CD">
            <w:pPr>
              <w:pStyle w:val="Tabletexte"/>
              <w:jc w:val="center"/>
              <w:rPr>
                <w:lang w:val="en-GB"/>
              </w:rPr>
            </w:pPr>
            <w:hyperlink r:id="rId45" w:tooltip=" Progress a gap analysis on the activities and studies on digital transformation;&#10; Consider inter alia, definitions, concepts, system architectures, use-cases, fundamental underlying technologies, interoperability, and the e..." w:history="1">
              <w:r w:rsidR="00932A8B" w:rsidRPr="00762858">
                <w:rPr>
                  <w:rStyle w:val="Hyperlink"/>
                  <w:lang w:val="en-GB"/>
                </w:rPr>
                <w:t>RG-DT</w:t>
              </w:r>
            </w:hyperlink>
          </w:p>
        </w:tc>
        <w:tc>
          <w:tcPr>
            <w:tcW w:w="2275" w:type="pct"/>
            <w:shd w:val="clear" w:color="auto" w:fill="auto"/>
            <w:hideMark/>
          </w:tcPr>
          <w:p w14:paraId="14989845"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153854C1" w14:textId="77777777" w:rsidTr="00C21154">
        <w:trPr>
          <w:jc w:val="center"/>
        </w:trPr>
        <w:tc>
          <w:tcPr>
            <w:tcW w:w="901" w:type="pct"/>
            <w:shd w:val="clear" w:color="auto" w:fill="auto"/>
            <w:hideMark/>
          </w:tcPr>
          <w:p w14:paraId="1DA42D67" w14:textId="77777777" w:rsidR="00932A8B" w:rsidRPr="00762858" w:rsidRDefault="00932A8B" w:rsidP="00DE61CD">
            <w:pPr>
              <w:pStyle w:val="Tabletexte"/>
              <w:jc w:val="center"/>
              <w:rPr>
                <w:lang w:val="en-GB"/>
              </w:rPr>
            </w:pPr>
            <w:r w:rsidRPr="00762858">
              <w:rPr>
                <w:lang w:val="en-GB"/>
              </w:rPr>
              <w:t>2023-10-24</w:t>
            </w:r>
          </w:p>
        </w:tc>
        <w:tc>
          <w:tcPr>
            <w:tcW w:w="1064" w:type="pct"/>
            <w:shd w:val="clear" w:color="auto" w:fill="auto"/>
            <w:hideMark/>
          </w:tcPr>
          <w:p w14:paraId="3E6E7DF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2FE44E3E" w14:textId="77777777" w:rsidR="00932A8B" w:rsidRPr="00762858" w:rsidRDefault="00D92199" w:rsidP="00DE61CD">
            <w:pPr>
              <w:pStyle w:val="Tabletexte"/>
              <w:jc w:val="center"/>
              <w:rPr>
                <w:lang w:val="en-GB"/>
              </w:rPr>
            </w:pPr>
            <w:hyperlink r:id="rId46" w:tooltip="Progress Rec. ITU-T A.1" w:history="1">
              <w:r w:rsidR="00932A8B" w:rsidRPr="00762858">
                <w:rPr>
                  <w:rStyle w:val="Hyperlink"/>
                  <w:lang w:val="en-GB"/>
                </w:rPr>
                <w:t>RG-WM</w:t>
              </w:r>
            </w:hyperlink>
          </w:p>
        </w:tc>
        <w:tc>
          <w:tcPr>
            <w:tcW w:w="2275" w:type="pct"/>
            <w:shd w:val="clear" w:color="auto" w:fill="auto"/>
            <w:hideMark/>
          </w:tcPr>
          <w:p w14:paraId="649A799C"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61D609C8" w14:textId="77777777" w:rsidTr="00C21154">
        <w:trPr>
          <w:jc w:val="center"/>
        </w:trPr>
        <w:tc>
          <w:tcPr>
            <w:tcW w:w="901" w:type="pct"/>
            <w:shd w:val="clear" w:color="auto" w:fill="auto"/>
            <w:hideMark/>
          </w:tcPr>
          <w:p w14:paraId="2D1825FD" w14:textId="77777777" w:rsidR="00932A8B" w:rsidRPr="00762858" w:rsidRDefault="00932A8B" w:rsidP="00DE61CD">
            <w:pPr>
              <w:pStyle w:val="Tabletexte"/>
              <w:jc w:val="center"/>
              <w:rPr>
                <w:lang w:val="en-GB"/>
              </w:rPr>
            </w:pPr>
            <w:r w:rsidRPr="00762858">
              <w:rPr>
                <w:lang w:val="en-GB"/>
              </w:rPr>
              <w:t>2023-11-15</w:t>
            </w:r>
          </w:p>
        </w:tc>
        <w:tc>
          <w:tcPr>
            <w:tcW w:w="1064" w:type="pct"/>
            <w:shd w:val="clear" w:color="auto" w:fill="auto"/>
            <w:hideMark/>
          </w:tcPr>
          <w:p w14:paraId="12762564"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598535EF" w14:textId="77777777" w:rsidR="00932A8B" w:rsidRPr="00762858" w:rsidRDefault="00D92199" w:rsidP="00DE61CD">
            <w:pPr>
              <w:pStyle w:val="Tabletexte"/>
              <w:jc w:val="center"/>
              <w:rPr>
                <w:lang w:val="en-GB"/>
              </w:rPr>
            </w:pPr>
            <w:hyperlink r:id="rId47" w:tooltip="Revisions for the baseline text (TD214R1) concerning:&#10; definitions of KPIs&#10; relative priorities of KPIs&#10; possible new structures&#10;" w:history="1">
              <w:r w:rsidR="00932A8B" w:rsidRPr="00762858">
                <w:rPr>
                  <w:rStyle w:val="Hyperlink"/>
                  <w:lang w:val="en-GB"/>
                </w:rPr>
                <w:t>RG-WPR</w:t>
              </w:r>
            </w:hyperlink>
          </w:p>
        </w:tc>
        <w:tc>
          <w:tcPr>
            <w:tcW w:w="2275" w:type="pct"/>
            <w:shd w:val="clear" w:color="auto" w:fill="auto"/>
            <w:hideMark/>
          </w:tcPr>
          <w:p w14:paraId="6672EC09"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49865683" w14:textId="77777777" w:rsidTr="00C21154">
        <w:trPr>
          <w:jc w:val="center"/>
        </w:trPr>
        <w:tc>
          <w:tcPr>
            <w:tcW w:w="901" w:type="pct"/>
            <w:shd w:val="clear" w:color="auto" w:fill="auto"/>
            <w:hideMark/>
          </w:tcPr>
          <w:p w14:paraId="6B4228CD" w14:textId="77777777" w:rsidR="00932A8B" w:rsidRPr="00762858" w:rsidRDefault="00932A8B" w:rsidP="00DE61CD">
            <w:pPr>
              <w:pStyle w:val="Tabletexte"/>
              <w:jc w:val="center"/>
              <w:rPr>
                <w:lang w:val="en-GB"/>
              </w:rPr>
            </w:pPr>
            <w:r w:rsidRPr="00762858">
              <w:rPr>
                <w:lang w:val="en-GB"/>
              </w:rPr>
              <w:t>2023-11-17</w:t>
            </w:r>
          </w:p>
        </w:tc>
        <w:tc>
          <w:tcPr>
            <w:tcW w:w="1064" w:type="pct"/>
            <w:shd w:val="clear" w:color="auto" w:fill="auto"/>
            <w:hideMark/>
          </w:tcPr>
          <w:p w14:paraId="642436EF"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5C5C4F68" w14:textId="77777777" w:rsidR="00932A8B" w:rsidRPr="00762858" w:rsidRDefault="00D92199" w:rsidP="00DE61CD">
            <w:pPr>
              <w:pStyle w:val="Tabletexte"/>
              <w:jc w:val="center"/>
              <w:rPr>
                <w:lang w:val="en-GB"/>
              </w:rPr>
            </w:pPr>
            <w:hyperlink r:id="rId48" w:tooltip=" Progress a gap analysis on the activities and studies on digital transformation;&#10; Consider inter alia, definitions, concepts, system architectures, use-cases, fundamental underlying technologies, interoperability, and the e..." w:history="1">
              <w:r w:rsidR="00932A8B" w:rsidRPr="00762858">
                <w:rPr>
                  <w:rStyle w:val="Hyperlink"/>
                  <w:lang w:val="en-GB"/>
                </w:rPr>
                <w:t>RG-DT</w:t>
              </w:r>
            </w:hyperlink>
          </w:p>
        </w:tc>
        <w:tc>
          <w:tcPr>
            <w:tcW w:w="2275" w:type="pct"/>
            <w:shd w:val="clear" w:color="auto" w:fill="auto"/>
            <w:hideMark/>
          </w:tcPr>
          <w:p w14:paraId="5C5F27CA"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5A71646E" w14:textId="77777777" w:rsidTr="00C21154">
        <w:trPr>
          <w:jc w:val="center"/>
        </w:trPr>
        <w:tc>
          <w:tcPr>
            <w:tcW w:w="901" w:type="pct"/>
            <w:shd w:val="clear" w:color="auto" w:fill="auto"/>
            <w:hideMark/>
          </w:tcPr>
          <w:p w14:paraId="41B1A92B" w14:textId="77777777" w:rsidR="00932A8B" w:rsidRPr="00762858" w:rsidRDefault="00932A8B" w:rsidP="00DE61CD">
            <w:pPr>
              <w:pStyle w:val="Tabletexte"/>
              <w:jc w:val="center"/>
              <w:rPr>
                <w:lang w:val="en-GB"/>
              </w:rPr>
            </w:pPr>
            <w:r w:rsidRPr="00762858">
              <w:rPr>
                <w:lang w:val="en-GB"/>
              </w:rPr>
              <w:t>2023-11-21</w:t>
            </w:r>
          </w:p>
        </w:tc>
        <w:tc>
          <w:tcPr>
            <w:tcW w:w="1064" w:type="pct"/>
            <w:shd w:val="clear" w:color="auto" w:fill="auto"/>
            <w:hideMark/>
          </w:tcPr>
          <w:p w14:paraId="57B3BEB2"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25A797F8" w14:textId="77777777" w:rsidR="00932A8B" w:rsidRPr="00762858" w:rsidRDefault="00D92199" w:rsidP="00DE61CD">
            <w:pPr>
              <w:pStyle w:val="Tabletexte"/>
              <w:jc w:val="center"/>
              <w:rPr>
                <w:lang w:val="en-GB"/>
              </w:rPr>
            </w:pPr>
            <w:hyperlink r:id="rId49" w:tooltip="Updated ToR :&#10;o Discuss pending issues in draft revised Rec. ITU-T A.7 &#10;o Discuss pending issues in draft revised Rec. ITU-T A.1&#10;" w:history="1">
              <w:r w:rsidR="00932A8B" w:rsidRPr="00762858">
                <w:rPr>
                  <w:rStyle w:val="Hyperlink"/>
                  <w:lang w:val="en-GB"/>
                </w:rPr>
                <w:t>RG-WM</w:t>
              </w:r>
            </w:hyperlink>
          </w:p>
        </w:tc>
        <w:tc>
          <w:tcPr>
            <w:tcW w:w="2275" w:type="pct"/>
            <w:shd w:val="clear" w:color="auto" w:fill="auto"/>
            <w:hideMark/>
          </w:tcPr>
          <w:p w14:paraId="297DCEC0"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6AE8DC38" w14:textId="77777777" w:rsidTr="00C21154">
        <w:trPr>
          <w:jc w:val="center"/>
        </w:trPr>
        <w:tc>
          <w:tcPr>
            <w:tcW w:w="901" w:type="pct"/>
            <w:shd w:val="clear" w:color="auto" w:fill="auto"/>
            <w:hideMark/>
          </w:tcPr>
          <w:p w14:paraId="4B26B124" w14:textId="77777777" w:rsidR="00932A8B" w:rsidRPr="00762858" w:rsidRDefault="00932A8B" w:rsidP="00DE61CD">
            <w:pPr>
              <w:pStyle w:val="Tabletexte"/>
              <w:jc w:val="center"/>
              <w:rPr>
                <w:lang w:val="en-GB"/>
              </w:rPr>
            </w:pPr>
            <w:r w:rsidRPr="00762858">
              <w:rPr>
                <w:lang w:val="en-GB"/>
              </w:rPr>
              <w:t>2023-12-05</w:t>
            </w:r>
          </w:p>
        </w:tc>
        <w:tc>
          <w:tcPr>
            <w:tcW w:w="1064" w:type="pct"/>
            <w:shd w:val="clear" w:color="auto" w:fill="auto"/>
            <w:hideMark/>
          </w:tcPr>
          <w:p w14:paraId="2666A279"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A73C11E" w14:textId="77777777" w:rsidR="00932A8B" w:rsidRPr="00762858" w:rsidRDefault="00C81120" w:rsidP="00DE61CD">
            <w:pPr>
              <w:pStyle w:val="Tabletexte"/>
              <w:jc w:val="center"/>
              <w:rPr>
                <w:lang w:val="en-GB"/>
              </w:rPr>
            </w:pPr>
            <w:hyperlink r:id="rId50" w:tooltip="Updated ToR: o Progress on draft new Supplement A.supRA;  o Revision of Supplement 5 (as a possible way forward for Recs ITU-T A.4 and A.6);  o Discuss pending issues in draft revised Rec. ITU-T A.1   " w:history="1">
              <w:r w:rsidR="00932A8B" w:rsidRPr="00762858">
                <w:rPr>
                  <w:rStyle w:val="Hyperlink"/>
                  <w:lang w:val="en-GB"/>
                </w:rPr>
                <w:t>RG-WM</w:t>
              </w:r>
            </w:hyperlink>
          </w:p>
        </w:tc>
        <w:tc>
          <w:tcPr>
            <w:tcW w:w="2275" w:type="pct"/>
            <w:shd w:val="clear" w:color="auto" w:fill="auto"/>
            <w:hideMark/>
          </w:tcPr>
          <w:p w14:paraId="55C46879"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5CF6B4A9" w14:textId="77777777" w:rsidTr="00C21154">
        <w:trPr>
          <w:jc w:val="center"/>
        </w:trPr>
        <w:tc>
          <w:tcPr>
            <w:tcW w:w="901" w:type="pct"/>
            <w:shd w:val="clear" w:color="auto" w:fill="auto"/>
            <w:hideMark/>
          </w:tcPr>
          <w:p w14:paraId="025550A0" w14:textId="77777777" w:rsidR="00932A8B" w:rsidRPr="00762858" w:rsidRDefault="00932A8B" w:rsidP="00DE61CD">
            <w:pPr>
              <w:pStyle w:val="Tabletexte"/>
              <w:jc w:val="center"/>
              <w:rPr>
                <w:lang w:val="en-GB"/>
              </w:rPr>
            </w:pPr>
            <w:r w:rsidRPr="00762858">
              <w:rPr>
                <w:lang w:val="en-GB"/>
              </w:rPr>
              <w:t>2023-12-12</w:t>
            </w:r>
          </w:p>
        </w:tc>
        <w:tc>
          <w:tcPr>
            <w:tcW w:w="1064" w:type="pct"/>
            <w:shd w:val="clear" w:color="auto" w:fill="auto"/>
            <w:hideMark/>
          </w:tcPr>
          <w:p w14:paraId="1E02BC67"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A0290B0" w14:textId="77777777" w:rsidR="00932A8B" w:rsidRPr="00762858" w:rsidRDefault="00D92199" w:rsidP="00DE61CD">
            <w:pPr>
              <w:pStyle w:val="Tabletexte"/>
              <w:jc w:val="center"/>
              <w:rPr>
                <w:lang w:val="en-GB"/>
              </w:rPr>
            </w:pPr>
            <w:hyperlink r:id="rId51" w:tooltip="Metrics" w:history="1">
              <w:r w:rsidR="00932A8B" w:rsidRPr="00762858">
                <w:rPr>
                  <w:rStyle w:val="Hyperlink"/>
                  <w:lang w:val="en-GB"/>
                </w:rPr>
                <w:t>RG-IEM</w:t>
              </w:r>
            </w:hyperlink>
          </w:p>
        </w:tc>
        <w:tc>
          <w:tcPr>
            <w:tcW w:w="2275" w:type="pct"/>
            <w:shd w:val="clear" w:color="auto" w:fill="auto"/>
            <w:hideMark/>
          </w:tcPr>
          <w:p w14:paraId="7F759589" w14:textId="77777777" w:rsidR="00932A8B" w:rsidRPr="0099601D" w:rsidRDefault="00932A8B" w:rsidP="00DE61CD">
            <w:pPr>
              <w:pStyle w:val="Tabletexte"/>
              <w:rPr>
                <w:spacing w:val="-4"/>
                <w:lang w:val="en-GB"/>
              </w:rPr>
            </w:pPr>
            <w:r w:rsidRPr="0099601D">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2589B015" w14:textId="77777777" w:rsidTr="00C21154">
        <w:trPr>
          <w:jc w:val="center"/>
        </w:trPr>
        <w:tc>
          <w:tcPr>
            <w:tcW w:w="901" w:type="pct"/>
            <w:shd w:val="clear" w:color="auto" w:fill="auto"/>
            <w:hideMark/>
          </w:tcPr>
          <w:p w14:paraId="7F7D9607" w14:textId="77777777" w:rsidR="00932A8B" w:rsidRPr="00762858" w:rsidRDefault="00932A8B" w:rsidP="00DE61CD">
            <w:pPr>
              <w:pStyle w:val="Tabletexte"/>
              <w:jc w:val="center"/>
              <w:rPr>
                <w:lang w:val="en-GB"/>
              </w:rPr>
            </w:pPr>
            <w:r w:rsidRPr="00762858">
              <w:rPr>
                <w:lang w:val="en-GB"/>
              </w:rPr>
              <w:t>2024-02-20</w:t>
            </w:r>
          </w:p>
        </w:tc>
        <w:tc>
          <w:tcPr>
            <w:tcW w:w="1064" w:type="pct"/>
            <w:shd w:val="clear" w:color="auto" w:fill="auto"/>
            <w:hideMark/>
          </w:tcPr>
          <w:p w14:paraId="0FF17432"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3D035A23" w14:textId="77777777" w:rsidR="00932A8B" w:rsidRPr="00762858" w:rsidRDefault="00D92199" w:rsidP="00DE61CD">
            <w:pPr>
              <w:pStyle w:val="Tabletexte"/>
              <w:jc w:val="center"/>
              <w:rPr>
                <w:lang w:val="en-GB"/>
              </w:rPr>
            </w:pPr>
            <w:hyperlink r:id="rId52" w:tooltip="Workshop status" w:history="1">
              <w:r w:rsidR="00932A8B" w:rsidRPr="00762858">
                <w:rPr>
                  <w:rStyle w:val="Hyperlink"/>
                  <w:lang w:val="en-GB"/>
                </w:rPr>
                <w:t>RG-IEM</w:t>
              </w:r>
            </w:hyperlink>
          </w:p>
        </w:tc>
        <w:tc>
          <w:tcPr>
            <w:tcW w:w="2275" w:type="pct"/>
            <w:shd w:val="clear" w:color="auto" w:fill="auto"/>
            <w:hideMark/>
          </w:tcPr>
          <w:p w14:paraId="44A5BE7E" w14:textId="77777777" w:rsidR="00932A8B" w:rsidRPr="0099601D" w:rsidRDefault="00932A8B" w:rsidP="00DE61CD">
            <w:pPr>
              <w:pStyle w:val="Tabletexte"/>
              <w:rPr>
                <w:spacing w:val="-4"/>
                <w:lang w:val="en-GB"/>
              </w:rPr>
            </w:pPr>
            <w:r w:rsidRPr="0099601D">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10505740" w14:textId="77777777" w:rsidTr="00C21154">
        <w:trPr>
          <w:jc w:val="center"/>
        </w:trPr>
        <w:tc>
          <w:tcPr>
            <w:tcW w:w="901" w:type="pct"/>
            <w:shd w:val="clear" w:color="auto" w:fill="auto"/>
            <w:hideMark/>
          </w:tcPr>
          <w:p w14:paraId="2E34D3F8" w14:textId="77777777" w:rsidR="00932A8B" w:rsidRPr="00762858" w:rsidRDefault="00932A8B" w:rsidP="00DE61CD">
            <w:pPr>
              <w:pStyle w:val="Tabletexte"/>
              <w:jc w:val="center"/>
              <w:rPr>
                <w:lang w:val="en-GB"/>
              </w:rPr>
            </w:pPr>
            <w:r w:rsidRPr="00762858">
              <w:rPr>
                <w:lang w:val="en-GB"/>
              </w:rPr>
              <w:t>2024-02-21</w:t>
            </w:r>
          </w:p>
        </w:tc>
        <w:tc>
          <w:tcPr>
            <w:tcW w:w="1064" w:type="pct"/>
            <w:shd w:val="clear" w:color="auto" w:fill="auto"/>
            <w:hideMark/>
          </w:tcPr>
          <w:p w14:paraId="3BB4AFBB"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1DC65C39" w14:textId="77777777" w:rsidR="00932A8B" w:rsidRPr="00762858" w:rsidRDefault="00D92199" w:rsidP="00DE61CD">
            <w:pPr>
              <w:pStyle w:val="Tabletexte"/>
              <w:jc w:val="center"/>
              <w:rPr>
                <w:lang w:val="en-GB"/>
              </w:rPr>
            </w:pPr>
            <w:hyperlink r:id="rId53" w:tooltip="Draft ITU-T A.RA (TSAG-TD396R1)" w:history="1">
              <w:r w:rsidR="00932A8B" w:rsidRPr="00762858">
                <w:rPr>
                  <w:rStyle w:val="Hyperlink"/>
                  <w:lang w:val="en-GB"/>
                </w:rPr>
                <w:t>RG-WM</w:t>
              </w:r>
            </w:hyperlink>
          </w:p>
        </w:tc>
        <w:tc>
          <w:tcPr>
            <w:tcW w:w="2275" w:type="pct"/>
            <w:shd w:val="clear" w:color="auto" w:fill="auto"/>
            <w:hideMark/>
          </w:tcPr>
          <w:p w14:paraId="5DCCAE87"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3CC13393" w14:textId="77777777" w:rsidTr="00C21154">
        <w:trPr>
          <w:jc w:val="center"/>
        </w:trPr>
        <w:tc>
          <w:tcPr>
            <w:tcW w:w="901" w:type="pct"/>
            <w:shd w:val="clear" w:color="auto" w:fill="auto"/>
            <w:hideMark/>
          </w:tcPr>
          <w:p w14:paraId="752FDC6F" w14:textId="77777777" w:rsidR="00932A8B" w:rsidRPr="00762858" w:rsidRDefault="00932A8B" w:rsidP="00DE61CD">
            <w:pPr>
              <w:pStyle w:val="Tabletexte"/>
              <w:jc w:val="center"/>
              <w:rPr>
                <w:lang w:val="en-GB"/>
              </w:rPr>
            </w:pPr>
            <w:r w:rsidRPr="00762858">
              <w:rPr>
                <w:lang w:val="en-GB"/>
              </w:rPr>
              <w:t>2024-03-05</w:t>
            </w:r>
          </w:p>
        </w:tc>
        <w:tc>
          <w:tcPr>
            <w:tcW w:w="1064" w:type="pct"/>
            <w:shd w:val="clear" w:color="auto" w:fill="auto"/>
            <w:hideMark/>
          </w:tcPr>
          <w:p w14:paraId="48287247"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52B4F39F" w14:textId="77777777" w:rsidR="00932A8B" w:rsidRPr="00762858" w:rsidRDefault="00D92199" w:rsidP="00DE61CD">
            <w:pPr>
              <w:pStyle w:val="Tabletexte"/>
              <w:jc w:val="center"/>
              <w:rPr>
                <w:lang w:val="en-GB"/>
              </w:rPr>
            </w:pPr>
            <w:hyperlink r:id="rId54" w:tooltip=" Progress a gap analysis on the activities and studies on digital transformation;&#10; Consider inter alia, definitions, concepts, system architectures, use-cases, fundamental underlying technologies, interoperability, and the e..." w:history="1">
              <w:r w:rsidR="00932A8B" w:rsidRPr="00762858">
                <w:rPr>
                  <w:rStyle w:val="Hyperlink"/>
                  <w:lang w:val="en-GB"/>
                </w:rPr>
                <w:t>RG-DT</w:t>
              </w:r>
            </w:hyperlink>
          </w:p>
        </w:tc>
        <w:tc>
          <w:tcPr>
            <w:tcW w:w="2275" w:type="pct"/>
            <w:shd w:val="clear" w:color="auto" w:fill="auto"/>
            <w:hideMark/>
          </w:tcPr>
          <w:p w14:paraId="02F2EED6"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17926DA5" w14:textId="77777777" w:rsidTr="00C21154">
        <w:trPr>
          <w:jc w:val="center"/>
        </w:trPr>
        <w:tc>
          <w:tcPr>
            <w:tcW w:w="901" w:type="pct"/>
            <w:shd w:val="clear" w:color="auto" w:fill="auto"/>
            <w:hideMark/>
          </w:tcPr>
          <w:p w14:paraId="5AE47235" w14:textId="77777777" w:rsidR="00932A8B" w:rsidRPr="00762858" w:rsidRDefault="00932A8B" w:rsidP="00DE61CD">
            <w:pPr>
              <w:pStyle w:val="Tabletexte"/>
              <w:jc w:val="center"/>
              <w:rPr>
                <w:lang w:val="en-GB"/>
              </w:rPr>
            </w:pPr>
            <w:r w:rsidRPr="00762858">
              <w:rPr>
                <w:lang w:val="en-GB"/>
              </w:rPr>
              <w:t>2024-03-13</w:t>
            </w:r>
          </w:p>
        </w:tc>
        <w:tc>
          <w:tcPr>
            <w:tcW w:w="1064" w:type="pct"/>
            <w:shd w:val="clear" w:color="auto" w:fill="auto"/>
            <w:hideMark/>
          </w:tcPr>
          <w:p w14:paraId="08FE4A00"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1E69A750" w14:textId="77777777" w:rsidR="00932A8B" w:rsidRPr="00762858" w:rsidRDefault="00D92199" w:rsidP="00DE61CD">
            <w:pPr>
              <w:pStyle w:val="Tabletexte"/>
              <w:jc w:val="center"/>
              <w:rPr>
                <w:lang w:val="en-GB"/>
              </w:rPr>
            </w:pPr>
            <w:hyperlink r:id="rId55" w:tooltip="Draft A.SupplSGA (TSAG-TD385R1)&#10;&#10;" w:history="1">
              <w:r w:rsidR="00932A8B" w:rsidRPr="00762858">
                <w:rPr>
                  <w:rStyle w:val="Hyperlink"/>
                  <w:lang w:val="en-GB"/>
                </w:rPr>
                <w:t>RG-WM</w:t>
              </w:r>
            </w:hyperlink>
          </w:p>
        </w:tc>
        <w:tc>
          <w:tcPr>
            <w:tcW w:w="2275" w:type="pct"/>
            <w:shd w:val="clear" w:color="auto" w:fill="auto"/>
            <w:hideMark/>
          </w:tcPr>
          <w:p w14:paraId="56445C36"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7D4CDA2F" w14:textId="77777777" w:rsidTr="00C21154">
        <w:trPr>
          <w:jc w:val="center"/>
        </w:trPr>
        <w:tc>
          <w:tcPr>
            <w:tcW w:w="901" w:type="pct"/>
            <w:shd w:val="clear" w:color="auto" w:fill="auto"/>
            <w:hideMark/>
          </w:tcPr>
          <w:p w14:paraId="6785073D" w14:textId="77777777" w:rsidR="00932A8B" w:rsidRPr="00762858" w:rsidRDefault="00932A8B" w:rsidP="00DE61CD">
            <w:pPr>
              <w:pStyle w:val="Tabletexte"/>
              <w:jc w:val="center"/>
              <w:rPr>
                <w:lang w:val="en-GB"/>
              </w:rPr>
            </w:pPr>
            <w:r w:rsidRPr="00762858">
              <w:rPr>
                <w:lang w:val="en-GB"/>
              </w:rPr>
              <w:t>2024-04-03</w:t>
            </w:r>
          </w:p>
        </w:tc>
        <w:tc>
          <w:tcPr>
            <w:tcW w:w="1064" w:type="pct"/>
            <w:shd w:val="clear" w:color="auto" w:fill="auto"/>
            <w:hideMark/>
          </w:tcPr>
          <w:p w14:paraId="7573A71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0DF22AE" w14:textId="77777777" w:rsidR="00932A8B" w:rsidRPr="00762858" w:rsidRDefault="00C81120" w:rsidP="00DE61CD">
            <w:pPr>
              <w:pStyle w:val="Tabletexte"/>
              <w:jc w:val="center"/>
              <w:rPr>
                <w:lang w:val="en-GB"/>
              </w:rPr>
            </w:pPr>
            <w:hyperlink r:id="rId56" w:tooltip="Draft revised A.1 including Appendices II and III (TSAG-TD478)" w:history="1">
              <w:r w:rsidR="00932A8B" w:rsidRPr="00762858">
                <w:rPr>
                  <w:rStyle w:val="Hyperlink"/>
                  <w:lang w:val="en-GB"/>
                </w:rPr>
                <w:t>RG-WM</w:t>
              </w:r>
            </w:hyperlink>
          </w:p>
        </w:tc>
        <w:tc>
          <w:tcPr>
            <w:tcW w:w="2275" w:type="pct"/>
            <w:shd w:val="clear" w:color="auto" w:fill="auto"/>
            <w:hideMark/>
          </w:tcPr>
          <w:p w14:paraId="3B4265EC"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792BAB89" w14:textId="77777777" w:rsidTr="00C21154">
        <w:trPr>
          <w:jc w:val="center"/>
        </w:trPr>
        <w:tc>
          <w:tcPr>
            <w:tcW w:w="901" w:type="pct"/>
            <w:shd w:val="clear" w:color="auto" w:fill="auto"/>
            <w:hideMark/>
          </w:tcPr>
          <w:p w14:paraId="085B39E9" w14:textId="77777777" w:rsidR="00932A8B" w:rsidRPr="00762858" w:rsidRDefault="00932A8B" w:rsidP="00DE61CD">
            <w:pPr>
              <w:pStyle w:val="Tabletexte"/>
              <w:jc w:val="center"/>
              <w:rPr>
                <w:lang w:val="en-GB"/>
              </w:rPr>
            </w:pPr>
            <w:r w:rsidRPr="00762858">
              <w:rPr>
                <w:lang w:val="en-GB"/>
              </w:rPr>
              <w:t>2024-04-18</w:t>
            </w:r>
          </w:p>
        </w:tc>
        <w:tc>
          <w:tcPr>
            <w:tcW w:w="1064" w:type="pct"/>
            <w:shd w:val="clear" w:color="auto" w:fill="auto"/>
            <w:hideMark/>
          </w:tcPr>
          <w:p w14:paraId="2EC94470"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A533747" w14:textId="77777777" w:rsidR="00932A8B" w:rsidRPr="00762858" w:rsidRDefault="00D92199" w:rsidP="00DE61CD">
            <w:pPr>
              <w:pStyle w:val="Tabletexte"/>
              <w:jc w:val="center"/>
              <w:rPr>
                <w:lang w:val="en-GB"/>
              </w:rPr>
            </w:pPr>
            <w:hyperlink r:id="rId57" w:tooltip="Progress draft new A.SupWTSAGL and A.BN; review proposals on concrete implementation of streamlining of WTSA Resolutions and Opinion." w:history="1">
              <w:r w:rsidR="00932A8B" w:rsidRPr="00762858">
                <w:rPr>
                  <w:rStyle w:val="Hyperlink"/>
                  <w:lang w:val="en-GB"/>
                </w:rPr>
                <w:t>RG-WTSA</w:t>
              </w:r>
            </w:hyperlink>
          </w:p>
        </w:tc>
        <w:tc>
          <w:tcPr>
            <w:tcW w:w="2275" w:type="pct"/>
            <w:shd w:val="clear" w:color="auto" w:fill="auto"/>
            <w:hideMark/>
          </w:tcPr>
          <w:p w14:paraId="657CA0A4"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بالأعمال التحضيرية للجمعية العالمية لتقييس الاتصالات</w:t>
            </w:r>
          </w:p>
        </w:tc>
      </w:tr>
      <w:tr w:rsidR="00932A8B" w:rsidRPr="00762858" w14:paraId="00D78588" w14:textId="77777777" w:rsidTr="00C21154">
        <w:trPr>
          <w:jc w:val="center"/>
        </w:trPr>
        <w:tc>
          <w:tcPr>
            <w:tcW w:w="901" w:type="pct"/>
            <w:shd w:val="clear" w:color="auto" w:fill="auto"/>
            <w:hideMark/>
          </w:tcPr>
          <w:p w14:paraId="1B609F8E" w14:textId="77777777" w:rsidR="00932A8B" w:rsidRPr="00762858" w:rsidRDefault="00932A8B" w:rsidP="00DE61CD">
            <w:pPr>
              <w:pStyle w:val="Tabletexte"/>
              <w:jc w:val="center"/>
              <w:rPr>
                <w:lang w:val="en-GB"/>
              </w:rPr>
            </w:pPr>
            <w:r w:rsidRPr="00762858">
              <w:rPr>
                <w:lang w:val="en-GB"/>
              </w:rPr>
              <w:t>2024-04-23</w:t>
            </w:r>
          </w:p>
        </w:tc>
        <w:tc>
          <w:tcPr>
            <w:tcW w:w="1064" w:type="pct"/>
            <w:shd w:val="clear" w:color="auto" w:fill="auto"/>
            <w:hideMark/>
          </w:tcPr>
          <w:p w14:paraId="64D5DCE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B898833" w14:textId="77777777" w:rsidR="00932A8B" w:rsidRPr="00762858" w:rsidRDefault="00D92199" w:rsidP="00DE61CD">
            <w:pPr>
              <w:pStyle w:val="Tabletexte"/>
              <w:jc w:val="center"/>
              <w:rPr>
                <w:lang w:val="en-GB"/>
              </w:rPr>
            </w:pPr>
            <w:hyperlink r:id="rId58" w:tooltip=" Progress a gap analysis on the activities and studies on digital transformation;&#10; Consider inter alia, definitions, concepts, system architectures, use-cases, fundamental underlying technologies, interoperability, and the e..." w:history="1">
              <w:r w:rsidR="00932A8B" w:rsidRPr="00762858">
                <w:rPr>
                  <w:rStyle w:val="Hyperlink"/>
                  <w:lang w:val="en-GB"/>
                </w:rPr>
                <w:t>RG-DT</w:t>
              </w:r>
            </w:hyperlink>
          </w:p>
        </w:tc>
        <w:tc>
          <w:tcPr>
            <w:tcW w:w="2275" w:type="pct"/>
            <w:shd w:val="clear" w:color="auto" w:fill="auto"/>
            <w:hideMark/>
          </w:tcPr>
          <w:p w14:paraId="663B0263"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1A622D5F" w14:textId="77777777" w:rsidTr="00C21154">
        <w:trPr>
          <w:jc w:val="center"/>
        </w:trPr>
        <w:tc>
          <w:tcPr>
            <w:tcW w:w="901" w:type="pct"/>
            <w:shd w:val="clear" w:color="auto" w:fill="auto"/>
            <w:hideMark/>
          </w:tcPr>
          <w:p w14:paraId="672A65A8" w14:textId="77777777" w:rsidR="00932A8B" w:rsidRPr="00762858" w:rsidRDefault="00932A8B" w:rsidP="00DE61CD">
            <w:pPr>
              <w:pStyle w:val="Tabletexte"/>
              <w:jc w:val="center"/>
              <w:rPr>
                <w:lang w:val="en-GB"/>
              </w:rPr>
            </w:pPr>
            <w:r w:rsidRPr="00762858">
              <w:rPr>
                <w:lang w:val="en-GB"/>
              </w:rPr>
              <w:t>2024-04-26</w:t>
            </w:r>
          </w:p>
        </w:tc>
        <w:tc>
          <w:tcPr>
            <w:tcW w:w="1064" w:type="pct"/>
            <w:shd w:val="clear" w:color="auto" w:fill="auto"/>
            <w:hideMark/>
          </w:tcPr>
          <w:p w14:paraId="608AC129"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621331C" w14:textId="77777777" w:rsidR="00932A8B" w:rsidRPr="00762858" w:rsidRDefault="00D92199" w:rsidP="00DE61CD">
            <w:pPr>
              <w:pStyle w:val="Tabletexte"/>
              <w:jc w:val="center"/>
              <w:rPr>
                <w:lang w:val="en-GB"/>
              </w:rPr>
            </w:pPr>
            <w:hyperlink r:id="rId59" w:tooltip="Draft ITU-T A.RA (TSAG-TD396R1)" w:history="1">
              <w:r w:rsidR="00932A8B" w:rsidRPr="00762858">
                <w:rPr>
                  <w:rStyle w:val="Hyperlink"/>
                  <w:lang w:val="en-GB"/>
                </w:rPr>
                <w:t>RG-WM</w:t>
              </w:r>
            </w:hyperlink>
          </w:p>
        </w:tc>
        <w:tc>
          <w:tcPr>
            <w:tcW w:w="2275" w:type="pct"/>
            <w:shd w:val="clear" w:color="auto" w:fill="auto"/>
            <w:hideMark/>
          </w:tcPr>
          <w:p w14:paraId="02B2A4A0"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3BD56616" w14:textId="77777777" w:rsidTr="00C21154">
        <w:trPr>
          <w:jc w:val="center"/>
        </w:trPr>
        <w:tc>
          <w:tcPr>
            <w:tcW w:w="901" w:type="pct"/>
            <w:shd w:val="clear" w:color="auto" w:fill="auto"/>
            <w:hideMark/>
          </w:tcPr>
          <w:p w14:paraId="4373658A" w14:textId="77777777" w:rsidR="00932A8B" w:rsidRPr="00762858" w:rsidRDefault="00932A8B" w:rsidP="00DE61CD">
            <w:pPr>
              <w:pStyle w:val="Tabletexte"/>
              <w:jc w:val="center"/>
              <w:rPr>
                <w:lang w:val="en-GB"/>
              </w:rPr>
            </w:pPr>
            <w:r w:rsidRPr="00762858">
              <w:rPr>
                <w:lang w:val="en-GB"/>
              </w:rPr>
              <w:lastRenderedPageBreak/>
              <w:t>2024-05-07</w:t>
            </w:r>
          </w:p>
        </w:tc>
        <w:tc>
          <w:tcPr>
            <w:tcW w:w="1064" w:type="pct"/>
            <w:shd w:val="clear" w:color="auto" w:fill="auto"/>
            <w:hideMark/>
          </w:tcPr>
          <w:p w14:paraId="3D0B2950"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03CB528" w14:textId="77777777" w:rsidR="00932A8B" w:rsidRPr="00762858" w:rsidRDefault="00D92199" w:rsidP="00DE61CD">
            <w:pPr>
              <w:pStyle w:val="Tabletexte"/>
              <w:jc w:val="center"/>
              <w:rPr>
                <w:lang w:val="en-GB"/>
              </w:rPr>
            </w:pPr>
            <w:hyperlink r:id="rId60" w:tooltip="Workshop results" w:history="1">
              <w:r w:rsidR="00932A8B" w:rsidRPr="00762858">
                <w:rPr>
                  <w:rStyle w:val="Hyperlink"/>
                  <w:lang w:val="en-GB"/>
                </w:rPr>
                <w:t>RG-IEM</w:t>
              </w:r>
            </w:hyperlink>
          </w:p>
        </w:tc>
        <w:tc>
          <w:tcPr>
            <w:tcW w:w="2275" w:type="pct"/>
            <w:shd w:val="clear" w:color="auto" w:fill="auto"/>
            <w:hideMark/>
          </w:tcPr>
          <w:p w14:paraId="63FEAA3A" w14:textId="77777777" w:rsidR="00932A8B" w:rsidRPr="0099601D" w:rsidRDefault="00932A8B" w:rsidP="00DE61CD">
            <w:pPr>
              <w:pStyle w:val="Tabletexte"/>
              <w:rPr>
                <w:spacing w:val="-4"/>
                <w:lang w:val="en-GB"/>
              </w:rPr>
            </w:pPr>
            <w:r w:rsidRPr="0099601D">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5BE51546" w14:textId="77777777" w:rsidTr="00C21154">
        <w:trPr>
          <w:jc w:val="center"/>
        </w:trPr>
        <w:tc>
          <w:tcPr>
            <w:tcW w:w="901" w:type="pct"/>
            <w:shd w:val="clear" w:color="auto" w:fill="auto"/>
            <w:hideMark/>
          </w:tcPr>
          <w:p w14:paraId="04BA2CDE" w14:textId="77777777" w:rsidR="00932A8B" w:rsidRPr="00762858" w:rsidRDefault="00932A8B" w:rsidP="00DE61CD">
            <w:pPr>
              <w:pStyle w:val="Tabletexte"/>
              <w:jc w:val="center"/>
              <w:rPr>
                <w:lang w:val="en-GB"/>
              </w:rPr>
            </w:pPr>
            <w:r w:rsidRPr="00762858">
              <w:rPr>
                <w:lang w:val="en-GB"/>
              </w:rPr>
              <w:t>2024-05-14</w:t>
            </w:r>
          </w:p>
        </w:tc>
        <w:tc>
          <w:tcPr>
            <w:tcW w:w="1064" w:type="pct"/>
            <w:shd w:val="clear" w:color="auto" w:fill="auto"/>
            <w:hideMark/>
          </w:tcPr>
          <w:p w14:paraId="7557F013"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9A20848" w14:textId="77777777" w:rsidR="00932A8B" w:rsidRPr="00762858" w:rsidRDefault="00D92199" w:rsidP="00DE61CD">
            <w:pPr>
              <w:pStyle w:val="Tabletexte"/>
              <w:jc w:val="center"/>
              <w:rPr>
                <w:lang w:val="en-GB"/>
              </w:rPr>
            </w:pPr>
            <w:hyperlink r:id="rId61" w:tooltip="Pending issues from previous rapporteur group meetings" w:history="1">
              <w:r w:rsidR="00932A8B" w:rsidRPr="00762858">
                <w:rPr>
                  <w:rStyle w:val="Hyperlink"/>
                  <w:lang w:val="en-GB"/>
                </w:rPr>
                <w:t>RG-WM</w:t>
              </w:r>
            </w:hyperlink>
          </w:p>
        </w:tc>
        <w:tc>
          <w:tcPr>
            <w:tcW w:w="2275" w:type="pct"/>
            <w:shd w:val="clear" w:color="auto" w:fill="auto"/>
            <w:hideMark/>
          </w:tcPr>
          <w:p w14:paraId="682483E7"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0BDDD39F" w14:textId="77777777" w:rsidTr="00C21154">
        <w:trPr>
          <w:jc w:val="center"/>
        </w:trPr>
        <w:tc>
          <w:tcPr>
            <w:tcW w:w="901" w:type="pct"/>
            <w:shd w:val="clear" w:color="auto" w:fill="auto"/>
            <w:hideMark/>
          </w:tcPr>
          <w:p w14:paraId="7E6E0EE5" w14:textId="77777777" w:rsidR="00932A8B" w:rsidRPr="00762858" w:rsidRDefault="00932A8B" w:rsidP="00DE61CD">
            <w:pPr>
              <w:pStyle w:val="Tabletexte"/>
              <w:jc w:val="center"/>
              <w:rPr>
                <w:lang w:val="en-GB"/>
              </w:rPr>
            </w:pPr>
            <w:r w:rsidRPr="00762858">
              <w:rPr>
                <w:lang w:val="en-GB"/>
              </w:rPr>
              <w:t>2024-06-17</w:t>
            </w:r>
          </w:p>
        </w:tc>
        <w:tc>
          <w:tcPr>
            <w:tcW w:w="1064" w:type="pct"/>
            <w:shd w:val="clear" w:color="auto" w:fill="auto"/>
            <w:hideMark/>
          </w:tcPr>
          <w:p w14:paraId="5F3E59A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6035707" w14:textId="77777777" w:rsidR="00932A8B" w:rsidRPr="00762858" w:rsidRDefault="00D92199" w:rsidP="00DE61CD">
            <w:pPr>
              <w:pStyle w:val="Tabletexte"/>
              <w:jc w:val="center"/>
              <w:rPr>
                <w:lang w:val="en-GB"/>
              </w:rPr>
            </w:pPr>
            <w:hyperlink r:id="rId62" w:tooltip="Emerging technology mechanism" w:history="1">
              <w:r w:rsidR="00932A8B" w:rsidRPr="00762858">
                <w:rPr>
                  <w:rStyle w:val="Hyperlink"/>
                  <w:lang w:val="en-GB"/>
                </w:rPr>
                <w:t>RG-IEM</w:t>
              </w:r>
            </w:hyperlink>
          </w:p>
        </w:tc>
        <w:tc>
          <w:tcPr>
            <w:tcW w:w="2275" w:type="pct"/>
            <w:shd w:val="clear" w:color="auto" w:fill="auto"/>
            <w:hideMark/>
          </w:tcPr>
          <w:p w14:paraId="792E9A2E" w14:textId="77777777" w:rsidR="00932A8B" w:rsidRPr="000E4F07" w:rsidRDefault="00932A8B" w:rsidP="00DE61CD">
            <w:pPr>
              <w:pStyle w:val="Tabletexte"/>
              <w:rPr>
                <w:spacing w:val="-4"/>
                <w:lang w:val="en-GB"/>
              </w:rPr>
            </w:pPr>
            <w:r w:rsidRPr="000E4F07">
              <w:rPr>
                <w:spacing w:val="-4"/>
                <w:rtl/>
              </w:rPr>
              <w:t>الاجتماع الإلكتروني لفريق المقرِّر التابع للفريق الاستشاري لتقييس الاتصالات والمعني بمشاركة دوائر الصناعة والمقاييس</w:t>
            </w:r>
          </w:p>
        </w:tc>
      </w:tr>
      <w:tr w:rsidR="00932A8B" w:rsidRPr="00762858" w14:paraId="55A91B1F" w14:textId="77777777" w:rsidTr="00C21154">
        <w:trPr>
          <w:jc w:val="center"/>
        </w:trPr>
        <w:tc>
          <w:tcPr>
            <w:tcW w:w="901" w:type="pct"/>
            <w:shd w:val="clear" w:color="auto" w:fill="auto"/>
            <w:hideMark/>
          </w:tcPr>
          <w:p w14:paraId="580C2672" w14:textId="77777777" w:rsidR="00932A8B" w:rsidRPr="00762858" w:rsidRDefault="00932A8B" w:rsidP="00DE61CD">
            <w:pPr>
              <w:pStyle w:val="Tabletexte"/>
              <w:jc w:val="center"/>
              <w:rPr>
                <w:lang w:val="en-GB"/>
              </w:rPr>
            </w:pPr>
            <w:r w:rsidRPr="00762858">
              <w:rPr>
                <w:lang w:val="en-GB"/>
              </w:rPr>
              <w:t>2024-06-18</w:t>
            </w:r>
          </w:p>
        </w:tc>
        <w:tc>
          <w:tcPr>
            <w:tcW w:w="1064" w:type="pct"/>
            <w:shd w:val="clear" w:color="auto" w:fill="auto"/>
            <w:hideMark/>
          </w:tcPr>
          <w:p w14:paraId="652BB948"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596FDF23" w14:textId="77777777" w:rsidR="00932A8B" w:rsidRPr="00762858" w:rsidRDefault="00D92199" w:rsidP="00DE61CD">
            <w:pPr>
              <w:pStyle w:val="Tabletexte"/>
              <w:jc w:val="center"/>
              <w:rPr>
                <w:lang w:val="en-GB"/>
              </w:rPr>
            </w:pPr>
            <w:hyperlink r:id="rId63" w:tooltip="1. Review the results of the Industry Engagement Workshop, particularly the value proposition for ITU-T;&#10;2. Determine an appropriate methodology for the review of the ITU-T Operational Plans; &#10;3. Establish a work plan for RG-..." w:history="1">
              <w:r w:rsidR="00932A8B" w:rsidRPr="00762858">
                <w:rPr>
                  <w:rStyle w:val="Hyperlink"/>
                  <w:lang w:val="en-GB"/>
                </w:rPr>
                <w:t>RG-SOP</w:t>
              </w:r>
            </w:hyperlink>
          </w:p>
        </w:tc>
        <w:tc>
          <w:tcPr>
            <w:tcW w:w="2275" w:type="pct"/>
            <w:shd w:val="clear" w:color="auto" w:fill="auto"/>
            <w:hideMark/>
          </w:tcPr>
          <w:p w14:paraId="33D035B4" w14:textId="77777777" w:rsidR="00932A8B" w:rsidRPr="000E4F07" w:rsidRDefault="00932A8B" w:rsidP="00DE61CD">
            <w:pPr>
              <w:pStyle w:val="Tabletexte"/>
              <w:rPr>
                <w:spacing w:val="-4"/>
                <w:lang w:val="en-GB"/>
              </w:rPr>
            </w:pPr>
            <w:r w:rsidRPr="000E4F07">
              <w:rPr>
                <w:spacing w:val="-4"/>
                <w:rtl/>
              </w:rPr>
              <w:t>الاجتماع الإلكتروني لفريق المقرِّر التابع للفريق الاستشاري لتقييس الاتصالات والمعني بالخطتين الاستراتيجية والتشغيلية</w:t>
            </w:r>
          </w:p>
        </w:tc>
      </w:tr>
      <w:tr w:rsidR="00932A8B" w:rsidRPr="00762858" w14:paraId="15990F05" w14:textId="77777777" w:rsidTr="00C21154">
        <w:trPr>
          <w:jc w:val="center"/>
        </w:trPr>
        <w:tc>
          <w:tcPr>
            <w:tcW w:w="901" w:type="pct"/>
            <w:shd w:val="clear" w:color="auto" w:fill="auto"/>
            <w:hideMark/>
          </w:tcPr>
          <w:p w14:paraId="53826135" w14:textId="77777777" w:rsidR="00932A8B" w:rsidRPr="00762858" w:rsidRDefault="00932A8B" w:rsidP="00DE61CD">
            <w:pPr>
              <w:pStyle w:val="Tabletexte"/>
              <w:jc w:val="center"/>
              <w:rPr>
                <w:lang w:val="en-GB"/>
              </w:rPr>
            </w:pPr>
            <w:r w:rsidRPr="00762858">
              <w:rPr>
                <w:lang w:val="en-GB"/>
              </w:rPr>
              <w:t>2024-06-19</w:t>
            </w:r>
          </w:p>
        </w:tc>
        <w:tc>
          <w:tcPr>
            <w:tcW w:w="1064" w:type="pct"/>
            <w:shd w:val="clear" w:color="auto" w:fill="auto"/>
            <w:hideMark/>
          </w:tcPr>
          <w:p w14:paraId="4BD80C23"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3A568B68" w14:textId="77777777" w:rsidR="00932A8B" w:rsidRPr="00762858" w:rsidRDefault="00D92199" w:rsidP="00DE61CD">
            <w:pPr>
              <w:pStyle w:val="Tabletexte"/>
              <w:jc w:val="center"/>
              <w:rPr>
                <w:lang w:val="en-GB"/>
              </w:rPr>
            </w:pPr>
            <w:hyperlink r:id="rId64" w:tooltip="Preparation status on the consolidation of ITU-T SG9 and SG16" w:history="1">
              <w:r w:rsidR="00932A8B" w:rsidRPr="00762858">
                <w:rPr>
                  <w:rStyle w:val="Hyperlink"/>
                  <w:lang w:val="en-GB"/>
                </w:rPr>
                <w:t>RG-WPR</w:t>
              </w:r>
            </w:hyperlink>
          </w:p>
        </w:tc>
        <w:tc>
          <w:tcPr>
            <w:tcW w:w="2275" w:type="pct"/>
            <w:shd w:val="clear" w:color="auto" w:fill="auto"/>
            <w:hideMark/>
          </w:tcPr>
          <w:p w14:paraId="252EF5D1"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ببرنامج العمل وإعادة هيكلة لجان الدراسات</w:t>
            </w:r>
          </w:p>
        </w:tc>
      </w:tr>
      <w:tr w:rsidR="00932A8B" w:rsidRPr="00762858" w14:paraId="43AC949A" w14:textId="77777777" w:rsidTr="00C21154">
        <w:trPr>
          <w:jc w:val="center"/>
        </w:trPr>
        <w:tc>
          <w:tcPr>
            <w:tcW w:w="901" w:type="pct"/>
            <w:shd w:val="clear" w:color="auto" w:fill="auto"/>
            <w:hideMark/>
          </w:tcPr>
          <w:p w14:paraId="2BE20038" w14:textId="77777777" w:rsidR="00932A8B" w:rsidRPr="00762858" w:rsidRDefault="00932A8B" w:rsidP="00DE61CD">
            <w:pPr>
              <w:pStyle w:val="Tabletexte"/>
              <w:jc w:val="center"/>
              <w:rPr>
                <w:lang w:val="en-GB"/>
              </w:rPr>
            </w:pPr>
            <w:r w:rsidRPr="00762858">
              <w:rPr>
                <w:lang w:val="en-GB"/>
              </w:rPr>
              <w:t>2024-06-20</w:t>
            </w:r>
          </w:p>
        </w:tc>
        <w:tc>
          <w:tcPr>
            <w:tcW w:w="1064" w:type="pct"/>
            <w:shd w:val="clear" w:color="auto" w:fill="auto"/>
            <w:hideMark/>
          </w:tcPr>
          <w:p w14:paraId="182F302D"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557DAEE" w14:textId="77777777" w:rsidR="00932A8B" w:rsidRPr="00762858" w:rsidRDefault="00D92199" w:rsidP="00DE61CD">
            <w:pPr>
              <w:pStyle w:val="Tabletexte"/>
              <w:jc w:val="center"/>
              <w:rPr>
                <w:lang w:val="en-GB"/>
              </w:rPr>
            </w:pPr>
            <w:hyperlink r:id="rId65" w:tooltip="Progress draft new A.SupWTSAGL and A.BN; review proposals on concrete implementation of streamlining of WTSA Resolutions and Opinion." w:history="1">
              <w:r w:rsidR="00932A8B" w:rsidRPr="00762858">
                <w:rPr>
                  <w:rStyle w:val="Hyperlink"/>
                  <w:lang w:val="en-GB"/>
                </w:rPr>
                <w:t>RG-WTSA</w:t>
              </w:r>
            </w:hyperlink>
          </w:p>
        </w:tc>
        <w:tc>
          <w:tcPr>
            <w:tcW w:w="2275" w:type="pct"/>
            <w:shd w:val="clear" w:color="auto" w:fill="auto"/>
            <w:hideMark/>
          </w:tcPr>
          <w:p w14:paraId="7676B938"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بالأعمال التحضيرية للجمعية العالمية لتقييس الاتصالات</w:t>
            </w:r>
          </w:p>
        </w:tc>
      </w:tr>
      <w:tr w:rsidR="00932A8B" w:rsidRPr="00762858" w14:paraId="0A548329" w14:textId="77777777" w:rsidTr="00C21154">
        <w:trPr>
          <w:jc w:val="center"/>
        </w:trPr>
        <w:tc>
          <w:tcPr>
            <w:tcW w:w="901" w:type="pct"/>
            <w:shd w:val="clear" w:color="auto" w:fill="auto"/>
            <w:hideMark/>
          </w:tcPr>
          <w:p w14:paraId="4ECDAA24" w14:textId="77777777" w:rsidR="00932A8B" w:rsidRPr="00762858" w:rsidRDefault="00932A8B" w:rsidP="00DE61CD">
            <w:pPr>
              <w:pStyle w:val="Tabletexte"/>
              <w:jc w:val="center"/>
              <w:rPr>
                <w:lang w:val="en-GB"/>
              </w:rPr>
            </w:pPr>
            <w:r w:rsidRPr="00762858">
              <w:rPr>
                <w:lang w:val="en-GB"/>
              </w:rPr>
              <w:t>2024-06-24</w:t>
            </w:r>
          </w:p>
        </w:tc>
        <w:tc>
          <w:tcPr>
            <w:tcW w:w="1064" w:type="pct"/>
            <w:shd w:val="clear" w:color="auto" w:fill="auto"/>
            <w:hideMark/>
          </w:tcPr>
          <w:p w14:paraId="43050AE2"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337F57D8" w14:textId="77777777" w:rsidR="00932A8B" w:rsidRPr="00762858" w:rsidRDefault="00D92199" w:rsidP="00DE61CD">
            <w:pPr>
              <w:pStyle w:val="Tabletexte"/>
              <w:jc w:val="center"/>
              <w:rPr>
                <w:lang w:val="en-GB"/>
              </w:rPr>
            </w:pPr>
            <w:hyperlink r:id="rId66" w:tooltip=" Progress a gap analysis on the activities and studies on digital transformation;&#10; Consider inter alia, definitions, concepts, system architectures, use-cases, fundamental underlying technologies, interoperability, and the e..." w:history="1">
              <w:r w:rsidR="00932A8B" w:rsidRPr="00762858">
                <w:rPr>
                  <w:rStyle w:val="Hyperlink"/>
                  <w:lang w:val="en-GB"/>
                </w:rPr>
                <w:t>RG-DT</w:t>
              </w:r>
            </w:hyperlink>
          </w:p>
        </w:tc>
        <w:tc>
          <w:tcPr>
            <w:tcW w:w="2275" w:type="pct"/>
            <w:shd w:val="clear" w:color="auto" w:fill="auto"/>
            <w:hideMark/>
          </w:tcPr>
          <w:p w14:paraId="3759C7D8"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3BF2C325" w14:textId="77777777" w:rsidTr="00C21154">
        <w:trPr>
          <w:jc w:val="center"/>
        </w:trPr>
        <w:tc>
          <w:tcPr>
            <w:tcW w:w="901" w:type="pct"/>
            <w:shd w:val="clear" w:color="auto" w:fill="auto"/>
            <w:hideMark/>
          </w:tcPr>
          <w:p w14:paraId="67387FA1" w14:textId="77777777" w:rsidR="00932A8B" w:rsidRPr="00762858" w:rsidRDefault="00932A8B" w:rsidP="00DE61CD">
            <w:pPr>
              <w:pStyle w:val="Tabletexte"/>
              <w:jc w:val="center"/>
              <w:rPr>
                <w:lang w:val="en-GB"/>
              </w:rPr>
            </w:pPr>
            <w:r w:rsidRPr="00762858">
              <w:rPr>
                <w:lang w:val="en-GB"/>
              </w:rPr>
              <w:t>2024-07-01</w:t>
            </w:r>
          </w:p>
        </w:tc>
        <w:tc>
          <w:tcPr>
            <w:tcW w:w="1064" w:type="pct"/>
            <w:shd w:val="clear" w:color="auto" w:fill="auto"/>
            <w:hideMark/>
          </w:tcPr>
          <w:p w14:paraId="7D85251E"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77EDE3BC" w14:textId="77777777" w:rsidR="00932A8B" w:rsidRPr="00762858" w:rsidRDefault="00D92199" w:rsidP="00DE61CD">
            <w:pPr>
              <w:pStyle w:val="Tabletexte"/>
              <w:jc w:val="center"/>
              <w:rPr>
                <w:lang w:val="en-GB"/>
              </w:rPr>
            </w:pPr>
            <w:hyperlink r:id="rId67" w:tooltip=" Progress a gap analysis on the activities and studies on digital transformation;&#10; Consider inter alia, definitions, concepts, system architectures, use-cases, fundamental underlying technologies, interoperability, and the e..." w:history="1">
              <w:r w:rsidR="00932A8B" w:rsidRPr="00762858">
                <w:rPr>
                  <w:rStyle w:val="Hyperlink"/>
                  <w:lang w:val="en-GB"/>
                </w:rPr>
                <w:t>RG-DT</w:t>
              </w:r>
            </w:hyperlink>
          </w:p>
        </w:tc>
        <w:tc>
          <w:tcPr>
            <w:tcW w:w="2275" w:type="pct"/>
            <w:shd w:val="clear" w:color="auto" w:fill="auto"/>
            <w:hideMark/>
          </w:tcPr>
          <w:p w14:paraId="7C469C9A"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بالتحول الرقمي</w:t>
            </w:r>
          </w:p>
        </w:tc>
      </w:tr>
      <w:tr w:rsidR="00932A8B" w:rsidRPr="00762858" w14:paraId="1532BF77" w14:textId="77777777" w:rsidTr="00C21154">
        <w:trPr>
          <w:jc w:val="center"/>
        </w:trPr>
        <w:tc>
          <w:tcPr>
            <w:tcW w:w="901" w:type="pct"/>
            <w:shd w:val="clear" w:color="auto" w:fill="auto"/>
            <w:hideMark/>
          </w:tcPr>
          <w:p w14:paraId="6B353E60" w14:textId="77777777" w:rsidR="00932A8B" w:rsidRPr="00762858" w:rsidRDefault="00932A8B" w:rsidP="00DE61CD">
            <w:pPr>
              <w:pStyle w:val="Tabletexte"/>
              <w:jc w:val="center"/>
              <w:rPr>
                <w:lang w:val="en-GB"/>
              </w:rPr>
            </w:pPr>
            <w:r w:rsidRPr="00762858">
              <w:rPr>
                <w:lang w:val="en-GB"/>
              </w:rPr>
              <w:t>2024-07-02</w:t>
            </w:r>
          </w:p>
        </w:tc>
        <w:tc>
          <w:tcPr>
            <w:tcW w:w="1064" w:type="pct"/>
            <w:shd w:val="clear" w:color="auto" w:fill="auto"/>
            <w:hideMark/>
          </w:tcPr>
          <w:p w14:paraId="74A6E434"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418D9E7E" w14:textId="77777777" w:rsidR="00932A8B" w:rsidRPr="00762858" w:rsidRDefault="00D92199" w:rsidP="00DE61CD">
            <w:pPr>
              <w:pStyle w:val="Tabletexte"/>
              <w:jc w:val="center"/>
              <w:rPr>
                <w:lang w:val="en-GB"/>
              </w:rPr>
            </w:pPr>
            <w:hyperlink r:id="rId68" w:tooltip="A-Suppl.4; pending issues from previous rapporteur group meetings" w:history="1">
              <w:r w:rsidR="00932A8B" w:rsidRPr="00762858">
                <w:rPr>
                  <w:rStyle w:val="Hyperlink"/>
                  <w:lang w:val="en-GB"/>
                </w:rPr>
                <w:t>RG-WM</w:t>
              </w:r>
            </w:hyperlink>
          </w:p>
        </w:tc>
        <w:tc>
          <w:tcPr>
            <w:tcW w:w="2275" w:type="pct"/>
            <w:shd w:val="clear" w:color="auto" w:fill="auto"/>
            <w:hideMark/>
          </w:tcPr>
          <w:p w14:paraId="71062E7F" w14:textId="77777777" w:rsidR="00932A8B" w:rsidRPr="00762858" w:rsidRDefault="00932A8B" w:rsidP="00DE61CD">
            <w:pPr>
              <w:pStyle w:val="Tabletexte"/>
              <w:rPr>
                <w:lang w:val="en-GB"/>
              </w:rPr>
            </w:pPr>
            <w:r w:rsidRPr="00762858">
              <w:rPr>
                <w:rtl/>
              </w:rPr>
              <w:t>الاجتماع الإلكتروني لفريق المقرِّر التابع للفريق الاستشاري لتقييس الاتصالات والمعني بأساليب العمل</w:t>
            </w:r>
          </w:p>
        </w:tc>
      </w:tr>
      <w:tr w:rsidR="00932A8B" w:rsidRPr="00762858" w14:paraId="027FA9E3" w14:textId="77777777" w:rsidTr="00C21154">
        <w:trPr>
          <w:jc w:val="center"/>
        </w:trPr>
        <w:tc>
          <w:tcPr>
            <w:tcW w:w="901" w:type="pct"/>
            <w:shd w:val="clear" w:color="auto" w:fill="auto"/>
            <w:hideMark/>
          </w:tcPr>
          <w:p w14:paraId="56E7FF7C" w14:textId="77777777" w:rsidR="00932A8B" w:rsidRPr="00762858" w:rsidRDefault="00932A8B" w:rsidP="00DE61CD">
            <w:pPr>
              <w:pStyle w:val="Tabletexte"/>
              <w:jc w:val="center"/>
              <w:rPr>
                <w:lang w:val="en-GB"/>
              </w:rPr>
            </w:pPr>
            <w:r w:rsidRPr="00762858">
              <w:rPr>
                <w:lang w:val="en-GB"/>
              </w:rPr>
              <w:t>2024-09-04</w:t>
            </w:r>
          </w:p>
        </w:tc>
        <w:tc>
          <w:tcPr>
            <w:tcW w:w="1064" w:type="pct"/>
            <w:shd w:val="clear" w:color="auto" w:fill="auto"/>
            <w:hideMark/>
          </w:tcPr>
          <w:p w14:paraId="1D412E49" w14:textId="77777777" w:rsidR="00932A8B" w:rsidRPr="00762858" w:rsidRDefault="00932A8B" w:rsidP="00DE61CD">
            <w:pPr>
              <w:pStyle w:val="Tabletexte"/>
              <w:jc w:val="center"/>
              <w:rPr>
                <w:lang w:val="en-GB"/>
              </w:rPr>
            </w:pPr>
            <w:r w:rsidRPr="00762858">
              <w:rPr>
                <w:rtl/>
              </w:rPr>
              <w:t>اجتماع إلكتروني</w:t>
            </w:r>
          </w:p>
        </w:tc>
        <w:tc>
          <w:tcPr>
            <w:tcW w:w="759" w:type="pct"/>
            <w:shd w:val="clear" w:color="auto" w:fill="auto"/>
            <w:hideMark/>
          </w:tcPr>
          <w:p w14:paraId="6899721F" w14:textId="77777777" w:rsidR="00932A8B" w:rsidRPr="00762858" w:rsidRDefault="00D92199" w:rsidP="00DE61CD">
            <w:pPr>
              <w:pStyle w:val="Tabletexte"/>
              <w:jc w:val="center"/>
              <w:rPr>
                <w:lang w:val="en-GB"/>
              </w:rPr>
            </w:pPr>
            <w:hyperlink r:id="rId69" w:tooltip="RG-SOP topics" w:history="1">
              <w:r w:rsidR="00932A8B" w:rsidRPr="00762858">
                <w:rPr>
                  <w:rStyle w:val="Hyperlink"/>
                  <w:lang w:val="en-GB"/>
                </w:rPr>
                <w:t>RG-SOP</w:t>
              </w:r>
            </w:hyperlink>
          </w:p>
        </w:tc>
        <w:tc>
          <w:tcPr>
            <w:tcW w:w="2275" w:type="pct"/>
            <w:shd w:val="clear" w:color="auto" w:fill="auto"/>
            <w:hideMark/>
          </w:tcPr>
          <w:p w14:paraId="61BBF3AA" w14:textId="77777777" w:rsidR="00932A8B" w:rsidRPr="000E4F07" w:rsidRDefault="00932A8B" w:rsidP="00DE61CD">
            <w:pPr>
              <w:pStyle w:val="Tabletexte"/>
              <w:rPr>
                <w:spacing w:val="-4"/>
                <w:lang w:val="en-GB"/>
              </w:rPr>
            </w:pPr>
            <w:r w:rsidRPr="000E4F07">
              <w:rPr>
                <w:spacing w:val="-4"/>
                <w:rtl/>
              </w:rPr>
              <w:t>الاجتماع الإلكتروني لفريق المقرِّر التابع للفريق الاستشاري لتقييس الاتصالات والمعني بالخطتين الاستراتيجية والتشغيلية</w:t>
            </w:r>
          </w:p>
        </w:tc>
      </w:tr>
    </w:tbl>
    <w:p w14:paraId="366B45B4" w14:textId="77777777" w:rsidR="00932A8B" w:rsidRPr="00762858" w:rsidRDefault="00932A8B" w:rsidP="00DE61CD">
      <w:pPr>
        <w:pStyle w:val="Heading1"/>
        <w:rPr>
          <w:lang w:val="en-CA"/>
        </w:rPr>
      </w:pPr>
      <w:bookmarkStart w:id="4" w:name="_Toc178770340"/>
      <w:r w:rsidRPr="00762858">
        <w:t>2</w:t>
      </w:r>
      <w:r w:rsidRPr="00762858">
        <w:rPr>
          <w:rtl/>
        </w:rPr>
        <w:tab/>
        <w:t>تنظيم العمل</w:t>
      </w:r>
      <w:bookmarkEnd w:id="4"/>
    </w:p>
    <w:p w14:paraId="4C5DC8F5" w14:textId="77777777" w:rsidR="00932A8B" w:rsidRPr="00762858" w:rsidRDefault="00932A8B" w:rsidP="00DE61CD">
      <w:pPr>
        <w:pStyle w:val="Heading2"/>
        <w:rPr>
          <w:lang w:val="en-CA"/>
        </w:rPr>
      </w:pPr>
      <w:bookmarkStart w:id="5" w:name="_Toc178770341"/>
      <w:r w:rsidRPr="00762858">
        <w:t>1.2</w:t>
      </w:r>
      <w:r w:rsidRPr="00762858">
        <w:rPr>
          <w:rtl/>
        </w:rPr>
        <w:tab/>
        <w:t>تنظيم الدراسات وتوزيع العمل</w:t>
      </w:r>
      <w:bookmarkEnd w:id="5"/>
    </w:p>
    <w:p w14:paraId="44F32C2E" w14:textId="77777777" w:rsidR="00932A8B" w:rsidRPr="00762858" w:rsidRDefault="00932A8B" w:rsidP="00DE61CD">
      <w:pPr>
        <w:rPr>
          <w:lang w:val="en-CA"/>
        </w:rPr>
      </w:pPr>
      <w:r w:rsidRPr="00762858">
        <w:rPr>
          <w:b/>
          <w:bCs/>
        </w:rPr>
        <w:t>1.1.2</w:t>
      </w:r>
      <w:r w:rsidRPr="00762858">
        <w:rPr>
          <w:rtl/>
        </w:rPr>
        <w:tab/>
        <w:t>قرر الفريق الاستشاري لتقييس الاتصالات في اجتماعه الأول خلال فترة الدراسة إنشاء فرقتي عمل.</w:t>
      </w:r>
    </w:p>
    <w:p w14:paraId="3FF2BDFF" w14:textId="77777777" w:rsidR="00932A8B" w:rsidRPr="00762858" w:rsidRDefault="00932A8B" w:rsidP="00DE61CD">
      <w:pPr>
        <w:rPr>
          <w:lang w:val="en-CA"/>
        </w:rPr>
      </w:pPr>
      <w:r w:rsidRPr="00762858">
        <w:rPr>
          <w:b/>
          <w:bCs/>
        </w:rPr>
        <w:t>2.1.2</w:t>
      </w:r>
      <w:r w:rsidRPr="00762858">
        <w:rPr>
          <w:rtl/>
        </w:rPr>
        <w:tab/>
        <w:t xml:space="preserve">يوضح الجدول </w:t>
      </w:r>
      <w:r w:rsidRPr="00762858">
        <w:t>3</w:t>
      </w:r>
      <w:r w:rsidRPr="00762858">
        <w:rPr>
          <w:rtl/>
        </w:rPr>
        <w:t xml:space="preserve"> عدد واسم كل فرقة عمل، إلى جانب أفرقة المقرّرين المخصصة لها واسم رئيسها.</w:t>
      </w:r>
    </w:p>
    <w:p w14:paraId="5E6FBEF2" w14:textId="77777777" w:rsidR="00932A8B" w:rsidRPr="00762858" w:rsidRDefault="00932A8B" w:rsidP="00DE61CD">
      <w:pPr>
        <w:rPr>
          <w:lang w:val="en-CA"/>
        </w:rPr>
      </w:pPr>
      <w:r w:rsidRPr="00762858">
        <w:rPr>
          <w:b/>
          <w:bCs/>
        </w:rPr>
        <w:t>3.1.2</w:t>
      </w:r>
      <w:r w:rsidRPr="00762858">
        <w:rPr>
          <w:rtl/>
        </w:rPr>
        <w:tab/>
        <w:t xml:space="preserve">يسرد الجدول </w:t>
      </w:r>
      <w:r w:rsidRPr="00762858">
        <w:t>4</w:t>
      </w:r>
      <w:r w:rsidRPr="00762858">
        <w:rPr>
          <w:rtl/>
        </w:rPr>
        <w:t xml:space="preserve"> الفرق الأخرى التابعة للفريق الاستشاري لتقييس الاتصالات خلال فترة الدراسة.</w:t>
      </w:r>
    </w:p>
    <w:p w14:paraId="2D9671AF" w14:textId="5F0E8464" w:rsidR="00932A8B" w:rsidRPr="00762858" w:rsidRDefault="00932A8B" w:rsidP="00DE61CD">
      <w:pPr>
        <w:pStyle w:val="TableNo"/>
        <w:rPr>
          <w:b/>
          <w:bCs/>
          <w:lang w:val="en-CA"/>
        </w:rPr>
      </w:pPr>
      <w:r w:rsidRPr="00762858">
        <w:rPr>
          <w:rtl/>
        </w:rPr>
        <w:t xml:space="preserve">الجدول </w:t>
      </w:r>
      <w:r w:rsidRPr="00762858">
        <w:t>3</w:t>
      </w:r>
      <w:r w:rsidR="0021016E" w:rsidRPr="00762858">
        <w:rPr>
          <w:lang w:val="en-CA"/>
        </w:rPr>
        <w:br/>
      </w:r>
      <w:r w:rsidRPr="00762858">
        <w:rPr>
          <w:b/>
          <w:bCs/>
          <w:rtl/>
        </w:rPr>
        <w:t>تنظيم الفريق الاستشاري لتقييس الاتصالات</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1"/>
        <w:gridCol w:w="1557"/>
        <w:gridCol w:w="2121"/>
        <w:gridCol w:w="4530"/>
      </w:tblGrid>
      <w:tr w:rsidR="00932A8B" w:rsidRPr="00762858" w14:paraId="2BA0BC31" w14:textId="77777777" w:rsidTr="00C21154">
        <w:trPr>
          <w:cantSplit/>
          <w:tblHeader/>
          <w:jc w:val="center"/>
        </w:trPr>
        <w:tc>
          <w:tcPr>
            <w:tcW w:w="1361" w:type="dxa"/>
            <w:tcBorders>
              <w:top w:val="single" w:sz="12" w:space="0" w:color="auto"/>
              <w:bottom w:val="single" w:sz="12" w:space="0" w:color="auto"/>
            </w:tcBorders>
            <w:shd w:val="clear" w:color="auto" w:fill="F2F2F2" w:themeFill="background1" w:themeFillShade="F2"/>
            <w:vAlign w:val="center"/>
          </w:tcPr>
          <w:p w14:paraId="7F9409EE" w14:textId="77777777" w:rsidR="00932A8B" w:rsidRPr="002A3ED3" w:rsidRDefault="00932A8B" w:rsidP="002A3ED3">
            <w:pPr>
              <w:pStyle w:val="Tablehead1"/>
            </w:pPr>
            <w:r w:rsidRPr="002A3ED3">
              <w:rPr>
                <w:rtl/>
              </w:rPr>
              <w:t>التسمية</w:t>
            </w:r>
          </w:p>
        </w:tc>
        <w:tc>
          <w:tcPr>
            <w:tcW w:w="1512" w:type="dxa"/>
            <w:tcBorders>
              <w:top w:val="single" w:sz="12" w:space="0" w:color="auto"/>
              <w:bottom w:val="single" w:sz="12" w:space="0" w:color="auto"/>
            </w:tcBorders>
            <w:shd w:val="clear" w:color="auto" w:fill="F2F2F2" w:themeFill="background1" w:themeFillShade="F2"/>
            <w:vAlign w:val="center"/>
          </w:tcPr>
          <w:p w14:paraId="6D4DFAFA" w14:textId="77777777" w:rsidR="00932A8B" w:rsidRPr="002A3ED3" w:rsidRDefault="00932A8B" w:rsidP="002A3ED3">
            <w:pPr>
              <w:pStyle w:val="Tablehead1"/>
            </w:pPr>
            <w:r w:rsidRPr="002A3ED3">
              <w:rPr>
                <w:rtl/>
              </w:rPr>
              <w:t>أفرقة المقررين المعينة</w:t>
            </w:r>
          </w:p>
        </w:tc>
        <w:tc>
          <w:tcPr>
            <w:tcW w:w="2059" w:type="dxa"/>
            <w:tcBorders>
              <w:top w:val="single" w:sz="12" w:space="0" w:color="auto"/>
              <w:bottom w:val="single" w:sz="12" w:space="0" w:color="auto"/>
            </w:tcBorders>
            <w:shd w:val="clear" w:color="auto" w:fill="F2F2F2" w:themeFill="background1" w:themeFillShade="F2"/>
            <w:vAlign w:val="center"/>
          </w:tcPr>
          <w:p w14:paraId="63A22B0D" w14:textId="77777777" w:rsidR="00932A8B" w:rsidRPr="002A3ED3" w:rsidRDefault="00932A8B" w:rsidP="002A3ED3">
            <w:pPr>
              <w:pStyle w:val="Tablehead1"/>
            </w:pPr>
            <w:r w:rsidRPr="002A3ED3">
              <w:rPr>
                <w:rtl/>
              </w:rPr>
              <w:t>اسم فرقة العمل</w:t>
            </w:r>
          </w:p>
        </w:tc>
        <w:tc>
          <w:tcPr>
            <w:tcW w:w="4398" w:type="dxa"/>
            <w:tcBorders>
              <w:top w:val="single" w:sz="12" w:space="0" w:color="auto"/>
              <w:bottom w:val="single" w:sz="12" w:space="0" w:color="auto"/>
            </w:tcBorders>
            <w:shd w:val="clear" w:color="auto" w:fill="F2F2F2" w:themeFill="background1" w:themeFillShade="F2"/>
            <w:vAlign w:val="center"/>
          </w:tcPr>
          <w:p w14:paraId="5F5A70A8" w14:textId="77777777" w:rsidR="00932A8B" w:rsidRPr="002A3ED3" w:rsidRDefault="00932A8B" w:rsidP="002A3ED3">
            <w:pPr>
              <w:pStyle w:val="Tablehead1"/>
            </w:pPr>
            <w:r w:rsidRPr="002A3ED3">
              <w:rPr>
                <w:rtl/>
              </w:rPr>
              <w:t>الرئيس ونواب الرئيس</w:t>
            </w:r>
          </w:p>
        </w:tc>
      </w:tr>
      <w:tr w:rsidR="00932A8B" w:rsidRPr="00762858" w14:paraId="7E69D41B" w14:textId="77777777" w:rsidTr="00C21154">
        <w:trPr>
          <w:cantSplit/>
          <w:jc w:val="center"/>
        </w:trPr>
        <w:tc>
          <w:tcPr>
            <w:tcW w:w="1361" w:type="dxa"/>
            <w:tcBorders>
              <w:top w:val="single" w:sz="12" w:space="0" w:color="auto"/>
            </w:tcBorders>
            <w:shd w:val="clear" w:color="auto" w:fill="auto"/>
          </w:tcPr>
          <w:p w14:paraId="50607180" w14:textId="77777777" w:rsidR="00932A8B" w:rsidRPr="00762858" w:rsidRDefault="00932A8B" w:rsidP="00DE61CD">
            <w:pPr>
              <w:pStyle w:val="Tabletexte"/>
              <w:rPr>
                <w:lang w:val="en-GB"/>
              </w:rPr>
            </w:pPr>
            <w:r w:rsidRPr="00762858">
              <w:rPr>
                <w:rtl/>
              </w:rPr>
              <w:t xml:space="preserve">فرقة العمل </w:t>
            </w:r>
            <w:r w:rsidRPr="00762858">
              <w:t>1</w:t>
            </w:r>
            <w:r w:rsidRPr="00762858">
              <w:rPr>
                <w:rtl/>
              </w:rPr>
              <w:t xml:space="preserve"> التابعة للفريق الاستشاري لتقييس الاتصالات</w:t>
            </w:r>
          </w:p>
        </w:tc>
        <w:tc>
          <w:tcPr>
            <w:tcW w:w="1512" w:type="dxa"/>
            <w:tcBorders>
              <w:top w:val="single" w:sz="12" w:space="0" w:color="auto"/>
            </w:tcBorders>
            <w:shd w:val="clear" w:color="auto" w:fill="auto"/>
          </w:tcPr>
          <w:p w14:paraId="1EEF2334" w14:textId="77777777" w:rsidR="00932A8B" w:rsidRPr="00762858" w:rsidRDefault="00932A8B" w:rsidP="00DE61CD">
            <w:pPr>
              <w:pStyle w:val="Tabletexte"/>
              <w:jc w:val="left"/>
              <w:rPr>
                <w:lang w:val="en-GB"/>
              </w:rPr>
            </w:pPr>
            <w:r w:rsidRPr="00762858">
              <w:rPr>
                <w:rtl/>
              </w:rPr>
              <w:t>فريق المقرر المعني بأساليب العمل، فريق المقرر المعني بالأعمال التحضيرية للجمعية العالمية لتقييس الاتصالات</w:t>
            </w:r>
          </w:p>
        </w:tc>
        <w:tc>
          <w:tcPr>
            <w:tcW w:w="2059" w:type="dxa"/>
            <w:tcBorders>
              <w:top w:val="single" w:sz="12" w:space="0" w:color="auto"/>
            </w:tcBorders>
            <w:shd w:val="clear" w:color="auto" w:fill="auto"/>
          </w:tcPr>
          <w:p w14:paraId="5726445A" w14:textId="146700EF" w:rsidR="00932A8B" w:rsidRPr="002A3ED3" w:rsidRDefault="00932A8B" w:rsidP="00DE61CD">
            <w:pPr>
              <w:pStyle w:val="Tabletexte"/>
              <w:rPr>
                <w:rFonts w:hint="cs"/>
                <w:spacing w:val="-4"/>
                <w:rtl/>
                <w:lang w:val="en-GB" w:bidi="ar-EG"/>
              </w:rPr>
            </w:pPr>
            <w:r w:rsidRPr="002A3ED3">
              <w:rPr>
                <w:spacing w:val="-4"/>
                <w:rtl/>
              </w:rPr>
              <w:t>أساليب العمل والأعمال التحضيرية للجمعية العالمية لتقييس الاتصالات</w:t>
            </w:r>
            <w:r w:rsidR="002A3ED3">
              <w:rPr>
                <w:rFonts w:hint="cs"/>
                <w:spacing w:val="-4"/>
                <w:rtl/>
                <w:lang w:bidi="ar-EG"/>
              </w:rPr>
              <w:t xml:space="preserve"> </w:t>
            </w:r>
          </w:p>
          <w:p w14:paraId="72190EF4" w14:textId="77777777" w:rsidR="00932A8B" w:rsidRPr="00762858" w:rsidRDefault="00932A8B" w:rsidP="00DE61CD">
            <w:pPr>
              <w:pStyle w:val="Tabletexte"/>
              <w:rPr>
                <w:lang w:val="en-GB"/>
              </w:rPr>
            </w:pPr>
            <w:r w:rsidRPr="00762858">
              <w:rPr>
                <w:lang w:val="en-GB"/>
              </w:rPr>
              <w:t>(WP-WMW)</w:t>
            </w:r>
          </w:p>
        </w:tc>
        <w:tc>
          <w:tcPr>
            <w:tcW w:w="4398" w:type="dxa"/>
            <w:tcBorders>
              <w:top w:val="single" w:sz="12" w:space="0" w:color="auto"/>
            </w:tcBorders>
            <w:shd w:val="clear" w:color="auto" w:fill="auto"/>
          </w:tcPr>
          <w:p w14:paraId="465F93D0" w14:textId="16EE813B" w:rsidR="00932A8B" w:rsidRPr="00762858" w:rsidRDefault="00932A8B" w:rsidP="00DE61CD">
            <w:pPr>
              <w:pStyle w:val="Tabletexte"/>
              <w:rPr>
                <w:spacing w:val="-2"/>
                <w:lang w:val="en-GB"/>
              </w:rPr>
            </w:pPr>
            <w:r w:rsidRPr="00762858">
              <w:rPr>
                <w:rtl/>
              </w:rPr>
              <w:t xml:space="preserve">الرئيس: ميخائيل </w:t>
            </w:r>
            <w:proofErr w:type="spellStart"/>
            <w:r w:rsidRPr="00762858">
              <w:rPr>
                <w:rtl/>
              </w:rPr>
              <w:t>إيون</w:t>
            </w:r>
            <w:proofErr w:type="spellEnd"/>
            <w:r w:rsidRPr="00762858">
              <w:rPr>
                <w:rtl/>
              </w:rPr>
              <w:t xml:space="preserve"> (الهيئة الوطنية لإدارة وتنظيم الاتصالات في رومانيا، رومانيا) (من </w:t>
            </w:r>
            <w:r w:rsidR="00526408" w:rsidRPr="00762858">
              <w:rPr>
                <w:rFonts w:hint="cs"/>
                <w:rtl/>
              </w:rPr>
              <w:t xml:space="preserve">يناير </w:t>
            </w:r>
            <w:r w:rsidRPr="00762858">
              <w:t>2024</w:t>
            </w:r>
            <w:r w:rsidRPr="00762858">
              <w:rPr>
                <w:rtl/>
              </w:rPr>
              <w:t xml:space="preserve">)؛ وتوبياس كوفمان (الوزارة </w:t>
            </w:r>
            <w:r w:rsidRPr="00762858">
              <w:rPr>
                <w:spacing w:val="-2"/>
                <w:rtl/>
              </w:rPr>
              <w:t xml:space="preserve">الاتحادية للشؤون الاقتصادية والطاقة، ألمانيا) (من </w:t>
            </w:r>
            <w:r w:rsidR="00526408" w:rsidRPr="00762858">
              <w:rPr>
                <w:rFonts w:hint="cs"/>
                <w:spacing w:val="-2"/>
                <w:rtl/>
              </w:rPr>
              <w:t xml:space="preserve">مارس </w:t>
            </w:r>
            <w:r w:rsidRPr="00762858">
              <w:rPr>
                <w:spacing w:val="-2"/>
              </w:rPr>
              <w:t>2022</w:t>
            </w:r>
            <w:r w:rsidRPr="00762858">
              <w:rPr>
                <w:spacing w:val="-2"/>
                <w:rtl/>
              </w:rPr>
              <w:t xml:space="preserve"> إلى </w:t>
            </w:r>
            <w:r w:rsidR="00526408" w:rsidRPr="00762858">
              <w:rPr>
                <w:rFonts w:hint="cs"/>
                <w:spacing w:val="-2"/>
                <w:rtl/>
              </w:rPr>
              <w:t xml:space="preserve">ديسمبر </w:t>
            </w:r>
            <w:r w:rsidRPr="00762858">
              <w:rPr>
                <w:spacing w:val="-2"/>
              </w:rPr>
              <w:t>2023</w:t>
            </w:r>
            <w:r w:rsidRPr="00762858">
              <w:rPr>
                <w:spacing w:val="-2"/>
                <w:rtl/>
              </w:rPr>
              <w:t>)</w:t>
            </w:r>
          </w:p>
          <w:p w14:paraId="5BB65F10" w14:textId="77777777" w:rsidR="00932A8B" w:rsidRPr="00762858" w:rsidRDefault="00932A8B" w:rsidP="00DE61CD">
            <w:pPr>
              <w:pStyle w:val="Tabletexte"/>
              <w:rPr>
                <w:lang w:val="en-GB"/>
              </w:rPr>
            </w:pPr>
            <w:r w:rsidRPr="00762858">
              <w:rPr>
                <w:rtl/>
              </w:rPr>
              <w:t>نائب الرئيس: مينا لي (وزارة العلوم وتكنولوجيا المعلومات والاتصالات، جمهورية كوريا)</w:t>
            </w:r>
          </w:p>
        </w:tc>
      </w:tr>
      <w:tr w:rsidR="00932A8B" w:rsidRPr="00762858" w14:paraId="07D95419" w14:textId="77777777" w:rsidTr="00C21154">
        <w:trPr>
          <w:cantSplit/>
          <w:jc w:val="center"/>
        </w:trPr>
        <w:tc>
          <w:tcPr>
            <w:tcW w:w="1361" w:type="dxa"/>
            <w:shd w:val="clear" w:color="auto" w:fill="auto"/>
          </w:tcPr>
          <w:p w14:paraId="3CFB1435" w14:textId="77777777" w:rsidR="00932A8B" w:rsidRPr="00762858" w:rsidRDefault="00932A8B" w:rsidP="00DE61CD">
            <w:pPr>
              <w:pStyle w:val="Tabletexte"/>
              <w:rPr>
                <w:lang w:val="en-GB"/>
              </w:rPr>
            </w:pPr>
            <w:r w:rsidRPr="00762858">
              <w:rPr>
                <w:rtl/>
              </w:rPr>
              <w:lastRenderedPageBreak/>
              <w:t xml:space="preserve">فرقة العمل </w:t>
            </w:r>
            <w:r w:rsidRPr="00762858">
              <w:t>2</w:t>
            </w:r>
            <w:r w:rsidRPr="00762858">
              <w:rPr>
                <w:rtl/>
              </w:rPr>
              <w:t xml:space="preserve"> التابعة للفريق الاستشاري لتقييس الاتصالات</w:t>
            </w:r>
          </w:p>
        </w:tc>
        <w:tc>
          <w:tcPr>
            <w:tcW w:w="1512" w:type="dxa"/>
            <w:shd w:val="clear" w:color="auto" w:fill="auto"/>
          </w:tcPr>
          <w:p w14:paraId="07430D99" w14:textId="77777777" w:rsidR="00932A8B" w:rsidRPr="00762858" w:rsidRDefault="00932A8B" w:rsidP="00DE61CD">
            <w:pPr>
              <w:pStyle w:val="Tabletexte"/>
              <w:jc w:val="left"/>
              <w:rPr>
                <w:lang w:val="en-GB"/>
              </w:rPr>
            </w:pPr>
            <w:r w:rsidRPr="00762858">
              <w:rPr>
                <w:rtl/>
              </w:rPr>
              <w:t>فريق المقرر المعني بالتحول الرقمي، وفريق المقرر المعني بمشاركة دوائر الصناعة والمقاييس، فريق المقرِّر المعني ببرنامج عمل قطاع تقييس الاتصالات وإعادة هيكلة لجان الدراسات</w:t>
            </w:r>
          </w:p>
        </w:tc>
        <w:tc>
          <w:tcPr>
            <w:tcW w:w="2059" w:type="dxa"/>
            <w:shd w:val="clear" w:color="auto" w:fill="auto"/>
          </w:tcPr>
          <w:p w14:paraId="326D5FFA" w14:textId="77777777" w:rsidR="00932A8B" w:rsidRPr="00762858" w:rsidRDefault="00932A8B" w:rsidP="00DE61CD">
            <w:pPr>
              <w:pStyle w:val="Tabletexte"/>
              <w:rPr>
                <w:rtl/>
                <w:lang w:bidi="ar-EG"/>
              </w:rPr>
            </w:pPr>
            <w:r w:rsidRPr="00762858">
              <w:rPr>
                <w:rtl/>
                <w:lang w:bidi="ar-EG"/>
              </w:rPr>
              <w:t>مشاركة دوائر الصناعة، وبرنامج العمل، وإعادة هيكلة لجان الدراسات</w:t>
            </w:r>
          </w:p>
          <w:p w14:paraId="2907D8E8" w14:textId="77777777" w:rsidR="00932A8B" w:rsidRPr="00762858" w:rsidRDefault="00932A8B" w:rsidP="00DE61CD">
            <w:pPr>
              <w:pStyle w:val="Tabletexte"/>
              <w:rPr>
                <w:lang w:val="en-GB"/>
              </w:rPr>
            </w:pPr>
            <w:r w:rsidRPr="00762858">
              <w:rPr>
                <w:lang w:val="en-GB"/>
              </w:rPr>
              <w:t>(WP-IEWPR)</w:t>
            </w:r>
          </w:p>
        </w:tc>
        <w:tc>
          <w:tcPr>
            <w:tcW w:w="4398" w:type="dxa"/>
            <w:shd w:val="clear" w:color="auto" w:fill="auto"/>
          </w:tcPr>
          <w:p w14:paraId="2D190304" w14:textId="77777777" w:rsidR="00932A8B" w:rsidRPr="0055414F" w:rsidRDefault="00932A8B" w:rsidP="00DE61CD">
            <w:pPr>
              <w:pStyle w:val="Tabletexte"/>
              <w:rPr>
                <w:spacing w:val="-4"/>
                <w:rtl/>
              </w:rPr>
            </w:pPr>
            <w:r w:rsidRPr="0055414F">
              <w:rPr>
                <w:spacing w:val="-4"/>
                <w:rtl/>
              </w:rPr>
              <w:t xml:space="preserve">الرئيس: </w:t>
            </w:r>
            <w:proofErr w:type="spellStart"/>
            <w:r w:rsidRPr="0055414F">
              <w:rPr>
                <w:spacing w:val="-4"/>
                <w:rtl/>
              </w:rPr>
              <w:t>غاييل</w:t>
            </w:r>
            <w:proofErr w:type="spellEnd"/>
            <w:r w:rsidRPr="0055414F">
              <w:rPr>
                <w:spacing w:val="-4"/>
                <w:rtl/>
              </w:rPr>
              <w:t xml:space="preserve"> مارتن كوشر (شركة </w:t>
            </w:r>
            <w:proofErr w:type="spellStart"/>
            <w:r w:rsidRPr="0055414F">
              <w:rPr>
                <w:spacing w:val="-4"/>
                <w:lang w:val="fr-FR"/>
              </w:rPr>
              <w:t>InterDigital</w:t>
            </w:r>
            <w:proofErr w:type="spellEnd"/>
            <w:r w:rsidRPr="0055414F">
              <w:rPr>
                <w:spacing w:val="-4"/>
                <w:lang w:val="fr-FR"/>
              </w:rPr>
              <w:t xml:space="preserve"> Canada</w:t>
            </w:r>
            <w:r w:rsidRPr="0055414F">
              <w:rPr>
                <w:spacing w:val="-4"/>
                <w:rtl/>
              </w:rPr>
              <w:t xml:space="preserve">) </w:t>
            </w:r>
          </w:p>
          <w:p w14:paraId="339575EA" w14:textId="77777777" w:rsidR="00932A8B" w:rsidRPr="0055414F" w:rsidRDefault="00932A8B" w:rsidP="00DE61CD">
            <w:pPr>
              <w:pStyle w:val="Tabletexte"/>
              <w:rPr>
                <w:spacing w:val="-4"/>
                <w:lang w:val="fr-FR"/>
              </w:rPr>
            </w:pPr>
            <w:r w:rsidRPr="0055414F">
              <w:rPr>
                <w:spacing w:val="-4"/>
                <w:rtl/>
              </w:rPr>
              <w:t>نائب الرئيس: غي ميشيل كواكو (هيئة تنظيم الاتصالات/تكنولوجيا المعلومات والاتصالات، كوت ديفوار)</w:t>
            </w:r>
          </w:p>
        </w:tc>
      </w:tr>
    </w:tbl>
    <w:p w14:paraId="377BFE80" w14:textId="752C292B" w:rsidR="00932A8B" w:rsidRPr="009B7154" w:rsidRDefault="00932A8B" w:rsidP="00DE61CD">
      <w:pPr>
        <w:pStyle w:val="Note"/>
        <w:rPr>
          <w:spacing w:val="-4"/>
          <w:lang w:val="en-CA"/>
        </w:rPr>
      </w:pPr>
      <w:r w:rsidRPr="009B7154">
        <w:rPr>
          <w:b/>
          <w:bCs/>
          <w:spacing w:val="-4"/>
          <w:rtl/>
        </w:rPr>
        <w:t xml:space="preserve">ملاحظة </w:t>
      </w:r>
      <w:r w:rsidRPr="009B7154">
        <w:rPr>
          <w:spacing w:val="-4"/>
          <w:rtl/>
        </w:rPr>
        <w:t>- تم تقديم تقرير فريق المقرِّر المعني بالخطتين الاستراتيجية والتشغيلية مباشرة إلى الجلسة العامة للفريق الاستشاري لتقييس</w:t>
      </w:r>
      <w:r w:rsidR="009B7154" w:rsidRPr="009B7154">
        <w:rPr>
          <w:rFonts w:hint="cs"/>
          <w:spacing w:val="-4"/>
          <w:rtl/>
        </w:rPr>
        <w:t> </w:t>
      </w:r>
      <w:r w:rsidRPr="009B7154">
        <w:rPr>
          <w:spacing w:val="-4"/>
          <w:rtl/>
        </w:rPr>
        <w:t>الاتصالات.</w:t>
      </w:r>
    </w:p>
    <w:p w14:paraId="54098E90" w14:textId="1C00EF18" w:rsidR="00932A8B" w:rsidRPr="00762858" w:rsidRDefault="00932A8B" w:rsidP="00DE61CD">
      <w:pPr>
        <w:pStyle w:val="TableNo"/>
        <w:rPr>
          <w:b/>
          <w:bCs/>
          <w:lang w:val="en-CA"/>
        </w:rPr>
      </w:pPr>
      <w:r w:rsidRPr="00762858">
        <w:rPr>
          <w:rtl/>
        </w:rPr>
        <w:t xml:space="preserve">الجدول </w:t>
      </w:r>
      <w:r w:rsidRPr="00762858">
        <w:t>4</w:t>
      </w:r>
      <w:r w:rsidR="00122CEF" w:rsidRPr="00762858">
        <w:rPr>
          <w:lang w:val="en-CA"/>
        </w:rPr>
        <w:br/>
      </w:r>
      <w:r w:rsidRPr="00762858">
        <w:rPr>
          <w:b/>
          <w:bCs/>
          <w:rtl/>
        </w:rPr>
        <w:t>أفرقة أخرى</w:t>
      </w:r>
    </w:p>
    <w:tbl>
      <w:tblPr>
        <w:tblStyle w:val="TableGrid"/>
        <w:bidiVisual/>
        <w:tblW w:w="960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126"/>
        <w:gridCol w:w="4939"/>
      </w:tblGrid>
      <w:tr w:rsidR="00932A8B" w:rsidRPr="00762858" w14:paraId="5224DC95" w14:textId="77777777" w:rsidTr="00C21154">
        <w:trPr>
          <w:tblHeader/>
          <w:jc w:val="center"/>
        </w:trPr>
        <w:tc>
          <w:tcPr>
            <w:tcW w:w="2537" w:type="dxa"/>
            <w:tcBorders>
              <w:top w:val="single" w:sz="12" w:space="0" w:color="auto"/>
              <w:bottom w:val="single" w:sz="12" w:space="0" w:color="auto"/>
            </w:tcBorders>
            <w:shd w:val="clear" w:color="auto" w:fill="auto"/>
          </w:tcPr>
          <w:p w14:paraId="0DAEF9E4" w14:textId="77777777" w:rsidR="00932A8B" w:rsidRPr="00762858" w:rsidRDefault="00932A8B" w:rsidP="00DE61CD">
            <w:pPr>
              <w:pStyle w:val="Tablehead1"/>
              <w:rPr>
                <w:lang w:val="en-GB"/>
              </w:rPr>
            </w:pPr>
            <w:r w:rsidRPr="00762858">
              <w:rPr>
                <w:rtl/>
              </w:rPr>
              <w:t>عنوان الفريق</w:t>
            </w:r>
          </w:p>
        </w:tc>
        <w:tc>
          <w:tcPr>
            <w:tcW w:w="2126" w:type="dxa"/>
            <w:tcBorders>
              <w:top w:val="single" w:sz="12" w:space="0" w:color="auto"/>
              <w:bottom w:val="single" w:sz="12" w:space="0" w:color="auto"/>
            </w:tcBorders>
            <w:shd w:val="clear" w:color="auto" w:fill="auto"/>
          </w:tcPr>
          <w:p w14:paraId="0CB54F90" w14:textId="77777777" w:rsidR="00932A8B" w:rsidRPr="00762858" w:rsidRDefault="00932A8B" w:rsidP="00DE61CD">
            <w:pPr>
              <w:pStyle w:val="Tablehead1"/>
              <w:rPr>
                <w:lang w:val="en-GB"/>
              </w:rPr>
            </w:pPr>
            <w:r w:rsidRPr="00762858">
              <w:rPr>
                <w:rtl/>
              </w:rPr>
              <w:t>الرئيس (الرئيسان المشاركان)</w:t>
            </w:r>
          </w:p>
        </w:tc>
        <w:tc>
          <w:tcPr>
            <w:tcW w:w="4939" w:type="dxa"/>
            <w:tcBorders>
              <w:top w:val="single" w:sz="12" w:space="0" w:color="auto"/>
              <w:bottom w:val="single" w:sz="12" w:space="0" w:color="auto"/>
            </w:tcBorders>
            <w:shd w:val="clear" w:color="auto" w:fill="auto"/>
          </w:tcPr>
          <w:p w14:paraId="22B9EF7A" w14:textId="77777777" w:rsidR="00932A8B" w:rsidRPr="00762858" w:rsidRDefault="00932A8B" w:rsidP="00DE61CD">
            <w:pPr>
              <w:pStyle w:val="Tablehead1"/>
              <w:rPr>
                <w:lang w:val="en-GB"/>
              </w:rPr>
            </w:pPr>
            <w:r w:rsidRPr="00762858">
              <w:rPr>
                <w:rtl/>
              </w:rPr>
              <w:t>نواب الرؤساء</w:t>
            </w:r>
          </w:p>
        </w:tc>
      </w:tr>
      <w:tr w:rsidR="00932A8B" w:rsidRPr="00762858" w14:paraId="4E5AE7A0" w14:textId="77777777" w:rsidTr="00C21154">
        <w:trPr>
          <w:jc w:val="center"/>
        </w:trPr>
        <w:tc>
          <w:tcPr>
            <w:tcW w:w="2537" w:type="dxa"/>
            <w:tcBorders>
              <w:top w:val="single" w:sz="12" w:space="0" w:color="auto"/>
            </w:tcBorders>
            <w:shd w:val="clear" w:color="auto" w:fill="auto"/>
          </w:tcPr>
          <w:p w14:paraId="6B2F21FC" w14:textId="77777777" w:rsidR="00932A8B" w:rsidRPr="00762858" w:rsidRDefault="00932A8B" w:rsidP="00DE61CD">
            <w:pPr>
              <w:pStyle w:val="Tabletexte"/>
              <w:rPr>
                <w:lang w:val="en-GB"/>
              </w:rPr>
            </w:pPr>
            <w:r w:rsidRPr="00762858">
              <w:rPr>
                <w:rtl/>
              </w:rPr>
              <w:t xml:space="preserve">الفريق المتخصص المعني بالميتافيرس </w:t>
            </w:r>
            <w:r w:rsidRPr="00762858">
              <w:rPr>
                <w:lang w:val="en-GB"/>
              </w:rPr>
              <w:t>(FG-MV)</w:t>
            </w:r>
          </w:p>
        </w:tc>
        <w:tc>
          <w:tcPr>
            <w:tcW w:w="2126" w:type="dxa"/>
            <w:tcBorders>
              <w:top w:val="single" w:sz="12" w:space="0" w:color="auto"/>
            </w:tcBorders>
            <w:shd w:val="clear" w:color="auto" w:fill="auto"/>
          </w:tcPr>
          <w:p w14:paraId="0A37A2EE" w14:textId="77777777" w:rsidR="00932A8B" w:rsidRPr="00762858" w:rsidRDefault="00932A8B" w:rsidP="00DE61CD">
            <w:pPr>
              <w:pStyle w:val="Tabletexte"/>
              <w:jc w:val="left"/>
              <w:rPr>
                <w:lang w:val="en-GB"/>
              </w:rPr>
            </w:pPr>
            <w:r w:rsidRPr="00762858">
              <w:rPr>
                <w:rtl/>
              </w:rPr>
              <w:t>شين-غاك كانغ (معهد بحوث الإلكترونيات والاتصالات (</w:t>
            </w:r>
            <w:r w:rsidRPr="00762858">
              <w:rPr>
                <w:lang w:val="en-GB"/>
              </w:rPr>
              <w:t>ETRI</w:t>
            </w:r>
            <w:r w:rsidRPr="00762858">
              <w:rPr>
                <w:rtl/>
              </w:rPr>
              <w:t>، جمهورية كوريا)</w:t>
            </w:r>
          </w:p>
        </w:tc>
        <w:tc>
          <w:tcPr>
            <w:tcW w:w="4939" w:type="dxa"/>
            <w:tcBorders>
              <w:top w:val="single" w:sz="12" w:space="0" w:color="auto"/>
            </w:tcBorders>
            <w:shd w:val="clear" w:color="auto" w:fill="auto"/>
          </w:tcPr>
          <w:p w14:paraId="13724AF9" w14:textId="77777777" w:rsidR="00932A8B" w:rsidRPr="00762858" w:rsidRDefault="00932A8B" w:rsidP="00DE61CD">
            <w:pPr>
              <w:pStyle w:val="Tabletexte"/>
              <w:rPr>
                <w:lang w:val="en-GB"/>
              </w:rPr>
            </w:pPr>
            <w:r w:rsidRPr="00762858">
              <w:rPr>
                <w:rtl/>
              </w:rPr>
              <w:t>أندري بيريز (البرازيل)</w:t>
            </w:r>
          </w:p>
          <w:p w14:paraId="22B2E303" w14:textId="77777777" w:rsidR="00932A8B" w:rsidRPr="00762858" w:rsidRDefault="00932A8B" w:rsidP="00DE61CD">
            <w:pPr>
              <w:pStyle w:val="Tabletexte"/>
              <w:rPr>
                <w:lang w:val="en-GB"/>
              </w:rPr>
            </w:pPr>
            <w:r w:rsidRPr="00762858">
              <w:rPr>
                <w:rtl/>
              </w:rPr>
              <w:t>هيديو إيماناكا (المعهد الوطني لتكنولوجيا المعلومات والاتصالات، اليابان)</w:t>
            </w:r>
          </w:p>
          <w:p w14:paraId="43BBB88A" w14:textId="77777777" w:rsidR="00932A8B" w:rsidRPr="00762858" w:rsidRDefault="00932A8B" w:rsidP="00DE61CD">
            <w:pPr>
              <w:pStyle w:val="Tabletexte"/>
              <w:rPr>
                <w:lang w:val="en-GB"/>
              </w:rPr>
            </w:pPr>
            <w:r w:rsidRPr="00762858">
              <w:rPr>
                <w:rtl/>
              </w:rPr>
              <w:t>بير فرويد (إريكسون، السويد)</w:t>
            </w:r>
          </w:p>
          <w:p w14:paraId="13A366CB" w14:textId="77777777" w:rsidR="00932A8B" w:rsidRPr="00762858" w:rsidRDefault="00932A8B" w:rsidP="00DE61CD">
            <w:pPr>
              <w:pStyle w:val="Tabletexte"/>
              <w:rPr>
                <w:lang w:val="en-GB"/>
              </w:rPr>
            </w:pPr>
            <w:r w:rsidRPr="00762858">
              <w:rPr>
                <w:rtl/>
              </w:rPr>
              <w:t>شين هي (نوكيا، فنلندا)</w:t>
            </w:r>
          </w:p>
          <w:p w14:paraId="7EAB395B" w14:textId="77777777" w:rsidR="00932A8B" w:rsidRPr="00762858" w:rsidRDefault="00932A8B" w:rsidP="00DE61CD">
            <w:pPr>
              <w:pStyle w:val="Tabletexte"/>
              <w:rPr>
                <w:lang w:val="en-GB"/>
              </w:rPr>
            </w:pPr>
            <w:r w:rsidRPr="00762858">
              <w:rPr>
                <w:rtl/>
              </w:rPr>
              <w:t>فينسنت أفليك (المملكة المتحدة)</w:t>
            </w:r>
          </w:p>
          <w:p w14:paraId="09C4606F" w14:textId="77777777" w:rsidR="00932A8B" w:rsidRPr="00762858" w:rsidRDefault="00932A8B" w:rsidP="00DE61CD">
            <w:pPr>
              <w:pStyle w:val="Tabletexte"/>
              <w:rPr>
                <w:lang w:val="en-GB"/>
              </w:rPr>
            </w:pPr>
            <w:r w:rsidRPr="00762858">
              <w:rPr>
                <w:rtl/>
              </w:rPr>
              <w:t>يونتاو وانغ (الصين)</w:t>
            </w:r>
          </w:p>
          <w:p w14:paraId="4DB425EA" w14:textId="77777777" w:rsidR="00932A8B" w:rsidRPr="00762858" w:rsidRDefault="00932A8B" w:rsidP="00DE61CD">
            <w:pPr>
              <w:pStyle w:val="Tabletexte"/>
              <w:rPr>
                <w:lang w:val="en-GB"/>
              </w:rPr>
            </w:pPr>
            <w:r w:rsidRPr="00762858">
              <w:rPr>
                <w:rtl/>
              </w:rPr>
              <w:t>ليونيداس أنثوبولوس (جامعة ثيساليا، اليونان)</w:t>
            </w:r>
          </w:p>
          <w:p w14:paraId="131F6691" w14:textId="77777777" w:rsidR="00932A8B" w:rsidRPr="00762858" w:rsidRDefault="00932A8B" w:rsidP="00DE61CD">
            <w:pPr>
              <w:pStyle w:val="Tabletexte"/>
              <w:rPr>
                <w:lang w:val="en-GB"/>
              </w:rPr>
            </w:pPr>
            <w:r w:rsidRPr="00762858">
              <w:rPr>
                <w:rtl/>
              </w:rPr>
              <w:t>مانويل باريرو (مجموعة أستون، المكسيك)</w:t>
            </w:r>
          </w:p>
          <w:p w14:paraId="36AE7303" w14:textId="77777777" w:rsidR="00932A8B" w:rsidRPr="00762858" w:rsidRDefault="00932A8B" w:rsidP="00DE61CD">
            <w:pPr>
              <w:pStyle w:val="Tabletexte"/>
              <w:rPr>
                <w:lang w:val="en-GB"/>
              </w:rPr>
            </w:pPr>
            <w:r w:rsidRPr="00762858">
              <w:rPr>
                <w:rtl/>
              </w:rPr>
              <w:t>كريستينا مارتينيز (المفوضية الأوروبية)</w:t>
            </w:r>
          </w:p>
          <w:p w14:paraId="5D7F059E" w14:textId="77777777" w:rsidR="00932A8B" w:rsidRPr="00762858" w:rsidRDefault="00932A8B" w:rsidP="00DE61CD">
            <w:pPr>
              <w:pStyle w:val="Tabletexte"/>
              <w:rPr>
                <w:lang w:val="en-GB"/>
              </w:rPr>
            </w:pPr>
            <w:r w:rsidRPr="00762858">
              <w:rPr>
                <w:rtl/>
              </w:rPr>
              <w:t>ستيلا كيبسايتا (هيئة الاتصالات، كينيا)</w:t>
            </w:r>
          </w:p>
          <w:p w14:paraId="6D075BD5" w14:textId="77777777" w:rsidR="00932A8B" w:rsidRPr="00762858" w:rsidRDefault="00932A8B" w:rsidP="00DE61CD">
            <w:pPr>
              <w:pStyle w:val="Tabletexte"/>
              <w:rPr>
                <w:lang w:val="en-GB"/>
              </w:rPr>
            </w:pPr>
            <w:r w:rsidRPr="00762858">
              <w:rPr>
                <w:rtl/>
              </w:rPr>
              <w:t>ناتاليا بايونا (منظمة الأمم المتحدة للسياحة)</w:t>
            </w:r>
          </w:p>
        </w:tc>
      </w:tr>
      <w:tr w:rsidR="00932A8B" w:rsidRPr="00762858" w14:paraId="42309D64" w14:textId="77777777" w:rsidTr="00C21154">
        <w:trPr>
          <w:jc w:val="center"/>
        </w:trPr>
        <w:tc>
          <w:tcPr>
            <w:tcW w:w="2537" w:type="dxa"/>
            <w:shd w:val="clear" w:color="auto" w:fill="auto"/>
          </w:tcPr>
          <w:p w14:paraId="1074B8AC" w14:textId="77777777" w:rsidR="00932A8B" w:rsidRPr="00762858" w:rsidRDefault="00932A8B" w:rsidP="00DE61CD">
            <w:pPr>
              <w:pStyle w:val="Tabletexte"/>
              <w:rPr>
                <w:lang w:val="en-GB"/>
              </w:rPr>
            </w:pPr>
            <w:r w:rsidRPr="00762858">
              <w:rPr>
                <w:rtl/>
              </w:rPr>
              <w:t xml:space="preserve">التعاون بشأن معايير اتصالات أنظمة النقل الذكية </w:t>
            </w:r>
            <w:r w:rsidRPr="00762858">
              <w:rPr>
                <w:lang w:val="en-GB"/>
              </w:rPr>
              <w:t>(CITS)</w:t>
            </w:r>
          </w:p>
        </w:tc>
        <w:tc>
          <w:tcPr>
            <w:tcW w:w="2126" w:type="dxa"/>
            <w:shd w:val="clear" w:color="auto" w:fill="auto"/>
          </w:tcPr>
          <w:p w14:paraId="68DD6643" w14:textId="77777777" w:rsidR="00932A8B" w:rsidRPr="00762858" w:rsidRDefault="00932A8B" w:rsidP="00DE61CD">
            <w:pPr>
              <w:pStyle w:val="Tabletexte"/>
              <w:jc w:val="left"/>
              <w:rPr>
                <w:lang w:val="en-GB"/>
              </w:rPr>
            </w:pPr>
            <w:r w:rsidRPr="00762858">
              <w:rPr>
                <w:rtl/>
              </w:rPr>
              <w:t>ت. راسل شيلدز (الولايات المتحدة الأمريكية)</w:t>
            </w:r>
          </w:p>
        </w:tc>
        <w:tc>
          <w:tcPr>
            <w:tcW w:w="4939" w:type="dxa"/>
            <w:shd w:val="clear" w:color="auto" w:fill="auto"/>
          </w:tcPr>
          <w:p w14:paraId="10A918FF" w14:textId="77777777" w:rsidR="00932A8B" w:rsidRPr="00762858" w:rsidRDefault="00932A8B" w:rsidP="00DE61CD">
            <w:pPr>
              <w:pStyle w:val="Tabletexte"/>
              <w:rPr>
                <w:lang w:val="en-GB"/>
              </w:rPr>
            </w:pPr>
            <w:r w:rsidRPr="00762858">
              <w:rPr>
                <w:lang w:val="en-GB"/>
              </w:rPr>
              <w:t>–</w:t>
            </w:r>
          </w:p>
        </w:tc>
      </w:tr>
      <w:tr w:rsidR="00932A8B" w:rsidRPr="00762858" w14:paraId="77A1A365" w14:textId="77777777" w:rsidTr="00C21154">
        <w:trPr>
          <w:jc w:val="center"/>
        </w:trPr>
        <w:tc>
          <w:tcPr>
            <w:tcW w:w="2537" w:type="dxa"/>
            <w:shd w:val="clear" w:color="auto" w:fill="auto"/>
          </w:tcPr>
          <w:p w14:paraId="5E12EC5A" w14:textId="77777777" w:rsidR="00932A8B" w:rsidRPr="00762858" w:rsidRDefault="00932A8B" w:rsidP="00DE61CD">
            <w:pPr>
              <w:pStyle w:val="Tabletexte"/>
              <w:rPr>
                <w:rtl/>
              </w:rPr>
            </w:pPr>
            <w:r w:rsidRPr="00762858">
              <w:rPr>
                <w:rtl/>
              </w:rPr>
              <w:t xml:space="preserve">نشاط التنسيق المشترك بشأن إمكانية النفاذ والعوامل البشرية </w:t>
            </w:r>
          </w:p>
          <w:p w14:paraId="17022F89" w14:textId="77777777" w:rsidR="00932A8B" w:rsidRPr="00762858" w:rsidRDefault="00932A8B" w:rsidP="00DE61CD">
            <w:pPr>
              <w:pStyle w:val="Tabletexte"/>
              <w:rPr>
                <w:lang w:val="en-GB"/>
              </w:rPr>
            </w:pPr>
            <w:r w:rsidRPr="00762858">
              <w:rPr>
                <w:lang w:val="en-GB"/>
              </w:rPr>
              <w:t>(JCA-AHF)</w:t>
            </w:r>
          </w:p>
        </w:tc>
        <w:tc>
          <w:tcPr>
            <w:tcW w:w="2126" w:type="dxa"/>
            <w:shd w:val="clear" w:color="auto" w:fill="auto"/>
          </w:tcPr>
          <w:p w14:paraId="49E65164" w14:textId="77777777" w:rsidR="00932A8B" w:rsidRPr="00762858" w:rsidRDefault="00932A8B" w:rsidP="00DE61CD">
            <w:pPr>
              <w:pStyle w:val="Tabletexte"/>
              <w:jc w:val="left"/>
              <w:rPr>
                <w:lang w:val="en-GB"/>
              </w:rPr>
            </w:pPr>
            <w:r w:rsidRPr="00762858">
              <w:rPr>
                <w:rtl/>
              </w:rPr>
              <w:t>أندريا ساكس (المبادرة العالمية لتكنولوجيا المعلومات والاتصالات الشاملة (</w:t>
            </w:r>
            <w:r w:rsidRPr="00762858">
              <w:rPr>
                <w:lang w:val="en-GB"/>
              </w:rPr>
              <w:t>G3ict</w:t>
            </w:r>
            <w:r w:rsidRPr="00762858">
              <w:rPr>
                <w:rtl/>
              </w:rPr>
              <w:t>)، الولايات المتحدة)</w:t>
            </w:r>
          </w:p>
        </w:tc>
        <w:tc>
          <w:tcPr>
            <w:tcW w:w="4939" w:type="dxa"/>
            <w:shd w:val="clear" w:color="auto" w:fill="auto"/>
          </w:tcPr>
          <w:p w14:paraId="23CD5321" w14:textId="77777777" w:rsidR="00932A8B" w:rsidRPr="00762858" w:rsidRDefault="00932A8B" w:rsidP="00DE61CD">
            <w:pPr>
              <w:pStyle w:val="Tabletexte"/>
              <w:rPr>
                <w:lang w:val="en-GB"/>
              </w:rPr>
            </w:pPr>
            <w:r w:rsidRPr="00762858">
              <w:rPr>
                <w:rtl/>
              </w:rPr>
              <w:t>كريستوفر جونز (</w:t>
            </w:r>
            <w:r w:rsidRPr="00762858">
              <w:rPr>
                <w:lang w:val="en-GB"/>
              </w:rPr>
              <w:t>G3ict</w:t>
            </w:r>
            <w:r w:rsidRPr="00762858">
              <w:rPr>
                <w:rtl/>
              </w:rPr>
              <w:t>، الولايات المتحدة الأمريكية)</w:t>
            </w:r>
          </w:p>
          <w:p w14:paraId="16FADEC0" w14:textId="77777777" w:rsidR="00932A8B" w:rsidRPr="00762858" w:rsidRDefault="00932A8B" w:rsidP="00DE61CD">
            <w:pPr>
              <w:pStyle w:val="Tabletexte"/>
              <w:rPr>
                <w:lang w:val="en-GB"/>
              </w:rPr>
            </w:pPr>
            <w:r w:rsidRPr="00762858">
              <w:rPr>
                <w:rtl/>
              </w:rPr>
              <w:t>ليديا بيست (</w:t>
            </w:r>
            <w:r w:rsidRPr="00762858">
              <w:rPr>
                <w:lang w:val="en-GB"/>
              </w:rPr>
              <w:t>G3ict</w:t>
            </w:r>
            <w:r w:rsidRPr="00762858">
              <w:rPr>
                <w:rtl/>
              </w:rPr>
              <w:t>، الولايات المتحدة الأمريكية)</w:t>
            </w:r>
          </w:p>
          <w:p w14:paraId="31402359" w14:textId="77777777" w:rsidR="00932A8B" w:rsidRPr="00762858" w:rsidRDefault="00932A8B" w:rsidP="00DE61CD">
            <w:pPr>
              <w:pStyle w:val="Tabletexte"/>
              <w:rPr>
                <w:lang w:val="en-GB"/>
              </w:rPr>
            </w:pPr>
            <w:r w:rsidRPr="00762858">
              <w:rPr>
                <w:rtl/>
              </w:rPr>
              <w:t>جيري إليس (أيرلندا؛ في ذكراه)</w:t>
            </w:r>
          </w:p>
          <w:p w14:paraId="0498DEA2" w14:textId="77777777" w:rsidR="00932A8B" w:rsidRPr="00762858" w:rsidRDefault="00932A8B" w:rsidP="00DE61CD">
            <w:pPr>
              <w:pStyle w:val="Tabletexte"/>
              <w:rPr>
                <w:lang w:val="en-GB"/>
              </w:rPr>
            </w:pPr>
            <w:r w:rsidRPr="00762858">
              <w:rPr>
                <w:rtl/>
              </w:rPr>
              <w:t>ديفيد فورني (</w:t>
            </w:r>
            <w:r w:rsidRPr="00762858">
              <w:rPr>
                <w:lang w:val="en-GB"/>
              </w:rPr>
              <w:t>G3ict</w:t>
            </w:r>
            <w:r w:rsidRPr="00762858">
              <w:rPr>
                <w:rtl/>
              </w:rPr>
              <w:t>، الولايات المتحدة الأمريكية)</w:t>
            </w:r>
          </w:p>
        </w:tc>
      </w:tr>
      <w:tr w:rsidR="00932A8B" w:rsidRPr="00762858" w14:paraId="38803124" w14:textId="77777777" w:rsidTr="00C21154">
        <w:trPr>
          <w:jc w:val="center"/>
        </w:trPr>
        <w:tc>
          <w:tcPr>
            <w:tcW w:w="2537" w:type="dxa"/>
            <w:shd w:val="clear" w:color="auto" w:fill="auto"/>
          </w:tcPr>
          <w:p w14:paraId="0F0662E3" w14:textId="77777777" w:rsidR="00932A8B" w:rsidRPr="009B7154" w:rsidRDefault="00932A8B" w:rsidP="00DE61CD">
            <w:pPr>
              <w:pStyle w:val="Tabletexte"/>
              <w:rPr>
                <w:spacing w:val="-2"/>
                <w:lang w:val="en-GB"/>
              </w:rPr>
            </w:pPr>
            <w:r w:rsidRPr="009B7154">
              <w:rPr>
                <w:spacing w:val="-2"/>
                <w:rtl/>
              </w:rPr>
              <w:t>نشاط التنسيق المشترك بشأن شهادات كوفيد-</w:t>
            </w:r>
            <w:r w:rsidRPr="009B7154">
              <w:rPr>
                <w:spacing w:val="-2"/>
              </w:rPr>
              <w:t>19</w:t>
            </w:r>
            <w:r w:rsidRPr="009B7154">
              <w:rPr>
                <w:spacing w:val="-2"/>
                <w:rtl/>
              </w:rPr>
              <w:t xml:space="preserve"> الرقمية </w:t>
            </w:r>
            <w:r w:rsidRPr="009B7154">
              <w:rPr>
                <w:spacing w:val="-2"/>
                <w:lang w:val="en-GB"/>
              </w:rPr>
              <w:t>(JCA-DCC)</w:t>
            </w:r>
          </w:p>
        </w:tc>
        <w:tc>
          <w:tcPr>
            <w:tcW w:w="2126" w:type="dxa"/>
            <w:shd w:val="clear" w:color="auto" w:fill="auto"/>
          </w:tcPr>
          <w:p w14:paraId="030C686C" w14:textId="77777777" w:rsidR="00932A8B" w:rsidRPr="00762858" w:rsidRDefault="00932A8B" w:rsidP="00DE61CD">
            <w:pPr>
              <w:pStyle w:val="Tabletexte"/>
              <w:jc w:val="left"/>
              <w:rPr>
                <w:lang w:val="en-GB"/>
              </w:rPr>
            </w:pPr>
            <w:proofErr w:type="spellStart"/>
            <w:r w:rsidRPr="00762858">
              <w:rPr>
                <w:rtl/>
              </w:rPr>
              <w:t>هيونغ</w:t>
            </w:r>
            <w:proofErr w:type="spellEnd"/>
            <w:r w:rsidRPr="00762858">
              <w:rPr>
                <w:rtl/>
              </w:rPr>
              <w:t xml:space="preserve"> يول يوم (جامعة سونتشون هيانغ، جمهورية كوريا)</w:t>
            </w:r>
          </w:p>
          <w:p w14:paraId="0E0EB56E" w14:textId="77777777" w:rsidR="00932A8B" w:rsidRPr="00762858" w:rsidRDefault="00932A8B" w:rsidP="00DE61CD">
            <w:pPr>
              <w:pStyle w:val="Tabletexte"/>
              <w:jc w:val="left"/>
              <w:rPr>
                <w:lang w:val="en-GB"/>
              </w:rPr>
            </w:pPr>
            <w:r w:rsidRPr="00762858">
              <w:rPr>
                <w:rtl/>
              </w:rPr>
              <w:t>كارل لايتنر (منظمة الصحة العالمية)</w:t>
            </w:r>
          </w:p>
        </w:tc>
        <w:tc>
          <w:tcPr>
            <w:tcW w:w="4939" w:type="dxa"/>
            <w:shd w:val="clear" w:color="auto" w:fill="auto"/>
          </w:tcPr>
          <w:p w14:paraId="6552E74C" w14:textId="77777777" w:rsidR="00932A8B" w:rsidRPr="00762858" w:rsidRDefault="00932A8B" w:rsidP="00DE61CD">
            <w:pPr>
              <w:pStyle w:val="Tabletexte"/>
              <w:rPr>
                <w:lang w:val="en-GB"/>
              </w:rPr>
            </w:pPr>
            <w:r w:rsidRPr="00762858">
              <w:rPr>
                <w:lang w:val="en-GB"/>
              </w:rPr>
              <w:t>–</w:t>
            </w:r>
          </w:p>
        </w:tc>
      </w:tr>
      <w:tr w:rsidR="00932A8B" w:rsidRPr="00762858" w14:paraId="49362C9E" w14:textId="77777777" w:rsidTr="00C21154">
        <w:trPr>
          <w:jc w:val="center"/>
        </w:trPr>
        <w:tc>
          <w:tcPr>
            <w:tcW w:w="2537" w:type="dxa"/>
            <w:shd w:val="clear" w:color="auto" w:fill="auto"/>
          </w:tcPr>
          <w:p w14:paraId="28EA0673" w14:textId="77777777" w:rsidR="00932A8B" w:rsidRPr="00762858" w:rsidRDefault="00932A8B" w:rsidP="00DE61CD">
            <w:pPr>
              <w:pStyle w:val="Tabletexte"/>
              <w:rPr>
                <w:lang w:val="en-GB"/>
              </w:rPr>
            </w:pPr>
            <w:r w:rsidRPr="00762858">
              <w:rPr>
                <w:rtl/>
              </w:rPr>
              <w:lastRenderedPageBreak/>
              <w:t xml:space="preserve">نشاط التنسيق المشترك المعني بشبكة توزيع المفاتيح الكمومية </w:t>
            </w:r>
            <w:r w:rsidRPr="00762858">
              <w:rPr>
                <w:lang w:val="en-GB"/>
              </w:rPr>
              <w:t>(JCA-QKDN)</w:t>
            </w:r>
          </w:p>
        </w:tc>
        <w:tc>
          <w:tcPr>
            <w:tcW w:w="2126" w:type="dxa"/>
            <w:shd w:val="clear" w:color="auto" w:fill="auto"/>
          </w:tcPr>
          <w:p w14:paraId="3506317C" w14:textId="77777777" w:rsidR="00932A8B" w:rsidRPr="00762858" w:rsidRDefault="00932A8B" w:rsidP="00DE61CD">
            <w:pPr>
              <w:pStyle w:val="Tabletexte"/>
              <w:jc w:val="left"/>
              <w:rPr>
                <w:spacing w:val="-6"/>
                <w:lang w:val="en-GB"/>
              </w:rPr>
            </w:pPr>
            <w:r w:rsidRPr="00762858">
              <w:rPr>
                <w:spacing w:val="-6"/>
                <w:rtl/>
              </w:rPr>
              <w:t>جونسن لاي (الأكاديمية الصينية لتكنولوجيا المعلومات والاتصالات</w:t>
            </w:r>
            <w:r w:rsidRPr="00762858">
              <w:rPr>
                <w:spacing w:val="-6"/>
                <w:lang w:val="en-CA"/>
              </w:rPr>
              <w:t xml:space="preserve"> (CAICT)</w:t>
            </w:r>
            <w:r w:rsidRPr="00762858">
              <w:rPr>
                <w:spacing w:val="-6"/>
                <w:rtl/>
              </w:rPr>
              <w:t>، وزارة الصناعة وتكنولوجيا المعلومات، الصين)</w:t>
            </w:r>
          </w:p>
        </w:tc>
        <w:tc>
          <w:tcPr>
            <w:tcW w:w="4939" w:type="dxa"/>
            <w:shd w:val="clear" w:color="auto" w:fill="auto"/>
          </w:tcPr>
          <w:p w14:paraId="49A5355E" w14:textId="77777777" w:rsidR="00932A8B" w:rsidRPr="00762858" w:rsidRDefault="00932A8B" w:rsidP="00DE61CD">
            <w:pPr>
              <w:pStyle w:val="Tabletexte"/>
              <w:rPr>
                <w:lang w:val="en-GB"/>
              </w:rPr>
            </w:pPr>
            <w:r w:rsidRPr="00762858">
              <w:rPr>
                <w:rtl/>
              </w:rPr>
              <w:t>مارك ماكفادن (المملكة المتحدة)</w:t>
            </w:r>
          </w:p>
          <w:p w14:paraId="61FD3063" w14:textId="77777777" w:rsidR="00932A8B" w:rsidRPr="00762858" w:rsidRDefault="00932A8B" w:rsidP="00DE61CD">
            <w:pPr>
              <w:pStyle w:val="Tabletexte"/>
              <w:rPr>
                <w:lang w:val="en-GB"/>
              </w:rPr>
            </w:pPr>
            <w:r w:rsidRPr="00762858">
              <w:rPr>
                <w:rtl/>
              </w:rPr>
              <w:t>هاو كين (الجامعة الوطنية في سنغافورة، سنغافورة)</w:t>
            </w:r>
          </w:p>
        </w:tc>
      </w:tr>
    </w:tbl>
    <w:p w14:paraId="308956EC" w14:textId="77777777" w:rsidR="00932A8B" w:rsidRPr="00762858" w:rsidRDefault="00932A8B" w:rsidP="00DE61CD">
      <w:pPr>
        <w:pStyle w:val="Heading2"/>
        <w:rPr>
          <w:lang w:val="en-CA"/>
        </w:rPr>
      </w:pPr>
      <w:bookmarkStart w:id="6" w:name="_Toc178770342"/>
      <w:r w:rsidRPr="00762858">
        <w:t>2.2</w:t>
      </w:r>
      <w:r w:rsidRPr="00762858">
        <w:rPr>
          <w:rtl/>
        </w:rPr>
        <w:tab/>
        <w:t>أفرقة المقرّرين</w:t>
      </w:r>
      <w:bookmarkEnd w:id="6"/>
    </w:p>
    <w:p w14:paraId="1FD85D4D" w14:textId="77777777" w:rsidR="00932A8B" w:rsidRPr="00762858" w:rsidRDefault="00932A8B" w:rsidP="00DE61CD">
      <w:pPr>
        <w:rPr>
          <w:lang w:val="en-CA"/>
        </w:rPr>
      </w:pPr>
      <w:r w:rsidRPr="00762858">
        <w:rPr>
          <w:b/>
          <w:bCs/>
        </w:rPr>
        <w:t>1.2.2</w:t>
      </w:r>
      <w:r w:rsidRPr="00762858">
        <w:rPr>
          <w:b/>
          <w:bCs/>
          <w:rtl/>
        </w:rPr>
        <w:tab/>
      </w:r>
      <w:r w:rsidRPr="00762858">
        <w:rPr>
          <w:rtl/>
        </w:rPr>
        <w:t xml:space="preserve">أنشأ الفريق الاستشاري لتقييس الاتصالات أفرقة المقرّرين المدرجة في الجدول </w:t>
      </w:r>
      <w:r w:rsidRPr="00762858">
        <w:t>5</w:t>
      </w:r>
      <w:r w:rsidRPr="00762858">
        <w:rPr>
          <w:rtl/>
        </w:rPr>
        <w:t>.</w:t>
      </w:r>
    </w:p>
    <w:p w14:paraId="2C255FB8" w14:textId="53A70B98" w:rsidR="00932A8B" w:rsidRPr="00762858" w:rsidRDefault="00932A8B" w:rsidP="00DE61CD">
      <w:pPr>
        <w:pStyle w:val="TableNo"/>
        <w:rPr>
          <w:b/>
          <w:bCs/>
          <w:lang w:val="en-CA"/>
        </w:rPr>
      </w:pPr>
      <w:r w:rsidRPr="00762858">
        <w:rPr>
          <w:rtl/>
        </w:rPr>
        <w:t xml:space="preserve">الجدول </w:t>
      </w:r>
      <w:r w:rsidRPr="00762858">
        <w:t>5</w:t>
      </w:r>
      <w:r w:rsidR="007324F9" w:rsidRPr="00762858">
        <w:rPr>
          <w:lang w:val="en-CA"/>
        </w:rPr>
        <w:br/>
      </w:r>
      <w:r w:rsidRPr="00762858">
        <w:rPr>
          <w:b/>
          <w:bCs/>
          <w:rtl/>
        </w:rPr>
        <w:t>الفريق الاستشاري لتقييس الاتصالات – أفرقة المقرّرين</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99"/>
        <w:gridCol w:w="2815"/>
        <w:gridCol w:w="1155"/>
        <w:gridCol w:w="4240"/>
      </w:tblGrid>
      <w:tr w:rsidR="00932A8B" w:rsidRPr="00762858" w14:paraId="17A35462" w14:textId="77777777" w:rsidTr="00C21154">
        <w:trPr>
          <w:tblHeader/>
          <w:jc w:val="center"/>
        </w:trPr>
        <w:tc>
          <w:tcPr>
            <w:tcW w:w="1359" w:type="dxa"/>
            <w:tcBorders>
              <w:top w:val="single" w:sz="12" w:space="0" w:color="auto"/>
              <w:bottom w:val="single" w:sz="12" w:space="0" w:color="auto"/>
            </w:tcBorders>
            <w:shd w:val="clear" w:color="auto" w:fill="auto"/>
          </w:tcPr>
          <w:p w14:paraId="30D5DDC7" w14:textId="77777777" w:rsidR="00932A8B" w:rsidRPr="00762858" w:rsidRDefault="00932A8B" w:rsidP="00DE61CD">
            <w:pPr>
              <w:pStyle w:val="Tablehead1"/>
              <w:rPr>
                <w:lang w:val="en-GB"/>
              </w:rPr>
            </w:pPr>
            <w:r w:rsidRPr="00762858">
              <w:rPr>
                <w:rtl/>
              </w:rPr>
              <w:t>أفرقة المقرّرين</w:t>
            </w:r>
          </w:p>
        </w:tc>
        <w:tc>
          <w:tcPr>
            <w:tcW w:w="2733" w:type="dxa"/>
            <w:tcBorders>
              <w:top w:val="single" w:sz="12" w:space="0" w:color="auto"/>
              <w:bottom w:val="single" w:sz="12" w:space="0" w:color="auto"/>
            </w:tcBorders>
            <w:shd w:val="clear" w:color="auto" w:fill="auto"/>
          </w:tcPr>
          <w:p w14:paraId="17A9DD28" w14:textId="77777777" w:rsidR="00932A8B" w:rsidRPr="00762858" w:rsidRDefault="00932A8B" w:rsidP="00DE61CD">
            <w:pPr>
              <w:pStyle w:val="Tablehead1"/>
              <w:rPr>
                <w:lang w:val="en-GB"/>
              </w:rPr>
            </w:pPr>
            <w:r w:rsidRPr="00762858">
              <w:rPr>
                <w:rtl/>
              </w:rPr>
              <w:t>العنوان</w:t>
            </w:r>
          </w:p>
        </w:tc>
        <w:tc>
          <w:tcPr>
            <w:tcW w:w="1121" w:type="dxa"/>
            <w:tcBorders>
              <w:top w:val="single" w:sz="12" w:space="0" w:color="auto"/>
              <w:bottom w:val="single" w:sz="12" w:space="0" w:color="auto"/>
            </w:tcBorders>
            <w:shd w:val="clear" w:color="auto" w:fill="auto"/>
          </w:tcPr>
          <w:p w14:paraId="6A961468" w14:textId="77777777" w:rsidR="00932A8B" w:rsidRPr="00762858" w:rsidRDefault="00932A8B" w:rsidP="00DE61CD">
            <w:pPr>
              <w:pStyle w:val="Tablehead1"/>
              <w:rPr>
                <w:lang w:val="en-GB"/>
              </w:rPr>
            </w:pPr>
            <w:r w:rsidRPr="00762858">
              <w:rPr>
                <w:rtl/>
              </w:rPr>
              <w:t>فرقة العمل</w:t>
            </w:r>
          </w:p>
        </w:tc>
        <w:tc>
          <w:tcPr>
            <w:tcW w:w="4117" w:type="dxa"/>
            <w:tcBorders>
              <w:top w:val="single" w:sz="12" w:space="0" w:color="auto"/>
              <w:bottom w:val="single" w:sz="12" w:space="0" w:color="auto"/>
            </w:tcBorders>
            <w:shd w:val="clear" w:color="auto" w:fill="auto"/>
          </w:tcPr>
          <w:p w14:paraId="1A99C18F" w14:textId="77777777" w:rsidR="00932A8B" w:rsidRPr="00762858" w:rsidRDefault="00932A8B" w:rsidP="00DE61CD">
            <w:pPr>
              <w:pStyle w:val="Tablehead1"/>
              <w:rPr>
                <w:lang w:val="en-GB"/>
              </w:rPr>
            </w:pPr>
            <w:r w:rsidRPr="00762858">
              <w:rPr>
                <w:rtl/>
              </w:rPr>
              <w:t>المقرر</w:t>
            </w:r>
          </w:p>
        </w:tc>
      </w:tr>
      <w:tr w:rsidR="00932A8B" w:rsidRPr="00762858" w14:paraId="4D763EA0" w14:textId="77777777" w:rsidTr="00C21154">
        <w:trPr>
          <w:jc w:val="center"/>
        </w:trPr>
        <w:tc>
          <w:tcPr>
            <w:tcW w:w="1359" w:type="dxa"/>
            <w:tcBorders>
              <w:top w:val="single" w:sz="12" w:space="0" w:color="auto"/>
            </w:tcBorders>
            <w:shd w:val="clear" w:color="auto" w:fill="auto"/>
          </w:tcPr>
          <w:p w14:paraId="6FE8E760" w14:textId="77777777" w:rsidR="00932A8B" w:rsidRPr="00762858" w:rsidRDefault="00932A8B" w:rsidP="00DE61CD">
            <w:pPr>
              <w:pStyle w:val="Tabletexte"/>
              <w:jc w:val="left"/>
              <w:rPr>
                <w:lang w:val="en-GB"/>
              </w:rPr>
            </w:pPr>
            <w:r w:rsidRPr="00762858">
              <w:rPr>
                <w:rtl/>
              </w:rPr>
              <w:t>فريق المقرِّر المعني بالخطتين الاستراتيجية والتشغيلية</w:t>
            </w:r>
          </w:p>
        </w:tc>
        <w:tc>
          <w:tcPr>
            <w:tcW w:w="2733" w:type="dxa"/>
            <w:tcBorders>
              <w:top w:val="single" w:sz="12" w:space="0" w:color="auto"/>
            </w:tcBorders>
            <w:shd w:val="clear" w:color="auto" w:fill="auto"/>
          </w:tcPr>
          <w:p w14:paraId="55013B6B" w14:textId="77777777" w:rsidR="00932A8B" w:rsidRPr="00762858" w:rsidRDefault="00932A8B" w:rsidP="00DE61CD">
            <w:pPr>
              <w:pStyle w:val="Tabletexte"/>
              <w:rPr>
                <w:lang w:val="en-GB"/>
              </w:rPr>
            </w:pPr>
            <w:r w:rsidRPr="00762858">
              <w:rPr>
                <w:rtl/>
              </w:rPr>
              <w:t>التخطيط الاستراتيجية والتشغيلي</w:t>
            </w:r>
          </w:p>
        </w:tc>
        <w:tc>
          <w:tcPr>
            <w:tcW w:w="1121" w:type="dxa"/>
            <w:tcBorders>
              <w:top w:val="single" w:sz="12" w:space="0" w:color="auto"/>
            </w:tcBorders>
            <w:shd w:val="clear" w:color="auto" w:fill="auto"/>
          </w:tcPr>
          <w:p w14:paraId="2B51674B" w14:textId="77777777" w:rsidR="00932A8B" w:rsidRPr="00762858" w:rsidRDefault="00932A8B" w:rsidP="00DE61CD">
            <w:pPr>
              <w:pStyle w:val="Tabletexte"/>
              <w:jc w:val="center"/>
              <w:rPr>
                <w:lang w:val="en-GB"/>
              </w:rPr>
            </w:pPr>
            <w:r w:rsidRPr="00762858">
              <w:rPr>
                <w:lang w:val="en-GB"/>
              </w:rPr>
              <w:t>PLEN</w:t>
            </w:r>
          </w:p>
        </w:tc>
        <w:tc>
          <w:tcPr>
            <w:tcW w:w="4117" w:type="dxa"/>
            <w:tcBorders>
              <w:top w:val="single" w:sz="12" w:space="0" w:color="auto"/>
            </w:tcBorders>
            <w:shd w:val="clear" w:color="auto" w:fill="auto"/>
          </w:tcPr>
          <w:p w14:paraId="6CF45F8A" w14:textId="77777777" w:rsidR="00932A8B" w:rsidRPr="00762858" w:rsidRDefault="00932A8B" w:rsidP="00DE61CD">
            <w:pPr>
              <w:pStyle w:val="Tabletexte"/>
              <w:jc w:val="left"/>
              <w:rPr>
                <w:lang w:val="en-GB"/>
              </w:rPr>
            </w:pPr>
            <w:r w:rsidRPr="00762858">
              <w:rPr>
                <w:rtl/>
              </w:rPr>
              <w:t>المقرر: السيد مارتينيز فانيجاس فيكتور مانويل (المكسيك)</w:t>
            </w:r>
          </w:p>
          <w:p w14:paraId="76023348" w14:textId="16092890" w:rsidR="00932A8B" w:rsidRPr="00762858" w:rsidRDefault="00932A8B" w:rsidP="00DE61CD">
            <w:pPr>
              <w:pStyle w:val="Tabletexte"/>
              <w:jc w:val="left"/>
              <w:rPr>
                <w:lang w:val="en-GB"/>
              </w:rPr>
            </w:pPr>
            <w:r w:rsidRPr="00762858">
              <w:rPr>
                <w:rtl/>
              </w:rPr>
              <w:t>المقررون المساعدون: السيد غرايسي بروس</w:t>
            </w:r>
            <w:r w:rsidR="00B075DE" w:rsidRPr="00762858">
              <w:br/>
            </w:r>
            <w:r w:rsidRPr="00762858">
              <w:rPr>
                <w:rtl/>
              </w:rPr>
              <w:t xml:space="preserve">(شركة </w:t>
            </w:r>
            <w:r w:rsidRPr="00762858">
              <w:rPr>
                <w:lang w:val="en-GB"/>
              </w:rPr>
              <w:t>Ericsson Canada</w:t>
            </w:r>
            <w:r w:rsidRPr="00762858">
              <w:rPr>
                <w:rtl/>
              </w:rPr>
              <w:t>، كندا)، السيد تيان داو</w:t>
            </w:r>
            <w:r w:rsidR="00B075DE" w:rsidRPr="00762858">
              <w:br/>
            </w:r>
            <w:r w:rsidRPr="00762858">
              <w:rPr>
                <w:rtl/>
              </w:rPr>
              <w:t xml:space="preserve">(شركة </w:t>
            </w:r>
            <w:r w:rsidRPr="00762858">
              <w:rPr>
                <w:lang w:val="en-GB"/>
              </w:rPr>
              <w:t>ZTE</w:t>
            </w:r>
            <w:r w:rsidRPr="00762858">
              <w:rPr>
                <w:rtl/>
              </w:rPr>
              <w:t>، الصين)</w:t>
            </w:r>
          </w:p>
        </w:tc>
      </w:tr>
      <w:tr w:rsidR="00932A8B" w:rsidRPr="00762858" w14:paraId="096A569A" w14:textId="77777777" w:rsidTr="00C21154">
        <w:trPr>
          <w:jc w:val="center"/>
        </w:trPr>
        <w:tc>
          <w:tcPr>
            <w:tcW w:w="1359" w:type="dxa"/>
            <w:shd w:val="clear" w:color="auto" w:fill="auto"/>
          </w:tcPr>
          <w:p w14:paraId="4C4D6880" w14:textId="77777777" w:rsidR="00932A8B" w:rsidRPr="00762858" w:rsidRDefault="00932A8B" w:rsidP="00DE61CD">
            <w:pPr>
              <w:pStyle w:val="Tabletexte"/>
              <w:jc w:val="left"/>
              <w:rPr>
                <w:lang w:val="en-GB"/>
              </w:rPr>
            </w:pPr>
            <w:r w:rsidRPr="00762858">
              <w:rPr>
                <w:rtl/>
              </w:rPr>
              <w:t>فريق المقرر المعني بأساليب العمل</w:t>
            </w:r>
          </w:p>
        </w:tc>
        <w:tc>
          <w:tcPr>
            <w:tcW w:w="2733" w:type="dxa"/>
            <w:shd w:val="clear" w:color="auto" w:fill="auto"/>
          </w:tcPr>
          <w:p w14:paraId="50AED150" w14:textId="77777777" w:rsidR="00932A8B" w:rsidRPr="00762858" w:rsidRDefault="00932A8B" w:rsidP="00DE61CD">
            <w:pPr>
              <w:pStyle w:val="Tabletexte"/>
              <w:rPr>
                <w:lang w:val="en-GB"/>
              </w:rPr>
            </w:pPr>
            <w:r w:rsidRPr="00762858">
              <w:rPr>
                <w:rtl/>
              </w:rPr>
              <w:t>أساليب العمل</w:t>
            </w:r>
          </w:p>
        </w:tc>
        <w:tc>
          <w:tcPr>
            <w:tcW w:w="1121" w:type="dxa"/>
            <w:shd w:val="clear" w:color="auto" w:fill="auto"/>
          </w:tcPr>
          <w:p w14:paraId="5DA0C998" w14:textId="77777777" w:rsidR="00932A8B" w:rsidRPr="00762858" w:rsidRDefault="00932A8B" w:rsidP="00DE61CD">
            <w:pPr>
              <w:pStyle w:val="Tabletexte"/>
              <w:jc w:val="center"/>
              <w:rPr>
                <w:lang w:val="en-GB"/>
              </w:rPr>
            </w:pPr>
            <w:r w:rsidRPr="00762858">
              <w:rPr>
                <w:lang w:val="en-GB"/>
              </w:rPr>
              <w:t>1</w:t>
            </w:r>
          </w:p>
        </w:tc>
        <w:tc>
          <w:tcPr>
            <w:tcW w:w="4117" w:type="dxa"/>
            <w:shd w:val="clear" w:color="auto" w:fill="auto"/>
          </w:tcPr>
          <w:p w14:paraId="7C62BCC2" w14:textId="77777777" w:rsidR="00932A8B" w:rsidRPr="00762858" w:rsidRDefault="00932A8B" w:rsidP="00DE61CD">
            <w:pPr>
              <w:pStyle w:val="Tabletexte"/>
              <w:rPr>
                <w:lang w:val="en-GB"/>
              </w:rPr>
            </w:pPr>
            <w:r w:rsidRPr="00762858">
              <w:rPr>
                <w:rtl/>
              </w:rPr>
              <w:t xml:space="preserve">المقرر: السيد دوبويسون أوليفييه (شركة </w:t>
            </w:r>
            <w:r w:rsidRPr="00762858">
              <w:rPr>
                <w:lang w:val="en-GB"/>
              </w:rPr>
              <w:t>Orange</w:t>
            </w:r>
            <w:r w:rsidRPr="00762858">
              <w:rPr>
                <w:rtl/>
              </w:rPr>
              <w:t>، فرنسا)</w:t>
            </w:r>
          </w:p>
          <w:p w14:paraId="72F057EF" w14:textId="77777777" w:rsidR="00932A8B" w:rsidRPr="00762858" w:rsidRDefault="00932A8B" w:rsidP="00DE61CD">
            <w:pPr>
              <w:pStyle w:val="Tabletexte"/>
              <w:rPr>
                <w:lang w:val="en-GB"/>
              </w:rPr>
            </w:pPr>
            <w:r w:rsidRPr="00762858">
              <w:rPr>
                <w:rtl/>
              </w:rPr>
              <w:t>المقرر المساعد: السيد راشتون فيل (وزارة العلوم والابتكار والتكنولوجيا، المملكة المتحدة)</w:t>
            </w:r>
          </w:p>
        </w:tc>
      </w:tr>
      <w:tr w:rsidR="00932A8B" w:rsidRPr="00762858" w14:paraId="09D7DBAA" w14:textId="77777777" w:rsidTr="00C21154">
        <w:trPr>
          <w:jc w:val="center"/>
        </w:trPr>
        <w:tc>
          <w:tcPr>
            <w:tcW w:w="1359" w:type="dxa"/>
            <w:shd w:val="clear" w:color="auto" w:fill="auto"/>
          </w:tcPr>
          <w:p w14:paraId="4F88FF47" w14:textId="77777777" w:rsidR="00932A8B" w:rsidRPr="00762858" w:rsidRDefault="00932A8B" w:rsidP="00DE61CD">
            <w:pPr>
              <w:pStyle w:val="Tabletexte"/>
              <w:jc w:val="left"/>
              <w:rPr>
                <w:lang w:val="en-GB"/>
              </w:rPr>
            </w:pPr>
            <w:r w:rsidRPr="00762858">
              <w:rPr>
                <w:rtl/>
              </w:rPr>
              <w:t>فريق المقرر المعني بالأعمال التحضيرية للجمعية العالمية لتقييس الاتصالات</w:t>
            </w:r>
          </w:p>
        </w:tc>
        <w:tc>
          <w:tcPr>
            <w:tcW w:w="2733" w:type="dxa"/>
            <w:shd w:val="clear" w:color="auto" w:fill="auto"/>
          </w:tcPr>
          <w:p w14:paraId="55B61C83" w14:textId="77777777" w:rsidR="00932A8B" w:rsidRPr="00762858" w:rsidRDefault="00932A8B" w:rsidP="00DE61CD">
            <w:pPr>
              <w:pStyle w:val="Tabletexte"/>
              <w:rPr>
                <w:lang w:val="en-GB"/>
              </w:rPr>
            </w:pPr>
            <w:r w:rsidRPr="00762858">
              <w:rPr>
                <w:rtl/>
              </w:rPr>
              <w:t>الأعمال التحضيرية للجمعية العالمية لتقييس الاتصالات</w:t>
            </w:r>
          </w:p>
        </w:tc>
        <w:tc>
          <w:tcPr>
            <w:tcW w:w="1121" w:type="dxa"/>
            <w:shd w:val="clear" w:color="auto" w:fill="auto"/>
          </w:tcPr>
          <w:p w14:paraId="46709FA3" w14:textId="77777777" w:rsidR="00932A8B" w:rsidRPr="00762858" w:rsidRDefault="00932A8B" w:rsidP="00DE61CD">
            <w:pPr>
              <w:pStyle w:val="Tabletexte"/>
              <w:jc w:val="center"/>
              <w:rPr>
                <w:lang w:val="en-GB"/>
              </w:rPr>
            </w:pPr>
            <w:r w:rsidRPr="00762858">
              <w:rPr>
                <w:lang w:val="en-GB"/>
              </w:rPr>
              <w:t>1</w:t>
            </w:r>
          </w:p>
        </w:tc>
        <w:tc>
          <w:tcPr>
            <w:tcW w:w="4117" w:type="dxa"/>
            <w:shd w:val="clear" w:color="auto" w:fill="auto"/>
          </w:tcPr>
          <w:p w14:paraId="69A90615" w14:textId="77777777" w:rsidR="00932A8B" w:rsidRPr="00B117B3" w:rsidRDefault="00932A8B" w:rsidP="00DE61CD">
            <w:pPr>
              <w:pStyle w:val="Tabletexte"/>
              <w:rPr>
                <w:spacing w:val="-4"/>
                <w:lang w:val="en-GB"/>
              </w:rPr>
            </w:pPr>
            <w:r w:rsidRPr="00B117B3">
              <w:rPr>
                <w:spacing w:val="-4"/>
                <w:rtl/>
              </w:rPr>
              <w:t>المقرر: السيدة لي فانغ (وزارة الصناعة وتكنولوجيا المعلومات، الصين)</w:t>
            </w:r>
          </w:p>
          <w:p w14:paraId="145B339D" w14:textId="772B01C8" w:rsidR="00932A8B" w:rsidRPr="00762858" w:rsidRDefault="00932A8B" w:rsidP="00DE61CD">
            <w:pPr>
              <w:pStyle w:val="Tabletexte"/>
              <w:rPr>
                <w:lang w:val="en-GB"/>
              </w:rPr>
            </w:pPr>
            <w:r w:rsidRPr="00762858">
              <w:rPr>
                <w:rtl/>
              </w:rPr>
              <w:t xml:space="preserve">المقررون المساعدون: السيد أجيكوم صموئيل (الهيئة الوطنية للاتصالات، غانا) (من </w:t>
            </w:r>
            <w:r w:rsidR="00BA3E43" w:rsidRPr="00762858">
              <w:rPr>
                <w:rFonts w:hint="cs"/>
                <w:rtl/>
              </w:rPr>
              <w:t xml:space="preserve">يناير </w:t>
            </w:r>
            <w:r w:rsidRPr="00762858">
              <w:t>2024</w:t>
            </w:r>
            <w:r w:rsidRPr="00762858">
              <w:rPr>
                <w:rtl/>
              </w:rPr>
              <w:t xml:space="preserve">)، والسيد تونكيخ إيفجيني (وزارة التنمية الرقمية والاتصالات ووسائل الإعلام، الاتحاد الروسي)؛ والسيد بواتينغ إسحاق (الهيئة الوطنية للاتصالات، غانا) (من </w:t>
            </w:r>
            <w:r w:rsidR="00BA3E43" w:rsidRPr="00762858">
              <w:rPr>
                <w:rFonts w:hint="cs"/>
                <w:rtl/>
              </w:rPr>
              <w:t xml:space="preserve">مارس </w:t>
            </w:r>
            <w:r w:rsidRPr="00762858">
              <w:t>2022</w:t>
            </w:r>
            <w:r w:rsidRPr="00762858">
              <w:rPr>
                <w:rtl/>
              </w:rPr>
              <w:t xml:space="preserve"> إلى </w:t>
            </w:r>
            <w:r w:rsidR="00BA3E43" w:rsidRPr="00762858">
              <w:rPr>
                <w:rFonts w:hint="cs"/>
                <w:rtl/>
              </w:rPr>
              <w:t xml:space="preserve">يناير </w:t>
            </w:r>
            <w:r w:rsidRPr="00762858">
              <w:t>2024</w:t>
            </w:r>
            <w:r w:rsidRPr="00762858">
              <w:rPr>
                <w:rtl/>
              </w:rPr>
              <w:t>)</w:t>
            </w:r>
          </w:p>
        </w:tc>
      </w:tr>
      <w:tr w:rsidR="00932A8B" w:rsidRPr="00762858" w14:paraId="277853F2" w14:textId="77777777" w:rsidTr="00C21154">
        <w:trPr>
          <w:jc w:val="center"/>
        </w:trPr>
        <w:tc>
          <w:tcPr>
            <w:tcW w:w="1359" w:type="dxa"/>
            <w:shd w:val="clear" w:color="auto" w:fill="auto"/>
          </w:tcPr>
          <w:p w14:paraId="3912C321" w14:textId="77777777" w:rsidR="00932A8B" w:rsidRPr="00762858" w:rsidRDefault="00932A8B" w:rsidP="00DE61CD">
            <w:pPr>
              <w:pStyle w:val="Tabletexte"/>
              <w:jc w:val="left"/>
              <w:rPr>
                <w:lang w:val="en-GB"/>
              </w:rPr>
            </w:pPr>
            <w:r w:rsidRPr="00762858">
              <w:rPr>
                <w:rtl/>
              </w:rPr>
              <w:t>فريق المقرر المعني بالتحول الرقمي</w:t>
            </w:r>
          </w:p>
        </w:tc>
        <w:tc>
          <w:tcPr>
            <w:tcW w:w="2733" w:type="dxa"/>
            <w:shd w:val="clear" w:color="auto" w:fill="auto"/>
          </w:tcPr>
          <w:p w14:paraId="1FD48F93" w14:textId="77777777" w:rsidR="00932A8B" w:rsidRPr="00762858" w:rsidRDefault="00932A8B" w:rsidP="00DE61CD">
            <w:pPr>
              <w:pStyle w:val="Tabletexte"/>
              <w:rPr>
                <w:lang w:val="en-GB"/>
              </w:rPr>
            </w:pPr>
            <w:r w:rsidRPr="00762858">
              <w:rPr>
                <w:rtl/>
              </w:rPr>
              <w:t>التحول الرقمي المستدام</w:t>
            </w:r>
          </w:p>
        </w:tc>
        <w:tc>
          <w:tcPr>
            <w:tcW w:w="1121" w:type="dxa"/>
            <w:shd w:val="clear" w:color="auto" w:fill="auto"/>
          </w:tcPr>
          <w:p w14:paraId="3894B1ED" w14:textId="77777777" w:rsidR="00932A8B" w:rsidRPr="00762858" w:rsidRDefault="00932A8B" w:rsidP="00DE61CD">
            <w:pPr>
              <w:pStyle w:val="Tabletexte"/>
              <w:jc w:val="center"/>
              <w:rPr>
                <w:lang w:val="en-GB"/>
              </w:rPr>
            </w:pPr>
            <w:r w:rsidRPr="00762858">
              <w:rPr>
                <w:lang w:val="en-GB"/>
              </w:rPr>
              <w:t>2</w:t>
            </w:r>
          </w:p>
        </w:tc>
        <w:tc>
          <w:tcPr>
            <w:tcW w:w="4117" w:type="dxa"/>
            <w:shd w:val="clear" w:color="auto" w:fill="auto"/>
          </w:tcPr>
          <w:p w14:paraId="3B7A9B6D" w14:textId="77777777" w:rsidR="00932A8B" w:rsidRPr="00762858" w:rsidRDefault="00932A8B" w:rsidP="00DE61CD">
            <w:pPr>
              <w:pStyle w:val="Tabletexte"/>
              <w:rPr>
                <w:lang w:val="en-GB"/>
              </w:rPr>
            </w:pPr>
            <w:r w:rsidRPr="00762858">
              <w:rPr>
                <w:rtl/>
              </w:rPr>
              <w:t>المقررون المشاركون: السيد شرفات أحمد رضا (وزارة تكنولوجيا المعلومات والاتصالات، إيران)؛ والسيد سعيد أحمد (الهيئة الوطنية لتنظيم الاتصالات، مصر)</w:t>
            </w:r>
          </w:p>
          <w:p w14:paraId="69A985A1" w14:textId="77777777" w:rsidR="00932A8B" w:rsidRPr="00762858" w:rsidRDefault="00932A8B" w:rsidP="00DE61CD">
            <w:pPr>
              <w:pStyle w:val="Tabletexte"/>
              <w:rPr>
                <w:lang w:val="en-GB"/>
              </w:rPr>
            </w:pPr>
            <w:r w:rsidRPr="00762858">
              <w:rPr>
                <w:rtl/>
              </w:rPr>
              <w:t>المقرر المشارك: السيدة ليسوفي سينثيا (جنوب إفريقيا)</w:t>
            </w:r>
          </w:p>
        </w:tc>
      </w:tr>
      <w:tr w:rsidR="00932A8B" w:rsidRPr="00762858" w14:paraId="20BCF537" w14:textId="77777777" w:rsidTr="00C21154">
        <w:trPr>
          <w:jc w:val="center"/>
        </w:trPr>
        <w:tc>
          <w:tcPr>
            <w:tcW w:w="1359" w:type="dxa"/>
            <w:shd w:val="clear" w:color="auto" w:fill="auto"/>
          </w:tcPr>
          <w:p w14:paraId="4E393850" w14:textId="77777777" w:rsidR="00932A8B" w:rsidRPr="00762858" w:rsidRDefault="00932A8B" w:rsidP="00DE61CD">
            <w:pPr>
              <w:pStyle w:val="Tabletexte"/>
              <w:jc w:val="left"/>
              <w:rPr>
                <w:lang w:val="en-GB"/>
              </w:rPr>
            </w:pPr>
            <w:r w:rsidRPr="00762858">
              <w:rPr>
                <w:rtl/>
              </w:rPr>
              <w:t>فريق المقرِّر المعني بمشاركة دوائر الصناعة والمقاييس</w:t>
            </w:r>
          </w:p>
        </w:tc>
        <w:tc>
          <w:tcPr>
            <w:tcW w:w="2733" w:type="dxa"/>
            <w:shd w:val="clear" w:color="auto" w:fill="auto"/>
          </w:tcPr>
          <w:p w14:paraId="04324742" w14:textId="77777777" w:rsidR="00932A8B" w:rsidRPr="00762858" w:rsidRDefault="00932A8B" w:rsidP="00DE61CD">
            <w:pPr>
              <w:pStyle w:val="Tabletexte"/>
              <w:rPr>
                <w:lang w:val="en-GB"/>
              </w:rPr>
            </w:pPr>
            <w:r w:rsidRPr="00762858">
              <w:rPr>
                <w:rtl/>
              </w:rPr>
              <w:t>مشاركة دوائر الصناعة والمقاييس</w:t>
            </w:r>
          </w:p>
        </w:tc>
        <w:tc>
          <w:tcPr>
            <w:tcW w:w="1121" w:type="dxa"/>
            <w:shd w:val="clear" w:color="auto" w:fill="auto"/>
          </w:tcPr>
          <w:p w14:paraId="17E45B90" w14:textId="77777777" w:rsidR="00932A8B" w:rsidRPr="00762858" w:rsidRDefault="00932A8B" w:rsidP="00DE61CD">
            <w:pPr>
              <w:pStyle w:val="Tabletexte"/>
              <w:jc w:val="center"/>
              <w:rPr>
                <w:lang w:val="en-GB"/>
              </w:rPr>
            </w:pPr>
            <w:r w:rsidRPr="00762858">
              <w:rPr>
                <w:lang w:val="en-GB"/>
              </w:rPr>
              <w:t>2</w:t>
            </w:r>
          </w:p>
        </w:tc>
        <w:tc>
          <w:tcPr>
            <w:tcW w:w="4117" w:type="dxa"/>
            <w:shd w:val="clear" w:color="auto" w:fill="auto"/>
          </w:tcPr>
          <w:p w14:paraId="2E9959B6" w14:textId="77777777" w:rsidR="00932A8B" w:rsidRPr="00762858" w:rsidRDefault="00932A8B" w:rsidP="00DE61CD">
            <w:pPr>
              <w:pStyle w:val="Tabletexte"/>
              <w:rPr>
                <w:lang w:val="en-GB"/>
              </w:rPr>
            </w:pPr>
            <w:r w:rsidRPr="00762858">
              <w:rPr>
                <w:rtl/>
              </w:rPr>
              <w:t xml:space="preserve">المقرر: السيد بارسونز غلين (شركة </w:t>
            </w:r>
            <w:r w:rsidRPr="00762858">
              <w:rPr>
                <w:lang w:val="en-GB"/>
              </w:rPr>
              <w:t>Ericsson</w:t>
            </w:r>
            <w:r w:rsidRPr="00762858">
              <w:rPr>
                <w:rtl/>
              </w:rPr>
              <w:t>، كندا)</w:t>
            </w:r>
          </w:p>
          <w:p w14:paraId="4C137003" w14:textId="7412535D" w:rsidR="00932A8B" w:rsidRPr="00762858" w:rsidRDefault="00932A8B" w:rsidP="00DE61CD">
            <w:pPr>
              <w:pStyle w:val="Tabletexte"/>
              <w:jc w:val="left"/>
              <w:rPr>
                <w:lang w:val="en-GB"/>
              </w:rPr>
            </w:pPr>
            <w:r w:rsidRPr="00762858">
              <w:rPr>
                <w:rtl/>
              </w:rPr>
              <w:t>المقررون المساعدون: السيد لو (نوح) زونغ</w:t>
            </w:r>
            <w:r w:rsidR="00B075DE" w:rsidRPr="00762858">
              <w:br/>
            </w:r>
            <w:r w:rsidRPr="00762858">
              <w:rPr>
                <w:rtl/>
              </w:rPr>
              <w:t xml:space="preserve">(شركة </w:t>
            </w:r>
            <w:r w:rsidRPr="00762858">
              <w:rPr>
                <w:lang w:val="en-GB"/>
              </w:rPr>
              <w:t>Huawei Technologies</w:t>
            </w:r>
            <w:r w:rsidRPr="00762858">
              <w:rPr>
                <w:rtl/>
              </w:rPr>
              <w:t xml:space="preserve">، الصين)؛ والسيد تادي أرنو (شركة </w:t>
            </w:r>
            <w:r w:rsidRPr="00762858">
              <w:rPr>
                <w:lang w:val="en-GB"/>
              </w:rPr>
              <w:t>Broadcom Corporation</w:t>
            </w:r>
            <w:r w:rsidRPr="00762858">
              <w:rPr>
                <w:rtl/>
              </w:rPr>
              <w:t>، الولايات المتحدة)</w:t>
            </w:r>
          </w:p>
        </w:tc>
      </w:tr>
      <w:tr w:rsidR="00932A8B" w:rsidRPr="00762858" w14:paraId="3D2FCBDA" w14:textId="77777777" w:rsidTr="00C21154">
        <w:trPr>
          <w:jc w:val="center"/>
        </w:trPr>
        <w:tc>
          <w:tcPr>
            <w:tcW w:w="1359" w:type="dxa"/>
            <w:shd w:val="clear" w:color="auto" w:fill="auto"/>
          </w:tcPr>
          <w:p w14:paraId="0C17F575" w14:textId="77777777" w:rsidR="00932A8B" w:rsidRPr="00762858" w:rsidRDefault="00932A8B" w:rsidP="00DE61CD">
            <w:pPr>
              <w:pStyle w:val="Tabletexte"/>
              <w:jc w:val="left"/>
              <w:rPr>
                <w:lang w:val="en-GB"/>
              </w:rPr>
            </w:pPr>
            <w:r w:rsidRPr="00762858">
              <w:rPr>
                <w:rtl/>
              </w:rPr>
              <w:t>فريق المقرِّر المعني ببرنامج عمل قطاع تقييس الاتصالات وإعادة هيكلة لجان الدراسات</w:t>
            </w:r>
          </w:p>
        </w:tc>
        <w:tc>
          <w:tcPr>
            <w:tcW w:w="2733" w:type="dxa"/>
            <w:shd w:val="clear" w:color="auto" w:fill="auto"/>
          </w:tcPr>
          <w:p w14:paraId="0E303F02" w14:textId="77777777" w:rsidR="00932A8B" w:rsidRPr="00762858" w:rsidRDefault="00932A8B" w:rsidP="00DE61CD">
            <w:pPr>
              <w:pStyle w:val="Tabletexte"/>
              <w:rPr>
                <w:rtl/>
              </w:rPr>
            </w:pPr>
            <w:r w:rsidRPr="00762858">
              <w:rPr>
                <w:rtl/>
              </w:rPr>
              <w:t>برنامج عمل قطاع تقييس الاتصالات وإعادة هيكلة لجان الدراسات وعملها والتنسيق بينها</w:t>
            </w:r>
            <w:r w:rsidRPr="00762858">
              <w:rPr>
                <w:lang w:val="en-GB"/>
              </w:rPr>
              <w:t xml:space="preserve"> </w:t>
            </w:r>
          </w:p>
          <w:p w14:paraId="6BEDD75C" w14:textId="77777777" w:rsidR="00932A8B" w:rsidRPr="00762858" w:rsidRDefault="00932A8B" w:rsidP="00DE61CD">
            <w:pPr>
              <w:pStyle w:val="Tabletexte"/>
              <w:rPr>
                <w:lang w:val="en-GB"/>
              </w:rPr>
            </w:pPr>
          </w:p>
        </w:tc>
        <w:tc>
          <w:tcPr>
            <w:tcW w:w="1121" w:type="dxa"/>
            <w:shd w:val="clear" w:color="auto" w:fill="auto"/>
          </w:tcPr>
          <w:p w14:paraId="1E6BE800" w14:textId="77777777" w:rsidR="00932A8B" w:rsidRPr="00762858" w:rsidRDefault="00932A8B" w:rsidP="00DE61CD">
            <w:pPr>
              <w:pStyle w:val="Tabletexte"/>
              <w:jc w:val="center"/>
              <w:rPr>
                <w:lang w:val="en-GB"/>
              </w:rPr>
            </w:pPr>
            <w:r w:rsidRPr="00762858">
              <w:rPr>
                <w:lang w:val="en-GB"/>
              </w:rPr>
              <w:t>2</w:t>
            </w:r>
          </w:p>
        </w:tc>
        <w:tc>
          <w:tcPr>
            <w:tcW w:w="4117" w:type="dxa"/>
            <w:shd w:val="clear" w:color="auto" w:fill="auto"/>
          </w:tcPr>
          <w:p w14:paraId="2CAFF9FB" w14:textId="77777777" w:rsidR="00932A8B" w:rsidRPr="00762858" w:rsidRDefault="00932A8B" w:rsidP="00DE61CD">
            <w:pPr>
              <w:pStyle w:val="Tabletexte"/>
              <w:rPr>
                <w:lang w:val="en-GB"/>
              </w:rPr>
            </w:pPr>
            <w:r w:rsidRPr="00762858">
              <w:rPr>
                <w:rtl/>
              </w:rPr>
              <w:t xml:space="preserve">المقرر: السيدة ناغانوما ميهو (شركة </w:t>
            </w:r>
            <w:r w:rsidRPr="00762858">
              <w:rPr>
                <w:lang w:val="en-GB"/>
              </w:rPr>
              <w:t>NEC</w:t>
            </w:r>
            <w:r w:rsidRPr="00762858">
              <w:rPr>
                <w:rtl/>
              </w:rPr>
              <w:t>، اليابان)</w:t>
            </w:r>
          </w:p>
          <w:p w14:paraId="7615CB93" w14:textId="50FC9938" w:rsidR="00932A8B" w:rsidRPr="00762858" w:rsidRDefault="00932A8B" w:rsidP="00DE61CD">
            <w:pPr>
              <w:pStyle w:val="Tabletexte"/>
              <w:rPr>
                <w:lang w:val="en-GB"/>
              </w:rPr>
            </w:pPr>
            <w:r w:rsidRPr="00762858">
              <w:rPr>
                <w:rtl/>
              </w:rPr>
              <w:t>المقرر المساعد: السيد راتا غريغ (الإدارة الوطنية للاتصالات والمعلومات، الولايات المتحدة) (</w:t>
            </w:r>
            <w:r w:rsidR="00BA3E43" w:rsidRPr="00762858">
              <w:rPr>
                <w:rFonts w:hint="cs"/>
                <w:rtl/>
              </w:rPr>
              <w:t xml:space="preserve">مارس </w:t>
            </w:r>
            <w:r w:rsidRPr="00762858">
              <w:t>2022</w:t>
            </w:r>
            <w:r w:rsidRPr="00762858">
              <w:rPr>
                <w:rtl/>
              </w:rPr>
              <w:t>-</w:t>
            </w:r>
            <w:r w:rsidR="00BA3E43" w:rsidRPr="00762858">
              <w:rPr>
                <w:rFonts w:hint="cs"/>
                <w:rtl/>
              </w:rPr>
              <w:t xml:space="preserve">سبتمبر </w:t>
            </w:r>
            <w:r w:rsidRPr="00762858">
              <w:t>2023</w:t>
            </w:r>
            <w:r w:rsidRPr="00762858">
              <w:rPr>
                <w:rtl/>
              </w:rPr>
              <w:t>)</w:t>
            </w:r>
          </w:p>
        </w:tc>
      </w:tr>
    </w:tbl>
    <w:p w14:paraId="262A8CB7" w14:textId="4270CCF9" w:rsidR="00932A8B" w:rsidRPr="00762858" w:rsidRDefault="00932A8B" w:rsidP="00DE61CD">
      <w:pPr>
        <w:pStyle w:val="TableNo"/>
        <w:rPr>
          <w:b/>
          <w:bCs/>
          <w:lang w:val="en-CA"/>
        </w:rPr>
      </w:pPr>
      <w:r w:rsidRPr="00762858">
        <w:rPr>
          <w:rtl/>
        </w:rPr>
        <w:lastRenderedPageBreak/>
        <w:t xml:space="preserve">الجدول </w:t>
      </w:r>
      <w:r w:rsidRPr="00762858">
        <w:t>6</w:t>
      </w:r>
      <w:r w:rsidR="007324F9" w:rsidRPr="00762858">
        <w:rPr>
          <w:lang w:val="en-CA"/>
        </w:rPr>
        <w:br/>
      </w:r>
      <w:r w:rsidRPr="00762858">
        <w:rPr>
          <w:b/>
          <w:bCs/>
          <w:rtl/>
        </w:rPr>
        <w:t>الفريق الاستشاري لتقييس الاتصالات – المسائل الجديدة المعتمدة والمقرّرون</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39"/>
        <w:gridCol w:w="4044"/>
        <w:gridCol w:w="871"/>
        <w:gridCol w:w="2755"/>
      </w:tblGrid>
      <w:tr w:rsidR="00932A8B" w:rsidRPr="00762858" w14:paraId="728724EC" w14:textId="77777777" w:rsidTr="00C21154">
        <w:trPr>
          <w:tblHeader/>
          <w:jc w:val="center"/>
        </w:trPr>
        <w:tc>
          <w:tcPr>
            <w:tcW w:w="1882" w:type="dxa"/>
            <w:tcBorders>
              <w:top w:val="single" w:sz="12" w:space="0" w:color="auto"/>
              <w:bottom w:val="single" w:sz="12" w:space="0" w:color="auto"/>
            </w:tcBorders>
            <w:shd w:val="clear" w:color="auto" w:fill="auto"/>
            <w:vAlign w:val="center"/>
          </w:tcPr>
          <w:p w14:paraId="49650446" w14:textId="77777777" w:rsidR="00932A8B" w:rsidRPr="00762858" w:rsidRDefault="00932A8B" w:rsidP="00DE61CD">
            <w:pPr>
              <w:pStyle w:val="Tablehead1"/>
              <w:rPr>
                <w:lang w:val="en-GB"/>
              </w:rPr>
            </w:pPr>
            <w:r w:rsidRPr="00762858">
              <w:rPr>
                <w:rtl/>
              </w:rPr>
              <w:t>المسائل</w:t>
            </w:r>
          </w:p>
        </w:tc>
        <w:tc>
          <w:tcPr>
            <w:tcW w:w="3927" w:type="dxa"/>
            <w:tcBorders>
              <w:top w:val="single" w:sz="12" w:space="0" w:color="auto"/>
              <w:bottom w:val="single" w:sz="12" w:space="0" w:color="auto"/>
            </w:tcBorders>
            <w:shd w:val="clear" w:color="auto" w:fill="auto"/>
            <w:vAlign w:val="center"/>
          </w:tcPr>
          <w:p w14:paraId="4361E053" w14:textId="77777777" w:rsidR="00932A8B" w:rsidRPr="00762858" w:rsidRDefault="00932A8B" w:rsidP="00DE61CD">
            <w:pPr>
              <w:pStyle w:val="Tablehead1"/>
              <w:rPr>
                <w:lang w:val="en-GB"/>
              </w:rPr>
            </w:pPr>
            <w:r w:rsidRPr="00762858">
              <w:rPr>
                <w:rtl/>
              </w:rPr>
              <w:t>عناوين المسائل</w:t>
            </w:r>
          </w:p>
        </w:tc>
        <w:tc>
          <w:tcPr>
            <w:tcW w:w="846" w:type="dxa"/>
            <w:tcBorders>
              <w:top w:val="single" w:sz="12" w:space="0" w:color="auto"/>
              <w:bottom w:val="single" w:sz="12" w:space="0" w:color="auto"/>
            </w:tcBorders>
            <w:shd w:val="clear" w:color="auto" w:fill="auto"/>
            <w:vAlign w:val="center"/>
          </w:tcPr>
          <w:p w14:paraId="1CE7A366" w14:textId="77777777" w:rsidR="00932A8B" w:rsidRPr="00762858" w:rsidRDefault="00932A8B" w:rsidP="00DE61CD">
            <w:pPr>
              <w:pStyle w:val="Tablehead1"/>
              <w:rPr>
                <w:lang w:val="en-GB"/>
              </w:rPr>
            </w:pPr>
            <w:r w:rsidRPr="00762858">
              <w:rPr>
                <w:rtl/>
              </w:rPr>
              <w:t>فرقة العمل</w:t>
            </w:r>
          </w:p>
        </w:tc>
        <w:tc>
          <w:tcPr>
            <w:tcW w:w="2675" w:type="dxa"/>
            <w:tcBorders>
              <w:top w:val="single" w:sz="12" w:space="0" w:color="auto"/>
              <w:bottom w:val="single" w:sz="12" w:space="0" w:color="auto"/>
            </w:tcBorders>
            <w:shd w:val="clear" w:color="auto" w:fill="auto"/>
            <w:vAlign w:val="center"/>
          </w:tcPr>
          <w:p w14:paraId="7D745253" w14:textId="77777777" w:rsidR="00932A8B" w:rsidRPr="00762858" w:rsidRDefault="00932A8B" w:rsidP="00DE61CD">
            <w:pPr>
              <w:pStyle w:val="Tablehead1"/>
              <w:rPr>
                <w:lang w:val="en-GB"/>
              </w:rPr>
            </w:pPr>
            <w:r w:rsidRPr="00762858">
              <w:rPr>
                <w:rtl/>
              </w:rPr>
              <w:t>المقرر</w:t>
            </w:r>
          </w:p>
        </w:tc>
      </w:tr>
      <w:tr w:rsidR="00932A8B" w:rsidRPr="00762858" w14:paraId="1FF03795" w14:textId="77777777" w:rsidTr="00C21154">
        <w:trPr>
          <w:jc w:val="center"/>
        </w:trPr>
        <w:tc>
          <w:tcPr>
            <w:tcW w:w="1882" w:type="dxa"/>
            <w:tcBorders>
              <w:top w:val="single" w:sz="12" w:space="0" w:color="auto"/>
              <w:bottom w:val="single" w:sz="12" w:space="0" w:color="auto"/>
              <w:right w:val="nil"/>
            </w:tcBorders>
            <w:shd w:val="clear" w:color="auto" w:fill="auto"/>
          </w:tcPr>
          <w:p w14:paraId="45A06BCB" w14:textId="77777777" w:rsidR="00932A8B" w:rsidRPr="00762858" w:rsidRDefault="00932A8B" w:rsidP="00DE61CD">
            <w:pPr>
              <w:pStyle w:val="Tabletexte"/>
              <w:jc w:val="center"/>
              <w:rPr>
                <w:lang w:val="en-GB"/>
              </w:rPr>
            </w:pPr>
            <w:r w:rsidRPr="00762858">
              <w:rPr>
                <w:rtl/>
              </w:rPr>
              <w:t>لا تنطبق.</w:t>
            </w:r>
          </w:p>
        </w:tc>
        <w:tc>
          <w:tcPr>
            <w:tcW w:w="3927" w:type="dxa"/>
            <w:tcBorders>
              <w:top w:val="single" w:sz="12" w:space="0" w:color="auto"/>
              <w:left w:val="nil"/>
              <w:bottom w:val="single" w:sz="12" w:space="0" w:color="auto"/>
              <w:right w:val="nil"/>
            </w:tcBorders>
            <w:shd w:val="clear" w:color="auto" w:fill="auto"/>
          </w:tcPr>
          <w:p w14:paraId="3654208A" w14:textId="77777777" w:rsidR="00932A8B" w:rsidRPr="00762858" w:rsidRDefault="00932A8B" w:rsidP="00DE61CD">
            <w:pPr>
              <w:pStyle w:val="Tabletexte"/>
              <w:rPr>
                <w:lang w:val="en-GB"/>
              </w:rPr>
            </w:pPr>
          </w:p>
        </w:tc>
        <w:tc>
          <w:tcPr>
            <w:tcW w:w="846" w:type="dxa"/>
            <w:tcBorders>
              <w:top w:val="single" w:sz="12" w:space="0" w:color="auto"/>
              <w:left w:val="nil"/>
              <w:bottom w:val="single" w:sz="12" w:space="0" w:color="auto"/>
              <w:right w:val="nil"/>
            </w:tcBorders>
            <w:shd w:val="clear" w:color="auto" w:fill="auto"/>
          </w:tcPr>
          <w:p w14:paraId="54712726" w14:textId="77777777" w:rsidR="00932A8B" w:rsidRPr="00762858" w:rsidRDefault="00932A8B" w:rsidP="00DE61CD">
            <w:pPr>
              <w:pStyle w:val="Tabletexte"/>
              <w:rPr>
                <w:lang w:val="en-GB"/>
              </w:rPr>
            </w:pPr>
          </w:p>
        </w:tc>
        <w:tc>
          <w:tcPr>
            <w:tcW w:w="2675" w:type="dxa"/>
            <w:tcBorders>
              <w:top w:val="single" w:sz="12" w:space="0" w:color="auto"/>
              <w:left w:val="nil"/>
              <w:bottom w:val="single" w:sz="12" w:space="0" w:color="auto"/>
            </w:tcBorders>
          </w:tcPr>
          <w:p w14:paraId="13F7AE8E" w14:textId="77777777" w:rsidR="00932A8B" w:rsidRPr="00762858" w:rsidRDefault="00932A8B" w:rsidP="00DE61CD">
            <w:pPr>
              <w:pStyle w:val="Tabletexte"/>
              <w:rPr>
                <w:lang w:val="en-GB"/>
              </w:rPr>
            </w:pPr>
          </w:p>
        </w:tc>
      </w:tr>
    </w:tbl>
    <w:p w14:paraId="6B51F28D" w14:textId="1BA7FF68" w:rsidR="00932A8B" w:rsidRPr="00762858" w:rsidRDefault="00932A8B" w:rsidP="00DE61CD">
      <w:pPr>
        <w:pStyle w:val="TableNo"/>
        <w:rPr>
          <w:b/>
          <w:bCs/>
          <w:lang w:val="en-CA"/>
        </w:rPr>
      </w:pPr>
      <w:r w:rsidRPr="00762858">
        <w:rPr>
          <w:rtl/>
        </w:rPr>
        <w:t xml:space="preserve">الجدول </w:t>
      </w:r>
      <w:r w:rsidRPr="00762858">
        <w:t>7</w:t>
      </w:r>
      <w:r w:rsidR="007324F9" w:rsidRPr="00762858">
        <w:rPr>
          <w:lang w:val="en-CA"/>
        </w:rPr>
        <w:br/>
      </w:r>
      <w:r w:rsidRPr="00762858">
        <w:rPr>
          <w:b/>
          <w:bCs/>
          <w:rtl/>
        </w:rPr>
        <w:t>الفريق الاستشاري لتقييس الاتصالات – المسائل الملغاة</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17"/>
        <w:gridCol w:w="2050"/>
        <w:gridCol w:w="3027"/>
        <w:gridCol w:w="2615"/>
      </w:tblGrid>
      <w:tr w:rsidR="00932A8B" w:rsidRPr="00762858" w14:paraId="7A39D84D" w14:textId="77777777" w:rsidTr="00C21154">
        <w:trPr>
          <w:tblHeader/>
          <w:jc w:val="center"/>
        </w:trPr>
        <w:tc>
          <w:tcPr>
            <w:tcW w:w="1862" w:type="dxa"/>
            <w:tcBorders>
              <w:top w:val="single" w:sz="12" w:space="0" w:color="auto"/>
              <w:bottom w:val="single" w:sz="12" w:space="0" w:color="auto"/>
            </w:tcBorders>
            <w:shd w:val="clear" w:color="auto" w:fill="auto"/>
            <w:vAlign w:val="center"/>
          </w:tcPr>
          <w:p w14:paraId="41D2FDDD" w14:textId="77777777" w:rsidR="00932A8B" w:rsidRPr="00762858" w:rsidRDefault="00932A8B" w:rsidP="00DE61CD">
            <w:pPr>
              <w:pStyle w:val="Tablehead1"/>
              <w:rPr>
                <w:lang w:val="en-GB"/>
              </w:rPr>
            </w:pPr>
            <w:r w:rsidRPr="00762858">
              <w:rPr>
                <w:rtl/>
              </w:rPr>
              <w:t>المسائل</w:t>
            </w:r>
          </w:p>
        </w:tc>
        <w:tc>
          <w:tcPr>
            <w:tcW w:w="1990" w:type="dxa"/>
            <w:tcBorders>
              <w:top w:val="single" w:sz="12" w:space="0" w:color="auto"/>
              <w:bottom w:val="single" w:sz="12" w:space="0" w:color="auto"/>
            </w:tcBorders>
            <w:shd w:val="clear" w:color="auto" w:fill="auto"/>
            <w:vAlign w:val="center"/>
          </w:tcPr>
          <w:p w14:paraId="5661DDD4" w14:textId="77777777" w:rsidR="00932A8B" w:rsidRPr="00762858" w:rsidRDefault="00932A8B" w:rsidP="00DE61CD">
            <w:pPr>
              <w:pStyle w:val="Tablehead1"/>
              <w:rPr>
                <w:lang w:val="en-GB"/>
              </w:rPr>
            </w:pPr>
            <w:r w:rsidRPr="00762858">
              <w:rPr>
                <w:rtl/>
              </w:rPr>
              <w:t>عناوين المسائل</w:t>
            </w:r>
          </w:p>
        </w:tc>
        <w:tc>
          <w:tcPr>
            <w:tcW w:w="2939" w:type="dxa"/>
            <w:tcBorders>
              <w:top w:val="single" w:sz="12" w:space="0" w:color="auto"/>
              <w:bottom w:val="single" w:sz="12" w:space="0" w:color="auto"/>
            </w:tcBorders>
            <w:shd w:val="clear" w:color="auto" w:fill="auto"/>
            <w:vAlign w:val="center"/>
          </w:tcPr>
          <w:p w14:paraId="0387DFFE" w14:textId="77777777" w:rsidR="00932A8B" w:rsidRPr="00762858" w:rsidRDefault="00932A8B" w:rsidP="00DE61CD">
            <w:pPr>
              <w:pStyle w:val="Tablehead1"/>
              <w:rPr>
                <w:lang w:val="en-GB"/>
              </w:rPr>
            </w:pPr>
            <w:r w:rsidRPr="00762858">
              <w:rPr>
                <w:rtl/>
              </w:rPr>
              <w:t>المقررون</w:t>
            </w:r>
          </w:p>
        </w:tc>
        <w:tc>
          <w:tcPr>
            <w:tcW w:w="2539" w:type="dxa"/>
            <w:tcBorders>
              <w:top w:val="single" w:sz="12" w:space="0" w:color="auto"/>
              <w:bottom w:val="single" w:sz="12" w:space="0" w:color="auto"/>
            </w:tcBorders>
            <w:shd w:val="clear" w:color="auto" w:fill="auto"/>
            <w:vAlign w:val="center"/>
          </w:tcPr>
          <w:p w14:paraId="0EA8BBD0" w14:textId="77777777" w:rsidR="00932A8B" w:rsidRPr="00762858" w:rsidRDefault="00932A8B" w:rsidP="00DE61CD">
            <w:pPr>
              <w:pStyle w:val="Tablehead1"/>
              <w:rPr>
                <w:lang w:val="en-GB"/>
              </w:rPr>
            </w:pPr>
            <w:r w:rsidRPr="00762858">
              <w:rPr>
                <w:rtl/>
              </w:rPr>
              <w:t>النتائج</w:t>
            </w:r>
          </w:p>
        </w:tc>
      </w:tr>
      <w:tr w:rsidR="00932A8B" w:rsidRPr="00762858" w14:paraId="4F012AB9" w14:textId="77777777" w:rsidTr="00C21154">
        <w:trPr>
          <w:jc w:val="center"/>
        </w:trPr>
        <w:tc>
          <w:tcPr>
            <w:tcW w:w="1862" w:type="dxa"/>
            <w:tcBorders>
              <w:top w:val="single" w:sz="12" w:space="0" w:color="auto"/>
              <w:bottom w:val="single" w:sz="4" w:space="0" w:color="auto"/>
              <w:right w:val="nil"/>
            </w:tcBorders>
            <w:shd w:val="clear" w:color="auto" w:fill="auto"/>
          </w:tcPr>
          <w:p w14:paraId="182BF597" w14:textId="77777777" w:rsidR="00932A8B" w:rsidRPr="00762858" w:rsidRDefault="00932A8B" w:rsidP="00DE61CD">
            <w:pPr>
              <w:pStyle w:val="Tabletexte"/>
              <w:jc w:val="center"/>
              <w:rPr>
                <w:lang w:val="en-GB"/>
              </w:rPr>
            </w:pPr>
            <w:r w:rsidRPr="00762858">
              <w:rPr>
                <w:rtl/>
              </w:rPr>
              <w:t>لا تنطبق.</w:t>
            </w:r>
          </w:p>
        </w:tc>
        <w:tc>
          <w:tcPr>
            <w:tcW w:w="1990" w:type="dxa"/>
            <w:tcBorders>
              <w:top w:val="single" w:sz="12" w:space="0" w:color="auto"/>
              <w:left w:val="nil"/>
              <w:bottom w:val="single" w:sz="4" w:space="0" w:color="auto"/>
              <w:right w:val="nil"/>
            </w:tcBorders>
            <w:shd w:val="clear" w:color="auto" w:fill="auto"/>
          </w:tcPr>
          <w:p w14:paraId="69795FD2" w14:textId="77777777" w:rsidR="00932A8B" w:rsidRPr="00762858" w:rsidRDefault="00932A8B" w:rsidP="00DE61CD">
            <w:pPr>
              <w:pStyle w:val="Tabletexte"/>
              <w:rPr>
                <w:lang w:val="en-GB"/>
              </w:rPr>
            </w:pPr>
          </w:p>
        </w:tc>
        <w:tc>
          <w:tcPr>
            <w:tcW w:w="2939" w:type="dxa"/>
            <w:tcBorders>
              <w:top w:val="single" w:sz="12" w:space="0" w:color="auto"/>
              <w:left w:val="nil"/>
              <w:bottom w:val="single" w:sz="4" w:space="0" w:color="auto"/>
              <w:right w:val="nil"/>
            </w:tcBorders>
            <w:shd w:val="clear" w:color="auto" w:fill="auto"/>
          </w:tcPr>
          <w:p w14:paraId="705DDD71" w14:textId="77777777" w:rsidR="00932A8B" w:rsidRPr="00762858" w:rsidRDefault="00932A8B" w:rsidP="00DE61CD">
            <w:pPr>
              <w:pStyle w:val="Tabletexte"/>
              <w:rPr>
                <w:lang w:val="en-GB"/>
              </w:rPr>
            </w:pPr>
          </w:p>
        </w:tc>
        <w:tc>
          <w:tcPr>
            <w:tcW w:w="2539" w:type="dxa"/>
            <w:tcBorders>
              <w:top w:val="single" w:sz="12" w:space="0" w:color="auto"/>
              <w:left w:val="nil"/>
              <w:bottom w:val="single" w:sz="4" w:space="0" w:color="auto"/>
            </w:tcBorders>
            <w:shd w:val="clear" w:color="auto" w:fill="auto"/>
          </w:tcPr>
          <w:p w14:paraId="5C05364E" w14:textId="77777777" w:rsidR="00932A8B" w:rsidRPr="00762858" w:rsidRDefault="00932A8B" w:rsidP="00DE61CD">
            <w:pPr>
              <w:pStyle w:val="Tabletexte"/>
              <w:rPr>
                <w:lang w:val="en-GB"/>
              </w:rPr>
            </w:pPr>
          </w:p>
        </w:tc>
      </w:tr>
    </w:tbl>
    <w:p w14:paraId="3853617D" w14:textId="77777777" w:rsidR="00932A8B" w:rsidRPr="00762858" w:rsidRDefault="00932A8B" w:rsidP="00DE61CD">
      <w:pPr>
        <w:pStyle w:val="Heading1"/>
        <w:rPr>
          <w:lang w:val="en-CA"/>
        </w:rPr>
      </w:pPr>
      <w:bookmarkStart w:id="7" w:name="_Toc178770343"/>
      <w:r w:rsidRPr="00762858">
        <w:t>3</w:t>
      </w:r>
      <w:r w:rsidRPr="00762858">
        <w:rPr>
          <w:rtl/>
        </w:rPr>
        <w:tab/>
        <w:t xml:space="preserve">نتائج العمل المنجز خلال فترة الدراسة </w:t>
      </w:r>
      <w:r w:rsidRPr="00762858">
        <w:t>2022</w:t>
      </w:r>
      <w:r w:rsidRPr="00762858">
        <w:rPr>
          <w:rtl/>
        </w:rPr>
        <w:t>-</w:t>
      </w:r>
      <w:r w:rsidRPr="00762858">
        <w:t>2024</w:t>
      </w:r>
      <w:bookmarkEnd w:id="7"/>
    </w:p>
    <w:p w14:paraId="71CFD372" w14:textId="77777777" w:rsidR="00932A8B" w:rsidRPr="00762858" w:rsidRDefault="00932A8B" w:rsidP="00DE61CD">
      <w:pPr>
        <w:pStyle w:val="Heading2"/>
        <w:rPr>
          <w:lang w:val="en-CA"/>
        </w:rPr>
      </w:pPr>
      <w:bookmarkStart w:id="8" w:name="_Toc178770344"/>
      <w:r w:rsidRPr="00762858">
        <w:t>1.3</w:t>
      </w:r>
      <w:r w:rsidRPr="00762858">
        <w:rPr>
          <w:rtl/>
        </w:rPr>
        <w:tab/>
        <w:t>عام</w:t>
      </w:r>
      <w:bookmarkEnd w:id="8"/>
    </w:p>
    <w:p w14:paraId="4CEFB0DA" w14:textId="77777777" w:rsidR="00932A8B" w:rsidRPr="00B117B3" w:rsidRDefault="00932A8B" w:rsidP="00DE61CD">
      <w:pPr>
        <w:rPr>
          <w:spacing w:val="-4"/>
          <w:lang w:val="en-CA"/>
        </w:rPr>
      </w:pPr>
      <w:r w:rsidRPr="00B117B3">
        <w:rPr>
          <w:spacing w:val="-4"/>
          <w:rtl/>
        </w:rPr>
        <w:t xml:space="preserve">خلال فترة الدراسة، فحص فريق الاستشاري لتقييس الاتصالات </w:t>
      </w:r>
      <w:r w:rsidRPr="00B117B3">
        <w:rPr>
          <w:spacing w:val="-4"/>
          <w:lang w:val="en-CA"/>
        </w:rPr>
        <w:t>111</w:t>
      </w:r>
      <w:r w:rsidRPr="00B117B3">
        <w:rPr>
          <w:spacing w:val="-4"/>
          <w:rtl/>
        </w:rPr>
        <w:t xml:space="preserve"> مساهمة وأصدر عدداً كبيراً من الوثائق المؤقتة وبيانات الاتصال. كما قام بما يلي:</w:t>
      </w:r>
    </w:p>
    <w:p w14:paraId="22607F87" w14:textId="77777777" w:rsidR="00932A8B" w:rsidRPr="00762858" w:rsidRDefault="00932A8B" w:rsidP="00DE61CD">
      <w:pPr>
        <w:pStyle w:val="enumlev10"/>
        <w:rPr>
          <w:lang w:val="en-CA"/>
        </w:rPr>
      </w:pPr>
      <w:r w:rsidRPr="00762858">
        <w:rPr>
          <w:rtl/>
        </w:rPr>
        <w:t>-</w:t>
      </w:r>
      <w:r w:rsidRPr="00762858">
        <w:rPr>
          <w:rtl/>
        </w:rPr>
        <w:tab/>
        <w:t>وضع توصيتين جديدتين؛</w:t>
      </w:r>
    </w:p>
    <w:p w14:paraId="6B0919D5" w14:textId="77777777" w:rsidR="00932A8B" w:rsidRPr="00762858" w:rsidRDefault="00932A8B" w:rsidP="00DE61CD">
      <w:pPr>
        <w:pStyle w:val="enumlev10"/>
        <w:rPr>
          <w:lang w:val="en-CA"/>
        </w:rPr>
      </w:pPr>
      <w:r w:rsidRPr="00762858">
        <w:rPr>
          <w:rtl/>
        </w:rPr>
        <w:t>-</w:t>
      </w:r>
      <w:r w:rsidRPr="00762858">
        <w:rPr>
          <w:rtl/>
        </w:rPr>
        <w:tab/>
        <w:t>عدّل/راجع توصيتين قائمتين؛</w:t>
      </w:r>
    </w:p>
    <w:p w14:paraId="5730FEA2" w14:textId="77777777" w:rsidR="00932A8B" w:rsidRPr="00762858" w:rsidRDefault="00932A8B" w:rsidP="00DE61CD">
      <w:pPr>
        <w:pStyle w:val="enumlev10"/>
        <w:rPr>
          <w:lang w:val="en-CA"/>
        </w:rPr>
      </w:pPr>
      <w:r w:rsidRPr="00762858">
        <w:rPr>
          <w:rtl/>
        </w:rPr>
        <w:t>-</w:t>
      </w:r>
      <w:r w:rsidRPr="00762858">
        <w:rPr>
          <w:rtl/>
        </w:rPr>
        <w:tab/>
        <w:t>أعد إضافتين جديدتين وإضافتين مراجعتين، ومذكرة إحاطة لرؤساء الأفرقة المخصصة ورؤساء أفرقة الصياغة التابعة للجمعية العالمية لتقييس الاتصالات؛</w:t>
      </w:r>
    </w:p>
    <w:p w14:paraId="0DA5693E" w14:textId="77777777" w:rsidR="00932A8B" w:rsidRPr="00762858" w:rsidRDefault="00932A8B" w:rsidP="00DE61CD">
      <w:pPr>
        <w:pStyle w:val="enumlev10"/>
        <w:rPr>
          <w:lang w:val="en-CA"/>
        </w:rPr>
      </w:pPr>
      <w:r w:rsidRPr="00762858">
        <w:rPr>
          <w:rtl/>
        </w:rPr>
        <w:t>-</w:t>
      </w:r>
      <w:r w:rsidRPr="00762858">
        <w:rPr>
          <w:rtl/>
        </w:rPr>
        <w:tab/>
        <w:t>ألغى إضافة واحدة وتوصيتين.</w:t>
      </w:r>
    </w:p>
    <w:p w14:paraId="1DC32194" w14:textId="77777777" w:rsidR="00932A8B" w:rsidRPr="00762858" w:rsidRDefault="00932A8B" w:rsidP="00DE61CD">
      <w:pPr>
        <w:pStyle w:val="Heading2"/>
        <w:rPr>
          <w:lang w:val="en-CA"/>
        </w:rPr>
      </w:pPr>
      <w:bookmarkStart w:id="9" w:name="_Toc178770345"/>
      <w:r w:rsidRPr="00762858">
        <w:t>2.3</w:t>
      </w:r>
      <w:r w:rsidRPr="00762858">
        <w:rPr>
          <w:rtl/>
        </w:rPr>
        <w:tab/>
        <w:t>أبرز الإنجازات</w:t>
      </w:r>
      <w:bookmarkEnd w:id="9"/>
    </w:p>
    <w:p w14:paraId="61EBEB21" w14:textId="77777777" w:rsidR="00932A8B" w:rsidRPr="00762858" w:rsidRDefault="00932A8B" w:rsidP="00DE61CD">
      <w:pPr>
        <w:rPr>
          <w:lang w:val="en-CA"/>
        </w:rPr>
      </w:pPr>
      <w:r w:rsidRPr="00762858">
        <w:rPr>
          <w:rtl/>
        </w:rPr>
        <w:t>فيما يلي ملخص موجز للنتائج الرئيسية التي حققها الفريق الاستشاري لتقييس الاتصالات.</w:t>
      </w:r>
    </w:p>
    <w:p w14:paraId="32A82BF4" w14:textId="55596BF3" w:rsidR="00932A8B" w:rsidRPr="00762858" w:rsidRDefault="00BA3E43" w:rsidP="00DE61CD">
      <w:pPr>
        <w:pStyle w:val="Heading3"/>
        <w:rPr>
          <w:lang w:val="en-CA"/>
        </w:rPr>
      </w:pPr>
      <w:r w:rsidRPr="00762858">
        <w:rPr>
          <w:rFonts w:hint="cs"/>
          <w:rtl/>
        </w:rPr>
        <w:t> </w:t>
      </w:r>
      <w:r w:rsidR="00932A8B" w:rsidRPr="00762858">
        <w:rPr>
          <w:rtl/>
        </w:rPr>
        <w:t>أ</w:t>
      </w:r>
      <w:r w:rsidRPr="00762858">
        <w:rPr>
          <w:rFonts w:hint="cs"/>
          <w:rtl/>
        </w:rPr>
        <w:t> </w:t>
      </w:r>
      <w:r w:rsidR="00932A8B" w:rsidRPr="00762858">
        <w:rPr>
          <w:rtl/>
        </w:rPr>
        <w:t>)</w:t>
      </w:r>
      <w:r w:rsidR="00932A8B" w:rsidRPr="00762858">
        <w:rPr>
          <w:rtl/>
        </w:rPr>
        <w:tab/>
        <w:t xml:space="preserve">إنجازات فرقة العمل </w:t>
      </w:r>
      <w:r w:rsidR="00932A8B" w:rsidRPr="00762858">
        <w:t>1</w:t>
      </w:r>
      <w:r w:rsidR="00932A8B" w:rsidRPr="00762858">
        <w:rPr>
          <w:rtl/>
        </w:rPr>
        <w:t xml:space="preserve"> التابعة للفريق الاستشاري لتقييس الاتصالات</w:t>
      </w:r>
    </w:p>
    <w:p w14:paraId="78AAF6BF" w14:textId="77777777" w:rsidR="00932A8B" w:rsidRPr="00762858" w:rsidRDefault="00932A8B" w:rsidP="00DE61CD">
      <w:pPr>
        <w:pStyle w:val="enumlev10"/>
        <w:rPr>
          <w:lang w:val="en-CA"/>
        </w:rPr>
      </w:pPr>
      <w:r w:rsidRPr="00762858">
        <w:rPr>
          <w:rtl/>
        </w:rPr>
        <w:t>-</w:t>
      </w:r>
      <w:r w:rsidRPr="00762858">
        <w:rPr>
          <w:rtl/>
        </w:rPr>
        <w:tab/>
        <w:t xml:space="preserve">وضعت التوصيتين الجديدتين </w:t>
      </w:r>
      <w:r w:rsidRPr="00762858">
        <w:rPr>
          <w:lang w:val="en-CA"/>
        </w:rPr>
        <w:t>A.18</w:t>
      </w:r>
      <w:r w:rsidRPr="00762858">
        <w:rPr>
          <w:rtl/>
        </w:rPr>
        <w:t xml:space="preserve"> و</w:t>
      </w:r>
      <w:r w:rsidRPr="00762858">
        <w:rPr>
          <w:lang w:val="en-CA"/>
        </w:rPr>
        <w:t>A.24</w:t>
      </w:r>
      <w:r w:rsidRPr="00762858">
        <w:rPr>
          <w:rtl/>
        </w:rPr>
        <w:t xml:space="preserve"> لقطاع تقييس الاتصالات (لتحلا محل التوصيتين الملغيتين </w:t>
      </w:r>
      <w:r w:rsidRPr="00762858">
        <w:rPr>
          <w:lang w:val="en-CA"/>
        </w:rPr>
        <w:t>A.4</w:t>
      </w:r>
      <w:r w:rsidRPr="00762858">
        <w:rPr>
          <w:rtl/>
        </w:rPr>
        <w:t xml:space="preserve"> و</w:t>
      </w:r>
      <w:r w:rsidRPr="00762858">
        <w:rPr>
          <w:lang w:val="en-CA"/>
        </w:rPr>
        <w:t>A.6</w:t>
      </w:r>
      <w:r w:rsidRPr="00762858">
        <w:rPr>
          <w:rtl/>
        </w:rPr>
        <w:t xml:space="preserve">)، وراجعت التوصيتين </w:t>
      </w:r>
      <w:r w:rsidRPr="00762858">
        <w:rPr>
          <w:lang w:val="en-CA"/>
        </w:rPr>
        <w:t>A.7</w:t>
      </w:r>
      <w:r w:rsidRPr="00762858">
        <w:rPr>
          <w:rtl/>
        </w:rPr>
        <w:t xml:space="preserve"> و</w:t>
      </w:r>
      <w:r w:rsidRPr="00762858">
        <w:rPr>
          <w:lang w:val="en-CA"/>
        </w:rPr>
        <w:t>A.8</w:t>
      </w:r>
      <w:r w:rsidRPr="00762858">
        <w:rPr>
          <w:rtl/>
        </w:rPr>
        <w:t xml:space="preserve"> لقطاع تقييس الاتصالات.</w:t>
      </w:r>
    </w:p>
    <w:p w14:paraId="51C8E5B0" w14:textId="77777777" w:rsidR="00932A8B" w:rsidRPr="00762858" w:rsidRDefault="00932A8B" w:rsidP="00DE61CD">
      <w:pPr>
        <w:pStyle w:val="enumlev10"/>
        <w:rPr>
          <w:lang w:val="en-CA"/>
        </w:rPr>
      </w:pPr>
      <w:r w:rsidRPr="00762858">
        <w:rPr>
          <w:rtl/>
        </w:rPr>
        <w:t>-</w:t>
      </w:r>
      <w:r w:rsidRPr="00762858">
        <w:rPr>
          <w:rtl/>
        </w:rPr>
        <w:tab/>
        <w:t xml:space="preserve">أعدت الملحقين </w:t>
      </w:r>
      <w:r w:rsidRPr="00762858">
        <w:t>6</w:t>
      </w:r>
      <w:r w:rsidRPr="00762858">
        <w:rPr>
          <w:rtl/>
        </w:rPr>
        <w:t xml:space="preserve"> و</w:t>
      </w:r>
      <w:r w:rsidRPr="00762858">
        <w:t>7</w:t>
      </w:r>
      <w:r w:rsidRPr="00762858">
        <w:rPr>
          <w:rtl/>
        </w:rPr>
        <w:t xml:space="preserve"> الجديدين من السلسلة </w:t>
      </w:r>
      <w:r w:rsidRPr="00762858">
        <w:rPr>
          <w:lang w:val="en-CA"/>
        </w:rPr>
        <w:t>A</w:t>
      </w:r>
      <w:r w:rsidRPr="00762858">
        <w:rPr>
          <w:rtl/>
        </w:rPr>
        <w:t xml:space="preserve">، وراجعات الملحقين </w:t>
      </w:r>
      <w:r w:rsidRPr="00762858">
        <w:t>2</w:t>
      </w:r>
      <w:r w:rsidRPr="00762858">
        <w:rPr>
          <w:rtl/>
        </w:rPr>
        <w:t xml:space="preserve"> و</w:t>
      </w:r>
      <w:r w:rsidRPr="00762858">
        <w:t>4</w:t>
      </w:r>
      <w:r w:rsidRPr="00762858">
        <w:rPr>
          <w:rtl/>
        </w:rPr>
        <w:t xml:space="preserve"> من السلسلة </w:t>
      </w:r>
      <w:r w:rsidRPr="00762858">
        <w:rPr>
          <w:lang w:val="en-CA"/>
        </w:rPr>
        <w:t>A</w:t>
      </w:r>
      <w:r w:rsidRPr="00762858">
        <w:rPr>
          <w:rtl/>
        </w:rPr>
        <w:t xml:space="preserve">، وألغت الملحق </w:t>
      </w:r>
      <w:r w:rsidRPr="00762858">
        <w:t>5</w:t>
      </w:r>
      <w:r w:rsidRPr="00762858">
        <w:rPr>
          <w:rtl/>
        </w:rPr>
        <w:t xml:space="preserve"> من السلسلة </w:t>
      </w:r>
      <w:r w:rsidRPr="00762858">
        <w:rPr>
          <w:lang w:val="en-CA"/>
        </w:rPr>
        <w:t>A</w:t>
      </w:r>
      <w:r w:rsidRPr="00762858">
        <w:rPr>
          <w:rtl/>
        </w:rPr>
        <w:t>.</w:t>
      </w:r>
    </w:p>
    <w:p w14:paraId="232064C9" w14:textId="77777777" w:rsidR="00932A8B" w:rsidRPr="00762858" w:rsidRDefault="00932A8B" w:rsidP="00DE61CD">
      <w:pPr>
        <w:pStyle w:val="enumlev10"/>
        <w:rPr>
          <w:lang w:val="en-CA"/>
        </w:rPr>
      </w:pPr>
      <w:r w:rsidRPr="00762858">
        <w:rPr>
          <w:rtl/>
        </w:rPr>
        <w:t>-</w:t>
      </w:r>
      <w:r w:rsidRPr="00762858">
        <w:rPr>
          <w:lang w:val="en-CA"/>
        </w:rPr>
        <w:tab/>
      </w:r>
      <w:r w:rsidRPr="00762858">
        <w:rPr>
          <w:rtl/>
        </w:rPr>
        <w:t xml:space="preserve">أعدت الوثيقة </w:t>
      </w:r>
      <w:hyperlink r:id="rId70" w:history="1">
        <w:r w:rsidRPr="00762858">
          <w:rPr>
            <w:rStyle w:val="Hyperlink"/>
            <w:lang w:val="en-CA"/>
          </w:rPr>
          <w:t>ASBN-AHDGC</w:t>
        </w:r>
      </w:hyperlink>
      <w:r w:rsidRPr="00762858">
        <w:rPr>
          <w:rtl/>
        </w:rPr>
        <w:t xml:space="preserve"> بعنوان </w:t>
      </w:r>
      <w:r w:rsidRPr="00762858">
        <w:rPr>
          <w:i/>
          <w:iCs/>
          <w:rtl/>
        </w:rPr>
        <w:t>"مذكرة إحاطة لرؤساء الأفرقة المخصصة ورؤساء أفرقة الصياغة التابعة للجمعية العالمية لتقييس الاتصالات"</w:t>
      </w:r>
      <w:r w:rsidRPr="00762858">
        <w:rPr>
          <w:rtl/>
        </w:rPr>
        <w:t xml:space="preserve"> (انظر </w:t>
      </w:r>
      <w:hyperlink r:id="rId71" w:history="1">
        <w:r w:rsidRPr="00762858">
          <w:rPr>
            <w:rStyle w:val="Hyperlink"/>
            <w:lang w:val="en-CA"/>
          </w:rPr>
          <w:t>WTSA-24 INFO-03</w:t>
        </w:r>
      </w:hyperlink>
      <w:r w:rsidRPr="00762858">
        <w:rPr>
          <w:rtl/>
        </w:rPr>
        <w:t>)</w:t>
      </w:r>
    </w:p>
    <w:p w14:paraId="2CC73050" w14:textId="77777777" w:rsidR="00932A8B" w:rsidRPr="001375C5" w:rsidRDefault="00932A8B" w:rsidP="00DE61CD">
      <w:pPr>
        <w:pStyle w:val="enumlev10"/>
        <w:rPr>
          <w:spacing w:val="-2"/>
          <w:lang w:val="en-CA"/>
        </w:rPr>
      </w:pPr>
      <w:r w:rsidRPr="001375C5">
        <w:rPr>
          <w:spacing w:val="-2"/>
          <w:rtl/>
        </w:rPr>
        <w:t>-</w:t>
      </w:r>
      <w:r w:rsidRPr="001375C5">
        <w:rPr>
          <w:spacing w:val="-2"/>
          <w:rtl/>
        </w:rPr>
        <w:tab/>
        <w:t xml:space="preserve">حققت تقدماً في المناقشات المتعلقة بالتوصية </w:t>
      </w:r>
      <w:r w:rsidRPr="001375C5">
        <w:rPr>
          <w:spacing w:val="-2"/>
          <w:lang w:val="en-CA"/>
        </w:rPr>
        <w:t>ITU-T A.1</w:t>
      </w:r>
      <w:r w:rsidRPr="001375C5">
        <w:rPr>
          <w:spacing w:val="-2"/>
          <w:rtl/>
        </w:rPr>
        <w:t xml:space="preserve"> (انظر </w:t>
      </w:r>
      <w:hyperlink r:id="rId72" w:history="1">
        <w:r w:rsidRPr="001375C5">
          <w:rPr>
            <w:rStyle w:val="Hyperlink"/>
            <w:spacing w:val="-2"/>
            <w:lang w:val="en-CA"/>
          </w:rPr>
          <w:t>WTSA-24 INFO-02</w:t>
        </w:r>
      </w:hyperlink>
      <w:r w:rsidRPr="001375C5">
        <w:rPr>
          <w:spacing w:val="-2"/>
          <w:rtl/>
        </w:rPr>
        <w:t xml:space="preserve">، مشروع النص الحالي للتوصية </w:t>
      </w:r>
      <w:r w:rsidRPr="001375C5">
        <w:rPr>
          <w:spacing w:val="-2"/>
          <w:lang w:val="en-CA"/>
        </w:rPr>
        <w:t>ITU-T A.1</w:t>
      </w:r>
      <w:r w:rsidRPr="001375C5">
        <w:rPr>
          <w:spacing w:val="-2"/>
          <w:rtl/>
        </w:rPr>
        <w:t xml:space="preserve"> المراجعة </w:t>
      </w:r>
      <w:r w:rsidRPr="001375C5">
        <w:rPr>
          <w:i/>
          <w:iCs/>
          <w:spacing w:val="-2"/>
          <w:rtl/>
        </w:rPr>
        <w:t>"أساليب عمل لجان الدراسات التابعة لقطاع تقييس الاتصالات بالاتحاد الدولي للاتصالات"</w:t>
      </w:r>
      <w:r w:rsidRPr="001375C5">
        <w:rPr>
          <w:spacing w:val="-2"/>
          <w:rtl/>
        </w:rPr>
        <w:t>).</w:t>
      </w:r>
    </w:p>
    <w:p w14:paraId="709536DD" w14:textId="77777777" w:rsidR="00932A8B" w:rsidRPr="001375C5" w:rsidRDefault="00932A8B" w:rsidP="00DE61CD">
      <w:pPr>
        <w:pStyle w:val="enumlev10"/>
        <w:rPr>
          <w:spacing w:val="-2"/>
          <w:lang w:val="en-CA"/>
        </w:rPr>
      </w:pPr>
      <w:r w:rsidRPr="001375C5">
        <w:rPr>
          <w:spacing w:val="-2"/>
          <w:rtl/>
        </w:rPr>
        <w:t>-</w:t>
      </w:r>
      <w:r w:rsidRPr="001375C5">
        <w:rPr>
          <w:spacing w:val="-2"/>
          <w:rtl/>
        </w:rPr>
        <w:tab/>
        <w:t xml:space="preserve">وافقت على أن تقترح على الجمعية العالمية لتقييس الاتصالات لعام </w:t>
      </w:r>
      <w:r w:rsidRPr="001375C5">
        <w:rPr>
          <w:spacing w:val="-2"/>
        </w:rPr>
        <w:t>2024</w:t>
      </w:r>
      <w:r w:rsidRPr="001375C5">
        <w:rPr>
          <w:spacing w:val="-2"/>
          <w:rtl/>
        </w:rPr>
        <w:t xml:space="preserve"> على إلغاء القرار </w:t>
      </w:r>
      <w:r w:rsidRPr="001375C5">
        <w:rPr>
          <w:spacing w:val="-2"/>
          <w:lang w:val="en-CA"/>
        </w:rPr>
        <w:t>WTSA 80</w:t>
      </w:r>
      <w:r w:rsidRPr="001375C5">
        <w:rPr>
          <w:spacing w:val="-2"/>
          <w:rtl/>
        </w:rPr>
        <w:t xml:space="preserve"> "تقدير المشاركة الفعّالة للأعضاء في إعداد نواتج قطاع تقييس الاتصالات للاتحاد الدولي للاتصالات"، انظر </w:t>
      </w:r>
      <w:hyperlink r:id="rId73" w:history="1">
        <w:r w:rsidRPr="001375C5">
          <w:rPr>
            <w:rStyle w:val="Hyperlink"/>
            <w:spacing w:val="-2"/>
            <w:lang w:val="en-CA"/>
          </w:rPr>
          <w:t>WTSA-24 Doc.25</w:t>
        </w:r>
      </w:hyperlink>
      <w:r w:rsidRPr="001375C5">
        <w:rPr>
          <w:spacing w:val="-2"/>
          <w:rtl/>
        </w:rPr>
        <w:t>.</w:t>
      </w:r>
    </w:p>
    <w:p w14:paraId="2766B944" w14:textId="77777777" w:rsidR="00932A8B" w:rsidRPr="00762858" w:rsidRDefault="00932A8B" w:rsidP="00DE61CD">
      <w:pPr>
        <w:pStyle w:val="enumlev10"/>
        <w:rPr>
          <w:lang w:val="en-CA"/>
        </w:rPr>
      </w:pPr>
      <w:r w:rsidRPr="00762858">
        <w:rPr>
          <w:rtl/>
        </w:rPr>
        <w:t>-</w:t>
      </w:r>
      <w:r w:rsidRPr="00762858">
        <w:rPr>
          <w:rtl/>
        </w:rPr>
        <w:tab/>
        <w:t xml:space="preserve">حققت تقدماً في المناقشات المتعلقة بالقرار </w:t>
      </w:r>
      <w:r w:rsidRPr="00762858">
        <w:t>22</w:t>
      </w:r>
      <w:r w:rsidRPr="00762858">
        <w:rPr>
          <w:rtl/>
        </w:rPr>
        <w:t xml:space="preserve"> الصادر عن الجمعية العالمية لتقييس الاتصالات " </w:t>
      </w:r>
      <w:r w:rsidRPr="00762858">
        <w:rPr>
          <w:i/>
          <w:iCs/>
          <w:rtl/>
        </w:rPr>
        <w:t>تفويض الفريق الاستشاري لتقييس الاتصالات بالتصرف بين دورات انعقاد الجمعية العالمية لتقييس الاتصالات</w:t>
      </w:r>
      <w:r w:rsidRPr="00762858">
        <w:rPr>
          <w:rtl/>
        </w:rPr>
        <w:t xml:space="preserve">"، والذي تم تقديمه لعلم الجمعية العالمية لتقييس الاتصالات لعام </w:t>
      </w:r>
      <w:r w:rsidRPr="00762858">
        <w:t>2024</w:t>
      </w:r>
      <w:r w:rsidRPr="00762858">
        <w:rPr>
          <w:rtl/>
        </w:rPr>
        <w:t xml:space="preserve"> في التذييل الأول للوثيقة </w:t>
      </w:r>
      <w:hyperlink r:id="rId74" w:history="1">
        <w:r w:rsidRPr="00762858">
          <w:rPr>
            <w:rStyle w:val="Hyperlink"/>
            <w:lang w:val="en-CA"/>
          </w:rPr>
          <w:t>WTSA-24 Doc.25</w:t>
        </w:r>
      </w:hyperlink>
      <w:r w:rsidRPr="00762858">
        <w:rPr>
          <w:rtl/>
        </w:rPr>
        <w:t>.</w:t>
      </w:r>
    </w:p>
    <w:p w14:paraId="2ADE3EA5" w14:textId="77777777" w:rsidR="00932A8B" w:rsidRPr="00762858" w:rsidRDefault="00932A8B" w:rsidP="00DE61CD">
      <w:pPr>
        <w:pStyle w:val="Heading3"/>
        <w:rPr>
          <w:lang w:val="en-CA"/>
        </w:rPr>
      </w:pPr>
      <w:r w:rsidRPr="00762858">
        <w:rPr>
          <w:rtl/>
        </w:rPr>
        <w:t>ب)</w:t>
      </w:r>
      <w:r w:rsidRPr="00762858">
        <w:rPr>
          <w:rtl/>
        </w:rPr>
        <w:tab/>
        <w:t xml:space="preserve">إنجازات فرقة العمل </w:t>
      </w:r>
      <w:r w:rsidRPr="00762858">
        <w:t>2</w:t>
      </w:r>
      <w:r w:rsidRPr="00762858">
        <w:rPr>
          <w:rtl/>
        </w:rPr>
        <w:t xml:space="preserve"> التابعة للفريق الاستشاري لتقييس الاتصالات</w:t>
      </w:r>
    </w:p>
    <w:p w14:paraId="2B160AB9" w14:textId="79065CB1" w:rsidR="00932A8B" w:rsidRPr="00762858" w:rsidRDefault="00932A8B" w:rsidP="00DE61CD">
      <w:pPr>
        <w:pStyle w:val="enumlev10"/>
        <w:rPr>
          <w:lang w:val="en-CA"/>
        </w:rPr>
      </w:pPr>
      <w:r w:rsidRPr="00762858">
        <w:rPr>
          <w:rtl/>
        </w:rPr>
        <w:t>-</w:t>
      </w:r>
      <w:r w:rsidRPr="00762858">
        <w:rPr>
          <w:rtl/>
        </w:rPr>
        <w:tab/>
        <w:t xml:space="preserve">وافقت على مقترح دمج لجنتي الدراسات </w:t>
      </w:r>
      <w:r w:rsidRPr="00762858">
        <w:t>9</w:t>
      </w:r>
      <w:r w:rsidRPr="00762858">
        <w:rPr>
          <w:rtl/>
        </w:rPr>
        <w:t xml:space="preserve"> و</w:t>
      </w:r>
      <w:r w:rsidRPr="00762858">
        <w:t>16</w:t>
      </w:r>
      <w:r w:rsidRPr="00762858">
        <w:rPr>
          <w:rtl/>
        </w:rPr>
        <w:t xml:space="preserve"> التابعتين لقطاع تقييس الاتصالات في لجنة دراسات جديدة، يشار إليها مؤقتاً باسم لجنة الدراسات </w:t>
      </w:r>
      <w:r w:rsidRPr="00762858">
        <w:rPr>
          <w:lang w:val="en-CA"/>
        </w:rPr>
        <w:t>C</w:t>
      </w:r>
      <w:r w:rsidRPr="00762858">
        <w:rPr>
          <w:rtl/>
        </w:rPr>
        <w:t xml:space="preserve"> الجديدة، على النحو الوارد في </w:t>
      </w:r>
      <w:hyperlink w:anchor="_الملحق_2_مقترح" w:history="1">
        <w:r w:rsidRPr="00762858">
          <w:rPr>
            <w:rStyle w:val="Hyperlink"/>
            <w:rtl/>
          </w:rPr>
          <w:t xml:space="preserve">الملحق </w:t>
        </w:r>
        <w:r w:rsidRPr="00762858">
          <w:rPr>
            <w:rStyle w:val="Hyperlink"/>
          </w:rPr>
          <w:t>2</w:t>
        </w:r>
      </w:hyperlink>
      <w:r w:rsidRPr="00762858">
        <w:rPr>
          <w:rtl/>
        </w:rPr>
        <w:t>.</w:t>
      </w:r>
    </w:p>
    <w:p w14:paraId="07A61954" w14:textId="3F1529DC" w:rsidR="00932A8B" w:rsidRPr="00762858" w:rsidRDefault="00932A8B" w:rsidP="00DE61CD">
      <w:pPr>
        <w:pStyle w:val="enumlev10"/>
        <w:rPr>
          <w:lang w:val="en-CA"/>
        </w:rPr>
      </w:pPr>
      <w:r w:rsidRPr="00762858">
        <w:rPr>
          <w:rtl/>
        </w:rPr>
        <w:lastRenderedPageBreak/>
        <w:t>-</w:t>
      </w:r>
      <w:r w:rsidRPr="00762858">
        <w:rPr>
          <w:rtl/>
        </w:rPr>
        <w:tab/>
        <w:t xml:space="preserve">وضعت خطة عمل بشأن المشاركة النشطة لدوائر الصناعة (انظر </w:t>
      </w:r>
      <w:hyperlink w:anchor="_الملحق_3_(الوثيقة" w:history="1">
        <w:r w:rsidRPr="00762858">
          <w:rPr>
            <w:rStyle w:val="Hyperlink"/>
            <w:rtl/>
          </w:rPr>
          <w:t xml:space="preserve">الملحق </w:t>
        </w:r>
        <w:r w:rsidRPr="00762858">
          <w:rPr>
            <w:rStyle w:val="Hyperlink"/>
          </w:rPr>
          <w:t>3</w:t>
        </w:r>
      </w:hyperlink>
      <w:r w:rsidRPr="00762858">
        <w:rPr>
          <w:rtl/>
        </w:rPr>
        <w:t>).</w:t>
      </w:r>
    </w:p>
    <w:p w14:paraId="0A264EE3" w14:textId="3B983722" w:rsidR="00932A8B" w:rsidRPr="00762858" w:rsidRDefault="00932A8B" w:rsidP="00DE61CD">
      <w:pPr>
        <w:pStyle w:val="enumlev10"/>
        <w:rPr>
          <w:lang w:val="en-CA"/>
        </w:rPr>
      </w:pPr>
      <w:r w:rsidRPr="00762858">
        <w:rPr>
          <w:rtl/>
        </w:rPr>
        <w:t>-</w:t>
      </w:r>
      <w:r w:rsidRPr="00762858">
        <w:rPr>
          <w:rtl/>
        </w:rPr>
        <w:tab/>
        <w:t>عقدت ورشة عمل بعنوان "مشاركة دوائر الصناعة في قطاع تقييس الاتصالات" (</w:t>
      </w:r>
      <w:r w:rsidRPr="00762858">
        <w:t>19</w:t>
      </w:r>
      <w:r w:rsidRPr="00762858">
        <w:rPr>
          <w:rtl/>
        </w:rPr>
        <w:t xml:space="preserve"> أبريل </w:t>
      </w:r>
      <w:r w:rsidRPr="00762858">
        <w:t>2024</w:t>
      </w:r>
      <w:r w:rsidRPr="00762858">
        <w:rPr>
          <w:rtl/>
        </w:rPr>
        <w:t xml:space="preserve">)، انظر </w:t>
      </w:r>
      <w:hyperlink r:id="rId75" w:anchor="/ar" w:history="1">
        <w:r w:rsidR="009E60DC">
          <w:rPr>
            <w:rStyle w:val="Hyperlink"/>
            <w:lang w:val="en-GB"/>
          </w:rPr>
          <w:t>https://www.itu.int/en/ITU-T/Workshops-and-Seminars/2024/0419/Pages/default.aspx#/ar</w:t>
        </w:r>
      </w:hyperlink>
      <w:r w:rsidRPr="00762858">
        <w:rPr>
          <w:rtl/>
        </w:rPr>
        <w:t>.</w:t>
      </w:r>
    </w:p>
    <w:p w14:paraId="7AAD03BF" w14:textId="77777777" w:rsidR="00932A8B" w:rsidRPr="00762858" w:rsidRDefault="00932A8B" w:rsidP="00DE61CD">
      <w:pPr>
        <w:pStyle w:val="enumlev10"/>
        <w:rPr>
          <w:lang w:val="en-CA"/>
        </w:rPr>
      </w:pPr>
      <w:r w:rsidRPr="00762858">
        <w:rPr>
          <w:rtl/>
        </w:rPr>
        <w:t>-</w:t>
      </w:r>
      <w:r w:rsidRPr="00762858">
        <w:rPr>
          <w:rtl/>
        </w:rPr>
        <w:tab/>
        <w:t xml:space="preserve">وافقت على أن تقترح على الجمعية العالمية لتقييس الاتصالات لعام </w:t>
      </w:r>
      <w:r w:rsidRPr="00762858">
        <w:t>2024</w:t>
      </w:r>
      <w:r w:rsidRPr="00762858">
        <w:rPr>
          <w:rtl/>
        </w:rPr>
        <w:t xml:space="preserve"> إعداد قرار جديد للجمعية العالمية لتقييس الاتصالات [</w:t>
      </w:r>
      <w:r w:rsidRPr="00762858">
        <w:rPr>
          <w:lang w:val="en-CA"/>
        </w:rPr>
        <w:t>TSAG-DT</w:t>
      </w:r>
      <w:r w:rsidRPr="00762858">
        <w:rPr>
          <w:rtl/>
        </w:rPr>
        <w:t xml:space="preserve">] بشأن التحول الرقمي المستدام (انظر النص في الوثيقة </w:t>
      </w:r>
      <w:hyperlink r:id="rId76" w:history="1">
        <w:r w:rsidRPr="00762858">
          <w:rPr>
            <w:rStyle w:val="Hyperlink"/>
            <w:lang w:val="en-CA"/>
          </w:rPr>
          <w:t>WTSA-2</w:t>
        </w:r>
        <w:r w:rsidRPr="00762858">
          <w:rPr>
            <w:rStyle w:val="Hyperlink"/>
            <w:lang w:val="en-CA"/>
          </w:rPr>
          <w:t>4</w:t>
        </w:r>
        <w:r w:rsidRPr="00762858">
          <w:rPr>
            <w:rStyle w:val="Hyperlink"/>
            <w:lang w:val="en-CA"/>
          </w:rPr>
          <w:t xml:space="preserve"> Doc.25</w:t>
        </w:r>
      </w:hyperlink>
      <w:r w:rsidRPr="00762858">
        <w:rPr>
          <w:rtl/>
        </w:rPr>
        <w:t>).</w:t>
      </w:r>
    </w:p>
    <w:p w14:paraId="5A75B9CF" w14:textId="77777777" w:rsidR="00932A8B" w:rsidRPr="00762858" w:rsidRDefault="00932A8B" w:rsidP="00DE61CD">
      <w:pPr>
        <w:pStyle w:val="enumlev10"/>
        <w:rPr>
          <w:lang w:val="en-CA"/>
        </w:rPr>
      </w:pPr>
      <w:r w:rsidRPr="00762858">
        <w:rPr>
          <w:rtl/>
        </w:rPr>
        <w:t>-</w:t>
      </w:r>
      <w:r w:rsidRPr="00762858">
        <w:rPr>
          <w:rtl/>
        </w:rPr>
        <w:tab/>
        <w:t xml:space="preserve">وافقت على أن تقترح على الجمعية العالمية لتقييس الاتصالات لعام </w:t>
      </w:r>
      <w:r w:rsidRPr="00762858">
        <w:t>2024</w:t>
      </w:r>
      <w:r w:rsidRPr="00762858">
        <w:rPr>
          <w:rtl/>
        </w:rPr>
        <w:t xml:space="preserve"> مراجعة القرار </w:t>
      </w:r>
      <w:r w:rsidRPr="00762858">
        <w:t>68</w:t>
      </w:r>
      <w:r w:rsidRPr="00762858">
        <w:rPr>
          <w:rtl/>
        </w:rPr>
        <w:t xml:space="preserve"> "</w:t>
      </w:r>
      <w:r w:rsidRPr="00762858">
        <w:rPr>
          <w:i/>
          <w:iCs/>
          <w:rtl/>
        </w:rPr>
        <w:t>الدور المتطور للصناعة في قطاع تقييس الاتصالات بالاتحاد الدولي للاتصالات</w:t>
      </w:r>
      <w:r w:rsidRPr="00762858">
        <w:rPr>
          <w:rtl/>
        </w:rPr>
        <w:t xml:space="preserve">" (انظر النص في الوثيقة </w:t>
      </w:r>
      <w:hyperlink r:id="rId77" w:history="1">
        <w:r w:rsidRPr="00762858">
          <w:rPr>
            <w:rStyle w:val="Hyperlink"/>
            <w:lang w:val="en-CA"/>
          </w:rPr>
          <w:t>WTSA-24 Doc.25</w:t>
        </w:r>
      </w:hyperlink>
      <w:r w:rsidRPr="00762858">
        <w:rPr>
          <w:rtl/>
        </w:rPr>
        <w:t>).</w:t>
      </w:r>
    </w:p>
    <w:p w14:paraId="71662B1D" w14:textId="77777777" w:rsidR="00932A8B" w:rsidRPr="00762858" w:rsidRDefault="00932A8B" w:rsidP="00DE61CD">
      <w:pPr>
        <w:pStyle w:val="Heading3"/>
        <w:rPr>
          <w:lang w:val="en-CA"/>
        </w:rPr>
      </w:pPr>
      <w:r w:rsidRPr="00762858">
        <w:rPr>
          <w:rtl/>
        </w:rPr>
        <w:t>ج)</w:t>
      </w:r>
      <w:r w:rsidRPr="00762858">
        <w:rPr>
          <w:rtl/>
        </w:rPr>
        <w:tab/>
        <w:t>إنجازات أفرقة المقرّرين</w:t>
      </w:r>
    </w:p>
    <w:p w14:paraId="7790ED78" w14:textId="0D7EF60E" w:rsidR="00932A8B" w:rsidRPr="00762858" w:rsidRDefault="00932A8B" w:rsidP="00DE61CD">
      <w:pPr>
        <w:pStyle w:val="enumlev10"/>
        <w:rPr>
          <w:lang w:val="en-CA"/>
        </w:rPr>
      </w:pPr>
      <w:r w:rsidRPr="00762858">
        <w:rPr>
          <w:rtl/>
        </w:rPr>
        <w:t>-</w:t>
      </w:r>
      <w:r w:rsidRPr="00762858">
        <w:rPr>
          <w:rtl/>
        </w:rPr>
        <w:tab/>
        <w:t xml:space="preserve">ترد إنجازات أفرقة المقرّرين في </w:t>
      </w:r>
      <w:r w:rsidR="00D935F2" w:rsidRPr="00762858">
        <w:rPr>
          <w:rFonts w:hint="cs"/>
          <w:rtl/>
        </w:rPr>
        <w:t xml:space="preserve">التقارير </w:t>
      </w:r>
      <w:hyperlink r:id="rId78" w:history="1">
        <w:r w:rsidR="00D935F2" w:rsidRPr="00762858">
          <w:rPr>
            <w:rStyle w:val="Hyperlink"/>
            <w:rFonts w:hint="cs"/>
          </w:rPr>
          <w:t>1</w:t>
        </w:r>
      </w:hyperlink>
      <w:r w:rsidR="00D935F2" w:rsidRPr="00762858">
        <w:rPr>
          <w:rFonts w:hint="cs"/>
          <w:rtl/>
        </w:rPr>
        <w:t xml:space="preserve"> و</w:t>
      </w:r>
      <w:hyperlink r:id="rId79" w:history="1">
        <w:r w:rsidR="00D935F2" w:rsidRPr="00762858">
          <w:rPr>
            <w:rStyle w:val="Hyperlink"/>
            <w:rFonts w:hint="cs"/>
          </w:rPr>
          <w:t>2</w:t>
        </w:r>
      </w:hyperlink>
      <w:r w:rsidR="00D935F2" w:rsidRPr="00762858">
        <w:rPr>
          <w:rFonts w:hint="cs"/>
          <w:rtl/>
        </w:rPr>
        <w:t xml:space="preserve"> و</w:t>
      </w:r>
      <w:hyperlink r:id="rId80" w:history="1">
        <w:r w:rsidR="00D935F2" w:rsidRPr="00762858">
          <w:rPr>
            <w:rStyle w:val="Hyperlink"/>
            <w:rFonts w:hint="cs"/>
          </w:rPr>
          <w:t>4</w:t>
        </w:r>
      </w:hyperlink>
      <w:r w:rsidR="00D935F2" w:rsidRPr="00762858">
        <w:rPr>
          <w:rFonts w:hint="cs"/>
          <w:rtl/>
        </w:rPr>
        <w:t xml:space="preserve"> و</w:t>
      </w:r>
      <w:hyperlink r:id="rId81" w:history="1">
        <w:r w:rsidR="00D935F2" w:rsidRPr="00762858">
          <w:rPr>
            <w:rStyle w:val="Hyperlink"/>
            <w:rFonts w:hint="cs"/>
          </w:rPr>
          <w:t>8</w:t>
        </w:r>
      </w:hyperlink>
      <w:r w:rsidR="00D935F2" w:rsidRPr="00762858">
        <w:rPr>
          <w:rFonts w:hint="cs"/>
          <w:rtl/>
        </w:rPr>
        <w:t xml:space="preserve"> المقدمة من الفريق الاستشاري</w:t>
      </w:r>
      <w:r w:rsidR="00581265" w:rsidRPr="00762858">
        <w:rPr>
          <w:rFonts w:hint="cs"/>
          <w:rtl/>
        </w:rPr>
        <w:t xml:space="preserve"> لتقييس الاتصالات</w:t>
      </w:r>
      <w:r w:rsidRPr="00762858">
        <w:rPr>
          <w:rtl/>
        </w:rPr>
        <w:t>.</w:t>
      </w:r>
    </w:p>
    <w:p w14:paraId="0DF31134" w14:textId="77777777" w:rsidR="00932A8B" w:rsidRPr="00762858" w:rsidRDefault="00932A8B" w:rsidP="00DE61CD">
      <w:pPr>
        <w:pStyle w:val="Heading2"/>
        <w:rPr>
          <w:lang w:val="en-CA"/>
        </w:rPr>
      </w:pPr>
      <w:bookmarkStart w:id="10" w:name="_Toc178770346"/>
      <w:r w:rsidRPr="00762858">
        <w:t>3.3</w:t>
      </w:r>
      <w:r w:rsidRPr="00762858">
        <w:rPr>
          <w:rtl/>
        </w:rPr>
        <w:tab/>
        <w:t>تقرير عن أنشطة لجان الدراسات الرئيسية، وأنشطة التنسيق المشتركة والأفرقة الإقليمية</w:t>
      </w:r>
      <w:bookmarkEnd w:id="10"/>
    </w:p>
    <w:p w14:paraId="40E7AE10" w14:textId="77777777" w:rsidR="00932A8B" w:rsidRPr="00762858" w:rsidRDefault="00932A8B" w:rsidP="00DE61CD">
      <w:pPr>
        <w:pStyle w:val="Heading3"/>
        <w:rPr>
          <w:lang w:val="en-CA"/>
        </w:rPr>
      </w:pPr>
      <w:r w:rsidRPr="00762858">
        <w:t>1.3.3</w:t>
      </w:r>
      <w:r w:rsidRPr="00762858">
        <w:rPr>
          <w:rtl/>
        </w:rPr>
        <w:tab/>
        <w:t>أنشطة لجان الدراسات الرئيسية</w:t>
      </w:r>
    </w:p>
    <w:p w14:paraId="130D822B" w14:textId="77777777" w:rsidR="00932A8B" w:rsidRPr="00762858" w:rsidRDefault="00932A8B" w:rsidP="00DE61CD">
      <w:pPr>
        <w:rPr>
          <w:lang w:val="en-CA"/>
        </w:rPr>
      </w:pPr>
      <w:r w:rsidRPr="00762858">
        <w:rPr>
          <w:rtl/>
        </w:rPr>
        <w:t>لا تنطبق على الفريق الاستشاري لتقييس الاتصالات.</w:t>
      </w:r>
    </w:p>
    <w:p w14:paraId="084763BF" w14:textId="77777777" w:rsidR="00932A8B" w:rsidRPr="00762858" w:rsidRDefault="00932A8B" w:rsidP="00DE61CD">
      <w:pPr>
        <w:pStyle w:val="Heading3"/>
        <w:rPr>
          <w:lang w:val="en-CA"/>
        </w:rPr>
      </w:pPr>
      <w:r w:rsidRPr="00762858">
        <w:t>2.3.3</w:t>
      </w:r>
      <w:r w:rsidRPr="00762858">
        <w:rPr>
          <w:rtl/>
        </w:rPr>
        <w:tab/>
        <w:t>أنشطة التنسيق المشتركة (</w:t>
      </w:r>
      <w:r w:rsidRPr="00762858">
        <w:rPr>
          <w:lang w:val="en-CA"/>
        </w:rPr>
        <w:t>JCA</w:t>
      </w:r>
      <w:r w:rsidRPr="00762858">
        <w:rPr>
          <w:rtl/>
        </w:rPr>
        <w:t>) في إطار الفريق الاستشاري لتقييس الاتصالات</w:t>
      </w:r>
    </w:p>
    <w:p w14:paraId="35CA4BBD" w14:textId="77777777" w:rsidR="00932A8B" w:rsidRPr="00762858" w:rsidRDefault="00932A8B" w:rsidP="00DE61CD">
      <w:pPr>
        <w:pStyle w:val="Heading4"/>
        <w:rPr>
          <w:lang w:val="en-CA"/>
        </w:rPr>
      </w:pPr>
      <w:r w:rsidRPr="00762858">
        <w:t>1.2.3.3</w:t>
      </w:r>
      <w:r w:rsidRPr="00762858">
        <w:rPr>
          <w:rtl/>
        </w:rPr>
        <w:tab/>
        <w:t xml:space="preserve">نشاط التنسيق المشترك بشأن إمكانية النفاذ والعوامل البشرية </w:t>
      </w:r>
      <w:r w:rsidRPr="00762858">
        <w:rPr>
          <w:lang w:val="en-CA"/>
        </w:rPr>
        <w:t>(JCA-AHF)</w:t>
      </w:r>
    </w:p>
    <w:p w14:paraId="2CC851BA" w14:textId="7DD035FD" w:rsidR="00932A8B" w:rsidRPr="00762858" w:rsidRDefault="00932A8B" w:rsidP="00DE61CD">
      <w:pPr>
        <w:rPr>
          <w:lang w:val="en-CA"/>
        </w:rPr>
      </w:pPr>
      <w:r w:rsidRPr="00762858">
        <w:rPr>
          <w:rtl/>
        </w:rPr>
        <w:t xml:space="preserve">أُنشئ نشاط التنسيق </w:t>
      </w:r>
      <w:r w:rsidRPr="00762858">
        <w:rPr>
          <w:lang w:val="en-CA"/>
        </w:rPr>
        <w:t>JCA-AHF</w:t>
      </w:r>
      <w:r w:rsidRPr="00762858">
        <w:rPr>
          <w:rtl/>
        </w:rPr>
        <w:t xml:space="preserve"> في ديسمبر </w:t>
      </w:r>
      <w:r w:rsidRPr="00762858">
        <w:t>2007</w:t>
      </w:r>
      <w:r w:rsidRPr="00762858">
        <w:rPr>
          <w:rtl/>
        </w:rPr>
        <w:t xml:space="preserve">. وترد المعلومات المتعلقة بهذا النشاط في </w:t>
      </w:r>
      <w:r w:rsidR="00D935F2" w:rsidRPr="00762858">
        <w:rPr>
          <w:rFonts w:hint="cs"/>
          <w:rtl/>
        </w:rPr>
        <w:t xml:space="preserve">التقارير </w:t>
      </w:r>
      <w:hyperlink r:id="rId82" w:history="1">
        <w:r w:rsidR="00D935F2" w:rsidRPr="00762858">
          <w:rPr>
            <w:rStyle w:val="Hyperlink"/>
            <w:rFonts w:hint="cs"/>
          </w:rPr>
          <w:t>1</w:t>
        </w:r>
      </w:hyperlink>
      <w:r w:rsidR="00D935F2" w:rsidRPr="00762858">
        <w:rPr>
          <w:rFonts w:hint="cs"/>
          <w:rtl/>
        </w:rPr>
        <w:t xml:space="preserve"> و</w:t>
      </w:r>
      <w:hyperlink r:id="rId83" w:history="1">
        <w:r w:rsidR="00D935F2" w:rsidRPr="00762858">
          <w:rPr>
            <w:rStyle w:val="Hyperlink"/>
            <w:rFonts w:hint="cs"/>
          </w:rPr>
          <w:t>2</w:t>
        </w:r>
      </w:hyperlink>
      <w:r w:rsidR="00D935F2" w:rsidRPr="00762858">
        <w:rPr>
          <w:rFonts w:hint="cs"/>
          <w:rtl/>
        </w:rPr>
        <w:t xml:space="preserve"> و</w:t>
      </w:r>
      <w:hyperlink r:id="rId84" w:history="1">
        <w:r w:rsidR="00D935F2" w:rsidRPr="00762858">
          <w:rPr>
            <w:rStyle w:val="Hyperlink"/>
            <w:rFonts w:hint="cs"/>
          </w:rPr>
          <w:t>4</w:t>
        </w:r>
      </w:hyperlink>
      <w:r w:rsidR="00D935F2" w:rsidRPr="00762858">
        <w:rPr>
          <w:rFonts w:hint="cs"/>
          <w:rtl/>
        </w:rPr>
        <w:t xml:space="preserve"> و</w:t>
      </w:r>
      <w:hyperlink r:id="rId85" w:history="1">
        <w:r w:rsidR="00D935F2" w:rsidRPr="00762858">
          <w:rPr>
            <w:rStyle w:val="Hyperlink"/>
            <w:rFonts w:hint="cs"/>
          </w:rPr>
          <w:t>8</w:t>
        </w:r>
      </w:hyperlink>
      <w:r w:rsidR="00D935F2" w:rsidRPr="00762858">
        <w:rPr>
          <w:rFonts w:hint="cs"/>
          <w:rtl/>
        </w:rPr>
        <w:t xml:space="preserve"> المقدمة من الفريق الاستشاري</w:t>
      </w:r>
      <w:r w:rsidR="00581265" w:rsidRPr="00762858">
        <w:rPr>
          <w:rFonts w:hint="cs"/>
          <w:rtl/>
        </w:rPr>
        <w:t xml:space="preserve"> لتقييس الاتصالات</w:t>
      </w:r>
      <w:r w:rsidR="00D935F2" w:rsidRPr="00762858">
        <w:rPr>
          <w:rFonts w:hint="cs"/>
          <w:rtl/>
        </w:rPr>
        <w:t xml:space="preserve"> </w:t>
      </w:r>
      <w:r w:rsidRPr="00762858">
        <w:rPr>
          <w:rtl/>
        </w:rPr>
        <w:t xml:space="preserve">وصفحته على الويب على </w:t>
      </w:r>
      <w:hyperlink r:id="rId86" w:history="1">
        <w:r w:rsidRPr="00762858">
          <w:rPr>
            <w:rStyle w:val="Hyperlink"/>
            <w:lang w:val="en-CA"/>
          </w:rPr>
          <w:t>https://itu.int/en/</w:t>
        </w:r>
        <w:r w:rsidRPr="00762858">
          <w:rPr>
            <w:rStyle w:val="Hyperlink"/>
            <w:lang w:val="en-CA"/>
          </w:rPr>
          <w:t>I</w:t>
        </w:r>
        <w:r w:rsidRPr="00762858">
          <w:rPr>
            <w:rStyle w:val="Hyperlink"/>
            <w:lang w:val="en-CA"/>
          </w:rPr>
          <w:t>TU-T/jca/ahf/</w:t>
        </w:r>
      </w:hyperlink>
      <w:r w:rsidRPr="00762858">
        <w:rPr>
          <w:rtl/>
        </w:rPr>
        <w:t>.</w:t>
      </w:r>
    </w:p>
    <w:p w14:paraId="1BF40BAA" w14:textId="77777777" w:rsidR="00932A8B" w:rsidRPr="00762858" w:rsidRDefault="00932A8B" w:rsidP="00DE61CD">
      <w:pPr>
        <w:pStyle w:val="Heading4"/>
        <w:rPr>
          <w:lang w:val="en-CA"/>
        </w:rPr>
      </w:pPr>
      <w:r w:rsidRPr="00762858">
        <w:t>2.2.3.3</w:t>
      </w:r>
      <w:r w:rsidRPr="00762858">
        <w:rPr>
          <w:rtl/>
        </w:rPr>
        <w:tab/>
        <w:t>نشاط التنسيق المشترك بشأن شهادات كوفيد-</w:t>
      </w:r>
      <w:r w:rsidRPr="00762858">
        <w:t>19</w:t>
      </w:r>
      <w:r w:rsidRPr="00762858">
        <w:rPr>
          <w:rtl/>
        </w:rPr>
        <w:t xml:space="preserve"> الرقمية </w:t>
      </w:r>
      <w:r w:rsidRPr="00762858">
        <w:rPr>
          <w:lang w:val="en-CA"/>
        </w:rPr>
        <w:t>(JCA-DCC)</w:t>
      </w:r>
    </w:p>
    <w:p w14:paraId="7C7029FB" w14:textId="151212DB" w:rsidR="00932A8B" w:rsidRPr="00762858" w:rsidRDefault="00932A8B" w:rsidP="00DE61CD">
      <w:pPr>
        <w:rPr>
          <w:lang w:val="en-CA"/>
        </w:rPr>
      </w:pPr>
      <w:r w:rsidRPr="00762858">
        <w:rPr>
          <w:rtl/>
        </w:rPr>
        <w:t xml:space="preserve">أُنشئ نشاط التنسيق </w:t>
      </w:r>
      <w:r w:rsidRPr="00762858">
        <w:rPr>
          <w:lang w:val="en-CA"/>
        </w:rPr>
        <w:t>JCA-DCC</w:t>
      </w:r>
      <w:r w:rsidRPr="00762858">
        <w:rPr>
          <w:rtl/>
        </w:rPr>
        <w:t xml:space="preserve"> في أكتوبر </w:t>
      </w:r>
      <w:r w:rsidRPr="00762858">
        <w:t>2021</w:t>
      </w:r>
      <w:r w:rsidRPr="00762858">
        <w:rPr>
          <w:rtl/>
        </w:rPr>
        <w:t xml:space="preserve">. وترد المعلومات المتعلقة بهذا النشاط في </w:t>
      </w:r>
      <w:r w:rsidR="00D935F2" w:rsidRPr="00762858">
        <w:rPr>
          <w:rFonts w:hint="cs"/>
          <w:rtl/>
        </w:rPr>
        <w:t xml:space="preserve">التقارير </w:t>
      </w:r>
      <w:hyperlink r:id="rId87" w:history="1">
        <w:r w:rsidR="00D935F2" w:rsidRPr="00762858">
          <w:rPr>
            <w:rStyle w:val="Hyperlink"/>
            <w:rFonts w:hint="cs"/>
          </w:rPr>
          <w:t>1</w:t>
        </w:r>
      </w:hyperlink>
      <w:r w:rsidR="00D935F2" w:rsidRPr="00762858">
        <w:rPr>
          <w:rFonts w:hint="cs"/>
          <w:rtl/>
        </w:rPr>
        <w:t xml:space="preserve"> و</w:t>
      </w:r>
      <w:hyperlink r:id="rId88" w:history="1">
        <w:r w:rsidR="00D935F2" w:rsidRPr="00762858">
          <w:rPr>
            <w:rStyle w:val="Hyperlink"/>
            <w:rFonts w:hint="cs"/>
          </w:rPr>
          <w:t>2</w:t>
        </w:r>
      </w:hyperlink>
      <w:r w:rsidR="00D935F2" w:rsidRPr="00762858">
        <w:rPr>
          <w:rFonts w:hint="cs"/>
          <w:rtl/>
        </w:rPr>
        <w:t xml:space="preserve"> و</w:t>
      </w:r>
      <w:hyperlink r:id="rId89" w:history="1">
        <w:r w:rsidR="00D935F2" w:rsidRPr="00762858">
          <w:rPr>
            <w:rStyle w:val="Hyperlink"/>
            <w:rFonts w:hint="cs"/>
          </w:rPr>
          <w:t>4</w:t>
        </w:r>
      </w:hyperlink>
      <w:r w:rsidR="00D935F2" w:rsidRPr="00762858">
        <w:rPr>
          <w:rFonts w:hint="cs"/>
          <w:rtl/>
        </w:rPr>
        <w:t xml:space="preserve"> و</w:t>
      </w:r>
      <w:hyperlink r:id="rId90" w:history="1">
        <w:r w:rsidR="00D935F2" w:rsidRPr="00762858">
          <w:rPr>
            <w:rStyle w:val="Hyperlink"/>
            <w:rFonts w:hint="cs"/>
          </w:rPr>
          <w:t>8</w:t>
        </w:r>
      </w:hyperlink>
      <w:r w:rsidR="00D935F2" w:rsidRPr="00762858">
        <w:rPr>
          <w:rFonts w:hint="cs"/>
          <w:rtl/>
        </w:rPr>
        <w:t xml:space="preserve"> المقدمة من الفريق الاستشاري</w:t>
      </w:r>
      <w:r w:rsidR="00581265" w:rsidRPr="00762858">
        <w:rPr>
          <w:rFonts w:hint="cs"/>
          <w:rtl/>
        </w:rPr>
        <w:t xml:space="preserve"> لتقييس الاتصالات</w:t>
      </w:r>
      <w:r w:rsidR="00D935F2" w:rsidRPr="00762858">
        <w:rPr>
          <w:rFonts w:hint="cs"/>
          <w:rtl/>
        </w:rPr>
        <w:t xml:space="preserve"> </w:t>
      </w:r>
      <w:r w:rsidRPr="00762858">
        <w:rPr>
          <w:rtl/>
        </w:rPr>
        <w:t xml:space="preserve">وصفحته على الويب على </w:t>
      </w:r>
      <w:hyperlink r:id="rId91" w:history="1">
        <w:r w:rsidRPr="00762858">
          <w:rPr>
            <w:rStyle w:val="Hyperlink"/>
            <w:lang w:val="en-CA"/>
          </w:rPr>
          <w:t>https://itu.int</w:t>
        </w:r>
        <w:r w:rsidRPr="00762858">
          <w:rPr>
            <w:rStyle w:val="Hyperlink"/>
            <w:lang w:val="en-CA"/>
          </w:rPr>
          <w:t>/</w:t>
        </w:r>
        <w:r w:rsidRPr="00762858">
          <w:rPr>
            <w:rStyle w:val="Hyperlink"/>
            <w:lang w:val="en-CA"/>
          </w:rPr>
          <w:t>en/ITU-T/jca/dcc</w:t>
        </w:r>
      </w:hyperlink>
      <w:r w:rsidRPr="00762858">
        <w:rPr>
          <w:rtl/>
        </w:rPr>
        <w:t>.</w:t>
      </w:r>
    </w:p>
    <w:p w14:paraId="76078F58" w14:textId="77777777" w:rsidR="00932A8B" w:rsidRPr="00762858" w:rsidRDefault="00932A8B" w:rsidP="00DE61CD">
      <w:pPr>
        <w:pStyle w:val="Heading4"/>
        <w:rPr>
          <w:lang w:val="en-CA"/>
        </w:rPr>
      </w:pPr>
      <w:r w:rsidRPr="00762858">
        <w:t>3.2.3.3</w:t>
      </w:r>
      <w:r w:rsidRPr="00762858">
        <w:rPr>
          <w:rtl/>
        </w:rPr>
        <w:tab/>
        <w:t xml:space="preserve">نشاط التنسيق المشترك المعني بشبكة توزيع المفاتيح الكمومية </w:t>
      </w:r>
      <w:r w:rsidRPr="00762858">
        <w:rPr>
          <w:lang w:val="en-CA"/>
        </w:rPr>
        <w:t>(JCA-QKDN)</w:t>
      </w:r>
    </w:p>
    <w:p w14:paraId="1B132B44" w14:textId="6EE7CD56" w:rsidR="00932A8B" w:rsidRPr="00762858" w:rsidRDefault="00932A8B" w:rsidP="00DE61CD">
      <w:pPr>
        <w:rPr>
          <w:lang w:val="en-CA"/>
        </w:rPr>
      </w:pPr>
      <w:r w:rsidRPr="00762858">
        <w:rPr>
          <w:rtl/>
        </w:rPr>
        <w:t xml:space="preserve">أُنشئ نشاط التنسيق </w:t>
      </w:r>
      <w:r w:rsidRPr="00762858">
        <w:rPr>
          <w:lang w:val="en-CA"/>
        </w:rPr>
        <w:t>JCA-QKDN</w:t>
      </w:r>
      <w:r w:rsidRPr="00762858">
        <w:rPr>
          <w:rtl/>
        </w:rPr>
        <w:t xml:space="preserve"> في ديسمبر </w:t>
      </w:r>
      <w:r w:rsidRPr="00762858">
        <w:t>2022</w:t>
      </w:r>
      <w:r w:rsidRPr="00762858">
        <w:rPr>
          <w:rtl/>
        </w:rPr>
        <w:t>. وترد المعلومات المتعلقة بهذا النشاط في</w:t>
      </w:r>
      <w:r w:rsidR="00333B0D" w:rsidRPr="00762858">
        <w:rPr>
          <w:rFonts w:hint="cs"/>
          <w:rtl/>
        </w:rPr>
        <w:t xml:space="preserve"> التقارير </w:t>
      </w:r>
      <w:hyperlink r:id="rId92" w:history="1">
        <w:r w:rsidR="00333B0D" w:rsidRPr="00762858">
          <w:rPr>
            <w:rStyle w:val="Hyperlink"/>
            <w:rFonts w:hint="cs"/>
          </w:rPr>
          <w:t>1</w:t>
        </w:r>
      </w:hyperlink>
      <w:r w:rsidR="00333B0D" w:rsidRPr="00762858">
        <w:rPr>
          <w:rFonts w:hint="cs"/>
          <w:rtl/>
        </w:rPr>
        <w:t xml:space="preserve"> و</w:t>
      </w:r>
      <w:hyperlink r:id="rId93" w:history="1">
        <w:r w:rsidR="00333B0D" w:rsidRPr="00762858">
          <w:rPr>
            <w:rStyle w:val="Hyperlink"/>
            <w:rFonts w:hint="cs"/>
          </w:rPr>
          <w:t>2</w:t>
        </w:r>
      </w:hyperlink>
      <w:r w:rsidR="00333B0D" w:rsidRPr="00762858">
        <w:rPr>
          <w:rFonts w:hint="cs"/>
          <w:rtl/>
        </w:rPr>
        <w:t xml:space="preserve"> و</w:t>
      </w:r>
      <w:hyperlink r:id="rId94" w:history="1">
        <w:r w:rsidR="00333B0D" w:rsidRPr="00762858">
          <w:rPr>
            <w:rStyle w:val="Hyperlink"/>
            <w:rFonts w:hint="cs"/>
          </w:rPr>
          <w:t>4</w:t>
        </w:r>
      </w:hyperlink>
      <w:r w:rsidR="00333B0D" w:rsidRPr="00762858">
        <w:rPr>
          <w:rFonts w:hint="cs"/>
          <w:rtl/>
        </w:rPr>
        <w:t xml:space="preserve"> و</w:t>
      </w:r>
      <w:hyperlink r:id="rId95" w:history="1">
        <w:r w:rsidR="00333B0D" w:rsidRPr="00762858">
          <w:rPr>
            <w:rStyle w:val="Hyperlink"/>
            <w:rFonts w:hint="cs"/>
          </w:rPr>
          <w:t>8</w:t>
        </w:r>
      </w:hyperlink>
      <w:r w:rsidR="00333B0D" w:rsidRPr="00762858">
        <w:rPr>
          <w:rFonts w:hint="cs"/>
          <w:rtl/>
        </w:rPr>
        <w:t xml:space="preserve"> المقدم</w:t>
      </w:r>
      <w:r w:rsidR="00E43091" w:rsidRPr="00762858">
        <w:rPr>
          <w:rFonts w:hint="cs"/>
          <w:rtl/>
        </w:rPr>
        <w:t>ة</w:t>
      </w:r>
      <w:r w:rsidR="00333B0D" w:rsidRPr="00762858">
        <w:rPr>
          <w:rFonts w:hint="cs"/>
          <w:rtl/>
        </w:rPr>
        <w:t xml:space="preserve"> من الفريق الاستشاري لتقييس الاتصالات</w:t>
      </w:r>
      <w:r w:rsidRPr="00762858">
        <w:rPr>
          <w:rtl/>
        </w:rPr>
        <w:t xml:space="preserve"> وصفحته على الويب على </w:t>
      </w:r>
      <w:hyperlink r:id="rId96" w:history="1">
        <w:r w:rsidRPr="00762858">
          <w:rPr>
            <w:rStyle w:val="Hyperlink"/>
            <w:lang w:val="en-CA"/>
          </w:rPr>
          <w:t>https://itu.int/en/I</w:t>
        </w:r>
        <w:r w:rsidRPr="00762858">
          <w:rPr>
            <w:rStyle w:val="Hyperlink"/>
            <w:lang w:val="en-CA"/>
          </w:rPr>
          <w:t>T</w:t>
        </w:r>
        <w:r w:rsidRPr="00762858">
          <w:rPr>
            <w:rStyle w:val="Hyperlink"/>
            <w:lang w:val="en-CA"/>
          </w:rPr>
          <w:t>U-T/jca/qkdn</w:t>
        </w:r>
      </w:hyperlink>
      <w:r w:rsidRPr="00762858">
        <w:rPr>
          <w:rtl/>
        </w:rPr>
        <w:t>.</w:t>
      </w:r>
    </w:p>
    <w:p w14:paraId="496F92C4" w14:textId="77777777" w:rsidR="00932A8B" w:rsidRPr="00762858" w:rsidRDefault="00932A8B" w:rsidP="00DE61CD">
      <w:pPr>
        <w:pStyle w:val="Heading3"/>
        <w:rPr>
          <w:lang w:val="en-CA"/>
        </w:rPr>
      </w:pPr>
      <w:r w:rsidRPr="00762858">
        <w:t>3.3.3</w:t>
      </w:r>
      <w:r w:rsidRPr="00762858">
        <w:rPr>
          <w:rtl/>
        </w:rPr>
        <w:tab/>
        <w:t>الأفرقة الإقليمية التابعة للفريق الاستشاري لتقييس الاتصالات</w:t>
      </w:r>
    </w:p>
    <w:p w14:paraId="585E327B" w14:textId="77777777" w:rsidR="00932A8B" w:rsidRPr="00762858" w:rsidRDefault="00932A8B" w:rsidP="00DE61CD">
      <w:pPr>
        <w:rPr>
          <w:lang w:val="en-CA"/>
        </w:rPr>
      </w:pPr>
      <w:r w:rsidRPr="00762858">
        <w:rPr>
          <w:rtl/>
        </w:rPr>
        <w:t>لا توجد.</w:t>
      </w:r>
    </w:p>
    <w:p w14:paraId="30C38B40" w14:textId="77777777" w:rsidR="00932A8B" w:rsidRPr="00762858" w:rsidRDefault="00932A8B" w:rsidP="00DE61CD">
      <w:pPr>
        <w:pStyle w:val="Heading3"/>
        <w:rPr>
          <w:lang w:val="en-CA"/>
        </w:rPr>
      </w:pPr>
      <w:r w:rsidRPr="00762858">
        <w:t>4.3.3</w:t>
      </w:r>
      <w:r w:rsidRPr="00762858">
        <w:rPr>
          <w:rtl/>
        </w:rPr>
        <w:tab/>
        <w:t xml:space="preserve">الفريق المتخصص المعني بالميتافيرس </w:t>
      </w:r>
      <w:r w:rsidRPr="00762858">
        <w:rPr>
          <w:lang w:val="en-CA"/>
        </w:rPr>
        <w:t>(FG-MV)</w:t>
      </w:r>
    </w:p>
    <w:p w14:paraId="58C1E5AC" w14:textId="2DCDD16F" w:rsidR="00932A8B" w:rsidRPr="00762858" w:rsidRDefault="00932A8B" w:rsidP="00DE61CD">
      <w:pPr>
        <w:rPr>
          <w:lang w:val="en-CA"/>
        </w:rPr>
      </w:pPr>
      <w:r w:rsidRPr="00762858">
        <w:rPr>
          <w:rtl/>
        </w:rPr>
        <w:t xml:space="preserve">أُنشئ الفريق </w:t>
      </w:r>
      <w:r w:rsidRPr="00762858">
        <w:rPr>
          <w:lang w:val="en-CA"/>
        </w:rPr>
        <w:t>FG-MV</w:t>
      </w:r>
      <w:r w:rsidRPr="00762858">
        <w:rPr>
          <w:rtl/>
        </w:rPr>
        <w:t xml:space="preserve"> في ديسمبر </w:t>
      </w:r>
      <w:r w:rsidRPr="00762858">
        <w:t>2022</w:t>
      </w:r>
      <w:r w:rsidRPr="00762858">
        <w:rPr>
          <w:rtl/>
        </w:rPr>
        <w:t xml:space="preserve"> في إطار الفريق الاستشاري لتقييس الاتصالات وانتهى عمله في يونيو </w:t>
      </w:r>
      <w:r w:rsidRPr="00762858">
        <w:t>2024</w:t>
      </w:r>
      <w:r w:rsidRPr="00762858">
        <w:rPr>
          <w:rtl/>
        </w:rPr>
        <w:t xml:space="preserve">. وترد المعلومات المتعلقة بهذا الفريق في </w:t>
      </w:r>
      <w:r w:rsidR="00E43091" w:rsidRPr="00762858">
        <w:rPr>
          <w:rFonts w:hint="cs"/>
          <w:rtl/>
        </w:rPr>
        <w:t xml:space="preserve">التقارير </w:t>
      </w:r>
      <w:hyperlink r:id="rId97" w:history="1">
        <w:r w:rsidR="00E43091" w:rsidRPr="00762858">
          <w:rPr>
            <w:rStyle w:val="Hyperlink"/>
            <w:rFonts w:hint="cs"/>
          </w:rPr>
          <w:t>1</w:t>
        </w:r>
      </w:hyperlink>
      <w:r w:rsidR="00E43091" w:rsidRPr="00762858">
        <w:rPr>
          <w:rFonts w:hint="cs"/>
          <w:rtl/>
        </w:rPr>
        <w:t xml:space="preserve"> و</w:t>
      </w:r>
      <w:hyperlink r:id="rId98" w:history="1">
        <w:r w:rsidR="007B0B6F" w:rsidRPr="00C43090">
          <w:rPr>
            <w:rStyle w:val="Hyperlink"/>
          </w:rPr>
          <w:t>2</w:t>
        </w:r>
      </w:hyperlink>
      <w:r w:rsidR="00E43091" w:rsidRPr="00762858">
        <w:rPr>
          <w:rFonts w:hint="cs"/>
          <w:rtl/>
        </w:rPr>
        <w:t xml:space="preserve"> و</w:t>
      </w:r>
      <w:hyperlink r:id="rId99" w:history="1">
        <w:r w:rsidR="00E43091" w:rsidRPr="00762858">
          <w:rPr>
            <w:rStyle w:val="Hyperlink"/>
            <w:rFonts w:hint="cs"/>
          </w:rPr>
          <w:t>4</w:t>
        </w:r>
      </w:hyperlink>
      <w:r w:rsidR="00E43091" w:rsidRPr="00762858">
        <w:rPr>
          <w:rFonts w:hint="cs"/>
          <w:rtl/>
        </w:rPr>
        <w:t xml:space="preserve"> و</w:t>
      </w:r>
      <w:hyperlink r:id="rId100" w:history="1">
        <w:r w:rsidR="00E43091" w:rsidRPr="00762858">
          <w:rPr>
            <w:rStyle w:val="Hyperlink"/>
            <w:rFonts w:hint="cs"/>
          </w:rPr>
          <w:t>8</w:t>
        </w:r>
      </w:hyperlink>
      <w:r w:rsidR="00E43091" w:rsidRPr="00762858">
        <w:rPr>
          <w:rFonts w:hint="cs"/>
          <w:rtl/>
        </w:rPr>
        <w:t xml:space="preserve"> المقدمة من الفريق الاستشاري</w:t>
      </w:r>
      <w:r w:rsidR="00581265" w:rsidRPr="00762858">
        <w:rPr>
          <w:rFonts w:hint="cs"/>
          <w:rtl/>
        </w:rPr>
        <w:t xml:space="preserve"> لتقييس الاتصالات</w:t>
      </w:r>
      <w:r w:rsidR="00E43091" w:rsidRPr="00762858">
        <w:rPr>
          <w:rFonts w:hint="cs"/>
          <w:rtl/>
        </w:rPr>
        <w:t xml:space="preserve"> </w:t>
      </w:r>
      <w:r w:rsidRPr="00762858">
        <w:rPr>
          <w:rtl/>
        </w:rPr>
        <w:t xml:space="preserve">وصفحته على الويب على </w:t>
      </w:r>
      <w:hyperlink r:id="rId101" w:anchor="/ar" w:history="1">
        <w:r w:rsidR="002A7630">
          <w:rPr>
            <w:rStyle w:val="Hyperlink"/>
            <w:lang w:val="en-GB"/>
          </w:rPr>
          <w:t>https://www.itu.int/en/ITU-T/focusgroups/mv/Pages/default.aspx#/ar</w:t>
        </w:r>
      </w:hyperlink>
      <w:r w:rsidRPr="00762858">
        <w:rPr>
          <w:rtl/>
        </w:rPr>
        <w:t>.</w:t>
      </w:r>
    </w:p>
    <w:p w14:paraId="2194E601" w14:textId="77777777" w:rsidR="00932A8B" w:rsidRPr="00762858" w:rsidRDefault="00932A8B" w:rsidP="00DE61CD">
      <w:pPr>
        <w:pStyle w:val="Heading2"/>
        <w:rPr>
          <w:lang w:val="en-CA"/>
        </w:rPr>
      </w:pPr>
      <w:bookmarkStart w:id="11" w:name="_Toc178770347"/>
      <w:r w:rsidRPr="00762858">
        <w:t>4.3</w:t>
      </w:r>
      <w:r w:rsidRPr="00762858">
        <w:rPr>
          <w:rtl/>
        </w:rPr>
        <w:tab/>
        <w:t>نتائج أخرى من الفريق الاستشاري لتقييس الاتصالات</w:t>
      </w:r>
      <w:bookmarkEnd w:id="11"/>
    </w:p>
    <w:p w14:paraId="68488B21" w14:textId="77777777" w:rsidR="00932A8B" w:rsidRPr="00762858" w:rsidRDefault="00932A8B" w:rsidP="00DE61CD">
      <w:pPr>
        <w:pStyle w:val="Heading3"/>
        <w:rPr>
          <w:lang w:val="en-CA"/>
        </w:rPr>
      </w:pPr>
      <w:r w:rsidRPr="00762858">
        <w:t>1.4.3</w:t>
      </w:r>
      <w:r w:rsidRPr="00762858">
        <w:rPr>
          <w:rtl/>
        </w:rPr>
        <w:tab/>
        <w:t>إنشاء/مراجعة/إنهاء المسائل خلال فترة الدراسة</w:t>
      </w:r>
    </w:p>
    <w:p w14:paraId="420E57DD" w14:textId="0402CC22" w:rsidR="00932A8B" w:rsidRPr="00762858" w:rsidRDefault="00932A8B" w:rsidP="00DE61CD">
      <w:pPr>
        <w:rPr>
          <w:lang w:val="en-CA"/>
        </w:rPr>
      </w:pPr>
      <w:r w:rsidRPr="00762858">
        <w:rPr>
          <w:rtl/>
        </w:rPr>
        <w:t xml:space="preserve">استعرض الفريق الاستشاري لتقييس الاتصالات وأقر نص المسألة </w:t>
      </w:r>
      <w:r w:rsidRPr="00762858">
        <w:rPr>
          <w:lang w:val="en-CA"/>
        </w:rPr>
        <w:t>1/17</w:t>
      </w:r>
      <w:r w:rsidRPr="00762858">
        <w:rPr>
          <w:rtl/>
        </w:rPr>
        <w:t xml:space="preserve"> المعدّل بما في ذلك نقل آليات الحضانة من المسألة </w:t>
      </w:r>
      <w:r w:rsidRPr="00762858">
        <w:rPr>
          <w:lang w:val="en-CA"/>
        </w:rPr>
        <w:t>15/17</w:t>
      </w:r>
      <w:r w:rsidRPr="00762858">
        <w:rPr>
          <w:rtl/>
        </w:rPr>
        <w:t xml:space="preserve"> إلى المسألة </w:t>
      </w:r>
      <w:r w:rsidRPr="00762858">
        <w:rPr>
          <w:lang w:val="en-CA"/>
        </w:rPr>
        <w:t>1/17</w:t>
      </w:r>
      <w:r w:rsidRPr="00762858">
        <w:rPr>
          <w:rtl/>
        </w:rPr>
        <w:t xml:space="preserve"> في لجنة الدراسات </w:t>
      </w:r>
      <w:r w:rsidRPr="00762858">
        <w:rPr>
          <w:lang w:val="en-CA"/>
        </w:rPr>
        <w:t>17</w:t>
      </w:r>
      <w:r w:rsidRPr="00762858">
        <w:rPr>
          <w:rtl/>
        </w:rPr>
        <w:t xml:space="preserve"> في اجتماع الفريق الاستشاري لتقييس الاتصالات الذي عقد في </w:t>
      </w:r>
      <w:r w:rsidRPr="00762858">
        <w:t>29</w:t>
      </w:r>
      <w:r w:rsidRPr="00762858">
        <w:rPr>
          <w:rtl/>
        </w:rPr>
        <w:t xml:space="preserve"> يوليو - </w:t>
      </w:r>
      <w:r w:rsidRPr="00762858">
        <w:t>2</w:t>
      </w:r>
      <w:r w:rsidRPr="00762858">
        <w:rPr>
          <w:rtl/>
        </w:rPr>
        <w:t xml:space="preserve"> أغسطس </w:t>
      </w:r>
      <w:r w:rsidRPr="00762858">
        <w:t>2024</w:t>
      </w:r>
      <w:r w:rsidRPr="00762858">
        <w:rPr>
          <w:rtl/>
        </w:rPr>
        <w:t xml:space="preserve"> (انظر</w:t>
      </w:r>
      <w:r w:rsidR="00050A57" w:rsidRPr="00762858">
        <w:rPr>
          <w:rFonts w:hint="cs"/>
          <w:rtl/>
        </w:rPr>
        <w:t xml:space="preserve"> التقرير </w:t>
      </w:r>
      <w:hyperlink r:id="rId102" w:history="1">
        <w:r w:rsidR="00A375A5" w:rsidRPr="00762858">
          <w:rPr>
            <w:rStyle w:val="Hyperlink"/>
            <w:rFonts w:hint="cs"/>
          </w:rPr>
          <w:t>8</w:t>
        </w:r>
      </w:hyperlink>
      <w:r w:rsidR="00050A57" w:rsidRPr="00762858">
        <w:rPr>
          <w:rFonts w:hint="cs"/>
          <w:rtl/>
        </w:rPr>
        <w:t xml:space="preserve"> المقدم من الفريق الاستشاري</w:t>
      </w:r>
      <w:r w:rsidR="00581265" w:rsidRPr="00762858">
        <w:rPr>
          <w:rFonts w:hint="cs"/>
          <w:rtl/>
        </w:rPr>
        <w:t xml:space="preserve"> لتقييس الاتصالات</w:t>
      </w:r>
      <w:r w:rsidRPr="00762858">
        <w:rPr>
          <w:rtl/>
        </w:rPr>
        <w:t xml:space="preserve"> للاطلاع على مزيد من المعلومات). ولم تكن هناك تغييرات أخرى في المسائل في أي لجان دراسات أخرى خلال فترة الدراسة.</w:t>
      </w:r>
    </w:p>
    <w:p w14:paraId="3B4DA22F" w14:textId="77777777" w:rsidR="00932A8B" w:rsidRPr="00762858" w:rsidRDefault="00932A8B" w:rsidP="00DE61CD">
      <w:pPr>
        <w:pStyle w:val="Heading3"/>
        <w:rPr>
          <w:lang w:val="en-CA"/>
        </w:rPr>
      </w:pPr>
      <w:r w:rsidRPr="00762858">
        <w:t>2.4.3</w:t>
      </w:r>
      <w:r w:rsidRPr="00762858">
        <w:rPr>
          <w:rtl/>
        </w:rPr>
        <w:tab/>
        <w:t>خطة عمل المؤتمر العالمي لتقييس الاتصالات، وخطة عمل مؤتمر المندوبين المفوضين</w:t>
      </w:r>
    </w:p>
    <w:p w14:paraId="2C53CA4E" w14:textId="77777777" w:rsidR="00932A8B" w:rsidRPr="00762858" w:rsidRDefault="00932A8B" w:rsidP="00DE61CD">
      <w:pPr>
        <w:rPr>
          <w:lang w:val="en-CA"/>
        </w:rPr>
      </w:pPr>
      <w:r w:rsidRPr="00762858">
        <w:rPr>
          <w:spacing w:val="4"/>
          <w:rtl/>
        </w:rPr>
        <w:t xml:space="preserve">أخذ الفريق الاستشاري لتقييس الاتصالات في كل اجتماع من اجتماعات مكتب تقييس الاتصالات علماً "بخطة عمل الجمعية </w:t>
      </w:r>
      <w:r w:rsidRPr="00762858">
        <w:rPr>
          <w:spacing w:val="4"/>
          <w:lang w:val="en-CA"/>
        </w:rPr>
        <w:t>WTSA-20</w:t>
      </w:r>
      <w:r w:rsidRPr="00762858">
        <w:rPr>
          <w:spacing w:val="4"/>
          <w:rtl/>
        </w:rPr>
        <w:t>"</w:t>
      </w:r>
      <w:r w:rsidRPr="00762858">
        <w:rPr>
          <w:rtl/>
        </w:rPr>
        <w:t xml:space="preserve"> والتي تعد أداة مراقبة وإبلاغ لتتبع تنفيذ قرارات الجمعية </w:t>
      </w:r>
      <w:r w:rsidRPr="00762858">
        <w:rPr>
          <w:lang w:val="en-CA"/>
        </w:rPr>
        <w:t>WTSA</w:t>
      </w:r>
      <w:r w:rsidRPr="00762858">
        <w:rPr>
          <w:rtl/>
        </w:rPr>
        <w:t>.</w:t>
      </w:r>
    </w:p>
    <w:p w14:paraId="2584D506" w14:textId="77777777" w:rsidR="00932A8B" w:rsidRPr="00762858" w:rsidRDefault="00932A8B" w:rsidP="00DE61CD">
      <w:pPr>
        <w:pStyle w:val="Heading3"/>
        <w:rPr>
          <w:lang w:val="en-CA"/>
        </w:rPr>
      </w:pPr>
      <w:r w:rsidRPr="00762858">
        <w:lastRenderedPageBreak/>
        <w:t>3.4.3</w:t>
      </w:r>
      <w:r w:rsidRPr="00762858">
        <w:rPr>
          <w:rtl/>
        </w:rPr>
        <w:tab/>
      </w:r>
      <w:bookmarkStart w:id="12" w:name="_Hlk178213892"/>
      <w:r w:rsidRPr="00762858">
        <w:rPr>
          <w:rtl/>
        </w:rPr>
        <w:t xml:space="preserve">سد الفجوة التقييسية </w:t>
      </w:r>
      <w:bookmarkEnd w:id="12"/>
      <w:r w:rsidRPr="00762858">
        <w:rPr>
          <w:rtl/>
        </w:rPr>
        <w:t>(</w:t>
      </w:r>
      <w:r w:rsidRPr="00762858">
        <w:rPr>
          <w:lang w:val="en-CA"/>
        </w:rPr>
        <w:t>BSG</w:t>
      </w:r>
      <w:r w:rsidRPr="00762858">
        <w:rPr>
          <w:rtl/>
        </w:rPr>
        <w:t>)، والتعاون مع المكاتب الإقليمية للاتحاد، وأهداف التنمية المستدامة (</w:t>
      </w:r>
      <w:r w:rsidRPr="00762858">
        <w:rPr>
          <w:lang w:val="en-CA"/>
        </w:rPr>
        <w:t>SDG</w:t>
      </w:r>
      <w:r w:rsidRPr="00762858">
        <w:rPr>
          <w:rtl/>
        </w:rPr>
        <w:t>)</w:t>
      </w:r>
    </w:p>
    <w:p w14:paraId="73ED13FA" w14:textId="77777777" w:rsidR="00932A8B" w:rsidRPr="00762858" w:rsidRDefault="00932A8B" w:rsidP="00DE61CD">
      <w:pPr>
        <w:rPr>
          <w:lang w:val="en-CA"/>
        </w:rPr>
      </w:pPr>
      <w:r w:rsidRPr="00762858">
        <w:rPr>
          <w:rtl/>
        </w:rPr>
        <w:t xml:space="preserve">أخذ الفريق الاستشاري لتقييس الاتصالات علماً بتقارير مكتب تقييس الاتصالات بشأن سد الفجوة التقييسية. وبالإضافة إلى ذلك، تم عقد جلسة إعلامية بشأن البرنامج الجديد لسد الفجوة التقييسية نظمها مدير مكتب تقييس الاتصالات خلال اجتماع الفريق الاستشاري لتقييس الاتصالات في يناير </w:t>
      </w:r>
      <w:r w:rsidRPr="00762858">
        <w:t>2024</w:t>
      </w:r>
      <w:r w:rsidRPr="00762858">
        <w:rPr>
          <w:rtl/>
        </w:rPr>
        <w:t>.</w:t>
      </w:r>
    </w:p>
    <w:p w14:paraId="692464FD" w14:textId="77777777" w:rsidR="00932A8B" w:rsidRPr="00762858" w:rsidRDefault="00932A8B" w:rsidP="00DE61CD">
      <w:pPr>
        <w:pStyle w:val="Heading3"/>
        <w:rPr>
          <w:lang w:val="en-CA"/>
        </w:rPr>
      </w:pPr>
      <w:r w:rsidRPr="00762858">
        <w:t>4.4.3</w:t>
      </w:r>
      <w:r w:rsidRPr="00762858">
        <w:rPr>
          <w:rtl/>
        </w:rPr>
        <w:tab/>
        <w:t xml:space="preserve">لجنة التقييس التابعة لقطاع تقييس </w:t>
      </w:r>
      <w:bookmarkStart w:id="13" w:name="_Hlk178342293"/>
      <w:r w:rsidRPr="00762858">
        <w:rPr>
          <w:rtl/>
        </w:rPr>
        <w:t xml:space="preserve">الاتصالات والمعنية بالمفردات </w:t>
      </w:r>
      <w:bookmarkEnd w:id="13"/>
      <w:r w:rsidRPr="00762858">
        <w:rPr>
          <w:rtl/>
        </w:rPr>
        <w:t>(</w:t>
      </w:r>
      <w:r w:rsidRPr="00762858">
        <w:rPr>
          <w:lang w:val="en-CA"/>
        </w:rPr>
        <w:t>SCV</w:t>
      </w:r>
      <w:r w:rsidRPr="00762858">
        <w:rPr>
          <w:rtl/>
        </w:rPr>
        <w:t>)</w:t>
      </w:r>
    </w:p>
    <w:p w14:paraId="344331D3" w14:textId="77777777" w:rsidR="00932A8B" w:rsidRPr="00762858" w:rsidRDefault="00932A8B" w:rsidP="00DE61CD">
      <w:pPr>
        <w:rPr>
          <w:lang w:val="en-CA"/>
        </w:rPr>
      </w:pPr>
      <w:r w:rsidRPr="00762858">
        <w:rPr>
          <w:rtl/>
        </w:rPr>
        <w:t>أخذ الفريق الاستشاري لتقييس الاتصالات علماً بالتقارير الصادرة عن لجنة التقييس التابعة لقطاع تقييس الاتصالات والمعنية بالمفردات في كل اجتماع.</w:t>
      </w:r>
    </w:p>
    <w:p w14:paraId="10DB456B" w14:textId="77777777" w:rsidR="00932A8B" w:rsidRPr="00762858" w:rsidRDefault="00932A8B" w:rsidP="00DE61CD">
      <w:pPr>
        <w:pStyle w:val="Heading3"/>
        <w:rPr>
          <w:rtl/>
        </w:rPr>
      </w:pPr>
      <w:r w:rsidRPr="00762858">
        <w:t>5.4.3</w:t>
      </w:r>
      <w:r w:rsidRPr="00762858">
        <w:rPr>
          <w:rtl/>
        </w:rPr>
        <w:tab/>
        <w:t xml:space="preserve">الهيئات الأكاديمية، وأحداث كاليدوسكوب، ومجلة قطاع تقييس الاتصالات </w:t>
      </w:r>
    </w:p>
    <w:p w14:paraId="4702E493" w14:textId="77777777" w:rsidR="00932A8B" w:rsidRPr="00762858" w:rsidRDefault="00932A8B" w:rsidP="00DE61CD">
      <w:pPr>
        <w:rPr>
          <w:lang w:val="en-CA"/>
        </w:rPr>
      </w:pPr>
      <w:r w:rsidRPr="00762858">
        <w:rPr>
          <w:rtl/>
        </w:rPr>
        <w:t>أخذ الفريق الاستشاري لتقييس الاتصالات علماً بالتقارير الصادرة عن أحداث كاليدوسكوب السنوية للاتحاد؛ وقدم مكتب تقييس الاتصالات تقييمات للوثائق المقدمة في أحداث كاليدوسكوب فيما يتعلق بأهميتها في أنشطة الاتحاد.</w:t>
      </w:r>
    </w:p>
    <w:p w14:paraId="5507B8E9" w14:textId="77777777" w:rsidR="00932A8B" w:rsidRPr="00762858" w:rsidRDefault="00932A8B" w:rsidP="00DE61CD">
      <w:pPr>
        <w:rPr>
          <w:lang w:val="en-CA"/>
        </w:rPr>
      </w:pPr>
      <w:r w:rsidRPr="00762858">
        <w:rPr>
          <w:rtl/>
        </w:rPr>
        <w:t xml:space="preserve">وأخذ الفريق الاستشاري لتقييس الاتصالات علماً بالتقارير بشأن </w:t>
      </w:r>
      <w:r w:rsidRPr="00762858">
        <w:rPr>
          <w:i/>
          <w:iCs/>
          <w:rtl/>
        </w:rPr>
        <w:t>مجلة الاتحاد: اكتشافات تكنولوجيا المعلومات والاتصالات</w:t>
      </w:r>
      <w:r w:rsidRPr="00762858">
        <w:rPr>
          <w:rtl/>
        </w:rPr>
        <w:t>.</w:t>
      </w:r>
    </w:p>
    <w:p w14:paraId="244DB6DC" w14:textId="77777777" w:rsidR="00932A8B" w:rsidRPr="00762858" w:rsidRDefault="00932A8B" w:rsidP="00DE61CD">
      <w:pPr>
        <w:pStyle w:val="Heading3"/>
        <w:rPr>
          <w:lang w:val="en-CA"/>
        </w:rPr>
      </w:pPr>
      <w:r w:rsidRPr="00762858">
        <w:t>6.4.3</w:t>
      </w:r>
      <w:r w:rsidRPr="00762858">
        <w:rPr>
          <w:rtl/>
        </w:rPr>
        <w:tab/>
        <w:t>خطة الاجتماعات</w:t>
      </w:r>
    </w:p>
    <w:p w14:paraId="546CE532" w14:textId="77777777" w:rsidR="00932A8B" w:rsidRPr="002A7630" w:rsidRDefault="00932A8B" w:rsidP="00DE61CD">
      <w:pPr>
        <w:rPr>
          <w:spacing w:val="-2"/>
          <w:lang w:val="en-CA"/>
        </w:rPr>
      </w:pPr>
      <w:r w:rsidRPr="002A7630">
        <w:rPr>
          <w:spacing w:val="-2"/>
          <w:rtl/>
        </w:rPr>
        <w:t>في كل اجتماع، فحص الفريق الاستشاري لتقييس الاتصالات وأقر جدول اجتماعات لجان الدراسات وفرق العمل للسنوات القادمة.</w:t>
      </w:r>
    </w:p>
    <w:p w14:paraId="70A18FBE" w14:textId="77777777" w:rsidR="00932A8B" w:rsidRPr="00762858" w:rsidRDefault="00932A8B" w:rsidP="00DE61CD">
      <w:pPr>
        <w:pStyle w:val="Heading3"/>
        <w:rPr>
          <w:lang w:val="en-CA"/>
        </w:rPr>
      </w:pPr>
      <w:r w:rsidRPr="00762858">
        <w:t>7.4.3</w:t>
      </w:r>
      <w:r w:rsidRPr="00762858">
        <w:rPr>
          <w:rtl/>
        </w:rPr>
        <w:tab/>
        <w:t>الخطتان الاستراتيجية والتشغيلية (</w:t>
      </w:r>
      <w:r w:rsidRPr="00762858">
        <w:rPr>
          <w:lang w:val="en-CA"/>
        </w:rPr>
        <w:t>SOP</w:t>
      </w:r>
      <w:r w:rsidRPr="00762858">
        <w:rPr>
          <w:rtl/>
        </w:rPr>
        <w:t>)</w:t>
      </w:r>
    </w:p>
    <w:p w14:paraId="01147166" w14:textId="77777777" w:rsidR="00932A8B" w:rsidRPr="00762858" w:rsidRDefault="00932A8B" w:rsidP="00DE61CD">
      <w:pPr>
        <w:rPr>
          <w:lang w:val="en-CA"/>
        </w:rPr>
      </w:pPr>
      <w:r w:rsidRPr="00762858">
        <w:rPr>
          <w:rtl/>
        </w:rPr>
        <w:t>في كل اجتماع، أخذ الفريق الاستشاري لتقييس الاتصالات علماً بالتقارير المتعلقة بالخطتين الاستراتيجية والتشغيلية (</w:t>
      </w:r>
      <w:r w:rsidRPr="00762858">
        <w:rPr>
          <w:lang w:val="en-CA"/>
        </w:rPr>
        <w:t>SOP</w:t>
      </w:r>
      <w:r w:rsidRPr="00762858">
        <w:rPr>
          <w:rtl/>
        </w:rPr>
        <w:t>).</w:t>
      </w:r>
    </w:p>
    <w:p w14:paraId="084F15D3" w14:textId="77777777" w:rsidR="00932A8B" w:rsidRPr="00762858" w:rsidRDefault="00932A8B" w:rsidP="00DE61CD">
      <w:pPr>
        <w:pStyle w:val="Heading3"/>
        <w:ind w:left="794" w:hanging="794"/>
        <w:rPr>
          <w:rtl/>
        </w:rPr>
      </w:pPr>
      <w:r w:rsidRPr="00762858">
        <w:t>8.4.3</w:t>
      </w:r>
      <w:r w:rsidRPr="00762858">
        <w:rPr>
          <w:rtl/>
        </w:rPr>
        <w:tab/>
        <w:t>اللجنة الكهرتقنية الدولية (</w:t>
      </w:r>
      <w:r w:rsidRPr="00762858">
        <w:rPr>
          <w:lang w:val="en-CA"/>
        </w:rPr>
        <w:t>IEC</w:t>
      </w:r>
      <w:r w:rsidRPr="00762858">
        <w:rPr>
          <w:rtl/>
        </w:rPr>
        <w:t>) والمنظمة الدولية للتوحيد القياسي (</w:t>
      </w:r>
      <w:r w:rsidRPr="00762858">
        <w:rPr>
          <w:lang w:val="en-CA"/>
        </w:rPr>
        <w:t>ISO</w:t>
      </w:r>
      <w:r w:rsidRPr="00762858">
        <w:rPr>
          <w:rtl/>
        </w:rPr>
        <w:t>) وفريق التنسيق المعني ببرنامج التقييس (</w:t>
      </w:r>
      <w:r w:rsidRPr="00762858">
        <w:rPr>
          <w:lang w:val="en-CA"/>
        </w:rPr>
        <w:t>SPCG</w:t>
      </w:r>
      <w:r w:rsidRPr="00762858">
        <w:rPr>
          <w:rtl/>
        </w:rPr>
        <w:t>) المشترك بين اللجنة الكهرتقنية الدولية والمنظمة الدولية للتوحيد القياسي وقطاع تقييس الاتصالات (</w:t>
      </w:r>
      <w:r w:rsidRPr="00762858">
        <w:rPr>
          <w:lang w:val="en-CA"/>
        </w:rPr>
        <w:t>IEC-ISO-ITU-T</w:t>
      </w:r>
      <w:r w:rsidRPr="00762858">
        <w:rPr>
          <w:rtl/>
        </w:rPr>
        <w:t>)</w:t>
      </w:r>
    </w:p>
    <w:p w14:paraId="5D04E2DE" w14:textId="77777777" w:rsidR="00932A8B" w:rsidRPr="00762858" w:rsidRDefault="00932A8B" w:rsidP="00DE61CD">
      <w:pPr>
        <w:rPr>
          <w:lang w:val="en-CA"/>
        </w:rPr>
      </w:pPr>
      <w:r w:rsidRPr="00762858">
        <w:rPr>
          <w:spacing w:val="6"/>
          <w:rtl/>
        </w:rPr>
        <w:t xml:space="preserve">عين الفريق الاستشاري لتقييس الاتصالات السيدة </w:t>
      </w:r>
      <w:proofErr w:type="spellStart"/>
      <w:r w:rsidRPr="00762858">
        <w:rPr>
          <w:spacing w:val="6"/>
          <w:rtl/>
        </w:rPr>
        <w:t>ميهو</w:t>
      </w:r>
      <w:proofErr w:type="spellEnd"/>
      <w:r w:rsidRPr="00762858">
        <w:rPr>
          <w:spacing w:val="6"/>
          <w:rtl/>
        </w:rPr>
        <w:t xml:space="preserve"> </w:t>
      </w:r>
      <w:proofErr w:type="spellStart"/>
      <w:r w:rsidRPr="00762858">
        <w:rPr>
          <w:spacing w:val="6"/>
          <w:rtl/>
        </w:rPr>
        <w:t>ناغانوما</w:t>
      </w:r>
      <w:proofErr w:type="spellEnd"/>
      <w:r w:rsidRPr="00762858">
        <w:rPr>
          <w:spacing w:val="6"/>
          <w:rtl/>
        </w:rPr>
        <w:t xml:space="preserve"> (</w:t>
      </w:r>
      <w:r w:rsidRPr="00762858">
        <w:rPr>
          <w:spacing w:val="6"/>
          <w:lang w:val="en-CA"/>
        </w:rPr>
        <w:t>NEC Corporation</w:t>
      </w:r>
      <w:r w:rsidRPr="00762858">
        <w:rPr>
          <w:spacing w:val="6"/>
          <w:rtl/>
        </w:rPr>
        <w:t xml:space="preserve">، اليابان)، والسيد بير </w:t>
      </w:r>
      <w:proofErr w:type="spellStart"/>
      <w:r w:rsidRPr="00762858">
        <w:rPr>
          <w:spacing w:val="6"/>
          <w:rtl/>
        </w:rPr>
        <w:t>فروجد</w:t>
      </w:r>
      <w:proofErr w:type="spellEnd"/>
      <w:r w:rsidRPr="00762858">
        <w:rPr>
          <w:spacing w:val="6"/>
          <w:rtl/>
        </w:rPr>
        <w:t xml:space="preserve"> (</w:t>
      </w:r>
      <w:proofErr w:type="spellStart"/>
      <w:r w:rsidRPr="00762858">
        <w:rPr>
          <w:spacing w:val="6"/>
          <w:lang w:val="en-CA"/>
        </w:rPr>
        <w:t>Telefon</w:t>
      </w:r>
      <w:proofErr w:type="spellEnd"/>
      <w:r w:rsidRPr="00762858">
        <w:rPr>
          <w:spacing w:val="6"/>
          <w:lang w:val="en-CA"/>
        </w:rPr>
        <w:t xml:space="preserve"> AB - LM Ericsson</w:t>
      </w:r>
      <w:r w:rsidRPr="00762858">
        <w:rPr>
          <w:spacing w:val="6"/>
          <w:rtl/>
        </w:rPr>
        <w:t>، السويد)، والسيد أجيت جيلافينكاتيشا (الولايات المتحدة)، والسيد أوليفييه دوبويسون (</w:t>
      </w:r>
      <w:r w:rsidRPr="00762858">
        <w:rPr>
          <w:spacing w:val="6"/>
          <w:lang w:val="en-CA"/>
        </w:rPr>
        <w:t>Orange</w:t>
      </w:r>
      <w:r w:rsidRPr="00762858">
        <w:rPr>
          <w:spacing w:val="6"/>
          <w:rtl/>
        </w:rPr>
        <w:t xml:space="preserve">، فرنسا) </w:t>
      </w:r>
      <w:r w:rsidRPr="00762858">
        <w:rPr>
          <w:rtl/>
        </w:rPr>
        <w:t>والسيد تشيتشنغ كو (</w:t>
      </w:r>
      <w:r w:rsidRPr="00762858">
        <w:rPr>
          <w:lang w:val="en-CA"/>
        </w:rPr>
        <w:t>ZTE Corporation</w:t>
      </w:r>
      <w:r w:rsidRPr="00762858">
        <w:rPr>
          <w:rtl/>
        </w:rPr>
        <w:t xml:space="preserve">، الصين) كممثلين لفريق التنسيق </w:t>
      </w:r>
      <w:r w:rsidRPr="00762858">
        <w:rPr>
          <w:lang w:val="en-CA"/>
        </w:rPr>
        <w:t>SPCG</w:t>
      </w:r>
      <w:r w:rsidRPr="00762858">
        <w:rPr>
          <w:rtl/>
        </w:rPr>
        <w:t xml:space="preserve"> في ديسمبر </w:t>
      </w:r>
      <w:r w:rsidRPr="00762858">
        <w:t>2022</w:t>
      </w:r>
      <w:r w:rsidRPr="00762858">
        <w:rPr>
          <w:rtl/>
        </w:rPr>
        <w:t xml:space="preserve"> في اجتماعه الأول. وأخذ الفريق الاستشاري لتقييس الاتصالات علماً بتقارير المتعلقة بفريق تنسيق </w:t>
      </w:r>
      <w:r w:rsidRPr="00762858">
        <w:rPr>
          <w:lang w:val="en-CA"/>
        </w:rPr>
        <w:t>SPCG</w:t>
      </w:r>
      <w:r w:rsidRPr="00762858">
        <w:rPr>
          <w:rtl/>
        </w:rPr>
        <w:t xml:space="preserve"> في اجتماعات الفريق الاستشاري لتقييس الاتصالات.</w:t>
      </w:r>
    </w:p>
    <w:p w14:paraId="1F80523A" w14:textId="77777777" w:rsidR="00932A8B" w:rsidRPr="00762858" w:rsidRDefault="00932A8B" w:rsidP="00DE61CD">
      <w:pPr>
        <w:rPr>
          <w:lang w:val="en-CA"/>
        </w:rPr>
      </w:pPr>
      <w:r w:rsidRPr="00762858">
        <w:rPr>
          <w:rtl/>
        </w:rPr>
        <w:t>وعيّن فريق إدارة الفريق الاستشاري لتقييس الاتصالات السيد شيجيرو مياكي (</w:t>
      </w:r>
      <w:r w:rsidRPr="00762858">
        <w:rPr>
          <w:lang w:val="en-CA"/>
        </w:rPr>
        <w:t>Hitachi Ltd</w:t>
      </w:r>
      <w:r w:rsidRPr="00762858">
        <w:rPr>
          <w:rtl/>
        </w:rPr>
        <w:t xml:space="preserve">) كمسؤول اتصال لقطاع تقييس </w:t>
      </w:r>
      <w:r w:rsidRPr="00762858">
        <w:rPr>
          <w:spacing w:val="-2"/>
          <w:rtl/>
        </w:rPr>
        <w:t xml:space="preserve">الاتصالات في اللجنة التقنية المشتركة رقم </w:t>
      </w:r>
      <w:r w:rsidRPr="00762858">
        <w:rPr>
          <w:spacing w:val="-2"/>
        </w:rPr>
        <w:t>1</w:t>
      </w:r>
      <w:r w:rsidRPr="00762858">
        <w:rPr>
          <w:spacing w:val="-2"/>
          <w:rtl/>
        </w:rPr>
        <w:t xml:space="preserve"> للمنظمة الدولية للتوحيد القياسي/اللجنة الكهرتقنية الدولية في </w:t>
      </w:r>
      <w:r w:rsidRPr="00762858">
        <w:rPr>
          <w:spacing w:val="-2"/>
        </w:rPr>
        <w:t>22</w:t>
      </w:r>
      <w:r w:rsidRPr="00762858">
        <w:rPr>
          <w:spacing w:val="-2"/>
          <w:rtl/>
        </w:rPr>
        <w:t xml:space="preserve"> أغسطس </w:t>
      </w:r>
      <w:r w:rsidRPr="00762858">
        <w:rPr>
          <w:spacing w:val="-2"/>
        </w:rPr>
        <w:t>2022</w:t>
      </w:r>
      <w:r w:rsidRPr="00762858">
        <w:rPr>
          <w:spacing w:val="-2"/>
          <w:rtl/>
        </w:rPr>
        <w:t>.</w:t>
      </w:r>
      <w:r w:rsidRPr="00762858">
        <w:rPr>
          <w:rtl/>
        </w:rPr>
        <w:t xml:space="preserve"> وأخذ الفريق الاستشاري لتقييس الاتصالات علماً بتقارير الاتصال بشأن اللجنة التقنية </w:t>
      </w:r>
      <w:r w:rsidRPr="00762858">
        <w:t>1</w:t>
      </w:r>
      <w:r w:rsidRPr="00762858">
        <w:rPr>
          <w:rtl/>
        </w:rPr>
        <w:t xml:space="preserve"> للمنظمة الدولية للتوحيد القياسي/اللجنة الكهرتقنية الدولية في اجتماعات الفريق الاستشاري لتقييس الاتصالات.</w:t>
      </w:r>
    </w:p>
    <w:p w14:paraId="18DF48B3" w14:textId="77777777" w:rsidR="00932A8B" w:rsidRPr="00762858" w:rsidRDefault="00932A8B" w:rsidP="00DE61CD">
      <w:pPr>
        <w:pStyle w:val="Heading3"/>
        <w:rPr>
          <w:lang w:val="en-CA"/>
        </w:rPr>
      </w:pPr>
      <w:r w:rsidRPr="00762858">
        <w:t>9.4.3</w:t>
      </w:r>
      <w:r w:rsidRPr="00762858">
        <w:rPr>
          <w:rtl/>
        </w:rPr>
        <w:tab/>
        <w:t>فريق التنسيق المشترك بين القطاعات (</w:t>
      </w:r>
      <w:r w:rsidRPr="00762858">
        <w:rPr>
          <w:lang w:val="en-CA"/>
        </w:rPr>
        <w:t>ISCG</w:t>
      </w:r>
      <w:r w:rsidRPr="00762858">
        <w:rPr>
          <w:rtl/>
        </w:rPr>
        <w:t>)</w:t>
      </w:r>
    </w:p>
    <w:p w14:paraId="48F4B565" w14:textId="77777777" w:rsidR="00932A8B" w:rsidRPr="00762858" w:rsidRDefault="00932A8B" w:rsidP="00DE61CD">
      <w:pPr>
        <w:rPr>
          <w:lang w:val="en-CA"/>
        </w:rPr>
      </w:pPr>
      <w:r w:rsidRPr="00762858">
        <w:rPr>
          <w:rtl/>
        </w:rPr>
        <w:t xml:space="preserve">عيّن فريق إدارة الفريق الاستشاري لتقييس الاتصالات السيد عبد الرحمن الحسن (رئيس الفريق الاستشاري لتقييس الاتصالات)، والسيد دومينيك ورغيز (رئيس لجنة الدراسات </w:t>
      </w:r>
      <w:r w:rsidRPr="00762858">
        <w:t>5</w:t>
      </w:r>
      <w:r w:rsidRPr="00762858">
        <w:rPr>
          <w:rtl/>
        </w:rPr>
        <w:t xml:space="preserve">) والسيد نوح لو (رئيس لجنة الدراسات </w:t>
      </w:r>
      <w:r w:rsidRPr="00762858">
        <w:t>16</w:t>
      </w:r>
      <w:r w:rsidRPr="00762858">
        <w:rPr>
          <w:rtl/>
        </w:rPr>
        <w:t xml:space="preserve">) كممثلين في الفريق </w:t>
      </w:r>
      <w:r w:rsidRPr="00762858">
        <w:rPr>
          <w:lang w:val="en-CA"/>
        </w:rPr>
        <w:t>ISCG</w:t>
      </w:r>
      <w:r w:rsidRPr="00762858">
        <w:rPr>
          <w:rtl/>
        </w:rPr>
        <w:t xml:space="preserve"> في </w:t>
      </w:r>
      <w:r w:rsidRPr="00762858">
        <w:t>22</w:t>
      </w:r>
      <w:r w:rsidRPr="00762858">
        <w:rPr>
          <w:rtl/>
        </w:rPr>
        <w:t xml:space="preserve"> أغسطس </w:t>
      </w:r>
      <w:r w:rsidRPr="00762858">
        <w:t>2022</w:t>
      </w:r>
      <w:r w:rsidRPr="00762858">
        <w:rPr>
          <w:rtl/>
        </w:rPr>
        <w:t xml:space="preserve">. كما عيّن فريق الاستشاري لتقييس الاتصالات السيد فيل راشتون (المملكة المتحدة) كممثل في الفريق </w:t>
      </w:r>
      <w:r w:rsidRPr="00762858">
        <w:rPr>
          <w:lang w:val="en-CA"/>
        </w:rPr>
        <w:t>ISCG</w:t>
      </w:r>
      <w:r w:rsidRPr="00762858">
        <w:rPr>
          <w:rtl/>
        </w:rPr>
        <w:t xml:space="preserve"> بشأن المشاركة عن بُعد في ديسمبر </w:t>
      </w:r>
      <w:r w:rsidRPr="00762858">
        <w:t>2022</w:t>
      </w:r>
      <w:r w:rsidRPr="00762858">
        <w:rPr>
          <w:rtl/>
        </w:rPr>
        <w:t xml:space="preserve"> في اجتماعه الأول. وأخذ فريق الاستشاري لتقييس الاتصالات علماً بالتقارير المتعلقة بالفريق </w:t>
      </w:r>
      <w:r w:rsidRPr="00762858">
        <w:rPr>
          <w:lang w:val="en-CA"/>
        </w:rPr>
        <w:t>ISCG</w:t>
      </w:r>
      <w:r w:rsidRPr="00762858">
        <w:rPr>
          <w:rtl/>
        </w:rPr>
        <w:t xml:space="preserve"> في اجتماعات الفريق الاستشاري لتقييس الاتصالات.</w:t>
      </w:r>
    </w:p>
    <w:p w14:paraId="6EDFD0A2" w14:textId="77777777" w:rsidR="00932A8B" w:rsidRPr="00762858" w:rsidRDefault="00932A8B" w:rsidP="00DE61CD">
      <w:pPr>
        <w:pStyle w:val="Heading1"/>
        <w:rPr>
          <w:lang w:val="en-CA"/>
        </w:rPr>
      </w:pPr>
      <w:bookmarkStart w:id="14" w:name="_Toc178770348"/>
      <w:r w:rsidRPr="00762858">
        <w:t>4</w:t>
      </w:r>
      <w:r w:rsidRPr="00762858">
        <w:rPr>
          <w:rtl/>
        </w:rPr>
        <w:tab/>
        <w:t>ملاحظات بشأن العمل المستقبلي</w:t>
      </w:r>
      <w:bookmarkEnd w:id="14"/>
    </w:p>
    <w:p w14:paraId="1B53DB1A" w14:textId="77777777" w:rsidR="00932A8B" w:rsidRPr="00762858" w:rsidRDefault="00932A8B" w:rsidP="00DE61CD">
      <w:pPr>
        <w:rPr>
          <w:lang w:val="en-CA"/>
        </w:rPr>
      </w:pPr>
      <w:r w:rsidRPr="00762858">
        <w:rPr>
          <w:rtl/>
        </w:rPr>
        <w:t xml:space="preserve">سيواصل الفريق الاستشاري لتقييس الاتصالات عمله وفقاً للمادة </w:t>
      </w:r>
      <w:r w:rsidRPr="00762858">
        <w:t>14</w:t>
      </w:r>
      <w:r w:rsidRPr="00762858">
        <w:rPr>
          <w:lang w:val="en-CA"/>
        </w:rPr>
        <w:t>A</w:t>
      </w:r>
      <w:r w:rsidRPr="00762858">
        <w:rPr>
          <w:rtl/>
        </w:rPr>
        <w:t xml:space="preserve"> من اتفاقية الاتحاد، والقرارات </w:t>
      </w:r>
      <w:r w:rsidRPr="00762858">
        <w:rPr>
          <w:lang w:val="en-CA"/>
        </w:rPr>
        <w:t>1</w:t>
      </w:r>
      <w:r w:rsidRPr="00762858">
        <w:rPr>
          <w:rtl/>
        </w:rPr>
        <w:t xml:space="preserve"> و</w:t>
      </w:r>
      <w:r w:rsidRPr="00762858">
        <w:t>22</w:t>
      </w:r>
      <w:r w:rsidRPr="00762858">
        <w:rPr>
          <w:rtl/>
        </w:rPr>
        <w:t xml:space="preserve"> و</w:t>
      </w:r>
      <w:r w:rsidRPr="00762858">
        <w:t>40</w:t>
      </w:r>
      <w:r w:rsidRPr="00762858">
        <w:rPr>
          <w:rtl/>
        </w:rPr>
        <w:t xml:space="preserve"> و</w:t>
      </w:r>
      <w:r w:rsidRPr="00762858">
        <w:t>45</w:t>
      </w:r>
      <w:r w:rsidRPr="00762858">
        <w:rPr>
          <w:rtl/>
        </w:rPr>
        <w:t xml:space="preserve"> للجميع العالمية لتقييس الاتصالات، والقرارات الأخرى ذات الصلة.</w:t>
      </w:r>
    </w:p>
    <w:p w14:paraId="2CBCF2D6" w14:textId="77777777" w:rsidR="00932A8B" w:rsidRPr="00762858" w:rsidRDefault="00932A8B" w:rsidP="00DE61CD">
      <w:pPr>
        <w:rPr>
          <w:rtl/>
        </w:rPr>
      </w:pPr>
      <w:r w:rsidRPr="00762858">
        <w:rPr>
          <w:rtl/>
        </w:rPr>
        <w:br w:type="page"/>
      </w:r>
    </w:p>
    <w:p w14:paraId="4D474141" w14:textId="6AD2521D" w:rsidR="00932A8B" w:rsidRPr="007B0B6F" w:rsidRDefault="00932A8B" w:rsidP="007B0B6F">
      <w:pPr>
        <w:pStyle w:val="AnnexNo0"/>
        <w:rPr>
          <w:b/>
          <w:bCs/>
          <w:lang w:val="en-CA"/>
        </w:rPr>
      </w:pPr>
      <w:bookmarkStart w:id="15" w:name="_Toc178770349"/>
      <w:r w:rsidRPr="00762858">
        <w:rPr>
          <w:rtl/>
        </w:rPr>
        <w:lastRenderedPageBreak/>
        <w:t xml:space="preserve">الملحق </w:t>
      </w:r>
      <w:r w:rsidRPr="00762858">
        <w:t>1</w:t>
      </w:r>
      <w:r w:rsidR="006534C8">
        <w:rPr>
          <w:rtl/>
        </w:rPr>
        <w:br/>
      </w:r>
      <w:r w:rsidR="00405B9E" w:rsidRPr="00762858">
        <w:rPr>
          <w:lang w:val="en-CA"/>
        </w:rPr>
        <w:br/>
      </w:r>
      <w:r w:rsidRPr="007B0B6F">
        <w:rPr>
          <w:b/>
          <w:bCs/>
          <w:rtl/>
        </w:rPr>
        <w:t>قائمة بالتوصيات والإضافات والمواد الأخرى الصادرة أو الملغاة في فترة الدراسة</w:t>
      </w:r>
      <w:bookmarkEnd w:id="15"/>
    </w:p>
    <w:p w14:paraId="16CB33DD" w14:textId="77777777" w:rsidR="00932A8B" w:rsidRPr="00762858" w:rsidRDefault="00932A8B" w:rsidP="00DE61CD">
      <w:pPr>
        <w:rPr>
          <w:lang w:val="en-CA"/>
        </w:rPr>
      </w:pPr>
      <w:r w:rsidRPr="00762858">
        <w:rPr>
          <w:rtl/>
        </w:rPr>
        <w:t xml:space="preserve">ترد قائمة التوصيات الجديدة والمراجعة التي تمت الموافقة عليها في فترة الدراسة في الجدول </w:t>
      </w:r>
      <w:r w:rsidRPr="00762858">
        <w:t>8</w:t>
      </w:r>
      <w:r w:rsidRPr="00762858">
        <w:rPr>
          <w:rtl/>
        </w:rPr>
        <w:t>.</w:t>
      </w:r>
    </w:p>
    <w:p w14:paraId="0C915D8F" w14:textId="77777777" w:rsidR="00932A8B" w:rsidRPr="00762858" w:rsidRDefault="00932A8B" w:rsidP="00DE61CD">
      <w:pPr>
        <w:rPr>
          <w:lang w:val="en-CA"/>
        </w:rPr>
      </w:pPr>
      <w:r w:rsidRPr="00762858">
        <w:rPr>
          <w:rtl/>
        </w:rPr>
        <w:t xml:space="preserve">وترد قائمة التوصيات التي حددها الفريق الاستشاري لتقييس الاتصالات أو فرق العمل التابعة له والتي لم تتم الموافقة عليها وقت نشر هذا التقرير في الجدول </w:t>
      </w:r>
      <w:r w:rsidRPr="00762858">
        <w:t>9</w:t>
      </w:r>
      <w:r w:rsidRPr="00762858">
        <w:rPr>
          <w:rtl/>
        </w:rPr>
        <w:t>.</w:t>
      </w:r>
    </w:p>
    <w:p w14:paraId="3FBEFA3C" w14:textId="77777777" w:rsidR="00932A8B" w:rsidRPr="00762858" w:rsidRDefault="00932A8B" w:rsidP="00DE61CD">
      <w:pPr>
        <w:rPr>
          <w:lang w:val="en-CA"/>
        </w:rPr>
      </w:pPr>
      <w:r w:rsidRPr="00762858">
        <w:rPr>
          <w:rtl/>
        </w:rPr>
        <w:t xml:space="preserve">وترد قائمة التوصيات التي الغاها الفريق الاستشاري لتقييس الاتصالات أثناء فترة الدراسة في الجدول </w:t>
      </w:r>
      <w:r w:rsidRPr="00762858">
        <w:t>10</w:t>
      </w:r>
      <w:r w:rsidRPr="00762858">
        <w:rPr>
          <w:rtl/>
        </w:rPr>
        <w:t>.</w:t>
      </w:r>
    </w:p>
    <w:p w14:paraId="1C92ADFC" w14:textId="77777777" w:rsidR="00932A8B" w:rsidRPr="00762858" w:rsidRDefault="00932A8B" w:rsidP="00DE61CD">
      <w:pPr>
        <w:rPr>
          <w:lang w:val="en-CA"/>
        </w:rPr>
      </w:pPr>
      <w:r w:rsidRPr="00762858">
        <w:rPr>
          <w:rtl/>
        </w:rPr>
        <w:t xml:space="preserve">وترد قائمة التوصيات التي قدمها الفريق الاستشاري لتقييس الاتصالات إلى الجمعية </w:t>
      </w:r>
      <w:r w:rsidRPr="00762858">
        <w:rPr>
          <w:lang w:val="en-CA"/>
        </w:rPr>
        <w:t>WTSA-24</w:t>
      </w:r>
      <w:r w:rsidRPr="00762858">
        <w:rPr>
          <w:rtl/>
        </w:rPr>
        <w:t xml:space="preserve"> للموافقة عليها في الجدول </w:t>
      </w:r>
      <w:r w:rsidRPr="00762858">
        <w:t>11</w:t>
      </w:r>
      <w:r w:rsidRPr="00762858">
        <w:rPr>
          <w:rtl/>
        </w:rPr>
        <w:t>.</w:t>
      </w:r>
    </w:p>
    <w:p w14:paraId="42295C63" w14:textId="0E28858A" w:rsidR="00932A8B" w:rsidRPr="00762858" w:rsidRDefault="00932A8B" w:rsidP="00DE61CD">
      <w:pPr>
        <w:rPr>
          <w:lang w:val="en-CA"/>
        </w:rPr>
      </w:pPr>
      <w:r w:rsidRPr="00762858">
        <w:rPr>
          <w:rtl/>
        </w:rPr>
        <w:t xml:space="preserve">وتعرض الجداول من </w:t>
      </w:r>
      <w:r w:rsidRPr="00762858">
        <w:t>12</w:t>
      </w:r>
      <w:r w:rsidRPr="00762858">
        <w:rPr>
          <w:rtl/>
        </w:rPr>
        <w:t xml:space="preserve"> وما بعدها المنشورات الأخرى التي وافق عليها الفريق الاستشاري لتقييس الاتصالات و/أو </w:t>
      </w:r>
      <w:r w:rsidR="007B0B6F">
        <w:rPr>
          <w:rFonts w:hint="cs"/>
          <w:rtl/>
          <w:lang w:bidi="ar-EG"/>
        </w:rPr>
        <w:t>أ</w:t>
      </w:r>
      <w:r w:rsidRPr="00762858">
        <w:rPr>
          <w:rtl/>
        </w:rPr>
        <w:t>لغاها أثناء فترة الدراسة.</w:t>
      </w:r>
    </w:p>
    <w:p w14:paraId="44A22D2C" w14:textId="650C250B" w:rsidR="00932A8B" w:rsidRPr="00762858" w:rsidRDefault="00932A8B" w:rsidP="00DE61CD">
      <w:pPr>
        <w:pStyle w:val="TableNo"/>
        <w:rPr>
          <w:b/>
          <w:bCs/>
          <w:lang w:val="en-CA"/>
        </w:rPr>
      </w:pPr>
      <w:r w:rsidRPr="00762858">
        <w:rPr>
          <w:rtl/>
        </w:rPr>
        <w:t xml:space="preserve">الجدول </w:t>
      </w:r>
      <w:r w:rsidRPr="00762858">
        <w:t>8</w:t>
      </w:r>
      <w:r w:rsidR="007324F9" w:rsidRPr="00762858">
        <w:rPr>
          <w:lang w:val="en-CA"/>
        </w:rPr>
        <w:br/>
      </w:r>
      <w:r w:rsidRPr="00762858">
        <w:rPr>
          <w:b/>
          <w:bCs/>
          <w:rtl/>
        </w:rPr>
        <w:t>الفريق الاستشاري لتقييس الاتصالات - التوصيات الموافَق عليها في فترة الدراسة</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28"/>
        <w:gridCol w:w="1258"/>
        <w:gridCol w:w="701"/>
        <w:gridCol w:w="2532"/>
        <w:gridCol w:w="3890"/>
      </w:tblGrid>
      <w:tr w:rsidR="00932A8B" w:rsidRPr="00762858" w14:paraId="6B3AC20C" w14:textId="77777777" w:rsidTr="00C027FF">
        <w:trPr>
          <w:tblHeader/>
          <w:jc w:val="center"/>
        </w:trPr>
        <w:tc>
          <w:tcPr>
            <w:tcW w:w="1243" w:type="dxa"/>
            <w:tcBorders>
              <w:top w:val="single" w:sz="12" w:space="0" w:color="auto"/>
              <w:bottom w:val="single" w:sz="12" w:space="0" w:color="auto"/>
            </w:tcBorders>
            <w:shd w:val="clear" w:color="auto" w:fill="auto"/>
          </w:tcPr>
          <w:p w14:paraId="1CABDD7C" w14:textId="77777777" w:rsidR="00932A8B" w:rsidRPr="00762858" w:rsidRDefault="00932A8B" w:rsidP="00DE61CD">
            <w:pPr>
              <w:pStyle w:val="Tablehead1"/>
              <w:rPr>
                <w:lang w:val="en-GB"/>
              </w:rPr>
            </w:pPr>
            <w:r w:rsidRPr="00762858">
              <w:rPr>
                <w:rtl/>
              </w:rPr>
              <w:t>التوصية</w:t>
            </w:r>
          </w:p>
        </w:tc>
        <w:tc>
          <w:tcPr>
            <w:tcW w:w="1275" w:type="dxa"/>
            <w:tcBorders>
              <w:top w:val="single" w:sz="12" w:space="0" w:color="auto"/>
              <w:bottom w:val="single" w:sz="12" w:space="0" w:color="auto"/>
            </w:tcBorders>
            <w:shd w:val="clear" w:color="auto" w:fill="auto"/>
          </w:tcPr>
          <w:p w14:paraId="085C9220" w14:textId="77777777" w:rsidR="00932A8B" w:rsidRPr="00762858" w:rsidRDefault="00932A8B" w:rsidP="00DE61CD">
            <w:pPr>
              <w:pStyle w:val="Tablehead1"/>
              <w:rPr>
                <w:lang w:val="en-GB"/>
              </w:rPr>
            </w:pPr>
            <w:r w:rsidRPr="00762858">
              <w:rPr>
                <w:rtl/>
              </w:rPr>
              <w:t>تاريخ الموافقة</w:t>
            </w:r>
          </w:p>
        </w:tc>
        <w:tc>
          <w:tcPr>
            <w:tcW w:w="709" w:type="dxa"/>
            <w:tcBorders>
              <w:top w:val="single" w:sz="12" w:space="0" w:color="auto"/>
              <w:bottom w:val="single" w:sz="12" w:space="0" w:color="auto"/>
            </w:tcBorders>
            <w:shd w:val="clear" w:color="auto" w:fill="auto"/>
          </w:tcPr>
          <w:p w14:paraId="625E9251" w14:textId="77777777" w:rsidR="00932A8B" w:rsidRPr="00762858" w:rsidRDefault="00932A8B" w:rsidP="00DE61CD">
            <w:pPr>
              <w:pStyle w:val="Tablehead1"/>
              <w:rPr>
                <w:lang w:val="en-GB"/>
              </w:rPr>
            </w:pPr>
            <w:r w:rsidRPr="00762858">
              <w:rPr>
                <w:rtl/>
              </w:rPr>
              <w:t>الحالة</w:t>
            </w:r>
          </w:p>
        </w:tc>
        <w:tc>
          <w:tcPr>
            <w:tcW w:w="2570" w:type="dxa"/>
            <w:tcBorders>
              <w:top w:val="single" w:sz="12" w:space="0" w:color="auto"/>
              <w:bottom w:val="single" w:sz="12" w:space="0" w:color="auto"/>
            </w:tcBorders>
            <w:shd w:val="clear" w:color="auto" w:fill="auto"/>
          </w:tcPr>
          <w:p w14:paraId="61200C35" w14:textId="77777777" w:rsidR="00932A8B" w:rsidRPr="00762858" w:rsidRDefault="00932A8B" w:rsidP="00DE61CD">
            <w:pPr>
              <w:pStyle w:val="Tablehead1"/>
              <w:rPr>
                <w:lang w:val="en-GB"/>
              </w:rPr>
            </w:pPr>
            <w:r w:rsidRPr="00762858">
              <w:rPr>
                <w:rtl/>
              </w:rPr>
              <w:t>عملية الموافقة التقليدية/عملية الموافقة البديلة</w:t>
            </w:r>
          </w:p>
        </w:tc>
        <w:tc>
          <w:tcPr>
            <w:tcW w:w="3950" w:type="dxa"/>
            <w:tcBorders>
              <w:top w:val="single" w:sz="12" w:space="0" w:color="auto"/>
              <w:bottom w:val="single" w:sz="12" w:space="0" w:color="auto"/>
            </w:tcBorders>
            <w:shd w:val="clear" w:color="auto" w:fill="auto"/>
          </w:tcPr>
          <w:p w14:paraId="258144D7" w14:textId="77777777" w:rsidR="00932A8B" w:rsidRPr="00762858" w:rsidRDefault="00932A8B" w:rsidP="00DE61CD">
            <w:pPr>
              <w:pStyle w:val="Tablehead1"/>
              <w:rPr>
                <w:lang w:val="en-GB"/>
              </w:rPr>
            </w:pPr>
            <w:r w:rsidRPr="00762858">
              <w:rPr>
                <w:rtl/>
              </w:rPr>
              <w:t>العنوان</w:t>
            </w:r>
          </w:p>
        </w:tc>
      </w:tr>
      <w:tr w:rsidR="00932A8B" w:rsidRPr="00762858" w14:paraId="7DB6775D" w14:textId="77777777" w:rsidTr="00C027FF">
        <w:trPr>
          <w:jc w:val="center"/>
        </w:trPr>
        <w:tc>
          <w:tcPr>
            <w:tcW w:w="1243" w:type="dxa"/>
            <w:tcBorders>
              <w:top w:val="single" w:sz="12" w:space="0" w:color="auto"/>
            </w:tcBorders>
            <w:shd w:val="clear" w:color="auto" w:fill="auto"/>
          </w:tcPr>
          <w:p w14:paraId="48332D50" w14:textId="77777777" w:rsidR="00932A8B" w:rsidRPr="00762858" w:rsidRDefault="00D92199" w:rsidP="00DE61CD">
            <w:pPr>
              <w:pStyle w:val="Tabletexte"/>
              <w:rPr>
                <w:lang w:val="en-GB"/>
              </w:rPr>
            </w:pPr>
            <w:hyperlink r:id="rId103" w:tooltip="See more details" w:history="1">
              <w:r w:rsidR="00932A8B" w:rsidRPr="00762858">
                <w:rPr>
                  <w:rStyle w:val="Hyperlink"/>
                  <w:lang w:val="en-GB"/>
                </w:rPr>
                <w:t>A.7</w:t>
              </w:r>
            </w:hyperlink>
            <w:r w:rsidR="00932A8B" w:rsidRPr="00762858">
              <w:rPr>
                <w:rtl/>
              </w:rPr>
              <w:t xml:space="preserve"> (المراجعة)</w:t>
            </w:r>
          </w:p>
        </w:tc>
        <w:tc>
          <w:tcPr>
            <w:tcW w:w="1275" w:type="dxa"/>
            <w:tcBorders>
              <w:top w:val="single" w:sz="12" w:space="0" w:color="auto"/>
            </w:tcBorders>
            <w:shd w:val="clear" w:color="auto" w:fill="auto"/>
          </w:tcPr>
          <w:p w14:paraId="6E5E1FB7" w14:textId="77777777" w:rsidR="00932A8B" w:rsidRPr="00762858" w:rsidRDefault="00932A8B" w:rsidP="00DE61CD">
            <w:pPr>
              <w:pStyle w:val="Tabletexte"/>
              <w:jc w:val="center"/>
              <w:rPr>
                <w:lang w:val="en-GB"/>
              </w:rPr>
            </w:pPr>
            <w:r w:rsidRPr="00762858">
              <w:rPr>
                <w:lang w:val="en-GB"/>
              </w:rPr>
              <w:t>2024-08-02</w:t>
            </w:r>
          </w:p>
        </w:tc>
        <w:tc>
          <w:tcPr>
            <w:tcW w:w="709" w:type="dxa"/>
            <w:tcBorders>
              <w:top w:val="single" w:sz="12" w:space="0" w:color="auto"/>
            </w:tcBorders>
            <w:shd w:val="clear" w:color="auto" w:fill="auto"/>
          </w:tcPr>
          <w:p w14:paraId="2BF39E87" w14:textId="77777777" w:rsidR="00932A8B" w:rsidRPr="00762858" w:rsidRDefault="00932A8B" w:rsidP="00DE61CD">
            <w:pPr>
              <w:pStyle w:val="Tabletexte"/>
              <w:jc w:val="center"/>
              <w:rPr>
                <w:lang w:val="en-GB"/>
              </w:rPr>
            </w:pPr>
            <w:r w:rsidRPr="00762858">
              <w:rPr>
                <w:rtl/>
              </w:rPr>
              <w:t>سارية</w:t>
            </w:r>
          </w:p>
        </w:tc>
        <w:tc>
          <w:tcPr>
            <w:tcW w:w="2570" w:type="dxa"/>
            <w:tcBorders>
              <w:top w:val="single" w:sz="12" w:space="0" w:color="auto"/>
            </w:tcBorders>
            <w:shd w:val="clear" w:color="auto" w:fill="auto"/>
          </w:tcPr>
          <w:p w14:paraId="3C155C03" w14:textId="77777777" w:rsidR="00932A8B" w:rsidRPr="00762858" w:rsidRDefault="00932A8B" w:rsidP="00DE61CD">
            <w:pPr>
              <w:pStyle w:val="Tabletexte"/>
              <w:jc w:val="center"/>
              <w:rPr>
                <w:lang w:val="en-GB"/>
              </w:rPr>
            </w:pPr>
            <w:r w:rsidRPr="00762858">
              <w:rPr>
                <w:rtl/>
              </w:rPr>
              <w:t>عملية الموافقة التقليدية</w:t>
            </w:r>
          </w:p>
        </w:tc>
        <w:tc>
          <w:tcPr>
            <w:tcW w:w="3950" w:type="dxa"/>
            <w:tcBorders>
              <w:top w:val="single" w:sz="12" w:space="0" w:color="auto"/>
            </w:tcBorders>
            <w:shd w:val="clear" w:color="auto" w:fill="auto"/>
          </w:tcPr>
          <w:p w14:paraId="1A77B70F" w14:textId="77777777" w:rsidR="00932A8B" w:rsidRPr="00BC6826" w:rsidRDefault="00932A8B" w:rsidP="00DE61CD">
            <w:pPr>
              <w:pStyle w:val="Tabletexte"/>
              <w:rPr>
                <w:spacing w:val="-2"/>
                <w:lang w:val="en-GB"/>
              </w:rPr>
            </w:pPr>
            <w:r w:rsidRPr="00BC6826">
              <w:rPr>
                <w:spacing w:val="-2"/>
                <w:rtl/>
              </w:rPr>
              <w:t>الأفرقة المتخصصة: إنشاء الأفرقة المتخصصة وإجراءات عملها</w:t>
            </w:r>
          </w:p>
        </w:tc>
      </w:tr>
      <w:tr w:rsidR="00932A8B" w:rsidRPr="00762858" w14:paraId="384BE7DA" w14:textId="77777777" w:rsidTr="00C027FF">
        <w:trPr>
          <w:jc w:val="center"/>
        </w:trPr>
        <w:tc>
          <w:tcPr>
            <w:tcW w:w="1243" w:type="dxa"/>
            <w:shd w:val="clear" w:color="auto" w:fill="auto"/>
          </w:tcPr>
          <w:p w14:paraId="5C0E1E79" w14:textId="77777777" w:rsidR="00932A8B" w:rsidRPr="00762858" w:rsidRDefault="00D92199" w:rsidP="00DE61CD">
            <w:pPr>
              <w:pStyle w:val="Tabletexte"/>
              <w:rPr>
                <w:lang w:val="en-GB"/>
              </w:rPr>
            </w:pPr>
            <w:hyperlink r:id="rId104" w:tooltip="See more details" w:history="1">
              <w:r w:rsidR="00932A8B" w:rsidRPr="00762858">
                <w:rPr>
                  <w:rStyle w:val="Hyperlink"/>
                  <w:lang w:val="en-GB"/>
                </w:rPr>
                <w:t>A.8</w:t>
              </w:r>
            </w:hyperlink>
            <w:r w:rsidR="00932A8B" w:rsidRPr="00762858">
              <w:rPr>
                <w:rtl/>
              </w:rPr>
              <w:t xml:space="preserve"> (المراجعة)</w:t>
            </w:r>
          </w:p>
        </w:tc>
        <w:tc>
          <w:tcPr>
            <w:tcW w:w="1275" w:type="dxa"/>
            <w:shd w:val="clear" w:color="auto" w:fill="auto"/>
          </w:tcPr>
          <w:p w14:paraId="24B3F32E" w14:textId="77777777" w:rsidR="00932A8B" w:rsidRPr="00762858" w:rsidRDefault="00932A8B" w:rsidP="00DE61CD">
            <w:pPr>
              <w:pStyle w:val="Tabletexte"/>
              <w:jc w:val="center"/>
              <w:rPr>
                <w:lang w:val="en-GB"/>
              </w:rPr>
            </w:pPr>
            <w:r w:rsidRPr="00762858">
              <w:rPr>
                <w:lang w:val="en-GB"/>
              </w:rPr>
              <w:t>2024-01-26</w:t>
            </w:r>
          </w:p>
        </w:tc>
        <w:tc>
          <w:tcPr>
            <w:tcW w:w="709" w:type="dxa"/>
            <w:shd w:val="clear" w:color="auto" w:fill="auto"/>
          </w:tcPr>
          <w:p w14:paraId="268502C8" w14:textId="77777777" w:rsidR="00932A8B" w:rsidRPr="00762858" w:rsidRDefault="00932A8B" w:rsidP="00DE61CD">
            <w:pPr>
              <w:pStyle w:val="Tabletexte"/>
              <w:jc w:val="center"/>
              <w:rPr>
                <w:lang w:val="en-GB"/>
              </w:rPr>
            </w:pPr>
            <w:r w:rsidRPr="00762858">
              <w:rPr>
                <w:rtl/>
              </w:rPr>
              <w:t>سارية</w:t>
            </w:r>
          </w:p>
        </w:tc>
        <w:tc>
          <w:tcPr>
            <w:tcW w:w="2570" w:type="dxa"/>
            <w:shd w:val="clear" w:color="auto" w:fill="auto"/>
          </w:tcPr>
          <w:p w14:paraId="57C868AE" w14:textId="77777777" w:rsidR="00932A8B" w:rsidRPr="00762858" w:rsidRDefault="00932A8B" w:rsidP="00DE61CD">
            <w:pPr>
              <w:pStyle w:val="Tabletexte"/>
              <w:jc w:val="center"/>
              <w:rPr>
                <w:lang w:val="en-GB"/>
              </w:rPr>
            </w:pPr>
            <w:r w:rsidRPr="00762858">
              <w:rPr>
                <w:rtl/>
              </w:rPr>
              <w:t>عملية الموافقة التقليدية</w:t>
            </w:r>
          </w:p>
        </w:tc>
        <w:tc>
          <w:tcPr>
            <w:tcW w:w="3950" w:type="dxa"/>
            <w:shd w:val="clear" w:color="auto" w:fill="auto"/>
          </w:tcPr>
          <w:p w14:paraId="3E64B3A0" w14:textId="77777777" w:rsidR="00932A8B" w:rsidRPr="00762858" w:rsidRDefault="00932A8B" w:rsidP="00DE61CD">
            <w:pPr>
              <w:pStyle w:val="Tabletexte"/>
              <w:rPr>
                <w:lang w:val="en-GB"/>
              </w:rPr>
            </w:pPr>
            <w:r w:rsidRPr="00762858">
              <w:rPr>
                <w:rtl/>
              </w:rPr>
              <w:t>عملية الموافقة البديلة بالنسبة للتوصيات الجديدة والمراجعة لقطاع ‏تقييس الاتصالات</w:t>
            </w:r>
          </w:p>
        </w:tc>
      </w:tr>
      <w:tr w:rsidR="00932A8B" w:rsidRPr="00762858" w14:paraId="156B14CF" w14:textId="77777777" w:rsidTr="00C027FF">
        <w:trPr>
          <w:jc w:val="center"/>
        </w:trPr>
        <w:tc>
          <w:tcPr>
            <w:tcW w:w="1243" w:type="dxa"/>
            <w:shd w:val="clear" w:color="auto" w:fill="auto"/>
          </w:tcPr>
          <w:p w14:paraId="530A7128" w14:textId="77777777" w:rsidR="00932A8B" w:rsidRPr="00762858" w:rsidRDefault="00D92199" w:rsidP="00DE61CD">
            <w:pPr>
              <w:pStyle w:val="Tabletexte"/>
              <w:rPr>
                <w:lang w:val="en-GB"/>
              </w:rPr>
            </w:pPr>
            <w:hyperlink r:id="rId105" w:tooltip="See more details" w:history="1">
              <w:r w:rsidR="00932A8B" w:rsidRPr="00762858">
                <w:rPr>
                  <w:rStyle w:val="Hyperlink"/>
                  <w:lang w:val="en-GB"/>
                </w:rPr>
                <w:t>A.18</w:t>
              </w:r>
            </w:hyperlink>
            <w:r w:rsidR="00932A8B" w:rsidRPr="00762858">
              <w:rPr>
                <w:rtl/>
              </w:rPr>
              <w:t xml:space="preserve"> (جديدة، </w:t>
            </w:r>
            <w:r w:rsidR="00932A8B" w:rsidRPr="00762858">
              <w:rPr>
                <w:lang w:val="en-GB"/>
              </w:rPr>
              <w:t>A.JCA</w:t>
            </w:r>
            <w:r w:rsidR="00932A8B" w:rsidRPr="00762858">
              <w:rPr>
                <w:rtl/>
              </w:rPr>
              <w:t xml:space="preserve"> سابقاً)</w:t>
            </w:r>
          </w:p>
        </w:tc>
        <w:tc>
          <w:tcPr>
            <w:tcW w:w="1275" w:type="dxa"/>
            <w:shd w:val="clear" w:color="auto" w:fill="auto"/>
          </w:tcPr>
          <w:p w14:paraId="52A3F900" w14:textId="77777777" w:rsidR="00932A8B" w:rsidRPr="00762858" w:rsidRDefault="00932A8B" w:rsidP="00DE61CD">
            <w:pPr>
              <w:pStyle w:val="Tabletexte"/>
              <w:jc w:val="center"/>
              <w:rPr>
                <w:lang w:val="en-GB"/>
              </w:rPr>
            </w:pPr>
            <w:r w:rsidRPr="00762858">
              <w:rPr>
                <w:lang w:val="en-GB"/>
              </w:rPr>
              <w:t>2024-07-29</w:t>
            </w:r>
          </w:p>
        </w:tc>
        <w:tc>
          <w:tcPr>
            <w:tcW w:w="709" w:type="dxa"/>
            <w:shd w:val="clear" w:color="auto" w:fill="auto"/>
          </w:tcPr>
          <w:p w14:paraId="77945D4C" w14:textId="77777777" w:rsidR="00932A8B" w:rsidRPr="00762858" w:rsidRDefault="00932A8B" w:rsidP="00DE61CD">
            <w:pPr>
              <w:pStyle w:val="Tabletexte"/>
              <w:jc w:val="center"/>
              <w:rPr>
                <w:lang w:val="en-GB"/>
              </w:rPr>
            </w:pPr>
            <w:r w:rsidRPr="00762858">
              <w:rPr>
                <w:rtl/>
              </w:rPr>
              <w:t>سارية</w:t>
            </w:r>
          </w:p>
        </w:tc>
        <w:tc>
          <w:tcPr>
            <w:tcW w:w="2570" w:type="dxa"/>
            <w:shd w:val="clear" w:color="auto" w:fill="auto"/>
          </w:tcPr>
          <w:p w14:paraId="11CC26D2" w14:textId="77777777" w:rsidR="00932A8B" w:rsidRPr="00762858" w:rsidRDefault="00932A8B" w:rsidP="00DE61CD">
            <w:pPr>
              <w:pStyle w:val="Tabletexte"/>
              <w:jc w:val="center"/>
              <w:rPr>
                <w:lang w:val="en-GB"/>
              </w:rPr>
            </w:pPr>
            <w:r w:rsidRPr="00762858">
              <w:rPr>
                <w:rtl/>
              </w:rPr>
              <w:t>عملية الموافقة التقليدية</w:t>
            </w:r>
          </w:p>
        </w:tc>
        <w:tc>
          <w:tcPr>
            <w:tcW w:w="3950" w:type="dxa"/>
            <w:shd w:val="clear" w:color="auto" w:fill="auto"/>
          </w:tcPr>
          <w:p w14:paraId="5FFA03A7" w14:textId="77777777" w:rsidR="00932A8B" w:rsidRPr="00762858" w:rsidRDefault="00932A8B" w:rsidP="00DE61CD">
            <w:pPr>
              <w:pStyle w:val="Tabletexte"/>
              <w:rPr>
                <w:lang w:val="en-GB"/>
              </w:rPr>
            </w:pPr>
            <w:r w:rsidRPr="00762858">
              <w:rPr>
                <w:rtl/>
              </w:rPr>
              <w:t>أنشطة التنسيق المشتركة: إنشاء أنشطة التنسيق المشتركة وإجراءات عملها</w:t>
            </w:r>
          </w:p>
        </w:tc>
      </w:tr>
      <w:tr w:rsidR="00932A8B" w:rsidRPr="00762858" w14:paraId="57A01013" w14:textId="77777777" w:rsidTr="00C027FF">
        <w:trPr>
          <w:jc w:val="center"/>
        </w:trPr>
        <w:tc>
          <w:tcPr>
            <w:tcW w:w="1243" w:type="dxa"/>
            <w:shd w:val="clear" w:color="auto" w:fill="auto"/>
          </w:tcPr>
          <w:p w14:paraId="4809F555" w14:textId="77777777" w:rsidR="00932A8B" w:rsidRPr="00762858" w:rsidRDefault="00D92199" w:rsidP="00DE61CD">
            <w:pPr>
              <w:pStyle w:val="Tabletexte"/>
              <w:rPr>
                <w:lang w:val="en-GB"/>
              </w:rPr>
            </w:pPr>
            <w:hyperlink r:id="rId106" w:tooltip="See more details" w:history="1">
              <w:r w:rsidR="00932A8B" w:rsidRPr="00762858">
                <w:rPr>
                  <w:rStyle w:val="Hyperlink"/>
                  <w:lang w:val="en-GB"/>
                </w:rPr>
                <w:t>A.24</w:t>
              </w:r>
            </w:hyperlink>
            <w:r w:rsidR="00932A8B" w:rsidRPr="00762858">
              <w:rPr>
                <w:rtl/>
              </w:rPr>
              <w:t xml:space="preserve"> (جديدة)</w:t>
            </w:r>
          </w:p>
        </w:tc>
        <w:tc>
          <w:tcPr>
            <w:tcW w:w="1275" w:type="dxa"/>
            <w:shd w:val="clear" w:color="auto" w:fill="auto"/>
          </w:tcPr>
          <w:p w14:paraId="41159732" w14:textId="77777777" w:rsidR="00932A8B" w:rsidRPr="00762858" w:rsidRDefault="00932A8B" w:rsidP="00DE61CD">
            <w:pPr>
              <w:pStyle w:val="Tabletexte"/>
              <w:jc w:val="center"/>
              <w:rPr>
                <w:lang w:val="en-GB"/>
              </w:rPr>
            </w:pPr>
            <w:r w:rsidRPr="00762858">
              <w:rPr>
                <w:lang w:val="en-GB"/>
              </w:rPr>
              <w:t>2024-08-02</w:t>
            </w:r>
          </w:p>
        </w:tc>
        <w:tc>
          <w:tcPr>
            <w:tcW w:w="709" w:type="dxa"/>
            <w:shd w:val="clear" w:color="auto" w:fill="auto"/>
          </w:tcPr>
          <w:p w14:paraId="7456206B" w14:textId="77777777" w:rsidR="00932A8B" w:rsidRPr="00762858" w:rsidRDefault="00932A8B" w:rsidP="00DE61CD">
            <w:pPr>
              <w:pStyle w:val="Tabletexte"/>
              <w:jc w:val="center"/>
              <w:rPr>
                <w:lang w:val="en-GB"/>
              </w:rPr>
            </w:pPr>
            <w:r w:rsidRPr="00762858">
              <w:rPr>
                <w:rtl/>
              </w:rPr>
              <w:t>سارية</w:t>
            </w:r>
          </w:p>
        </w:tc>
        <w:tc>
          <w:tcPr>
            <w:tcW w:w="2570" w:type="dxa"/>
            <w:shd w:val="clear" w:color="auto" w:fill="auto"/>
          </w:tcPr>
          <w:p w14:paraId="27269F1C" w14:textId="77777777" w:rsidR="00932A8B" w:rsidRPr="00762858" w:rsidRDefault="00932A8B" w:rsidP="00DE61CD">
            <w:pPr>
              <w:pStyle w:val="Tabletexte"/>
              <w:jc w:val="center"/>
              <w:rPr>
                <w:lang w:val="en-GB"/>
              </w:rPr>
            </w:pPr>
            <w:r w:rsidRPr="00762858">
              <w:rPr>
                <w:rtl/>
              </w:rPr>
              <w:t>عملية الموافقة التقليدية</w:t>
            </w:r>
          </w:p>
        </w:tc>
        <w:tc>
          <w:tcPr>
            <w:tcW w:w="3950" w:type="dxa"/>
            <w:shd w:val="clear" w:color="auto" w:fill="auto"/>
          </w:tcPr>
          <w:p w14:paraId="0FB2C0ED" w14:textId="77777777" w:rsidR="00932A8B" w:rsidRPr="00762858" w:rsidRDefault="00932A8B" w:rsidP="00DE61CD">
            <w:pPr>
              <w:pStyle w:val="Tabletexte"/>
              <w:rPr>
                <w:lang w:val="en-GB"/>
              </w:rPr>
            </w:pPr>
            <w:r w:rsidRPr="00762858">
              <w:rPr>
                <w:rtl/>
              </w:rPr>
              <w:t>التعاون وتبادل المعلومات مع المنظمات الأخرى</w:t>
            </w:r>
          </w:p>
        </w:tc>
      </w:tr>
    </w:tbl>
    <w:p w14:paraId="2E5B5BC7" w14:textId="26029095" w:rsidR="00932A8B" w:rsidRPr="00762858" w:rsidRDefault="00932A8B" w:rsidP="00DE61CD">
      <w:pPr>
        <w:pStyle w:val="TableNo"/>
        <w:rPr>
          <w:b/>
          <w:bCs/>
          <w:lang w:val="en-CA"/>
        </w:rPr>
      </w:pPr>
      <w:r w:rsidRPr="00762858">
        <w:rPr>
          <w:rtl/>
        </w:rPr>
        <w:t xml:space="preserve">الجدول </w:t>
      </w:r>
      <w:r w:rsidRPr="00762858">
        <w:t>9</w:t>
      </w:r>
      <w:r w:rsidR="007324F9" w:rsidRPr="00762858">
        <w:rPr>
          <w:lang w:val="en-CA"/>
        </w:rPr>
        <w:br/>
      </w:r>
      <w:r w:rsidRPr="00762858">
        <w:rPr>
          <w:b/>
          <w:bCs/>
          <w:rtl/>
        </w:rPr>
        <w:t>الفريق الاستشاري لتقييس الاتصالات – التوصيات التي كانت قيد الموافقة وقت نشر هذا التقرير</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85"/>
        <w:gridCol w:w="1652"/>
        <w:gridCol w:w="2684"/>
        <w:gridCol w:w="13"/>
        <w:gridCol w:w="3375"/>
      </w:tblGrid>
      <w:tr w:rsidR="00932A8B" w:rsidRPr="00762858" w14:paraId="03C02417" w14:textId="77777777" w:rsidTr="00C027FF">
        <w:trPr>
          <w:tblHeader/>
          <w:jc w:val="center"/>
        </w:trPr>
        <w:tc>
          <w:tcPr>
            <w:tcW w:w="1897" w:type="dxa"/>
            <w:tcBorders>
              <w:top w:val="single" w:sz="12" w:space="0" w:color="auto"/>
              <w:bottom w:val="single" w:sz="12" w:space="0" w:color="auto"/>
            </w:tcBorders>
            <w:shd w:val="clear" w:color="auto" w:fill="auto"/>
          </w:tcPr>
          <w:p w14:paraId="01DCAC60" w14:textId="77777777" w:rsidR="00932A8B" w:rsidRPr="00762858" w:rsidRDefault="00932A8B" w:rsidP="00DE61CD">
            <w:pPr>
              <w:pStyle w:val="Tablehead1"/>
              <w:rPr>
                <w:lang w:val="en-GB"/>
              </w:rPr>
            </w:pPr>
            <w:r w:rsidRPr="00762858">
              <w:rPr>
                <w:rtl/>
              </w:rPr>
              <w:t>التوصية</w:t>
            </w:r>
          </w:p>
        </w:tc>
        <w:tc>
          <w:tcPr>
            <w:tcW w:w="1661" w:type="dxa"/>
            <w:tcBorders>
              <w:top w:val="single" w:sz="12" w:space="0" w:color="auto"/>
              <w:bottom w:val="single" w:sz="12" w:space="0" w:color="auto"/>
            </w:tcBorders>
            <w:shd w:val="clear" w:color="auto" w:fill="auto"/>
          </w:tcPr>
          <w:p w14:paraId="09CD9281" w14:textId="77777777" w:rsidR="00932A8B" w:rsidRPr="00762858" w:rsidRDefault="00932A8B" w:rsidP="00DE61CD">
            <w:pPr>
              <w:pStyle w:val="Tablehead1"/>
              <w:rPr>
                <w:lang w:val="en-GB"/>
              </w:rPr>
            </w:pPr>
            <w:r w:rsidRPr="00762858">
              <w:rPr>
                <w:rtl/>
              </w:rPr>
              <w:t>متفق عليها/مقررة</w:t>
            </w:r>
          </w:p>
        </w:tc>
        <w:tc>
          <w:tcPr>
            <w:tcW w:w="2713" w:type="dxa"/>
            <w:gridSpan w:val="2"/>
            <w:tcBorders>
              <w:top w:val="single" w:sz="12" w:space="0" w:color="auto"/>
              <w:bottom w:val="single" w:sz="12" w:space="0" w:color="auto"/>
            </w:tcBorders>
            <w:shd w:val="clear" w:color="auto" w:fill="auto"/>
          </w:tcPr>
          <w:p w14:paraId="2E7A181D" w14:textId="77777777" w:rsidR="00932A8B" w:rsidRPr="00762858" w:rsidRDefault="00932A8B" w:rsidP="00DE61CD">
            <w:pPr>
              <w:pStyle w:val="Tablehead1"/>
              <w:rPr>
                <w:lang w:val="en-GB"/>
              </w:rPr>
            </w:pPr>
            <w:r w:rsidRPr="00762858">
              <w:rPr>
                <w:rtl/>
              </w:rPr>
              <w:t>عملية الموافقة التقليدية/عملية الموافقة البديلة</w:t>
            </w:r>
          </w:p>
        </w:tc>
        <w:tc>
          <w:tcPr>
            <w:tcW w:w="3396" w:type="dxa"/>
            <w:tcBorders>
              <w:top w:val="single" w:sz="12" w:space="0" w:color="auto"/>
              <w:bottom w:val="single" w:sz="12" w:space="0" w:color="auto"/>
            </w:tcBorders>
            <w:shd w:val="clear" w:color="auto" w:fill="auto"/>
          </w:tcPr>
          <w:p w14:paraId="1CFBD251" w14:textId="77777777" w:rsidR="00932A8B" w:rsidRPr="00762858" w:rsidRDefault="00932A8B" w:rsidP="00DE61CD">
            <w:pPr>
              <w:pStyle w:val="Tablehead1"/>
              <w:rPr>
                <w:lang w:val="en-GB"/>
              </w:rPr>
            </w:pPr>
            <w:r w:rsidRPr="00762858">
              <w:rPr>
                <w:rtl/>
              </w:rPr>
              <w:t>العنوان</w:t>
            </w:r>
          </w:p>
        </w:tc>
      </w:tr>
      <w:tr w:rsidR="00932A8B" w:rsidRPr="00762858" w14:paraId="2E863F34" w14:textId="77777777" w:rsidTr="00C027FF">
        <w:trPr>
          <w:jc w:val="center"/>
        </w:trPr>
        <w:tc>
          <w:tcPr>
            <w:tcW w:w="1897" w:type="dxa"/>
            <w:tcBorders>
              <w:top w:val="single" w:sz="12" w:space="0" w:color="auto"/>
              <w:bottom w:val="single" w:sz="12" w:space="0" w:color="auto"/>
              <w:right w:val="nil"/>
            </w:tcBorders>
            <w:shd w:val="clear" w:color="auto" w:fill="auto"/>
          </w:tcPr>
          <w:p w14:paraId="7D353A17" w14:textId="77777777" w:rsidR="00932A8B" w:rsidRPr="00762858" w:rsidRDefault="00932A8B" w:rsidP="00DE61CD">
            <w:pPr>
              <w:pStyle w:val="Tabletexte"/>
              <w:rPr>
                <w:lang w:val="en-GB"/>
              </w:rPr>
            </w:pPr>
            <w:r w:rsidRPr="00762858">
              <w:rPr>
                <w:rtl/>
              </w:rPr>
              <w:t>لا توجد.</w:t>
            </w:r>
          </w:p>
        </w:tc>
        <w:tc>
          <w:tcPr>
            <w:tcW w:w="1661" w:type="dxa"/>
            <w:tcBorders>
              <w:top w:val="single" w:sz="12" w:space="0" w:color="auto"/>
              <w:left w:val="nil"/>
              <w:bottom w:val="single" w:sz="12" w:space="0" w:color="auto"/>
              <w:right w:val="nil"/>
            </w:tcBorders>
            <w:shd w:val="clear" w:color="auto" w:fill="auto"/>
          </w:tcPr>
          <w:p w14:paraId="7E028198" w14:textId="77777777" w:rsidR="00932A8B" w:rsidRPr="00762858" w:rsidRDefault="00932A8B" w:rsidP="00DE61CD">
            <w:pPr>
              <w:pStyle w:val="Tabletexte"/>
              <w:rPr>
                <w:lang w:val="en-GB"/>
              </w:rPr>
            </w:pPr>
          </w:p>
        </w:tc>
        <w:tc>
          <w:tcPr>
            <w:tcW w:w="2700" w:type="dxa"/>
            <w:tcBorders>
              <w:top w:val="single" w:sz="12" w:space="0" w:color="auto"/>
              <w:left w:val="nil"/>
              <w:bottom w:val="single" w:sz="12" w:space="0" w:color="auto"/>
              <w:right w:val="nil"/>
            </w:tcBorders>
            <w:shd w:val="clear" w:color="auto" w:fill="auto"/>
          </w:tcPr>
          <w:p w14:paraId="4132A8C4" w14:textId="77777777" w:rsidR="00932A8B" w:rsidRPr="00762858" w:rsidRDefault="00932A8B" w:rsidP="00DE61CD">
            <w:pPr>
              <w:pStyle w:val="Tabletexte"/>
              <w:rPr>
                <w:lang w:val="en-GB"/>
              </w:rPr>
            </w:pPr>
          </w:p>
        </w:tc>
        <w:tc>
          <w:tcPr>
            <w:tcW w:w="3409" w:type="dxa"/>
            <w:gridSpan w:val="2"/>
            <w:tcBorders>
              <w:top w:val="single" w:sz="12" w:space="0" w:color="auto"/>
              <w:left w:val="nil"/>
              <w:bottom w:val="single" w:sz="12" w:space="0" w:color="auto"/>
            </w:tcBorders>
            <w:shd w:val="clear" w:color="auto" w:fill="auto"/>
          </w:tcPr>
          <w:p w14:paraId="4F814D7B" w14:textId="77777777" w:rsidR="00932A8B" w:rsidRPr="00762858" w:rsidRDefault="00932A8B" w:rsidP="00DE61CD">
            <w:pPr>
              <w:pStyle w:val="Tabletexte"/>
              <w:rPr>
                <w:lang w:val="en-GB"/>
              </w:rPr>
            </w:pPr>
          </w:p>
        </w:tc>
      </w:tr>
    </w:tbl>
    <w:p w14:paraId="05317D16" w14:textId="70B8B8BC" w:rsidR="00932A8B" w:rsidRPr="00762858" w:rsidRDefault="00932A8B" w:rsidP="00DE61CD">
      <w:pPr>
        <w:pStyle w:val="TableNo"/>
        <w:rPr>
          <w:b/>
          <w:bCs/>
          <w:lang w:val="en-CA"/>
        </w:rPr>
      </w:pPr>
      <w:r w:rsidRPr="00762858">
        <w:rPr>
          <w:rtl/>
        </w:rPr>
        <w:t xml:space="preserve">الجدول </w:t>
      </w:r>
      <w:r w:rsidRPr="00762858">
        <w:t>10</w:t>
      </w:r>
      <w:r w:rsidR="007324F9" w:rsidRPr="00762858">
        <w:rPr>
          <w:lang w:val="en-CA"/>
        </w:rPr>
        <w:br/>
      </w:r>
      <w:r w:rsidRPr="00762858">
        <w:rPr>
          <w:b/>
          <w:bCs/>
          <w:rtl/>
        </w:rPr>
        <w:t>الفريق الاستشاري لتقييس الاتصالات – التوصيات الملغاة في فترة الدراسة</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72"/>
        <w:gridCol w:w="912"/>
        <w:gridCol w:w="1399"/>
        <w:gridCol w:w="5426"/>
      </w:tblGrid>
      <w:tr w:rsidR="00932A8B" w:rsidRPr="00762858" w14:paraId="16E5BBC8" w14:textId="77777777" w:rsidTr="00C027FF">
        <w:trPr>
          <w:tblHeader/>
          <w:jc w:val="center"/>
        </w:trPr>
        <w:tc>
          <w:tcPr>
            <w:tcW w:w="1897" w:type="dxa"/>
            <w:tcBorders>
              <w:top w:val="single" w:sz="12" w:space="0" w:color="auto"/>
              <w:bottom w:val="single" w:sz="12" w:space="0" w:color="auto"/>
            </w:tcBorders>
            <w:shd w:val="clear" w:color="auto" w:fill="auto"/>
          </w:tcPr>
          <w:p w14:paraId="56986266" w14:textId="77777777" w:rsidR="00932A8B" w:rsidRPr="00762858" w:rsidRDefault="00932A8B" w:rsidP="00DE61CD">
            <w:pPr>
              <w:pStyle w:val="Tablehead1"/>
              <w:rPr>
                <w:lang w:val="en-GB"/>
              </w:rPr>
            </w:pPr>
            <w:r w:rsidRPr="00762858">
              <w:rPr>
                <w:rtl/>
              </w:rPr>
              <w:t>التوصية</w:t>
            </w:r>
          </w:p>
        </w:tc>
        <w:tc>
          <w:tcPr>
            <w:tcW w:w="923" w:type="dxa"/>
            <w:tcBorders>
              <w:top w:val="single" w:sz="12" w:space="0" w:color="auto"/>
              <w:bottom w:val="single" w:sz="12" w:space="0" w:color="auto"/>
            </w:tcBorders>
            <w:shd w:val="clear" w:color="auto" w:fill="auto"/>
          </w:tcPr>
          <w:p w14:paraId="2F03BFBE" w14:textId="77777777" w:rsidR="00932A8B" w:rsidRPr="00762858" w:rsidRDefault="00932A8B" w:rsidP="00DE61CD">
            <w:pPr>
              <w:pStyle w:val="Tablehead1"/>
              <w:rPr>
                <w:lang w:val="en-GB"/>
              </w:rPr>
            </w:pPr>
            <w:r w:rsidRPr="00762858">
              <w:rPr>
                <w:rtl/>
              </w:rPr>
              <w:t>أحدث نسخة</w:t>
            </w:r>
          </w:p>
        </w:tc>
        <w:tc>
          <w:tcPr>
            <w:tcW w:w="1418" w:type="dxa"/>
            <w:tcBorders>
              <w:top w:val="single" w:sz="12" w:space="0" w:color="auto"/>
              <w:bottom w:val="single" w:sz="12" w:space="0" w:color="auto"/>
            </w:tcBorders>
            <w:shd w:val="clear" w:color="auto" w:fill="auto"/>
          </w:tcPr>
          <w:p w14:paraId="3DDFA9F3" w14:textId="77777777" w:rsidR="00932A8B" w:rsidRPr="00762858" w:rsidRDefault="00932A8B" w:rsidP="00DE61CD">
            <w:pPr>
              <w:pStyle w:val="Tablehead1"/>
              <w:rPr>
                <w:lang w:val="en-GB"/>
              </w:rPr>
            </w:pPr>
            <w:r w:rsidRPr="00762858">
              <w:rPr>
                <w:rtl/>
              </w:rPr>
              <w:t>تاريخ سحبها</w:t>
            </w:r>
          </w:p>
        </w:tc>
        <w:tc>
          <w:tcPr>
            <w:tcW w:w="5509" w:type="dxa"/>
            <w:tcBorders>
              <w:top w:val="single" w:sz="12" w:space="0" w:color="auto"/>
              <w:bottom w:val="single" w:sz="12" w:space="0" w:color="auto"/>
            </w:tcBorders>
            <w:shd w:val="clear" w:color="auto" w:fill="auto"/>
          </w:tcPr>
          <w:p w14:paraId="4887A585" w14:textId="77777777" w:rsidR="00932A8B" w:rsidRPr="00762858" w:rsidRDefault="00932A8B" w:rsidP="00DE61CD">
            <w:pPr>
              <w:pStyle w:val="Tablehead1"/>
              <w:rPr>
                <w:lang w:val="en-GB"/>
              </w:rPr>
            </w:pPr>
            <w:r w:rsidRPr="00762858">
              <w:rPr>
                <w:rtl/>
              </w:rPr>
              <w:t>العنوان</w:t>
            </w:r>
          </w:p>
        </w:tc>
      </w:tr>
      <w:tr w:rsidR="00932A8B" w:rsidRPr="00762858" w14:paraId="2B2CE4C3" w14:textId="77777777" w:rsidTr="00C027FF">
        <w:trPr>
          <w:jc w:val="center"/>
        </w:trPr>
        <w:tc>
          <w:tcPr>
            <w:tcW w:w="1897" w:type="dxa"/>
            <w:tcBorders>
              <w:top w:val="single" w:sz="12" w:space="0" w:color="auto"/>
            </w:tcBorders>
            <w:shd w:val="clear" w:color="auto" w:fill="auto"/>
          </w:tcPr>
          <w:p w14:paraId="0661A0AE" w14:textId="77777777" w:rsidR="00932A8B" w:rsidRPr="00762858" w:rsidRDefault="00932A8B" w:rsidP="00DE61CD">
            <w:pPr>
              <w:pStyle w:val="Tabletexte"/>
              <w:rPr>
                <w:lang w:val="en-GB"/>
              </w:rPr>
            </w:pPr>
            <w:r w:rsidRPr="00762858">
              <w:rPr>
                <w:lang w:val="en-GB"/>
              </w:rPr>
              <w:t>A.4</w:t>
            </w:r>
          </w:p>
        </w:tc>
        <w:tc>
          <w:tcPr>
            <w:tcW w:w="923" w:type="dxa"/>
            <w:tcBorders>
              <w:top w:val="single" w:sz="12" w:space="0" w:color="auto"/>
            </w:tcBorders>
            <w:shd w:val="clear" w:color="auto" w:fill="auto"/>
          </w:tcPr>
          <w:p w14:paraId="6A5DEF73" w14:textId="77777777" w:rsidR="00932A8B" w:rsidRPr="00762858" w:rsidRDefault="00932A8B" w:rsidP="00DE61CD">
            <w:pPr>
              <w:pStyle w:val="Tabletexte"/>
              <w:jc w:val="center"/>
              <w:rPr>
                <w:lang w:val="en-GB"/>
              </w:rPr>
            </w:pPr>
            <w:r w:rsidRPr="00762858">
              <w:rPr>
                <w:lang w:val="en-GB"/>
              </w:rPr>
              <w:t>2012</w:t>
            </w:r>
          </w:p>
        </w:tc>
        <w:tc>
          <w:tcPr>
            <w:tcW w:w="1418" w:type="dxa"/>
            <w:tcBorders>
              <w:top w:val="single" w:sz="12" w:space="0" w:color="auto"/>
            </w:tcBorders>
            <w:shd w:val="clear" w:color="auto" w:fill="auto"/>
          </w:tcPr>
          <w:p w14:paraId="30B8107B" w14:textId="77777777" w:rsidR="00932A8B" w:rsidRPr="00762858" w:rsidRDefault="00932A8B" w:rsidP="00DE61CD">
            <w:pPr>
              <w:pStyle w:val="Tabletexte"/>
              <w:jc w:val="center"/>
              <w:rPr>
                <w:lang w:val="en-GB"/>
              </w:rPr>
            </w:pPr>
            <w:r w:rsidRPr="00762858">
              <w:rPr>
                <w:lang w:val="en-GB"/>
              </w:rPr>
              <w:t>2024-08-02</w:t>
            </w:r>
          </w:p>
        </w:tc>
        <w:tc>
          <w:tcPr>
            <w:tcW w:w="5509" w:type="dxa"/>
            <w:tcBorders>
              <w:top w:val="single" w:sz="12" w:space="0" w:color="auto"/>
            </w:tcBorders>
            <w:shd w:val="clear" w:color="auto" w:fill="auto"/>
          </w:tcPr>
          <w:p w14:paraId="205D0245" w14:textId="77777777" w:rsidR="00932A8B" w:rsidRPr="00762858" w:rsidRDefault="00932A8B" w:rsidP="00DE61CD">
            <w:pPr>
              <w:pStyle w:val="Tabletexte"/>
              <w:rPr>
                <w:lang w:val="en-GB"/>
              </w:rPr>
            </w:pPr>
            <w:r w:rsidRPr="00762858">
              <w:rPr>
                <w:rtl/>
              </w:rPr>
              <w:t>عملية الاتصال بين قطاع تقييس الاتصالات والمنتديات والاتحادات التجارية</w:t>
            </w:r>
          </w:p>
        </w:tc>
      </w:tr>
      <w:tr w:rsidR="00932A8B" w:rsidRPr="00762858" w14:paraId="21A8C95A" w14:textId="77777777" w:rsidTr="00C027FF">
        <w:trPr>
          <w:jc w:val="center"/>
        </w:trPr>
        <w:tc>
          <w:tcPr>
            <w:tcW w:w="1897" w:type="dxa"/>
            <w:shd w:val="clear" w:color="auto" w:fill="auto"/>
          </w:tcPr>
          <w:p w14:paraId="7450E28E" w14:textId="77777777" w:rsidR="00932A8B" w:rsidRPr="00762858" w:rsidRDefault="00932A8B" w:rsidP="00DE61CD">
            <w:pPr>
              <w:pStyle w:val="Tabletexte"/>
              <w:rPr>
                <w:lang w:val="en-GB"/>
              </w:rPr>
            </w:pPr>
            <w:r w:rsidRPr="00762858">
              <w:rPr>
                <w:lang w:val="en-GB"/>
              </w:rPr>
              <w:t>A.6</w:t>
            </w:r>
          </w:p>
        </w:tc>
        <w:tc>
          <w:tcPr>
            <w:tcW w:w="923" w:type="dxa"/>
            <w:shd w:val="clear" w:color="auto" w:fill="auto"/>
          </w:tcPr>
          <w:p w14:paraId="5E1059FF" w14:textId="77777777" w:rsidR="00932A8B" w:rsidRPr="00762858" w:rsidRDefault="00932A8B" w:rsidP="00DE61CD">
            <w:pPr>
              <w:pStyle w:val="Tabletexte"/>
              <w:jc w:val="center"/>
              <w:rPr>
                <w:lang w:val="en-GB"/>
              </w:rPr>
            </w:pPr>
            <w:r w:rsidRPr="00762858">
              <w:rPr>
                <w:lang w:val="en-GB"/>
              </w:rPr>
              <w:t>2012</w:t>
            </w:r>
          </w:p>
        </w:tc>
        <w:tc>
          <w:tcPr>
            <w:tcW w:w="1418" w:type="dxa"/>
            <w:shd w:val="clear" w:color="auto" w:fill="auto"/>
          </w:tcPr>
          <w:p w14:paraId="34596195" w14:textId="77777777" w:rsidR="00932A8B" w:rsidRPr="00762858" w:rsidRDefault="00932A8B" w:rsidP="00DE61CD">
            <w:pPr>
              <w:pStyle w:val="Tabletexte"/>
              <w:jc w:val="center"/>
              <w:rPr>
                <w:lang w:val="en-GB"/>
              </w:rPr>
            </w:pPr>
            <w:r w:rsidRPr="00762858">
              <w:rPr>
                <w:lang w:val="en-GB"/>
              </w:rPr>
              <w:t>2024-08-02</w:t>
            </w:r>
          </w:p>
        </w:tc>
        <w:tc>
          <w:tcPr>
            <w:tcW w:w="5509" w:type="dxa"/>
            <w:shd w:val="clear" w:color="auto" w:fill="auto"/>
          </w:tcPr>
          <w:p w14:paraId="640151B7" w14:textId="77777777" w:rsidR="00932A8B" w:rsidRPr="00E33A33" w:rsidRDefault="00932A8B" w:rsidP="00DE61CD">
            <w:pPr>
              <w:pStyle w:val="Tabletexte"/>
              <w:rPr>
                <w:spacing w:val="-6"/>
                <w:lang w:val="en-GB"/>
              </w:rPr>
            </w:pPr>
            <w:r w:rsidRPr="00E33A33">
              <w:rPr>
                <w:spacing w:val="-6"/>
                <w:rtl/>
              </w:rPr>
              <w:t>التعاون وتبادل المعلومات بين قطاع تقييس الاتصالات بالاتحاد الدولي للاتصالات والمنظمات الوطنية والإقليمية المعنية بوضع المعايير</w:t>
            </w:r>
          </w:p>
        </w:tc>
      </w:tr>
    </w:tbl>
    <w:p w14:paraId="38CAE7D1" w14:textId="2C3CD5B3" w:rsidR="00932A8B" w:rsidRPr="00762858" w:rsidRDefault="00932A8B" w:rsidP="00DE61CD">
      <w:pPr>
        <w:pStyle w:val="TableNo"/>
        <w:rPr>
          <w:b/>
          <w:bCs/>
          <w:lang w:val="en-CA"/>
        </w:rPr>
      </w:pPr>
      <w:r w:rsidRPr="00762858">
        <w:rPr>
          <w:rtl/>
        </w:rPr>
        <w:lastRenderedPageBreak/>
        <w:t xml:space="preserve">الجدول </w:t>
      </w:r>
      <w:r w:rsidRPr="00762858">
        <w:t>11</w:t>
      </w:r>
      <w:r w:rsidR="007324F9" w:rsidRPr="00762858">
        <w:rPr>
          <w:lang w:val="en-CA"/>
        </w:rPr>
        <w:br/>
      </w:r>
      <w:r w:rsidRPr="00762858">
        <w:rPr>
          <w:b/>
          <w:bCs/>
          <w:rtl/>
        </w:rPr>
        <w:t xml:space="preserve">الفريق الاستشاري لتقييس الاتصالات – التوصيات المقدمة إلى الجمعية </w:t>
      </w:r>
      <w:r w:rsidRPr="00762858">
        <w:rPr>
          <w:b/>
          <w:bCs/>
          <w:lang w:val="en-CA"/>
        </w:rPr>
        <w:t>WTSA-24</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70"/>
        <w:gridCol w:w="1120"/>
        <w:gridCol w:w="4662"/>
        <w:gridCol w:w="1957"/>
      </w:tblGrid>
      <w:tr w:rsidR="00932A8B" w:rsidRPr="00762858" w14:paraId="30A2A38F" w14:textId="77777777" w:rsidTr="00C027FF">
        <w:trPr>
          <w:tblHeader/>
          <w:jc w:val="center"/>
        </w:trPr>
        <w:tc>
          <w:tcPr>
            <w:tcW w:w="1897" w:type="dxa"/>
            <w:tcBorders>
              <w:top w:val="single" w:sz="12" w:space="0" w:color="auto"/>
              <w:bottom w:val="single" w:sz="12" w:space="0" w:color="auto"/>
            </w:tcBorders>
            <w:shd w:val="clear" w:color="auto" w:fill="auto"/>
          </w:tcPr>
          <w:p w14:paraId="5B2C0920" w14:textId="77777777" w:rsidR="00932A8B" w:rsidRPr="00762858" w:rsidRDefault="00932A8B" w:rsidP="00DE61CD">
            <w:pPr>
              <w:pStyle w:val="Tablehead1"/>
              <w:rPr>
                <w:lang w:val="en-GB"/>
              </w:rPr>
            </w:pPr>
            <w:r w:rsidRPr="00762858">
              <w:rPr>
                <w:rtl/>
              </w:rPr>
              <w:t>التوصية</w:t>
            </w:r>
          </w:p>
        </w:tc>
        <w:tc>
          <w:tcPr>
            <w:tcW w:w="1134" w:type="dxa"/>
            <w:tcBorders>
              <w:top w:val="single" w:sz="12" w:space="0" w:color="auto"/>
              <w:bottom w:val="single" w:sz="12" w:space="0" w:color="auto"/>
            </w:tcBorders>
            <w:shd w:val="clear" w:color="auto" w:fill="auto"/>
            <w:vAlign w:val="center"/>
          </w:tcPr>
          <w:p w14:paraId="4367066A" w14:textId="77777777" w:rsidR="00932A8B" w:rsidRPr="00762858" w:rsidRDefault="00932A8B" w:rsidP="00DE61CD">
            <w:pPr>
              <w:pStyle w:val="Tablehead1"/>
              <w:rPr>
                <w:lang w:val="en-GB"/>
              </w:rPr>
            </w:pPr>
            <w:r w:rsidRPr="00762858">
              <w:rPr>
                <w:rtl/>
              </w:rPr>
              <w:t>المقترح</w:t>
            </w:r>
          </w:p>
        </w:tc>
        <w:tc>
          <w:tcPr>
            <w:tcW w:w="4732" w:type="dxa"/>
            <w:tcBorders>
              <w:top w:val="single" w:sz="12" w:space="0" w:color="auto"/>
              <w:bottom w:val="single" w:sz="12" w:space="0" w:color="auto"/>
            </w:tcBorders>
            <w:shd w:val="clear" w:color="auto" w:fill="auto"/>
            <w:vAlign w:val="center"/>
          </w:tcPr>
          <w:p w14:paraId="626DD8A9" w14:textId="77777777" w:rsidR="00932A8B" w:rsidRPr="00762858" w:rsidRDefault="00932A8B" w:rsidP="00DE61CD">
            <w:pPr>
              <w:pStyle w:val="Tablehead1"/>
              <w:rPr>
                <w:lang w:val="en-GB"/>
              </w:rPr>
            </w:pPr>
            <w:r w:rsidRPr="00762858">
              <w:rPr>
                <w:rtl/>
              </w:rPr>
              <w:t>العنوان</w:t>
            </w:r>
          </w:p>
        </w:tc>
        <w:tc>
          <w:tcPr>
            <w:tcW w:w="1984" w:type="dxa"/>
            <w:tcBorders>
              <w:top w:val="single" w:sz="12" w:space="0" w:color="auto"/>
              <w:bottom w:val="single" w:sz="12" w:space="0" w:color="auto"/>
            </w:tcBorders>
            <w:shd w:val="clear" w:color="auto" w:fill="auto"/>
            <w:vAlign w:val="center"/>
          </w:tcPr>
          <w:p w14:paraId="2B1DC887" w14:textId="77777777" w:rsidR="00932A8B" w:rsidRPr="00762858" w:rsidRDefault="00932A8B" w:rsidP="00DE61CD">
            <w:pPr>
              <w:pStyle w:val="Tablehead1"/>
              <w:rPr>
                <w:lang w:val="en-GB"/>
              </w:rPr>
            </w:pPr>
            <w:r w:rsidRPr="00762858">
              <w:rPr>
                <w:rtl/>
              </w:rPr>
              <w:t>المرجع</w:t>
            </w:r>
          </w:p>
        </w:tc>
      </w:tr>
      <w:tr w:rsidR="00932A8B" w:rsidRPr="00762858" w14:paraId="135273DB" w14:textId="77777777" w:rsidTr="00C027FF">
        <w:trPr>
          <w:jc w:val="center"/>
        </w:trPr>
        <w:tc>
          <w:tcPr>
            <w:tcW w:w="1897" w:type="dxa"/>
            <w:tcBorders>
              <w:top w:val="single" w:sz="12" w:space="0" w:color="auto"/>
              <w:bottom w:val="single" w:sz="12" w:space="0" w:color="auto"/>
              <w:right w:val="nil"/>
            </w:tcBorders>
            <w:shd w:val="clear" w:color="auto" w:fill="auto"/>
          </w:tcPr>
          <w:p w14:paraId="6A69677C" w14:textId="77777777" w:rsidR="00932A8B" w:rsidRPr="00762858" w:rsidRDefault="00932A8B" w:rsidP="00DE61CD">
            <w:pPr>
              <w:pStyle w:val="Tabletexte"/>
              <w:rPr>
                <w:lang w:val="en-GB"/>
              </w:rPr>
            </w:pPr>
            <w:r w:rsidRPr="00762858">
              <w:rPr>
                <w:rtl/>
              </w:rPr>
              <w:t>لا توجد.</w:t>
            </w:r>
          </w:p>
        </w:tc>
        <w:tc>
          <w:tcPr>
            <w:tcW w:w="1134" w:type="dxa"/>
            <w:tcBorders>
              <w:top w:val="single" w:sz="12" w:space="0" w:color="auto"/>
              <w:left w:val="nil"/>
              <w:bottom w:val="single" w:sz="12" w:space="0" w:color="auto"/>
              <w:right w:val="nil"/>
            </w:tcBorders>
            <w:shd w:val="clear" w:color="auto" w:fill="auto"/>
          </w:tcPr>
          <w:p w14:paraId="68B3E546" w14:textId="77777777" w:rsidR="00932A8B" w:rsidRPr="00762858" w:rsidRDefault="00932A8B" w:rsidP="00DE61CD">
            <w:pPr>
              <w:pStyle w:val="Tabletexte"/>
              <w:rPr>
                <w:lang w:val="en-GB"/>
              </w:rPr>
            </w:pPr>
          </w:p>
        </w:tc>
        <w:tc>
          <w:tcPr>
            <w:tcW w:w="4732" w:type="dxa"/>
            <w:tcBorders>
              <w:top w:val="single" w:sz="12" w:space="0" w:color="auto"/>
              <w:left w:val="nil"/>
              <w:bottom w:val="single" w:sz="12" w:space="0" w:color="auto"/>
              <w:right w:val="nil"/>
            </w:tcBorders>
            <w:shd w:val="clear" w:color="auto" w:fill="auto"/>
          </w:tcPr>
          <w:p w14:paraId="586F977A" w14:textId="77777777" w:rsidR="00932A8B" w:rsidRPr="00762858" w:rsidRDefault="00932A8B" w:rsidP="00DE61CD">
            <w:pPr>
              <w:pStyle w:val="Tabletexte"/>
              <w:rPr>
                <w:lang w:val="en-GB"/>
              </w:rPr>
            </w:pPr>
          </w:p>
        </w:tc>
        <w:tc>
          <w:tcPr>
            <w:tcW w:w="1984" w:type="dxa"/>
            <w:tcBorders>
              <w:top w:val="single" w:sz="12" w:space="0" w:color="auto"/>
              <w:left w:val="nil"/>
              <w:bottom w:val="single" w:sz="12" w:space="0" w:color="auto"/>
            </w:tcBorders>
            <w:shd w:val="clear" w:color="auto" w:fill="auto"/>
          </w:tcPr>
          <w:p w14:paraId="4C13167C" w14:textId="77777777" w:rsidR="00932A8B" w:rsidRPr="00762858" w:rsidRDefault="00932A8B" w:rsidP="00DE61CD">
            <w:pPr>
              <w:pStyle w:val="Tabletexte"/>
              <w:rPr>
                <w:lang w:val="en-GB"/>
              </w:rPr>
            </w:pPr>
          </w:p>
        </w:tc>
      </w:tr>
    </w:tbl>
    <w:p w14:paraId="31ACD6E4" w14:textId="6FDC49D6" w:rsidR="00932A8B" w:rsidRPr="00762858" w:rsidRDefault="00932A8B" w:rsidP="00DE61CD">
      <w:pPr>
        <w:pStyle w:val="TableNo"/>
        <w:rPr>
          <w:b/>
          <w:bCs/>
          <w:lang w:val="en-CA"/>
        </w:rPr>
      </w:pPr>
      <w:r w:rsidRPr="00762858">
        <w:rPr>
          <w:rtl/>
        </w:rPr>
        <w:t xml:space="preserve">الجدول </w:t>
      </w:r>
      <w:r w:rsidRPr="00762858">
        <w:t>12</w:t>
      </w:r>
      <w:r w:rsidR="00007773" w:rsidRPr="00762858">
        <w:rPr>
          <w:lang w:val="en-CA"/>
        </w:rPr>
        <w:br/>
      </w:r>
      <w:r w:rsidRPr="00762858">
        <w:rPr>
          <w:b/>
          <w:bCs/>
          <w:rtl/>
        </w:rPr>
        <w:t>الفريق الاستشاري لتقييس الاتصالات – الإضافات</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67"/>
        <w:gridCol w:w="1257"/>
        <w:gridCol w:w="979"/>
        <w:gridCol w:w="5506"/>
      </w:tblGrid>
      <w:tr w:rsidR="00932A8B" w:rsidRPr="00762858" w14:paraId="526B4262" w14:textId="77777777" w:rsidTr="00C027FF">
        <w:trPr>
          <w:tblHeader/>
          <w:jc w:val="center"/>
        </w:trPr>
        <w:tc>
          <w:tcPr>
            <w:tcW w:w="1897" w:type="dxa"/>
            <w:tcBorders>
              <w:top w:val="single" w:sz="12" w:space="0" w:color="auto"/>
              <w:bottom w:val="single" w:sz="12" w:space="0" w:color="auto"/>
            </w:tcBorders>
            <w:shd w:val="clear" w:color="auto" w:fill="auto"/>
          </w:tcPr>
          <w:p w14:paraId="4EBCC657" w14:textId="77777777" w:rsidR="00932A8B" w:rsidRPr="00762858" w:rsidRDefault="00932A8B" w:rsidP="00DE61CD">
            <w:pPr>
              <w:pStyle w:val="Tablehead1"/>
              <w:rPr>
                <w:lang w:val="en-GB"/>
              </w:rPr>
            </w:pPr>
            <w:r w:rsidRPr="00762858">
              <w:rPr>
                <w:rtl/>
              </w:rPr>
              <w:t>الإضافة</w:t>
            </w:r>
          </w:p>
        </w:tc>
        <w:tc>
          <w:tcPr>
            <w:tcW w:w="1276" w:type="dxa"/>
            <w:tcBorders>
              <w:top w:val="single" w:sz="12" w:space="0" w:color="auto"/>
              <w:bottom w:val="single" w:sz="12" w:space="0" w:color="auto"/>
            </w:tcBorders>
            <w:shd w:val="clear" w:color="auto" w:fill="auto"/>
          </w:tcPr>
          <w:p w14:paraId="3B11C575" w14:textId="77777777" w:rsidR="00932A8B" w:rsidRPr="00762858" w:rsidRDefault="00932A8B" w:rsidP="00DE61CD">
            <w:pPr>
              <w:pStyle w:val="Tablehead1"/>
              <w:rPr>
                <w:lang w:val="en-GB"/>
              </w:rPr>
            </w:pPr>
            <w:r w:rsidRPr="00762858">
              <w:rPr>
                <w:rtl/>
              </w:rPr>
              <w:t>التاريخ</w:t>
            </w:r>
          </w:p>
        </w:tc>
        <w:tc>
          <w:tcPr>
            <w:tcW w:w="992" w:type="dxa"/>
            <w:tcBorders>
              <w:top w:val="single" w:sz="12" w:space="0" w:color="auto"/>
              <w:bottom w:val="single" w:sz="12" w:space="0" w:color="auto"/>
            </w:tcBorders>
            <w:shd w:val="clear" w:color="auto" w:fill="auto"/>
          </w:tcPr>
          <w:p w14:paraId="33D0E8C7" w14:textId="77777777" w:rsidR="00932A8B" w:rsidRPr="00762858" w:rsidRDefault="00932A8B" w:rsidP="00DE61CD">
            <w:pPr>
              <w:pStyle w:val="Tablehead1"/>
              <w:rPr>
                <w:lang w:val="en-GB"/>
              </w:rPr>
            </w:pPr>
            <w:r w:rsidRPr="00762858">
              <w:rPr>
                <w:rtl/>
              </w:rPr>
              <w:t>الحالة</w:t>
            </w:r>
          </w:p>
        </w:tc>
        <w:tc>
          <w:tcPr>
            <w:tcW w:w="5601" w:type="dxa"/>
            <w:tcBorders>
              <w:top w:val="single" w:sz="12" w:space="0" w:color="auto"/>
              <w:bottom w:val="single" w:sz="12" w:space="0" w:color="auto"/>
            </w:tcBorders>
            <w:shd w:val="clear" w:color="auto" w:fill="auto"/>
          </w:tcPr>
          <w:p w14:paraId="707EFADF" w14:textId="77777777" w:rsidR="00932A8B" w:rsidRPr="00762858" w:rsidRDefault="00932A8B" w:rsidP="00DE61CD">
            <w:pPr>
              <w:pStyle w:val="Tablehead1"/>
              <w:rPr>
                <w:lang w:val="en-GB"/>
              </w:rPr>
            </w:pPr>
            <w:r w:rsidRPr="00762858">
              <w:rPr>
                <w:rtl/>
              </w:rPr>
              <w:t>العنوان</w:t>
            </w:r>
          </w:p>
        </w:tc>
      </w:tr>
      <w:tr w:rsidR="00932A8B" w:rsidRPr="00762858" w14:paraId="5E16E13F" w14:textId="77777777" w:rsidTr="00C027FF">
        <w:trPr>
          <w:jc w:val="center"/>
        </w:trPr>
        <w:tc>
          <w:tcPr>
            <w:tcW w:w="1897" w:type="dxa"/>
            <w:tcBorders>
              <w:top w:val="single" w:sz="12" w:space="0" w:color="auto"/>
            </w:tcBorders>
            <w:shd w:val="clear" w:color="auto" w:fill="auto"/>
          </w:tcPr>
          <w:p w14:paraId="77DE8FBA" w14:textId="77777777" w:rsidR="00932A8B" w:rsidRPr="00762858" w:rsidRDefault="00D92199" w:rsidP="00DE61CD">
            <w:pPr>
              <w:pStyle w:val="Tabletexte"/>
              <w:rPr>
                <w:lang w:val="en-GB"/>
              </w:rPr>
            </w:pPr>
            <w:hyperlink r:id="rId107" w:tooltip="See more details" w:history="1">
              <w:r w:rsidR="00932A8B" w:rsidRPr="00762858">
                <w:rPr>
                  <w:rStyle w:val="Hyperlink"/>
                  <w:lang w:val="en-GB"/>
                </w:rPr>
                <w:t>A-Suppl.2</w:t>
              </w:r>
            </w:hyperlink>
          </w:p>
        </w:tc>
        <w:tc>
          <w:tcPr>
            <w:tcW w:w="1276" w:type="dxa"/>
            <w:tcBorders>
              <w:top w:val="single" w:sz="12" w:space="0" w:color="auto"/>
            </w:tcBorders>
            <w:shd w:val="clear" w:color="auto" w:fill="auto"/>
          </w:tcPr>
          <w:p w14:paraId="303CC284" w14:textId="77777777" w:rsidR="00932A8B" w:rsidRPr="00762858" w:rsidRDefault="00932A8B" w:rsidP="00DE61CD">
            <w:pPr>
              <w:pStyle w:val="Tabletexte"/>
              <w:jc w:val="center"/>
              <w:rPr>
                <w:lang w:val="en-GB"/>
              </w:rPr>
            </w:pPr>
            <w:r w:rsidRPr="00762858">
              <w:rPr>
                <w:lang w:val="en-GB"/>
              </w:rPr>
              <w:t>2022-12-16</w:t>
            </w:r>
          </w:p>
        </w:tc>
        <w:tc>
          <w:tcPr>
            <w:tcW w:w="992" w:type="dxa"/>
            <w:tcBorders>
              <w:top w:val="single" w:sz="12" w:space="0" w:color="auto"/>
            </w:tcBorders>
            <w:shd w:val="clear" w:color="auto" w:fill="auto"/>
          </w:tcPr>
          <w:p w14:paraId="25FF03D1" w14:textId="77777777" w:rsidR="00932A8B" w:rsidRPr="00762858" w:rsidRDefault="00932A8B" w:rsidP="00DE61CD">
            <w:pPr>
              <w:pStyle w:val="Tabletexte"/>
              <w:jc w:val="center"/>
              <w:rPr>
                <w:lang w:val="en-GB"/>
              </w:rPr>
            </w:pPr>
            <w:r w:rsidRPr="00762858">
              <w:rPr>
                <w:rtl/>
              </w:rPr>
              <w:t>سارية</w:t>
            </w:r>
          </w:p>
        </w:tc>
        <w:tc>
          <w:tcPr>
            <w:tcW w:w="5601" w:type="dxa"/>
            <w:tcBorders>
              <w:top w:val="single" w:sz="12" w:space="0" w:color="auto"/>
            </w:tcBorders>
            <w:shd w:val="clear" w:color="auto" w:fill="auto"/>
          </w:tcPr>
          <w:p w14:paraId="434235CD" w14:textId="77777777" w:rsidR="00932A8B" w:rsidRPr="00762858" w:rsidRDefault="00932A8B" w:rsidP="00DE61CD">
            <w:pPr>
              <w:pStyle w:val="Tabletexte"/>
              <w:rPr>
                <w:lang w:val="en-GB"/>
              </w:rPr>
            </w:pPr>
            <w:r w:rsidRPr="00762858">
              <w:rPr>
                <w:rtl/>
              </w:rPr>
              <w:t>المبادئ التوجيهية بشأن تجارب قابلية التشغيل البيني وأحداث إثبات سلامة المفاهيم</w:t>
            </w:r>
          </w:p>
        </w:tc>
      </w:tr>
      <w:tr w:rsidR="00932A8B" w:rsidRPr="00762858" w14:paraId="4658F2AA" w14:textId="77777777" w:rsidTr="00C027FF">
        <w:trPr>
          <w:jc w:val="center"/>
        </w:trPr>
        <w:tc>
          <w:tcPr>
            <w:tcW w:w="1897" w:type="dxa"/>
            <w:shd w:val="clear" w:color="auto" w:fill="auto"/>
          </w:tcPr>
          <w:p w14:paraId="2ECC1DAE" w14:textId="77777777" w:rsidR="00932A8B" w:rsidRPr="00762858" w:rsidRDefault="00D92199" w:rsidP="00DE61CD">
            <w:pPr>
              <w:pStyle w:val="Tabletexte"/>
              <w:rPr>
                <w:lang w:val="en-GB"/>
              </w:rPr>
            </w:pPr>
            <w:hyperlink r:id="rId108" w:tooltip="See more details" w:history="1">
              <w:r w:rsidR="00932A8B" w:rsidRPr="00762858">
                <w:rPr>
                  <w:rStyle w:val="Hyperlink"/>
                  <w:lang w:val="en-GB"/>
                </w:rPr>
                <w:t>A-Suppl.4</w:t>
              </w:r>
            </w:hyperlink>
          </w:p>
        </w:tc>
        <w:tc>
          <w:tcPr>
            <w:tcW w:w="1276" w:type="dxa"/>
            <w:shd w:val="clear" w:color="auto" w:fill="auto"/>
          </w:tcPr>
          <w:p w14:paraId="679B7659" w14:textId="77777777" w:rsidR="00932A8B" w:rsidRPr="00762858" w:rsidRDefault="00932A8B" w:rsidP="00DE61CD">
            <w:pPr>
              <w:pStyle w:val="Tabletexte"/>
              <w:jc w:val="center"/>
              <w:rPr>
                <w:lang w:val="en-GB"/>
              </w:rPr>
            </w:pPr>
            <w:r w:rsidRPr="00762858">
              <w:rPr>
                <w:lang w:val="en-GB"/>
              </w:rPr>
              <w:t>2022-12-16</w:t>
            </w:r>
          </w:p>
        </w:tc>
        <w:tc>
          <w:tcPr>
            <w:tcW w:w="992" w:type="dxa"/>
            <w:shd w:val="clear" w:color="auto" w:fill="auto"/>
          </w:tcPr>
          <w:p w14:paraId="521821E0" w14:textId="77777777" w:rsidR="00932A8B" w:rsidRPr="00762858" w:rsidRDefault="00932A8B" w:rsidP="00DE61CD">
            <w:pPr>
              <w:pStyle w:val="Tabletexte"/>
              <w:jc w:val="center"/>
              <w:rPr>
                <w:lang w:val="en-GB"/>
              </w:rPr>
            </w:pPr>
            <w:r w:rsidRPr="00762858">
              <w:rPr>
                <w:rtl/>
              </w:rPr>
              <w:t>سارية</w:t>
            </w:r>
          </w:p>
        </w:tc>
        <w:tc>
          <w:tcPr>
            <w:tcW w:w="5601" w:type="dxa"/>
            <w:shd w:val="clear" w:color="auto" w:fill="auto"/>
          </w:tcPr>
          <w:p w14:paraId="02D87DA6" w14:textId="17B0B97F" w:rsidR="00932A8B" w:rsidRPr="00762858" w:rsidRDefault="00932A8B" w:rsidP="00DE61CD">
            <w:pPr>
              <w:pStyle w:val="Tabletexte"/>
              <w:rPr>
                <w:lang w:val="en-GB"/>
              </w:rPr>
            </w:pPr>
            <w:r w:rsidRPr="00762858">
              <w:rPr>
                <w:rtl/>
              </w:rPr>
              <w:t>المبادئ التوجيهية للمشاركة عن ب</w:t>
            </w:r>
            <w:r w:rsidR="00214653" w:rsidRPr="00762858">
              <w:rPr>
                <w:rFonts w:hint="cs"/>
                <w:rtl/>
              </w:rPr>
              <w:t>ُ</w:t>
            </w:r>
            <w:r w:rsidRPr="00762858">
              <w:rPr>
                <w:rtl/>
              </w:rPr>
              <w:t>عد</w:t>
            </w:r>
          </w:p>
        </w:tc>
      </w:tr>
      <w:tr w:rsidR="00932A8B" w:rsidRPr="00762858" w14:paraId="35E7C00B" w14:textId="77777777" w:rsidTr="00C027FF">
        <w:trPr>
          <w:jc w:val="center"/>
        </w:trPr>
        <w:tc>
          <w:tcPr>
            <w:tcW w:w="1897" w:type="dxa"/>
            <w:shd w:val="clear" w:color="auto" w:fill="auto"/>
          </w:tcPr>
          <w:p w14:paraId="5D6247CA" w14:textId="77777777" w:rsidR="00932A8B" w:rsidRPr="00762858" w:rsidRDefault="00D92199" w:rsidP="00DE61CD">
            <w:pPr>
              <w:pStyle w:val="Tabletexte"/>
              <w:rPr>
                <w:lang w:val="en-GB"/>
              </w:rPr>
            </w:pPr>
            <w:hyperlink r:id="rId109" w:history="1">
              <w:r w:rsidR="00932A8B" w:rsidRPr="00762858">
                <w:rPr>
                  <w:rStyle w:val="Hyperlink"/>
                  <w:lang w:val="en-GB"/>
                </w:rPr>
                <w:t>A-Suppl.5</w:t>
              </w:r>
            </w:hyperlink>
          </w:p>
        </w:tc>
        <w:tc>
          <w:tcPr>
            <w:tcW w:w="1276" w:type="dxa"/>
            <w:shd w:val="clear" w:color="auto" w:fill="auto"/>
          </w:tcPr>
          <w:p w14:paraId="1E68EDAC" w14:textId="77777777" w:rsidR="00932A8B" w:rsidRPr="00762858" w:rsidRDefault="00932A8B" w:rsidP="00DE61CD">
            <w:pPr>
              <w:pStyle w:val="Tabletexte"/>
              <w:jc w:val="center"/>
              <w:rPr>
                <w:lang w:val="en-GB"/>
              </w:rPr>
            </w:pPr>
            <w:r w:rsidRPr="00762858">
              <w:rPr>
                <w:lang w:val="en-GB"/>
              </w:rPr>
              <w:t>2024-08-02</w:t>
            </w:r>
          </w:p>
        </w:tc>
        <w:tc>
          <w:tcPr>
            <w:tcW w:w="992" w:type="dxa"/>
            <w:shd w:val="clear" w:color="auto" w:fill="auto"/>
          </w:tcPr>
          <w:p w14:paraId="3A72986E" w14:textId="77777777" w:rsidR="00932A8B" w:rsidRPr="00762858" w:rsidRDefault="00932A8B" w:rsidP="00DE61CD">
            <w:pPr>
              <w:pStyle w:val="Tabletexte"/>
              <w:jc w:val="center"/>
              <w:rPr>
                <w:lang w:val="en-GB"/>
              </w:rPr>
            </w:pPr>
            <w:r w:rsidRPr="00762858">
              <w:rPr>
                <w:rtl/>
              </w:rPr>
              <w:t>ملغاة</w:t>
            </w:r>
          </w:p>
        </w:tc>
        <w:tc>
          <w:tcPr>
            <w:tcW w:w="5601" w:type="dxa"/>
            <w:shd w:val="clear" w:color="auto" w:fill="auto"/>
          </w:tcPr>
          <w:p w14:paraId="594E8F99" w14:textId="77777777" w:rsidR="00932A8B" w:rsidRPr="00762858" w:rsidRDefault="00932A8B" w:rsidP="00DE61CD">
            <w:pPr>
              <w:pStyle w:val="Tabletexte"/>
              <w:rPr>
                <w:lang w:val="en-GB"/>
              </w:rPr>
            </w:pPr>
            <w:r w:rsidRPr="00762858">
              <w:rPr>
                <w:rtl/>
              </w:rPr>
              <w:t>المبادئ التوجيهية للتعاون وتبادل المعلومات مع المنظمات الأخرى</w:t>
            </w:r>
          </w:p>
        </w:tc>
      </w:tr>
      <w:tr w:rsidR="00932A8B" w:rsidRPr="00762858" w14:paraId="492874F9" w14:textId="77777777" w:rsidTr="00C027FF">
        <w:trPr>
          <w:jc w:val="center"/>
        </w:trPr>
        <w:tc>
          <w:tcPr>
            <w:tcW w:w="1897" w:type="dxa"/>
            <w:shd w:val="clear" w:color="auto" w:fill="auto"/>
          </w:tcPr>
          <w:p w14:paraId="16BF2936" w14:textId="77777777" w:rsidR="00932A8B" w:rsidRPr="00762858" w:rsidRDefault="00D92199" w:rsidP="00DE61CD">
            <w:pPr>
              <w:pStyle w:val="Tabletexte"/>
              <w:rPr>
                <w:lang w:val="en-GB"/>
              </w:rPr>
            </w:pPr>
            <w:hyperlink r:id="rId110" w:tooltip="See more details" w:history="1">
              <w:r w:rsidR="00932A8B" w:rsidRPr="00762858">
                <w:rPr>
                  <w:rStyle w:val="Hyperlink"/>
                  <w:lang w:val="en-GB"/>
                </w:rPr>
                <w:t>A-Suppl.6</w:t>
              </w:r>
            </w:hyperlink>
          </w:p>
        </w:tc>
        <w:tc>
          <w:tcPr>
            <w:tcW w:w="1276" w:type="dxa"/>
            <w:shd w:val="clear" w:color="auto" w:fill="auto"/>
          </w:tcPr>
          <w:p w14:paraId="3E9CAD79" w14:textId="77777777" w:rsidR="00932A8B" w:rsidRPr="00762858" w:rsidRDefault="00932A8B" w:rsidP="00DE61CD">
            <w:pPr>
              <w:pStyle w:val="Tabletexte"/>
              <w:jc w:val="center"/>
              <w:rPr>
                <w:lang w:val="en-GB"/>
              </w:rPr>
            </w:pPr>
            <w:r w:rsidRPr="00762858">
              <w:rPr>
                <w:lang w:val="en-GB"/>
              </w:rPr>
              <w:t>2024-08-02</w:t>
            </w:r>
          </w:p>
        </w:tc>
        <w:tc>
          <w:tcPr>
            <w:tcW w:w="992" w:type="dxa"/>
            <w:shd w:val="clear" w:color="auto" w:fill="auto"/>
          </w:tcPr>
          <w:p w14:paraId="1BB7BEEB" w14:textId="77777777" w:rsidR="00932A8B" w:rsidRPr="00762858" w:rsidRDefault="00932A8B" w:rsidP="00DE61CD">
            <w:pPr>
              <w:pStyle w:val="Tabletexte"/>
              <w:jc w:val="center"/>
              <w:rPr>
                <w:lang w:val="en-GB"/>
              </w:rPr>
            </w:pPr>
            <w:r w:rsidRPr="00762858">
              <w:rPr>
                <w:rtl/>
              </w:rPr>
              <w:t>سارية</w:t>
            </w:r>
          </w:p>
        </w:tc>
        <w:tc>
          <w:tcPr>
            <w:tcW w:w="5601" w:type="dxa"/>
            <w:shd w:val="clear" w:color="auto" w:fill="auto"/>
          </w:tcPr>
          <w:p w14:paraId="73240D8B" w14:textId="77777777" w:rsidR="00932A8B" w:rsidRPr="00762858" w:rsidRDefault="00932A8B" w:rsidP="00DE61CD">
            <w:pPr>
              <w:pStyle w:val="Tabletexte"/>
              <w:rPr>
                <w:lang w:val="en-GB"/>
              </w:rPr>
            </w:pPr>
            <w:r w:rsidRPr="00762858">
              <w:rPr>
                <w:rtl/>
              </w:rPr>
              <w:t>المبادئ التوجيهية لإعداد تحليل للفجوة التقييسية</w:t>
            </w:r>
          </w:p>
        </w:tc>
      </w:tr>
      <w:tr w:rsidR="00932A8B" w:rsidRPr="00762858" w14:paraId="556F2FF6" w14:textId="77777777" w:rsidTr="00C027FF">
        <w:trPr>
          <w:jc w:val="center"/>
        </w:trPr>
        <w:tc>
          <w:tcPr>
            <w:tcW w:w="1897" w:type="dxa"/>
            <w:shd w:val="clear" w:color="auto" w:fill="auto"/>
          </w:tcPr>
          <w:p w14:paraId="301C4874" w14:textId="77777777" w:rsidR="00932A8B" w:rsidRPr="00762858" w:rsidRDefault="00D92199" w:rsidP="00DE61CD">
            <w:pPr>
              <w:pStyle w:val="Tabletexte"/>
              <w:rPr>
                <w:lang w:val="en-GB"/>
              </w:rPr>
            </w:pPr>
            <w:hyperlink r:id="rId111" w:tooltip="See more details" w:history="1">
              <w:r w:rsidR="00932A8B" w:rsidRPr="00762858">
                <w:rPr>
                  <w:rStyle w:val="Hyperlink"/>
                  <w:lang w:val="en-GB"/>
                </w:rPr>
                <w:t>A-Suppl.7</w:t>
              </w:r>
            </w:hyperlink>
          </w:p>
        </w:tc>
        <w:tc>
          <w:tcPr>
            <w:tcW w:w="1276" w:type="dxa"/>
            <w:shd w:val="clear" w:color="auto" w:fill="auto"/>
          </w:tcPr>
          <w:p w14:paraId="4814555E" w14:textId="77777777" w:rsidR="00932A8B" w:rsidRPr="00762858" w:rsidRDefault="00932A8B" w:rsidP="00DE61CD">
            <w:pPr>
              <w:pStyle w:val="Tabletexte"/>
              <w:jc w:val="center"/>
              <w:rPr>
                <w:lang w:val="en-GB"/>
              </w:rPr>
            </w:pPr>
            <w:r w:rsidRPr="00762858">
              <w:rPr>
                <w:lang w:val="en-GB"/>
              </w:rPr>
              <w:t>2024-08-02</w:t>
            </w:r>
          </w:p>
        </w:tc>
        <w:tc>
          <w:tcPr>
            <w:tcW w:w="992" w:type="dxa"/>
            <w:shd w:val="clear" w:color="auto" w:fill="auto"/>
          </w:tcPr>
          <w:p w14:paraId="4F1BDF13" w14:textId="77777777" w:rsidR="00932A8B" w:rsidRPr="00762858" w:rsidRDefault="00932A8B" w:rsidP="00DE61CD">
            <w:pPr>
              <w:pStyle w:val="Tabletexte"/>
              <w:jc w:val="center"/>
              <w:rPr>
                <w:lang w:val="en-GB"/>
              </w:rPr>
            </w:pPr>
            <w:r w:rsidRPr="00762858">
              <w:rPr>
                <w:rtl/>
              </w:rPr>
              <w:t>سارية</w:t>
            </w:r>
          </w:p>
        </w:tc>
        <w:tc>
          <w:tcPr>
            <w:tcW w:w="5601" w:type="dxa"/>
            <w:shd w:val="clear" w:color="auto" w:fill="auto"/>
          </w:tcPr>
          <w:p w14:paraId="7B49B344" w14:textId="77777777" w:rsidR="00932A8B" w:rsidRPr="00762858" w:rsidRDefault="00932A8B" w:rsidP="00DE61CD">
            <w:pPr>
              <w:pStyle w:val="Tabletexte"/>
              <w:rPr>
                <w:lang w:val="en-GB"/>
              </w:rPr>
            </w:pPr>
            <w:r w:rsidRPr="00762858">
              <w:rPr>
                <w:rtl/>
              </w:rPr>
              <w:t>المبادئ التوجيهية للأعمال التحضيرية للجمعية العالمية لتقييس الاتصالات بشأن القرارات</w:t>
            </w:r>
          </w:p>
        </w:tc>
      </w:tr>
    </w:tbl>
    <w:p w14:paraId="69EBC787" w14:textId="339DD802" w:rsidR="00932A8B" w:rsidRPr="00762858" w:rsidRDefault="00932A8B" w:rsidP="00DE61CD">
      <w:pPr>
        <w:pStyle w:val="TableNo"/>
        <w:rPr>
          <w:b/>
          <w:bCs/>
          <w:lang w:val="en-CA"/>
        </w:rPr>
      </w:pPr>
      <w:r w:rsidRPr="00762858">
        <w:rPr>
          <w:rtl/>
        </w:rPr>
        <w:t xml:space="preserve">الجدول </w:t>
      </w:r>
      <w:r w:rsidRPr="00762858">
        <w:t>13</w:t>
      </w:r>
      <w:r w:rsidR="00007773" w:rsidRPr="00762858">
        <w:rPr>
          <w:lang w:val="en-CA"/>
        </w:rPr>
        <w:br/>
      </w:r>
      <w:r w:rsidRPr="00762858">
        <w:rPr>
          <w:b/>
          <w:bCs/>
          <w:rtl/>
        </w:rPr>
        <w:t>الفريق الاستشاري لتقييس الاتصالات – الورقات التقنية</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67"/>
        <w:gridCol w:w="1257"/>
        <w:gridCol w:w="979"/>
        <w:gridCol w:w="5506"/>
      </w:tblGrid>
      <w:tr w:rsidR="00932A8B" w:rsidRPr="00762858" w14:paraId="3C6933AF" w14:textId="77777777" w:rsidTr="00C027FF">
        <w:trPr>
          <w:tblHeader/>
          <w:jc w:val="center"/>
        </w:trPr>
        <w:tc>
          <w:tcPr>
            <w:tcW w:w="1897" w:type="dxa"/>
            <w:tcBorders>
              <w:top w:val="single" w:sz="12" w:space="0" w:color="auto"/>
              <w:bottom w:val="single" w:sz="12" w:space="0" w:color="auto"/>
            </w:tcBorders>
            <w:shd w:val="clear" w:color="auto" w:fill="auto"/>
          </w:tcPr>
          <w:p w14:paraId="15526E32" w14:textId="77777777" w:rsidR="00932A8B" w:rsidRPr="00762858" w:rsidRDefault="00932A8B" w:rsidP="00DE61CD">
            <w:pPr>
              <w:pStyle w:val="Tablehead1"/>
              <w:rPr>
                <w:lang w:val="en-GB"/>
              </w:rPr>
            </w:pPr>
            <w:r w:rsidRPr="00762858">
              <w:rPr>
                <w:rtl/>
              </w:rPr>
              <w:t>الوثيقة</w:t>
            </w:r>
          </w:p>
        </w:tc>
        <w:tc>
          <w:tcPr>
            <w:tcW w:w="1276" w:type="dxa"/>
            <w:tcBorders>
              <w:top w:val="single" w:sz="12" w:space="0" w:color="auto"/>
              <w:bottom w:val="single" w:sz="12" w:space="0" w:color="auto"/>
            </w:tcBorders>
            <w:shd w:val="clear" w:color="auto" w:fill="auto"/>
          </w:tcPr>
          <w:p w14:paraId="165A3A13" w14:textId="77777777" w:rsidR="00932A8B" w:rsidRPr="00762858" w:rsidRDefault="00932A8B" w:rsidP="00DE61CD">
            <w:pPr>
              <w:pStyle w:val="Tablehead1"/>
              <w:rPr>
                <w:lang w:val="en-GB"/>
              </w:rPr>
            </w:pPr>
            <w:r w:rsidRPr="00762858">
              <w:rPr>
                <w:rtl/>
              </w:rPr>
              <w:t>التاريخ</w:t>
            </w:r>
          </w:p>
        </w:tc>
        <w:tc>
          <w:tcPr>
            <w:tcW w:w="992" w:type="dxa"/>
            <w:tcBorders>
              <w:top w:val="single" w:sz="12" w:space="0" w:color="auto"/>
              <w:bottom w:val="single" w:sz="12" w:space="0" w:color="auto"/>
            </w:tcBorders>
            <w:shd w:val="clear" w:color="auto" w:fill="auto"/>
          </w:tcPr>
          <w:p w14:paraId="1E72B070" w14:textId="77777777" w:rsidR="00932A8B" w:rsidRPr="00762858" w:rsidRDefault="00932A8B" w:rsidP="00DE61CD">
            <w:pPr>
              <w:pStyle w:val="Tablehead1"/>
              <w:rPr>
                <w:lang w:val="en-GB"/>
              </w:rPr>
            </w:pPr>
            <w:r w:rsidRPr="00762858">
              <w:rPr>
                <w:rtl/>
              </w:rPr>
              <w:t>الحالة</w:t>
            </w:r>
          </w:p>
        </w:tc>
        <w:tc>
          <w:tcPr>
            <w:tcW w:w="5601" w:type="dxa"/>
            <w:tcBorders>
              <w:top w:val="single" w:sz="12" w:space="0" w:color="auto"/>
              <w:bottom w:val="single" w:sz="12" w:space="0" w:color="auto"/>
            </w:tcBorders>
            <w:shd w:val="clear" w:color="auto" w:fill="auto"/>
          </w:tcPr>
          <w:p w14:paraId="30E781BE" w14:textId="77777777" w:rsidR="00932A8B" w:rsidRPr="00762858" w:rsidRDefault="00932A8B" w:rsidP="00DE61CD">
            <w:pPr>
              <w:pStyle w:val="Tablehead1"/>
              <w:rPr>
                <w:lang w:val="en-GB"/>
              </w:rPr>
            </w:pPr>
            <w:r w:rsidRPr="00762858">
              <w:rPr>
                <w:rtl/>
              </w:rPr>
              <w:t>العنوان</w:t>
            </w:r>
          </w:p>
        </w:tc>
      </w:tr>
      <w:tr w:rsidR="00932A8B" w:rsidRPr="00762858" w14:paraId="1B7BC4B4" w14:textId="77777777" w:rsidTr="00C027FF">
        <w:trPr>
          <w:jc w:val="center"/>
        </w:trPr>
        <w:tc>
          <w:tcPr>
            <w:tcW w:w="1897" w:type="dxa"/>
            <w:tcBorders>
              <w:top w:val="single" w:sz="12" w:space="0" w:color="auto"/>
              <w:bottom w:val="single" w:sz="12" w:space="0" w:color="auto"/>
              <w:right w:val="nil"/>
            </w:tcBorders>
            <w:shd w:val="clear" w:color="auto" w:fill="auto"/>
          </w:tcPr>
          <w:p w14:paraId="2AF09C5D" w14:textId="77777777" w:rsidR="00932A8B" w:rsidRPr="00762858" w:rsidRDefault="00932A8B" w:rsidP="00DE61CD">
            <w:pPr>
              <w:pStyle w:val="Tabletexte"/>
              <w:rPr>
                <w:lang w:val="en-GB"/>
              </w:rPr>
            </w:pPr>
            <w:r w:rsidRPr="00762858">
              <w:rPr>
                <w:rtl/>
              </w:rPr>
              <w:t>لا توجد.</w:t>
            </w:r>
          </w:p>
        </w:tc>
        <w:tc>
          <w:tcPr>
            <w:tcW w:w="1276" w:type="dxa"/>
            <w:tcBorders>
              <w:top w:val="single" w:sz="12" w:space="0" w:color="auto"/>
              <w:left w:val="nil"/>
              <w:bottom w:val="single" w:sz="12" w:space="0" w:color="auto"/>
              <w:right w:val="nil"/>
            </w:tcBorders>
            <w:shd w:val="clear" w:color="auto" w:fill="auto"/>
          </w:tcPr>
          <w:p w14:paraId="6BAB62D1" w14:textId="77777777" w:rsidR="00932A8B" w:rsidRPr="00762858" w:rsidRDefault="00932A8B" w:rsidP="00DE61CD">
            <w:pPr>
              <w:pStyle w:val="Tabletexte"/>
              <w:rPr>
                <w:lang w:val="en-GB"/>
              </w:rPr>
            </w:pPr>
          </w:p>
        </w:tc>
        <w:tc>
          <w:tcPr>
            <w:tcW w:w="992" w:type="dxa"/>
            <w:tcBorders>
              <w:top w:val="single" w:sz="12" w:space="0" w:color="auto"/>
              <w:left w:val="nil"/>
              <w:bottom w:val="single" w:sz="12" w:space="0" w:color="auto"/>
              <w:right w:val="nil"/>
            </w:tcBorders>
            <w:shd w:val="clear" w:color="auto" w:fill="auto"/>
          </w:tcPr>
          <w:p w14:paraId="28FACD42" w14:textId="77777777" w:rsidR="00932A8B" w:rsidRPr="00762858" w:rsidRDefault="00932A8B" w:rsidP="00DE61CD">
            <w:pPr>
              <w:pStyle w:val="Tabletexte"/>
              <w:rPr>
                <w:lang w:val="en-GB"/>
              </w:rPr>
            </w:pPr>
          </w:p>
        </w:tc>
        <w:tc>
          <w:tcPr>
            <w:tcW w:w="5601" w:type="dxa"/>
            <w:tcBorders>
              <w:top w:val="single" w:sz="12" w:space="0" w:color="auto"/>
              <w:left w:val="nil"/>
              <w:bottom w:val="single" w:sz="12" w:space="0" w:color="auto"/>
            </w:tcBorders>
            <w:shd w:val="clear" w:color="auto" w:fill="auto"/>
          </w:tcPr>
          <w:p w14:paraId="38A13505" w14:textId="77777777" w:rsidR="00932A8B" w:rsidRPr="00762858" w:rsidRDefault="00932A8B" w:rsidP="00DE61CD">
            <w:pPr>
              <w:pStyle w:val="Tabletexte"/>
              <w:rPr>
                <w:lang w:val="en-GB"/>
              </w:rPr>
            </w:pPr>
          </w:p>
        </w:tc>
      </w:tr>
    </w:tbl>
    <w:p w14:paraId="748BF578" w14:textId="69A87103" w:rsidR="00932A8B" w:rsidRPr="00762858" w:rsidRDefault="00932A8B" w:rsidP="00DE61CD">
      <w:pPr>
        <w:pStyle w:val="TableNo"/>
        <w:rPr>
          <w:b/>
          <w:bCs/>
          <w:lang w:val="en-CA"/>
        </w:rPr>
      </w:pPr>
      <w:r w:rsidRPr="00762858">
        <w:rPr>
          <w:rtl/>
        </w:rPr>
        <w:t xml:space="preserve">الجدول </w:t>
      </w:r>
      <w:r w:rsidRPr="00762858">
        <w:t>14</w:t>
      </w:r>
      <w:r w:rsidR="00007773" w:rsidRPr="00762858">
        <w:rPr>
          <w:lang w:val="en-CA"/>
        </w:rPr>
        <w:br/>
      </w:r>
      <w:r w:rsidRPr="00762858">
        <w:rPr>
          <w:b/>
          <w:bCs/>
          <w:rtl/>
        </w:rPr>
        <w:t>الفريق الاستشاري لتقييس الاتصالات – التقارير التقنية</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67"/>
        <w:gridCol w:w="1257"/>
        <w:gridCol w:w="979"/>
        <w:gridCol w:w="5506"/>
      </w:tblGrid>
      <w:tr w:rsidR="00932A8B" w:rsidRPr="00762858" w14:paraId="381AA5B9" w14:textId="77777777" w:rsidTr="00C027FF">
        <w:trPr>
          <w:tblHeader/>
          <w:jc w:val="center"/>
        </w:trPr>
        <w:tc>
          <w:tcPr>
            <w:tcW w:w="1897" w:type="dxa"/>
            <w:tcBorders>
              <w:top w:val="single" w:sz="12" w:space="0" w:color="auto"/>
              <w:bottom w:val="single" w:sz="12" w:space="0" w:color="auto"/>
            </w:tcBorders>
            <w:shd w:val="clear" w:color="auto" w:fill="auto"/>
          </w:tcPr>
          <w:p w14:paraId="3854EABD" w14:textId="77777777" w:rsidR="00932A8B" w:rsidRPr="00762858" w:rsidRDefault="00932A8B" w:rsidP="00DE61CD">
            <w:pPr>
              <w:pStyle w:val="Tablehead1"/>
              <w:rPr>
                <w:lang w:val="en-GB"/>
              </w:rPr>
            </w:pPr>
            <w:r w:rsidRPr="00762858">
              <w:rPr>
                <w:rtl/>
              </w:rPr>
              <w:t>الوثيقة</w:t>
            </w:r>
          </w:p>
        </w:tc>
        <w:tc>
          <w:tcPr>
            <w:tcW w:w="1276" w:type="dxa"/>
            <w:tcBorders>
              <w:top w:val="single" w:sz="12" w:space="0" w:color="auto"/>
              <w:bottom w:val="single" w:sz="12" w:space="0" w:color="auto"/>
            </w:tcBorders>
            <w:shd w:val="clear" w:color="auto" w:fill="auto"/>
          </w:tcPr>
          <w:p w14:paraId="2CBE2F1A" w14:textId="77777777" w:rsidR="00932A8B" w:rsidRPr="00762858" w:rsidRDefault="00932A8B" w:rsidP="00DE61CD">
            <w:pPr>
              <w:pStyle w:val="Tablehead1"/>
              <w:rPr>
                <w:lang w:val="en-GB"/>
              </w:rPr>
            </w:pPr>
            <w:r w:rsidRPr="00762858">
              <w:rPr>
                <w:rtl/>
              </w:rPr>
              <w:t>التاريخ</w:t>
            </w:r>
          </w:p>
        </w:tc>
        <w:tc>
          <w:tcPr>
            <w:tcW w:w="992" w:type="dxa"/>
            <w:tcBorders>
              <w:top w:val="single" w:sz="12" w:space="0" w:color="auto"/>
              <w:bottom w:val="single" w:sz="12" w:space="0" w:color="auto"/>
            </w:tcBorders>
            <w:shd w:val="clear" w:color="auto" w:fill="auto"/>
          </w:tcPr>
          <w:p w14:paraId="1721B524" w14:textId="77777777" w:rsidR="00932A8B" w:rsidRPr="00762858" w:rsidRDefault="00932A8B" w:rsidP="00DE61CD">
            <w:pPr>
              <w:pStyle w:val="Tablehead1"/>
              <w:rPr>
                <w:lang w:val="en-GB"/>
              </w:rPr>
            </w:pPr>
            <w:r w:rsidRPr="00762858">
              <w:rPr>
                <w:rtl/>
              </w:rPr>
              <w:t>الحالة</w:t>
            </w:r>
          </w:p>
        </w:tc>
        <w:tc>
          <w:tcPr>
            <w:tcW w:w="5601" w:type="dxa"/>
            <w:tcBorders>
              <w:top w:val="single" w:sz="12" w:space="0" w:color="auto"/>
              <w:bottom w:val="single" w:sz="12" w:space="0" w:color="auto"/>
            </w:tcBorders>
            <w:shd w:val="clear" w:color="auto" w:fill="auto"/>
          </w:tcPr>
          <w:p w14:paraId="032EDE81" w14:textId="77777777" w:rsidR="00932A8B" w:rsidRPr="00762858" w:rsidRDefault="00932A8B" w:rsidP="00DE61CD">
            <w:pPr>
              <w:pStyle w:val="Tablehead1"/>
              <w:rPr>
                <w:lang w:val="en-GB"/>
              </w:rPr>
            </w:pPr>
            <w:r w:rsidRPr="00762858">
              <w:rPr>
                <w:rtl/>
              </w:rPr>
              <w:t>العنوان</w:t>
            </w:r>
          </w:p>
        </w:tc>
      </w:tr>
      <w:tr w:rsidR="00932A8B" w:rsidRPr="00762858" w14:paraId="5913C972" w14:textId="77777777" w:rsidTr="00C027FF">
        <w:trPr>
          <w:jc w:val="center"/>
        </w:trPr>
        <w:tc>
          <w:tcPr>
            <w:tcW w:w="1897" w:type="dxa"/>
            <w:tcBorders>
              <w:top w:val="single" w:sz="12" w:space="0" w:color="auto"/>
              <w:bottom w:val="single" w:sz="12" w:space="0" w:color="auto"/>
              <w:right w:val="nil"/>
            </w:tcBorders>
            <w:shd w:val="clear" w:color="auto" w:fill="auto"/>
          </w:tcPr>
          <w:p w14:paraId="71548026" w14:textId="77777777" w:rsidR="00932A8B" w:rsidRPr="00762858" w:rsidRDefault="00932A8B" w:rsidP="00DE61CD">
            <w:pPr>
              <w:pStyle w:val="Tabletexte"/>
              <w:rPr>
                <w:lang w:val="en-GB"/>
              </w:rPr>
            </w:pPr>
            <w:r w:rsidRPr="00762858">
              <w:rPr>
                <w:rtl/>
              </w:rPr>
              <w:t>لا توجد.</w:t>
            </w:r>
          </w:p>
        </w:tc>
        <w:tc>
          <w:tcPr>
            <w:tcW w:w="1276" w:type="dxa"/>
            <w:tcBorders>
              <w:top w:val="single" w:sz="12" w:space="0" w:color="auto"/>
              <w:left w:val="nil"/>
              <w:bottom w:val="single" w:sz="12" w:space="0" w:color="auto"/>
              <w:right w:val="nil"/>
            </w:tcBorders>
            <w:shd w:val="clear" w:color="auto" w:fill="auto"/>
          </w:tcPr>
          <w:p w14:paraId="51C52FC2" w14:textId="77777777" w:rsidR="00932A8B" w:rsidRPr="00762858" w:rsidRDefault="00932A8B" w:rsidP="00DE61CD">
            <w:pPr>
              <w:pStyle w:val="Tabletexte"/>
              <w:rPr>
                <w:lang w:val="en-GB"/>
              </w:rPr>
            </w:pPr>
          </w:p>
        </w:tc>
        <w:tc>
          <w:tcPr>
            <w:tcW w:w="992" w:type="dxa"/>
            <w:tcBorders>
              <w:top w:val="single" w:sz="12" w:space="0" w:color="auto"/>
              <w:left w:val="nil"/>
              <w:bottom w:val="single" w:sz="12" w:space="0" w:color="auto"/>
              <w:right w:val="nil"/>
            </w:tcBorders>
            <w:shd w:val="clear" w:color="auto" w:fill="auto"/>
          </w:tcPr>
          <w:p w14:paraId="14C60C5B" w14:textId="77777777" w:rsidR="00932A8B" w:rsidRPr="00762858" w:rsidRDefault="00932A8B" w:rsidP="00DE61CD">
            <w:pPr>
              <w:pStyle w:val="Tabletexte"/>
              <w:rPr>
                <w:lang w:val="en-GB"/>
              </w:rPr>
            </w:pPr>
          </w:p>
        </w:tc>
        <w:tc>
          <w:tcPr>
            <w:tcW w:w="5601" w:type="dxa"/>
            <w:tcBorders>
              <w:top w:val="single" w:sz="12" w:space="0" w:color="auto"/>
              <w:left w:val="nil"/>
              <w:bottom w:val="single" w:sz="12" w:space="0" w:color="auto"/>
            </w:tcBorders>
            <w:shd w:val="clear" w:color="auto" w:fill="auto"/>
          </w:tcPr>
          <w:p w14:paraId="0CD4C199" w14:textId="77777777" w:rsidR="00932A8B" w:rsidRPr="00762858" w:rsidRDefault="00932A8B" w:rsidP="00DE61CD">
            <w:pPr>
              <w:pStyle w:val="Tabletexte"/>
              <w:rPr>
                <w:lang w:val="en-GB"/>
              </w:rPr>
            </w:pPr>
          </w:p>
        </w:tc>
      </w:tr>
    </w:tbl>
    <w:p w14:paraId="4FB848B7" w14:textId="054E7866" w:rsidR="00932A8B" w:rsidRPr="00762858" w:rsidRDefault="00932A8B" w:rsidP="00DE61CD">
      <w:pPr>
        <w:pStyle w:val="TableNo"/>
        <w:rPr>
          <w:b/>
          <w:bCs/>
          <w:lang w:val="en-CA"/>
        </w:rPr>
      </w:pPr>
      <w:r w:rsidRPr="00762858">
        <w:rPr>
          <w:rtl/>
        </w:rPr>
        <w:t xml:space="preserve">الجدول </w:t>
      </w:r>
      <w:r w:rsidRPr="00762858">
        <w:t>15</w:t>
      </w:r>
      <w:r w:rsidR="00007773" w:rsidRPr="00762858">
        <w:rPr>
          <w:lang w:val="en-CA"/>
        </w:rPr>
        <w:br/>
      </w:r>
      <w:r w:rsidRPr="00762858">
        <w:rPr>
          <w:b/>
          <w:bCs/>
          <w:rtl/>
        </w:rPr>
        <w:t>الفريق الاستشاري لتقييس الاتصالات – المنشورات الأخرى</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67"/>
        <w:gridCol w:w="1257"/>
        <w:gridCol w:w="979"/>
        <w:gridCol w:w="5506"/>
      </w:tblGrid>
      <w:tr w:rsidR="00932A8B" w:rsidRPr="00762858" w14:paraId="53BE38E9" w14:textId="77777777" w:rsidTr="00C027FF">
        <w:trPr>
          <w:tblHeader/>
          <w:jc w:val="center"/>
        </w:trPr>
        <w:tc>
          <w:tcPr>
            <w:tcW w:w="1897" w:type="dxa"/>
            <w:tcBorders>
              <w:top w:val="single" w:sz="12" w:space="0" w:color="auto"/>
              <w:bottom w:val="single" w:sz="12" w:space="0" w:color="auto"/>
            </w:tcBorders>
            <w:shd w:val="clear" w:color="auto" w:fill="auto"/>
          </w:tcPr>
          <w:p w14:paraId="6BCA6207" w14:textId="77777777" w:rsidR="00932A8B" w:rsidRPr="00762858" w:rsidRDefault="00932A8B" w:rsidP="00DE61CD">
            <w:pPr>
              <w:pStyle w:val="Tablehead1"/>
              <w:rPr>
                <w:lang w:val="en-GB"/>
              </w:rPr>
            </w:pPr>
            <w:r w:rsidRPr="00762858">
              <w:rPr>
                <w:rtl/>
              </w:rPr>
              <w:t>الوثيقة</w:t>
            </w:r>
          </w:p>
        </w:tc>
        <w:tc>
          <w:tcPr>
            <w:tcW w:w="1276" w:type="dxa"/>
            <w:tcBorders>
              <w:top w:val="single" w:sz="12" w:space="0" w:color="auto"/>
              <w:bottom w:val="single" w:sz="12" w:space="0" w:color="auto"/>
            </w:tcBorders>
            <w:shd w:val="clear" w:color="auto" w:fill="auto"/>
          </w:tcPr>
          <w:p w14:paraId="4E1FA6AB" w14:textId="77777777" w:rsidR="00932A8B" w:rsidRPr="00762858" w:rsidRDefault="00932A8B" w:rsidP="00DE61CD">
            <w:pPr>
              <w:pStyle w:val="Tablehead1"/>
              <w:rPr>
                <w:lang w:val="en-GB"/>
              </w:rPr>
            </w:pPr>
            <w:r w:rsidRPr="00762858">
              <w:rPr>
                <w:rtl/>
              </w:rPr>
              <w:t>التاريخ</w:t>
            </w:r>
          </w:p>
        </w:tc>
        <w:tc>
          <w:tcPr>
            <w:tcW w:w="992" w:type="dxa"/>
            <w:tcBorders>
              <w:top w:val="single" w:sz="12" w:space="0" w:color="auto"/>
              <w:bottom w:val="single" w:sz="12" w:space="0" w:color="auto"/>
            </w:tcBorders>
            <w:shd w:val="clear" w:color="auto" w:fill="auto"/>
          </w:tcPr>
          <w:p w14:paraId="2F49DF57" w14:textId="77777777" w:rsidR="00932A8B" w:rsidRPr="00762858" w:rsidRDefault="00932A8B" w:rsidP="00DE61CD">
            <w:pPr>
              <w:pStyle w:val="Tablehead1"/>
              <w:rPr>
                <w:lang w:val="en-GB"/>
              </w:rPr>
            </w:pPr>
            <w:r w:rsidRPr="00762858">
              <w:rPr>
                <w:rtl/>
              </w:rPr>
              <w:t>الحالة</w:t>
            </w:r>
          </w:p>
        </w:tc>
        <w:tc>
          <w:tcPr>
            <w:tcW w:w="5601" w:type="dxa"/>
            <w:tcBorders>
              <w:top w:val="single" w:sz="12" w:space="0" w:color="auto"/>
              <w:bottom w:val="single" w:sz="12" w:space="0" w:color="auto"/>
            </w:tcBorders>
            <w:shd w:val="clear" w:color="auto" w:fill="auto"/>
          </w:tcPr>
          <w:p w14:paraId="4009D1B1" w14:textId="77777777" w:rsidR="00932A8B" w:rsidRPr="00762858" w:rsidRDefault="00932A8B" w:rsidP="00DE61CD">
            <w:pPr>
              <w:pStyle w:val="Tablehead1"/>
              <w:rPr>
                <w:lang w:val="en-GB"/>
              </w:rPr>
            </w:pPr>
            <w:r w:rsidRPr="00762858">
              <w:rPr>
                <w:rtl/>
              </w:rPr>
              <w:t>العنوان</w:t>
            </w:r>
          </w:p>
        </w:tc>
      </w:tr>
      <w:tr w:rsidR="00932A8B" w:rsidRPr="00762858" w14:paraId="5BCD3EAB" w14:textId="77777777" w:rsidTr="00C027FF">
        <w:trPr>
          <w:jc w:val="center"/>
        </w:trPr>
        <w:tc>
          <w:tcPr>
            <w:tcW w:w="1897" w:type="dxa"/>
            <w:tcBorders>
              <w:top w:val="single" w:sz="12" w:space="0" w:color="auto"/>
            </w:tcBorders>
            <w:shd w:val="clear" w:color="auto" w:fill="auto"/>
          </w:tcPr>
          <w:p w14:paraId="439A12AB" w14:textId="77777777" w:rsidR="00932A8B" w:rsidRPr="00762858" w:rsidRDefault="00D92199" w:rsidP="00DE61CD">
            <w:pPr>
              <w:pStyle w:val="Tabletexte"/>
              <w:rPr>
                <w:lang w:val="en-GB"/>
              </w:rPr>
            </w:pPr>
            <w:hyperlink r:id="rId112" w:history="1">
              <w:r w:rsidR="00932A8B" w:rsidRPr="00762858">
                <w:rPr>
                  <w:rStyle w:val="Hyperlink"/>
                  <w:lang w:val="en-GB"/>
                </w:rPr>
                <w:t>ASBN-AHDGC</w:t>
              </w:r>
            </w:hyperlink>
          </w:p>
        </w:tc>
        <w:tc>
          <w:tcPr>
            <w:tcW w:w="1276" w:type="dxa"/>
            <w:tcBorders>
              <w:top w:val="single" w:sz="12" w:space="0" w:color="auto"/>
            </w:tcBorders>
            <w:shd w:val="clear" w:color="auto" w:fill="auto"/>
          </w:tcPr>
          <w:p w14:paraId="08CB03AA" w14:textId="77777777" w:rsidR="00932A8B" w:rsidRPr="00762858" w:rsidRDefault="00932A8B" w:rsidP="00DE61CD">
            <w:pPr>
              <w:pStyle w:val="Tabletexte"/>
              <w:rPr>
                <w:lang w:val="en-GB"/>
              </w:rPr>
            </w:pPr>
            <w:r w:rsidRPr="00762858">
              <w:rPr>
                <w:lang w:val="en-GB"/>
              </w:rPr>
              <w:t>2024-08-02</w:t>
            </w:r>
          </w:p>
        </w:tc>
        <w:tc>
          <w:tcPr>
            <w:tcW w:w="992" w:type="dxa"/>
            <w:tcBorders>
              <w:top w:val="single" w:sz="12" w:space="0" w:color="auto"/>
            </w:tcBorders>
            <w:shd w:val="clear" w:color="auto" w:fill="auto"/>
          </w:tcPr>
          <w:p w14:paraId="6F58468E" w14:textId="77777777" w:rsidR="00932A8B" w:rsidRPr="00762858" w:rsidRDefault="00932A8B" w:rsidP="00DE61CD">
            <w:pPr>
              <w:pStyle w:val="Tabletexte"/>
              <w:rPr>
                <w:lang w:val="en-GB"/>
              </w:rPr>
            </w:pPr>
            <w:r w:rsidRPr="00762858">
              <w:rPr>
                <w:rtl/>
              </w:rPr>
              <w:t>جديدة</w:t>
            </w:r>
          </w:p>
        </w:tc>
        <w:tc>
          <w:tcPr>
            <w:tcW w:w="5601" w:type="dxa"/>
            <w:tcBorders>
              <w:top w:val="single" w:sz="12" w:space="0" w:color="auto"/>
            </w:tcBorders>
            <w:shd w:val="clear" w:color="auto" w:fill="auto"/>
          </w:tcPr>
          <w:p w14:paraId="28979F76" w14:textId="77777777" w:rsidR="00932A8B" w:rsidRPr="00554F4C" w:rsidRDefault="00932A8B" w:rsidP="00DE61CD">
            <w:pPr>
              <w:pStyle w:val="Tabletexte"/>
              <w:rPr>
                <w:spacing w:val="-4"/>
                <w:lang w:val="en-GB"/>
              </w:rPr>
            </w:pPr>
            <w:r w:rsidRPr="00554F4C">
              <w:rPr>
                <w:spacing w:val="-4"/>
                <w:rtl/>
              </w:rPr>
              <w:t>مذكرة إحاطة لرؤساء الأفرقة المخصصة ورؤساء أفرقة الصياغة للجمعية العالمية لتقييس الاتصالات</w:t>
            </w:r>
          </w:p>
        </w:tc>
      </w:tr>
    </w:tbl>
    <w:p w14:paraId="52EB3D64" w14:textId="77777777" w:rsidR="00527F24" w:rsidRPr="00762858" w:rsidRDefault="00932A8B" w:rsidP="00DE61CD">
      <w:r w:rsidRPr="00762858">
        <w:rPr>
          <w:rtl/>
        </w:rPr>
        <w:br w:type="page"/>
      </w:r>
    </w:p>
    <w:p w14:paraId="40CEE7BE" w14:textId="63E7EEDF" w:rsidR="00932A8B" w:rsidRPr="00762858" w:rsidRDefault="00932A8B" w:rsidP="00DE61CD">
      <w:pPr>
        <w:pStyle w:val="Heading1"/>
        <w:spacing w:after="360"/>
        <w:ind w:left="0" w:firstLine="0"/>
        <w:jc w:val="center"/>
        <w:rPr>
          <w:lang w:val="en-CA"/>
        </w:rPr>
      </w:pPr>
      <w:bookmarkStart w:id="16" w:name="_الملحق_2_مقترح"/>
      <w:bookmarkStart w:id="17" w:name="_Toc178770350"/>
      <w:bookmarkEnd w:id="16"/>
      <w:r w:rsidRPr="00762858">
        <w:rPr>
          <w:b w:val="0"/>
          <w:bCs w:val="0"/>
          <w:rtl/>
        </w:rPr>
        <w:lastRenderedPageBreak/>
        <w:t xml:space="preserve">الملحق </w:t>
      </w:r>
      <w:r w:rsidRPr="00762858">
        <w:rPr>
          <w:b w:val="0"/>
          <w:bCs w:val="0"/>
        </w:rPr>
        <w:t>2</w:t>
      </w:r>
      <w:r w:rsidR="00554F4C">
        <w:rPr>
          <w:b w:val="0"/>
          <w:bCs w:val="0"/>
          <w:rtl/>
        </w:rPr>
        <w:br/>
      </w:r>
      <w:r w:rsidR="00527F24" w:rsidRPr="00762858">
        <w:rPr>
          <w:b w:val="0"/>
          <w:bCs w:val="0"/>
          <w:lang w:val="en-CA"/>
        </w:rPr>
        <w:br/>
      </w:r>
      <w:r w:rsidRPr="00762858">
        <w:rPr>
          <w:rtl/>
        </w:rPr>
        <w:t xml:space="preserve">مقترح مقدم إلى الجمعية </w:t>
      </w:r>
      <w:r w:rsidRPr="00762858">
        <w:rPr>
          <w:lang w:val="en-CA"/>
        </w:rPr>
        <w:t>WTSA-24</w:t>
      </w:r>
      <w:r w:rsidRPr="00762858">
        <w:rPr>
          <w:rtl/>
        </w:rPr>
        <w:t xml:space="preserve"> بشأن لجنة دراسات جديدة </w:t>
      </w:r>
      <w:r w:rsidRPr="00762858">
        <w:rPr>
          <w:lang w:val="en-CA"/>
        </w:rPr>
        <w:t>C</w:t>
      </w:r>
      <w:bookmarkEnd w:id="17"/>
    </w:p>
    <w:p w14:paraId="15A06CE0" w14:textId="77777777" w:rsidR="00932A8B" w:rsidRPr="00762858" w:rsidRDefault="00932A8B" w:rsidP="00DE61CD">
      <w:pPr>
        <w:rPr>
          <w:lang w:val="en-CA"/>
        </w:rPr>
      </w:pPr>
      <w:r w:rsidRPr="00762858">
        <w:rPr>
          <w:rtl/>
        </w:rPr>
        <w:t xml:space="preserve">‏وافق الفريق الاستشاري لتقييس الاتصالات على أن يقدم إلى الجمعية </w:t>
      </w:r>
      <w:r w:rsidRPr="00762858">
        <w:rPr>
          <w:cs/>
        </w:rPr>
        <w:t>‎</w:t>
      </w:r>
      <w:r w:rsidRPr="00762858">
        <w:rPr>
          <w:lang w:val="en-CA"/>
        </w:rPr>
        <w:t>WTSA-24</w:t>
      </w:r>
      <w:r w:rsidRPr="00762858">
        <w:rPr>
          <w:rtl/>
        </w:rPr>
        <w:t xml:space="preserve"> ‏ما يلي بوصفه لجنة الدراسات </w:t>
      </w:r>
      <w:r w:rsidRPr="00762858">
        <w:rPr>
          <w:cs/>
        </w:rPr>
        <w:t>‎</w:t>
      </w:r>
      <w:r w:rsidRPr="00762858">
        <w:rPr>
          <w:lang w:val="en-CA"/>
        </w:rPr>
        <w:t>C</w:t>
      </w:r>
      <w:r w:rsidRPr="00762858">
        <w:rPr>
          <w:rtl/>
        </w:rPr>
        <w:t xml:space="preserve"> ‏الجديدة (التي تشكَّلت من خلال دمج لجنتي الدراسات </w:t>
      </w:r>
      <w:r w:rsidRPr="00762858">
        <w:rPr>
          <w:cs/>
        </w:rPr>
        <w:t>‎</w:t>
      </w:r>
      <w:r w:rsidRPr="00762858">
        <w:rPr>
          <w:lang w:val="en-CA"/>
        </w:rPr>
        <w:t>9</w:t>
      </w:r>
      <w:r w:rsidRPr="00762858">
        <w:rPr>
          <w:rtl/>
        </w:rPr>
        <w:t xml:space="preserve"> ‏و</w:t>
      </w:r>
      <w:r w:rsidRPr="00762858">
        <w:rPr>
          <w:cs/>
        </w:rPr>
        <w:t>‎</w:t>
      </w:r>
      <w:r w:rsidRPr="00762858">
        <w:rPr>
          <w:lang w:val="en-CA"/>
        </w:rPr>
        <w:t>16</w:t>
      </w:r>
      <w:r w:rsidRPr="00762858">
        <w:rPr>
          <w:rtl/>
        </w:rPr>
        <w:t xml:space="preserve"> ‏لقطاع تقييس الاتصالات):</w:t>
      </w:r>
      <w:r w:rsidRPr="00762858">
        <w:rPr>
          <w:cs/>
        </w:rPr>
        <w:t>‎</w:t>
      </w:r>
    </w:p>
    <w:p w14:paraId="467D953B" w14:textId="4EAD9E63" w:rsidR="00932A8B" w:rsidRPr="00762858" w:rsidRDefault="00932A8B" w:rsidP="00DE61CD">
      <w:pPr>
        <w:pStyle w:val="enumlev10"/>
        <w:rPr>
          <w:rtl/>
        </w:rPr>
      </w:pPr>
      <w:r w:rsidRPr="00762858">
        <w:rPr>
          <w:rtl/>
        </w:rPr>
        <w:t>-</w:t>
      </w:r>
      <w:r w:rsidRPr="00762858">
        <w:rPr>
          <w:rtl/>
        </w:rPr>
        <w:tab/>
        <w:t xml:space="preserve">‏عناصر القرار </w:t>
      </w:r>
      <w:r w:rsidRPr="00762858">
        <w:rPr>
          <w:cs/>
        </w:rPr>
        <w:t>‎</w:t>
      </w:r>
      <w:r w:rsidRPr="00762858">
        <w:rPr>
          <w:lang w:val="en-CA"/>
        </w:rPr>
        <w:t>2</w:t>
      </w:r>
      <w:r w:rsidRPr="00762858">
        <w:rPr>
          <w:rtl/>
        </w:rPr>
        <w:t xml:space="preserve"> ‏للجمعية العالمية لتقييس الاتصالات (العنوان، والمجالات العامة للدراسة، والأدوار القيادية، والنقاط الإرشادية، وقائمة التوصيات الواقعة تحت مسؤوليتها)، الواردة في </w:t>
      </w:r>
      <w:hyperlink w:anchor="_الملحق_1.2_عناصر" w:history="1">
        <w:r w:rsidRPr="00762858">
          <w:rPr>
            <w:rStyle w:val="Hyperlink"/>
            <w:rtl/>
          </w:rPr>
          <w:t xml:space="preserve">الملحق </w:t>
        </w:r>
        <w:r w:rsidRPr="00762858">
          <w:rPr>
            <w:rStyle w:val="Hyperlink"/>
          </w:rPr>
          <w:t>1.2</w:t>
        </w:r>
      </w:hyperlink>
      <w:r w:rsidRPr="00762858">
        <w:rPr>
          <w:rtl/>
        </w:rPr>
        <w:t xml:space="preserve"> أدناه؛</w:t>
      </w:r>
    </w:p>
    <w:p w14:paraId="5AD2D9B0" w14:textId="0D7DA305" w:rsidR="00932A8B" w:rsidRPr="00762858" w:rsidRDefault="00932A8B" w:rsidP="00DE61CD">
      <w:pPr>
        <w:pStyle w:val="enumlev10"/>
        <w:rPr>
          <w:lang w:val="en-CA"/>
        </w:rPr>
      </w:pPr>
      <w:r w:rsidRPr="00762858">
        <w:rPr>
          <w:rtl/>
        </w:rPr>
        <w:t>-</w:t>
      </w:r>
      <w:r w:rsidRPr="00762858">
        <w:rPr>
          <w:rtl/>
        </w:rPr>
        <w:tab/>
        <w:t xml:space="preserve">مجموعة المسائل المدرجة في الجدول </w:t>
      </w:r>
      <w:r w:rsidRPr="00762858">
        <w:t>1.2</w:t>
      </w:r>
      <w:r w:rsidRPr="00762858">
        <w:rPr>
          <w:rtl/>
        </w:rPr>
        <w:t xml:space="preserve">، والتي تشير إلى رقم المسألة المؤقت وعنوانها وتاريخها (حالتها) والوثيقة التي يمكن العثور فيها على النص. وتتألف المجموعة من المسائل التي اقترحتها لجنتا الدراسات </w:t>
      </w:r>
      <w:r w:rsidRPr="00762858">
        <w:rPr>
          <w:cs/>
        </w:rPr>
        <w:t>‎</w:t>
      </w:r>
      <w:r w:rsidRPr="00762858">
        <w:rPr>
          <w:lang w:val="en-CA"/>
        </w:rPr>
        <w:t>9</w:t>
      </w:r>
      <w:r w:rsidRPr="00762858">
        <w:rPr>
          <w:rtl/>
        </w:rPr>
        <w:t xml:space="preserve"> ‏و</w:t>
      </w:r>
      <w:r w:rsidRPr="00762858">
        <w:rPr>
          <w:cs/>
        </w:rPr>
        <w:t>‎</w:t>
      </w:r>
      <w:r w:rsidRPr="00762858">
        <w:rPr>
          <w:lang w:val="en-CA"/>
        </w:rPr>
        <w:t>16</w:t>
      </w:r>
      <w:r w:rsidRPr="00762858">
        <w:rPr>
          <w:rtl/>
        </w:rPr>
        <w:t xml:space="preserve"> ‏على التوالي </w:t>
      </w:r>
      <w:r w:rsidRPr="00762858">
        <w:rPr>
          <w:spacing w:val="-2"/>
          <w:rtl/>
        </w:rPr>
        <w:t xml:space="preserve">في المساهمتين </w:t>
      </w:r>
      <w:r w:rsidRPr="00762858">
        <w:rPr>
          <w:spacing w:val="-2"/>
          <w:cs/>
        </w:rPr>
        <w:t>‎</w:t>
      </w:r>
      <w:hyperlink r:id="rId113" w:history="1">
        <w:r w:rsidRPr="00762858">
          <w:rPr>
            <w:rStyle w:val="Hyperlink"/>
            <w:spacing w:val="-2"/>
            <w:lang w:val="en-CA"/>
          </w:rPr>
          <w:t>C8</w:t>
        </w:r>
      </w:hyperlink>
      <w:r w:rsidRPr="00762858">
        <w:rPr>
          <w:spacing w:val="-2"/>
          <w:rtl/>
        </w:rPr>
        <w:t xml:space="preserve"> ‏و</w:t>
      </w:r>
      <w:hyperlink r:id="rId114" w:history="1">
        <w:r w:rsidRPr="00762858">
          <w:rPr>
            <w:rStyle w:val="Hyperlink"/>
            <w:spacing w:val="-2"/>
            <w:cs/>
          </w:rPr>
          <w:t>‎</w:t>
        </w:r>
        <w:r w:rsidRPr="00762858">
          <w:rPr>
            <w:rStyle w:val="Hyperlink"/>
            <w:spacing w:val="-2"/>
            <w:lang w:val="en-CA"/>
          </w:rPr>
          <w:t>C18</w:t>
        </w:r>
      </w:hyperlink>
      <w:r w:rsidRPr="00762858">
        <w:rPr>
          <w:spacing w:val="-2"/>
          <w:rtl/>
        </w:rPr>
        <w:t xml:space="preserve"> المقدمتين إلى الجمعية </w:t>
      </w:r>
      <w:r w:rsidRPr="00762858">
        <w:rPr>
          <w:spacing w:val="-2"/>
          <w:cs/>
        </w:rPr>
        <w:t>‎</w:t>
      </w:r>
      <w:r w:rsidRPr="00762858">
        <w:rPr>
          <w:spacing w:val="-2"/>
          <w:lang w:val="en-CA"/>
        </w:rPr>
        <w:t>WTSA-24</w:t>
      </w:r>
      <w:r w:rsidRPr="00762858">
        <w:rPr>
          <w:spacing w:val="-2"/>
          <w:rtl/>
        </w:rPr>
        <w:t xml:space="preserve">‏، </w:t>
      </w:r>
      <w:r w:rsidRPr="00762858">
        <w:rPr>
          <w:i/>
          <w:iCs/>
          <w:spacing w:val="-2"/>
          <w:rtl/>
        </w:rPr>
        <w:t>باستثناء</w:t>
      </w:r>
      <w:r w:rsidRPr="00762858">
        <w:rPr>
          <w:spacing w:val="-2"/>
          <w:rtl/>
        </w:rPr>
        <w:t xml:space="preserve"> المسألتين </w:t>
      </w:r>
      <w:r w:rsidRPr="00762858">
        <w:rPr>
          <w:spacing w:val="-2"/>
          <w:cs/>
        </w:rPr>
        <w:t>‎</w:t>
      </w:r>
      <w:r w:rsidRPr="00762858">
        <w:rPr>
          <w:spacing w:val="-2"/>
          <w:lang w:val="en-CA"/>
        </w:rPr>
        <w:t>J/9</w:t>
      </w:r>
      <w:r w:rsidRPr="00762858">
        <w:rPr>
          <w:spacing w:val="-2"/>
          <w:rtl/>
        </w:rPr>
        <w:t xml:space="preserve"> (</w:t>
      </w:r>
      <w:r w:rsidRPr="00762858">
        <w:rPr>
          <w:spacing w:val="-2"/>
        </w:rPr>
        <w:t>9</w:t>
      </w:r>
      <w:r w:rsidRPr="00762858">
        <w:rPr>
          <w:spacing w:val="-2"/>
          <w:rtl/>
        </w:rPr>
        <w:t>/</w:t>
      </w:r>
      <w:r w:rsidRPr="00762858">
        <w:rPr>
          <w:spacing w:val="-2"/>
        </w:rPr>
        <w:t>10</w:t>
      </w:r>
      <w:r w:rsidRPr="00762858">
        <w:rPr>
          <w:spacing w:val="-2"/>
          <w:rtl/>
        </w:rPr>
        <w:t xml:space="preserve"> ‏سابقاً) و</w:t>
      </w:r>
      <w:r w:rsidRPr="00762858">
        <w:rPr>
          <w:spacing w:val="-2"/>
          <w:cs/>
        </w:rPr>
        <w:t>‎</w:t>
      </w:r>
      <w:r w:rsidRPr="00762858">
        <w:rPr>
          <w:spacing w:val="-2"/>
          <w:lang w:val="en-CA"/>
        </w:rPr>
        <w:t>A/16</w:t>
      </w:r>
      <w:r w:rsidRPr="00762858">
        <w:rPr>
          <w:spacing w:val="-2"/>
          <w:rtl/>
        </w:rPr>
        <w:t xml:space="preserve"> (</w:t>
      </w:r>
      <w:r w:rsidRPr="00762858">
        <w:rPr>
          <w:spacing w:val="-2"/>
        </w:rPr>
        <w:t>16</w:t>
      </w:r>
      <w:r w:rsidRPr="00762858">
        <w:rPr>
          <w:spacing w:val="-2"/>
          <w:rtl/>
        </w:rPr>
        <w:t>/</w:t>
      </w:r>
      <w:r w:rsidRPr="00762858">
        <w:rPr>
          <w:spacing w:val="-2"/>
        </w:rPr>
        <w:t>1</w:t>
      </w:r>
      <w:r w:rsidRPr="00762858">
        <w:rPr>
          <w:spacing w:val="-2"/>
          <w:rtl/>
        </w:rPr>
        <w:t>‏</w:t>
      </w:r>
      <w:r w:rsidR="002A745F">
        <w:rPr>
          <w:rFonts w:hint="cs"/>
          <w:spacing w:val="-2"/>
          <w:rtl/>
        </w:rPr>
        <w:t xml:space="preserve"> </w:t>
      </w:r>
      <w:r w:rsidRPr="00762858">
        <w:rPr>
          <w:spacing w:val="-2"/>
          <w:rtl/>
        </w:rPr>
        <w:t xml:space="preserve">سابقاً) </w:t>
      </w:r>
      <w:r w:rsidRPr="00762858">
        <w:rPr>
          <w:i/>
          <w:iCs/>
          <w:spacing w:val="-2"/>
          <w:rtl/>
        </w:rPr>
        <w:t xml:space="preserve">اللتين استُعيض عنهما </w:t>
      </w:r>
      <w:r w:rsidRPr="00762858">
        <w:rPr>
          <w:spacing w:val="-2"/>
          <w:rtl/>
        </w:rPr>
        <w:t xml:space="preserve">بالمسألة </w:t>
      </w:r>
      <w:proofErr w:type="spellStart"/>
      <w:r w:rsidRPr="00762858">
        <w:rPr>
          <w:spacing w:val="-2"/>
          <w:lang w:val="en-CA"/>
        </w:rPr>
        <w:t>Q.Coord</w:t>
      </w:r>
      <w:proofErr w:type="spellEnd"/>
      <w:r w:rsidRPr="00762858">
        <w:rPr>
          <w:spacing w:val="-2"/>
          <w:lang w:val="en-CA"/>
        </w:rPr>
        <w:t>/C</w:t>
      </w:r>
      <w:r w:rsidRPr="00762858">
        <w:rPr>
          <w:spacing w:val="-2"/>
          <w:rtl/>
        </w:rPr>
        <w:t xml:space="preserve"> الواردة في </w:t>
      </w:r>
      <w:hyperlink w:anchor="_الملحق_2.2_نص" w:history="1">
        <w:r w:rsidRPr="00762858">
          <w:rPr>
            <w:rStyle w:val="Hyperlink"/>
            <w:spacing w:val="-2"/>
            <w:rtl/>
          </w:rPr>
          <w:t xml:space="preserve">الملحق </w:t>
        </w:r>
        <w:r w:rsidRPr="00762858">
          <w:rPr>
            <w:rStyle w:val="Hyperlink"/>
            <w:spacing w:val="-2"/>
          </w:rPr>
          <w:t>2.2</w:t>
        </w:r>
      </w:hyperlink>
      <w:r w:rsidRPr="00762858">
        <w:rPr>
          <w:spacing w:val="-2"/>
          <w:rtl/>
        </w:rPr>
        <w:t xml:space="preserve"> من هذا التقرير والمسألتين </w:t>
      </w:r>
      <w:r w:rsidRPr="00762858">
        <w:rPr>
          <w:spacing w:val="-2"/>
          <w:lang w:val="en-CA"/>
        </w:rPr>
        <w:t>K/9</w:t>
      </w:r>
      <w:r w:rsidRPr="00762858">
        <w:rPr>
          <w:spacing w:val="-2"/>
          <w:rtl/>
        </w:rPr>
        <w:t xml:space="preserve"> (</w:t>
      </w:r>
      <w:r w:rsidRPr="00762858">
        <w:rPr>
          <w:spacing w:val="-2"/>
          <w:cs/>
        </w:rPr>
        <w:t>‎</w:t>
      </w:r>
      <w:r w:rsidRPr="00762858">
        <w:rPr>
          <w:spacing w:val="-2"/>
          <w:lang w:val="en-CA"/>
        </w:rPr>
        <w:t>11/9</w:t>
      </w:r>
      <w:r w:rsidRPr="00762858">
        <w:rPr>
          <w:spacing w:val="-2"/>
          <w:rtl/>
        </w:rPr>
        <w:t xml:space="preserve"> ‏سابقاً)</w:t>
      </w:r>
      <w:r w:rsidRPr="00762858">
        <w:rPr>
          <w:rtl/>
        </w:rPr>
        <w:t xml:space="preserve"> و</w:t>
      </w:r>
      <w:r w:rsidRPr="00762858">
        <w:rPr>
          <w:cs/>
        </w:rPr>
        <w:t>‎</w:t>
      </w:r>
      <w:r w:rsidRPr="00762858">
        <w:rPr>
          <w:lang w:val="en-CA"/>
        </w:rPr>
        <w:t>L/16</w:t>
      </w:r>
      <w:r w:rsidRPr="00762858">
        <w:rPr>
          <w:rtl/>
        </w:rPr>
        <w:t xml:space="preserve"> (</w:t>
      </w:r>
      <w:r w:rsidRPr="00762858">
        <w:t>16</w:t>
      </w:r>
      <w:r w:rsidRPr="00762858">
        <w:rPr>
          <w:rtl/>
        </w:rPr>
        <w:t>/</w:t>
      </w:r>
      <w:r w:rsidRPr="00762858">
        <w:t>26</w:t>
      </w:r>
      <w:r w:rsidRPr="00762858">
        <w:rPr>
          <w:rtl/>
        </w:rPr>
        <w:t xml:space="preserve"> ‏سابقاً) </w:t>
      </w:r>
      <w:r w:rsidRPr="00762858">
        <w:rPr>
          <w:i/>
          <w:iCs/>
          <w:rtl/>
        </w:rPr>
        <w:t>اللتين استعيض عنهما</w:t>
      </w:r>
      <w:r w:rsidRPr="00762858">
        <w:rPr>
          <w:rtl/>
        </w:rPr>
        <w:t xml:space="preserve"> بالمسألة </w:t>
      </w:r>
      <w:r w:rsidRPr="00762858">
        <w:rPr>
          <w:cs/>
        </w:rPr>
        <w:t>‎</w:t>
      </w:r>
      <w:proofErr w:type="spellStart"/>
      <w:r w:rsidRPr="00762858">
        <w:rPr>
          <w:lang w:val="en-CA"/>
        </w:rPr>
        <w:t>Q.Acc</w:t>
      </w:r>
      <w:proofErr w:type="spellEnd"/>
      <w:r w:rsidRPr="00762858">
        <w:rPr>
          <w:lang w:val="en-CA"/>
        </w:rPr>
        <w:t>/C</w:t>
      </w:r>
      <w:r w:rsidRPr="00762858">
        <w:rPr>
          <w:rtl/>
        </w:rPr>
        <w:t xml:space="preserve"> ‏الواردة في </w:t>
      </w:r>
      <w:hyperlink w:anchor="_الملحق_3.2_نص" w:history="1">
        <w:r w:rsidRPr="00762858">
          <w:rPr>
            <w:rStyle w:val="Hyperlink"/>
            <w:rtl/>
          </w:rPr>
          <w:t xml:space="preserve">الملحق </w:t>
        </w:r>
        <w:r w:rsidRPr="00762858">
          <w:rPr>
            <w:rStyle w:val="Hyperlink"/>
          </w:rPr>
          <w:t>3.2</w:t>
        </w:r>
      </w:hyperlink>
      <w:r w:rsidRPr="00762858">
        <w:rPr>
          <w:rtl/>
        </w:rPr>
        <w:t xml:space="preserve"> من هذا التقرير.</w:t>
      </w:r>
    </w:p>
    <w:p w14:paraId="65F62C4C" w14:textId="6041DC1B" w:rsidR="00932A8B" w:rsidRPr="00762858" w:rsidRDefault="00932A8B" w:rsidP="00DE61CD">
      <w:pPr>
        <w:pStyle w:val="TableNo"/>
        <w:rPr>
          <w:b/>
          <w:bCs/>
          <w:rtl/>
          <w:lang w:bidi="ar-EG"/>
        </w:rPr>
      </w:pPr>
      <w:r w:rsidRPr="00762858">
        <w:rPr>
          <w:b/>
          <w:bCs/>
          <w:rtl/>
        </w:rPr>
        <w:t xml:space="preserve">الجدول </w:t>
      </w:r>
      <w:r w:rsidR="00E21033" w:rsidRPr="00762858">
        <w:rPr>
          <w:b/>
          <w:bCs/>
        </w:rPr>
        <w:t>2</w:t>
      </w:r>
      <w:r w:rsidRPr="00762858">
        <w:rPr>
          <w:b/>
          <w:bCs/>
          <w:rtl/>
        </w:rPr>
        <w:t>.</w:t>
      </w:r>
      <w:r w:rsidR="00E21033" w:rsidRPr="00762858">
        <w:rPr>
          <w:b/>
          <w:bCs/>
        </w:rPr>
        <w:t>1</w:t>
      </w:r>
      <w:r w:rsidRPr="00762858">
        <w:rPr>
          <w:b/>
          <w:bCs/>
          <w:rtl/>
        </w:rPr>
        <w:t xml:space="preserve"> - قائمة بثلاث وعشرين (</w:t>
      </w:r>
      <w:r w:rsidRPr="00762858">
        <w:rPr>
          <w:b/>
          <w:bCs/>
          <w:cs/>
        </w:rPr>
        <w:t>‎</w:t>
      </w:r>
      <w:r w:rsidRPr="00762858">
        <w:rPr>
          <w:b/>
          <w:bCs/>
          <w:lang w:val="en-CA"/>
        </w:rPr>
        <w:t>23</w:t>
      </w:r>
      <w:r w:rsidRPr="00762858">
        <w:rPr>
          <w:b/>
          <w:bCs/>
          <w:rtl/>
        </w:rPr>
        <w:t xml:space="preserve">) ‏مسألة أولية مقترحة للجنة الدراسات </w:t>
      </w:r>
      <w:r w:rsidRPr="00762858">
        <w:rPr>
          <w:b/>
          <w:bCs/>
          <w:lang w:val="en-CA"/>
        </w:rPr>
        <w:t>C</w:t>
      </w:r>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8"/>
        <w:gridCol w:w="4466"/>
        <w:gridCol w:w="2270"/>
        <w:gridCol w:w="1685"/>
      </w:tblGrid>
      <w:tr w:rsidR="00932A8B" w:rsidRPr="00762858" w14:paraId="74A6C05F" w14:textId="77777777" w:rsidTr="00C21154">
        <w:trPr>
          <w:tblHeader/>
          <w:jc w:val="center"/>
        </w:trPr>
        <w:tc>
          <w:tcPr>
            <w:tcW w:w="618" w:type="pct"/>
            <w:tcBorders>
              <w:top w:val="single" w:sz="12" w:space="0" w:color="auto"/>
              <w:bottom w:val="single" w:sz="12" w:space="0" w:color="auto"/>
            </w:tcBorders>
            <w:shd w:val="clear" w:color="auto" w:fill="auto"/>
            <w:hideMark/>
          </w:tcPr>
          <w:p w14:paraId="300E4703" w14:textId="77777777" w:rsidR="00932A8B" w:rsidRPr="00762858" w:rsidRDefault="00932A8B" w:rsidP="00DE61CD">
            <w:pPr>
              <w:pStyle w:val="Tablehead1"/>
              <w:rPr>
                <w:lang w:val="en-GB"/>
              </w:rPr>
            </w:pPr>
            <w:r w:rsidRPr="00762858">
              <w:rPr>
                <w:rtl/>
              </w:rPr>
              <w:t>رقم المسألة</w:t>
            </w:r>
          </w:p>
        </w:tc>
        <w:tc>
          <w:tcPr>
            <w:tcW w:w="2324" w:type="pct"/>
            <w:tcBorders>
              <w:top w:val="single" w:sz="12" w:space="0" w:color="auto"/>
              <w:bottom w:val="single" w:sz="12" w:space="0" w:color="auto"/>
            </w:tcBorders>
            <w:shd w:val="clear" w:color="auto" w:fill="auto"/>
            <w:hideMark/>
          </w:tcPr>
          <w:p w14:paraId="2EC70B0B" w14:textId="77777777" w:rsidR="00932A8B" w:rsidRPr="00762858" w:rsidRDefault="00932A8B" w:rsidP="00DE61CD">
            <w:pPr>
              <w:pStyle w:val="Tablehead1"/>
              <w:rPr>
                <w:lang w:val="en-GB"/>
              </w:rPr>
            </w:pPr>
            <w:r w:rsidRPr="00762858">
              <w:rPr>
                <w:rtl/>
              </w:rPr>
              <w:t>عنوان المسألة</w:t>
            </w:r>
          </w:p>
        </w:tc>
        <w:tc>
          <w:tcPr>
            <w:tcW w:w="1181" w:type="pct"/>
            <w:tcBorders>
              <w:top w:val="single" w:sz="12" w:space="0" w:color="auto"/>
              <w:bottom w:val="single" w:sz="12" w:space="0" w:color="auto"/>
            </w:tcBorders>
            <w:shd w:val="clear" w:color="auto" w:fill="auto"/>
            <w:hideMark/>
          </w:tcPr>
          <w:p w14:paraId="24FF6D61" w14:textId="77777777" w:rsidR="00932A8B" w:rsidRPr="00762858" w:rsidRDefault="00932A8B" w:rsidP="00DE61CD">
            <w:pPr>
              <w:pStyle w:val="Tablehead1"/>
              <w:rPr>
                <w:lang w:val="en-GB"/>
              </w:rPr>
            </w:pPr>
            <w:r w:rsidRPr="00762858">
              <w:rPr>
                <w:rtl/>
              </w:rPr>
              <w:t>الحالة</w:t>
            </w:r>
          </w:p>
        </w:tc>
        <w:tc>
          <w:tcPr>
            <w:tcW w:w="877" w:type="pct"/>
            <w:tcBorders>
              <w:top w:val="single" w:sz="12" w:space="0" w:color="auto"/>
              <w:bottom w:val="single" w:sz="12" w:space="0" w:color="auto"/>
            </w:tcBorders>
            <w:shd w:val="clear" w:color="auto" w:fill="auto"/>
          </w:tcPr>
          <w:p w14:paraId="7613E78B" w14:textId="77777777" w:rsidR="00932A8B" w:rsidRPr="00762858" w:rsidRDefault="00932A8B" w:rsidP="00DE61CD">
            <w:pPr>
              <w:pStyle w:val="Tablehead1"/>
              <w:rPr>
                <w:lang w:val="en-GB"/>
              </w:rPr>
            </w:pPr>
            <w:r w:rsidRPr="00762858">
              <w:rPr>
                <w:rtl/>
              </w:rPr>
              <w:t>واردة في</w:t>
            </w:r>
          </w:p>
        </w:tc>
      </w:tr>
      <w:tr w:rsidR="00932A8B" w:rsidRPr="00762858" w14:paraId="1E174BD3" w14:textId="77777777" w:rsidTr="00C21154">
        <w:trPr>
          <w:jc w:val="center"/>
        </w:trPr>
        <w:tc>
          <w:tcPr>
            <w:tcW w:w="618" w:type="pct"/>
            <w:tcBorders>
              <w:top w:val="single" w:sz="12" w:space="0" w:color="auto"/>
            </w:tcBorders>
            <w:shd w:val="clear" w:color="auto" w:fill="auto"/>
            <w:hideMark/>
          </w:tcPr>
          <w:p w14:paraId="3C2EE689" w14:textId="77777777" w:rsidR="00932A8B" w:rsidRPr="00762858" w:rsidRDefault="00932A8B" w:rsidP="00DE61CD">
            <w:pPr>
              <w:pStyle w:val="Tabletexte"/>
              <w:rPr>
                <w:lang w:val="en-GB"/>
              </w:rPr>
            </w:pPr>
            <w:r w:rsidRPr="00762858">
              <w:rPr>
                <w:lang w:val="en-GB"/>
              </w:rPr>
              <w:t>A/9</w:t>
            </w:r>
          </w:p>
        </w:tc>
        <w:tc>
          <w:tcPr>
            <w:tcW w:w="2324" w:type="pct"/>
            <w:tcBorders>
              <w:top w:val="single" w:sz="12" w:space="0" w:color="auto"/>
            </w:tcBorders>
            <w:shd w:val="clear" w:color="auto" w:fill="auto"/>
          </w:tcPr>
          <w:p w14:paraId="6E4EF081" w14:textId="77777777" w:rsidR="00932A8B" w:rsidRPr="00762858" w:rsidRDefault="00932A8B" w:rsidP="00DE61CD">
            <w:pPr>
              <w:pStyle w:val="Tabletexte"/>
              <w:rPr>
                <w:lang w:val="en-GB"/>
              </w:rPr>
            </w:pPr>
            <w:r w:rsidRPr="00762858">
              <w:rPr>
                <w:rtl/>
              </w:rPr>
              <w:t>إرسال إشارات البرامج التلفزيونية والصوتية والتحكم في تقديمها، من أجل المساهمة والتوزيع الأولي والتوزيع الثانوي</w:t>
            </w:r>
          </w:p>
        </w:tc>
        <w:tc>
          <w:tcPr>
            <w:tcW w:w="1181" w:type="pct"/>
            <w:tcBorders>
              <w:top w:val="single" w:sz="12" w:space="0" w:color="auto"/>
            </w:tcBorders>
            <w:shd w:val="clear" w:color="auto" w:fill="auto"/>
            <w:hideMark/>
          </w:tcPr>
          <w:p w14:paraId="656D83CA"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1</w:t>
            </w:r>
          </w:p>
        </w:tc>
        <w:tc>
          <w:tcPr>
            <w:tcW w:w="877" w:type="pct"/>
            <w:tcBorders>
              <w:top w:val="single" w:sz="12" w:space="0" w:color="auto"/>
            </w:tcBorders>
            <w:shd w:val="clear" w:color="auto" w:fill="auto"/>
          </w:tcPr>
          <w:p w14:paraId="3565D132" w14:textId="71F77BBC" w:rsidR="00932A8B" w:rsidRPr="00762858" w:rsidRDefault="00D92199" w:rsidP="00DE61CD">
            <w:pPr>
              <w:pStyle w:val="Tabletexte"/>
              <w:jc w:val="center"/>
              <w:rPr>
                <w:lang w:val="en-GB"/>
              </w:rPr>
            </w:pPr>
            <w:hyperlink r:id="rId115"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339B5B6B" w14:textId="77777777" w:rsidTr="00C21154">
        <w:trPr>
          <w:jc w:val="center"/>
        </w:trPr>
        <w:tc>
          <w:tcPr>
            <w:tcW w:w="618" w:type="pct"/>
            <w:shd w:val="clear" w:color="auto" w:fill="auto"/>
            <w:hideMark/>
          </w:tcPr>
          <w:p w14:paraId="7EC49D43" w14:textId="77777777" w:rsidR="00932A8B" w:rsidRPr="00762858" w:rsidRDefault="00932A8B" w:rsidP="00DE61CD">
            <w:pPr>
              <w:pStyle w:val="Tabletexte"/>
              <w:rPr>
                <w:lang w:val="en-GB"/>
              </w:rPr>
            </w:pPr>
            <w:r w:rsidRPr="00762858">
              <w:rPr>
                <w:lang w:val="en-GB"/>
              </w:rPr>
              <w:t>B/9</w:t>
            </w:r>
          </w:p>
        </w:tc>
        <w:tc>
          <w:tcPr>
            <w:tcW w:w="2324" w:type="pct"/>
            <w:shd w:val="clear" w:color="auto" w:fill="auto"/>
          </w:tcPr>
          <w:p w14:paraId="57D21BB5" w14:textId="77777777" w:rsidR="00932A8B" w:rsidRPr="00762858" w:rsidRDefault="00932A8B" w:rsidP="00DE61CD">
            <w:pPr>
              <w:pStyle w:val="Tabletexte"/>
              <w:rPr>
                <w:lang w:val="en-GB"/>
              </w:rPr>
            </w:pPr>
            <w:r w:rsidRPr="00762858">
              <w:rPr>
                <w:rtl/>
              </w:rPr>
              <w:t>الأساليب والممارسات المطبقة على النفاذ المشروط وحماية المحتوى</w:t>
            </w:r>
          </w:p>
        </w:tc>
        <w:tc>
          <w:tcPr>
            <w:tcW w:w="1181" w:type="pct"/>
            <w:shd w:val="clear" w:color="auto" w:fill="auto"/>
            <w:hideMark/>
          </w:tcPr>
          <w:p w14:paraId="327DDF13"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2</w:t>
            </w:r>
          </w:p>
        </w:tc>
        <w:tc>
          <w:tcPr>
            <w:tcW w:w="877" w:type="pct"/>
            <w:shd w:val="clear" w:color="auto" w:fill="auto"/>
          </w:tcPr>
          <w:p w14:paraId="21E39A18" w14:textId="0C3FC94D" w:rsidR="00932A8B" w:rsidRPr="00762858" w:rsidRDefault="00D92199" w:rsidP="00DE61CD">
            <w:pPr>
              <w:pStyle w:val="Tabletexte"/>
              <w:jc w:val="center"/>
              <w:rPr>
                <w:lang w:val="en-GB"/>
              </w:rPr>
            </w:pPr>
            <w:hyperlink r:id="rId116"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69872ECE" w14:textId="77777777" w:rsidTr="00C21154">
        <w:trPr>
          <w:jc w:val="center"/>
        </w:trPr>
        <w:tc>
          <w:tcPr>
            <w:tcW w:w="618" w:type="pct"/>
            <w:shd w:val="clear" w:color="auto" w:fill="auto"/>
            <w:hideMark/>
          </w:tcPr>
          <w:p w14:paraId="6A0EE366" w14:textId="77777777" w:rsidR="00932A8B" w:rsidRPr="00762858" w:rsidRDefault="00932A8B" w:rsidP="00DE61CD">
            <w:pPr>
              <w:pStyle w:val="Tabletexte"/>
              <w:rPr>
                <w:lang w:val="en-GB"/>
              </w:rPr>
            </w:pPr>
            <w:r w:rsidRPr="00762858">
              <w:rPr>
                <w:lang w:val="en-GB"/>
              </w:rPr>
              <w:t>C/9</w:t>
            </w:r>
          </w:p>
        </w:tc>
        <w:tc>
          <w:tcPr>
            <w:tcW w:w="2324" w:type="pct"/>
            <w:shd w:val="clear" w:color="auto" w:fill="auto"/>
          </w:tcPr>
          <w:p w14:paraId="58369D7D" w14:textId="77777777" w:rsidR="00932A8B" w:rsidRPr="00762858" w:rsidRDefault="00932A8B" w:rsidP="00DE61CD">
            <w:pPr>
              <w:pStyle w:val="Tabletexte"/>
              <w:rPr>
                <w:lang w:val="en-GB"/>
              </w:rPr>
            </w:pPr>
            <w:r w:rsidRPr="00762858">
              <w:rPr>
                <w:rtl/>
              </w:rPr>
              <w:t>الوظائف المحسنة المدعومة بالذكاء الاصطناعي على الشبكات الكبلية المتكاملة عريضة النطاق ونشرها</w:t>
            </w:r>
          </w:p>
        </w:tc>
        <w:tc>
          <w:tcPr>
            <w:tcW w:w="1181" w:type="pct"/>
            <w:shd w:val="clear" w:color="auto" w:fill="auto"/>
            <w:hideMark/>
          </w:tcPr>
          <w:p w14:paraId="4244B1A8"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3</w:t>
            </w:r>
          </w:p>
        </w:tc>
        <w:tc>
          <w:tcPr>
            <w:tcW w:w="877" w:type="pct"/>
            <w:shd w:val="clear" w:color="auto" w:fill="auto"/>
          </w:tcPr>
          <w:p w14:paraId="60604D6D" w14:textId="39C45852" w:rsidR="00932A8B" w:rsidRPr="00762858" w:rsidRDefault="00D92199" w:rsidP="00DE61CD">
            <w:pPr>
              <w:pStyle w:val="Tabletexte"/>
              <w:jc w:val="center"/>
              <w:rPr>
                <w:lang w:val="en-GB"/>
              </w:rPr>
            </w:pPr>
            <w:hyperlink r:id="rId117"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4AB55409" w14:textId="77777777" w:rsidTr="00C21154">
        <w:trPr>
          <w:jc w:val="center"/>
        </w:trPr>
        <w:tc>
          <w:tcPr>
            <w:tcW w:w="618" w:type="pct"/>
            <w:shd w:val="clear" w:color="auto" w:fill="auto"/>
            <w:hideMark/>
          </w:tcPr>
          <w:p w14:paraId="021B775F" w14:textId="77777777" w:rsidR="00932A8B" w:rsidRPr="00762858" w:rsidRDefault="00932A8B" w:rsidP="00DE61CD">
            <w:pPr>
              <w:pStyle w:val="Tabletexte"/>
              <w:rPr>
                <w:lang w:val="en-GB"/>
              </w:rPr>
            </w:pPr>
            <w:r w:rsidRPr="00762858">
              <w:rPr>
                <w:lang w:val="en-GB"/>
              </w:rPr>
              <w:t>D/9</w:t>
            </w:r>
          </w:p>
        </w:tc>
        <w:tc>
          <w:tcPr>
            <w:tcW w:w="2324" w:type="pct"/>
            <w:shd w:val="clear" w:color="auto" w:fill="auto"/>
          </w:tcPr>
          <w:p w14:paraId="72BF2584" w14:textId="77777777" w:rsidR="00932A8B" w:rsidRPr="00762858" w:rsidRDefault="00932A8B" w:rsidP="00DE61CD">
            <w:pPr>
              <w:pStyle w:val="Tabletexte"/>
              <w:rPr>
                <w:lang w:val="en-GB"/>
              </w:rPr>
            </w:pPr>
            <w:r w:rsidRPr="00762858">
              <w:rPr>
                <w:rtl/>
              </w:rPr>
              <w:t>مبادئ توجيهية للبلدان النامية بشأن تنفيذ شبكات التلفزيون الكبلي الرقمي</w:t>
            </w:r>
            <w:r w:rsidRPr="00762858">
              <w:rPr>
                <w:cs/>
              </w:rPr>
              <w:t>‎</w:t>
            </w:r>
          </w:p>
        </w:tc>
        <w:tc>
          <w:tcPr>
            <w:tcW w:w="1181" w:type="pct"/>
            <w:shd w:val="clear" w:color="auto" w:fill="auto"/>
            <w:hideMark/>
          </w:tcPr>
          <w:p w14:paraId="2A0F2707"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4</w:t>
            </w:r>
          </w:p>
        </w:tc>
        <w:tc>
          <w:tcPr>
            <w:tcW w:w="877" w:type="pct"/>
            <w:shd w:val="clear" w:color="auto" w:fill="auto"/>
          </w:tcPr>
          <w:p w14:paraId="2258FB81" w14:textId="23440792" w:rsidR="00932A8B" w:rsidRPr="00762858" w:rsidRDefault="00D92199" w:rsidP="00DE61CD">
            <w:pPr>
              <w:pStyle w:val="Tabletexte"/>
              <w:jc w:val="center"/>
              <w:rPr>
                <w:lang w:val="en-GB"/>
              </w:rPr>
            </w:pPr>
            <w:hyperlink r:id="rId118"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20E42DDE" w14:textId="77777777" w:rsidTr="00C21154">
        <w:trPr>
          <w:jc w:val="center"/>
        </w:trPr>
        <w:tc>
          <w:tcPr>
            <w:tcW w:w="618" w:type="pct"/>
            <w:shd w:val="clear" w:color="auto" w:fill="auto"/>
            <w:hideMark/>
          </w:tcPr>
          <w:p w14:paraId="2965C4BF" w14:textId="77777777" w:rsidR="00932A8B" w:rsidRPr="00762858" w:rsidRDefault="00932A8B" w:rsidP="00DE61CD">
            <w:pPr>
              <w:pStyle w:val="Tabletexte"/>
              <w:rPr>
                <w:lang w:val="en-GB"/>
              </w:rPr>
            </w:pPr>
            <w:r w:rsidRPr="00762858">
              <w:rPr>
                <w:lang w:val="en-GB"/>
              </w:rPr>
              <w:t>E/9</w:t>
            </w:r>
          </w:p>
        </w:tc>
        <w:tc>
          <w:tcPr>
            <w:tcW w:w="2324" w:type="pct"/>
            <w:shd w:val="clear" w:color="auto" w:fill="auto"/>
          </w:tcPr>
          <w:p w14:paraId="4039A74F" w14:textId="77777777" w:rsidR="00932A8B" w:rsidRPr="00762858" w:rsidRDefault="00932A8B" w:rsidP="00DE61CD">
            <w:pPr>
              <w:pStyle w:val="Tabletexte"/>
              <w:rPr>
                <w:lang w:val="en-GB"/>
              </w:rPr>
            </w:pPr>
            <w:r w:rsidRPr="00762858">
              <w:rPr>
                <w:rtl/>
              </w:rPr>
              <w:t>أطر ومعماريات البرمجيات للخدمات المتقدمة لتوزيع المحتوى عبر الشبكات الكبلية المتكاملة عريضة النطاق</w:t>
            </w:r>
          </w:p>
        </w:tc>
        <w:tc>
          <w:tcPr>
            <w:tcW w:w="1181" w:type="pct"/>
            <w:shd w:val="clear" w:color="auto" w:fill="auto"/>
            <w:hideMark/>
          </w:tcPr>
          <w:p w14:paraId="7ED445F5"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5</w:t>
            </w:r>
          </w:p>
        </w:tc>
        <w:tc>
          <w:tcPr>
            <w:tcW w:w="877" w:type="pct"/>
            <w:shd w:val="clear" w:color="auto" w:fill="auto"/>
          </w:tcPr>
          <w:p w14:paraId="308CB40D" w14:textId="3452B44B" w:rsidR="00932A8B" w:rsidRPr="00762858" w:rsidRDefault="00D92199" w:rsidP="00DE61CD">
            <w:pPr>
              <w:pStyle w:val="Tabletexte"/>
              <w:jc w:val="center"/>
              <w:rPr>
                <w:lang w:val="en-GB"/>
              </w:rPr>
            </w:pPr>
            <w:hyperlink r:id="rId119"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360BAB94" w14:textId="77777777" w:rsidTr="00C21154">
        <w:trPr>
          <w:jc w:val="center"/>
        </w:trPr>
        <w:tc>
          <w:tcPr>
            <w:tcW w:w="618" w:type="pct"/>
            <w:shd w:val="clear" w:color="auto" w:fill="auto"/>
            <w:hideMark/>
          </w:tcPr>
          <w:p w14:paraId="6CC05AA3" w14:textId="77777777" w:rsidR="00932A8B" w:rsidRPr="00762858" w:rsidRDefault="00932A8B" w:rsidP="00DE61CD">
            <w:pPr>
              <w:pStyle w:val="Tabletexte"/>
              <w:rPr>
                <w:lang w:val="en-GB"/>
              </w:rPr>
            </w:pPr>
            <w:r w:rsidRPr="00762858">
              <w:rPr>
                <w:lang w:val="en-GB"/>
              </w:rPr>
              <w:t>F/9</w:t>
            </w:r>
          </w:p>
        </w:tc>
        <w:tc>
          <w:tcPr>
            <w:tcW w:w="2324" w:type="pct"/>
            <w:shd w:val="clear" w:color="auto" w:fill="auto"/>
          </w:tcPr>
          <w:p w14:paraId="2A6219E0" w14:textId="77777777" w:rsidR="00932A8B" w:rsidRPr="00762858" w:rsidRDefault="00932A8B" w:rsidP="00DE61CD">
            <w:pPr>
              <w:pStyle w:val="Tabletexte"/>
              <w:rPr>
                <w:lang w:val="en-GB"/>
              </w:rPr>
            </w:pPr>
            <w:r w:rsidRPr="00762858">
              <w:rPr>
                <w:rtl/>
              </w:rPr>
              <w:t>المتطلبات الوظيفية للأجهزة المطرافية للشبكات الكبلية المتكاملة عريضة النطاق</w:t>
            </w:r>
          </w:p>
        </w:tc>
        <w:tc>
          <w:tcPr>
            <w:tcW w:w="1181" w:type="pct"/>
            <w:shd w:val="clear" w:color="auto" w:fill="auto"/>
            <w:hideMark/>
          </w:tcPr>
          <w:p w14:paraId="10876731"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6</w:t>
            </w:r>
          </w:p>
        </w:tc>
        <w:tc>
          <w:tcPr>
            <w:tcW w:w="877" w:type="pct"/>
            <w:shd w:val="clear" w:color="auto" w:fill="auto"/>
          </w:tcPr>
          <w:p w14:paraId="358E7AD9" w14:textId="222B3A96" w:rsidR="00932A8B" w:rsidRPr="00762858" w:rsidRDefault="00D92199" w:rsidP="00DE61CD">
            <w:pPr>
              <w:pStyle w:val="Tabletexte"/>
              <w:jc w:val="center"/>
              <w:rPr>
                <w:lang w:val="en-GB"/>
              </w:rPr>
            </w:pPr>
            <w:hyperlink r:id="rId120"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6FF1787D" w14:textId="77777777" w:rsidTr="00C21154">
        <w:trPr>
          <w:jc w:val="center"/>
        </w:trPr>
        <w:tc>
          <w:tcPr>
            <w:tcW w:w="618" w:type="pct"/>
            <w:shd w:val="clear" w:color="auto" w:fill="auto"/>
            <w:hideMark/>
          </w:tcPr>
          <w:p w14:paraId="78C210F2" w14:textId="77777777" w:rsidR="00932A8B" w:rsidRPr="00762858" w:rsidRDefault="00932A8B" w:rsidP="00DE61CD">
            <w:pPr>
              <w:pStyle w:val="Tabletexte"/>
              <w:rPr>
                <w:lang w:val="en-GB"/>
              </w:rPr>
            </w:pPr>
            <w:r w:rsidRPr="00762858">
              <w:rPr>
                <w:lang w:val="en-GB"/>
              </w:rPr>
              <w:t>G/9</w:t>
            </w:r>
          </w:p>
        </w:tc>
        <w:tc>
          <w:tcPr>
            <w:tcW w:w="2324" w:type="pct"/>
            <w:shd w:val="clear" w:color="auto" w:fill="auto"/>
          </w:tcPr>
          <w:p w14:paraId="48111F5B" w14:textId="77777777" w:rsidR="00932A8B" w:rsidRPr="00762858" w:rsidRDefault="00932A8B" w:rsidP="00DE61CD">
            <w:pPr>
              <w:pStyle w:val="Tabletexte"/>
              <w:rPr>
                <w:lang w:val="en-GB"/>
              </w:rPr>
            </w:pPr>
            <w:r w:rsidRPr="00762858">
              <w:rPr>
                <w:rtl/>
              </w:rPr>
              <w:t>التحكم في الإرسال والسطوح البينية (طبقة التحكم في النفاذ إلى الوسائط) لبروتوكول الإنترنت و/أو البيانات القائمة على الرزم عبر الشبكات الكبلية المتكاملة عريضة النطاق</w:t>
            </w:r>
          </w:p>
        </w:tc>
        <w:tc>
          <w:tcPr>
            <w:tcW w:w="1181" w:type="pct"/>
            <w:shd w:val="clear" w:color="auto" w:fill="auto"/>
            <w:hideMark/>
          </w:tcPr>
          <w:p w14:paraId="53ECC13F"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7</w:t>
            </w:r>
          </w:p>
        </w:tc>
        <w:tc>
          <w:tcPr>
            <w:tcW w:w="877" w:type="pct"/>
            <w:shd w:val="clear" w:color="auto" w:fill="auto"/>
          </w:tcPr>
          <w:p w14:paraId="3CBE69E6" w14:textId="50435F8C" w:rsidR="00932A8B" w:rsidRPr="00762858" w:rsidRDefault="00D92199" w:rsidP="00DE61CD">
            <w:pPr>
              <w:pStyle w:val="Tabletexte"/>
              <w:jc w:val="center"/>
              <w:rPr>
                <w:lang w:val="en-GB"/>
              </w:rPr>
            </w:pPr>
            <w:hyperlink r:id="rId121"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6246AE4B" w14:textId="77777777" w:rsidTr="00C21154">
        <w:trPr>
          <w:jc w:val="center"/>
        </w:trPr>
        <w:tc>
          <w:tcPr>
            <w:tcW w:w="618" w:type="pct"/>
            <w:shd w:val="clear" w:color="auto" w:fill="auto"/>
            <w:hideMark/>
          </w:tcPr>
          <w:p w14:paraId="1DA84EBF" w14:textId="77777777" w:rsidR="00932A8B" w:rsidRPr="00762858" w:rsidRDefault="00932A8B" w:rsidP="00DE61CD">
            <w:pPr>
              <w:pStyle w:val="Tabletexte"/>
              <w:rPr>
                <w:lang w:val="en-GB"/>
              </w:rPr>
            </w:pPr>
            <w:r w:rsidRPr="00762858">
              <w:rPr>
                <w:lang w:val="en-GB"/>
              </w:rPr>
              <w:t>H/9</w:t>
            </w:r>
          </w:p>
        </w:tc>
        <w:tc>
          <w:tcPr>
            <w:tcW w:w="2324" w:type="pct"/>
            <w:shd w:val="clear" w:color="auto" w:fill="auto"/>
          </w:tcPr>
          <w:p w14:paraId="5CE1A843" w14:textId="77777777" w:rsidR="00932A8B" w:rsidRPr="00762858" w:rsidRDefault="00932A8B" w:rsidP="00DE61CD">
            <w:pPr>
              <w:pStyle w:val="Tabletexte"/>
              <w:rPr>
                <w:lang w:val="en-GB"/>
              </w:rPr>
            </w:pPr>
            <w:r w:rsidRPr="00762858">
              <w:rPr>
                <w:rtl/>
              </w:rPr>
              <w:t xml:space="preserve">تطبيقات وخدمات الوسائط المتعددة العاملة وفق بروتوكول الإنترنت </w:t>
            </w:r>
            <w:r w:rsidRPr="00762858">
              <w:rPr>
                <w:lang w:val="en-GB"/>
              </w:rPr>
              <w:t>(IP)</w:t>
            </w:r>
            <w:r w:rsidRPr="00762858">
              <w:rPr>
                <w:rtl/>
              </w:rPr>
              <w:t xml:space="preserve"> من أجل شبكات التلفزيون الكبلي التي تدعمها المنصات المتقاربة</w:t>
            </w:r>
          </w:p>
        </w:tc>
        <w:tc>
          <w:tcPr>
            <w:tcW w:w="1181" w:type="pct"/>
            <w:shd w:val="clear" w:color="auto" w:fill="auto"/>
            <w:hideMark/>
          </w:tcPr>
          <w:p w14:paraId="5800F8FE"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8</w:t>
            </w:r>
          </w:p>
        </w:tc>
        <w:tc>
          <w:tcPr>
            <w:tcW w:w="877" w:type="pct"/>
            <w:shd w:val="clear" w:color="auto" w:fill="auto"/>
          </w:tcPr>
          <w:p w14:paraId="385CFC45" w14:textId="779E7F92" w:rsidR="00932A8B" w:rsidRPr="00762858" w:rsidRDefault="00D92199" w:rsidP="00DE61CD">
            <w:pPr>
              <w:pStyle w:val="Tabletexte"/>
              <w:jc w:val="center"/>
              <w:rPr>
                <w:lang w:val="en-GB"/>
              </w:rPr>
            </w:pPr>
            <w:hyperlink r:id="rId122"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735E4107" w14:textId="77777777" w:rsidTr="00C21154">
        <w:trPr>
          <w:jc w:val="center"/>
        </w:trPr>
        <w:tc>
          <w:tcPr>
            <w:tcW w:w="618" w:type="pct"/>
            <w:shd w:val="clear" w:color="auto" w:fill="auto"/>
            <w:hideMark/>
          </w:tcPr>
          <w:p w14:paraId="4C995B2C" w14:textId="77777777" w:rsidR="00932A8B" w:rsidRPr="00762858" w:rsidRDefault="00932A8B" w:rsidP="00DE61CD">
            <w:pPr>
              <w:pStyle w:val="Tabletexte"/>
              <w:rPr>
                <w:lang w:val="en-GB"/>
              </w:rPr>
            </w:pPr>
            <w:r w:rsidRPr="00762858">
              <w:rPr>
                <w:lang w:val="en-GB"/>
              </w:rPr>
              <w:t>I/9</w:t>
            </w:r>
          </w:p>
        </w:tc>
        <w:tc>
          <w:tcPr>
            <w:tcW w:w="2324" w:type="pct"/>
            <w:shd w:val="clear" w:color="auto" w:fill="auto"/>
          </w:tcPr>
          <w:p w14:paraId="324B7E5A" w14:textId="77777777" w:rsidR="00932A8B" w:rsidRPr="00762858" w:rsidRDefault="00932A8B" w:rsidP="00DE61CD">
            <w:pPr>
              <w:pStyle w:val="Tabletexte"/>
              <w:rPr>
                <w:lang w:val="en-GB"/>
              </w:rPr>
            </w:pPr>
            <w:r w:rsidRPr="00762858">
              <w:rPr>
                <w:rtl/>
              </w:rPr>
              <w:t>المتطلبات والأساليب والسطوح البينية لمنصات الخدمات المتقدمة للنهوض بتقديم المحتوى السمعي المرئي وخدمات الوسائط المتعددة التفاعلية الأخرى على الشبكات الكبلية المتكاملة عريضة النطاق</w:t>
            </w:r>
          </w:p>
        </w:tc>
        <w:tc>
          <w:tcPr>
            <w:tcW w:w="1181" w:type="pct"/>
            <w:shd w:val="clear" w:color="auto" w:fill="auto"/>
            <w:hideMark/>
          </w:tcPr>
          <w:p w14:paraId="153B1498" w14:textId="77777777" w:rsidR="00932A8B" w:rsidRPr="00762858" w:rsidRDefault="00932A8B" w:rsidP="00DE61CD">
            <w:pPr>
              <w:pStyle w:val="Tabletexte"/>
              <w:rPr>
                <w:lang w:val="en-GB"/>
              </w:rPr>
            </w:pPr>
            <w:r w:rsidRPr="00762858">
              <w:rPr>
                <w:rtl/>
              </w:rPr>
              <w:t xml:space="preserve">استمرار للمسألة </w:t>
            </w:r>
            <w:r w:rsidRPr="00762858">
              <w:t>9</w:t>
            </w:r>
            <w:r w:rsidRPr="00762858">
              <w:rPr>
                <w:rtl/>
              </w:rPr>
              <w:t>/</w:t>
            </w:r>
            <w:r w:rsidRPr="00762858">
              <w:t>9</w:t>
            </w:r>
          </w:p>
        </w:tc>
        <w:tc>
          <w:tcPr>
            <w:tcW w:w="877" w:type="pct"/>
            <w:shd w:val="clear" w:color="auto" w:fill="auto"/>
          </w:tcPr>
          <w:p w14:paraId="1691D327" w14:textId="6DB4AF9D" w:rsidR="00932A8B" w:rsidRPr="00762858" w:rsidRDefault="00D92199" w:rsidP="00DE61CD">
            <w:pPr>
              <w:pStyle w:val="Tabletexte"/>
              <w:jc w:val="center"/>
              <w:rPr>
                <w:lang w:val="en-GB"/>
              </w:rPr>
            </w:pPr>
            <w:hyperlink r:id="rId123" w:history="1">
              <w:r w:rsidR="00932A8B" w:rsidRPr="00762858">
                <w:rPr>
                  <w:rStyle w:val="Hyperlink"/>
                  <w:lang w:val="en-GB"/>
                </w:rPr>
                <w:t>WTSA-24 C8</w:t>
              </w:r>
            </w:hyperlink>
            <w:r w:rsidR="00616844">
              <w:rPr>
                <w:rFonts w:hint="cs"/>
                <w:rtl/>
              </w:rPr>
              <w:t xml:space="preserve"> </w:t>
            </w:r>
            <w:r w:rsidR="00932A8B" w:rsidRPr="00762858">
              <w:rPr>
                <w:rtl/>
              </w:rPr>
              <w:t xml:space="preserve">(المراجعة </w:t>
            </w:r>
            <w:r w:rsidR="00932A8B" w:rsidRPr="00762858">
              <w:t>1</w:t>
            </w:r>
            <w:r w:rsidR="00932A8B" w:rsidRPr="00762858">
              <w:rPr>
                <w:rtl/>
              </w:rPr>
              <w:t>)</w:t>
            </w:r>
          </w:p>
        </w:tc>
      </w:tr>
      <w:tr w:rsidR="00932A8B" w:rsidRPr="00762858" w14:paraId="00A54A80" w14:textId="77777777" w:rsidTr="00C21154">
        <w:trPr>
          <w:jc w:val="center"/>
        </w:trPr>
        <w:tc>
          <w:tcPr>
            <w:tcW w:w="618" w:type="pct"/>
            <w:shd w:val="clear" w:color="auto" w:fill="auto"/>
            <w:hideMark/>
          </w:tcPr>
          <w:p w14:paraId="01F19CC9" w14:textId="77777777" w:rsidR="00932A8B" w:rsidRPr="00762858" w:rsidRDefault="00932A8B" w:rsidP="00DE61CD">
            <w:pPr>
              <w:pStyle w:val="Tabletexte"/>
              <w:rPr>
                <w:lang w:val="en-GB"/>
              </w:rPr>
            </w:pPr>
            <w:r w:rsidRPr="00762858">
              <w:rPr>
                <w:lang w:val="en-GB"/>
              </w:rPr>
              <w:t>B/16</w:t>
            </w:r>
          </w:p>
        </w:tc>
        <w:tc>
          <w:tcPr>
            <w:tcW w:w="2324" w:type="pct"/>
            <w:shd w:val="clear" w:color="auto" w:fill="auto"/>
          </w:tcPr>
          <w:p w14:paraId="2D188C95" w14:textId="77777777" w:rsidR="00932A8B" w:rsidRPr="00762858" w:rsidRDefault="00932A8B" w:rsidP="00DE61CD">
            <w:pPr>
              <w:pStyle w:val="Tabletexte"/>
              <w:rPr>
                <w:lang w:val="en-GB"/>
              </w:rPr>
            </w:pPr>
            <w:r w:rsidRPr="00762858">
              <w:rPr>
                <w:rtl/>
              </w:rPr>
              <w:t>تطبيقات الوسائط المتعددة المدعومة بالذكاء الاصطناعي</w:t>
            </w:r>
          </w:p>
        </w:tc>
        <w:tc>
          <w:tcPr>
            <w:tcW w:w="1181" w:type="pct"/>
            <w:shd w:val="clear" w:color="auto" w:fill="auto"/>
            <w:hideMark/>
          </w:tcPr>
          <w:p w14:paraId="21D60780"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5</w:t>
            </w:r>
          </w:p>
        </w:tc>
        <w:tc>
          <w:tcPr>
            <w:tcW w:w="877" w:type="pct"/>
            <w:shd w:val="clear" w:color="auto" w:fill="auto"/>
          </w:tcPr>
          <w:p w14:paraId="2AEA7C0A" w14:textId="77777777" w:rsidR="00932A8B" w:rsidRPr="00762858" w:rsidRDefault="00D92199" w:rsidP="00DE61CD">
            <w:pPr>
              <w:pStyle w:val="Tabletexte"/>
              <w:jc w:val="center"/>
              <w:rPr>
                <w:lang w:val="en-GB"/>
              </w:rPr>
            </w:pPr>
            <w:hyperlink r:id="rId124" w:history="1">
              <w:r w:rsidR="00932A8B" w:rsidRPr="00762858">
                <w:rPr>
                  <w:rStyle w:val="Hyperlink"/>
                  <w:lang w:val="en-GB"/>
                </w:rPr>
                <w:t>WTSA-24 C18</w:t>
              </w:r>
            </w:hyperlink>
          </w:p>
        </w:tc>
      </w:tr>
      <w:tr w:rsidR="00932A8B" w:rsidRPr="00762858" w14:paraId="3687D4D9" w14:textId="77777777" w:rsidTr="00C21154">
        <w:trPr>
          <w:jc w:val="center"/>
        </w:trPr>
        <w:tc>
          <w:tcPr>
            <w:tcW w:w="618" w:type="pct"/>
            <w:shd w:val="clear" w:color="auto" w:fill="auto"/>
            <w:hideMark/>
          </w:tcPr>
          <w:p w14:paraId="6027D32F" w14:textId="77777777" w:rsidR="00932A8B" w:rsidRPr="00762858" w:rsidRDefault="00932A8B" w:rsidP="00DE61CD">
            <w:pPr>
              <w:pStyle w:val="Tabletexte"/>
              <w:rPr>
                <w:lang w:val="en-GB"/>
              </w:rPr>
            </w:pPr>
            <w:r w:rsidRPr="00762858">
              <w:rPr>
                <w:lang w:val="en-GB"/>
              </w:rPr>
              <w:t>C/16</w:t>
            </w:r>
          </w:p>
        </w:tc>
        <w:tc>
          <w:tcPr>
            <w:tcW w:w="2324" w:type="pct"/>
            <w:shd w:val="clear" w:color="auto" w:fill="auto"/>
          </w:tcPr>
          <w:p w14:paraId="72DDA53D" w14:textId="77777777" w:rsidR="00932A8B" w:rsidRPr="00762858" w:rsidRDefault="00932A8B" w:rsidP="00DE61CD">
            <w:pPr>
              <w:pStyle w:val="Tabletexte"/>
              <w:rPr>
                <w:lang w:val="en-GB"/>
              </w:rPr>
            </w:pPr>
            <w:r w:rsidRPr="00762858">
              <w:rPr>
                <w:rtl/>
              </w:rPr>
              <w:t>التشفير المرئي والسمعي وتشفير الإشارة</w:t>
            </w:r>
          </w:p>
        </w:tc>
        <w:tc>
          <w:tcPr>
            <w:tcW w:w="1181" w:type="pct"/>
            <w:shd w:val="clear" w:color="auto" w:fill="auto"/>
            <w:hideMark/>
          </w:tcPr>
          <w:p w14:paraId="3C19016F"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6</w:t>
            </w:r>
          </w:p>
        </w:tc>
        <w:tc>
          <w:tcPr>
            <w:tcW w:w="877" w:type="pct"/>
            <w:shd w:val="clear" w:color="auto" w:fill="auto"/>
          </w:tcPr>
          <w:p w14:paraId="2658C4EF" w14:textId="77777777" w:rsidR="00932A8B" w:rsidRPr="00762858" w:rsidRDefault="00D92199" w:rsidP="00DE61CD">
            <w:pPr>
              <w:pStyle w:val="Tabletexte"/>
              <w:jc w:val="center"/>
              <w:rPr>
                <w:lang w:val="en-GB"/>
              </w:rPr>
            </w:pPr>
            <w:hyperlink r:id="rId125" w:history="1">
              <w:r w:rsidR="00932A8B" w:rsidRPr="00762858">
                <w:rPr>
                  <w:rStyle w:val="Hyperlink"/>
                  <w:lang w:val="en-GB"/>
                </w:rPr>
                <w:t>WTSA-24 C18</w:t>
              </w:r>
            </w:hyperlink>
          </w:p>
        </w:tc>
      </w:tr>
      <w:tr w:rsidR="00932A8B" w:rsidRPr="00762858" w14:paraId="15E49384" w14:textId="77777777" w:rsidTr="00C21154">
        <w:trPr>
          <w:jc w:val="center"/>
        </w:trPr>
        <w:tc>
          <w:tcPr>
            <w:tcW w:w="618" w:type="pct"/>
            <w:shd w:val="clear" w:color="auto" w:fill="auto"/>
            <w:hideMark/>
          </w:tcPr>
          <w:p w14:paraId="13FD6260" w14:textId="77777777" w:rsidR="00932A8B" w:rsidRPr="00762858" w:rsidRDefault="00932A8B" w:rsidP="00DE61CD">
            <w:pPr>
              <w:pStyle w:val="Tabletexte"/>
              <w:rPr>
                <w:lang w:val="en-GB"/>
              </w:rPr>
            </w:pPr>
            <w:r w:rsidRPr="00762858">
              <w:rPr>
                <w:lang w:val="en-GB"/>
              </w:rPr>
              <w:t>D/16</w:t>
            </w:r>
          </w:p>
        </w:tc>
        <w:tc>
          <w:tcPr>
            <w:tcW w:w="2324" w:type="pct"/>
            <w:shd w:val="clear" w:color="auto" w:fill="auto"/>
          </w:tcPr>
          <w:p w14:paraId="7AB3B2AC" w14:textId="77777777" w:rsidR="00932A8B" w:rsidRPr="00762858" w:rsidRDefault="00932A8B" w:rsidP="00DE61CD">
            <w:pPr>
              <w:pStyle w:val="Tabletexte"/>
              <w:rPr>
                <w:lang w:val="en-GB"/>
              </w:rPr>
            </w:pPr>
            <w:r w:rsidRPr="00762858">
              <w:rPr>
                <w:rtl/>
              </w:rPr>
              <w:t>أنظمة التجربة الحية الغامرة وخدماتها</w:t>
            </w:r>
          </w:p>
        </w:tc>
        <w:tc>
          <w:tcPr>
            <w:tcW w:w="1181" w:type="pct"/>
            <w:shd w:val="clear" w:color="auto" w:fill="auto"/>
            <w:hideMark/>
          </w:tcPr>
          <w:p w14:paraId="5ADA5A5B"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8</w:t>
            </w:r>
          </w:p>
        </w:tc>
        <w:tc>
          <w:tcPr>
            <w:tcW w:w="877" w:type="pct"/>
            <w:shd w:val="clear" w:color="auto" w:fill="auto"/>
          </w:tcPr>
          <w:p w14:paraId="05C9483A" w14:textId="77777777" w:rsidR="00932A8B" w:rsidRPr="00762858" w:rsidRDefault="00D92199" w:rsidP="00DE61CD">
            <w:pPr>
              <w:pStyle w:val="Tabletexte"/>
              <w:jc w:val="center"/>
              <w:rPr>
                <w:lang w:val="en-GB"/>
              </w:rPr>
            </w:pPr>
            <w:hyperlink r:id="rId126" w:history="1">
              <w:r w:rsidR="00932A8B" w:rsidRPr="00762858">
                <w:rPr>
                  <w:rStyle w:val="Hyperlink"/>
                  <w:lang w:val="en-GB"/>
                </w:rPr>
                <w:t>WTSA-24 C18</w:t>
              </w:r>
            </w:hyperlink>
          </w:p>
        </w:tc>
      </w:tr>
      <w:tr w:rsidR="00932A8B" w:rsidRPr="00762858" w14:paraId="360404D8" w14:textId="77777777" w:rsidTr="00C21154">
        <w:trPr>
          <w:jc w:val="center"/>
        </w:trPr>
        <w:tc>
          <w:tcPr>
            <w:tcW w:w="618" w:type="pct"/>
            <w:shd w:val="clear" w:color="auto" w:fill="auto"/>
            <w:hideMark/>
          </w:tcPr>
          <w:p w14:paraId="7CFBFC80" w14:textId="77777777" w:rsidR="00932A8B" w:rsidRPr="00762858" w:rsidRDefault="00932A8B" w:rsidP="00DE61CD">
            <w:pPr>
              <w:pStyle w:val="Tabletexte"/>
              <w:rPr>
                <w:lang w:val="en-GB"/>
              </w:rPr>
            </w:pPr>
            <w:r w:rsidRPr="00762858">
              <w:rPr>
                <w:lang w:val="en-GB"/>
              </w:rPr>
              <w:lastRenderedPageBreak/>
              <w:t>E/16</w:t>
            </w:r>
          </w:p>
        </w:tc>
        <w:tc>
          <w:tcPr>
            <w:tcW w:w="2324" w:type="pct"/>
            <w:shd w:val="clear" w:color="auto" w:fill="auto"/>
          </w:tcPr>
          <w:p w14:paraId="6A12BAA0" w14:textId="77777777" w:rsidR="00932A8B" w:rsidRPr="00762858" w:rsidRDefault="00932A8B" w:rsidP="00DE61CD">
            <w:pPr>
              <w:pStyle w:val="Tabletexte"/>
              <w:rPr>
                <w:lang w:val="en-GB"/>
              </w:rPr>
            </w:pPr>
            <w:r w:rsidRPr="00762858">
              <w:rPr>
                <w:rtl/>
              </w:rPr>
              <w:t>الأنظمة والمطاريف والبوابات متعددة الوسائط ومؤتمرات البيانات</w:t>
            </w:r>
          </w:p>
        </w:tc>
        <w:tc>
          <w:tcPr>
            <w:tcW w:w="1181" w:type="pct"/>
            <w:shd w:val="clear" w:color="auto" w:fill="auto"/>
            <w:hideMark/>
          </w:tcPr>
          <w:p w14:paraId="6B8E7D57"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11</w:t>
            </w:r>
          </w:p>
        </w:tc>
        <w:tc>
          <w:tcPr>
            <w:tcW w:w="877" w:type="pct"/>
            <w:shd w:val="clear" w:color="auto" w:fill="auto"/>
          </w:tcPr>
          <w:p w14:paraId="546B5E0D" w14:textId="77777777" w:rsidR="00932A8B" w:rsidRPr="00762858" w:rsidRDefault="00D92199" w:rsidP="00DE61CD">
            <w:pPr>
              <w:pStyle w:val="Tabletexte"/>
              <w:jc w:val="center"/>
              <w:rPr>
                <w:lang w:val="en-GB"/>
              </w:rPr>
            </w:pPr>
            <w:hyperlink r:id="rId127" w:history="1">
              <w:r w:rsidR="00932A8B" w:rsidRPr="00762858">
                <w:rPr>
                  <w:rStyle w:val="Hyperlink"/>
                  <w:lang w:val="en-GB"/>
                </w:rPr>
                <w:t>WTSA-24 C18</w:t>
              </w:r>
            </w:hyperlink>
          </w:p>
        </w:tc>
      </w:tr>
      <w:tr w:rsidR="00932A8B" w:rsidRPr="00762858" w14:paraId="347D097D" w14:textId="77777777" w:rsidTr="00C21154">
        <w:trPr>
          <w:jc w:val="center"/>
        </w:trPr>
        <w:tc>
          <w:tcPr>
            <w:tcW w:w="618" w:type="pct"/>
            <w:shd w:val="clear" w:color="auto" w:fill="auto"/>
            <w:hideMark/>
          </w:tcPr>
          <w:p w14:paraId="533AB06E" w14:textId="77777777" w:rsidR="00932A8B" w:rsidRPr="00762858" w:rsidRDefault="00932A8B" w:rsidP="00DE61CD">
            <w:pPr>
              <w:pStyle w:val="Tabletexte"/>
              <w:rPr>
                <w:lang w:val="en-GB"/>
              </w:rPr>
            </w:pPr>
            <w:r w:rsidRPr="00762858">
              <w:rPr>
                <w:lang w:val="en-GB"/>
              </w:rPr>
              <w:t>F/16</w:t>
            </w:r>
          </w:p>
        </w:tc>
        <w:tc>
          <w:tcPr>
            <w:tcW w:w="2324" w:type="pct"/>
            <w:shd w:val="clear" w:color="auto" w:fill="auto"/>
          </w:tcPr>
          <w:p w14:paraId="0D8F3D43" w14:textId="77777777" w:rsidR="00932A8B" w:rsidRPr="00762858" w:rsidRDefault="00932A8B" w:rsidP="00DE61CD">
            <w:pPr>
              <w:pStyle w:val="Tabletexte"/>
              <w:rPr>
                <w:lang w:val="en-GB"/>
              </w:rPr>
            </w:pPr>
            <w:r w:rsidRPr="00762858">
              <w:rPr>
                <w:rtl/>
              </w:rPr>
              <w:t>الأنظمة والخدمات المرئية الذكية</w:t>
            </w:r>
          </w:p>
        </w:tc>
        <w:tc>
          <w:tcPr>
            <w:tcW w:w="1181" w:type="pct"/>
            <w:shd w:val="clear" w:color="auto" w:fill="auto"/>
            <w:hideMark/>
          </w:tcPr>
          <w:p w14:paraId="4B2DE9E3"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12</w:t>
            </w:r>
          </w:p>
        </w:tc>
        <w:tc>
          <w:tcPr>
            <w:tcW w:w="877" w:type="pct"/>
            <w:shd w:val="clear" w:color="auto" w:fill="auto"/>
          </w:tcPr>
          <w:p w14:paraId="3B728C4C" w14:textId="77777777" w:rsidR="00932A8B" w:rsidRPr="00762858" w:rsidRDefault="00D92199" w:rsidP="00DE61CD">
            <w:pPr>
              <w:pStyle w:val="Tabletexte"/>
              <w:jc w:val="center"/>
              <w:rPr>
                <w:lang w:val="en-GB"/>
              </w:rPr>
            </w:pPr>
            <w:hyperlink r:id="rId128" w:history="1">
              <w:r w:rsidR="00932A8B" w:rsidRPr="00762858">
                <w:rPr>
                  <w:rStyle w:val="Hyperlink"/>
                  <w:lang w:val="en-GB"/>
                </w:rPr>
                <w:t>WTSA-24 C18</w:t>
              </w:r>
            </w:hyperlink>
          </w:p>
        </w:tc>
      </w:tr>
      <w:tr w:rsidR="00932A8B" w:rsidRPr="00762858" w14:paraId="15F14D67" w14:textId="77777777" w:rsidTr="00C21154">
        <w:trPr>
          <w:jc w:val="center"/>
        </w:trPr>
        <w:tc>
          <w:tcPr>
            <w:tcW w:w="618" w:type="pct"/>
            <w:shd w:val="clear" w:color="auto" w:fill="auto"/>
            <w:hideMark/>
          </w:tcPr>
          <w:p w14:paraId="3BE1DDFF" w14:textId="77777777" w:rsidR="00932A8B" w:rsidRPr="00762858" w:rsidRDefault="00932A8B" w:rsidP="00DE61CD">
            <w:pPr>
              <w:pStyle w:val="Tabletexte"/>
              <w:rPr>
                <w:lang w:val="en-GB"/>
              </w:rPr>
            </w:pPr>
            <w:r w:rsidRPr="00762858">
              <w:rPr>
                <w:lang w:val="en-GB"/>
              </w:rPr>
              <w:t>G/16</w:t>
            </w:r>
          </w:p>
        </w:tc>
        <w:tc>
          <w:tcPr>
            <w:tcW w:w="2324" w:type="pct"/>
            <w:shd w:val="clear" w:color="auto" w:fill="auto"/>
          </w:tcPr>
          <w:p w14:paraId="630E5474" w14:textId="77777777" w:rsidR="00932A8B" w:rsidRPr="00762858" w:rsidRDefault="00932A8B" w:rsidP="00DE61CD">
            <w:pPr>
              <w:pStyle w:val="Tabletexte"/>
              <w:rPr>
                <w:lang w:val="en-GB"/>
              </w:rPr>
            </w:pPr>
            <w:r w:rsidRPr="00762858">
              <w:rPr>
                <w:rtl/>
              </w:rPr>
              <w:t>‏الأنظمة والخدمات المتصلة بتدفق الوسائط المتعددة بما في ذلك إيصال المحتوى ومنصات التطبيقات والأنظمة الطرفية</w:t>
            </w:r>
          </w:p>
        </w:tc>
        <w:tc>
          <w:tcPr>
            <w:tcW w:w="1181" w:type="pct"/>
            <w:shd w:val="clear" w:color="auto" w:fill="auto"/>
            <w:hideMark/>
          </w:tcPr>
          <w:p w14:paraId="37CAD7A8"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13</w:t>
            </w:r>
          </w:p>
        </w:tc>
        <w:tc>
          <w:tcPr>
            <w:tcW w:w="877" w:type="pct"/>
            <w:shd w:val="clear" w:color="auto" w:fill="auto"/>
          </w:tcPr>
          <w:p w14:paraId="7BC028FC" w14:textId="77777777" w:rsidR="00932A8B" w:rsidRPr="00762858" w:rsidRDefault="00D92199" w:rsidP="00DE61CD">
            <w:pPr>
              <w:pStyle w:val="Tabletexte"/>
              <w:jc w:val="center"/>
              <w:rPr>
                <w:lang w:val="en-GB"/>
              </w:rPr>
            </w:pPr>
            <w:hyperlink r:id="rId129" w:history="1">
              <w:r w:rsidR="00932A8B" w:rsidRPr="00762858">
                <w:rPr>
                  <w:rStyle w:val="Hyperlink"/>
                  <w:lang w:val="en-GB"/>
                </w:rPr>
                <w:t>WTSA-24 C18</w:t>
              </w:r>
            </w:hyperlink>
          </w:p>
        </w:tc>
      </w:tr>
      <w:tr w:rsidR="00932A8B" w:rsidRPr="00762858" w14:paraId="5D4D8D02" w14:textId="77777777" w:rsidTr="00C21154">
        <w:trPr>
          <w:jc w:val="center"/>
        </w:trPr>
        <w:tc>
          <w:tcPr>
            <w:tcW w:w="618" w:type="pct"/>
            <w:shd w:val="clear" w:color="auto" w:fill="auto"/>
            <w:hideMark/>
          </w:tcPr>
          <w:p w14:paraId="653313A6" w14:textId="77777777" w:rsidR="00932A8B" w:rsidRPr="00762858" w:rsidRDefault="00932A8B" w:rsidP="00DE61CD">
            <w:pPr>
              <w:pStyle w:val="Tabletexte"/>
              <w:rPr>
                <w:lang w:val="en-GB"/>
              </w:rPr>
            </w:pPr>
            <w:r w:rsidRPr="00762858">
              <w:rPr>
                <w:lang w:val="en-GB"/>
              </w:rPr>
              <w:t>H/16</w:t>
            </w:r>
          </w:p>
        </w:tc>
        <w:tc>
          <w:tcPr>
            <w:tcW w:w="2324" w:type="pct"/>
            <w:shd w:val="clear" w:color="auto" w:fill="auto"/>
          </w:tcPr>
          <w:p w14:paraId="7385C016" w14:textId="77777777" w:rsidR="00932A8B" w:rsidRPr="00762858" w:rsidRDefault="00932A8B" w:rsidP="00DE61CD">
            <w:pPr>
              <w:pStyle w:val="Tabletexte"/>
              <w:rPr>
                <w:lang w:val="en-GB"/>
              </w:rPr>
            </w:pPr>
            <w:r w:rsidRPr="00762858">
              <w:rPr>
                <w:rtl/>
              </w:rPr>
              <w:t>إطار الوسائط المتعددة وتطبيقاتها وخدماتها</w:t>
            </w:r>
          </w:p>
        </w:tc>
        <w:tc>
          <w:tcPr>
            <w:tcW w:w="1181" w:type="pct"/>
            <w:shd w:val="clear" w:color="auto" w:fill="auto"/>
            <w:hideMark/>
          </w:tcPr>
          <w:p w14:paraId="6D2704B3"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21</w:t>
            </w:r>
          </w:p>
        </w:tc>
        <w:tc>
          <w:tcPr>
            <w:tcW w:w="877" w:type="pct"/>
            <w:shd w:val="clear" w:color="auto" w:fill="auto"/>
          </w:tcPr>
          <w:p w14:paraId="0CEC38D9" w14:textId="77777777" w:rsidR="00932A8B" w:rsidRPr="00762858" w:rsidRDefault="00D92199" w:rsidP="00DE61CD">
            <w:pPr>
              <w:pStyle w:val="Tabletexte"/>
              <w:jc w:val="center"/>
              <w:rPr>
                <w:lang w:val="en-GB"/>
              </w:rPr>
            </w:pPr>
            <w:hyperlink r:id="rId130" w:history="1">
              <w:r w:rsidR="00932A8B" w:rsidRPr="00762858">
                <w:rPr>
                  <w:rStyle w:val="Hyperlink"/>
                  <w:lang w:val="en-GB"/>
                </w:rPr>
                <w:t>WTSA-24 C18</w:t>
              </w:r>
            </w:hyperlink>
          </w:p>
        </w:tc>
      </w:tr>
      <w:tr w:rsidR="00932A8B" w:rsidRPr="00762858" w14:paraId="6AB58A8D" w14:textId="77777777" w:rsidTr="00C21154">
        <w:trPr>
          <w:jc w:val="center"/>
        </w:trPr>
        <w:tc>
          <w:tcPr>
            <w:tcW w:w="618" w:type="pct"/>
            <w:shd w:val="clear" w:color="auto" w:fill="auto"/>
            <w:hideMark/>
          </w:tcPr>
          <w:p w14:paraId="03277E11" w14:textId="77777777" w:rsidR="00932A8B" w:rsidRPr="00762858" w:rsidRDefault="00932A8B" w:rsidP="00DE61CD">
            <w:pPr>
              <w:pStyle w:val="Tabletexte"/>
              <w:rPr>
                <w:lang w:val="en-GB"/>
              </w:rPr>
            </w:pPr>
            <w:r w:rsidRPr="00762858">
              <w:rPr>
                <w:lang w:val="en-GB"/>
              </w:rPr>
              <w:t>I/16</w:t>
            </w:r>
          </w:p>
        </w:tc>
        <w:tc>
          <w:tcPr>
            <w:tcW w:w="2324" w:type="pct"/>
            <w:shd w:val="clear" w:color="auto" w:fill="auto"/>
          </w:tcPr>
          <w:p w14:paraId="1D1BFAB7" w14:textId="77777777" w:rsidR="00932A8B" w:rsidRPr="00762858" w:rsidRDefault="00932A8B" w:rsidP="00DE61CD">
            <w:pPr>
              <w:pStyle w:val="Tabletexte"/>
              <w:rPr>
                <w:lang w:val="en-GB"/>
              </w:rPr>
            </w:pPr>
            <w:r w:rsidRPr="00762858">
              <w:rPr>
                <w:rtl/>
              </w:rPr>
              <w:t>‏الجوانب متعددة الوسائط لتكنولوجيات السجلات الموزعة والخدمات ذات الصلة</w:t>
            </w:r>
            <w:r w:rsidRPr="00762858">
              <w:rPr>
                <w:cs/>
              </w:rPr>
              <w:t>‎</w:t>
            </w:r>
          </w:p>
        </w:tc>
        <w:tc>
          <w:tcPr>
            <w:tcW w:w="1181" w:type="pct"/>
            <w:shd w:val="clear" w:color="auto" w:fill="auto"/>
            <w:hideMark/>
          </w:tcPr>
          <w:p w14:paraId="556DFC39"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22</w:t>
            </w:r>
          </w:p>
        </w:tc>
        <w:tc>
          <w:tcPr>
            <w:tcW w:w="877" w:type="pct"/>
            <w:shd w:val="clear" w:color="auto" w:fill="auto"/>
          </w:tcPr>
          <w:p w14:paraId="7771FAF5" w14:textId="77777777" w:rsidR="00932A8B" w:rsidRPr="00762858" w:rsidRDefault="00D92199" w:rsidP="00DE61CD">
            <w:pPr>
              <w:pStyle w:val="Tabletexte"/>
              <w:jc w:val="center"/>
              <w:rPr>
                <w:lang w:val="en-GB"/>
              </w:rPr>
            </w:pPr>
            <w:hyperlink r:id="rId131" w:history="1">
              <w:r w:rsidR="00932A8B" w:rsidRPr="00762858">
                <w:rPr>
                  <w:rStyle w:val="Hyperlink"/>
                  <w:lang w:val="en-GB"/>
                </w:rPr>
                <w:t>WTSA-24 C18</w:t>
              </w:r>
            </w:hyperlink>
          </w:p>
        </w:tc>
      </w:tr>
      <w:tr w:rsidR="00932A8B" w:rsidRPr="00762858" w14:paraId="4D0672E8" w14:textId="77777777" w:rsidTr="00C21154">
        <w:trPr>
          <w:jc w:val="center"/>
        </w:trPr>
        <w:tc>
          <w:tcPr>
            <w:tcW w:w="618" w:type="pct"/>
            <w:shd w:val="clear" w:color="auto" w:fill="auto"/>
            <w:hideMark/>
          </w:tcPr>
          <w:p w14:paraId="519145AC" w14:textId="77777777" w:rsidR="00932A8B" w:rsidRPr="00762858" w:rsidRDefault="00932A8B" w:rsidP="00DE61CD">
            <w:pPr>
              <w:pStyle w:val="Tabletexte"/>
              <w:rPr>
                <w:lang w:val="en-GB"/>
              </w:rPr>
            </w:pPr>
            <w:r w:rsidRPr="00762858">
              <w:rPr>
                <w:lang w:val="en-GB"/>
              </w:rPr>
              <w:t>J/16</w:t>
            </w:r>
          </w:p>
        </w:tc>
        <w:tc>
          <w:tcPr>
            <w:tcW w:w="2324" w:type="pct"/>
            <w:shd w:val="clear" w:color="auto" w:fill="auto"/>
          </w:tcPr>
          <w:p w14:paraId="4D2ABA64" w14:textId="77777777" w:rsidR="00932A8B" w:rsidRPr="00762858" w:rsidRDefault="00932A8B" w:rsidP="00DE61CD">
            <w:pPr>
              <w:pStyle w:val="Tabletexte"/>
              <w:rPr>
                <w:lang w:val="en-GB"/>
              </w:rPr>
            </w:pPr>
            <w:r w:rsidRPr="00762858">
              <w:rPr>
                <w:rtl/>
              </w:rPr>
              <w:t>الأنظمة والخدمات المتعلقة بالثقافة الرقمية</w:t>
            </w:r>
          </w:p>
        </w:tc>
        <w:tc>
          <w:tcPr>
            <w:tcW w:w="1181" w:type="pct"/>
            <w:shd w:val="clear" w:color="auto" w:fill="auto"/>
            <w:hideMark/>
          </w:tcPr>
          <w:p w14:paraId="7B3D5F2C"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23</w:t>
            </w:r>
          </w:p>
        </w:tc>
        <w:tc>
          <w:tcPr>
            <w:tcW w:w="877" w:type="pct"/>
            <w:shd w:val="clear" w:color="auto" w:fill="auto"/>
          </w:tcPr>
          <w:p w14:paraId="7C791ACF" w14:textId="77777777" w:rsidR="00932A8B" w:rsidRPr="00762858" w:rsidRDefault="00D92199" w:rsidP="00DE61CD">
            <w:pPr>
              <w:pStyle w:val="Tabletexte"/>
              <w:jc w:val="center"/>
              <w:rPr>
                <w:lang w:val="en-GB"/>
              </w:rPr>
            </w:pPr>
            <w:hyperlink r:id="rId132" w:history="1">
              <w:r w:rsidR="00932A8B" w:rsidRPr="00762858">
                <w:rPr>
                  <w:rStyle w:val="Hyperlink"/>
                  <w:lang w:val="en-GB"/>
                </w:rPr>
                <w:t>WTSA-24 C18</w:t>
              </w:r>
            </w:hyperlink>
          </w:p>
        </w:tc>
      </w:tr>
      <w:tr w:rsidR="00932A8B" w:rsidRPr="00762858" w14:paraId="49B34C58" w14:textId="77777777" w:rsidTr="00C21154">
        <w:trPr>
          <w:jc w:val="center"/>
        </w:trPr>
        <w:tc>
          <w:tcPr>
            <w:tcW w:w="618" w:type="pct"/>
            <w:shd w:val="clear" w:color="auto" w:fill="auto"/>
            <w:hideMark/>
          </w:tcPr>
          <w:p w14:paraId="0B7303EE" w14:textId="77777777" w:rsidR="00932A8B" w:rsidRPr="00762858" w:rsidRDefault="00932A8B" w:rsidP="00DE61CD">
            <w:pPr>
              <w:pStyle w:val="Tabletexte"/>
              <w:rPr>
                <w:lang w:val="en-GB"/>
              </w:rPr>
            </w:pPr>
            <w:r w:rsidRPr="00762858">
              <w:rPr>
                <w:lang w:val="en-GB"/>
              </w:rPr>
              <w:t>K/16</w:t>
            </w:r>
          </w:p>
        </w:tc>
        <w:tc>
          <w:tcPr>
            <w:tcW w:w="2324" w:type="pct"/>
            <w:shd w:val="clear" w:color="auto" w:fill="auto"/>
          </w:tcPr>
          <w:p w14:paraId="566A662D" w14:textId="77777777" w:rsidR="00932A8B" w:rsidRPr="00762858" w:rsidRDefault="00932A8B" w:rsidP="00DE61CD">
            <w:pPr>
              <w:pStyle w:val="Tabletexte"/>
              <w:rPr>
                <w:lang w:val="en-GB"/>
              </w:rPr>
            </w:pPr>
            <w:r w:rsidRPr="00762858">
              <w:rPr>
                <w:rtl/>
              </w:rPr>
              <w:t>العوامل البشرية فيما يتعلق بالسطوح البينية والخدمات الذكية للمستعمل</w:t>
            </w:r>
          </w:p>
        </w:tc>
        <w:tc>
          <w:tcPr>
            <w:tcW w:w="1181" w:type="pct"/>
            <w:shd w:val="clear" w:color="auto" w:fill="auto"/>
            <w:hideMark/>
          </w:tcPr>
          <w:p w14:paraId="4ADEA656"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24</w:t>
            </w:r>
          </w:p>
        </w:tc>
        <w:tc>
          <w:tcPr>
            <w:tcW w:w="877" w:type="pct"/>
            <w:shd w:val="clear" w:color="auto" w:fill="auto"/>
          </w:tcPr>
          <w:p w14:paraId="5AA010D9" w14:textId="77777777" w:rsidR="00932A8B" w:rsidRPr="00762858" w:rsidRDefault="00D92199" w:rsidP="00DE61CD">
            <w:pPr>
              <w:pStyle w:val="Tabletexte"/>
              <w:jc w:val="center"/>
              <w:rPr>
                <w:lang w:val="en-GB"/>
              </w:rPr>
            </w:pPr>
            <w:hyperlink r:id="rId133" w:history="1">
              <w:r w:rsidR="00932A8B" w:rsidRPr="00762858">
                <w:rPr>
                  <w:rStyle w:val="Hyperlink"/>
                  <w:lang w:val="en-GB"/>
                </w:rPr>
                <w:t>WTSA-24 C18</w:t>
              </w:r>
            </w:hyperlink>
          </w:p>
        </w:tc>
      </w:tr>
      <w:tr w:rsidR="00932A8B" w:rsidRPr="00762858" w14:paraId="7FE26314" w14:textId="77777777" w:rsidTr="00C21154">
        <w:trPr>
          <w:jc w:val="center"/>
        </w:trPr>
        <w:tc>
          <w:tcPr>
            <w:tcW w:w="618" w:type="pct"/>
            <w:shd w:val="clear" w:color="auto" w:fill="auto"/>
            <w:hideMark/>
          </w:tcPr>
          <w:p w14:paraId="7E849AF1" w14:textId="77777777" w:rsidR="00932A8B" w:rsidRPr="00762858" w:rsidRDefault="00932A8B" w:rsidP="00DE61CD">
            <w:pPr>
              <w:pStyle w:val="Tabletexte"/>
              <w:rPr>
                <w:lang w:val="en-GB"/>
              </w:rPr>
            </w:pPr>
            <w:r w:rsidRPr="00762858">
              <w:rPr>
                <w:lang w:val="en-GB"/>
              </w:rPr>
              <w:t>M/16</w:t>
            </w:r>
          </w:p>
        </w:tc>
        <w:tc>
          <w:tcPr>
            <w:tcW w:w="2324" w:type="pct"/>
            <w:shd w:val="clear" w:color="auto" w:fill="auto"/>
          </w:tcPr>
          <w:p w14:paraId="4038FAA0" w14:textId="77777777" w:rsidR="00932A8B" w:rsidRPr="00762858" w:rsidRDefault="00932A8B" w:rsidP="00DE61CD">
            <w:pPr>
              <w:pStyle w:val="Tabletexte"/>
              <w:rPr>
                <w:lang w:val="en-GB"/>
              </w:rPr>
            </w:pPr>
            <w:r w:rsidRPr="00762858">
              <w:rPr>
                <w:rtl/>
              </w:rPr>
              <w:t>الاتصالات والأنظمة والشبكات والتطبيقات المتعددة الوسائط في المركبات</w:t>
            </w:r>
          </w:p>
        </w:tc>
        <w:tc>
          <w:tcPr>
            <w:tcW w:w="1181" w:type="pct"/>
            <w:shd w:val="clear" w:color="auto" w:fill="auto"/>
            <w:hideMark/>
          </w:tcPr>
          <w:p w14:paraId="64F39554"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27</w:t>
            </w:r>
          </w:p>
        </w:tc>
        <w:tc>
          <w:tcPr>
            <w:tcW w:w="877" w:type="pct"/>
            <w:shd w:val="clear" w:color="auto" w:fill="auto"/>
          </w:tcPr>
          <w:p w14:paraId="6FB4A31C" w14:textId="77777777" w:rsidR="00932A8B" w:rsidRPr="00762858" w:rsidRDefault="00D92199" w:rsidP="00DE61CD">
            <w:pPr>
              <w:pStyle w:val="Tabletexte"/>
              <w:jc w:val="center"/>
              <w:rPr>
                <w:lang w:val="en-GB"/>
              </w:rPr>
            </w:pPr>
            <w:hyperlink r:id="rId134" w:history="1">
              <w:r w:rsidR="00932A8B" w:rsidRPr="00762858">
                <w:rPr>
                  <w:rStyle w:val="Hyperlink"/>
                  <w:lang w:val="en-GB"/>
                </w:rPr>
                <w:t>WTSA-24 C18</w:t>
              </w:r>
            </w:hyperlink>
          </w:p>
        </w:tc>
      </w:tr>
      <w:tr w:rsidR="00932A8B" w:rsidRPr="00762858" w14:paraId="4EF93662" w14:textId="77777777" w:rsidTr="00C21154">
        <w:trPr>
          <w:jc w:val="center"/>
        </w:trPr>
        <w:tc>
          <w:tcPr>
            <w:tcW w:w="618" w:type="pct"/>
            <w:shd w:val="clear" w:color="auto" w:fill="auto"/>
            <w:hideMark/>
          </w:tcPr>
          <w:p w14:paraId="2AFFE47D" w14:textId="77777777" w:rsidR="00932A8B" w:rsidRPr="00762858" w:rsidRDefault="00932A8B" w:rsidP="00DE61CD">
            <w:pPr>
              <w:pStyle w:val="Tabletexte"/>
              <w:rPr>
                <w:lang w:val="en-GB"/>
              </w:rPr>
            </w:pPr>
            <w:r w:rsidRPr="00762858">
              <w:rPr>
                <w:lang w:val="en-GB"/>
              </w:rPr>
              <w:t>N/16</w:t>
            </w:r>
          </w:p>
        </w:tc>
        <w:tc>
          <w:tcPr>
            <w:tcW w:w="2324" w:type="pct"/>
            <w:shd w:val="clear" w:color="auto" w:fill="auto"/>
          </w:tcPr>
          <w:p w14:paraId="35ED4A61" w14:textId="77777777" w:rsidR="00932A8B" w:rsidRPr="00762858" w:rsidRDefault="00932A8B" w:rsidP="00DE61CD">
            <w:pPr>
              <w:pStyle w:val="Tabletexte"/>
              <w:rPr>
                <w:lang w:val="en-GB"/>
              </w:rPr>
            </w:pPr>
            <w:r w:rsidRPr="00762858">
              <w:rPr>
                <w:rtl/>
              </w:rPr>
              <w:t>إطار الوسائط المتعددة لتطبيقات الصحة الرقمية</w:t>
            </w:r>
          </w:p>
        </w:tc>
        <w:tc>
          <w:tcPr>
            <w:tcW w:w="1181" w:type="pct"/>
            <w:shd w:val="clear" w:color="auto" w:fill="auto"/>
            <w:hideMark/>
          </w:tcPr>
          <w:p w14:paraId="6B4B4334" w14:textId="77777777" w:rsidR="00932A8B" w:rsidRPr="00762858" w:rsidRDefault="00932A8B" w:rsidP="00DE61CD">
            <w:pPr>
              <w:pStyle w:val="Tabletexte"/>
              <w:rPr>
                <w:lang w:val="en-GB"/>
              </w:rPr>
            </w:pPr>
            <w:r w:rsidRPr="00762858">
              <w:rPr>
                <w:rtl/>
              </w:rPr>
              <w:t xml:space="preserve">استمرار للمسألة </w:t>
            </w:r>
            <w:r w:rsidRPr="00762858">
              <w:t>16</w:t>
            </w:r>
            <w:r w:rsidRPr="00762858">
              <w:rPr>
                <w:rtl/>
              </w:rPr>
              <w:t>/</w:t>
            </w:r>
            <w:r w:rsidRPr="00762858">
              <w:t>28</w:t>
            </w:r>
          </w:p>
        </w:tc>
        <w:tc>
          <w:tcPr>
            <w:tcW w:w="877" w:type="pct"/>
            <w:shd w:val="clear" w:color="auto" w:fill="auto"/>
          </w:tcPr>
          <w:p w14:paraId="415E052C" w14:textId="77777777" w:rsidR="00932A8B" w:rsidRPr="00762858" w:rsidRDefault="00D92199" w:rsidP="00DE61CD">
            <w:pPr>
              <w:pStyle w:val="Tabletexte"/>
              <w:jc w:val="center"/>
              <w:rPr>
                <w:lang w:val="en-GB"/>
              </w:rPr>
            </w:pPr>
            <w:hyperlink r:id="rId135" w:history="1">
              <w:r w:rsidR="00932A8B" w:rsidRPr="00762858">
                <w:rPr>
                  <w:rStyle w:val="Hyperlink"/>
                  <w:lang w:val="en-GB"/>
                </w:rPr>
                <w:t>WTSA-24 C18</w:t>
              </w:r>
            </w:hyperlink>
          </w:p>
        </w:tc>
      </w:tr>
      <w:tr w:rsidR="00932A8B" w:rsidRPr="00762858" w14:paraId="134C63F4" w14:textId="77777777" w:rsidTr="00C21154">
        <w:trPr>
          <w:jc w:val="center"/>
        </w:trPr>
        <w:tc>
          <w:tcPr>
            <w:tcW w:w="618" w:type="pct"/>
            <w:shd w:val="clear" w:color="auto" w:fill="auto"/>
          </w:tcPr>
          <w:p w14:paraId="49A83FCB" w14:textId="77777777" w:rsidR="00932A8B" w:rsidRPr="00762858" w:rsidRDefault="00932A8B" w:rsidP="00DE61CD">
            <w:pPr>
              <w:pStyle w:val="Tabletexte"/>
              <w:rPr>
                <w:lang w:val="en-GB"/>
              </w:rPr>
            </w:pPr>
            <w:proofErr w:type="spellStart"/>
            <w:proofErr w:type="gramStart"/>
            <w:r w:rsidRPr="00762858">
              <w:rPr>
                <w:lang w:val="en-GB"/>
              </w:rPr>
              <w:t>Q.Coord</w:t>
            </w:r>
            <w:proofErr w:type="spellEnd"/>
            <w:proofErr w:type="gramEnd"/>
            <w:r w:rsidRPr="00762858">
              <w:rPr>
                <w:lang w:val="en-GB"/>
              </w:rPr>
              <w:t>/C</w:t>
            </w:r>
          </w:p>
        </w:tc>
        <w:tc>
          <w:tcPr>
            <w:tcW w:w="2324" w:type="pct"/>
            <w:shd w:val="clear" w:color="auto" w:fill="auto"/>
          </w:tcPr>
          <w:p w14:paraId="56A421B1" w14:textId="77777777" w:rsidR="00932A8B" w:rsidRPr="00762858" w:rsidRDefault="00932A8B" w:rsidP="00DE61CD">
            <w:pPr>
              <w:pStyle w:val="Tabletexte"/>
              <w:rPr>
                <w:lang w:val="en-GB"/>
              </w:rPr>
            </w:pPr>
            <w:r w:rsidRPr="00762858">
              <w:rPr>
                <w:rtl/>
              </w:rPr>
              <w:t>التنسيق والتخطيط</w:t>
            </w:r>
          </w:p>
        </w:tc>
        <w:tc>
          <w:tcPr>
            <w:tcW w:w="1181" w:type="pct"/>
            <w:shd w:val="clear" w:color="auto" w:fill="auto"/>
          </w:tcPr>
          <w:p w14:paraId="71AD600F" w14:textId="29D49CE3" w:rsidR="00932A8B" w:rsidRPr="009837C1" w:rsidRDefault="00932A8B" w:rsidP="00DE61CD">
            <w:pPr>
              <w:pStyle w:val="Tabletexte"/>
              <w:rPr>
                <w:lang w:val="en-GB"/>
              </w:rPr>
            </w:pPr>
            <w:r w:rsidRPr="009837C1">
              <w:rPr>
                <w:rtl/>
              </w:rPr>
              <w:t xml:space="preserve">استمرار للمسألتين </w:t>
            </w:r>
            <w:r w:rsidRPr="009837C1">
              <w:t>9</w:t>
            </w:r>
            <w:r w:rsidRPr="009837C1">
              <w:rPr>
                <w:rtl/>
              </w:rPr>
              <w:t>/</w:t>
            </w:r>
            <w:r w:rsidRPr="009837C1">
              <w:t>10</w:t>
            </w:r>
            <w:r w:rsidRPr="009837C1">
              <w:rPr>
                <w:rtl/>
              </w:rPr>
              <w:t xml:space="preserve"> </w:t>
            </w:r>
            <w:r w:rsidR="009837C1" w:rsidRPr="009837C1">
              <w:rPr>
                <w:rFonts w:hint="cs"/>
                <w:rtl/>
              </w:rPr>
              <w:t>و</w:t>
            </w:r>
            <w:r w:rsidRPr="009837C1">
              <w:t>16</w:t>
            </w:r>
            <w:r w:rsidRPr="009837C1">
              <w:rPr>
                <w:rtl/>
              </w:rPr>
              <w:t>/</w:t>
            </w:r>
            <w:r w:rsidRPr="009837C1">
              <w:t>1</w:t>
            </w:r>
          </w:p>
        </w:tc>
        <w:tc>
          <w:tcPr>
            <w:tcW w:w="877" w:type="pct"/>
            <w:shd w:val="clear" w:color="auto" w:fill="auto"/>
          </w:tcPr>
          <w:p w14:paraId="234B1AB5" w14:textId="56EF1054" w:rsidR="00932A8B" w:rsidRPr="00762858" w:rsidRDefault="00D92199" w:rsidP="00DE61CD">
            <w:pPr>
              <w:pStyle w:val="Tabletexte"/>
              <w:jc w:val="center"/>
              <w:rPr>
                <w:lang w:val="en-GB"/>
              </w:rPr>
            </w:pPr>
            <w:hyperlink r:id="rId136" w:history="1">
              <w:r w:rsidR="00932A8B" w:rsidRPr="00762858">
                <w:rPr>
                  <w:rStyle w:val="Hyperlink"/>
                  <w:lang w:val="en-GB"/>
                </w:rPr>
                <w:t>WTSA-24 C24</w:t>
              </w:r>
            </w:hyperlink>
            <w:r w:rsidR="00616844">
              <w:rPr>
                <w:rFonts w:hint="cs"/>
                <w:rtl/>
              </w:rPr>
              <w:t xml:space="preserve"> </w:t>
            </w:r>
            <w:r w:rsidR="00932A8B" w:rsidRPr="00762858">
              <w:rPr>
                <w:rtl/>
              </w:rPr>
              <w:t xml:space="preserve">الملحق </w:t>
            </w:r>
            <w:r w:rsidR="00932A8B" w:rsidRPr="00762858">
              <w:t>2.2</w:t>
            </w:r>
          </w:p>
        </w:tc>
      </w:tr>
      <w:tr w:rsidR="00932A8B" w:rsidRPr="00762858" w14:paraId="28F6F229" w14:textId="77777777" w:rsidTr="00C21154">
        <w:trPr>
          <w:jc w:val="center"/>
        </w:trPr>
        <w:tc>
          <w:tcPr>
            <w:tcW w:w="618" w:type="pct"/>
            <w:shd w:val="clear" w:color="auto" w:fill="auto"/>
          </w:tcPr>
          <w:p w14:paraId="74A34514" w14:textId="77777777" w:rsidR="00932A8B" w:rsidRPr="00762858" w:rsidRDefault="00932A8B" w:rsidP="00DE61CD">
            <w:pPr>
              <w:pStyle w:val="Tabletexte"/>
              <w:rPr>
                <w:lang w:val="en-GB"/>
              </w:rPr>
            </w:pPr>
            <w:proofErr w:type="spellStart"/>
            <w:proofErr w:type="gramStart"/>
            <w:r w:rsidRPr="00762858">
              <w:rPr>
                <w:lang w:val="en-GB"/>
              </w:rPr>
              <w:t>Q.Acc</w:t>
            </w:r>
            <w:proofErr w:type="spellEnd"/>
            <w:proofErr w:type="gramEnd"/>
            <w:r w:rsidRPr="00762858">
              <w:rPr>
                <w:lang w:val="en-GB"/>
              </w:rPr>
              <w:t>/C</w:t>
            </w:r>
          </w:p>
        </w:tc>
        <w:tc>
          <w:tcPr>
            <w:tcW w:w="2324" w:type="pct"/>
            <w:shd w:val="clear" w:color="auto" w:fill="auto"/>
          </w:tcPr>
          <w:p w14:paraId="369E0E5F" w14:textId="77777777" w:rsidR="00932A8B" w:rsidRPr="00762858" w:rsidRDefault="00932A8B" w:rsidP="00DE61CD">
            <w:pPr>
              <w:pStyle w:val="Tabletexte"/>
              <w:rPr>
                <w:lang w:val="en-GB"/>
              </w:rPr>
            </w:pPr>
            <w:r w:rsidRPr="00762858">
              <w:rPr>
                <w:rtl/>
              </w:rPr>
              <w:t>إمكانية النفاذ إلى أنظمة الوسائط المتعددة وخدماتها وتطبيقاتها من أجل تحقيق الشمول الرقمي</w:t>
            </w:r>
          </w:p>
        </w:tc>
        <w:tc>
          <w:tcPr>
            <w:tcW w:w="1181" w:type="pct"/>
            <w:shd w:val="clear" w:color="auto" w:fill="auto"/>
          </w:tcPr>
          <w:p w14:paraId="689A20F6" w14:textId="5C936C7B" w:rsidR="00932A8B" w:rsidRPr="00762858" w:rsidRDefault="00932A8B" w:rsidP="00DE61CD">
            <w:pPr>
              <w:pStyle w:val="Tabletexte"/>
              <w:rPr>
                <w:lang w:val="en-GB"/>
              </w:rPr>
            </w:pPr>
            <w:r w:rsidRPr="00762858">
              <w:rPr>
                <w:rtl/>
              </w:rPr>
              <w:t xml:space="preserve">استمرار للمسألتين </w:t>
            </w:r>
            <w:r w:rsidRPr="00762858">
              <w:t>9</w:t>
            </w:r>
            <w:r w:rsidRPr="00762858">
              <w:rPr>
                <w:rtl/>
              </w:rPr>
              <w:t>/</w:t>
            </w:r>
            <w:r w:rsidRPr="00762858">
              <w:t>11</w:t>
            </w:r>
            <w:r w:rsidRPr="00762858">
              <w:rPr>
                <w:rtl/>
              </w:rPr>
              <w:t xml:space="preserve"> </w:t>
            </w:r>
            <w:r w:rsidR="009837C1">
              <w:rPr>
                <w:rFonts w:hint="cs"/>
                <w:rtl/>
              </w:rPr>
              <w:t>و</w:t>
            </w:r>
            <w:r w:rsidRPr="00762858">
              <w:t>16</w:t>
            </w:r>
            <w:r w:rsidRPr="00762858">
              <w:rPr>
                <w:rtl/>
              </w:rPr>
              <w:t>/</w:t>
            </w:r>
            <w:r w:rsidRPr="00762858">
              <w:t>26</w:t>
            </w:r>
          </w:p>
        </w:tc>
        <w:tc>
          <w:tcPr>
            <w:tcW w:w="877" w:type="pct"/>
            <w:shd w:val="clear" w:color="auto" w:fill="auto"/>
          </w:tcPr>
          <w:p w14:paraId="7BEF5E05" w14:textId="405E8186" w:rsidR="00932A8B" w:rsidRPr="00762858" w:rsidRDefault="00D92199" w:rsidP="00DE61CD">
            <w:pPr>
              <w:pStyle w:val="Tabletexte"/>
              <w:jc w:val="center"/>
              <w:rPr>
                <w:lang w:val="en-GB"/>
              </w:rPr>
            </w:pPr>
            <w:hyperlink r:id="rId137" w:history="1">
              <w:r w:rsidR="00932A8B" w:rsidRPr="00762858">
                <w:rPr>
                  <w:rStyle w:val="Hyperlink"/>
                  <w:lang w:val="en-GB"/>
                </w:rPr>
                <w:t>WTSA-24 C24</w:t>
              </w:r>
            </w:hyperlink>
            <w:r w:rsidR="00616844">
              <w:rPr>
                <w:rFonts w:hint="cs"/>
                <w:rtl/>
              </w:rPr>
              <w:t xml:space="preserve"> </w:t>
            </w:r>
            <w:r w:rsidR="00932A8B" w:rsidRPr="00762858">
              <w:rPr>
                <w:rtl/>
              </w:rPr>
              <w:t xml:space="preserve">الملحق </w:t>
            </w:r>
            <w:r w:rsidR="00932A8B" w:rsidRPr="00762858">
              <w:t>3.2</w:t>
            </w:r>
          </w:p>
        </w:tc>
      </w:tr>
    </w:tbl>
    <w:p w14:paraId="5D63CC6F" w14:textId="77777777" w:rsidR="00932A8B" w:rsidRPr="00762858" w:rsidRDefault="00932A8B" w:rsidP="00DE61CD">
      <w:pPr>
        <w:rPr>
          <w:rtl/>
          <w:lang w:bidi="ar-SY"/>
        </w:rPr>
      </w:pPr>
      <w:r w:rsidRPr="00762858">
        <w:rPr>
          <w:rtl/>
        </w:rPr>
        <w:br w:type="page"/>
      </w:r>
    </w:p>
    <w:p w14:paraId="58A6B5C2" w14:textId="77777777" w:rsidR="00932A8B" w:rsidRPr="00762858" w:rsidRDefault="00932A8B" w:rsidP="00DE61CD">
      <w:pPr>
        <w:pStyle w:val="Heading2"/>
        <w:rPr>
          <w:lang w:val="en-CA"/>
        </w:rPr>
      </w:pPr>
      <w:bookmarkStart w:id="18" w:name="_الملحق_1.2_عناصر"/>
      <w:bookmarkStart w:id="19" w:name="_Toc178770351"/>
      <w:bookmarkEnd w:id="18"/>
      <w:r w:rsidRPr="00762858">
        <w:rPr>
          <w:rtl/>
        </w:rPr>
        <w:lastRenderedPageBreak/>
        <w:t xml:space="preserve">الملحق </w:t>
      </w:r>
      <w:r w:rsidRPr="00762858">
        <w:t>1.2</w:t>
      </w:r>
      <w:r w:rsidRPr="00762858">
        <w:rPr>
          <w:rtl/>
        </w:rPr>
        <w:tab/>
        <w:t xml:space="preserve">عناصر القرار </w:t>
      </w:r>
      <w:r w:rsidRPr="00762858">
        <w:t>2</w:t>
      </w:r>
      <w:r w:rsidRPr="00762858">
        <w:rPr>
          <w:rtl/>
        </w:rPr>
        <w:t xml:space="preserve"> للجمعية العالمية لتقييس الاتصالات بشأن لجنة الدراسات </w:t>
      </w:r>
      <w:r w:rsidRPr="00762858">
        <w:rPr>
          <w:lang w:val="en-CA"/>
        </w:rPr>
        <w:t>C</w:t>
      </w:r>
      <w:bookmarkEnd w:id="19"/>
    </w:p>
    <w:p w14:paraId="0E97C1D9" w14:textId="77777777" w:rsidR="00932A8B" w:rsidRPr="00762858" w:rsidRDefault="00932A8B" w:rsidP="00DE61CD">
      <w:pPr>
        <w:pStyle w:val="AnnexNo0"/>
        <w:rPr>
          <w:rtl/>
        </w:rPr>
      </w:pPr>
      <w:r w:rsidRPr="00762858">
        <w:rPr>
          <w:rtl/>
        </w:rPr>
        <w:t xml:space="preserve">الملحق </w:t>
      </w:r>
      <w:r w:rsidRPr="00762858">
        <w:t>A</w:t>
      </w:r>
      <w:r w:rsidRPr="00762858">
        <w:br/>
      </w:r>
      <w:r w:rsidRPr="00762858">
        <w:rPr>
          <w:rtl/>
        </w:rPr>
        <w:t xml:space="preserve">(للقرار </w:t>
      </w:r>
      <w:r w:rsidRPr="00762858">
        <w:t>2</w:t>
      </w:r>
      <w:r w:rsidRPr="00762858">
        <w:rPr>
          <w:rtl/>
        </w:rPr>
        <w:t xml:space="preserve"> (المراجَع في نيودلهي، </w:t>
      </w:r>
      <w:r w:rsidRPr="00762858">
        <w:t>2024</w:t>
      </w:r>
      <w:r w:rsidRPr="00762858">
        <w:rPr>
          <w:rtl/>
        </w:rPr>
        <w:t>))</w:t>
      </w:r>
    </w:p>
    <w:p w14:paraId="6EF46AA9" w14:textId="77777777" w:rsidR="00932A8B" w:rsidRPr="00762858" w:rsidRDefault="00932A8B" w:rsidP="00DE61CD">
      <w:pPr>
        <w:pStyle w:val="PartNo0"/>
        <w:rPr>
          <w:rtl/>
        </w:rPr>
      </w:pPr>
      <w:r w:rsidRPr="00762858">
        <w:rPr>
          <w:rtl/>
        </w:rPr>
        <w:t xml:space="preserve">الجزء </w:t>
      </w:r>
      <w:r w:rsidRPr="00762858">
        <w:t>1</w:t>
      </w:r>
      <w:r w:rsidRPr="00762858">
        <w:rPr>
          <w:rtl/>
        </w:rPr>
        <w:t xml:space="preserve"> – المجالات العامة للدراسة</w:t>
      </w:r>
    </w:p>
    <w:p w14:paraId="31ACC484" w14:textId="77777777" w:rsidR="00932A8B" w:rsidRPr="00762858" w:rsidRDefault="00932A8B" w:rsidP="00DE61CD">
      <w:pPr>
        <w:pStyle w:val="Headingb0"/>
        <w:rPr>
          <w:rtl/>
        </w:rPr>
      </w:pPr>
      <w:r w:rsidRPr="00762858">
        <w:rPr>
          <w:rtl/>
        </w:rPr>
        <w:t xml:space="preserve">لجنة الدراسات </w:t>
      </w:r>
      <w:r w:rsidRPr="00762858">
        <w:t>C</w:t>
      </w:r>
      <w:r w:rsidRPr="00762858">
        <w:rPr>
          <w:rtl/>
        </w:rPr>
        <w:t xml:space="preserve"> لقطاع تقييس الاتصالات</w:t>
      </w:r>
    </w:p>
    <w:p w14:paraId="4BFBBDD1" w14:textId="77777777" w:rsidR="00932A8B" w:rsidRPr="00762858" w:rsidRDefault="00932A8B" w:rsidP="00DE61CD">
      <w:pPr>
        <w:pStyle w:val="Headingb0"/>
        <w:rPr>
          <w:rtl/>
        </w:rPr>
      </w:pPr>
      <w:r w:rsidRPr="00762858">
        <w:rPr>
          <w:rtl/>
        </w:rPr>
        <w:t>تكنولوجيات الوسائط المتعددة وإيصال المحتوى والتلفزيون الكبلي</w:t>
      </w:r>
    </w:p>
    <w:p w14:paraId="13ADC7CE" w14:textId="77777777" w:rsidR="00932A8B" w:rsidRPr="00762858" w:rsidRDefault="00932A8B" w:rsidP="00DE61CD">
      <w:pPr>
        <w:rPr>
          <w:rtl/>
          <w:lang w:bidi="ar-SY"/>
        </w:rPr>
      </w:pPr>
      <w:r w:rsidRPr="00762858">
        <w:rPr>
          <w:rtl/>
          <w:lang w:bidi="ar-SY"/>
        </w:rPr>
        <w:t xml:space="preserve">‏لجنة الدراسات </w:t>
      </w:r>
      <w:r w:rsidRPr="00762858">
        <w:rPr>
          <w:cs/>
          <w:lang w:bidi="ar-SY"/>
        </w:rPr>
        <w:t>‎</w:t>
      </w:r>
      <w:r w:rsidRPr="00762858">
        <w:t>C</w:t>
      </w:r>
      <w:r w:rsidRPr="00762858">
        <w:rPr>
          <w:rtl/>
          <w:lang w:bidi="ar-SY"/>
        </w:rPr>
        <w:t xml:space="preserve"> ‏لقطاع تقييس الاتصالات مسؤولة عن الدراسات المتعلقة بتكنولوجيات الوسائط المتعددة وقدراتها وأنظمتها وتطبيقاتها وخدماتها للشبكات القائمة والمستقبلية، بما في ذلك الشبكات القائمة على بروتوكول الإنترنت والشبكات الكبلية.</w:t>
      </w:r>
      <w:r w:rsidRPr="00762858">
        <w:rPr>
          <w:cs/>
          <w:lang w:bidi="ar-SY"/>
        </w:rPr>
        <w:t>‎</w:t>
      </w:r>
    </w:p>
    <w:p w14:paraId="0CD6EB40" w14:textId="77777777" w:rsidR="00932A8B" w:rsidRPr="00762858" w:rsidRDefault="00932A8B" w:rsidP="00DE61CD">
      <w:pPr>
        <w:rPr>
          <w:rtl/>
          <w:lang w:bidi="ar-SY"/>
        </w:rPr>
      </w:pPr>
      <w:r w:rsidRPr="00762858">
        <w:rPr>
          <w:rtl/>
          <w:lang w:bidi="ar-SY"/>
        </w:rPr>
        <w:t>‏ويشمل ذلك الدراسات المتعلقة بما يلي:</w:t>
      </w:r>
      <w:r w:rsidRPr="00762858">
        <w:rPr>
          <w:cs/>
          <w:lang w:bidi="ar-SY"/>
        </w:rPr>
        <w:t>‎</w:t>
      </w:r>
    </w:p>
    <w:p w14:paraId="2C0BBFAE" w14:textId="77777777" w:rsidR="00932A8B" w:rsidRPr="00762858" w:rsidRDefault="00932A8B" w:rsidP="00DE61CD">
      <w:pPr>
        <w:pStyle w:val="enumlev10"/>
        <w:rPr>
          <w:rtl/>
        </w:rPr>
      </w:pPr>
      <w:bookmarkStart w:id="20" w:name="_Hlk130983939"/>
      <w:r w:rsidRPr="00762858">
        <w:sym w:font="Symbol" w:char="F0B7"/>
      </w:r>
      <w:r w:rsidRPr="00762858">
        <w:rPr>
          <w:rtl/>
        </w:rPr>
        <w:tab/>
        <w:t>‏تكنولوجيا المعلومات والاتصالات (</w:t>
      </w:r>
      <w:r w:rsidRPr="00762858">
        <w:rPr>
          <w:cs/>
        </w:rPr>
        <w:t>‎</w:t>
      </w:r>
      <w:r w:rsidRPr="00762858">
        <w:t>ICT</w:t>
      </w:r>
      <w:r w:rsidRPr="00762858">
        <w:rPr>
          <w:rtl/>
        </w:rPr>
        <w:t>) ‏لأنظمة الوسائط المتعددة والتطبيقات والخدمات والمطاريف ومنصات الإيصال؛ وإمكانية النفاذ من أجل الشمول الرقمي؛ وتكنولوجيا المعلومات والاتصالات من أجل حياة نشطة وميسرة؛ والسطوح البينية التي يستخدمها الأشخاص؛ وجوانب الوسائط المتعددة في تكنولوجيات سجل الحسابات الموزَّع؛ وتشفير الوسائط والإشارات وأنظمتها؛ وخدمات الوسائط المتعددة الرقمية في مختلف القطاعات (الصحة والثقافة والتنقل، وما إلى ذلك)؛ وجوانب الوسائط المتعددة للمسائل المتعلقة بالميتافيرس.</w:t>
      </w:r>
      <w:r w:rsidRPr="00762858">
        <w:rPr>
          <w:cs/>
        </w:rPr>
        <w:t>‎</w:t>
      </w:r>
    </w:p>
    <w:bookmarkEnd w:id="20"/>
    <w:p w14:paraId="59C55059" w14:textId="77777777" w:rsidR="00932A8B" w:rsidRPr="00762858" w:rsidRDefault="00932A8B" w:rsidP="00DE61CD">
      <w:pPr>
        <w:pStyle w:val="enumlev10"/>
        <w:rPr>
          <w:rtl/>
        </w:rPr>
      </w:pPr>
      <w:r w:rsidRPr="00762858">
        <w:sym w:font="Symbol" w:char="F0B7"/>
      </w:r>
      <w:r w:rsidRPr="00762858">
        <w:rPr>
          <w:rtl/>
        </w:rPr>
        <w:tab/>
        <w:t>‏استخدام أنظمة الاتصالات في: أ</w:t>
      </w:r>
      <w:r w:rsidRPr="00762858">
        <w:rPr>
          <w:rtl/>
          <w:lang w:bidi="ar-EG"/>
        </w:rPr>
        <w:t> </w:t>
      </w:r>
      <w:r w:rsidRPr="00762858">
        <w:rPr>
          <w:rtl/>
        </w:rPr>
        <w:t xml:space="preserve">) خدمات المساهمة والتوزيع الأولي والثانوي للمحتوى السمعي المرئي (بما في ذلك البرامج التلفزيونية وخدمات البيانات المتصلة بها، والقدرات المتقدمة، مثل الوضوح الفائق والمدى الدينامي العالي)؛ ب) تطبيقات الوسائط المتعددة التي توفر الواقع الافتراضي الغامر والواقع المعزَّز وتعدد المشاهد، بما في ذلك المشاهدة </w:t>
      </w:r>
      <w:r w:rsidRPr="00762858">
        <w:rPr>
          <w:cs/>
        </w:rPr>
        <w:t>‎</w:t>
      </w:r>
      <w:r w:rsidRPr="00762858">
        <w:rPr>
          <w:rtl/>
        </w:rPr>
        <w:t>الثلاثية الأبعاد (</w:t>
      </w:r>
      <w:r w:rsidRPr="00762858">
        <w:t>3D</w:t>
      </w:r>
      <w:r w:rsidRPr="00762858">
        <w:rPr>
          <w:rtl/>
        </w:rPr>
        <w:t>) (النمط الثلاثي الأبعاد المجسَّم والنمط الثلاثي الأبعاد الهولوغرافي)؛</w:t>
      </w:r>
      <w:r w:rsidRPr="00762858">
        <w:rPr>
          <w:cs/>
        </w:rPr>
        <w:t>‎</w:t>
      </w:r>
    </w:p>
    <w:p w14:paraId="01A853E2" w14:textId="77777777" w:rsidR="00932A8B" w:rsidRPr="00762858" w:rsidRDefault="00932A8B" w:rsidP="00DE61CD">
      <w:pPr>
        <w:pStyle w:val="enumlev10"/>
        <w:rPr>
          <w:rtl/>
          <w:lang w:bidi="ar-EG"/>
        </w:rPr>
      </w:pPr>
      <w:r w:rsidRPr="00762858">
        <w:sym w:font="Symbol" w:char="F0B7"/>
      </w:r>
      <w:r w:rsidRPr="00762858">
        <w:rPr>
          <w:rtl/>
          <w:lang w:bidi="ar-EG"/>
        </w:rPr>
        <w:tab/>
        <w:t>استخدام شبكات الاتصالات، مثل الكبلات المتحدة المحور والألياف البصرية والكبلات المتحدة المحور الهجينة (</w:t>
      </w:r>
      <w:r w:rsidRPr="00762858">
        <w:t>HFC</w:t>
      </w:r>
      <w:r w:rsidRPr="00762858">
        <w:rPr>
          <w:rtl/>
          <w:lang w:bidi="ar-EG"/>
        </w:rPr>
        <w:t>) والشبكات القائمة على بروتوكول الإنترنت وغيرها، لتقديم خدمات النطاق العريض المتكاملة أيضاً، ‏بما في ذلك التوصيل البيني مع أنواع أخرى من الشبكات مثل شبكة النفاذ اللاسلكي الثابت (مثل شبكة النفاذ الراديوي المحلية، والشبكة الخاصة للاتصالات المتنقلة الدولية-</w:t>
      </w:r>
      <w:r w:rsidRPr="00762858">
        <w:rPr>
          <w:cs/>
          <w:lang w:bidi="ar-EG"/>
        </w:rPr>
        <w:t>‎</w:t>
      </w:r>
      <w:r w:rsidRPr="00762858">
        <w:t>2020</w:t>
      </w:r>
      <w:r w:rsidRPr="00762858">
        <w:rPr>
          <w:rtl/>
          <w:lang w:bidi="ar-EG"/>
        </w:rPr>
        <w:t xml:space="preserve"> ‏وما بعدها، وما إلى ذلك)؛</w:t>
      </w:r>
    </w:p>
    <w:p w14:paraId="31A6A7A5" w14:textId="77777777" w:rsidR="00932A8B" w:rsidRPr="00762858" w:rsidRDefault="00932A8B" w:rsidP="00DE61CD">
      <w:pPr>
        <w:pStyle w:val="Note"/>
        <w:ind w:left="794"/>
        <w:rPr>
          <w:rtl/>
        </w:rPr>
      </w:pPr>
      <w:r w:rsidRPr="00762858">
        <w:rPr>
          <w:b/>
          <w:bCs/>
          <w:rtl/>
        </w:rPr>
        <w:t>الملاحظة</w:t>
      </w:r>
      <w:r w:rsidRPr="00762858">
        <w:rPr>
          <w:rtl/>
        </w:rPr>
        <w:t xml:space="preserve"> </w:t>
      </w:r>
      <w:r w:rsidRPr="00762858">
        <w:rPr>
          <w:b/>
          <w:bCs/>
        </w:rPr>
        <w:t>1</w:t>
      </w:r>
      <w:r w:rsidRPr="00762858">
        <w:rPr>
          <w:rtl/>
        </w:rPr>
        <w:t xml:space="preserve"> - الغرض من الشبكة الخاصة للاتصالات المتنقلة الدولية-</w:t>
      </w:r>
      <w:r w:rsidRPr="00762858">
        <w:rPr>
          <w:cs/>
        </w:rPr>
        <w:t>‎</w:t>
      </w:r>
      <w:r w:rsidRPr="00762858">
        <w:rPr>
          <w:lang w:val="en-GB"/>
        </w:rPr>
        <w:t>2020</w:t>
      </w:r>
      <w:r w:rsidRPr="00762858">
        <w:rPr>
          <w:rtl/>
        </w:rPr>
        <w:t xml:space="preserve"> ‏هو الإشارة إلى الشبكة اللاسلكية الخاصة المصممة خصيصاً لاستكمال شبكة النفاذ إلى التلفزيون الكبلي.</w:t>
      </w:r>
      <w:r w:rsidRPr="00762858">
        <w:rPr>
          <w:cs/>
        </w:rPr>
        <w:t>‎</w:t>
      </w:r>
      <w:r w:rsidRPr="00762858">
        <w:rPr>
          <w:rtl/>
        </w:rPr>
        <w:t>‏</w:t>
      </w:r>
    </w:p>
    <w:p w14:paraId="617A34AA" w14:textId="77777777" w:rsidR="00932A8B" w:rsidRPr="00762858" w:rsidRDefault="00932A8B" w:rsidP="00DE61CD">
      <w:pPr>
        <w:pStyle w:val="Note"/>
        <w:ind w:left="794"/>
        <w:rPr>
          <w:lang w:val="en-GB"/>
        </w:rPr>
      </w:pPr>
      <w:r w:rsidRPr="00762858">
        <w:rPr>
          <w:b/>
          <w:bCs/>
          <w:rtl/>
        </w:rPr>
        <w:t>الملاحظة</w:t>
      </w:r>
      <w:r w:rsidRPr="00762858">
        <w:rPr>
          <w:rtl/>
        </w:rPr>
        <w:t xml:space="preserve"> </w:t>
      </w:r>
      <w:r w:rsidRPr="00762858">
        <w:rPr>
          <w:b/>
          <w:bCs/>
        </w:rPr>
        <w:t>2</w:t>
      </w:r>
      <w:r w:rsidRPr="00762858">
        <w:rPr>
          <w:b/>
          <w:bCs/>
          <w:rtl/>
        </w:rPr>
        <w:t xml:space="preserve"> </w:t>
      </w:r>
      <w:r w:rsidRPr="00762858">
        <w:rPr>
          <w:rtl/>
        </w:rPr>
        <w:t>- الشبكة الكبلية، المصممة أساساً لتقديم المحتوى السمعي المرئي إلى المنازل، تقدم أيضاً خدمات حرجة زمنياً، مثل الاتصالات الصوتية والألعاب والفيديو حسب الطلب والخدمات التفاعلية متعددة الشاشات، وما إلى ذلك، إلى تجهيزات مقار العملاء (</w:t>
      </w:r>
      <w:r w:rsidRPr="00762858">
        <w:t>CPE</w:t>
      </w:r>
      <w:r w:rsidRPr="00762858">
        <w:rPr>
          <w:rtl/>
        </w:rPr>
        <w:t>) في المنازل والمؤسسات.</w:t>
      </w:r>
    </w:p>
    <w:p w14:paraId="28434D4A" w14:textId="77777777" w:rsidR="00932A8B" w:rsidRPr="00762858" w:rsidRDefault="00932A8B" w:rsidP="00DE61CD">
      <w:pPr>
        <w:pStyle w:val="enumlev10"/>
        <w:rPr>
          <w:rtl/>
          <w:cs/>
        </w:rPr>
      </w:pPr>
      <w:r w:rsidRPr="00762858">
        <w:sym w:font="Symbol" w:char="F0B7"/>
      </w:r>
      <w:r w:rsidRPr="00762858">
        <w:rPr>
          <w:rtl/>
        </w:rPr>
        <w:tab/>
        <w:t>‏استخدام الحوسبة السحابية والذكاء الاصطناعي (</w:t>
      </w:r>
      <w:r w:rsidRPr="00762858">
        <w:t>AI</w:t>
      </w:r>
      <w:r w:rsidRPr="00762858">
        <w:rPr>
          <w:rtl/>
        </w:rPr>
        <w:t>) والتكنولوجيات المتقدمة الأخرى لتعزيز تطبيقات وخدمات الوسائط المتعددة فضلاً عن خدمات النطاق العريض المتكاملة عبر شبكات الاتصالات؛</w:t>
      </w:r>
      <w:r w:rsidRPr="00762858">
        <w:rPr>
          <w:cs/>
        </w:rPr>
        <w:t>‎</w:t>
      </w:r>
    </w:p>
    <w:p w14:paraId="38F8E4DA" w14:textId="731EF8E1" w:rsidR="00932A8B" w:rsidRPr="00762858" w:rsidRDefault="00932A8B" w:rsidP="00DE61CD">
      <w:pPr>
        <w:pStyle w:val="Note"/>
      </w:pPr>
      <w:r w:rsidRPr="00762858">
        <w:rPr>
          <w:b/>
          <w:bCs/>
          <w:rtl/>
        </w:rPr>
        <w:t xml:space="preserve">الملاحظة </w:t>
      </w:r>
      <w:r w:rsidRPr="00762858">
        <w:rPr>
          <w:b/>
          <w:bCs/>
        </w:rPr>
        <w:t>3</w:t>
      </w:r>
      <w:r w:rsidRPr="00762858">
        <w:rPr>
          <w:rtl/>
        </w:rPr>
        <w:t xml:space="preserve"> – عندما أنشئت لجنة الدراسات </w:t>
      </w:r>
      <w:r w:rsidRPr="00762858">
        <w:t>16</w:t>
      </w:r>
      <w:r w:rsidRPr="00762858">
        <w:rPr>
          <w:rtl/>
        </w:rPr>
        <w:t xml:space="preserve"> لقطاع تقييس الاتصالات في عام </w:t>
      </w:r>
      <w:r w:rsidRPr="00762858">
        <w:t>1996</w:t>
      </w:r>
      <w:r w:rsidRPr="00762858">
        <w:rPr>
          <w:rtl/>
        </w:rPr>
        <w:t>، شملت اختصاصاتها مواصلة دراسات لجنة الدراسات</w:t>
      </w:r>
      <w:r w:rsidR="008075E4" w:rsidRPr="00762858">
        <w:rPr>
          <w:rFonts w:hint="cs"/>
          <w:rtl/>
        </w:rPr>
        <w:t> </w:t>
      </w:r>
      <w:r w:rsidRPr="00762858">
        <w:t>1</w:t>
      </w:r>
      <w:r w:rsidRPr="00762858">
        <w:rPr>
          <w:rtl/>
        </w:rPr>
        <w:t xml:space="preserve"> لقطاع تقييس الاتصالات بشأن خدمات الوسائط المتعددة. وبناءً على ذلك، ينبغي فهم الإشارة إلى "الخدمات" في إطار اختصاصات لجنة الدراسات </w:t>
      </w:r>
      <w:r w:rsidRPr="00762858">
        <w:t>C</w:t>
      </w:r>
      <w:r w:rsidRPr="00762858">
        <w:rPr>
          <w:rtl/>
        </w:rPr>
        <w:t xml:space="preserve"> على أنها "خدمات الوسائط المتعددة".</w:t>
      </w:r>
    </w:p>
    <w:p w14:paraId="3F705849" w14:textId="77777777" w:rsidR="00932A8B" w:rsidRPr="00762858" w:rsidRDefault="00932A8B" w:rsidP="00DE61CD">
      <w:pPr>
        <w:rPr>
          <w:rtl/>
          <w:lang w:bidi="ar-SY"/>
        </w:rPr>
      </w:pPr>
      <w:r w:rsidRPr="00762858">
        <w:rPr>
          <w:rtl/>
          <w:lang w:bidi="ar-SY"/>
        </w:rPr>
        <w:br w:type="page"/>
      </w:r>
    </w:p>
    <w:p w14:paraId="53F7C13C" w14:textId="77777777" w:rsidR="00932A8B" w:rsidRPr="00762858" w:rsidRDefault="00932A8B" w:rsidP="00DE61CD">
      <w:pPr>
        <w:pStyle w:val="PartNo0"/>
        <w:rPr>
          <w:rtl/>
        </w:rPr>
      </w:pPr>
      <w:r w:rsidRPr="00762858">
        <w:rPr>
          <w:rtl/>
        </w:rPr>
        <w:lastRenderedPageBreak/>
        <w:t xml:space="preserve">الجزء </w:t>
      </w:r>
      <w:r w:rsidRPr="00762858">
        <w:t>2</w:t>
      </w:r>
      <w:r w:rsidRPr="00762858">
        <w:rPr>
          <w:rtl/>
        </w:rPr>
        <w:t xml:space="preserve"> – لجان الدراسات الرئيسية لقطاع تقييس الاتصالات في مجالات معينة للدراسة</w:t>
      </w:r>
    </w:p>
    <w:p w14:paraId="4A91E077" w14:textId="456C10F0" w:rsidR="00932A8B" w:rsidRPr="00762858" w:rsidRDefault="00932A8B" w:rsidP="00DE61CD">
      <w:pPr>
        <w:pStyle w:val="enumlev10"/>
        <w:ind w:left="2268" w:hanging="2268"/>
        <w:jc w:val="left"/>
        <w:rPr>
          <w:lang w:val="en-CA"/>
        </w:rPr>
      </w:pPr>
      <w:r w:rsidRPr="00762858">
        <w:rPr>
          <w:rtl/>
        </w:rPr>
        <w:t xml:space="preserve">لجنة الدراسات </w:t>
      </w:r>
      <w:r w:rsidRPr="00762858">
        <w:rPr>
          <w:lang w:val="en-CA"/>
        </w:rPr>
        <w:t>C</w:t>
      </w:r>
      <w:r w:rsidRPr="00762858">
        <w:rPr>
          <w:rtl/>
          <w:lang w:bidi="ar-EG"/>
        </w:rPr>
        <w:t xml:space="preserve"> </w:t>
      </w:r>
      <w:r w:rsidRPr="00762858">
        <w:rPr>
          <w:rtl/>
          <w:lang w:bidi="ar-EG"/>
        </w:rPr>
        <w:tab/>
      </w:r>
      <w:r w:rsidRPr="00762858">
        <w:rPr>
          <w:rtl/>
        </w:rPr>
        <w:t xml:space="preserve">لجنة الدراسات الرئيسية المعنية بتكنولوجيات الوسائط المتعددة وتطبيقاتها وأنظمتها وخدماتها </w:t>
      </w:r>
      <w:r w:rsidR="002F778F" w:rsidRPr="00762858">
        <w:br/>
      </w:r>
      <w:r w:rsidRPr="00762858">
        <w:rPr>
          <w:rtl/>
        </w:rPr>
        <w:t xml:space="preserve">لجنة الدراسات الرئيسية المعنية بالشبكات الكبلية المتكاملة عريضة النطاق </w:t>
      </w:r>
      <w:r w:rsidR="002F778F" w:rsidRPr="00762858">
        <w:br/>
      </w:r>
      <w:r w:rsidRPr="00762858">
        <w:rPr>
          <w:rtl/>
        </w:rPr>
        <w:t xml:space="preserve">لجنة الدراسات الرئيسية المعنية بمعالجة المحتوى السمعي البصري وإيصاله عبر أنظمة توزيع الوسائط المتعددة، بما في ذلك الشبكات الكبلية وخدمات التلفزيون القائمة على بروتوكول الإنترنت واللافتات الرقمية </w:t>
      </w:r>
      <w:r w:rsidR="002F778F" w:rsidRPr="00762858">
        <w:br/>
      </w:r>
      <w:r w:rsidRPr="00762858">
        <w:rPr>
          <w:rtl/>
        </w:rPr>
        <w:t xml:space="preserve">لجنة الدراسات الرئيسية المعنية بالعوامل البشرية وإمكانية النفاذ إلى تكنولوجيا المعلومات والاتصالات من أجل الشمول الرقمي </w:t>
      </w:r>
      <w:r w:rsidR="002F778F" w:rsidRPr="00762858">
        <w:br/>
      </w:r>
      <w:r w:rsidRPr="00762858">
        <w:rPr>
          <w:rtl/>
        </w:rPr>
        <w:t xml:space="preserve">لجنة الدراسات الرئيسية المعنية بجوانب الوسائط المتعددة في الخدمات الذكية المتصلة بالسيارات </w:t>
      </w:r>
      <w:r w:rsidR="002F778F" w:rsidRPr="00762858">
        <w:br/>
      </w:r>
      <w:r w:rsidRPr="00762858">
        <w:rPr>
          <w:rtl/>
        </w:rPr>
        <w:t xml:space="preserve">لجنة الدراسات الرئيسية المعنية بجوانب الوسائط المتعددة للصحة الرقمية </w:t>
      </w:r>
      <w:r w:rsidR="002F778F" w:rsidRPr="00762858">
        <w:br/>
      </w:r>
      <w:r w:rsidRPr="00762858">
        <w:rPr>
          <w:rtl/>
        </w:rPr>
        <w:t xml:space="preserve">لجنة الدراسات الرئيسية المعنية بالثقافة الرقمية </w:t>
      </w:r>
      <w:r w:rsidR="00174742" w:rsidRPr="00762858">
        <w:br/>
      </w:r>
      <w:r w:rsidRPr="00762858">
        <w:rPr>
          <w:spacing w:val="-2"/>
          <w:rtl/>
        </w:rPr>
        <w:t>لجنة الدراسات الرئيسية المعنية بجوانب الوسائط المتعددة لتكنولوجيا السجلات الموزعة (</w:t>
      </w:r>
      <w:r w:rsidRPr="00762858">
        <w:rPr>
          <w:spacing w:val="-2"/>
        </w:rPr>
        <w:t>DLT</w:t>
      </w:r>
      <w:r w:rsidRPr="00762858">
        <w:rPr>
          <w:spacing w:val="-2"/>
          <w:rtl/>
        </w:rPr>
        <w:t>) وتطبيقاتها</w:t>
      </w:r>
      <w:r w:rsidRPr="00762858">
        <w:rPr>
          <w:rtl/>
        </w:rPr>
        <w:t xml:space="preserve"> </w:t>
      </w:r>
      <w:r w:rsidR="00174742" w:rsidRPr="00762858">
        <w:br/>
      </w:r>
      <w:r w:rsidRPr="00762858">
        <w:rPr>
          <w:rtl/>
        </w:rPr>
        <w:t>لجنة الدراسات الرئيسية المعنية بتكنولوجيات الوسائط المتعددة الغامرة بما في ذلك الميتافيرس والتكنولوجيات الناشئة الأخرى</w:t>
      </w:r>
    </w:p>
    <w:p w14:paraId="595D1F7A" w14:textId="77777777" w:rsidR="00932A8B" w:rsidRPr="00762858" w:rsidRDefault="00932A8B" w:rsidP="00DE61CD">
      <w:pPr>
        <w:rPr>
          <w:rtl/>
        </w:rPr>
      </w:pPr>
    </w:p>
    <w:p w14:paraId="648D7AE3" w14:textId="77777777" w:rsidR="00932A8B" w:rsidRPr="00762858" w:rsidRDefault="00932A8B" w:rsidP="00DE61CD">
      <w:pPr>
        <w:pStyle w:val="AnnexNo0"/>
        <w:rPr>
          <w:rtl/>
        </w:rPr>
      </w:pPr>
      <w:r w:rsidRPr="00762858">
        <w:rPr>
          <w:rtl/>
        </w:rPr>
        <w:t xml:space="preserve">الملحق </w:t>
      </w:r>
      <w:r w:rsidRPr="00762858">
        <w:t>B</w:t>
      </w:r>
      <w:r w:rsidRPr="00762858">
        <w:br/>
      </w:r>
      <w:r w:rsidRPr="00762858">
        <w:rPr>
          <w:rtl/>
        </w:rPr>
        <w:t xml:space="preserve">(للقرار </w:t>
      </w:r>
      <w:r w:rsidRPr="00762858">
        <w:t>2</w:t>
      </w:r>
      <w:r w:rsidRPr="00762858">
        <w:rPr>
          <w:rtl/>
        </w:rPr>
        <w:t xml:space="preserve"> (المراجَع في نيودلهي، </w:t>
      </w:r>
      <w:r w:rsidRPr="00762858">
        <w:t>2024</w:t>
      </w:r>
      <w:r w:rsidRPr="00762858">
        <w:rPr>
          <w:rtl/>
        </w:rPr>
        <w:t>))</w:t>
      </w:r>
    </w:p>
    <w:p w14:paraId="22B04210" w14:textId="77777777" w:rsidR="00932A8B" w:rsidRPr="00762858" w:rsidRDefault="00932A8B" w:rsidP="00DE61CD">
      <w:pPr>
        <w:pStyle w:val="Annextitle0"/>
        <w:rPr>
          <w:rtl/>
        </w:rPr>
      </w:pPr>
      <w:bookmarkStart w:id="21" w:name="_Toc177649206"/>
      <w:r w:rsidRPr="00762858">
        <w:rPr>
          <w:rtl/>
        </w:rPr>
        <w:t>نقاط إرشادية للجان دراسات قطاع تقييس الاتصالات من أجل إعداد</w:t>
      </w:r>
      <w:r w:rsidRPr="00762858">
        <w:rPr>
          <w:rtl/>
        </w:rPr>
        <w:br/>
        <w:t xml:space="preserve">برنامج عمل ما بعد عام </w:t>
      </w:r>
      <w:r w:rsidRPr="00762858">
        <w:t>2022</w:t>
      </w:r>
      <w:bookmarkEnd w:id="21"/>
      <w:r w:rsidRPr="00762858">
        <w:rPr>
          <w:rtl/>
        </w:rPr>
        <w:t> </w:t>
      </w:r>
    </w:p>
    <w:p w14:paraId="5EE3335B" w14:textId="77777777" w:rsidR="00932A8B" w:rsidRPr="00762858" w:rsidRDefault="00932A8B" w:rsidP="00DE61CD">
      <w:pPr>
        <w:rPr>
          <w:rtl/>
          <w:lang w:bidi="ar-EG"/>
        </w:rPr>
      </w:pPr>
      <w:r w:rsidRPr="00762858">
        <w:rPr>
          <w:b/>
          <w:bCs/>
          <w:lang w:val="en-CA"/>
        </w:rPr>
        <w:t>1.B</w:t>
      </w:r>
      <w:r w:rsidRPr="00762858">
        <w:rPr>
          <w:lang w:val="en-CA"/>
        </w:rPr>
        <w:tab/>
      </w:r>
      <w:r w:rsidRPr="00762858">
        <w:rPr>
          <w:rtl/>
          <w:lang w:bidi="ar-EG"/>
        </w:rPr>
        <w:t xml:space="preserve">‏يشتمل هذا الملحق على نقاط إرشادية موجهة إلى لجان الدراسات فيما يتعلق بإعداد المسائل التي ستجري بشأنها دراسات بعد عام </w:t>
      </w:r>
      <w:r w:rsidRPr="00762858">
        <w:rPr>
          <w:cs/>
          <w:lang w:bidi="ar-EG"/>
        </w:rPr>
        <w:t>‎</w:t>
      </w:r>
      <w:r w:rsidRPr="00762858">
        <w:rPr>
          <w:lang w:val="en-CA"/>
        </w:rPr>
        <w:t>2022</w:t>
      </w:r>
      <w:r w:rsidRPr="00762858">
        <w:rPr>
          <w:rtl/>
          <w:lang w:bidi="ar-EG"/>
        </w:rPr>
        <w:t xml:space="preserve"> طبقاً للهيكل المقترح والمجالات العامة للمسؤولية. والمقصود بهذه النقاط الإرشادية هو توضيح التفاعل فيما بين لجان الدراسات في مجالات معينة من مجالات المسؤولية المشتركة، عندما يكون ذلك مناسباً، وليس المقصود منها تقديم قائمة شاملة بهذه المسؤوليات.</w:t>
      </w:r>
    </w:p>
    <w:p w14:paraId="4D361834" w14:textId="77777777" w:rsidR="00932A8B" w:rsidRPr="00762858" w:rsidRDefault="00932A8B" w:rsidP="00DE61CD">
      <w:pPr>
        <w:rPr>
          <w:rtl/>
          <w:lang w:bidi="ar-EG"/>
        </w:rPr>
      </w:pPr>
      <w:r w:rsidRPr="00762858">
        <w:rPr>
          <w:b/>
          <w:bCs/>
          <w:lang w:val="en-CA"/>
        </w:rPr>
        <w:t>2.B</w:t>
      </w:r>
      <w:r w:rsidRPr="00762858">
        <w:rPr>
          <w:lang w:val="en-CA"/>
        </w:rPr>
        <w:tab/>
      </w:r>
      <w:r w:rsidRPr="00762858">
        <w:rPr>
          <w:rtl/>
          <w:lang w:bidi="ar-EG"/>
        </w:rPr>
        <w:t>يستعرض الفريق الاستشاري لتقييس الاتصالات (</w:t>
      </w:r>
      <w:r w:rsidRPr="00762858">
        <w:rPr>
          <w:lang w:val="en-CA"/>
        </w:rPr>
        <w:t>TSAG</w:t>
      </w:r>
      <w:r w:rsidRPr="00762858">
        <w:rPr>
          <w:rtl/>
          <w:lang w:bidi="ar-EG"/>
        </w:rPr>
        <w:t>)، عند اللزوم، هذا الملحق لتسهيل التفاعل فيما بين لجان الدراسات والتقليل من الازدواجية في الجهود وتنسيق برنامج العمل العام لقطاع تقييس الاتصالات.</w:t>
      </w:r>
    </w:p>
    <w:p w14:paraId="2F4B5D2E" w14:textId="77777777" w:rsidR="00932A8B" w:rsidRPr="00762858" w:rsidRDefault="00932A8B" w:rsidP="00DE61CD">
      <w:pPr>
        <w:rPr>
          <w:b/>
          <w:bCs/>
          <w:rtl/>
          <w:lang w:bidi="ar-EG"/>
        </w:rPr>
      </w:pPr>
      <w:r w:rsidRPr="00762858">
        <w:rPr>
          <w:b/>
          <w:bCs/>
          <w:rtl/>
          <w:lang w:bidi="ar-EG"/>
        </w:rPr>
        <w:t>...</w:t>
      </w:r>
    </w:p>
    <w:p w14:paraId="794282D4" w14:textId="77777777" w:rsidR="00932A8B" w:rsidRPr="00762858" w:rsidRDefault="00932A8B" w:rsidP="00DE61CD">
      <w:pPr>
        <w:pStyle w:val="Headingb0"/>
        <w:rPr>
          <w:rtl/>
          <w:cs/>
        </w:rPr>
      </w:pPr>
      <w:r w:rsidRPr="00762858">
        <w:rPr>
          <w:rtl/>
        </w:rPr>
        <w:t xml:space="preserve">‏لجنة الدراسات </w:t>
      </w:r>
      <w:r w:rsidRPr="00762858">
        <w:rPr>
          <w:cs/>
        </w:rPr>
        <w:t>‎</w:t>
      </w:r>
      <w:r w:rsidRPr="00762858">
        <w:t>C</w:t>
      </w:r>
      <w:r w:rsidRPr="00762858">
        <w:rPr>
          <w:rtl/>
        </w:rPr>
        <w:t xml:space="preserve"> ‏لقطاع تقييس الاتصالات</w:t>
      </w:r>
      <w:r w:rsidRPr="00762858">
        <w:rPr>
          <w:cs/>
        </w:rPr>
        <w:t>‎</w:t>
      </w:r>
    </w:p>
    <w:p w14:paraId="07A1E60C" w14:textId="77777777" w:rsidR="00932A8B" w:rsidRPr="00762858" w:rsidRDefault="00932A8B" w:rsidP="00DE61CD">
      <w:pPr>
        <w:rPr>
          <w:rtl/>
        </w:rPr>
      </w:pPr>
      <w:r w:rsidRPr="00762858">
        <w:rPr>
          <w:rtl/>
        </w:rPr>
        <w:t xml:space="preserve">تعمل لجنة الدراسات </w:t>
      </w:r>
      <w:r w:rsidRPr="00762858">
        <w:t>C</w:t>
      </w:r>
      <w:r w:rsidRPr="00762858">
        <w:rPr>
          <w:rtl/>
        </w:rPr>
        <w:t xml:space="preserve"> لقطاع تقييس الاتصالات على البنود التالية:</w:t>
      </w:r>
    </w:p>
    <w:p w14:paraId="6903048B" w14:textId="77777777" w:rsidR="00932A8B" w:rsidRPr="00762858" w:rsidRDefault="00932A8B" w:rsidP="00DE61CD">
      <w:pPr>
        <w:pStyle w:val="enumlev10"/>
        <w:rPr>
          <w:rtl/>
        </w:rPr>
      </w:pPr>
      <w:r w:rsidRPr="00762858">
        <w:sym w:font="Symbol" w:char="F0B7"/>
      </w:r>
      <w:r w:rsidRPr="00762858">
        <w:rPr>
          <w:rtl/>
        </w:rPr>
        <w:tab/>
        <w:t>المصطلحات من أجل خدمات الوسائط المتعددة المختلفة؛</w:t>
      </w:r>
    </w:p>
    <w:p w14:paraId="33D22C74" w14:textId="77777777" w:rsidR="00932A8B" w:rsidRPr="00762858" w:rsidRDefault="00932A8B" w:rsidP="00DE61CD">
      <w:pPr>
        <w:pStyle w:val="enumlev10"/>
        <w:rPr>
          <w:rtl/>
        </w:rPr>
      </w:pPr>
      <w:r w:rsidRPr="00762858">
        <w:sym w:font="Symbol" w:char="F0B7"/>
      </w:r>
      <w:r w:rsidRPr="00762858">
        <w:rPr>
          <w:rtl/>
        </w:rPr>
        <w:tab/>
        <w:t>تشغيل أنظمة وتطبيقات الوسائط المتعددة، بما في ذلك قابلية التشغيل البيني وإمكانية التدرج والربط الشبكي على مختلف الشبكات؛</w:t>
      </w:r>
    </w:p>
    <w:p w14:paraId="21001D75" w14:textId="77777777" w:rsidR="00932A8B" w:rsidRPr="00762858" w:rsidRDefault="00932A8B" w:rsidP="00DE61CD">
      <w:pPr>
        <w:pStyle w:val="enumlev10"/>
        <w:rPr>
          <w:rtl/>
        </w:rPr>
      </w:pPr>
      <w:r w:rsidRPr="00762858">
        <w:sym w:font="Symbol" w:char="F0B7"/>
      </w:r>
      <w:r w:rsidRPr="00762858">
        <w:rPr>
          <w:rtl/>
        </w:rPr>
        <w:tab/>
        <w:t>الخدمات والتطبيقات متعددة الوسائط الشمولية؛</w:t>
      </w:r>
    </w:p>
    <w:p w14:paraId="1C76D7A4" w14:textId="77777777" w:rsidR="00932A8B" w:rsidRPr="00762858" w:rsidRDefault="00932A8B" w:rsidP="00DE61CD">
      <w:pPr>
        <w:pStyle w:val="enumlev10"/>
        <w:rPr>
          <w:rtl/>
        </w:rPr>
      </w:pPr>
      <w:r w:rsidRPr="00762858">
        <w:sym w:font="Symbol" w:char="F0B7"/>
      </w:r>
      <w:r w:rsidRPr="00762858">
        <w:rPr>
          <w:rtl/>
        </w:rPr>
        <w:tab/>
        <w:t>جوانب الوسائط المتعددة في الخدمات الرقمية؛</w:t>
      </w:r>
    </w:p>
    <w:p w14:paraId="163B62A8" w14:textId="77777777" w:rsidR="00932A8B" w:rsidRPr="00762858" w:rsidRDefault="00932A8B" w:rsidP="00DE61CD">
      <w:pPr>
        <w:pStyle w:val="enumlev10"/>
        <w:rPr>
          <w:rtl/>
        </w:rPr>
      </w:pPr>
      <w:r w:rsidRPr="00762858">
        <w:sym w:font="Symbol" w:char="F0B7"/>
      </w:r>
      <w:r w:rsidRPr="00762858">
        <w:rPr>
          <w:rtl/>
        </w:rPr>
        <w:tab/>
        <w:t>إعداد معماريات الوسائط المتعددة من طرف إلى طرف، بما في ذلك بوابة المركبات لأنظمة النقل الذكية (</w:t>
      </w:r>
      <w:r w:rsidRPr="00762858">
        <w:t>ITS</w:t>
      </w:r>
      <w:r w:rsidRPr="00762858">
        <w:rPr>
          <w:rtl/>
        </w:rPr>
        <w:t>)؛</w:t>
      </w:r>
    </w:p>
    <w:p w14:paraId="7F4483B8" w14:textId="77777777" w:rsidR="00932A8B" w:rsidRPr="002132F0" w:rsidRDefault="00932A8B" w:rsidP="00DE61CD">
      <w:pPr>
        <w:pStyle w:val="enumlev10"/>
        <w:rPr>
          <w:spacing w:val="-4"/>
          <w:rtl/>
        </w:rPr>
      </w:pPr>
      <w:r w:rsidRPr="002132F0">
        <w:rPr>
          <w:spacing w:val="-4"/>
        </w:rPr>
        <w:sym w:font="Symbol" w:char="F0B7"/>
      </w:r>
      <w:r w:rsidRPr="002132F0">
        <w:rPr>
          <w:spacing w:val="-4"/>
          <w:rtl/>
        </w:rPr>
        <w:tab/>
        <w:t>بروتوكولات الطبقات العليا والبرمجيات الوسيطة لأنظمة الوسائط المتعددة وتطبيقاتها بما في ذلك خدمات التلفزيون القائم على بروتوكول الإنترنت (الشبكات المدارة وغير المدارة) وخدمات وسائط البث القائمة على الإنترنت واللافتات الرقمية؛</w:t>
      </w:r>
    </w:p>
    <w:p w14:paraId="027E2EFF" w14:textId="77777777" w:rsidR="00932A8B" w:rsidRPr="00762858" w:rsidRDefault="00932A8B" w:rsidP="00DE61CD">
      <w:pPr>
        <w:pStyle w:val="enumlev10"/>
        <w:rPr>
          <w:rtl/>
        </w:rPr>
      </w:pPr>
      <w:r w:rsidRPr="00762858">
        <w:lastRenderedPageBreak/>
        <w:sym w:font="Symbol" w:char="F0B7"/>
      </w:r>
      <w:r w:rsidRPr="00762858">
        <w:rPr>
          <w:rtl/>
        </w:rPr>
        <w:tab/>
        <w:t>تشفير الوسائط والإشارات؛</w:t>
      </w:r>
    </w:p>
    <w:p w14:paraId="3DDD9792" w14:textId="77777777" w:rsidR="00932A8B" w:rsidRPr="00762858" w:rsidRDefault="00932A8B" w:rsidP="00DE61CD">
      <w:pPr>
        <w:pStyle w:val="enumlev10"/>
        <w:rPr>
          <w:rtl/>
        </w:rPr>
      </w:pPr>
      <w:r w:rsidRPr="00762858">
        <w:sym w:font="Symbol" w:char="F0B7"/>
      </w:r>
      <w:r w:rsidRPr="00762858">
        <w:rPr>
          <w:rtl/>
        </w:rPr>
        <w:tab/>
        <w:t>المعدات الطرفية للوسائط المتعددة والأساليب المتعددة؛</w:t>
      </w:r>
    </w:p>
    <w:p w14:paraId="790C98F3" w14:textId="77777777" w:rsidR="00932A8B" w:rsidRPr="00762858" w:rsidRDefault="00932A8B" w:rsidP="00DE61CD">
      <w:pPr>
        <w:pStyle w:val="enumlev10"/>
        <w:rPr>
          <w:rtl/>
        </w:rPr>
      </w:pPr>
      <w:r w:rsidRPr="00762858">
        <w:sym w:font="Symbol" w:char="F0B7"/>
      </w:r>
      <w:r w:rsidRPr="00762858">
        <w:rPr>
          <w:rtl/>
        </w:rPr>
        <w:tab/>
        <w:t>التفاعل بين الإنسان والآلة؛</w:t>
      </w:r>
    </w:p>
    <w:p w14:paraId="73549C1C" w14:textId="77777777" w:rsidR="00932A8B" w:rsidRPr="00762858" w:rsidRDefault="00932A8B" w:rsidP="00DE61CD">
      <w:pPr>
        <w:pStyle w:val="enumlev10"/>
        <w:rPr>
          <w:rtl/>
        </w:rPr>
      </w:pPr>
      <w:r w:rsidRPr="00762858">
        <w:sym w:font="Symbol" w:char="F0B7"/>
      </w:r>
      <w:r w:rsidRPr="00762858">
        <w:rPr>
          <w:rtl/>
        </w:rPr>
        <w:tab/>
        <w:t>عمليات تنفيذ معدات شبكات معالجة الإشارات ومطاريفها ومسيِّراتها وخصائصها؛</w:t>
      </w:r>
    </w:p>
    <w:p w14:paraId="0FF5C580" w14:textId="77777777" w:rsidR="00932A8B" w:rsidRPr="00762858" w:rsidRDefault="00932A8B" w:rsidP="00DE61CD">
      <w:pPr>
        <w:pStyle w:val="enumlev10"/>
        <w:rPr>
          <w:rtl/>
        </w:rPr>
      </w:pPr>
      <w:r w:rsidRPr="00762858">
        <w:sym w:font="Symbol" w:char="F0B7"/>
      </w:r>
      <w:r w:rsidRPr="00762858">
        <w:rPr>
          <w:rtl/>
        </w:rPr>
        <w:tab/>
        <w:t>جودة الخدمة (</w:t>
      </w:r>
      <w:r w:rsidRPr="00762858">
        <w:t>QoS</w:t>
      </w:r>
      <w:r w:rsidRPr="00762858">
        <w:rPr>
          <w:rtl/>
        </w:rPr>
        <w:t>) وجودة التجربة (</w:t>
      </w:r>
      <w:proofErr w:type="spellStart"/>
      <w:r w:rsidRPr="00762858">
        <w:t>QoE</w:t>
      </w:r>
      <w:proofErr w:type="spellEnd"/>
      <w:r w:rsidRPr="00762858">
        <w:rPr>
          <w:rtl/>
        </w:rPr>
        <w:t>) والأداء من طرف إلى طرف في الأنظمة متعددة الوسائط؛</w:t>
      </w:r>
    </w:p>
    <w:p w14:paraId="62A6858E" w14:textId="77777777" w:rsidR="00932A8B" w:rsidRPr="00762858" w:rsidRDefault="00932A8B" w:rsidP="00DE61CD">
      <w:pPr>
        <w:pStyle w:val="enumlev10"/>
        <w:rPr>
          <w:rtl/>
        </w:rPr>
      </w:pPr>
      <w:r w:rsidRPr="00762858">
        <w:sym w:font="Symbol" w:char="F0B7"/>
      </w:r>
      <w:r w:rsidRPr="00762858">
        <w:rPr>
          <w:rtl/>
        </w:rPr>
        <w:tab/>
        <w:t>الأمن والثقة في أنظمة وخدمات الوسائط المتعددة؛</w:t>
      </w:r>
      <w:r w:rsidRPr="00762858">
        <w:rPr>
          <w:cs/>
        </w:rPr>
        <w:t>‎</w:t>
      </w:r>
    </w:p>
    <w:p w14:paraId="295E926C" w14:textId="77777777" w:rsidR="00932A8B" w:rsidRPr="002132F0" w:rsidRDefault="00932A8B" w:rsidP="00DE61CD">
      <w:pPr>
        <w:pStyle w:val="enumlev10"/>
        <w:rPr>
          <w:spacing w:val="-4"/>
          <w:rtl/>
        </w:rPr>
      </w:pPr>
      <w:r w:rsidRPr="002132F0">
        <w:rPr>
          <w:spacing w:val="-4"/>
        </w:rPr>
        <w:sym w:font="Symbol" w:char="F0B7"/>
      </w:r>
      <w:r w:rsidRPr="002132F0">
        <w:rPr>
          <w:spacing w:val="-4"/>
          <w:rtl/>
        </w:rPr>
        <w:tab/>
        <w:t>المساهمة والتوزيع المأمونان للمحتوى السمعي المرئي، مثل أنظمة النفاذ المشروط (</w:t>
      </w:r>
      <w:r w:rsidRPr="002132F0">
        <w:rPr>
          <w:spacing w:val="-4"/>
        </w:rPr>
        <w:t>CA</w:t>
      </w:r>
      <w:r w:rsidRPr="002132F0">
        <w:rPr>
          <w:spacing w:val="-4"/>
          <w:rtl/>
        </w:rPr>
        <w:t>) وإدارة الحقوق الرقمية (</w:t>
      </w:r>
      <w:r w:rsidRPr="002132F0">
        <w:rPr>
          <w:spacing w:val="-4"/>
        </w:rPr>
        <w:t>DRM</w:t>
      </w:r>
      <w:r w:rsidRPr="002132F0">
        <w:rPr>
          <w:spacing w:val="-4"/>
          <w:rtl/>
        </w:rPr>
        <w:t>)، عبر الشبكات الكبلية؛</w:t>
      </w:r>
    </w:p>
    <w:p w14:paraId="2C23FA0D" w14:textId="77777777" w:rsidR="00932A8B" w:rsidRPr="00762858" w:rsidRDefault="00932A8B" w:rsidP="00DE61CD">
      <w:pPr>
        <w:pStyle w:val="enumlev10"/>
        <w:rPr>
          <w:rtl/>
        </w:rPr>
      </w:pPr>
      <w:r w:rsidRPr="00762858">
        <w:sym w:font="Symbol" w:char="F0B7"/>
      </w:r>
      <w:r w:rsidRPr="00762858">
        <w:rPr>
          <w:rtl/>
        </w:rPr>
        <w:tab/>
        <w:t>جوانب الوسائط المتعددة في تكنولوجيا سجل الحسابات الموزَّع (</w:t>
      </w:r>
      <w:r w:rsidRPr="00762858">
        <w:t>DLT</w:t>
      </w:r>
      <w:r w:rsidRPr="00762858">
        <w:rPr>
          <w:rtl/>
        </w:rPr>
        <w:t>) وتطبيقاتها؛</w:t>
      </w:r>
    </w:p>
    <w:p w14:paraId="7B3C7CC4" w14:textId="77777777" w:rsidR="00932A8B" w:rsidRPr="00762858" w:rsidRDefault="00932A8B" w:rsidP="00DE61CD">
      <w:pPr>
        <w:pStyle w:val="enumlev10"/>
        <w:rPr>
          <w:rtl/>
        </w:rPr>
      </w:pPr>
      <w:r w:rsidRPr="00762858">
        <w:sym w:font="Symbol" w:char="F0B7"/>
      </w:r>
      <w:r w:rsidRPr="00762858">
        <w:rPr>
          <w:rtl/>
        </w:rPr>
        <w:tab/>
        <w:t>خدمات وتطبيقات الوسائط المتعددة الرقمية في مختلف الصناعات الرأسية؛</w:t>
      </w:r>
    </w:p>
    <w:p w14:paraId="5A8B664F" w14:textId="77777777" w:rsidR="00932A8B" w:rsidRPr="00762858" w:rsidRDefault="00932A8B" w:rsidP="00DE61CD">
      <w:pPr>
        <w:pStyle w:val="enumlev10"/>
        <w:rPr>
          <w:rtl/>
        </w:rPr>
      </w:pPr>
      <w:r w:rsidRPr="00762858">
        <w:sym w:font="Symbol" w:char="F0B7"/>
      </w:r>
      <w:r w:rsidRPr="00762858">
        <w:rPr>
          <w:rtl/>
        </w:rPr>
        <w:tab/>
        <w:t>‏جوانب الوسائط المتعددة لتكنولوجيات الميتافيرس وتطبيقاته وأنظمته وخدماته، بما في ذلك المعمارية الوظيفية وقابلية التشغيل البيني للمنصة؛</w:t>
      </w:r>
      <w:r w:rsidRPr="00762858">
        <w:rPr>
          <w:cs/>
        </w:rPr>
        <w:t>‎</w:t>
      </w:r>
    </w:p>
    <w:p w14:paraId="30E0CF53" w14:textId="3FA214BE" w:rsidR="00932A8B" w:rsidRPr="00762858" w:rsidRDefault="00932A8B" w:rsidP="00DE61CD">
      <w:pPr>
        <w:pStyle w:val="enumlev10"/>
        <w:rPr>
          <w:rtl/>
        </w:rPr>
      </w:pPr>
      <w:r w:rsidRPr="00762858">
        <w:sym w:font="Symbol" w:char="F0B7"/>
      </w:r>
      <w:r w:rsidRPr="00762858">
        <w:rPr>
          <w:rtl/>
        </w:rPr>
        <w:tab/>
        <w:t>أنظمة المحتوى السمعي المرئي لأغراض المساهمة والتوزيع بما في ذلك الإذاعة، عبر شبكات الاتصالات، مثل الكبلات المحورية والألياف البصرية والألياف الهجينة المتحدة المحور (</w:t>
      </w:r>
      <w:r w:rsidRPr="00762858">
        <w:t>HFC</w:t>
      </w:r>
      <w:r w:rsidRPr="00762858">
        <w:rPr>
          <w:rtl/>
        </w:rPr>
        <w:t>) وشبكات بروتوكول الإنترنت، وما إلى ذلك، مما</w:t>
      </w:r>
      <w:r w:rsidR="002132F0">
        <w:rPr>
          <w:rFonts w:hint="cs"/>
          <w:rtl/>
        </w:rPr>
        <w:t> </w:t>
      </w:r>
      <w:r w:rsidRPr="00762858">
        <w:rPr>
          <w:rtl/>
        </w:rPr>
        <w:t>يمكن تطبيقه أيضاً على توزيع المحتوى الساتلي و/أو الأرضي؛</w:t>
      </w:r>
    </w:p>
    <w:p w14:paraId="3B7E68D6" w14:textId="77777777" w:rsidR="00932A8B" w:rsidRPr="00762858" w:rsidRDefault="00932A8B" w:rsidP="00DE61CD">
      <w:pPr>
        <w:pStyle w:val="enumlev10"/>
        <w:rPr>
          <w:rtl/>
        </w:rPr>
      </w:pPr>
      <w:r w:rsidRPr="00762858">
        <w:sym w:font="Symbol" w:char="F0B7"/>
      </w:r>
      <w:r w:rsidRPr="00762858">
        <w:rPr>
          <w:rtl/>
        </w:rPr>
        <w:tab/>
        <w:t>التوصيل البيني للشبكات الكبلية والأنماط الأخرى من الشبكات مثل شبكة النفاذ اللاسلكي الثابت (مثل شبكة النفاذ الراديوي المحلية، والشبكة الخاصة للاتصالات المتنقلة الدولية-</w:t>
      </w:r>
      <w:r w:rsidRPr="00762858">
        <w:rPr>
          <w:cs/>
        </w:rPr>
        <w:t>‎</w:t>
      </w:r>
      <w:r w:rsidRPr="00762858">
        <w:t>2020</w:t>
      </w:r>
      <w:r w:rsidRPr="00762858">
        <w:rPr>
          <w:rtl/>
        </w:rPr>
        <w:t xml:space="preserve"> ‏وما بعدها، وما إلى ذلك)؛</w:t>
      </w:r>
    </w:p>
    <w:p w14:paraId="7B88B0BB" w14:textId="77777777" w:rsidR="00932A8B" w:rsidRPr="002614E2" w:rsidRDefault="00932A8B" w:rsidP="00DE61CD">
      <w:pPr>
        <w:pStyle w:val="enumlev10"/>
        <w:rPr>
          <w:spacing w:val="-2"/>
          <w:rtl/>
        </w:rPr>
      </w:pPr>
      <w:r w:rsidRPr="002614E2">
        <w:rPr>
          <w:spacing w:val="-2"/>
        </w:rPr>
        <w:sym w:font="Symbol" w:char="F0B7"/>
      </w:r>
      <w:r w:rsidRPr="002614E2">
        <w:rPr>
          <w:spacing w:val="-2"/>
          <w:rtl/>
        </w:rPr>
        <w:tab/>
        <w:t>استخدام بروتوكول الإنترنت أو البروتوكولات الأخرى والبرمجيات الوسيطة المناسبة وأنظمة التشغيل المناسبة لتقديم الخدمات الحرجة زمنياً، أو تقديم خدمات عند الطلب أو خدمات تفاعلية أو انتقالات الخدمات من الترددات الراديوية </w:t>
      </w:r>
      <w:r w:rsidRPr="002614E2">
        <w:rPr>
          <w:spacing w:val="-2"/>
        </w:rPr>
        <w:t>(RF)</w:t>
      </w:r>
      <w:r w:rsidRPr="002614E2">
        <w:rPr>
          <w:spacing w:val="-2"/>
          <w:rtl/>
        </w:rPr>
        <w:t xml:space="preserve"> إلى بروتوكول الإنترنت عبر شبكات التوزيع الكبلي؛</w:t>
      </w:r>
    </w:p>
    <w:p w14:paraId="45F0F1B7" w14:textId="77777777" w:rsidR="00932A8B" w:rsidRPr="00762858" w:rsidRDefault="00932A8B" w:rsidP="00DE61CD">
      <w:pPr>
        <w:pStyle w:val="enumlev10"/>
        <w:rPr>
          <w:rtl/>
        </w:rPr>
      </w:pPr>
      <w:r w:rsidRPr="00762858">
        <w:sym w:font="Symbol" w:char="F0B7"/>
      </w:r>
      <w:r w:rsidRPr="00762858">
        <w:rPr>
          <w:rtl/>
        </w:rPr>
        <w:tab/>
        <w:t>إجراءات التشغيل من أجل إيصال المحتوى السمعي المرئي عبر الشبكات الكبلية؛</w:t>
      </w:r>
    </w:p>
    <w:p w14:paraId="4775D604" w14:textId="77777777" w:rsidR="00932A8B" w:rsidRPr="00762858" w:rsidRDefault="00932A8B" w:rsidP="00DE61CD">
      <w:pPr>
        <w:pStyle w:val="enumlev10"/>
        <w:rPr>
          <w:rtl/>
        </w:rPr>
      </w:pPr>
      <w:r w:rsidRPr="00762858">
        <w:sym w:font="Symbol" w:char="F0B7"/>
      </w:r>
      <w:r w:rsidRPr="00762858">
        <w:rPr>
          <w:rtl/>
        </w:rPr>
        <w:tab/>
        <w:t>‏أنظمة وتطبيقات الوسائط المتعددة المدعومة بالذكاء الاصطناعي، بما في ذلك إيصال وإرسال المحتوى السمعي المرئي وخدمات البيانات الأخرى بمساعدة الذكاء الاصطناعي، مع مراعاة مبادئ الذكاء الاصطناعي المسؤول والجدير بالثقة والقابل للتفسير؛</w:t>
      </w:r>
      <w:r w:rsidRPr="00762858">
        <w:rPr>
          <w:cs/>
        </w:rPr>
        <w:t>‎</w:t>
      </w:r>
    </w:p>
    <w:p w14:paraId="0EA03DCF" w14:textId="77777777" w:rsidR="00932A8B" w:rsidRPr="00762858" w:rsidRDefault="00932A8B" w:rsidP="00DE61CD">
      <w:pPr>
        <w:pStyle w:val="enumlev10"/>
        <w:rPr>
          <w:rtl/>
        </w:rPr>
      </w:pPr>
      <w:r w:rsidRPr="00762858">
        <w:sym w:font="Symbol" w:char="F0B7"/>
      </w:r>
      <w:r w:rsidRPr="00762858">
        <w:rPr>
          <w:rtl/>
        </w:rPr>
        <w:tab/>
        <w:t>مطاريف الشبكات الكبلية والسطوح البينية ذات الصلة (مثل السطوح البينية مع أجهزة الشبكات المنزلية من قبيل أجهزة إنترنت الأشياء والسطوح البينية مع المنصات السحابية)؛</w:t>
      </w:r>
    </w:p>
    <w:p w14:paraId="346FE652" w14:textId="77777777" w:rsidR="00932A8B" w:rsidRPr="00762858" w:rsidRDefault="00932A8B" w:rsidP="00DE61CD">
      <w:pPr>
        <w:pStyle w:val="enumlev10"/>
        <w:rPr>
          <w:rtl/>
        </w:rPr>
      </w:pPr>
      <w:r w:rsidRPr="00762858">
        <w:sym w:font="Symbol" w:char="F0B7"/>
      </w:r>
      <w:r w:rsidRPr="00762858">
        <w:rPr>
          <w:rtl/>
        </w:rPr>
        <w:tab/>
        <w:t>منصات متكاملة من طرف إلى طرف من أجل الشبكات الكبلية؛</w:t>
      </w:r>
    </w:p>
    <w:p w14:paraId="43E3B380" w14:textId="77777777" w:rsidR="00932A8B" w:rsidRPr="00762858" w:rsidRDefault="00932A8B" w:rsidP="00DE61CD">
      <w:pPr>
        <w:pStyle w:val="enumlev10"/>
        <w:rPr>
          <w:rtl/>
        </w:rPr>
      </w:pPr>
      <w:r w:rsidRPr="00762858">
        <w:sym w:font="Symbol" w:char="F0B7"/>
      </w:r>
      <w:r w:rsidRPr="00762858">
        <w:rPr>
          <w:rtl/>
        </w:rPr>
        <w:tab/>
        <w:t>الخدمات والتطبيقات المتقدمة التفاعلية الحرجة زمنياً وغيرها من الخدمات والتطبيقات الأخرى عبر الشبكات الكبلية؛</w:t>
      </w:r>
    </w:p>
    <w:p w14:paraId="116A1BEE" w14:textId="77777777" w:rsidR="00932A8B" w:rsidRPr="00762858" w:rsidRDefault="00932A8B" w:rsidP="00DE61CD">
      <w:pPr>
        <w:pStyle w:val="enumlev10"/>
        <w:rPr>
          <w:rtl/>
        </w:rPr>
      </w:pPr>
      <w:r w:rsidRPr="00762858">
        <w:sym w:font="Symbol" w:char="F0B7"/>
      </w:r>
      <w:r w:rsidRPr="00762858">
        <w:rPr>
          <w:rtl/>
        </w:rPr>
        <w:tab/>
        <w:t>الأنظمة القائمة على المنصات السحابية لخدمات المحتوى السمعي المرئي والتحكم عبر الشبكات الكبلية؛</w:t>
      </w:r>
    </w:p>
    <w:p w14:paraId="2EBE388D" w14:textId="77777777" w:rsidR="00932A8B" w:rsidRPr="00762858" w:rsidRDefault="00932A8B" w:rsidP="00DE61CD">
      <w:pPr>
        <w:pStyle w:val="enumlev10"/>
        <w:rPr>
          <w:rtl/>
        </w:rPr>
      </w:pPr>
      <w:r w:rsidRPr="00762858">
        <w:sym w:font="Symbol" w:char="F0B7"/>
      </w:r>
      <w:r w:rsidRPr="00762858">
        <w:rPr>
          <w:rtl/>
        </w:rPr>
        <w:tab/>
        <w:t>‏معالجة محتوى الوسائط المتعددة وإيصاله بما في ذلك الواقع الموسع (مثل الواقع المعزز والواقع الافتراضي والواقع المختلط) والبيئات الغامرة والعوالم الافتراضية والميتافيرس؛</w:t>
      </w:r>
      <w:r w:rsidRPr="00762858">
        <w:rPr>
          <w:cs/>
        </w:rPr>
        <w:t>‎</w:t>
      </w:r>
    </w:p>
    <w:p w14:paraId="528C50D0" w14:textId="77777777" w:rsidR="00932A8B" w:rsidRPr="00762858" w:rsidRDefault="00932A8B" w:rsidP="00DE61CD">
      <w:pPr>
        <w:pStyle w:val="enumlev10"/>
        <w:rPr>
          <w:rtl/>
        </w:rPr>
      </w:pPr>
      <w:r w:rsidRPr="00762858">
        <w:sym w:font="Symbol" w:char="F0B7"/>
      </w:r>
      <w:r w:rsidRPr="00762858">
        <w:rPr>
          <w:rtl/>
        </w:rPr>
        <w:tab/>
        <w:t>‏إمكانية النفاذ إلى أنظمة الوسائط المتعددة والخدمات والتطبيقات من أجل الشمول الرقمي؛</w:t>
      </w:r>
      <w:r w:rsidRPr="00762858">
        <w:rPr>
          <w:cs/>
        </w:rPr>
        <w:t>‎</w:t>
      </w:r>
    </w:p>
    <w:p w14:paraId="6C05225D" w14:textId="77777777" w:rsidR="00932A8B" w:rsidRPr="00762858" w:rsidRDefault="00932A8B" w:rsidP="00DE61CD">
      <w:pPr>
        <w:pStyle w:val="enumlev10"/>
        <w:rPr>
          <w:rtl/>
        </w:rPr>
      </w:pPr>
      <w:r w:rsidRPr="00762858">
        <w:sym w:font="Symbol" w:char="F0B7"/>
      </w:r>
      <w:r w:rsidRPr="00762858">
        <w:rPr>
          <w:rtl/>
        </w:rPr>
        <w:tab/>
        <w:t>بيانات وصفية مشتركة للمستعمل وتصنيف للمشاركة من أجل إمكانية النفاذ إلى التلفزيون الكبلي عريض النطاق.</w:t>
      </w:r>
    </w:p>
    <w:p w14:paraId="1C042BB8" w14:textId="77777777" w:rsidR="00932A8B" w:rsidRPr="00762858" w:rsidRDefault="00932A8B" w:rsidP="00DE61CD">
      <w:pPr>
        <w:rPr>
          <w:rtl/>
          <w:lang w:bidi="ar-SY"/>
        </w:rPr>
      </w:pPr>
      <w:r w:rsidRPr="00762858">
        <w:rPr>
          <w:rtl/>
          <w:lang w:bidi="ar-SY"/>
        </w:rPr>
        <w:t xml:space="preserve">وستراعي لجنة الدراسات </w:t>
      </w:r>
      <w:r w:rsidRPr="00762858">
        <w:t>C</w:t>
      </w:r>
      <w:r w:rsidRPr="00762858">
        <w:rPr>
          <w:rtl/>
          <w:lang w:bidi="ar-SY"/>
        </w:rPr>
        <w:t xml:space="preserve"> عند إعداد دراساتها الجوانب المجتمعية والأخلاقية للتطبيقات الذكية.</w:t>
      </w:r>
    </w:p>
    <w:p w14:paraId="670DF4E7" w14:textId="77777777" w:rsidR="00932A8B" w:rsidRPr="00762858" w:rsidRDefault="00932A8B" w:rsidP="00DE61CD">
      <w:pPr>
        <w:rPr>
          <w:rtl/>
          <w:lang w:bidi="ar-SY"/>
        </w:rPr>
      </w:pPr>
      <w:r w:rsidRPr="00762858">
        <w:rPr>
          <w:rtl/>
          <w:lang w:bidi="ar-SY"/>
        </w:rPr>
        <w:t xml:space="preserve">وستعمل لجنة الدراسات </w:t>
      </w:r>
      <w:r w:rsidRPr="00762858">
        <w:t>C</w:t>
      </w:r>
      <w:r w:rsidRPr="00762858">
        <w:rPr>
          <w:rtl/>
          <w:lang w:bidi="ar-SY"/>
        </w:rPr>
        <w:t xml:space="preserve"> لقطاع تقييس الاتصالات على نحو تعاوني مع جميع أصحاب المصلحة العاملين في مجالات التقييس </w:t>
      </w:r>
      <w:r w:rsidRPr="00762858">
        <w:rPr>
          <w:spacing w:val="-6"/>
          <w:rtl/>
          <w:lang w:bidi="ar-SY"/>
        </w:rPr>
        <w:t>التي تدخل ضمن اختصاصاتها، لا سيما لجان الدراسات الأخرى في الاتحاد ووكالات الأمم المتحدة الأخرى ومنظمات وضع المعايير (</w:t>
      </w:r>
      <w:r w:rsidRPr="00762858">
        <w:rPr>
          <w:spacing w:val="-6"/>
        </w:rPr>
        <w:t>SDO</w:t>
      </w:r>
      <w:r w:rsidRPr="00762858">
        <w:rPr>
          <w:spacing w:val="-6"/>
          <w:rtl/>
          <w:lang w:bidi="ar-SY"/>
        </w:rPr>
        <w:t>)</w:t>
      </w:r>
      <w:r w:rsidRPr="00762858">
        <w:rPr>
          <w:rtl/>
          <w:lang w:bidi="ar-SY"/>
        </w:rPr>
        <w:t xml:space="preserve"> الإقليمية والدولية ومنتديات واتحادات دوائر الصناعة.</w:t>
      </w:r>
    </w:p>
    <w:p w14:paraId="1D793190" w14:textId="77777777" w:rsidR="00932A8B" w:rsidRPr="00762858" w:rsidRDefault="00932A8B" w:rsidP="00DE61CD">
      <w:pPr>
        <w:rPr>
          <w:rtl/>
          <w:lang w:bidi="ar-SY"/>
        </w:rPr>
      </w:pPr>
      <w:r w:rsidRPr="00762858">
        <w:rPr>
          <w:rtl/>
          <w:lang w:bidi="ar-SY"/>
        </w:rPr>
        <w:t xml:space="preserve">وستتولى لجنة الدراسات </w:t>
      </w:r>
      <w:r w:rsidRPr="00762858">
        <w:t>C</w:t>
      </w:r>
      <w:r w:rsidRPr="00762858">
        <w:rPr>
          <w:rtl/>
          <w:lang w:bidi="ar-SY"/>
        </w:rPr>
        <w:t xml:space="preserve"> وضع وتحديث مبادئ توجيهية للتنفيذ دعماً لنشر التوصيات في البلدان النامية.</w:t>
      </w:r>
    </w:p>
    <w:p w14:paraId="4D6F2D84" w14:textId="77777777" w:rsidR="00932A8B" w:rsidRPr="00762858" w:rsidRDefault="00932A8B" w:rsidP="00DE61CD">
      <w:r w:rsidRPr="00762858">
        <w:rPr>
          <w:rtl/>
          <w:lang w:bidi="ar-SY"/>
        </w:rPr>
        <w:t xml:space="preserve">ولجنة الدراسات </w:t>
      </w:r>
      <w:r w:rsidRPr="00762858">
        <w:t>C</w:t>
      </w:r>
      <w:r w:rsidRPr="00762858">
        <w:rPr>
          <w:rtl/>
          <w:lang w:bidi="ar-SY"/>
        </w:rPr>
        <w:t xml:space="preserve"> مسؤولة عن التنسيق مع قطاع الاتصالات الراديوية بالاتحاد</w:t>
      </w:r>
      <w:r w:rsidRPr="00762858">
        <w:t xml:space="preserve"> (ITU-R) </w:t>
      </w:r>
      <w:r w:rsidRPr="00762858">
        <w:rPr>
          <w:rtl/>
          <w:lang w:bidi="ar-SY"/>
        </w:rPr>
        <w:t>في المسائل المتصلة بالإذاعة</w:t>
      </w:r>
      <w:r w:rsidRPr="00762858">
        <w:t>.</w:t>
      </w:r>
    </w:p>
    <w:p w14:paraId="3D31F061" w14:textId="77777777" w:rsidR="00932A8B" w:rsidRPr="00762858" w:rsidRDefault="00932A8B" w:rsidP="00DE61CD">
      <w:pPr>
        <w:rPr>
          <w:rtl/>
          <w:lang w:bidi="ar-SY"/>
        </w:rPr>
      </w:pPr>
      <w:r w:rsidRPr="00762858">
        <w:rPr>
          <w:rtl/>
          <w:lang w:bidi="ar-SY"/>
        </w:rPr>
        <w:lastRenderedPageBreak/>
        <w:t>وأنشطة أفرقة المقرِّرين المشتركة بين القطاعات لمختلف القطاعات و/أو أنشطة أفرقة المقرِّرين المشتركة لمختلف لجان الدراسات يجب أن تجري وفقاً لتوقعات الجمعية العالمية لتقييس الاتصالات فيما يتعلق بالتعاون والتنسيق.</w:t>
      </w:r>
    </w:p>
    <w:p w14:paraId="3FDF8165" w14:textId="77777777" w:rsidR="00932A8B" w:rsidRPr="00762858" w:rsidRDefault="00932A8B" w:rsidP="00DE61CD">
      <w:pPr>
        <w:rPr>
          <w:b/>
          <w:bCs/>
          <w:rtl/>
          <w:lang w:bidi="ar-SY"/>
        </w:rPr>
      </w:pPr>
      <w:r w:rsidRPr="00762858">
        <w:rPr>
          <w:b/>
          <w:bCs/>
          <w:rtl/>
          <w:lang w:bidi="ar-SY"/>
        </w:rPr>
        <w:t>...</w:t>
      </w:r>
    </w:p>
    <w:p w14:paraId="7C73D674" w14:textId="77777777" w:rsidR="00932A8B" w:rsidRPr="00762858" w:rsidRDefault="00932A8B" w:rsidP="00DE61CD">
      <w:pPr>
        <w:pStyle w:val="AnnexNo0"/>
        <w:rPr>
          <w:rtl/>
        </w:rPr>
      </w:pPr>
      <w:r w:rsidRPr="00762858">
        <w:rPr>
          <w:rtl/>
        </w:rPr>
        <w:t xml:space="preserve">الملحق </w:t>
      </w:r>
      <w:r w:rsidRPr="00762858">
        <w:t>C</w:t>
      </w:r>
      <w:r w:rsidRPr="00762858">
        <w:br/>
      </w:r>
      <w:r w:rsidRPr="00762858">
        <w:rPr>
          <w:rtl/>
        </w:rPr>
        <w:t xml:space="preserve">(للقرار </w:t>
      </w:r>
      <w:r w:rsidRPr="00762858">
        <w:t>2</w:t>
      </w:r>
      <w:r w:rsidRPr="00762858">
        <w:rPr>
          <w:rtl/>
        </w:rPr>
        <w:t xml:space="preserve"> (المراجَع في نيودلهي، </w:t>
      </w:r>
      <w:r w:rsidRPr="00762858">
        <w:t>2024</w:t>
      </w:r>
      <w:r w:rsidRPr="00762858">
        <w:rPr>
          <w:rtl/>
        </w:rPr>
        <w:t>))</w:t>
      </w:r>
    </w:p>
    <w:p w14:paraId="02F72D62" w14:textId="77777777" w:rsidR="00932A8B" w:rsidRPr="00762858" w:rsidRDefault="00932A8B" w:rsidP="00DE61CD">
      <w:pPr>
        <w:pStyle w:val="Annextitle0"/>
        <w:rPr>
          <w:rtl/>
        </w:rPr>
      </w:pPr>
      <w:bookmarkStart w:id="22" w:name="_Toc177649207"/>
      <w:r w:rsidRPr="00762858">
        <w:rPr>
          <w:rtl/>
        </w:rPr>
        <w:t xml:space="preserve">قائمة التوصيات المندرجة تحت مسؤولية كل من لجان الدراسات </w:t>
      </w:r>
      <w:r w:rsidRPr="00762858">
        <w:rPr>
          <w:rtl/>
        </w:rPr>
        <w:br/>
        <w:t xml:space="preserve">والفريق الاستشاري لتقييس الاتصالات في فترة الدراسة </w:t>
      </w:r>
      <w:r w:rsidRPr="00762858">
        <w:t>2025</w:t>
      </w:r>
      <w:r w:rsidRPr="00762858">
        <w:rPr>
          <w:rtl/>
        </w:rPr>
        <w:t>-</w:t>
      </w:r>
      <w:r w:rsidRPr="00762858">
        <w:t>2028</w:t>
      </w:r>
      <w:bookmarkEnd w:id="22"/>
    </w:p>
    <w:p w14:paraId="5F94CB36" w14:textId="77777777" w:rsidR="00932A8B" w:rsidRPr="00762858" w:rsidRDefault="00932A8B" w:rsidP="00DE61CD">
      <w:pPr>
        <w:rPr>
          <w:b/>
          <w:bCs/>
          <w:rtl/>
        </w:rPr>
      </w:pPr>
      <w:r w:rsidRPr="00762858">
        <w:rPr>
          <w:b/>
          <w:bCs/>
          <w:rtl/>
        </w:rPr>
        <w:t>...</w:t>
      </w:r>
    </w:p>
    <w:p w14:paraId="6A44C2D0" w14:textId="77777777" w:rsidR="00932A8B" w:rsidRPr="00762858" w:rsidRDefault="00932A8B" w:rsidP="00DE61CD">
      <w:pPr>
        <w:pStyle w:val="Headingb0"/>
        <w:rPr>
          <w:rtl/>
        </w:rPr>
      </w:pPr>
      <w:r w:rsidRPr="00762858">
        <w:rPr>
          <w:rtl/>
        </w:rPr>
        <w:t xml:space="preserve">لجنة الدراسات </w:t>
      </w:r>
      <w:r w:rsidRPr="00762858">
        <w:t>C</w:t>
      </w:r>
      <w:r w:rsidRPr="00762858">
        <w:rPr>
          <w:rtl/>
        </w:rPr>
        <w:t xml:space="preserve"> لقطاع تقييس الاتصالات</w:t>
      </w:r>
    </w:p>
    <w:p w14:paraId="6AF2A17E" w14:textId="77777777" w:rsidR="00932A8B" w:rsidRPr="00762858" w:rsidRDefault="00932A8B" w:rsidP="00DE61CD">
      <w:pPr>
        <w:rPr>
          <w:rtl/>
          <w:lang w:bidi="ar-SY"/>
        </w:rPr>
      </w:pPr>
      <w:r w:rsidRPr="00762858">
        <w:rPr>
          <w:rtl/>
          <w:lang w:bidi="ar-SY"/>
        </w:rPr>
        <w:t>‏</w:t>
      </w:r>
      <w:r w:rsidRPr="00762858">
        <w:rPr>
          <w:spacing w:val="-2"/>
          <w:rtl/>
          <w:lang w:bidi="ar-SY"/>
        </w:rPr>
        <w:t xml:space="preserve">التوصيات </w:t>
      </w:r>
      <w:r w:rsidRPr="00762858">
        <w:rPr>
          <w:spacing w:val="-2"/>
          <w:cs/>
          <w:lang w:bidi="ar-SY"/>
        </w:rPr>
        <w:t>‎</w:t>
      </w:r>
      <w:r w:rsidRPr="00762858">
        <w:rPr>
          <w:spacing w:val="-2"/>
        </w:rPr>
        <w:t>ITU-T E.120</w:t>
      </w:r>
      <w:r w:rsidRPr="00762858">
        <w:rPr>
          <w:spacing w:val="-2"/>
          <w:rtl/>
          <w:lang w:bidi="ar-SY"/>
        </w:rPr>
        <w:t xml:space="preserve"> - </w:t>
      </w:r>
      <w:r w:rsidRPr="00762858">
        <w:rPr>
          <w:spacing w:val="-2"/>
          <w:cs/>
          <w:lang w:bidi="ar-SY"/>
        </w:rPr>
        <w:t>‎</w:t>
      </w:r>
      <w:r w:rsidRPr="00762858">
        <w:rPr>
          <w:spacing w:val="-2"/>
        </w:rPr>
        <w:t>ITU-T E.139</w:t>
      </w:r>
      <w:r w:rsidRPr="00762858">
        <w:rPr>
          <w:spacing w:val="-2"/>
          <w:rtl/>
          <w:lang w:bidi="ar-SY"/>
        </w:rPr>
        <w:t xml:space="preserve"> (‏باستثناء التوصية </w:t>
      </w:r>
      <w:r w:rsidRPr="00762858">
        <w:rPr>
          <w:spacing w:val="-2"/>
          <w:cs/>
          <w:lang w:bidi="ar-SY"/>
        </w:rPr>
        <w:t>‎</w:t>
      </w:r>
      <w:r w:rsidRPr="00762858">
        <w:rPr>
          <w:spacing w:val="-2"/>
        </w:rPr>
        <w:t>ITU-T E.129</w:t>
      </w:r>
      <w:r w:rsidRPr="00762858">
        <w:rPr>
          <w:spacing w:val="-2"/>
          <w:rtl/>
          <w:lang w:bidi="ar-SY"/>
        </w:rPr>
        <w:t>) ‏و</w:t>
      </w:r>
      <w:r w:rsidRPr="00762858">
        <w:rPr>
          <w:spacing w:val="-2"/>
          <w:cs/>
          <w:lang w:bidi="ar-SY"/>
        </w:rPr>
        <w:t>‎</w:t>
      </w:r>
      <w:r w:rsidRPr="00762858">
        <w:rPr>
          <w:spacing w:val="-2"/>
        </w:rPr>
        <w:t>ITU-T E.161</w:t>
      </w:r>
      <w:r w:rsidRPr="00762858">
        <w:rPr>
          <w:spacing w:val="-2"/>
          <w:rtl/>
          <w:lang w:bidi="ar-SY"/>
        </w:rPr>
        <w:t xml:space="preserve"> ‏وسلاسل التوصيات </w:t>
      </w:r>
      <w:r w:rsidRPr="00762858">
        <w:rPr>
          <w:spacing w:val="-2"/>
          <w:cs/>
          <w:lang w:bidi="ar-SY"/>
        </w:rPr>
        <w:t>‎</w:t>
      </w:r>
      <w:r w:rsidRPr="00762858">
        <w:rPr>
          <w:spacing w:val="-2"/>
        </w:rPr>
        <w:t>ITU-T E.180</w:t>
      </w:r>
      <w:r w:rsidRPr="00762858">
        <w:rPr>
          <w:rtl/>
          <w:lang w:bidi="ar-SY"/>
        </w:rPr>
        <w:t xml:space="preserve"> ‏و</w:t>
      </w:r>
      <w:r w:rsidRPr="00762858">
        <w:rPr>
          <w:cs/>
          <w:lang w:bidi="ar-SY"/>
        </w:rPr>
        <w:t>‎</w:t>
      </w:r>
      <w:r w:rsidRPr="00762858">
        <w:t>ITU-T E.330</w:t>
      </w:r>
      <w:r w:rsidRPr="00762858">
        <w:rPr>
          <w:rtl/>
          <w:lang w:bidi="ar-SY"/>
        </w:rPr>
        <w:t xml:space="preserve"> ‏و</w:t>
      </w:r>
      <w:r w:rsidRPr="00762858">
        <w:rPr>
          <w:cs/>
          <w:lang w:bidi="ar-SY"/>
        </w:rPr>
        <w:t>‎</w:t>
      </w:r>
      <w:r w:rsidRPr="00762858">
        <w:t>ITU-T E.340</w:t>
      </w:r>
    </w:p>
    <w:p w14:paraId="792A493E" w14:textId="77777777" w:rsidR="00932A8B" w:rsidRPr="00762858" w:rsidRDefault="00932A8B" w:rsidP="00DE61CD">
      <w:pPr>
        <w:rPr>
          <w:rtl/>
          <w:lang w:bidi="ar-SY"/>
        </w:rPr>
      </w:pPr>
      <w:r w:rsidRPr="00762858">
        <w:rPr>
          <w:rtl/>
          <w:lang w:bidi="ar-SY"/>
        </w:rPr>
        <w:t xml:space="preserve">سلسلة التوصيات </w:t>
      </w:r>
      <w:r w:rsidRPr="00762858">
        <w:t>ITU-T F.700</w:t>
      </w:r>
      <w:r w:rsidRPr="00762858">
        <w:rPr>
          <w:rtl/>
          <w:lang w:bidi="ar-SY"/>
        </w:rPr>
        <w:t xml:space="preserve">، باستثناء التوصيات المندرجة تحت مسؤولية لجنة الدراسات </w:t>
      </w:r>
      <w:r w:rsidRPr="00762858">
        <w:rPr>
          <w:lang w:bidi="ar-SY"/>
        </w:rPr>
        <w:t>20</w:t>
      </w:r>
      <w:r w:rsidRPr="00762858">
        <w:rPr>
          <w:rtl/>
          <w:lang w:bidi="ar-SY"/>
        </w:rPr>
        <w:t xml:space="preserve">، والسلسلة </w:t>
      </w:r>
      <w:r w:rsidRPr="00762858">
        <w:t>ITU-T F.900</w:t>
      </w:r>
    </w:p>
    <w:p w14:paraId="6648D412" w14:textId="2EBEF203" w:rsidR="00932A8B" w:rsidRPr="00042A13" w:rsidRDefault="00932A8B" w:rsidP="00DE61CD">
      <w:pPr>
        <w:rPr>
          <w:spacing w:val="-6"/>
          <w:rtl/>
          <w:lang w:bidi="ar-SY"/>
        </w:rPr>
      </w:pPr>
      <w:r w:rsidRPr="00042A13">
        <w:rPr>
          <w:spacing w:val="-6"/>
          <w:rtl/>
          <w:lang w:bidi="ar-SY"/>
        </w:rPr>
        <w:t xml:space="preserve">سلسلة التوصيات </w:t>
      </w:r>
      <w:r w:rsidRPr="00042A13">
        <w:rPr>
          <w:spacing w:val="-6"/>
        </w:rPr>
        <w:t>ITU</w:t>
      </w:r>
      <w:r w:rsidRPr="00042A13">
        <w:rPr>
          <w:spacing w:val="-6"/>
        </w:rPr>
        <w:noBreakHyphen/>
        <w:t>T G.160</w:t>
      </w:r>
      <w:r w:rsidRPr="00042A13">
        <w:rPr>
          <w:spacing w:val="-6"/>
          <w:rtl/>
          <w:lang w:bidi="ar-SY"/>
        </w:rPr>
        <w:t xml:space="preserve"> و</w:t>
      </w:r>
      <w:r w:rsidRPr="00042A13">
        <w:rPr>
          <w:spacing w:val="-6"/>
        </w:rPr>
        <w:t>ITU</w:t>
      </w:r>
      <w:r w:rsidRPr="00042A13">
        <w:rPr>
          <w:spacing w:val="-6"/>
        </w:rPr>
        <w:noBreakHyphen/>
        <w:t>T G.710</w:t>
      </w:r>
      <w:r w:rsidRPr="00042A13">
        <w:rPr>
          <w:spacing w:val="-6"/>
          <w:rtl/>
          <w:lang w:bidi="ar-SY"/>
        </w:rPr>
        <w:t xml:space="preserve"> - السلسلة </w:t>
      </w:r>
      <w:r w:rsidRPr="00042A13">
        <w:rPr>
          <w:spacing w:val="-6"/>
        </w:rPr>
        <w:t>ITU-T G.729</w:t>
      </w:r>
      <w:r w:rsidRPr="00042A13">
        <w:rPr>
          <w:spacing w:val="-6"/>
          <w:rtl/>
          <w:lang w:bidi="ar-SY"/>
        </w:rPr>
        <w:t xml:space="preserve"> (باستثناء </w:t>
      </w:r>
      <w:r w:rsidRPr="00042A13">
        <w:rPr>
          <w:spacing w:val="-6"/>
        </w:rPr>
        <w:t>ITU-T G.712</w:t>
      </w:r>
      <w:r w:rsidRPr="00042A13">
        <w:rPr>
          <w:spacing w:val="-6"/>
          <w:rtl/>
          <w:lang w:bidi="ar-SY"/>
        </w:rPr>
        <w:t>) والسلسلة </w:t>
      </w:r>
      <w:r w:rsidRPr="00042A13">
        <w:rPr>
          <w:spacing w:val="-6"/>
        </w:rPr>
        <w:t>ITU</w:t>
      </w:r>
      <w:r w:rsidRPr="00042A13">
        <w:rPr>
          <w:spacing w:val="-6"/>
        </w:rPr>
        <w:noBreakHyphen/>
        <w:t>T G.760</w:t>
      </w:r>
      <w:r w:rsidRPr="00042A13">
        <w:rPr>
          <w:spacing w:val="-6"/>
          <w:rtl/>
          <w:lang w:bidi="ar-SY"/>
        </w:rPr>
        <w:t xml:space="preserve"> (بما</w:t>
      </w:r>
      <w:r w:rsidR="00042A13">
        <w:rPr>
          <w:rFonts w:hint="cs"/>
          <w:spacing w:val="-6"/>
          <w:rtl/>
          <w:lang w:bidi="ar-SY"/>
        </w:rPr>
        <w:t> </w:t>
      </w:r>
      <w:r w:rsidRPr="00042A13">
        <w:rPr>
          <w:spacing w:val="-6"/>
          <w:rtl/>
          <w:lang w:bidi="ar-SY"/>
        </w:rPr>
        <w:t xml:space="preserve">في ذلك التوصية </w:t>
      </w:r>
      <w:r w:rsidRPr="00042A13">
        <w:rPr>
          <w:spacing w:val="-6"/>
        </w:rPr>
        <w:t>ITU-T G.769/Y.1242</w:t>
      </w:r>
      <w:r w:rsidRPr="00042A13">
        <w:rPr>
          <w:spacing w:val="-6"/>
          <w:rtl/>
          <w:lang w:bidi="ar-SY"/>
        </w:rPr>
        <w:t>) و</w:t>
      </w:r>
      <w:r w:rsidRPr="00042A13">
        <w:rPr>
          <w:spacing w:val="-6"/>
        </w:rPr>
        <w:t>ITU-T G.776.1</w:t>
      </w:r>
      <w:r w:rsidRPr="00042A13">
        <w:rPr>
          <w:spacing w:val="-6"/>
          <w:rtl/>
          <w:lang w:bidi="ar-SY"/>
        </w:rPr>
        <w:t xml:space="preserve"> و</w:t>
      </w:r>
      <w:r w:rsidRPr="00042A13">
        <w:rPr>
          <w:spacing w:val="-6"/>
        </w:rPr>
        <w:t>ITU-T G.799.1/Y.1451.1</w:t>
      </w:r>
      <w:r w:rsidRPr="00042A13">
        <w:rPr>
          <w:spacing w:val="-6"/>
          <w:rtl/>
          <w:lang w:bidi="ar-SY"/>
        </w:rPr>
        <w:t xml:space="preserve"> و</w:t>
      </w:r>
      <w:r w:rsidRPr="00042A13">
        <w:rPr>
          <w:spacing w:val="-6"/>
        </w:rPr>
        <w:t>ITU-T G.799.2</w:t>
      </w:r>
      <w:r w:rsidRPr="00042A13">
        <w:rPr>
          <w:spacing w:val="-6"/>
          <w:rtl/>
          <w:lang w:bidi="ar-SY"/>
        </w:rPr>
        <w:t xml:space="preserve"> و</w:t>
      </w:r>
      <w:r w:rsidRPr="00042A13">
        <w:rPr>
          <w:spacing w:val="-6"/>
        </w:rPr>
        <w:t>ITU-T G799.3</w:t>
      </w:r>
    </w:p>
    <w:p w14:paraId="12FC9CD2" w14:textId="77777777" w:rsidR="00932A8B" w:rsidRPr="00762858" w:rsidRDefault="00932A8B" w:rsidP="00DE61CD">
      <w:pPr>
        <w:rPr>
          <w:rtl/>
          <w:lang w:bidi="ar-SY"/>
        </w:rPr>
      </w:pPr>
      <w:r w:rsidRPr="00762858">
        <w:rPr>
          <w:rtl/>
          <w:lang w:bidi="ar-SY"/>
        </w:rPr>
        <w:t xml:space="preserve">سلسلة التوصيات </w:t>
      </w:r>
      <w:r w:rsidRPr="00762858">
        <w:t>ITU-T H</w:t>
      </w:r>
      <w:r w:rsidRPr="00762858">
        <w:rPr>
          <w:rtl/>
          <w:lang w:bidi="ar-SY"/>
        </w:rPr>
        <w:t xml:space="preserve"> باستثناء التوصيات المندرجة تحت مسؤولية لجنة الدراسات </w:t>
      </w:r>
      <w:r w:rsidRPr="00762858">
        <w:rPr>
          <w:lang w:bidi="ar-SY"/>
        </w:rPr>
        <w:t>20</w:t>
      </w:r>
    </w:p>
    <w:p w14:paraId="0018D572" w14:textId="77777777" w:rsidR="00932A8B" w:rsidRPr="00762858" w:rsidRDefault="00932A8B" w:rsidP="00DE61CD">
      <w:pPr>
        <w:rPr>
          <w:rtl/>
          <w:lang w:bidi="ar-SY"/>
        </w:rPr>
      </w:pPr>
      <w:r w:rsidRPr="00762858">
        <w:rPr>
          <w:rtl/>
          <w:lang w:bidi="ar-SY"/>
        </w:rPr>
        <w:t xml:space="preserve">سلسلة التوصيات </w:t>
      </w:r>
      <w:r w:rsidRPr="00762858">
        <w:t>ITU-T J</w:t>
      </w:r>
      <w:r w:rsidRPr="00762858">
        <w:rPr>
          <w:rtl/>
          <w:lang w:bidi="ar-SY"/>
        </w:rPr>
        <w:t xml:space="preserve">، باستثناء التوصيات المندرجة تحت مسؤولية لجنتي الدراسات </w:t>
      </w:r>
      <w:r w:rsidRPr="00762858">
        <w:rPr>
          <w:lang w:bidi="ar-SY"/>
        </w:rPr>
        <w:t>12</w:t>
      </w:r>
      <w:r w:rsidRPr="00762858">
        <w:rPr>
          <w:rtl/>
          <w:lang w:bidi="ar-SY"/>
        </w:rPr>
        <w:t xml:space="preserve"> و</w:t>
      </w:r>
      <w:r w:rsidRPr="00762858">
        <w:rPr>
          <w:lang w:bidi="ar-SY"/>
        </w:rPr>
        <w:t>15</w:t>
      </w:r>
    </w:p>
    <w:p w14:paraId="53C12FE2" w14:textId="77777777" w:rsidR="00932A8B" w:rsidRPr="00762858" w:rsidRDefault="00932A8B" w:rsidP="00DE61CD">
      <w:pPr>
        <w:rPr>
          <w:rtl/>
          <w:lang w:bidi="ar-SY"/>
        </w:rPr>
      </w:pPr>
      <w:r w:rsidRPr="00762858">
        <w:rPr>
          <w:rtl/>
          <w:lang w:bidi="ar-SY"/>
        </w:rPr>
        <w:t xml:space="preserve">سلسلة التوصيات </w:t>
      </w:r>
      <w:r w:rsidRPr="00762858">
        <w:t>ITU-T N</w:t>
      </w:r>
    </w:p>
    <w:p w14:paraId="3556D728" w14:textId="77777777" w:rsidR="00932A8B" w:rsidRPr="00762858" w:rsidRDefault="00932A8B" w:rsidP="00DE61CD">
      <w:pPr>
        <w:rPr>
          <w:rtl/>
          <w:lang w:bidi="ar-SY"/>
        </w:rPr>
      </w:pPr>
      <w:r w:rsidRPr="00762858">
        <w:rPr>
          <w:rtl/>
          <w:lang w:bidi="ar-SY"/>
        </w:rPr>
        <w:t xml:space="preserve">سلسلة التوصيات </w:t>
      </w:r>
      <w:r w:rsidRPr="00762858">
        <w:t>ITU-T T</w:t>
      </w:r>
    </w:p>
    <w:p w14:paraId="5F88E9C7" w14:textId="77777777" w:rsidR="00932A8B" w:rsidRPr="00762858" w:rsidRDefault="00932A8B" w:rsidP="00DE61CD">
      <w:pPr>
        <w:rPr>
          <w:rtl/>
          <w:lang w:bidi="ar-SY"/>
        </w:rPr>
      </w:pPr>
      <w:r w:rsidRPr="00762858">
        <w:rPr>
          <w:rtl/>
          <w:lang w:bidi="ar-SY"/>
        </w:rPr>
        <w:t xml:space="preserve">سلسلة التوصيات </w:t>
      </w:r>
      <w:r w:rsidRPr="00762858">
        <w:t>ITU-T Q.50</w:t>
      </w:r>
      <w:r w:rsidRPr="00762858">
        <w:rPr>
          <w:rtl/>
          <w:lang w:bidi="ar-SY"/>
        </w:rPr>
        <w:t xml:space="preserve"> والسلسلة </w:t>
      </w:r>
      <w:r w:rsidRPr="00762858">
        <w:t>ITU-T Q.115</w:t>
      </w:r>
    </w:p>
    <w:p w14:paraId="227D65BD" w14:textId="77777777" w:rsidR="00932A8B" w:rsidRPr="00762858" w:rsidRDefault="00932A8B" w:rsidP="00DE61CD">
      <w:pPr>
        <w:rPr>
          <w:rtl/>
          <w:lang w:bidi="ar-SY"/>
        </w:rPr>
      </w:pPr>
      <w:r w:rsidRPr="00762858">
        <w:rPr>
          <w:rtl/>
          <w:lang w:bidi="ar-SY"/>
        </w:rPr>
        <w:t xml:space="preserve">سلسلة التوصيات </w:t>
      </w:r>
      <w:r w:rsidRPr="00762858">
        <w:t>ITU-T V</w:t>
      </w:r>
      <w:r w:rsidRPr="00762858">
        <w:rPr>
          <w:rtl/>
          <w:lang w:bidi="ar-SY"/>
        </w:rPr>
        <w:t xml:space="preserve">، باستثناء التوصيات المندرجة تحت مسؤولية لجنتي الدراسات </w:t>
      </w:r>
      <w:r w:rsidRPr="00762858">
        <w:rPr>
          <w:lang w:bidi="ar-SY"/>
        </w:rPr>
        <w:t>2</w:t>
      </w:r>
      <w:r w:rsidRPr="00762858">
        <w:rPr>
          <w:rtl/>
          <w:lang w:bidi="ar-SY"/>
        </w:rPr>
        <w:t xml:space="preserve"> و</w:t>
      </w:r>
      <w:r w:rsidRPr="00762858">
        <w:rPr>
          <w:lang w:bidi="ar-SY"/>
        </w:rPr>
        <w:t>15</w:t>
      </w:r>
    </w:p>
    <w:p w14:paraId="3FB4D376" w14:textId="77777777" w:rsidR="00932A8B" w:rsidRPr="00762858" w:rsidRDefault="00932A8B" w:rsidP="00DE61CD">
      <w:pPr>
        <w:rPr>
          <w:rtl/>
          <w:lang w:bidi="ar-SY"/>
        </w:rPr>
      </w:pPr>
      <w:r w:rsidRPr="00762858">
        <w:rPr>
          <w:rtl/>
          <w:lang w:bidi="ar-SY"/>
        </w:rPr>
        <w:t xml:space="preserve">التوصيتان </w:t>
      </w:r>
      <w:r w:rsidRPr="00762858">
        <w:t>ITU-T X.26/V.10</w:t>
      </w:r>
      <w:r w:rsidRPr="00762858">
        <w:rPr>
          <w:rtl/>
          <w:lang w:bidi="ar-SY"/>
        </w:rPr>
        <w:t xml:space="preserve"> و</w:t>
      </w:r>
      <w:r w:rsidRPr="00762858">
        <w:t>ITU-T X.27/V.11</w:t>
      </w:r>
    </w:p>
    <w:p w14:paraId="17211A81" w14:textId="77777777" w:rsidR="00932A8B" w:rsidRPr="00762858" w:rsidRDefault="00932A8B" w:rsidP="00DE61CD">
      <w:pPr>
        <w:rPr>
          <w:b/>
          <w:bCs/>
          <w:lang w:val="en-CA"/>
        </w:rPr>
      </w:pPr>
      <w:r w:rsidRPr="00762858">
        <w:rPr>
          <w:b/>
          <w:bCs/>
          <w:rtl/>
        </w:rPr>
        <w:t>...</w:t>
      </w:r>
    </w:p>
    <w:p w14:paraId="384F93EE" w14:textId="77777777" w:rsidR="00932A8B" w:rsidRPr="00762858" w:rsidRDefault="00932A8B" w:rsidP="00DE61CD">
      <w:pPr>
        <w:rPr>
          <w:rtl/>
        </w:rPr>
      </w:pPr>
      <w:r w:rsidRPr="00762858">
        <w:rPr>
          <w:rtl/>
        </w:rPr>
        <w:br w:type="page"/>
      </w:r>
    </w:p>
    <w:p w14:paraId="5FEAE8E7" w14:textId="77777777" w:rsidR="00932A8B" w:rsidRPr="00762858" w:rsidRDefault="00932A8B" w:rsidP="00DE61CD">
      <w:pPr>
        <w:pStyle w:val="Heading2"/>
        <w:rPr>
          <w:lang w:val="en-CA"/>
        </w:rPr>
      </w:pPr>
      <w:bookmarkStart w:id="23" w:name="_الملحق_2.2_نص"/>
      <w:bookmarkStart w:id="24" w:name="_Toc178770352"/>
      <w:bookmarkEnd w:id="23"/>
      <w:r w:rsidRPr="00762858">
        <w:rPr>
          <w:rtl/>
        </w:rPr>
        <w:lastRenderedPageBreak/>
        <w:t xml:space="preserve">الملحق </w:t>
      </w:r>
      <w:r w:rsidRPr="00762858">
        <w:t>2.2</w:t>
      </w:r>
      <w:r w:rsidRPr="00762858">
        <w:rPr>
          <w:rtl/>
        </w:rPr>
        <w:tab/>
        <w:t xml:space="preserve">نص المسألة </w:t>
      </w:r>
      <w:proofErr w:type="spellStart"/>
      <w:r w:rsidRPr="00762858">
        <w:t>Q.Coord</w:t>
      </w:r>
      <w:proofErr w:type="spellEnd"/>
      <w:r w:rsidRPr="00762858">
        <w:t>/C</w:t>
      </w:r>
      <w:bookmarkEnd w:id="24"/>
    </w:p>
    <w:p w14:paraId="5BA4E8D4" w14:textId="6C09A79E" w:rsidR="00932A8B" w:rsidRPr="00762858" w:rsidRDefault="00932A8B" w:rsidP="00DE61CD">
      <w:pPr>
        <w:pStyle w:val="Heading6"/>
        <w:ind w:left="0" w:firstLine="0"/>
        <w:jc w:val="center"/>
        <w:rPr>
          <w:rtl/>
        </w:rPr>
      </w:pPr>
      <w:r w:rsidRPr="00762858">
        <w:rPr>
          <w:b w:val="0"/>
          <w:bCs w:val="0"/>
          <w:rtl/>
        </w:rPr>
        <w:t xml:space="preserve">مشروع المسألة </w:t>
      </w:r>
      <w:proofErr w:type="spellStart"/>
      <w:r w:rsidRPr="00762858">
        <w:rPr>
          <w:b w:val="0"/>
          <w:bCs w:val="0"/>
          <w:lang w:val="en-GB"/>
        </w:rPr>
        <w:t>Q.Coord</w:t>
      </w:r>
      <w:proofErr w:type="spellEnd"/>
      <w:r w:rsidRPr="00762858">
        <w:rPr>
          <w:b w:val="0"/>
          <w:bCs w:val="0"/>
          <w:lang w:val="en-GB"/>
        </w:rPr>
        <w:t>/C</w:t>
      </w:r>
      <w:r w:rsidR="0031508F" w:rsidRPr="00762858">
        <w:rPr>
          <w:b w:val="0"/>
          <w:bCs w:val="0"/>
        </w:rPr>
        <w:br/>
      </w:r>
      <w:r w:rsidRPr="00762858">
        <w:rPr>
          <w:rtl/>
        </w:rPr>
        <w:t>التخطيط والتنسيق</w:t>
      </w:r>
    </w:p>
    <w:p w14:paraId="6084F59D" w14:textId="77777777" w:rsidR="00932A8B" w:rsidRPr="00762858" w:rsidRDefault="00932A8B" w:rsidP="00DE61CD">
      <w:pPr>
        <w:pStyle w:val="Questionhistory"/>
        <w:rPr>
          <w:lang w:val="en-GB"/>
        </w:rPr>
      </w:pPr>
      <w:r w:rsidRPr="00762858">
        <w:rPr>
          <w:rtl/>
          <w:lang w:bidi="ar-SY"/>
        </w:rPr>
        <w:t xml:space="preserve">(استمرار للمسألتين </w:t>
      </w:r>
      <w:r w:rsidRPr="00762858">
        <w:rPr>
          <w:lang w:val="en-GB"/>
        </w:rPr>
        <w:t>10/9</w:t>
      </w:r>
      <w:r w:rsidRPr="00762858">
        <w:rPr>
          <w:rtl/>
        </w:rPr>
        <w:t xml:space="preserve"> و</w:t>
      </w:r>
      <w:r w:rsidRPr="00762858">
        <w:rPr>
          <w:lang w:val="en-GB"/>
        </w:rPr>
        <w:t>1/16</w:t>
      </w:r>
      <w:r w:rsidRPr="00762858">
        <w:rPr>
          <w:rtl/>
        </w:rPr>
        <w:t>)</w:t>
      </w:r>
    </w:p>
    <w:p w14:paraId="67CF77C0" w14:textId="77777777" w:rsidR="00932A8B" w:rsidRPr="00762858" w:rsidRDefault="00932A8B" w:rsidP="00DE61CD">
      <w:pPr>
        <w:pStyle w:val="Heading7"/>
        <w:rPr>
          <w:rtl/>
        </w:rPr>
      </w:pPr>
      <w:r w:rsidRPr="00762858">
        <w:t>1</w:t>
      </w:r>
      <w:r w:rsidRPr="00762858">
        <w:rPr>
          <w:rtl/>
        </w:rPr>
        <w:tab/>
        <w:t>المسوغات</w:t>
      </w:r>
    </w:p>
    <w:p w14:paraId="1D31FA49" w14:textId="52C4465F" w:rsidR="00932A8B" w:rsidRPr="00762858" w:rsidRDefault="00932A8B" w:rsidP="00DE61CD">
      <w:pPr>
        <w:rPr>
          <w:lang w:val="en-GB"/>
        </w:rPr>
      </w:pPr>
      <w:r w:rsidRPr="00762858">
        <w:rPr>
          <w:rtl/>
        </w:rPr>
        <w:t xml:space="preserve">كُلفت لجنة الدراسات </w:t>
      </w:r>
      <w:r w:rsidRPr="00762858">
        <w:rPr>
          <w:lang w:val="en-GB"/>
        </w:rPr>
        <w:t>C</w:t>
      </w:r>
      <w:r w:rsidRPr="00762858">
        <w:rPr>
          <w:rtl/>
        </w:rPr>
        <w:t xml:space="preserve"> بقطاع تقييس الاتصالات بأدوار لجنة الدراسات الرئيسية ويعد التنسيق مسؤولية رئيسية في إطار هذه</w:t>
      </w:r>
      <w:r w:rsidR="00976FB9">
        <w:rPr>
          <w:rFonts w:hint="cs"/>
          <w:rtl/>
        </w:rPr>
        <w:t> </w:t>
      </w:r>
      <w:r w:rsidRPr="00762858">
        <w:rPr>
          <w:rtl/>
        </w:rPr>
        <w:t>الأدوار.</w:t>
      </w:r>
    </w:p>
    <w:p w14:paraId="215B8DD3" w14:textId="77777777" w:rsidR="00932A8B" w:rsidRPr="00762858" w:rsidRDefault="00932A8B" w:rsidP="00DE61CD">
      <w:bookmarkStart w:id="25" w:name="lt_pId881"/>
      <w:r w:rsidRPr="00762858">
        <w:rPr>
          <w:rtl/>
        </w:rPr>
        <w:t xml:space="preserve">والهدف من هذه المسألة هو تنسيق وإدارة تطوير التقييس وإحراز تقدم فيه ضمن لجنة الدراسات </w:t>
      </w:r>
      <w:r w:rsidRPr="00762858">
        <w:rPr>
          <w:lang w:val="en-CA"/>
        </w:rPr>
        <w:t>C</w:t>
      </w:r>
      <w:r w:rsidRPr="00762858">
        <w:rPr>
          <w:rtl/>
        </w:rPr>
        <w:t xml:space="preserve"> وخارجها. وتيسر هذه المسألة التنسيق فيما يتعلق بالعديد من الجوانب التي تتولى لجنة الدراسات </w:t>
      </w:r>
      <w:r w:rsidRPr="00762858">
        <w:rPr>
          <w:lang w:val="en-CA"/>
        </w:rPr>
        <w:t>C</w:t>
      </w:r>
      <w:r w:rsidRPr="00762858">
        <w:rPr>
          <w:rtl/>
        </w:rPr>
        <w:t xml:space="preserve"> المسؤولية عنها عبر لجان دراسات قطاع تقييس الاتصالات وقطاع الاتصالات الراديوية وقطاع تنمية الاتصالات فضلاً عن الهيئات الأخرى ذات الصلة.</w:t>
      </w:r>
      <w:bookmarkStart w:id="26" w:name="lt_pId882"/>
      <w:bookmarkEnd w:id="25"/>
      <w:bookmarkEnd w:id="26"/>
    </w:p>
    <w:p w14:paraId="505CA02F" w14:textId="77777777" w:rsidR="00932A8B" w:rsidRPr="00762858" w:rsidRDefault="00932A8B" w:rsidP="00DE61CD">
      <w:bookmarkStart w:id="27" w:name="lt_pId883"/>
      <w:r w:rsidRPr="00762858">
        <w:rPr>
          <w:rtl/>
        </w:rPr>
        <w:t>وفي إطار هذا الدور، يمكن أن تكون هذه المسألة بمثابة محور لمعالجة الوثائق المؤقتة والمساهمات وبيانات الاتصال عندما لا</w:t>
      </w:r>
      <w:r w:rsidRPr="00762858">
        <w:rPr>
          <w:lang w:val="en-CA"/>
        </w:rPr>
        <w:t> </w:t>
      </w:r>
      <w:r w:rsidRPr="00762858">
        <w:rPr>
          <w:rtl/>
        </w:rPr>
        <w:t xml:space="preserve">تكون مرتبطة مباشرة بالمسائل قيد الدراسة بالفعل. أما الدراسات التقنية نفسها فسيجري تناولها في إطار المسائل ذات الصلة المسندة إلى لجنة الدراسات </w:t>
      </w:r>
      <w:r w:rsidRPr="00762858">
        <w:rPr>
          <w:lang w:val="en-CA"/>
        </w:rPr>
        <w:t>C</w:t>
      </w:r>
      <w:r w:rsidRPr="00762858">
        <w:rPr>
          <w:rtl/>
        </w:rPr>
        <w:t>.</w:t>
      </w:r>
      <w:bookmarkStart w:id="28" w:name="lt_pId884"/>
      <w:bookmarkEnd w:id="27"/>
      <w:bookmarkEnd w:id="28"/>
    </w:p>
    <w:p w14:paraId="0C79FE53" w14:textId="77777777" w:rsidR="00932A8B" w:rsidRPr="00762858" w:rsidRDefault="00932A8B" w:rsidP="00DE61CD">
      <w:bookmarkStart w:id="29" w:name="lt_pId886"/>
      <w:r w:rsidRPr="00762858">
        <w:rPr>
          <w:rtl/>
        </w:rPr>
        <w:t xml:space="preserve">وبالإضافة إلى ذلك، تضطلع هذه المسألة بدور المنسق داخل لجنة الدراسات </w:t>
      </w:r>
      <w:r w:rsidRPr="00762858">
        <w:rPr>
          <w:lang w:val="en-CA"/>
        </w:rPr>
        <w:t>C</w:t>
      </w:r>
      <w:r w:rsidRPr="00762858">
        <w:rPr>
          <w:rtl/>
        </w:rPr>
        <w:t xml:space="preserve"> للمسائل العامة مثل المصطلحات، وسد الفجوة التقييسية، وأساليب العمل الإلكترونية </w:t>
      </w:r>
      <w:r w:rsidRPr="00762858">
        <w:rPr>
          <w:lang w:val="en-CA"/>
        </w:rPr>
        <w:t>(EWM)</w:t>
      </w:r>
      <w:r w:rsidRPr="00762858">
        <w:rPr>
          <w:rtl/>
        </w:rPr>
        <w:t>، وتكنولوجيا المعلومات والاتصالات، والبيئة، وتغير المناخ، والاقتصاد الدائري، والجوانب غير الراديوية للاتصالات المتنقلة الدولية، واختبار المطابقة وقابلية التشغيل البيني، وخرائط طريق التقييس.</w:t>
      </w:r>
      <w:bookmarkEnd w:id="29"/>
    </w:p>
    <w:p w14:paraId="3F1E6210" w14:textId="77777777" w:rsidR="00932A8B" w:rsidRPr="00762858" w:rsidRDefault="00932A8B" w:rsidP="00DE61CD">
      <w:pPr>
        <w:pStyle w:val="Heading7"/>
        <w:rPr>
          <w:lang w:val="en-GB"/>
        </w:rPr>
      </w:pPr>
      <w:bookmarkStart w:id="30" w:name="lt_pId887"/>
      <w:r w:rsidRPr="00762858">
        <w:t>2</w:t>
      </w:r>
      <w:r w:rsidRPr="00762858">
        <w:rPr>
          <w:rtl/>
        </w:rPr>
        <w:tab/>
        <w:t>بنود الدراسة</w:t>
      </w:r>
      <w:bookmarkEnd w:id="30"/>
    </w:p>
    <w:p w14:paraId="0BA4C43A" w14:textId="77777777" w:rsidR="00932A8B" w:rsidRPr="00762858" w:rsidRDefault="00932A8B" w:rsidP="00DE61CD">
      <w:bookmarkStart w:id="31" w:name="lt_pId888"/>
      <w:r w:rsidRPr="00762858">
        <w:rPr>
          <w:rtl/>
        </w:rPr>
        <w:t>تتناول المسألة دراسة البنود التالية دون أن تقتصر عليها:</w:t>
      </w:r>
      <w:bookmarkEnd w:id="31"/>
    </w:p>
    <w:p w14:paraId="4B089254" w14:textId="77777777" w:rsidR="00932A8B" w:rsidRPr="00762858" w:rsidRDefault="00932A8B" w:rsidP="00DE61CD">
      <w:pPr>
        <w:pStyle w:val="enumlev10"/>
      </w:pPr>
      <w:r w:rsidRPr="00762858">
        <w:t>–</w:t>
      </w:r>
      <w:r w:rsidRPr="00762858">
        <w:rPr>
          <w:rtl/>
        </w:rPr>
        <w:tab/>
        <w:t>التنسيق بين المسائل ضمن لجنة الدراسات لضمان الاتساق وتجنب ازدواجية الجهود؛</w:t>
      </w:r>
      <w:bookmarkStart w:id="32" w:name="lt_pId890"/>
      <w:bookmarkEnd w:id="32"/>
    </w:p>
    <w:p w14:paraId="22E26F44" w14:textId="77777777" w:rsidR="00932A8B" w:rsidRPr="00762858" w:rsidRDefault="00932A8B" w:rsidP="00DE61CD">
      <w:pPr>
        <w:pStyle w:val="enumlev10"/>
      </w:pPr>
      <w:r w:rsidRPr="00762858">
        <w:t>–</w:t>
      </w:r>
      <w:r w:rsidRPr="00762858">
        <w:rPr>
          <w:rtl/>
        </w:rPr>
        <w:tab/>
        <w:t>التنسيق مع مختلف أنشطة التنسيق المشتركة (</w:t>
      </w:r>
      <w:r w:rsidRPr="00762858">
        <w:t>JCA</w:t>
      </w:r>
      <w:r w:rsidRPr="00762858">
        <w:rPr>
          <w:rtl/>
        </w:rPr>
        <w:t xml:space="preserve">) والجهات الفاعلة الرئيسية الخارجية الأخرى التي تعمل على مواضيع لجنة الدراسات </w:t>
      </w:r>
      <w:r w:rsidRPr="00762858">
        <w:t>C</w:t>
      </w:r>
      <w:r w:rsidRPr="00762858">
        <w:rPr>
          <w:rtl/>
        </w:rPr>
        <w:t xml:space="preserve">، عندما يشمل الموضوع مسائل متعددة من مسائل لجنة الدراسات </w:t>
      </w:r>
      <w:r w:rsidRPr="00762858">
        <w:t>C</w:t>
      </w:r>
      <w:r w:rsidRPr="00762858">
        <w:rPr>
          <w:rtl/>
        </w:rPr>
        <w:t>؛</w:t>
      </w:r>
      <w:bookmarkStart w:id="33" w:name="lt_pId892"/>
      <w:bookmarkEnd w:id="33"/>
    </w:p>
    <w:p w14:paraId="63D359DE" w14:textId="77777777" w:rsidR="00932A8B" w:rsidRPr="00762858" w:rsidRDefault="00932A8B" w:rsidP="00DE61CD">
      <w:pPr>
        <w:pStyle w:val="enumlev10"/>
      </w:pPr>
      <w:r w:rsidRPr="00762858">
        <w:t>–</w:t>
      </w:r>
      <w:r w:rsidRPr="00762858">
        <w:rPr>
          <w:rtl/>
        </w:rPr>
        <w:tab/>
        <w:t xml:space="preserve">عند النظر في مواضيع جديدة لإسنادها للجنة الدراسات </w:t>
      </w:r>
      <w:r w:rsidRPr="00762858">
        <w:t>C</w:t>
      </w:r>
      <w:r w:rsidRPr="00762858">
        <w:rPr>
          <w:rtl/>
        </w:rPr>
        <w:t xml:space="preserve">، تُحدَّد الإجراءات اللازمة لمعالجة المساهمات غير المتصلة بالمسائل الحالية المسندة إلى لجنة الدراسات </w:t>
      </w:r>
      <w:r w:rsidRPr="00762858">
        <w:t>C</w:t>
      </w:r>
      <w:r w:rsidRPr="00762858">
        <w:rPr>
          <w:rtl/>
        </w:rPr>
        <w:t>؛</w:t>
      </w:r>
      <w:bookmarkStart w:id="34" w:name="lt_pId894"/>
      <w:bookmarkEnd w:id="34"/>
    </w:p>
    <w:p w14:paraId="3E2B9581" w14:textId="77777777" w:rsidR="00932A8B" w:rsidRPr="00762858" w:rsidRDefault="00932A8B" w:rsidP="00DE61CD">
      <w:pPr>
        <w:pStyle w:val="enumlev10"/>
      </w:pPr>
      <w:r w:rsidRPr="00762858">
        <w:t>–</w:t>
      </w:r>
      <w:r w:rsidRPr="00762858">
        <w:rPr>
          <w:rtl/>
        </w:rPr>
        <w:tab/>
        <w:t xml:space="preserve">تحديد نتائج ورش العمل ومبادرات مكتب تقييس الاتصالات وإجراءات لجان الدراسات الأخرى أو منظمات وضع المعايير التي يلزم النظر فيها في إطار برنامج عمل لجنة الدراسات </w:t>
      </w:r>
      <w:r w:rsidRPr="00762858">
        <w:t>C</w:t>
      </w:r>
      <w:r w:rsidRPr="00762858">
        <w:rPr>
          <w:rtl/>
        </w:rPr>
        <w:t>؛</w:t>
      </w:r>
      <w:bookmarkStart w:id="35" w:name="lt_pId896"/>
      <w:bookmarkEnd w:id="35"/>
    </w:p>
    <w:p w14:paraId="2913595F" w14:textId="77777777" w:rsidR="00932A8B" w:rsidRPr="00976FB9" w:rsidRDefault="00932A8B" w:rsidP="00DE61CD">
      <w:pPr>
        <w:pStyle w:val="enumlev10"/>
        <w:rPr>
          <w:spacing w:val="-2"/>
        </w:rPr>
      </w:pPr>
      <w:r w:rsidRPr="00976FB9">
        <w:rPr>
          <w:spacing w:val="-2"/>
        </w:rPr>
        <w:t>–</w:t>
      </w:r>
      <w:r w:rsidRPr="00976FB9">
        <w:rPr>
          <w:spacing w:val="-2"/>
          <w:rtl/>
        </w:rPr>
        <w:tab/>
        <w:t xml:space="preserve">تنسيق عملية الترويج لعمل لجنة الدراسات من خلال تنظيم الأحداث (مثل ورش العمل وسلسلة الحلقات الدراسية الإلكترونية) وإعداد المواد الترويجية ومحتوى الموقع الإلكتروني (التطبيقات المرجعية والبرامج التعليمية وما إلى </w:t>
      </w:r>
      <w:proofErr w:type="gramStart"/>
      <w:r w:rsidRPr="00976FB9">
        <w:rPr>
          <w:spacing w:val="-2"/>
          <w:rtl/>
        </w:rPr>
        <w:t>ذلك)</w:t>
      </w:r>
      <w:bookmarkStart w:id="36" w:name="lt_pId898"/>
      <w:bookmarkEnd w:id="36"/>
      <w:r w:rsidRPr="00976FB9">
        <w:rPr>
          <w:spacing w:val="-2"/>
          <w:rtl/>
          <w:lang w:bidi="ar-EG"/>
        </w:rPr>
        <w:t>؛</w:t>
      </w:r>
      <w:proofErr w:type="gramEnd"/>
    </w:p>
    <w:p w14:paraId="66584D61" w14:textId="1F5C7482" w:rsidR="00932A8B" w:rsidRPr="00762858" w:rsidRDefault="00932A8B" w:rsidP="00DE61CD">
      <w:pPr>
        <w:pStyle w:val="enumlev10"/>
      </w:pPr>
      <w:r w:rsidRPr="00762858">
        <w:t>–</w:t>
      </w:r>
      <w:r w:rsidRPr="00762858">
        <w:rPr>
          <w:rtl/>
        </w:rPr>
        <w:tab/>
        <w:t xml:space="preserve">جمع وتبادل المصطلحات والتعاريف الواردة في توصيات السلسلة </w:t>
      </w:r>
      <w:r w:rsidRPr="00762858">
        <w:t>J</w:t>
      </w:r>
      <w:r w:rsidRPr="00762858">
        <w:rPr>
          <w:rtl/>
        </w:rPr>
        <w:t xml:space="preserve"> بالتعاون مع المقرِّرين المعنيين بالمفردات في</w:t>
      </w:r>
      <w:r w:rsidR="00976FB9">
        <w:rPr>
          <w:rFonts w:hint="cs"/>
          <w:rtl/>
        </w:rPr>
        <w:t> </w:t>
      </w:r>
      <w:r w:rsidRPr="00762858">
        <w:rPr>
          <w:rtl/>
        </w:rPr>
        <w:t xml:space="preserve">لجنة الدراسات </w:t>
      </w:r>
      <w:proofErr w:type="gramStart"/>
      <w:r w:rsidRPr="00762858">
        <w:t>C</w:t>
      </w:r>
      <w:r w:rsidRPr="00762858">
        <w:rPr>
          <w:rtl/>
        </w:rPr>
        <w:t>؛</w:t>
      </w:r>
      <w:bookmarkStart w:id="37" w:name="lt_pId900"/>
      <w:bookmarkEnd w:id="37"/>
      <w:proofErr w:type="gramEnd"/>
    </w:p>
    <w:p w14:paraId="649D6118" w14:textId="77777777" w:rsidR="00932A8B" w:rsidRPr="00762858" w:rsidRDefault="00932A8B" w:rsidP="00DE61CD">
      <w:pPr>
        <w:pStyle w:val="enumlev10"/>
      </w:pPr>
      <w:r w:rsidRPr="00762858">
        <w:rPr>
          <w:lang w:val="en-CA"/>
        </w:rPr>
        <w:t>–</w:t>
      </w:r>
      <w:r w:rsidRPr="00762858">
        <w:rPr>
          <w:rtl/>
        </w:rPr>
        <w:tab/>
        <w:t>الردود على بيانات الاتصال الواردة التي تشمل عدة مسائل.</w:t>
      </w:r>
      <w:bookmarkStart w:id="38" w:name="lt_pId902"/>
      <w:bookmarkEnd w:id="38"/>
    </w:p>
    <w:p w14:paraId="04A2D447" w14:textId="77777777" w:rsidR="00932A8B" w:rsidRPr="00762858" w:rsidRDefault="00932A8B" w:rsidP="00DE61CD">
      <w:pPr>
        <w:pStyle w:val="Heading7"/>
        <w:rPr>
          <w:lang w:val="en-GB"/>
        </w:rPr>
      </w:pPr>
      <w:bookmarkStart w:id="39" w:name="lt_pId903"/>
      <w:r w:rsidRPr="00762858">
        <w:t>3</w:t>
      </w:r>
      <w:r w:rsidRPr="00762858">
        <w:rPr>
          <w:rtl/>
        </w:rPr>
        <w:tab/>
        <w:t>المهام</w:t>
      </w:r>
      <w:bookmarkEnd w:id="39"/>
    </w:p>
    <w:p w14:paraId="75B65340" w14:textId="77777777" w:rsidR="00932A8B" w:rsidRPr="00762858" w:rsidRDefault="00932A8B" w:rsidP="00DE61CD">
      <w:bookmarkStart w:id="40" w:name="lt_pId904"/>
      <w:r w:rsidRPr="00762858">
        <w:rPr>
          <w:rtl/>
        </w:rPr>
        <w:t>تتناول المهام البنود التالية دون أن تقتصر عليها:</w:t>
      </w:r>
      <w:bookmarkEnd w:id="40"/>
    </w:p>
    <w:p w14:paraId="6EA4A593" w14:textId="2BA52105" w:rsidR="00932A8B" w:rsidRPr="00762858" w:rsidRDefault="00932A8B" w:rsidP="00DE61CD">
      <w:pPr>
        <w:pStyle w:val="enumlev10"/>
      </w:pPr>
      <w:r w:rsidRPr="00762858">
        <w:t>–</w:t>
      </w:r>
      <w:r w:rsidRPr="00762858">
        <w:rPr>
          <w:rtl/>
        </w:rPr>
        <w:tab/>
        <w:t>إعداد وتحديث رؤية للتقييس من خلال عملية اتصالات مناسبة بين جميع الأطراف المعنية، بما في ذلك تنظيم ورش</w:t>
      </w:r>
      <w:r w:rsidR="00976FB9">
        <w:rPr>
          <w:rFonts w:hint="cs"/>
          <w:rtl/>
        </w:rPr>
        <w:t> </w:t>
      </w:r>
      <w:proofErr w:type="gramStart"/>
      <w:r w:rsidRPr="00762858">
        <w:rPr>
          <w:rtl/>
        </w:rPr>
        <w:t>العمل؛</w:t>
      </w:r>
      <w:bookmarkStart w:id="41" w:name="lt_pId906"/>
      <w:bookmarkEnd w:id="41"/>
      <w:proofErr w:type="gramEnd"/>
    </w:p>
    <w:p w14:paraId="3D70E4D3" w14:textId="77777777" w:rsidR="00932A8B" w:rsidRPr="00762858" w:rsidRDefault="00932A8B" w:rsidP="00DE61CD">
      <w:pPr>
        <w:pStyle w:val="enumlev10"/>
      </w:pPr>
      <w:r w:rsidRPr="00762858">
        <w:t>–</w:t>
      </w:r>
      <w:r w:rsidRPr="00762858">
        <w:rPr>
          <w:rtl/>
        </w:rPr>
        <w:tab/>
        <w:t>توثيق عمليات التنسيق والاتفاق عليها، باستخدام آليات التنسيق الملائمة، والتفاوض مع الهيئات ذات الصلة لضمان تجنب ازدواجية الجهود، ومعالجة جميع المعايير المطلوبة، والحد إلى أقصى درجة من عدد الأجهزة (مثل البوابات) التي تُستخدم لضمان قابلية التشغيل البيني من طرف إلى طرف؛</w:t>
      </w:r>
      <w:bookmarkStart w:id="42" w:name="lt_pId908"/>
      <w:bookmarkEnd w:id="42"/>
    </w:p>
    <w:p w14:paraId="2F074633" w14:textId="77777777" w:rsidR="00932A8B" w:rsidRPr="00762858" w:rsidRDefault="00932A8B" w:rsidP="00DE61CD">
      <w:pPr>
        <w:pStyle w:val="enumlev10"/>
      </w:pPr>
      <w:r w:rsidRPr="00762858">
        <w:lastRenderedPageBreak/>
        <w:t>–</w:t>
      </w:r>
      <w:r w:rsidRPr="00762858">
        <w:rPr>
          <w:rtl/>
        </w:rPr>
        <w:tab/>
        <w:t xml:space="preserve">التعاون مع قطاع تنمية الاتصالات والعمل كجهات اتصال في لجنة الدراسات بالتعاون مع أفرقة المسائل ذات الصلة إذا لزم الأمر من أجل سد الفجوة التقييسية بين البلدان النامية والبلدان المتقدمة استناداً إلى القرار </w:t>
      </w:r>
      <w:r w:rsidRPr="00762858">
        <w:t>44</w:t>
      </w:r>
      <w:r w:rsidRPr="00762858">
        <w:rPr>
          <w:rtl/>
        </w:rPr>
        <w:t xml:space="preserve"> للجمعية العالمية لتقييس الاتصالات؛</w:t>
      </w:r>
      <w:bookmarkStart w:id="43" w:name="lt_pId910"/>
      <w:bookmarkEnd w:id="43"/>
    </w:p>
    <w:p w14:paraId="451CDA4F" w14:textId="77777777" w:rsidR="00932A8B" w:rsidRPr="00762858" w:rsidRDefault="00932A8B" w:rsidP="00DE61CD">
      <w:pPr>
        <w:pStyle w:val="enumlev10"/>
      </w:pPr>
      <w:r w:rsidRPr="00762858">
        <w:t>–</w:t>
      </w:r>
      <w:r w:rsidRPr="00762858">
        <w:rPr>
          <w:rtl/>
        </w:rPr>
        <w:tab/>
        <w:t xml:space="preserve">التنسيق بشأن المصطلحات والتعاريف والعمل كجهة اتصال (وفقاً للقرار </w:t>
      </w:r>
      <w:r w:rsidRPr="00762858">
        <w:t>67</w:t>
      </w:r>
      <w:r w:rsidRPr="00762858">
        <w:rPr>
          <w:rtl/>
        </w:rPr>
        <w:t xml:space="preserve"> للجمعية العالمية لتقييس </w:t>
      </w:r>
      <w:proofErr w:type="gramStart"/>
      <w:r w:rsidRPr="00762858">
        <w:rPr>
          <w:rtl/>
        </w:rPr>
        <w:t>الاتصالات)،</w:t>
      </w:r>
      <w:proofErr w:type="gramEnd"/>
      <w:r w:rsidRPr="00762858">
        <w:rPr>
          <w:rtl/>
        </w:rPr>
        <w:t xml:space="preserve"> وتعهد المصطلحات والتعاريف المتعلقة بالكبلات في التوصية </w:t>
      </w:r>
      <w:r w:rsidRPr="00762858">
        <w:t>ITU-T J.1</w:t>
      </w:r>
      <w:r w:rsidRPr="00762858">
        <w:rPr>
          <w:rtl/>
        </w:rPr>
        <w:t>؛</w:t>
      </w:r>
      <w:bookmarkStart w:id="44" w:name="lt_pId912"/>
      <w:bookmarkEnd w:id="44"/>
    </w:p>
    <w:p w14:paraId="7EEFE2FC" w14:textId="77777777" w:rsidR="00932A8B" w:rsidRPr="00762858" w:rsidRDefault="00932A8B" w:rsidP="00DE61CD">
      <w:pPr>
        <w:pStyle w:val="enumlev10"/>
      </w:pPr>
      <w:r w:rsidRPr="00762858">
        <w:t>–</w:t>
      </w:r>
      <w:r w:rsidRPr="00762858">
        <w:rPr>
          <w:rtl/>
        </w:rPr>
        <w:tab/>
        <w:t xml:space="preserve">تعهد توصيات السلسلتين </w:t>
      </w:r>
      <w:r w:rsidRPr="00762858">
        <w:t>J</w:t>
      </w:r>
      <w:r w:rsidRPr="00762858">
        <w:rPr>
          <w:rtl/>
        </w:rPr>
        <w:t xml:space="preserve"> و</w:t>
      </w:r>
      <w:r w:rsidRPr="00762858">
        <w:t>N</w:t>
      </w:r>
      <w:r w:rsidRPr="00762858">
        <w:rPr>
          <w:rtl/>
        </w:rPr>
        <w:t xml:space="preserve"> التي لا تندرج في إطار مسؤولية المسائل الأخرى القائمة للجنة الدراسات </w:t>
      </w:r>
      <w:r w:rsidRPr="00762858">
        <w:t>C</w:t>
      </w:r>
      <w:r w:rsidRPr="00762858">
        <w:rPr>
          <w:rtl/>
        </w:rPr>
        <w:t>.</w:t>
      </w:r>
      <w:bookmarkStart w:id="45" w:name="lt_pId914"/>
      <w:bookmarkEnd w:id="45"/>
    </w:p>
    <w:p w14:paraId="53E3D907" w14:textId="5C2950E9" w:rsidR="00932A8B" w:rsidRPr="00762858" w:rsidRDefault="0036558D" w:rsidP="00DE61CD">
      <w:pPr>
        <w:pStyle w:val="Heading7"/>
      </w:pPr>
      <w:bookmarkStart w:id="46" w:name="lt_pId915"/>
      <w:r w:rsidRPr="00762858">
        <w:t>4</w:t>
      </w:r>
      <w:r w:rsidRPr="00762858">
        <w:tab/>
      </w:r>
      <w:r w:rsidR="00932A8B" w:rsidRPr="00762858">
        <w:rPr>
          <w:rtl/>
        </w:rPr>
        <w:t>العلاقات</w:t>
      </w:r>
      <w:bookmarkEnd w:id="46"/>
    </w:p>
    <w:p w14:paraId="6709C891" w14:textId="77777777" w:rsidR="00932A8B" w:rsidRPr="00762858" w:rsidRDefault="00932A8B" w:rsidP="00DE61CD">
      <w:pPr>
        <w:pStyle w:val="Headingb0"/>
      </w:pPr>
      <w:bookmarkStart w:id="47" w:name="lt_pId916"/>
      <w:r w:rsidRPr="00762858">
        <w:rPr>
          <w:rtl/>
        </w:rPr>
        <w:t>التوصيات:</w:t>
      </w:r>
      <w:bookmarkEnd w:id="47"/>
    </w:p>
    <w:p w14:paraId="7D605982" w14:textId="77777777" w:rsidR="00932A8B" w:rsidRPr="00762858" w:rsidRDefault="00932A8B" w:rsidP="00DE61CD">
      <w:pPr>
        <w:pStyle w:val="enumlev10"/>
      </w:pPr>
      <w:r w:rsidRPr="00762858">
        <w:t>–</w:t>
      </w:r>
      <w:r w:rsidRPr="00762858">
        <w:rPr>
          <w:rtl/>
        </w:rPr>
        <w:tab/>
        <w:t xml:space="preserve">توصيات السلاسل </w:t>
      </w:r>
      <w:r w:rsidRPr="00762858">
        <w:t>E</w:t>
      </w:r>
      <w:r w:rsidRPr="00762858">
        <w:rPr>
          <w:rtl/>
        </w:rPr>
        <w:t xml:space="preserve"> و</w:t>
      </w:r>
      <w:r w:rsidRPr="00762858">
        <w:t>F</w:t>
      </w:r>
      <w:r w:rsidRPr="00762858">
        <w:rPr>
          <w:rtl/>
        </w:rPr>
        <w:t xml:space="preserve"> و</w:t>
      </w:r>
      <w:r w:rsidRPr="00762858">
        <w:t>G</w:t>
      </w:r>
      <w:r w:rsidRPr="00762858">
        <w:rPr>
          <w:rtl/>
        </w:rPr>
        <w:t xml:space="preserve"> و</w:t>
      </w:r>
      <w:r w:rsidRPr="00762858">
        <w:t>H</w:t>
      </w:r>
      <w:r w:rsidRPr="00762858">
        <w:rPr>
          <w:rtl/>
        </w:rPr>
        <w:t xml:space="preserve"> و</w:t>
      </w:r>
      <w:r w:rsidRPr="00762858">
        <w:t>I</w:t>
      </w:r>
      <w:r w:rsidRPr="00762858">
        <w:rPr>
          <w:rtl/>
        </w:rPr>
        <w:t xml:space="preserve"> و</w:t>
      </w:r>
      <w:r w:rsidRPr="00762858">
        <w:t>J</w:t>
      </w:r>
      <w:r w:rsidRPr="00762858">
        <w:rPr>
          <w:rtl/>
        </w:rPr>
        <w:t xml:space="preserve"> و</w:t>
      </w:r>
      <w:r w:rsidRPr="00762858">
        <w:t>N</w:t>
      </w:r>
      <w:r w:rsidRPr="00762858">
        <w:rPr>
          <w:rtl/>
        </w:rPr>
        <w:t xml:space="preserve"> و</w:t>
      </w:r>
      <w:r w:rsidRPr="00762858">
        <w:t>Q</w:t>
      </w:r>
      <w:r w:rsidRPr="00762858">
        <w:rPr>
          <w:rtl/>
        </w:rPr>
        <w:t xml:space="preserve"> و</w:t>
      </w:r>
      <w:r w:rsidRPr="00762858">
        <w:t>T</w:t>
      </w:r>
      <w:r w:rsidRPr="00762858">
        <w:rPr>
          <w:rtl/>
        </w:rPr>
        <w:t xml:space="preserve"> و</w:t>
      </w:r>
      <w:r w:rsidRPr="00762858">
        <w:t>V</w:t>
      </w:r>
      <w:r w:rsidRPr="00762858">
        <w:rPr>
          <w:rtl/>
        </w:rPr>
        <w:t xml:space="preserve"> و</w:t>
      </w:r>
      <w:r w:rsidRPr="00762858">
        <w:t>X</w:t>
      </w:r>
      <w:r w:rsidRPr="00762858">
        <w:rPr>
          <w:rtl/>
        </w:rPr>
        <w:t xml:space="preserve"> و</w:t>
      </w:r>
      <w:r w:rsidRPr="00762858">
        <w:t>Y</w:t>
      </w:r>
      <w:bookmarkStart w:id="48" w:name="lt_pId918"/>
      <w:bookmarkEnd w:id="48"/>
    </w:p>
    <w:p w14:paraId="7456D393" w14:textId="77777777" w:rsidR="00932A8B" w:rsidRPr="00762858" w:rsidRDefault="00932A8B" w:rsidP="00DE61CD">
      <w:pPr>
        <w:pStyle w:val="Headingb0"/>
      </w:pPr>
      <w:bookmarkStart w:id="49" w:name="lt_pId919"/>
      <w:r w:rsidRPr="00762858">
        <w:rPr>
          <w:rtl/>
        </w:rPr>
        <w:t>المسائل:</w:t>
      </w:r>
      <w:bookmarkEnd w:id="49"/>
    </w:p>
    <w:p w14:paraId="41FF9847" w14:textId="77777777" w:rsidR="00932A8B" w:rsidRPr="00762858" w:rsidRDefault="00932A8B" w:rsidP="00DE61CD">
      <w:pPr>
        <w:pStyle w:val="enumlev10"/>
      </w:pPr>
      <w:r w:rsidRPr="00762858">
        <w:t>–</w:t>
      </w:r>
      <w:r w:rsidRPr="00762858">
        <w:rPr>
          <w:rtl/>
        </w:rPr>
        <w:tab/>
        <w:t xml:space="preserve">جميع مسائل لجنة الدراسات </w:t>
      </w:r>
      <w:r w:rsidRPr="00762858">
        <w:t>C</w:t>
      </w:r>
      <w:bookmarkStart w:id="50" w:name="lt_pId921"/>
      <w:bookmarkEnd w:id="50"/>
    </w:p>
    <w:p w14:paraId="0581A899" w14:textId="77777777" w:rsidR="00932A8B" w:rsidRPr="00762858" w:rsidRDefault="00932A8B" w:rsidP="00DE61CD">
      <w:pPr>
        <w:pStyle w:val="Headingb0"/>
      </w:pPr>
      <w:bookmarkStart w:id="51" w:name="lt_pId922"/>
      <w:r w:rsidRPr="00762858">
        <w:rPr>
          <w:rtl/>
        </w:rPr>
        <w:t>لجان الدراسات</w:t>
      </w:r>
      <w:bookmarkEnd w:id="51"/>
    </w:p>
    <w:p w14:paraId="5A2DB006" w14:textId="77777777" w:rsidR="00932A8B" w:rsidRPr="00762858" w:rsidRDefault="00932A8B" w:rsidP="00DE61CD">
      <w:pPr>
        <w:pStyle w:val="enumlev10"/>
      </w:pPr>
      <w:r w:rsidRPr="00762858">
        <w:t>–</w:t>
      </w:r>
      <w:r w:rsidRPr="00762858">
        <w:rPr>
          <w:rtl/>
        </w:rPr>
        <w:tab/>
        <w:t>جميع لجان دراسات الاتحاد ولجنة تنسيق المصطلحات التابعة للاتحاد والفريق الاستشاري لتقييس الاتصالات التابع لقطاع تقييس الاتصالات والأفرقة الأخرى</w:t>
      </w:r>
      <w:bookmarkStart w:id="52" w:name="lt_pId924"/>
      <w:bookmarkEnd w:id="52"/>
    </w:p>
    <w:p w14:paraId="25C6CA18" w14:textId="77777777" w:rsidR="00932A8B" w:rsidRPr="00762858" w:rsidRDefault="00932A8B" w:rsidP="00DE61CD">
      <w:pPr>
        <w:pStyle w:val="Headingb0"/>
      </w:pPr>
      <w:bookmarkStart w:id="53" w:name="lt_pId925"/>
      <w:r w:rsidRPr="00762858">
        <w:rPr>
          <w:rtl/>
        </w:rPr>
        <w:t>الهيئات الأخرى</w:t>
      </w:r>
      <w:bookmarkEnd w:id="53"/>
    </w:p>
    <w:p w14:paraId="5643D47B" w14:textId="77777777" w:rsidR="00932A8B" w:rsidRPr="00762858" w:rsidRDefault="00932A8B" w:rsidP="00DE61CD">
      <w:pPr>
        <w:pStyle w:val="enumlev10"/>
      </w:pPr>
      <w:r w:rsidRPr="00762858">
        <w:t>–</w:t>
      </w:r>
      <w:r w:rsidRPr="00762858">
        <w:rPr>
          <w:rtl/>
        </w:rPr>
        <w:tab/>
        <w:t>المنتديات والاتحادات ذات الصلة</w:t>
      </w:r>
      <w:bookmarkStart w:id="54" w:name="lt_pId927"/>
      <w:bookmarkEnd w:id="54"/>
    </w:p>
    <w:p w14:paraId="033B63C1" w14:textId="77777777" w:rsidR="00932A8B" w:rsidRPr="00762858" w:rsidRDefault="00932A8B" w:rsidP="00DE61CD">
      <w:pPr>
        <w:pStyle w:val="Headingb0"/>
      </w:pPr>
      <w:bookmarkStart w:id="55" w:name="lt_pId928"/>
      <w:r w:rsidRPr="00762858">
        <w:rPr>
          <w:rtl/>
        </w:rPr>
        <w:t>خطوط عمل القمة العالمية لمجتمع المعلومات:</w:t>
      </w:r>
      <w:bookmarkEnd w:id="55"/>
    </w:p>
    <w:p w14:paraId="186E9A43" w14:textId="77777777" w:rsidR="00932A8B" w:rsidRPr="00762858" w:rsidRDefault="00932A8B" w:rsidP="00DE61CD">
      <w:pPr>
        <w:pStyle w:val="enumlev10"/>
      </w:pPr>
      <w:r w:rsidRPr="00762858">
        <w:t>–</w:t>
      </w:r>
      <w:r w:rsidRPr="00762858">
        <w:rPr>
          <w:rtl/>
        </w:rPr>
        <w:tab/>
        <w:t>جيم</w:t>
      </w:r>
      <w:r w:rsidRPr="00762858">
        <w:t>2</w:t>
      </w:r>
      <w:r w:rsidRPr="00762858">
        <w:rPr>
          <w:rtl/>
        </w:rPr>
        <w:t xml:space="preserve"> ‏و‎جيم</w:t>
      </w:r>
      <w:r w:rsidRPr="00762858">
        <w:t>3</w:t>
      </w:r>
      <w:r w:rsidRPr="00762858">
        <w:rPr>
          <w:rtl/>
        </w:rPr>
        <w:t xml:space="preserve"> ‏و‎جيم</w:t>
      </w:r>
      <w:r w:rsidRPr="00762858">
        <w:t>5</w:t>
      </w:r>
      <w:r w:rsidRPr="00762858">
        <w:rPr>
          <w:rtl/>
        </w:rPr>
        <w:t xml:space="preserve"> ‏و‎جيم</w:t>
      </w:r>
      <w:r w:rsidRPr="00762858">
        <w:t>6</w:t>
      </w:r>
      <w:r w:rsidRPr="00762858">
        <w:rPr>
          <w:rtl/>
        </w:rPr>
        <w:t xml:space="preserve"> ‏و‎جيم</w:t>
      </w:r>
      <w:r w:rsidRPr="00762858">
        <w:t>9</w:t>
      </w:r>
      <w:r w:rsidRPr="00762858">
        <w:rPr>
          <w:rtl/>
        </w:rPr>
        <w:t xml:space="preserve"> ‏و‎جيم</w:t>
      </w:r>
      <w:r w:rsidRPr="00762858">
        <w:t>11</w:t>
      </w:r>
      <w:r w:rsidRPr="00762858">
        <w:rPr>
          <w:rtl/>
        </w:rPr>
        <w:t xml:space="preserve"> </w:t>
      </w:r>
      <w:bookmarkStart w:id="56" w:name="lt_pId930"/>
      <w:bookmarkEnd w:id="56"/>
    </w:p>
    <w:p w14:paraId="6620CA31" w14:textId="77777777" w:rsidR="00932A8B" w:rsidRPr="00762858" w:rsidRDefault="00932A8B" w:rsidP="00DE61CD">
      <w:pPr>
        <w:pStyle w:val="Headingb0"/>
      </w:pPr>
      <w:bookmarkStart w:id="57" w:name="lt_pId931"/>
      <w:r w:rsidRPr="00762858">
        <w:rPr>
          <w:rtl/>
        </w:rPr>
        <w:t>أهداف التنمية المستدامة:</w:t>
      </w:r>
      <w:bookmarkEnd w:id="57"/>
    </w:p>
    <w:p w14:paraId="5329C730" w14:textId="77777777" w:rsidR="00434928" w:rsidRPr="00762858" w:rsidRDefault="00932A8B" w:rsidP="00DE61CD">
      <w:pPr>
        <w:pStyle w:val="enumlev10"/>
        <w:rPr>
          <w:rtl/>
        </w:rPr>
      </w:pPr>
      <w:r w:rsidRPr="00762858">
        <w:t>–</w:t>
      </w:r>
      <w:r w:rsidRPr="00762858">
        <w:rPr>
          <w:rtl/>
        </w:rPr>
        <w:tab/>
      </w:r>
      <w:r w:rsidRPr="00762858">
        <w:t>9</w:t>
      </w:r>
    </w:p>
    <w:p w14:paraId="12F9A015" w14:textId="04CB62F1" w:rsidR="00932A8B" w:rsidRPr="00762858" w:rsidRDefault="00932A8B" w:rsidP="00DE61CD">
      <w:r w:rsidRPr="00762858">
        <w:br w:type="page"/>
      </w:r>
    </w:p>
    <w:p w14:paraId="0D7EF6C9" w14:textId="77777777" w:rsidR="00932A8B" w:rsidRPr="00762858" w:rsidRDefault="00932A8B" w:rsidP="00DE61CD">
      <w:pPr>
        <w:pStyle w:val="Heading2"/>
        <w:rPr>
          <w:lang w:val="en-CA"/>
        </w:rPr>
      </w:pPr>
      <w:bookmarkStart w:id="58" w:name="_الملحق_3.2_نص"/>
      <w:bookmarkStart w:id="59" w:name="_Toc178770353"/>
      <w:bookmarkStart w:id="60" w:name="lt_pId934"/>
      <w:bookmarkStart w:id="61" w:name="_Toc173836508"/>
      <w:bookmarkStart w:id="62" w:name="_Toc174109225"/>
      <w:bookmarkStart w:id="63" w:name="_Toc177649209"/>
      <w:bookmarkEnd w:id="58"/>
      <w:r w:rsidRPr="00762858">
        <w:rPr>
          <w:rtl/>
        </w:rPr>
        <w:lastRenderedPageBreak/>
        <w:t xml:space="preserve">الملحق </w:t>
      </w:r>
      <w:r w:rsidRPr="00762858">
        <w:t>3.2</w:t>
      </w:r>
      <w:r w:rsidRPr="00762858">
        <w:rPr>
          <w:rtl/>
        </w:rPr>
        <w:tab/>
        <w:t xml:space="preserve">نص المسألة </w:t>
      </w:r>
      <w:proofErr w:type="spellStart"/>
      <w:r w:rsidRPr="00762858">
        <w:t>QAcc</w:t>
      </w:r>
      <w:proofErr w:type="spellEnd"/>
      <w:r w:rsidRPr="00762858">
        <w:t>/C</w:t>
      </w:r>
      <w:bookmarkEnd w:id="59"/>
    </w:p>
    <w:p w14:paraId="340D3F77" w14:textId="61579AF8" w:rsidR="00932A8B" w:rsidRPr="00762858" w:rsidRDefault="00932A8B" w:rsidP="00DE61CD">
      <w:pPr>
        <w:pStyle w:val="Heading60"/>
        <w:jc w:val="center"/>
        <w:rPr>
          <w:rtl/>
        </w:rPr>
      </w:pPr>
      <w:r w:rsidRPr="00762858">
        <w:rPr>
          <w:b w:val="0"/>
          <w:bCs w:val="0"/>
          <w:rtl/>
        </w:rPr>
        <w:t xml:space="preserve">مشروع المسألة </w:t>
      </w:r>
      <w:proofErr w:type="spellStart"/>
      <w:r w:rsidRPr="00762858">
        <w:rPr>
          <w:b w:val="0"/>
          <w:bCs w:val="0"/>
          <w:lang w:val="en-GB"/>
        </w:rPr>
        <w:t>QAcc</w:t>
      </w:r>
      <w:proofErr w:type="spellEnd"/>
      <w:r w:rsidRPr="00762858">
        <w:rPr>
          <w:b w:val="0"/>
          <w:bCs w:val="0"/>
          <w:lang w:val="en-GB"/>
        </w:rPr>
        <w:t>/C</w:t>
      </w:r>
      <w:r w:rsidR="00BD1DEC" w:rsidRPr="00762858">
        <w:rPr>
          <w:b w:val="0"/>
          <w:bCs w:val="0"/>
        </w:rPr>
        <w:br/>
      </w:r>
      <w:r w:rsidRPr="00762858">
        <w:rPr>
          <w:rtl/>
        </w:rPr>
        <w:t>إمكانية النفاذ إلى أنظمة الوسائط المتعددة وخدماتها وتطبيقاتها من أجل تحقيق الشمول الرقمي</w:t>
      </w:r>
    </w:p>
    <w:p w14:paraId="7B487AD7" w14:textId="77777777" w:rsidR="00932A8B" w:rsidRPr="00762858" w:rsidRDefault="00932A8B" w:rsidP="00DE61CD">
      <w:pPr>
        <w:pStyle w:val="Questionhistory"/>
        <w:rPr>
          <w:rtl/>
          <w:lang w:bidi="en-GB"/>
        </w:rPr>
      </w:pPr>
      <w:bookmarkStart w:id="64" w:name="lt_pId937"/>
      <w:bookmarkEnd w:id="60"/>
      <w:bookmarkEnd w:id="61"/>
      <w:bookmarkEnd w:id="62"/>
      <w:bookmarkEnd w:id="63"/>
      <w:r w:rsidRPr="00762858">
        <w:rPr>
          <w:rtl/>
        </w:rPr>
        <w:t xml:space="preserve">(استمرار للمسألتين </w:t>
      </w:r>
      <w:r w:rsidRPr="00762858">
        <w:t>9</w:t>
      </w:r>
      <w:r w:rsidRPr="00762858">
        <w:rPr>
          <w:rtl/>
        </w:rPr>
        <w:t>/</w:t>
      </w:r>
      <w:r w:rsidRPr="00762858">
        <w:t>11</w:t>
      </w:r>
      <w:r w:rsidRPr="00762858">
        <w:rPr>
          <w:rtl/>
        </w:rPr>
        <w:t xml:space="preserve"> و</w:t>
      </w:r>
      <w:r w:rsidRPr="00762858">
        <w:t>16</w:t>
      </w:r>
      <w:r w:rsidRPr="00762858">
        <w:rPr>
          <w:rtl/>
        </w:rPr>
        <w:t>/</w:t>
      </w:r>
      <w:r w:rsidRPr="00762858">
        <w:t>26</w:t>
      </w:r>
      <w:r w:rsidRPr="00762858">
        <w:rPr>
          <w:rtl/>
        </w:rPr>
        <w:t>)</w:t>
      </w:r>
      <w:bookmarkEnd w:id="64"/>
    </w:p>
    <w:p w14:paraId="269D764E" w14:textId="77777777" w:rsidR="00932A8B" w:rsidRPr="00762858" w:rsidRDefault="00932A8B" w:rsidP="00DE61CD">
      <w:pPr>
        <w:pStyle w:val="Heading7"/>
        <w:rPr>
          <w:lang w:val="en-GB"/>
        </w:rPr>
      </w:pPr>
      <w:bookmarkStart w:id="65" w:name="_Toc167825812"/>
      <w:bookmarkStart w:id="66" w:name="_Toc177649210"/>
      <w:r w:rsidRPr="00762858">
        <w:t>1</w:t>
      </w:r>
      <w:r w:rsidRPr="00762858">
        <w:rPr>
          <w:rtl/>
        </w:rPr>
        <w:tab/>
        <w:t>المسوغات</w:t>
      </w:r>
      <w:bookmarkStart w:id="67" w:name="lt_pId939"/>
      <w:bookmarkEnd w:id="65"/>
      <w:bookmarkEnd w:id="66"/>
      <w:bookmarkEnd w:id="67"/>
    </w:p>
    <w:p w14:paraId="01D04CE8" w14:textId="77777777" w:rsidR="00932A8B" w:rsidRPr="00762858" w:rsidRDefault="00932A8B" w:rsidP="00DE61CD">
      <w:bookmarkStart w:id="68" w:name="lt_pId940"/>
      <w:r w:rsidRPr="00762858">
        <w:rPr>
          <w:rtl/>
        </w:rPr>
        <w:t xml:space="preserve">تتباين القدرة على استعمال الوسائط المختلفة للمعلومات وإجراءات التحكم المختلفة فيها اختلافاً كبيراً بين مستعملي خدمات الاتصالات والوسائط المتعددة. وقد يُعزى هذا الاختلاف إلى التقييدات الوظيفية المتصلة بالسن أو إلى الإعاقات أو غيرها من الأسباب الطبيعية. ونظراً للأعداد الكبيرة من المسنين في أماكن كثيرة حول العالم فإن عدداً كبيراً من مستعملي الاتصالات يعاني من تقييدات في القدرات الحسية والحركية. ومن المهم أن يراعي التصميم الأصلي لخدمات الاتصالات وأنظمتها هذا التنوع الواسع في القدرات بحيث يتمكن عدد متزايد من المستعملين من الاستفادة من الخدمات الرئيسية للاتصالات. وقد بدأ العديد من البلدان أيضاً بإصدار تشريعات تتماشى مع التوجه القاضي بوضع تصميم شامل، كما هو محدد في اتفاقية الأمم المتحدة </w:t>
      </w:r>
      <w:r w:rsidRPr="00762858">
        <w:rPr>
          <w:spacing w:val="-4"/>
          <w:rtl/>
        </w:rPr>
        <w:t>لحقوق الأشخاص ذوي الإعاقة (</w:t>
      </w:r>
      <w:r w:rsidRPr="00762858">
        <w:rPr>
          <w:spacing w:val="-4"/>
          <w:lang w:val="en-CA"/>
        </w:rPr>
        <w:t>UNCRPD</w:t>
      </w:r>
      <w:r w:rsidRPr="00762858">
        <w:rPr>
          <w:spacing w:val="-4"/>
          <w:rtl/>
        </w:rPr>
        <w:t>) في جميع أشكال خدمات الاتصالات وأجهزتها، وكذلك أهداف التنمية المستدامة (</w:t>
      </w:r>
      <w:r w:rsidRPr="00762858">
        <w:rPr>
          <w:spacing w:val="-4"/>
          <w:lang w:val="en-CA"/>
        </w:rPr>
        <w:t>SDG</w:t>
      </w:r>
      <w:r w:rsidRPr="00762858">
        <w:rPr>
          <w:spacing w:val="-4"/>
          <w:rtl/>
        </w:rPr>
        <w:t>).</w:t>
      </w:r>
      <w:bookmarkStart w:id="69" w:name="lt_pId941"/>
      <w:bookmarkStart w:id="70" w:name="lt_pId942"/>
      <w:bookmarkStart w:id="71" w:name="lt_pId943"/>
      <w:bookmarkStart w:id="72" w:name="lt_pId944"/>
      <w:bookmarkEnd w:id="68"/>
      <w:bookmarkEnd w:id="69"/>
      <w:bookmarkEnd w:id="70"/>
      <w:bookmarkEnd w:id="71"/>
      <w:bookmarkEnd w:id="72"/>
    </w:p>
    <w:p w14:paraId="2F230718" w14:textId="77777777" w:rsidR="00932A8B" w:rsidRPr="00762858" w:rsidRDefault="00932A8B" w:rsidP="00DE61CD">
      <w:bookmarkStart w:id="73" w:name="lt_pId945"/>
      <w:r w:rsidRPr="00762858">
        <w:rPr>
          <w:rtl/>
        </w:rPr>
        <w:t>ومن الممكن أن تتيح الأنظمة والخدمات متعددة الوسائط لكل مستعمل فرصاً كبيرة للحصول على معلومات قيمة وقابلة للنفاذ بشكل يستطيع المستعمل التحكم فيه إذا ما راعى التصميم الشامل لهذه الخدمات والأنظمة من البداية إمكانية النفاذ لأكبر عدد ممكن من الناس.</w:t>
      </w:r>
      <w:bookmarkEnd w:id="73"/>
    </w:p>
    <w:p w14:paraId="6DD40101" w14:textId="77777777" w:rsidR="00932A8B" w:rsidRPr="00762858" w:rsidRDefault="00932A8B" w:rsidP="00DE61CD">
      <w:bookmarkStart w:id="74" w:name="lt_pId946"/>
      <w:r w:rsidRPr="00762858">
        <w:rPr>
          <w:rtl/>
        </w:rPr>
        <w:t>والتلفزيون هو الوسيط الأقدم من بين الوسائط السمعية المرئية المختلفة والأكثر شعبية بينها. ومع ظهور التكنولوجيات الإلكترونية، تغيَّر دور التلفزيون من وسيط إذاعي للبث من طرف إلى عدة أطراف إلى نظام تفاعلي. وباستخدام أنظمة على شاكلة تلفزيون الويب (</w:t>
      </w:r>
      <w:r w:rsidRPr="00762858">
        <w:rPr>
          <w:lang w:val="en-CA"/>
        </w:rPr>
        <w:t>WebTV</w:t>
      </w:r>
      <w:r w:rsidRPr="00762858">
        <w:rPr>
          <w:rtl/>
        </w:rPr>
        <w:t>) والتلفزيون الهجين (Hybrid TV)، يمكن للمستعملين التفاعل مع البرنامج الإذاعي وصفحات الويب على حد سواء باستخدام التلفزيون. ويعزز هذا الدور التفاعلي أيضاً من دور التلفزيون فيما يتعلق بتوفير إمكانية النفاذ ليس فقط للأشخاص ذوي المستويات المختلفة من الإعاقة ولكن للمتحدثين بلغات أجنبية أيضاً، وكبار السن والمستعملين مقيدي الحركة كهؤلاء الموجودين داخل مركبة متحركة. وبالإضافة إلى ذلك، فإن الواقع الموسع (</w:t>
      </w:r>
      <w:r w:rsidRPr="00762858">
        <w:rPr>
          <w:lang w:val="en-CA"/>
        </w:rPr>
        <w:t>XR</w:t>
      </w:r>
      <w:r w:rsidRPr="00762858">
        <w:rPr>
          <w:rtl/>
        </w:rPr>
        <w:t>)، والذي يتضمن الواقع المعزز (</w:t>
      </w:r>
      <w:r w:rsidRPr="00762858">
        <w:rPr>
          <w:lang w:val="en-CA"/>
        </w:rPr>
        <w:t>AR</w:t>
      </w:r>
      <w:r w:rsidRPr="00762858">
        <w:rPr>
          <w:rtl/>
        </w:rPr>
        <w:t>) والواقع الافتراضي (</w:t>
      </w:r>
      <w:r w:rsidRPr="00762858">
        <w:rPr>
          <w:lang w:val="en-CA"/>
        </w:rPr>
        <w:t>VR</w:t>
      </w:r>
      <w:r w:rsidRPr="00762858">
        <w:rPr>
          <w:rtl/>
        </w:rPr>
        <w:t>) والواقع المختلط (</w:t>
      </w:r>
      <w:r w:rsidRPr="00762858">
        <w:rPr>
          <w:lang w:val="en-CA"/>
        </w:rPr>
        <w:t>MR</w:t>
      </w:r>
      <w:r w:rsidRPr="00762858">
        <w:rPr>
          <w:rtl/>
        </w:rPr>
        <w:t>)، والتكنولوجيات الناشئة مثل الميتافيرس ستعزز دور الوسائط السمعية المرئية في الحياة اليومية.</w:t>
      </w:r>
      <w:bookmarkStart w:id="75" w:name="lt_pId947"/>
      <w:bookmarkStart w:id="76" w:name="lt_pId948"/>
      <w:bookmarkStart w:id="77" w:name="lt_pId949"/>
      <w:bookmarkStart w:id="78" w:name="lt_pId950"/>
      <w:bookmarkEnd w:id="74"/>
      <w:bookmarkEnd w:id="75"/>
      <w:bookmarkEnd w:id="76"/>
      <w:bookmarkEnd w:id="77"/>
      <w:bookmarkEnd w:id="78"/>
    </w:p>
    <w:p w14:paraId="793779AC" w14:textId="77777777" w:rsidR="00932A8B" w:rsidRPr="00762858" w:rsidRDefault="00932A8B" w:rsidP="00DE61CD">
      <w:bookmarkStart w:id="79" w:name="lt_pId951"/>
      <w:r w:rsidRPr="00762858">
        <w:rPr>
          <w:rtl/>
        </w:rPr>
        <w:t xml:space="preserve">وفيما يلي الوثائق التي نتجت عن أنشطة إمكانية النفاذ التي اضطلعت بها لجنة الدراسات </w:t>
      </w:r>
      <w:r w:rsidRPr="00762858">
        <w:rPr>
          <w:lang w:val="en-CA"/>
        </w:rPr>
        <w:t>C</w:t>
      </w:r>
      <w:r w:rsidRPr="00762858">
        <w:rPr>
          <w:rtl/>
        </w:rPr>
        <w:t xml:space="preserve"> وما سبقها من لجان:</w:t>
      </w:r>
      <w:bookmarkEnd w:id="79"/>
    </w:p>
    <w:p w14:paraId="6043B47E" w14:textId="77777777" w:rsidR="00932A8B" w:rsidRPr="00762858" w:rsidRDefault="00932A8B" w:rsidP="00DE61CD">
      <w:pPr>
        <w:pStyle w:val="enumlev10"/>
      </w:pPr>
      <w:r w:rsidRPr="00762858">
        <w:t>–</w:t>
      </w:r>
      <w:r w:rsidRPr="00762858">
        <w:rPr>
          <w:rtl/>
        </w:rPr>
        <w:tab/>
        <w:t xml:space="preserve">التوصية </w:t>
      </w:r>
      <w:r w:rsidRPr="00762858">
        <w:t>ITU-T V.18</w:t>
      </w:r>
      <w:r w:rsidRPr="00762858">
        <w:rPr>
          <w:rtl/>
        </w:rPr>
        <w:t xml:space="preserve"> بشأن المهاتفة النصية في الوقت الفعلي؛</w:t>
      </w:r>
      <w:bookmarkStart w:id="80" w:name="lt_pId953"/>
      <w:bookmarkEnd w:id="80"/>
    </w:p>
    <w:p w14:paraId="20702D1A" w14:textId="77777777" w:rsidR="00932A8B" w:rsidRPr="00762858" w:rsidRDefault="00932A8B" w:rsidP="00DE61CD">
      <w:pPr>
        <w:pStyle w:val="enumlev10"/>
      </w:pPr>
      <w:r w:rsidRPr="00762858">
        <w:t>–</w:t>
      </w:r>
      <w:r w:rsidRPr="00762858">
        <w:rPr>
          <w:rtl/>
        </w:rPr>
        <w:tab/>
        <w:t xml:space="preserve">التوصية </w:t>
      </w:r>
      <w:r w:rsidRPr="00762858">
        <w:t>ITU-T T.140</w:t>
      </w:r>
      <w:r w:rsidRPr="00762858">
        <w:rPr>
          <w:rtl/>
        </w:rPr>
        <w:t xml:space="preserve"> بشأن بروتوكول العرض العام للمحادثة النصية في الوقت الفعلي؛</w:t>
      </w:r>
      <w:bookmarkStart w:id="81" w:name="lt_pId955"/>
      <w:bookmarkEnd w:id="81"/>
    </w:p>
    <w:p w14:paraId="0A7F046F" w14:textId="77777777" w:rsidR="00932A8B" w:rsidRPr="00762858" w:rsidRDefault="00932A8B" w:rsidP="00DE61CD">
      <w:pPr>
        <w:pStyle w:val="enumlev10"/>
      </w:pPr>
      <w:r w:rsidRPr="00762858">
        <w:t>–</w:t>
      </w:r>
      <w:r w:rsidRPr="00762858">
        <w:rPr>
          <w:rtl/>
        </w:rPr>
        <w:tab/>
        <w:t xml:space="preserve">التوصية </w:t>
      </w:r>
      <w:r w:rsidRPr="00762858">
        <w:t>ITU-T T.134</w:t>
      </w:r>
      <w:r w:rsidRPr="00762858">
        <w:rPr>
          <w:rtl/>
        </w:rPr>
        <w:t xml:space="preserve"> بشأن المحادثة النصية في الوقت الفعلي في بيئة المؤتمرات عن بُعد لبيانات التوصية </w:t>
      </w:r>
      <w:r w:rsidRPr="00762858">
        <w:t>ITU</w:t>
      </w:r>
      <w:r w:rsidRPr="00762858">
        <w:noBreakHyphen/>
        <w:t>T T.</w:t>
      </w:r>
      <w:proofErr w:type="gramStart"/>
      <w:r w:rsidRPr="00762858">
        <w:t>120</w:t>
      </w:r>
      <w:r w:rsidRPr="00762858">
        <w:rPr>
          <w:rtl/>
        </w:rPr>
        <w:t>؛</w:t>
      </w:r>
      <w:bookmarkStart w:id="82" w:name="lt_pId957"/>
      <w:bookmarkEnd w:id="82"/>
      <w:proofErr w:type="gramEnd"/>
    </w:p>
    <w:p w14:paraId="45D9BC76" w14:textId="77777777" w:rsidR="00932A8B" w:rsidRPr="00762858" w:rsidRDefault="00932A8B" w:rsidP="00DE61CD">
      <w:pPr>
        <w:pStyle w:val="enumlev10"/>
      </w:pPr>
      <w:r w:rsidRPr="00762858">
        <w:t>–</w:t>
      </w:r>
      <w:r w:rsidRPr="00762858">
        <w:rPr>
          <w:rtl/>
        </w:rPr>
        <w:tab/>
        <w:t xml:space="preserve">الملحق </w:t>
      </w:r>
      <w:r w:rsidRPr="00762858">
        <w:t>G</w:t>
      </w:r>
      <w:r w:rsidRPr="00762858">
        <w:rPr>
          <w:rtl/>
        </w:rPr>
        <w:t xml:space="preserve"> بالتوصية </w:t>
      </w:r>
      <w:r w:rsidRPr="00762858">
        <w:t>ITU-T H.323</w:t>
      </w:r>
      <w:r w:rsidRPr="00762858">
        <w:rPr>
          <w:rtl/>
        </w:rPr>
        <w:t xml:space="preserve"> بشأن المحادثة النصية في الوقت الفعلي في بيئة متعددة الوسائط بأسلوب الرزم حسب التوصية </w:t>
      </w:r>
      <w:r w:rsidRPr="00762858">
        <w:t>ITU-T H.</w:t>
      </w:r>
      <w:proofErr w:type="gramStart"/>
      <w:r w:rsidRPr="00762858">
        <w:t>323</w:t>
      </w:r>
      <w:r w:rsidRPr="00762858">
        <w:rPr>
          <w:rtl/>
        </w:rPr>
        <w:t>؛</w:t>
      </w:r>
      <w:bookmarkStart w:id="83" w:name="lt_pId959"/>
      <w:bookmarkEnd w:id="83"/>
      <w:proofErr w:type="gramEnd"/>
    </w:p>
    <w:p w14:paraId="4D1FE62A" w14:textId="77777777" w:rsidR="00932A8B" w:rsidRPr="00762858" w:rsidRDefault="00932A8B" w:rsidP="00DE61CD">
      <w:pPr>
        <w:pStyle w:val="enumlev10"/>
      </w:pPr>
      <w:r w:rsidRPr="00762858">
        <w:t>–</w:t>
      </w:r>
      <w:r w:rsidRPr="00762858">
        <w:rPr>
          <w:rtl/>
        </w:rPr>
        <w:tab/>
        <w:t xml:space="preserve">الملحق </w:t>
      </w:r>
      <w:r w:rsidRPr="00762858">
        <w:t>L</w:t>
      </w:r>
      <w:r w:rsidRPr="00762858">
        <w:rPr>
          <w:rtl/>
        </w:rPr>
        <w:t xml:space="preserve"> بالتوصية </w:t>
      </w:r>
      <w:r w:rsidRPr="00762858">
        <w:t>ITU-T H.324</w:t>
      </w:r>
      <w:r w:rsidRPr="00762858">
        <w:rPr>
          <w:rtl/>
        </w:rPr>
        <w:t xml:space="preserve"> للمحادثة النصية في الوقت الفعلي في تطبيقات متعددة الوسائط بمعدل بتات منخفض؛</w:t>
      </w:r>
      <w:bookmarkStart w:id="84" w:name="lt_pId961"/>
      <w:bookmarkEnd w:id="84"/>
    </w:p>
    <w:p w14:paraId="5BCDB74B" w14:textId="77777777" w:rsidR="00932A8B" w:rsidRPr="00762858" w:rsidRDefault="00932A8B" w:rsidP="00DE61CD">
      <w:pPr>
        <w:pStyle w:val="enumlev10"/>
      </w:pPr>
      <w:r w:rsidRPr="00762858">
        <w:t>–</w:t>
      </w:r>
      <w:r w:rsidRPr="00762858">
        <w:rPr>
          <w:rtl/>
        </w:rPr>
        <w:tab/>
        <w:t xml:space="preserve">التوصية </w:t>
      </w:r>
      <w:r w:rsidRPr="00762858">
        <w:t>ITU-T F.703</w:t>
      </w:r>
      <w:r w:rsidRPr="00762858">
        <w:rPr>
          <w:rtl/>
        </w:rPr>
        <w:t xml:space="preserve"> - وصف خدمة المحادثة متعددة الوسائط. وتشمل تعاريف خدمات المحادثة القابلة للنفاذ، أي المحادثة الكلية؛</w:t>
      </w:r>
      <w:bookmarkStart w:id="85" w:name="lt_pId963"/>
      <w:bookmarkStart w:id="86" w:name="lt_pId964"/>
      <w:bookmarkEnd w:id="85"/>
      <w:bookmarkEnd w:id="86"/>
    </w:p>
    <w:p w14:paraId="7DFD9082" w14:textId="77777777" w:rsidR="00932A8B" w:rsidRPr="00762858" w:rsidRDefault="00932A8B" w:rsidP="00DE61CD">
      <w:pPr>
        <w:pStyle w:val="enumlev10"/>
      </w:pPr>
      <w:r w:rsidRPr="00762858">
        <w:t>–</w:t>
      </w:r>
      <w:r w:rsidRPr="00762858">
        <w:rPr>
          <w:rtl/>
        </w:rPr>
        <w:tab/>
        <w:t xml:space="preserve">الإضافة </w:t>
      </w:r>
      <w:r w:rsidRPr="00762858">
        <w:t>1</w:t>
      </w:r>
      <w:r w:rsidRPr="00762858">
        <w:rPr>
          <w:rtl/>
        </w:rPr>
        <w:t xml:space="preserve"> للسلسلة H - مواصفات التطبيقات - استعمال الاتصالات الفيديوية بمعدل منخفض للمحادثة في الوقت الفعلي بلغة الإشارات وقراءة الشفاه؛</w:t>
      </w:r>
      <w:bookmarkStart w:id="87" w:name="lt_pId966"/>
      <w:bookmarkEnd w:id="87"/>
    </w:p>
    <w:p w14:paraId="039DCA62" w14:textId="77777777" w:rsidR="00932A8B" w:rsidRPr="00762858" w:rsidRDefault="00932A8B" w:rsidP="00DE61CD">
      <w:pPr>
        <w:pStyle w:val="enumlev10"/>
      </w:pPr>
      <w:r w:rsidRPr="00762858">
        <w:t>–</w:t>
      </w:r>
      <w:r w:rsidRPr="00762858">
        <w:rPr>
          <w:rtl/>
        </w:rPr>
        <w:tab/>
        <w:t xml:space="preserve">التوصية </w:t>
      </w:r>
      <w:r w:rsidRPr="00762858">
        <w:t>ITU-T F.790</w:t>
      </w:r>
      <w:r w:rsidRPr="00762858">
        <w:rPr>
          <w:rtl/>
        </w:rPr>
        <w:t xml:space="preserve"> - مبادئ توجيهية لإمكانية النفاذ إلى الاتصالات للأشخاص المسنين وللأشخاص المعاقين؛</w:t>
      </w:r>
      <w:bookmarkStart w:id="88" w:name="lt_pId968"/>
      <w:bookmarkEnd w:id="88"/>
    </w:p>
    <w:p w14:paraId="5769CE84" w14:textId="77777777" w:rsidR="00932A8B" w:rsidRPr="00762858" w:rsidRDefault="00932A8B" w:rsidP="00DE61CD">
      <w:pPr>
        <w:pStyle w:val="enumlev10"/>
      </w:pPr>
      <w:r w:rsidRPr="00762858">
        <w:t>–</w:t>
      </w:r>
      <w:r w:rsidRPr="00762858">
        <w:rPr>
          <w:rtl/>
        </w:rPr>
        <w:tab/>
        <w:t xml:space="preserve">التوصية </w:t>
      </w:r>
      <w:r w:rsidRPr="00762858">
        <w:t>ITU-T F.791</w:t>
      </w:r>
      <w:r w:rsidRPr="00762858">
        <w:rPr>
          <w:rtl/>
        </w:rPr>
        <w:t xml:space="preserve"> - مصطلحات وتعاريف بشأن إمكانية النفاذ؛</w:t>
      </w:r>
      <w:bookmarkStart w:id="89" w:name="lt_pId970"/>
      <w:bookmarkEnd w:id="89"/>
    </w:p>
    <w:p w14:paraId="112491A5" w14:textId="77777777" w:rsidR="00932A8B" w:rsidRPr="00762858" w:rsidRDefault="00932A8B" w:rsidP="00DE61CD">
      <w:pPr>
        <w:pStyle w:val="enumlev10"/>
      </w:pPr>
      <w:r w:rsidRPr="00762858">
        <w:t>–</w:t>
      </w:r>
      <w:r w:rsidRPr="00762858">
        <w:rPr>
          <w:rtl/>
        </w:rPr>
        <w:tab/>
        <w:t xml:space="preserve">التوصية </w:t>
      </w:r>
      <w:r w:rsidRPr="00762858">
        <w:t>ITU-T H.702</w:t>
      </w:r>
      <w:r w:rsidRPr="00762858">
        <w:rPr>
          <w:rtl/>
        </w:rPr>
        <w:t xml:space="preserve"> - مواصفات إمكانية النفاذ في أنظمة تلفزيون بروتوكول الإنترنت (</w:t>
      </w:r>
      <w:r w:rsidRPr="00762858">
        <w:t>IPTV</w:t>
      </w:r>
      <w:r w:rsidRPr="00762858">
        <w:rPr>
          <w:rtl/>
        </w:rPr>
        <w:t>)؛</w:t>
      </w:r>
      <w:bookmarkStart w:id="90" w:name="lt_pId972"/>
      <w:bookmarkEnd w:id="90"/>
    </w:p>
    <w:p w14:paraId="42F42BCD" w14:textId="77777777" w:rsidR="00932A8B" w:rsidRPr="00762858" w:rsidRDefault="00932A8B" w:rsidP="00DE61CD">
      <w:pPr>
        <w:pStyle w:val="enumlev10"/>
      </w:pPr>
      <w:r w:rsidRPr="00762858">
        <w:t>–</w:t>
      </w:r>
      <w:r w:rsidRPr="00762858">
        <w:rPr>
          <w:rtl/>
        </w:rPr>
        <w:tab/>
        <w:t xml:space="preserve">التوصية </w:t>
      </w:r>
      <w:r w:rsidRPr="00762858">
        <w:t>ITU-T F.930</w:t>
      </w:r>
      <w:r w:rsidRPr="00762858">
        <w:rPr>
          <w:rtl/>
        </w:rPr>
        <w:t xml:space="preserve"> - خدمات الترحيل متعددة الوسائط؛</w:t>
      </w:r>
      <w:bookmarkStart w:id="91" w:name="lt_pId974"/>
      <w:bookmarkEnd w:id="91"/>
    </w:p>
    <w:p w14:paraId="2C412E8A" w14:textId="77777777" w:rsidR="00932A8B" w:rsidRPr="00762858" w:rsidRDefault="00932A8B" w:rsidP="00DE61CD">
      <w:pPr>
        <w:pStyle w:val="enumlev10"/>
      </w:pPr>
      <w:r w:rsidRPr="00762858">
        <w:t>–</w:t>
      </w:r>
      <w:r w:rsidRPr="00762858">
        <w:rPr>
          <w:rtl/>
        </w:rPr>
        <w:tab/>
        <w:t xml:space="preserve">التوصية </w:t>
      </w:r>
      <w:r w:rsidRPr="00762858">
        <w:t>ITU-T F.921</w:t>
      </w:r>
      <w:r w:rsidRPr="00762858">
        <w:rPr>
          <w:rtl/>
        </w:rPr>
        <w:t xml:space="preserve"> - نظام تصفح الشبكة السمعي داخل المباني وخارجها لذوي الإعاقة البصرية؛</w:t>
      </w:r>
      <w:bookmarkStart w:id="92" w:name="lt_pId976"/>
      <w:bookmarkEnd w:id="92"/>
    </w:p>
    <w:p w14:paraId="5BA34085" w14:textId="77777777" w:rsidR="00932A8B" w:rsidRPr="00762858" w:rsidRDefault="00932A8B" w:rsidP="00DE61CD">
      <w:pPr>
        <w:pStyle w:val="enumlev10"/>
      </w:pPr>
      <w:r w:rsidRPr="00762858">
        <w:lastRenderedPageBreak/>
        <w:t>–</w:t>
      </w:r>
      <w:r w:rsidRPr="00762858">
        <w:rPr>
          <w:rtl/>
        </w:rPr>
        <w:tab/>
        <w:t xml:space="preserve">التوصية </w:t>
      </w:r>
      <w:r w:rsidRPr="00762858">
        <w:t>ITU-T F.922</w:t>
      </w:r>
      <w:r w:rsidRPr="00762858">
        <w:rPr>
          <w:rtl/>
        </w:rPr>
        <w:t xml:space="preserve"> - متطلبات نظام خدمة المعلومات </w:t>
      </w:r>
      <w:proofErr w:type="gramStart"/>
      <w:r w:rsidRPr="00762858">
        <w:rPr>
          <w:rtl/>
        </w:rPr>
        <w:t>للمكفوفين؛</w:t>
      </w:r>
      <w:bookmarkStart w:id="93" w:name="lt_pId978"/>
      <w:bookmarkEnd w:id="93"/>
      <w:proofErr w:type="gramEnd"/>
    </w:p>
    <w:p w14:paraId="20EF06BC" w14:textId="77777777" w:rsidR="00932A8B" w:rsidRPr="00762858" w:rsidRDefault="00932A8B" w:rsidP="00DE61CD">
      <w:pPr>
        <w:pStyle w:val="enumlev10"/>
      </w:pPr>
      <w:r w:rsidRPr="00762858">
        <w:t>–</w:t>
      </w:r>
      <w:r w:rsidRPr="00762858">
        <w:rPr>
          <w:rtl/>
        </w:rPr>
        <w:tab/>
        <w:t>الورقة التقنية ITU-T FSTP-AM - مبادئ توجيهية لعقد اجتماعات قابلة للنفاذ؛</w:t>
      </w:r>
      <w:bookmarkStart w:id="94" w:name="lt_pId980"/>
      <w:bookmarkEnd w:id="94"/>
    </w:p>
    <w:p w14:paraId="0CE21AAA" w14:textId="77777777" w:rsidR="00932A8B" w:rsidRPr="00762858" w:rsidRDefault="00932A8B" w:rsidP="00DE61CD">
      <w:pPr>
        <w:pStyle w:val="enumlev10"/>
      </w:pPr>
      <w:bookmarkStart w:id="95" w:name="OLE_LINK2"/>
      <w:r w:rsidRPr="00762858">
        <w:t>–</w:t>
      </w:r>
      <w:r w:rsidRPr="00762858">
        <w:rPr>
          <w:rtl/>
        </w:rPr>
        <w:tab/>
        <w:t>الورقة التقنية ITU-T FSTP.ACC-RemPart - مبادئ توجيهية لدعم المشاركة عن بُعد في الاجتماعات للجميع؛</w:t>
      </w:r>
      <w:bookmarkStart w:id="96" w:name="OLE_LINK4"/>
      <w:bookmarkStart w:id="97" w:name="lt_pId982"/>
      <w:bookmarkEnd w:id="95"/>
      <w:bookmarkEnd w:id="96"/>
      <w:bookmarkEnd w:id="97"/>
    </w:p>
    <w:p w14:paraId="5925A05B" w14:textId="77777777" w:rsidR="00932A8B" w:rsidRPr="00FC1339" w:rsidRDefault="00932A8B" w:rsidP="00DE61CD">
      <w:pPr>
        <w:pStyle w:val="enumlev10"/>
        <w:rPr>
          <w:spacing w:val="-4"/>
        </w:rPr>
      </w:pPr>
      <w:r w:rsidRPr="00FC1339">
        <w:rPr>
          <w:spacing w:val="-4"/>
        </w:rPr>
        <w:t>–</w:t>
      </w:r>
      <w:r w:rsidRPr="00FC1339">
        <w:rPr>
          <w:spacing w:val="-4"/>
          <w:rtl/>
        </w:rPr>
        <w:tab/>
        <w:t>الورقة التقنية HSTP.ACC-UC لقطاع تقييس الاتصالات – حالات الاستعمال من أجل خدمات النفاذ إلى الوسائط الشاملة؛</w:t>
      </w:r>
      <w:bookmarkStart w:id="98" w:name="OLE_LINK3"/>
      <w:bookmarkStart w:id="99" w:name="lt_pId984"/>
      <w:bookmarkEnd w:id="98"/>
      <w:bookmarkEnd w:id="99"/>
    </w:p>
    <w:p w14:paraId="1385B088" w14:textId="77777777" w:rsidR="00932A8B" w:rsidRPr="00762858" w:rsidRDefault="00932A8B" w:rsidP="00DE61CD">
      <w:pPr>
        <w:pStyle w:val="enumlev10"/>
      </w:pPr>
      <w:r w:rsidRPr="00762858">
        <w:t>–</w:t>
      </w:r>
      <w:r w:rsidRPr="00762858">
        <w:rPr>
          <w:rtl/>
        </w:rPr>
        <w:tab/>
        <w:t xml:space="preserve">الورقة التقنية </w:t>
      </w:r>
      <w:r w:rsidRPr="00762858">
        <w:t>FSTP-TACL</w:t>
      </w:r>
      <w:r w:rsidRPr="00762858">
        <w:rPr>
          <w:rtl/>
        </w:rPr>
        <w:t xml:space="preserve"> ITU-T - قائمة مرجعية بشأن إمكانية النفاذ إلى الاتصالات؛</w:t>
      </w:r>
      <w:bookmarkStart w:id="100" w:name="lt_pId986"/>
      <w:bookmarkEnd w:id="100"/>
    </w:p>
    <w:p w14:paraId="0AD21359" w14:textId="77777777" w:rsidR="00932A8B" w:rsidRPr="00762858" w:rsidRDefault="00932A8B" w:rsidP="00DE61CD">
      <w:pPr>
        <w:pStyle w:val="enumlev10"/>
      </w:pPr>
      <w:r w:rsidRPr="00762858">
        <w:t>–</w:t>
      </w:r>
      <w:r w:rsidRPr="00762858">
        <w:rPr>
          <w:rtl/>
        </w:rPr>
        <w:tab/>
        <w:t xml:space="preserve">الورقة التقنية </w:t>
      </w:r>
      <w:r w:rsidRPr="00762858">
        <w:t>FSTP-</w:t>
      </w:r>
      <w:proofErr w:type="spellStart"/>
      <w:r w:rsidRPr="00762858">
        <w:t>WebVRI</w:t>
      </w:r>
      <w:proofErr w:type="spellEnd"/>
      <w:r w:rsidRPr="00762858">
        <w:rPr>
          <w:rtl/>
        </w:rPr>
        <w:t xml:space="preserve"> ITU-T - مبادئ توجيهية لتفسير لغة الإشارة عن بُعد عبر الإنترنت (</w:t>
      </w:r>
      <w:r w:rsidRPr="00762858">
        <w:t>VRI</w:t>
      </w:r>
      <w:r w:rsidRPr="00762858">
        <w:rPr>
          <w:rtl/>
        </w:rPr>
        <w:t>)؛</w:t>
      </w:r>
      <w:bookmarkStart w:id="101" w:name="lt_pId988"/>
      <w:bookmarkEnd w:id="101"/>
    </w:p>
    <w:p w14:paraId="383CEAD0" w14:textId="77777777" w:rsidR="00932A8B" w:rsidRPr="00762858" w:rsidRDefault="00932A8B" w:rsidP="00DE61CD">
      <w:pPr>
        <w:pStyle w:val="enumlev10"/>
      </w:pPr>
      <w:r w:rsidRPr="00762858">
        <w:t>–</w:t>
      </w:r>
      <w:r w:rsidRPr="00762858">
        <w:rPr>
          <w:rtl/>
        </w:rPr>
        <w:tab/>
        <w:t>التقرير التقني ITU-T TR.CUP – مفهوم نسق مشترك لملف تعريف المستعمل يُستخدم لإضفاء الطابع الشخصي على الوسائط السمعية المرئية</w:t>
      </w:r>
      <w:bookmarkStart w:id="102" w:name="lt_pId990"/>
      <w:bookmarkEnd w:id="102"/>
      <w:r w:rsidRPr="00762858">
        <w:rPr>
          <w:rtl/>
        </w:rPr>
        <w:t>.</w:t>
      </w:r>
    </w:p>
    <w:p w14:paraId="14091138" w14:textId="77777777" w:rsidR="00932A8B" w:rsidRPr="00762858" w:rsidRDefault="00932A8B" w:rsidP="00DE61CD">
      <w:bookmarkStart w:id="103" w:name="lt_pId991"/>
      <w:r w:rsidRPr="00762858">
        <w:rPr>
          <w:rtl/>
        </w:rPr>
        <w:t>وقد تحدد مفهوم المحادثة الكلية، بعد أن استكمل بإضافات إلى التوصيات الأخرى، بالنسبة للمحادثة بأسلوب الفيديو والنص والصوت بأنه مجموعة إجمالية من المهاتفة الفيديوية والمهاتفة النصية والمهاتفة الصوتية يمكن النفاذ إليها.</w:t>
      </w:r>
      <w:bookmarkEnd w:id="103"/>
    </w:p>
    <w:p w14:paraId="3AE65B26" w14:textId="77777777" w:rsidR="00932A8B" w:rsidRPr="00762858" w:rsidRDefault="00932A8B" w:rsidP="00DE61CD">
      <w:bookmarkStart w:id="104" w:name="lt_pId992"/>
      <w:r w:rsidRPr="00762858">
        <w:rPr>
          <w:rtl/>
        </w:rPr>
        <w:t>وتتمثل مهمة هذه المسألة في المشاركة في أنشطة التقييس التي تؤدي إلى أنظمة وتطبيقات الخدمات التي تطبق مفهوم التصميم الشامل، بما يتماشى مع اتفاقية الأمم المتحدة لحقوق الأشخاص ذوي الإعاقة وتوجيه الاتحاد الأوروبي بشأن إمكانية النفاذ والتشريعات الوطنية الأخرى للدول الأعضاء.</w:t>
      </w:r>
      <w:bookmarkEnd w:id="104"/>
    </w:p>
    <w:p w14:paraId="3243976C" w14:textId="77777777" w:rsidR="00932A8B" w:rsidRPr="00762858" w:rsidRDefault="00932A8B" w:rsidP="00DE61CD">
      <w:bookmarkStart w:id="105" w:name="lt_pId993"/>
      <w:r w:rsidRPr="00762858">
        <w:rPr>
          <w:rtl/>
        </w:rPr>
        <w:t>وتهدف هذه المسألة إلى بحث إمكانية النفاذ إلى المحتوى السمعي المرئي بشكل يوفر تجارب مشاهدة واستماع على مجموعة واسعة من منصات الإيصال، بما في ذلك الواقع الموسع (</w:t>
      </w:r>
      <w:r w:rsidRPr="00762858">
        <w:rPr>
          <w:lang w:val="en-CA"/>
        </w:rPr>
        <w:t>XR</w:t>
      </w:r>
      <w:r w:rsidRPr="00762858">
        <w:rPr>
          <w:rtl/>
        </w:rPr>
        <w:t>) (مثل الواقع المعزز (</w:t>
      </w:r>
      <w:r w:rsidRPr="00762858">
        <w:rPr>
          <w:lang w:val="en-CA"/>
        </w:rPr>
        <w:t>AR</w:t>
      </w:r>
      <w:r w:rsidRPr="00762858">
        <w:rPr>
          <w:rtl/>
        </w:rPr>
        <w:t>) والواقع الافتراضي (</w:t>
      </w:r>
      <w:r w:rsidRPr="00762858">
        <w:rPr>
          <w:lang w:val="en-CA"/>
        </w:rPr>
        <w:t>VR</w:t>
      </w:r>
      <w:r w:rsidRPr="00762858">
        <w:rPr>
          <w:rtl/>
        </w:rPr>
        <w:t>) والواقع المختلط (</w:t>
      </w:r>
      <w:r w:rsidRPr="00762858">
        <w:rPr>
          <w:lang w:val="en-CA"/>
        </w:rPr>
        <w:t>MR</w:t>
      </w:r>
      <w:r w:rsidRPr="00762858">
        <w:rPr>
          <w:rtl/>
        </w:rPr>
        <w:t>)) والبيئات الغامرة والعوالم الافتراضية والميتافيرس.</w:t>
      </w:r>
      <w:bookmarkEnd w:id="105"/>
    </w:p>
    <w:p w14:paraId="6614E32C" w14:textId="77777777" w:rsidR="00932A8B" w:rsidRPr="00762858" w:rsidRDefault="00932A8B" w:rsidP="00DE61CD">
      <w:bookmarkStart w:id="106" w:name="lt_pId994"/>
      <w:r w:rsidRPr="00762858">
        <w:rPr>
          <w:rtl/>
        </w:rPr>
        <w:t>وينبغي إيلاء الاعتبار للخدمات في شبكات الجيل الجديد ذات الخواص الثابتة والمتنقلة.</w:t>
      </w:r>
      <w:bookmarkEnd w:id="106"/>
    </w:p>
    <w:p w14:paraId="4A5C0020" w14:textId="77777777" w:rsidR="00932A8B" w:rsidRPr="00762858" w:rsidRDefault="00932A8B" w:rsidP="00DE61CD">
      <w:bookmarkStart w:id="107" w:name="lt_pId995"/>
      <w:r w:rsidRPr="00762858">
        <w:rPr>
          <w:rtl/>
        </w:rPr>
        <w:t>كما يُناط باللجنة مهمة تعزيز وتحسين إمكانية النفاذ كجزء طبيعي من أعمال الاتحاد الدولي للاتصالات.</w:t>
      </w:r>
      <w:bookmarkEnd w:id="107"/>
    </w:p>
    <w:p w14:paraId="467DB01B" w14:textId="77777777" w:rsidR="00932A8B" w:rsidRPr="00762858" w:rsidRDefault="00932A8B" w:rsidP="00DE61CD">
      <w:pPr>
        <w:pStyle w:val="Heading7"/>
        <w:rPr>
          <w:lang w:val="en-GB"/>
        </w:rPr>
      </w:pPr>
      <w:bookmarkStart w:id="108" w:name="_Toc167825813"/>
      <w:bookmarkStart w:id="109" w:name="_Toc177649211"/>
      <w:r w:rsidRPr="00762858">
        <w:t>2</w:t>
      </w:r>
      <w:r w:rsidRPr="00762858">
        <w:rPr>
          <w:rtl/>
        </w:rPr>
        <w:tab/>
        <w:t>بنود الدراسة</w:t>
      </w:r>
      <w:bookmarkStart w:id="110" w:name="lt_pId997"/>
      <w:bookmarkEnd w:id="108"/>
      <w:bookmarkEnd w:id="109"/>
      <w:bookmarkEnd w:id="110"/>
    </w:p>
    <w:p w14:paraId="5ED9C589" w14:textId="77777777" w:rsidR="00932A8B" w:rsidRPr="00762858" w:rsidRDefault="00932A8B" w:rsidP="00DE61CD">
      <w:bookmarkStart w:id="111" w:name="lt_pId998"/>
      <w:r w:rsidRPr="00762858">
        <w:rPr>
          <w:rtl/>
        </w:rPr>
        <w:t>تتناول المسألة دراسة البنود التالية دون أن تقتصر عليها:</w:t>
      </w:r>
      <w:bookmarkEnd w:id="111"/>
    </w:p>
    <w:p w14:paraId="637C0EC8" w14:textId="77777777" w:rsidR="00932A8B" w:rsidRPr="00762858" w:rsidRDefault="00932A8B" w:rsidP="00DE61CD">
      <w:pPr>
        <w:pStyle w:val="enumlev10"/>
      </w:pPr>
      <w:r w:rsidRPr="00762858">
        <w:t>–</w:t>
      </w:r>
      <w:r w:rsidRPr="00762858">
        <w:rPr>
          <w:rtl/>
        </w:rPr>
        <w:tab/>
        <w:t xml:space="preserve">تضمين التوصيات ذات الصلة نصوصاً عن إمكانية النفاذ تبين كيفية تحقيق التصميم الشامل للجميع على النحو الذي طالب به مؤتمر المندوبين المفوضين للاتحاد بالقرار </w:t>
      </w:r>
      <w:r w:rsidRPr="00762858">
        <w:t>175</w:t>
      </w:r>
      <w:r w:rsidRPr="00762858">
        <w:rPr>
          <w:rtl/>
        </w:rPr>
        <w:t xml:space="preserve"> (المراجَع في بوخارست، </w:t>
      </w:r>
      <w:r w:rsidRPr="00762858">
        <w:t>2022</w:t>
      </w:r>
      <w:r w:rsidRPr="00762858">
        <w:rPr>
          <w:rtl/>
        </w:rPr>
        <w:t>) واتفاقية الأمم المتحدة لحقوق الأشخاص ذوي الإعاقة (</w:t>
      </w:r>
      <w:r w:rsidRPr="00762858">
        <w:t>UNCRPD</w:t>
      </w:r>
      <w:r w:rsidRPr="00762858">
        <w:rPr>
          <w:rtl/>
        </w:rPr>
        <w:t>) وأهداف التنمية المستدامة؛</w:t>
      </w:r>
      <w:bookmarkStart w:id="112" w:name="_Hlk167824175"/>
      <w:bookmarkStart w:id="113" w:name="lt_pId1000"/>
      <w:bookmarkEnd w:id="112"/>
      <w:bookmarkEnd w:id="113"/>
    </w:p>
    <w:p w14:paraId="294FEBB8" w14:textId="77777777" w:rsidR="00932A8B" w:rsidRPr="00762858" w:rsidRDefault="00932A8B" w:rsidP="00DE61CD">
      <w:pPr>
        <w:pStyle w:val="enumlev10"/>
      </w:pPr>
      <w:r w:rsidRPr="00762858">
        <w:t>–</w:t>
      </w:r>
      <w:r w:rsidRPr="00762858">
        <w:rPr>
          <w:rtl/>
        </w:rPr>
        <w:tab/>
        <w:t>توفير الدعم لعدد كبير من حدود الأداء المتعلقة بإنتاج كل وسيط من هذه الوسائط في خدمات الاتصالات وإدراكه والتحكم فيه من أجل تحقيق أقصى قدر ممكن من قابلية الاستعمال وفق مبادئ التصميم للجميع. وعلى وجه التحديد، إجراء دراسة تتناول توصيف أحدث معايير التشفير الفيديوي لتلبية الاحتياجات الخاصة بلغة الإشارات وقراءة الشفاه بمعدلات بتات منخفضة للغاية وفي بيئات معرضة للأخطاء؛</w:t>
      </w:r>
      <w:bookmarkStart w:id="114" w:name="lt_pId1002"/>
      <w:bookmarkStart w:id="115" w:name="lt_pId1003"/>
      <w:bookmarkEnd w:id="114"/>
      <w:bookmarkEnd w:id="115"/>
    </w:p>
    <w:p w14:paraId="7A12BC3F" w14:textId="77777777" w:rsidR="00932A8B" w:rsidRPr="00762858" w:rsidRDefault="00932A8B" w:rsidP="00DE61CD">
      <w:pPr>
        <w:pStyle w:val="enumlev10"/>
      </w:pPr>
      <w:r w:rsidRPr="00762858">
        <w:t>–</w:t>
      </w:r>
      <w:r w:rsidRPr="00762858">
        <w:rPr>
          <w:rtl/>
        </w:rPr>
        <w:tab/>
        <w:t>دراسة الفوائد المحتملة لإمكانية النفاذ التي توفرها التكنولوجيات الناشئة مثل ‏البيئات الغامرة والعوالم الافتراضية والميتافيرس والذكاء الاصطناعي‎ والمعيشة المستقلة وأتمتة المنازل والاتصالات بين الأشياء الذكية (</w:t>
      </w:r>
      <w:r w:rsidRPr="00762858">
        <w:t>IoT</w:t>
      </w:r>
      <w:r w:rsidRPr="00762858">
        <w:rPr>
          <w:rtl/>
        </w:rPr>
        <w:t>) والخدمات القائمة على الحوسبة السحابية والمنازل الذكية؛</w:t>
      </w:r>
      <w:bookmarkStart w:id="116" w:name="lt_pId1005"/>
      <w:bookmarkEnd w:id="116"/>
    </w:p>
    <w:p w14:paraId="1D07E048" w14:textId="799B2D5A" w:rsidR="00CD575C" w:rsidRDefault="00932A8B" w:rsidP="00DE61CD">
      <w:pPr>
        <w:pStyle w:val="enumlev10"/>
        <w:rPr>
          <w:rtl/>
        </w:rPr>
      </w:pPr>
      <w:r w:rsidRPr="00762858">
        <w:t>–</w:t>
      </w:r>
      <w:r w:rsidRPr="00762858">
        <w:rPr>
          <w:rtl/>
        </w:rPr>
        <w:tab/>
        <w:t>تحديد مواصفات السطوح البينية لتجهيزات الاتصالات لإتاحة توصيل أشكال مختلفة من تجهيزات السطوح البينية للمستعمل من أجل تمكين الأشخاص على اختلاف قدراتهم ومشاربهم من التحكم في دورات الاتصال والأجهزة وتداول </w:t>
      </w:r>
      <w:proofErr w:type="gramStart"/>
      <w:r w:rsidRPr="00762858">
        <w:rPr>
          <w:rtl/>
        </w:rPr>
        <w:t>الوسائط؛</w:t>
      </w:r>
      <w:proofErr w:type="gramEnd"/>
    </w:p>
    <w:p w14:paraId="3BCCA4E3" w14:textId="5233E9C5" w:rsidR="00932A8B" w:rsidRPr="00762858" w:rsidRDefault="00CD575C" w:rsidP="00DE61CD">
      <w:pPr>
        <w:pStyle w:val="enumlev10"/>
      </w:pPr>
      <w:r>
        <w:rPr>
          <w:rtl/>
        </w:rPr>
        <w:tab/>
      </w:r>
      <w:r w:rsidR="00932A8B" w:rsidRPr="00762858">
        <w:rPr>
          <w:b/>
          <w:bCs/>
          <w:rtl/>
        </w:rPr>
        <w:t>ملاحظة</w:t>
      </w:r>
      <w:r w:rsidR="00932A8B" w:rsidRPr="00762858">
        <w:rPr>
          <w:rtl/>
        </w:rPr>
        <w:t xml:space="preserve"> - أمثلة ما ينبغي أن تدعمه السطوح البينية: القوائم الناطقة ولوحات المفاتيح وأجهزة التأشير وأجهزة الاستماع والمشاهدة وأجهزة التحكم بأسلوب برايل وبالنداء الصوتي ومداخل ومخارج للمحادثة النصية وغير ذلك</w:t>
      </w:r>
      <w:bookmarkStart w:id="117" w:name="lt_pId1007"/>
      <w:bookmarkStart w:id="118" w:name="lt_pId1008"/>
      <w:bookmarkEnd w:id="117"/>
      <w:bookmarkEnd w:id="118"/>
      <w:r w:rsidR="00932A8B" w:rsidRPr="00762858">
        <w:rPr>
          <w:rtl/>
        </w:rPr>
        <w:t>؛</w:t>
      </w:r>
    </w:p>
    <w:p w14:paraId="34DE76CD" w14:textId="77777777" w:rsidR="00932A8B" w:rsidRPr="00762858" w:rsidRDefault="00932A8B" w:rsidP="00DE61CD">
      <w:pPr>
        <w:pStyle w:val="enumlev10"/>
      </w:pPr>
      <w:r w:rsidRPr="00762858">
        <w:t>–</w:t>
      </w:r>
      <w:r w:rsidRPr="00762858">
        <w:rPr>
          <w:rtl/>
        </w:rPr>
        <w:tab/>
        <w:t>خدمات متعددة الوسائط تضم آليات للتحويل بين أشكال الوسائط المختلفة لنفس المحتوى من أجل تكييفه مع قدرات وأداء المستعمل النهائي. وقد تكون هذه الآليات أوتوماتية، مثل تحويل النص المكتوب إلى كلام مسموع، أو من خلال أشخاص مثل الترجمة بلغة الإشارات؛</w:t>
      </w:r>
      <w:bookmarkStart w:id="119" w:name="lt_pId1010"/>
      <w:bookmarkStart w:id="120" w:name="lt_pId1011"/>
      <w:bookmarkEnd w:id="119"/>
      <w:bookmarkEnd w:id="120"/>
    </w:p>
    <w:p w14:paraId="5580643F" w14:textId="77777777" w:rsidR="00932A8B" w:rsidRPr="00762858" w:rsidRDefault="00932A8B" w:rsidP="00DE61CD">
      <w:pPr>
        <w:pStyle w:val="enumlev10"/>
      </w:pPr>
      <w:r w:rsidRPr="00762858">
        <w:t>–</w:t>
      </w:r>
      <w:r w:rsidRPr="00762858">
        <w:rPr>
          <w:rtl/>
        </w:rPr>
        <w:tab/>
        <w:t>متطلبات الترجمة التلقائية لتمكين إمكانية النفاذ إلى اللغات الشائعة، عند الاقتضاء؛</w:t>
      </w:r>
      <w:bookmarkStart w:id="121" w:name="lt_pId1013"/>
      <w:bookmarkEnd w:id="121"/>
    </w:p>
    <w:p w14:paraId="3992B38E" w14:textId="77777777" w:rsidR="00932A8B" w:rsidRPr="00762858" w:rsidRDefault="00932A8B" w:rsidP="00DE61CD">
      <w:pPr>
        <w:pStyle w:val="enumlev10"/>
      </w:pPr>
      <w:r w:rsidRPr="00762858">
        <w:lastRenderedPageBreak/>
        <w:t>–</w:t>
      </w:r>
      <w:r w:rsidRPr="00762858">
        <w:rPr>
          <w:rtl/>
        </w:rPr>
        <w:tab/>
        <w:t>المتطلبات والآليات التي تتيح للمستعمل وسائط يمكنه الاختيار من بينها (مثل العرض النصي وترجمة الشاشة في مختلف سيناريوهات الاستخدام) وأنساق مشتركة لملفات تعريف المستعملين عبر منصات متعددة لإتاحة إمكانية النفاذ، بما في ذلك إنتاج هذه السمات وتخزينها ونقلها وعرضها وربطها منطقياً؛</w:t>
      </w:r>
      <w:bookmarkStart w:id="122" w:name="lt_pId1015"/>
      <w:bookmarkEnd w:id="122"/>
    </w:p>
    <w:p w14:paraId="4BFF334A" w14:textId="77777777" w:rsidR="00932A8B" w:rsidRPr="00762858" w:rsidRDefault="00932A8B" w:rsidP="00DE61CD">
      <w:pPr>
        <w:pStyle w:val="enumlev10"/>
      </w:pPr>
      <w:r w:rsidRPr="00762858">
        <w:t>–</w:t>
      </w:r>
      <w:r w:rsidRPr="00762858">
        <w:rPr>
          <w:rtl/>
        </w:rPr>
        <w:tab/>
        <w:t>دراسة إمكانية النفاذ إلى تكنولوجيات المدخلات الناشئة المطبقة على توصيل محتوى الوسائط المتعددة، مثل الشاشة الثانية والتعرف على الإيماءات</w:t>
      </w:r>
      <w:bookmarkStart w:id="123" w:name="lt_pId1017"/>
      <w:bookmarkEnd w:id="123"/>
      <w:r w:rsidRPr="00762858">
        <w:rPr>
          <w:rtl/>
        </w:rPr>
        <w:t>؛</w:t>
      </w:r>
    </w:p>
    <w:p w14:paraId="185F7C85" w14:textId="77777777" w:rsidR="00932A8B" w:rsidRPr="00762858" w:rsidRDefault="00932A8B" w:rsidP="00DE61CD">
      <w:pPr>
        <w:pStyle w:val="enumlev10"/>
      </w:pPr>
      <w:r w:rsidRPr="00762858">
        <w:t>–</w:t>
      </w:r>
      <w:r w:rsidRPr="00762858">
        <w:rPr>
          <w:rtl/>
        </w:rPr>
        <w:tab/>
        <w:t>تحديد مواصفات الخدمات القابلة للنفاذ باستعمال تكنولوجيات الاتصالات اللاسلكية والتكنولوجيات اللاسلكية قصيرة المدى لتوفير ميزات قابلة للنفاذ وملائمة في تجهيزات الاتصالات؛</w:t>
      </w:r>
      <w:bookmarkStart w:id="124" w:name="lt_pId1019"/>
      <w:bookmarkEnd w:id="124"/>
    </w:p>
    <w:p w14:paraId="2238BD9B" w14:textId="77777777" w:rsidR="00932A8B" w:rsidRPr="00762858" w:rsidRDefault="00932A8B" w:rsidP="00DE61CD">
      <w:pPr>
        <w:pStyle w:val="enumlev10"/>
      </w:pPr>
      <w:r w:rsidRPr="00762858">
        <w:t>–</w:t>
      </w:r>
      <w:r w:rsidRPr="00762858">
        <w:rPr>
          <w:rtl/>
        </w:rPr>
        <w:tab/>
        <w:t xml:space="preserve">آليات قابلة للنفاذ من أجل التشغيل البيني مع خدمات أحادية الوسط (مثل المهاتفة النصية والمهاتفة </w:t>
      </w:r>
      <w:proofErr w:type="gramStart"/>
      <w:r w:rsidRPr="00762858">
        <w:rPr>
          <w:rtl/>
        </w:rPr>
        <w:t>الصوتية)؛</w:t>
      </w:r>
      <w:bookmarkStart w:id="125" w:name="lt_pId1021"/>
      <w:bookmarkEnd w:id="125"/>
      <w:proofErr w:type="gramEnd"/>
    </w:p>
    <w:p w14:paraId="75CE9B21" w14:textId="77777777" w:rsidR="00932A8B" w:rsidRPr="00762858" w:rsidRDefault="00932A8B" w:rsidP="00DE61CD">
      <w:pPr>
        <w:pStyle w:val="enumlev10"/>
      </w:pPr>
      <w:r w:rsidRPr="00762858">
        <w:t>–</w:t>
      </w:r>
      <w:r w:rsidRPr="00762858">
        <w:rPr>
          <w:rtl/>
        </w:rPr>
        <w:tab/>
        <w:t>تعهد مفهوم "المحادثة الكلية" وإدراجه في جميع بروتوكولات المحادثة متعددة الوسائط الجديدة؛</w:t>
      </w:r>
      <w:bookmarkStart w:id="126" w:name="lt_pId1023"/>
      <w:bookmarkEnd w:id="126"/>
    </w:p>
    <w:p w14:paraId="12222732" w14:textId="77777777" w:rsidR="00932A8B" w:rsidRPr="00762858" w:rsidRDefault="00932A8B" w:rsidP="00DE61CD">
      <w:pPr>
        <w:pStyle w:val="enumlev10"/>
      </w:pPr>
      <w:r w:rsidRPr="00762858">
        <w:t>–</w:t>
      </w:r>
      <w:r w:rsidRPr="00762858">
        <w:rPr>
          <w:rtl/>
        </w:rPr>
        <w:tab/>
        <w:t>دراسة متطلبات البيانات الشرحية متعددة الوسائط من حيث قابلية النفاذ من أجل تشجيع مبدأ التصميم الشامل في هذا الميدان؛</w:t>
      </w:r>
      <w:bookmarkStart w:id="127" w:name="lt_pId1025"/>
      <w:bookmarkEnd w:id="127"/>
    </w:p>
    <w:p w14:paraId="43465359" w14:textId="77777777" w:rsidR="00932A8B" w:rsidRPr="00762858" w:rsidRDefault="00932A8B" w:rsidP="00DE61CD">
      <w:pPr>
        <w:pStyle w:val="enumlev10"/>
      </w:pPr>
      <w:r w:rsidRPr="00762858">
        <w:t>–</w:t>
      </w:r>
      <w:r w:rsidRPr="00762858">
        <w:rPr>
          <w:rtl/>
        </w:rPr>
        <w:tab/>
        <w:t>دراسة النفاذ إلى خدمات الطوارئ وخدمات الإنذار المبكر للأشخاص ذوي الإعاقة وذوي الاحتياجات المحددة عبر مجموعة واسعة من قنوات الاتصالات، مثل النصوص ولغة الإشارات والخطاب المدعوم بقراءة الشفاه والوصف السمعي وطريقة برايل؛</w:t>
      </w:r>
      <w:bookmarkStart w:id="128" w:name="lt_pId1027"/>
      <w:bookmarkEnd w:id="128"/>
    </w:p>
    <w:p w14:paraId="7BF86148" w14:textId="77777777" w:rsidR="00932A8B" w:rsidRPr="00762858" w:rsidRDefault="00932A8B" w:rsidP="00DE61CD">
      <w:pPr>
        <w:pStyle w:val="enumlev10"/>
      </w:pPr>
      <w:r w:rsidRPr="00762858">
        <w:t>–</w:t>
      </w:r>
      <w:r w:rsidRPr="00762858">
        <w:rPr>
          <w:rtl/>
        </w:rPr>
        <w:tab/>
        <w:t>دراسة آليات من أجل الحد من مخاطر الكوارث تشمل ذوي الإعاقة</w:t>
      </w:r>
      <w:bookmarkStart w:id="129" w:name="lt_pId1029"/>
      <w:bookmarkEnd w:id="129"/>
      <w:r w:rsidRPr="00762858">
        <w:rPr>
          <w:rtl/>
        </w:rPr>
        <w:t>؛</w:t>
      </w:r>
    </w:p>
    <w:p w14:paraId="02B91334" w14:textId="77777777" w:rsidR="00932A8B" w:rsidRPr="00762858" w:rsidRDefault="00932A8B" w:rsidP="00DE61CD">
      <w:pPr>
        <w:pStyle w:val="enumlev10"/>
      </w:pPr>
      <w:r w:rsidRPr="00762858">
        <w:t>–</w:t>
      </w:r>
      <w:r w:rsidRPr="00762858">
        <w:rPr>
          <w:rtl/>
        </w:rPr>
        <w:tab/>
        <w:t>اقتراح تصنيف مشترك لحالات استعمال الوسائط السمعية المرئية القابلة للنفاذ في أنظمة تقديم المحتوى</w:t>
      </w:r>
      <w:bookmarkStart w:id="130" w:name="lt_pId1031"/>
      <w:bookmarkEnd w:id="130"/>
      <w:r w:rsidRPr="00762858">
        <w:rPr>
          <w:rtl/>
        </w:rPr>
        <w:t>؛</w:t>
      </w:r>
    </w:p>
    <w:p w14:paraId="112251BD" w14:textId="77777777" w:rsidR="00932A8B" w:rsidRPr="00762858" w:rsidRDefault="00932A8B" w:rsidP="00DE61CD">
      <w:pPr>
        <w:pStyle w:val="enumlev10"/>
      </w:pPr>
      <w:r w:rsidRPr="00762858">
        <w:t>–</w:t>
      </w:r>
      <w:r w:rsidRPr="00762858">
        <w:rPr>
          <w:rtl/>
        </w:rPr>
        <w:tab/>
        <w:t xml:space="preserve">بالتعاون مع الفريق </w:t>
      </w:r>
      <w:r w:rsidRPr="00762858">
        <w:t>IRG-AVA</w:t>
      </w:r>
      <w:r w:rsidRPr="00762858">
        <w:rPr>
          <w:rtl/>
        </w:rPr>
        <w:t>، دراسة إطار مشترك لتوفير إمكانية النفاذ عبر مختلف الوسائط ومنصات الإيصال</w:t>
      </w:r>
      <w:bookmarkStart w:id="131" w:name="lt_pId1033"/>
      <w:bookmarkEnd w:id="131"/>
      <w:r w:rsidRPr="00762858">
        <w:rPr>
          <w:rtl/>
        </w:rPr>
        <w:t>؛</w:t>
      </w:r>
    </w:p>
    <w:p w14:paraId="6CA67AB4" w14:textId="77777777" w:rsidR="00932A8B" w:rsidRPr="00762858" w:rsidRDefault="00932A8B" w:rsidP="00DE61CD">
      <w:pPr>
        <w:pStyle w:val="enumlev10"/>
      </w:pPr>
      <w:r w:rsidRPr="00762858">
        <w:t>–</w:t>
      </w:r>
      <w:r w:rsidRPr="00762858">
        <w:rPr>
          <w:rtl/>
        </w:rPr>
        <w:tab/>
        <w:t>دراسة إمكانية النفاذ إلى المحتوى السمعي المرئي المقدَّم عبر شبكات توزيع المحتوى</w:t>
      </w:r>
      <w:bookmarkStart w:id="132" w:name="lt_pId1035"/>
      <w:bookmarkEnd w:id="132"/>
      <w:r w:rsidRPr="00762858">
        <w:rPr>
          <w:rtl/>
        </w:rPr>
        <w:t>؛</w:t>
      </w:r>
    </w:p>
    <w:p w14:paraId="49BE4154" w14:textId="77777777" w:rsidR="00932A8B" w:rsidRPr="00762858" w:rsidRDefault="00932A8B" w:rsidP="00DE61CD">
      <w:pPr>
        <w:pStyle w:val="enumlev10"/>
      </w:pPr>
      <w:r w:rsidRPr="00762858">
        <w:t>–</w:t>
      </w:r>
      <w:r w:rsidRPr="00762858">
        <w:rPr>
          <w:rtl/>
        </w:rPr>
        <w:tab/>
        <w:t>دراسة التحديات التي تواجه توفير خدمات إمكانية النفاذ إلى المحتوى السمعي المرئي في البلدان النامية باستخدام منصات إيصال مختلفة.</w:t>
      </w:r>
      <w:bookmarkStart w:id="133" w:name="lt_pId1037"/>
      <w:bookmarkEnd w:id="133"/>
    </w:p>
    <w:p w14:paraId="22DD09C3" w14:textId="77777777" w:rsidR="00932A8B" w:rsidRPr="00762858" w:rsidRDefault="00932A8B" w:rsidP="00DE61CD">
      <w:pPr>
        <w:pStyle w:val="Heading7"/>
        <w:rPr>
          <w:lang w:val="en-GB"/>
        </w:rPr>
      </w:pPr>
      <w:bookmarkStart w:id="134" w:name="_Toc167825814"/>
      <w:bookmarkStart w:id="135" w:name="_Toc177649212"/>
      <w:r w:rsidRPr="00762858">
        <w:t>3</w:t>
      </w:r>
      <w:r w:rsidRPr="00762858">
        <w:rPr>
          <w:rtl/>
        </w:rPr>
        <w:tab/>
        <w:t>المهام</w:t>
      </w:r>
      <w:bookmarkStart w:id="136" w:name="lt_pId1039"/>
      <w:bookmarkEnd w:id="136"/>
      <w:bookmarkEnd w:id="134"/>
      <w:bookmarkEnd w:id="135"/>
    </w:p>
    <w:p w14:paraId="14CC33F1" w14:textId="77777777" w:rsidR="00932A8B" w:rsidRPr="00762858" w:rsidRDefault="00932A8B" w:rsidP="00DE61CD">
      <w:bookmarkStart w:id="137" w:name="lt_pId1040"/>
      <w:r w:rsidRPr="00762858">
        <w:rPr>
          <w:rtl/>
        </w:rPr>
        <w:t>تتناول المهام البنود التالية دون أن تقتصر عليها:</w:t>
      </w:r>
      <w:bookmarkEnd w:id="137"/>
    </w:p>
    <w:p w14:paraId="78F15D91" w14:textId="77777777" w:rsidR="00932A8B" w:rsidRPr="00762858" w:rsidRDefault="00932A8B" w:rsidP="00DE61CD">
      <w:pPr>
        <w:pStyle w:val="enumlev10"/>
      </w:pPr>
      <w:r w:rsidRPr="00762858">
        <w:t>–</w:t>
      </w:r>
      <w:r w:rsidRPr="00762858">
        <w:rPr>
          <w:rtl/>
        </w:rPr>
        <w:tab/>
        <w:t>وضع نسق مشترك لملفات تعريف المستعملين يتناول احتياجات الأشخاص ذوي القيود المتعلقة بإمكانية النفاذ، يمكن استخدامه في الوسائط والمنصات المختلفة؛</w:t>
      </w:r>
      <w:bookmarkStart w:id="138" w:name="lt_pId1042"/>
      <w:bookmarkEnd w:id="138"/>
    </w:p>
    <w:p w14:paraId="5E9F8CA5" w14:textId="77777777" w:rsidR="00932A8B" w:rsidRPr="00CD575C" w:rsidRDefault="00932A8B" w:rsidP="00DE61CD">
      <w:pPr>
        <w:pStyle w:val="enumlev10"/>
        <w:rPr>
          <w:spacing w:val="-6"/>
        </w:rPr>
      </w:pPr>
      <w:r w:rsidRPr="00CD575C">
        <w:rPr>
          <w:spacing w:val="-6"/>
        </w:rPr>
        <w:t>–</w:t>
      </w:r>
      <w:r w:rsidRPr="00CD575C">
        <w:rPr>
          <w:spacing w:val="-6"/>
          <w:rtl/>
        </w:rPr>
        <w:tab/>
        <w:t>تحديد المواضع الأنسب للسمات المرئية لإمكانية النفاذ (مثل لغة الإشارة والعرض النصي المغلق) في أنظمة توزيع المحتوى والخدمات المتقدمة ذات الصلة (مثل الواقع الموسع/الواقع المعزز/الواقع الافتراضي/الواقع المختلط/</w:t>
      </w:r>
      <w:proofErr w:type="spellStart"/>
      <w:proofErr w:type="gramStart"/>
      <w:r w:rsidRPr="00CD575C">
        <w:rPr>
          <w:spacing w:val="-6"/>
          <w:rtl/>
        </w:rPr>
        <w:t>الميتافيرس</w:t>
      </w:r>
      <w:proofErr w:type="spellEnd"/>
      <w:r w:rsidRPr="00CD575C">
        <w:rPr>
          <w:spacing w:val="-6"/>
          <w:rtl/>
        </w:rPr>
        <w:t>)؛</w:t>
      </w:r>
      <w:bookmarkStart w:id="139" w:name="lt_pId1044"/>
      <w:bookmarkEnd w:id="139"/>
      <w:proofErr w:type="gramEnd"/>
    </w:p>
    <w:p w14:paraId="29E37148" w14:textId="77777777" w:rsidR="00932A8B" w:rsidRPr="00762858" w:rsidRDefault="00932A8B" w:rsidP="00DE61CD">
      <w:pPr>
        <w:pStyle w:val="enumlev10"/>
      </w:pPr>
      <w:r w:rsidRPr="00762858">
        <w:t>–</w:t>
      </w:r>
      <w:r w:rsidRPr="00762858">
        <w:rPr>
          <w:rtl/>
        </w:rPr>
        <w:tab/>
        <w:t xml:space="preserve">‏المساعدة في وضع مبادئ توجيهية لتحسين إمكانية النفاذ وسهولة الاستعمال للأجهزة الجديدة الناشئة مثل شاشات العرض المثبتة على الرأس </w:t>
      </w:r>
      <w:r w:rsidRPr="00762858">
        <w:t>(‎HMD)</w:t>
      </w:r>
      <w:r w:rsidRPr="00762858">
        <w:rPr>
          <w:rtl/>
        </w:rPr>
        <w:t xml:space="preserve"> ‏الداعمة للواقع الموسع (مثل الواقع المعزز والافتراضي والمختلط) والبيئات الغامرة والعوالم الافتراضية </w:t>
      </w:r>
      <w:proofErr w:type="spellStart"/>
      <w:proofErr w:type="gramStart"/>
      <w:r w:rsidRPr="00762858">
        <w:rPr>
          <w:rtl/>
        </w:rPr>
        <w:t>والميتافيرس</w:t>
      </w:r>
      <w:proofErr w:type="spellEnd"/>
      <w:r w:rsidRPr="00762858">
        <w:rPr>
          <w:rtl/>
        </w:rPr>
        <w:t>؛</w:t>
      </w:r>
      <w:bookmarkStart w:id="140" w:name="lt_pId1046"/>
      <w:bookmarkEnd w:id="140"/>
      <w:proofErr w:type="gramEnd"/>
    </w:p>
    <w:p w14:paraId="157D9ABF" w14:textId="77777777" w:rsidR="00932A8B" w:rsidRPr="00762858" w:rsidRDefault="00932A8B" w:rsidP="00DE61CD">
      <w:pPr>
        <w:pStyle w:val="enumlev10"/>
      </w:pPr>
      <w:r w:rsidRPr="00762858">
        <w:t>–</w:t>
      </w:r>
      <w:r w:rsidRPr="00762858">
        <w:rPr>
          <w:rtl/>
        </w:rPr>
        <w:tab/>
        <w:t>‏وضع متطلبات الترجمة التلقائية للدعم متعدد اللغات باستخدام الذكاء الاصطناعي ومعالجة اللغات الطبيعية وغيرها من التكنولوجيات الناشئة</w:t>
      </w:r>
      <w:bookmarkStart w:id="141" w:name="lt_pId1048"/>
      <w:bookmarkEnd w:id="141"/>
      <w:r w:rsidRPr="00762858">
        <w:rPr>
          <w:rtl/>
        </w:rPr>
        <w:t>؛</w:t>
      </w:r>
    </w:p>
    <w:p w14:paraId="0EA63EB9" w14:textId="77777777" w:rsidR="00932A8B" w:rsidRPr="00762858" w:rsidRDefault="00932A8B" w:rsidP="00DE61CD">
      <w:pPr>
        <w:pStyle w:val="enumlev10"/>
      </w:pPr>
      <w:r w:rsidRPr="00762858">
        <w:t>–</w:t>
      </w:r>
      <w:r w:rsidRPr="00762858">
        <w:rPr>
          <w:rtl/>
        </w:rPr>
        <w:tab/>
        <w:t xml:space="preserve">المساهمة في مواصلة مواءمة وصيانة خدمة المهاتفة النصية في الوقت الفعلي، عندما تتحدد مثلاً تكنولوجيات جديدة للإرسال في شبكات </w:t>
      </w:r>
      <w:r w:rsidRPr="00762858">
        <w:t>PSTN</w:t>
      </w:r>
      <w:r w:rsidRPr="00762858">
        <w:rPr>
          <w:rtl/>
        </w:rPr>
        <w:t xml:space="preserve"> أو عبر بروتوكول الإنترنت؛</w:t>
      </w:r>
      <w:bookmarkStart w:id="142" w:name="lt_pId1050"/>
      <w:bookmarkEnd w:id="142"/>
    </w:p>
    <w:p w14:paraId="1AC0EE90" w14:textId="77777777" w:rsidR="00932A8B" w:rsidRPr="00762858" w:rsidRDefault="00932A8B" w:rsidP="00DE61CD">
      <w:pPr>
        <w:pStyle w:val="enumlev10"/>
      </w:pPr>
      <w:r w:rsidRPr="00762858">
        <w:t>–</w:t>
      </w:r>
      <w:r w:rsidRPr="00762858">
        <w:rPr>
          <w:rtl/>
        </w:rPr>
        <w:tab/>
        <w:t>وضع إرشادات مخصصة لمنفذي السطوح البينية بين أجهزة الاتصالات وأجهزة السطوح البينية للمستعملين؛</w:t>
      </w:r>
      <w:bookmarkStart w:id="143" w:name="lt_pId1052"/>
      <w:bookmarkEnd w:id="143"/>
    </w:p>
    <w:p w14:paraId="768CDC5B" w14:textId="77777777" w:rsidR="00932A8B" w:rsidRPr="00762858" w:rsidRDefault="00932A8B" w:rsidP="00DE61CD">
      <w:pPr>
        <w:pStyle w:val="enumlev10"/>
      </w:pPr>
      <w:r w:rsidRPr="00762858">
        <w:t>–</w:t>
      </w:r>
      <w:r w:rsidRPr="00762858">
        <w:rPr>
          <w:rtl/>
        </w:rPr>
        <w:tab/>
        <w:t>وضع توصيات ومبادئ توجيهية لتحسين إمكانية النفاذ إلى الوسائط السمعية المرئية مثل أنظمة تلفزيون بروتوكول الإنترنت ووسائط البث؛</w:t>
      </w:r>
      <w:bookmarkStart w:id="144" w:name="lt_pId1054"/>
      <w:bookmarkEnd w:id="144"/>
    </w:p>
    <w:p w14:paraId="14EE8B4B" w14:textId="77777777" w:rsidR="00932A8B" w:rsidRPr="00762858" w:rsidRDefault="00932A8B" w:rsidP="00DE61CD">
      <w:pPr>
        <w:pStyle w:val="enumlev10"/>
      </w:pPr>
      <w:r w:rsidRPr="00762858">
        <w:t>–</w:t>
      </w:r>
      <w:r w:rsidRPr="00762858">
        <w:rPr>
          <w:rtl/>
        </w:rPr>
        <w:tab/>
        <w:t>‏وضع توصيات ومبادئ توجيهية لتحسين إمكانية النفاذ إلى الخدمات باستخدام التكنولوجيات الناشئة الجديدة مثل الذكاء الاصطناعي والميتافيرس؛</w:t>
      </w:r>
      <w:bookmarkStart w:id="145" w:name="lt_pId1056"/>
      <w:bookmarkEnd w:id="145"/>
    </w:p>
    <w:p w14:paraId="1E627605" w14:textId="77777777" w:rsidR="00932A8B" w:rsidRPr="00762858" w:rsidRDefault="00932A8B" w:rsidP="00DE61CD">
      <w:pPr>
        <w:pStyle w:val="enumlev10"/>
      </w:pPr>
      <w:r w:rsidRPr="00762858">
        <w:t>–</w:t>
      </w:r>
      <w:r w:rsidRPr="00762858">
        <w:rPr>
          <w:rtl/>
        </w:rPr>
        <w:tab/>
        <w:t>المساعدة في وضع مبادئ توجيهية بشأن شراء أنظمة وخدمات وأجهزة قابلة للنفاذ؛</w:t>
      </w:r>
      <w:bookmarkStart w:id="146" w:name="lt_pId1058"/>
      <w:bookmarkEnd w:id="146"/>
    </w:p>
    <w:p w14:paraId="42565304" w14:textId="77777777" w:rsidR="00932A8B" w:rsidRPr="00762858" w:rsidRDefault="00932A8B" w:rsidP="00DE61CD">
      <w:pPr>
        <w:pStyle w:val="enumlev10"/>
      </w:pPr>
      <w:r w:rsidRPr="00762858">
        <w:t>–</w:t>
      </w:r>
      <w:r w:rsidRPr="00762858">
        <w:rPr>
          <w:rtl/>
        </w:rPr>
        <w:tab/>
        <w:t>إعداد مواصفات تدعم خدمة المحادثة الكلية لذوي الإعاقات خلاف احتياجات الصم؛</w:t>
      </w:r>
      <w:bookmarkStart w:id="147" w:name="lt_pId1060"/>
      <w:bookmarkEnd w:id="147"/>
    </w:p>
    <w:p w14:paraId="04BB98F3" w14:textId="77777777" w:rsidR="00932A8B" w:rsidRPr="00762858" w:rsidRDefault="00932A8B" w:rsidP="00DE61CD">
      <w:pPr>
        <w:pStyle w:val="enumlev10"/>
      </w:pPr>
      <w:r w:rsidRPr="00762858">
        <w:lastRenderedPageBreak/>
        <w:t>–</w:t>
      </w:r>
      <w:r w:rsidRPr="00762858">
        <w:rPr>
          <w:rtl/>
        </w:rPr>
        <w:tab/>
        <w:t>وضع إرشادات لمنفذي أنظمة الترحيل للمستعملين الصم والمعاقين سمعياً وكلامياً؛</w:t>
      </w:r>
      <w:bookmarkStart w:id="148" w:name="lt_pId1062"/>
      <w:bookmarkEnd w:id="148"/>
    </w:p>
    <w:p w14:paraId="2BE7433F" w14:textId="77777777" w:rsidR="00932A8B" w:rsidRPr="00762858" w:rsidRDefault="00932A8B" w:rsidP="00DE61CD">
      <w:pPr>
        <w:pStyle w:val="enumlev10"/>
      </w:pPr>
      <w:r w:rsidRPr="00762858">
        <w:t>–</w:t>
      </w:r>
      <w:r w:rsidRPr="00762858">
        <w:rPr>
          <w:rtl/>
        </w:rPr>
        <w:tab/>
        <w:t>تعهد قائمة مناسبة لمصطلحات وتعاريف إمكانية النفاذ؛</w:t>
      </w:r>
      <w:bookmarkStart w:id="149" w:name="lt_pId1064"/>
      <w:bookmarkEnd w:id="149"/>
    </w:p>
    <w:p w14:paraId="620B9EBA" w14:textId="77777777" w:rsidR="00932A8B" w:rsidRPr="00762858" w:rsidRDefault="00932A8B" w:rsidP="00DE61CD">
      <w:pPr>
        <w:pStyle w:val="enumlev10"/>
      </w:pPr>
      <w:r w:rsidRPr="00762858">
        <w:t>–</w:t>
      </w:r>
      <w:r w:rsidRPr="00762858">
        <w:rPr>
          <w:rtl/>
        </w:rPr>
        <w:tab/>
        <w:t>وضع تصنيف لمشاركة حالات استعمال الوسائط السمعية المرئية القابلة للنفاذ في أنظمة إيصال المحتوى؛</w:t>
      </w:r>
      <w:bookmarkStart w:id="150" w:name="lt_pId1066"/>
      <w:bookmarkEnd w:id="150"/>
    </w:p>
    <w:p w14:paraId="72D5336A" w14:textId="43658053" w:rsidR="00932A8B" w:rsidRPr="00762858" w:rsidRDefault="00932A8B" w:rsidP="00DE61CD">
      <w:pPr>
        <w:pStyle w:val="enumlev10"/>
      </w:pPr>
      <w:r w:rsidRPr="00762858">
        <w:t>–</w:t>
      </w:r>
      <w:r w:rsidRPr="00762858">
        <w:rPr>
          <w:rtl/>
        </w:rPr>
        <w:tab/>
        <w:t>وضع خارطات طريق لإمكانية النفاذ فيما يتعلق بإيصال المحتوى السمعي المرئي في البلدان المتقدمة والنامية على</w:t>
      </w:r>
      <w:r w:rsidR="00651D48">
        <w:rPr>
          <w:rFonts w:hint="cs"/>
          <w:rtl/>
        </w:rPr>
        <w:t> </w:t>
      </w:r>
      <w:proofErr w:type="gramStart"/>
      <w:r w:rsidRPr="00762858">
        <w:rPr>
          <w:rtl/>
        </w:rPr>
        <w:t>السواء؛</w:t>
      </w:r>
      <w:bookmarkStart w:id="151" w:name="lt_pId1068"/>
      <w:bookmarkEnd w:id="151"/>
      <w:proofErr w:type="gramEnd"/>
    </w:p>
    <w:p w14:paraId="78224E49" w14:textId="77777777" w:rsidR="00932A8B" w:rsidRPr="00762858" w:rsidRDefault="00932A8B" w:rsidP="00DE61CD">
      <w:pPr>
        <w:pStyle w:val="enumlev10"/>
      </w:pPr>
      <w:r w:rsidRPr="00762858">
        <w:t>–</w:t>
      </w:r>
      <w:r w:rsidRPr="00762858">
        <w:rPr>
          <w:rtl/>
        </w:rPr>
        <w:tab/>
        <w:t>وضع مبادئ توجيهية لتصميم أجهزة مطرافية لبروتوكول الإنترنت وأنظمة اتصالات بروتوكول الإنترنت بهدف إدراج خواص قابلية نفاذ تضم المحادثة النصية والفيديو والإنذار ومراعاة قابلية التشغيل مع الهواتف النصية التقليدية؛</w:t>
      </w:r>
      <w:bookmarkStart w:id="152" w:name="lt_pId1070"/>
      <w:bookmarkEnd w:id="152"/>
    </w:p>
    <w:p w14:paraId="57222C32" w14:textId="77777777" w:rsidR="00932A8B" w:rsidRPr="00762858" w:rsidRDefault="00932A8B" w:rsidP="00DE61CD">
      <w:pPr>
        <w:pStyle w:val="enumlev10"/>
      </w:pPr>
      <w:r w:rsidRPr="00762858">
        <w:t>–</w:t>
      </w:r>
      <w:r w:rsidRPr="00762858">
        <w:rPr>
          <w:rtl/>
        </w:rPr>
        <w:tab/>
        <w:t>التنسيق مع لجان الدراسات الأخرى لقطاع تقييس الاتصالات وقطاع الاتصالات الراديوية وقطاع تنمية الاتصالات بهدف الوفاء بمتطلبات إمكانية النفاذ في توصيات هذه القطاعات؛</w:t>
      </w:r>
      <w:bookmarkStart w:id="153" w:name="lt_pId1072"/>
      <w:bookmarkEnd w:id="153"/>
    </w:p>
    <w:p w14:paraId="550666BC" w14:textId="77777777" w:rsidR="00932A8B" w:rsidRPr="00762858" w:rsidRDefault="00932A8B" w:rsidP="00DE61CD">
      <w:pPr>
        <w:pStyle w:val="enumlev10"/>
      </w:pPr>
      <w:r w:rsidRPr="00762858">
        <w:t>–</w:t>
      </w:r>
      <w:r w:rsidRPr="00762858">
        <w:rPr>
          <w:rtl/>
        </w:rPr>
        <w:tab/>
        <w:t>التنسيق مع منظمات وضع المعايير الأخرى للوفاء بمتطلبات إمكانية النفاذ في مواصفاتها؛</w:t>
      </w:r>
      <w:bookmarkStart w:id="154" w:name="lt_pId1074"/>
      <w:bookmarkEnd w:id="154"/>
    </w:p>
    <w:p w14:paraId="71A01BB3" w14:textId="77777777" w:rsidR="00932A8B" w:rsidRPr="00651D48" w:rsidRDefault="00932A8B" w:rsidP="00DE61CD">
      <w:pPr>
        <w:pStyle w:val="enumlev10"/>
        <w:rPr>
          <w:spacing w:val="-2"/>
        </w:rPr>
      </w:pPr>
      <w:r w:rsidRPr="00651D48">
        <w:rPr>
          <w:spacing w:val="-2"/>
        </w:rPr>
        <w:t>–</w:t>
      </w:r>
      <w:r w:rsidRPr="00651D48">
        <w:rPr>
          <w:spacing w:val="-2"/>
          <w:rtl/>
        </w:rPr>
        <w:tab/>
        <w:t xml:space="preserve">التنسيق مع الفريق </w:t>
      </w:r>
      <w:r w:rsidRPr="00651D48">
        <w:rPr>
          <w:spacing w:val="-2"/>
        </w:rPr>
        <w:t>IRG-AVA</w:t>
      </w:r>
      <w:r w:rsidRPr="00651D48">
        <w:rPr>
          <w:spacing w:val="-2"/>
          <w:rtl/>
        </w:rPr>
        <w:t xml:space="preserve"> للاتحاد الدولي للاتصالات واللجنة </w:t>
      </w:r>
      <w:r w:rsidRPr="00651D48">
        <w:rPr>
          <w:spacing w:val="-2"/>
        </w:rPr>
        <w:t>ISO/IEC JTC1 SC35</w:t>
      </w:r>
      <w:r w:rsidRPr="00651D48">
        <w:rPr>
          <w:spacing w:val="-2"/>
          <w:rtl/>
        </w:rPr>
        <w:t xml:space="preserve">، مع مراعاة نواتج الميتافيرس ذات الصلة الموزعة على لجنة الدراسات </w:t>
      </w:r>
      <w:r w:rsidRPr="00651D48">
        <w:rPr>
          <w:spacing w:val="-2"/>
        </w:rPr>
        <w:t>C</w:t>
      </w:r>
      <w:r w:rsidRPr="00651D48">
        <w:rPr>
          <w:spacing w:val="-2"/>
          <w:rtl/>
        </w:rPr>
        <w:t>؛</w:t>
      </w:r>
      <w:bookmarkStart w:id="155" w:name="lt_pId1076"/>
      <w:bookmarkEnd w:id="155"/>
    </w:p>
    <w:p w14:paraId="2653A754" w14:textId="77777777" w:rsidR="00932A8B" w:rsidRPr="00651D48" w:rsidRDefault="00932A8B" w:rsidP="00DE61CD">
      <w:pPr>
        <w:pStyle w:val="enumlev10"/>
        <w:rPr>
          <w:spacing w:val="-4"/>
        </w:rPr>
      </w:pPr>
      <w:r w:rsidRPr="00651D48">
        <w:rPr>
          <w:spacing w:val="-4"/>
        </w:rPr>
        <w:t>–</w:t>
      </w:r>
      <w:r w:rsidRPr="00651D48">
        <w:rPr>
          <w:spacing w:val="-4"/>
          <w:rtl/>
        </w:rPr>
        <w:tab/>
        <w:t xml:space="preserve">‏مواصلة دعم التعاون مع اللجنة </w:t>
      </w:r>
      <w:r w:rsidRPr="00651D48">
        <w:rPr>
          <w:spacing w:val="-4"/>
        </w:rPr>
        <w:t>‎ISO/IEC JTC1/SC 35</w:t>
      </w:r>
      <w:r w:rsidRPr="00651D48">
        <w:rPr>
          <w:spacing w:val="-4"/>
          <w:rtl/>
        </w:rPr>
        <w:t xml:space="preserve"> ‏بشأن معايير إمكانية النفاذ إلى تكنولوجيا المعلومات والاتصالات؛</w:t>
      </w:r>
      <w:bookmarkStart w:id="156" w:name="lt_pId1078"/>
      <w:bookmarkEnd w:id="156"/>
    </w:p>
    <w:p w14:paraId="7246FA62" w14:textId="77777777" w:rsidR="00932A8B" w:rsidRPr="00762858" w:rsidRDefault="00932A8B" w:rsidP="00DE61CD">
      <w:pPr>
        <w:pStyle w:val="enumlev10"/>
      </w:pPr>
      <w:r w:rsidRPr="00762858">
        <w:t>–</w:t>
      </w:r>
      <w:r w:rsidRPr="00762858">
        <w:rPr>
          <w:rtl/>
        </w:rPr>
        <w:tab/>
        <w:t xml:space="preserve">‎تعزيز المحادثة الكلية المعرفة في التوصية </w:t>
      </w:r>
      <w:r w:rsidRPr="00762858">
        <w:t>ITU-T F.703</w:t>
      </w:r>
      <w:r w:rsidRPr="00762858">
        <w:rPr>
          <w:rtl/>
        </w:rPr>
        <w:t xml:space="preserve"> بوصفها خدمة رئيسية؛</w:t>
      </w:r>
      <w:bookmarkStart w:id="157" w:name="lt_pId1080"/>
      <w:bookmarkEnd w:id="157"/>
    </w:p>
    <w:p w14:paraId="28007CA3" w14:textId="77777777" w:rsidR="00932A8B" w:rsidRPr="00762858" w:rsidRDefault="00932A8B" w:rsidP="00DE61CD">
      <w:pPr>
        <w:pStyle w:val="enumlev10"/>
      </w:pPr>
      <w:r w:rsidRPr="00762858">
        <w:t>–</w:t>
      </w:r>
      <w:r w:rsidRPr="00762858">
        <w:rPr>
          <w:rtl/>
        </w:rPr>
        <w:tab/>
        <w:t>تشجيع مفهوم التصميم الشامل كما هو محدد في اتفاقية الأمم المتحدة لحقوق الأشخاص ذوي الإعاقة؛</w:t>
      </w:r>
      <w:bookmarkStart w:id="158" w:name="lt_pId1082"/>
      <w:bookmarkEnd w:id="158"/>
    </w:p>
    <w:p w14:paraId="35BA3695" w14:textId="77777777" w:rsidR="00932A8B" w:rsidRPr="00762858" w:rsidRDefault="00932A8B" w:rsidP="00DE61CD">
      <w:pPr>
        <w:pStyle w:val="enumlev10"/>
      </w:pPr>
      <w:r w:rsidRPr="00762858">
        <w:t>–</w:t>
      </w:r>
      <w:r w:rsidRPr="00762858">
        <w:rPr>
          <w:rtl/>
        </w:rPr>
        <w:tab/>
        <w:t>الترويج لأهداف التنمية المستدامة؛</w:t>
      </w:r>
      <w:bookmarkStart w:id="159" w:name="lt_pId1084"/>
      <w:bookmarkEnd w:id="159"/>
    </w:p>
    <w:p w14:paraId="43CCC2E7" w14:textId="77777777" w:rsidR="00932A8B" w:rsidRPr="00762858" w:rsidRDefault="00932A8B" w:rsidP="00DE61CD">
      <w:pPr>
        <w:pStyle w:val="enumlev10"/>
      </w:pPr>
      <w:r w:rsidRPr="00762858">
        <w:t>–</w:t>
      </w:r>
      <w:r w:rsidRPr="00762858">
        <w:rPr>
          <w:rtl/>
        </w:rPr>
        <w:tab/>
      </w:r>
      <w:r w:rsidRPr="00762858">
        <w:rPr>
          <w:spacing w:val="-2"/>
          <w:rtl/>
        </w:rPr>
        <w:t xml:space="preserve">رعاية الوثائق الواقعة ضمن مسؤولية المسألة (بما في ذلك سلسلة التوصيات </w:t>
      </w:r>
      <w:r w:rsidRPr="00762858">
        <w:rPr>
          <w:spacing w:val="-2"/>
        </w:rPr>
        <w:t>ITU-T F.790</w:t>
      </w:r>
      <w:r w:rsidRPr="00762858">
        <w:rPr>
          <w:spacing w:val="-2"/>
          <w:rtl/>
        </w:rPr>
        <w:t xml:space="preserve">، الإصدار </w:t>
      </w:r>
      <w:r w:rsidRPr="00762858">
        <w:rPr>
          <w:spacing w:val="-2"/>
        </w:rPr>
        <w:t>18</w:t>
      </w:r>
      <w:r w:rsidRPr="00762858">
        <w:rPr>
          <w:spacing w:val="-2"/>
          <w:rtl/>
        </w:rPr>
        <w:t xml:space="preserve">؛ </w:t>
      </w:r>
      <w:r w:rsidRPr="00762858">
        <w:rPr>
          <w:spacing w:val="-2"/>
        </w:rPr>
        <w:t>FSTP</w:t>
      </w:r>
      <w:r w:rsidRPr="00762858">
        <w:rPr>
          <w:spacing w:val="-2"/>
        </w:rPr>
        <w:noBreakHyphen/>
        <w:t>TACL</w:t>
      </w:r>
      <w:r w:rsidRPr="00762858">
        <w:rPr>
          <w:spacing w:val="-2"/>
          <w:rtl/>
        </w:rPr>
        <w:t>،</w:t>
      </w:r>
      <w:r w:rsidRPr="00762858">
        <w:rPr>
          <w:rtl/>
        </w:rPr>
        <w:t xml:space="preserve"> و</w:t>
      </w:r>
      <w:r w:rsidRPr="00762858">
        <w:t>FSTP-AM</w:t>
      </w:r>
      <w:r w:rsidRPr="00762858">
        <w:rPr>
          <w:rtl/>
        </w:rPr>
        <w:t>، و</w:t>
      </w:r>
      <w:r w:rsidRPr="00762858">
        <w:t>FSTP-ACC-</w:t>
      </w:r>
      <w:proofErr w:type="spellStart"/>
      <w:r w:rsidRPr="00762858">
        <w:t>RemPart</w:t>
      </w:r>
      <w:proofErr w:type="spellEnd"/>
      <w:r w:rsidRPr="00762858">
        <w:rPr>
          <w:rtl/>
        </w:rPr>
        <w:t>، و</w:t>
      </w:r>
      <w:r w:rsidRPr="00762858">
        <w:t>FSTP-ACC-</w:t>
      </w:r>
      <w:proofErr w:type="gramStart"/>
      <w:r w:rsidRPr="00762858">
        <w:t>UC</w:t>
      </w:r>
      <w:r w:rsidRPr="00762858">
        <w:rPr>
          <w:rtl/>
        </w:rPr>
        <w:t>)؛</w:t>
      </w:r>
      <w:bookmarkStart w:id="160" w:name="lt_pId1086"/>
      <w:bookmarkEnd w:id="160"/>
      <w:proofErr w:type="gramEnd"/>
    </w:p>
    <w:p w14:paraId="215DEA6B" w14:textId="77777777" w:rsidR="00932A8B" w:rsidRPr="00762858" w:rsidRDefault="00932A8B" w:rsidP="00DE61CD">
      <w:pPr>
        <w:pStyle w:val="enumlev10"/>
      </w:pPr>
      <w:r w:rsidRPr="00762858">
        <w:t>–</w:t>
      </w:r>
      <w:r w:rsidRPr="00762858">
        <w:rPr>
          <w:rtl/>
        </w:rPr>
        <w:tab/>
        <w:t xml:space="preserve">تعديل و/أو توسيع نطاق النواتج الحالية الخاضعة لمسؤولية لجنة الدراسات </w:t>
      </w:r>
      <w:r w:rsidRPr="00762858">
        <w:t>C</w:t>
      </w:r>
      <w:r w:rsidRPr="00762858">
        <w:rPr>
          <w:rtl/>
        </w:rPr>
        <w:t xml:space="preserve"> بقطاع تقييس الاتصالات لتمكين الأنظمة القابلة للنفاذ (بما في ذلك التوصيتان </w:t>
      </w:r>
      <w:r w:rsidRPr="00762858">
        <w:t>ITU-T F.703</w:t>
      </w:r>
      <w:r w:rsidRPr="00762858">
        <w:rPr>
          <w:rtl/>
        </w:rPr>
        <w:t xml:space="preserve"> و</w:t>
      </w:r>
      <w:r w:rsidRPr="00762858">
        <w:t>ITU-T H.702</w:t>
      </w:r>
      <w:r w:rsidRPr="00762858">
        <w:rPr>
          <w:rtl/>
        </w:rPr>
        <w:t>).</w:t>
      </w:r>
      <w:bookmarkStart w:id="161" w:name="lt_pId1088"/>
      <w:bookmarkEnd w:id="161"/>
    </w:p>
    <w:p w14:paraId="2AF6BDD3" w14:textId="77777777" w:rsidR="00932A8B" w:rsidRPr="00762858" w:rsidRDefault="00932A8B" w:rsidP="00DE61CD">
      <w:bookmarkStart w:id="162" w:name="lt_pId1089"/>
      <w:r w:rsidRPr="00762858">
        <w:rPr>
          <w:rtl/>
        </w:rPr>
        <w:t xml:space="preserve">ويرد بيان محدَّث عن حالة سير العمل في إطار هذه المسألة في برنامج عمل لجنة الدراسات </w:t>
      </w:r>
      <w:r w:rsidRPr="00762858">
        <w:rPr>
          <w:lang w:val="en-CA"/>
        </w:rPr>
        <w:t>C</w:t>
      </w:r>
      <w:r w:rsidRPr="00762858">
        <w:rPr>
          <w:rtl/>
        </w:rPr>
        <w:t xml:space="preserve"> في العنوان:</w:t>
      </w:r>
      <w:r w:rsidRPr="00762858">
        <w:rPr>
          <w:rtl/>
        </w:rPr>
        <w:tab/>
      </w:r>
      <w:r w:rsidRPr="00762858">
        <w:rPr>
          <w:rtl/>
        </w:rPr>
        <w:br/>
        <w:t>(</w:t>
      </w:r>
      <w:hyperlink r:id="rId138" w:history="1">
        <w:r w:rsidRPr="00762858">
          <w:rPr>
            <w:rStyle w:val="Hyperlink"/>
          </w:rPr>
          <w:t>https://www.itu.int/ITU-T/workprog/wp_search.aspx?sp=18&amp;q=[Acc/C]</w:t>
        </w:r>
      </w:hyperlink>
      <w:r w:rsidRPr="00762858">
        <w:rPr>
          <w:rtl/>
        </w:rPr>
        <w:t>).</w:t>
      </w:r>
      <w:bookmarkEnd w:id="162"/>
    </w:p>
    <w:p w14:paraId="56DD0EE8" w14:textId="77777777" w:rsidR="00932A8B" w:rsidRPr="00762858" w:rsidRDefault="00932A8B" w:rsidP="00DE61CD">
      <w:pPr>
        <w:pStyle w:val="Heading7"/>
        <w:rPr>
          <w:lang w:val="en-GB"/>
        </w:rPr>
      </w:pPr>
      <w:bookmarkStart w:id="163" w:name="_Toc167825815"/>
      <w:bookmarkStart w:id="164" w:name="_Toc177649213"/>
      <w:r w:rsidRPr="00762858">
        <w:t>4</w:t>
      </w:r>
      <w:r w:rsidRPr="00762858">
        <w:rPr>
          <w:rtl/>
        </w:rPr>
        <w:tab/>
        <w:t>العلاقات</w:t>
      </w:r>
      <w:bookmarkStart w:id="165" w:name="lt_pId1091"/>
      <w:bookmarkEnd w:id="163"/>
      <w:bookmarkEnd w:id="164"/>
      <w:bookmarkEnd w:id="165"/>
    </w:p>
    <w:p w14:paraId="7991D084" w14:textId="77777777" w:rsidR="00932A8B" w:rsidRPr="00762858" w:rsidRDefault="00932A8B" w:rsidP="00DE61CD">
      <w:pPr>
        <w:pStyle w:val="Headingb0"/>
      </w:pPr>
      <w:bookmarkStart w:id="166" w:name="lt_pId1092"/>
      <w:r w:rsidRPr="00762858">
        <w:rPr>
          <w:rtl/>
        </w:rPr>
        <w:t>التوصيات:</w:t>
      </w:r>
      <w:bookmarkEnd w:id="166"/>
    </w:p>
    <w:p w14:paraId="69F949EB" w14:textId="77777777" w:rsidR="00932A8B" w:rsidRPr="00AE4D6D" w:rsidRDefault="00932A8B" w:rsidP="00DE61CD">
      <w:pPr>
        <w:pStyle w:val="enumlev10"/>
        <w:rPr>
          <w:spacing w:val="-6"/>
        </w:rPr>
      </w:pPr>
      <w:r w:rsidRPr="00AE4D6D">
        <w:rPr>
          <w:spacing w:val="-6"/>
        </w:rPr>
        <w:t>–</w:t>
      </w:r>
      <w:r w:rsidRPr="00AE4D6D">
        <w:rPr>
          <w:spacing w:val="-6"/>
          <w:rtl/>
        </w:rPr>
        <w:tab/>
      </w:r>
      <w:r w:rsidRPr="00AE4D6D">
        <w:rPr>
          <w:spacing w:val="-6"/>
        </w:rPr>
        <w:t>ITU-T F.700</w:t>
      </w:r>
      <w:r w:rsidRPr="00AE4D6D">
        <w:rPr>
          <w:spacing w:val="-6"/>
          <w:rtl/>
        </w:rPr>
        <w:t xml:space="preserve"> و</w:t>
      </w:r>
      <w:r w:rsidRPr="00AE4D6D">
        <w:rPr>
          <w:spacing w:val="-6"/>
        </w:rPr>
        <w:t>ITU-T G.722</w:t>
      </w:r>
      <w:r w:rsidRPr="00AE4D6D">
        <w:rPr>
          <w:spacing w:val="-6"/>
          <w:rtl/>
        </w:rPr>
        <w:t xml:space="preserve"> و</w:t>
      </w:r>
      <w:r w:rsidRPr="00AE4D6D">
        <w:rPr>
          <w:spacing w:val="-6"/>
        </w:rPr>
        <w:t>ITU-T G.722.2</w:t>
      </w:r>
      <w:r w:rsidRPr="00AE4D6D">
        <w:rPr>
          <w:spacing w:val="-6"/>
          <w:rtl/>
        </w:rPr>
        <w:t xml:space="preserve"> و</w:t>
      </w:r>
      <w:r w:rsidRPr="00AE4D6D">
        <w:rPr>
          <w:spacing w:val="-6"/>
        </w:rPr>
        <w:t>ITU-T G.7</w:t>
      </w:r>
      <w:r w:rsidRPr="00AE4D6D">
        <w:rPr>
          <w:spacing w:val="-6"/>
          <w:lang w:bidi="ar-EG"/>
        </w:rPr>
        <w:t>2</w:t>
      </w:r>
      <w:r w:rsidRPr="00AE4D6D">
        <w:rPr>
          <w:spacing w:val="-6"/>
        </w:rPr>
        <w:t>9</w:t>
      </w:r>
      <w:r w:rsidRPr="00AE4D6D">
        <w:rPr>
          <w:spacing w:val="-6"/>
          <w:rtl/>
        </w:rPr>
        <w:t xml:space="preserve"> و</w:t>
      </w:r>
      <w:r w:rsidRPr="00AE4D6D">
        <w:rPr>
          <w:spacing w:val="-6"/>
        </w:rPr>
        <w:t>ITU-T G.769/Y.1242</w:t>
      </w:r>
      <w:r w:rsidRPr="00AE4D6D">
        <w:rPr>
          <w:spacing w:val="-6"/>
          <w:rtl/>
        </w:rPr>
        <w:t xml:space="preserve"> و</w:t>
      </w:r>
      <w:r w:rsidRPr="00AE4D6D">
        <w:rPr>
          <w:spacing w:val="-6"/>
        </w:rPr>
        <w:t>ITU</w:t>
      </w:r>
      <w:r w:rsidRPr="00AE4D6D">
        <w:rPr>
          <w:spacing w:val="-6"/>
        </w:rPr>
        <w:noBreakHyphen/>
        <w:t>T G.799.1/Y.1451.1</w:t>
      </w:r>
      <w:r w:rsidRPr="00AE4D6D">
        <w:rPr>
          <w:spacing w:val="-6"/>
          <w:rtl/>
        </w:rPr>
        <w:t xml:space="preserve"> والسلسلة </w:t>
      </w:r>
      <w:r w:rsidRPr="00AE4D6D">
        <w:rPr>
          <w:spacing w:val="-6"/>
        </w:rPr>
        <w:t>ITU-T H.300</w:t>
      </w:r>
      <w:r w:rsidRPr="00AE4D6D">
        <w:rPr>
          <w:spacing w:val="-6"/>
          <w:rtl/>
        </w:rPr>
        <w:t xml:space="preserve"> والتوصيات </w:t>
      </w:r>
      <w:r w:rsidRPr="00AE4D6D">
        <w:rPr>
          <w:spacing w:val="-6"/>
        </w:rPr>
        <w:t>ITU-T H.248</w:t>
      </w:r>
      <w:r w:rsidRPr="00AE4D6D">
        <w:rPr>
          <w:spacing w:val="-6"/>
          <w:rtl/>
        </w:rPr>
        <w:t xml:space="preserve"> و</w:t>
      </w:r>
      <w:r w:rsidRPr="00AE4D6D">
        <w:rPr>
          <w:spacing w:val="-6"/>
        </w:rPr>
        <w:t>ITU-T H.264</w:t>
      </w:r>
      <w:r w:rsidRPr="00AE4D6D">
        <w:rPr>
          <w:spacing w:val="-6"/>
          <w:rtl/>
        </w:rPr>
        <w:t xml:space="preserve"> و</w:t>
      </w:r>
      <w:r w:rsidRPr="00AE4D6D">
        <w:rPr>
          <w:spacing w:val="-6"/>
        </w:rPr>
        <w:t>ITU-T H.265</w:t>
      </w:r>
      <w:r w:rsidRPr="00AE4D6D">
        <w:rPr>
          <w:spacing w:val="-6"/>
          <w:rtl/>
        </w:rPr>
        <w:t xml:space="preserve"> و</w:t>
      </w:r>
      <w:r w:rsidRPr="00AE4D6D">
        <w:rPr>
          <w:spacing w:val="-6"/>
        </w:rPr>
        <w:t>ITU</w:t>
      </w:r>
      <w:r w:rsidRPr="00AE4D6D">
        <w:rPr>
          <w:spacing w:val="-6"/>
        </w:rPr>
        <w:noBreakHyphen/>
        <w:t>T H.17</w:t>
      </w:r>
      <w:r w:rsidRPr="00AE4D6D">
        <w:rPr>
          <w:spacing w:val="-6"/>
          <w:rtl/>
        </w:rPr>
        <w:t xml:space="preserve"> والسلسلة </w:t>
      </w:r>
      <w:r w:rsidRPr="00AE4D6D">
        <w:rPr>
          <w:spacing w:val="-6"/>
        </w:rPr>
        <w:t>ITU-T H.700</w:t>
      </w:r>
      <w:r w:rsidRPr="00AE4D6D">
        <w:rPr>
          <w:spacing w:val="-6"/>
          <w:rtl/>
        </w:rPr>
        <w:t xml:space="preserve"> والسلسلة </w:t>
      </w:r>
      <w:r w:rsidRPr="00AE4D6D">
        <w:rPr>
          <w:spacing w:val="-6"/>
        </w:rPr>
        <w:t>ITU-T V.150</w:t>
      </w:r>
      <w:r w:rsidRPr="00AE4D6D">
        <w:rPr>
          <w:spacing w:val="-6"/>
          <w:rtl/>
        </w:rPr>
        <w:t xml:space="preserve"> والتوصيتان </w:t>
      </w:r>
      <w:r w:rsidRPr="00AE4D6D">
        <w:rPr>
          <w:spacing w:val="-6"/>
        </w:rPr>
        <w:t>ITU-T T.140</w:t>
      </w:r>
      <w:r w:rsidRPr="00AE4D6D">
        <w:rPr>
          <w:spacing w:val="-6"/>
          <w:rtl/>
        </w:rPr>
        <w:t xml:space="preserve"> و</w:t>
      </w:r>
      <w:r w:rsidRPr="00AE4D6D">
        <w:rPr>
          <w:spacing w:val="-6"/>
        </w:rPr>
        <w:t>ITU-T Y.1901</w:t>
      </w:r>
      <w:bookmarkStart w:id="167" w:name="lt_pId1094"/>
      <w:bookmarkEnd w:id="167"/>
    </w:p>
    <w:p w14:paraId="1B95A0DA" w14:textId="77777777" w:rsidR="00932A8B" w:rsidRPr="00762858" w:rsidRDefault="00932A8B" w:rsidP="00DE61CD">
      <w:pPr>
        <w:pStyle w:val="Headingb0"/>
      </w:pPr>
      <w:bookmarkStart w:id="168" w:name="lt_pId1095"/>
      <w:r w:rsidRPr="00762858">
        <w:rPr>
          <w:rtl/>
        </w:rPr>
        <w:t>المسائل:</w:t>
      </w:r>
      <w:bookmarkEnd w:id="168"/>
    </w:p>
    <w:p w14:paraId="564894EC" w14:textId="77777777" w:rsidR="00932A8B" w:rsidRPr="00762858" w:rsidRDefault="00932A8B" w:rsidP="00DE61CD">
      <w:pPr>
        <w:pStyle w:val="enumlev10"/>
        <w:rPr>
          <w:rtl/>
          <w:lang w:bidi="ar-EG"/>
        </w:rPr>
      </w:pPr>
      <w:r w:rsidRPr="00762858">
        <w:t>–</w:t>
      </w:r>
      <w:r w:rsidRPr="00762858">
        <w:rPr>
          <w:rtl/>
        </w:rPr>
        <w:tab/>
        <w:t xml:space="preserve">جميع مسائل لجنة الدراسات </w:t>
      </w:r>
      <w:r w:rsidRPr="00762858">
        <w:t>C</w:t>
      </w:r>
      <w:bookmarkStart w:id="169" w:name="lt_pId1097"/>
      <w:bookmarkEnd w:id="169"/>
    </w:p>
    <w:p w14:paraId="398617BF" w14:textId="77777777" w:rsidR="00932A8B" w:rsidRPr="00762858" w:rsidRDefault="00932A8B" w:rsidP="00DE61CD">
      <w:pPr>
        <w:pStyle w:val="Headingb0"/>
      </w:pPr>
      <w:bookmarkStart w:id="170" w:name="lt_pId1098"/>
      <w:r w:rsidRPr="00762858">
        <w:rPr>
          <w:rtl/>
        </w:rPr>
        <w:t>لجان الدراسات</w:t>
      </w:r>
      <w:bookmarkEnd w:id="170"/>
    </w:p>
    <w:p w14:paraId="6849D772" w14:textId="77777777" w:rsidR="00932A8B" w:rsidRPr="00762858" w:rsidRDefault="00932A8B" w:rsidP="00DE61CD">
      <w:pPr>
        <w:pStyle w:val="enumlev10"/>
        <w:rPr>
          <w:rtl/>
          <w:lang w:bidi="ar-EG"/>
        </w:rPr>
      </w:pPr>
      <w:r w:rsidRPr="00762858">
        <w:t>–</w:t>
      </w:r>
      <w:r w:rsidRPr="00762858">
        <w:rPr>
          <w:rtl/>
        </w:rPr>
        <w:tab/>
        <w:t xml:space="preserve">لجنة الدراسات </w:t>
      </w:r>
      <w:r w:rsidRPr="00762858">
        <w:t>12</w:t>
      </w:r>
      <w:r w:rsidRPr="00762858">
        <w:rPr>
          <w:rtl/>
        </w:rPr>
        <w:t xml:space="preserve"> لقطاع تقييس الاتصالات بشأن جودة الوسائط</w:t>
      </w:r>
    </w:p>
    <w:p w14:paraId="73DB212E" w14:textId="77777777" w:rsidR="00932A8B" w:rsidRPr="00762858" w:rsidRDefault="00932A8B" w:rsidP="00DE61CD">
      <w:pPr>
        <w:pStyle w:val="enumlev10"/>
      </w:pPr>
      <w:r w:rsidRPr="00762858">
        <w:t>–</w:t>
      </w:r>
      <w:r w:rsidRPr="00762858">
        <w:rPr>
          <w:rtl/>
        </w:rPr>
        <w:tab/>
        <w:t xml:space="preserve">لجنة الدراسات </w:t>
      </w:r>
      <w:r w:rsidRPr="00762858">
        <w:t>13</w:t>
      </w:r>
      <w:r w:rsidRPr="00762858">
        <w:rPr>
          <w:rtl/>
        </w:rPr>
        <w:t xml:space="preserve"> لقطاع تقييس الاتصالات بشأن شبكات المستقبل</w:t>
      </w:r>
      <w:bookmarkStart w:id="171" w:name="lt_pId1102"/>
      <w:bookmarkEnd w:id="171"/>
    </w:p>
    <w:p w14:paraId="3894C9B6" w14:textId="77777777" w:rsidR="00932A8B" w:rsidRPr="00762858" w:rsidRDefault="00932A8B" w:rsidP="00DE61CD">
      <w:pPr>
        <w:pStyle w:val="enumlev10"/>
      </w:pPr>
      <w:r w:rsidRPr="00762858">
        <w:t>–</w:t>
      </w:r>
      <w:r w:rsidRPr="00762858">
        <w:rPr>
          <w:rtl/>
        </w:rPr>
        <w:tab/>
        <w:t xml:space="preserve">لجنة الدراسات </w:t>
      </w:r>
      <w:r w:rsidRPr="00762858">
        <w:t>15</w:t>
      </w:r>
      <w:r w:rsidRPr="00762858">
        <w:rPr>
          <w:rtl/>
        </w:rPr>
        <w:t xml:space="preserve"> لقطاع تقييس الاتصالات بشأن شبكات النفاذ فيما يتعلق بمفهوم التصميم الشامل في خدمات الاتصالات</w:t>
      </w:r>
      <w:bookmarkStart w:id="172" w:name="lt_pId1104"/>
      <w:bookmarkEnd w:id="172"/>
    </w:p>
    <w:p w14:paraId="3F0B2974" w14:textId="77777777" w:rsidR="00932A8B" w:rsidRPr="00762858" w:rsidRDefault="00932A8B" w:rsidP="00DE61CD">
      <w:pPr>
        <w:pStyle w:val="enumlev10"/>
      </w:pPr>
      <w:r w:rsidRPr="00762858">
        <w:t>–</w:t>
      </w:r>
      <w:r w:rsidRPr="00762858">
        <w:rPr>
          <w:rtl/>
        </w:rPr>
        <w:tab/>
        <w:t xml:space="preserve">لجنة الدراسات </w:t>
      </w:r>
      <w:r w:rsidRPr="00762858">
        <w:t>17</w:t>
      </w:r>
      <w:r w:rsidRPr="00762858">
        <w:rPr>
          <w:rtl/>
        </w:rPr>
        <w:t xml:space="preserve"> لقطاع تقييس الاتصالات بشأن الخصوصية والأمن وحماية الأطفال على الخط</w:t>
      </w:r>
      <w:bookmarkStart w:id="173" w:name="lt_pId1106"/>
      <w:bookmarkEnd w:id="173"/>
    </w:p>
    <w:p w14:paraId="2A4214EB" w14:textId="77777777" w:rsidR="00932A8B" w:rsidRPr="00762858" w:rsidRDefault="00932A8B" w:rsidP="00DE61CD">
      <w:pPr>
        <w:pStyle w:val="enumlev10"/>
      </w:pPr>
      <w:r w:rsidRPr="00762858">
        <w:t>–</w:t>
      </w:r>
      <w:r w:rsidRPr="00762858">
        <w:rPr>
          <w:rtl/>
        </w:rPr>
        <w:tab/>
        <w:t xml:space="preserve">لجنة الدراسات </w:t>
      </w:r>
      <w:r w:rsidRPr="00762858">
        <w:t>20</w:t>
      </w:r>
      <w:r w:rsidRPr="00762858">
        <w:rPr>
          <w:rtl/>
        </w:rPr>
        <w:t xml:space="preserve"> لقطاع تقييس الاتصالات بشأن إنترنت الأشياء والمدن والمجتمعات الذكية</w:t>
      </w:r>
      <w:bookmarkStart w:id="174" w:name="lt_pId1108"/>
      <w:bookmarkEnd w:id="174"/>
    </w:p>
    <w:p w14:paraId="442943AD" w14:textId="77777777" w:rsidR="00932A8B" w:rsidRPr="00762858" w:rsidRDefault="00932A8B" w:rsidP="00DE61CD">
      <w:pPr>
        <w:pStyle w:val="enumlev10"/>
      </w:pPr>
      <w:r w:rsidRPr="00762858">
        <w:t>–</w:t>
      </w:r>
      <w:r w:rsidRPr="00762858">
        <w:rPr>
          <w:rtl/>
        </w:rPr>
        <w:tab/>
        <w:t xml:space="preserve">فريق العمل </w:t>
      </w:r>
      <w:r w:rsidRPr="00762858">
        <w:t>5A</w:t>
      </w:r>
      <w:r w:rsidRPr="00762858">
        <w:rPr>
          <w:rtl/>
        </w:rPr>
        <w:t xml:space="preserve"> ولجنة الدراسات </w:t>
      </w:r>
      <w:r w:rsidRPr="00762858">
        <w:t>6</w:t>
      </w:r>
      <w:r w:rsidRPr="00762858">
        <w:rPr>
          <w:rtl/>
        </w:rPr>
        <w:t xml:space="preserve"> لقطاع الاتصالات الراديوية</w:t>
      </w:r>
      <w:bookmarkStart w:id="175" w:name="lt_pId1110"/>
      <w:bookmarkEnd w:id="175"/>
      <w:r w:rsidRPr="00762858">
        <w:t xml:space="preserve"> </w:t>
      </w:r>
    </w:p>
    <w:p w14:paraId="7E16288C" w14:textId="77777777" w:rsidR="00932A8B" w:rsidRPr="00762858" w:rsidRDefault="00932A8B" w:rsidP="00DE61CD">
      <w:pPr>
        <w:pStyle w:val="enumlev10"/>
      </w:pPr>
      <w:r w:rsidRPr="00762858">
        <w:lastRenderedPageBreak/>
        <w:t>–</w:t>
      </w:r>
      <w:r w:rsidRPr="00762858">
        <w:rPr>
          <w:rtl/>
        </w:rPr>
        <w:tab/>
        <w:t xml:space="preserve">لجنة الدراسات </w:t>
      </w:r>
      <w:r w:rsidRPr="00762858">
        <w:t>1</w:t>
      </w:r>
      <w:r w:rsidRPr="00762858">
        <w:rPr>
          <w:rtl/>
        </w:rPr>
        <w:t xml:space="preserve"> لقطاع تنمية الاتصالات بشأن تمكين الاتصالات الشاملة، لا سيما للأشخاص ذوي الإعاقة</w:t>
      </w:r>
      <w:bookmarkStart w:id="176" w:name="lt_pId1112"/>
      <w:bookmarkEnd w:id="176"/>
    </w:p>
    <w:p w14:paraId="331E87DC" w14:textId="77777777" w:rsidR="00932A8B" w:rsidRPr="00AE4D6D" w:rsidRDefault="00932A8B" w:rsidP="00DE61CD">
      <w:pPr>
        <w:pStyle w:val="enumlev10"/>
        <w:rPr>
          <w:spacing w:val="-2"/>
        </w:rPr>
      </w:pPr>
      <w:r w:rsidRPr="00AE4D6D">
        <w:rPr>
          <w:spacing w:val="-2"/>
        </w:rPr>
        <w:t>–</w:t>
      </w:r>
      <w:r w:rsidRPr="00AE4D6D">
        <w:rPr>
          <w:spacing w:val="-2"/>
          <w:rtl/>
        </w:rPr>
        <w:tab/>
        <w:t xml:space="preserve">لجنة الدراسات </w:t>
      </w:r>
      <w:r w:rsidRPr="00AE4D6D">
        <w:rPr>
          <w:spacing w:val="-2"/>
        </w:rPr>
        <w:t>2</w:t>
      </w:r>
      <w:r w:rsidRPr="00AE4D6D">
        <w:rPr>
          <w:spacing w:val="-2"/>
          <w:rtl/>
        </w:rPr>
        <w:t xml:space="preserve"> لقطاع تنمية الاتصالات بشأن التحول الرقمي والتكنولوجيات التمكينية لأغراض الخدمات والتطبيقات الإلكترونية، بما في ذلك الصحة الإلكترونية والتعليم الإلكتروني</w:t>
      </w:r>
      <w:bookmarkStart w:id="177" w:name="lt_pId1114"/>
      <w:bookmarkEnd w:id="177"/>
    </w:p>
    <w:p w14:paraId="2A199D50" w14:textId="77777777" w:rsidR="00932A8B" w:rsidRPr="00762858" w:rsidRDefault="00932A8B" w:rsidP="00DE61CD">
      <w:pPr>
        <w:pStyle w:val="Headingb0"/>
        <w:rPr>
          <w:rtl/>
          <w:lang w:bidi="ar-EG"/>
        </w:rPr>
      </w:pPr>
      <w:r w:rsidRPr="00762858">
        <w:rPr>
          <w:rtl/>
          <w:lang w:bidi="ar-EG"/>
        </w:rPr>
        <w:t>هيئات الاتحاد الأخرى</w:t>
      </w:r>
    </w:p>
    <w:p w14:paraId="33B4C1C8" w14:textId="77777777" w:rsidR="00932A8B" w:rsidRPr="00762858" w:rsidRDefault="00932A8B" w:rsidP="00DE61CD">
      <w:pPr>
        <w:pStyle w:val="enumlev10"/>
        <w:rPr>
          <w:rtl/>
        </w:rPr>
      </w:pPr>
      <w:r w:rsidRPr="00762858">
        <w:rPr>
          <w:rtl/>
          <w:lang w:bidi="ar-EG"/>
        </w:rPr>
        <w:t>-</w:t>
      </w:r>
      <w:r w:rsidRPr="00762858">
        <w:rPr>
          <w:rtl/>
          <w:lang w:bidi="ar-EG"/>
        </w:rPr>
        <w:tab/>
      </w:r>
      <w:r w:rsidRPr="00762858">
        <w:rPr>
          <w:rtl/>
        </w:rPr>
        <w:t xml:space="preserve">نشاط التنسيق المشترك بشأن إمكانية النفاذ والعوامل البشرية التابع لقطاع تقييس الاتصالات </w:t>
      </w:r>
      <w:r w:rsidRPr="00762858">
        <w:t>(ITU</w:t>
      </w:r>
      <w:r w:rsidRPr="00762858">
        <w:noBreakHyphen/>
        <w:t>T JCA</w:t>
      </w:r>
      <w:r w:rsidRPr="00762858">
        <w:noBreakHyphen/>
        <w:t>AHF)</w:t>
      </w:r>
    </w:p>
    <w:p w14:paraId="387AE694" w14:textId="77777777" w:rsidR="00932A8B" w:rsidRPr="00762858" w:rsidRDefault="00932A8B" w:rsidP="00DE61CD">
      <w:pPr>
        <w:pStyle w:val="enumlev10"/>
        <w:rPr>
          <w:rtl/>
        </w:rPr>
      </w:pPr>
      <w:r w:rsidRPr="00762858">
        <w:rPr>
          <w:rtl/>
          <w:lang w:bidi="ar-EG"/>
        </w:rPr>
        <w:t>-</w:t>
      </w:r>
      <w:r w:rsidRPr="00762858">
        <w:rPr>
          <w:rtl/>
          <w:lang w:bidi="ar-EG"/>
        </w:rPr>
        <w:tab/>
      </w:r>
      <w:r w:rsidRPr="00762858">
        <w:rPr>
          <w:rtl/>
        </w:rPr>
        <w:t>المبادرات الخاصة لقطاع تنمية الاتصالات</w:t>
      </w:r>
    </w:p>
    <w:p w14:paraId="5DEC9C32" w14:textId="77777777" w:rsidR="00932A8B" w:rsidRPr="00762858" w:rsidRDefault="00932A8B" w:rsidP="00DE61CD">
      <w:pPr>
        <w:pStyle w:val="Headingb0"/>
        <w:rPr>
          <w:rtl/>
          <w:lang w:bidi="ar-EG"/>
        </w:rPr>
      </w:pPr>
      <w:r w:rsidRPr="00762858">
        <w:rPr>
          <w:rtl/>
          <w:lang w:bidi="ar-EG"/>
        </w:rPr>
        <w:t>الهيئات الأخرى</w:t>
      </w:r>
    </w:p>
    <w:p w14:paraId="59312199" w14:textId="77777777" w:rsidR="00932A8B" w:rsidRPr="00762858" w:rsidRDefault="00932A8B" w:rsidP="00DE61CD">
      <w:pPr>
        <w:pStyle w:val="enumlev10"/>
        <w:rPr>
          <w:rtl/>
        </w:rPr>
      </w:pPr>
      <w:r w:rsidRPr="00762858">
        <w:rPr>
          <w:rtl/>
        </w:rPr>
        <w:t>-</w:t>
      </w:r>
      <w:r w:rsidRPr="00762858">
        <w:rPr>
          <w:rtl/>
        </w:rPr>
        <w:tab/>
      </w:r>
      <w:r w:rsidRPr="00762858">
        <w:rPr>
          <w:spacing w:val="-2"/>
          <w:rtl/>
        </w:rPr>
        <w:t>فريق المقرر المشترك بين القطاعات المعني بالنفاذ إلى وسائط الإعلام السمعية المرئية التابع للاتحاد (</w:t>
      </w:r>
      <w:r w:rsidRPr="00762858">
        <w:rPr>
          <w:spacing w:val="-2"/>
        </w:rPr>
        <w:t>ITU IRG-AVA</w:t>
      </w:r>
      <w:r w:rsidRPr="00762858">
        <w:rPr>
          <w:spacing w:val="-2"/>
          <w:rtl/>
        </w:rPr>
        <w:t>)</w:t>
      </w:r>
    </w:p>
    <w:p w14:paraId="4CE2D8F3" w14:textId="77777777" w:rsidR="00932A8B" w:rsidRPr="00762858" w:rsidRDefault="00932A8B" w:rsidP="00DE61CD">
      <w:pPr>
        <w:pStyle w:val="enumlev10"/>
        <w:rPr>
          <w:rtl/>
        </w:rPr>
      </w:pPr>
      <w:r w:rsidRPr="00762858">
        <w:rPr>
          <w:rtl/>
        </w:rPr>
        <w:t>-</w:t>
      </w:r>
      <w:r w:rsidRPr="00762858">
        <w:rPr>
          <w:rtl/>
        </w:rPr>
        <w:tab/>
        <w:t xml:space="preserve">الفريق </w:t>
      </w:r>
      <w:r w:rsidRPr="00762858">
        <w:t>IETF</w:t>
      </w:r>
      <w:r w:rsidRPr="00762858">
        <w:rPr>
          <w:rtl/>
        </w:rPr>
        <w:t xml:space="preserve"> عموماً وفريقا </w:t>
      </w:r>
      <w:r w:rsidRPr="00762858">
        <w:t>MMUSIC</w:t>
      </w:r>
      <w:r w:rsidRPr="00762858">
        <w:rPr>
          <w:rtl/>
        </w:rPr>
        <w:t xml:space="preserve"> و</w:t>
      </w:r>
      <w:r w:rsidRPr="00762858">
        <w:t>AVT</w:t>
      </w:r>
      <w:r w:rsidRPr="00762858">
        <w:rPr>
          <w:rtl/>
        </w:rPr>
        <w:t xml:space="preserve"> خصوصاً</w:t>
      </w:r>
    </w:p>
    <w:p w14:paraId="35A9D179" w14:textId="77777777" w:rsidR="00932A8B" w:rsidRPr="00762858" w:rsidRDefault="00932A8B" w:rsidP="00DE61CD">
      <w:pPr>
        <w:pStyle w:val="enumlev10"/>
        <w:rPr>
          <w:rtl/>
        </w:rPr>
      </w:pPr>
      <w:r w:rsidRPr="00762858">
        <w:rPr>
          <w:rtl/>
        </w:rPr>
        <w:t>-</w:t>
      </w:r>
      <w:r w:rsidRPr="00762858">
        <w:rPr>
          <w:rtl/>
        </w:rPr>
        <w:tab/>
      </w:r>
      <w:r w:rsidRPr="00762858">
        <w:t>3GPP</w:t>
      </w:r>
      <w:r w:rsidRPr="00762858">
        <w:rPr>
          <w:rtl/>
        </w:rPr>
        <w:t xml:space="preserve"> و</w:t>
      </w:r>
      <w:r w:rsidRPr="00762858">
        <w:t>3GPP2</w:t>
      </w:r>
      <w:r w:rsidRPr="00762858">
        <w:rPr>
          <w:rtl/>
        </w:rPr>
        <w:t xml:space="preserve"> لإدراج قابلية النفاذ في الأنظمة المتنقلة وتنسيق القضايا المتصلة بالمهاتفة النصية والمحادثة الكلية</w:t>
      </w:r>
    </w:p>
    <w:p w14:paraId="4ED5D7B6" w14:textId="77777777" w:rsidR="00932A8B" w:rsidRPr="00762858" w:rsidRDefault="00932A8B" w:rsidP="00DE61CD">
      <w:pPr>
        <w:pStyle w:val="enumlev10"/>
        <w:rPr>
          <w:rtl/>
        </w:rPr>
      </w:pPr>
      <w:r w:rsidRPr="00762858">
        <w:rPr>
          <w:rtl/>
        </w:rPr>
        <w:t>-</w:t>
      </w:r>
      <w:r w:rsidRPr="00762858">
        <w:rPr>
          <w:rtl/>
        </w:rPr>
        <w:tab/>
        <w:t xml:space="preserve">المعهد </w:t>
      </w:r>
      <w:r w:rsidRPr="00762858">
        <w:t>ETSI</w:t>
      </w:r>
      <w:r w:rsidRPr="00762858">
        <w:rPr>
          <w:rtl/>
        </w:rPr>
        <w:t xml:space="preserve"> وخاصة الهيئة التقنية المعنية بالعوامل البشرية</w:t>
      </w:r>
    </w:p>
    <w:p w14:paraId="7CC14944" w14:textId="77777777" w:rsidR="00932A8B" w:rsidRPr="00762858" w:rsidRDefault="00932A8B" w:rsidP="00DE61CD">
      <w:pPr>
        <w:pStyle w:val="enumlev10"/>
        <w:rPr>
          <w:rtl/>
        </w:rPr>
      </w:pPr>
      <w:r w:rsidRPr="00762858">
        <w:rPr>
          <w:rtl/>
        </w:rPr>
        <w:t>-</w:t>
      </w:r>
      <w:r w:rsidRPr="00762858">
        <w:rPr>
          <w:rtl/>
        </w:rPr>
        <w:tab/>
        <w:t xml:space="preserve">اللجنة </w:t>
      </w:r>
      <w:r w:rsidRPr="00762858">
        <w:t>ISO/IEC JTC1/SC 35</w:t>
      </w:r>
      <w:r w:rsidRPr="00762858">
        <w:rPr>
          <w:rtl/>
        </w:rPr>
        <w:t xml:space="preserve"> المعنية بإمكانية النفاذ والسطوح البينية للمستعمل</w:t>
      </w:r>
    </w:p>
    <w:p w14:paraId="1E24A1FA" w14:textId="77777777" w:rsidR="00932A8B" w:rsidRPr="00762858" w:rsidRDefault="00932A8B" w:rsidP="00DE61CD">
      <w:pPr>
        <w:pStyle w:val="enumlev10"/>
        <w:rPr>
          <w:rtl/>
        </w:rPr>
      </w:pPr>
      <w:r w:rsidRPr="00762858">
        <w:rPr>
          <w:rtl/>
        </w:rPr>
        <w:t>-</w:t>
      </w:r>
      <w:r w:rsidRPr="00762858">
        <w:rPr>
          <w:rtl/>
        </w:rPr>
        <w:tab/>
        <w:t xml:space="preserve">اللجنة الخاصة </w:t>
      </w:r>
      <w:r w:rsidRPr="00762858">
        <w:t>4</w:t>
      </w:r>
      <w:r w:rsidRPr="00762858">
        <w:rPr>
          <w:rtl/>
        </w:rPr>
        <w:t xml:space="preserve"> التابعة للجنة التقنية </w:t>
      </w:r>
      <w:r w:rsidRPr="00762858">
        <w:t>159</w:t>
      </w:r>
      <w:r w:rsidRPr="00762858">
        <w:rPr>
          <w:rtl/>
        </w:rPr>
        <w:t xml:space="preserve"> التابعة للمنظمة الدولية للتوحيد القياسي والمعنية بإمكانية النفاذ (يُؤكد لاحقاً)</w:t>
      </w:r>
    </w:p>
    <w:p w14:paraId="7E66B96D" w14:textId="77777777" w:rsidR="00932A8B" w:rsidRPr="00762858" w:rsidRDefault="00932A8B" w:rsidP="00DE61CD">
      <w:pPr>
        <w:pStyle w:val="enumlev10"/>
        <w:rPr>
          <w:rtl/>
        </w:rPr>
      </w:pPr>
      <w:r w:rsidRPr="00762858">
        <w:rPr>
          <w:rtl/>
        </w:rPr>
        <w:t>-</w:t>
      </w:r>
      <w:r w:rsidRPr="00762858">
        <w:rPr>
          <w:rtl/>
        </w:rPr>
        <w:tab/>
        <w:t xml:space="preserve">اللجنة </w:t>
      </w:r>
      <w:r w:rsidRPr="00762858">
        <w:t>IEC TC100</w:t>
      </w:r>
      <w:r w:rsidRPr="00762858">
        <w:rPr>
          <w:rtl/>
        </w:rPr>
        <w:t xml:space="preserve"> المعنية بالمعيشة بالوسائل المساعدة</w:t>
      </w:r>
    </w:p>
    <w:p w14:paraId="45E480FC" w14:textId="77777777" w:rsidR="00932A8B" w:rsidRPr="00762858" w:rsidRDefault="00932A8B" w:rsidP="00DE61CD">
      <w:pPr>
        <w:pStyle w:val="enumlev10"/>
        <w:rPr>
          <w:rtl/>
        </w:rPr>
      </w:pPr>
      <w:r w:rsidRPr="00762858">
        <w:rPr>
          <w:rtl/>
        </w:rPr>
        <w:t>-</w:t>
      </w:r>
      <w:r w:rsidRPr="00762858">
        <w:rPr>
          <w:rtl/>
        </w:rPr>
        <w:tab/>
        <w:t xml:space="preserve">اتحاد الشبكة العالمية </w:t>
      </w:r>
      <w:r w:rsidRPr="00762858">
        <w:t>(W3C)</w:t>
      </w:r>
      <w:r w:rsidRPr="00762858">
        <w:rPr>
          <w:rtl/>
        </w:rPr>
        <w:t xml:space="preserve"> فيما يتعلق بإمكانية النفاذ على الويب</w:t>
      </w:r>
    </w:p>
    <w:p w14:paraId="6A351D15" w14:textId="77777777" w:rsidR="00932A8B" w:rsidRPr="00762858" w:rsidRDefault="00932A8B" w:rsidP="00DE61CD">
      <w:pPr>
        <w:pStyle w:val="enumlev10"/>
        <w:rPr>
          <w:rtl/>
        </w:rPr>
      </w:pPr>
      <w:r w:rsidRPr="00762858">
        <w:rPr>
          <w:rtl/>
        </w:rPr>
        <w:t>-</w:t>
      </w:r>
      <w:r w:rsidRPr="00762858">
        <w:rPr>
          <w:rtl/>
        </w:rPr>
        <w:tab/>
      </w:r>
      <w:r w:rsidRPr="00762858">
        <w:t>G3ict</w:t>
      </w:r>
      <w:r w:rsidRPr="00762858">
        <w:rPr>
          <w:rtl/>
        </w:rPr>
        <w:t xml:space="preserve"> (المبادرة العالمية بشأن تكنولوجيا المعلومات والاتصالات للجميع)</w:t>
      </w:r>
    </w:p>
    <w:p w14:paraId="12A9B128" w14:textId="77777777" w:rsidR="00932A8B" w:rsidRPr="00762858" w:rsidRDefault="00932A8B" w:rsidP="00DE61CD">
      <w:pPr>
        <w:pStyle w:val="enumlev10"/>
        <w:rPr>
          <w:rtl/>
        </w:rPr>
      </w:pPr>
      <w:r w:rsidRPr="00762858">
        <w:rPr>
          <w:rtl/>
        </w:rPr>
        <w:t>-</w:t>
      </w:r>
      <w:r w:rsidRPr="00762858">
        <w:rPr>
          <w:rtl/>
        </w:rPr>
        <w:tab/>
        <w:t>منتدى إدارة الإنترنت</w:t>
      </w:r>
    </w:p>
    <w:p w14:paraId="12FE0F0B" w14:textId="77777777" w:rsidR="00932A8B" w:rsidRPr="00AE4D6D" w:rsidRDefault="00932A8B" w:rsidP="00DE61CD">
      <w:pPr>
        <w:pStyle w:val="enumlev10"/>
        <w:rPr>
          <w:spacing w:val="-4"/>
          <w:rtl/>
        </w:rPr>
      </w:pPr>
      <w:r w:rsidRPr="00AE4D6D">
        <w:rPr>
          <w:spacing w:val="-4"/>
          <w:rtl/>
        </w:rPr>
        <w:t>-</w:t>
      </w:r>
      <w:r w:rsidRPr="00AE4D6D">
        <w:rPr>
          <w:spacing w:val="-4"/>
          <w:rtl/>
        </w:rPr>
        <w:tab/>
        <w:t xml:space="preserve">منظمة الصحة العالمية </w:t>
      </w:r>
      <w:r w:rsidRPr="00AE4D6D">
        <w:rPr>
          <w:spacing w:val="-4"/>
        </w:rPr>
        <w:t>(WHO)</w:t>
      </w:r>
      <w:r w:rsidRPr="00AE4D6D">
        <w:rPr>
          <w:spacing w:val="-4"/>
          <w:rtl/>
          <w:lang w:bidi="ar-EG"/>
        </w:rPr>
        <w:t xml:space="preserve"> و</w:t>
      </w:r>
      <w:r w:rsidRPr="00AE4D6D">
        <w:rPr>
          <w:spacing w:val="-4"/>
          <w:rtl/>
        </w:rPr>
        <w:t xml:space="preserve">المنظمة العالمية للملكية الفكرية </w:t>
      </w:r>
      <w:r w:rsidRPr="00AE4D6D">
        <w:rPr>
          <w:spacing w:val="-4"/>
        </w:rPr>
        <w:t>(WIPO)</w:t>
      </w:r>
      <w:r w:rsidRPr="00AE4D6D">
        <w:rPr>
          <w:spacing w:val="-4"/>
          <w:rtl/>
        </w:rPr>
        <w:t xml:space="preserve"> ووكالات الأمم المتحدة المتخصصة الأخرى</w:t>
      </w:r>
    </w:p>
    <w:p w14:paraId="3793E5B9" w14:textId="77777777" w:rsidR="00932A8B" w:rsidRPr="00762858" w:rsidRDefault="00932A8B" w:rsidP="00DE61CD">
      <w:pPr>
        <w:pStyle w:val="enumlev10"/>
        <w:rPr>
          <w:rtl/>
        </w:rPr>
      </w:pPr>
      <w:r w:rsidRPr="00762858">
        <w:rPr>
          <w:rtl/>
        </w:rPr>
        <w:t>-</w:t>
      </w:r>
      <w:r w:rsidRPr="00762858">
        <w:rPr>
          <w:rtl/>
        </w:rPr>
        <w:tab/>
        <w:t xml:space="preserve">المنظمات الإقليمية مثل جماعة آسيا والمحيط الهادئ للاتصالات، </w:t>
      </w:r>
      <w:proofErr w:type="spellStart"/>
      <w:r w:rsidRPr="00762858">
        <w:rPr>
          <w:rtl/>
        </w:rPr>
        <w:t>و‏المركز</w:t>
      </w:r>
      <w:proofErr w:type="spellEnd"/>
      <w:r w:rsidRPr="00762858">
        <w:rPr>
          <w:rtl/>
        </w:rPr>
        <w:t xml:space="preserve"> الأوروبي لموارد إمكانية النفاذ</w:t>
      </w:r>
      <w:r w:rsidRPr="00762858">
        <w:rPr>
          <w:cs/>
        </w:rPr>
        <w:t>‎</w:t>
      </w:r>
      <w:r w:rsidRPr="00762858">
        <w:rPr>
          <w:rtl/>
        </w:rPr>
        <w:t>، ومبادرة </w:t>
      </w:r>
      <w:proofErr w:type="spellStart"/>
      <w:r w:rsidRPr="00762858">
        <w:rPr>
          <w:lang w:val="en-GB"/>
        </w:rPr>
        <w:t>AccessibleEU</w:t>
      </w:r>
      <w:proofErr w:type="spellEnd"/>
      <w:r w:rsidRPr="00762858">
        <w:rPr>
          <w:rtl/>
        </w:rPr>
        <w:t xml:space="preserve">، ومشروع </w:t>
      </w:r>
      <w:r w:rsidRPr="00762858">
        <w:rPr>
          <w:lang w:val="en-GB"/>
        </w:rPr>
        <w:t>Zero Project</w:t>
      </w:r>
    </w:p>
    <w:p w14:paraId="3FE0C40C" w14:textId="77777777" w:rsidR="00932A8B" w:rsidRPr="00762858" w:rsidRDefault="00932A8B" w:rsidP="00DE61CD">
      <w:pPr>
        <w:pStyle w:val="enumlev10"/>
      </w:pPr>
      <w:r w:rsidRPr="00762858">
        <w:rPr>
          <w:rtl/>
        </w:rPr>
        <w:t>-</w:t>
      </w:r>
      <w:r w:rsidRPr="00762858">
        <w:rPr>
          <w:rtl/>
        </w:rPr>
        <w:tab/>
        <w:t xml:space="preserve">منظمات المعاقين مثل الاتحاد العالمي للصم </w:t>
      </w:r>
      <w:r w:rsidRPr="00762858">
        <w:t>(WFD)</w:t>
      </w:r>
      <w:r w:rsidRPr="00762858">
        <w:rPr>
          <w:rtl/>
        </w:rPr>
        <w:t xml:space="preserve"> والاتحاد العالمي للمكفوفين </w:t>
      </w:r>
      <w:r w:rsidRPr="00762858">
        <w:t>(WBU)</w:t>
      </w:r>
      <w:r w:rsidRPr="00762858">
        <w:rPr>
          <w:rtl/>
        </w:rPr>
        <w:t xml:space="preserve"> والاتحاد الدولي لضعاف السمع </w:t>
      </w:r>
      <w:r w:rsidRPr="00762858">
        <w:t>(IFHOH)</w:t>
      </w:r>
      <w:r w:rsidRPr="00762858">
        <w:rPr>
          <w:rtl/>
        </w:rPr>
        <w:t xml:space="preserve"> والمنظمة الدولية للمعوقين </w:t>
      </w:r>
      <w:r w:rsidRPr="00762858">
        <w:t>(DPI)</w:t>
      </w:r>
    </w:p>
    <w:p w14:paraId="2CCDD208" w14:textId="77777777" w:rsidR="00932A8B" w:rsidRPr="00762858" w:rsidRDefault="00932A8B" w:rsidP="00DE61CD">
      <w:pPr>
        <w:pStyle w:val="Headingb0"/>
      </w:pPr>
      <w:r w:rsidRPr="00762858">
        <w:rPr>
          <w:rtl/>
        </w:rPr>
        <w:t>خطوط عمل القمة العالمية لمجتمع المعلومات:</w:t>
      </w:r>
    </w:p>
    <w:p w14:paraId="6EFF564B" w14:textId="77777777" w:rsidR="00932A8B" w:rsidRPr="00762858" w:rsidRDefault="00932A8B" w:rsidP="00DE61CD">
      <w:pPr>
        <w:pStyle w:val="enumlev10"/>
      </w:pPr>
      <w:r w:rsidRPr="00762858">
        <w:t>–</w:t>
      </w:r>
      <w:r w:rsidRPr="00762858">
        <w:rPr>
          <w:rtl/>
        </w:rPr>
        <w:tab/>
        <w:t>جيم</w:t>
      </w:r>
      <w:r w:rsidRPr="00762858">
        <w:t>2</w:t>
      </w:r>
      <w:r w:rsidRPr="00762858">
        <w:rPr>
          <w:rtl/>
        </w:rPr>
        <w:t xml:space="preserve"> ‏و‎جيم</w:t>
      </w:r>
      <w:r w:rsidRPr="00762858">
        <w:t>3</w:t>
      </w:r>
      <w:r w:rsidRPr="00762858">
        <w:rPr>
          <w:rtl/>
        </w:rPr>
        <w:t xml:space="preserve"> ‏و‎جيم</w:t>
      </w:r>
      <w:r w:rsidRPr="00762858">
        <w:t>5</w:t>
      </w:r>
      <w:r w:rsidRPr="00762858">
        <w:rPr>
          <w:rtl/>
        </w:rPr>
        <w:t xml:space="preserve"> ‏و‎جيم</w:t>
      </w:r>
      <w:r w:rsidRPr="00762858">
        <w:t>6</w:t>
      </w:r>
      <w:r w:rsidRPr="00762858">
        <w:rPr>
          <w:rtl/>
        </w:rPr>
        <w:t xml:space="preserve"> ‏و‎جيم</w:t>
      </w:r>
      <w:r w:rsidRPr="00762858">
        <w:t>9</w:t>
      </w:r>
      <w:r w:rsidRPr="00762858">
        <w:rPr>
          <w:rtl/>
        </w:rPr>
        <w:t xml:space="preserve"> ‏و‎جيم</w:t>
      </w:r>
      <w:r w:rsidRPr="00762858">
        <w:t>11</w:t>
      </w:r>
      <w:r w:rsidRPr="00762858">
        <w:rPr>
          <w:rtl/>
        </w:rPr>
        <w:t xml:space="preserve"> </w:t>
      </w:r>
    </w:p>
    <w:p w14:paraId="549E6FD5" w14:textId="77777777" w:rsidR="00932A8B" w:rsidRPr="00762858" w:rsidRDefault="00932A8B" w:rsidP="00DE61CD">
      <w:pPr>
        <w:pStyle w:val="Headingb0"/>
      </w:pPr>
      <w:r w:rsidRPr="00762858">
        <w:rPr>
          <w:rtl/>
        </w:rPr>
        <w:t>أهداف التنمية المستدامة:</w:t>
      </w:r>
    </w:p>
    <w:p w14:paraId="5D35307E" w14:textId="77777777" w:rsidR="00932A8B" w:rsidRPr="00762858" w:rsidRDefault="00932A8B" w:rsidP="00DE61CD">
      <w:pPr>
        <w:pStyle w:val="enumlev10"/>
      </w:pPr>
      <w:r w:rsidRPr="00762858">
        <w:rPr>
          <w:lang w:val="en-CA"/>
        </w:rPr>
        <w:t>–</w:t>
      </w:r>
      <w:r w:rsidRPr="00762858">
        <w:rPr>
          <w:rtl/>
        </w:rPr>
        <w:tab/>
      </w:r>
      <w:r w:rsidRPr="00762858">
        <w:t>9</w:t>
      </w:r>
    </w:p>
    <w:p w14:paraId="65DFF663" w14:textId="77777777" w:rsidR="00932A8B" w:rsidRPr="00762858" w:rsidRDefault="00932A8B" w:rsidP="00DE61CD">
      <w:pPr>
        <w:rPr>
          <w:rtl/>
        </w:rPr>
      </w:pPr>
      <w:r w:rsidRPr="00762858">
        <w:rPr>
          <w:rtl/>
        </w:rPr>
        <w:br w:type="page"/>
      </w:r>
    </w:p>
    <w:p w14:paraId="759B4D28" w14:textId="4A316242" w:rsidR="00932A8B" w:rsidRPr="00762858" w:rsidRDefault="00932A8B" w:rsidP="00DE61CD">
      <w:pPr>
        <w:pStyle w:val="Heading1"/>
        <w:ind w:left="0" w:firstLine="0"/>
        <w:jc w:val="center"/>
      </w:pPr>
      <w:bookmarkStart w:id="178" w:name="_الملحق_3_(الوثيقة"/>
      <w:bookmarkStart w:id="179" w:name="_Toc178770354"/>
      <w:bookmarkEnd w:id="178"/>
      <w:r w:rsidRPr="00762858">
        <w:rPr>
          <w:b w:val="0"/>
          <w:bCs w:val="0"/>
          <w:rtl/>
        </w:rPr>
        <w:lastRenderedPageBreak/>
        <w:t xml:space="preserve">الملحق </w:t>
      </w:r>
      <w:r w:rsidRPr="00762858">
        <w:rPr>
          <w:b w:val="0"/>
          <w:bCs w:val="0"/>
        </w:rPr>
        <w:t>3</w:t>
      </w:r>
      <w:r w:rsidR="004F47E4" w:rsidRPr="00762858">
        <w:rPr>
          <w:b w:val="0"/>
          <w:bCs w:val="0"/>
          <w:lang w:val="en-CA"/>
        </w:rPr>
        <w:br/>
      </w:r>
      <w:r w:rsidRPr="00762858">
        <w:rPr>
          <w:b w:val="0"/>
          <w:bCs w:val="0"/>
          <w:rtl/>
        </w:rPr>
        <w:t xml:space="preserve">(الوثيقة </w:t>
      </w:r>
      <w:r w:rsidRPr="00762858">
        <w:rPr>
          <w:b w:val="0"/>
          <w:bCs w:val="0"/>
          <w:lang w:val="en-CA"/>
        </w:rPr>
        <w:t>WTSA-24/24</w:t>
      </w:r>
      <w:r w:rsidRPr="00762858">
        <w:rPr>
          <w:b w:val="0"/>
          <w:bCs w:val="0"/>
          <w:rtl/>
        </w:rPr>
        <w:t>)</w:t>
      </w:r>
      <w:r w:rsidR="002E7E32" w:rsidRPr="00762858">
        <w:rPr>
          <w:b w:val="0"/>
          <w:bCs w:val="0"/>
          <w:lang w:val="en-CA"/>
        </w:rPr>
        <w:br/>
      </w:r>
      <w:r w:rsidR="002E7E32" w:rsidRPr="00762858">
        <w:rPr>
          <w:lang w:val="en-CA"/>
        </w:rPr>
        <w:br/>
      </w:r>
      <w:r w:rsidRPr="00762858">
        <w:rPr>
          <w:rtl/>
        </w:rPr>
        <w:t>خطة عمل قطاع تقييس الاتصالات من أجل المشاركة النشطة لدوائر الصناعة</w:t>
      </w:r>
      <w:bookmarkStart w:id="180" w:name="lt_pId1154"/>
      <w:bookmarkEnd w:id="179"/>
      <w:bookmarkEnd w:id="180"/>
    </w:p>
    <w:p w14:paraId="61EBF602" w14:textId="77777777" w:rsidR="00932A8B" w:rsidRPr="00762858" w:rsidRDefault="00932A8B" w:rsidP="00DE61CD">
      <w:pPr>
        <w:pStyle w:val="Heading4"/>
      </w:pPr>
      <w:bookmarkStart w:id="181" w:name="_Toc177649215"/>
      <w:r w:rsidRPr="00762858">
        <w:t>1</w:t>
      </w:r>
      <w:r w:rsidRPr="00762858">
        <w:rPr>
          <w:rtl/>
        </w:rPr>
        <w:tab/>
        <w:t>مقدمة</w:t>
      </w:r>
      <w:bookmarkStart w:id="182" w:name="lt_pId1156"/>
      <w:bookmarkEnd w:id="181"/>
      <w:bookmarkEnd w:id="182"/>
    </w:p>
    <w:p w14:paraId="34499BF2" w14:textId="6FE8AFDE" w:rsidR="00932A8B" w:rsidRPr="00762858" w:rsidRDefault="00932A8B" w:rsidP="00DE61CD">
      <w:bookmarkStart w:id="183" w:name="lt_pId1157"/>
      <w:r w:rsidRPr="00762858">
        <w:rPr>
          <w:rtl/>
        </w:rPr>
        <w:t xml:space="preserve">كنقطة بداية، تنظر هذه الوثيقة في البنود التالية من اختصاصات الفريق </w:t>
      </w:r>
      <w:r w:rsidRPr="00762858">
        <w:t>RG-IEM</w:t>
      </w:r>
      <w:r w:rsidRPr="00762858">
        <w:rPr>
          <w:rtl/>
        </w:rPr>
        <w:t xml:space="preserve"> وفقاً للقسم </w:t>
      </w:r>
      <w:r w:rsidRPr="00762858">
        <w:t>D.7</w:t>
      </w:r>
      <w:r w:rsidRPr="00762858">
        <w:rPr>
          <w:rtl/>
        </w:rPr>
        <w:t xml:space="preserve"> من الملحق </w:t>
      </w:r>
      <w:r w:rsidRPr="00762858">
        <w:t>D</w:t>
      </w:r>
      <w:r w:rsidRPr="00762858">
        <w:rPr>
          <w:rtl/>
        </w:rPr>
        <w:t xml:space="preserve"> بتقرير (مشروع) الاجتماع الأول للفريق الاستشاري لتقييس الاتصالات (جنيف، </w:t>
      </w:r>
      <w:r w:rsidRPr="00762858">
        <w:t>12</w:t>
      </w:r>
      <w:r w:rsidRPr="00762858">
        <w:rPr>
          <w:rtl/>
        </w:rPr>
        <w:t>-</w:t>
      </w:r>
      <w:r w:rsidRPr="00762858">
        <w:t>16</w:t>
      </w:r>
      <w:r w:rsidRPr="00762858">
        <w:rPr>
          <w:rtl/>
        </w:rPr>
        <w:t xml:space="preserve"> ديسمبر </w:t>
      </w:r>
      <w:r w:rsidRPr="00762858">
        <w:t>2022</w:t>
      </w:r>
      <w:r w:rsidRPr="00762858">
        <w:rPr>
          <w:rtl/>
        </w:rPr>
        <w:t xml:space="preserve">) الوارد في الوثيقة </w:t>
      </w:r>
      <w:hyperlink r:id="rId139" w:history="1">
        <w:r w:rsidRPr="00762858">
          <w:rPr>
            <w:rStyle w:val="Hyperlink"/>
          </w:rPr>
          <w:t>TSAG-TD004R1</w:t>
        </w:r>
      </w:hyperlink>
      <w:bookmarkEnd w:id="183"/>
      <w:r w:rsidRPr="00762858">
        <w:rPr>
          <w:rtl/>
        </w:rPr>
        <w:t>:</w:t>
      </w:r>
    </w:p>
    <w:p w14:paraId="06F05800" w14:textId="77777777" w:rsidR="00932A8B" w:rsidRPr="00762858" w:rsidRDefault="00932A8B" w:rsidP="00DE61CD">
      <w:pPr>
        <w:pStyle w:val="enumlev10"/>
        <w:rPr>
          <w:i/>
          <w:iCs/>
        </w:rPr>
      </w:pPr>
      <w:bookmarkStart w:id="184" w:name="lt_pId1158"/>
      <w:r w:rsidRPr="00762858">
        <w:rPr>
          <w:rtl/>
        </w:rPr>
        <w:t>-</w:t>
      </w:r>
      <w:r w:rsidRPr="00762858">
        <w:rPr>
          <w:rtl/>
        </w:rPr>
        <w:tab/>
      </w:r>
      <w:r w:rsidRPr="00762858">
        <w:rPr>
          <w:i/>
          <w:iCs/>
          <w:rtl/>
        </w:rPr>
        <w:t xml:space="preserve">النظر في مسألة مشاركة دوائر الصناعة التي نوقشت في الجمعية العالمية لتقييس الاتصالات لعام </w:t>
      </w:r>
      <w:r w:rsidRPr="00762858">
        <w:rPr>
          <w:i/>
          <w:iCs/>
        </w:rPr>
        <w:t>2020</w:t>
      </w:r>
      <w:r w:rsidRPr="00762858">
        <w:rPr>
          <w:i/>
          <w:iCs/>
          <w:rtl/>
        </w:rPr>
        <w:t xml:space="preserve">، بما في ذلك القرار </w:t>
      </w:r>
      <w:r w:rsidRPr="00762858">
        <w:rPr>
          <w:i/>
          <w:iCs/>
        </w:rPr>
        <w:t>68</w:t>
      </w:r>
      <w:r w:rsidRPr="00762858">
        <w:rPr>
          <w:i/>
          <w:iCs/>
          <w:rtl/>
        </w:rPr>
        <w:t xml:space="preserve"> (المراجَع في الحمامات، </w:t>
      </w:r>
      <w:r w:rsidRPr="00762858">
        <w:rPr>
          <w:i/>
          <w:iCs/>
        </w:rPr>
        <w:t>2016</w:t>
      </w:r>
      <w:r w:rsidRPr="00762858">
        <w:rPr>
          <w:i/>
          <w:iCs/>
          <w:rtl/>
        </w:rPr>
        <w:t xml:space="preserve">)، أو مشروع مراجعة القرار </w:t>
      </w:r>
      <w:r w:rsidRPr="00762858">
        <w:rPr>
          <w:i/>
          <w:iCs/>
        </w:rPr>
        <w:t>68</w:t>
      </w:r>
      <w:r w:rsidRPr="00762858">
        <w:rPr>
          <w:i/>
          <w:iCs/>
          <w:rtl/>
        </w:rPr>
        <w:t xml:space="preserve"> (الإجراء </w:t>
      </w:r>
      <w:r w:rsidRPr="00762858">
        <w:rPr>
          <w:i/>
          <w:iCs/>
        </w:rPr>
        <w:t>10</w:t>
      </w:r>
      <w:r w:rsidRPr="00762858">
        <w:rPr>
          <w:i/>
          <w:iCs/>
          <w:rtl/>
        </w:rPr>
        <w:t xml:space="preserve"> للجمعية العالمية لتقييس الاتصالات لعام </w:t>
      </w:r>
      <w:r w:rsidRPr="00762858">
        <w:rPr>
          <w:i/>
          <w:iCs/>
        </w:rPr>
        <w:t>2020</w:t>
      </w:r>
      <w:r w:rsidRPr="00762858">
        <w:rPr>
          <w:i/>
          <w:iCs/>
          <w:rtl/>
        </w:rPr>
        <w:t>).</w:t>
      </w:r>
      <w:bookmarkStart w:id="185" w:name="lt_pId1159"/>
      <w:bookmarkEnd w:id="184"/>
      <w:bookmarkEnd w:id="185"/>
    </w:p>
    <w:p w14:paraId="4D6CBD9C" w14:textId="77777777" w:rsidR="00932A8B" w:rsidRPr="00762858" w:rsidRDefault="00932A8B" w:rsidP="00DE61CD">
      <w:pPr>
        <w:pStyle w:val="enumlev10"/>
        <w:rPr>
          <w:i/>
          <w:iCs/>
          <w:rtl/>
          <w:lang w:bidi="en-GB"/>
        </w:rPr>
      </w:pPr>
      <w:bookmarkStart w:id="186" w:name="lt_pId1160"/>
      <w:r w:rsidRPr="00762858">
        <w:rPr>
          <w:rtl/>
        </w:rPr>
        <w:t>-</w:t>
      </w:r>
      <w:r w:rsidRPr="00762858">
        <w:rPr>
          <w:rtl/>
        </w:rPr>
        <w:tab/>
      </w:r>
      <w:r w:rsidRPr="00762858">
        <w:rPr>
          <w:i/>
          <w:iCs/>
          <w:rtl/>
        </w:rPr>
        <w:t>إجراء استعراض لعملية التنسيق مع الرؤساء التنفيذيين/كبار موظفي التكنولوجيا (CxO/CTO).</w:t>
      </w:r>
      <w:bookmarkEnd w:id="186"/>
    </w:p>
    <w:p w14:paraId="5FB2D9B2" w14:textId="77777777" w:rsidR="00932A8B" w:rsidRPr="00762858" w:rsidRDefault="00932A8B" w:rsidP="00DE61CD">
      <w:pPr>
        <w:pStyle w:val="enumlev10"/>
        <w:rPr>
          <w:i/>
          <w:iCs/>
        </w:rPr>
      </w:pPr>
      <w:bookmarkStart w:id="187" w:name="lt_pId1161"/>
      <w:r w:rsidRPr="00762858">
        <w:rPr>
          <w:rtl/>
        </w:rPr>
        <w:t>-</w:t>
      </w:r>
      <w:r w:rsidRPr="00762858">
        <w:rPr>
          <w:rtl/>
        </w:rPr>
        <w:tab/>
      </w:r>
      <w:r w:rsidRPr="00762858">
        <w:rPr>
          <w:i/>
          <w:iCs/>
          <w:rtl/>
        </w:rPr>
        <w:t>وضع خطة لاستقطاب مشاركة مكثفة من دوائر الصناعة كي تؤخذ أحدث الاتجاهات التقنية واحتياجات السوق بعين</w:t>
      </w:r>
      <w:r w:rsidRPr="00762858">
        <w:rPr>
          <w:i/>
          <w:iCs/>
        </w:rPr>
        <w:t> </w:t>
      </w:r>
      <w:r w:rsidRPr="00762858">
        <w:rPr>
          <w:i/>
          <w:iCs/>
          <w:rtl/>
        </w:rPr>
        <w:t>الاعتبار.</w:t>
      </w:r>
      <w:bookmarkEnd w:id="187"/>
    </w:p>
    <w:p w14:paraId="6B565B33" w14:textId="0F2D51A6" w:rsidR="00932A8B" w:rsidRPr="002E0B99" w:rsidRDefault="00932A8B" w:rsidP="00DE61CD">
      <w:pPr>
        <w:rPr>
          <w:spacing w:val="-4"/>
        </w:rPr>
      </w:pPr>
      <w:bookmarkStart w:id="188" w:name="lt_pId1162"/>
      <w:r w:rsidRPr="002E0B99">
        <w:rPr>
          <w:spacing w:val="-4"/>
          <w:rtl/>
        </w:rPr>
        <w:t xml:space="preserve">وقد وضِعت خطة العمل هذه في إطار الولاية المذكورة أعلاه، وهي ثمرة العمل التعاوني القائم على المساهمات خلال اجتماعات الفريق الاستشاري لتقييس الاتصالات وفرقة العمل </w:t>
      </w:r>
      <w:r w:rsidRPr="002E0B99">
        <w:rPr>
          <w:spacing w:val="-4"/>
        </w:rPr>
        <w:t>WP-IEM</w:t>
      </w:r>
      <w:r w:rsidRPr="002E0B99">
        <w:rPr>
          <w:spacing w:val="-4"/>
          <w:rtl/>
        </w:rPr>
        <w:t xml:space="preserve"> والفريق المقرر المعني بمشاركة دوائر الصناعة والمقاييس </w:t>
      </w:r>
      <w:r w:rsidRPr="002E0B99">
        <w:rPr>
          <w:spacing w:val="-4"/>
        </w:rPr>
        <w:t>(RG</w:t>
      </w:r>
      <w:r w:rsidRPr="002E0B99">
        <w:rPr>
          <w:spacing w:val="-4"/>
        </w:rPr>
        <w:noBreakHyphen/>
        <w:t>IEM)</w:t>
      </w:r>
      <w:r w:rsidRPr="002E0B99">
        <w:rPr>
          <w:spacing w:val="-4"/>
          <w:rtl/>
        </w:rPr>
        <w:t xml:space="preserve"> واجتماعات فريق الصياغة المخصص. وتتضمن خطة العمل هذه نتائج التقرير الوارد في الوثيقة </w:t>
      </w:r>
      <w:hyperlink r:id="rId140" w:history="1">
        <w:r w:rsidRPr="002E0B99">
          <w:rPr>
            <w:rStyle w:val="Hyperlink"/>
            <w:spacing w:val="-4"/>
          </w:rPr>
          <w:t>TSAG TD599</w:t>
        </w:r>
      </w:hyperlink>
      <w:r w:rsidRPr="002E0B99">
        <w:rPr>
          <w:spacing w:val="-4"/>
          <w:rtl/>
        </w:rPr>
        <w:t xml:space="preserve"> الصادر عن ورشة العمل بشأن مشاركة دوائر الصناعة على النحو الذي نُوقش في الاجتماعات التالية للفريق RG-IEM.</w:t>
      </w:r>
      <w:bookmarkStart w:id="189" w:name="lt_pId1163"/>
      <w:bookmarkEnd w:id="188"/>
      <w:bookmarkEnd w:id="189"/>
    </w:p>
    <w:p w14:paraId="6AF5B60D" w14:textId="77777777" w:rsidR="00932A8B" w:rsidRPr="00762858" w:rsidRDefault="00932A8B" w:rsidP="00DE61CD">
      <w:bookmarkStart w:id="190" w:name="lt_pId1164"/>
      <w:r w:rsidRPr="00762858">
        <w:rPr>
          <w:rtl/>
        </w:rPr>
        <w:t xml:space="preserve">ويرجى النظر في الملحق </w:t>
      </w:r>
      <w:r w:rsidRPr="00762858">
        <w:t>A</w:t>
      </w:r>
      <w:r w:rsidRPr="00762858">
        <w:rPr>
          <w:rtl/>
        </w:rPr>
        <w:t xml:space="preserve"> من خطة العمل هذه للاطلاع على قائمة مفصَّلة بالمساهمات والوثائق التي دعمت هذا الجهد.</w:t>
      </w:r>
      <w:bookmarkEnd w:id="190"/>
    </w:p>
    <w:p w14:paraId="6F55FABE" w14:textId="77777777" w:rsidR="00932A8B" w:rsidRPr="00762858" w:rsidRDefault="00932A8B" w:rsidP="00DE61CD">
      <w:pPr>
        <w:pStyle w:val="Heading4"/>
      </w:pPr>
      <w:bookmarkStart w:id="191" w:name="_Toc177649216"/>
      <w:r w:rsidRPr="00762858">
        <w:t>2</w:t>
      </w:r>
      <w:r w:rsidRPr="00762858">
        <w:rPr>
          <w:rtl/>
        </w:rPr>
        <w:tab/>
        <w:t>الأساس المنطقي</w:t>
      </w:r>
      <w:bookmarkStart w:id="192" w:name="lt_pId1166"/>
      <w:bookmarkEnd w:id="191"/>
      <w:bookmarkEnd w:id="192"/>
    </w:p>
    <w:p w14:paraId="50814C20" w14:textId="77777777" w:rsidR="00932A8B" w:rsidRPr="00762858" w:rsidRDefault="00932A8B" w:rsidP="00DE61CD">
      <w:pPr>
        <w:pStyle w:val="Heading5"/>
      </w:pPr>
      <w:r w:rsidRPr="00762858">
        <w:t>1</w:t>
      </w:r>
      <w:bookmarkStart w:id="193" w:name="_Toc177649217"/>
      <w:r w:rsidRPr="00762858">
        <w:t>.2</w:t>
      </w:r>
      <w:r w:rsidRPr="00762858">
        <w:rPr>
          <w:rtl/>
        </w:rPr>
        <w:tab/>
        <w:t xml:space="preserve">الخطة الاستراتيجية للاتحاد للفترة </w:t>
      </w:r>
      <w:r w:rsidRPr="00762858">
        <w:t>2024</w:t>
      </w:r>
      <w:r w:rsidRPr="00762858">
        <w:rPr>
          <w:rtl/>
        </w:rPr>
        <w:t>-</w:t>
      </w:r>
      <w:bookmarkStart w:id="194" w:name="lt_pId1168"/>
      <w:bookmarkEnd w:id="193"/>
      <w:bookmarkEnd w:id="194"/>
      <w:r w:rsidRPr="00762858">
        <w:t>2027</w:t>
      </w:r>
    </w:p>
    <w:p w14:paraId="0B524045" w14:textId="77777777" w:rsidR="00932A8B" w:rsidRPr="00762858" w:rsidRDefault="00932A8B" w:rsidP="00DE61CD">
      <w:bookmarkStart w:id="195" w:name="lt_pId1169"/>
      <w:r w:rsidRPr="00762858">
        <w:rPr>
          <w:rtl/>
        </w:rPr>
        <w:t xml:space="preserve">ترتكز الخطة الاستراتيجية للاتحاد [المرجع - الخطة الاستراتيجية للاتحاد] على منهجية قائمة على النتائج تشمل العديد من المكونات الرئيسية، من بينها مكون بعنوان "العوامل التمكينية" الذي يتيح للاتحاد تحقيق أهدافه وأولوياته بشكل أكثر فعالية وكفاءة. ويبرز أحد هذه "العوامل التمكينية" ضرورة أن يعمل الاتحاد كمنظمة يقودها الأعضاء، دون أن يقتصر هذا على الدول الأعضاء فحسب، بل بالإضافة إلى ذلك "سيعمل الاتحاد الدولي أيضاً على تعميق مشاركته مع ممثلي الاتصالات/تكنولوجيا المعلومات والاتصالات والقطاعات الصناعية الأخرى، لإثبات عرض قيمة الاتحاد في سياق الغايات الاستراتيجية". (الملحق </w:t>
      </w:r>
      <w:r w:rsidRPr="00762858">
        <w:t>1</w:t>
      </w:r>
      <w:r w:rsidRPr="00762858">
        <w:rPr>
          <w:rtl/>
        </w:rPr>
        <w:t xml:space="preserve"> بالقرار </w:t>
      </w:r>
      <w:r w:rsidRPr="00762858">
        <w:t>71</w:t>
      </w:r>
      <w:r w:rsidRPr="00762858">
        <w:rPr>
          <w:rtl/>
        </w:rPr>
        <w:t xml:space="preserve"> (المراجَع في بوخارست، </w:t>
      </w:r>
      <w:r w:rsidRPr="00762858">
        <w:t>2022</w:t>
      </w:r>
      <w:r w:rsidRPr="00762858">
        <w:rPr>
          <w:rtl/>
        </w:rPr>
        <w:t xml:space="preserve">)، الخطة الاستراتيجية للاتحاد للفترة </w:t>
      </w:r>
      <w:r w:rsidRPr="00762858">
        <w:t>2024</w:t>
      </w:r>
      <w:r w:rsidRPr="00762858">
        <w:rPr>
          <w:rtl/>
        </w:rPr>
        <w:t>-</w:t>
      </w:r>
      <w:r w:rsidRPr="00762858">
        <w:t>2027</w:t>
      </w:r>
      <w:r w:rsidRPr="00762858">
        <w:rPr>
          <w:rtl/>
        </w:rPr>
        <w:t>).</w:t>
      </w:r>
      <w:bookmarkStart w:id="196" w:name="lt_pId1170"/>
      <w:bookmarkStart w:id="197" w:name="lt_pId1171"/>
      <w:bookmarkEnd w:id="195"/>
      <w:bookmarkEnd w:id="196"/>
      <w:bookmarkEnd w:id="197"/>
    </w:p>
    <w:p w14:paraId="6D7845F8" w14:textId="77777777" w:rsidR="00932A8B" w:rsidRPr="00762858" w:rsidRDefault="00932A8B" w:rsidP="00B166AD">
      <w:pPr>
        <w:pStyle w:val="Heading5"/>
        <w:keepLines/>
      </w:pPr>
      <w:bookmarkStart w:id="198" w:name="_Toc177649218"/>
      <w:r w:rsidRPr="00762858">
        <w:t>2.2</w:t>
      </w:r>
      <w:r w:rsidRPr="00762858">
        <w:rPr>
          <w:rtl/>
        </w:rPr>
        <w:tab/>
        <w:t>عرض هيكلي لمكونات هذه الوثيقة</w:t>
      </w:r>
      <w:bookmarkStart w:id="199" w:name="lt_pId1173"/>
      <w:bookmarkEnd w:id="198"/>
      <w:bookmarkEnd w:id="199"/>
    </w:p>
    <w:p w14:paraId="3A21300F" w14:textId="222ACE45" w:rsidR="00932A8B" w:rsidRPr="00762858" w:rsidRDefault="00932A8B" w:rsidP="00B166AD">
      <w:pPr>
        <w:keepNext/>
        <w:keepLines/>
      </w:pPr>
      <w:bookmarkStart w:id="200" w:name="lt_pId1174"/>
      <w:r w:rsidRPr="00762858">
        <w:rPr>
          <w:rtl/>
        </w:rPr>
        <w:t xml:space="preserve">من أجل زيادة فعالية تنفيذ خطة العمل المتعلقة بمشاركة دوائر الصناعة، بما يتماشى مع [المرجع - الخطة الاستراتيجية للاتحاد] الخطة الاستراتيجية للاتحاد للفترة </w:t>
      </w:r>
      <w:r w:rsidR="00D04811">
        <w:t>2027-2024</w:t>
      </w:r>
      <w:r w:rsidR="00B166AD">
        <w:rPr>
          <w:rFonts w:hint="cs"/>
          <w:rtl/>
          <w:lang w:bidi="ar-EG"/>
        </w:rPr>
        <w:t>:</w:t>
      </w:r>
      <w:r w:rsidRPr="00762858">
        <w:rPr>
          <w:rtl/>
        </w:rPr>
        <w:t xml:space="preserve"> الإطار الاستراتيجي، استُحدث هيكل قائم على النتائج لإدارة هذه الخطة.</w:t>
      </w:r>
      <w:bookmarkEnd w:id="200"/>
    </w:p>
    <w:p w14:paraId="6D8CE7CB" w14:textId="4B25C9CF" w:rsidR="00317E49" w:rsidRPr="00762858" w:rsidRDefault="009E3894" w:rsidP="00B166AD">
      <w:pPr>
        <w:pStyle w:val="Figure"/>
        <w:keepNext/>
        <w:keepLines/>
        <w:spacing w:after="120" w:line="240" w:lineRule="auto"/>
      </w:pPr>
      <w:r w:rsidRPr="00762858">
        <w:rPr>
          <w:noProof/>
          <w:rtl/>
        </w:rPr>
        <w:drawing>
          <wp:inline distT="0" distB="0" distL="0" distR="0" wp14:anchorId="03BBDDF9" wp14:editId="6E391EB5">
            <wp:extent cx="6120765" cy="2774950"/>
            <wp:effectExtent l="0" t="0" r="0" b="6350"/>
            <wp:docPr id="1462087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87033" name=""/>
                    <pic:cNvPicPr/>
                  </pic:nvPicPr>
                  <pic:blipFill>
                    <a:blip r:embed="rId141"/>
                    <a:stretch>
                      <a:fillRect/>
                    </a:stretch>
                  </pic:blipFill>
                  <pic:spPr>
                    <a:xfrm>
                      <a:off x="0" y="0"/>
                      <a:ext cx="6120765" cy="2774950"/>
                    </a:xfrm>
                    <a:prstGeom prst="rect">
                      <a:avLst/>
                    </a:prstGeom>
                  </pic:spPr>
                </pic:pic>
              </a:graphicData>
            </a:graphic>
          </wp:inline>
        </w:drawing>
      </w:r>
    </w:p>
    <w:p w14:paraId="44DF6A99" w14:textId="77777777" w:rsidR="00932A8B" w:rsidRPr="00762858" w:rsidRDefault="00932A8B" w:rsidP="00DE61CD">
      <w:bookmarkStart w:id="201" w:name="lt_pId1175"/>
      <w:r w:rsidRPr="00762858">
        <w:rPr>
          <w:rtl/>
        </w:rPr>
        <w:t>ويمكن تصنيف التدابير أو الإجراءات إلى أربع ركائز:</w:t>
      </w:r>
      <w:bookmarkEnd w:id="201"/>
    </w:p>
    <w:p w14:paraId="4A094DC4" w14:textId="77777777" w:rsidR="00932A8B" w:rsidRPr="00762858" w:rsidRDefault="00932A8B" w:rsidP="00DE61CD">
      <w:pPr>
        <w:pStyle w:val="enumlev10"/>
      </w:pPr>
      <w:bookmarkStart w:id="202" w:name="_Hlk177644380"/>
      <w:bookmarkStart w:id="203" w:name="lt_pId1176"/>
      <w:r w:rsidRPr="00762858">
        <w:t>-</w:t>
      </w:r>
      <w:bookmarkEnd w:id="202"/>
      <w:r w:rsidRPr="00762858">
        <w:tab/>
      </w:r>
      <w:r w:rsidRPr="00762858">
        <w:rPr>
          <w:rtl/>
        </w:rPr>
        <w:t xml:space="preserve">إذكاء الوعي: تشير هذه الركيزة إلى خطتي العمل </w:t>
      </w:r>
      <w:r w:rsidRPr="00762858">
        <w:t>AP1.1</w:t>
      </w:r>
      <w:r w:rsidRPr="00762858">
        <w:rPr>
          <w:rtl/>
        </w:rPr>
        <w:t xml:space="preserve"> و</w:t>
      </w:r>
      <w:r w:rsidRPr="00762858">
        <w:t>AP.5</w:t>
      </w:r>
      <w:r w:rsidRPr="00762858">
        <w:rPr>
          <w:rtl/>
        </w:rPr>
        <w:t>.</w:t>
      </w:r>
      <w:bookmarkEnd w:id="203"/>
    </w:p>
    <w:p w14:paraId="61F93E67" w14:textId="77777777" w:rsidR="00932A8B" w:rsidRPr="00762858" w:rsidRDefault="00932A8B" w:rsidP="00DE61CD">
      <w:pPr>
        <w:pStyle w:val="enumlev10"/>
      </w:pPr>
      <w:bookmarkStart w:id="204" w:name="lt_pId1177"/>
      <w:r w:rsidRPr="00762858">
        <w:t>-</w:t>
      </w:r>
      <w:r w:rsidRPr="00762858">
        <w:tab/>
      </w:r>
      <w:r w:rsidRPr="00762858">
        <w:rPr>
          <w:rtl/>
        </w:rPr>
        <w:t xml:space="preserve">إضافة القيمة: تشير هذه الركيزة إلى خطة العمل </w:t>
      </w:r>
      <w:r w:rsidRPr="00762858">
        <w:t>AP1.2</w:t>
      </w:r>
      <w:r w:rsidRPr="00762858">
        <w:rPr>
          <w:rtl/>
        </w:rPr>
        <w:t xml:space="preserve"> و</w:t>
      </w:r>
      <w:r w:rsidRPr="00762858">
        <w:t>AP1.3</w:t>
      </w:r>
      <w:r w:rsidRPr="00762858">
        <w:rPr>
          <w:rtl/>
        </w:rPr>
        <w:t xml:space="preserve"> و</w:t>
      </w:r>
      <w:r w:rsidRPr="00762858">
        <w:t>AP1.6</w:t>
      </w:r>
      <w:r w:rsidRPr="00762858">
        <w:rPr>
          <w:rtl/>
        </w:rPr>
        <w:t>.</w:t>
      </w:r>
      <w:bookmarkEnd w:id="204"/>
    </w:p>
    <w:p w14:paraId="31DBEC55" w14:textId="77777777" w:rsidR="00932A8B" w:rsidRPr="00762858" w:rsidRDefault="00932A8B" w:rsidP="00DE61CD">
      <w:pPr>
        <w:pStyle w:val="enumlev10"/>
      </w:pPr>
      <w:bookmarkStart w:id="205" w:name="lt_pId1178"/>
      <w:r w:rsidRPr="00762858">
        <w:t>-</w:t>
      </w:r>
      <w:r w:rsidRPr="00762858">
        <w:tab/>
      </w:r>
      <w:r w:rsidRPr="00762858">
        <w:rPr>
          <w:rtl/>
        </w:rPr>
        <w:t xml:space="preserve">اجتذاب أعضاء جدد محتملين في القطاع: تشير هذه الركيزة إلى خطة العمل </w:t>
      </w:r>
      <w:r w:rsidRPr="00762858">
        <w:t>AP1.4</w:t>
      </w:r>
      <w:r w:rsidRPr="00762858">
        <w:rPr>
          <w:rtl/>
        </w:rPr>
        <w:t>.</w:t>
      </w:r>
      <w:bookmarkEnd w:id="205"/>
    </w:p>
    <w:p w14:paraId="5D063678" w14:textId="77777777" w:rsidR="00932A8B" w:rsidRPr="00762858" w:rsidRDefault="00932A8B" w:rsidP="00DE61CD">
      <w:pPr>
        <w:pStyle w:val="enumlev10"/>
      </w:pPr>
      <w:bookmarkStart w:id="206" w:name="lt_pId1179"/>
      <w:r w:rsidRPr="00762858">
        <w:t>-</w:t>
      </w:r>
      <w:r w:rsidRPr="00762858">
        <w:tab/>
      </w:r>
      <w:r w:rsidRPr="00762858">
        <w:rPr>
          <w:rtl/>
        </w:rPr>
        <w:t xml:space="preserve">تحديد أوجه الارتباطات بين الخطة الاستراتيجية للاتحاد ومؤشراتها: تشير هذه الركيزة إلى خطط العمل </w:t>
      </w:r>
      <w:r w:rsidRPr="00762858">
        <w:t>‎AP1.5</w:t>
      </w:r>
      <w:r w:rsidRPr="00762858">
        <w:rPr>
          <w:rtl/>
        </w:rPr>
        <w:t xml:space="preserve"> ‏و</w:t>
      </w:r>
      <w:r w:rsidRPr="00762858">
        <w:t>‎AP1.7</w:t>
      </w:r>
      <w:r w:rsidRPr="00762858">
        <w:rPr>
          <w:rtl/>
        </w:rPr>
        <w:t xml:space="preserve"> ‏و</w:t>
      </w:r>
      <w:r w:rsidRPr="00762858">
        <w:t>‎AP3</w:t>
      </w:r>
      <w:r w:rsidRPr="00762858">
        <w:rPr>
          <w:rtl/>
        </w:rPr>
        <w:t xml:space="preserve"> ‏و</w:t>
      </w:r>
      <w:r w:rsidRPr="00762858">
        <w:t>‎AP4</w:t>
      </w:r>
      <w:r w:rsidRPr="00762858">
        <w:rPr>
          <w:rtl/>
        </w:rPr>
        <w:t>.</w:t>
      </w:r>
      <w:bookmarkEnd w:id="206"/>
    </w:p>
    <w:p w14:paraId="52647F45" w14:textId="77777777" w:rsidR="00932A8B" w:rsidRPr="00762858" w:rsidRDefault="00932A8B" w:rsidP="00DE61CD">
      <w:bookmarkStart w:id="207" w:name="lt_pId1180"/>
      <w:r w:rsidRPr="00762858">
        <w:rPr>
          <w:rtl/>
        </w:rPr>
        <w:t xml:space="preserve">وستشكل هذه الركائز، غير الشاملة وغير الحصرية، العناصر الرئيسية لناتج (نواتج) الفريق </w:t>
      </w:r>
      <w:r w:rsidRPr="00762858">
        <w:t>RG-IEM</w:t>
      </w:r>
      <w:r w:rsidRPr="00762858">
        <w:rPr>
          <w:rtl/>
        </w:rPr>
        <w:t>، ثم لمرحلة التنفيذ والتقييم.</w:t>
      </w:r>
      <w:bookmarkEnd w:id="207"/>
    </w:p>
    <w:p w14:paraId="7473668F" w14:textId="77777777" w:rsidR="00932A8B" w:rsidRPr="00762858" w:rsidRDefault="00932A8B" w:rsidP="00DE61CD">
      <w:pPr>
        <w:pStyle w:val="Heading5"/>
      </w:pPr>
      <w:bookmarkStart w:id="208" w:name="_Toc177649219"/>
      <w:r w:rsidRPr="00762858">
        <w:t>3.2</w:t>
      </w:r>
      <w:r w:rsidRPr="00762858">
        <w:rPr>
          <w:rtl/>
        </w:rPr>
        <w:tab/>
        <w:t>منهجية تحليل خطة عمل مشاركة دوائر الصناعة</w:t>
      </w:r>
      <w:bookmarkStart w:id="209" w:name="lt_pId1182"/>
      <w:bookmarkEnd w:id="208"/>
      <w:bookmarkEnd w:id="209"/>
    </w:p>
    <w:p w14:paraId="0A327CC1" w14:textId="77777777" w:rsidR="00932A8B" w:rsidRPr="00762858" w:rsidRDefault="00932A8B" w:rsidP="00DE61CD">
      <w:pPr>
        <w:pStyle w:val="Heading6"/>
      </w:pPr>
      <w:r w:rsidRPr="00762858">
        <w:t>1.3.2</w:t>
      </w:r>
      <w:r w:rsidRPr="00762858">
        <w:rPr>
          <w:rtl/>
        </w:rPr>
        <w:tab/>
        <w:t xml:space="preserve">هيكل الخطة الاستراتيجية للاتحاد للفترة </w:t>
      </w:r>
      <w:r w:rsidRPr="00762858">
        <w:t>2024</w:t>
      </w:r>
      <w:r w:rsidRPr="00762858">
        <w:rPr>
          <w:rtl/>
        </w:rPr>
        <w:t>-</w:t>
      </w:r>
      <w:r w:rsidRPr="00762858">
        <w:t>2027</w:t>
      </w:r>
      <w:bookmarkStart w:id="210" w:name="lt_pId1184"/>
      <w:bookmarkEnd w:id="210"/>
    </w:p>
    <w:p w14:paraId="4DE8B4E1" w14:textId="77777777" w:rsidR="00932A8B" w:rsidRPr="00762858" w:rsidRDefault="00932A8B" w:rsidP="00DE61CD">
      <w:bookmarkStart w:id="211" w:name="lt_pId1185"/>
      <w:r w:rsidRPr="00762858">
        <w:rPr>
          <w:rtl/>
        </w:rPr>
        <w:t xml:space="preserve">لتيسير الاستخدام، استُخرجت المكونات الرئيسية وأُدرجت على النحو التالي من المرجع الحالي [المرجع - الخطة الاستراتيجية للاتحاد] في القسم </w:t>
      </w:r>
      <w:r w:rsidRPr="00762858">
        <w:t>1.3.2</w:t>
      </w:r>
      <w:r w:rsidRPr="00762858">
        <w:rPr>
          <w:rtl/>
        </w:rPr>
        <w:t xml:space="preserve"> من الملحق </w:t>
      </w:r>
      <w:r w:rsidRPr="00762858">
        <w:t>1</w:t>
      </w:r>
      <w:r w:rsidRPr="00762858">
        <w:rPr>
          <w:rtl/>
        </w:rPr>
        <w:t xml:space="preserve"> بالقرار </w:t>
      </w:r>
      <w:r w:rsidRPr="00762858">
        <w:t>71</w:t>
      </w:r>
      <w:r w:rsidRPr="00762858">
        <w:rPr>
          <w:rtl/>
        </w:rPr>
        <w:t xml:space="preserve">، القسم </w:t>
      </w:r>
      <w:r w:rsidRPr="00762858">
        <w:t>1.2</w:t>
      </w:r>
      <w:r w:rsidRPr="00762858">
        <w:rPr>
          <w:rtl/>
        </w:rPr>
        <w:t xml:space="preserve"> (الإطار العام) ويمكن الاستفادة منها في وصف كل بند من بنود خطة العمل:</w:t>
      </w:r>
      <w:bookmarkEnd w:id="211"/>
    </w:p>
    <w:p w14:paraId="7370017D" w14:textId="77777777" w:rsidR="00932A8B" w:rsidRPr="00762858" w:rsidRDefault="00932A8B" w:rsidP="00DE61CD">
      <w:pPr>
        <w:pStyle w:val="TableNo"/>
        <w:rPr>
          <w:b/>
          <w:bCs/>
        </w:rPr>
      </w:pPr>
      <w:bookmarkStart w:id="212" w:name="lt_pId1186"/>
      <w:r w:rsidRPr="00762858">
        <w:rPr>
          <w:b/>
          <w:bCs/>
          <w:rtl/>
          <w:lang w:bidi="ar-SY"/>
        </w:rPr>
        <w:t xml:space="preserve">الجدول </w:t>
      </w:r>
      <w:r w:rsidRPr="00762858">
        <w:rPr>
          <w:b/>
          <w:bCs/>
        </w:rPr>
        <w:t>1.F</w:t>
      </w:r>
      <w:r w:rsidRPr="00762858">
        <w:rPr>
          <w:b/>
          <w:bCs/>
          <w:rtl/>
          <w:lang w:bidi="ar-SY"/>
        </w:rPr>
        <w:t xml:space="preserve"> - تعاريف المكونات الرئيسية للخطة الاستراتيجية</w:t>
      </w:r>
      <w:bookmarkStart w:id="213" w:name="lt_pId1187"/>
      <w:bookmarkEnd w:id="212"/>
      <w:bookmarkEnd w:id="213"/>
    </w:p>
    <w:tbl>
      <w:tblPr>
        <w:tblStyle w:val="TableGrid1"/>
        <w:bidiVisual/>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7"/>
        <w:gridCol w:w="6232"/>
      </w:tblGrid>
      <w:tr w:rsidR="00932A8B" w:rsidRPr="00762858" w14:paraId="749D5799" w14:textId="77777777" w:rsidTr="00C21154">
        <w:trPr>
          <w:tblHeader/>
          <w:jc w:val="center"/>
        </w:trPr>
        <w:tc>
          <w:tcPr>
            <w:tcW w:w="3397" w:type="dxa"/>
            <w:tcBorders>
              <w:top w:val="single" w:sz="12" w:space="0" w:color="auto"/>
              <w:bottom w:val="single" w:sz="12" w:space="0" w:color="auto"/>
            </w:tcBorders>
            <w:shd w:val="clear" w:color="auto" w:fill="auto"/>
          </w:tcPr>
          <w:p w14:paraId="2AF60BE0" w14:textId="77777777" w:rsidR="00932A8B" w:rsidRPr="00762858" w:rsidRDefault="00932A8B" w:rsidP="00DE61CD">
            <w:pPr>
              <w:pStyle w:val="Tablehead1"/>
            </w:pPr>
            <w:bookmarkStart w:id="214" w:name="lt_pId1188"/>
            <w:r w:rsidRPr="00762858">
              <w:rPr>
                <w:rtl/>
              </w:rPr>
              <w:t>مكونات الخطة الاستراتيجية</w:t>
            </w:r>
            <w:bookmarkEnd w:id="214"/>
          </w:p>
        </w:tc>
        <w:tc>
          <w:tcPr>
            <w:tcW w:w="6232" w:type="dxa"/>
            <w:tcBorders>
              <w:top w:val="single" w:sz="12" w:space="0" w:color="auto"/>
              <w:bottom w:val="single" w:sz="12" w:space="0" w:color="auto"/>
            </w:tcBorders>
            <w:shd w:val="clear" w:color="auto" w:fill="auto"/>
          </w:tcPr>
          <w:p w14:paraId="3C3266C5" w14:textId="77777777" w:rsidR="00932A8B" w:rsidRPr="00762858" w:rsidRDefault="00932A8B" w:rsidP="00DE61CD">
            <w:pPr>
              <w:pStyle w:val="Tablehead1"/>
            </w:pPr>
            <w:bookmarkStart w:id="215" w:name="lt_pId1189"/>
            <w:r w:rsidRPr="00762858">
              <w:rPr>
                <w:rtl/>
              </w:rPr>
              <w:t>التعريف</w:t>
            </w:r>
            <w:bookmarkEnd w:id="215"/>
          </w:p>
        </w:tc>
      </w:tr>
      <w:tr w:rsidR="00932A8B" w:rsidRPr="00762858" w14:paraId="67B5537F" w14:textId="77777777" w:rsidTr="00C21154">
        <w:trPr>
          <w:jc w:val="center"/>
        </w:trPr>
        <w:tc>
          <w:tcPr>
            <w:tcW w:w="3397" w:type="dxa"/>
            <w:tcBorders>
              <w:top w:val="single" w:sz="12" w:space="0" w:color="auto"/>
            </w:tcBorders>
            <w:shd w:val="clear" w:color="auto" w:fill="auto"/>
          </w:tcPr>
          <w:p w14:paraId="53368616" w14:textId="77777777" w:rsidR="00932A8B" w:rsidRPr="00762858" w:rsidRDefault="00932A8B" w:rsidP="00DE61CD">
            <w:pPr>
              <w:pStyle w:val="Tabletexte"/>
              <w:rPr>
                <w:rFonts w:eastAsia="Times New Roman"/>
              </w:rPr>
            </w:pPr>
            <w:bookmarkStart w:id="216" w:name="lt_pId1190"/>
            <w:r w:rsidRPr="00762858">
              <w:rPr>
                <w:rFonts w:eastAsia="Times New Roman"/>
                <w:rtl/>
                <w:lang w:bidi="ar-EG"/>
              </w:rPr>
              <w:t xml:space="preserve">الرؤية </w:t>
            </w:r>
            <w:bookmarkEnd w:id="216"/>
          </w:p>
        </w:tc>
        <w:tc>
          <w:tcPr>
            <w:tcW w:w="6232" w:type="dxa"/>
            <w:tcBorders>
              <w:top w:val="single" w:sz="12" w:space="0" w:color="auto"/>
            </w:tcBorders>
            <w:shd w:val="clear" w:color="auto" w:fill="auto"/>
          </w:tcPr>
          <w:p w14:paraId="6DC2DD6B" w14:textId="77777777" w:rsidR="00932A8B" w:rsidRPr="00762858" w:rsidRDefault="00932A8B" w:rsidP="00DE61CD">
            <w:pPr>
              <w:pStyle w:val="Tabletexte"/>
              <w:rPr>
                <w:rFonts w:eastAsia="Times New Roman"/>
              </w:rPr>
            </w:pPr>
            <w:bookmarkStart w:id="217" w:name="lt_pId1191"/>
            <w:r w:rsidRPr="00762858">
              <w:rPr>
                <w:rFonts w:eastAsia="Times New Roman"/>
                <w:rtl/>
                <w:lang w:bidi="ar-EG"/>
              </w:rPr>
              <w:t>العالم الأفضل الذي يصبو إليه الاتحاد.</w:t>
            </w:r>
            <w:bookmarkEnd w:id="217"/>
          </w:p>
        </w:tc>
      </w:tr>
      <w:tr w:rsidR="00932A8B" w:rsidRPr="00762858" w14:paraId="29B6759B" w14:textId="77777777" w:rsidTr="00C21154">
        <w:trPr>
          <w:jc w:val="center"/>
        </w:trPr>
        <w:tc>
          <w:tcPr>
            <w:tcW w:w="3397" w:type="dxa"/>
            <w:shd w:val="clear" w:color="auto" w:fill="auto"/>
          </w:tcPr>
          <w:p w14:paraId="32511245" w14:textId="77777777" w:rsidR="00932A8B" w:rsidRPr="00762858" w:rsidRDefault="00932A8B" w:rsidP="00DE61CD">
            <w:pPr>
              <w:pStyle w:val="Tabletexte"/>
              <w:rPr>
                <w:rFonts w:eastAsia="Times New Roman"/>
              </w:rPr>
            </w:pPr>
            <w:bookmarkStart w:id="218" w:name="lt_pId1192"/>
            <w:r w:rsidRPr="00762858">
              <w:rPr>
                <w:rFonts w:eastAsia="Times New Roman"/>
                <w:rtl/>
                <w:lang w:bidi="ar-EG"/>
              </w:rPr>
              <w:t>الرسالة</w:t>
            </w:r>
            <w:bookmarkEnd w:id="218"/>
          </w:p>
        </w:tc>
        <w:tc>
          <w:tcPr>
            <w:tcW w:w="6232" w:type="dxa"/>
            <w:shd w:val="clear" w:color="auto" w:fill="auto"/>
          </w:tcPr>
          <w:p w14:paraId="6B36A074" w14:textId="77777777" w:rsidR="00932A8B" w:rsidRPr="00762858" w:rsidRDefault="00932A8B" w:rsidP="00DE61CD">
            <w:pPr>
              <w:pStyle w:val="Tabletexte"/>
              <w:rPr>
                <w:rFonts w:eastAsia="Times New Roman"/>
              </w:rPr>
            </w:pPr>
            <w:bookmarkStart w:id="219" w:name="lt_pId1193"/>
            <w:r w:rsidRPr="00762858">
              <w:rPr>
                <w:rFonts w:eastAsia="Times New Roman"/>
                <w:rtl/>
                <w:lang w:bidi="ar-EG"/>
              </w:rPr>
              <w:t>الأهداف الشاملة الرئيسية للاتحاد حسب الصكوك الأساسية للاتحاد.</w:t>
            </w:r>
            <w:bookmarkEnd w:id="219"/>
          </w:p>
        </w:tc>
      </w:tr>
      <w:tr w:rsidR="00932A8B" w:rsidRPr="00762858" w14:paraId="08B3AEBE" w14:textId="77777777" w:rsidTr="00C21154">
        <w:trPr>
          <w:jc w:val="center"/>
        </w:trPr>
        <w:tc>
          <w:tcPr>
            <w:tcW w:w="3397" w:type="dxa"/>
            <w:shd w:val="clear" w:color="auto" w:fill="auto"/>
          </w:tcPr>
          <w:p w14:paraId="57CA91B3" w14:textId="77777777" w:rsidR="00932A8B" w:rsidRPr="00762858" w:rsidRDefault="00932A8B" w:rsidP="00DE61CD">
            <w:pPr>
              <w:pStyle w:val="Tabletexte"/>
              <w:rPr>
                <w:rFonts w:eastAsia="Times New Roman"/>
              </w:rPr>
            </w:pPr>
            <w:bookmarkStart w:id="220" w:name="lt_pId1194"/>
            <w:r w:rsidRPr="00762858">
              <w:rPr>
                <w:rFonts w:eastAsia="Times New Roman"/>
                <w:rtl/>
                <w:lang w:bidi="ar-EG"/>
              </w:rPr>
              <w:t>الغايات الاستراتيجية</w:t>
            </w:r>
            <w:bookmarkEnd w:id="220"/>
          </w:p>
        </w:tc>
        <w:tc>
          <w:tcPr>
            <w:tcW w:w="6232" w:type="dxa"/>
            <w:shd w:val="clear" w:color="auto" w:fill="auto"/>
          </w:tcPr>
          <w:p w14:paraId="11446A6E" w14:textId="77777777" w:rsidR="00932A8B" w:rsidRPr="00762858" w:rsidRDefault="00932A8B" w:rsidP="00DE61CD">
            <w:pPr>
              <w:pStyle w:val="Tabletexte"/>
              <w:rPr>
                <w:rFonts w:eastAsia="Times New Roman"/>
              </w:rPr>
            </w:pPr>
            <w:bookmarkStart w:id="221" w:name="lt_pId1195"/>
            <w:r w:rsidRPr="00762858">
              <w:rPr>
                <w:rFonts w:eastAsia="Times New Roman"/>
                <w:rtl/>
                <w:lang w:bidi="ar-EG"/>
              </w:rPr>
              <w:t>الغايات السامية للاتحاد التي تمكنه من تحقيق رسالته.</w:t>
            </w:r>
            <w:bookmarkEnd w:id="221"/>
          </w:p>
        </w:tc>
      </w:tr>
      <w:tr w:rsidR="00932A8B" w:rsidRPr="00762858" w14:paraId="6CE3EB90" w14:textId="77777777" w:rsidTr="00C21154">
        <w:trPr>
          <w:jc w:val="center"/>
        </w:trPr>
        <w:tc>
          <w:tcPr>
            <w:tcW w:w="3397" w:type="dxa"/>
            <w:shd w:val="clear" w:color="auto" w:fill="auto"/>
          </w:tcPr>
          <w:p w14:paraId="70436C03" w14:textId="77777777" w:rsidR="00932A8B" w:rsidRPr="00762858" w:rsidRDefault="00932A8B" w:rsidP="00DE61CD">
            <w:pPr>
              <w:pStyle w:val="Tabletexte"/>
              <w:rPr>
                <w:rFonts w:eastAsia="Times New Roman"/>
              </w:rPr>
            </w:pPr>
            <w:bookmarkStart w:id="222" w:name="lt_pId1196"/>
            <w:r w:rsidRPr="00762858">
              <w:rPr>
                <w:rFonts w:eastAsia="Times New Roman"/>
                <w:rtl/>
                <w:lang w:bidi="ar-EG"/>
              </w:rPr>
              <w:t>المقاصد</w:t>
            </w:r>
            <w:bookmarkEnd w:id="222"/>
          </w:p>
        </w:tc>
        <w:tc>
          <w:tcPr>
            <w:tcW w:w="6232" w:type="dxa"/>
            <w:shd w:val="clear" w:color="auto" w:fill="auto"/>
          </w:tcPr>
          <w:p w14:paraId="6593A9BF" w14:textId="77777777" w:rsidR="00932A8B" w:rsidRPr="00762858" w:rsidRDefault="00932A8B" w:rsidP="00DE61CD">
            <w:pPr>
              <w:pStyle w:val="Tabletexte"/>
              <w:rPr>
                <w:rFonts w:eastAsia="Times New Roman"/>
              </w:rPr>
            </w:pPr>
            <w:bookmarkStart w:id="223" w:name="lt_pId1197"/>
            <w:r w:rsidRPr="00762858">
              <w:rPr>
                <w:rFonts w:eastAsia="Times New Roman"/>
                <w:rtl/>
                <w:lang w:bidi="ar-EG"/>
              </w:rPr>
              <w:t xml:space="preserve">النتائج المرجوة التي يرغب الاتحاد في تحقيقها من أجل بلوغ غاياته الاستراتيجية، وخطة التنمية المستدامة لعام </w:t>
            </w:r>
            <w:r w:rsidRPr="00762858">
              <w:rPr>
                <w:rFonts w:eastAsia="Times New Roman"/>
                <w:lang w:bidi="ar-EG"/>
              </w:rPr>
              <w:t>2030</w:t>
            </w:r>
            <w:r w:rsidRPr="00762858">
              <w:rPr>
                <w:rFonts w:eastAsia="Times New Roman"/>
                <w:rtl/>
                <w:lang w:bidi="ar-EG"/>
              </w:rPr>
              <w:t xml:space="preserve"> وخطوط عمل القمة العالمية لمجتمع المعلومات.</w:t>
            </w:r>
            <w:bookmarkEnd w:id="223"/>
          </w:p>
        </w:tc>
      </w:tr>
      <w:tr w:rsidR="00932A8B" w:rsidRPr="00762858" w14:paraId="291BA6E7" w14:textId="77777777" w:rsidTr="00C21154">
        <w:trPr>
          <w:jc w:val="center"/>
        </w:trPr>
        <w:tc>
          <w:tcPr>
            <w:tcW w:w="3397" w:type="dxa"/>
            <w:shd w:val="clear" w:color="auto" w:fill="auto"/>
          </w:tcPr>
          <w:p w14:paraId="7ED0D1B8" w14:textId="77777777" w:rsidR="00932A8B" w:rsidRPr="00762858" w:rsidRDefault="00932A8B" w:rsidP="00DE61CD">
            <w:pPr>
              <w:pStyle w:val="Tabletexte"/>
              <w:rPr>
                <w:rFonts w:eastAsia="Times New Roman"/>
              </w:rPr>
            </w:pPr>
            <w:bookmarkStart w:id="224" w:name="lt_pId1198"/>
            <w:r w:rsidRPr="00762858">
              <w:rPr>
                <w:rFonts w:eastAsia="Times New Roman"/>
                <w:rtl/>
                <w:lang w:bidi="ar-EG"/>
              </w:rPr>
              <w:t>الأولويات المواضيعية</w:t>
            </w:r>
            <w:bookmarkEnd w:id="224"/>
          </w:p>
        </w:tc>
        <w:tc>
          <w:tcPr>
            <w:tcW w:w="6232" w:type="dxa"/>
            <w:shd w:val="clear" w:color="auto" w:fill="auto"/>
          </w:tcPr>
          <w:p w14:paraId="2C0A7AF4" w14:textId="77777777" w:rsidR="00932A8B" w:rsidRPr="00762858" w:rsidRDefault="00932A8B" w:rsidP="00DE61CD">
            <w:pPr>
              <w:pStyle w:val="Tabletexte"/>
              <w:rPr>
                <w:rFonts w:eastAsia="Times New Roman"/>
              </w:rPr>
            </w:pPr>
            <w:bookmarkStart w:id="225" w:name="lt_pId1199"/>
            <w:r w:rsidRPr="00762858">
              <w:rPr>
                <w:rFonts w:eastAsia="Times New Roman"/>
                <w:rtl/>
                <w:lang w:bidi="ar-EG"/>
              </w:rPr>
              <w:t>مجالات العمل التي يركز عليها الاتحاد، والتي سيتم من خلالها تحقيق النتائج للوفاء بالغايات الاستراتيجية.</w:t>
            </w:r>
            <w:bookmarkEnd w:id="225"/>
          </w:p>
        </w:tc>
      </w:tr>
      <w:tr w:rsidR="00932A8B" w:rsidRPr="00762858" w14:paraId="367EC79B" w14:textId="77777777" w:rsidTr="00C21154">
        <w:trPr>
          <w:jc w:val="center"/>
        </w:trPr>
        <w:tc>
          <w:tcPr>
            <w:tcW w:w="3397" w:type="dxa"/>
            <w:shd w:val="clear" w:color="auto" w:fill="auto"/>
          </w:tcPr>
          <w:p w14:paraId="24DEB19A" w14:textId="77777777" w:rsidR="00932A8B" w:rsidRPr="00762858" w:rsidRDefault="00932A8B" w:rsidP="00DE61CD">
            <w:pPr>
              <w:pStyle w:val="Tabletexte"/>
              <w:rPr>
                <w:rFonts w:eastAsia="Times New Roman"/>
              </w:rPr>
            </w:pPr>
            <w:bookmarkStart w:id="226" w:name="lt_pId1200"/>
            <w:r w:rsidRPr="00762858">
              <w:rPr>
                <w:rFonts w:eastAsia="Times New Roman"/>
                <w:rtl/>
                <w:lang w:bidi="ar-EG"/>
              </w:rPr>
              <w:t>النتائج</w:t>
            </w:r>
            <w:bookmarkEnd w:id="226"/>
          </w:p>
        </w:tc>
        <w:tc>
          <w:tcPr>
            <w:tcW w:w="6232" w:type="dxa"/>
            <w:shd w:val="clear" w:color="auto" w:fill="auto"/>
          </w:tcPr>
          <w:p w14:paraId="0E5037F1" w14:textId="77777777" w:rsidR="00932A8B" w:rsidRPr="00762858" w:rsidRDefault="00932A8B" w:rsidP="00DE61CD">
            <w:pPr>
              <w:pStyle w:val="Tabletexte"/>
              <w:rPr>
                <w:rFonts w:eastAsia="Times New Roman"/>
              </w:rPr>
            </w:pPr>
            <w:bookmarkStart w:id="227" w:name="lt_pId1201"/>
            <w:r w:rsidRPr="00762858">
              <w:rPr>
                <w:rFonts w:eastAsia="Times New Roman"/>
                <w:rtl/>
                <w:lang w:bidi="ar-EG"/>
              </w:rPr>
              <w:t>النتائج الرئيسية التي يهدف الاتحاد إلى تحقيقها في إطار أولوياته المواضيعية.</w:t>
            </w:r>
            <w:bookmarkEnd w:id="227"/>
          </w:p>
        </w:tc>
      </w:tr>
      <w:tr w:rsidR="00932A8B" w:rsidRPr="00762858" w14:paraId="313B33C6" w14:textId="77777777" w:rsidTr="00C21154">
        <w:trPr>
          <w:jc w:val="center"/>
        </w:trPr>
        <w:tc>
          <w:tcPr>
            <w:tcW w:w="3397" w:type="dxa"/>
            <w:shd w:val="clear" w:color="auto" w:fill="auto"/>
          </w:tcPr>
          <w:p w14:paraId="38BC61D9" w14:textId="77777777" w:rsidR="00932A8B" w:rsidRPr="00762858" w:rsidRDefault="00932A8B" w:rsidP="00DE61CD">
            <w:pPr>
              <w:pStyle w:val="Tabletexte"/>
              <w:rPr>
                <w:rFonts w:eastAsia="Times New Roman"/>
              </w:rPr>
            </w:pPr>
            <w:bookmarkStart w:id="228" w:name="lt_pId1202"/>
            <w:r w:rsidRPr="00762858">
              <w:rPr>
                <w:rFonts w:eastAsia="Times New Roman"/>
                <w:rtl/>
                <w:lang w:bidi="ar-EG"/>
              </w:rPr>
              <w:t>عروض المنتجات والخدمات</w:t>
            </w:r>
            <w:bookmarkEnd w:id="228"/>
          </w:p>
        </w:tc>
        <w:tc>
          <w:tcPr>
            <w:tcW w:w="6232" w:type="dxa"/>
            <w:shd w:val="clear" w:color="auto" w:fill="auto"/>
          </w:tcPr>
          <w:p w14:paraId="2E0281D2" w14:textId="77777777" w:rsidR="00932A8B" w:rsidRPr="00762858" w:rsidRDefault="00932A8B" w:rsidP="00DE61CD">
            <w:pPr>
              <w:pStyle w:val="Tabletexte"/>
              <w:rPr>
                <w:rFonts w:eastAsia="Times New Roman"/>
              </w:rPr>
            </w:pPr>
            <w:bookmarkStart w:id="229" w:name="lt_pId1203"/>
            <w:r w:rsidRPr="00762858">
              <w:rPr>
                <w:rFonts w:eastAsia="Times New Roman"/>
                <w:rtl/>
                <w:lang w:bidi="ar-EG"/>
              </w:rPr>
              <w:t>مجموعة منتجات وخدمات الاتحاد التي يتم تقديمها لدعم عمل الاتحاد في إطار أولوياته المواضيعية.</w:t>
            </w:r>
            <w:bookmarkEnd w:id="229"/>
          </w:p>
        </w:tc>
      </w:tr>
      <w:tr w:rsidR="00932A8B" w:rsidRPr="00762858" w14:paraId="39D55BD1" w14:textId="77777777" w:rsidTr="00C21154">
        <w:trPr>
          <w:jc w:val="center"/>
        </w:trPr>
        <w:tc>
          <w:tcPr>
            <w:tcW w:w="3397" w:type="dxa"/>
            <w:shd w:val="clear" w:color="auto" w:fill="auto"/>
          </w:tcPr>
          <w:p w14:paraId="473E0EA4" w14:textId="77777777" w:rsidR="00932A8B" w:rsidRPr="00762858" w:rsidRDefault="00932A8B" w:rsidP="00DE61CD">
            <w:pPr>
              <w:pStyle w:val="Tabletexte"/>
              <w:rPr>
                <w:rFonts w:eastAsia="Times New Roman"/>
              </w:rPr>
            </w:pPr>
            <w:bookmarkStart w:id="230" w:name="lt_pId1204"/>
            <w:r w:rsidRPr="00762858">
              <w:rPr>
                <w:rFonts w:eastAsia="Times New Roman"/>
                <w:rtl/>
                <w:lang w:bidi="ar-EG"/>
              </w:rPr>
              <w:t>العوامل التمكينية</w:t>
            </w:r>
            <w:bookmarkEnd w:id="230"/>
          </w:p>
        </w:tc>
        <w:tc>
          <w:tcPr>
            <w:tcW w:w="6232" w:type="dxa"/>
            <w:shd w:val="clear" w:color="auto" w:fill="auto"/>
          </w:tcPr>
          <w:p w14:paraId="32C49002" w14:textId="77777777" w:rsidR="00932A8B" w:rsidRPr="00762858" w:rsidRDefault="00932A8B" w:rsidP="00DE61CD">
            <w:pPr>
              <w:pStyle w:val="Tabletexte"/>
              <w:rPr>
                <w:rFonts w:eastAsia="Times New Roman"/>
              </w:rPr>
            </w:pPr>
            <w:bookmarkStart w:id="231" w:name="lt_pId1205"/>
            <w:r w:rsidRPr="00762858">
              <w:rPr>
                <w:rFonts w:eastAsia="Times New Roman"/>
                <w:rtl/>
                <w:lang w:bidi="ar-EG"/>
              </w:rPr>
              <w:t>أساليب العمل التي تمكن الاتحاد من تحقيق غاياته وأولوياته بشكل أكثر فعالية وكفاءة.</w:t>
            </w:r>
            <w:bookmarkEnd w:id="231"/>
          </w:p>
        </w:tc>
      </w:tr>
      <w:tr w:rsidR="00932A8B" w:rsidRPr="00762858" w14:paraId="2810FC0C" w14:textId="77777777" w:rsidTr="00C21154">
        <w:trPr>
          <w:jc w:val="center"/>
        </w:trPr>
        <w:tc>
          <w:tcPr>
            <w:tcW w:w="3397" w:type="dxa"/>
            <w:shd w:val="clear" w:color="auto" w:fill="auto"/>
          </w:tcPr>
          <w:p w14:paraId="49303884" w14:textId="77777777" w:rsidR="00932A8B" w:rsidRPr="00762858" w:rsidRDefault="00932A8B" w:rsidP="00DE61CD">
            <w:pPr>
              <w:pStyle w:val="Tabletexte"/>
              <w:rPr>
                <w:rFonts w:eastAsia="Times New Roman"/>
              </w:rPr>
            </w:pPr>
            <w:bookmarkStart w:id="232" w:name="lt_pId1206"/>
            <w:r w:rsidRPr="00762858">
              <w:rPr>
                <w:rFonts w:eastAsia="Times New Roman"/>
                <w:rtl/>
                <w:lang w:bidi="ar-EG"/>
              </w:rPr>
              <w:lastRenderedPageBreak/>
              <w:t>الخطط التشغيلية وأولويات القطاعات</w:t>
            </w:r>
            <w:bookmarkEnd w:id="232"/>
          </w:p>
        </w:tc>
        <w:tc>
          <w:tcPr>
            <w:tcW w:w="6232" w:type="dxa"/>
            <w:shd w:val="clear" w:color="auto" w:fill="auto"/>
          </w:tcPr>
          <w:p w14:paraId="59F506C1" w14:textId="77777777" w:rsidR="00932A8B" w:rsidRPr="00762858" w:rsidRDefault="00932A8B" w:rsidP="00DE61CD">
            <w:pPr>
              <w:pStyle w:val="Tabletexte"/>
              <w:rPr>
                <w:rFonts w:eastAsia="Times New Roman"/>
              </w:rPr>
            </w:pPr>
            <w:bookmarkStart w:id="233" w:name="lt_pId1207"/>
            <w:r w:rsidRPr="00762858">
              <w:rPr>
                <w:rFonts w:eastAsia="Times New Roman"/>
                <w:rtl/>
                <w:lang w:bidi="ar-EG"/>
              </w:rPr>
              <w:t>يعد كل مكتب الخطة التشغيلية على أساس سنوي، بالتشاور مع الفريق الاستشاري ذي الصلة، كما تعدها الأمانة العامة، وفقاً للخطتين الاستراتيجية والمالية. وتشمل الخطة التشغيلية الخطة المفصلة للسنة التالية وتوقعات فترة السنوات الثلاث التي تليها لكل قطاع وللأمانة العامة. ويستعرض المجلس الخطط التشغيلية الرباعية المتجددة ويوافق عليها.</w:t>
            </w:r>
            <w:bookmarkStart w:id="234" w:name="lt_pId1208"/>
            <w:bookmarkStart w:id="235" w:name="lt_pId1209"/>
            <w:bookmarkEnd w:id="233"/>
            <w:bookmarkEnd w:id="234"/>
            <w:bookmarkEnd w:id="235"/>
          </w:p>
        </w:tc>
      </w:tr>
    </w:tbl>
    <w:p w14:paraId="2EA21B59" w14:textId="77777777" w:rsidR="00932A8B" w:rsidRPr="00762858" w:rsidRDefault="00932A8B" w:rsidP="00DE61CD">
      <w:pPr>
        <w:pStyle w:val="Heading6"/>
      </w:pPr>
      <w:r w:rsidRPr="00762858">
        <w:t>2.3.2</w:t>
      </w:r>
      <w:r w:rsidRPr="00762858">
        <w:rPr>
          <w:rtl/>
        </w:rPr>
        <w:tab/>
        <w:t>تحليل خطة عمل مشاركة دوائر الصناعة في إطار الخطة الاستراتيجية</w:t>
      </w:r>
      <w:bookmarkStart w:id="236" w:name="lt_pId1211"/>
      <w:bookmarkEnd w:id="236"/>
    </w:p>
    <w:p w14:paraId="1BFFE7A5" w14:textId="77777777" w:rsidR="00932A8B" w:rsidRPr="00762858" w:rsidRDefault="00932A8B" w:rsidP="00DE61CD">
      <w:bookmarkStart w:id="237" w:name="lt_pId1212"/>
      <w:r w:rsidRPr="00762858">
        <w:rPr>
          <w:rtl/>
        </w:rPr>
        <w:t xml:space="preserve">لأغراض تحليل خطة عمل مشاركة دوائر الصناعة، يتمثل </w:t>
      </w:r>
      <w:r w:rsidRPr="00762858">
        <w:rPr>
          <w:b/>
          <w:bCs/>
          <w:rtl/>
        </w:rPr>
        <w:t>"الغاية الاستراتيجية"</w:t>
      </w:r>
      <w:r w:rsidRPr="00762858">
        <w:rPr>
          <w:rtl/>
        </w:rPr>
        <w:t xml:space="preserve"> العام في تحديد ودراسة مجموعة كاملة من التدابير الرامية إلى تعزيز وتقوية المشاركة فيما بين دوائر الصناعة والدول الأعضاء، من البلدان المتقدمة والنامية على حدٍ سواء، من أجل تحقيق أهداف الاتحاد وغايات الخطة الاستراتيجية.</w:t>
      </w:r>
      <w:bookmarkEnd w:id="237"/>
    </w:p>
    <w:p w14:paraId="43667544" w14:textId="77777777" w:rsidR="00932A8B" w:rsidRPr="00762858" w:rsidRDefault="00932A8B" w:rsidP="00DE61CD">
      <w:pPr>
        <w:pStyle w:val="Heading4"/>
      </w:pPr>
      <w:bookmarkStart w:id="238" w:name="_Toc177649220"/>
      <w:r w:rsidRPr="00762858">
        <w:t>3</w:t>
      </w:r>
      <w:r w:rsidRPr="00762858">
        <w:rPr>
          <w:rtl/>
        </w:rPr>
        <w:tab/>
        <w:t>القرارات والمواد من الاتفاقية والدستور التي تشجع على مشاركة دوائر الصناعة</w:t>
      </w:r>
      <w:bookmarkStart w:id="239" w:name="lt_pId1214"/>
      <w:bookmarkEnd w:id="238"/>
      <w:bookmarkEnd w:id="239"/>
    </w:p>
    <w:p w14:paraId="4CAD80C1" w14:textId="77777777" w:rsidR="00932A8B" w:rsidRPr="00762858" w:rsidRDefault="00932A8B" w:rsidP="00DE61CD">
      <w:bookmarkStart w:id="240" w:name="lt_pId1215"/>
      <w:r w:rsidRPr="00762858">
        <w:rPr>
          <w:rtl/>
        </w:rPr>
        <w:t>لأغراض تحليل عناصر خطة العمل، يركز نطاق مشاركة دوائر الصناعة على ما يلي:</w:t>
      </w:r>
      <w:bookmarkEnd w:id="240"/>
    </w:p>
    <w:p w14:paraId="373137CB" w14:textId="77777777" w:rsidR="00932A8B" w:rsidRPr="00762858" w:rsidRDefault="00932A8B" w:rsidP="00DE61CD">
      <w:pPr>
        <w:pStyle w:val="enumlev10"/>
      </w:pPr>
      <w:bookmarkStart w:id="241" w:name="lt_pId1216"/>
      <w:r w:rsidRPr="00762858">
        <w:t>-</w:t>
      </w:r>
      <w:r w:rsidRPr="00762858">
        <w:tab/>
      </w:r>
      <w:r w:rsidRPr="00762858">
        <w:rPr>
          <w:rtl/>
        </w:rPr>
        <w:t>ينبغي تضمين وكالات التشغيل والمنظمات العلمية أو الصناعية المعترف بها،</w:t>
      </w:r>
      <w:bookmarkEnd w:id="241"/>
    </w:p>
    <w:p w14:paraId="76362BC1" w14:textId="77777777" w:rsidR="00932A8B" w:rsidRPr="00762858" w:rsidRDefault="00932A8B" w:rsidP="00DE61CD">
      <w:pPr>
        <w:pStyle w:val="enumlev10"/>
      </w:pPr>
      <w:bookmarkStart w:id="242" w:name="lt_pId1217"/>
      <w:r w:rsidRPr="00762858">
        <w:t>-</w:t>
      </w:r>
      <w:r w:rsidRPr="00762858">
        <w:tab/>
      </w:r>
      <w:r w:rsidRPr="00762858">
        <w:rPr>
          <w:rtl/>
        </w:rPr>
        <w:t>ينبغي تضمين المنتسبين والشركات الصغيرة والمتوسطة كمجموعات فرعية من هذه الفئات في مثل هذا التحليل،</w:t>
      </w:r>
      <w:bookmarkEnd w:id="242"/>
    </w:p>
    <w:p w14:paraId="1739701F" w14:textId="77777777" w:rsidR="00932A8B" w:rsidRPr="00762858" w:rsidRDefault="00932A8B" w:rsidP="00DE61CD">
      <w:pPr>
        <w:pStyle w:val="enumlev10"/>
      </w:pPr>
      <w:bookmarkStart w:id="243" w:name="lt_pId1218"/>
      <w:r w:rsidRPr="00762858">
        <w:t>-</w:t>
      </w:r>
      <w:r w:rsidRPr="00762858">
        <w:tab/>
      </w:r>
      <w:r w:rsidRPr="00762858">
        <w:rPr>
          <w:rtl/>
        </w:rPr>
        <w:t>من المسلَّم به أن النظم الإيكولوجية المتخصصة غير موجودة في قطاع تقييس الاتصالات وهناك رغبة في التركيز عليها،</w:t>
      </w:r>
      <w:bookmarkEnd w:id="243"/>
    </w:p>
    <w:p w14:paraId="118F030C" w14:textId="77777777" w:rsidR="00932A8B" w:rsidRPr="00762858" w:rsidRDefault="00932A8B" w:rsidP="00DE61CD">
      <w:pPr>
        <w:pStyle w:val="enumlev10"/>
      </w:pPr>
      <w:bookmarkStart w:id="244" w:name="lt_pId1219"/>
      <w:r w:rsidRPr="00762858">
        <w:t>-</w:t>
      </w:r>
      <w:r w:rsidRPr="00762858">
        <w:tab/>
      </w:r>
      <w:r w:rsidRPr="00762858">
        <w:rPr>
          <w:rtl/>
        </w:rPr>
        <w:t>يمكن النظر في تضمين كيانات أخرى حسب الاقتضاء،</w:t>
      </w:r>
      <w:bookmarkEnd w:id="244"/>
    </w:p>
    <w:p w14:paraId="36749629" w14:textId="77777777" w:rsidR="00932A8B" w:rsidRPr="00762858" w:rsidRDefault="00932A8B" w:rsidP="00DE61CD">
      <w:pPr>
        <w:pStyle w:val="enumlev10"/>
      </w:pPr>
      <w:bookmarkStart w:id="245" w:name="lt_pId1220"/>
      <w:r w:rsidRPr="00762858">
        <w:t>-</w:t>
      </w:r>
      <w:r w:rsidRPr="00762858">
        <w:tab/>
      </w:r>
      <w:r w:rsidRPr="00762858">
        <w:rPr>
          <w:rtl/>
        </w:rPr>
        <w:t>تركز خطة العمل هذه على كل من البلدان المتقدمة والنامية.</w:t>
      </w:r>
      <w:bookmarkEnd w:id="245"/>
    </w:p>
    <w:p w14:paraId="31B18294" w14:textId="77777777" w:rsidR="00932A8B" w:rsidRPr="00762858" w:rsidRDefault="00932A8B" w:rsidP="00DE61CD">
      <w:pPr>
        <w:pStyle w:val="Heading5"/>
      </w:pPr>
      <w:bookmarkStart w:id="246" w:name="_Toc177649221"/>
      <w:r w:rsidRPr="00762858">
        <w:t>1.3</w:t>
      </w:r>
      <w:r w:rsidRPr="00762858">
        <w:rPr>
          <w:rtl/>
        </w:rPr>
        <w:tab/>
        <w:t>الكيانات التي ينبغي تضمينها ضمن نطاق خطة عمل مشاركة دوائر الصناعة</w:t>
      </w:r>
      <w:bookmarkStart w:id="247" w:name="lt_pId1222"/>
      <w:bookmarkEnd w:id="246"/>
      <w:bookmarkEnd w:id="247"/>
    </w:p>
    <w:p w14:paraId="01EB3FE3" w14:textId="0E872E28" w:rsidR="00932A8B" w:rsidRPr="00D04811" w:rsidRDefault="00932A8B" w:rsidP="00DE61CD">
      <w:pPr>
        <w:rPr>
          <w:spacing w:val="-4"/>
        </w:rPr>
      </w:pPr>
      <w:bookmarkStart w:id="248" w:name="lt_pId1223"/>
      <w:r w:rsidRPr="00D04811">
        <w:rPr>
          <w:spacing w:val="-4"/>
          <w:rtl/>
        </w:rPr>
        <w:t xml:space="preserve">تحدد المادة </w:t>
      </w:r>
      <w:r w:rsidRPr="00D04811">
        <w:rPr>
          <w:spacing w:val="-4"/>
        </w:rPr>
        <w:t>19</w:t>
      </w:r>
      <w:r w:rsidRPr="00D04811">
        <w:rPr>
          <w:spacing w:val="-4"/>
          <w:rtl/>
        </w:rPr>
        <w:t xml:space="preserve"> من اتفاقية الاتحاد (مشاركة كيانات ومنظمات أخرى غير الإدارات في أنشطة الاتحاد) الكيانات والمنظمات التي استهدفها الأمين العام ومديرو المكاتب لتعزيز المشاركة، بما في ذلك وكالات التشغيل المعترف بها والمنظمات العلمية أو الصناعية</w:t>
      </w:r>
      <w:r w:rsidR="00F634DB" w:rsidRPr="00D04811">
        <w:rPr>
          <w:rStyle w:val="FootnoteReference"/>
          <w:spacing w:val="-4"/>
        </w:rPr>
        <w:footnoteReference w:customMarkFollows="1" w:id="1"/>
        <w:t>1</w:t>
      </w:r>
      <w:r w:rsidRPr="00D04811">
        <w:rPr>
          <w:spacing w:val="-4"/>
          <w:rtl/>
        </w:rPr>
        <w:t xml:space="preserve"> (الرقم </w:t>
      </w:r>
      <w:r w:rsidRPr="00D04811">
        <w:rPr>
          <w:spacing w:val="-4"/>
        </w:rPr>
        <w:t>229</w:t>
      </w:r>
      <w:r w:rsidRPr="00D04811">
        <w:rPr>
          <w:spacing w:val="-4"/>
          <w:rtl/>
        </w:rPr>
        <w:t xml:space="preserve"> أ من الاتفاقية)</w:t>
      </w:r>
      <w:bookmarkEnd w:id="248"/>
      <w:r w:rsidRPr="00D04811">
        <w:rPr>
          <w:spacing w:val="-4"/>
          <w:rtl/>
        </w:rPr>
        <w:t>.</w:t>
      </w:r>
    </w:p>
    <w:p w14:paraId="38FE8BF5" w14:textId="77777777" w:rsidR="00932A8B" w:rsidRPr="00762858" w:rsidRDefault="00932A8B" w:rsidP="00DE61CD">
      <w:bookmarkStart w:id="249" w:name="lt_pId1224"/>
      <w:r w:rsidRPr="00762858">
        <w:rPr>
          <w:rtl/>
        </w:rPr>
        <w:t xml:space="preserve">ولأغراض خطة العمل، هذه هي الكيانات التي تمثل محور تحليل المكونات المختلفة للخطة، على النحو المحدد في الاجتماع الأول للفريق الاستشاري لتقييس الاتصالات في فترة الدراسة </w:t>
      </w:r>
      <w:r w:rsidRPr="00762858">
        <w:t>2022</w:t>
      </w:r>
      <w:r w:rsidRPr="00762858">
        <w:rPr>
          <w:rtl/>
        </w:rPr>
        <w:t>-</w:t>
      </w:r>
      <w:r w:rsidRPr="00762858">
        <w:t>2024</w:t>
      </w:r>
      <w:r w:rsidRPr="00762858">
        <w:rPr>
          <w:rtl/>
        </w:rPr>
        <w:t>. وهذه الكيانات بدورها مدرجة في التعريف الخاص بعضو القطاع.</w:t>
      </w:r>
      <w:bookmarkStart w:id="250" w:name="lt_pId1225"/>
      <w:bookmarkEnd w:id="249"/>
      <w:bookmarkEnd w:id="250"/>
    </w:p>
    <w:p w14:paraId="184BFB18" w14:textId="5231AB52" w:rsidR="00932A8B" w:rsidRPr="007D4F7A" w:rsidRDefault="00932A8B" w:rsidP="00DE61CD">
      <w:pPr>
        <w:rPr>
          <w:spacing w:val="-4"/>
        </w:rPr>
      </w:pPr>
      <w:bookmarkStart w:id="251" w:name="lt_pId1226"/>
      <w:r w:rsidRPr="007D4F7A">
        <w:rPr>
          <w:spacing w:val="-4"/>
          <w:rtl/>
        </w:rPr>
        <w:t>ويشمل هذا التعريف أيضاً الكيانات المحددة على أنها "منتسبة"</w:t>
      </w:r>
      <w:r w:rsidR="00F634DB" w:rsidRPr="007D4F7A">
        <w:rPr>
          <w:rStyle w:val="FootnoteReference"/>
          <w:spacing w:val="-4"/>
        </w:rPr>
        <w:footnoteReference w:customMarkFollows="1" w:id="2"/>
        <w:t>2</w:t>
      </w:r>
      <w:r w:rsidRPr="007D4F7A">
        <w:rPr>
          <w:spacing w:val="-4"/>
          <w:rtl/>
        </w:rPr>
        <w:t xml:space="preserve"> (انظر القرار </w:t>
      </w:r>
      <w:r w:rsidRPr="007D4F7A">
        <w:rPr>
          <w:spacing w:val="-4"/>
        </w:rPr>
        <w:t>31</w:t>
      </w:r>
      <w:r w:rsidRPr="007D4F7A">
        <w:rPr>
          <w:spacing w:val="-4"/>
          <w:rtl/>
        </w:rPr>
        <w:t xml:space="preserve"> (المراجَع في دبي، </w:t>
      </w:r>
      <w:r w:rsidRPr="007D4F7A">
        <w:rPr>
          <w:spacing w:val="-4"/>
        </w:rPr>
        <w:t>2012</w:t>
      </w:r>
      <w:r w:rsidRPr="007D4F7A">
        <w:rPr>
          <w:spacing w:val="-4"/>
          <w:rtl/>
        </w:rPr>
        <w:t xml:space="preserve">) للجمعية العالمية لتقييس الاتصالات)، وقبول الكيانات والمنظمات للمشاركة كمنتسبين في أعمال قطاع تقييس الاتصالات) والشركات الصغيرة والمتوسطة (انظر القرار </w:t>
      </w:r>
      <w:r w:rsidRPr="007D4F7A">
        <w:rPr>
          <w:spacing w:val="-4"/>
        </w:rPr>
        <w:t>209</w:t>
      </w:r>
      <w:r w:rsidRPr="007D4F7A">
        <w:rPr>
          <w:spacing w:val="-4"/>
          <w:rtl/>
        </w:rPr>
        <w:t xml:space="preserve"> لمؤتمر المندوبين المفوضين (دبي، </w:t>
      </w:r>
      <w:r w:rsidRPr="007D4F7A">
        <w:rPr>
          <w:spacing w:val="-4"/>
        </w:rPr>
        <w:t>2018</w:t>
      </w:r>
      <w:r w:rsidRPr="007D4F7A">
        <w:rPr>
          <w:spacing w:val="-4"/>
          <w:rtl/>
        </w:rPr>
        <w:t>)، تشجيع الشركات الصغيرة والمتوسطة في أعمال الاتحاد)</w:t>
      </w:r>
      <w:bookmarkEnd w:id="251"/>
      <w:r w:rsidR="00F634DB" w:rsidRPr="007D4F7A">
        <w:rPr>
          <w:rStyle w:val="FootnoteReference"/>
          <w:spacing w:val="-4"/>
        </w:rPr>
        <w:footnoteReference w:customMarkFollows="1" w:id="3"/>
        <w:t>3</w:t>
      </w:r>
      <w:r w:rsidRPr="007D4F7A">
        <w:rPr>
          <w:spacing w:val="-4"/>
          <w:rtl/>
        </w:rPr>
        <w:t>.</w:t>
      </w:r>
    </w:p>
    <w:p w14:paraId="35EC7DF8" w14:textId="77777777" w:rsidR="00932A8B" w:rsidRPr="00762858" w:rsidRDefault="00932A8B" w:rsidP="00DE61CD">
      <w:pPr>
        <w:pStyle w:val="Heading4"/>
      </w:pPr>
      <w:bookmarkStart w:id="252" w:name="_Toc177649222"/>
      <w:bookmarkStart w:id="253" w:name="_Hlk134192839"/>
      <w:r w:rsidRPr="00762858">
        <w:t>4</w:t>
      </w:r>
      <w:r w:rsidRPr="00762858">
        <w:rPr>
          <w:rtl/>
        </w:rPr>
        <w:tab/>
        <w:t>خطة عمل مشاركة دوائر الصناعة</w:t>
      </w:r>
      <w:bookmarkStart w:id="254" w:name="lt_pId1228"/>
      <w:bookmarkEnd w:id="252"/>
      <w:bookmarkEnd w:id="254"/>
    </w:p>
    <w:p w14:paraId="4CA95A0D" w14:textId="77777777" w:rsidR="00932A8B" w:rsidRPr="00762858" w:rsidRDefault="00932A8B" w:rsidP="00DE61CD">
      <w:pPr>
        <w:rPr>
          <w:iCs/>
        </w:rPr>
      </w:pPr>
      <w:bookmarkStart w:id="255" w:name="lt_pId1229"/>
      <w:bookmarkEnd w:id="253"/>
      <w:r w:rsidRPr="00762858">
        <w:t>AP1</w:t>
      </w:r>
      <w:r w:rsidRPr="00762858">
        <w:rPr>
          <w:rtl/>
        </w:rPr>
        <w:t xml:space="preserve"> - تستند خطة عمل مشاركة دوائر الصناعة إلى ضرورة تحديد والنظر في مجموعة كاملة من التدابير الرامية إلى تعزيز وتقوية المشاركة فيما بين دوائر الصناعة والدول الأعضاء، من البلدان المتقدمة والنامية على حدٍ سواء، من أجل تحقيق أهداف الاتحاد وغايات الخطة الاستراتيجية، بما في ذلك ما يلي:</w:t>
      </w:r>
      <w:bookmarkStart w:id="256" w:name="_Hlk134192900"/>
      <w:bookmarkEnd w:id="255"/>
      <w:bookmarkEnd w:id="256"/>
    </w:p>
    <w:p w14:paraId="17F07F17" w14:textId="77777777" w:rsidR="00932A8B" w:rsidRPr="00762858" w:rsidRDefault="00932A8B" w:rsidP="00DE61CD">
      <w:pPr>
        <w:ind w:left="794" w:hanging="794"/>
        <w:rPr>
          <w:iCs/>
        </w:rPr>
      </w:pPr>
      <w:bookmarkStart w:id="257" w:name="lt_pId1230"/>
      <w:r w:rsidRPr="00762858">
        <w:rPr>
          <w:rtl/>
          <w:lang w:bidi="ar-SY"/>
        </w:rPr>
        <w:lastRenderedPageBreak/>
        <w:tab/>
      </w:r>
      <w:r w:rsidRPr="00762858">
        <w:rPr>
          <w:lang w:bidi="ar-SY"/>
        </w:rPr>
        <w:t>AP1.1</w:t>
      </w:r>
      <w:r w:rsidRPr="00762858">
        <w:rPr>
          <w:rtl/>
          <w:lang w:bidi="ar-SY"/>
        </w:rPr>
        <w:t xml:space="preserve"> - تحديد ما إذا كانت هناك مشكلة تتعلق بنقص الوعي بالتقييس ونقص الوعي بقطاع تقييس الاتصالات على وجه الخصوص، بما في ذلك على سبيل المثال لا الحصر:</w:t>
      </w:r>
      <w:bookmarkEnd w:id="257"/>
    </w:p>
    <w:p w14:paraId="00484B15" w14:textId="0C5EF2D2" w:rsidR="00932A8B" w:rsidRPr="00762858" w:rsidRDefault="00084281" w:rsidP="00DE61CD">
      <w:pPr>
        <w:ind w:left="1134" w:hanging="1134"/>
        <w:rPr>
          <w:iCs/>
        </w:rPr>
      </w:pPr>
      <w:bookmarkStart w:id="258" w:name="lt_pId1231"/>
      <w:r w:rsidRPr="00762858">
        <w:tab/>
      </w:r>
      <w:r w:rsidR="00932A8B" w:rsidRPr="00762858">
        <w:rPr>
          <w:rtl/>
        </w:rPr>
        <w:tab/>
      </w:r>
      <w:r w:rsidR="00932A8B" w:rsidRPr="00762858">
        <w:t>AP1.1.1</w:t>
      </w:r>
      <w:r w:rsidR="00932A8B" w:rsidRPr="00762858">
        <w:rPr>
          <w:rtl/>
        </w:rPr>
        <w:t xml:space="preserve"> - ربط نقص الوعي بنقص المشاركة في المعايير،</w:t>
      </w:r>
      <w:bookmarkEnd w:id="258"/>
    </w:p>
    <w:p w14:paraId="7075212B" w14:textId="31961278" w:rsidR="00932A8B" w:rsidRPr="00762858" w:rsidRDefault="00084281" w:rsidP="00DE61CD">
      <w:pPr>
        <w:ind w:left="1134" w:hanging="1134"/>
        <w:rPr>
          <w:iCs/>
        </w:rPr>
      </w:pPr>
      <w:bookmarkStart w:id="259" w:name="lt_pId1232"/>
      <w:r w:rsidRPr="00762858">
        <w:tab/>
      </w:r>
      <w:r w:rsidR="00932A8B" w:rsidRPr="00762858">
        <w:rPr>
          <w:rtl/>
        </w:rPr>
        <w:tab/>
      </w:r>
      <w:r w:rsidR="00932A8B" w:rsidRPr="00762858">
        <w:t>AP1.1.2</w:t>
      </w:r>
      <w:r w:rsidR="00932A8B" w:rsidRPr="00762858">
        <w:rPr>
          <w:rtl/>
        </w:rPr>
        <w:t xml:space="preserve"> - تحديد الأدوار والدوافع المعنية، وطرق ووسائل زيادة المشاركة، على سبيل المثال من خلال تحديد مقاييس جديدة وتحسين المقاييس الحالية،</w:t>
      </w:r>
      <w:bookmarkEnd w:id="259"/>
    </w:p>
    <w:p w14:paraId="588665D5" w14:textId="654F5790" w:rsidR="00932A8B" w:rsidRPr="00762858" w:rsidRDefault="00084281" w:rsidP="00DE61CD">
      <w:pPr>
        <w:ind w:left="1134" w:hanging="1134"/>
        <w:rPr>
          <w:iCs/>
        </w:rPr>
      </w:pPr>
      <w:bookmarkStart w:id="260" w:name="lt_pId1233"/>
      <w:r w:rsidRPr="00762858">
        <w:tab/>
      </w:r>
      <w:r w:rsidR="00932A8B" w:rsidRPr="00762858">
        <w:rPr>
          <w:rtl/>
        </w:rPr>
        <w:tab/>
      </w:r>
      <w:r w:rsidR="00932A8B" w:rsidRPr="00762858">
        <w:t>AP1.1.3</w:t>
      </w:r>
      <w:r w:rsidR="00932A8B" w:rsidRPr="00762858">
        <w:rPr>
          <w:rtl/>
        </w:rPr>
        <w:t xml:space="preserve"> - تحديد ما إذا كان هناك نقص في الدورات التدريبية في مجال التقييس لفائدة قادة دوائر الصناعة (مثل ماجستير إدارة الأعمال، وما إلى ذلك) مما يساهم في نقص ثقافة القيادة في مجال التقييس ويتسبب في عدم تهيئة الظروف الملائمة لتطور الفرق المعنية بالتقييس وإطلاق قدراتها في بعض المجالات</w:t>
      </w:r>
      <w:bookmarkEnd w:id="260"/>
    </w:p>
    <w:p w14:paraId="36FD844E" w14:textId="77777777" w:rsidR="00932A8B" w:rsidRPr="00762858" w:rsidRDefault="00932A8B" w:rsidP="00DE61CD">
      <w:pPr>
        <w:ind w:left="794" w:hanging="794"/>
        <w:rPr>
          <w:iCs/>
        </w:rPr>
      </w:pPr>
      <w:bookmarkStart w:id="261" w:name="lt_pId1234"/>
      <w:r w:rsidRPr="00762858">
        <w:rPr>
          <w:rtl/>
          <w:lang w:bidi="ar-SY"/>
        </w:rPr>
        <w:tab/>
      </w:r>
      <w:r w:rsidRPr="00762858">
        <w:rPr>
          <w:lang w:bidi="ar-SY"/>
        </w:rPr>
        <w:t>AP1.2</w:t>
      </w:r>
      <w:r w:rsidRPr="00762858">
        <w:rPr>
          <w:rtl/>
          <w:lang w:bidi="ar-SY"/>
        </w:rPr>
        <w:t xml:space="preserve"> - تحديد الكيفية التي يمكن بها لقطاع تقييس الاتصالات أن يحقق رؤية مشتركة للمستقبل في إطار شراكة بين الدول الأعضاء ودوائر الصناعة من أجل الحفاظ على مصداقيته الدولية وتعزيزها من خلال تحديد أدوار كل من هذه الشراكات بشكل أوضح؛</w:t>
      </w:r>
      <w:bookmarkEnd w:id="261"/>
    </w:p>
    <w:p w14:paraId="36C97BB4" w14:textId="77777777" w:rsidR="00932A8B" w:rsidRPr="00762858" w:rsidRDefault="00932A8B" w:rsidP="00DE61CD">
      <w:pPr>
        <w:ind w:left="794" w:hanging="794"/>
        <w:rPr>
          <w:iCs/>
        </w:rPr>
      </w:pPr>
      <w:bookmarkStart w:id="262" w:name="lt_pId1235"/>
      <w:r w:rsidRPr="00762858">
        <w:rPr>
          <w:rtl/>
          <w:lang w:bidi="ar-SY"/>
        </w:rPr>
        <w:tab/>
      </w:r>
      <w:r w:rsidRPr="00762858">
        <w:rPr>
          <w:lang w:bidi="ar-SY"/>
        </w:rPr>
        <w:t>AP1.3</w:t>
      </w:r>
      <w:r w:rsidRPr="00762858">
        <w:rPr>
          <w:rtl/>
          <w:lang w:bidi="ar-SY"/>
        </w:rPr>
        <w:t xml:space="preserve"> - تحديد عروض القيمة من أجل تعزيز مشاركة دوائر الصناعة والاحتفاظ بها كأعضاء قطاعات ومنتسبين (بما في ذلك الشركات الصغيرة والمتوسطة) في قطاع تقييس الاتصالات؛</w:t>
      </w:r>
      <w:bookmarkEnd w:id="262"/>
    </w:p>
    <w:p w14:paraId="6A9B7A49" w14:textId="77777777" w:rsidR="00932A8B" w:rsidRPr="00762858" w:rsidRDefault="00932A8B" w:rsidP="00DE61CD">
      <w:pPr>
        <w:ind w:left="794" w:hanging="794"/>
        <w:rPr>
          <w:iCs/>
        </w:rPr>
      </w:pPr>
      <w:bookmarkStart w:id="263" w:name="lt_pId1236"/>
      <w:r w:rsidRPr="00762858">
        <w:rPr>
          <w:rtl/>
          <w:lang w:bidi="ar-SY"/>
        </w:rPr>
        <w:tab/>
      </w:r>
      <w:r w:rsidRPr="00762858">
        <w:rPr>
          <w:lang w:bidi="ar-SY"/>
        </w:rPr>
        <w:t>AP1.4</w:t>
      </w:r>
      <w:r w:rsidRPr="00762858">
        <w:rPr>
          <w:rtl/>
          <w:lang w:bidi="ar-SY"/>
        </w:rPr>
        <w:t xml:space="preserve"> - تحديد كيفية اجتذاب دوائر الصناعة من البلدان المتقدمة والنامية للمشاركة في قطاع تقييس الاتصالات كأعضاء جدد في القطاع ومنتسبين وشركات صغيرة ومتوسطة، ولا سيما الجيل القادم مع ضمان تحقيق الشمول</w:t>
      </w:r>
      <w:bookmarkEnd w:id="263"/>
      <w:r w:rsidRPr="00762858">
        <w:rPr>
          <w:rtl/>
          <w:lang w:bidi="ar-SY"/>
        </w:rPr>
        <w:t>؛</w:t>
      </w:r>
    </w:p>
    <w:p w14:paraId="69AF30D0" w14:textId="77777777" w:rsidR="00932A8B" w:rsidRPr="00762858" w:rsidRDefault="00932A8B" w:rsidP="00DE61CD">
      <w:pPr>
        <w:ind w:left="794" w:hanging="794"/>
        <w:rPr>
          <w:iCs/>
        </w:rPr>
      </w:pPr>
      <w:bookmarkStart w:id="264" w:name="lt_pId1237"/>
      <w:r w:rsidRPr="00762858">
        <w:rPr>
          <w:rtl/>
          <w:lang w:bidi="ar-SY"/>
        </w:rPr>
        <w:tab/>
      </w:r>
      <w:r w:rsidRPr="00762858">
        <w:rPr>
          <w:lang w:bidi="ar-SY"/>
        </w:rPr>
        <w:t>AP1.5</w:t>
      </w:r>
      <w:r w:rsidRPr="00762858">
        <w:rPr>
          <w:rtl/>
          <w:lang w:bidi="ar-SY"/>
        </w:rPr>
        <w:t xml:space="preserve"> - تحديد كيفية سد الفجوة بين التكنولوجيا والسياسات والاستراتيجيات في مجال التقييس؛</w:t>
      </w:r>
      <w:bookmarkEnd w:id="264"/>
    </w:p>
    <w:p w14:paraId="00F083CB" w14:textId="77777777" w:rsidR="00932A8B" w:rsidRPr="00762858" w:rsidRDefault="00932A8B" w:rsidP="00DE61CD">
      <w:pPr>
        <w:ind w:left="794" w:hanging="794"/>
        <w:rPr>
          <w:iCs/>
        </w:rPr>
      </w:pPr>
      <w:bookmarkStart w:id="265" w:name="lt_pId1238"/>
      <w:r w:rsidRPr="00762858">
        <w:rPr>
          <w:rtl/>
          <w:lang w:bidi="ar-SY"/>
        </w:rPr>
        <w:tab/>
      </w:r>
      <w:r w:rsidRPr="00762858">
        <w:rPr>
          <w:lang w:bidi="ar-SY"/>
        </w:rPr>
        <w:t>AP1.6</w:t>
      </w:r>
      <w:r w:rsidRPr="00762858">
        <w:rPr>
          <w:rtl/>
          <w:lang w:bidi="ar-SY"/>
        </w:rPr>
        <w:t xml:space="preserve"> - تحديد الكيفية التي يمكن بها لأعضاء قطاع تقييس الاتصالات والمنتسبين إليه (بما في ذلك الشركات الصغيرة والمتوسطة) المساهمة في حوار يؤدي إلى بيئة تمكينية تضيف قيمة وتعزز الجودة؛</w:t>
      </w:r>
      <w:bookmarkEnd w:id="265"/>
    </w:p>
    <w:p w14:paraId="25FCA943" w14:textId="77777777" w:rsidR="00932A8B" w:rsidRPr="00762858" w:rsidRDefault="00932A8B" w:rsidP="00DE61CD">
      <w:pPr>
        <w:ind w:left="794" w:hanging="794"/>
        <w:rPr>
          <w:iCs/>
        </w:rPr>
      </w:pPr>
      <w:bookmarkStart w:id="266" w:name="lt_pId1239"/>
      <w:r w:rsidRPr="00762858">
        <w:rPr>
          <w:rtl/>
          <w:lang w:bidi="ar-SY"/>
        </w:rPr>
        <w:tab/>
      </w:r>
      <w:r w:rsidRPr="00762858">
        <w:rPr>
          <w:lang w:bidi="ar-SY"/>
        </w:rPr>
        <w:t>AP1.7</w:t>
      </w:r>
      <w:r w:rsidRPr="00762858">
        <w:rPr>
          <w:rtl/>
          <w:lang w:bidi="ar-SY"/>
        </w:rPr>
        <w:t xml:space="preserve"> - تشجيع أعضاء قطاع تقييس الاتصالات والمنتسبين إليه (بما في ذلك الشركات الصغيرة والمتوسطة) المشاركين في منظمات أخرى معنية بوضع المعايير على تنسيق أنشطة التقييس.</w:t>
      </w:r>
      <w:bookmarkEnd w:id="266"/>
    </w:p>
    <w:p w14:paraId="68F630C0" w14:textId="77777777" w:rsidR="00932A8B" w:rsidRPr="001865D5" w:rsidRDefault="00932A8B" w:rsidP="00DE61CD">
      <w:pPr>
        <w:rPr>
          <w:spacing w:val="-2"/>
          <w:rtl/>
        </w:rPr>
      </w:pPr>
      <w:bookmarkStart w:id="267" w:name="lt_pId1240"/>
      <w:r w:rsidRPr="001865D5">
        <w:rPr>
          <w:spacing w:val="-2"/>
        </w:rPr>
        <w:t>AP2</w:t>
      </w:r>
      <w:r w:rsidRPr="001865D5">
        <w:rPr>
          <w:spacing w:val="-2"/>
          <w:rtl/>
        </w:rPr>
        <w:t xml:space="preserve"> - ينبغي لخطة عمل مشاركة دوائر الصناعة التي وضعها الفريق الاستشاري لتقييس الاتصالات أن تنظر أيضاً في استراتيجيات التنفيذ لتحقيق ما ورد أعلاه من خلال تنظيم ورش عمل ودراسات استقصائية منتظمة مع دوائر الصناعة لتلقي تعليقات بشأن كيفية تعزيز المشاركة في قطاع تقييس الاتصالات.</w:t>
      </w:r>
      <w:bookmarkEnd w:id="267"/>
    </w:p>
    <w:p w14:paraId="47B9310B" w14:textId="77777777" w:rsidR="00932A8B" w:rsidRPr="00762858" w:rsidRDefault="00932A8B" w:rsidP="00DE61CD">
      <w:bookmarkStart w:id="268" w:name="lt_pId1241"/>
      <w:r w:rsidRPr="00762858">
        <w:t>AP3</w:t>
      </w:r>
      <w:r w:rsidRPr="00762858">
        <w:rPr>
          <w:rtl/>
        </w:rPr>
        <w:t xml:space="preserve"> - ستكون هذه الإجراءات مكملة للأنشطة الحالية التي يجري الاضطلاع بها كجزء من عملية إشراك كبار مسؤولي التكنولوجيا/الرؤساء التنفيذيين على النحو المبين في (القرار </w:t>
      </w:r>
      <w:r w:rsidRPr="00762858">
        <w:t>68</w:t>
      </w:r>
      <w:r w:rsidRPr="00762858">
        <w:rPr>
          <w:rtl/>
        </w:rPr>
        <w:t xml:space="preserve">، المراجَع في الحمامات، </w:t>
      </w:r>
      <w:r w:rsidRPr="00762858">
        <w:t>2016</w:t>
      </w:r>
      <w:r w:rsidRPr="00762858">
        <w:rPr>
          <w:rtl/>
        </w:rPr>
        <w:t xml:space="preserve">)، على الرغم من أن جزءاً من خطة العمل سيركز على تحديد ما مدى تحقُّق الأهداف الأصلية للقرار </w:t>
      </w:r>
      <w:r w:rsidRPr="00762858">
        <w:t>68</w:t>
      </w:r>
      <w:r w:rsidRPr="00762858">
        <w:rPr>
          <w:rtl/>
        </w:rPr>
        <w:t>. وبناء على التقييم، ينبغي استعراض عملية كبار مسؤولي التكنولوجيا/الرؤساء التنفيذيين حسب الحاجة.</w:t>
      </w:r>
      <w:bookmarkStart w:id="269" w:name="lt_pId1242"/>
      <w:bookmarkEnd w:id="268"/>
      <w:bookmarkEnd w:id="269"/>
    </w:p>
    <w:p w14:paraId="269B5BBF" w14:textId="77777777" w:rsidR="00932A8B" w:rsidRPr="00762858" w:rsidRDefault="00932A8B" w:rsidP="00DE61CD">
      <w:bookmarkStart w:id="270" w:name="lt_pId1243"/>
      <w:r w:rsidRPr="00762858">
        <w:t>AP4</w:t>
      </w:r>
      <w:r w:rsidRPr="00762858">
        <w:rPr>
          <w:rtl/>
        </w:rPr>
        <w:t xml:space="preserve"> - تنسيق خطة العمل على أساس الهيكل القائم على النتائج للخطة الاستراتيجية للاتحاد، بما في ذلك النواتج الرئيسية ومؤشرات النواتج الرئيسية.</w:t>
      </w:r>
      <w:bookmarkEnd w:id="270"/>
    </w:p>
    <w:p w14:paraId="311B85AE" w14:textId="77777777" w:rsidR="00932A8B" w:rsidRPr="00762858" w:rsidRDefault="00932A8B" w:rsidP="00DE61CD">
      <w:bookmarkStart w:id="271" w:name="lt_pId1244"/>
      <w:r w:rsidRPr="00762858">
        <w:t>AP5</w:t>
      </w:r>
      <w:r w:rsidRPr="00762858">
        <w:rPr>
          <w:rtl/>
        </w:rPr>
        <w:t xml:space="preserve"> - إرسال رسالة معممة لإبلاغ الأعضاء بالمناقشات الجارية في الفريق الاستشاري لتقييس الاتصالات لتشجيع مشاركة دوائر الصناعة، استناداً مثلا إلى النص الوارد في الوثيقة </w:t>
      </w:r>
      <w:r w:rsidRPr="00762858">
        <w:t>TSAG-C15R1</w:t>
      </w:r>
      <w:r w:rsidRPr="00762858">
        <w:rPr>
          <w:rtl/>
        </w:rPr>
        <w:t>.</w:t>
      </w:r>
      <w:bookmarkEnd w:id="271"/>
    </w:p>
    <w:p w14:paraId="07E42F25" w14:textId="77777777" w:rsidR="00932A8B" w:rsidRPr="00762858" w:rsidRDefault="00932A8B" w:rsidP="00DE61CD">
      <w:bookmarkStart w:id="272" w:name="lt_pId1245"/>
      <w:r w:rsidRPr="00762858">
        <w:t>AP6</w:t>
      </w:r>
      <w:r w:rsidRPr="00762858">
        <w:rPr>
          <w:rtl/>
        </w:rPr>
        <w:t xml:space="preserve"> - نظراً لوجود ترابط بين أفرقة المقررين، فإن النتائج المنتهى إليها والتقدم المحرز في خطة العمل هذه قد تكون ذات صلة بأفرقة المقرِّرين الأخرى التابعة للفريق الاستشاري لتقييس الاتصالات، لذلك سيكفل التنسيق مع الفريق </w:t>
      </w:r>
      <w:r w:rsidRPr="00762858">
        <w:t>RG-IEM</w:t>
      </w:r>
      <w:r w:rsidRPr="00762858">
        <w:rPr>
          <w:rtl/>
        </w:rPr>
        <w:t xml:space="preserve"> تحقيق الاتساق في العمل.</w:t>
      </w:r>
      <w:bookmarkEnd w:id="272"/>
    </w:p>
    <w:p w14:paraId="57F14421" w14:textId="77777777" w:rsidR="00932A8B" w:rsidRPr="001865D5" w:rsidRDefault="00932A8B" w:rsidP="00DE61CD">
      <w:pPr>
        <w:rPr>
          <w:spacing w:val="-2"/>
        </w:rPr>
      </w:pPr>
      <w:bookmarkStart w:id="273" w:name="lt_pId1246"/>
      <w:r w:rsidRPr="001865D5">
        <w:rPr>
          <w:spacing w:val="-2"/>
          <w:rtl/>
        </w:rPr>
        <w:t xml:space="preserve">وتيسيراً لتنفيذ خطة العمل، يُقترح التعامل مع بعض عناصر الخطة قبل الأخرى. وسيخضع هذا الإجراء لتقييم مستمر مع استمرار عمل الفريق </w:t>
      </w:r>
      <w:r w:rsidRPr="001865D5">
        <w:rPr>
          <w:spacing w:val="-2"/>
        </w:rPr>
        <w:t>RG-IEM</w:t>
      </w:r>
      <w:r w:rsidRPr="001865D5">
        <w:rPr>
          <w:spacing w:val="-2"/>
          <w:rtl/>
        </w:rPr>
        <w:t>.</w:t>
      </w:r>
      <w:bookmarkStart w:id="274" w:name="lt_pId1247"/>
      <w:bookmarkEnd w:id="273"/>
      <w:bookmarkEnd w:id="274"/>
    </w:p>
    <w:p w14:paraId="5DCF8DD6" w14:textId="77777777" w:rsidR="00932A8B" w:rsidRPr="00762858" w:rsidRDefault="00932A8B" w:rsidP="00DE61CD">
      <w:pPr>
        <w:pStyle w:val="Heading5"/>
      </w:pPr>
      <w:bookmarkStart w:id="275" w:name="_Toc177649223"/>
      <w:r w:rsidRPr="00762858">
        <w:lastRenderedPageBreak/>
        <w:t>5</w:t>
      </w:r>
      <w:r w:rsidRPr="00762858">
        <w:rPr>
          <w:rtl/>
        </w:rPr>
        <w:tab/>
        <w:t>عروض خدمات قطاع تقييس الاتصالات</w:t>
      </w:r>
      <w:bookmarkStart w:id="276" w:name="lt_pId1249"/>
      <w:bookmarkEnd w:id="275"/>
      <w:bookmarkEnd w:id="276"/>
    </w:p>
    <w:p w14:paraId="7E814180" w14:textId="380BE83A" w:rsidR="00932A8B" w:rsidRPr="00762858" w:rsidRDefault="00932A8B" w:rsidP="00DE61CD">
      <w:bookmarkStart w:id="277" w:name="lt_pId1250"/>
      <w:r w:rsidRPr="00762858">
        <w:rPr>
          <w:rtl/>
        </w:rPr>
        <w:t xml:space="preserve">لتحقيق النتائج في إطار الركائز المذكورة أعلاه، يمكن الاستفادة من الخدمات التي يقدمها قطاع تقييس الاتصالات. ويمكن الاطلاع على مجموعة الخدمات هذه في القسم </w:t>
      </w:r>
      <w:r w:rsidRPr="00762858">
        <w:t>7.2</w:t>
      </w:r>
      <w:r w:rsidRPr="00762858">
        <w:rPr>
          <w:rtl/>
        </w:rPr>
        <w:t xml:space="preserve"> من القرار </w:t>
      </w:r>
      <w:r w:rsidRPr="00762858">
        <w:t>71</w:t>
      </w:r>
      <w:r w:rsidRPr="00762858">
        <w:rPr>
          <w:rtl/>
        </w:rPr>
        <w:t xml:space="preserve"> لمؤتمر المندوبين المفوضين لعام </w:t>
      </w:r>
      <w:r w:rsidRPr="00762858">
        <w:t>2022</w:t>
      </w:r>
      <w:r w:rsidRPr="00762858">
        <w:rPr>
          <w:rtl/>
        </w:rPr>
        <w:t>.</w:t>
      </w:r>
      <w:r w:rsidR="00F634DB" w:rsidRPr="00762858">
        <w:rPr>
          <w:rStyle w:val="FootnoteReference"/>
        </w:rPr>
        <w:footnoteReference w:customMarkFollows="1" w:id="4"/>
        <w:t>4</w:t>
      </w:r>
      <w:r w:rsidRPr="00762858">
        <w:rPr>
          <w:rtl/>
        </w:rPr>
        <w:t xml:space="preserve"> وسيقدم كل قطاع والأمانة العامة معلومات أكثر تفصيلاً عن كيفية نشر هذه الخدمات، ويمكن اختيار البنود ذات الصلة لإضافتها إلى خطة عمل مشاركة دوائر الصناعة:</w:t>
      </w:r>
      <w:bookmarkStart w:id="278" w:name="lt_pId1251"/>
      <w:bookmarkStart w:id="279" w:name="lt_pId1252"/>
      <w:bookmarkEnd w:id="277"/>
      <w:bookmarkEnd w:id="278"/>
      <w:bookmarkEnd w:id="279"/>
    </w:p>
    <w:p w14:paraId="3FBAC7E2" w14:textId="77777777" w:rsidR="00932A8B" w:rsidRPr="00762858" w:rsidRDefault="00932A8B" w:rsidP="00DE61CD">
      <w:pPr>
        <w:pStyle w:val="enumlev10"/>
      </w:pPr>
      <w:bookmarkStart w:id="280" w:name="lt_pId1253"/>
      <w:r w:rsidRPr="00762858">
        <w:t>-</w:t>
      </w:r>
      <w:r w:rsidRPr="00762858">
        <w:tab/>
      </w:r>
      <w:r w:rsidRPr="00762858">
        <w:rPr>
          <w:rtl/>
        </w:rPr>
        <w:t>وضع معايير قطاع تقييس الاتصالات والنواتج الأخرى</w:t>
      </w:r>
      <w:bookmarkEnd w:id="280"/>
    </w:p>
    <w:p w14:paraId="7B92F0A8" w14:textId="77777777" w:rsidR="00932A8B" w:rsidRPr="00762858" w:rsidRDefault="00932A8B" w:rsidP="00DE61CD">
      <w:pPr>
        <w:pStyle w:val="enumlev10"/>
      </w:pPr>
      <w:bookmarkStart w:id="281" w:name="lt_pId1254"/>
      <w:r w:rsidRPr="00762858">
        <w:t>-</w:t>
      </w:r>
      <w:r w:rsidRPr="00762858">
        <w:tab/>
      </w:r>
      <w:r w:rsidRPr="00762858">
        <w:rPr>
          <w:rtl/>
        </w:rPr>
        <w:t xml:space="preserve">وَضْع أُطر السياسات والمنتجات المعرفية </w:t>
      </w:r>
      <w:bookmarkEnd w:id="281"/>
    </w:p>
    <w:p w14:paraId="4F2748C7" w14:textId="77777777" w:rsidR="00932A8B" w:rsidRPr="00762858" w:rsidRDefault="00932A8B" w:rsidP="00DE61CD">
      <w:pPr>
        <w:pStyle w:val="enumlev10"/>
      </w:pPr>
      <w:bookmarkStart w:id="282" w:name="lt_pId1255"/>
      <w:r w:rsidRPr="00762858">
        <w:t>-</w:t>
      </w:r>
      <w:r w:rsidRPr="00762858">
        <w:tab/>
      </w:r>
      <w:r w:rsidRPr="00762858">
        <w:rPr>
          <w:rtl/>
        </w:rPr>
        <w:t>توفير البيانات والإحصاءات</w:t>
      </w:r>
      <w:bookmarkEnd w:id="282"/>
    </w:p>
    <w:p w14:paraId="311FDBED" w14:textId="77777777" w:rsidR="00932A8B" w:rsidRPr="00762858" w:rsidRDefault="00932A8B" w:rsidP="00DE61CD">
      <w:pPr>
        <w:pStyle w:val="enumlev10"/>
      </w:pPr>
      <w:bookmarkStart w:id="283" w:name="lt_pId1256"/>
      <w:r w:rsidRPr="00762858">
        <w:t>-</w:t>
      </w:r>
      <w:r w:rsidRPr="00762858">
        <w:tab/>
      </w:r>
      <w:r w:rsidRPr="00762858">
        <w:rPr>
          <w:rtl/>
        </w:rPr>
        <w:t>تنمية القدرات</w:t>
      </w:r>
      <w:bookmarkEnd w:id="283"/>
    </w:p>
    <w:p w14:paraId="2E44E093" w14:textId="77777777" w:rsidR="00932A8B" w:rsidRPr="00762858" w:rsidRDefault="00932A8B" w:rsidP="00DE61CD">
      <w:pPr>
        <w:pStyle w:val="enumlev10"/>
      </w:pPr>
      <w:bookmarkStart w:id="284" w:name="lt_pId1257"/>
      <w:r w:rsidRPr="00762858">
        <w:t>-</w:t>
      </w:r>
      <w:r w:rsidRPr="00762858">
        <w:tab/>
      </w:r>
      <w:r w:rsidRPr="00762858">
        <w:rPr>
          <w:rtl/>
        </w:rPr>
        <w:t>تقديم المساعدة التقنية</w:t>
      </w:r>
      <w:bookmarkEnd w:id="284"/>
    </w:p>
    <w:p w14:paraId="23683A33" w14:textId="77777777" w:rsidR="00932A8B" w:rsidRPr="00762858" w:rsidRDefault="00932A8B" w:rsidP="00DE61CD">
      <w:pPr>
        <w:pStyle w:val="enumlev10"/>
      </w:pPr>
      <w:bookmarkStart w:id="285" w:name="lt_pId1258"/>
      <w:r w:rsidRPr="00762858">
        <w:t>-</w:t>
      </w:r>
      <w:r w:rsidRPr="00762858">
        <w:tab/>
      </w:r>
      <w:r w:rsidRPr="00762858">
        <w:rPr>
          <w:rtl/>
        </w:rPr>
        <w:t>منصات عقد الاجتماعات</w:t>
      </w:r>
      <w:bookmarkEnd w:id="285"/>
    </w:p>
    <w:p w14:paraId="708D8559" w14:textId="77777777" w:rsidR="00932A8B" w:rsidRPr="00762858" w:rsidRDefault="00932A8B" w:rsidP="00DE61CD">
      <w:pPr>
        <w:pStyle w:val="enumlev10"/>
      </w:pPr>
      <w:bookmarkStart w:id="286" w:name="lt_pId1259"/>
      <w:r w:rsidRPr="00762858">
        <w:t>-</w:t>
      </w:r>
      <w:r w:rsidRPr="00762858">
        <w:tab/>
      </w:r>
      <w:r w:rsidRPr="00762858">
        <w:rPr>
          <w:rtl/>
        </w:rPr>
        <w:t>تنظيم ورش العمل</w:t>
      </w:r>
      <w:bookmarkEnd w:id="286"/>
    </w:p>
    <w:p w14:paraId="0041AAD6" w14:textId="77777777" w:rsidR="00932A8B" w:rsidRPr="00762858" w:rsidRDefault="00932A8B" w:rsidP="00DE61CD">
      <w:pPr>
        <w:pStyle w:val="enumlev10"/>
      </w:pPr>
      <w:bookmarkStart w:id="287" w:name="lt_pId1260"/>
      <w:r w:rsidRPr="00762858">
        <w:t>-</w:t>
      </w:r>
      <w:r w:rsidRPr="00762858">
        <w:tab/>
      </w:r>
      <w:r w:rsidRPr="00762858">
        <w:rPr>
          <w:rtl/>
        </w:rPr>
        <w:t>تنظيم الدراسات الاستقصائية</w:t>
      </w:r>
      <w:bookmarkEnd w:id="287"/>
    </w:p>
    <w:p w14:paraId="72437ED3" w14:textId="77777777" w:rsidR="00932A8B" w:rsidRPr="00762858" w:rsidRDefault="00932A8B" w:rsidP="00DE61CD">
      <w:pPr>
        <w:pStyle w:val="Heading4"/>
      </w:pPr>
      <w:bookmarkStart w:id="288" w:name="_Toc177649224"/>
      <w:r w:rsidRPr="00762858">
        <w:t>6</w:t>
      </w:r>
      <w:r w:rsidRPr="00762858">
        <w:rPr>
          <w:rtl/>
        </w:rPr>
        <w:tab/>
        <w:t>العوامل التمكينية/التدابير التي يتعين على قطاع تقييس الاتصالات اتخاذها لتشجيع مشاركة دوائر الصناعة</w:t>
      </w:r>
      <w:bookmarkStart w:id="289" w:name="lt_pId1262"/>
      <w:bookmarkEnd w:id="288"/>
      <w:bookmarkEnd w:id="289"/>
    </w:p>
    <w:p w14:paraId="22654F81" w14:textId="315FCE59" w:rsidR="00932A8B" w:rsidRPr="001865D5" w:rsidRDefault="00932A8B" w:rsidP="00DE61CD">
      <w:pPr>
        <w:rPr>
          <w:spacing w:val="-2"/>
        </w:rPr>
      </w:pPr>
      <w:bookmarkStart w:id="290" w:name="lt_pId1263"/>
      <w:r w:rsidRPr="001865D5">
        <w:rPr>
          <w:spacing w:val="-2"/>
          <w:rtl/>
        </w:rPr>
        <w:t>استُخدم مصطلح "العامل التمكيني" لإبراز ضرورة أن يعمل الاتحاد كمنظمة يقودها الأعضاء، دون أن يقتصر هذا على الدول الأعضاء فحسب، بل بالإضافة إلى ذلك "سيعمل الاتحاد الدولي أيضاً على تعميق مشاركته مع ممثلي الاتصالات/تكنولوجيا المعلومات والاتصالات والقطاعات الصناعية الأخرى، لإثبات عرض قيمة الاتحاد في سياق "الغايات الاستراتيجية". (انظر الملحق </w:t>
      </w:r>
      <w:r w:rsidRPr="001865D5">
        <w:rPr>
          <w:spacing w:val="-2"/>
        </w:rPr>
        <w:t>1</w:t>
      </w:r>
      <w:r w:rsidRPr="001865D5">
        <w:rPr>
          <w:spacing w:val="-2"/>
          <w:rtl/>
        </w:rPr>
        <w:t xml:space="preserve"> بالقرار </w:t>
      </w:r>
      <w:r w:rsidRPr="001865D5">
        <w:rPr>
          <w:spacing w:val="-2"/>
        </w:rPr>
        <w:t>71</w:t>
      </w:r>
      <w:r w:rsidRPr="001865D5">
        <w:rPr>
          <w:spacing w:val="-2"/>
          <w:rtl/>
        </w:rPr>
        <w:t xml:space="preserve"> (المراجَع في بوخارست، </w:t>
      </w:r>
      <w:r w:rsidRPr="001865D5">
        <w:rPr>
          <w:spacing w:val="-2"/>
        </w:rPr>
        <w:t>2022</w:t>
      </w:r>
      <w:r w:rsidRPr="001865D5">
        <w:rPr>
          <w:spacing w:val="-2"/>
          <w:rtl/>
        </w:rPr>
        <w:t xml:space="preserve">)، القسم </w:t>
      </w:r>
      <w:r w:rsidRPr="001865D5">
        <w:rPr>
          <w:spacing w:val="-2"/>
        </w:rPr>
        <w:t>2</w:t>
      </w:r>
      <w:r w:rsidRPr="001865D5">
        <w:rPr>
          <w:spacing w:val="-2"/>
          <w:rtl/>
        </w:rPr>
        <w:t xml:space="preserve"> (الإطار الاستراتيجي للفترة </w:t>
      </w:r>
      <w:r w:rsidRPr="001865D5">
        <w:rPr>
          <w:spacing w:val="-2"/>
        </w:rPr>
        <w:t>2027-2024</w:t>
      </w:r>
      <w:r w:rsidRPr="001865D5">
        <w:rPr>
          <w:spacing w:val="-2"/>
          <w:rtl/>
        </w:rPr>
        <w:t>، [المرجع - الخطة الاستراتيجية للاتحاد])، القسم</w:t>
      </w:r>
      <w:r w:rsidR="001865D5">
        <w:rPr>
          <w:rFonts w:hint="cs"/>
          <w:spacing w:val="-2"/>
          <w:rtl/>
        </w:rPr>
        <w:t> </w:t>
      </w:r>
      <w:r w:rsidRPr="001865D5">
        <w:rPr>
          <w:spacing w:val="-2"/>
        </w:rPr>
        <w:t>8.2</w:t>
      </w:r>
      <w:r w:rsidRPr="001865D5">
        <w:rPr>
          <w:spacing w:val="-2"/>
          <w:rtl/>
        </w:rPr>
        <w:t xml:space="preserve"> العوامل التمكينية):</w:t>
      </w:r>
      <w:bookmarkStart w:id="291" w:name="lt_pId1264"/>
      <w:bookmarkEnd w:id="290"/>
      <w:bookmarkEnd w:id="291"/>
    </w:p>
    <w:p w14:paraId="23A7CA7A" w14:textId="77777777" w:rsidR="00932A8B" w:rsidRPr="00762858" w:rsidRDefault="00932A8B" w:rsidP="00DE61CD">
      <w:pPr>
        <w:ind w:left="720"/>
        <w:rPr>
          <w:sz w:val="20"/>
          <w:szCs w:val="20"/>
        </w:rPr>
      </w:pPr>
      <w:bookmarkStart w:id="292" w:name="lt_pId1265"/>
      <w:r w:rsidRPr="00762858">
        <w:rPr>
          <w:sz w:val="20"/>
          <w:szCs w:val="20"/>
        </w:rPr>
        <w:t>"8.2</w:t>
      </w:r>
      <w:r w:rsidRPr="00762858">
        <w:rPr>
          <w:sz w:val="20"/>
          <w:szCs w:val="20"/>
          <w:rtl/>
        </w:rPr>
        <w:t xml:space="preserve"> العوامل التمكينية </w:t>
      </w:r>
      <w:bookmarkEnd w:id="292"/>
    </w:p>
    <w:p w14:paraId="770F7027" w14:textId="77777777" w:rsidR="00932A8B" w:rsidRPr="00762858" w:rsidRDefault="00932A8B" w:rsidP="00DE61CD">
      <w:pPr>
        <w:ind w:left="720"/>
        <w:rPr>
          <w:sz w:val="20"/>
          <w:szCs w:val="20"/>
        </w:rPr>
      </w:pPr>
      <w:r w:rsidRPr="00762858">
        <w:rPr>
          <w:sz w:val="20"/>
          <w:szCs w:val="20"/>
        </w:rPr>
        <w:t>64</w:t>
      </w:r>
      <w:r w:rsidRPr="00762858">
        <w:rPr>
          <w:sz w:val="20"/>
          <w:szCs w:val="20"/>
          <w:rtl/>
        </w:rPr>
        <w:t xml:space="preserve"> العوامل التمكينية هي أساليب عمل الاتحاد التي تمكنه من تحقيق وأولوياته غاياته بشكل أكثر فعالية وكفاءة. وهي تعكس قيم الاتحاد المتمثلة في الكفاءة والشفافية والمساءلة والانفتاح والعالمية والحياد، والتركيز على الناس والتوجه نحو الخدمات والاستناد إلى النتائج، والاستفادة من نقاط قوته الرئيسية ومعالجة نقاط ضعفه حتى يتمكن من دعم أعضائه.</w:t>
      </w:r>
      <w:bookmarkStart w:id="293" w:name="lt_pId1267"/>
      <w:bookmarkStart w:id="294" w:name="lt_pId1268"/>
      <w:bookmarkEnd w:id="293"/>
      <w:bookmarkEnd w:id="294"/>
    </w:p>
    <w:p w14:paraId="264E6D19" w14:textId="77777777" w:rsidR="00932A8B" w:rsidRPr="00762858" w:rsidRDefault="00932A8B" w:rsidP="00DE61CD">
      <w:pPr>
        <w:ind w:left="720"/>
        <w:rPr>
          <w:sz w:val="20"/>
          <w:szCs w:val="20"/>
        </w:rPr>
      </w:pPr>
      <w:bookmarkStart w:id="295" w:name="lt_pId1269"/>
      <w:r w:rsidRPr="00762858">
        <w:rPr>
          <w:sz w:val="20"/>
          <w:szCs w:val="20"/>
          <w:rtl/>
        </w:rPr>
        <w:t xml:space="preserve">منظمة يقودها الأعضاء </w:t>
      </w:r>
      <w:bookmarkEnd w:id="295"/>
    </w:p>
    <w:p w14:paraId="29BC2556" w14:textId="77777777" w:rsidR="00932A8B" w:rsidRPr="00762858" w:rsidRDefault="00932A8B" w:rsidP="00DE61CD">
      <w:pPr>
        <w:ind w:left="720"/>
        <w:rPr>
          <w:sz w:val="20"/>
          <w:szCs w:val="20"/>
        </w:rPr>
      </w:pPr>
      <w:bookmarkStart w:id="296" w:name="lt_pId1270"/>
      <w:r w:rsidRPr="00762858">
        <w:rPr>
          <w:sz w:val="20"/>
          <w:szCs w:val="20"/>
        </w:rPr>
        <w:t>65</w:t>
      </w:r>
      <w:r w:rsidRPr="00762858">
        <w:rPr>
          <w:sz w:val="20"/>
          <w:szCs w:val="20"/>
          <w:rtl/>
        </w:rPr>
        <w:t xml:space="preserve"> سيواصل الاتحاد العمل كمنظمة يقودها الأعضاء لتقديم الدعم الفعَّال لأعضائه المتنوعين وإبراز احتياجاتهم المتنوعة. ويقر الاتحاد باحتياجات جميع البلدان، ولا سيما البلدان النامية، بما في ذلك أقل البلدان نمواً، والدول الجزرية الصغيرة النامية، والبلدان النامية غير الساحلية، والبلدان التي تمر اقتصاداتها بمرحلة انتقالية، فضلاً عن السكان المحرومين والمهمشين، والتي ينبغي إعطاؤها الأولوية والاهتمام الواجب. وسيعمل الاتحاد الدولي أيضاً على تعميق مشاركته مع ممثلي الاتصالات/تكنولوجيا المعلومات والاتصالات والقطاعات الصناعية الأخرى، لإثبات عرض قيمة الاتحاد في سياق الغايات الاستراتيجية.</w:t>
      </w:r>
      <w:bookmarkStart w:id="297" w:name="lt_pId1271"/>
      <w:bookmarkStart w:id="298" w:name="lt_pId1272"/>
      <w:bookmarkEnd w:id="296"/>
      <w:bookmarkEnd w:id="297"/>
      <w:bookmarkEnd w:id="298"/>
    </w:p>
    <w:p w14:paraId="31F11222" w14:textId="77777777" w:rsidR="00932A8B" w:rsidRPr="00762858" w:rsidRDefault="00932A8B" w:rsidP="00DE61CD">
      <w:bookmarkStart w:id="299" w:name="lt_pId1273"/>
      <w:r w:rsidRPr="00762858">
        <w:rPr>
          <w:rtl/>
        </w:rPr>
        <w:t>والعوامل التمكينية الإضافية التي تيسر تنفيذ خطة العمل تشمل القائمة التالية غير الحصرية للعوامل التمكينية المحتملة:</w:t>
      </w:r>
      <w:bookmarkEnd w:id="299"/>
    </w:p>
    <w:p w14:paraId="08517D8B" w14:textId="77777777" w:rsidR="00932A8B" w:rsidRPr="00762858" w:rsidRDefault="00932A8B" w:rsidP="00DE61CD">
      <w:pPr>
        <w:pStyle w:val="enumlev10"/>
      </w:pPr>
      <w:bookmarkStart w:id="300" w:name="lt_pId1274"/>
      <w:r w:rsidRPr="00762858">
        <w:t>-</w:t>
      </w:r>
      <w:r w:rsidRPr="00762858">
        <w:tab/>
      </w:r>
      <w:r w:rsidRPr="00762858">
        <w:rPr>
          <w:rtl/>
        </w:rPr>
        <w:t>تدابير تعزيز الرضا وبناء الثقة</w:t>
      </w:r>
      <w:bookmarkEnd w:id="300"/>
    </w:p>
    <w:p w14:paraId="3949F325" w14:textId="77777777" w:rsidR="00932A8B" w:rsidRPr="00762858" w:rsidRDefault="00932A8B" w:rsidP="00DE61CD">
      <w:pPr>
        <w:pStyle w:val="enumlev10"/>
      </w:pPr>
      <w:bookmarkStart w:id="301" w:name="lt_pId1275"/>
      <w:r w:rsidRPr="00762858">
        <w:t>-</w:t>
      </w:r>
      <w:r w:rsidRPr="00762858">
        <w:tab/>
      </w:r>
      <w:r w:rsidRPr="00762858">
        <w:rPr>
          <w:rtl/>
        </w:rPr>
        <w:t>إشراك النظم الإيكولوجية التخصصية (قطاع الخدمات المالية، ودوائر صناعة السيارة، وغير ذلك)</w:t>
      </w:r>
      <w:bookmarkEnd w:id="301"/>
    </w:p>
    <w:p w14:paraId="6501AE60" w14:textId="77777777" w:rsidR="00932A8B" w:rsidRPr="00762858" w:rsidRDefault="00932A8B" w:rsidP="00DE61CD">
      <w:pPr>
        <w:pStyle w:val="enumlev10"/>
      </w:pPr>
      <w:bookmarkStart w:id="302" w:name="lt_pId1276"/>
      <w:r w:rsidRPr="00762858">
        <w:t>-</w:t>
      </w:r>
      <w:r w:rsidRPr="00762858">
        <w:tab/>
      </w:r>
      <w:r w:rsidRPr="00762858">
        <w:rPr>
          <w:rtl/>
        </w:rPr>
        <w:t>استباق احتياجات الأجيال القادمة</w:t>
      </w:r>
      <w:bookmarkEnd w:id="302"/>
    </w:p>
    <w:p w14:paraId="0C8B9436" w14:textId="77777777" w:rsidR="00932A8B" w:rsidRPr="00762858" w:rsidRDefault="00932A8B" w:rsidP="00DE61CD">
      <w:pPr>
        <w:pStyle w:val="enumlev10"/>
      </w:pPr>
      <w:bookmarkStart w:id="303" w:name="lt_pId1277"/>
      <w:r w:rsidRPr="00762858">
        <w:t>-</w:t>
      </w:r>
      <w:r w:rsidRPr="00762858">
        <w:tab/>
      </w:r>
      <w:r w:rsidRPr="00762858">
        <w:rPr>
          <w:rtl/>
        </w:rPr>
        <w:t>تحديد أعضاء القطاع الجدد/المنتسبين المحتملين في قطاع تقييس الاتصالات من خلال الدول الأعضاء</w:t>
      </w:r>
      <w:bookmarkEnd w:id="303"/>
    </w:p>
    <w:p w14:paraId="61C18E58" w14:textId="77777777" w:rsidR="00932A8B" w:rsidRPr="00762858" w:rsidRDefault="00932A8B" w:rsidP="00C00387">
      <w:pPr>
        <w:pStyle w:val="Heading4"/>
        <w:keepLines/>
      </w:pPr>
      <w:bookmarkStart w:id="304" w:name="_Toc177649225"/>
      <w:r w:rsidRPr="00762858">
        <w:t>7</w:t>
      </w:r>
      <w:r w:rsidRPr="00762858">
        <w:rPr>
          <w:rtl/>
        </w:rPr>
        <w:tab/>
        <w:t>اعتبارات قياس خطة العمل وتنفيذها</w:t>
      </w:r>
      <w:bookmarkStart w:id="305" w:name="lt_pId1279"/>
      <w:bookmarkEnd w:id="304"/>
      <w:bookmarkEnd w:id="305"/>
    </w:p>
    <w:p w14:paraId="597E9EAF" w14:textId="77777777" w:rsidR="00932A8B" w:rsidRPr="00762858" w:rsidRDefault="00932A8B" w:rsidP="00C00387">
      <w:pPr>
        <w:keepNext/>
        <w:keepLines/>
      </w:pPr>
      <w:bookmarkStart w:id="306" w:name="lt_pId1280"/>
      <w:r w:rsidRPr="00762858">
        <w:rPr>
          <w:rtl/>
        </w:rPr>
        <w:t>لضمان التنفيذ الناجح، يُقترح استخدام المنهجية القائمة على النتائج للخطة الاستراتيجية للاتحاد فيما يتعلق بالنتائج الرئيسية ومؤشرات النتائج الرئيسية لتوفير إطار للإجراءات المرتبطة بتعزيز مشاركة دوائر الصناعة في قطاع تقييس الاتصالات.</w:t>
      </w:r>
      <w:bookmarkEnd w:id="306"/>
    </w:p>
    <w:p w14:paraId="699A7BCF" w14:textId="77777777" w:rsidR="00932A8B" w:rsidRPr="00762858" w:rsidRDefault="00932A8B" w:rsidP="00C00387">
      <w:pPr>
        <w:keepNext/>
        <w:keepLines/>
      </w:pPr>
      <w:bookmarkStart w:id="307" w:name="lt_pId1281"/>
      <w:r w:rsidRPr="00762858">
        <w:rPr>
          <w:rtl/>
        </w:rPr>
        <w:t xml:space="preserve">ويُقترح كذلك اعتبار إعداد هذه النتائج جزءاً لا يتجزأ من عمل الفريق </w:t>
      </w:r>
      <w:r w:rsidRPr="00762858">
        <w:t>RG-IEM</w:t>
      </w:r>
      <w:r w:rsidRPr="00762858">
        <w:rPr>
          <w:rtl/>
        </w:rPr>
        <w:t>؛</w:t>
      </w:r>
      <w:bookmarkEnd w:id="307"/>
    </w:p>
    <w:p w14:paraId="668CA50A" w14:textId="041315C0" w:rsidR="00932A8B" w:rsidRPr="00285CB6" w:rsidRDefault="00932A8B" w:rsidP="00C00387">
      <w:pPr>
        <w:keepNext/>
        <w:keepLines/>
        <w:rPr>
          <w:spacing w:val="-2"/>
        </w:rPr>
      </w:pPr>
      <w:bookmarkStart w:id="308" w:name="lt_pId1282"/>
      <w:r w:rsidRPr="00285CB6">
        <w:rPr>
          <w:spacing w:val="-2"/>
          <w:rtl/>
        </w:rPr>
        <w:lastRenderedPageBreak/>
        <w:t>ومصطلح "النتائج" من المصطلحات المهمة الأخرى ويُعرَّف بأنه "النتائج الرئيسية التي يهدف الاتحاد إلى تحقيقها في</w:t>
      </w:r>
      <w:r w:rsidR="001E63C0" w:rsidRPr="00285CB6">
        <w:rPr>
          <w:rFonts w:hint="cs"/>
          <w:spacing w:val="-2"/>
          <w:rtl/>
        </w:rPr>
        <w:t> </w:t>
      </w:r>
      <w:r w:rsidRPr="00285CB6">
        <w:rPr>
          <w:spacing w:val="-2"/>
          <w:rtl/>
        </w:rPr>
        <w:t xml:space="preserve">إطار أولوياته </w:t>
      </w:r>
      <w:proofErr w:type="spellStart"/>
      <w:r w:rsidRPr="00285CB6">
        <w:rPr>
          <w:spacing w:val="-2"/>
          <w:rtl/>
        </w:rPr>
        <w:t>المواضيعية</w:t>
      </w:r>
      <w:proofErr w:type="spellEnd"/>
      <w:r w:rsidRPr="00285CB6">
        <w:rPr>
          <w:spacing w:val="-2"/>
          <w:rtl/>
        </w:rPr>
        <w:t>". والأولويات المواضيعية هي أساساً "أهداف"، وهو مصطلح استُخدم في الإصدارات السابقة من الخطة الاستراتيجية. وعلاوة</w:t>
      </w:r>
      <w:r w:rsidR="00285CB6">
        <w:rPr>
          <w:rFonts w:hint="cs"/>
          <w:spacing w:val="-2"/>
          <w:rtl/>
        </w:rPr>
        <w:t>ً</w:t>
      </w:r>
      <w:r w:rsidRPr="00285CB6">
        <w:rPr>
          <w:spacing w:val="-2"/>
          <w:rtl/>
        </w:rPr>
        <w:t xml:space="preserve"> على ذلك، ارتبطت بهذه الأهداف "النتائج المتوقعة والقياسات" في شكل نتائج و"مؤشرات النتائج الرئيسية". ولأغراض هذا التحليل لخطة عمل مشاركة دوائر الصناعة، يمكن إضافة فئة جديدة هي "استراتيجيات التنفيذ".</w:t>
      </w:r>
      <w:bookmarkStart w:id="309" w:name="lt_pId1283"/>
      <w:bookmarkStart w:id="310" w:name="lt_pId1284"/>
      <w:bookmarkStart w:id="311" w:name="lt_pId1285"/>
      <w:bookmarkEnd w:id="308"/>
      <w:bookmarkEnd w:id="309"/>
      <w:bookmarkEnd w:id="310"/>
      <w:bookmarkEnd w:id="311"/>
    </w:p>
    <w:p w14:paraId="3CA45F9A" w14:textId="77777777" w:rsidR="00932A8B" w:rsidRPr="00762858" w:rsidRDefault="00932A8B" w:rsidP="00DE61CD">
      <w:bookmarkStart w:id="312" w:name="lt_pId1286"/>
      <w:r w:rsidRPr="00762858">
        <w:rPr>
          <w:rtl/>
        </w:rPr>
        <w:t xml:space="preserve">توضيحات الوسوم الواردة في الجداول من </w:t>
      </w:r>
      <w:r w:rsidRPr="00762858">
        <w:t>2.3</w:t>
      </w:r>
      <w:r w:rsidRPr="00762858">
        <w:rPr>
          <w:rtl/>
        </w:rPr>
        <w:t xml:space="preserve"> إلى </w:t>
      </w:r>
      <w:r w:rsidRPr="00762858">
        <w:t>13.3</w:t>
      </w:r>
      <w:r w:rsidRPr="00762858">
        <w:rPr>
          <w:rtl/>
        </w:rPr>
        <w:t>:</w:t>
      </w:r>
      <w:bookmarkEnd w:id="312"/>
    </w:p>
    <w:p w14:paraId="08F4712A" w14:textId="77777777" w:rsidR="00932A8B" w:rsidRPr="00762858" w:rsidRDefault="00932A8B" w:rsidP="00DE61CD">
      <w:pPr>
        <w:rPr>
          <w:b/>
          <w:bCs/>
        </w:rPr>
      </w:pPr>
      <w:bookmarkStart w:id="313" w:name="lt_pId1287"/>
      <w:r w:rsidRPr="00762858">
        <w:t>IWX-xx</w:t>
      </w:r>
      <w:r w:rsidRPr="00762858">
        <w:rPr>
          <w:rtl/>
        </w:rPr>
        <w:tab/>
        <w:t xml:space="preserve">وسم يشير إلى "النقاط التي يتعين النظر فيها" في الجدول الوارد في الفصل </w:t>
      </w:r>
      <w:r w:rsidRPr="00762858">
        <w:t>8</w:t>
      </w:r>
      <w:r w:rsidRPr="00762858">
        <w:rPr>
          <w:rtl/>
        </w:rPr>
        <w:t xml:space="preserve"> أدناه.</w:t>
      </w:r>
      <w:bookmarkEnd w:id="313"/>
    </w:p>
    <w:p w14:paraId="6D39088A" w14:textId="77777777" w:rsidR="00932A8B" w:rsidRPr="007752C7" w:rsidRDefault="00932A8B" w:rsidP="00DE61CD">
      <w:pPr>
        <w:rPr>
          <w:rtl/>
          <w:lang w:bidi="ar-SY"/>
        </w:rPr>
      </w:pPr>
      <w:r w:rsidRPr="00762858">
        <w:rPr>
          <w:b/>
          <w:bCs/>
          <w:rtl/>
          <w:lang w:bidi="ar-SY"/>
        </w:rPr>
        <w:br w:type="page"/>
      </w:r>
    </w:p>
    <w:p w14:paraId="400976A4"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lang w:bidi="ar-SY"/>
        </w:rPr>
        <w:t>2.3</w:t>
      </w:r>
      <w:r w:rsidRPr="00762858">
        <w:rPr>
          <w:b/>
          <w:bCs/>
          <w:rtl/>
          <w:lang w:bidi="ar-SY"/>
        </w:rPr>
        <w:t xml:space="preserve"> – بند خطة العمل بشأن "نقص المعرفة"</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141EBD33" w14:textId="77777777" w:rsidTr="00C21154">
        <w:tc>
          <w:tcPr>
            <w:tcW w:w="1125" w:type="dxa"/>
          </w:tcPr>
          <w:p w14:paraId="4619499E"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532A1CA5" w14:textId="77777777" w:rsidR="00932A8B" w:rsidRPr="00762858" w:rsidRDefault="00932A8B" w:rsidP="00DE61CD">
            <w:pPr>
              <w:rPr>
                <w:sz w:val="18"/>
                <w:szCs w:val="18"/>
              </w:rPr>
            </w:pPr>
            <w:r w:rsidRPr="00762858">
              <w:rPr>
                <w:sz w:val="18"/>
                <w:szCs w:val="18"/>
              </w:rPr>
              <w:t>AP1.1</w:t>
            </w:r>
            <w:r w:rsidRPr="00762858">
              <w:rPr>
                <w:sz w:val="18"/>
                <w:szCs w:val="18"/>
                <w:rtl/>
                <w:lang w:bidi="ar-EG"/>
              </w:rPr>
              <w:t xml:space="preserve">، </w:t>
            </w:r>
            <w:r w:rsidRPr="00762858">
              <w:rPr>
                <w:sz w:val="18"/>
                <w:szCs w:val="18"/>
              </w:rPr>
              <w:t>AP1.1.1</w:t>
            </w:r>
            <w:r w:rsidRPr="00762858">
              <w:rPr>
                <w:sz w:val="18"/>
                <w:szCs w:val="18"/>
                <w:rtl/>
              </w:rPr>
              <w:t xml:space="preserve"> - </w:t>
            </w:r>
            <w:r w:rsidRPr="00762858">
              <w:rPr>
                <w:sz w:val="18"/>
                <w:szCs w:val="18"/>
              </w:rPr>
              <w:t>AP1.1.3</w:t>
            </w:r>
          </w:p>
        </w:tc>
        <w:tc>
          <w:tcPr>
            <w:tcW w:w="1701" w:type="dxa"/>
          </w:tcPr>
          <w:p w14:paraId="1199D583" w14:textId="77777777" w:rsidR="00932A8B" w:rsidRPr="00762858" w:rsidRDefault="00932A8B" w:rsidP="00DE61CD">
            <w:pPr>
              <w:jc w:val="center"/>
              <w:rPr>
                <w:b/>
                <w:bCs/>
                <w:sz w:val="18"/>
                <w:szCs w:val="18"/>
              </w:rPr>
            </w:pPr>
            <w:r w:rsidRPr="00762858">
              <w:rPr>
                <w:b/>
                <w:bCs/>
                <w:sz w:val="18"/>
                <w:szCs w:val="18"/>
                <w:rtl/>
              </w:rPr>
              <w:t>العنوان المختصر لبند خطة العمل</w:t>
            </w:r>
          </w:p>
        </w:tc>
        <w:tc>
          <w:tcPr>
            <w:tcW w:w="4247" w:type="dxa"/>
          </w:tcPr>
          <w:p w14:paraId="55A0C7D3" w14:textId="77777777" w:rsidR="00932A8B" w:rsidRPr="00762858" w:rsidRDefault="00932A8B" w:rsidP="00DE61CD">
            <w:pPr>
              <w:rPr>
                <w:sz w:val="18"/>
                <w:szCs w:val="18"/>
              </w:rPr>
            </w:pPr>
            <w:r w:rsidRPr="00762858">
              <w:rPr>
                <w:sz w:val="18"/>
                <w:szCs w:val="18"/>
                <w:rtl/>
              </w:rPr>
              <w:t>"نقص المعرفة"</w:t>
            </w:r>
          </w:p>
        </w:tc>
      </w:tr>
      <w:tr w:rsidR="00932A8B" w:rsidRPr="00762858" w14:paraId="7A3751FC" w14:textId="77777777" w:rsidTr="00C21154">
        <w:tc>
          <w:tcPr>
            <w:tcW w:w="9629" w:type="dxa"/>
            <w:gridSpan w:val="4"/>
          </w:tcPr>
          <w:p w14:paraId="7A4D154E"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549282C6" w14:textId="77777777" w:rsidTr="00C21154">
        <w:tc>
          <w:tcPr>
            <w:tcW w:w="9629" w:type="dxa"/>
            <w:gridSpan w:val="4"/>
          </w:tcPr>
          <w:p w14:paraId="37512C1B" w14:textId="0058B6B6" w:rsidR="00932A8B" w:rsidRPr="00762858" w:rsidRDefault="00932A8B" w:rsidP="00DE61CD">
            <w:pPr>
              <w:rPr>
                <w:i/>
                <w:sz w:val="18"/>
                <w:szCs w:val="18"/>
                <w:rtl/>
              </w:rPr>
            </w:pPr>
            <w:r w:rsidRPr="00762858">
              <w:rPr>
                <w:i/>
                <w:sz w:val="18"/>
                <w:szCs w:val="18"/>
                <w:rtl/>
              </w:rPr>
              <w:t>تحديد ما إذا كانت هناك مشكلة نقص المعرفة بالتقييس، ونقص المعرفة بقطاع تقييس الاتصالات على وجه الخصوص، بما في ذلك على سبيل المثال لا</w:t>
            </w:r>
            <w:r w:rsidR="005A6778">
              <w:rPr>
                <w:rFonts w:hint="cs"/>
                <w:i/>
                <w:sz w:val="18"/>
                <w:szCs w:val="18"/>
                <w:rtl/>
              </w:rPr>
              <w:t> </w:t>
            </w:r>
            <w:r w:rsidRPr="00762858">
              <w:rPr>
                <w:i/>
                <w:sz w:val="18"/>
                <w:szCs w:val="18"/>
                <w:rtl/>
              </w:rPr>
              <w:t>الحصر:</w:t>
            </w:r>
          </w:p>
          <w:p w14:paraId="4015CF84"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ربط المعرفة بنقص المشاركة في المعايير،</w:t>
            </w:r>
          </w:p>
          <w:p w14:paraId="1FC6CE47"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تحديد الأدوار والدوافع المعنية، والسبل والوسائل الكفيلة بزيادة المشاركة،</w:t>
            </w:r>
          </w:p>
          <w:p w14:paraId="28E42CAC"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تحديد ما إذا كان هناك نقص في دورات التقييس المقدمة لقادة الصناعة (ماجستير إدارة الأعمال، وما إلى ذلك).</w:t>
            </w:r>
          </w:p>
        </w:tc>
      </w:tr>
      <w:tr w:rsidR="00932A8B" w:rsidRPr="00762858" w14:paraId="577C8453" w14:textId="77777777" w:rsidTr="00C21154">
        <w:tc>
          <w:tcPr>
            <w:tcW w:w="9629" w:type="dxa"/>
            <w:gridSpan w:val="4"/>
          </w:tcPr>
          <w:p w14:paraId="13AFB9ED"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508C72A2" w14:textId="77777777" w:rsidTr="00C21154">
        <w:tc>
          <w:tcPr>
            <w:tcW w:w="9629" w:type="dxa"/>
            <w:gridSpan w:val="4"/>
          </w:tcPr>
          <w:p w14:paraId="5EED4C14" w14:textId="77777777" w:rsidR="00932A8B" w:rsidRPr="00762858" w:rsidRDefault="00932A8B" w:rsidP="00DE61CD">
            <w:pPr>
              <w:rPr>
                <w:sz w:val="18"/>
                <w:szCs w:val="18"/>
              </w:rPr>
            </w:pPr>
            <w:r w:rsidRPr="00762858">
              <w:rPr>
                <w:sz w:val="18"/>
                <w:szCs w:val="18"/>
                <w:rtl/>
              </w:rPr>
              <w:t>معرفة معززة بأهمية المعايير العالمية لقطاع تقييس الاتصالات، بما في ذلك بين الجيل القادم من المهندسين وغيرهم من المتخصصين في المجالات ذات الصلة، في تطوير أنظمة وخدمات الاتصالات/تكنولوجيا المعلومات والاتصالات.</w:t>
            </w:r>
          </w:p>
        </w:tc>
      </w:tr>
      <w:tr w:rsidR="00932A8B" w:rsidRPr="00762858" w14:paraId="75A2C7AE" w14:textId="77777777" w:rsidTr="00C21154">
        <w:tc>
          <w:tcPr>
            <w:tcW w:w="9629" w:type="dxa"/>
            <w:gridSpan w:val="4"/>
          </w:tcPr>
          <w:p w14:paraId="371682C0"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14511825" w14:textId="77777777" w:rsidTr="00C21154">
        <w:tc>
          <w:tcPr>
            <w:tcW w:w="9629" w:type="dxa"/>
            <w:gridSpan w:val="4"/>
          </w:tcPr>
          <w:p w14:paraId="00D34671" w14:textId="77777777" w:rsidR="00932A8B" w:rsidRPr="00762858" w:rsidRDefault="00932A8B" w:rsidP="00DE61CD">
            <w:pPr>
              <w:pStyle w:val="enumlev10"/>
              <w:rPr>
                <w:spacing w:val="-2"/>
                <w:sz w:val="18"/>
                <w:szCs w:val="18"/>
              </w:rPr>
            </w:pPr>
            <w:r w:rsidRPr="00762858">
              <w:rPr>
                <w:sz w:val="18"/>
                <w:szCs w:val="18"/>
                <w:rtl/>
              </w:rPr>
              <w:t>-</w:t>
            </w:r>
            <w:r w:rsidRPr="00762858">
              <w:rPr>
                <w:sz w:val="18"/>
                <w:szCs w:val="18"/>
                <w:rtl/>
              </w:rPr>
              <w:tab/>
            </w:r>
            <w:r w:rsidRPr="00762858">
              <w:rPr>
                <w:spacing w:val="-2"/>
                <w:sz w:val="18"/>
                <w:szCs w:val="18"/>
                <w:rtl/>
              </w:rPr>
              <w:t>تعزيز المشاركة (يمكن حساب الإحصاءات المتعلقة بالجيل القادم من المهندسين تحديداً) في أعمال لجان الدراسات بقطاع تقييس الاتصالات.</w:t>
            </w:r>
          </w:p>
          <w:p w14:paraId="444203A4"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الرضا وبناء الثقة.</w:t>
            </w:r>
          </w:p>
          <w:p w14:paraId="339272F6"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مزيد من التوصيات ذات القيمة المثبتة بالنسبة للصناعة (منفَّذة في المنتجات، مستخدَمة في لوائح ذات صلة بأسواق محددة، ...).</w:t>
            </w:r>
          </w:p>
        </w:tc>
      </w:tr>
      <w:tr w:rsidR="00932A8B" w:rsidRPr="00762858" w14:paraId="5F4EB3B7" w14:textId="77777777" w:rsidTr="00C21154">
        <w:tc>
          <w:tcPr>
            <w:tcW w:w="9629" w:type="dxa"/>
            <w:gridSpan w:val="4"/>
          </w:tcPr>
          <w:p w14:paraId="0617EF94"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627483CE" w14:textId="77777777" w:rsidTr="00C21154">
        <w:tc>
          <w:tcPr>
            <w:tcW w:w="9629" w:type="dxa"/>
            <w:gridSpan w:val="4"/>
          </w:tcPr>
          <w:p w14:paraId="69516119" w14:textId="5FFF58B9" w:rsidR="00932A8B" w:rsidRPr="005A6778" w:rsidRDefault="00932A8B" w:rsidP="00DE61CD">
            <w:pPr>
              <w:rPr>
                <w:sz w:val="18"/>
                <w:szCs w:val="18"/>
                <w:rtl/>
              </w:rPr>
            </w:pPr>
            <w:r w:rsidRPr="005A6778">
              <w:rPr>
                <w:sz w:val="18"/>
                <w:szCs w:val="18"/>
                <w:rtl/>
              </w:rPr>
              <w:t>من بين هذه الاستراتيجيات آليات من قبيل ورش العمل والدراسات الاستقصائية وما إلى ذلك، لتحديد مدى معرفة "عروض المنتجات والخدمات" التي يقدمها قطاع تقييس الاتصالات.</w:t>
            </w:r>
          </w:p>
          <w:p w14:paraId="7206F251" w14:textId="00433449" w:rsidR="00932A8B" w:rsidRPr="005A6778" w:rsidRDefault="00932A8B" w:rsidP="00DE61CD">
            <w:pPr>
              <w:rPr>
                <w:sz w:val="18"/>
                <w:szCs w:val="18"/>
                <w:rtl/>
              </w:rPr>
            </w:pPr>
            <w:r w:rsidRPr="005A6778">
              <w:rPr>
                <w:sz w:val="18"/>
                <w:szCs w:val="18"/>
                <w:rtl/>
              </w:rPr>
              <w:t xml:space="preserve">ومع مراعاة القرار </w:t>
            </w:r>
            <w:r w:rsidRPr="005A6778">
              <w:rPr>
                <w:sz w:val="18"/>
                <w:szCs w:val="18"/>
              </w:rPr>
              <w:t>123</w:t>
            </w:r>
            <w:r w:rsidRPr="005A6778">
              <w:rPr>
                <w:sz w:val="18"/>
                <w:szCs w:val="18"/>
                <w:rtl/>
              </w:rPr>
              <w:t xml:space="preserve"> (مؤتمر المندوبين المفوضين، بوخارست </w:t>
            </w:r>
            <w:r w:rsidRPr="005A6778">
              <w:rPr>
                <w:sz w:val="18"/>
                <w:szCs w:val="18"/>
              </w:rPr>
              <w:t>2022</w:t>
            </w:r>
            <w:r w:rsidRPr="005A6778">
              <w:rPr>
                <w:sz w:val="18"/>
                <w:szCs w:val="18"/>
                <w:rtl/>
              </w:rPr>
              <w:t xml:space="preserve">)، يمكن اعتبار البرنامجين </w:t>
            </w:r>
            <w:r w:rsidRPr="005A6778">
              <w:rPr>
                <w:sz w:val="18"/>
                <w:szCs w:val="18"/>
              </w:rPr>
              <w:t>1</w:t>
            </w:r>
            <w:r w:rsidRPr="005A6778">
              <w:rPr>
                <w:sz w:val="18"/>
                <w:szCs w:val="18"/>
                <w:rtl/>
              </w:rPr>
              <w:t xml:space="preserve"> و</w:t>
            </w:r>
            <w:r w:rsidR="00467422" w:rsidRPr="005A6778">
              <w:rPr>
                <w:sz w:val="18"/>
                <w:szCs w:val="18"/>
              </w:rPr>
              <w:t>5</w:t>
            </w:r>
            <w:r w:rsidRPr="005A6778">
              <w:rPr>
                <w:sz w:val="18"/>
                <w:szCs w:val="18"/>
                <w:rtl/>
              </w:rPr>
              <w:t xml:space="preserve"> الواردين في ملحق القرار </w:t>
            </w:r>
            <w:r w:rsidRPr="005A6778">
              <w:rPr>
                <w:sz w:val="18"/>
                <w:szCs w:val="18"/>
              </w:rPr>
              <w:t>44</w:t>
            </w:r>
            <w:r w:rsidRPr="005A6778">
              <w:rPr>
                <w:sz w:val="18"/>
                <w:szCs w:val="18"/>
                <w:rtl/>
              </w:rPr>
              <w:t xml:space="preserve"> (الجمعية العالمية لتقييس الاتصالات، جنيف </w:t>
            </w:r>
            <w:r w:rsidRPr="005A6778">
              <w:rPr>
                <w:sz w:val="18"/>
                <w:szCs w:val="18"/>
              </w:rPr>
              <w:t>2022</w:t>
            </w:r>
            <w:r w:rsidRPr="005A6778">
              <w:rPr>
                <w:sz w:val="18"/>
                <w:szCs w:val="18"/>
                <w:rtl/>
              </w:rPr>
              <w:t xml:space="preserve">) مدخلات في استراتيجيات التنفيذ. وكذلك الفقرة </w:t>
            </w:r>
            <w:r w:rsidRPr="005A6778">
              <w:rPr>
                <w:i/>
                <w:iCs/>
                <w:sz w:val="18"/>
                <w:szCs w:val="18"/>
                <w:rtl/>
              </w:rPr>
              <w:t>ج)</w:t>
            </w:r>
            <w:r w:rsidRPr="005A6778">
              <w:rPr>
                <w:sz w:val="18"/>
                <w:szCs w:val="18"/>
                <w:rtl/>
              </w:rPr>
              <w:t xml:space="preserve"> من "</w:t>
            </w:r>
            <w:r w:rsidRPr="005A6778">
              <w:rPr>
                <w:i/>
                <w:iCs/>
                <w:sz w:val="18"/>
                <w:szCs w:val="18"/>
                <w:rtl/>
              </w:rPr>
              <w:t>وإذ تدرك</w:t>
            </w:r>
            <w:r w:rsidRPr="005A6778">
              <w:rPr>
                <w:sz w:val="18"/>
                <w:szCs w:val="18"/>
                <w:rtl/>
              </w:rPr>
              <w:t>".</w:t>
            </w:r>
          </w:p>
          <w:p w14:paraId="0F8AFF65" w14:textId="0A1AC81C" w:rsidR="00932A8B" w:rsidRPr="00762858" w:rsidRDefault="00932A8B" w:rsidP="00DE61CD">
            <w:r w:rsidRPr="005A6778">
              <w:rPr>
                <w:sz w:val="18"/>
                <w:szCs w:val="18"/>
                <w:rtl/>
              </w:rPr>
              <w:t>وعلى وجه الخصوص، يمكن أن تستفيد جوانب بناء القدرات من التواصل مع قطاع تعليم القيادات العامة، وتقييم الافتراض القائل إن التقييس ليس جزءاً من المناهج التعليمية لقادة الأعمال في بعض أنحاء العالم، ومناقشة الحلول الممكنة في الأجل القصير والمتوسط والطويل. وينبغي إيلاء اهتمام خاص للأجيال القادمة (خلال مرحلة التعليم العالي).</w:t>
            </w:r>
          </w:p>
        </w:tc>
      </w:tr>
      <w:tr w:rsidR="00932A8B" w:rsidRPr="00762858" w14:paraId="09E02B1D" w14:textId="77777777" w:rsidTr="00C21154">
        <w:tc>
          <w:tcPr>
            <w:tcW w:w="9629" w:type="dxa"/>
            <w:gridSpan w:val="4"/>
          </w:tcPr>
          <w:p w14:paraId="2AF165EE"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4E42FE33" w14:textId="77777777" w:rsidTr="00C21154">
        <w:tc>
          <w:tcPr>
            <w:tcW w:w="9629" w:type="dxa"/>
            <w:gridSpan w:val="4"/>
          </w:tcPr>
          <w:p w14:paraId="77E2AE3B" w14:textId="77777777" w:rsidR="00932A8B" w:rsidRPr="00762858" w:rsidRDefault="00932A8B" w:rsidP="00DE61CD">
            <w:pPr>
              <w:rPr>
                <w:sz w:val="18"/>
                <w:szCs w:val="18"/>
              </w:rPr>
            </w:pPr>
          </w:p>
        </w:tc>
      </w:tr>
      <w:tr w:rsidR="00932A8B" w:rsidRPr="00762858" w14:paraId="6882433F" w14:textId="77777777" w:rsidTr="00C21154">
        <w:tc>
          <w:tcPr>
            <w:tcW w:w="9629" w:type="dxa"/>
            <w:gridSpan w:val="4"/>
          </w:tcPr>
          <w:p w14:paraId="7B1ED299"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7B4E07F5" w14:textId="77777777" w:rsidTr="00C21154">
        <w:tc>
          <w:tcPr>
            <w:tcW w:w="9629" w:type="dxa"/>
            <w:gridSpan w:val="4"/>
          </w:tcPr>
          <w:p w14:paraId="685AB7E7" w14:textId="3A09DBC7" w:rsidR="00932A8B" w:rsidRPr="00762858" w:rsidRDefault="00932A8B" w:rsidP="00DE61CD">
            <w:pPr>
              <w:rPr>
                <w:sz w:val="18"/>
                <w:szCs w:val="18"/>
              </w:rPr>
            </w:pPr>
            <w:r w:rsidRPr="00762858">
              <w:rPr>
                <w:sz w:val="18"/>
                <w:szCs w:val="18"/>
                <w:rtl/>
              </w:rPr>
              <w:t xml:space="preserve">جمع </w:t>
            </w:r>
            <w:r w:rsidR="00536739" w:rsidRPr="00762858">
              <w:rPr>
                <w:rFonts w:hint="cs"/>
                <w:sz w:val="18"/>
                <w:szCs w:val="18"/>
                <w:rtl/>
              </w:rPr>
              <w:t>الممارسات الفضلى</w:t>
            </w:r>
            <w:r w:rsidRPr="00762858">
              <w:rPr>
                <w:sz w:val="18"/>
                <w:szCs w:val="18"/>
                <w:rtl/>
              </w:rPr>
              <w:t xml:space="preserve"> من أعضاء قطاع تقييس الاتصالات بالاتحاد.</w:t>
            </w:r>
          </w:p>
        </w:tc>
      </w:tr>
      <w:tr w:rsidR="00932A8B" w:rsidRPr="00762858" w14:paraId="02D67055" w14:textId="77777777" w:rsidTr="00C21154">
        <w:tc>
          <w:tcPr>
            <w:tcW w:w="9629" w:type="dxa"/>
            <w:gridSpan w:val="4"/>
          </w:tcPr>
          <w:p w14:paraId="7B94498C"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6E519F4E" w14:textId="77777777" w:rsidTr="00C21154">
        <w:tc>
          <w:tcPr>
            <w:tcW w:w="9629" w:type="dxa"/>
            <w:gridSpan w:val="4"/>
          </w:tcPr>
          <w:p w14:paraId="77A012B7"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"نقص المعرفة":</w:t>
            </w:r>
          </w:p>
          <w:p w14:paraId="52FAEC45"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هناك قلة معرفة بمنتجات وقيمة قطاع تقييس الاتصالات، لذا فإن الصناعة تنجذب إلى أماكن أخرى مختصة. ويمكن تغيير هذا الوضع من خلال إدراج "تصور لقطاع تقييس الاتصالات"، مع تسويق ما يمتلكه القطاع والترويج له.</w:t>
            </w:r>
          </w:p>
          <w:p w14:paraId="7F46F24C"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سمعنا من غير الأعضاء أن هناك نقصاً في المعرفة – ليس بالتقييس ولكن بقطاع تقييس الاتصالات. وحتى الأعضاء أشاروا إلى أننا لا نقوم بالترويج لنجاح قطاع تقييس الاتصالات أو تسويقه بالقدر الكافي.</w:t>
            </w:r>
          </w:p>
          <w:p w14:paraId="5FCA48A4"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 xml:space="preserve">في قطاع تقييس الاتصالات، يُعلن عن المناصب الإدارية والمحررين. بيد أن هذا الأمر لا ينطبق على مقدمي المساهمات، لذا فإن من غير الممكن أن يكون لدى المسؤولين عن إدارتهم/أصحاب المصلحة المعنيين بهم أي نوع من مؤشرات الأداء الرئيسية </w:t>
            </w:r>
            <w:r w:rsidRPr="00762858">
              <w:rPr>
                <w:sz w:val="18"/>
                <w:szCs w:val="18"/>
              </w:rPr>
              <w:t>(KPI)</w:t>
            </w:r>
            <w:r w:rsidRPr="00762858">
              <w:rPr>
                <w:sz w:val="18"/>
                <w:szCs w:val="18"/>
                <w:rtl/>
              </w:rPr>
              <w:t xml:space="preserve">، وبالتالي فإن </w:t>
            </w:r>
            <w:r w:rsidRPr="00762858">
              <w:rPr>
                <w:spacing w:val="-2"/>
                <w:sz w:val="18"/>
                <w:szCs w:val="18"/>
                <w:rtl/>
              </w:rPr>
              <w:t>الأدوار الوحيدة التي يمكن مكافأتها هي الأدوار المعلنة، مثل المحررين. وهذا يعني عدم وجود قياس للمساهمات، باستثناء بنود العمل الجديدة.</w:t>
            </w:r>
          </w:p>
        </w:tc>
      </w:tr>
      <w:tr w:rsidR="00932A8B" w:rsidRPr="00762858" w14:paraId="1D56769B" w14:textId="77777777" w:rsidTr="00C21154">
        <w:trPr>
          <w:cantSplit/>
        </w:trPr>
        <w:tc>
          <w:tcPr>
            <w:tcW w:w="9629" w:type="dxa"/>
            <w:gridSpan w:val="4"/>
          </w:tcPr>
          <w:p w14:paraId="4C596A79" w14:textId="77777777" w:rsidR="00932A8B" w:rsidRPr="00762858" w:rsidRDefault="00932A8B" w:rsidP="00ED10C5">
            <w:pPr>
              <w:keepNext/>
              <w:keepLines/>
              <w:jc w:val="center"/>
              <w:rPr>
                <w:sz w:val="18"/>
                <w:szCs w:val="18"/>
              </w:rPr>
            </w:pPr>
            <w:r w:rsidRPr="00762858">
              <w:rPr>
                <w:b/>
                <w:bCs/>
                <w:sz w:val="18"/>
                <w:szCs w:val="18"/>
                <w:rtl/>
              </w:rPr>
              <w:t>الإجراءات المقترحة</w:t>
            </w:r>
          </w:p>
        </w:tc>
      </w:tr>
      <w:tr w:rsidR="00932A8B" w:rsidRPr="00762858" w14:paraId="1D030B04" w14:textId="77777777" w:rsidTr="00C21154">
        <w:trPr>
          <w:cantSplit/>
        </w:trPr>
        <w:tc>
          <w:tcPr>
            <w:tcW w:w="9629" w:type="dxa"/>
            <w:gridSpan w:val="4"/>
          </w:tcPr>
          <w:p w14:paraId="1910D933" w14:textId="77777777" w:rsidR="00932A8B" w:rsidRPr="00762858" w:rsidRDefault="00932A8B" w:rsidP="00ED10C5">
            <w:pPr>
              <w:keepNext/>
              <w:keepLines/>
              <w:rPr>
                <w:b/>
                <w:bCs/>
                <w:sz w:val="18"/>
                <w:szCs w:val="18"/>
                <w:rtl/>
              </w:rPr>
            </w:pPr>
            <w:r w:rsidRPr="00762858">
              <w:rPr>
                <w:b/>
                <w:bCs/>
                <w:sz w:val="18"/>
                <w:szCs w:val="18"/>
                <w:rtl/>
              </w:rPr>
              <w:t xml:space="preserve">بالنسبة للبند </w:t>
            </w:r>
            <w:r w:rsidRPr="00762858">
              <w:rPr>
                <w:b/>
                <w:bCs/>
                <w:sz w:val="18"/>
                <w:szCs w:val="18"/>
              </w:rPr>
              <w:t>AP1.1.2</w:t>
            </w:r>
          </w:p>
          <w:p w14:paraId="3669388B" w14:textId="77777777" w:rsidR="00932A8B" w:rsidRPr="00762858" w:rsidRDefault="00932A8B" w:rsidP="00ED10C5">
            <w:pPr>
              <w:keepNext/>
              <w:keepLines/>
              <w:rPr>
                <w:sz w:val="18"/>
                <w:szCs w:val="18"/>
                <w:rtl/>
              </w:rPr>
            </w:pPr>
            <w:r w:rsidRPr="00762858">
              <w:rPr>
                <w:sz w:val="18"/>
                <w:szCs w:val="18"/>
              </w:rPr>
              <w:t>IWX-09</w:t>
            </w:r>
            <w:r w:rsidRPr="00762858">
              <w:rPr>
                <w:sz w:val="18"/>
                <w:szCs w:val="18"/>
                <w:rtl/>
              </w:rPr>
              <w:t xml:space="preserve"> – بحث أفضل السبل لتحسين المقاييس الكمية التي تكمّل المقاييس الموجودة والمقاييس النوعية </w:t>
            </w:r>
          </w:p>
          <w:p w14:paraId="7DAAFD1E" w14:textId="77777777" w:rsidR="00932A8B" w:rsidRPr="00762858" w:rsidRDefault="00932A8B" w:rsidP="00ED10C5">
            <w:pPr>
              <w:keepNext/>
              <w:keepLines/>
              <w:rPr>
                <w:sz w:val="18"/>
                <w:szCs w:val="18"/>
                <w:rtl/>
              </w:rPr>
            </w:pPr>
            <w:r w:rsidRPr="00762858">
              <w:rPr>
                <w:sz w:val="18"/>
                <w:szCs w:val="18"/>
              </w:rPr>
              <w:t>IWX-14</w:t>
            </w:r>
            <w:r w:rsidRPr="00762858">
              <w:rPr>
                <w:sz w:val="18"/>
                <w:szCs w:val="18"/>
                <w:rtl/>
              </w:rPr>
              <w:t xml:space="preserve"> – تنظيم جلسة مخصصة لمناقشة إيجابيات التحفيز وسلبياته وكيف يمكن أن يؤدي تحسين الظروف إلى تحسين السلوك والنتائج.</w:t>
            </w:r>
          </w:p>
          <w:p w14:paraId="23BD52D3" w14:textId="77777777" w:rsidR="00932A8B" w:rsidRPr="00762858" w:rsidRDefault="00932A8B" w:rsidP="00ED10C5">
            <w:pPr>
              <w:keepNext/>
              <w:keepLines/>
              <w:rPr>
                <w:sz w:val="18"/>
                <w:szCs w:val="18"/>
                <w:rtl/>
              </w:rPr>
            </w:pPr>
            <w:r w:rsidRPr="00762858">
              <w:rPr>
                <w:sz w:val="18"/>
                <w:szCs w:val="18"/>
              </w:rPr>
              <w:t>IWX-16</w:t>
            </w:r>
            <w:r w:rsidRPr="00762858">
              <w:rPr>
                <w:sz w:val="18"/>
                <w:szCs w:val="18"/>
                <w:rtl/>
              </w:rPr>
              <w:t xml:space="preserve"> – تقييم وقياس واستكشاف السبل الكفيلة بتحسين/تطوير عوامل النجاح كتأثير لقطاع تقييس الاتصالات لدعم عروض القيمة الخاصة به.</w:t>
            </w:r>
          </w:p>
          <w:p w14:paraId="311F23EC" w14:textId="77777777" w:rsidR="00932A8B" w:rsidRPr="00762858" w:rsidRDefault="00932A8B" w:rsidP="00ED10C5">
            <w:pPr>
              <w:keepNext/>
              <w:keepLines/>
              <w:rPr>
                <w:sz w:val="18"/>
                <w:szCs w:val="18"/>
                <w:rtl/>
              </w:rPr>
            </w:pPr>
            <w:r w:rsidRPr="00762858">
              <w:rPr>
                <w:b/>
                <w:bCs/>
                <w:sz w:val="18"/>
                <w:szCs w:val="18"/>
                <w:rtl/>
              </w:rPr>
              <w:t>بالنسبة للبند</w:t>
            </w:r>
            <w:r w:rsidRPr="00762858">
              <w:rPr>
                <w:sz w:val="18"/>
                <w:szCs w:val="18"/>
                <w:rtl/>
              </w:rPr>
              <w:t xml:space="preserve"> </w:t>
            </w:r>
            <w:r w:rsidRPr="00762858">
              <w:rPr>
                <w:b/>
                <w:bCs/>
                <w:sz w:val="18"/>
                <w:szCs w:val="18"/>
              </w:rPr>
              <w:t>AP1.1.3</w:t>
            </w:r>
          </w:p>
          <w:p w14:paraId="12B1E237" w14:textId="77777777" w:rsidR="00932A8B" w:rsidRPr="00762858" w:rsidRDefault="00932A8B" w:rsidP="00ED10C5">
            <w:pPr>
              <w:keepNext/>
              <w:keepLines/>
              <w:rPr>
                <w:sz w:val="18"/>
                <w:szCs w:val="18"/>
                <w:rtl/>
              </w:rPr>
            </w:pPr>
            <w:r w:rsidRPr="00762858">
              <w:rPr>
                <w:sz w:val="18"/>
                <w:szCs w:val="18"/>
              </w:rPr>
              <w:t>IWX-06</w:t>
            </w:r>
            <w:r w:rsidRPr="00762858">
              <w:rPr>
                <w:sz w:val="18"/>
                <w:szCs w:val="18"/>
                <w:rtl/>
              </w:rPr>
              <w:t xml:space="preserve"> – بحث المشكلة المتمثلة في ضرورة الاعتراف بشكل أفضل ببنود العمل الجديدة الموضوعة كتقارير تقنية أو مبادئ توجيهية في سياق عملية التقييس (</w:t>
            </w:r>
            <w:r w:rsidRPr="00762858">
              <w:rPr>
                <w:sz w:val="18"/>
                <w:szCs w:val="18"/>
              </w:rPr>
              <w:t>A.1</w:t>
            </w:r>
            <w:r w:rsidRPr="00762858">
              <w:rPr>
                <w:sz w:val="18"/>
                <w:szCs w:val="18"/>
                <w:rtl/>
              </w:rPr>
              <w:t xml:space="preserve"> و</w:t>
            </w:r>
            <w:r w:rsidRPr="00762858">
              <w:rPr>
                <w:sz w:val="18"/>
                <w:szCs w:val="18"/>
              </w:rPr>
              <w:t>A.13</w:t>
            </w:r>
            <w:r w:rsidRPr="00762858">
              <w:rPr>
                <w:sz w:val="18"/>
                <w:szCs w:val="18"/>
                <w:rtl/>
              </w:rPr>
              <w:t>).</w:t>
            </w:r>
          </w:p>
          <w:p w14:paraId="4D40046A" w14:textId="77777777" w:rsidR="00932A8B" w:rsidRPr="00762858" w:rsidRDefault="00932A8B" w:rsidP="00ED10C5">
            <w:pPr>
              <w:keepNext/>
              <w:keepLines/>
              <w:rPr>
                <w:sz w:val="18"/>
                <w:szCs w:val="18"/>
                <w:rtl/>
              </w:rPr>
            </w:pPr>
            <w:r w:rsidRPr="00762858">
              <w:rPr>
                <w:sz w:val="18"/>
                <w:szCs w:val="18"/>
              </w:rPr>
              <w:t>IWX-24</w:t>
            </w:r>
            <w:r w:rsidRPr="00762858">
              <w:rPr>
                <w:sz w:val="18"/>
                <w:szCs w:val="18"/>
                <w:rtl/>
              </w:rPr>
              <w:t xml:space="preserve"> بالنسبة للبند </w:t>
            </w:r>
            <w:r w:rsidRPr="00762858">
              <w:rPr>
                <w:sz w:val="18"/>
                <w:szCs w:val="18"/>
              </w:rPr>
              <w:t>AP1.1.3</w:t>
            </w:r>
            <w:r w:rsidRPr="00762858">
              <w:rPr>
                <w:sz w:val="18"/>
                <w:szCs w:val="18"/>
                <w:rtl/>
              </w:rPr>
              <w:t xml:space="preserve"> – بحث الافتراض القائل إن كتابة الشفرات وصياغة المعايير أمران متقاربان جداً، وفي الوقت نفسه تسليط الضوء على الاختلافات بينهما. بهدف وضع كل من مطوري البرمجيات وواضعي المعايير على قدم المساواة.</w:t>
            </w:r>
          </w:p>
          <w:p w14:paraId="2BF62555" w14:textId="41BB6C32" w:rsidR="00932A8B" w:rsidRPr="00762858" w:rsidRDefault="00932A8B" w:rsidP="00ED10C5">
            <w:pPr>
              <w:keepNext/>
              <w:keepLines/>
              <w:rPr>
                <w:sz w:val="18"/>
                <w:szCs w:val="18"/>
              </w:rPr>
            </w:pPr>
            <w:r w:rsidRPr="00762858">
              <w:rPr>
                <w:sz w:val="18"/>
                <w:szCs w:val="18"/>
              </w:rPr>
              <w:t>IWX-25</w:t>
            </w:r>
            <w:r w:rsidRPr="00762858">
              <w:rPr>
                <w:sz w:val="18"/>
                <w:szCs w:val="18"/>
                <w:rtl/>
              </w:rPr>
              <w:t xml:space="preserve"> – بالنسبة للبند </w:t>
            </w:r>
            <w:r w:rsidRPr="00762858">
              <w:rPr>
                <w:sz w:val="18"/>
                <w:szCs w:val="18"/>
              </w:rPr>
              <w:t>AP1.1.3</w:t>
            </w:r>
            <w:r w:rsidRPr="00762858">
              <w:rPr>
                <w:sz w:val="18"/>
                <w:szCs w:val="18"/>
                <w:rtl/>
              </w:rPr>
              <w:t xml:space="preserve"> – بحث أفضل السبل لدعم أعضاء دوائر الصناعة الحاليين لتطوير "مروجين" أو "مترجمين" داخليين خاصين بهم، وجمع </w:t>
            </w:r>
            <w:r w:rsidR="00536739" w:rsidRPr="00762858">
              <w:rPr>
                <w:sz w:val="18"/>
                <w:szCs w:val="18"/>
                <w:rtl/>
              </w:rPr>
              <w:t xml:space="preserve">الممارسات الفضلى </w:t>
            </w:r>
            <w:r w:rsidRPr="00762858">
              <w:rPr>
                <w:sz w:val="18"/>
                <w:szCs w:val="18"/>
                <w:rtl/>
              </w:rPr>
              <w:t>اقتراناً بنُهُج "تدريب المدرِّبين". وكيفية تغيير التصور في بعض بيئات الشركات، وكيفية إعادة تجميع برنامج تدريبي مناسب.</w:t>
            </w:r>
          </w:p>
        </w:tc>
      </w:tr>
    </w:tbl>
    <w:p w14:paraId="18CA69D4" w14:textId="77777777" w:rsidR="00932A8B" w:rsidRPr="00762858" w:rsidRDefault="00932A8B" w:rsidP="00DE61CD"/>
    <w:p w14:paraId="284AA789" w14:textId="77777777" w:rsidR="00932A8B" w:rsidRPr="00762858" w:rsidRDefault="00932A8B" w:rsidP="00DE61CD">
      <w:pPr>
        <w:rPr>
          <w:rtl/>
          <w:lang w:bidi="ar-SY"/>
        </w:rPr>
      </w:pPr>
      <w:r w:rsidRPr="00762858">
        <w:rPr>
          <w:rtl/>
          <w:lang w:bidi="ar-SY"/>
        </w:rPr>
        <w:br w:type="page"/>
      </w:r>
    </w:p>
    <w:p w14:paraId="5309EB1D"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3.3</w:t>
      </w:r>
      <w:r w:rsidRPr="00762858">
        <w:rPr>
          <w:b/>
          <w:bCs/>
          <w:rtl/>
          <w:lang w:bidi="ar-SY"/>
        </w:rPr>
        <w:t xml:space="preserve"> – خطة العمل بشأن "الرؤية المشتركة والأدوار"</w:t>
      </w:r>
    </w:p>
    <w:tbl>
      <w:tblPr>
        <w:tblStyle w:val="TableGrid2"/>
        <w:bidiVisual/>
        <w:tblW w:w="0" w:type="auto"/>
        <w:tblLook w:val="04A0" w:firstRow="1" w:lastRow="0" w:firstColumn="1" w:lastColumn="0" w:noHBand="0" w:noVBand="1"/>
      </w:tblPr>
      <w:tblGrid>
        <w:gridCol w:w="1266"/>
        <w:gridCol w:w="2415"/>
        <w:gridCol w:w="1701"/>
        <w:gridCol w:w="4247"/>
      </w:tblGrid>
      <w:tr w:rsidR="00932A8B" w:rsidRPr="00762858" w14:paraId="62655E3F" w14:textId="77777777" w:rsidTr="00C21154">
        <w:tc>
          <w:tcPr>
            <w:tcW w:w="1266" w:type="dxa"/>
          </w:tcPr>
          <w:p w14:paraId="3E8DA827"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415" w:type="dxa"/>
          </w:tcPr>
          <w:p w14:paraId="5B78BA3B" w14:textId="77777777" w:rsidR="00932A8B" w:rsidRPr="00762858" w:rsidRDefault="00932A8B" w:rsidP="00DE61CD">
            <w:pPr>
              <w:rPr>
                <w:sz w:val="18"/>
                <w:szCs w:val="18"/>
              </w:rPr>
            </w:pPr>
            <w:r w:rsidRPr="00762858">
              <w:rPr>
                <w:sz w:val="18"/>
                <w:szCs w:val="18"/>
              </w:rPr>
              <w:t>AP1.2</w:t>
            </w:r>
          </w:p>
        </w:tc>
        <w:tc>
          <w:tcPr>
            <w:tcW w:w="1701" w:type="dxa"/>
          </w:tcPr>
          <w:p w14:paraId="418D5003"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6543501D" w14:textId="77777777" w:rsidR="00932A8B" w:rsidRPr="00762858" w:rsidRDefault="00932A8B" w:rsidP="00DE61CD">
            <w:pPr>
              <w:rPr>
                <w:sz w:val="18"/>
                <w:szCs w:val="18"/>
              </w:rPr>
            </w:pPr>
            <w:r w:rsidRPr="00762858">
              <w:rPr>
                <w:sz w:val="18"/>
                <w:szCs w:val="18"/>
                <w:rtl/>
              </w:rPr>
              <w:t>"الرؤية المشتركة والأدوار"</w:t>
            </w:r>
          </w:p>
        </w:tc>
      </w:tr>
      <w:tr w:rsidR="00932A8B" w:rsidRPr="00762858" w14:paraId="7D486992" w14:textId="77777777" w:rsidTr="00C21154">
        <w:tc>
          <w:tcPr>
            <w:tcW w:w="9629" w:type="dxa"/>
            <w:gridSpan w:val="4"/>
          </w:tcPr>
          <w:p w14:paraId="65DD7E70"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506D1457" w14:textId="77777777" w:rsidTr="00C21154">
        <w:tc>
          <w:tcPr>
            <w:tcW w:w="9629" w:type="dxa"/>
            <w:gridSpan w:val="4"/>
          </w:tcPr>
          <w:p w14:paraId="5E0712E7" w14:textId="77777777" w:rsidR="00932A8B" w:rsidRPr="00762858" w:rsidRDefault="00932A8B" w:rsidP="00DE61CD">
            <w:pPr>
              <w:rPr>
                <w:sz w:val="18"/>
                <w:szCs w:val="18"/>
              </w:rPr>
            </w:pPr>
            <w:r w:rsidRPr="00762858">
              <w:rPr>
                <w:sz w:val="18"/>
                <w:szCs w:val="18"/>
                <w:rtl/>
              </w:rPr>
              <w:t>تحديد الكيفية التي يمكن بها لقطاع تقييس الاتصالات أن يحقق رؤية مشتركة للمستقبل كشراكة بين الدول الأعضاء ودوائر الصناعة من أجل الحفاظ على مصداقيته الدولية وتعزيزها من خلال تحديد أدوار كل طرف في هذه الشراكة بشكل أوضح؛</w:t>
            </w:r>
          </w:p>
        </w:tc>
      </w:tr>
      <w:tr w:rsidR="00932A8B" w:rsidRPr="00762858" w14:paraId="63ABBD14" w14:textId="77777777" w:rsidTr="00C21154">
        <w:tc>
          <w:tcPr>
            <w:tcW w:w="9629" w:type="dxa"/>
            <w:gridSpan w:val="4"/>
          </w:tcPr>
          <w:p w14:paraId="03B22114"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55C9FA7F" w14:textId="77777777" w:rsidTr="00C21154">
        <w:tc>
          <w:tcPr>
            <w:tcW w:w="9629" w:type="dxa"/>
            <w:gridSpan w:val="4"/>
          </w:tcPr>
          <w:p w14:paraId="4E8186AD"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يتمتع قطاع تقييس الاتصالات برؤية مشتركة للمستقبل معبر عنها بوضوح كأنها "تصور".</w:t>
            </w:r>
          </w:p>
          <w:p w14:paraId="5A186F97"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أدوار الشراكة محددة بوضوح.</w:t>
            </w:r>
          </w:p>
          <w:p w14:paraId="767DDE67"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تحديد طبيعة وخيارات التصدي للتصور المؤسف أو غير المقصود بأن نزاعاً ينشب بين الدول الأعضاء والمشاركين من دوائر الصناعة في بعض الحالات.</w:t>
            </w:r>
          </w:p>
        </w:tc>
      </w:tr>
      <w:tr w:rsidR="00932A8B" w:rsidRPr="00762858" w14:paraId="30880D2A" w14:textId="77777777" w:rsidTr="00C21154">
        <w:tc>
          <w:tcPr>
            <w:tcW w:w="9629" w:type="dxa"/>
            <w:gridSpan w:val="4"/>
          </w:tcPr>
          <w:p w14:paraId="409BB553"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6ACF9F81" w14:textId="77777777" w:rsidTr="00C21154">
        <w:tc>
          <w:tcPr>
            <w:tcW w:w="9629" w:type="dxa"/>
            <w:gridSpan w:val="4"/>
          </w:tcPr>
          <w:p w14:paraId="6E6DE031"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تصور متفق عليه.</w:t>
            </w:r>
          </w:p>
          <w:p w14:paraId="083EB323"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دور محدد بوضوح لقطاع تقييس الاتصالات ودوائر الصناعة.</w:t>
            </w:r>
          </w:p>
          <w:p w14:paraId="686AF897"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بيئة تعاون خالية من الحزازيات.</w:t>
            </w:r>
          </w:p>
        </w:tc>
      </w:tr>
      <w:tr w:rsidR="00932A8B" w:rsidRPr="00762858" w14:paraId="07F2E004" w14:textId="77777777" w:rsidTr="00C21154">
        <w:tc>
          <w:tcPr>
            <w:tcW w:w="9629" w:type="dxa"/>
            <w:gridSpan w:val="4"/>
          </w:tcPr>
          <w:p w14:paraId="3A271239"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0D402D6A" w14:textId="77777777" w:rsidTr="00C21154">
        <w:tc>
          <w:tcPr>
            <w:tcW w:w="9629" w:type="dxa"/>
            <w:gridSpan w:val="4"/>
          </w:tcPr>
          <w:p w14:paraId="0B889BA0"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الخطة الاستراتيجية للاتحاد نفسها تتضمن رؤية وأدواراً.</w:t>
            </w:r>
          </w:p>
          <w:p w14:paraId="12C6F603" w14:textId="2A4064D3" w:rsidR="00932A8B" w:rsidRPr="00762858" w:rsidRDefault="00932A8B" w:rsidP="00DE61CD">
            <w:pPr>
              <w:pStyle w:val="enumlev10"/>
              <w:rPr>
                <w:sz w:val="18"/>
                <w:szCs w:val="18"/>
              </w:rPr>
            </w:pPr>
            <w:r w:rsidRPr="00762858">
              <w:rPr>
                <w:sz w:val="18"/>
                <w:szCs w:val="18"/>
                <w:rtl/>
              </w:rPr>
              <w:t>-</w:t>
            </w:r>
            <w:r w:rsidRPr="00762858">
              <w:rPr>
                <w:sz w:val="18"/>
                <w:szCs w:val="18"/>
                <w:rtl/>
              </w:rPr>
              <w:tab/>
              <w:t xml:space="preserve">يُضطلع بهذا العمل على المستوى القيادي، ومن شأن </w:t>
            </w:r>
            <w:r w:rsidR="00536739" w:rsidRPr="00762858">
              <w:rPr>
                <w:sz w:val="18"/>
                <w:szCs w:val="18"/>
                <w:rtl/>
              </w:rPr>
              <w:t xml:space="preserve">الممارسات الفضلى </w:t>
            </w:r>
            <w:r w:rsidRPr="00762858">
              <w:rPr>
                <w:sz w:val="18"/>
                <w:szCs w:val="18"/>
                <w:rtl/>
              </w:rPr>
              <w:t>والأساليب الاستشارية التنفيذية أن توفر مدخلات قيّمة.</w:t>
            </w:r>
          </w:p>
          <w:p w14:paraId="75D87CFF"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تشجيع قيادة قطاع تقييس الاتصالات (مكتب تقييس الاتصالات والأعضاء) على تحديد المصالح المشتركة بين الدول الأعضاء ودوائر الصناعة وإعادة تأكيدها، وتحديد خيارات التحسين من أجل التقليل إلى أدنى حد من أي تضارب في المستقبل، سواء كان حقيقياً أو متصوراً.</w:t>
            </w:r>
          </w:p>
        </w:tc>
      </w:tr>
      <w:tr w:rsidR="00932A8B" w:rsidRPr="00762858" w14:paraId="0D6355D4" w14:textId="77777777" w:rsidTr="00C21154">
        <w:tc>
          <w:tcPr>
            <w:tcW w:w="9629" w:type="dxa"/>
            <w:gridSpan w:val="4"/>
          </w:tcPr>
          <w:p w14:paraId="721AE8D6"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56AB15E5" w14:textId="77777777" w:rsidTr="00C21154">
        <w:tc>
          <w:tcPr>
            <w:tcW w:w="9629" w:type="dxa"/>
            <w:gridSpan w:val="4"/>
          </w:tcPr>
          <w:p w14:paraId="36E051B3" w14:textId="77777777" w:rsidR="00932A8B" w:rsidRPr="00762858" w:rsidRDefault="00932A8B" w:rsidP="00DE61CD">
            <w:pPr>
              <w:rPr>
                <w:sz w:val="18"/>
                <w:szCs w:val="18"/>
              </w:rPr>
            </w:pPr>
          </w:p>
        </w:tc>
      </w:tr>
      <w:tr w:rsidR="00932A8B" w:rsidRPr="00762858" w14:paraId="0252D5FA" w14:textId="77777777" w:rsidTr="00C21154">
        <w:tc>
          <w:tcPr>
            <w:tcW w:w="9629" w:type="dxa"/>
            <w:gridSpan w:val="4"/>
          </w:tcPr>
          <w:p w14:paraId="7C73D22C"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54E02862" w14:textId="77777777" w:rsidTr="00C21154">
        <w:tc>
          <w:tcPr>
            <w:tcW w:w="9629" w:type="dxa"/>
            <w:gridSpan w:val="4"/>
          </w:tcPr>
          <w:p w14:paraId="3EE79231" w14:textId="77777777" w:rsidR="00932A8B" w:rsidRPr="00762858" w:rsidRDefault="00932A8B" w:rsidP="00DE61CD">
            <w:pPr>
              <w:rPr>
                <w:sz w:val="18"/>
                <w:szCs w:val="18"/>
              </w:rPr>
            </w:pPr>
          </w:p>
        </w:tc>
      </w:tr>
      <w:tr w:rsidR="00932A8B" w:rsidRPr="00762858" w14:paraId="08099F0A" w14:textId="77777777" w:rsidTr="00C21154">
        <w:tc>
          <w:tcPr>
            <w:tcW w:w="9629" w:type="dxa"/>
            <w:gridSpan w:val="4"/>
          </w:tcPr>
          <w:p w14:paraId="367A2C7E"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77D7F88D" w14:textId="77777777" w:rsidTr="00C21154">
        <w:tc>
          <w:tcPr>
            <w:tcW w:w="9629" w:type="dxa"/>
            <w:gridSpan w:val="4"/>
          </w:tcPr>
          <w:p w14:paraId="7426FE1F"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"الرؤية المشتركة والأدوار":</w:t>
            </w:r>
          </w:p>
          <w:p w14:paraId="16EFF402"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Pr>
              <w:tab/>
            </w:r>
            <w:r w:rsidRPr="00762858">
              <w:rPr>
                <w:sz w:val="18"/>
                <w:szCs w:val="18"/>
                <w:rtl/>
              </w:rPr>
              <w:t>أفاد مدير مكتب تقييس الاتصالات بما يلي:</w:t>
            </w:r>
          </w:p>
          <w:p w14:paraId="0E70B73D" w14:textId="77777777" w:rsidR="00932A8B" w:rsidRPr="00762858" w:rsidRDefault="00932A8B" w:rsidP="00DE61CD">
            <w:pPr>
              <w:pStyle w:val="enumlev20"/>
              <w:rPr>
                <w:sz w:val="18"/>
                <w:szCs w:val="18"/>
              </w:rPr>
            </w:pPr>
            <w:r w:rsidRPr="00762858">
              <w:rPr>
                <w:rFonts w:ascii="Arial" w:hAnsi="Arial" w:cs="Arial" w:hint="cs"/>
                <w:sz w:val="18"/>
                <w:szCs w:val="18"/>
                <w:rtl/>
              </w:rPr>
              <w:t>○</w:t>
            </w:r>
            <w:r w:rsidRPr="00762858">
              <w:rPr>
                <w:sz w:val="18"/>
                <w:szCs w:val="18"/>
              </w:rPr>
              <w:tab/>
            </w:r>
            <w:r w:rsidRPr="00762858">
              <w:rPr>
                <w:sz w:val="18"/>
                <w:szCs w:val="18"/>
                <w:rtl/>
              </w:rPr>
              <w:t>تُستمد قيمة التقييس من تنفيذ المعايير ونشرها على نطاق واسع.</w:t>
            </w:r>
          </w:p>
          <w:p w14:paraId="15324FB7" w14:textId="77777777" w:rsidR="00932A8B" w:rsidRPr="00762858" w:rsidRDefault="00932A8B" w:rsidP="00DE61CD">
            <w:pPr>
              <w:pStyle w:val="enumlev20"/>
              <w:rPr>
                <w:sz w:val="18"/>
                <w:szCs w:val="18"/>
              </w:rPr>
            </w:pPr>
            <w:r w:rsidRPr="00762858">
              <w:rPr>
                <w:rFonts w:ascii="Arial" w:hAnsi="Arial" w:cs="Arial" w:hint="cs"/>
                <w:sz w:val="18"/>
                <w:szCs w:val="18"/>
                <w:rtl/>
              </w:rPr>
              <w:t>○</w:t>
            </w:r>
            <w:r w:rsidRPr="00762858">
              <w:rPr>
                <w:sz w:val="18"/>
                <w:szCs w:val="18"/>
              </w:rPr>
              <w:tab/>
            </w:r>
            <w:r w:rsidRPr="00762858">
              <w:rPr>
                <w:sz w:val="18"/>
                <w:szCs w:val="18"/>
                <w:rtl/>
              </w:rPr>
              <w:t>تؤدي دوائر الصناعة دوراً بالع الأهمية في تنفيذ المعايير.</w:t>
            </w:r>
          </w:p>
          <w:p w14:paraId="4628EDEE" w14:textId="77777777" w:rsidR="00932A8B" w:rsidRPr="00762858" w:rsidRDefault="00932A8B" w:rsidP="00DE61CD">
            <w:pPr>
              <w:pStyle w:val="enumlev20"/>
              <w:rPr>
                <w:sz w:val="18"/>
                <w:szCs w:val="18"/>
              </w:rPr>
            </w:pPr>
            <w:r w:rsidRPr="00762858">
              <w:rPr>
                <w:rFonts w:ascii="Arial" w:hAnsi="Arial" w:cs="Arial" w:hint="cs"/>
                <w:sz w:val="18"/>
                <w:szCs w:val="18"/>
                <w:rtl/>
              </w:rPr>
              <w:t>○</w:t>
            </w:r>
            <w:r w:rsidRPr="00762858">
              <w:rPr>
                <w:sz w:val="18"/>
                <w:szCs w:val="18"/>
              </w:rPr>
              <w:tab/>
            </w:r>
            <w:r w:rsidRPr="00762858">
              <w:rPr>
                <w:sz w:val="18"/>
                <w:szCs w:val="18"/>
                <w:rtl/>
              </w:rPr>
              <w:t>التقييس أداة قوية لنجاح الأعمال في السوق.</w:t>
            </w:r>
          </w:p>
          <w:p w14:paraId="2B3CA41F" w14:textId="77777777" w:rsidR="00932A8B" w:rsidRPr="00762858" w:rsidRDefault="00932A8B" w:rsidP="00DE61CD">
            <w:pPr>
              <w:pStyle w:val="enumlev20"/>
              <w:rPr>
                <w:sz w:val="18"/>
                <w:szCs w:val="18"/>
              </w:rPr>
            </w:pPr>
            <w:r w:rsidRPr="00762858">
              <w:rPr>
                <w:rFonts w:ascii="Arial" w:hAnsi="Arial" w:cs="Arial" w:hint="cs"/>
                <w:sz w:val="18"/>
                <w:szCs w:val="18"/>
                <w:rtl/>
              </w:rPr>
              <w:t>○</w:t>
            </w:r>
            <w:r w:rsidRPr="00762858">
              <w:rPr>
                <w:sz w:val="18"/>
                <w:szCs w:val="18"/>
              </w:rPr>
              <w:tab/>
            </w:r>
            <w:r w:rsidRPr="00762858">
              <w:rPr>
                <w:sz w:val="18"/>
                <w:szCs w:val="18"/>
                <w:rtl/>
              </w:rPr>
              <w:t>التقييس أداة قوية لإنشاء عالم يلبي طلبات الجميع بأسعار معقولة.</w:t>
            </w:r>
          </w:p>
          <w:p w14:paraId="5070F8E0"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Pr>
              <w:tab/>
            </w:r>
            <w:r w:rsidRPr="00762858">
              <w:rPr>
                <w:sz w:val="18"/>
                <w:szCs w:val="18"/>
                <w:rtl/>
              </w:rPr>
              <w:t>التطور نحو الرقمنة والذكاء الاصطناعي والاستدامة البيئية. ومقترح بشأن الشراكات بين قطاع تقييس الاتصالات والقطاع الخاص، ونماذج المشاركة المرنة، التطور نحو المعايير المرنة.</w:t>
            </w:r>
          </w:p>
          <w:p w14:paraId="19088B62"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Pr>
              <w:tab/>
            </w:r>
            <w:r w:rsidRPr="00762858">
              <w:rPr>
                <w:sz w:val="18"/>
                <w:szCs w:val="18"/>
                <w:rtl/>
              </w:rPr>
              <w:t xml:space="preserve">قطاع تقييس الاتصالات هو الهيئة الوحيدة المعنية بمعايير الاتصالات من طرف إلى طرف </w:t>
            </w:r>
            <w:r w:rsidRPr="00762858">
              <w:rPr>
                <w:sz w:val="18"/>
                <w:szCs w:val="18"/>
              </w:rPr>
              <w:t>(E2E)</w:t>
            </w:r>
            <w:r w:rsidRPr="00762858">
              <w:rPr>
                <w:sz w:val="18"/>
                <w:szCs w:val="18"/>
                <w:rtl/>
              </w:rPr>
              <w:t xml:space="preserve"> بالنسبة لسوق المشغلين. وينبغي أن تستند بنود العمل إلى متطلبات العملاء المحددين (أي المشغلين).</w:t>
            </w:r>
          </w:p>
        </w:tc>
      </w:tr>
      <w:tr w:rsidR="00932A8B" w:rsidRPr="00762858" w14:paraId="1BADE9EE" w14:textId="77777777" w:rsidTr="00C21154">
        <w:tc>
          <w:tcPr>
            <w:tcW w:w="9629" w:type="dxa"/>
            <w:gridSpan w:val="4"/>
          </w:tcPr>
          <w:p w14:paraId="33674424"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21132382" w14:textId="77777777" w:rsidTr="00C21154">
        <w:tc>
          <w:tcPr>
            <w:tcW w:w="9629" w:type="dxa"/>
            <w:gridSpan w:val="4"/>
          </w:tcPr>
          <w:p w14:paraId="79F4028F" w14:textId="77777777" w:rsidR="00932A8B" w:rsidRPr="00762858" w:rsidRDefault="00932A8B" w:rsidP="00DE61CD">
            <w:pPr>
              <w:rPr>
                <w:sz w:val="18"/>
                <w:szCs w:val="18"/>
              </w:rPr>
            </w:pPr>
            <w:r w:rsidRPr="00762858">
              <w:rPr>
                <w:sz w:val="18"/>
                <w:szCs w:val="18"/>
              </w:rPr>
              <w:t>IWX-05</w:t>
            </w:r>
            <w:r w:rsidRPr="00762858">
              <w:rPr>
                <w:sz w:val="18"/>
                <w:szCs w:val="18"/>
                <w:rtl/>
              </w:rPr>
              <w:t xml:space="preserve"> - بحث أفضل السبل لزيادة قيمة نتائج قطاع تقييس الاتصالات من خلال ضمان الشروط المناسبة بشأن المدخلات كبنود عمل جديدة، ولا سيما تحسين قابلية التطبيق العالمي مقابل متطلبات التنوع الإقليمي.</w:t>
            </w:r>
          </w:p>
        </w:tc>
      </w:tr>
    </w:tbl>
    <w:p w14:paraId="7645F9EE" w14:textId="77777777" w:rsidR="00932A8B" w:rsidRPr="00762858" w:rsidRDefault="00932A8B" w:rsidP="00DE61CD">
      <w:pPr>
        <w:rPr>
          <w:rtl/>
          <w:lang w:bidi="ar-SY"/>
        </w:rPr>
      </w:pPr>
      <w:r w:rsidRPr="00762858">
        <w:rPr>
          <w:rtl/>
          <w:lang w:bidi="ar-SY"/>
        </w:rPr>
        <w:br w:type="page"/>
      </w:r>
    </w:p>
    <w:p w14:paraId="75921924"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4.3</w:t>
      </w:r>
      <w:r w:rsidRPr="00762858">
        <w:rPr>
          <w:b/>
          <w:bCs/>
          <w:rtl/>
          <w:lang w:bidi="ar-SY"/>
        </w:rPr>
        <w:t xml:space="preserve"> – خطة العمل بشأن "عروض القيمة"</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1EB65CD1" w14:textId="77777777" w:rsidTr="00C21154">
        <w:tc>
          <w:tcPr>
            <w:tcW w:w="1125" w:type="dxa"/>
          </w:tcPr>
          <w:p w14:paraId="00DB79AF"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7ED7EEEF" w14:textId="77777777" w:rsidR="00932A8B" w:rsidRPr="00762858" w:rsidRDefault="00932A8B" w:rsidP="00DE61CD">
            <w:pPr>
              <w:rPr>
                <w:sz w:val="18"/>
                <w:szCs w:val="18"/>
              </w:rPr>
            </w:pPr>
            <w:r w:rsidRPr="00762858">
              <w:rPr>
                <w:sz w:val="18"/>
                <w:szCs w:val="18"/>
              </w:rPr>
              <w:t>AP1.3</w:t>
            </w:r>
          </w:p>
        </w:tc>
        <w:tc>
          <w:tcPr>
            <w:tcW w:w="1701" w:type="dxa"/>
          </w:tcPr>
          <w:p w14:paraId="3CF64827"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4F3AD2D0" w14:textId="77777777" w:rsidR="00932A8B" w:rsidRPr="00762858" w:rsidRDefault="00932A8B" w:rsidP="00DE61CD">
            <w:pPr>
              <w:rPr>
                <w:sz w:val="18"/>
                <w:szCs w:val="18"/>
              </w:rPr>
            </w:pPr>
            <w:r w:rsidRPr="00762858">
              <w:rPr>
                <w:sz w:val="18"/>
                <w:szCs w:val="18"/>
                <w:rtl/>
              </w:rPr>
              <w:t>"عروض القيمة"</w:t>
            </w:r>
          </w:p>
        </w:tc>
      </w:tr>
      <w:tr w:rsidR="00932A8B" w:rsidRPr="00762858" w14:paraId="67ACFA2C" w14:textId="77777777" w:rsidTr="00C21154">
        <w:tc>
          <w:tcPr>
            <w:tcW w:w="9629" w:type="dxa"/>
            <w:gridSpan w:val="4"/>
          </w:tcPr>
          <w:p w14:paraId="55137CF1"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77F429D6" w14:textId="77777777" w:rsidTr="00C21154">
        <w:tc>
          <w:tcPr>
            <w:tcW w:w="9629" w:type="dxa"/>
            <w:gridSpan w:val="4"/>
          </w:tcPr>
          <w:p w14:paraId="720654E8" w14:textId="77777777" w:rsidR="00932A8B" w:rsidRPr="00762858" w:rsidRDefault="00932A8B" w:rsidP="00DE61CD">
            <w:pPr>
              <w:rPr>
                <w:sz w:val="18"/>
                <w:szCs w:val="18"/>
              </w:rPr>
            </w:pPr>
            <w:r w:rsidRPr="00762858">
              <w:rPr>
                <w:b/>
                <w:bCs/>
                <w:sz w:val="18"/>
                <w:szCs w:val="18"/>
                <w:rtl/>
              </w:rPr>
              <w:t>‏</w:t>
            </w:r>
            <w:r w:rsidRPr="00762858">
              <w:rPr>
                <w:sz w:val="18"/>
                <w:szCs w:val="18"/>
                <w:rtl/>
              </w:rPr>
              <w:t>تحديد عروض القيمة لتعزيز مشاركة دوائر الصناعة والاحتفاظ بها كأعضاء قطاع ومنتسبين (بما في ذلك الشركات الصغيرة والمتوسطة) في قطاع تقييس الاتصالات.</w:t>
            </w:r>
            <w:r w:rsidRPr="00762858">
              <w:rPr>
                <w:sz w:val="18"/>
                <w:szCs w:val="18"/>
                <w:cs/>
              </w:rPr>
              <w:t>‎</w:t>
            </w:r>
          </w:p>
        </w:tc>
      </w:tr>
      <w:tr w:rsidR="00932A8B" w:rsidRPr="00762858" w14:paraId="302F94C5" w14:textId="77777777" w:rsidTr="00C21154">
        <w:tc>
          <w:tcPr>
            <w:tcW w:w="9629" w:type="dxa"/>
            <w:gridSpan w:val="4"/>
          </w:tcPr>
          <w:p w14:paraId="6CF5E3C3"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2357342F" w14:textId="77777777" w:rsidTr="00C21154">
        <w:tc>
          <w:tcPr>
            <w:tcW w:w="9629" w:type="dxa"/>
            <w:gridSpan w:val="4"/>
          </w:tcPr>
          <w:p w14:paraId="2C6B16D2" w14:textId="77777777" w:rsidR="00932A8B" w:rsidRPr="00762858" w:rsidRDefault="00932A8B" w:rsidP="00DE61CD">
            <w:pPr>
              <w:rPr>
                <w:sz w:val="18"/>
                <w:szCs w:val="18"/>
              </w:rPr>
            </w:pPr>
            <w:r w:rsidRPr="00762858">
              <w:rPr>
                <w:sz w:val="18"/>
                <w:szCs w:val="18"/>
                <w:rtl/>
              </w:rPr>
              <w:t>‏قائمة محددة بعروض القيمة لتعزيز القيمة في عمل قطاع تقييس الاتصالات.</w:t>
            </w:r>
            <w:r w:rsidRPr="00762858">
              <w:rPr>
                <w:sz w:val="18"/>
                <w:szCs w:val="18"/>
                <w:cs/>
              </w:rPr>
              <w:t>‎</w:t>
            </w:r>
          </w:p>
        </w:tc>
      </w:tr>
      <w:tr w:rsidR="00932A8B" w:rsidRPr="00762858" w14:paraId="4C918A91" w14:textId="77777777" w:rsidTr="00C21154">
        <w:tc>
          <w:tcPr>
            <w:tcW w:w="9629" w:type="dxa"/>
            <w:gridSpan w:val="4"/>
          </w:tcPr>
          <w:p w14:paraId="6379A3E6"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285DB1DC" w14:textId="77777777" w:rsidTr="00C21154">
        <w:tc>
          <w:tcPr>
            <w:tcW w:w="9629" w:type="dxa"/>
            <w:gridSpan w:val="4"/>
          </w:tcPr>
          <w:p w14:paraId="067DB89E"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الاحتفاظ بممثلي دوائر الصناعة في أنشطة قطاع تقييس الاتصالات.</w:t>
            </w:r>
          </w:p>
          <w:p w14:paraId="20203402"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زيادة المشاركة في أعمال لجان الدراسات والأفرقة المتخصصة وأنشطة التنسيق المشتركة، وما إلى ذلك.</w:t>
            </w:r>
          </w:p>
          <w:p w14:paraId="0E77E375"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زيادة عدد المساهمات المقدمة إلى هذه الاجتماعات.</w:t>
            </w:r>
          </w:p>
        </w:tc>
      </w:tr>
      <w:tr w:rsidR="00932A8B" w:rsidRPr="00762858" w14:paraId="2EAE2E97" w14:textId="77777777" w:rsidTr="00C21154">
        <w:tc>
          <w:tcPr>
            <w:tcW w:w="9629" w:type="dxa"/>
            <w:gridSpan w:val="4"/>
          </w:tcPr>
          <w:p w14:paraId="2D7CFACC"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2F270FC8" w14:textId="77777777" w:rsidTr="00C21154">
        <w:tc>
          <w:tcPr>
            <w:tcW w:w="9629" w:type="dxa"/>
            <w:gridSpan w:val="4"/>
          </w:tcPr>
          <w:p w14:paraId="6B3E1F75" w14:textId="77777777" w:rsidR="00932A8B" w:rsidRPr="00762858" w:rsidRDefault="00932A8B" w:rsidP="00DE61CD">
            <w:pPr>
              <w:pStyle w:val="enumlev10"/>
              <w:rPr>
                <w:spacing w:val="-4"/>
                <w:sz w:val="18"/>
                <w:szCs w:val="18"/>
                <w:rtl/>
              </w:rPr>
            </w:pPr>
            <w:r w:rsidRPr="00762858">
              <w:rPr>
                <w:sz w:val="18"/>
                <w:szCs w:val="18"/>
              </w:rPr>
              <w:t>-</w:t>
            </w:r>
            <w:r w:rsidRPr="00762858">
              <w:rPr>
                <w:sz w:val="18"/>
                <w:szCs w:val="18"/>
              </w:rPr>
              <w:tab/>
            </w:r>
            <w:r w:rsidRPr="00762858">
              <w:rPr>
                <w:spacing w:val="-4"/>
                <w:sz w:val="18"/>
                <w:szCs w:val="18"/>
                <w:rtl/>
              </w:rPr>
              <w:t>إظهار أن قيمة المشاركة في أعمال قطاع تقييس الاتصالات تزداد، وذلك من خلال الدراسات الاستقصائية للأعضاء أو وسائل أخرى من هذا القبيل؛</w:t>
            </w:r>
          </w:p>
          <w:p w14:paraId="4949CC15" w14:textId="6F3BAF54" w:rsidR="00932A8B" w:rsidRPr="00762858" w:rsidRDefault="00932A8B" w:rsidP="00DE61CD">
            <w:pPr>
              <w:rPr>
                <w:sz w:val="18"/>
                <w:szCs w:val="18"/>
              </w:rPr>
            </w:pPr>
            <w:r w:rsidRPr="00762858">
              <w:rPr>
                <w:sz w:val="18"/>
                <w:szCs w:val="18"/>
                <w:rtl/>
              </w:rPr>
              <w:t>إجراء تحليل إحصائي لعدد ممثلي دوائر الصناعة من أعضاء القطاع والمنتسبين والشركات الصغيرة والمتوسطة الذين يشاركون ويساهمون في العمل.</w:t>
            </w:r>
          </w:p>
        </w:tc>
      </w:tr>
      <w:tr w:rsidR="00932A8B" w:rsidRPr="00762858" w14:paraId="5E702F26" w14:textId="77777777" w:rsidTr="00C21154">
        <w:tc>
          <w:tcPr>
            <w:tcW w:w="9629" w:type="dxa"/>
            <w:gridSpan w:val="4"/>
          </w:tcPr>
          <w:p w14:paraId="08953072"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3C4BC61B" w14:textId="77777777" w:rsidTr="00C21154">
        <w:tc>
          <w:tcPr>
            <w:tcW w:w="9629" w:type="dxa"/>
            <w:gridSpan w:val="4"/>
          </w:tcPr>
          <w:p w14:paraId="10CDA551" w14:textId="77777777" w:rsidR="00932A8B" w:rsidRPr="00762858" w:rsidRDefault="00932A8B" w:rsidP="00DE61CD">
            <w:pPr>
              <w:rPr>
                <w:sz w:val="18"/>
                <w:szCs w:val="18"/>
              </w:rPr>
            </w:pPr>
          </w:p>
        </w:tc>
      </w:tr>
      <w:tr w:rsidR="00932A8B" w:rsidRPr="00762858" w14:paraId="71A91EDE" w14:textId="77777777" w:rsidTr="00C21154">
        <w:tc>
          <w:tcPr>
            <w:tcW w:w="9629" w:type="dxa"/>
            <w:gridSpan w:val="4"/>
          </w:tcPr>
          <w:p w14:paraId="41FBBDB2"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50EC426E" w14:textId="77777777" w:rsidTr="00C21154">
        <w:tc>
          <w:tcPr>
            <w:tcW w:w="9629" w:type="dxa"/>
            <w:gridSpan w:val="4"/>
          </w:tcPr>
          <w:p w14:paraId="00121640" w14:textId="77777777" w:rsidR="00932A8B" w:rsidRPr="00762858" w:rsidRDefault="00932A8B" w:rsidP="00DE61CD">
            <w:pPr>
              <w:rPr>
                <w:sz w:val="18"/>
                <w:szCs w:val="18"/>
              </w:rPr>
            </w:pPr>
          </w:p>
        </w:tc>
      </w:tr>
      <w:tr w:rsidR="00932A8B" w:rsidRPr="00762858" w14:paraId="06B647BD" w14:textId="77777777" w:rsidTr="00C21154">
        <w:tc>
          <w:tcPr>
            <w:tcW w:w="9629" w:type="dxa"/>
            <w:gridSpan w:val="4"/>
          </w:tcPr>
          <w:p w14:paraId="12BD641C"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66525E18" w14:textId="77777777" w:rsidTr="00C21154">
        <w:tc>
          <w:tcPr>
            <w:tcW w:w="9629" w:type="dxa"/>
            <w:gridSpan w:val="4"/>
          </w:tcPr>
          <w:p w14:paraId="19EACEAA"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"عروض القيمة":</w:t>
            </w:r>
          </w:p>
          <w:p w14:paraId="600721A7"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ينبغي أن يتمثل عرض القيمة لقطاع تقييس الاتصالات في الحفاظ على المواءمة العالمية بين مختلف منظمات وضع المعايير. ويستفيد قطاع تقييس الاتصالات من عملية رائدة عالمياً تتمثل في توافق الآراء، وسياسة متوازنة لحقوق الملكية الفكرية، والشمولية، ويُعد جسراً فريداً بين دوائر الصناعة والحكومات، وينبغي أن يركز على التعاون والتنسيق مع مراكز الكفاءة القائمة المعترف بها لدى دوائر الصناعة.</w:t>
            </w:r>
          </w:p>
          <w:p w14:paraId="0CA2F1F7"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 xml:space="preserve">قطاع تقييس الاتصالات ليس ذا صلة كبيرة بسوق المؤسسات التجارية، العالم الجديد هو منصة </w:t>
            </w:r>
            <w:r w:rsidRPr="00762858">
              <w:rPr>
                <w:sz w:val="18"/>
                <w:szCs w:val="18"/>
              </w:rPr>
              <w:t>GitHub</w:t>
            </w:r>
            <w:r w:rsidRPr="00762858">
              <w:rPr>
                <w:sz w:val="18"/>
                <w:szCs w:val="18"/>
                <w:rtl/>
              </w:rPr>
              <w:t xml:space="preserve"> وتطبيقات المصادر المفتوحة. وقطاع تقييس الاتصالات هو المكان المناسب للتفاعل مع واضعي السياسات. ورأى البعض أنه ينبغي إعادة ابتكار القطاع.</w:t>
            </w:r>
          </w:p>
          <w:p w14:paraId="62295297"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‏ينبغي الترويج لبيان أوضح لعرض قيمة قطاع تقييس الاتصالات بوسائل منها على سبيل المثال الصفحة الرئيسية لقطاع تقييس الاتصالات وجزء الخطة الاستراتيجية الخاص بقطاع تقييس الاتصالات.</w:t>
            </w:r>
            <w:r w:rsidRPr="00762858">
              <w:rPr>
                <w:sz w:val="18"/>
                <w:szCs w:val="18"/>
                <w:cs/>
              </w:rPr>
              <w:t>‎</w:t>
            </w:r>
          </w:p>
        </w:tc>
      </w:tr>
      <w:tr w:rsidR="00932A8B" w:rsidRPr="00762858" w14:paraId="2B301F91" w14:textId="77777777" w:rsidTr="00C21154">
        <w:tc>
          <w:tcPr>
            <w:tcW w:w="9629" w:type="dxa"/>
            <w:gridSpan w:val="4"/>
          </w:tcPr>
          <w:p w14:paraId="00F0A680"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540A0702" w14:textId="77777777" w:rsidTr="00C21154">
        <w:tc>
          <w:tcPr>
            <w:tcW w:w="9629" w:type="dxa"/>
            <w:gridSpan w:val="4"/>
          </w:tcPr>
          <w:p w14:paraId="7037D7D0" w14:textId="77777777" w:rsidR="00932A8B" w:rsidRPr="00762858" w:rsidRDefault="00932A8B" w:rsidP="00DE61CD">
            <w:pPr>
              <w:rPr>
                <w:sz w:val="18"/>
                <w:szCs w:val="18"/>
                <w:rtl/>
              </w:rPr>
            </w:pPr>
            <w:r w:rsidRPr="00762858">
              <w:rPr>
                <w:sz w:val="18"/>
                <w:szCs w:val="18"/>
              </w:rPr>
              <w:t>IWX-03</w:t>
            </w:r>
            <w:r w:rsidRPr="00762858">
              <w:rPr>
                <w:sz w:val="18"/>
                <w:szCs w:val="18"/>
                <w:rtl/>
              </w:rPr>
              <w:t xml:space="preserve"> – زيادة الوضوح حول المجالات حيث يمكن لدوائر الصناعة تحديد الحلول والمشاركة</w:t>
            </w:r>
          </w:p>
          <w:p w14:paraId="295F3F9C" w14:textId="77777777" w:rsidR="00932A8B" w:rsidRPr="00762858" w:rsidRDefault="00932A8B" w:rsidP="00DE61CD">
            <w:pPr>
              <w:rPr>
                <w:sz w:val="18"/>
                <w:szCs w:val="18"/>
                <w:rtl/>
              </w:rPr>
            </w:pPr>
            <w:r w:rsidRPr="00762858">
              <w:rPr>
                <w:sz w:val="18"/>
                <w:szCs w:val="18"/>
              </w:rPr>
              <w:t>IWX-07</w:t>
            </w:r>
            <w:r w:rsidRPr="00762858">
              <w:rPr>
                <w:sz w:val="18"/>
                <w:szCs w:val="18"/>
                <w:rtl/>
              </w:rPr>
              <w:t xml:space="preserve"> – بحث أفضل السبل لتقديم "تصور لقطاع تقييس الاتصالات" / عرض القيمة والترويج لما يمتلكه القطاع</w:t>
            </w:r>
          </w:p>
          <w:p w14:paraId="46181B43" w14:textId="77777777" w:rsidR="00932A8B" w:rsidRPr="00762858" w:rsidRDefault="00932A8B" w:rsidP="00DE61CD">
            <w:pPr>
              <w:rPr>
                <w:sz w:val="18"/>
                <w:szCs w:val="18"/>
                <w:rtl/>
              </w:rPr>
            </w:pPr>
            <w:r w:rsidRPr="00762858">
              <w:rPr>
                <w:sz w:val="18"/>
                <w:szCs w:val="18"/>
              </w:rPr>
              <w:t>IWX-08</w:t>
            </w:r>
            <w:r w:rsidRPr="00762858">
              <w:rPr>
                <w:sz w:val="18"/>
                <w:szCs w:val="18"/>
                <w:rtl/>
              </w:rPr>
              <w:t xml:space="preserve"> – بحث ما إذا كان من الواقعي تقديم "تصور واحد لقطاع تقييس الاتصالات" /عرض قيمة واحد أو إذا كنا بحاجة إلى عدة قصص/عروض قيمة حسب السياقات المختلفة (لجان الدراسات، المواضيع، الجماهير المستهدفة، وما إلى ذلك)</w:t>
            </w:r>
          </w:p>
          <w:p w14:paraId="25DAC025" w14:textId="77777777" w:rsidR="00932A8B" w:rsidRPr="00762858" w:rsidRDefault="00932A8B" w:rsidP="00DE61CD">
            <w:pPr>
              <w:rPr>
                <w:sz w:val="18"/>
                <w:szCs w:val="18"/>
              </w:rPr>
            </w:pPr>
            <w:r w:rsidRPr="00762858">
              <w:rPr>
                <w:sz w:val="18"/>
                <w:szCs w:val="18"/>
              </w:rPr>
              <w:t>IWX-26</w:t>
            </w:r>
            <w:r w:rsidRPr="00762858">
              <w:rPr>
                <w:sz w:val="18"/>
                <w:szCs w:val="18"/>
                <w:rtl/>
              </w:rPr>
              <w:t xml:space="preserve"> – بحث سبل خفض العوائق المالية التي تحول دون دخول الشركات الصغيرة والمتوسطة والشركات الناشئة وانضمامها إلى الاتحاد كأعضاء في القطاع</w:t>
            </w:r>
          </w:p>
        </w:tc>
      </w:tr>
    </w:tbl>
    <w:p w14:paraId="1FBBC114" w14:textId="77777777" w:rsidR="00932A8B" w:rsidRPr="00762858" w:rsidRDefault="00932A8B" w:rsidP="00DE61CD">
      <w:pPr>
        <w:rPr>
          <w:rtl/>
          <w:lang w:bidi="ar-SY"/>
        </w:rPr>
      </w:pPr>
      <w:r w:rsidRPr="00762858">
        <w:rPr>
          <w:rtl/>
          <w:lang w:bidi="ar-SY"/>
        </w:rPr>
        <w:br w:type="page"/>
      </w:r>
    </w:p>
    <w:p w14:paraId="00EADE95"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5.3</w:t>
      </w:r>
      <w:r w:rsidRPr="00762858">
        <w:rPr>
          <w:b/>
          <w:bCs/>
          <w:rtl/>
          <w:lang w:bidi="ar-SY"/>
        </w:rPr>
        <w:t xml:space="preserve"> – خطة العمل بشأن "جذب دوائر الصناعة"</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7F9ED8CC" w14:textId="77777777" w:rsidTr="00C21154">
        <w:tc>
          <w:tcPr>
            <w:tcW w:w="1125" w:type="dxa"/>
          </w:tcPr>
          <w:p w14:paraId="4D69A417"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68C8D567" w14:textId="77777777" w:rsidR="00932A8B" w:rsidRPr="00762858" w:rsidRDefault="00932A8B" w:rsidP="00DE61CD">
            <w:pPr>
              <w:rPr>
                <w:sz w:val="18"/>
                <w:szCs w:val="18"/>
              </w:rPr>
            </w:pPr>
            <w:r w:rsidRPr="00762858">
              <w:rPr>
                <w:sz w:val="18"/>
                <w:szCs w:val="18"/>
              </w:rPr>
              <w:t>AP1.4</w:t>
            </w:r>
          </w:p>
        </w:tc>
        <w:tc>
          <w:tcPr>
            <w:tcW w:w="1701" w:type="dxa"/>
          </w:tcPr>
          <w:p w14:paraId="7BAFCDEB"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227BBA17" w14:textId="77777777" w:rsidR="00932A8B" w:rsidRPr="00762858" w:rsidRDefault="00932A8B" w:rsidP="00DE61CD">
            <w:pPr>
              <w:rPr>
                <w:sz w:val="18"/>
                <w:szCs w:val="18"/>
              </w:rPr>
            </w:pPr>
            <w:r w:rsidRPr="00762858">
              <w:rPr>
                <w:sz w:val="18"/>
                <w:szCs w:val="18"/>
                <w:rtl/>
              </w:rPr>
              <w:t>"جذب دوائر الصناعة"</w:t>
            </w:r>
          </w:p>
        </w:tc>
      </w:tr>
      <w:tr w:rsidR="00932A8B" w:rsidRPr="00762858" w14:paraId="111C2428" w14:textId="77777777" w:rsidTr="00C21154">
        <w:tc>
          <w:tcPr>
            <w:tcW w:w="9629" w:type="dxa"/>
            <w:gridSpan w:val="4"/>
          </w:tcPr>
          <w:p w14:paraId="0BEFFF27"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4AFE14BB" w14:textId="77777777" w:rsidTr="00C21154">
        <w:tc>
          <w:tcPr>
            <w:tcW w:w="9629" w:type="dxa"/>
            <w:gridSpan w:val="4"/>
          </w:tcPr>
          <w:p w14:paraId="7FA3D3B7" w14:textId="77777777" w:rsidR="00932A8B" w:rsidRPr="00762858" w:rsidRDefault="00932A8B" w:rsidP="00DE61CD">
            <w:pPr>
              <w:rPr>
                <w:sz w:val="18"/>
                <w:szCs w:val="18"/>
              </w:rPr>
            </w:pPr>
            <w:r w:rsidRPr="00762858">
              <w:rPr>
                <w:sz w:val="18"/>
                <w:szCs w:val="18"/>
                <w:rtl/>
              </w:rPr>
              <w:t>تحديد كيفية جذب دوائر الصناعة من البلدان المتقدمة والبلدان النامية للمشاركة في قطاع تقييس الاتصالات كأعضاء جدد في القطاع، ومنتسبين، وشركات صغيرة ومتوسطة.</w:t>
            </w:r>
          </w:p>
        </w:tc>
      </w:tr>
      <w:tr w:rsidR="00932A8B" w:rsidRPr="00762858" w14:paraId="6E47DE9D" w14:textId="77777777" w:rsidTr="00C21154">
        <w:tc>
          <w:tcPr>
            <w:tcW w:w="9629" w:type="dxa"/>
            <w:gridSpan w:val="4"/>
          </w:tcPr>
          <w:p w14:paraId="106E3083"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2D3611F3" w14:textId="77777777" w:rsidTr="00C21154">
        <w:tc>
          <w:tcPr>
            <w:tcW w:w="9629" w:type="dxa"/>
            <w:gridSpan w:val="4"/>
          </w:tcPr>
          <w:p w14:paraId="563422BF" w14:textId="77777777" w:rsidR="00932A8B" w:rsidRPr="00762858" w:rsidRDefault="00932A8B" w:rsidP="00DE61CD">
            <w:pPr>
              <w:rPr>
                <w:sz w:val="18"/>
                <w:szCs w:val="18"/>
                <w:rtl/>
              </w:rPr>
            </w:pPr>
            <w:r w:rsidRPr="00762858">
              <w:rPr>
                <w:sz w:val="18"/>
                <w:szCs w:val="18"/>
                <w:rtl/>
              </w:rPr>
              <w:t>تحديد التدابير اللازمة لمعالجة القائمة غير الشاملة بالمسائل التالية: التفاوت في الموارد البشرية الماهرة في مجال التقييس والتفاوت في المشاركة الفعالة في أنشطة قطاع تقييس الاتصالات؛ والنفاذ إلى المعلومات التقنية الأساسية لتعزيز المعارف والقدرات من أجل ’</w:t>
            </w:r>
            <w:r w:rsidRPr="00762858">
              <w:rPr>
                <w:sz w:val="18"/>
                <w:szCs w:val="18"/>
              </w:rPr>
              <w:t>1</w:t>
            </w:r>
            <w:r w:rsidRPr="00762858">
              <w:rPr>
                <w:sz w:val="18"/>
                <w:szCs w:val="18"/>
                <w:rtl/>
              </w:rPr>
              <w:t>‘ تنفيذ المعايير العالمية، ’</w:t>
            </w:r>
            <w:r w:rsidRPr="00762858">
              <w:rPr>
                <w:sz w:val="18"/>
                <w:szCs w:val="18"/>
              </w:rPr>
              <w:t>2</w:t>
            </w:r>
            <w:r w:rsidRPr="00762858">
              <w:rPr>
                <w:sz w:val="18"/>
                <w:szCs w:val="18"/>
                <w:rtl/>
              </w:rPr>
              <w:t>‘ المساهمة بفعالية في أعمال قطاع تقييس الاتصالات، ’</w:t>
            </w:r>
            <w:r w:rsidRPr="00762858">
              <w:rPr>
                <w:sz w:val="18"/>
                <w:szCs w:val="18"/>
              </w:rPr>
              <w:t>3</w:t>
            </w:r>
            <w:r w:rsidRPr="00762858">
              <w:rPr>
                <w:sz w:val="18"/>
                <w:szCs w:val="18"/>
                <w:rtl/>
              </w:rPr>
              <w:t>‘ إدراج خصائصها واحتياجاتها في عملية وضع المعايير العالمية، ’</w:t>
            </w:r>
            <w:r w:rsidRPr="00762858">
              <w:rPr>
                <w:sz w:val="18"/>
                <w:szCs w:val="18"/>
              </w:rPr>
              <w:t>4</w:t>
            </w:r>
            <w:r w:rsidRPr="00762858">
              <w:rPr>
                <w:sz w:val="18"/>
                <w:szCs w:val="18"/>
                <w:rtl/>
              </w:rPr>
              <w:t>‘ التأثير على مناقشات وضع المعايير العالمية من خلال الاضطلاع بأدوار فعالة في لجان دراسات قطاع تقييس الاتصالات، بالتعاون الوثيق مع مبادرات بناء القدرات الأخرى لقطاع تنمية الاتصالات؛ وتجميع وصيانة قاعدة بيانات محدثة تتضمن معلومات عن التكنولوجيات المقيَّسة الجديدة، فضلاً عن المنتجات المتوافقة مع توصيات قطاع تقييس الاتصالات.</w:t>
            </w:r>
          </w:p>
          <w:p w14:paraId="2925E104" w14:textId="77777777" w:rsidR="00932A8B" w:rsidRPr="00F921B4" w:rsidRDefault="00932A8B" w:rsidP="00DE61CD">
            <w:pPr>
              <w:rPr>
                <w:spacing w:val="-4"/>
                <w:sz w:val="18"/>
                <w:szCs w:val="18"/>
              </w:rPr>
            </w:pPr>
            <w:r w:rsidRPr="00F921B4">
              <w:rPr>
                <w:spacing w:val="-4"/>
                <w:sz w:val="18"/>
                <w:szCs w:val="18"/>
                <w:rtl/>
              </w:rPr>
              <w:t xml:space="preserve">ومن الاعتبارات المهمة التي ينبغي وضعها في الاعتبار هو أن يعالج البرنامج الجديد لسد الفجوة التقييسية أوجه التفاوت في البلدان النامية، لا سيما فيما يتعلق بوضع المعايير الدولية وتنفيذها من خلال توصيات قطاع تقييس الاتصالات. (يمكن أيضاً الإشارة إلى هذا الموضوع والاستفاضة فيه القسم </w:t>
            </w:r>
            <w:r w:rsidRPr="00F921B4">
              <w:rPr>
                <w:spacing w:val="-4"/>
                <w:sz w:val="18"/>
                <w:szCs w:val="18"/>
              </w:rPr>
              <w:t>AP1.5</w:t>
            </w:r>
            <w:r w:rsidRPr="00F921B4">
              <w:rPr>
                <w:spacing w:val="-4"/>
                <w:sz w:val="18"/>
                <w:szCs w:val="18"/>
                <w:rtl/>
              </w:rPr>
              <w:t>).</w:t>
            </w:r>
          </w:p>
        </w:tc>
      </w:tr>
      <w:tr w:rsidR="00932A8B" w:rsidRPr="00762858" w14:paraId="6097510A" w14:textId="77777777" w:rsidTr="00C21154">
        <w:tc>
          <w:tcPr>
            <w:tcW w:w="9629" w:type="dxa"/>
            <w:gridSpan w:val="4"/>
          </w:tcPr>
          <w:p w14:paraId="0E5B534C"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116B307D" w14:textId="77777777" w:rsidTr="00C21154">
        <w:tc>
          <w:tcPr>
            <w:tcW w:w="9629" w:type="dxa"/>
            <w:gridSpan w:val="4"/>
          </w:tcPr>
          <w:p w14:paraId="280CE2F2" w14:textId="77777777" w:rsidR="00932A8B" w:rsidRPr="00762858" w:rsidRDefault="00932A8B" w:rsidP="00DE61CD">
            <w:pPr>
              <w:rPr>
                <w:sz w:val="18"/>
                <w:szCs w:val="18"/>
              </w:rPr>
            </w:pPr>
            <w:r w:rsidRPr="00762858">
              <w:rPr>
                <w:sz w:val="18"/>
                <w:szCs w:val="18"/>
                <w:rtl/>
              </w:rPr>
              <w:t>‏مزيد من المشاركة النشطة لدوائر الصناعة من البلدان المتقدمة والبلدان النامية في شراكة مع الدول الأعضاء.</w:t>
            </w:r>
          </w:p>
        </w:tc>
      </w:tr>
      <w:tr w:rsidR="00932A8B" w:rsidRPr="00762858" w14:paraId="407DB104" w14:textId="77777777" w:rsidTr="00C21154">
        <w:tc>
          <w:tcPr>
            <w:tcW w:w="9629" w:type="dxa"/>
            <w:gridSpan w:val="4"/>
          </w:tcPr>
          <w:p w14:paraId="582FE554"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1D007B1D" w14:textId="77777777" w:rsidTr="00C21154">
        <w:tc>
          <w:tcPr>
            <w:tcW w:w="9629" w:type="dxa"/>
            <w:gridSpan w:val="4"/>
          </w:tcPr>
          <w:p w14:paraId="30FCB6B4" w14:textId="77777777" w:rsidR="00932A8B" w:rsidRPr="00762858" w:rsidRDefault="00932A8B" w:rsidP="00DE61CD">
            <w:pPr>
              <w:rPr>
                <w:sz w:val="18"/>
                <w:szCs w:val="18"/>
                <w:rtl/>
                <w:cs/>
              </w:rPr>
            </w:pPr>
            <w:r w:rsidRPr="00762858">
              <w:rPr>
                <w:sz w:val="18"/>
                <w:szCs w:val="18"/>
                <w:rtl/>
              </w:rPr>
              <w:t>تحديد الاستراتيجيات القائمة على تنفيذ برنامج سد الفجوة التقييسية وكذلك الأحكام ذات الصلة من خطة عمل كيغالي؛ والتماس المشورة والتوصيات من الفريق الاستشاري لدوائر الصناعة النشط في إطار عملية الندوة العالمية لمنظمي الاتصالات</w:t>
            </w:r>
            <w:r w:rsidRPr="00762858">
              <w:rPr>
                <w:sz w:val="18"/>
                <w:szCs w:val="18"/>
                <w:cs/>
              </w:rPr>
              <w:t>‎</w:t>
            </w:r>
            <w:r w:rsidRPr="00762858">
              <w:rPr>
                <w:sz w:val="18"/>
                <w:szCs w:val="18"/>
                <w:rtl/>
                <w:cs/>
              </w:rPr>
              <w:t>.</w:t>
            </w:r>
          </w:p>
          <w:p w14:paraId="69F9DF78" w14:textId="77777777" w:rsidR="00932A8B" w:rsidRPr="00762858" w:rsidRDefault="00932A8B" w:rsidP="00DE61CD">
            <w:pPr>
              <w:rPr>
                <w:sz w:val="18"/>
                <w:szCs w:val="18"/>
                <w:rtl/>
              </w:rPr>
            </w:pPr>
            <w:r w:rsidRPr="00762858">
              <w:rPr>
                <w:b/>
                <w:bCs/>
                <w:sz w:val="18"/>
                <w:szCs w:val="18"/>
                <w:rtl/>
                <w:cs/>
              </w:rPr>
              <w:t>ملاحظة</w:t>
            </w:r>
            <w:r w:rsidRPr="00762858">
              <w:rPr>
                <w:sz w:val="18"/>
                <w:szCs w:val="18"/>
                <w:rtl/>
                <w:cs/>
              </w:rPr>
              <w:t xml:space="preserve">: </w:t>
            </w:r>
            <w:r w:rsidRPr="00762858">
              <w:rPr>
                <w:sz w:val="18"/>
                <w:szCs w:val="18"/>
                <w:rtl/>
              </w:rPr>
              <w:t xml:space="preserve">ملاحظة: وفقاً للقرار </w:t>
            </w:r>
            <w:r w:rsidRPr="00762858">
              <w:rPr>
                <w:sz w:val="18"/>
                <w:szCs w:val="18"/>
              </w:rPr>
              <w:t>74</w:t>
            </w:r>
            <w:r w:rsidRPr="00762858">
              <w:rPr>
                <w:sz w:val="18"/>
                <w:szCs w:val="18"/>
                <w:rtl/>
              </w:rPr>
              <w:t xml:space="preserve"> (الجمعية العالمية لتقييس الاتصالات، جنيف </w:t>
            </w:r>
            <w:r w:rsidRPr="00762858">
              <w:rPr>
                <w:sz w:val="18"/>
                <w:szCs w:val="18"/>
              </w:rPr>
              <w:t>2022</w:t>
            </w:r>
            <w:r w:rsidRPr="00762858">
              <w:rPr>
                <w:sz w:val="18"/>
                <w:szCs w:val="18"/>
                <w:rtl/>
              </w:rPr>
              <w:t>)، يجب ألاّ ينتمي أعضاء القطاع من البلدان النامية بأي شكل من الأشكال إلى أي عضو من أعضاء القطاع لبلد من البلدان المتقدمة. وعلاوة على ذلك، يجب أن تقتصر مشاركة المشغلين على البلدان التي صنفها برنامج الأمم المتحدة الإنمائي ضمن فئة البلدان التي لا يتجاوز نصيب الفرد من الدخل فيها عتبة يتم تحديدها.</w:t>
            </w:r>
          </w:p>
          <w:p w14:paraId="31FEF4C2" w14:textId="77777777" w:rsidR="00932A8B" w:rsidRPr="00762858" w:rsidRDefault="00932A8B" w:rsidP="00DE61CD">
            <w:pPr>
              <w:rPr>
                <w:sz w:val="18"/>
                <w:szCs w:val="18"/>
              </w:rPr>
            </w:pPr>
            <w:r w:rsidRPr="00762858">
              <w:rPr>
                <w:b/>
                <w:bCs/>
                <w:sz w:val="18"/>
                <w:szCs w:val="18"/>
                <w:rtl/>
              </w:rPr>
              <w:t>ملاحظة</w:t>
            </w:r>
            <w:r w:rsidRPr="00762858">
              <w:rPr>
                <w:sz w:val="18"/>
                <w:szCs w:val="18"/>
                <w:rtl/>
              </w:rPr>
              <w:t>: في البلدان المتقدمة، سيقوم قادة الصناعة الذين تلقوا التوعية المناسبة ويدركون الحاجة إلى المشاركة بدعم هذه المشاركة كقادة من خلال الميزانية المناسبة والمهام المناسبة والدعم الوظيفي للجيل الحالي والجديد.</w:t>
            </w:r>
          </w:p>
        </w:tc>
      </w:tr>
      <w:tr w:rsidR="00932A8B" w:rsidRPr="00762858" w14:paraId="5F699A6A" w14:textId="77777777" w:rsidTr="00C21154">
        <w:tc>
          <w:tcPr>
            <w:tcW w:w="9629" w:type="dxa"/>
            <w:gridSpan w:val="4"/>
          </w:tcPr>
          <w:p w14:paraId="367FC9B3"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7EACA266" w14:textId="77777777" w:rsidTr="00C21154">
        <w:tc>
          <w:tcPr>
            <w:tcW w:w="9629" w:type="dxa"/>
            <w:gridSpan w:val="4"/>
          </w:tcPr>
          <w:p w14:paraId="7155ABCC" w14:textId="77777777" w:rsidR="00932A8B" w:rsidRPr="00762858" w:rsidRDefault="00932A8B" w:rsidP="00DE61CD">
            <w:pPr>
              <w:rPr>
                <w:sz w:val="18"/>
                <w:szCs w:val="18"/>
              </w:rPr>
            </w:pPr>
          </w:p>
        </w:tc>
      </w:tr>
      <w:tr w:rsidR="00932A8B" w:rsidRPr="00762858" w14:paraId="6C478484" w14:textId="77777777" w:rsidTr="00C21154">
        <w:tc>
          <w:tcPr>
            <w:tcW w:w="9629" w:type="dxa"/>
            <w:gridSpan w:val="4"/>
          </w:tcPr>
          <w:p w14:paraId="3FDF1578"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1FE7409F" w14:textId="77777777" w:rsidTr="00C21154">
        <w:tc>
          <w:tcPr>
            <w:tcW w:w="9629" w:type="dxa"/>
            <w:gridSpan w:val="4"/>
          </w:tcPr>
          <w:p w14:paraId="0EB3B9B0" w14:textId="77777777" w:rsidR="00932A8B" w:rsidRPr="00762858" w:rsidRDefault="00932A8B" w:rsidP="00DE61CD">
            <w:pPr>
              <w:rPr>
                <w:sz w:val="18"/>
                <w:szCs w:val="18"/>
              </w:rPr>
            </w:pPr>
          </w:p>
        </w:tc>
      </w:tr>
      <w:tr w:rsidR="00932A8B" w:rsidRPr="00762858" w14:paraId="6F5DA578" w14:textId="77777777" w:rsidTr="00C21154">
        <w:tc>
          <w:tcPr>
            <w:tcW w:w="9629" w:type="dxa"/>
            <w:gridSpan w:val="4"/>
          </w:tcPr>
          <w:p w14:paraId="05A6E9A2"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7629FE23" w14:textId="77777777" w:rsidTr="00C21154">
        <w:tc>
          <w:tcPr>
            <w:tcW w:w="9629" w:type="dxa"/>
            <w:gridSpan w:val="4"/>
          </w:tcPr>
          <w:p w14:paraId="76A1E094"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"جذب دوائر الصناعة":</w:t>
            </w:r>
          </w:p>
          <w:p w14:paraId="3B3194DD"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يتبع قطاع تقييس الاتصالات عملية لوضع المعايير تتسم بالاستقرار والنضج ويمكن التنبؤ بها - على الأقل بالنسبة للنظام الإيكولوجي للاتصالات. ومع ذلك، يمكن أن تكون هذه العملية بطيئة جداً وغير متوافقة مع المنهجيات المرنة الجديدة التي تتجاوز تطبيقات البرمجيات، ما قد يشكل عقبة في جذب الجيل القادم.</w:t>
            </w:r>
          </w:p>
          <w:p w14:paraId="7828A8F0"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يتمثل أحد الخيارات في إحداث تغيير في الطريقة التي يضع بها قطاع تقييس الاتصالات المعايير. وتوفير رؤية دولية، وثقافة مرنة على غرار البرمجيات من شأنها أن تجذب خبراء المجال ودوائر الصناعة مرة أخرى إلى قطاع تقييس الاتصالات.</w:t>
            </w:r>
          </w:p>
          <w:p w14:paraId="4AE60A67"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تفتقر العملية إلى السرعة والمرونة، ولكن تُبذل جهود حالياً لجلب أساليب عمل مناسبة لدوائر الصناعة.</w:t>
            </w:r>
          </w:p>
        </w:tc>
      </w:tr>
      <w:tr w:rsidR="00932A8B" w:rsidRPr="00762858" w14:paraId="6CFC3A4A" w14:textId="77777777" w:rsidTr="00C21154">
        <w:tc>
          <w:tcPr>
            <w:tcW w:w="9629" w:type="dxa"/>
            <w:gridSpan w:val="4"/>
          </w:tcPr>
          <w:p w14:paraId="4407740F" w14:textId="77777777" w:rsidR="00932A8B" w:rsidRPr="00762858" w:rsidRDefault="00932A8B" w:rsidP="00F921B4">
            <w:pPr>
              <w:keepNext/>
              <w:keepLines/>
              <w:jc w:val="center"/>
              <w:rPr>
                <w:b/>
                <w:bCs/>
                <w:sz w:val="18"/>
                <w:szCs w:val="18"/>
              </w:rPr>
            </w:pPr>
            <w:r w:rsidRPr="00762858">
              <w:rPr>
                <w:b/>
                <w:bCs/>
                <w:sz w:val="18"/>
                <w:szCs w:val="18"/>
                <w:rtl/>
              </w:rPr>
              <w:t>الإجراءات المقترحة</w:t>
            </w:r>
          </w:p>
        </w:tc>
      </w:tr>
      <w:tr w:rsidR="00932A8B" w:rsidRPr="00762858" w14:paraId="3C0FA890" w14:textId="77777777" w:rsidTr="00C21154">
        <w:tc>
          <w:tcPr>
            <w:tcW w:w="9629" w:type="dxa"/>
            <w:gridSpan w:val="4"/>
          </w:tcPr>
          <w:p w14:paraId="235516BB" w14:textId="77777777" w:rsidR="00932A8B" w:rsidRPr="00762858" w:rsidRDefault="00932A8B" w:rsidP="00F921B4">
            <w:pPr>
              <w:keepNext/>
              <w:keepLines/>
              <w:rPr>
                <w:sz w:val="18"/>
                <w:szCs w:val="18"/>
                <w:rtl/>
              </w:rPr>
            </w:pPr>
            <w:r w:rsidRPr="00762858">
              <w:rPr>
                <w:sz w:val="18"/>
                <w:szCs w:val="18"/>
              </w:rPr>
              <w:t>IWX-01</w:t>
            </w:r>
            <w:r w:rsidRPr="00762858">
              <w:rPr>
                <w:sz w:val="18"/>
                <w:szCs w:val="18"/>
                <w:rtl/>
              </w:rPr>
              <w:t xml:space="preserve"> - بحث منهجيات جديدة، مثل المنهجيات المرنة، وتقييم ما إذا كان بإمكانها أن تكون عامل نجاح لجذب الجيل القادم وتحسين الكفاءات</w:t>
            </w:r>
          </w:p>
          <w:p w14:paraId="1255C280" w14:textId="77777777" w:rsidR="00932A8B" w:rsidRPr="00762858" w:rsidRDefault="00932A8B" w:rsidP="00F921B4">
            <w:pPr>
              <w:keepNext/>
              <w:keepLines/>
              <w:rPr>
                <w:sz w:val="18"/>
                <w:szCs w:val="18"/>
                <w:rtl/>
              </w:rPr>
            </w:pPr>
            <w:r w:rsidRPr="00762858">
              <w:rPr>
                <w:sz w:val="18"/>
                <w:szCs w:val="18"/>
              </w:rPr>
              <w:t>IWX-04a</w:t>
            </w:r>
            <w:r w:rsidRPr="00762858">
              <w:rPr>
                <w:sz w:val="18"/>
                <w:szCs w:val="18"/>
                <w:rtl/>
              </w:rPr>
              <w:t>) – (سوق موردي خدمة العملاء حصراً) – بحث أفضل السبل لإعادة تركيز بنود العمل على متطلبات العملاء</w:t>
            </w:r>
          </w:p>
          <w:p w14:paraId="7F1375AC" w14:textId="77777777" w:rsidR="00932A8B" w:rsidRPr="00762858" w:rsidRDefault="00932A8B" w:rsidP="00F921B4">
            <w:pPr>
              <w:keepNext/>
              <w:keepLines/>
              <w:rPr>
                <w:sz w:val="18"/>
                <w:szCs w:val="18"/>
                <w:rtl/>
              </w:rPr>
            </w:pPr>
            <w:r w:rsidRPr="00762858">
              <w:rPr>
                <w:sz w:val="18"/>
                <w:szCs w:val="18"/>
              </w:rPr>
              <w:t>IWX-04b</w:t>
            </w:r>
            <w:r w:rsidRPr="00762858">
              <w:rPr>
                <w:sz w:val="18"/>
                <w:szCs w:val="18"/>
                <w:rtl/>
              </w:rPr>
              <w:t>) - بحث أفضل السبل لجذب أدوار إدارة المنتجات ذات الصلة بسوق موردي خدمة العملاء للمشاركة في أعمال قطاع تقييس الاتصالات</w:t>
            </w:r>
          </w:p>
          <w:p w14:paraId="28964B23" w14:textId="77777777" w:rsidR="00932A8B" w:rsidRPr="00762858" w:rsidRDefault="00932A8B" w:rsidP="00F921B4">
            <w:pPr>
              <w:keepNext/>
              <w:keepLines/>
              <w:rPr>
                <w:sz w:val="18"/>
                <w:szCs w:val="18"/>
                <w:rtl/>
              </w:rPr>
            </w:pPr>
            <w:r w:rsidRPr="00762858">
              <w:rPr>
                <w:sz w:val="18"/>
                <w:szCs w:val="18"/>
              </w:rPr>
              <w:t>IWX-06</w:t>
            </w:r>
            <w:r w:rsidRPr="00762858">
              <w:rPr>
                <w:sz w:val="18"/>
                <w:szCs w:val="18"/>
                <w:rtl/>
              </w:rPr>
              <w:t xml:space="preserve"> – بحث المشكلة المتمثلة في ضرورة الاعتراف بشكل أفضل ببنود العمل الجديدة الموضوعة كتقارير تقنية أو مبادئ توجيهية في سياق عملية التقييس (</w:t>
            </w:r>
            <w:r w:rsidRPr="00762858">
              <w:rPr>
                <w:sz w:val="18"/>
                <w:szCs w:val="18"/>
              </w:rPr>
              <w:t>A.1</w:t>
            </w:r>
            <w:r w:rsidRPr="00762858">
              <w:rPr>
                <w:sz w:val="18"/>
                <w:szCs w:val="18"/>
                <w:rtl/>
              </w:rPr>
              <w:t xml:space="preserve"> و</w:t>
            </w:r>
            <w:r w:rsidRPr="00762858">
              <w:rPr>
                <w:sz w:val="18"/>
                <w:szCs w:val="18"/>
              </w:rPr>
              <w:t>A.13</w:t>
            </w:r>
            <w:r w:rsidRPr="00762858">
              <w:rPr>
                <w:sz w:val="18"/>
                <w:szCs w:val="18"/>
                <w:rtl/>
              </w:rPr>
              <w:t>).</w:t>
            </w:r>
          </w:p>
          <w:p w14:paraId="28CD36BD" w14:textId="77777777" w:rsidR="00932A8B" w:rsidRPr="00762858" w:rsidRDefault="00932A8B" w:rsidP="00F921B4">
            <w:pPr>
              <w:keepNext/>
              <w:keepLines/>
              <w:rPr>
                <w:sz w:val="18"/>
                <w:szCs w:val="18"/>
                <w:rtl/>
              </w:rPr>
            </w:pPr>
            <w:r w:rsidRPr="00762858">
              <w:rPr>
                <w:sz w:val="18"/>
                <w:szCs w:val="18"/>
              </w:rPr>
              <w:t>IWX-21a</w:t>
            </w:r>
            <w:r w:rsidRPr="00762858">
              <w:rPr>
                <w:sz w:val="18"/>
                <w:szCs w:val="18"/>
                <w:rtl/>
              </w:rPr>
              <w:t>) - ‏ما هي الأدوات التي يمكن أن تدعم وتحسن التعاون وإعداد النواتج.</w:t>
            </w:r>
          </w:p>
          <w:p w14:paraId="63B9ACE7" w14:textId="77777777" w:rsidR="00932A8B" w:rsidRPr="00762858" w:rsidRDefault="00932A8B" w:rsidP="00F921B4">
            <w:pPr>
              <w:keepNext/>
              <w:keepLines/>
              <w:rPr>
                <w:sz w:val="18"/>
                <w:szCs w:val="18"/>
                <w:rtl/>
                <w:cs/>
              </w:rPr>
            </w:pPr>
            <w:r w:rsidRPr="00762858">
              <w:rPr>
                <w:sz w:val="18"/>
                <w:szCs w:val="18"/>
              </w:rPr>
              <w:t>IWX-21b</w:t>
            </w:r>
            <w:r w:rsidRPr="00762858">
              <w:rPr>
                <w:sz w:val="18"/>
                <w:szCs w:val="18"/>
                <w:rtl/>
              </w:rPr>
              <w:t>) - ‏دعوة بائعي المنتجات المرشحين المحتملين إلى عرض حلولهم على قطاع تقييس الاتصالات.</w:t>
            </w:r>
            <w:r w:rsidRPr="00762858">
              <w:rPr>
                <w:sz w:val="18"/>
                <w:szCs w:val="18"/>
                <w:cs/>
              </w:rPr>
              <w:t>‎‎</w:t>
            </w:r>
          </w:p>
          <w:p w14:paraId="652AF541" w14:textId="77777777" w:rsidR="00932A8B" w:rsidRPr="00762858" w:rsidRDefault="00932A8B" w:rsidP="00F921B4">
            <w:pPr>
              <w:keepNext/>
              <w:keepLines/>
              <w:rPr>
                <w:sz w:val="18"/>
                <w:szCs w:val="18"/>
              </w:rPr>
            </w:pPr>
            <w:r w:rsidRPr="00762858">
              <w:rPr>
                <w:sz w:val="18"/>
                <w:szCs w:val="18"/>
              </w:rPr>
              <w:t>IWX-27</w:t>
            </w:r>
            <w:r w:rsidRPr="00762858">
              <w:rPr>
                <w:sz w:val="18"/>
                <w:szCs w:val="18"/>
                <w:rtl/>
              </w:rPr>
              <w:t xml:space="preserve"> – بحث أفضل طريقة للترويج لقطاع تقييس الاتصالات في القطاعات شحيحة الخدمات (شركات الخدمات الحوسبية الكبرى، البرمجيات، إنترنت الأشياء، وما إلى ذلك)</w:t>
            </w:r>
          </w:p>
        </w:tc>
      </w:tr>
    </w:tbl>
    <w:p w14:paraId="214FD272" w14:textId="77777777" w:rsidR="00932A8B" w:rsidRPr="00762858" w:rsidRDefault="00932A8B" w:rsidP="00DE61CD">
      <w:pPr>
        <w:rPr>
          <w:rtl/>
          <w:lang w:bidi="ar-SY"/>
        </w:rPr>
      </w:pPr>
      <w:r w:rsidRPr="00762858">
        <w:rPr>
          <w:rtl/>
          <w:lang w:bidi="ar-SY"/>
        </w:rPr>
        <w:br w:type="page"/>
      </w:r>
    </w:p>
    <w:p w14:paraId="0E493177"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6.3</w:t>
      </w:r>
      <w:r w:rsidRPr="00762858">
        <w:rPr>
          <w:b/>
          <w:bCs/>
          <w:rtl/>
          <w:lang w:bidi="ar-SY"/>
        </w:rPr>
        <w:t xml:space="preserve"> – خطة العمل بشأن "سد الفجوة بين التكنولوجيا والسياسات والاستراتيجيات"</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5ED483E9" w14:textId="77777777" w:rsidTr="00C21154">
        <w:tc>
          <w:tcPr>
            <w:tcW w:w="1125" w:type="dxa"/>
          </w:tcPr>
          <w:p w14:paraId="28FB51BD"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4C7B7948" w14:textId="77777777" w:rsidR="00932A8B" w:rsidRPr="00762858" w:rsidRDefault="00932A8B" w:rsidP="00DE61CD">
            <w:pPr>
              <w:rPr>
                <w:sz w:val="18"/>
                <w:szCs w:val="18"/>
              </w:rPr>
            </w:pPr>
            <w:r w:rsidRPr="00762858">
              <w:rPr>
                <w:sz w:val="18"/>
                <w:szCs w:val="18"/>
              </w:rPr>
              <w:t>AP1.5</w:t>
            </w:r>
          </w:p>
        </w:tc>
        <w:tc>
          <w:tcPr>
            <w:tcW w:w="1701" w:type="dxa"/>
          </w:tcPr>
          <w:p w14:paraId="37E88CC8"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6F6DB563" w14:textId="77777777" w:rsidR="00932A8B" w:rsidRPr="00762858" w:rsidRDefault="00932A8B" w:rsidP="00DE61CD">
            <w:pPr>
              <w:rPr>
                <w:sz w:val="18"/>
                <w:szCs w:val="18"/>
              </w:rPr>
            </w:pPr>
            <w:r w:rsidRPr="00762858">
              <w:rPr>
                <w:sz w:val="18"/>
                <w:szCs w:val="18"/>
                <w:rtl/>
              </w:rPr>
              <w:t>"سد الفجوة بين التكنولوجيا والسياسات والاستراتيجيات"</w:t>
            </w:r>
          </w:p>
        </w:tc>
      </w:tr>
      <w:tr w:rsidR="00932A8B" w:rsidRPr="00762858" w14:paraId="29C46E7A" w14:textId="77777777" w:rsidTr="00C21154">
        <w:tc>
          <w:tcPr>
            <w:tcW w:w="9629" w:type="dxa"/>
            <w:gridSpan w:val="4"/>
          </w:tcPr>
          <w:p w14:paraId="19D55FAF"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76B67060" w14:textId="77777777" w:rsidTr="00C21154">
        <w:tc>
          <w:tcPr>
            <w:tcW w:w="9629" w:type="dxa"/>
            <w:gridSpan w:val="4"/>
          </w:tcPr>
          <w:p w14:paraId="6FCF171C" w14:textId="77777777" w:rsidR="00932A8B" w:rsidRPr="00762858" w:rsidRDefault="00932A8B" w:rsidP="00DE61CD">
            <w:pPr>
              <w:rPr>
                <w:sz w:val="18"/>
                <w:szCs w:val="18"/>
              </w:rPr>
            </w:pPr>
            <w:r w:rsidRPr="00762858">
              <w:rPr>
                <w:sz w:val="18"/>
                <w:szCs w:val="18"/>
                <w:rtl/>
              </w:rPr>
              <w:t>تحديد كيفية سد الفجوة بين التكنولوجيا والسياسات والاستراتيجيات في مجال التقييس.</w:t>
            </w:r>
          </w:p>
        </w:tc>
      </w:tr>
      <w:tr w:rsidR="00932A8B" w:rsidRPr="00762858" w14:paraId="77B759A2" w14:textId="77777777" w:rsidTr="00C21154">
        <w:tc>
          <w:tcPr>
            <w:tcW w:w="9629" w:type="dxa"/>
            <w:gridSpan w:val="4"/>
          </w:tcPr>
          <w:p w14:paraId="5001FF98"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43603050" w14:textId="77777777" w:rsidTr="00C21154">
        <w:tc>
          <w:tcPr>
            <w:tcW w:w="9629" w:type="dxa"/>
            <w:gridSpan w:val="4"/>
          </w:tcPr>
          <w:p w14:paraId="4FF69FE0" w14:textId="77777777" w:rsidR="00932A8B" w:rsidRPr="00762858" w:rsidRDefault="00932A8B" w:rsidP="00DE61CD">
            <w:pPr>
              <w:rPr>
                <w:sz w:val="18"/>
                <w:szCs w:val="18"/>
              </w:rPr>
            </w:pPr>
            <w:r w:rsidRPr="00762858">
              <w:rPr>
                <w:sz w:val="18"/>
                <w:szCs w:val="18"/>
                <w:rtl/>
              </w:rPr>
              <w:t>تحديد التدابير في شكل مبادئ توجيهية عبر كامل دورة حياة التقييس، من كفاءات الأعضاء في المجالات الثلاثة، وبدء بنود عمل جديدة، وتطويرها، وتقييم جودتها، وتطبيق توصيات قطاع تقييس الاتصالات، خاصة المتعلقة منها بالمنتجات المصنعة والتوصيل البيني، مع التركيز على التوصيات التي لها آثار تنظيمية وسياساتية.</w:t>
            </w:r>
          </w:p>
        </w:tc>
      </w:tr>
      <w:tr w:rsidR="00932A8B" w:rsidRPr="00762858" w14:paraId="5C3405FF" w14:textId="77777777" w:rsidTr="00C21154">
        <w:tc>
          <w:tcPr>
            <w:tcW w:w="9629" w:type="dxa"/>
            <w:gridSpan w:val="4"/>
          </w:tcPr>
          <w:p w14:paraId="5C2A4208"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2AE8734E" w14:textId="77777777" w:rsidTr="00C21154">
        <w:tc>
          <w:tcPr>
            <w:tcW w:w="9629" w:type="dxa"/>
            <w:gridSpan w:val="4"/>
          </w:tcPr>
          <w:p w14:paraId="52D6E05A"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عدد التدابير ذات الصلة والقابلة للتنفيذ مصنفةً حسب التنفيذ والتأثير على المدى القصير والمتوسط والطويل.</w:t>
            </w:r>
          </w:p>
          <w:p w14:paraId="1869B8EF"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تدابير ذات صلة على أساس قائمة بالشواغل سيتم وضعها لسد الفجوة بين التكنولوجيا والسياسات والاستراتيجيات.</w:t>
            </w:r>
          </w:p>
        </w:tc>
      </w:tr>
      <w:tr w:rsidR="00932A8B" w:rsidRPr="00762858" w14:paraId="2F4DDAC4" w14:textId="77777777" w:rsidTr="00C21154">
        <w:tc>
          <w:tcPr>
            <w:tcW w:w="9629" w:type="dxa"/>
            <w:gridSpan w:val="4"/>
          </w:tcPr>
          <w:p w14:paraId="329C3FF1"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563A3091" w14:textId="77777777" w:rsidTr="00C21154">
        <w:tc>
          <w:tcPr>
            <w:tcW w:w="9629" w:type="dxa"/>
            <w:gridSpan w:val="4"/>
          </w:tcPr>
          <w:p w14:paraId="58CE5F5A"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تطوير دورات تدريبية للكفاءة في مجال التقييس مع مراعاة العلاقات والديناميات المحددة بين التكنولوجيا والسياسات والاستراتيجيات لكل من البلدان المتقدمة والبلدان النامية.</w:t>
            </w:r>
          </w:p>
          <w:p w14:paraId="002CEAD9" w14:textId="77777777" w:rsidR="00932A8B" w:rsidRPr="00762858" w:rsidRDefault="00932A8B" w:rsidP="00DE61CD">
            <w:pPr>
              <w:pStyle w:val="enumlev10"/>
              <w:rPr>
                <w:sz w:val="18"/>
                <w:szCs w:val="18"/>
              </w:rPr>
            </w:pPr>
            <w:r w:rsidRPr="00762858">
              <w:rPr>
                <w:sz w:val="18"/>
                <w:szCs w:val="18"/>
              </w:rPr>
              <w:t>-</w:t>
            </w:r>
            <w:r w:rsidRPr="00762858">
              <w:rPr>
                <w:sz w:val="18"/>
                <w:szCs w:val="18"/>
              </w:rPr>
              <w:tab/>
            </w:r>
            <w:r w:rsidRPr="00762858">
              <w:rPr>
                <w:sz w:val="18"/>
                <w:szCs w:val="18"/>
                <w:rtl/>
              </w:rPr>
              <w:t>التشاور مع مكتب تنمية الاتصالات ومكتب تقييس الاتصالات على السواء بشأن تجاربهما وعلاقاتهما خارج الاتحاد.</w:t>
            </w:r>
          </w:p>
        </w:tc>
      </w:tr>
      <w:tr w:rsidR="00932A8B" w:rsidRPr="00762858" w14:paraId="12C7F081" w14:textId="77777777" w:rsidTr="00C21154">
        <w:tc>
          <w:tcPr>
            <w:tcW w:w="9629" w:type="dxa"/>
            <w:gridSpan w:val="4"/>
          </w:tcPr>
          <w:p w14:paraId="11660B30"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23D5BF3C" w14:textId="77777777" w:rsidTr="00C21154">
        <w:tc>
          <w:tcPr>
            <w:tcW w:w="9629" w:type="dxa"/>
            <w:gridSpan w:val="4"/>
          </w:tcPr>
          <w:p w14:paraId="1B6243F5" w14:textId="77777777" w:rsidR="00932A8B" w:rsidRPr="00762858" w:rsidRDefault="00932A8B" w:rsidP="00DE61CD">
            <w:pPr>
              <w:rPr>
                <w:sz w:val="18"/>
                <w:szCs w:val="18"/>
              </w:rPr>
            </w:pPr>
          </w:p>
        </w:tc>
      </w:tr>
      <w:tr w:rsidR="00932A8B" w:rsidRPr="00762858" w14:paraId="1E05DCBB" w14:textId="77777777" w:rsidTr="00C21154">
        <w:tc>
          <w:tcPr>
            <w:tcW w:w="9629" w:type="dxa"/>
            <w:gridSpan w:val="4"/>
          </w:tcPr>
          <w:p w14:paraId="5A16213C"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10B6840D" w14:textId="77777777" w:rsidTr="00C21154">
        <w:tc>
          <w:tcPr>
            <w:tcW w:w="9629" w:type="dxa"/>
            <w:gridSpan w:val="4"/>
          </w:tcPr>
          <w:p w14:paraId="61F1B4EB" w14:textId="77777777" w:rsidR="00932A8B" w:rsidRPr="00762858" w:rsidRDefault="00932A8B" w:rsidP="00DE61CD">
            <w:pPr>
              <w:rPr>
                <w:sz w:val="18"/>
                <w:szCs w:val="18"/>
              </w:rPr>
            </w:pPr>
          </w:p>
        </w:tc>
      </w:tr>
      <w:tr w:rsidR="00932A8B" w:rsidRPr="00762858" w14:paraId="755F589F" w14:textId="77777777" w:rsidTr="00C21154">
        <w:tc>
          <w:tcPr>
            <w:tcW w:w="9629" w:type="dxa"/>
            <w:gridSpan w:val="4"/>
          </w:tcPr>
          <w:p w14:paraId="44F490AF"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5CCBD404" w14:textId="77777777" w:rsidTr="00C21154">
        <w:tc>
          <w:tcPr>
            <w:tcW w:w="9629" w:type="dxa"/>
            <w:gridSpan w:val="4"/>
          </w:tcPr>
          <w:p w14:paraId="65D7BDCD"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"سد الفجوة بين التكنولوجيا والسياسات والاستراتيجيات":</w:t>
            </w:r>
          </w:p>
          <w:p w14:paraId="20994CFF"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قطاع تقييس الاتصالات تربطه علاقة ممتازة بالدول الأعضاء. ومع ذلك، ينجذب الخبراء المتخصصون وأصحاب الكفاءات إلى شراكات ومنتديات مكرسة لحل محدد في أغلب الأحيان.</w:t>
            </w:r>
          </w:p>
          <w:p w14:paraId="342B9F37"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توجد داخل قطاع تقييس الاتصالات نماذج تشغيل مختلفة لوضع المعايير الدولية. ومع ذلك، غالباً ما يكون من السهل بدء عمل جديد دون اشتراط التنوع الإقليمي أو تحديد إمكانية التطبيق على الصعيد العالمي.</w:t>
            </w:r>
          </w:p>
          <w:p w14:paraId="0887CCE3"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أُشير إلى أن الجسر بين التكنولوجيا والسياسات والاستراتيجيات يمثل نقطة قوة للاتحاد، وأن قطاع تقييس الاتصالات بحاجة إلى تحديد المواضيع التي تمثل فيها نقطة القوة هذه أكبر قيمة، مثل تعريف نقل البيانات بين البلدان.</w:t>
            </w:r>
          </w:p>
        </w:tc>
      </w:tr>
      <w:tr w:rsidR="00932A8B" w:rsidRPr="00762858" w14:paraId="716C4BFC" w14:textId="77777777" w:rsidTr="00C21154">
        <w:tc>
          <w:tcPr>
            <w:tcW w:w="9629" w:type="dxa"/>
            <w:gridSpan w:val="4"/>
          </w:tcPr>
          <w:p w14:paraId="12917619"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7CEB49E4" w14:textId="77777777" w:rsidTr="00C21154">
        <w:tc>
          <w:tcPr>
            <w:tcW w:w="9629" w:type="dxa"/>
            <w:gridSpan w:val="4"/>
          </w:tcPr>
          <w:p w14:paraId="62ABF782" w14:textId="77777777" w:rsidR="00932A8B" w:rsidRPr="00762858" w:rsidRDefault="00932A8B" w:rsidP="00DE61CD">
            <w:pPr>
              <w:rPr>
                <w:sz w:val="18"/>
                <w:szCs w:val="18"/>
                <w:rtl/>
              </w:rPr>
            </w:pPr>
            <w:r w:rsidRPr="00762858">
              <w:rPr>
                <w:sz w:val="18"/>
                <w:szCs w:val="18"/>
              </w:rPr>
              <w:t>IWX-11</w:t>
            </w:r>
            <w:r w:rsidRPr="00762858">
              <w:rPr>
                <w:sz w:val="18"/>
                <w:szCs w:val="18"/>
                <w:rtl/>
              </w:rPr>
              <w:t xml:space="preserve"> – بحث أفضل طريقة لتمكين قطاع تقييس الاتصالات من تحديد المواضيع التي تعزز قوته كجسر بين التكنولوجيا والسياسات والاستراتيجيات</w:t>
            </w:r>
          </w:p>
          <w:p w14:paraId="7A4324E4" w14:textId="77777777" w:rsidR="00932A8B" w:rsidRPr="00762858" w:rsidRDefault="00932A8B" w:rsidP="00DE61CD">
            <w:pPr>
              <w:rPr>
                <w:sz w:val="18"/>
                <w:szCs w:val="18"/>
              </w:rPr>
            </w:pPr>
            <w:r w:rsidRPr="00762858">
              <w:rPr>
                <w:sz w:val="18"/>
                <w:szCs w:val="18"/>
              </w:rPr>
              <w:t>IWX-28</w:t>
            </w:r>
            <w:r w:rsidRPr="00762858">
              <w:rPr>
                <w:sz w:val="18"/>
                <w:szCs w:val="18"/>
                <w:rtl/>
              </w:rPr>
              <w:t xml:space="preserve"> – بحث أفضل السبل لتحديد دور قطاع تقييس الاتصالات بوضوح في الذكاء الاصطناعي</w:t>
            </w:r>
          </w:p>
        </w:tc>
      </w:tr>
    </w:tbl>
    <w:p w14:paraId="697EB4D3" w14:textId="77777777" w:rsidR="00932A8B" w:rsidRPr="00762858" w:rsidRDefault="00932A8B" w:rsidP="00DE61CD">
      <w:r w:rsidRPr="00762858">
        <w:rPr>
          <w:rtl/>
          <w:lang w:bidi="ar-SY"/>
        </w:rPr>
        <w:br w:type="page"/>
      </w:r>
    </w:p>
    <w:p w14:paraId="3CEBEC60"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7.3</w:t>
      </w:r>
      <w:r w:rsidRPr="00762858">
        <w:rPr>
          <w:b/>
          <w:bCs/>
          <w:rtl/>
          <w:lang w:bidi="ar-SY"/>
        </w:rPr>
        <w:t xml:space="preserve"> – خطة العمل بشأن "الحوار"</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49F705D1" w14:textId="77777777" w:rsidTr="00C21154">
        <w:tc>
          <w:tcPr>
            <w:tcW w:w="1125" w:type="dxa"/>
          </w:tcPr>
          <w:p w14:paraId="41D80407"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171F62A0" w14:textId="77777777" w:rsidR="00932A8B" w:rsidRPr="00762858" w:rsidRDefault="00932A8B" w:rsidP="00DE61CD">
            <w:pPr>
              <w:rPr>
                <w:sz w:val="18"/>
                <w:szCs w:val="18"/>
              </w:rPr>
            </w:pPr>
            <w:r w:rsidRPr="00762858">
              <w:rPr>
                <w:sz w:val="18"/>
                <w:szCs w:val="18"/>
              </w:rPr>
              <w:t>AP1.6</w:t>
            </w:r>
          </w:p>
        </w:tc>
        <w:tc>
          <w:tcPr>
            <w:tcW w:w="1701" w:type="dxa"/>
          </w:tcPr>
          <w:p w14:paraId="2A17650D"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5E8C5DCA" w14:textId="77777777" w:rsidR="00932A8B" w:rsidRPr="00762858" w:rsidRDefault="00932A8B" w:rsidP="00DE61CD">
            <w:pPr>
              <w:rPr>
                <w:sz w:val="18"/>
                <w:szCs w:val="18"/>
              </w:rPr>
            </w:pPr>
            <w:r w:rsidRPr="00762858">
              <w:rPr>
                <w:sz w:val="18"/>
                <w:szCs w:val="18"/>
                <w:rtl/>
              </w:rPr>
              <w:t>"الحوار"</w:t>
            </w:r>
          </w:p>
        </w:tc>
      </w:tr>
      <w:tr w:rsidR="00932A8B" w:rsidRPr="00762858" w14:paraId="384F5971" w14:textId="77777777" w:rsidTr="00C21154">
        <w:tc>
          <w:tcPr>
            <w:tcW w:w="9629" w:type="dxa"/>
            <w:gridSpan w:val="4"/>
          </w:tcPr>
          <w:p w14:paraId="24A7114C"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102322FD" w14:textId="77777777" w:rsidTr="00C21154">
        <w:tc>
          <w:tcPr>
            <w:tcW w:w="9629" w:type="dxa"/>
            <w:gridSpan w:val="4"/>
          </w:tcPr>
          <w:p w14:paraId="57270CCE" w14:textId="77777777" w:rsidR="00932A8B" w:rsidRPr="00762858" w:rsidRDefault="00932A8B" w:rsidP="00DE61CD">
            <w:pPr>
              <w:rPr>
                <w:sz w:val="18"/>
                <w:szCs w:val="18"/>
                <w:rtl/>
              </w:rPr>
            </w:pPr>
            <w:r w:rsidRPr="00762858">
              <w:rPr>
                <w:sz w:val="18"/>
                <w:szCs w:val="18"/>
                <w:rtl/>
              </w:rPr>
              <w:t>‏تحديد الكيفية التي يمكن بها لأعضاء قطاع تقييس الاتصالات والمنتسبين والشركات الصغيرة والمتوسطة المساهمة في حوار يؤدي إلى بيئة تمكينية تضيف قيمة وتعزز الجودة</w:t>
            </w:r>
            <w:r w:rsidRPr="00762858">
              <w:rPr>
                <w:sz w:val="18"/>
                <w:szCs w:val="18"/>
                <w:cs/>
              </w:rPr>
              <w:t>‎</w:t>
            </w:r>
            <w:r w:rsidRPr="00762858">
              <w:rPr>
                <w:sz w:val="18"/>
                <w:szCs w:val="18"/>
                <w:rtl/>
              </w:rPr>
              <w:t>.</w:t>
            </w:r>
          </w:p>
        </w:tc>
      </w:tr>
      <w:tr w:rsidR="00932A8B" w:rsidRPr="00762858" w14:paraId="7C3F82D2" w14:textId="77777777" w:rsidTr="00C21154">
        <w:tc>
          <w:tcPr>
            <w:tcW w:w="9629" w:type="dxa"/>
            <w:gridSpan w:val="4"/>
          </w:tcPr>
          <w:p w14:paraId="2F0209D2"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006A7A7E" w14:textId="77777777" w:rsidTr="00C21154">
        <w:tc>
          <w:tcPr>
            <w:tcW w:w="9629" w:type="dxa"/>
            <w:gridSpan w:val="4"/>
          </w:tcPr>
          <w:p w14:paraId="2B8AA1B6" w14:textId="77777777" w:rsidR="00932A8B" w:rsidRPr="00762858" w:rsidRDefault="00932A8B" w:rsidP="00DE61CD">
            <w:pPr>
              <w:rPr>
                <w:sz w:val="18"/>
                <w:szCs w:val="18"/>
              </w:rPr>
            </w:pPr>
          </w:p>
        </w:tc>
      </w:tr>
      <w:tr w:rsidR="00932A8B" w:rsidRPr="00762858" w14:paraId="1CAF6489" w14:textId="77777777" w:rsidTr="00C21154">
        <w:tc>
          <w:tcPr>
            <w:tcW w:w="9629" w:type="dxa"/>
            <w:gridSpan w:val="4"/>
          </w:tcPr>
          <w:p w14:paraId="0FE9F02B"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065B4422" w14:textId="77777777" w:rsidTr="00C21154">
        <w:tc>
          <w:tcPr>
            <w:tcW w:w="9629" w:type="dxa"/>
            <w:gridSpan w:val="4"/>
          </w:tcPr>
          <w:p w14:paraId="0FB0A29E" w14:textId="77777777" w:rsidR="00932A8B" w:rsidRPr="00762858" w:rsidRDefault="00932A8B" w:rsidP="00DE61CD">
            <w:pPr>
              <w:rPr>
                <w:sz w:val="18"/>
                <w:szCs w:val="18"/>
              </w:rPr>
            </w:pPr>
          </w:p>
        </w:tc>
      </w:tr>
      <w:tr w:rsidR="00932A8B" w:rsidRPr="00762858" w14:paraId="2E053C3F" w14:textId="77777777" w:rsidTr="00C21154">
        <w:tc>
          <w:tcPr>
            <w:tcW w:w="9629" w:type="dxa"/>
            <w:gridSpan w:val="4"/>
          </w:tcPr>
          <w:p w14:paraId="76517512"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041BB574" w14:textId="77777777" w:rsidTr="00C21154">
        <w:tc>
          <w:tcPr>
            <w:tcW w:w="9629" w:type="dxa"/>
            <w:gridSpan w:val="4"/>
          </w:tcPr>
          <w:p w14:paraId="19E51322" w14:textId="77777777" w:rsidR="00932A8B" w:rsidRPr="00762858" w:rsidRDefault="00932A8B" w:rsidP="00DE61CD">
            <w:pPr>
              <w:rPr>
                <w:sz w:val="18"/>
                <w:szCs w:val="18"/>
              </w:rPr>
            </w:pPr>
          </w:p>
        </w:tc>
      </w:tr>
      <w:tr w:rsidR="00932A8B" w:rsidRPr="00762858" w14:paraId="2666F381" w14:textId="77777777" w:rsidTr="00C21154">
        <w:tc>
          <w:tcPr>
            <w:tcW w:w="9629" w:type="dxa"/>
            <w:gridSpan w:val="4"/>
          </w:tcPr>
          <w:p w14:paraId="360CDC29"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2C620BB1" w14:textId="77777777" w:rsidTr="00C21154">
        <w:tc>
          <w:tcPr>
            <w:tcW w:w="9629" w:type="dxa"/>
            <w:gridSpan w:val="4"/>
          </w:tcPr>
          <w:p w14:paraId="569850D6" w14:textId="77777777" w:rsidR="00932A8B" w:rsidRPr="00762858" w:rsidRDefault="00932A8B" w:rsidP="00DE61CD">
            <w:pPr>
              <w:rPr>
                <w:sz w:val="18"/>
                <w:szCs w:val="18"/>
              </w:rPr>
            </w:pPr>
          </w:p>
        </w:tc>
      </w:tr>
      <w:tr w:rsidR="00932A8B" w:rsidRPr="00762858" w14:paraId="3FCE045B" w14:textId="77777777" w:rsidTr="00C21154">
        <w:tc>
          <w:tcPr>
            <w:tcW w:w="9629" w:type="dxa"/>
            <w:gridSpan w:val="4"/>
          </w:tcPr>
          <w:p w14:paraId="486758FF"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0EC086AE" w14:textId="77777777" w:rsidTr="00C21154">
        <w:tc>
          <w:tcPr>
            <w:tcW w:w="9629" w:type="dxa"/>
            <w:gridSpan w:val="4"/>
          </w:tcPr>
          <w:p w14:paraId="5D89E91B" w14:textId="77777777" w:rsidR="00932A8B" w:rsidRPr="00762858" w:rsidRDefault="00932A8B" w:rsidP="00DE61CD">
            <w:pPr>
              <w:rPr>
                <w:sz w:val="18"/>
                <w:szCs w:val="18"/>
              </w:rPr>
            </w:pPr>
          </w:p>
        </w:tc>
      </w:tr>
      <w:tr w:rsidR="00932A8B" w:rsidRPr="00762858" w14:paraId="6CA40B01" w14:textId="77777777" w:rsidTr="00C21154">
        <w:tc>
          <w:tcPr>
            <w:tcW w:w="9629" w:type="dxa"/>
            <w:gridSpan w:val="4"/>
          </w:tcPr>
          <w:p w14:paraId="0AFB7AD6"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5082F41B" w14:textId="77777777" w:rsidTr="00C21154">
        <w:tc>
          <w:tcPr>
            <w:tcW w:w="9629" w:type="dxa"/>
            <w:gridSpan w:val="4"/>
          </w:tcPr>
          <w:p w14:paraId="6C470618"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"الحوار":</w:t>
            </w:r>
          </w:p>
          <w:p w14:paraId="7BC1B3BC"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التعاون مع الخبراء المتخصصين عبر النظام الإيكولوجي أمر أساسي لوضع معايير دولية قابلة للتنفيذ.</w:t>
            </w:r>
          </w:p>
          <w:p w14:paraId="51193E96"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تفقد الهيئات التقليدية لوضع المعايير الخبراء المتخصصين لصالح هيئات أخرى، ما يؤدي إلى عدم الكفاءة وترسيخ الطابع الإقليمي بدلاً من المعايير الدولية.</w:t>
            </w:r>
          </w:p>
        </w:tc>
      </w:tr>
      <w:tr w:rsidR="00932A8B" w:rsidRPr="00762858" w14:paraId="64CC0500" w14:textId="77777777" w:rsidTr="00C21154">
        <w:tc>
          <w:tcPr>
            <w:tcW w:w="9629" w:type="dxa"/>
            <w:gridSpan w:val="4"/>
          </w:tcPr>
          <w:p w14:paraId="4ADB9410" w14:textId="77777777" w:rsidR="00932A8B" w:rsidRPr="00762858" w:rsidRDefault="00932A8B" w:rsidP="00DE61CD">
            <w:pPr>
              <w:jc w:val="center"/>
              <w:rPr>
                <w:sz w:val="18"/>
                <w:szCs w:val="18"/>
              </w:rPr>
            </w:pPr>
            <w:r w:rsidRPr="00762858">
              <w:rPr>
                <w:b/>
                <w:bCs/>
                <w:sz w:val="18"/>
                <w:szCs w:val="18"/>
                <w:rtl/>
              </w:rPr>
              <w:t>الإجراءات المقترحة</w:t>
            </w:r>
          </w:p>
        </w:tc>
      </w:tr>
      <w:tr w:rsidR="00932A8B" w:rsidRPr="00762858" w14:paraId="56422807" w14:textId="77777777" w:rsidTr="00C21154">
        <w:tc>
          <w:tcPr>
            <w:tcW w:w="9629" w:type="dxa"/>
            <w:gridSpan w:val="4"/>
          </w:tcPr>
          <w:p w14:paraId="01E8AD04" w14:textId="77777777" w:rsidR="00932A8B" w:rsidRPr="00762858" w:rsidRDefault="00932A8B" w:rsidP="00DE61CD">
            <w:pPr>
              <w:rPr>
                <w:sz w:val="18"/>
                <w:szCs w:val="18"/>
              </w:rPr>
            </w:pPr>
          </w:p>
        </w:tc>
      </w:tr>
    </w:tbl>
    <w:p w14:paraId="43066984" w14:textId="77777777" w:rsidR="00932A8B" w:rsidRPr="00762858" w:rsidRDefault="00932A8B" w:rsidP="00DE61CD">
      <w:pPr>
        <w:rPr>
          <w:rtl/>
          <w:lang w:bidi="ar-SY"/>
        </w:rPr>
      </w:pPr>
      <w:r w:rsidRPr="00762858">
        <w:rPr>
          <w:rtl/>
          <w:lang w:bidi="ar-SY"/>
        </w:rPr>
        <w:br w:type="page"/>
      </w:r>
    </w:p>
    <w:p w14:paraId="680AB6AE"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8.3</w:t>
      </w:r>
      <w:r w:rsidRPr="00762858">
        <w:rPr>
          <w:b/>
          <w:bCs/>
          <w:rtl/>
          <w:lang w:bidi="ar-SY"/>
        </w:rPr>
        <w:t xml:space="preserve"> – خطة العمل بشأن "تحفيز التنسيق"</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50F7B5D6" w14:textId="77777777" w:rsidTr="00C21154">
        <w:tc>
          <w:tcPr>
            <w:tcW w:w="1125" w:type="dxa"/>
          </w:tcPr>
          <w:p w14:paraId="7E0F2738"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266092C5" w14:textId="77777777" w:rsidR="00932A8B" w:rsidRPr="00762858" w:rsidRDefault="00932A8B" w:rsidP="00DE61CD">
            <w:pPr>
              <w:rPr>
                <w:sz w:val="18"/>
                <w:szCs w:val="18"/>
              </w:rPr>
            </w:pPr>
            <w:r w:rsidRPr="00762858">
              <w:rPr>
                <w:sz w:val="18"/>
                <w:szCs w:val="18"/>
              </w:rPr>
              <w:t>AP1.7</w:t>
            </w:r>
          </w:p>
        </w:tc>
        <w:tc>
          <w:tcPr>
            <w:tcW w:w="1701" w:type="dxa"/>
          </w:tcPr>
          <w:p w14:paraId="61EB5A1E"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1CED26D7" w14:textId="77777777" w:rsidR="00932A8B" w:rsidRPr="00762858" w:rsidRDefault="00932A8B" w:rsidP="00DE61CD">
            <w:pPr>
              <w:rPr>
                <w:sz w:val="18"/>
                <w:szCs w:val="18"/>
              </w:rPr>
            </w:pPr>
            <w:r w:rsidRPr="00762858">
              <w:rPr>
                <w:sz w:val="18"/>
                <w:szCs w:val="18"/>
                <w:rtl/>
              </w:rPr>
              <w:t>"تحفيز التنسيق"</w:t>
            </w:r>
          </w:p>
        </w:tc>
      </w:tr>
      <w:tr w:rsidR="00932A8B" w:rsidRPr="00762858" w14:paraId="21C29555" w14:textId="77777777" w:rsidTr="00C21154">
        <w:tc>
          <w:tcPr>
            <w:tcW w:w="9629" w:type="dxa"/>
            <w:gridSpan w:val="4"/>
          </w:tcPr>
          <w:p w14:paraId="4A07A144"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0FF3B3E5" w14:textId="77777777" w:rsidTr="00C21154">
        <w:tc>
          <w:tcPr>
            <w:tcW w:w="9629" w:type="dxa"/>
            <w:gridSpan w:val="4"/>
          </w:tcPr>
          <w:p w14:paraId="40E7995F" w14:textId="59720D99" w:rsidR="00932A8B" w:rsidRPr="00762858" w:rsidRDefault="00932A8B" w:rsidP="00DE61CD">
            <w:pPr>
              <w:rPr>
                <w:sz w:val="18"/>
                <w:szCs w:val="18"/>
              </w:rPr>
            </w:pPr>
            <w:r w:rsidRPr="00762858">
              <w:rPr>
                <w:sz w:val="18"/>
                <w:szCs w:val="18"/>
                <w:rtl/>
              </w:rPr>
              <w:t>تحفيز تنسيق أنشطة التقييس من جانب أعضاء قطاع تقييس الاتصالات والمنتسبين (بما في ذلك الشركات الصغيرة والمتوسطة) المشاركين في</w:t>
            </w:r>
            <w:r w:rsidR="00B12101">
              <w:rPr>
                <w:rFonts w:hint="cs"/>
                <w:sz w:val="18"/>
                <w:szCs w:val="18"/>
                <w:rtl/>
              </w:rPr>
              <w:t> </w:t>
            </w:r>
            <w:r w:rsidRPr="00762858">
              <w:rPr>
                <w:sz w:val="18"/>
                <w:szCs w:val="18"/>
                <w:rtl/>
              </w:rPr>
              <w:t>منظمات أخرى لوضع المعايير.</w:t>
            </w:r>
          </w:p>
        </w:tc>
      </w:tr>
      <w:tr w:rsidR="00932A8B" w:rsidRPr="00762858" w14:paraId="7728B012" w14:textId="77777777" w:rsidTr="00C21154">
        <w:tc>
          <w:tcPr>
            <w:tcW w:w="9629" w:type="dxa"/>
            <w:gridSpan w:val="4"/>
          </w:tcPr>
          <w:p w14:paraId="13491EA1"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2C145164" w14:textId="77777777" w:rsidTr="00C21154">
        <w:tc>
          <w:tcPr>
            <w:tcW w:w="9629" w:type="dxa"/>
            <w:gridSpan w:val="4"/>
          </w:tcPr>
          <w:p w14:paraId="6EF79B79" w14:textId="77777777" w:rsidR="00932A8B" w:rsidRPr="00762858" w:rsidRDefault="00932A8B" w:rsidP="00DE61CD">
            <w:pPr>
              <w:rPr>
                <w:sz w:val="18"/>
                <w:szCs w:val="18"/>
              </w:rPr>
            </w:pPr>
            <w:r w:rsidRPr="00762858">
              <w:rPr>
                <w:sz w:val="18"/>
                <w:szCs w:val="18"/>
                <w:rtl/>
              </w:rPr>
              <w:t>‏نظراً لسرعة وتيرة التغيير في النظام الإيكولوجي العالمي للتقييس، يمكن أن تؤدي الإجراءات المنسقة في وضع المعايير إلى تجنب ازدواجية العمل، وتحسين تنسيق التعاون والمعايير، وتحسين تأهيل فرص التقييس.</w:t>
            </w:r>
            <w:r w:rsidRPr="00762858">
              <w:rPr>
                <w:sz w:val="18"/>
                <w:szCs w:val="18"/>
                <w:cs/>
              </w:rPr>
              <w:t>‎</w:t>
            </w:r>
          </w:p>
        </w:tc>
      </w:tr>
      <w:tr w:rsidR="00932A8B" w:rsidRPr="00762858" w14:paraId="1F67294C" w14:textId="77777777" w:rsidTr="00C21154">
        <w:tc>
          <w:tcPr>
            <w:tcW w:w="9629" w:type="dxa"/>
            <w:gridSpan w:val="4"/>
          </w:tcPr>
          <w:p w14:paraId="22833A7A"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7113CBEB" w14:textId="77777777" w:rsidTr="00C21154">
        <w:tc>
          <w:tcPr>
            <w:tcW w:w="9629" w:type="dxa"/>
            <w:gridSpan w:val="4"/>
          </w:tcPr>
          <w:p w14:paraId="53A80D51" w14:textId="77777777" w:rsidR="00932A8B" w:rsidRPr="00762858" w:rsidRDefault="00932A8B" w:rsidP="00DE61CD">
            <w:pPr>
              <w:rPr>
                <w:sz w:val="18"/>
                <w:szCs w:val="18"/>
              </w:rPr>
            </w:pPr>
            <w:r w:rsidRPr="00762858">
              <w:rPr>
                <w:sz w:val="18"/>
                <w:szCs w:val="18"/>
                <w:rtl/>
              </w:rPr>
              <w:t>‏تقدير وتفهم أكثر استنارة بين أعضاء القطاع والمنتسبين والشركات الصغيرة والمتوسطة الذين يشاركون في منتديات المعايير الأخرى بشأن دور قطاع تقييس الاتصالات في النظام الإيكولوجي العالمي للتقييس</w:t>
            </w:r>
            <w:r w:rsidRPr="00762858">
              <w:rPr>
                <w:sz w:val="18"/>
                <w:szCs w:val="18"/>
                <w:cs/>
              </w:rPr>
              <w:t>‎</w:t>
            </w:r>
            <w:r w:rsidRPr="00762858">
              <w:rPr>
                <w:sz w:val="18"/>
                <w:szCs w:val="18"/>
                <w:rtl/>
                <w:cs/>
              </w:rPr>
              <w:t>.</w:t>
            </w:r>
          </w:p>
        </w:tc>
      </w:tr>
      <w:tr w:rsidR="00932A8B" w:rsidRPr="00762858" w14:paraId="7A1866BD" w14:textId="77777777" w:rsidTr="00C21154">
        <w:tc>
          <w:tcPr>
            <w:tcW w:w="9629" w:type="dxa"/>
            <w:gridSpan w:val="4"/>
          </w:tcPr>
          <w:p w14:paraId="1F82DB01"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6B7139DC" w14:textId="77777777" w:rsidTr="00C21154">
        <w:tc>
          <w:tcPr>
            <w:tcW w:w="9629" w:type="dxa"/>
            <w:gridSpan w:val="4"/>
          </w:tcPr>
          <w:p w14:paraId="152A5567" w14:textId="77777777" w:rsidR="00932A8B" w:rsidRPr="00762858" w:rsidRDefault="00932A8B" w:rsidP="00DE61CD">
            <w:pPr>
              <w:rPr>
                <w:sz w:val="18"/>
                <w:szCs w:val="18"/>
                <w:rtl/>
              </w:rPr>
            </w:pPr>
            <w:r w:rsidRPr="00762858">
              <w:rPr>
                <w:sz w:val="18"/>
                <w:szCs w:val="18"/>
                <w:rtl/>
              </w:rPr>
              <w:t>يمكن إدراج هذا العنصر في جدول أعمال ورشة عمل لتعزيز المناقشة حول كيفية تحقيق هذا البند من خطة العمل؛ وبدلاً من ذلك، يمكن إتاحة المعلومات المطلوبة من خلال الدراسات الاستقصائية والاستبيانات.</w:t>
            </w:r>
          </w:p>
          <w:p w14:paraId="141B03E6" w14:textId="77777777" w:rsidR="00932A8B" w:rsidRPr="00762858" w:rsidRDefault="00932A8B" w:rsidP="00DE61CD">
            <w:pPr>
              <w:rPr>
                <w:sz w:val="18"/>
                <w:szCs w:val="18"/>
              </w:rPr>
            </w:pPr>
            <w:r w:rsidRPr="00762858">
              <w:rPr>
                <w:sz w:val="18"/>
                <w:szCs w:val="18"/>
                <w:rtl/>
              </w:rPr>
              <w:t xml:space="preserve">ويمكن اعتبار القرار </w:t>
            </w:r>
            <w:r w:rsidRPr="00762858">
              <w:rPr>
                <w:sz w:val="18"/>
                <w:szCs w:val="18"/>
              </w:rPr>
              <w:t>209</w:t>
            </w:r>
            <w:r w:rsidRPr="00762858">
              <w:rPr>
                <w:sz w:val="18"/>
                <w:szCs w:val="18"/>
                <w:rtl/>
              </w:rPr>
              <w:t xml:space="preserve"> (مؤتمر المندوبين المفوضين، </w:t>
            </w:r>
            <w:r w:rsidRPr="00762858">
              <w:rPr>
                <w:sz w:val="18"/>
                <w:szCs w:val="18"/>
              </w:rPr>
              <w:t>2022</w:t>
            </w:r>
            <w:r w:rsidRPr="00762858">
              <w:rPr>
                <w:sz w:val="18"/>
                <w:szCs w:val="18"/>
                <w:rtl/>
              </w:rPr>
              <w:t>) مُدخلاً لاستراتيجيات التنفيذ هذه.</w:t>
            </w:r>
          </w:p>
        </w:tc>
      </w:tr>
      <w:tr w:rsidR="00932A8B" w:rsidRPr="00762858" w14:paraId="477E3726" w14:textId="77777777" w:rsidTr="00C21154">
        <w:tc>
          <w:tcPr>
            <w:tcW w:w="9629" w:type="dxa"/>
            <w:gridSpan w:val="4"/>
          </w:tcPr>
          <w:p w14:paraId="71C5ACAC"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0A2A05C6" w14:textId="77777777" w:rsidTr="00C21154">
        <w:tc>
          <w:tcPr>
            <w:tcW w:w="9629" w:type="dxa"/>
            <w:gridSpan w:val="4"/>
          </w:tcPr>
          <w:p w14:paraId="50167F9A" w14:textId="77777777" w:rsidR="00932A8B" w:rsidRPr="00762858" w:rsidRDefault="00932A8B" w:rsidP="00DE61CD">
            <w:pPr>
              <w:rPr>
                <w:sz w:val="18"/>
                <w:szCs w:val="18"/>
              </w:rPr>
            </w:pPr>
          </w:p>
        </w:tc>
      </w:tr>
      <w:tr w:rsidR="00932A8B" w:rsidRPr="00762858" w14:paraId="7FC851C2" w14:textId="77777777" w:rsidTr="00C21154">
        <w:tc>
          <w:tcPr>
            <w:tcW w:w="9629" w:type="dxa"/>
            <w:gridSpan w:val="4"/>
          </w:tcPr>
          <w:p w14:paraId="092C33B5"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60B136A0" w14:textId="77777777" w:rsidTr="00C21154">
        <w:tc>
          <w:tcPr>
            <w:tcW w:w="9629" w:type="dxa"/>
            <w:gridSpan w:val="4"/>
          </w:tcPr>
          <w:p w14:paraId="42F589B8" w14:textId="77777777" w:rsidR="00932A8B" w:rsidRPr="00762858" w:rsidRDefault="00932A8B" w:rsidP="00DE61CD">
            <w:pPr>
              <w:rPr>
                <w:sz w:val="18"/>
                <w:szCs w:val="18"/>
              </w:rPr>
            </w:pPr>
          </w:p>
        </w:tc>
      </w:tr>
      <w:tr w:rsidR="00932A8B" w:rsidRPr="00762858" w14:paraId="7D5B0F0E" w14:textId="77777777" w:rsidTr="00C21154">
        <w:tc>
          <w:tcPr>
            <w:tcW w:w="9629" w:type="dxa"/>
            <w:gridSpan w:val="4"/>
          </w:tcPr>
          <w:p w14:paraId="09898FB7"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7150704F" w14:textId="77777777" w:rsidTr="00C21154">
        <w:tc>
          <w:tcPr>
            <w:tcW w:w="9629" w:type="dxa"/>
            <w:gridSpan w:val="4"/>
          </w:tcPr>
          <w:p w14:paraId="295D9967"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"تحفيز التنسيق":</w:t>
            </w:r>
          </w:p>
          <w:p w14:paraId="06D2CE14"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اقتُرح تعزيز/تحسين التنسيق مع المنظمات الأخرى لوضع المعايير والمصادر المفتوحة تجنباً للازدواجية ولكي يتمكن الاتحاد من الاضطلاع بدور المنسِّق الذي يعود بالنفع على دوائر الصناعة.</w:t>
            </w:r>
          </w:p>
          <w:p w14:paraId="60387795"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ينبغي أن ينسق الاتحاد العمل التقني في المنتديات المتخصصة الأخرى ويستفيد منه، وأن يحافظ على التميز التقني المكتسب في بعض المجالات ويحسنه، وأن يعالج القضايا في المجالات محدودة النجاح، وأن يحسن عملية اتخاذ القرار والمقاييس لتقييم الكفاءة.</w:t>
            </w:r>
            <w:r w:rsidRPr="00762858">
              <w:rPr>
                <w:sz w:val="18"/>
                <w:szCs w:val="18"/>
                <w:cs/>
              </w:rPr>
              <w:t>‎</w:t>
            </w:r>
          </w:p>
        </w:tc>
      </w:tr>
      <w:tr w:rsidR="00932A8B" w:rsidRPr="00762858" w14:paraId="0B7298E2" w14:textId="77777777" w:rsidTr="00C21154">
        <w:tc>
          <w:tcPr>
            <w:tcW w:w="9629" w:type="dxa"/>
            <w:gridSpan w:val="4"/>
          </w:tcPr>
          <w:p w14:paraId="35F17718"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63F60094" w14:textId="77777777" w:rsidTr="00C21154">
        <w:tc>
          <w:tcPr>
            <w:tcW w:w="9629" w:type="dxa"/>
            <w:gridSpan w:val="4"/>
          </w:tcPr>
          <w:p w14:paraId="465FBC51" w14:textId="77777777" w:rsidR="00932A8B" w:rsidRPr="00762858" w:rsidRDefault="00932A8B" w:rsidP="00DE61CD">
            <w:pPr>
              <w:rPr>
                <w:sz w:val="18"/>
                <w:szCs w:val="18"/>
                <w:rtl/>
              </w:rPr>
            </w:pPr>
            <w:r w:rsidRPr="00762858">
              <w:rPr>
                <w:sz w:val="18"/>
                <w:szCs w:val="18"/>
              </w:rPr>
              <w:t>IWX-02</w:t>
            </w:r>
            <w:r w:rsidRPr="00762858">
              <w:rPr>
                <w:sz w:val="18"/>
                <w:szCs w:val="18"/>
                <w:rtl/>
              </w:rPr>
              <w:t xml:space="preserve"> - ‏بحث كيفية تحسين التنسيق مع المنتديات الأخرى لضمان تجربة جيدة للخبراء والحفاظ على الخبرة في قطاع تقييس الاتصالات</w:t>
            </w:r>
          </w:p>
          <w:p w14:paraId="61C83B54" w14:textId="77777777" w:rsidR="00932A8B" w:rsidRPr="00762858" w:rsidRDefault="00932A8B" w:rsidP="00DE61CD">
            <w:pPr>
              <w:rPr>
                <w:sz w:val="18"/>
                <w:szCs w:val="18"/>
                <w:rtl/>
              </w:rPr>
            </w:pPr>
            <w:r w:rsidRPr="00762858">
              <w:rPr>
                <w:sz w:val="18"/>
                <w:szCs w:val="18"/>
              </w:rPr>
              <w:t>IWX-10a</w:t>
            </w:r>
            <w:r w:rsidRPr="00762858">
              <w:rPr>
                <w:sz w:val="18"/>
                <w:szCs w:val="18"/>
                <w:rtl/>
              </w:rPr>
              <w:t xml:space="preserve">) - </w:t>
            </w:r>
            <w:r w:rsidRPr="00762858">
              <w:rPr>
                <w:sz w:val="18"/>
                <w:szCs w:val="18"/>
                <w:cs/>
              </w:rPr>
              <w:t>‎</w:t>
            </w:r>
            <w:r w:rsidRPr="00762858">
              <w:rPr>
                <w:sz w:val="18"/>
                <w:szCs w:val="18"/>
                <w:rtl/>
                <w:cs/>
              </w:rPr>
              <w:t xml:space="preserve">بحث سبل تحسين التنسيق مع </w:t>
            </w:r>
            <w:r w:rsidRPr="00762858">
              <w:rPr>
                <w:sz w:val="18"/>
                <w:szCs w:val="18"/>
                <w:rtl/>
              </w:rPr>
              <w:t>المنظمات الأخرى لوضع المعايير ومجتمعات المصادر المفتوحة لتجنب الازدواجية</w:t>
            </w:r>
          </w:p>
          <w:p w14:paraId="5998DF6E" w14:textId="77777777" w:rsidR="00932A8B" w:rsidRPr="00762858" w:rsidRDefault="00932A8B" w:rsidP="00DE61CD">
            <w:pPr>
              <w:rPr>
                <w:sz w:val="18"/>
                <w:szCs w:val="18"/>
                <w:rtl/>
              </w:rPr>
            </w:pPr>
            <w:r w:rsidRPr="00762858">
              <w:rPr>
                <w:sz w:val="18"/>
                <w:szCs w:val="18"/>
              </w:rPr>
              <w:t>IWX-10b</w:t>
            </w:r>
            <w:r w:rsidRPr="00762858">
              <w:rPr>
                <w:sz w:val="18"/>
                <w:szCs w:val="18"/>
                <w:rtl/>
              </w:rPr>
              <w:t>) – لكي يتمكن الاتحاد من الاضطلاع بدور المنسِّق الذي يعود بالنفع على دوائر الصناعة.</w:t>
            </w:r>
          </w:p>
          <w:p w14:paraId="58C0579A" w14:textId="77777777" w:rsidR="00932A8B" w:rsidRPr="00762858" w:rsidRDefault="00932A8B" w:rsidP="00DE61CD">
            <w:pPr>
              <w:rPr>
                <w:sz w:val="18"/>
                <w:szCs w:val="18"/>
                <w:rtl/>
              </w:rPr>
            </w:pPr>
            <w:r w:rsidRPr="00762858">
              <w:rPr>
                <w:sz w:val="18"/>
                <w:szCs w:val="18"/>
              </w:rPr>
              <w:t>IWX-19</w:t>
            </w:r>
            <w:r w:rsidRPr="00762858">
              <w:rPr>
                <w:sz w:val="18"/>
                <w:szCs w:val="18"/>
                <w:rtl/>
              </w:rPr>
              <w:t xml:space="preserve"> – ‏إظهار الاختلافات في عرض القيمة وفي اتصالات قطاع تقييس الاتصالات من حيث دور قطاع تقييس الاتصالات والتنسيق</w:t>
            </w:r>
            <w:r w:rsidRPr="00762858">
              <w:rPr>
                <w:sz w:val="18"/>
                <w:szCs w:val="18"/>
                <w:cs/>
              </w:rPr>
              <w:t>‎</w:t>
            </w:r>
          </w:p>
          <w:p w14:paraId="65ED8436" w14:textId="77777777" w:rsidR="00932A8B" w:rsidRPr="00762858" w:rsidRDefault="00932A8B" w:rsidP="00DE61CD">
            <w:pPr>
              <w:rPr>
                <w:sz w:val="18"/>
                <w:szCs w:val="18"/>
              </w:rPr>
            </w:pPr>
            <w:r w:rsidRPr="00762858">
              <w:rPr>
                <w:sz w:val="18"/>
                <w:szCs w:val="18"/>
              </w:rPr>
              <w:t>IWX-29</w:t>
            </w:r>
            <w:r w:rsidRPr="00762858">
              <w:rPr>
                <w:sz w:val="18"/>
                <w:szCs w:val="18"/>
                <w:rtl/>
              </w:rPr>
              <w:t xml:space="preserve"> – بحث الجوانب الأكثر جاذبية في المصادر المفتوحة أو في منتديات محددة لمنظمات وضع المعايير بما يشمل توزيعاً بحسب الموضوع (الأمن السيبراني، الحوسبة، وما إلى </w:t>
            </w:r>
            <w:proofErr w:type="gramStart"/>
            <w:r w:rsidRPr="00762858">
              <w:rPr>
                <w:sz w:val="18"/>
                <w:szCs w:val="18"/>
                <w:rtl/>
              </w:rPr>
              <w:t>ذلك)،</w:t>
            </w:r>
            <w:proofErr w:type="gramEnd"/>
            <w:r w:rsidRPr="00762858">
              <w:rPr>
                <w:sz w:val="18"/>
                <w:szCs w:val="18"/>
                <w:rtl/>
              </w:rPr>
              <w:t xml:space="preserve"> مثلاً، لما يفضل الخبراء التوجه إلى منتدى معين بدلاً من منتديات أخرى</w:t>
            </w:r>
          </w:p>
        </w:tc>
      </w:tr>
    </w:tbl>
    <w:p w14:paraId="6F811C5B" w14:textId="77777777" w:rsidR="00932A8B" w:rsidRPr="00762858" w:rsidRDefault="00932A8B" w:rsidP="00DE61CD">
      <w:pPr>
        <w:rPr>
          <w:rtl/>
          <w:lang w:bidi="ar-SY"/>
        </w:rPr>
      </w:pPr>
      <w:r w:rsidRPr="00762858">
        <w:rPr>
          <w:rtl/>
          <w:lang w:bidi="ar-SY"/>
        </w:rPr>
        <w:br w:type="page"/>
      </w:r>
    </w:p>
    <w:p w14:paraId="4729D328"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9.</w:t>
      </w:r>
      <w:r w:rsidRPr="00762858">
        <w:rPr>
          <w:b/>
          <w:bCs/>
          <w:lang w:bidi="ar-SY"/>
        </w:rPr>
        <w:t>3</w:t>
      </w:r>
      <w:r w:rsidRPr="00762858">
        <w:rPr>
          <w:b/>
          <w:bCs/>
          <w:rtl/>
          <w:lang w:bidi="ar-SY"/>
        </w:rPr>
        <w:t xml:space="preserve"> – خطة العمل بشأن "ورش العمل والدراسات الاستقصائية"</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1139587C" w14:textId="77777777" w:rsidTr="00C21154">
        <w:tc>
          <w:tcPr>
            <w:tcW w:w="1125" w:type="dxa"/>
          </w:tcPr>
          <w:p w14:paraId="2A96885D"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6BFA21A9" w14:textId="77777777" w:rsidR="00932A8B" w:rsidRPr="00762858" w:rsidRDefault="00932A8B" w:rsidP="00DE61CD">
            <w:pPr>
              <w:rPr>
                <w:sz w:val="18"/>
                <w:szCs w:val="18"/>
              </w:rPr>
            </w:pPr>
            <w:r w:rsidRPr="00762858">
              <w:rPr>
                <w:sz w:val="18"/>
                <w:szCs w:val="18"/>
              </w:rPr>
              <w:t>AP2</w:t>
            </w:r>
          </w:p>
        </w:tc>
        <w:tc>
          <w:tcPr>
            <w:tcW w:w="1701" w:type="dxa"/>
          </w:tcPr>
          <w:p w14:paraId="75EA5457"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39B288DD" w14:textId="77777777" w:rsidR="00932A8B" w:rsidRPr="00762858" w:rsidRDefault="00932A8B" w:rsidP="00DE61CD">
            <w:pPr>
              <w:rPr>
                <w:sz w:val="18"/>
                <w:szCs w:val="18"/>
              </w:rPr>
            </w:pPr>
            <w:r w:rsidRPr="00762858">
              <w:rPr>
                <w:sz w:val="18"/>
                <w:szCs w:val="18"/>
                <w:rtl/>
              </w:rPr>
              <w:t>"ورش العمل والدراسات الاستقصائية"</w:t>
            </w:r>
          </w:p>
        </w:tc>
      </w:tr>
      <w:tr w:rsidR="00932A8B" w:rsidRPr="00762858" w14:paraId="1FAA7527" w14:textId="77777777" w:rsidTr="00C21154">
        <w:tc>
          <w:tcPr>
            <w:tcW w:w="9629" w:type="dxa"/>
            <w:gridSpan w:val="4"/>
          </w:tcPr>
          <w:p w14:paraId="60044A7D"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35C2D930" w14:textId="77777777" w:rsidTr="00C21154">
        <w:tc>
          <w:tcPr>
            <w:tcW w:w="9629" w:type="dxa"/>
            <w:gridSpan w:val="4"/>
          </w:tcPr>
          <w:p w14:paraId="695D278A" w14:textId="77777777" w:rsidR="00932A8B" w:rsidRPr="00762858" w:rsidRDefault="00932A8B" w:rsidP="00DE61CD">
            <w:pPr>
              <w:rPr>
                <w:sz w:val="18"/>
                <w:szCs w:val="18"/>
              </w:rPr>
            </w:pPr>
            <w:r w:rsidRPr="00762858">
              <w:rPr>
                <w:sz w:val="18"/>
                <w:szCs w:val="18"/>
                <w:rtl/>
              </w:rPr>
              <w:t>ينبغي أن تنظر خطة العمل التي يضعها الفريق الاستشاري لتقييس الاتصالات أيضاً في استراتيجيات التنفيذ لتحقيق ما ورد أعلاه من خلال تنظيم ورش عمل ودراسات استقصائية منتظمة مع دوائر الصناعة لتلقي تعليقات بشأن كيفية تعزيز المشاركة في قطاع تقييس الاتصالات.</w:t>
            </w:r>
          </w:p>
        </w:tc>
      </w:tr>
      <w:tr w:rsidR="00932A8B" w:rsidRPr="00762858" w14:paraId="5EE2DB9D" w14:textId="77777777" w:rsidTr="00C21154">
        <w:tc>
          <w:tcPr>
            <w:tcW w:w="9629" w:type="dxa"/>
            <w:gridSpan w:val="4"/>
          </w:tcPr>
          <w:p w14:paraId="0F12CA2D"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37F4A156" w14:textId="77777777" w:rsidTr="00C21154">
        <w:tc>
          <w:tcPr>
            <w:tcW w:w="9629" w:type="dxa"/>
            <w:gridSpan w:val="4"/>
          </w:tcPr>
          <w:p w14:paraId="401009E0" w14:textId="77777777" w:rsidR="00932A8B" w:rsidRPr="00762858" w:rsidRDefault="00932A8B" w:rsidP="00DE61CD">
            <w:pPr>
              <w:pStyle w:val="enumlev10"/>
              <w:rPr>
                <w:sz w:val="18"/>
                <w:szCs w:val="18"/>
              </w:rPr>
            </w:pPr>
            <w:r w:rsidRPr="00762858">
              <w:rPr>
                <w:sz w:val="18"/>
                <w:szCs w:val="18"/>
                <w:rtl/>
                <w:lang w:bidi="ar-EG"/>
              </w:rPr>
              <w:t>-</w:t>
            </w:r>
            <w:r w:rsidRPr="00762858">
              <w:rPr>
                <w:sz w:val="18"/>
                <w:szCs w:val="18"/>
                <w:rtl/>
                <w:lang w:bidi="ar-EG"/>
              </w:rPr>
              <w:tab/>
            </w:r>
            <w:r w:rsidRPr="00762858">
              <w:rPr>
                <w:sz w:val="18"/>
                <w:szCs w:val="18"/>
                <w:rtl/>
              </w:rPr>
              <w:t>تعليقات ملموسة يُضفى عليها طابع رسمي ويتم تأهيلها وإدراجها كمدخلات في بنود أخرى من خطة العمل.</w:t>
            </w:r>
          </w:p>
          <w:p w14:paraId="4257A92C"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زيادة معرفة دوائر الصناعة واهتمامها بالتقييس بشكل كبير ومستدام.</w:t>
            </w:r>
          </w:p>
          <w:p w14:paraId="3801CBCF"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التعليقات الجيدة التي يتلقاها قطاع تقييس الاتصالات عنصر أساسي لتحسين جاذبية قطاع تقييس الاتصالات.</w:t>
            </w:r>
          </w:p>
        </w:tc>
      </w:tr>
      <w:tr w:rsidR="00932A8B" w:rsidRPr="00762858" w14:paraId="6D2237EA" w14:textId="77777777" w:rsidTr="00C21154">
        <w:tc>
          <w:tcPr>
            <w:tcW w:w="9629" w:type="dxa"/>
            <w:gridSpan w:val="4"/>
          </w:tcPr>
          <w:p w14:paraId="3EDE319D"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1DE19E05" w14:textId="77777777" w:rsidTr="00C21154">
        <w:tc>
          <w:tcPr>
            <w:tcW w:w="9629" w:type="dxa"/>
            <w:gridSpan w:val="4"/>
          </w:tcPr>
          <w:p w14:paraId="54C7EAB7"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زيادة عدد المشاركين النشطين والمتفاعلين في أعمال التقييس.</w:t>
            </w:r>
          </w:p>
          <w:p w14:paraId="14845F1A"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زيادة عدد المساهمات في أعمال التقييس.</w:t>
            </w:r>
          </w:p>
          <w:p w14:paraId="35411C26"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 xml:space="preserve">زيادة عدد التوصيات المذكورة (من خلال التنسيق التنظيمي، </w:t>
            </w:r>
            <w:r w:rsidRPr="00762858">
              <w:rPr>
                <w:sz w:val="18"/>
                <w:szCs w:val="18"/>
                <w:rtl/>
                <w:lang w:bidi="ar-EG"/>
              </w:rPr>
              <w:t>و</w:t>
            </w:r>
            <w:r w:rsidRPr="00762858">
              <w:rPr>
                <w:sz w:val="18"/>
                <w:szCs w:val="18"/>
                <w:rtl/>
              </w:rPr>
              <w:t xml:space="preserve">من خلال إجراءات استدراج العروض التجارية المختلفة </w:t>
            </w:r>
            <w:r w:rsidRPr="00762858">
              <w:rPr>
                <w:sz w:val="18"/>
                <w:szCs w:val="18"/>
              </w:rPr>
              <w:t>(RFx)</w:t>
            </w:r>
            <w:r w:rsidRPr="00762858">
              <w:rPr>
                <w:sz w:val="18"/>
                <w:szCs w:val="18"/>
                <w:rtl/>
              </w:rPr>
              <w:t>، وما إلى ذلك)</w:t>
            </w:r>
          </w:p>
        </w:tc>
      </w:tr>
      <w:tr w:rsidR="00932A8B" w:rsidRPr="00762858" w14:paraId="5BAC17D1" w14:textId="77777777" w:rsidTr="00C21154">
        <w:tc>
          <w:tcPr>
            <w:tcW w:w="9629" w:type="dxa"/>
            <w:gridSpan w:val="4"/>
          </w:tcPr>
          <w:p w14:paraId="7377F2D7"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65396529" w14:textId="77777777" w:rsidTr="00C21154">
        <w:tc>
          <w:tcPr>
            <w:tcW w:w="9629" w:type="dxa"/>
            <w:gridSpan w:val="4"/>
          </w:tcPr>
          <w:p w14:paraId="741A948C"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التشاور مع مدير مكتب تقييس الاتصالات وقادة الاتحاد الآخرين.</w:t>
            </w:r>
          </w:p>
          <w:p w14:paraId="3AC1C714"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استعراض المشاركة الحالية مع دوائر الصناعة، من قبيل تنفيذ خطة العمل في قطاع التنمية.</w:t>
            </w:r>
          </w:p>
          <w:p w14:paraId="36FF2CCC"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استعراض المشاركة السابقة مع القطاع، مثل اجتماع مارتيني.</w:t>
            </w:r>
          </w:p>
          <w:p w14:paraId="7666627A"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التركيز على احتياجات كبار المسؤولين التنفيذيين وما يؤثر على المديرين التنفيذيين.</w:t>
            </w:r>
          </w:p>
          <w:p w14:paraId="50DCD064"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 xml:space="preserve">الاستفادة من نتائج الخطة </w:t>
            </w:r>
            <w:r w:rsidRPr="00762858">
              <w:rPr>
                <w:sz w:val="18"/>
                <w:szCs w:val="18"/>
              </w:rPr>
              <w:t>AP1.2</w:t>
            </w:r>
            <w:r w:rsidRPr="00762858">
              <w:rPr>
                <w:sz w:val="18"/>
                <w:szCs w:val="18"/>
                <w:rtl/>
              </w:rPr>
              <w:t xml:space="preserve"> كأساس لجذب كبار المسؤولين التنفيذيين إلى ورشة عمل.</w:t>
            </w:r>
          </w:p>
          <w:p w14:paraId="42335FB9"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 xml:space="preserve">استعراض القرار </w:t>
            </w:r>
            <w:r w:rsidRPr="00762858">
              <w:rPr>
                <w:sz w:val="18"/>
                <w:szCs w:val="18"/>
              </w:rPr>
              <w:t>68</w:t>
            </w:r>
            <w:r w:rsidRPr="00762858">
              <w:rPr>
                <w:sz w:val="18"/>
                <w:szCs w:val="18"/>
                <w:rtl/>
              </w:rPr>
              <w:t xml:space="preserve"> (الجمعية العالمية لتقييس الاتصالات، جنيف </w:t>
            </w:r>
            <w:r w:rsidRPr="00762858">
              <w:rPr>
                <w:sz w:val="18"/>
                <w:szCs w:val="18"/>
              </w:rPr>
              <w:t>2022</w:t>
            </w:r>
            <w:r w:rsidRPr="00762858">
              <w:rPr>
                <w:sz w:val="18"/>
                <w:szCs w:val="18"/>
                <w:rtl/>
              </w:rPr>
              <w:t>).</w:t>
            </w:r>
          </w:p>
          <w:p w14:paraId="47EC1C6A"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استعراض وضع ورش العمل في سياق الاتحاد ككل.</w:t>
            </w:r>
          </w:p>
          <w:p w14:paraId="480AF10A"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إنشاء "تصور" و"مكان" و"توقيت" و"مؤشر نتائج رئيسية" جيد.</w:t>
            </w:r>
          </w:p>
          <w:p w14:paraId="66CDE100"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إنشاء لجنة توجيهية لمشاركة دوائر الصناعة وتحديد اختصاصاتها.</w:t>
            </w:r>
          </w:p>
          <w:p w14:paraId="033DAB13"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الاستفادة من خطة العمل ككل.</w:t>
            </w:r>
          </w:p>
          <w:p w14:paraId="6FD8A4DB"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النظر في الجوانب المتعلقة بالميزانية.</w:t>
            </w:r>
          </w:p>
        </w:tc>
      </w:tr>
      <w:tr w:rsidR="00932A8B" w:rsidRPr="00762858" w14:paraId="7CC29326" w14:textId="77777777" w:rsidTr="00C21154">
        <w:tc>
          <w:tcPr>
            <w:tcW w:w="9629" w:type="dxa"/>
            <w:gridSpan w:val="4"/>
          </w:tcPr>
          <w:p w14:paraId="65EAD38C"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7D7F4B44" w14:textId="77777777" w:rsidTr="00C21154">
        <w:tc>
          <w:tcPr>
            <w:tcW w:w="9629" w:type="dxa"/>
            <w:gridSpan w:val="4"/>
          </w:tcPr>
          <w:p w14:paraId="4F940B38" w14:textId="77777777" w:rsidR="00932A8B" w:rsidRPr="00762858" w:rsidRDefault="00932A8B" w:rsidP="00DE61CD">
            <w:pPr>
              <w:rPr>
                <w:sz w:val="18"/>
                <w:szCs w:val="18"/>
              </w:rPr>
            </w:pPr>
            <w:r w:rsidRPr="00762858">
              <w:rPr>
                <w:sz w:val="18"/>
                <w:szCs w:val="18"/>
                <w:rtl/>
              </w:rPr>
              <w:t>كل العوامل التمكينية المدرجة ولا سيما العامل التمكيني الخاص بالجيل المقبل.</w:t>
            </w:r>
          </w:p>
        </w:tc>
      </w:tr>
      <w:tr w:rsidR="00932A8B" w:rsidRPr="00762858" w14:paraId="5BAE0D5F" w14:textId="77777777" w:rsidTr="00C21154">
        <w:tc>
          <w:tcPr>
            <w:tcW w:w="9629" w:type="dxa"/>
            <w:gridSpan w:val="4"/>
          </w:tcPr>
          <w:p w14:paraId="17776D70"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26DE2839" w14:textId="77777777" w:rsidTr="00C21154">
        <w:tc>
          <w:tcPr>
            <w:tcW w:w="9629" w:type="dxa"/>
            <w:gridSpan w:val="4"/>
          </w:tcPr>
          <w:p w14:paraId="3F43CB61" w14:textId="77777777" w:rsidR="00932A8B" w:rsidRPr="00762858" w:rsidRDefault="00932A8B" w:rsidP="00DE61CD">
            <w:pPr>
              <w:rPr>
                <w:sz w:val="18"/>
                <w:szCs w:val="18"/>
              </w:rPr>
            </w:pPr>
            <w:r w:rsidRPr="00762858">
              <w:rPr>
                <w:sz w:val="18"/>
                <w:szCs w:val="18"/>
                <w:rtl/>
              </w:rPr>
              <w:t>الخدمة المسؤولة عن تنظيم ورش العمل.</w:t>
            </w:r>
          </w:p>
        </w:tc>
      </w:tr>
      <w:tr w:rsidR="00932A8B" w:rsidRPr="00762858" w14:paraId="7CDFFD9C" w14:textId="77777777" w:rsidTr="00C21154">
        <w:tc>
          <w:tcPr>
            <w:tcW w:w="9629" w:type="dxa"/>
            <w:gridSpan w:val="4"/>
          </w:tcPr>
          <w:p w14:paraId="33B9E055"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68675F96" w14:textId="77777777" w:rsidTr="00C21154">
        <w:tc>
          <w:tcPr>
            <w:tcW w:w="9629" w:type="dxa"/>
            <w:gridSpan w:val="4"/>
          </w:tcPr>
          <w:p w14:paraId="3811369E" w14:textId="77777777" w:rsidR="00932A8B" w:rsidRPr="00762858" w:rsidRDefault="00932A8B" w:rsidP="00DE61CD">
            <w:pPr>
              <w:rPr>
                <w:sz w:val="18"/>
                <w:szCs w:val="18"/>
                <w:rtl/>
              </w:rPr>
            </w:pPr>
            <w:r w:rsidRPr="00762858">
              <w:rPr>
                <w:sz w:val="18"/>
                <w:szCs w:val="18"/>
                <w:rtl/>
              </w:rPr>
              <w:t xml:space="preserve">ورشة العمل الأولى بشأن مشاركة دوائر الصناعة هي مثال على التماس تعليقات في شكل ورشة عمل. واستغرقت ورشة العمل يوماً كاملاً وتضمنت كلمات رئيسية ألقاها قطاع تقييس الاتصالات وشخصيات بارزة من دوائر الصناعة، وشملت أربع جلسات: </w:t>
            </w:r>
            <w:r w:rsidRPr="00762858">
              <w:rPr>
                <w:sz w:val="18"/>
                <w:szCs w:val="18"/>
              </w:rPr>
              <w:t>1</w:t>
            </w:r>
            <w:r w:rsidRPr="00762858">
              <w:rPr>
                <w:sz w:val="18"/>
                <w:szCs w:val="18"/>
                <w:rtl/>
              </w:rPr>
              <w:t xml:space="preserve">) مشاركة دوائر الصناعة، </w:t>
            </w:r>
            <w:r w:rsidRPr="00762858">
              <w:rPr>
                <w:sz w:val="18"/>
                <w:szCs w:val="18"/>
              </w:rPr>
              <w:t>2</w:t>
            </w:r>
            <w:r w:rsidRPr="00762858">
              <w:rPr>
                <w:sz w:val="18"/>
                <w:szCs w:val="18"/>
                <w:rtl/>
              </w:rPr>
              <w:t xml:space="preserve">) المقاييس، </w:t>
            </w:r>
            <w:r w:rsidRPr="00762858">
              <w:rPr>
                <w:sz w:val="18"/>
                <w:szCs w:val="18"/>
              </w:rPr>
              <w:t>3</w:t>
            </w:r>
            <w:r w:rsidRPr="00762858">
              <w:rPr>
                <w:sz w:val="18"/>
                <w:szCs w:val="18"/>
                <w:rtl/>
              </w:rPr>
              <w:t xml:space="preserve">) عرض القيمة، </w:t>
            </w:r>
            <w:r w:rsidRPr="00762858">
              <w:rPr>
                <w:sz w:val="18"/>
                <w:szCs w:val="18"/>
              </w:rPr>
              <w:t>4</w:t>
            </w:r>
            <w:r w:rsidRPr="00762858">
              <w:rPr>
                <w:sz w:val="18"/>
                <w:szCs w:val="18"/>
                <w:rtl/>
              </w:rPr>
              <w:t>) عملية التقييس، واختتمت بجلسة ختامية شارك فيها منظمو المؤتمر. وتقدم النتائج/التعليقات المستمدة من ورشة العمل الأولى رؤية متبصرة في نقاط العمل الواردة في مشروع خطة العمل.</w:t>
            </w:r>
          </w:p>
          <w:p w14:paraId="07692970" w14:textId="77777777" w:rsidR="00932A8B" w:rsidRPr="00762858" w:rsidRDefault="00932A8B" w:rsidP="00DE61CD">
            <w:pPr>
              <w:rPr>
                <w:sz w:val="18"/>
                <w:szCs w:val="18"/>
              </w:rPr>
            </w:pPr>
            <w:r w:rsidRPr="00762858">
              <w:rPr>
                <w:sz w:val="18"/>
                <w:szCs w:val="18"/>
                <w:rtl/>
              </w:rPr>
              <w:t xml:space="preserve">وخلصت ورشة العمل إلى ضرورة مواصلة سلسلة ورش العمل بشأن مشاركة دوائر الصناعة، ربما بالتنسيق مع اجتماعات كبار المسؤولين التنفيذيين أو الندوة العالمية للمعايير. </w:t>
            </w:r>
          </w:p>
        </w:tc>
      </w:tr>
      <w:tr w:rsidR="00932A8B" w:rsidRPr="00762858" w14:paraId="664B2925" w14:textId="77777777" w:rsidTr="00C21154">
        <w:tc>
          <w:tcPr>
            <w:tcW w:w="9629" w:type="dxa"/>
            <w:gridSpan w:val="4"/>
          </w:tcPr>
          <w:p w14:paraId="60CAFCA5"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13E0DD3E" w14:textId="77777777" w:rsidTr="00C21154">
        <w:tc>
          <w:tcPr>
            <w:tcW w:w="9629" w:type="dxa"/>
            <w:gridSpan w:val="4"/>
          </w:tcPr>
          <w:p w14:paraId="6C765D29" w14:textId="77777777" w:rsidR="00932A8B" w:rsidRPr="00762858" w:rsidRDefault="00932A8B" w:rsidP="00DE61CD">
            <w:pPr>
              <w:rPr>
                <w:sz w:val="18"/>
                <w:szCs w:val="18"/>
              </w:rPr>
            </w:pPr>
          </w:p>
        </w:tc>
      </w:tr>
    </w:tbl>
    <w:p w14:paraId="34944401" w14:textId="77777777" w:rsidR="00932A8B" w:rsidRPr="00762858" w:rsidRDefault="00932A8B" w:rsidP="00DE61CD">
      <w:pPr>
        <w:rPr>
          <w:rtl/>
          <w:lang w:bidi="ar-SY"/>
        </w:rPr>
      </w:pPr>
      <w:r w:rsidRPr="00762858">
        <w:rPr>
          <w:rtl/>
          <w:lang w:bidi="ar-SY"/>
        </w:rPr>
        <w:br w:type="page"/>
      </w:r>
    </w:p>
    <w:p w14:paraId="3701A1D9" w14:textId="77777777" w:rsidR="00932A8B" w:rsidRPr="00762858" w:rsidRDefault="00932A8B" w:rsidP="00DE61CD">
      <w:pPr>
        <w:pStyle w:val="TableNo"/>
        <w:rPr>
          <w:b/>
          <w:bCs/>
          <w:rtl/>
          <w:lang w:bidi="ar-SY"/>
        </w:rPr>
      </w:pPr>
      <w:r w:rsidRPr="00762858">
        <w:rPr>
          <w:b/>
          <w:bCs/>
          <w:rtl/>
          <w:lang w:bidi="ar-SY"/>
        </w:rPr>
        <w:t xml:space="preserve">الجدول </w:t>
      </w:r>
      <w:r w:rsidRPr="00762858">
        <w:rPr>
          <w:b/>
          <w:bCs/>
        </w:rPr>
        <w:t>10.3</w:t>
      </w:r>
      <w:r w:rsidRPr="00762858">
        <w:rPr>
          <w:b/>
          <w:bCs/>
          <w:rtl/>
          <w:lang w:bidi="ar-SY"/>
        </w:rPr>
        <w:t xml:space="preserve"> – خطة العمل بشأن "القرار </w:t>
      </w:r>
      <w:r w:rsidRPr="00762858">
        <w:rPr>
          <w:b/>
          <w:bCs/>
          <w:lang w:bidi="ar-SY"/>
        </w:rPr>
        <w:t>68</w:t>
      </w:r>
      <w:r w:rsidRPr="00762858">
        <w:rPr>
          <w:b/>
          <w:bCs/>
          <w:rtl/>
          <w:lang w:bidi="ar-SY"/>
        </w:rPr>
        <w:t>"</w:t>
      </w:r>
    </w:p>
    <w:tbl>
      <w:tblPr>
        <w:tblStyle w:val="TableGrid2"/>
        <w:bidiVisual/>
        <w:tblW w:w="0" w:type="auto"/>
        <w:tblLook w:val="04A0" w:firstRow="1" w:lastRow="0" w:firstColumn="1" w:lastColumn="0" w:noHBand="0" w:noVBand="1"/>
      </w:tblPr>
      <w:tblGrid>
        <w:gridCol w:w="846"/>
        <w:gridCol w:w="2835"/>
        <w:gridCol w:w="1701"/>
        <w:gridCol w:w="4247"/>
      </w:tblGrid>
      <w:tr w:rsidR="00932A8B" w:rsidRPr="00762858" w14:paraId="6FBFF111" w14:textId="77777777" w:rsidTr="00C21154">
        <w:tc>
          <w:tcPr>
            <w:tcW w:w="846" w:type="dxa"/>
          </w:tcPr>
          <w:p w14:paraId="54AAC03F"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835" w:type="dxa"/>
          </w:tcPr>
          <w:p w14:paraId="359E167E" w14:textId="77777777" w:rsidR="00932A8B" w:rsidRPr="00762858" w:rsidRDefault="00932A8B" w:rsidP="00DE61CD">
            <w:pPr>
              <w:rPr>
                <w:sz w:val="18"/>
                <w:szCs w:val="18"/>
              </w:rPr>
            </w:pPr>
            <w:r w:rsidRPr="00762858">
              <w:rPr>
                <w:sz w:val="18"/>
                <w:szCs w:val="18"/>
              </w:rPr>
              <w:t>AP3</w:t>
            </w:r>
          </w:p>
        </w:tc>
        <w:tc>
          <w:tcPr>
            <w:tcW w:w="1701" w:type="dxa"/>
          </w:tcPr>
          <w:p w14:paraId="0CD19EF1"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60CB3BBF" w14:textId="77777777" w:rsidR="00932A8B" w:rsidRPr="00762858" w:rsidRDefault="00932A8B" w:rsidP="00DE61CD">
            <w:pPr>
              <w:rPr>
                <w:sz w:val="18"/>
                <w:szCs w:val="18"/>
              </w:rPr>
            </w:pPr>
            <w:r w:rsidRPr="00762858">
              <w:rPr>
                <w:sz w:val="18"/>
                <w:szCs w:val="18"/>
                <w:rtl/>
              </w:rPr>
              <w:t xml:space="preserve">"القرار </w:t>
            </w:r>
            <w:r w:rsidRPr="00762858">
              <w:rPr>
                <w:sz w:val="18"/>
                <w:szCs w:val="18"/>
              </w:rPr>
              <w:t>68</w:t>
            </w:r>
            <w:r w:rsidRPr="00762858">
              <w:rPr>
                <w:sz w:val="18"/>
                <w:szCs w:val="18"/>
                <w:rtl/>
              </w:rPr>
              <w:t>"</w:t>
            </w:r>
          </w:p>
        </w:tc>
      </w:tr>
      <w:tr w:rsidR="00932A8B" w:rsidRPr="00762858" w14:paraId="7BAF8382" w14:textId="77777777" w:rsidTr="00C21154">
        <w:tc>
          <w:tcPr>
            <w:tcW w:w="9629" w:type="dxa"/>
            <w:gridSpan w:val="4"/>
          </w:tcPr>
          <w:p w14:paraId="318FFB7C"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34D381BE" w14:textId="77777777" w:rsidTr="00C21154">
        <w:tc>
          <w:tcPr>
            <w:tcW w:w="9629" w:type="dxa"/>
            <w:gridSpan w:val="4"/>
          </w:tcPr>
          <w:p w14:paraId="17550CAA" w14:textId="77777777" w:rsidR="00932A8B" w:rsidRPr="00762858" w:rsidRDefault="00932A8B" w:rsidP="00DE61CD">
            <w:pPr>
              <w:rPr>
                <w:sz w:val="18"/>
                <w:szCs w:val="18"/>
              </w:rPr>
            </w:pPr>
            <w:r w:rsidRPr="00762858">
              <w:rPr>
                <w:sz w:val="18"/>
                <w:szCs w:val="18"/>
                <w:rtl/>
              </w:rPr>
              <w:t xml:space="preserve">ستكون هذه الإجراءات مكمِّلة للأنشطة الحالية الجاري تنفيذها في إطار العملية المتعلقة بكبار مسؤولي التكنولوجيا/كبار المسؤولين التنفيذيين، على النحو المبين في القرار </w:t>
            </w:r>
            <w:r w:rsidRPr="00762858">
              <w:rPr>
                <w:sz w:val="18"/>
                <w:szCs w:val="18"/>
              </w:rPr>
              <w:t>68</w:t>
            </w:r>
            <w:r w:rsidRPr="00762858">
              <w:rPr>
                <w:sz w:val="18"/>
                <w:szCs w:val="18"/>
                <w:rtl/>
              </w:rPr>
              <w:t xml:space="preserve"> (المراجَع في الحمامات، </w:t>
            </w:r>
            <w:r w:rsidRPr="00762858">
              <w:rPr>
                <w:sz w:val="18"/>
                <w:szCs w:val="18"/>
              </w:rPr>
              <w:t>2016</w:t>
            </w:r>
            <w:r w:rsidRPr="00762858">
              <w:rPr>
                <w:sz w:val="18"/>
                <w:szCs w:val="18"/>
                <w:rtl/>
              </w:rPr>
              <w:t xml:space="preserve">)، على الرغم من أن جزءاً من خطة العمل سيركز على تحديد ما إذا كانت الأهداف الأصلية للقرار </w:t>
            </w:r>
            <w:r w:rsidRPr="00762858">
              <w:rPr>
                <w:sz w:val="18"/>
                <w:szCs w:val="18"/>
              </w:rPr>
              <w:t>68</w:t>
            </w:r>
            <w:r w:rsidRPr="00762858">
              <w:rPr>
                <w:sz w:val="18"/>
                <w:szCs w:val="18"/>
                <w:rtl/>
              </w:rPr>
              <w:t xml:space="preserve"> قد تحققت. وبناءً على التقييم، يجرى استعراض العملية المتعلقة بكبار مسؤولي التكنولوجيا/كبار المسؤولين التنفيذيين، حسب الحاجة.</w:t>
            </w:r>
          </w:p>
        </w:tc>
      </w:tr>
      <w:tr w:rsidR="00932A8B" w:rsidRPr="00762858" w14:paraId="787F3BEA" w14:textId="77777777" w:rsidTr="00C21154">
        <w:tc>
          <w:tcPr>
            <w:tcW w:w="9629" w:type="dxa"/>
            <w:gridSpan w:val="4"/>
          </w:tcPr>
          <w:p w14:paraId="31252167"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3C0D1FA9" w14:textId="77777777" w:rsidTr="00C21154">
        <w:tc>
          <w:tcPr>
            <w:tcW w:w="9629" w:type="dxa"/>
            <w:gridSpan w:val="4"/>
          </w:tcPr>
          <w:p w14:paraId="442A757F" w14:textId="77777777" w:rsidR="00932A8B" w:rsidRPr="00762858" w:rsidRDefault="00932A8B" w:rsidP="00DE61CD">
            <w:pPr>
              <w:rPr>
                <w:sz w:val="18"/>
                <w:szCs w:val="18"/>
                <w:rtl/>
              </w:rPr>
            </w:pPr>
            <w:r w:rsidRPr="00762858">
              <w:rPr>
                <w:sz w:val="18"/>
                <w:szCs w:val="18"/>
                <w:rtl/>
              </w:rPr>
              <w:t>‏توضيح الدور المتطور لدوائر الصناعة في وضع برامج قطاع تقييس الاتصالات ومعاييره.</w:t>
            </w:r>
            <w:r w:rsidRPr="00762858">
              <w:rPr>
                <w:sz w:val="18"/>
                <w:szCs w:val="18"/>
                <w:cs/>
              </w:rPr>
              <w:t>‎</w:t>
            </w:r>
          </w:p>
          <w:p w14:paraId="2BEA5BC9" w14:textId="77777777" w:rsidR="00932A8B" w:rsidRPr="00762858" w:rsidRDefault="00932A8B" w:rsidP="00DE61CD">
            <w:pPr>
              <w:rPr>
                <w:sz w:val="18"/>
                <w:szCs w:val="18"/>
                <w:rtl/>
              </w:rPr>
            </w:pPr>
            <w:r w:rsidRPr="00762858">
              <w:rPr>
                <w:sz w:val="18"/>
                <w:szCs w:val="18"/>
                <w:rtl/>
              </w:rPr>
              <w:t xml:space="preserve">‏تحديد ما إذا كانت أهداف عملية التشاور مع كبار مسؤولي التكنولوجيا قد تحققت وفقاً للقرار </w:t>
            </w:r>
            <w:r w:rsidRPr="00762858">
              <w:rPr>
                <w:sz w:val="18"/>
                <w:szCs w:val="18"/>
                <w:cs/>
              </w:rPr>
              <w:t>‎</w:t>
            </w:r>
            <w:r w:rsidRPr="00762858">
              <w:rPr>
                <w:sz w:val="18"/>
                <w:szCs w:val="18"/>
              </w:rPr>
              <w:t>68</w:t>
            </w:r>
            <w:r w:rsidRPr="00762858">
              <w:rPr>
                <w:sz w:val="18"/>
                <w:szCs w:val="18"/>
                <w:rtl/>
              </w:rPr>
              <w:t xml:space="preserve"> ‏للجمعية العالمية لتقييس الاتصالات.</w:t>
            </w:r>
            <w:r w:rsidRPr="00762858">
              <w:rPr>
                <w:sz w:val="18"/>
                <w:szCs w:val="18"/>
                <w:cs/>
              </w:rPr>
              <w:t>‎</w:t>
            </w:r>
          </w:p>
          <w:p w14:paraId="58CFEEE8" w14:textId="77777777" w:rsidR="00932A8B" w:rsidRPr="00762858" w:rsidRDefault="00932A8B" w:rsidP="00DE61CD">
            <w:pPr>
              <w:rPr>
                <w:sz w:val="18"/>
                <w:szCs w:val="18"/>
              </w:rPr>
            </w:pPr>
            <w:r w:rsidRPr="00762858">
              <w:rPr>
                <w:sz w:val="18"/>
                <w:szCs w:val="18"/>
                <w:rtl/>
              </w:rPr>
              <w:t>‏إعادة صياغة أهداف التشاور مع دوائر الصناعة على المستوى التنفيذي بما يعود بالمنفعة المتبادلة على دوائر الصناعة ومكتب تقييس الاتصالات وأعضاء قطاع تقييس الاتصالات</w:t>
            </w:r>
            <w:r w:rsidRPr="00762858">
              <w:rPr>
                <w:sz w:val="18"/>
                <w:szCs w:val="18"/>
                <w:cs/>
              </w:rPr>
              <w:t>‎</w:t>
            </w:r>
            <w:r w:rsidRPr="00762858">
              <w:rPr>
                <w:sz w:val="18"/>
                <w:szCs w:val="18"/>
                <w:rtl/>
                <w:cs/>
              </w:rPr>
              <w:t>.</w:t>
            </w:r>
          </w:p>
        </w:tc>
      </w:tr>
      <w:tr w:rsidR="00932A8B" w:rsidRPr="00762858" w14:paraId="1870EF61" w14:textId="77777777" w:rsidTr="00C21154">
        <w:tc>
          <w:tcPr>
            <w:tcW w:w="9629" w:type="dxa"/>
            <w:gridSpan w:val="4"/>
          </w:tcPr>
          <w:p w14:paraId="5E846704"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623BC3D4" w14:textId="77777777" w:rsidTr="00C21154">
        <w:tc>
          <w:tcPr>
            <w:tcW w:w="9629" w:type="dxa"/>
            <w:gridSpan w:val="4"/>
          </w:tcPr>
          <w:p w14:paraId="3F9C176F" w14:textId="77777777" w:rsidR="00932A8B" w:rsidRPr="00762858" w:rsidRDefault="00932A8B" w:rsidP="00DE61CD">
            <w:pPr>
              <w:rPr>
                <w:sz w:val="18"/>
                <w:szCs w:val="18"/>
              </w:rPr>
            </w:pPr>
            <w:r w:rsidRPr="00762858">
              <w:rPr>
                <w:sz w:val="18"/>
                <w:szCs w:val="18"/>
                <w:rtl/>
              </w:rPr>
              <w:t>المزيد من المشاركة المتسقة والمستدامة على المستوى التنفيذي من جانب المديرين التنفيذيين لدوائر الصناعة في أعمال ونتائج أنشطة التقييس بقطاع تقييس الاتصالات.</w:t>
            </w:r>
          </w:p>
        </w:tc>
      </w:tr>
      <w:tr w:rsidR="00932A8B" w:rsidRPr="00762858" w14:paraId="5C09C70F" w14:textId="77777777" w:rsidTr="00C21154">
        <w:tc>
          <w:tcPr>
            <w:tcW w:w="9629" w:type="dxa"/>
            <w:gridSpan w:val="4"/>
          </w:tcPr>
          <w:p w14:paraId="29D4994C"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22E7D0CA" w14:textId="77777777" w:rsidTr="00C21154">
        <w:tc>
          <w:tcPr>
            <w:tcW w:w="9629" w:type="dxa"/>
            <w:gridSpan w:val="4"/>
          </w:tcPr>
          <w:p w14:paraId="7E266B1A" w14:textId="77777777" w:rsidR="00932A8B" w:rsidRPr="00762858" w:rsidRDefault="00932A8B" w:rsidP="00DE61CD">
            <w:pPr>
              <w:rPr>
                <w:sz w:val="18"/>
                <w:szCs w:val="18"/>
              </w:rPr>
            </w:pPr>
            <w:r w:rsidRPr="00762858">
              <w:rPr>
                <w:sz w:val="18"/>
                <w:szCs w:val="18"/>
                <w:rtl/>
              </w:rPr>
              <w:t>‏تحديد مجموعة من الخيارات، مثلاً من خلال الدراسات الاستقصائية وورش العمل، بشأن كيفية الاستفادة على النحو الأمثل من المشاورات بين مكتب تقييس الاتصالات وكبار قادة الصناعة.</w:t>
            </w:r>
            <w:r w:rsidRPr="00762858">
              <w:rPr>
                <w:sz w:val="18"/>
                <w:szCs w:val="18"/>
                <w:cs/>
              </w:rPr>
              <w:t>‎</w:t>
            </w:r>
          </w:p>
        </w:tc>
      </w:tr>
      <w:tr w:rsidR="00932A8B" w:rsidRPr="00762858" w14:paraId="1868635F" w14:textId="77777777" w:rsidTr="00C21154">
        <w:tc>
          <w:tcPr>
            <w:tcW w:w="9629" w:type="dxa"/>
            <w:gridSpan w:val="4"/>
          </w:tcPr>
          <w:p w14:paraId="3241911A"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0C7F3E34" w14:textId="77777777" w:rsidTr="00C21154">
        <w:tc>
          <w:tcPr>
            <w:tcW w:w="9629" w:type="dxa"/>
            <w:gridSpan w:val="4"/>
          </w:tcPr>
          <w:p w14:paraId="77B8ED94" w14:textId="77777777" w:rsidR="00932A8B" w:rsidRPr="00762858" w:rsidRDefault="00932A8B" w:rsidP="00DE61CD">
            <w:pPr>
              <w:rPr>
                <w:sz w:val="18"/>
                <w:szCs w:val="18"/>
              </w:rPr>
            </w:pPr>
          </w:p>
        </w:tc>
      </w:tr>
      <w:tr w:rsidR="00932A8B" w:rsidRPr="00762858" w14:paraId="0207B821" w14:textId="77777777" w:rsidTr="00C21154">
        <w:tc>
          <w:tcPr>
            <w:tcW w:w="9629" w:type="dxa"/>
            <w:gridSpan w:val="4"/>
          </w:tcPr>
          <w:p w14:paraId="0882190D"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23E13967" w14:textId="77777777" w:rsidTr="00C21154">
        <w:tc>
          <w:tcPr>
            <w:tcW w:w="9629" w:type="dxa"/>
            <w:gridSpan w:val="4"/>
          </w:tcPr>
          <w:p w14:paraId="7D2F8A80" w14:textId="77777777" w:rsidR="00932A8B" w:rsidRPr="00762858" w:rsidRDefault="00932A8B" w:rsidP="00DE61CD">
            <w:pPr>
              <w:rPr>
                <w:sz w:val="18"/>
                <w:szCs w:val="18"/>
              </w:rPr>
            </w:pPr>
          </w:p>
        </w:tc>
      </w:tr>
      <w:tr w:rsidR="00932A8B" w:rsidRPr="00762858" w14:paraId="20888260" w14:textId="77777777" w:rsidTr="00C21154">
        <w:tc>
          <w:tcPr>
            <w:tcW w:w="9629" w:type="dxa"/>
            <w:gridSpan w:val="4"/>
          </w:tcPr>
          <w:p w14:paraId="1263FA5D"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1FD7B165" w14:textId="77777777" w:rsidTr="00C21154">
        <w:tc>
          <w:tcPr>
            <w:tcW w:w="9629" w:type="dxa"/>
            <w:gridSpan w:val="4"/>
          </w:tcPr>
          <w:p w14:paraId="2FFE6662" w14:textId="77777777" w:rsidR="00932A8B" w:rsidRPr="00762858" w:rsidRDefault="00932A8B" w:rsidP="00DE61CD">
            <w:pPr>
              <w:rPr>
                <w:sz w:val="18"/>
                <w:szCs w:val="18"/>
                <w:rtl/>
              </w:rPr>
            </w:pPr>
            <w:r w:rsidRPr="00762858">
              <w:rPr>
                <w:sz w:val="18"/>
                <w:szCs w:val="18"/>
                <w:rtl/>
              </w:rPr>
              <w:t xml:space="preserve">قدمت ورشة العمل الأولى بشأن مشاركة دوائر الصناعة التعليقات التالية بشأن "القرار </w:t>
            </w:r>
            <w:r w:rsidRPr="00762858">
              <w:rPr>
                <w:sz w:val="18"/>
                <w:szCs w:val="18"/>
              </w:rPr>
              <w:t>68</w:t>
            </w:r>
            <w:r w:rsidRPr="00762858">
              <w:rPr>
                <w:sz w:val="18"/>
                <w:szCs w:val="18"/>
                <w:rtl/>
              </w:rPr>
              <w:t>":</w:t>
            </w:r>
          </w:p>
          <w:p w14:paraId="4DAA7858"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 xml:space="preserve">تقدير قيمة مشاركة دوائر الصناعة وجهودنا المبذولة من أجل تحسين القيمة بالنسبة لدوائر الصناعة يكمِّل العملية المتعلقة بكبار مسؤولي التكنولوجيا/كبار المسؤولين التنفيذيين. وحظيت العملية بالدعم، ولكن ينبغي إدراج المزيد من المدخلات لمناقشة إطار بنود العمل الجديدة في الفريق الاستشاري لتقييس الاتصالات. ونتيجة لذلك، سيكون من المناسب إبراز ذلك في الجمعية العالمية لتقييس الاتصالات ربما في قرار جديد أو في تعديل للقرار </w:t>
            </w:r>
            <w:r w:rsidRPr="00762858">
              <w:rPr>
                <w:sz w:val="18"/>
                <w:szCs w:val="18"/>
              </w:rPr>
              <w:t>68</w:t>
            </w:r>
            <w:r w:rsidRPr="00762858">
              <w:rPr>
                <w:sz w:val="18"/>
                <w:szCs w:val="18"/>
                <w:rtl/>
              </w:rPr>
              <w:t>.</w:t>
            </w:r>
          </w:p>
        </w:tc>
      </w:tr>
      <w:tr w:rsidR="00932A8B" w:rsidRPr="00762858" w14:paraId="663F74A8" w14:textId="77777777" w:rsidTr="00C21154">
        <w:tc>
          <w:tcPr>
            <w:tcW w:w="9629" w:type="dxa"/>
            <w:gridSpan w:val="4"/>
          </w:tcPr>
          <w:p w14:paraId="30BD38F9"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4D88AE72" w14:textId="77777777" w:rsidTr="00C21154">
        <w:tc>
          <w:tcPr>
            <w:tcW w:w="9629" w:type="dxa"/>
            <w:gridSpan w:val="4"/>
          </w:tcPr>
          <w:p w14:paraId="2B6B46D2" w14:textId="77777777" w:rsidR="00932A8B" w:rsidRPr="00762858" w:rsidRDefault="00932A8B" w:rsidP="00DE61CD">
            <w:pPr>
              <w:rPr>
                <w:sz w:val="18"/>
                <w:szCs w:val="18"/>
              </w:rPr>
            </w:pPr>
            <w:r w:rsidRPr="00762858">
              <w:rPr>
                <w:sz w:val="18"/>
                <w:szCs w:val="18"/>
              </w:rPr>
              <w:t>IWX-12</w:t>
            </w:r>
            <w:r w:rsidRPr="00762858">
              <w:rPr>
                <w:sz w:val="18"/>
                <w:szCs w:val="18"/>
                <w:rtl/>
              </w:rPr>
              <w:t xml:space="preserve"> – بالاقتران مع </w:t>
            </w:r>
            <w:r w:rsidRPr="00762858">
              <w:rPr>
                <w:sz w:val="18"/>
                <w:szCs w:val="18"/>
              </w:rPr>
              <w:t>IWX-04</w:t>
            </w:r>
            <w:r w:rsidRPr="00762858">
              <w:rPr>
                <w:sz w:val="18"/>
                <w:szCs w:val="18"/>
                <w:rtl/>
              </w:rPr>
              <w:t xml:space="preserve"> و</w:t>
            </w:r>
            <w:r w:rsidRPr="00762858">
              <w:rPr>
                <w:sz w:val="18"/>
                <w:szCs w:val="18"/>
              </w:rPr>
              <w:t>IWX-05</w:t>
            </w:r>
            <w:r w:rsidRPr="00762858">
              <w:rPr>
                <w:sz w:val="18"/>
                <w:szCs w:val="18"/>
                <w:rtl/>
              </w:rPr>
              <w:t xml:space="preserve">، ينبغي أن يعكس قرار جديد أو تعديل للقرار </w:t>
            </w:r>
            <w:r w:rsidRPr="00762858">
              <w:rPr>
                <w:sz w:val="18"/>
                <w:szCs w:val="18"/>
              </w:rPr>
              <w:t>68</w:t>
            </w:r>
            <w:r w:rsidRPr="00762858">
              <w:rPr>
                <w:sz w:val="18"/>
                <w:szCs w:val="18"/>
                <w:rtl/>
              </w:rPr>
              <w:t xml:space="preserve"> أن المشاركة في تحسين القيمة بالنسبة لدوائر الصناعة تكمِّل اجتماعات كبار مسؤولي التكنولوجيا/كبار المسؤولين التنفيذيين، ولكن ينبغي إدراج المزيد من مدخلات دوائر الصناعة في مناقشات إطار بنود العمل الجديدة في الفريق الاستشاري لتقييس الاتصالات</w:t>
            </w:r>
          </w:p>
        </w:tc>
      </w:tr>
    </w:tbl>
    <w:p w14:paraId="0F99222F" w14:textId="77777777" w:rsidR="00932A8B" w:rsidRPr="00762858" w:rsidRDefault="00932A8B" w:rsidP="00DE61CD">
      <w:pPr>
        <w:rPr>
          <w:rtl/>
          <w:lang w:bidi="ar-SY"/>
        </w:rPr>
      </w:pPr>
      <w:r w:rsidRPr="00762858">
        <w:rPr>
          <w:rtl/>
          <w:lang w:bidi="ar-SY"/>
        </w:rPr>
        <w:br w:type="page"/>
      </w:r>
    </w:p>
    <w:p w14:paraId="00C12597" w14:textId="77777777" w:rsidR="00932A8B" w:rsidRPr="00762858" w:rsidRDefault="00932A8B" w:rsidP="00DE61CD">
      <w:pPr>
        <w:pStyle w:val="TableNo"/>
        <w:rPr>
          <w:b/>
          <w:bCs/>
        </w:rPr>
      </w:pPr>
      <w:r w:rsidRPr="00762858">
        <w:rPr>
          <w:b/>
          <w:bCs/>
          <w:rtl/>
          <w:lang w:bidi="ar-SY"/>
        </w:rPr>
        <w:t xml:space="preserve">الجدول </w:t>
      </w:r>
      <w:r w:rsidRPr="00762858">
        <w:rPr>
          <w:b/>
          <w:bCs/>
        </w:rPr>
        <w:t>11.3</w:t>
      </w:r>
      <w:r w:rsidRPr="00762858">
        <w:rPr>
          <w:b/>
          <w:bCs/>
          <w:rtl/>
          <w:lang w:bidi="ar-SY"/>
        </w:rPr>
        <w:t xml:space="preserve"> – خطة العمل بشأن "</w:t>
      </w:r>
      <w:r w:rsidRPr="00762858">
        <w:rPr>
          <w:b/>
          <w:bCs/>
          <w:rtl/>
        </w:rPr>
        <w:t>نسق يتماشى مع</w:t>
      </w:r>
      <w:r w:rsidRPr="00762858">
        <w:rPr>
          <w:b/>
          <w:bCs/>
          <w:rtl/>
          <w:lang w:bidi="ar-SY"/>
        </w:rPr>
        <w:t xml:space="preserve"> الخطة الاستراتيجية للاتحاد"</w:t>
      </w:r>
    </w:p>
    <w:tbl>
      <w:tblPr>
        <w:tblStyle w:val="TableGrid2"/>
        <w:bidiVisual/>
        <w:tblW w:w="0" w:type="auto"/>
        <w:tblLook w:val="04A0" w:firstRow="1" w:lastRow="0" w:firstColumn="1" w:lastColumn="0" w:noHBand="0" w:noVBand="1"/>
      </w:tblPr>
      <w:tblGrid>
        <w:gridCol w:w="1125"/>
        <w:gridCol w:w="2556"/>
        <w:gridCol w:w="1701"/>
        <w:gridCol w:w="4247"/>
      </w:tblGrid>
      <w:tr w:rsidR="00932A8B" w:rsidRPr="00762858" w14:paraId="2FB74A72" w14:textId="77777777" w:rsidTr="00C21154">
        <w:tc>
          <w:tcPr>
            <w:tcW w:w="1125" w:type="dxa"/>
          </w:tcPr>
          <w:p w14:paraId="0CCBD465" w14:textId="77777777" w:rsidR="00932A8B" w:rsidRPr="00762858" w:rsidRDefault="00932A8B" w:rsidP="00DE61CD">
            <w:pPr>
              <w:jc w:val="center"/>
              <w:rPr>
                <w:b/>
                <w:bCs/>
                <w:sz w:val="18"/>
                <w:szCs w:val="18"/>
              </w:rPr>
            </w:pPr>
            <w:r w:rsidRPr="00762858">
              <w:rPr>
                <w:b/>
                <w:bCs/>
                <w:sz w:val="18"/>
                <w:szCs w:val="18"/>
                <w:rtl/>
              </w:rPr>
              <w:t>رقم بند الإجراء (</w:t>
            </w:r>
            <w:r w:rsidRPr="00762858">
              <w:rPr>
                <w:b/>
                <w:bCs/>
                <w:sz w:val="18"/>
                <w:szCs w:val="18"/>
              </w:rPr>
              <w:t>AP</w:t>
            </w:r>
            <w:r w:rsidRPr="00762858">
              <w:rPr>
                <w:b/>
                <w:bCs/>
                <w:sz w:val="18"/>
                <w:szCs w:val="18"/>
                <w:rtl/>
              </w:rPr>
              <w:t>)</w:t>
            </w:r>
          </w:p>
        </w:tc>
        <w:tc>
          <w:tcPr>
            <w:tcW w:w="2556" w:type="dxa"/>
          </w:tcPr>
          <w:p w14:paraId="029FE590" w14:textId="77777777" w:rsidR="00932A8B" w:rsidRPr="00762858" w:rsidRDefault="00932A8B" w:rsidP="00DE61CD">
            <w:pPr>
              <w:rPr>
                <w:sz w:val="18"/>
                <w:szCs w:val="18"/>
              </w:rPr>
            </w:pPr>
            <w:r w:rsidRPr="00762858">
              <w:rPr>
                <w:sz w:val="18"/>
                <w:szCs w:val="18"/>
              </w:rPr>
              <w:t>AP4</w:t>
            </w:r>
          </w:p>
        </w:tc>
        <w:tc>
          <w:tcPr>
            <w:tcW w:w="1701" w:type="dxa"/>
          </w:tcPr>
          <w:p w14:paraId="4B366D23" w14:textId="77777777" w:rsidR="00932A8B" w:rsidRPr="00762858" w:rsidRDefault="00932A8B" w:rsidP="00DE61CD">
            <w:pPr>
              <w:jc w:val="center"/>
              <w:rPr>
                <w:b/>
                <w:bCs/>
                <w:sz w:val="18"/>
                <w:szCs w:val="18"/>
              </w:rPr>
            </w:pPr>
            <w:r w:rsidRPr="00762858">
              <w:rPr>
                <w:b/>
                <w:bCs/>
                <w:sz w:val="18"/>
                <w:szCs w:val="18"/>
                <w:rtl/>
              </w:rPr>
              <w:t>الاسم المختصر لخطة العمل</w:t>
            </w:r>
          </w:p>
        </w:tc>
        <w:tc>
          <w:tcPr>
            <w:tcW w:w="4247" w:type="dxa"/>
          </w:tcPr>
          <w:p w14:paraId="0205B32C" w14:textId="77777777" w:rsidR="00932A8B" w:rsidRPr="00762858" w:rsidRDefault="00932A8B" w:rsidP="00DE61CD">
            <w:pPr>
              <w:rPr>
                <w:sz w:val="18"/>
                <w:szCs w:val="18"/>
              </w:rPr>
            </w:pPr>
            <w:r w:rsidRPr="00762858">
              <w:rPr>
                <w:sz w:val="18"/>
                <w:szCs w:val="18"/>
                <w:rtl/>
              </w:rPr>
              <w:t>"نسق يتماشى مع الخطة الاستراتيجية للاتحاد"</w:t>
            </w:r>
          </w:p>
        </w:tc>
      </w:tr>
      <w:tr w:rsidR="00932A8B" w:rsidRPr="00762858" w14:paraId="61413E39" w14:textId="77777777" w:rsidTr="00C21154">
        <w:tc>
          <w:tcPr>
            <w:tcW w:w="9629" w:type="dxa"/>
            <w:gridSpan w:val="4"/>
          </w:tcPr>
          <w:p w14:paraId="25AFB862" w14:textId="77777777" w:rsidR="00932A8B" w:rsidRPr="00762858" w:rsidRDefault="00932A8B" w:rsidP="00DE61CD">
            <w:pPr>
              <w:jc w:val="center"/>
              <w:rPr>
                <w:b/>
                <w:bCs/>
                <w:sz w:val="18"/>
                <w:szCs w:val="18"/>
              </w:rPr>
            </w:pPr>
            <w:r w:rsidRPr="00762858">
              <w:rPr>
                <w:b/>
                <w:bCs/>
                <w:sz w:val="18"/>
                <w:szCs w:val="18"/>
                <w:rtl/>
              </w:rPr>
              <w:t>الهدف/الأولوية المحورية</w:t>
            </w:r>
          </w:p>
        </w:tc>
      </w:tr>
      <w:tr w:rsidR="00932A8B" w:rsidRPr="00762858" w14:paraId="6A2312FC" w14:textId="77777777" w:rsidTr="00C21154">
        <w:tc>
          <w:tcPr>
            <w:tcW w:w="9629" w:type="dxa"/>
            <w:gridSpan w:val="4"/>
          </w:tcPr>
          <w:p w14:paraId="1EFCFA82" w14:textId="77777777" w:rsidR="00932A8B" w:rsidRPr="00762858" w:rsidRDefault="00932A8B" w:rsidP="00DE61CD">
            <w:pPr>
              <w:rPr>
                <w:sz w:val="18"/>
                <w:szCs w:val="18"/>
              </w:rPr>
            </w:pPr>
            <w:r w:rsidRPr="00762858">
              <w:rPr>
                <w:sz w:val="18"/>
                <w:szCs w:val="18"/>
                <w:rtl/>
              </w:rPr>
              <w:t>تحديد نسق خطة العمل على أساس الهيكل القائم على النتائج للخطة الاستراتيجية للاتحاد، بما في ذلك النتائج الرئيسية ومؤشرات النتائج الرئيسية.</w:t>
            </w:r>
          </w:p>
        </w:tc>
      </w:tr>
      <w:tr w:rsidR="00932A8B" w:rsidRPr="00762858" w14:paraId="283DEB87" w14:textId="77777777" w:rsidTr="00C21154">
        <w:tc>
          <w:tcPr>
            <w:tcW w:w="9629" w:type="dxa"/>
            <w:gridSpan w:val="4"/>
          </w:tcPr>
          <w:p w14:paraId="5E9C2B81" w14:textId="77777777" w:rsidR="00932A8B" w:rsidRPr="00762858" w:rsidRDefault="00932A8B" w:rsidP="00DE61CD">
            <w:pPr>
              <w:jc w:val="center"/>
              <w:rPr>
                <w:b/>
                <w:bCs/>
                <w:sz w:val="18"/>
                <w:szCs w:val="18"/>
              </w:rPr>
            </w:pPr>
            <w:r w:rsidRPr="00762858">
              <w:rPr>
                <w:b/>
                <w:bCs/>
                <w:sz w:val="18"/>
                <w:szCs w:val="18"/>
                <w:rtl/>
              </w:rPr>
              <w:t>النتيجة (النتائج) الرئيسية</w:t>
            </w:r>
          </w:p>
        </w:tc>
      </w:tr>
      <w:tr w:rsidR="00932A8B" w:rsidRPr="00762858" w14:paraId="7DFD93AF" w14:textId="77777777" w:rsidTr="00C21154">
        <w:tc>
          <w:tcPr>
            <w:tcW w:w="9629" w:type="dxa"/>
            <w:gridSpan w:val="4"/>
          </w:tcPr>
          <w:p w14:paraId="6A815097" w14:textId="77777777" w:rsidR="00932A8B" w:rsidRPr="00762858" w:rsidRDefault="00932A8B" w:rsidP="00DE61CD">
            <w:pPr>
              <w:rPr>
                <w:sz w:val="18"/>
                <w:szCs w:val="18"/>
              </w:rPr>
            </w:pPr>
            <w:r w:rsidRPr="00762858">
              <w:rPr>
                <w:sz w:val="18"/>
                <w:szCs w:val="18"/>
                <w:rtl/>
              </w:rPr>
              <w:t>‏دعم جيد لخطة العمل هذه لأن نسقها يتماشى مع الخطة الاستراتيجية للاتحاد [المرجع - الخطة الاستراتيجية للاتحاد]</w:t>
            </w:r>
            <w:r w:rsidRPr="00762858">
              <w:rPr>
                <w:sz w:val="18"/>
                <w:szCs w:val="18"/>
                <w:rtl/>
                <w:cs/>
              </w:rPr>
              <w:t>.</w:t>
            </w:r>
          </w:p>
        </w:tc>
      </w:tr>
      <w:tr w:rsidR="00932A8B" w:rsidRPr="00762858" w14:paraId="171B7FAA" w14:textId="77777777" w:rsidTr="00C21154">
        <w:tc>
          <w:tcPr>
            <w:tcW w:w="9629" w:type="dxa"/>
            <w:gridSpan w:val="4"/>
          </w:tcPr>
          <w:p w14:paraId="041790D2" w14:textId="77777777" w:rsidR="00932A8B" w:rsidRPr="00762858" w:rsidRDefault="00932A8B" w:rsidP="00DE61CD">
            <w:pPr>
              <w:jc w:val="center"/>
              <w:rPr>
                <w:b/>
                <w:bCs/>
                <w:sz w:val="18"/>
                <w:szCs w:val="18"/>
              </w:rPr>
            </w:pPr>
            <w:r w:rsidRPr="00762858">
              <w:rPr>
                <w:b/>
                <w:bCs/>
                <w:sz w:val="18"/>
                <w:szCs w:val="18"/>
                <w:rtl/>
              </w:rPr>
              <w:t>مؤشر (مؤشرات) النتائج الرئيسية</w:t>
            </w:r>
          </w:p>
        </w:tc>
      </w:tr>
      <w:tr w:rsidR="00932A8B" w:rsidRPr="00762858" w14:paraId="1FBBF4E7" w14:textId="77777777" w:rsidTr="00C21154">
        <w:tc>
          <w:tcPr>
            <w:tcW w:w="9629" w:type="dxa"/>
            <w:gridSpan w:val="4"/>
          </w:tcPr>
          <w:p w14:paraId="14FD5927"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خطة العمل واضحة ومتفق عليها.</w:t>
            </w:r>
          </w:p>
          <w:p w14:paraId="5651F014"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كل بند من بنود خطة العمل ينفَّذ ويدعمه عدد كاف من الأعضاء.</w:t>
            </w:r>
          </w:p>
          <w:p w14:paraId="207410F9" w14:textId="77777777" w:rsidR="00932A8B" w:rsidRPr="00762858" w:rsidRDefault="00932A8B" w:rsidP="00DE61CD">
            <w:pPr>
              <w:pStyle w:val="enumlev10"/>
              <w:rPr>
                <w:sz w:val="18"/>
                <w:szCs w:val="18"/>
              </w:rPr>
            </w:pPr>
            <w:r w:rsidRPr="00762858">
              <w:rPr>
                <w:sz w:val="18"/>
                <w:szCs w:val="18"/>
                <w:rtl/>
              </w:rPr>
              <w:t>-</w:t>
            </w:r>
            <w:r w:rsidRPr="00762858">
              <w:rPr>
                <w:sz w:val="18"/>
                <w:szCs w:val="18"/>
                <w:rtl/>
              </w:rPr>
              <w:tab/>
              <w:t>كل بند من بنود خطة العمل ينفَّذ بنجاح.</w:t>
            </w:r>
          </w:p>
        </w:tc>
      </w:tr>
      <w:tr w:rsidR="00932A8B" w:rsidRPr="00762858" w14:paraId="3F1C666B" w14:textId="77777777" w:rsidTr="00C21154">
        <w:tc>
          <w:tcPr>
            <w:tcW w:w="9629" w:type="dxa"/>
            <w:gridSpan w:val="4"/>
          </w:tcPr>
          <w:p w14:paraId="08AF1099" w14:textId="77777777" w:rsidR="00932A8B" w:rsidRPr="00762858" w:rsidRDefault="00932A8B" w:rsidP="00DE61CD">
            <w:pPr>
              <w:jc w:val="center"/>
              <w:rPr>
                <w:b/>
                <w:bCs/>
                <w:sz w:val="18"/>
                <w:szCs w:val="18"/>
              </w:rPr>
            </w:pPr>
            <w:r w:rsidRPr="00762858">
              <w:rPr>
                <w:b/>
                <w:bCs/>
                <w:sz w:val="18"/>
                <w:szCs w:val="18"/>
                <w:rtl/>
              </w:rPr>
              <w:t>استراتيجيات التنفيذ</w:t>
            </w:r>
          </w:p>
        </w:tc>
      </w:tr>
      <w:tr w:rsidR="00932A8B" w:rsidRPr="00762858" w14:paraId="5917AC19" w14:textId="77777777" w:rsidTr="00C21154">
        <w:tc>
          <w:tcPr>
            <w:tcW w:w="9629" w:type="dxa"/>
            <w:gridSpan w:val="4"/>
          </w:tcPr>
          <w:p w14:paraId="3F91F07C" w14:textId="77777777" w:rsidR="00932A8B" w:rsidRPr="00762858" w:rsidRDefault="00932A8B" w:rsidP="00DE61CD">
            <w:pPr>
              <w:pStyle w:val="enumlev10"/>
              <w:rPr>
                <w:sz w:val="18"/>
                <w:szCs w:val="18"/>
                <w:rtl/>
              </w:rPr>
            </w:pPr>
            <w:r w:rsidRPr="00762858">
              <w:rPr>
                <w:sz w:val="18"/>
                <w:szCs w:val="18"/>
                <w:rtl/>
              </w:rPr>
              <w:t>-</w:t>
            </w:r>
            <w:r w:rsidRPr="00762858">
              <w:rPr>
                <w:sz w:val="18"/>
                <w:szCs w:val="18"/>
                <w:rtl/>
              </w:rPr>
              <w:tab/>
              <w:t>الالتزام إلى أقصى حد بالمصطلحات والمفاهيم والرسوم البيانية الواردة في الخطة الاستراتيجية للاتحاد [المرجع - الخطة الاستراتيجية للاتحاد].</w:t>
            </w:r>
          </w:p>
          <w:p w14:paraId="5CC3A82D" w14:textId="77777777" w:rsidR="00932A8B" w:rsidRPr="00762858" w:rsidRDefault="00932A8B" w:rsidP="00DE61CD">
            <w:pPr>
              <w:rPr>
                <w:sz w:val="18"/>
                <w:szCs w:val="18"/>
              </w:rPr>
            </w:pPr>
            <w:r w:rsidRPr="00A04A02">
              <w:rPr>
                <w:b/>
                <w:bCs/>
                <w:sz w:val="18"/>
                <w:szCs w:val="18"/>
                <w:rtl/>
              </w:rPr>
              <w:t>ملاحظة</w:t>
            </w:r>
            <w:r w:rsidRPr="00762858">
              <w:rPr>
                <w:sz w:val="18"/>
                <w:szCs w:val="18"/>
                <w:rtl/>
              </w:rPr>
              <w:t>: هذا هو محور خطة العمل.</w:t>
            </w:r>
          </w:p>
        </w:tc>
      </w:tr>
      <w:tr w:rsidR="00932A8B" w:rsidRPr="00762858" w14:paraId="2C30872E" w14:textId="77777777" w:rsidTr="00C21154">
        <w:tc>
          <w:tcPr>
            <w:tcW w:w="9629" w:type="dxa"/>
            <w:gridSpan w:val="4"/>
          </w:tcPr>
          <w:p w14:paraId="7C322E8B" w14:textId="77777777" w:rsidR="00932A8B" w:rsidRPr="00762858" w:rsidRDefault="00932A8B" w:rsidP="00DE61CD">
            <w:pPr>
              <w:jc w:val="center"/>
              <w:rPr>
                <w:b/>
                <w:bCs/>
                <w:sz w:val="18"/>
                <w:szCs w:val="18"/>
              </w:rPr>
            </w:pPr>
            <w:r w:rsidRPr="00762858">
              <w:rPr>
                <w:b/>
                <w:bCs/>
                <w:sz w:val="18"/>
                <w:szCs w:val="18"/>
                <w:rtl/>
              </w:rPr>
              <w:t>العوامل التمكينية</w:t>
            </w:r>
          </w:p>
        </w:tc>
      </w:tr>
      <w:tr w:rsidR="00932A8B" w:rsidRPr="00762858" w14:paraId="19F7298F" w14:textId="77777777" w:rsidTr="00C21154">
        <w:tc>
          <w:tcPr>
            <w:tcW w:w="9629" w:type="dxa"/>
            <w:gridSpan w:val="4"/>
          </w:tcPr>
          <w:p w14:paraId="5CBEACC7" w14:textId="77777777" w:rsidR="00932A8B" w:rsidRPr="00762858" w:rsidRDefault="00932A8B" w:rsidP="00DE61CD">
            <w:pPr>
              <w:rPr>
                <w:sz w:val="18"/>
                <w:szCs w:val="18"/>
              </w:rPr>
            </w:pPr>
          </w:p>
        </w:tc>
      </w:tr>
      <w:tr w:rsidR="00932A8B" w:rsidRPr="00762858" w14:paraId="7C1C057D" w14:textId="77777777" w:rsidTr="00C21154">
        <w:tc>
          <w:tcPr>
            <w:tcW w:w="9629" w:type="dxa"/>
            <w:gridSpan w:val="4"/>
          </w:tcPr>
          <w:p w14:paraId="3A020F91" w14:textId="77777777" w:rsidR="00932A8B" w:rsidRPr="00762858" w:rsidRDefault="00932A8B" w:rsidP="00DE61CD">
            <w:pPr>
              <w:jc w:val="center"/>
              <w:rPr>
                <w:b/>
                <w:bCs/>
                <w:sz w:val="18"/>
                <w:szCs w:val="18"/>
              </w:rPr>
            </w:pPr>
            <w:r w:rsidRPr="00762858">
              <w:rPr>
                <w:b/>
                <w:bCs/>
                <w:sz w:val="18"/>
                <w:szCs w:val="18"/>
                <w:rtl/>
              </w:rPr>
              <w:t>خدمات الاتحاد الدولي للاتصالات</w:t>
            </w:r>
          </w:p>
        </w:tc>
      </w:tr>
      <w:tr w:rsidR="00932A8B" w:rsidRPr="00762858" w14:paraId="0771BC8C" w14:textId="77777777" w:rsidTr="00C21154">
        <w:tc>
          <w:tcPr>
            <w:tcW w:w="9629" w:type="dxa"/>
            <w:gridSpan w:val="4"/>
          </w:tcPr>
          <w:p w14:paraId="5A0B881E" w14:textId="77777777" w:rsidR="00932A8B" w:rsidRPr="00762858" w:rsidRDefault="00932A8B" w:rsidP="00DE61CD">
            <w:pPr>
              <w:rPr>
                <w:sz w:val="18"/>
                <w:szCs w:val="18"/>
              </w:rPr>
            </w:pPr>
          </w:p>
        </w:tc>
      </w:tr>
      <w:tr w:rsidR="00932A8B" w:rsidRPr="00762858" w14:paraId="080C4065" w14:textId="77777777" w:rsidTr="00C21154">
        <w:tc>
          <w:tcPr>
            <w:tcW w:w="9629" w:type="dxa"/>
            <w:gridSpan w:val="4"/>
          </w:tcPr>
          <w:p w14:paraId="315AEB93" w14:textId="77777777" w:rsidR="00932A8B" w:rsidRPr="00762858" w:rsidRDefault="00932A8B" w:rsidP="00DE61CD">
            <w:pPr>
              <w:jc w:val="center"/>
              <w:rPr>
                <w:sz w:val="18"/>
                <w:szCs w:val="18"/>
              </w:rPr>
            </w:pPr>
            <w:r w:rsidRPr="00762858">
              <w:rPr>
                <w:b/>
                <w:bCs/>
                <w:sz w:val="18"/>
                <w:szCs w:val="18"/>
                <w:rtl/>
              </w:rPr>
              <w:t>التعلم والتعليقات</w:t>
            </w:r>
          </w:p>
        </w:tc>
      </w:tr>
      <w:tr w:rsidR="00932A8B" w:rsidRPr="00762858" w14:paraId="242F620E" w14:textId="77777777" w:rsidTr="00C21154">
        <w:tc>
          <w:tcPr>
            <w:tcW w:w="9629" w:type="dxa"/>
            <w:gridSpan w:val="4"/>
          </w:tcPr>
          <w:p w14:paraId="590F1BEF" w14:textId="77777777" w:rsidR="00932A8B" w:rsidRPr="00762858" w:rsidRDefault="00932A8B" w:rsidP="00DE61CD">
            <w:pPr>
              <w:rPr>
                <w:sz w:val="18"/>
                <w:szCs w:val="18"/>
                <w:rtl/>
              </w:rPr>
            </w:pPr>
            <w:r w:rsidRPr="00762858">
              <w:rPr>
                <w:sz w:val="18"/>
                <w:szCs w:val="18"/>
                <w:rtl/>
              </w:rPr>
              <w:t>قدمت ورشة العمل الأولى بشأن مشاركة دوائر الصناعة التعليقات التالية بشأن "نسق يتماشى مع الخطة الاستراتيجية للاتحاد":</w:t>
            </w:r>
          </w:p>
          <w:p w14:paraId="33AF9756"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لا توجد تعليقات محددة، ومع ذلك، فإن النتائج والتعليقات المستمدة من ورشة العمل الأولى تشير إلى الرغبة في الإبلاغ بخطة العمل، والاستفادة من النتائج الرئيسية ومؤشرات النتائج الرئيسية</w:t>
            </w:r>
          </w:p>
          <w:p w14:paraId="724D8D37"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 xml:space="preserve">ملاحظة: يُعكف حالياً، في إطار فريق المقرر المعني بالخطتين الاستراتيجية والتشغيلية، على النظر في النسق الأمثل لإعداد مشروع الخطة الاستراتيجية للفترة </w:t>
            </w:r>
            <w:r w:rsidRPr="00762858">
              <w:rPr>
                <w:sz w:val="18"/>
                <w:szCs w:val="18"/>
              </w:rPr>
              <w:t>2028</w:t>
            </w:r>
            <w:r w:rsidRPr="00762858">
              <w:rPr>
                <w:sz w:val="18"/>
                <w:szCs w:val="18"/>
                <w:rtl/>
              </w:rPr>
              <w:t>-</w:t>
            </w:r>
            <w:r w:rsidRPr="00762858">
              <w:rPr>
                <w:sz w:val="18"/>
                <w:szCs w:val="18"/>
              </w:rPr>
              <w:t>2031</w:t>
            </w:r>
            <w:r w:rsidRPr="00762858">
              <w:rPr>
                <w:sz w:val="18"/>
                <w:szCs w:val="18"/>
                <w:rtl/>
              </w:rPr>
              <w:t xml:space="preserve"> حيث تنطبق على قطاع تقييس الاتصالات في مجموعة العمل.</w:t>
            </w:r>
          </w:p>
        </w:tc>
      </w:tr>
      <w:tr w:rsidR="00932A8B" w:rsidRPr="00762858" w14:paraId="279A0E7B" w14:textId="77777777" w:rsidTr="00C21154">
        <w:tc>
          <w:tcPr>
            <w:tcW w:w="9629" w:type="dxa"/>
            <w:gridSpan w:val="4"/>
          </w:tcPr>
          <w:p w14:paraId="48D17C4A"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5F879737" w14:textId="77777777" w:rsidTr="00C21154">
        <w:tc>
          <w:tcPr>
            <w:tcW w:w="9629" w:type="dxa"/>
            <w:gridSpan w:val="4"/>
          </w:tcPr>
          <w:p w14:paraId="5C2A583A" w14:textId="77777777" w:rsidR="00932A8B" w:rsidRPr="00762858" w:rsidRDefault="00932A8B" w:rsidP="00DE61CD">
            <w:pPr>
              <w:rPr>
                <w:sz w:val="18"/>
                <w:szCs w:val="18"/>
              </w:rPr>
            </w:pPr>
          </w:p>
        </w:tc>
      </w:tr>
    </w:tbl>
    <w:p w14:paraId="5841732F" w14:textId="77777777" w:rsidR="00932A8B" w:rsidRPr="00762858" w:rsidRDefault="00932A8B" w:rsidP="00DE61CD">
      <w:pPr>
        <w:rPr>
          <w:rtl/>
        </w:rPr>
      </w:pPr>
      <w:r w:rsidRPr="00762858">
        <w:rPr>
          <w:rtl/>
        </w:rPr>
        <w:br w:type="page"/>
      </w:r>
    </w:p>
    <w:p w14:paraId="61ECB919" w14:textId="77777777" w:rsidR="00932A8B" w:rsidRPr="00762858" w:rsidRDefault="00932A8B" w:rsidP="00DE61CD">
      <w:pPr>
        <w:pStyle w:val="TableNo"/>
        <w:rPr>
          <w:b/>
          <w:bCs/>
        </w:rPr>
      </w:pPr>
      <w:r w:rsidRPr="00762858">
        <w:rPr>
          <w:b/>
          <w:bCs/>
          <w:rtl/>
        </w:rPr>
        <w:t xml:space="preserve">الجدول </w:t>
      </w:r>
      <w:r w:rsidRPr="00762858">
        <w:rPr>
          <w:b/>
          <w:bCs/>
        </w:rPr>
        <w:t>12.3</w:t>
      </w:r>
      <w:r w:rsidRPr="00762858">
        <w:rPr>
          <w:b/>
          <w:bCs/>
          <w:rtl/>
          <w:lang w:bidi="ar-EG"/>
        </w:rPr>
        <w:t xml:space="preserve"> </w:t>
      </w:r>
      <w:r w:rsidRPr="00762858">
        <w:rPr>
          <w:b/>
          <w:bCs/>
          <w:rtl/>
        </w:rPr>
        <w:t>- خطة العمل بشأن "الرسائل المعممة"</w:t>
      </w:r>
    </w:p>
    <w:tbl>
      <w:tblPr>
        <w:tblStyle w:val="TableGrid2"/>
        <w:bidiVisual/>
        <w:tblW w:w="0" w:type="auto"/>
        <w:tblLayout w:type="fixed"/>
        <w:tblLook w:val="04A0" w:firstRow="1" w:lastRow="0" w:firstColumn="1" w:lastColumn="0" w:noHBand="0" w:noVBand="1"/>
      </w:tblPr>
      <w:tblGrid>
        <w:gridCol w:w="1125"/>
        <w:gridCol w:w="2556"/>
        <w:gridCol w:w="1701"/>
        <w:gridCol w:w="4247"/>
      </w:tblGrid>
      <w:tr w:rsidR="00932A8B" w:rsidRPr="00762858" w14:paraId="5D10F42B" w14:textId="77777777" w:rsidTr="00C21154">
        <w:tc>
          <w:tcPr>
            <w:tcW w:w="1125" w:type="dxa"/>
          </w:tcPr>
          <w:p w14:paraId="5185EAEB" w14:textId="77777777" w:rsidR="00932A8B" w:rsidRPr="00762858" w:rsidRDefault="00932A8B" w:rsidP="00DE61CD">
            <w:pPr>
              <w:jc w:val="center"/>
              <w:rPr>
                <w:sz w:val="18"/>
                <w:szCs w:val="18"/>
              </w:rPr>
            </w:pPr>
            <w:r w:rsidRPr="00762858">
              <w:rPr>
                <w:b/>
                <w:bCs/>
                <w:sz w:val="18"/>
                <w:szCs w:val="18"/>
                <w:rtl/>
              </w:rPr>
              <w:t xml:space="preserve">رقم </w:t>
            </w:r>
            <w:r w:rsidRPr="00762858">
              <w:rPr>
                <w:b/>
                <w:bCs/>
                <w:sz w:val="18"/>
                <w:szCs w:val="18"/>
                <w:rtl/>
                <w:lang w:bidi="ar-EG"/>
              </w:rPr>
              <w:t xml:space="preserve">بند الإجراء </w:t>
            </w:r>
            <w:r w:rsidRPr="00762858">
              <w:rPr>
                <w:b/>
                <w:bCs/>
                <w:sz w:val="18"/>
                <w:szCs w:val="18"/>
              </w:rPr>
              <w:t>(AP)</w:t>
            </w:r>
          </w:p>
        </w:tc>
        <w:tc>
          <w:tcPr>
            <w:tcW w:w="2556" w:type="dxa"/>
          </w:tcPr>
          <w:p w14:paraId="1992165C" w14:textId="77777777" w:rsidR="00932A8B" w:rsidRPr="00762858" w:rsidRDefault="00932A8B" w:rsidP="00DE61CD">
            <w:pPr>
              <w:rPr>
                <w:sz w:val="18"/>
                <w:szCs w:val="18"/>
              </w:rPr>
            </w:pPr>
            <w:r w:rsidRPr="00762858">
              <w:rPr>
                <w:sz w:val="18"/>
                <w:szCs w:val="18"/>
              </w:rPr>
              <w:t>AP5</w:t>
            </w:r>
          </w:p>
        </w:tc>
        <w:tc>
          <w:tcPr>
            <w:tcW w:w="1701" w:type="dxa"/>
          </w:tcPr>
          <w:p w14:paraId="14708ADC" w14:textId="77777777" w:rsidR="00932A8B" w:rsidRPr="00762858" w:rsidRDefault="00932A8B" w:rsidP="00DE61CD">
            <w:pPr>
              <w:jc w:val="center"/>
              <w:rPr>
                <w:sz w:val="18"/>
                <w:szCs w:val="18"/>
                <w:rtl/>
                <w:lang w:bidi="ar-EG"/>
              </w:rPr>
            </w:pPr>
            <w:r w:rsidRPr="00762858">
              <w:rPr>
                <w:b/>
                <w:bCs/>
                <w:sz w:val="18"/>
                <w:szCs w:val="18"/>
                <w:rtl/>
              </w:rPr>
              <w:t>الاسم المختصر لبند الإجراء</w:t>
            </w:r>
          </w:p>
        </w:tc>
        <w:tc>
          <w:tcPr>
            <w:tcW w:w="4247" w:type="dxa"/>
          </w:tcPr>
          <w:p w14:paraId="3C8BDFAE" w14:textId="77777777" w:rsidR="00932A8B" w:rsidRPr="00762858" w:rsidRDefault="00932A8B" w:rsidP="00DE61CD">
            <w:pPr>
              <w:rPr>
                <w:sz w:val="18"/>
                <w:szCs w:val="18"/>
              </w:rPr>
            </w:pPr>
            <w:r w:rsidRPr="00762858">
              <w:rPr>
                <w:sz w:val="18"/>
                <w:szCs w:val="18"/>
                <w:rtl/>
              </w:rPr>
              <w:t>"الرسائل المعممة"</w:t>
            </w:r>
          </w:p>
        </w:tc>
      </w:tr>
      <w:tr w:rsidR="00932A8B" w:rsidRPr="00762858" w14:paraId="752E6010" w14:textId="77777777" w:rsidTr="00C21154">
        <w:tc>
          <w:tcPr>
            <w:tcW w:w="9629" w:type="dxa"/>
            <w:gridSpan w:val="4"/>
          </w:tcPr>
          <w:p w14:paraId="6E740D47" w14:textId="77777777" w:rsidR="00932A8B" w:rsidRPr="00762858" w:rsidRDefault="00932A8B" w:rsidP="00DE61CD">
            <w:pPr>
              <w:jc w:val="center"/>
              <w:rPr>
                <w:sz w:val="18"/>
                <w:szCs w:val="18"/>
              </w:rPr>
            </w:pPr>
            <w:r w:rsidRPr="00762858">
              <w:rPr>
                <w:b/>
                <w:bCs/>
                <w:sz w:val="18"/>
                <w:szCs w:val="18"/>
                <w:rtl/>
              </w:rPr>
              <w:t>الهدف/الأولوية المحورية</w:t>
            </w:r>
          </w:p>
        </w:tc>
      </w:tr>
      <w:tr w:rsidR="00932A8B" w:rsidRPr="00762858" w14:paraId="186BC9AF" w14:textId="77777777" w:rsidTr="00C21154">
        <w:tc>
          <w:tcPr>
            <w:tcW w:w="9629" w:type="dxa"/>
            <w:gridSpan w:val="4"/>
          </w:tcPr>
          <w:p w14:paraId="0F284F02" w14:textId="77777777" w:rsidR="00932A8B" w:rsidRPr="00762858" w:rsidRDefault="00932A8B" w:rsidP="00DE61CD">
            <w:pPr>
              <w:rPr>
                <w:sz w:val="18"/>
                <w:szCs w:val="18"/>
              </w:rPr>
            </w:pPr>
            <w:r w:rsidRPr="00762858">
              <w:rPr>
                <w:sz w:val="18"/>
                <w:szCs w:val="18"/>
                <w:rtl/>
              </w:rPr>
              <w:t xml:space="preserve">توجيه رسالة معممة إلى الأعضاء لإحاطتهم بالنقاشات الجارية في إطار الفريق الاستشاري لتقييس الاتصالات </w:t>
            </w:r>
            <w:r w:rsidRPr="00762858">
              <w:rPr>
                <w:sz w:val="18"/>
                <w:szCs w:val="18"/>
              </w:rPr>
              <w:t>TSAG)</w:t>
            </w:r>
            <w:r w:rsidRPr="00762858">
              <w:rPr>
                <w:sz w:val="18"/>
                <w:szCs w:val="18"/>
                <w:rtl/>
              </w:rPr>
              <w:t xml:space="preserve">) بهدف تشجيع مشاركة دوائر الصناعة في أعمال القطاع، استناداً، مثلاً، إلى نص التقرير </w:t>
            </w:r>
            <w:r w:rsidRPr="00762858">
              <w:rPr>
                <w:sz w:val="18"/>
                <w:szCs w:val="18"/>
              </w:rPr>
              <w:t>TSAG-C15R1</w:t>
            </w:r>
            <w:r w:rsidRPr="00762858">
              <w:rPr>
                <w:sz w:val="18"/>
                <w:szCs w:val="18"/>
                <w:rtl/>
              </w:rPr>
              <w:t xml:space="preserve">. </w:t>
            </w:r>
          </w:p>
        </w:tc>
      </w:tr>
      <w:tr w:rsidR="00932A8B" w:rsidRPr="00762858" w14:paraId="7801BBE6" w14:textId="77777777" w:rsidTr="00C21154">
        <w:tc>
          <w:tcPr>
            <w:tcW w:w="9629" w:type="dxa"/>
            <w:gridSpan w:val="4"/>
          </w:tcPr>
          <w:p w14:paraId="7A24FCC3" w14:textId="77777777" w:rsidR="00932A8B" w:rsidRPr="00762858" w:rsidRDefault="00932A8B" w:rsidP="00DE61CD">
            <w:pPr>
              <w:jc w:val="center"/>
              <w:rPr>
                <w:sz w:val="18"/>
                <w:szCs w:val="18"/>
              </w:rPr>
            </w:pPr>
            <w:r w:rsidRPr="00762858">
              <w:rPr>
                <w:b/>
                <w:bCs/>
                <w:sz w:val="18"/>
                <w:szCs w:val="18"/>
                <w:rtl/>
              </w:rPr>
              <w:t>النتيجة (النتائج) الرئيسية</w:t>
            </w:r>
          </w:p>
        </w:tc>
      </w:tr>
      <w:tr w:rsidR="00932A8B" w:rsidRPr="00762858" w14:paraId="5822BDEA" w14:textId="77777777" w:rsidTr="00C21154">
        <w:tc>
          <w:tcPr>
            <w:tcW w:w="9629" w:type="dxa"/>
            <w:gridSpan w:val="4"/>
          </w:tcPr>
          <w:p w14:paraId="75925885" w14:textId="77777777" w:rsidR="00932A8B" w:rsidRPr="00762858" w:rsidRDefault="00932A8B" w:rsidP="00DE61CD">
            <w:pPr>
              <w:rPr>
                <w:sz w:val="18"/>
                <w:szCs w:val="18"/>
              </w:rPr>
            </w:pPr>
            <w:r w:rsidRPr="00762858">
              <w:rPr>
                <w:sz w:val="18"/>
                <w:szCs w:val="18"/>
                <w:rtl/>
              </w:rPr>
              <w:t xml:space="preserve">وُجهت إلى الأفرقة الإقليمية رسالة معممة تُحيطها بأن الفريق الاستشاري لتقييس الاتصالات قد بدأ يناقش تدابير شتى لتشجيع مشاركة دوائر الصناعة في أعمال القطاع، </w:t>
            </w:r>
          </w:p>
          <w:p w14:paraId="0A5ACACD" w14:textId="77777777" w:rsidR="00932A8B" w:rsidRPr="00762858" w:rsidRDefault="00932A8B" w:rsidP="00DE61CD">
            <w:pPr>
              <w:rPr>
                <w:sz w:val="18"/>
                <w:szCs w:val="18"/>
              </w:rPr>
            </w:pPr>
            <w:r w:rsidRPr="00762858">
              <w:rPr>
                <w:sz w:val="18"/>
                <w:szCs w:val="18"/>
                <w:rtl/>
              </w:rPr>
              <w:t>ورسالة معممة واحدة على الأقل تتضمن معلومات محدثة عن حالة النقاشات الجارية في الفريق.</w:t>
            </w:r>
          </w:p>
        </w:tc>
      </w:tr>
      <w:tr w:rsidR="00932A8B" w:rsidRPr="00762858" w14:paraId="73A52310" w14:textId="77777777" w:rsidTr="00C21154">
        <w:tc>
          <w:tcPr>
            <w:tcW w:w="9629" w:type="dxa"/>
            <w:gridSpan w:val="4"/>
          </w:tcPr>
          <w:p w14:paraId="47DC90A0" w14:textId="77777777" w:rsidR="00932A8B" w:rsidRPr="00762858" w:rsidRDefault="00932A8B" w:rsidP="00DE61CD">
            <w:pPr>
              <w:jc w:val="center"/>
              <w:rPr>
                <w:sz w:val="18"/>
                <w:szCs w:val="18"/>
              </w:rPr>
            </w:pPr>
            <w:r w:rsidRPr="00762858">
              <w:rPr>
                <w:b/>
                <w:bCs/>
                <w:sz w:val="18"/>
                <w:szCs w:val="18"/>
                <w:rtl/>
              </w:rPr>
              <w:t>مؤشر (مؤشرات) النتائج الرئيسية</w:t>
            </w:r>
          </w:p>
        </w:tc>
      </w:tr>
      <w:tr w:rsidR="00932A8B" w:rsidRPr="00762858" w14:paraId="0B072E46" w14:textId="77777777" w:rsidTr="00C21154">
        <w:tc>
          <w:tcPr>
            <w:tcW w:w="9629" w:type="dxa"/>
            <w:gridSpan w:val="4"/>
          </w:tcPr>
          <w:p w14:paraId="213F0DF5" w14:textId="77777777" w:rsidR="00932A8B" w:rsidRPr="00762858" w:rsidRDefault="00932A8B" w:rsidP="00DE61CD">
            <w:pPr>
              <w:rPr>
                <w:sz w:val="18"/>
                <w:szCs w:val="18"/>
              </w:rPr>
            </w:pPr>
            <w:r w:rsidRPr="00762858">
              <w:rPr>
                <w:sz w:val="18"/>
                <w:szCs w:val="18"/>
                <w:rtl/>
              </w:rPr>
              <w:t>وردت تعليقات من الأفرقة الإقليمية، وأعضاء دوائر الصناعة الحاليين وخاصةً من أعضاء جدد بها.</w:t>
            </w:r>
          </w:p>
        </w:tc>
      </w:tr>
      <w:tr w:rsidR="00932A8B" w:rsidRPr="00762858" w14:paraId="2B01C7B5" w14:textId="77777777" w:rsidTr="00C21154">
        <w:tc>
          <w:tcPr>
            <w:tcW w:w="9629" w:type="dxa"/>
            <w:gridSpan w:val="4"/>
          </w:tcPr>
          <w:p w14:paraId="2D86E4BC" w14:textId="77777777" w:rsidR="00932A8B" w:rsidRPr="00762858" w:rsidRDefault="00932A8B" w:rsidP="00DE61CD">
            <w:pPr>
              <w:jc w:val="center"/>
              <w:rPr>
                <w:sz w:val="18"/>
                <w:szCs w:val="18"/>
              </w:rPr>
            </w:pPr>
            <w:r w:rsidRPr="00762858">
              <w:rPr>
                <w:b/>
                <w:bCs/>
                <w:sz w:val="18"/>
                <w:szCs w:val="18"/>
                <w:rtl/>
              </w:rPr>
              <w:t>استراتيجيات التنفيذ</w:t>
            </w:r>
          </w:p>
        </w:tc>
      </w:tr>
      <w:tr w:rsidR="00932A8B" w:rsidRPr="00762858" w14:paraId="6325C47A" w14:textId="77777777" w:rsidTr="00C21154">
        <w:tc>
          <w:tcPr>
            <w:tcW w:w="9629" w:type="dxa"/>
            <w:gridSpan w:val="4"/>
          </w:tcPr>
          <w:p w14:paraId="7E572233" w14:textId="77777777" w:rsidR="00932A8B" w:rsidRPr="00762858" w:rsidRDefault="00932A8B" w:rsidP="00DE61CD">
            <w:pPr>
              <w:rPr>
                <w:sz w:val="18"/>
                <w:szCs w:val="18"/>
              </w:rPr>
            </w:pPr>
            <w:r w:rsidRPr="00762858">
              <w:rPr>
                <w:sz w:val="18"/>
                <w:szCs w:val="18"/>
                <w:rtl/>
              </w:rPr>
              <w:t>الدعوة إلى تقديم مساهمات بشأن الرسائل المعممة.</w:t>
            </w:r>
          </w:p>
          <w:p w14:paraId="6FC7E840" w14:textId="77777777" w:rsidR="00932A8B" w:rsidRPr="00762858" w:rsidRDefault="00932A8B" w:rsidP="00DE61CD">
            <w:pPr>
              <w:rPr>
                <w:sz w:val="18"/>
                <w:szCs w:val="18"/>
              </w:rPr>
            </w:pPr>
            <w:r w:rsidRPr="00762858">
              <w:rPr>
                <w:sz w:val="18"/>
                <w:szCs w:val="18"/>
                <w:rtl/>
              </w:rPr>
              <w:t>توجيه ما لا يقل عن رسالتين معممتين بالمضمون المبين أعلاه.</w:t>
            </w:r>
          </w:p>
        </w:tc>
      </w:tr>
      <w:tr w:rsidR="00932A8B" w:rsidRPr="00762858" w14:paraId="0D139A30" w14:textId="77777777" w:rsidTr="00C21154">
        <w:tc>
          <w:tcPr>
            <w:tcW w:w="9629" w:type="dxa"/>
            <w:gridSpan w:val="4"/>
          </w:tcPr>
          <w:p w14:paraId="3AEF6572" w14:textId="77777777" w:rsidR="00932A8B" w:rsidRPr="00762858" w:rsidRDefault="00932A8B" w:rsidP="00DE61CD">
            <w:pPr>
              <w:jc w:val="center"/>
              <w:rPr>
                <w:sz w:val="18"/>
                <w:szCs w:val="18"/>
              </w:rPr>
            </w:pPr>
            <w:r w:rsidRPr="00762858">
              <w:rPr>
                <w:b/>
                <w:bCs/>
                <w:sz w:val="18"/>
                <w:szCs w:val="18"/>
                <w:rtl/>
              </w:rPr>
              <w:t>العوامل التمكينية</w:t>
            </w:r>
          </w:p>
        </w:tc>
      </w:tr>
      <w:tr w:rsidR="00932A8B" w:rsidRPr="00762858" w14:paraId="08C4DBC5" w14:textId="77777777" w:rsidTr="00C21154">
        <w:tc>
          <w:tcPr>
            <w:tcW w:w="9629" w:type="dxa"/>
            <w:gridSpan w:val="4"/>
          </w:tcPr>
          <w:p w14:paraId="440ED9C3" w14:textId="77777777" w:rsidR="00932A8B" w:rsidRPr="00762858" w:rsidRDefault="00932A8B" w:rsidP="00DE61CD">
            <w:pPr>
              <w:rPr>
                <w:sz w:val="18"/>
                <w:szCs w:val="18"/>
              </w:rPr>
            </w:pPr>
          </w:p>
        </w:tc>
      </w:tr>
      <w:tr w:rsidR="00932A8B" w:rsidRPr="00762858" w14:paraId="5A9025E0" w14:textId="77777777" w:rsidTr="00C21154">
        <w:tc>
          <w:tcPr>
            <w:tcW w:w="9629" w:type="dxa"/>
            <w:gridSpan w:val="4"/>
          </w:tcPr>
          <w:p w14:paraId="032FC473" w14:textId="77777777" w:rsidR="00932A8B" w:rsidRPr="00762858" w:rsidRDefault="00932A8B" w:rsidP="00DE61CD">
            <w:pPr>
              <w:jc w:val="center"/>
              <w:rPr>
                <w:sz w:val="18"/>
                <w:szCs w:val="18"/>
              </w:rPr>
            </w:pPr>
            <w:r w:rsidRPr="00762858">
              <w:rPr>
                <w:b/>
                <w:bCs/>
                <w:sz w:val="18"/>
                <w:szCs w:val="18"/>
                <w:rtl/>
              </w:rPr>
              <w:t>خدمات الاتحاد الدولي للاتصالات</w:t>
            </w:r>
          </w:p>
        </w:tc>
      </w:tr>
      <w:tr w:rsidR="00932A8B" w:rsidRPr="00762858" w14:paraId="0126C917" w14:textId="77777777" w:rsidTr="00C21154">
        <w:tc>
          <w:tcPr>
            <w:tcW w:w="9629" w:type="dxa"/>
            <w:gridSpan w:val="4"/>
          </w:tcPr>
          <w:p w14:paraId="6709E1C2" w14:textId="77777777" w:rsidR="00932A8B" w:rsidRPr="00762858" w:rsidRDefault="00932A8B" w:rsidP="00DE61CD">
            <w:pPr>
              <w:rPr>
                <w:sz w:val="18"/>
                <w:szCs w:val="18"/>
              </w:rPr>
            </w:pPr>
            <w:r w:rsidRPr="00762858">
              <w:rPr>
                <w:sz w:val="18"/>
                <w:szCs w:val="18"/>
                <w:rtl/>
              </w:rPr>
              <w:t>إجراءات مكتب تقييس الاتصالات بشأن الرسائل المعممة</w:t>
            </w:r>
          </w:p>
        </w:tc>
      </w:tr>
      <w:tr w:rsidR="00932A8B" w:rsidRPr="00762858" w14:paraId="553EAC1D" w14:textId="77777777" w:rsidTr="00C21154">
        <w:tc>
          <w:tcPr>
            <w:tcW w:w="9629" w:type="dxa"/>
            <w:gridSpan w:val="4"/>
          </w:tcPr>
          <w:p w14:paraId="47FD2343" w14:textId="77777777" w:rsidR="00932A8B" w:rsidRPr="00762858" w:rsidRDefault="00932A8B" w:rsidP="00DE61CD">
            <w:pPr>
              <w:jc w:val="center"/>
              <w:rPr>
                <w:sz w:val="18"/>
                <w:szCs w:val="18"/>
              </w:rPr>
            </w:pPr>
            <w:r w:rsidRPr="00762858">
              <w:rPr>
                <w:b/>
                <w:bCs/>
                <w:sz w:val="18"/>
                <w:szCs w:val="18"/>
                <w:rtl/>
              </w:rPr>
              <w:t>التعلم والتعقيب</w:t>
            </w:r>
          </w:p>
        </w:tc>
      </w:tr>
      <w:tr w:rsidR="00932A8B" w:rsidRPr="00762858" w14:paraId="083A91AC" w14:textId="77777777" w:rsidTr="00C21154">
        <w:tc>
          <w:tcPr>
            <w:tcW w:w="9629" w:type="dxa"/>
            <w:gridSpan w:val="4"/>
          </w:tcPr>
          <w:p w14:paraId="605DB39E" w14:textId="77777777" w:rsidR="00932A8B" w:rsidRPr="00762858" w:rsidRDefault="00932A8B" w:rsidP="00DE61CD">
            <w:pPr>
              <w:rPr>
                <w:sz w:val="18"/>
                <w:szCs w:val="18"/>
              </w:rPr>
            </w:pPr>
            <w:r w:rsidRPr="00762858">
              <w:rPr>
                <w:sz w:val="18"/>
                <w:szCs w:val="18"/>
                <w:rtl/>
              </w:rPr>
              <w:t>قدمت ورشة العمل الأولى بشأن مشاركة دوائر الصناعة التعليقات التالية على خطة العمل بشأن "الرسائل المعممة":</w:t>
            </w:r>
          </w:p>
          <w:p w14:paraId="05C0A17F"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لا توجد تعليقات محددة، لكنَّ التواصل مسألة بالغة الأهمية.</w:t>
            </w:r>
          </w:p>
          <w:p w14:paraId="4A004A98" w14:textId="77777777" w:rsidR="00932A8B" w:rsidRPr="00762858" w:rsidRDefault="00932A8B" w:rsidP="00DE61CD">
            <w:pPr>
              <w:pStyle w:val="enumlev10"/>
              <w:rPr>
                <w:sz w:val="18"/>
                <w:szCs w:val="18"/>
              </w:rPr>
            </w:pPr>
            <w:r w:rsidRPr="00762858">
              <w:rPr>
                <w:sz w:val="18"/>
                <w:szCs w:val="18"/>
              </w:rPr>
              <w:sym w:font="Symbol" w:char="F0B7"/>
            </w:r>
            <w:r w:rsidRPr="00762858">
              <w:rPr>
                <w:sz w:val="18"/>
                <w:szCs w:val="18"/>
                <w:rtl/>
              </w:rPr>
              <w:tab/>
              <w:t>تنظيم المزيد من ورش العمل التي تتيح فرصة المشاركة أهمية فائقة في ضمان أهمية قطاع تقييس الاتصالات في النظام الإيكولوجي في ظل تطور تكنولوجيات التوصيلية الواسعة الانتشار</w:t>
            </w:r>
            <w:r w:rsidRPr="00762858">
              <w:rPr>
                <w:sz w:val="18"/>
                <w:szCs w:val="18"/>
                <w:rtl/>
                <w:lang w:bidi="ar-EG"/>
              </w:rPr>
              <w:t xml:space="preserve"> المستمرة</w:t>
            </w:r>
            <w:r w:rsidRPr="00762858">
              <w:rPr>
                <w:sz w:val="18"/>
                <w:szCs w:val="18"/>
                <w:rtl/>
              </w:rPr>
              <w:t>.</w:t>
            </w:r>
          </w:p>
        </w:tc>
      </w:tr>
      <w:tr w:rsidR="00932A8B" w:rsidRPr="00762858" w14:paraId="115B2F55" w14:textId="77777777" w:rsidTr="00C21154">
        <w:tc>
          <w:tcPr>
            <w:tcW w:w="9629" w:type="dxa"/>
            <w:gridSpan w:val="4"/>
          </w:tcPr>
          <w:p w14:paraId="49F32EE7"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40B863E6" w14:textId="77777777" w:rsidTr="00C21154">
        <w:tc>
          <w:tcPr>
            <w:tcW w:w="9629" w:type="dxa"/>
            <w:gridSpan w:val="4"/>
          </w:tcPr>
          <w:p w14:paraId="72339A6E" w14:textId="77777777" w:rsidR="00932A8B" w:rsidRPr="00762858" w:rsidRDefault="00932A8B" w:rsidP="00DE61CD">
            <w:pPr>
              <w:rPr>
                <w:sz w:val="18"/>
                <w:szCs w:val="18"/>
              </w:rPr>
            </w:pPr>
          </w:p>
        </w:tc>
      </w:tr>
    </w:tbl>
    <w:p w14:paraId="4FA52292" w14:textId="77777777" w:rsidR="00932A8B" w:rsidRPr="00762858" w:rsidRDefault="00932A8B" w:rsidP="00DE61CD">
      <w:r w:rsidRPr="00762858">
        <w:br w:type="page"/>
      </w:r>
    </w:p>
    <w:p w14:paraId="0D2C1A93" w14:textId="77777777" w:rsidR="00932A8B" w:rsidRPr="00762858" w:rsidRDefault="00932A8B" w:rsidP="00DE61CD">
      <w:pPr>
        <w:pStyle w:val="TableNo"/>
        <w:rPr>
          <w:b/>
          <w:bCs/>
        </w:rPr>
      </w:pPr>
      <w:r w:rsidRPr="00762858">
        <w:rPr>
          <w:b/>
          <w:bCs/>
          <w:rtl/>
        </w:rPr>
        <w:t xml:space="preserve">الجدول </w:t>
      </w:r>
      <w:r w:rsidRPr="00762858">
        <w:rPr>
          <w:b/>
          <w:bCs/>
        </w:rPr>
        <w:t>13.3</w:t>
      </w:r>
      <w:r w:rsidRPr="00762858">
        <w:rPr>
          <w:b/>
          <w:bCs/>
          <w:rtl/>
        </w:rPr>
        <w:t xml:space="preserve"> - خطة العمل بشأن "التنسيق مع أفرقة المقرِّرين</w:t>
      </w:r>
      <w:r w:rsidRPr="00762858">
        <w:rPr>
          <w:b/>
          <w:bCs/>
          <w:rtl/>
          <w:lang w:bidi="ar-EG"/>
        </w:rPr>
        <w:t xml:space="preserve"> الأخرى</w:t>
      </w:r>
      <w:r w:rsidRPr="00762858">
        <w:rPr>
          <w:b/>
          <w:bCs/>
          <w:rtl/>
        </w:rPr>
        <w:t>"</w:t>
      </w:r>
    </w:p>
    <w:tbl>
      <w:tblPr>
        <w:tblStyle w:val="TableGrid2"/>
        <w:bidiVisual/>
        <w:tblW w:w="0" w:type="auto"/>
        <w:tblLayout w:type="fixed"/>
        <w:tblLook w:val="04A0" w:firstRow="1" w:lastRow="0" w:firstColumn="1" w:lastColumn="0" w:noHBand="0" w:noVBand="1"/>
      </w:tblPr>
      <w:tblGrid>
        <w:gridCol w:w="1125"/>
        <w:gridCol w:w="2556"/>
        <w:gridCol w:w="1701"/>
        <w:gridCol w:w="4247"/>
      </w:tblGrid>
      <w:tr w:rsidR="00932A8B" w:rsidRPr="00762858" w14:paraId="2D13ABF5" w14:textId="77777777" w:rsidTr="00C21154">
        <w:tc>
          <w:tcPr>
            <w:tcW w:w="1125" w:type="dxa"/>
          </w:tcPr>
          <w:p w14:paraId="70044394" w14:textId="77777777" w:rsidR="00932A8B" w:rsidRPr="00762858" w:rsidRDefault="00932A8B" w:rsidP="00DE61CD">
            <w:pPr>
              <w:jc w:val="center"/>
              <w:rPr>
                <w:sz w:val="18"/>
                <w:szCs w:val="18"/>
              </w:rPr>
            </w:pPr>
            <w:r w:rsidRPr="00762858">
              <w:rPr>
                <w:b/>
                <w:bCs/>
                <w:sz w:val="18"/>
                <w:szCs w:val="18"/>
                <w:rtl/>
              </w:rPr>
              <w:t xml:space="preserve">رقم </w:t>
            </w:r>
            <w:r w:rsidRPr="00762858">
              <w:rPr>
                <w:b/>
                <w:bCs/>
                <w:sz w:val="18"/>
                <w:szCs w:val="18"/>
                <w:rtl/>
                <w:lang w:bidi="ar-EG"/>
              </w:rPr>
              <w:t xml:space="preserve">بند الإجراء </w:t>
            </w:r>
            <w:r w:rsidRPr="00762858">
              <w:rPr>
                <w:b/>
                <w:bCs/>
                <w:sz w:val="18"/>
                <w:szCs w:val="18"/>
              </w:rPr>
              <w:t>(AP)</w:t>
            </w:r>
          </w:p>
        </w:tc>
        <w:tc>
          <w:tcPr>
            <w:tcW w:w="2556" w:type="dxa"/>
          </w:tcPr>
          <w:p w14:paraId="6EA17E39" w14:textId="77777777" w:rsidR="00932A8B" w:rsidRPr="00762858" w:rsidRDefault="00932A8B" w:rsidP="00DE61CD">
            <w:pPr>
              <w:rPr>
                <w:sz w:val="18"/>
                <w:szCs w:val="18"/>
              </w:rPr>
            </w:pPr>
            <w:r w:rsidRPr="00762858">
              <w:rPr>
                <w:sz w:val="18"/>
                <w:szCs w:val="18"/>
              </w:rPr>
              <w:t>AP6</w:t>
            </w:r>
          </w:p>
        </w:tc>
        <w:tc>
          <w:tcPr>
            <w:tcW w:w="1701" w:type="dxa"/>
          </w:tcPr>
          <w:p w14:paraId="44743B7B" w14:textId="77777777" w:rsidR="00932A8B" w:rsidRPr="00762858" w:rsidRDefault="00932A8B" w:rsidP="00DE61CD">
            <w:pPr>
              <w:jc w:val="center"/>
              <w:rPr>
                <w:sz w:val="18"/>
                <w:szCs w:val="18"/>
              </w:rPr>
            </w:pPr>
            <w:r w:rsidRPr="00762858">
              <w:rPr>
                <w:b/>
                <w:bCs/>
                <w:sz w:val="18"/>
                <w:szCs w:val="18"/>
                <w:rtl/>
              </w:rPr>
              <w:t>الاسم المختصر لبند الإجراء</w:t>
            </w:r>
          </w:p>
        </w:tc>
        <w:tc>
          <w:tcPr>
            <w:tcW w:w="4247" w:type="dxa"/>
          </w:tcPr>
          <w:p w14:paraId="3A1AB161" w14:textId="77777777" w:rsidR="00932A8B" w:rsidRPr="00762858" w:rsidRDefault="00932A8B" w:rsidP="00DE61CD">
            <w:pPr>
              <w:rPr>
                <w:sz w:val="18"/>
                <w:szCs w:val="18"/>
              </w:rPr>
            </w:pPr>
            <w:r w:rsidRPr="00762858">
              <w:rPr>
                <w:sz w:val="18"/>
                <w:szCs w:val="18"/>
                <w:rtl/>
              </w:rPr>
              <w:t>"التنسيق مع أفرقة المقرِّرين</w:t>
            </w:r>
            <w:r w:rsidRPr="00762858">
              <w:rPr>
                <w:sz w:val="18"/>
                <w:szCs w:val="18"/>
                <w:rtl/>
                <w:lang w:bidi="ar-EG"/>
              </w:rPr>
              <w:t xml:space="preserve"> الأخرى</w:t>
            </w:r>
            <w:r w:rsidRPr="00762858">
              <w:rPr>
                <w:sz w:val="18"/>
                <w:szCs w:val="18"/>
                <w:rtl/>
              </w:rPr>
              <w:t>"</w:t>
            </w:r>
          </w:p>
        </w:tc>
      </w:tr>
      <w:tr w:rsidR="00932A8B" w:rsidRPr="00762858" w14:paraId="5513D097" w14:textId="77777777" w:rsidTr="00C21154">
        <w:tc>
          <w:tcPr>
            <w:tcW w:w="9629" w:type="dxa"/>
            <w:gridSpan w:val="4"/>
          </w:tcPr>
          <w:p w14:paraId="66B8A80C" w14:textId="77777777" w:rsidR="00932A8B" w:rsidRPr="00762858" w:rsidRDefault="00932A8B" w:rsidP="00DE61CD">
            <w:pPr>
              <w:jc w:val="center"/>
              <w:rPr>
                <w:sz w:val="18"/>
                <w:szCs w:val="18"/>
              </w:rPr>
            </w:pPr>
            <w:r w:rsidRPr="00762858">
              <w:rPr>
                <w:b/>
                <w:bCs/>
                <w:sz w:val="18"/>
                <w:szCs w:val="18"/>
                <w:rtl/>
              </w:rPr>
              <w:t>الهدف/الأولوية المحورية</w:t>
            </w:r>
          </w:p>
        </w:tc>
      </w:tr>
      <w:tr w:rsidR="00932A8B" w:rsidRPr="00762858" w14:paraId="5930D5BB" w14:textId="77777777" w:rsidTr="00C21154">
        <w:tc>
          <w:tcPr>
            <w:tcW w:w="9629" w:type="dxa"/>
            <w:gridSpan w:val="4"/>
          </w:tcPr>
          <w:p w14:paraId="743610D6" w14:textId="77777777" w:rsidR="00932A8B" w:rsidRPr="00762858" w:rsidRDefault="00932A8B" w:rsidP="00DE61CD">
            <w:pPr>
              <w:rPr>
                <w:sz w:val="18"/>
                <w:szCs w:val="18"/>
              </w:rPr>
            </w:pPr>
            <w:r w:rsidRPr="00762858">
              <w:rPr>
                <w:sz w:val="18"/>
                <w:szCs w:val="18"/>
                <w:rtl/>
              </w:rPr>
              <w:t>نظراً إلى ترابط أعمال أفرقة المقرِّرين، فالاستجلاءات المقدمة في خطة العمل هذه والتقدم المحرز في تنفيذ الخطة قد يتصلان بأعمال سائر أفرقة المقرِّرين الأخرى التابعة للفريق الاستشاري لتقييس الاتصالات، ومن ثم، ينبغي ضمان الاتساق عند التنسيق مع فريق المقرِّر المعني بمشاركة دوائر الصناعة والمقاييس</w:t>
            </w:r>
            <w:r w:rsidRPr="00762858">
              <w:rPr>
                <w:sz w:val="18"/>
                <w:szCs w:val="18"/>
                <w:rtl/>
                <w:lang w:bidi="ar-EG"/>
              </w:rPr>
              <w:t xml:space="preserve"> </w:t>
            </w:r>
            <w:r w:rsidRPr="00762858">
              <w:rPr>
                <w:sz w:val="18"/>
                <w:szCs w:val="18"/>
              </w:rPr>
              <w:t>(RG-IEM)</w:t>
            </w:r>
            <w:r w:rsidRPr="00762858">
              <w:rPr>
                <w:sz w:val="18"/>
                <w:szCs w:val="18"/>
                <w:rtl/>
              </w:rPr>
              <w:t>.</w:t>
            </w:r>
          </w:p>
        </w:tc>
      </w:tr>
      <w:tr w:rsidR="00932A8B" w:rsidRPr="00762858" w14:paraId="0ABE31B5" w14:textId="77777777" w:rsidTr="00C21154">
        <w:tc>
          <w:tcPr>
            <w:tcW w:w="9629" w:type="dxa"/>
            <w:gridSpan w:val="4"/>
          </w:tcPr>
          <w:p w14:paraId="418447AB" w14:textId="77777777" w:rsidR="00932A8B" w:rsidRPr="00762858" w:rsidRDefault="00932A8B" w:rsidP="00DE61CD">
            <w:pPr>
              <w:jc w:val="center"/>
              <w:rPr>
                <w:sz w:val="18"/>
                <w:szCs w:val="18"/>
              </w:rPr>
            </w:pPr>
            <w:r w:rsidRPr="00762858">
              <w:rPr>
                <w:b/>
                <w:bCs/>
                <w:sz w:val="18"/>
                <w:szCs w:val="18"/>
                <w:rtl/>
              </w:rPr>
              <w:t>النتيجة (النتائج) الرئيسية</w:t>
            </w:r>
          </w:p>
        </w:tc>
      </w:tr>
      <w:tr w:rsidR="00932A8B" w:rsidRPr="00762858" w14:paraId="4AFC021F" w14:textId="77777777" w:rsidTr="00C21154">
        <w:tc>
          <w:tcPr>
            <w:tcW w:w="9629" w:type="dxa"/>
            <w:gridSpan w:val="4"/>
          </w:tcPr>
          <w:p w14:paraId="3D85A447" w14:textId="77777777" w:rsidR="00932A8B" w:rsidRPr="00762858" w:rsidRDefault="00932A8B" w:rsidP="00DE61CD">
            <w:pPr>
              <w:rPr>
                <w:sz w:val="18"/>
                <w:szCs w:val="18"/>
              </w:rPr>
            </w:pPr>
          </w:p>
        </w:tc>
      </w:tr>
      <w:tr w:rsidR="00932A8B" w:rsidRPr="00762858" w14:paraId="75B15FB3" w14:textId="77777777" w:rsidTr="00C21154">
        <w:tc>
          <w:tcPr>
            <w:tcW w:w="9629" w:type="dxa"/>
            <w:gridSpan w:val="4"/>
          </w:tcPr>
          <w:p w14:paraId="40EA404B" w14:textId="77777777" w:rsidR="00932A8B" w:rsidRPr="00762858" w:rsidRDefault="00932A8B" w:rsidP="00DE61CD">
            <w:pPr>
              <w:jc w:val="center"/>
              <w:rPr>
                <w:sz w:val="18"/>
                <w:szCs w:val="18"/>
              </w:rPr>
            </w:pPr>
            <w:r w:rsidRPr="00762858">
              <w:rPr>
                <w:b/>
                <w:bCs/>
                <w:sz w:val="18"/>
                <w:szCs w:val="18"/>
                <w:rtl/>
              </w:rPr>
              <w:t>مؤشر (مؤشرات) النتائج الرئيسية</w:t>
            </w:r>
          </w:p>
        </w:tc>
      </w:tr>
      <w:tr w:rsidR="00932A8B" w:rsidRPr="00762858" w14:paraId="1C68BCA7" w14:textId="77777777" w:rsidTr="00C21154">
        <w:tc>
          <w:tcPr>
            <w:tcW w:w="9629" w:type="dxa"/>
            <w:gridSpan w:val="4"/>
          </w:tcPr>
          <w:p w14:paraId="30B149CB" w14:textId="77777777" w:rsidR="00932A8B" w:rsidRPr="00762858" w:rsidRDefault="00932A8B" w:rsidP="00DE61CD">
            <w:pPr>
              <w:rPr>
                <w:sz w:val="18"/>
                <w:szCs w:val="18"/>
              </w:rPr>
            </w:pPr>
          </w:p>
        </w:tc>
      </w:tr>
      <w:tr w:rsidR="00932A8B" w:rsidRPr="00762858" w14:paraId="766D6AFB" w14:textId="77777777" w:rsidTr="00C21154">
        <w:tc>
          <w:tcPr>
            <w:tcW w:w="9629" w:type="dxa"/>
            <w:gridSpan w:val="4"/>
          </w:tcPr>
          <w:p w14:paraId="791A0637" w14:textId="77777777" w:rsidR="00932A8B" w:rsidRPr="00762858" w:rsidRDefault="00932A8B" w:rsidP="00DE61CD">
            <w:pPr>
              <w:jc w:val="center"/>
              <w:rPr>
                <w:sz w:val="18"/>
                <w:szCs w:val="18"/>
              </w:rPr>
            </w:pPr>
            <w:r w:rsidRPr="00762858">
              <w:rPr>
                <w:b/>
                <w:bCs/>
                <w:sz w:val="18"/>
                <w:szCs w:val="18"/>
                <w:rtl/>
              </w:rPr>
              <w:t>استراتيجيات التنفيذ</w:t>
            </w:r>
          </w:p>
        </w:tc>
      </w:tr>
      <w:tr w:rsidR="00932A8B" w:rsidRPr="00762858" w14:paraId="584A7278" w14:textId="77777777" w:rsidTr="00C21154">
        <w:tc>
          <w:tcPr>
            <w:tcW w:w="9629" w:type="dxa"/>
            <w:gridSpan w:val="4"/>
          </w:tcPr>
          <w:p w14:paraId="5EAE1AE3" w14:textId="77777777" w:rsidR="00932A8B" w:rsidRPr="00762858" w:rsidRDefault="00932A8B" w:rsidP="00DE61CD">
            <w:pPr>
              <w:rPr>
                <w:sz w:val="18"/>
                <w:szCs w:val="18"/>
              </w:rPr>
            </w:pPr>
          </w:p>
        </w:tc>
      </w:tr>
      <w:tr w:rsidR="00932A8B" w:rsidRPr="00762858" w14:paraId="6315CE42" w14:textId="77777777" w:rsidTr="00C21154">
        <w:tc>
          <w:tcPr>
            <w:tcW w:w="9629" w:type="dxa"/>
            <w:gridSpan w:val="4"/>
          </w:tcPr>
          <w:p w14:paraId="3B165709" w14:textId="77777777" w:rsidR="00932A8B" w:rsidRPr="00762858" w:rsidRDefault="00932A8B" w:rsidP="00DE61CD">
            <w:pPr>
              <w:jc w:val="center"/>
              <w:rPr>
                <w:sz w:val="18"/>
                <w:szCs w:val="18"/>
              </w:rPr>
            </w:pPr>
            <w:r w:rsidRPr="00762858">
              <w:rPr>
                <w:b/>
                <w:bCs/>
                <w:sz w:val="18"/>
                <w:szCs w:val="18"/>
                <w:rtl/>
              </w:rPr>
              <w:t>العوامل التمكينية</w:t>
            </w:r>
          </w:p>
        </w:tc>
      </w:tr>
      <w:tr w:rsidR="00932A8B" w:rsidRPr="00762858" w14:paraId="6A8EE0A3" w14:textId="77777777" w:rsidTr="00C21154">
        <w:tc>
          <w:tcPr>
            <w:tcW w:w="9629" w:type="dxa"/>
            <w:gridSpan w:val="4"/>
          </w:tcPr>
          <w:p w14:paraId="56969996" w14:textId="77777777" w:rsidR="00932A8B" w:rsidRPr="00762858" w:rsidRDefault="00932A8B" w:rsidP="00DE61CD">
            <w:pPr>
              <w:rPr>
                <w:sz w:val="18"/>
                <w:szCs w:val="18"/>
              </w:rPr>
            </w:pPr>
          </w:p>
        </w:tc>
      </w:tr>
      <w:tr w:rsidR="00932A8B" w:rsidRPr="00762858" w14:paraId="49D0864B" w14:textId="77777777" w:rsidTr="00C21154">
        <w:tc>
          <w:tcPr>
            <w:tcW w:w="9629" w:type="dxa"/>
            <w:gridSpan w:val="4"/>
          </w:tcPr>
          <w:p w14:paraId="064CC28E" w14:textId="77777777" w:rsidR="00932A8B" w:rsidRPr="00762858" w:rsidRDefault="00932A8B" w:rsidP="00DE61CD">
            <w:pPr>
              <w:jc w:val="center"/>
              <w:rPr>
                <w:sz w:val="18"/>
                <w:szCs w:val="18"/>
              </w:rPr>
            </w:pPr>
            <w:r w:rsidRPr="00762858">
              <w:rPr>
                <w:b/>
                <w:bCs/>
                <w:sz w:val="18"/>
                <w:szCs w:val="18"/>
                <w:rtl/>
              </w:rPr>
              <w:t>خدمات الاتحاد الدولي للاتصالات</w:t>
            </w:r>
          </w:p>
        </w:tc>
      </w:tr>
      <w:tr w:rsidR="00932A8B" w:rsidRPr="00762858" w14:paraId="6B206949" w14:textId="77777777" w:rsidTr="00C21154">
        <w:tc>
          <w:tcPr>
            <w:tcW w:w="9629" w:type="dxa"/>
            <w:gridSpan w:val="4"/>
          </w:tcPr>
          <w:p w14:paraId="5FBCDABD" w14:textId="77777777" w:rsidR="00932A8B" w:rsidRPr="00762858" w:rsidRDefault="00932A8B" w:rsidP="00DE61CD">
            <w:pPr>
              <w:rPr>
                <w:sz w:val="18"/>
                <w:szCs w:val="18"/>
              </w:rPr>
            </w:pPr>
          </w:p>
        </w:tc>
      </w:tr>
      <w:tr w:rsidR="00932A8B" w:rsidRPr="00762858" w14:paraId="611ECFC7" w14:textId="77777777" w:rsidTr="00C21154">
        <w:tc>
          <w:tcPr>
            <w:tcW w:w="9629" w:type="dxa"/>
            <w:gridSpan w:val="4"/>
          </w:tcPr>
          <w:p w14:paraId="5574138C" w14:textId="77777777" w:rsidR="00932A8B" w:rsidRPr="00762858" w:rsidRDefault="00932A8B" w:rsidP="00DE61CD">
            <w:pPr>
              <w:jc w:val="center"/>
              <w:rPr>
                <w:sz w:val="18"/>
                <w:szCs w:val="18"/>
              </w:rPr>
            </w:pPr>
            <w:r w:rsidRPr="00762858">
              <w:rPr>
                <w:b/>
                <w:bCs/>
                <w:sz w:val="18"/>
                <w:szCs w:val="18"/>
                <w:rtl/>
              </w:rPr>
              <w:t>التعلم والتعقيب</w:t>
            </w:r>
          </w:p>
        </w:tc>
      </w:tr>
      <w:tr w:rsidR="00932A8B" w:rsidRPr="00762858" w14:paraId="42CCEE1D" w14:textId="77777777" w:rsidTr="00C21154">
        <w:tc>
          <w:tcPr>
            <w:tcW w:w="9629" w:type="dxa"/>
            <w:gridSpan w:val="4"/>
          </w:tcPr>
          <w:p w14:paraId="7615F109" w14:textId="77777777" w:rsidR="00932A8B" w:rsidRPr="00762858" w:rsidRDefault="00932A8B" w:rsidP="00DE61CD">
            <w:pPr>
              <w:rPr>
                <w:sz w:val="18"/>
                <w:szCs w:val="18"/>
              </w:rPr>
            </w:pPr>
          </w:p>
        </w:tc>
      </w:tr>
      <w:tr w:rsidR="00932A8B" w:rsidRPr="00762858" w14:paraId="5034E798" w14:textId="77777777" w:rsidTr="00C21154">
        <w:tc>
          <w:tcPr>
            <w:tcW w:w="9629" w:type="dxa"/>
            <w:gridSpan w:val="4"/>
          </w:tcPr>
          <w:p w14:paraId="4AD7B483" w14:textId="77777777" w:rsidR="00932A8B" w:rsidRPr="00762858" w:rsidRDefault="00932A8B" w:rsidP="00DE61CD">
            <w:pPr>
              <w:jc w:val="center"/>
              <w:rPr>
                <w:b/>
                <w:bCs/>
                <w:sz w:val="18"/>
                <w:szCs w:val="18"/>
              </w:rPr>
            </w:pPr>
            <w:r w:rsidRPr="00762858">
              <w:rPr>
                <w:b/>
                <w:bCs/>
                <w:sz w:val="18"/>
                <w:szCs w:val="18"/>
                <w:rtl/>
              </w:rPr>
              <w:t>الإجراءات المقترحة</w:t>
            </w:r>
          </w:p>
        </w:tc>
      </w:tr>
      <w:tr w:rsidR="00932A8B" w:rsidRPr="00762858" w14:paraId="6CEBAED9" w14:textId="77777777" w:rsidTr="00C21154">
        <w:tc>
          <w:tcPr>
            <w:tcW w:w="9629" w:type="dxa"/>
            <w:gridSpan w:val="4"/>
          </w:tcPr>
          <w:p w14:paraId="18A5A28A" w14:textId="77777777" w:rsidR="00932A8B" w:rsidRPr="00762858" w:rsidRDefault="00932A8B" w:rsidP="00DE61CD">
            <w:pPr>
              <w:rPr>
                <w:sz w:val="18"/>
                <w:szCs w:val="18"/>
              </w:rPr>
            </w:pPr>
            <w:r w:rsidRPr="00762858">
              <w:rPr>
                <w:sz w:val="18"/>
                <w:szCs w:val="18"/>
              </w:rPr>
              <w:t>IWX-16ii</w:t>
            </w:r>
            <w:r w:rsidRPr="00762858">
              <w:rPr>
                <w:sz w:val="18"/>
                <w:szCs w:val="18"/>
                <w:rtl/>
              </w:rPr>
              <w:t xml:space="preserve">) - أن يباشر فريق المقرِّر المعني بالخطتين الاستراتيجية والتشغيلية </w:t>
            </w:r>
            <w:r w:rsidRPr="00762858">
              <w:rPr>
                <w:sz w:val="18"/>
                <w:szCs w:val="18"/>
              </w:rPr>
              <w:t>RG-SOP)</w:t>
            </w:r>
            <w:r w:rsidRPr="00762858">
              <w:rPr>
                <w:sz w:val="18"/>
                <w:szCs w:val="18"/>
                <w:rtl/>
              </w:rPr>
              <w:t>) مهام فريق المقرِّر المعني بمشاركة دوائر الصناعة والمقاييس (</w:t>
            </w:r>
            <w:r w:rsidRPr="00762858">
              <w:rPr>
                <w:sz w:val="18"/>
                <w:szCs w:val="18"/>
              </w:rPr>
              <w:t>RG-IEM</w:t>
            </w:r>
            <w:r w:rsidRPr="00762858">
              <w:rPr>
                <w:sz w:val="18"/>
                <w:szCs w:val="18"/>
                <w:rtl/>
              </w:rPr>
              <w:t xml:space="preserve">) اعتباراً من إتمام الاتفاق على عرض المنافع المقدمة، لكون الفريق </w:t>
            </w:r>
            <w:r w:rsidRPr="00762858">
              <w:rPr>
                <w:sz w:val="18"/>
                <w:szCs w:val="18"/>
              </w:rPr>
              <w:t>RG-SOP</w:t>
            </w:r>
            <w:r w:rsidRPr="00762858">
              <w:rPr>
                <w:sz w:val="18"/>
                <w:szCs w:val="18"/>
                <w:rtl/>
              </w:rPr>
              <w:t xml:space="preserve"> يسهم إسهاماً مباشراً في الممارسة المتعلقة بخطة الاتحاد الاستراتيجية لعام </w:t>
            </w:r>
            <w:r w:rsidRPr="00762858">
              <w:rPr>
                <w:sz w:val="18"/>
                <w:szCs w:val="18"/>
              </w:rPr>
              <w:t>2026</w:t>
            </w:r>
            <w:r w:rsidRPr="00762858">
              <w:rPr>
                <w:sz w:val="18"/>
                <w:szCs w:val="18"/>
                <w:rtl/>
              </w:rPr>
              <w:t>.</w:t>
            </w:r>
          </w:p>
          <w:p w14:paraId="25594653" w14:textId="77777777" w:rsidR="00932A8B" w:rsidRPr="00762858" w:rsidRDefault="00932A8B" w:rsidP="00DE61CD">
            <w:pPr>
              <w:rPr>
                <w:sz w:val="18"/>
                <w:szCs w:val="18"/>
              </w:rPr>
            </w:pPr>
            <w:r w:rsidRPr="00762858">
              <w:rPr>
                <w:sz w:val="18"/>
                <w:szCs w:val="18"/>
              </w:rPr>
              <w:t>IWX-16iii</w:t>
            </w:r>
            <w:r w:rsidRPr="00762858">
              <w:rPr>
                <w:sz w:val="18"/>
                <w:szCs w:val="18"/>
                <w:rtl/>
              </w:rPr>
              <w:t>) - التباحث مع فريق المقرِّر المعني بالأعمال التحضيرية للجمعية العالمية لتقييس الاتصالات واستعراض القرارات </w:t>
            </w:r>
            <w:r w:rsidRPr="00762858">
              <w:rPr>
                <w:sz w:val="18"/>
                <w:szCs w:val="18"/>
              </w:rPr>
              <w:t>RG</w:t>
            </w:r>
            <w:r w:rsidRPr="00762858">
              <w:rPr>
                <w:sz w:val="18"/>
                <w:szCs w:val="18"/>
              </w:rPr>
              <w:noBreakHyphen/>
              <w:t>WATSA)</w:t>
            </w:r>
            <w:r w:rsidRPr="00762858">
              <w:rPr>
                <w:sz w:val="18"/>
                <w:szCs w:val="18"/>
                <w:rtl/>
              </w:rPr>
              <w:t>) بشأن مدى إمكانية أن يدعم قرار للجمعية العالمية لتقييس الاتصالات هذا الإجراء بحكم تقريري أكثر توجيهاً.</w:t>
            </w:r>
          </w:p>
        </w:tc>
      </w:tr>
    </w:tbl>
    <w:p w14:paraId="289FACBA" w14:textId="77777777" w:rsidR="00932A8B" w:rsidRPr="00762858" w:rsidRDefault="00932A8B" w:rsidP="00DE61CD">
      <w:r w:rsidRPr="00762858">
        <w:br w:type="page"/>
      </w:r>
    </w:p>
    <w:p w14:paraId="10B212A5" w14:textId="77777777" w:rsidR="00932A8B" w:rsidRPr="00762858" w:rsidRDefault="00932A8B" w:rsidP="00DE61CD">
      <w:pPr>
        <w:pStyle w:val="Heading4"/>
      </w:pPr>
      <w:r w:rsidRPr="00762858">
        <w:t>8</w:t>
      </w:r>
      <w:r w:rsidRPr="00762858">
        <w:rPr>
          <w:rtl/>
        </w:rPr>
        <w:tab/>
        <w:t>تحديد الإجراءات والاعتبارات التي يمكن اقتراحها</w:t>
      </w:r>
    </w:p>
    <w:p w14:paraId="1A820AD4" w14:textId="77777777" w:rsidR="00932A8B" w:rsidRPr="00762858" w:rsidRDefault="00932A8B" w:rsidP="00DE61CD">
      <w:r w:rsidRPr="00762858">
        <w:rPr>
          <w:rtl/>
        </w:rPr>
        <w:t xml:space="preserve">إن الجدول </w:t>
      </w:r>
      <w:r w:rsidRPr="00762858">
        <w:t>14.3</w:t>
      </w:r>
      <w:r w:rsidRPr="00762858">
        <w:rPr>
          <w:rtl/>
        </w:rPr>
        <w:t xml:space="preserve"> أدناه:</w:t>
      </w:r>
    </w:p>
    <w:p w14:paraId="09E6140D" w14:textId="77777777" w:rsidR="00932A8B" w:rsidRPr="00762858" w:rsidRDefault="00932A8B" w:rsidP="00DE61CD">
      <w:pPr>
        <w:pStyle w:val="enumlev10"/>
      </w:pPr>
      <w:r w:rsidRPr="00762858">
        <w:t>-</w:t>
      </w:r>
      <w:r w:rsidRPr="00762858">
        <w:tab/>
      </w:r>
      <w:r w:rsidRPr="00762858">
        <w:rPr>
          <w:rtl/>
        </w:rPr>
        <w:t>يحدد النقاط المقترح النظر فيها المستمدة من مختلف جلسات ورشة العمل بشأن مشاركة دوائر الصناعة أو من تقرير ورشة العمل،</w:t>
      </w:r>
    </w:p>
    <w:p w14:paraId="5A9BF091" w14:textId="77777777" w:rsidR="00932A8B" w:rsidRPr="00762858" w:rsidRDefault="00932A8B" w:rsidP="00DE61CD">
      <w:pPr>
        <w:pStyle w:val="enumlev10"/>
      </w:pPr>
      <w:r w:rsidRPr="00762858">
        <w:t>-</w:t>
      </w:r>
      <w:r w:rsidRPr="00762858">
        <w:tab/>
      </w:r>
      <w:r w:rsidRPr="00762858">
        <w:rPr>
          <w:rtl/>
        </w:rPr>
        <w:t>ويترجِم كلاً من هذه النقاط إلى إجراء واحد مقترح أو أكثر،</w:t>
      </w:r>
    </w:p>
    <w:p w14:paraId="2B68CD35" w14:textId="77777777" w:rsidR="00932A8B" w:rsidRPr="00762858" w:rsidRDefault="00932A8B" w:rsidP="00DE61CD">
      <w:pPr>
        <w:pStyle w:val="enumlev10"/>
      </w:pPr>
      <w:r w:rsidRPr="00762858">
        <w:t>-</w:t>
      </w:r>
      <w:r w:rsidRPr="00762858">
        <w:tab/>
      </w:r>
      <w:r w:rsidRPr="00762858">
        <w:rPr>
          <w:rtl/>
        </w:rPr>
        <w:t xml:space="preserve">ويحدد كيفية تعديل الوثيقة المستهدفة والكيان المعني بتعديلها، لا سيما خطة العمل بشأن مشاركة دوائر الصناعة، التي جرت الموافقة عليها حالياً وترد في الوثيقة </w:t>
      </w:r>
      <w:hyperlink r:id="rId142" w:history="1">
        <w:r w:rsidRPr="00762858">
          <w:rPr>
            <w:rStyle w:val="Hyperlink"/>
          </w:rPr>
          <w:t>TSAG-TD256</w:t>
        </w:r>
      </w:hyperlink>
      <w:r w:rsidRPr="00762858">
        <w:rPr>
          <w:rtl/>
        </w:rPr>
        <w:t>.</w:t>
      </w:r>
    </w:p>
    <w:p w14:paraId="6E953E9F" w14:textId="77777777" w:rsidR="00932A8B" w:rsidRPr="00762858" w:rsidRDefault="00932A8B" w:rsidP="00DE61CD">
      <w:r w:rsidRPr="00762858">
        <w:rPr>
          <w:rtl/>
        </w:rPr>
        <w:t xml:space="preserve">شرح الجدول </w:t>
      </w:r>
    </w:p>
    <w:p w14:paraId="6E9047D4" w14:textId="77777777" w:rsidR="00932A8B" w:rsidRPr="00762858" w:rsidRDefault="00932A8B" w:rsidP="00DE61CD">
      <w:r w:rsidRPr="00762858">
        <w:rPr>
          <w:rtl/>
        </w:rPr>
        <w:t>في عمود "المصدر من الجلسات":</w:t>
      </w:r>
    </w:p>
    <w:p w14:paraId="302089C7" w14:textId="7E8209DE" w:rsidR="00932A8B" w:rsidRPr="00762858" w:rsidRDefault="00932A8B" w:rsidP="00DE61CD">
      <w:pPr>
        <w:pStyle w:val="enumlev10"/>
      </w:pPr>
      <w:r w:rsidRPr="00762858">
        <w:t>-</w:t>
      </w:r>
      <w:r w:rsidRPr="00762858">
        <w:tab/>
        <w:t>K</w:t>
      </w:r>
      <w:r w:rsidRPr="00762858">
        <w:rPr>
          <w:rtl/>
        </w:rPr>
        <w:tab/>
        <w:t>الجلسة الرئيسية لورشة العمل بشأن مشاركة دوائر الصناعة</w:t>
      </w:r>
    </w:p>
    <w:p w14:paraId="6B525136" w14:textId="77777777" w:rsidR="00932A8B" w:rsidRPr="00762858" w:rsidRDefault="00932A8B" w:rsidP="00DE61CD">
      <w:pPr>
        <w:pStyle w:val="enumlev10"/>
      </w:pPr>
      <w:r w:rsidRPr="00762858">
        <w:t>-</w:t>
      </w:r>
      <w:r w:rsidRPr="00762858">
        <w:tab/>
        <w:t>1</w:t>
      </w:r>
      <w:r w:rsidRPr="00762858">
        <w:rPr>
          <w:rtl/>
        </w:rPr>
        <w:tab/>
        <w:t xml:space="preserve">الجلسة </w:t>
      </w:r>
      <w:r w:rsidRPr="00762858">
        <w:t>1</w:t>
      </w:r>
      <w:r w:rsidRPr="00762858">
        <w:rPr>
          <w:rtl/>
        </w:rPr>
        <w:t xml:space="preserve"> لورشة العمل بشأن مشاركة دوائر الصناعة</w:t>
      </w:r>
    </w:p>
    <w:p w14:paraId="50026E1E" w14:textId="77777777" w:rsidR="00932A8B" w:rsidRPr="00762858" w:rsidRDefault="00932A8B" w:rsidP="00DE61CD">
      <w:pPr>
        <w:pStyle w:val="enumlev10"/>
      </w:pPr>
      <w:r w:rsidRPr="00762858">
        <w:t>-</w:t>
      </w:r>
      <w:r w:rsidRPr="00762858">
        <w:tab/>
        <w:t>2</w:t>
      </w:r>
      <w:r w:rsidRPr="00762858">
        <w:rPr>
          <w:rtl/>
        </w:rPr>
        <w:tab/>
        <w:t xml:space="preserve">الجلسة </w:t>
      </w:r>
      <w:r w:rsidRPr="00762858">
        <w:t>2</w:t>
      </w:r>
      <w:r w:rsidRPr="00762858">
        <w:rPr>
          <w:rtl/>
        </w:rPr>
        <w:t xml:space="preserve"> لورشة العمل بشأن مشاركة دوائر الصناعة</w:t>
      </w:r>
    </w:p>
    <w:p w14:paraId="08474526" w14:textId="77777777" w:rsidR="00932A8B" w:rsidRPr="00762858" w:rsidRDefault="00932A8B" w:rsidP="00DE61CD">
      <w:pPr>
        <w:pStyle w:val="enumlev10"/>
      </w:pPr>
      <w:r w:rsidRPr="00762858">
        <w:t>-</w:t>
      </w:r>
      <w:r w:rsidRPr="00762858">
        <w:tab/>
        <w:t>3</w:t>
      </w:r>
      <w:r w:rsidRPr="00762858">
        <w:rPr>
          <w:rtl/>
        </w:rPr>
        <w:tab/>
        <w:t xml:space="preserve">الجلسة </w:t>
      </w:r>
      <w:r w:rsidRPr="00762858">
        <w:t>3</w:t>
      </w:r>
      <w:r w:rsidRPr="00762858">
        <w:rPr>
          <w:rtl/>
        </w:rPr>
        <w:t xml:space="preserve"> لورشة العمل بشأن مشاركة دوائر الصناعة</w:t>
      </w:r>
    </w:p>
    <w:p w14:paraId="31348AE3" w14:textId="77777777" w:rsidR="00932A8B" w:rsidRPr="00762858" w:rsidRDefault="00932A8B" w:rsidP="00DE61CD">
      <w:pPr>
        <w:pStyle w:val="enumlev10"/>
      </w:pPr>
      <w:r w:rsidRPr="00762858">
        <w:t>-</w:t>
      </w:r>
      <w:r w:rsidRPr="00762858">
        <w:tab/>
        <w:t>4</w:t>
      </w:r>
      <w:r w:rsidRPr="00762858">
        <w:rPr>
          <w:rtl/>
        </w:rPr>
        <w:tab/>
        <w:t xml:space="preserve">الجلسة </w:t>
      </w:r>
      <w:r w:rsidRPr="00762858">
        <w:t>4</w:t>
      </w:r>
      <w:r w:rsidRPr="00762858">
        <w:rPr>
          <w:rtl/>
        </w:rPr>
        <w:t xml:space="preserve"> لورشة العمل بشأن مشاركة دوائر الصناعة</w:t>
      </w:r>
    </w:p>
    <w:p w14:paraId="47C0F643" w14:textId="77777777" w:rsidR="00932A8B" w:rsidRPr="00762858" w:rsidRDefault="00932A8B" w:rsidP="00DE61CD">
      <w:pPr>
        <w:pStyle w:val="enumlev10"/>
      </w:pPr>
      <w:r w:rsidRPr="00762858">
        <w:t>-</w:t>
      </w:r>
      <w:r w:rsidRPr="00762858">
        <w:tab/>
        <w:t>E</w:t>
      </w:r>
      <w:r w:rsidRPr="00762858">
        <w:rPr>
          <w:rtl/>
        </w:rPr>
        <w:tab/>
        <w:t>الجلسة الختامية لورشة العمل بشأن مشاركة دوائر الصناعة</w:t>
      </w:r>
    </w:p>
    <w:p w14:paraId="50B45356" w14:textId="77777777" w:rsidR="00932A8B" w:rsidRPr="00762858" w:rsidRDefault="00932A8B" w:rsidP="00DE61CD">
      <w:pPr>
        <w:pStyle w:val="enumlev10"/>
      </w:pPr>
      <w:r w:rsidRPr="00762858">
        <w:t>-</w:t>
      </w:r>
      <w:r w:rsidRPr="00762858">
        <w:tab/>
        <w:t>R</w:t>
      </w:r>
      <w:r w:rsidRPr="00762858">
        <w:rPr>
          <w:rtl/>
        </w:rPr>
        <w:tab/>
        <w:t>تقرير ورشة العمل بشأن مشاركة دوائر الصناعة</w:t>
      </w:r>
    </w:p>
    <w:p w14:paraId="30EDF2C5" w14:textId="77777777" w:rsidR="00932A8B" w:rsidRPr="00762858" w:rsidRDefault="00932A8B" w:rsidP="00DE61CD">
      <w:r w:rsidRPr="00762858">
        <w:rPr>
          <w:rtl/>
        </w:rPr>
        <w:t>في عمود "الكيان المستهدف":</w:t>
      </w:r>
    </w:p>
    <w:p w14:paraId="338731F4" w14:textId="77777777" w:rsidR="00932A8B" w:rsidRPr="00762858" w:rsidRDefault="00932A8B" w:rsidP="00DE61CD">
      <w:pPr>
        <w:pStyle w:val="enumlev10"/>
      </w:pPr>
      <w:r w:rsidRPr="00762858">
        <w:t>-</w:t>
      </w:r>
      <w:r w:rsidRPr="00762858">
        <w:tab/>
      </w:r>
      <w:r w:rsidRPr="00762858">
        <w:rPr>
          <w:rtl/>
        </w:rPr>
        <w:t xml:space="preserve">يحدد عمود "الكيان المستهدَف" الكيان الذي يمكن أن تنظر اللجنة التوجيهية لورشة العمل بشأن مشاركة دوائر الصناعة </w:t>
      </w:r>
      <w:r w:rsidRPr="00762858">
        <w:t>IEWSC)</w:t>
      </w:r>
      <w:r w:rsidRPr="00762858">
        <w:rPr>
          <w:rtl/>
        </w:rPr>
        <w:t>) في تكليفه بتنفيذ الإجراء المقترح.</w:t>
      </w:r>
    </w:p>
    <w:p w14:paraId="649434EE" w14:textId="77777777" w:rsidR="00932A8B" w:rsidRPr="00762858" w:rsidRDefault="00932A8B" w:rsidP="00DE61CD">
      <w:r w:rsidRPr="00762858">
        <w:rPr>
          <w:rtl/>
        </w:rPr>
        <w:t>في عمود "الوثيقة المستهدفة":</w:t>
      </w:r>
    </w:p>
    <w:p w14:paraId="24BF7FC1" w14:textId="77777777" w:rsidR="00932A8B" w:rsidRPr="00762858" w:rsidRDefault="00932A8B" w:rsidP="00DE61CD">
      <w:pPr>
        <w:pStyle w:val="enumlev10"/>
      </w:pPr>
      <w:r w:rsidRPr="00762858">
        <w:t>-</w:t>
      </w:r>
      <w:r w:rsidRPr="00762858">
        <w:tab/>
      </w:r>
      <w:r w:rsidRPr="00762858">
        <w:rPr>
          <w:rtl/>
        </w:rPr>
        <w:t>يحدد هذا العمود الوثيقة وفقراتها اللتين ينبغي تعديلهما بهذا الإجراء المقترح.</w:t>
      </w:r>
    </w:p>
    <w:p w14:paraId="6194DB2A" w14:textId="65D7D63F" w:rsidR="00932A8B" w:rsidRPr="00762858" w:rsidRDefault="00932A8B" w:rsidP="00DE61CD">
      <w:pPr>
        <w:pStyle w:val="enumlev10"/>
      </w:pPr>
      <w:r w:rsidRPr="00762858">
        <w:t>-</w:t>
      </w:r>
      <w:r w:rsidRPr="00762858">
        <w:tab/>
      </w:r>
      <w:r w:rsidRPr="00762858">
        <w:rPr>
          <w:rtl/>
        </w:rPr>
        <w:t xml:space="preserve">تشير علامة "APx.yy" إلى معرِّف بند إجراء في الفقرة </w:t>
      </w:r>
      <w:r w:rsidRPr="00762858">
        <w:t>4</w:t>
      </w:r>
      <w:r w:rsidRPr="00762858">
        <w:rPr>
          <w:rtl/>
        </w:rPr>
        <w:t xml:space="preserve"> من خطة العمل بشأن مشاركة دوائر الصناعة، الواردة في</w:t>
      </w:r>
      <w:r w:rsidR="00CB2169">
        <w:rPr>
          <w:rFonts w:hint="cs"/>
          <w:rtl/>
        </w:rPr>
        <w:t> </w:t>
      </w:r>
      <w:r w:rsidRPr="00762858">
        <w:rPr>
          <w:rtl/>
        </w:rPr>
        <w:t xml:space="preserve">الوثيقة </w:t>
      </w:r>
      <w:hyperlink r:id="rId143" w:history="1">
        <w:r w:rsidRPr="00762858">
          <w:rPr>
            <w:rStyle w:val="Hyperlink"/>
          </w:rPr>
          <w:t>TSAG-TD256</w:t>
        </w:r>
      </w:hyperlink>
      <w:r w:rsidRPr="00762858">
        <w:rPr>
          <w:rtl/>
        </w:rPr>
        <w:t>.</w:t>
      </w:r>
    </w:p>
    <w:p w14:paraId="26A8C21C" w14:textId="77777777" w:rsidR="00932A8B" w:rsidRPr="00762858" w:rsidRDefault="00932A8B" w:rsidP="00DE61CD">
      <w:pPr>
        <w:pStyle w:val="TableNo"/>
        <w:rPr>
          <w:b/>
          <w:bCs/>
        </w:rPr>
      </w:pPr>
      <w:r w:rsidRPr="00762858">
        <w:rPr>
          <w:b/>
          <w:bCs/>
          <w:rtl/>
        </w:rPr>
        <w:t xml:space="preserve">الجدول </w:t>
      </w:r>
      <w:r w:rsidRPr="00762858">
        <w:rPr>
          <w:b/>
          <w:bCs/>
        </w:rPr>
        <w:t>14.3</w:t>
      </w:r>
      <w:r w:rsidRPr="00762858">
        <w:rPr>
          <w:b/>
          <w:bCs/>
          <w:rtl/>
        </w:rPr>
        <w:t xml:space="preserve"> - الإجراءات والاعتبارات التي يمكن اقتراحها</w:t>
      </w:r>
    </w:p>
    <w:tbl>
      <w:tblPr>
        <w:tblStyle w:val="TableGrid2"/>
        <w:bidiVisual/>
        <w:tblW w:w="0" w:type="auto"/>
        <w:tblLayout w:type="fixed"/>
        <w:tblLook w:val="04A0" w:firstRow="1" w:lastRow="0" w:firstColumn="1" w:lastColumn="0" w:noHBand="0" w:noVBand="1"/>
      </w:tblPr>
      <w:tblGrid>
        <w:gridCol w:w="748"/>
        <w:gridCol w:w="1318"/>
        <w:gridCol w:w="294"/>
        <w:gridCol w:w="266"/>
        <w:gridCol w:w="266"/>
        <w:gridCol w:w="289"/>
        <w:gridCol w:w="266"/>
        <w:gridCol w:w="283"/>
        <w:gridCol w:w="332"/>
        <w:gridCol w:w="2257"/>
        <w:gridCol w:w="1028"/>
        <w:gridCol w:w="919"/>
        <w:gridCol w:w="1363"/>
      </w:tblGrid>
      <w:tr w:rsidR="00932A8B" w:rsidRPr="00762858" w14:paraId="05A5FC58" w14:textId="77777777" w:rsidTr="00C21154">
        <w:trPr>
          <w:tblHeader/>
        </w:trPr>
        <w:tc>
          <w:tcPr>
            <w:tcW w:w="748" w:type="dxa"/>
            <w:vMerge w:val="restart"/>
            <w:tcBorders>
              <w:top w:val="single" w:sz="4" w:space="0" w:color="auto"/>
              <w:left w:val="single" w:sz="4" w:space="0" w:color="auto"/>
              <w:right w:val="single" w:sz="4" w:space="0" w:color="auto"/>
            </w:tcBorders>
            <w:hideMark/>
          </w:tcPr>
          <w:p w14:paraId="332B7C92" w14:textId="77777777" w:rsidR="00932A8B" w:rsidRPr="00762858" w:rsidRDefault="00932A8B" w:rsidP="00DE61CD">
            <w:pPr>
              <w:pStyle w:val="Tablehead1"/>
              <w:rPr>
                <w:sz w:val="14"/>
                <w:szCs w:val="14"/>
              </w:rPr>
            </w:pPr>
            <w:r w:rsidRPr="00762858">
              <w:rPr>
                <w:sz w:val="14"/>
                <w:szCs w:val="14"/>
                <w:rtl/>
              </w:rPr>
              <w:t>الرقم</w:t>
            </w:r>
          </w:p>
        </w:tc>
        <w:tc>
          <w:tcPr>
            <w:tcW w:w="1318" w:type="dxa"/>
            <w:vMerge w:val="restart"/>
            <w:tcBorders>
              <w:top w:val="single" w:sz="4" w:space="0" w:color="auto"/>
              <w:left w:val="single" w:sz="4" w:space="0" w:color="auto"/>
              <w:right w:val="single" w:sz="4" w:space="0" w:color="auto"/>
            </w:tcBorders>
            <w:hideMark/>
          </w:tcPr>
          <w:p w14:paraId="2656C30F" w14:textId="77777777" w:rsidR="00932A8B" w:rsidRPr="00762858" w:rsidRDefault="00932A8B" w:rsidP="00DE61CD">
            <w:pPr>
              <w:pStyle w:val="Tablehead1"/>
              <w:rPr>
                <w:sz w:val="14"/>
                <w:szCs w:val="14"/>
              </w:rPr>
            </w:pPr>
            <w:r w:rsidRPr="00762858">
              <w:rPr>
                <w:sz w:val="14"/>
                <w:szCs w:val="14"/>
                <w:rtl/>
              </w:rPr>
              <w:t>النقطة المقترح النظر فيها</w:t>
            </w:r>
          </w:p>
        </w:tc>
        <w:tc>
          <w:tcPr>
            <w:tcW w:w="1996" w:type="dxa"/>
            <w:gridSpan w:val="7"/>
            <w:tcBorders>
              <w:top w:val="single" w:sz="4" w:space="0" w:color="auto"/>
              <w:left w:val="single" w:sz="4" w:space="0" w:color="auto"/>
              <w:bottom w:val="single" w:sz="4" w:space="0" w:color="auto"/>
              <w:right w:val="single" w:sz="4" w:space="0" w:color="auto"/>
            </w:tcBorders>
            <w:hideMark/>
          </w:tcPr>
          <w:p w14:paraId="6985DE01" w14:textId="77777777" w:rsidR="00932A8B" w:rsidRPr="00762858" w:rsidRDefault="00932A8B" w:rsidP="00DE61CD">
            <w:pPr>
              <w:pStyle w:val="Tablehead1"/>
              <w:rPr>
                <w:sz w:val="14"/>
                <w:szCs w:val="14"/>
              </w:rPr>
            </w:pPr>
            <w:r w:rsidRPr="00762858">
              <w:rPr>
                <w:sz w:val="14"/>
                <w:szCs w:val="14"/>
                <w:rtl/>
              </w:rPr>
              <w:t>المصدر من الجلسات</w:t>
            </w:r>
          </w:p>
        </w:tc>
        <w:tc>
          <w:tcPr>
            <w:tcW w:w="2257" w:type="dxa"/>
            <w:vMerge w:val="restart"/>
            <w:tcBorders>
              <w:top w:val="single" w:sz="4" w:space="0" w:color="auto"/>
              <w:left w:val="single" w:sz="4" w:space="0" w:color="auto"/>
              <w:right w:val="single" w:sz="4" w:space="0" w:color="auto"/>
            </w:tcBorders>
            <w:hideMark/>
          </w:tcPr>
          <w:p w14:paraId="4FA2B81C" w14:textId="77777777" w:rsidR="00932A8B" w:rsidRPr="00762858" w:rsidRDefault="00932A8B" w:rsidP="00DE61CD">
            <w:pPr>
              <w:pStyle w:val="Tablehead1"/>
              <w:rPr>
                <w:sz w:val="14"/>
                <w:szCs w:val="14"/>
              </w:rPr>
            </w:pPr>
            <w:r w:rsidRPr="00762858">
              <w:rPr>
                <w:sz w:val="14"/>
                <w:szCs w:val="14"/>
                <w:rtl/>
              </w:rPr>
              <w:t>الإجراء المقترح</w:t>
            </w:r>
          </w:p>
        </w:tc>
        <w:tc>
          <w:tcPr>
            <w:tcW w:w="1028" w:type="dxa"/>
            <w:vMerge w:val="restart"/>
            <w:tcBorders>
              <w:top w:val="single" w:sz="4" w:space="0" w:color="auto"/>
              <w:left w:val="single" w:sz="4" w:space="0" w:color="auto"/>
              <w:right w:val="single" w:sz="4" w:space="0" w:color="auto"/>
            </w:tcBorders>
            <w:hideMark/>
          </w:tcPr>
          <w:p w14:paraId="307DEBA8" w14:textId="77777777" w:rsidR="00932A8B" w:rsidRPr="00762858" w:rsidRDefault="00932A8B" w:rsidP="00DE61CD">
            <w:pPr>
              <w:pStyle w:val="Tablehead1"/>
              <w:rPr>
                <w:sz w:val="14"/>
                <w:szCs w:val="14"/>
              </w:rPr>
            </w:pPr>
            <w:r w:rsidRPr="00762858">
              <w:rPr>
                <w:sz w:val="14"/>
                <w:szCs w:val="14"/>
                <w:rtl/>
              </w:rPr>
              <w:t>الكيان المستهدف</w:t>
            </w:r>
          </w:p>
        </w:tc>
        <w:tc>
          <w:tcPr>
            <w:tcW w:w="919" w:type="dxa"/>
            <w:vMerge w:val="restart"/>
            <w:tcBorders>
              <w:top w:val="single" w:sz="4" w:space="0" w:color="auto"/>
              <w:left w:val="single" w:sz="4" w:space="0" w:color="auto"/>
              <w:right w:val="single" w:sz="4" w:space="0" w:color="auto"/>
            </w:tcBorders>
            <w:hideMark/>
          </w:tcPr>
          <w:p w14:paraId="69C64B91" w14:textId="77777777" w:rsidR="00932A8B" w:rsidRPr="00762858" w:rsidRDefault="00932A8B" w:rsidP="00DE61CD">
            <w:pPr>
              <w:pStyle w:val="Tablehead1"/>
              <w:rPr>
                <w:sz w:val="14"/>
                <w:szCs w:val="14"/>
              </w:rPr>
            </w:pPr>
            <w:r w:rsidRPr="00762858">
              <w:rPr>
                <w:sz w:val="14"/>
                <w:szCs w:val="14"/>
                <w:rtl/>
              </w:rPr>
              <w:t>الوثيقة المستهدفة</w:t>
            </w:r>
          </w:p>
        </w:tc>
        <w:tc>
          <w:tcPr>
            <w:tcW w:w="1363" w:type="dxa"/>
            <w:vMerge w:val="restart"/>
            <w:tcBorders>
              <w:top w:val="single" w:sz="4" w:space="0" w:color="auto"/>
              <w:left w:val="single" w:sz="4" w:space="0" w:color="auto"/>
              <w:right w:val="single" w:sz="4" w:space="0" w:color="auto"/>
            </w:tcBorders>
            <w:hideMark/>
          </w:tcPr>
          <w:p w14:paraId="774DFB13" w14:textId="77777777" w:rsidR="00932A8B" w:rsidRPr="00762858" w:rsidRDefault="00932A8B" w:rsidP="00DE61CD">
            <w:pPr>
              <w:pStyle w:val="Tablehead1"/>
              <w:rPr>
                <w:sz w:val="14"/>
                <w:szCs w:val="14"/>
              </w:rPr>
            </w:pPr>
            <w:r w:rsidRPr="00762858">
              <w:rPr>
                <w:sz w:val="14"/>
                <w:szCs w:val="14"/>
                <w:rtl/>
              </w:rPr>
              <w:t>تعليقات</w:t>
            </w:r>
          </w:p>
        </w:tc>
      </w:tr>
      <w:tr w:rsidR="00932A8B" w:rsidRPr="00762858" w14:paraId="4C8ACE1F" w14:textId="77777777" w:rsidTr="00C21154">
        <w:trPr>
          <w:tblHeader/>
        </w:trPr>
        <w:tc>
          <w:tcPr>
            <w:tcW w:w="748" w:type="dxa"/>
            <w:vMerge/>
            <w:tcBorders>
              <w:left w:val="single" w:sz="4" w:space="0" w:color="auto"/>
              <w:bottom w:val="single" w:sz="4" w:space="0" w:color="auto"/>
              <w:right w:val="single" w:sz="4" w:space="0" w:color="auto"/>
            </w:tcBorders>
          </w:tcPr>
          <w:p w14:paraId="4BCE79EF" w14:textId="77777777" w:rsidR="00932A8B" w:rsidRPr="00762858" w:rsidRDefault="00932A8B" w:rsidP="00DE61CD">
            <w:pPr>
              <w:pStyle w:val="Tabletexte"/>
              <w:rPr>
                <w:sz w:val="14"/>
                <w:szCs w:val="14"/>
              </w:rPr>
            </w:pPr>
          </w:p>
        </w:tc>
        <w:tc>
          <w:tcPr>
            <w:tcW w:w="1318" w:type="dxa"/>
            <w:vMerge/>
            <w:tcBorders>
              <w:left w:val="single" w:sz="4" w:space="0" w:color="auto"/>
              <w:bottom w:val="single" w:sz="4" w:space="0" w:color="auto"/>
              <w:right w:val="single" w:sz="4" w:space="0" w:color="auto"/>
            </w:tcBorders>
          </w:tcPr>
          <w:p w14:paraId="4B28A7FB" w14:textId="77777777" w:rsidR="00932A8B" w:rsidRPr="00762858" w:rsidRDefault="00932A8B" w:rsidP="00DE61CD">
            <w:pPr>
              <w:pStyle w:val="Tabletexte"/>
              <w:rPr>
                <w:sz w:val="14"/>
                <w:szCs w:val="14"/>
              </w:rPr>
            </w:pPr>
          </w:p>
        </w:tc>
        <w:tc>
          <w:tcPr>
            <w:tcW w:w="294" w:type="dxa"/>
            <w:tcBorders>
              <w:top w:val="single" w:sz="4" w:space="0" w:color="auto"/>
              <w:left w:val="single" w:sz="4" w:space="0" w:color="auto"/>
              <w:bottom w:val="single" w:sz="4" w:space="0" w:color="auto"/>
              <w:right w:val="single" w:sz="4" w:space="0" w:color="auto"/>
            </w:tcBorders>
            <w:hideMark/>
          </w:tcPr>
          <w:p w14:paraId="71C12012" w14:textId="77777777" w:rsidR="00932A8B" w:rsidRPr="00762858" w:rsidRDefault="00932A8B" w:rsidP="00DE61CD">
            <w:pPr>
              <w:pStyle w:val="Tablehead1"/>
              <w:rPr>
                <w:sz w:val="14"/>
                <w:szCs w:val="14"/>
              </w:rPr>
            </w:pPr>
            <w:r w:rsidRPr="00762858">
              <w:rPr>
                <w:sz w:val="14"/>
                <w:szCs w:val="14"/>
              </w:rPr>
              <w:t>K</w:t>
            </w:r>
          </w:p>
        </w:tc>
        <w:tc>
          <w:tcPr>
            <w:tcW w:w="266" w:type="dxa"/>
            <w:tcBorders>
              <w:top w:val="single" w:sz="4" w:space="0" w:color="auto"/>
              <w:left w:val="single" w:sz="4" w:space="0" w:color="auto"/>
              <w:bottom w:val="single" w:sz="4" w:space="0" w:color="auto"/>
              <w:right w:val="single" w:sz="4" w:space="0" w:color="auto"/>
            </w:tcBorders>
            <w:hideMark/>
          </w:tcPr>
          <w:p w14:paraId="18F85537" w14:textId="77777777" w:rsidR="00932A8B" w:rsidRPr="00762858" w:rsidRDefault="00932A8B" w:rsidP="00DE61CD">
            <w:pPr>
              <w:pStyle w:val="Tablehead1"/>
              <w:rPr>
                <w:sz w:val="14"/>
                <w:szCs w:val="14"/>
              </w:rPr>
            </w:pPr>
            <w:r w:rsidRPr="00762858">
              <w:rPr>
                <w:sz w:val="14"/>
                <w:szCs w:val="14"/>
              </w:rPr>
              <w:t>1</w:t>
            </w:r>
          </w:p>
        </w:tc>
        <w:tc>
          <w:tcPr>
            <w:tcW w:w="266" w:type="dxa"/>
            <w:tcBorders>
              <w:top w:val="single" w:sz="4" w:space="0" w:color="auto"/>
              <w:left w:val="single" w:sz="4" w:space="0" w:color="auto"/>
              <w:bottom w:val="single" w:sz="4" w:space="0" w:color="auto"/>
              <w:right w:val="single" w:sz="4" w:space="0" w:color="auto"/>
            </w:tcBorders>
            <w:hideMark/>
          </w:tcPr>
          <w:p w14:paraId="09E9F06E" w14:textId="77777777" w:rsidR="00932A8B" w:rsidRPr="00762858" w:rsidRDefault="00932A8B" w:rsidP="00DE61CD">
            <w:pPr>
              <w:pStyle w:val="Tablehead1"/>
              <w:rPr>
                <w:sz w:val="14"/>
                <w:szCs w:val="14"/>
              </w:rPr>
            </w:pPr>
            <w:r w:rsidRPr="00762858">
              <w:rPr>
                <w:sz w:val="14"/>
                <w:szCs w:val="14"/>
              </w:rPr>
              <w:t>2</w:t>
            </w:r>
          </w:p>
        </w:tc>
        <w:tc>
          <w:tcPr>
            <w:tcW w:w="289" w:type="dxa"/>
            <w:tcBorders>
              <w:top w:val="single" w:sz="4" w:space="0" w:color="auto"/>
              <w:left w:val="single" w:sz="4" w:space="0" w:color="auto"/>
              <w:bottom w:val="single" w:sz="4" w:space="0" w:color="auto"/>
              <w:right w:val="single" w:sz="4" w:space="0" w:color="auto"/>
            </w:tcBorders>
            <w:hideMark/>
          </w:tcPr>
          <w:p w14:paraId="6EB97071" w14:textId="77777777" w:rsidR="00932A8B" w:rsidRPr="00762858" w:rsidRDefault="00932A8B" w:rsidP="00DE61CD">
            <w:pPr>
              <w:pStyle w:val="Tablehead1"/>
              <w:rPr>
                <w:sz w:val="14"/>
                <w:szCs w:val="14"/>
              </w:rPr>
            </w:pPr>
            <w:r w:rsidRPr="00762858">
              <w:rPr>
                <w:sz w:val="14"/>
                <w:szCs w:val="14"/>
              </w:rPr>
              <w:t>3</w:t>
            </w:r>
          </w:p>
        </w:tc>
        <w:tc>
          <w:tcPr>
            <w:tcW w:w="266" w:type="dxa"/>
            <w:tcBorders>
              <w:top w:val="single" w:sz="4" w:space="0" w:color="auto"/>
              <w:left w:val="single" w:sz="4" w:space="0" w:color="auto"/>
              <w:bottom w:val="single" w:sz="4" w:space="0" w:color="auto"/>
              <w:right w:val="single" w:sz="4" w:space="0" w:color="auto"/>
            </w:tcBorders>
            <w:hideMark/>
          </w:tcPr>
          <w:p w14:paraId="5B1BA000" w14:textId="77777777" w:rsidR="00932A8B" w:rsidRPr="00762858" w:rsidRDefault="00932A8B" w:rsidP="00DE61CD">
            <w:pPr>
              <w:pStyle w:val="Tablehead1"/>
              <w:rPr>
                <w:sz w:val="14"/>
                <w:szCs w:val="14"/>
              </w:rPr>
            </w:pPr>
            <w:r w:rsidRPr="00762858">
              <w:rPr>
                <w:sz w:val="14"/>
                <w:szCs w:val="14"/>
              </w:rPr>
              <w:t>4</w:t>
            </w:r>
          </w:p>
        </w:tc>
        <w:tc>
          <w:tcPr>
            <w:tcW w:w="283" w:type="dxa"/>
            <w:tcBorders>
              <w:top w:val="single" w:sz="4" w:space="0" w:color="auto"/>
              <w:left w:val="single" w:sz="4" w:space="0" w:color="auto"/>
              <w:bottom w:val="single" w:sz="4" w:space="0" w:color="auto"/>
              <w:right w:val="single" w:sz="4" w:space="0" w:color="auto"/>
            </w:tcBorders>
            <w:hideMark/>
          </w:tcPr>
          <w:p w14:paraId="4DD61111" w14:textId="77777777" w:rsidR="00932A8B" w:rsidRPr="00762858" w:rsidRDefault="00932A8B" w:rsidP="00DE61CD">
            <w:pPr>
              <w:pStyle w:val="Tablehead1"/>
              <w:rPr>
                <w:sz w:val="14"/>
                <w:szCs w:val="14"/>
              </w:rPr>
            </w:pPr>
            <w:r w:rsidRPr="00762858">
              <w:rPr>
                <w:sz w:val="14"/>
                <w:szCs w:val="14"/>
              </w:rPr>
              <w:t>E</w:t>
            </w:r>
          </w:p>
        </w:tc>
        <w:tc>
          <w:tcPr>
            <w:tcW w:w="332" w:type="dxa"/>
            <w:tcBorders>
              <w:top w:val="single" w:sz="4" w:space="0" w:color="auto"/>
              <w:left w:val="single" w:sz="4" w:space="0" w:color="auto"/>
              <w:bottom w:val="single" w:sz="4" w:space="0" w:color="auto"/>
              <w:right w:val="single" w:sz="4" w:space="0" w:color="auto"/>
            </w:tcBorders>
            <w:hideMark/>
          </w:tcPr>
          <w:p w14:paraId="285996B0" w14:textId="77777777" w:rsidR="00932A8B" w:rsidRPr="00762858" w:rsidRDefault="00932A8B" w:rsidP="00DE61CD">
            <w:pPr>
              <w:pStyle w:val="Tablehead1"/>
              <w:rPr>
                <w:sz w:val="14"/>
                <w:szCs w:val="14"/>
              </w:rPr>
            </w:pPr>
            <w:r w:rsidRPr="00762858">
              <w:rPr>
                <w:sz w:val="14"/>
                <w:szCs w:val="14"/>
              </w:rPr>
              <w:t>R</w:t>
            </w:r>
          </w:p>
        </w:tc>
        <w:tc>
          <w:tcPr>
            <w:tcW w:w="2257" w:type="dxa"/>
            <w:vMerge/>
            <w:tcBorders>
              <w:left w:val="single" w:sz="4" w:space="0" w:color="auto"/>
              <w:bottom w:val="single" w:sz="4" w:space="0" w:color="auto"/>
              <w:right w:val="single" w:sz="4" w:space="0" w:color="auto"/>
            </w:tcBorders>
          </w:tcPr>
          <w:p w14:paraId="0FF6ABCB" w14:textId="77777777" w:rsidR="00932A8B" w:rsidRPr="00762858" w:rsidRDefault="00932A8B" w:rsidP="00DE61CD">
            <w:pPr>
              <w:pStyle w:val="Tabletexte"/>
              <w:rPr>
                <w:sz w:val="14"/>
                <w:szCs w:val="14"/>
              </w:rPr>
            </w:pPr>
          </w:p>
        </w:tc>
        <w:tc>
          <w:tcPr>
            <w:tcW w:w="1028" w:type="dxa"/>
            <w:vMerge/>
            <w:tcBorders>
              <w:left w:val="single" w:sz="4" w:space="0" w:color="auto"/>
              <w:bottom w:val="single" w:sz="4" w:space="0" w:color="auto"/>
              <w:right w:val="single" w:sz="4" w:space="0" w:color="auto"/>
            </w:tcBorders>
          </w:tcPr>
          <w:p w14:paraId="052933A9" w14:textId="77777777" w:rsidR="00932A8B" w:rsidRPr="00762858" w:rsidRDefault="00932A8B" w:rsidP="00DE61CD">
            <w:pPr>
              <w:pStyle w:val="Tabletexte"/>
              <w:rPr>
                <w:sz w:val="14"/>
                <w:szCs w:val="14"/>
              </w:rPr>
            </w:pPr>
          </w:p>
        </w:tc>
        <w:tc>
          <w:tcPr>
            <w:tcW w:w="919" w:type="dxa"/>
            <w:vMerge/>
            <w:tcBorders>
              <w:left w:val="single" w:sz="4" w:space="0" w:color="auto"/>
              <w:bottom w:val="single" w:sz="4" w:space="0" w:color="auto"/>
              <w:right w:val="single" w:sz="4" w:space="0" w:color="auto"/>
            </w:tcBorders>
          </w:tcPr>
          <w:p w14:paraId="18AF949E" w14:textId="77777777" w:rsidR="00932A8B" w:rsidRPr="00762858" w:rsidRDefault="00932A8B" w:rsidP="00DE61CD">
            <w:pPr>
              <w:pStyle w:val="Tabletexte"/>
              <w:rPr>
                <w:sz w:val="14"/>
                <w:szCs w:val="14"/>
              </w:rPr>
            </w:pPr>
          </w:p>
        </w:tc>
        <w:tc>
          <w:tcPr>
            <w:tcW w:w="1363" w:type="dxa"/>
            <w:vMerge/>
            <w:tcBorders>
              <w:left w:val="single" w:sz="4" w:space="0" w:color="auto"/>
              <w:bottom w:val="single" w:sz="4" w:space="0" w:color="auto"/>
              <w:right w:val="single" w:sz="4" w:space="0" w:color="auto"/>
            </w:tcBorders>
          </w:tcPr>
          <w:p w14:paraId="22E52A0C" w14:textId="77777777" w:rsidR="00932A8B" w:rsidRPr="00762858" w:rsidRDefault="00932A8B" w:rsidP="00DE61CD">
            <w:pPr>
              <w:pStyle w:val="Tabletexte"/>
              <w:rPr>
                <w:sz w:val="14"/>
                <w:szCs w:val="14"/>
              </w:rPr>
            </w:pPr>
          </w:p>
        </w:tc>
      </w:tr>
      <w:tr w:rsidR="00932A8B" w:rsidRPr="00762858" w14:paraId="15F169FF"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04126B35" w14:textId="77777777" w:rsidR="00932A8B" w:rsidRPr="00762858" w:rsidRDefault="00932A8B" w:rsidP="00DE61CD">
            <w:pPr>
              <w:pStyle w:val="Tabletexte"/>
              <w:rPr>
                <w:sz w:val="14"/>
                <w:szCs w:val="14"/>
              </w:rPr>
            </w:pPr>
            <w:r w:rsidRPr="00762858">
              <w:rPr>
                <w:sz w:val="14"/>
                <w:szCs w:val="14"/>
              </w:rPr>
              <w:t>01</w:t>
            </w:r>
          </w:p>
        </w:tc>
        <w:tc>
          <w:tcPr>
            <w:tcW w:w="1318" w:type="dxa"/>
            <w:tcBorders>
              <w:top w:val="single" w:sz="4" w:space="0" w:color="auto"/>
              <w:left w:val="single" w:sz="4" w:space="0" w:color="auto"/>
              <w:bottom w:val="single" w:sz="4" w:space="0" w:color="auto"/>
              <w:right w:val="single" w:sz="4" w:space="0" w:color="auto"/>
            </w:tcBorders>
            <w:hideMark/>
          </w:tcPr>
          <w:p w14:paraId="51A791F7" w14:textId="77777777" w:rsidR="00932A8B" w:rsidRPr="00762858" w:rsidRDefault="00932A8B" w:rsidP="00DE61CD">
            <w:pPr>
              <w:pStyle w:val="Tabletexte"/>
              <w:jc w:val="left"/>
              <w:rPr>
                <w:sz w:val="14"/>
                <w:szCs w:val="14"/>
              </w:rPr>
            </w:pPr>
            <w:r w:rsidRPr="00762858">
              <w:rPr>
                <w:sz w:val="14"/>
                <w:szCs w:val="14"/>
                <w:rtl/>
              </w:rPr>
              <w:t>قد تكون عمليات قطاع تقييس الاتصالات بالاتحاد شديدة البطء وغير متسقة مع المنهجيات الجديدة السريعة</w:t>
            </w:r>
            <w:r w:rsidRPr="00762858">
              <w:rPr>
                <w:sz w:val="14"/>
                <w:szCs w:val="14"/>
                <w:rtl/>
                <w:lang w:bidi="ar-EG"/>
              </w:rPr>
              <w:t xml:space="preserve"> التي يتجاوز نطاقها التطبيقات</w:t>
            </w:r>
            <w:r w:rsidRPr="00762858">
              <w:rPr>
                <w:sz w:val="14"/>
                <w:szCs w:val="14"/>
                <w:rtl/>
              </w:rPr>
              <w:t xml:space="preserve"> البرمجية، وهو ما قد يعوق اجتذاب الجيل المقبل.</w:t>
            </w:r>
          </w:p>
        </w:tc>
        <w:tc>
          <w:tcPr>
            <w:tcW w:w="294" w:type="dxa"/>
            <w:tcBorders>
              <w:top w:val="single" w:sz="4" w:space="0" w:color="auto"/>
              <w:left w:val="single" w:sz="4" w:space="0" w:color="auto"/>
              <w:bottom w:val="single" w:sz="4" w:space="0" w:color="auto"/>
              <w:right w:val="single" w:sz="4" w:space="0" w:color="auto"/>
            </w:tcBorders>
          </w:tcPr>
          <w:p w14:paraId="24979609"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6663A0EC"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17216CC8"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7856EF79"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3A2DE55A"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0DC472DC"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44770823"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257FF29F" w14:textId="77777777" w:rsidR="00932A8B" w:rsidRPr="00762858" w:rsidRDefault="00932A8B" w:rsidP="00DE61CD">
            <w:pPr>
              <w:pStyle w:val="Tabletexte"/>
              <w:rPr>
                <w:sz w:val="14"/>
                <w:szCs w:val="14"/>
              </w:rPr>
            </w:pPr>
            <w:r w:rsidRPr="00762858">
              <w:rPr>
                <w:sz w:val="14"/>
                <w:szCs w:val="14"/>
                <w:rtl/>
              </w:rPr>
              <w:t>بحث منهجيات جديدة كالمنهجيات السريعة، على سبيل المثال، وتقييم مدى إمكانية أن تكون عاملاً للنجاح في اجتذاب الجيل المقبل وتحسين الكفاءات</w:t>
            </w:r>
          </w:p>
        </w:tc>
        <w:tc>
          <w:tcPr>
            <w:tcW w:w="1028" w:type="dxa"/>
            <w:tcBorders>
              <w:top w:val="single" w:sz="4" w:space="0" w:color="auto"/>
              <w:left w:val="single" w:sz="4" w:space="0" w:color="auto"/>
              <w:bottom w:val="single" w:sz="4" w:space="0" w:color="auto"/>
              <w:right w:val="single" w:sz="4" w:space="0" w:color="auto"/>
            </w:tcBorders>
            <w:hideMark/>
          </w:tcPr>
          <w:p w14:paraId="388B7150" w14:textId="77777777" w:rsidR="00932A8B" w:rsidRPr="00762858" w:rsidRDefault="00932A8B" w:rsidP="00DE61CD">
            <w:pPr>
              <w:pStyle w:val="Tabletexte"/>
              <w:jc w:val="left"/>
              <w:rPr>
                <w:sz w:val="14"/>
                <w:szCs w:val="14"/>
              </w:rPr>
            </w:pPr>
            <w:r w:rsidRPr="00762858">
              <w:rPr>
                <w:sz w:val="14"/>
                <w:szCs w:val="14"/>
                <w:rtl/>
              </w:rPr>
              <w:t xml:space="preserve">فريق المقرِّر المعني بمشاركة دوائر الصناعة، والمقاييس </w:t>
            </w:r>
            <w:r w:rsidRPr="00762858">
              <w:rPr>
                <w:sz w:val="14"/>
                <w:szCs w:val="14"/>
              </w:rPr>
              <w:t>RG-IEM)</w:t>
            </w:r>
            <w:r w:rsidRPr="00762858">
              <w:rPr>
                <w:sz w:val="14"/>
                <w:szCs w:val="14"/>
                <w:rtl/>
              </w:rPr>
              <w:t>)، وفريق المقرِّر المعني بأساليب العمل (</w:t>
            </w:r>
            <w:r w:rsidRPr="00762858">
              <w:rPr>
                <w:sz w:val="14"/>
                <w:szCs w:val="14"/>
              </w:rPr>
              <w:t>RG-WM</w:t>
            </w:r>
            <w:r w:rsidRPr="00762858">
              <w:rPr>
                <w:sz w:val="14"/>
                <w:szCs w:val="14"/>
                <w:rtl/>
              </w:rPr>
              <w:t>)، ومكتب تقييس الاتصالات (</w:t>
            </w:r>
            <w:r w:rsidRPr="00762858">
              <w:rPr>
                <w:sz w:val="14"/>
                <w:szCs w:val="14"/>
              </w:rPr>
              <w:t>TSB</w:t>
            </w:r>
            <w:r w:rsidRPr="00762858">
              <w:rPr>
                <w:sz w:val="14"/>
                <w:szCs w:val="14"/>
                <w:rtl/>
              </w:rPr>
              <w:t>)</w:t>
            </w:r>
          </w:p>
        </w:tc>
        <w:tc>
          <w:tcPr>
            <w:tcW w:w="919" w:type="dxa"/>
            <w:tcBorders>
              <w:top w:val="single" w:sz="4" w:space="0" w:color="auto"/>
              <w:left w:val="single" w:sz="4" w:space="0" w:color="auto"/>
              <w:bottom w:val="single" w:sz="4" w:space="0" w:color="auto"/>
              <w:right w:val="single" w:sz="4" w:space="0" w:color="auto"/>
            </w:tcBorders>
          </w:tcPr>
          <w:p w14:paraId="5886E2B4" w14:textId="77777777" w:rsidR="00932A8B" w:rsidRPr="00762858" w:rsidRDefault="00932A8B" w:rsidP="00DE61CD">
            <w:pPr>
              <w:pStyle w:val="Tabletexte"/>
              <w:rPr>
                <w:sz w:val="14"/>
                <w:szCs w:val="14"/>
              </w:rPr>
            </w:pPr>
            <w:r w:rsidRPr="00762858">
              <w:rPr>
                <w:sz w:val="14"/>
                <w:szCs w:val="14"/>
              </w:rPr>
              <w:t>AP1.4</w:t>
            </w:r>
          </w:p>
        </w:tc>
        <w:tc>
          <w:tcPr>
            <w:tcW w:w="1363" w:type="dxa"/>
            <w:tcBorders>
              <w:top w:val="single" w:sz="4" w:space="0" w:color="auto"/>
              <w:left w:val="single" w:sz="4" w:space="0" w:color="auto"/>
              <w:bottom w:val="single" w:sz="4" w:space="0" w:color="auto"/>
              <w:right w:val="single" w:sz="4" w:space="0" w:color="auto"/>
            </w:tcBorders>
            <w:hideMark/>
          </w:tcPr>
          <w:p w14:paraId="49B3E8A9" w14:textId="7CB463C6" w:rsidR="00932A8B" w:rsidRPr="00CB2169" w:rsidRDefault="00932A8B" w:rsidP="005A5B37">
            <w:pPr>
              <w:pStyle w:val="Tabletexte"/>
              <w:jc w:val="left"/>
              <w:rPr>
                <w:sz w:val="14"/>
                <w:szCs w:val="14"/>
              </w:rPr>
            </w:pPr>
            <w:r w:rsidRPr="00CB2169">
              <w:rPr>
                <w:sz w:val="14"/>
                <w:szCs w:val="14"/>
                <w:rtl/>
              </w:rPr>
              <w:t>لا يرد أي ذكر</w:t>
            </w:r>
            <w:r w:rsidR="0020648C" w:rsidRPr="00CB2169">
              <w:rPr>
                <w:rFonts w:hint="cs"/>
                <w:sz w:val="14"/>
                <w:szCs w:val="14"/>
                <w:rtl/>
              </w:rPr>
              <w:t xml:space="preserve"> </w:t>
            </w:r>
            <w:r w:rsidRPr="00CB2169">
              <w:rPr>
                <w:sz w:val="14"/>
                <w:szCs w:val="14"/>
                <w:rtl/>
              </w:rPr>
              <w:t xml:space="preserve">’للجيل المقبل‘ في أي من بنود خطة العمل الحالية. فيُقترح تعديل البيان الوصفي لبند الإجراء </w:t>
            </w:r>
            <w:r w:rsidRPr="00CB2169">
              <w:rPr>
                <w:sz w:val="14"/>
                <w:szCs w:val="14"/>
              </w:rPr>
              <w:t>AP1.4</w:t>
            </w:r>
            <w:r w:rsidRPr="00CB2169">
              <w:rPr>
                <w:sz w:val="14"/>
                <w:szCs w:val="14"/>
                <w:rtl/>
              </w:rPr>
              <w:t>.</w:t>
            </w:r>
          </w:p>
        </w:tc>
      </w:tr>
      <w:tr w:rsidR="00932A8B" w:rsidRPr="00762858" w14:paraId="23948494"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697C23DE" w14:textId="77777777" w:rsidR="00932A8B" w:rsidRPr="00762858" w:rsidRDefault="00932A8B" w:rsidP="00CB2169">
            <w:pPr>
              <w:pStyle w:val="Tabletexte"/>
              <w:keepNext/>
              <w:keepLines/>
              <w:rPr>
                <w:sz w:val="14"/>
                <w:szCs w:val="14"/>
              </w:rPr>
            </w:pPr>
            <w:r w:rsidRPr="00762858">
              <w:rPr>
                <w:sz w:val="14"/>
                <w:szCs w:val="14"/>
              </w:rPr>
              <w:t>02</w:t>
            </w:r>
          </w:p>
        </w:tc>
        <w:tc>
          <w:tcPr>
            <w:tcW w:w="1318" w:type="dxa"/>
            <w:tcBorders>
              <w:top w:val="single" w:sz="4" w:space="0" w:color="auto"/>
              <w:left w:val="single" w:sz="4" w:space="0" w:color="auto"/>
              <w:bottom w:val="single" w:sz="4" w:space="0" w:color="auto"/>
              <w:right w:val="single" w:sz="4" w:space="0" w:color="auto"/>
            </w:tcBorders>
            <w:hideMark/>
          </w:tcPr>
          <w:p w14:paraId="5A78D962" w14:textId="77777777" w:rsidR="00932A8B" w:rsidRPr="00762858" w:rsidRDefault="00932A8B" w:rsidP="00CB2169">
            <w:pPr>
              <w:pStyle w:val="Tabletexte"/>
              <w:keepNext/>
              <w:keepLines/>
              <w:jc w:val="left"/>
              <w:rPr>
                <w:sz w:val="14"/>
                <w:szCs w:val="14"/>
              </w:rPr>
            </w:pPr>
            <w:r w:rsidRPr="00762858">
              <w:rPr>
                <w:sz w:val="14"/>
                <w:szCs w:val="14"/>
                <w:rtl/>
              </w:rPr>
              <w:t>يُدفع بالخبراء والمختصين في المواضيع المعنية إلى شراكات ومنتديات مكرسة في الغالب لمواضيع محددة النطاق.</w:t>
            </w:r>
          </w:p>
        </w:tc>
        <w:tc>
          <w:tcPr>
            <w:tcW w:w="294" w:type="dxa"/>
            <w:tcBorders>
              <w:top w:val="single" w:sz="4" w:space="0" w:color="auto"/>
              <w:left w:val="single" w:sz="4" w:space="0" w:color="auto"/>
              <w:bottom w:val="single" w:sz="4" w:space="0" w:color="auto"/>
              <w:right w:val="single" w:sz="4" w:space="0" w:color="auto"/>
            </w:tcBorders>
          </w:tcPr>
          <w:p w14:paraId="6938675B" w14:textId="77777777" w:rsidR="00932A8B" w:rsidRPr="00762858" w:rsidRDefault="00932A8B" w:rsidP="00CB2169">
            <w:pPr>
              <w:pStyle w:val="Tabletexte"/>
              <w:keepNext/>
              <w:keepLines/>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33E1F755" w14:textId="77777777" w:rsidR="00932A8B" w:rsidRPr="00762858" w:rsidRDefault="00932A8B" w:rsidP="00CB2169">
            <w:pPr>
              <w:pStyle w:val="Tabletexte"/>
              <w:keepNext/>
              <w:keepLines/>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EDA5995" w14:textId="77777777" w:rsidR="00932A8B" w:rsidRPr="00762858" w:rsidRDefault="00932A8B" w:rsidP="00CB2169">
            <w:pPr>
              <w:pStyle w:val="Tabletexte"/>
              <w:keepNext/>
              <w:keepLines/>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19ABA3F0" w14:textId="77777777" w:rsidR="00932A8B" w:rsidRPr="00762858" w:rsidRDefault="00932A8B" w:rsidP="00CB2169">
            <w:pPr>
              <w:pStyle w:val="Tabletexte"/>
              <w:keepNext/>
              <w:keepLines/>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68BCFCEF" w14:textId="77777777" w:rsidR="00932A8B" w:rsidRPr="00762858" w:rsidRDefault="00932A8B" w:rsidP="00CB2169">
            <w:pPr>
              <w:pStyle w:val="Tabletexte"/>
              <w:keepNext/>
              <w:keepLines/>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3540595B" w14:textId="77777777" w:rsidR="00932A8B" w:rsidRPr="00762858" w:rsidRDefault="00932A8B" w:rsidP="00CB2169">
            <w:pPr>
              <w:pStyle w:val="Tabletexte"/>
              <w:keepNext/>
              <w:keepLines/>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00B0CD8E" w14:textId="77777777" w:rsidR="00932A8B" w:rsidRPr="00762858" w:rsidRDefault="00932A8B" w:rsidP="00CB2169">
            <w:pPr>
              <w:pStyle w:val="Tabletexte"/>
              <w:keepNext/>
              <w:keepLines/>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19CA7DBB" w14:textId="77777777" w:rsidR="00932A8B" w:rsidRPr="00762858" w:rsidRDefault="00932A8B" w:rsidP="00CB2169">
            <w:pPr>
              <w:pStyle w:val="Tabletexte"/>
              <w:keepNext/>
              <w:keepLines/>
              <w:rPr>
                <w:sz w:val="14"/>
                <w:szCs w:val="14"/>
              </w:rPr>
            </w:pPr>
            <w:r w:rsidRPr="00762858">
              <w:rPr>
                <w:sz w:val="14"/>
                <w:szCs w:val="14"/>
                <w:rtl/>
              </w:rPr>
              <w:t>تحرِّي سبل تحسين التنسيق مع منتديات أخرى ضماناً لحظو الخبراء بتجارب جيدة وحفاظاً على ثبات الخبرة التقنية في قطاع تقييس الاتصالات</w:t>
            </w:r>
          </w:p>
        </w:tc>
        <w:tc>
          <w:tcPr>
            <w:tcW w:w="1028" w:type="dxa"/>
            <w:tcBorders>
              <w:top w:val="single" w:sz="4" w:space="0" w:color="auto"/>
              <w:left w:val="single" w:sz="4" w:space="0" w:color="auto"/>
              <w:bottom w:val="single" w:sz="4" w:space="0" w:color="auto"/>
              <w:right w:val="single" w:sz="4" w:space="0" w:color="auto"/>
            </w:tcBorders>
            <w:hideMark/>
          </w:tcPr>
          <w:p w14:paraId="08462ACE" w14:textId="2B6E578F" w:rsidR="00932A8B" w:rsidRPr="00762858" w:rsidRDefault="00C466F7" w:rsidP="00CB2169">
            <w:pPr>
              <w:pStyle w:val="Tabletexte"/>
              <w:keepNext/>
              <w:keepLines/>
              <w:jc w:val="left"/>
              <w:rPr>
                <w:sz w:val="14"/>
                <w:szCs w:val="14"/>
                <w:rtl/>
                <w:lang w:bidi="ar-EG"/>
              </w:rPr>
            </w:pPr>
            <w:r w:rsidRPr="00762858">
              <w:rPr>
                <w:sz w:val="14"/>
                <w:szCs w:val="14"/>
                <w:rtl/>
              </w:rPr>
              <w:t xml:space="preserve">فريق المقرِّر </w:t>
            </w:r>
            <w:r w:rsidR="00932A8B" w:rsidRPr="00762858">
              <w:rPr>
                <w:sz w:val="14"/>
                <w:szCs w:val="14"/>
              </w:rPr>
              <w:t>R</w:t>
            </w:r>
            <w:r w:rsidRPr="00762858">
              <w:rPr>
                <w:sz w:val="14"/>
                <w:szCs w:val="14"/>
              </w:rPr>
              <w:t>G</w:t>
            </w:r>
            <w:r w:rsidR="00932A8B" w:rsidRPr="00762858">
              <w:rPr>
                <w:sz w:val="14"/>
                <w:szCs w:val="14"/>
              </w:rPr>
              <w:noBreakHyphen/>
            </w:r>
            <w:r w:rsidRPr="00762858">
              <w:rPr>
                <w:sz w:val="14"/>
                <w:szCs w:val="14"/>
              </w:rPr>
              <w:t>IEM</w:t>
            </w:r>
            <w:r w:rsidR="00932A8B" w:rsidRPr="00762858">
              <w:rPr>
                <w:sz w:val="14"/>
                <w:szCs w:val="14"/>
                <w:rtl/>
              </w:rPr>
              <w:t xml:space="preserve">، وفريق المقرِّر المعني بالخطتين الاستراتيجية والتشغيلية </w:t>
            </w:r>
            <w:r w:rsidR="00932A8B" w:rsidRPr="00762858">
              <w:rPr>
                <w:sz w:val="14"/>
                <w:szCs w:val="14"/>
              </w:rPr>
              <w:t>(RG-SOP)</w:t>
            </w:r>
          </w:p>
        </w:tc>
        <w:tc>
          <w:tcPr>
            <w:tcW w:w="919" w:type="dxa"/>
            <w:tcBorders>
              <w:top w:val="single" w:sz="4" w:space="0" w:color="auto"/>
              <w:left w:val="single" w:sz="4" w:space="0" w:color="auto"/>
              <w:bottom w:val="single" w:sz="4" w:space="0" w:color="auto"/>
              <w:right w:val="single" w:sz="4" w:space="0" w:color="auto"/>
            </w:tcBorders>
            <w:hideMark/>
          </w:tcPr>
          <w:p w14:paraId="06E4E4D6" w14:textId="77777777" w:rsidR="00932A8B" w:rsidRPr="00762858" w:rsidRDefault="00932A8B" w:rsidP="00CB2169">
            <w:pPr>
              <w:pStyle w:val="Tabletexte"/>
              <w:keepNext/>
              <w:keepLines/>
              <w:rPr>
                <w:sz w:val="14"/>
                <w:szCs w:val="14"/>
              </w:rPr>
            </w:pPr>
            <w:r w:rsidRPr="00762858">
              <w:rPr>
                <w:sz w:val="14"/>
                <w:szCs w:val="14"/>
              </w:rPr>
              <w:t>AP1.7</w:t>
            </w:r>
          </w:p>
        </w:tc>
        <w:tc>
          <w:tcPr>
            <w:tcW w:w="1363" w:type="dxa"/>
            <w:tcBorders>
              <w:top w:val="single" w:sz="4" w:space="0" w:color="auto"/>
              <w:left w:val="single" w:sz="4" w:space="0" w:color="auto"/>
              <w:bottom w:val="single" w:sz="4" w:space="0" w:color="auto"/>
              <w:right w:val="single" w:sz="4" w:space="0" w:color="auto"/>
            </w:tcBorders>
          </w:tcPr>
          <w:p w14:paraId="162BA639" w14:textId="77777777" w:rsidR="00932A8B" w:rsidRPr="00762858" w:rsidRDefault="00932A8B" w:rsidP="00CB2169">
            <w:pPr>
              <w:pStyle w:val="Tabletexte"/>
              <w:keepNext/>
              <w:keepLines/>
              <w:rPr>
                <w:sz w:val="14"/>
                <w:szCs w:val="14"/>
              </w:rPr>
            </w:pPr>
          </w:p>
        </w:tc>
      </w:tr>
      <w:tr w:rsidR="00932A8B" w:rsidRPr="00762858" w14:paraId="3739FA85"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13AEF5E0" w14:textId="77777777" w:rsidR="00932A8B" w:rsidRPr="00762858" w:rsidRDefault="00932A8B" w:rsidP="00DE61CD">
            <w:pPr>
              <w:pStyle w:val="Tabletexte"/>
              <w:rPr>
                <w:sz w:val="14"/>
                <w:szCs w:val="14"/>
              </w:rPr>
            </w:pPr>
            <w:r w:rsidRPr="00762858">
              <w:rPr>
                <w:sz w:val="14"/>
                <w:szCs w:val="14"/>
              </w:rPr>
              <w:t>03</w:t>
            </w:r>
          </w:p>
        </w:tc>
        <w:tc>
          <w:tcPr>
            <w:tcW w:w="1318" w:type="dxa"/>
            <w:tcBorders>
              <w:top w:val="single" w:sz="4" w:space="0" w:color="auto"/>
              <w:left w:val="single" w:sz="4" w:space="0" w:color="auto"/>
              <w:bottom w:val="single" w:sz="4" w:space="0" w:color="auto"/>
              <w:right w:val="single" w:sz="4" w:space="0" w:color="auto"/>
            </w:tcBorders>
            <w:hideMark/>
          </w:tcPr>
          <w:p w14:paraId="3A1B54E0" w14:textId="77777777" w:rsidR="00932A8B" w:rsidRPr="00762858" w:rsidRDefault="00932A8B" w:rsidP="00DE61CD">
            <w:pPr>
              <w:pStyle w:val="Tabletexte"/>
              <w:jc w:val="left"/>
              <w:rPr>
                <w:sz w:val="14"/>
                <w:szCs w:val="14"/>
              </w:rPr>
            </w:pPr>
            <w:r w:rsidRPr="00762858">
              <w:rPr>
                <w:sz w:val="14"/>
                <w:szCs w:val="14"/>
                <w:rtl/>
              </w:rPr>
              <w:t>ينبغي الاستفادة على نحو أفضل من الطبيعة الشاملة التي يتسم بها قطاع تقييس الاتصالات لمساعدة دوائر الصناعة في تحديد الحلول</w:t>
            </w:r>
          </w:p>
        </w:tc>
        <w:tc>
          <w:tcPr>
            <w:tcW w:w="294" w:type="dxa"/>
            <w:tcBorders>
              <w:top w:val="single" w:sz="4" w:space="0" w:color="auto"/>
              <w:left w:val="single" w:sz="4" w:space="0" w:color="auto"/>
              <w:bottom w:val="single" w:sz="4" w:space="0" w:color="auto"/>
              <w:right w:val="single" w:sz="4" w:space="0" w:color="auto"/>
            </w:tcBorders>
          </w:tcPr>
          <w:p w14:paraId="4593E3F0"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559C4627"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673C2972"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0A0EEE1B"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79D146AA"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6C90E52F"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0DB53EFA"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7D3DBCE1" w14:textId="77777777" w:rsidR="00932A8B" w:rsidRPr="00762858" w:rsidRDefault="00932A8B" w:rsidP="00DE61CD">
            <w:pPr>
              <w:pStyle w:val="Tabletexte"/>
              <w:rPr>
                <w:sz w:val="14"/>
                <w:szCs w:val="14"/>
              </w:rPr>
            </w:pPr>
            <w:r w:rsidRPr="00762858">
              <w:rPr>
                <w:sz w:val="14"/>
                <w:szCs w:val="14"/>
                <w:rtl/>
              </w:rPr>
              <w:t>تحسين مستوى الوضوح فيما يتعلق بالمجالات التي يمكن فيها لدوائر الصناعة تحديد حلول والمشاركة</w:t>
            </w:r>
          </w:p>
        </w:tc>
        <w:tc>
          <w:tcPr>
            <w:tcW w:w="1028" w:type="dxa"/>
            <w:tcBorders>
              <w:top w:val="single" w:sz="4" w:space="0" w:color="auto"/>
              <w:left w:val="single" w:sz="4" w:space="0" w:color="auto"/>
              <w:bottom w:val="single" w:sz="4" w:space="0" w:color="auto"/>
              <w:right w:val="single" w:sz="4" w:space="0" w:color="auto"/>
            </w:tcBorders>
            <w:hideMark/>
          </w:tcPr>
          <w:p w14:paraId="44840F8E" w14:textId="31A42568" w:rsidR="00932A8B" w:rsidRPr="00762858" w:rsidRDefault="00C466F7" w:rsidP="00DE61CD">
            <w:pPr>
              <w:pStyle w:val="Tabletexte"/>
              <w:jc w:val="left"/>
              <w:rPr>
                <w:sz w:val="14"/>
                <w:szCs w:val="14"/>
              </w:rPr>
            </w:pPr>
            <w:r w:rsidRPr="00762858">
              <w:rPr>
                <w:sz w:val="14"/>
                <w:szCs w:val="14"/>
                <w:rtl/>
              </w:rPr>
              <w:t xml:space="preserve">فريق المقرِّر </w:t>
            </w:r>
            <w:r w:rsidR="00932A8B" w:rsidRPr="00762858">
              <w:rPr>
                <w:sz w:val="14"/>
                <w:szCs w:val="14"/>
              </w:rPr>
              <w:t>RG</w:t>
            </w:r>
            <w:r w:rsidR="00932A8B" w:rsidRPr="00762858">
              <w:rPr>
                <w:sz w:val="14"/>
                <w:szCs w:val="14"/>
              </w:rPr>
              <w:noBreakHyphen/>
              <w:t>IEM</w:t>
            </w:r>
            <w:r w:rsidR="00932A8B" w:rsidRPr="00762858">
              <w:rPr>
                <w:sz w:val="14"/>
                <w:szCs w:val="14"/>
                <w:rtl/>
              </w:rPr>
              <w:t>، ومكتب تقييس الاتصالات</w:t>
            </w:r>
          </w:p>
        </w:tc>
        <w:tc>
          <w:tcPr>
            <w:tcW w:w="919" w:type="dxa"/>
            <w:tcBorders>
              <w:top w:val="single" w:sz="4" w:space="0" w:color="auto"/>
              <w:left w:val="single" w:sz="4" w:space="0" w:color="auto"/>
              <w:bottom w:val="single" w:sz="4" w:space="0" w:color="auto"/>
              <w:right w:val="single" w:sz="4" w:space="0" w:color="auto"/>
            </w:tcBorders>
            <w:hideMark/>
          </w:tcPr>
          <w:p w14:paraId="19559254" w14:textId="77777777" w:rsidR="00932A8B" w:rsidRPr="00762858" w:rsidRDefault="00932A8B" w:rsidP="00DE61CD">
            <w:pPr>
              <w:pStyle w:val="Tabletexte"/>
              <w:rPr>
                <w:sz w:val="14"/>
                <w:szCs w:val="14"/>
              </w:rPr>
            </w:pPr>
            <w:r w:rsidRPr="00762858">
              <w:rPr>
                <w:sz w:val="14"/>
                <w:szCs w:val="14"/>
                <w:lang w:val="en-GB"/>
              </w:rPr>
              <w:t>AP1.3</w:t>
            </w:r>
          </w:p>
        </w:tc>
        <w:tc>
          <w:tcPr>
            <w:tcW w:w="1363" w:type="dxa"/>
            <w:tcBorders>
              <w:top w:val="single" w:sz="4" w:space="0" w:color="auto"/>
              <w:left w:val="single" w:sz="4" w:space="0" w:color="auto"/>
              <w:bottom w:val="single" w:sz="4" w:space="0" w:color="auto"/>
              <w:right w:val="single" w:sz="4" w:space="0" w:color="auto"/>
            </w:tcBorders>
            <w:hideMark/>
          </w:tcPr>
          <w:p w14:paraId="02DB6EE5" w14:textId="6A7CBF72" w:rsidR="00932A8B" w:rsidRPr="00762858" w:rsidRDefault="00932A8B" w:rsidP="005A5B37">
            <w:pPr>
              <w:pStyle w:val="Tabletexte"/>
              <w:jc w:val="left"/>
              <w:rPr>
                <w:sz w:val="14"/>
                <w:szCs w:val="14"/>
              </w:rPr>
            </w:pPr>
            <w:r w:rsidRPr="00762858">
              <w:rPr>
                <w:sz w:val="14"/>
                <w:szCs w:val="14"/>
                <w:rtl/>
              </w:rPr>
              <w:t xml:space="preserve">ثمة تردد معقول في إضافة الإجراء المقترح إلى بند الإجراء </w:t>
            </w:r>
            <w:r w:rsidR="00C876F6" w:rsidRPr="00762858">
              <w:rPr>
                <w:sz w:val="14"/>
                <w:szCs w:val="14"/>
              </w:rPr>
              <w:t>AP1.1</w:t>
            </w:r>
            <w:r w:rsidRPr="00762858">
              <w:rPr>
                <w:sz w:val="14"/>
                <w:szCs w:val="14"/>
                <w:rtl/>
              </w:rPr>
              <w:t xml:space="preserve"> و/أو بند الإجراء </w:t>
            </w:r>
            <w:r w:rsidR="00C876F6" w:rsidRPr="00762858">
              <w:rPr>
                <w:sz w:val="14"/>
                <w:szCs w:val="14"/>
              </w:rPr>
              <w:t>AP1.4</w:t>
            </w:r>
            <w:r w:rsidRPr="00762858">
              <w:rPr>
                <w:sz w:val="14"/>
                <w:szCs w:val="14"/>
                <w:rtl/>
              </w:rPr>
              <w:t>.</w:t>
            </w:r>
          </w:p>
        </w:tc>
      </w:tr>
      <w:tr w:rsidR="00932A8B" w:rsidRPr="00762858" w14:paraId="02DA9A38"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464C840E" w14:textId="77777777" w:rsidR="00932A8B" w:rsidRPr="00762858" w:rsidRDefault="00932A8B" w:rsidP="00DE61CD">
            <w:pPr>
              <w:pStyle w:val="Tabletexte"/>
              <w:rPr>
                <w:sz w:val="14"/>
                <w:szCs w:val="14"/>
              </w:rPr>
            </w:pPr>
            <w:r w:rsidRPr="00762858">
              <w:rPr>
                <w:sz w:val="14"/>
                <w:szCs w:val="14"/>
              </w:rPr>
              <w:t>04</w:t>
            </w:r>
          </w:p>
        </w:tc>
        <w:tc>
          <w:tcPr>
            <w:tcW w:w="1318" w:type="dxa"/>
            <w:tcBorders>
              <w:top w:val="single" w:sz="4" w:space="0" w:color="auto"/>
              <w:left w:val="single" w:sz="4" w:space="0" w:color="auto"/>
              <w:bottom w:val="single" w:sz="4" w:space="0" w:color="auto"/>
              <w:right w:val="single" w:sz="4" w:space="0" w:color="auto"/>
            </w:tcBorders>
            <w:hideMark/>
          </w:tcPr>
          <w:p w14:paraId="0072DF5D" w14:textId="77777777" w:rsidR="00932A8B" w:rsidRPr="00762858" w:rsidRDefault="00932A8B" w:rsidP="00DE61CD">
            <w:pPr>
              <w:pStyle w:val="Tabletexte"/>
              <w:jc w:val="left"/>
              <w:rPr>
                <w:sz w:val="14"/>
                <w:szCs w:val="14"/>
              </w:rPr>
            </w:pPr>
            <w:r w:rsidRPr="00762858">
              <w:rPr>
                <w:sz w:val="14"/>
                <w:szCs w:val="14"/>
                <w:rtl/>
              </w:rPr>
              <w:t>ينبغي أن تحدَّد بنود العمل على أساس متطلبات العملاء وينبغي لقطاع تقييس الاتصالات أن يشكل منبراً أيضاً للقائمين على إدارة المنتجات بدوائر الصناعة لمناقشة هذه المتطلبات</w:t>
            </w:r>
          </w:p>
        </w:tc>
        <w:tc>
          <w:tcPr>
            <w:tcW w:w="294" w:type="dxa"/>
            <w:tcBorders>
              <w:top w:val="single" w:sz="4" w:space="0" w:color="auto"/>
              <w:left w:val="single" w:sz="4" w:space="0" w:color="auto"/>
              <w:bottom w:val="single" w:sz="4" w:space="0" w:color="auto"/>
              <w:right w:val="single" w:sz="4" w:space="0" w:color="auto"/>
            </w:tcBorders>
          </w:tcPr>
          <w:p w14:paraId="51EF90D5"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6E940EFF"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41104D37"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tcPr>
          <w:p w14:paraId="296F0522"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2324AE23"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513944D0"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1D11C013"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6BF3FA03" w14:textId="792714E0" w:rsidR="00932A8B" w:rsidRPr="00762858" w:rsidRDefault="00932A8B" w:rsidP="00DE61CD">
            <w:pPr>
              <w:ind w:left="397" w:hanging="397"/>
              <w:rPr>
                <w:sz w:val="14"/>
                <w:szCs w:val="14"/>
              </w:rPr>
            </w:pPr>
            <w:r w:rsidRPr="00762858">
              <w:rPr>
                <w:sz w:val="14"/>
                <w:szCs w:val="14"/>
                <w:rtl/>
              </w:rPr>
              <w:t>أ )</w:t>
            </w:r>
            <w:r w:rsidRPr="00762858">
              <w:rPr>
                <w:sz w:val="14"/>
                <w:szCs w:val="14"/>
                <w:rtl/>
              </w:rPr>
              <w:tab/>
              <w:t xml:space="preserve">(إلى سوق مقدمي الخدمات السحابية </w:t>
            </w:r>
            <w:r w:rsidRPr="00762858">
              <w:rPr>
                <w:sz w:val="14"/>
                <w:szCs w:val="14"/>
              </w:rPr>
              <w:t>(CSP)</w:t>
            </w:r>
            <w:r w:rsidRPr="00762858">
              <w:rPr>
                <w:sz w:val="14"/>
                <w:szCs w:val="14"/>
                <w:rtl/>
              </w:rPr>
              <w:t xml:space="preserve"> حصراً) بحث أفضل السبل لإعادة تركيز بنود العمل على متطلبات العملاء</w:t>
            </w:r>
          </w:p>
          <w:p w14:paraId="09CB34A9" w14:textId="77777777" w:rsidR="00932A8B" w:rsidRPr="00762858" w:rsidRDefault="00932A8B" w:rsidP="00DE61CD">
            <w:pPr>
              <w:ind w:left="397" w:hanging="397"/>
              <w:rPr>
                <w:sz w:val="14"/>
                <w:szCs w:val="14"/>
              </w:rPr>
            </w:pPr>
            <w:r w:rsidRPr="00762858">
              <w:rPr>
                <w:sz w:val="14"/>
                <w:szCs w:val="14"/>
                <w:rtl/>
              </w:rPr>
              <w:t>ب)</w:t>
            </w:r>
            <w:r w:rsidRPr="00762858">
              <w:rPr>
                <w:sz w:val="14"/>
                <w:szCs w:val="14"/>
                <w:rtl/>
              </w:rPr>
              <w:tab/>
              <w:t xml:space="preserve">بحث أفضل السبل لاجتذاب موظفي إدارة المنتجات المعنيين بسوق </w:t>
            </w:r>
            <w:r w:rsidRPr="00762858">
              <w:rPr>
                <w:sz w:val="14"/>
                <w:szCs w:val="14"/>
              </w:rPr>
              <w:t>CSP</w:t>
            </w:r>
            <w:r w:rsidRPr="00762858">
              <w:rPr>
                <w:sz w:val="14"/>
                <w:szCs w:val="14"/>
                <w:rtl/>
              </w:rPr>
              <w:t xml:space="preserve"> للمشاركة في أعمال قطاع تقييس الاتصالات</w:t>
            </w:r>
          </w:p>
        </w:tc>
        <w:tc>
          <w:tcPr>
            <w:tcW w:w="1028" w:type="dxa"/>
            <w:tcBorders>
              <w:top w:val="single" w:sz="4" w:space="0" w:color="auto"/>
              <w:left w:val="single" w:sz="4" w:space="0" w:color="auto"/>
              <w:bottom w:val="single" w:sz="4" w:space="0" w:color="auto"/>
              <w:right w:val="single" w:sz="4" w:space="0" w:color="auto"/>
            </w:tcBorders>
            <w:hideMark/>
          </w:tcPr>
          <w:p w14:paraId="53AFFCB4" w14:textId="78CD95FB"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w:t>
            </w:r>
            <w:r w:rsidRPr="00762858">
              <w:rPr>
                <w:rFonts w:hint="cs"/>
                <w:sz w:val="14"/>
                <w:szCs w:val="14"/>
                <w:rtl/>
                <w:lang w:bidi="ar-EG"/>
              </w:rPr>
              <w:t>و</w:t>
            </w:r>
            <w:r w:rsidRPr="00762858">
              <w:rPr>
                <w:sz w:val="14"/>
                <w:szCs w:val="14"/>
                <w:rtl/>
              </w:rPr>
              <w:t xml:space="preserve">فريق المقرِّر </w:t>
            </w:r>
            <w:r w:rsidR="00932A8B" w:rsidRPr="00762858">
              <w:rPr>
                <w:sz w:val="14"/>
                <w:szCs w:val="14"/>
              </w:rPr>
              <w:t>RG</w:t>
            </w:r>
            <w:r w:rsidR="00932A8B" w:rsidRPr="00762858">
              <w:rPr>
                <w:sz w:val="14"/>
                <w:szCs w:val="14"/>
              </w:rPr>
              <w:noBreakHyphen/>
              <w:t>SOP</w:t>
            </w:r>
            <w:r w:rsidR="00932A8B" w:rsidRPr="00762858">
              <w:rPr>
                <w:sz w:val="14"/>
                <w:szCs w:val="14"/>
                <w:rtl/>
              </w:rPr>
              <w:t>، ومكتب تقييس الاتصالات</w:t>
            </w:r>
          </w:p>
        </w:tc>
        <w:tc>
          <w:tcPr>
            <w:tcW w:w="919" w:type="dxa"/>
            <w:tcBorders>
              <w:top w:val="single" w:sz="4" w:space="0" w:color="auto"/>
              <w:left w:val="single" w:sz="4" w:space="0" w:color="auto"/>
              <w:bottom w:val="single" w:sz="4" w:space="0" w:color="auto"/>
              <w:right w:val="single" w:sz="4" w:space="0" w:color="auto"/>
            </w:tcBorders>
            <w:hideMark/>
          </w:tcPr>
          <w:p w14:paraId="217E5FE8" w14:textId="77777777" w:rsidR="00932A8B" w:rsidRPr="00762858" w:rsidRDefault="00932A8B" w:rsidP="00DE61CD">
            <w:pPr>
              <w:pStyle w:val="Tabletexte"/>
              <w:rPr>
                <w:sz w:val="14"/>
                <w:szCs w:val="14"/>
              </w:rPr>
            </w:pPr>
            <w:r w:rsidRPr="00762858">
              <w:rPr>
                <w:sz w:val="14"/>
                <w:szCs w:val="14"/>
              </w:rPr>
              <w:t>AP1.4</w:t>
            </w:r>
          </w:p>
        </w:tc>
        <w:tc>
          <w:tcPr>
            <w:tcW w:w="1363" w:type="dxa"/>
            <w:tcBorders>
              <w:top w:val="single" w:sz="4" w:space="0" w:color="auto"/>
              <w:left w:val="single" w:sz="4" w:space="0" w:color="auto"/>
              <w:bottom w:val="single" w:sz="4" w:space="0" w:color="auto"/>
              <w:right w:val="single" w:sz="4" w:space="0" w:color="auto"/>
            </w:tcBorders>
            <w:hideMark/>
          </w:tcPr>
          <w:p w14:paraId="08320AF2" w14:textId="77777777" w:rsidR="00932A8B" w:rsidRPr="00762858" w:rsidRDefault="00932A8B" w:rsidP="00DE61CD">
            <w:pPr>
              <w:pStyle w:val="Tabletexte"/>
              <w:rPr>
                <w:sz w:val="14"/>
                <w:szCs w:val="14"/>
              </w:rPr>
            </w:pPr>
            <w:r w:rsidRPr="00762858">
              <w:rPr>
                <w:sz w:val="14"/>
                <w:szCs w:val="14"/>
                <w:rtl/>
              </w:rPr>
              <w:t>كلا النقطتين</w:t>
            </w:r>
          </w:p>
        </w:tc>
      </w:tr>
      <w:tr w:rsidR="00932A8B" w:rsidRPr="00762858" w14:paraId="48D04D69"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175B0195" w14:textId="77777777" w:rsidR="00932A8B" w:rsidRPr="00762858" w:rsidRDefault="00932A8B" w:rsidP="00DE61CD">
            <w:pPr>
              <w:pStyle w:val="Tabletexte"/>
              <w:rPr>
                <w:sz w:val="14"/>
                <w:szCs w:val="14"/>
              </w:rPr>
            </w:pPr>
            <w:r w:rsidRPr="00762858">
              <w:rPr>
                <w:sz w:val="14"/>
                <w:szCs w:val="14"/>
              </w:rPr>
              <w:t>05</w:t>
            </w:r>
          </w:p>
        </w:tc>
        <w:tc>
          <w:tcPr>
            <w:tcW w:w="1318" w:type="dxa"/>
            <w:tcBorders>
              <w:top w:val="single" w:sz="4" w:space="0" w:color="auto"/>
              <w:left w:val="single" w:sz="4" w:space="0" w:color="auto"/>
              <w:bottom w:val="single" w:sz="4" w:space="0" w:color="auto"/>
              <w:right w:val="single" w:sz="4" w:space="0" w:color="auto"/>
            </w:tcBorders>
            <w:hideMark/>
          </w:tcPr>
          <w:p w14:paraId="19585D31" w14:textId="77777777" w:rsidR="00932A8B" w:rsidRPr="00762858" w:rsidRDefault="00932A8B" w:rsidP="00DE61CD">
            <w:pPr>
              <w:pStyle w:val="Tabletexte"/>
              <w:rPr>
                <w:sz w:val="14"/>
                <w:szCs w:val="14"/>
              </w:rPr>
            </w:pPr>
            <w:r w:rsidRPr="00762858">
              <w:rPr>
                <w:sz w:val="14"/>
                <w:szCs w:val="14"/>
                <w:rtl/>
              </w:rPr>
              <w:t xml:space="preserve">غالباً ما يكون بدء بنود عمل جديدة أمر شديد السهولة </w:t>
            </w:r>
          </w:p>
        </w:tc>
        <w:tc>
          <w:tcPr>
            <w:tcW w:w="294" w:type="dxa"/>
            <w:tcBorders>
              <w:top w:val="single" w:sz="4" w:space="0" w:color="auto"/>
              <w:left w:val="single" w:sz="4" w:space="0" w:color="auto"/>
              <w:bottom w:val="single" w:sz="4" w:space="0" w:color="auto"/>
              <w:right w:val="single" w:sz="4" w:space="0" w:color="auto"/>
            </w:tcBorders>
          </w:tcPr>
          <w:p w14:paraId="6DFBE3C9"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35E7EB1"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B2F4311"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2F2C92E8"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hideMark/>
          </w:tcPr>
          <w:p w14:paraId="5C0C9CCE" w14:textId="77777777" w:rsidR="00932A8B" w:rsidRPr="00762858" w:rsidRDefault="00932A8B" w:rsidP="00DE61CD">
            <w:pPr>
              <w:pStyle w:val="Tabletexte"/>
              <w:rPr>
                <w:sz w:val="14"/>
                <w:szCs w:val="14"/>
              </w:rPr>
            </w:pPr>
            <w:r w:rsidRPr="00762858">
              <w:rPr>
                <w:sz w:val="14"/>
                <w:szCs w:val="14"/>
              </w:rPr>
              <w:t>x</w:t>
            </w:r>
          </w:p>
        </w:tc>
        <w:tc>
          <w:tcPr>
            <w:tcW w:w="283" w:type="dxa"/>
            <w:tcBorders>
              <w:top w:val="single" w:sz="4" w:space="0" w:color="auto"/>
              <w:left w:val="single" w:sz="4" w:space="0" w:color="auto"/>
              <w:bottom w:val="single" w:sz="4" w:space="0" w:color="auto"/>
              <w:right w:val="single" w:sz="4" w:space="0" w:color="auto"/>
            </w:tcBorders>
          </w:tcPr>
          <w:p w14:paraId="6AE87276"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727BFAB9"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194E6DBE" w14:textId="77777777" w:rsidR="00932A8B" w:rsidRPr="00762858" w:rsidRDefault="00932A8B" w:rsidP="00DE61CD">
            <w:pPr>
              <w:pStyle w:val="Tabletexte"/>
              <w:rPr>
                <w:sz w:val="14"/>
                <w:szCs w:val="14"/>
              </w:rPr>
            </w:pPr>
            <w:r w:rsidRPr="00762858">
              <w:rPr>
                <w:sz w:val="14"/>
                <w:szCs w:val="14"/>
                <w:rtl/>
              </w:rPr>
              <w:t>بحث أفضل السبل لزيادة فائدة النتائج التي ينتهي إليها قطاع تقييس الاتصالات بضمان تقييد صلاحية المدخلات لتكون بنود عمل جديدة بالشروط المناسبة، لا سيما بتحقيق الإمكانية المثلى للتطبيق عالمياً عوضاً عن المتطلبات المثلى للتنوع الإقليمي</w:t>
            </w:r>
          </w:p>
        </w:tc>
        <w:tc>
          <w:tcPr>
            <w:tcW w:w="1028" w:type="dxa"/>
            <w:tcBorders>
              <w:top w:val="single" w:sz="4" w:space="0" w:color="auto"/>
              <w:left w:val="single" w:sz="4" w:space="0" w:color="auto"/>
              <w:bottom w:val="single" w:sz="4" w:space="0" w:color="auto"/>
              <w:right w:val="single" w:sz="4" w:space="0" w:color="auto"/>
            </w:tcBorders>
            <w:hideMark/>
          </w:tcPr>
          <w:p w14:paraId="70D4C01A" w14:textId="2E5B1F54" w:rsidR="00932A8B" w:rsidRPr="00762858" w:rsidRDefault="00C466F7" w:rsidP="00DE61CD">
            <w:pPr>
              <w:pStyle w:val="Tabletexte"/>
              <w:jc w:val="left"/>
              <w:rPr>
                <w:sz w:val="14"/>
                <w:szCs w:val="14"/>
                <w:rtl/>
                <w:lang w:bidi="ar-EG"/>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w:t>
            </w:r>
            <w:r w:rsidRPr="00762858">
              <w:rPr>
                <w:rFonts w:hint="cs"/>
                <w:sz w:val="14"/>
                <w:szCs w:val="14"/>
                <w:rtl/>
              </w:rPr>
              <w:t>و</w:t>
            </w:r>
            <w:r w:rsidRPr="00762858">
              <w:rPr>
                <w:sz w:val="14"/>
                <w:szCs w:val="14"/>
                <w:rtl/>
              </w:rPr>
              <w:t xml:space="preserve">فريق المقرِّر </w:t>
            </w:r>
            <w:r w:rsidRPr="00762858">
              <w:rPr>
                <w:sz w:val="14"/>
                <w:szCs w:val="14"/>
              </w:rPr>
              <w:t>WM</w:t>
            </w:r>
          </w:p>
        </w:tc>
        <w:tc>
          <w:tcPr>
            <w:tcW w:w="919" w:type="dxa"/>
            <w:tcBorders>
              <w:top w:val="single" w:sz="4" w:space="0" w:color="auto"/>
              <w:left w:val="single" w:sz="4" w:space="0" w:color="auto"/>
              <w:bottom w:val="single" w:sz="4" w:space="0" w:color="auto"/>
              <w:right w:val="single" w:sz="4" w:space="0" w:color="auto"/>
            </w:tcBorders>
            <w:hideMark/>
          </w:tcPr>
          <w:p w14:paraId="2CDA9A7C" w14:textId="77777777" w:rsidR="00932A8B" w:rsidRPr="00762858" w:rsidRDefault="00932A8B" w:rsidP="00DE61CD">
            <w:pPr>
              <w:pStyle w:val="Tabletexte"/>
              <w:rPr>
                <w:sz w:val="14"/>
                <w:szCs w:val="14"/>
              </w:rPr>
            </w:pPr>
            <w:r w:rsidRPr="00762858">
              <w:rPr>
                <w:sz w:val="14"/>
                <w:szCs w:val="14"/>
                <w:lang w:val="en-GB"/>
              </w:rPr>
              <w:t>AP1.2</w:t>
            </w:r>
            <w:r w:rsidRPr="00762858">
              <w:rPr>
                <w:sz w:val="14"/>
                <w:szCs w:val="14"/>
                <w:rtl/>
              </w:rPr>
              <w:t xml:space="preserve"> أو </w:t>
            </w:r>
            <w:r w:rsidRPr="00762858">
              <w:rPr>
                <w:sz w:val="14"/>
                <w:szCs w:val="14"/>
                <w:lang w:val="en-GB"/>
              </w:rPr>
              <w:t>AP1.4</w:t>
            </w:r>
          </w:p>
        </w:tc>
        <w:tc>
          <w:tcPr>
            <w:tcW w:w="1363" w:type="dxa"/>
            <w:tcBorders>
              <w:top w:val="single" w:sz="4" w:space="0" w:color="auto"/>
              <w:left w:val="single" w:sz="4" w:space="0" w:color="auto"/>
              <w:bottom w:val="single" w:sz="4" w:space="0" w:color="auto"/>
              <w:right w:val="single" w:sz="4" w:space="0" w:color="auto"/>
            </w:tcBorders>
            <w:hideMark/>
          </w:tcPr>
          <w:p w14:paraId="59655665" w14:textId="77777777" w:rsidR="00932A8B" w:rsidRPr="00762858" w:rsidRDefault="00932A8B" w:rsidP="00DE61CD">
            <w:pPr>
              <w:pStyle w:val="Tabletexte"/>
              <w:rPr>
                <w:sz w:val="14"/>
                <w:szCs w:val="14"/>
              </w:rPr>
            </w:pPr>
            <w:r w:rsidRPr="00762858">
              <w:rPr>
                <w:sz w:val="14"/>
                <w:szCs w:val="14"/>
                <w:rtl/>
              </w:rPr>
              <w:t xml:space="preserve">بند الإجراء </w:t>
            </w:r>
            <w:r w:rsidRPr="00762858">
              <w:rPr>
                <w:sz w:val="14"/>
                <w:szCs w:val="14"/>
                <w:lang w:val="en-GB"/>
              </w:rPr>
              <w:t>AP1.2</w:t>
            </w:r>
            <w:r w:rsidRPr="00762858">
              <w:rPr>
                <w:sz w:val="14"/>
                <w:szCs w:val="14"/>
                <w:rtl/>
              </w:rPr>
              <w:t>، نظراً إلى "مصداقيته الدولية"</w:t>
            </w:r>
          </w:p>
          <w:p w14:paraId="1FB0483F" w14:textId="77777777" w:rsidR="00932A8B" w:rsidRPr="00762858" w:rsidRDefault="00932A8B" w:rsidP="00DE61CD">
            <w:pPr>
              <w:pStyle w:val="Tabletexte"/>
              <w:rPr>
                <w:sz w:val="14"/>
                <w:szCs w:val="14"/>
              </w:rPr>
            </w:pPr>
            <w:r w:rsidRPr="00762858">
              <w:rPr>
                <w:sz w:val="14"/>
                <w:szCs w:val="14"/>
                <w:rtl/>
              </w:rPr>
              <w:t xml:space="preserve">وبند الإجراء </w:t>
            </w:r>
            <w:r w:rsidRPr="00762858">
              <w:rPr>
                <w:sz w:val="14"/>
                <w:szCs w:val="14"/>
                <w:lang w:val="en-GB"/>
              </w:rPr>
              <w:t>AP1.4</w:t>
            </w:r>
            <w:r w:rsidRPr="00762858">
              <w:rPr>
                <w:sz w:val="14"/>
                <w:szCs w:val="14"/>
                <w:rtl/>
              </w:rPr>
              <w:t>، لأنه يشترط استبقاء دوائر الصناعة بل واجتذابها</w:t>
            </w:r>
          </w:p>
        </w:tc>
      </w:tr>
      <w:tr w:rsidR="00932A8B" w:rsidRPr="00762858" w14:paraId="1BBEBE26"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7A369BA5" w14:textId="77777777" w:rsidR="00932A8B" w:rsidRPr="00762858" w:rsidRDefault="00932A8B" w:rsidP="00DE61CD">
            <w:pPr>
              <w:pStyle w:val="Tabletexte"/>
              <w:rPr>
                <w:sz w:val="14"/>
                <w:szCs w:val="14"/>
              </w:rPr>
            </w:pPr>
            <w:r w:rsidRPr="00762858">
              <w:rPr>
                <w:sz w:val="14"/>
                <w:szCs w:val="14"/>
              </w:rPr>
              <w:t>06</w:t>
            </w:r>
          </w:p>
        </w:tc>
        <w:tc>
          <w:tcPr>
            <w:tcW w:w="1318" w:type="dxa"/>
            <w:tcBorders>
              <w:top w:val="single" w:sz="4" w:space="0" w:color="auto"/>
              <w:left w:val="single" w:sz="4" w:space="0" w:color="auto"/>
              <w:bottom w:val="single" w:sz="4" w:space="0" w:color="auto"/>
              <w:right w:val="single" w:sz="4" w:space="0" w:color="auto"/>
            </w:tcBorders>
            <w:hideMark/>
          </w:tcPr>
          <w:p w14:paraId="1BFDF55D" w14:textId="77777777" w:rsidR="00932A8B" w:rsidRPr="00762858" w:rsidRDefault="00932A8B" w:rsidP="00DE61CD">
            <w:pPr>
              <w:pStyle w:val="Tabletexte"/>
              <w:jc w:val="left"/>
              <w:rPr>
                <w:sz w:val="14"/>
                <w:szCs w:val="14"/>
              </w:rPr>
            </w:pPr>
            <w:r w:rsidRPr="00762858">
              <w:rPr>
                <w:sz w:val="14"/>
                <w:szCs w:val="14"/>
                <w:rtl/>
              </w:rPr>
              <w:t>ينبغي تحسين الاعتراف ببنود العمل الجديدة المحددة بوصفها تقارير تقنية، أو بالمبادئ توجيهية، في سياق عملية التقييس</w:t>
            </w:r>
          </w:p>
        </w:tc>
        <w:tc>
          <w:tcPr>
            <w:tcW w:w="294" w:type="dxa"/>
            <w:tcBorders>
              <w:top w:val="single" w:sz="4" w:space="0" w:color="auto"/>
              <w:left w:val="single" w:sz="4" w:space="0" w:color="auto"/>
              <w:bottom w:val="single" w:sz="4" w:space="0" w:color="auto"/>
              <w:right w:val="single" w:sz="4" w:space="0" w:color="auto"/>
            </w:tcBorders>
          </w:tcPr>
          <w:p w14:paraId="78BAC454"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300AB8A9"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265B05D6" w14:textId="77777777" w:rsidR="00932A8B" w:rsidRPr="00762858" w:rsidRDefault="00932A8B" w:rsidP="00DE61CD">
            <w:pPr>
              <w:pStyle w:val="Tabletexte"/>
              <w:rPr>
                <w:sz w:val="14"/>
                <w:szCs w:val="14"/>
              </w:rPr>
            </w:pPr>
            <w:r w:rsidRPr="00762858">
              <w:rPr>
                <w:sz w:val="14"/>
                <w:szCs w:val="14"/>
              </w:rPr>
              <w:t>x</w:t>
            </w:r>
          </w:p>
        </w:tc>
        <w:tc>
          <w:tcPr>
            <w:tcW w:w="289" w:type="dxa"/>
            <w:tcBorders>
              <w:top w:val="single" w:sz="4" w:space="0" w:color="auto"/>
              <w:left w:val="single" w:sz="4" w:space="0" w:color="auto"/>
              <w:bottom w:val="single" w:sz="4" w:space="0" w:color="auto"/>
              <w:right w:val="single" w:sz="4" w:space="0" w:color="auto"/>
            </w:tcBorders>
            <w:hideMark/>
          </w:tcPr>
          <w:p w14:paraId="0CFB9F70"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C20441C"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6CE1B764"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2A4573A3"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4571F4E1" w14:textId="0450F375" w:rsidR="00932A8B" w:rsidRPr="00762858" w:rsidRDefault="00932A8B" w:rsidP="00DE61CD">
            <w:pPr>
              <w:pStyle w:val="Tabletexte"/>
              <w:rPr>
                <w:sz w:val="14"/>
                <w:szCs w:val="14"/>
              </w:rPr>
            </w:pPr>
            <w:r w:rsidRPr="00762858">
              <w:rPr>
                <w:sz w:val="14"/>
                <w:szCs w:val="14"/>
                <w:rtl/>
              </w:rPr>
              <w:t xml:space="preserve">بحث مشكلة ضرورة تحسين الاعتراف ببنود العمل الجديدة المحددة بوصفها تقارير تقنية، أو بالمبادئ التوجيهية، في سياق عملية التقييس (التوصيتان </w:t>
            </w:r>
            <w:r w:rsidRPr="00762858">
              <w:rPr>
                <w:sz w:val="14"/>
                <w:szCs w:val="14"/>
              </w:rPr>
              <w:t>A.1</w:t>
            </w:r>
            <w:r w:rsidRPr="00762858">
              <w:rPr>
                <w:sz w:val="14"/>
                <w:szCs w:val="14"/>
                <w:rtl/>
              </w:rPr>
              <w:t xml:space="preserve"> و</w:t>
            </w:r>
            <w:r w:rsidR="001B1EDD">
              <w:rPr>
                <w:sz w:val="14"/>
                <w:szCs w:val="14"/>
              </w:rPr>
              <w:t>A.</w:t>
            </w:r>
            <w:r w:rsidRPr="00762858">
              <w:rPr>
                <w:sz w:val="14"/>
                <w:szCs w:val="14"/>
              </w:rPr>
              <w:t>13</w:t>
            </w:r>
            <w:r w:rsidRPr="00762858">
              <w:rPr>
                <w:sz w:val="14"/>
                <w:szCs w:val="14"/>
                <w:rtl/>
              </w:rPr>
              <w:t>)</w:t>
            </w:r>
          </w:p>
        </w:tc>
        <w:tc>
          <w:tcPr>
            <w:tcW w:w="1028" w:type="dxa"/>
            <w:tcBorders>
              <w:top w:val="single" w:sz="4" w:space="0" w:color="auto"/>
              <w:left w:val="single" w:sz="4" w:space="0" w:color="auto"/>
              <w:bottom w:val="single" w:sz="4" w:space="0" w:color="auto"/>
              <w:right w:val="single" w:sz="4" w:space="0" w:color="auto"/>
            </w:tcBorders>
            <w:hideMark/>
          </w:tcPr>
          <w:p w14:paraId="3FCC2C36" w14:textId="48D36955"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16C8F09B" w14:textId="77777777" w:rsidR="00932A8B" w:rsidRPr="00762858" w:rsidRDefault="00932A8B" w:rsidP="00DE61CD">
            <w:pPr>
              <w:pStyle w:val="Tabletexte"/>
              <w:rPr>
                <w:sz w:val="14"/>
                <w:szCs w:val="14"/>
              </w:rPr>
            </w:pPr>
            <w:r w:rsidRPr="00762858">
              <w:rPr>
                <w:sz w:val="14"/>
                <w:szCs w:val="14"/>
                <w:lang w:val="en-GB"/>
              </w:rPr>
              <w:t>AP1.1.3</w:t>
            </w:r>
            <w:r w:rsidRPr="00762858">
              <w:rPr>
                <w:sz w:val="14"/>
                <w:szCs w:val="14"/>
                <w:rtl/>
              </w:rPr>
              <w:t xml:space="preserve">، </w:t>
            </w:r>
            <w:r w:rsidRPr="00762858">
              <w:rPr>
                <w:sz w:val="14"/>
                <w:szCs w:val="14"/>
                <w:lang w:val="en-GB"/>
              </w:rPr>
              <w:t>AP1.4</w:t>
            </w:r>
          </w:p>
        </w:tc>
        <w:tc>
          <w:tcPr>
            <w:tcW w:w="1363" w:type="dxa"/>
            <w:tcBorders>
              <w:top w:val="single" w:sz="4" w:space="0" w:color="auto"/>
              <w:left w:val="single" w:sz="4" w:space="0" w:color="auto"/>
              <w:bottom w:val="single" w:sz="4" w:space="0" w:color="auto"/>
              <w:right w:val="single" w:sz="4" w:space="0" w:color="auto"/>
            </w:tcBorders>
            <w:hideMark/>
          </w:tcPr>
          <w:p w14:paraId="35C32DBF" w14:textId="77777777" w:rsidR="00932A8B" w:rsidRPr="00762858" w:rsidRDefault="00932A8B" w:rsidP="005A5B37">
            <w:pPr>
              <w:pStyle w:val="Tabletexte"/>
              <w:jc w:val="left"/>
              <w:rPr>
                <w:sz w:val="14"/>
                <w:szCs w:val="14"/>
              </w:rPr>
            </w:pPr>
            <w:r w:rsidRPr="00762858">
              <w:rPr>
                <w:sz w:val="14"/>
                <w:szCs w:val="14"/>
                <w:rtl/>
              </w:rPr>
              <w:t xml:space="preserve">اتساقاً مع البند </w:t>
            </w:r>
            <w:r w:rsidRPr="00762858">
              <w:rPr>
                <w:sz w:val="14"/>
                <w:szCs w:val="14"/>
              </w:rPr>
              <w:t>05</w:t>
            </w:r>
            <w:r w:rsidRPr="00762858">
              <w:rPr>
                <w:sz w:val="14"/>
                <w:szCs w:val="14"/>
                <w:rtl/>
              </w:rPr>
              <w:t xml:space="preserve"> أعلاه، تندرج هذه النقطة تحت بند الإجراء </w:t>
            </w:r>
            <w:r w:rsidRPr="00762858">
              <w:rPr>
                <w:sz w:val="14"/>
                <w:szCs w:val="14"/>
              </w:rPr>
              <w:t>AP1.4</w:t>
            </w:r>
            <w:r w:rsidRPr="00762858">
              <w:rPr>
                <w:sz w:val="14"/>
                <w:szCs w:val="14"/>
                <w:rtl/>
              </w:rPr>
              <w:t>، لكنها توجِّه الانتباه كذلك إلى النقص العام في مستوى ”تعليم" قادة الصناعة فيما يتعلق بمجال الاختصاص هذا وإلى كيفية المشاركة على أفضل وجه في ميدان التقييس.</w:t>
            </w:r>
          </w:p>
        </w:tc>
      </w:tr>
      <w:tr w:rsidR="00932A8B" w:rsidRPr="00762858" w14:paraId="45B2AA24"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7F916F66" w14:textId="77777777" w:rsidR="00932A8B" w:rsidRPr="00762858" w:rsidRDefault="00932A8B" w:rsidP="005A5B37">
            <w:pPr>
              <w:pStyle w:val="Tabletexte"/>
              <w:keepNext/>
              <w:keepLines/>
              <w:rPr>
                <w:sz w:val="14"/>
                <w:szCs w:val="14"/>
              </w:rPr>
            </w:pPr>
            <w:r w:rsidRPr="00762858">
              <w:rPr>
                <w:sz w:val="14"/>
                <w:szCs w:val="14"/>
              </w:rPr>
              <w:t>07</w:t>
            </w:r>
          </w:p>
        </w:tc>
        <w:tc>
          <w:tcPr>
            <w:tcW w:w="1318" w:type="dxa"/>
            <w:tcBorders>
              <w:top w:val="single" w:sz="4" w:space="0" w:color="auto"/>
              <w:left w:val="single" w:sz="4" w:space="0" w:color="auto"/>
              <w:bottom w:val="single" w:sz="4" w:space="0" w:color="auto"/>
              <w:right w:val="single" w:sz="4" w:space="0" w:color="auto"/>
            </w:tcBorders>
            <w:hideMark/>
          </w:tcPr>
          <w:p w14:paraId="096B93B8" w14:textId="77777777" w:rsidR="00932A8B" w:rsidRPr="00762858" w:rsidRDefault="00932A8B" w:rsidP="005A5B37">
            <w:pPr>
              <w:pStyle w:val="Tabletexte"/>
              <w:keepNext/>
              <w:keepLines/>
              <w:jc w:val="left"/>
              <w:rPr>
                <w:sz w:val="14"/>
                <w:szCs w:val="14"/>
              </w:rPr>
            </w:pPr>
            <w:r w:rsidRPr="00762858">
              <w:rPr>
                <w:sz w:val="14"/>
                <w:szCs w:val="14"/>
                <w:rtl/>
              </w:rPr>
              <w:t>إعداد "قصة قطاع تقييس الاتصالات بالاتحاد" / عرض المنافع المقدمة، إلى جانب تسويق ما لدى القطاع من خدمات ومنتجات وترويجها</w:t>
            </w:r>
          </w:p>
        </w:tc>
        <w:tc>
          <w:tcPr>
            <w:tcW w:w="294" w:type="dxa"/>
            <w:tcBorders>
              <w:top w:val="single" w:sz="4" w:space="0" w:color="auto"/>
              <w:left w:val="single" w:sz="4" w:space="0" w:color="auto"/>
              <w:bottom w:val="single" w:sz="4" w:space="0" w:color="auto"/>
              <w:right w:val="single" w:sz="4" w:space="0" w:color="auto"/>
            </w:tcBorders>
          </w:tcPr>
          <w:p w14:paraId="7F0EB077" w14:textId="77777777" w:rsidR="00932A8B" w:rsidRPr="00762858" w:rsidRDefault="00932A8B" w:rsidP="005A5B37">
            <w:pPr>
              <w:pStyle w:val="Tabletexte"/>
              <w:keepNext/>
              <w:keepLines/>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194AF07" w14:textId="77777777" w:rsidR="00932A8B" w:rsidRPr="00762858" w:rsidRDefault="00932A8B" w:rsidP="005A5B37">
            <w:pPr>
              <w:pStyle w:val="Tabletexte"/>
              <w:keepNext/>
              <w:keepLines/>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00B8BA9" w14:textId="77777777" w:rsidR="00932A8B" w:rsidRPr="00762858" w:rsidRDefault="00932A8B" w:rsidP="005A5B37">
            <w:pPr>
              <w:pStyle w:val="Tabletexte"/>
              <w:keepNext/>
              <w:keepLines/>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05F9D6CC" w14:textId="77777777" w:rsidR="00932A8B" w:rsidRPr="00762858" w:rsidRDefault="00932A8B" w:rsidP="005A5B37">
            <w:pPr>
              <w:pStyle w:val="Tabletexte"/>
              <w:keepNext/>
              <w:keepLines/>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5CB20216" w14:textId="77777777" w:rsidR="00932A8B" w:rsidRPr="00762858" w:rsidRDefault="00932A8B" w:rsidP="005A5B37">
            <w:pPr>
              <w:pStyle w:val="Tabletexte"/>
              <w:keepNext/>
              <w:keepLines/>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3406E5C0" w14:textId="77777777" w:rsidR="00932A8B" w:rsidRPr="00762858" w:rsidRDefault="00932A8B" w:rsidP="005A5B37">
            <w:pPr>
              <w:pStyle w:val="Tabletexte"/>
              <w:keepNext/>
              <w:keepLines/>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07A8D5D6" w14:textId="77777777" w:rsidR="00932A8B" w:rsidRPr="00762858" w:rsidRDefault="00932A8B" w:rsidP="005A5B37">
            <w:pPr>
              <w:pStyle w:val="Tabletexte"/>
              <w:keepNext/>
              <w:keepLines/>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73203979" w14:textId="77777777" w:rsidR="00932A8B" w:rsidRPr="00762858" w:rsidRDefault="00932A8B" w:rsidP="005A5B37">
            <w:pPr>
              <w:pStyle w:val="Tabletexte"/>
              <w:keepNext/>
              <w:keepLines/>
              <w:rPr>
                <w:sz w:val="14"/>
                <w:szCs w:val="14"/>
              </w:rPr>
            </w:pPr>
            <w:r w:rsidRPr="00762858">
              <w:rPr>
                <w:sz w:val="14"/>
                <w:szCs w:val="14"/>
                <w:rtl/>
              </w:rPr>
              <w:t>تحري أفضل السبل لتقديم "قصة قطاع تقييس الاتصالات بالاتحاد" / عرض المنافع والترويج لما لدى القطاع من خدمات ومنتجات</w:t>
            </w:r>
          </w:p>
        </w:tc>
        <w:tc>
          <w:tcPr>
            <w:tcW w:w="1028" w:type="dxa"/>
            <w:tcBorders>
              <w:top w:val="single" w:sz="4" w:space="0" w:color="auto"/>
              <w:left w:val="single" w:sz="4" w:space="0" w:color="auto"/>
              <w:bottom w:val="single" w:sz="4" w:space="0" w:color="auto"/>
              <w:right w:val="single" w:sz="4" w:space="0" w:color="auto"/>
            </w:tcBorders>
            <w:hideMark/>
          </w:tcPr>
          <w:p w14:paraId="3649C2C8" w14:textId="1FD6EAC2" w:rsidR="00932A8B" w:rsidRPr="00762858" w:rsidRDefault="00C466F7" w:rsidP="005A5B37">
            <w:pPr>
              <w:pStyle w:val="Tabletexte"/>
              <w:keepNext/>
              <w:keepLines/>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ومكتب تقييس الاتصالات</w:t>
            </w:r>
          </w:p>
        </w:tc>
        <w:tc>
          <w:tcPr>
            <w:tcW w:w="919" w:type="dxa"/>
            <w:tcBorders>
              <w:top w:val="single" w:sz="4" w:space="0" w:color="auto"/>
              <w:left w:val="single" w:sz="4" w:space="0" w:color="auto"/>
              <w:bottom w:val="single" w:sz="4" w:space="0" w:color="auto"/>
              <w:right w:val="single" w:sz="4" w:space="0" w:color="auto"/>
            </w:tcBorders>
            <w:hideMark/>
          </w:tcPr>
          <w:p w14:paraId="46C234D1" w14:textId="77777777" w:rsidR="00932A8B" w:rsidRPr="00762858" w:rsidRDefault="00932A8B" w:rsidP="005A5B37">
            <w:pPr>
              <w:pStyle w:val="Tabletexte"/>
              <w:keepNext/>
              <w:keepLines/>
              <w:rPr>
                <w:sz w:val="14"/>
                <w:szCs w:val="14"/>
              </w:rPr>
            </w:pPr>
            <w:r w:rsidRPr="00762858">
              <w:rPr>
                <w:sz w:val="14"/>
                <w:szCs w:val="14"/>
              </w:rPr>
              <w:t>AP1.3</w:t>
            </w:r>
          </w:p>
        </w:tc>
        <w:tc>
          <w:tcPr>
            <w:tcW w:w="1363" w:type="dxa"/>
            <w:tcBorders>
              <w:top w:val="single" w:sz="4" w:space="0" w:color="auto"/>
              <w:left w:val="single" w:sz="4" w:space="0" w:color="auto"/>
              <w:bottom w:val="single" w:sz="4" w:space="0" w:color="auto"/>
              <w:right w:val="single" w:sz="4" w:space="0" w:color="auto"/>
            </w:tcBorders>
          </w:tcPr>
          <w:p w14:paraId="23711EAD" w14:textId="77777777" w:rsidR="00932A8B" w:rsidRPr="00762858" w:rsidRDefault="00932A8B" w:rsidP="005A5B37">
            <w:pPr>
              <w:pStyle w:val="Tabletexte"/>
              <w:keepNext/>
              <w:keepLines/>
              <w:rPr>
                <w:sz w:val="14"/>
                <w:szCs w:val="14"/>
              </w:rPr>
            </w:pPr>
          </w:p>
        </w:tc>
      </w:tr>
      <w:tr w:rsidR="00932A8B" w:rsidRPr="00762858" w14:paraId="69DFDF95"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7235F201" w14:textId="77777777" w:rsidR="00932A8B" w:rsidRPr="00762858" w:rsidRDefault="00932A8B" w:rsidP="00DE61CD">
            <w:pPr>
              <w:pStyle w:val="Tabletexte"/>
              <w:rPr>
                <w:sz w:val="14"/>
                <w:szCs w:val="14"/>
              </w:rPr>
            </w:pPr>
            <w:r w:rsidRPr="00762858">
              <w:rPr>
                <w:sz w:val="14"/>
                <w:szCs w:val="14"/>
              </w:rPr>
              <w:t>08</w:t>
            </w:r>
          </w:p>
        </w:tc>
        <w:tc>
          <w:tcPr>
            <w:tcW w:w="1318" w:type="dxa"/>
            <w:tcBorders>
              <w:top w:val="single" w:sz="4" w:space="0" w:color="auto"/>
              <w:left w:val="single" w:sz="4" w:space="0" w:color="auto"/>
              <w:bottom w:val="single" w:sz="4" w:space="0" w:color="auto"/>
              <w:right w:val="single" w:sz="4" w:space="0" w:color="auto"/>
            </w:tcBorders>
            <w:hideMark/>
          </w:tcPr>
          <w:p w14:paraId="1A9202C8" w14:textId="77777777" w:rsidR="00932A8B" w:rsidRPr="00762858" w:rsidRDefault="00932A8B" w:rsidP="00DE61CD">
            <w:pPr>
              <w:pStyle w:val="Tabletexte"/>
              <w:jc w:val="left"/>
              <w:rPr>
                <w:sz w:val="14"/>
                <w:szCs w:val="14"/>
              </w:rPr>
            </w:pPr>
            <w:r w:rsidRPr="00762858">
              <w:rPr>
                <w:sz w:val="14"/>
                <w:szCs w:val="14"/>
                <w:rtl/>
              </w:rPr>
              <w:t>أَمِن الواقعي أن يكون لدينا "قصة" واحدة فقط "لقطاع تقييس الاتصالات بالاتحاد" / عرض واحد فقط للمنافع المقدمة أم أعلينا إعداد عدد منها بحسب اختلاف السياقات؟</w:t>
            </w:r>
          </w:p>
        </w:tc>
        <w:tc>
          <w:tcPr>
            <w:tcW w:w="294" w:type="dxa"/>
            <w:tcBorders>
              <w:top w:val="single" w:sz="4" w:space="0" w:color="auto"/>
              <w:left w:val="single" w:sz="4" w:space="0" w:color="auto"/>
              <w:bottom w:val="single" w:sz="4" w:space="0" w:color="auto"/>
              <w:right w:val="single" w:sz="4" w:space="0" w:color="auto"/>
            </w:tcBorders>
          </w:tcPr>
          <w:p w14:paraId="6E817437"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7545FB5"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AE89B29"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48957033"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7FE3B8E"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5F3F870F"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232D2770"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164EB720" w14:textId="77777777" w:rsidR="00932A8B" w:rsidRPr="00762858" w:rsidRDefault="00932A8B" w:rsidP="00DE61CD">
            <w:pPr>
              <w:pStyle w:val="Tabletexte"/>
              <w:rPr>
                <w:sz w:val="14"/>
                <w:szCs w:val="14"/>
              </w:rPr>
            </w:pPr>
            <w:r w:rsidRPr="00762858">
              <w:rPr>
                <w:sz w:val="14"/>
                <w:szCs w:val="14"/>
                <w:rtl/>
              </w:rPr>
              <w:t>بحث ما إذا كان واقعياً أن تكون لدينا "قصة" واحدة فقط "لقطاع تقييس الاتصالات بالاتحاد" / عرض واحد فقط للمنافع المقدمة أو ما إذا كنا بحاجة إلى عدة قصص وعروض بحسب اختلاف السياقات (لجان الدراسات، والمواضيع، والجمهور المستهدف، وغير ذلك)</w:t>
            </w:r>
          </w:p>
        </w:tc>
        <w:tc>
          <w:tcPr>
            <w:tcW w:w="1028" w:type="dxa"/>
            <w:tcBorders>
              <w:top w:val="single" w:sz="4" w:space="0" w:color="auto"/>
              <w:left w:val="single" w:sz="4" w:space="0" w:color="auto"/>
              <w:bottom w:val="single" w:sz="4" w:space="0" w:color="auto"/>
              <w:right w:val="single" w:sz="4" w:space="0" w:color="auto"/>
            </w:tcBorders>
            <w:hideMark/>
          </w:tcPr>
          <w:p w14:paraId="64D40C62" w14:textId="2FCDD03C"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وفريق </w:t>
            </w:r>
            <w:r w:rsidRPr="00762858">
              <w:rPr>
                <w:sz w:val="14"/>
                <w:szCs w:val="14"/>
                <w:rtl/>
              </w:rPr>
              <w:t xml:space="preserve">المقرِّر </w:t>
            </w:r>
            <w:r w:rsidR="00932A8B" w:rsidRPr="00762858">
              <w:rPr>
                <w:sz w:val="14"/>
                <w:szCs w:val="14"/>
              </w:rPr>
              <w:t>RG</w:t>
            </w:r>
            <w:r w:rsidR="00932A8B" w:rsidRPr="00762858">
              <w:rPr>
                <w:sz w:val="14"/>
                <w:szCs w:val="14"/>
              </w:rPr>
              <w:noBreakHyphen/>
              <w:t>SOP</w:t>
            </w:r>
            <w:r w:rsidR="00932A8B" w:rsidRPr="00762858">
              <w:rPr>
                <w:sz w:val="14"/>
                <w:szCs w:val="14"/>
                <w:rtl/>
              </w:rPr>
              <w:t>، ومكتب تقييس الاتصالات</w:t>
            </w:r>
          </w:p>
        </w:tc>
        <w:tc>
          <w:tcPr>
            <w:tcW w:w="919" w:type="dxa"/>
            <w:tcBorders>
              <w:top w:val="single" w:sz="4" w:space="0" w:color="auto"/>
              <w:left w:val="single" w:sz="4" w:space="0" w:color="auto"/>
              <w:bottom w:val="single" w:sz="4" w:space="0" w:color="auto"/>
              <w:right w:val="single" w:sz="4" w:space="0" w:color="auto"/>
            </w:tcBorders>
            <w:hideMark/>
          </w:tcPr>
          <w:p w14:paraId="35EBE990" w14:textId="77777777" w:rsidR="00932A8B" w:rsidRPr="00762858" w:rsidRDefault="00932A8B" w:rsidP="00DE61CD">
            <w:pPr>
              <w:pStyle w:val="Tabletexte"/>
              <w:rPr>
                <w:sz w:val="14"/>
                <w:szCs w:val="14"/>
              </w:rPr>
            </w:pPr>
            <w:r w:rsidRPr="00762858">
              <w:rPr>
                <w:sz w:val="14"/>
                <w:szCs w:val="14"/>
              </w:rPr>
              <w:t>AP1.3</w:t>
            </w:r>
          </w:p>
        </w:tc>
        <w:tc>
          <w:tcPr>
            <w:tcW w:w="1363" w:type="dxa"/>
            <w:tcBorders>
              <w:top w:val="single" w:sz="4" w:space="0" w:color="auto"/>
              <w:left w:val="single" w:sz="4" w:space="0" w:color="auto"/>
              <w:bottom w:val="single" w:sz="4" w:space="0" w:color="auto"/>
              <w:right w:val="single" w:sz="4" w:space="0" w:color="auto"/>
            </w:tcBorders>
          </w:tcPr>
          <w:p w14:paraId="366C0A9C" w14:textId="77777777" w:rsidR="00932A8B" w:rsidRPr="00762858" w:rsidRDefault="00932A8B" w:rsidP="00DE61CD">
            <w:pPr>
              <w:pStyle w:val="Tabletexte"/>
              <w:rPr>
                <w:sz w:val="14"/>
                <w:szCs w:val="14"/>
              </w:rPr>
            </w:pPr>
          </w:p>
        </w:tc>
      </w:tr>
      <w:tr w:rsidR="00932A8B" w:rsidRPr="00762858" w14:paraId="6B44A569"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4C9139F5" w14:textId="77777777" w:rsidR="00932A8B" w:rsidRPr="00762858" w:rsidRDefault="00932A8B" w:rsidP="00DE61CD">
            <w:pPr>
              <w:pStyle w:val="Tabletexte"/>
              <w:rPr>
                <w:sz w:val="14"/>
                <w:szCs w:val="14"/>
              </w:rPr>
            </w:pPr>
            <w:r w:rsidRPr="00762858">
              <w:rPr>
                <w:sz w:val="14"/>
                <w:szCs w:val="14"/>
              </w:rPr>
              <w:t>09</w:t>
            </w:r>
          </w:p>
        </w:tc>
        <w:tc>
          <w:tcPr>
            <w:tcW w:w="1318" w:type="dxa"/>
            <w:tcBorders>
              <w:top w:val="single" w:sz="4" w:space="0" w:color="auto"/>
              <w:left w:val="single" w:sz="4" w:space="0" w:color="auto"/>
              <w:bottom w:val="single" w:sz="4" w:space="0" w:color="auto"/>
              <w:right w:val="single" w:sz="4" w:space="0" w:color="auto"/>
            </w:tcBorders>
            <w:hideMark/>
          </w:tcPr>
          <w:p w14:paraId="7A695C3E" w14:textId="77777777" w:rsidR="00932A8B" w:rsidRPr="00762858" w:rsidRDefault="00932A8B" w:rsidP="00DE61CD">
            <w:pPr>
              <w:pStyle w:val="Tabletexte"/>
              <w:jc w:val="left"/>
              <w:rPr>
                <w:sz w:val="14"/>
                <w:szCs w:val="14"/>
              </w:rPr>
            </w:pPr>
            <w:r w:rsidRPr="00762858">
              <w:rPr>
                <w:sz w:val="14"/>
                <w:szCs w:val="14"/>
                <w:rtl/>
              </w:rPr>
              <w:t>تنقص بعض المقاييس الكمية ويلزم تقديمها مقابل المقاييس الكمية والمقاييس النوعية القائمة</w:t>
            </w:r>
          </w:p>
        </w:tc>
        <w:tc>
          <w:tcPr>
            <w:tcW w:w="294" w:type="dxa"/>
            <w:tcBorders>
              <w:top w:val="single" w:sz="4" w:space="0" w:color="auto"/>
              <w:left w:val="single" w:sz="4" w:space="0" w:color="auto"/>
              <w:bottom w:val="single" w:sz="4" w:space="0" w:color="auto"/>
              <w:right w:val="single" w:sz="4" w:space="0" w:color="auto"/>
            </w:tcBorders>
          </w:tcPr>
          <w:p w14:paraId="3704BA79"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4B7288DA"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hideMark/>
          </w:tcPr>
          <w:p w14:paraId="03F8E552" w14:textId="77777777" w:rsidR="00932A8B" w:rsidRPr="00762858" w:rsidRDefault="00932A8B" w:rsidP="00DE61CD">
            <w:pPr>
              <w:pStyle w:val="Tabletexte"/>
              <w:rPr>
                <w:sz w:val="14"/>
                <w:szCs w:val="14"/>
              </w:rPr>
            </w:pPr>
            <w:r w:rsidRPr="00762858">
              <w:rPr>
                <w:sz w:val="14"/>
                <w:szCs w:val="14"/>
              </w:rPr>
              <w:t>x</w:t>
            </w:r>
          </w:p>
        </w:tc>
        <w:tc>
          <w:tcPr>
            <w:tcW w:w="289" w:type="dxa"/>
            <w:tcBorders>
              <w:top w:val="single" w:sz="4" w:space="0" w:color="auto"/>
              <w:left w:val="single" w:sz="4" w:space="0" w:color="auto"/>
              <w:bottom w:val="single" w:sz="4" w:space="0" w:color="auto"/>
              <w:right w:val="single" w:sz="4" w:space="0" w:color="auto"/>
            </w:tcBorders>
          </w:tcPr>
          <w:p w14:paraId="7E823142"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63A8B333"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59EFA00A"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58DB8AC7"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7967EAC0" w14:textId="77777777" w:rsidR="00932A8B" w:rsidRPr="00762858" w:rsidRDefault="00932A8B" w:rsidP="00DE61CD">
            <w:pPr>
              <w:pStyle w:val="Tabletexte"/>
              <w:rPr>
                <w:sz w:val="14"/>
                <w:szCs w:val="14"/>
              </w:rPr>
            </w:pPr>
            <w:r w:rsidRPr="00762858">
              <w:rPr>
                <w:sz w:val="14"/>
                <w:szCs w:val="14"/>
                <w:rtl/>
              </w:rPr>
              <w:t>تحري أفضل السبل لتحسين المقاييس الكمية بهدف استكمال تلك القائمة وتلك النوعية</w:t>
            </w:r>
          </w:p>
        </w:tc>
        <w:tc>
          <w:tcPr>
            <w:tcW w:w="1028" w:type="dxa"/>
            <w:tcBorders>
              <w:top w:val="single" w:sz="4" w:space="0" w:color="auto"/>
              <w:left w:val="single" w:sz="4" w:space="0" w:color="auto"/>
              <w:bottom w:val="single" w:sz="4" w:space="0" w:color="auto"/>
              <w:right w:val="single" w:sz="4" w:space="0" w:color="auto"/>
            </w:tcBorders>
            <w:hideMark/>
          </w:tcPr>
          <w:p w14:paraId="22A5CE9F" w14:textId="21809BF7"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4DF481CD" w14:textId="77777777" w:rsidR="00932A8B" w:rsidRPr="00762858" w:rsidRDefault="00932A8B" w:rsidP="00DE61CD">
            <w:pPr>
              <w:pStyle w:val="Tabletexte"/>
              <w:rPr>
                <w:sz w:val="14"/>
                <w:szCs w:val="14"/>
              </w:rPr>
            </w:pPr>
            <w:r w:rsidRPr="00762858">
              <w:rPr>
                <w:sz w:val="14"/>
                <w:szCs w:val="14"/>
              </w:rPr>
              <w:t>AP1.4</w:t>
            </w:r>
            <w:r w:rsidRPr="00762858">
              <w:rPr>
                <w:sz w:val="14"/>
                <w:szCs w:val="14"/>
                <w:rtl/>
              </w:rPr>
              <w:t xml:space="preserve"> أو </w:t>
            </w:r>
            <w:r w:rsidRPr="00762858">
              <w:rPr>
                <w:sz w:val="14"/>
                <w:szCs w:val="14"/>
              </w:rPr>
              <w:t>AP1.1.2</w:t>
            </w:r>
          </w:p>
        </w:tc>
        <w:tc>
          <w:tcPr>
            <w:tcW w:w="1363" w:type="dxa"/>
            <w:tcBorders>
              <w:top w:val="single" w:sz="4" w:space="0" w:color="auto"/>
              <w:left w:val="single" w:sz="4" w:space="0" w:color="auto"/>
              <w:bottom w:val="single" w:sz="4" w:space="0" w:color="auto"/>
              <w:right w:val="single" w:sz="4" w:space="0" w:color="auto"/>
            </w:tcBorders>
            <w:hideMark/>
          </w:tcPr>
          <w:p w14:paraId="38247FB9" w14:textId="77777777" w:rsidR="00932A8B" w:rsidRPr="00762858" w:rsidRDefault="00932A8B" w:rsidP="004D3A4C">
            <w:pPr>
              <w:pStyle w:val="Tabletexte"/>
              <w:jc w:val="left"/>
              <w:rPr>
                <w:sz w:val="14"/>
                <w:szCs w:val="14"/>
              </w:rPr>
            </w:pPr>
            <w:r w:rsidRPr="00762858">
              <w:rPr>
                <w:sz w:val="14"/>
                <w:szCs w:val="14"/>
                <w:rtl/>
              </w:rPr>
              <w:t xml:space="preserve">يبدو أن إحدى النقاط المهمة في بند الإجراء </w:t>
            </w:r>
            <w:r w:rsidRPr="00762858">
              <w:rPr>
                <w:sz w:val="14"/>
                <w:szCs w:val="14"/>
              </w:rPr>
              <w:t>AP1.4</w:t>
            </w:r>
            <w:r w:rsidRPr="00762858">
              <w:rPr>
                <w:sz w:val="14"/>
                <w:szCs w:val="14"/>
                <w:rtl/>
              </w:rPr>
              <w:t xml:space="preserve"> استخدام الأدوات والمقاييس لاجتذاب دوائر الصناعة. وبالتالي، </w:t>
            </w:r>
            <w:r w:rsidRPr="00762858">
              <w:rPr>
                <w:sz w:val="14"/>
                <w:szCs w:val="14"/>
                <w:rtl/>
                <w:lang w:bidi="ar-EG"/>
              </w:rPr>
              <w:t>ربما</w:t>
            </w:r>
            <w:r w:rsidRPr="00762858">
              <w:rPr>
                <w:sz w:val="14"/>
                <w:szCs w:val="14"/>
                <w:rtl/>
              </w:rPr>
              <w:t xml:space="preserve"> ينبغي رفع هذين المفهومين إلى بند الإجراء </w:t>
            </w:r>
            <w:r w:rsidRPr="00762858">
              <w:rPr>
                <w:sz w:val="14"/>
                <w:szCs w:val="14"/>
              </w:rPr>
              <w:t>AP1.4</w:t>
            </w:r>
            <w:r w:rsidRPr="00762858">
              <w:rPr>
                <w:sz w:val="14"/>
                <w:szCs w:val="14"/>
                <w:rtl/>
              </w:rPr>
              <w:t xml:space="preserve"> لإدماجهما فيه، ذلك أنه حتى هنا في هذا الجدول تطلَّب استهداف بند الإجراء هذا بعض التفكير لشدة ضمنية هذه الجزئية. انظر البندين الآخرين </w:t>
            </w:r>
            <w:r w:rsidRPr="00762858">
              <w:rPr>
                <w:sz w:val="14"/>
                <w:szCs w:val="14"/>
              </w:rPr>
              <w:t>14</w:t>
            </w:r>
            <w:r w:rsidRPr="00762858">
              <w:rPr>
                <w:sz w:val="14"/>
                <w:szCs w:val="14"/>
                <w:rtl/>
              </w:rPr>
              <w:t xml:space="preserve"> و</w:t>
            </w:r>
            <w:r w:rsidRPr="00762858">
              <w:rPr>
                <w:sz w:val="14"/>
                <w:szCs w:val="14"/>
              </w:rPr>
              <w:t>15</w:t>
            </w:r>
            <w:r w:rsidRPr="00762858">
              <w:rPr>
                <w:sz w:val="14"/>
                <w:szCs w:val="14"/>
                <w:rtl/>
              </w:rPr>
              <w:t xml:space="preserve">. وقد يكون البديل الأفضل تعديل بند الإجراء </w:t>
            </w:r>
            <w:r w:rsidRPr="00762858">
              <w:rPr>
                <w:sz w:val="14"/>
                <w:szCs w:val="14"/>
              </w:rPr>
              <w:t>AP1.1.2</w:t>
            </w:r>
            <w:r w:rsidRPr="00762858">
              <w:rPr>
                <w:sz w:val="14"/>
                <w:szCs w:val="14"/>
                <w:rtl/>
              </w:rPr>
              <w:t xml:space="preserve"> ليشمل المقاييس لورود لفظ "وسائل"</w:t>
            </w:r>
          </w:p>
        </w:tc>
      </w:tr>
      <w:tr w:rsidR="00932A8B" w:rsidRPr="00762858" w14:paraId="30BF8F83"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438A98BE" w14:textId="77777777" w:rsidR="00932A8B" w:rsidRPr="00762858" w:rsidRDefault="00932A8B" w:rsidP="00DE61CD">
            <w:pPr>
              <w:pStyle w:val="Tabletexte"/>
              <w:rPr>
                <w:sz w:val="14"/>
                <w:szCs w:val="14"/>
              </w:rPr>
            </w:pPr>
            <w:r w:rsidRPr="00762858">
              <w:rPr>
                <w:sz w:val="14"/>
                <w:szCs w:val="14"/>
              </w:rPr>
              <w:t>10</w:t>
            </w:r>
          </w:p>
        </w:tc>
        <w:tc>
          <w:tcPr>
            <w:tcW w:w="1318" w:type="dxa"/>
            <w:tcBorders>
              <w:top w:val="single" w:sz="4" w:space="0" w:color="auto"/>
              <w:left w:val="single" w:sz="4" w:space="0" w:color="auto"/>
              <w:bottom w:val="single" w:sz="4" w:space="0" w:color="auto"/>
              <w:right w:val="single" w:sz="4" w:space="0" w:color="auto"/>
            </w:tcBorders>
          </w:tcPr>
          <w:p w14:paraId="37128492" w14:textId="77777777" w:rsidR="00932A8B" w:rsidRPr="00762858" w:rsidRDefault="00932A8B" w:rsidP="00DE61CD">
            <w:pPr>
              <w:pStyle w:val="Tabletexte"/>
              <w:jc w:val="left"/>
              <w:rPr>
                <w:sz w:val="14"/>
                <w:szCs w:val="14"/>
              </w:rPr>
            </w:pPr>
            <w:r w:rsidRPr="00762858">
              <w:rPr>
                <w:sz w:val="14"/>
                <w:szCs w:val="14"/>
                <w:rtl/>
              </w:rPr>
              <w:t>زيادة/تحسين التنسيق مع سائر منظمات وضع المعايير المعنية ومجتمعات المصادر المفتوحة لتجنب الازدواجية وكي يتمكن الاتحاد من أن يكون الجهة المنسقة لفائدة دوائر الصناعة.</w:t>
            </w:r>
          </w:p>
        </w:tc>
        <w:tc>
          <w:tcPr>
            <w:tcW w:w="294" w:type="dxa"/>
            <w:tcBorders>
              <w:top w:val="single" w:sz="4" w:space="0" w:color="auto"/>
              <w:left w:val="single" w:sz="4" w:space="0" w:color="auto"/>
              <w:bottom w:val="single" w:sz="4" w:space="0" w:color="auto"/>
              <w:right w:val="single" w:sz="4" w:space="0" w:color="auto"/>
            </w:tcBorders>
          </w:tcPr>
          <w:p w14:paraId="5C749CD2"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0B0FE95"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212348E3"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61AFED21"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3528E6F7"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7D3156F6"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68E21546"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44570CA6" w14:textId="77777777" w:rsidR="00932A8B" w:rsidRPr="00762858" w:rsidRDefault="00932A8B" w:rsidP="00DE61CD">
            <w:pPr>
              <w:pStyle w:val="enumlev10"/>
              <w:spacing w:before="120"/>
              <w:ind w:left="397" w:hanging="397"/>
              <w:outlineLvl w:val="9"/>
              <w:rPr>
                <w:sz w:val="14"/>
                <w:szCs w:val="14"/>
              </w:rPr>
            </w:pPr>
            <w:r w:rsidRPr="00762858">
              <w:rPr>
                <w:sz w:val="14"/>
                <w:szCs w:val="14"/>
                <w:rtl/>
              </w:rPr>
              <w:t>أ )</w:t>
            </w:r>
            <w:r w:rsidRPr="00762858">
              <w:rPr>
                <w:sz w:val="14"/>
                <w:szCs w:val="14"/>
                <w:rtl/>
              </w:rPr>
              <w:tab/>
              <w:t xml:space="preserve">تحري سبل تحسين التنسيق مع سائر منظمات وضع المعايير المعنية ومجتمعات المصادر المفتوحة لتجنب الازدواجية </w:t>
            </w:r>
          </w:p>
          <w:p w14:paraId="5A8D1D8F" w14:textId="77777777" w:rsidR="00932A8B" w:rsidRPr="00762858" w:rsidRDefault="00932A8B" w:rsidP="00DE61CD">
            <w:pPr>
              <w:pStyle w:val="enumlev10"/>
              <w:spacing w:before="120"/>
              <w:ind w:left="397" w:hanging="397"/>
              <w:outlineLvl w:val="9"/>
              <w:rPr>
                <w:sz w:val="14"/>
                <w:szCs w:val="14"/>
              </w:rPr>
            </w:pPr>
            <w:r w:rsidRPr="00762858">
              <w:rPr>
                <w:sz w:val="14"/>
                <w:szCs w:val="14"/>
                <w:rtl/>
              </w:rPr>
              <w:t>ب)</w:t>
            </w:r>
            <w:r w:rsidRPr="00762858">
              <w:rPr>
                <w:sz w:val="14"/>
                <w:szCs w:val="14"/>
                <w:rtl/>
              </w:rPr>
              <w:tab/>
              <w:t>وليتمكن الاتحاد من أن يكون الجهة المنسقة لفائدة دوائر الصناعة.</w:t>
            </w:r>
          </w:p>
        </w:tc>
        <w:tc>
          <w:tcPr>
            <w:tcW w:w="1028" w:type="dxa"/>
            <w:tcBorders>
              <w:top w:val="single" w:sz="4" w:space="0" w:color="auto"/>
              <w:left w:val="single" w:sz="4" w:space="0" w:color="auto"/>
              <w:bottom w:val="single" w:sz="4" w:space="0" w:color="auto"/>
              <w:right w:val="single" w:sz="4" w:space="0" w:color="auto"/>
            </w:tcBorders>
            <w:hideMark/>
          </w:tcPr>
          <w:p w14:paraId="72B3EE4F" w14:textId="07D85B65"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7BCA3419" w14:textId="77777777" w:rsidR="00932A8B" w:rsidRPr="00762858" w:rsidRDefault="00932A8B" w:rsidP="00DE61CD">
            <w:pPr>
              <w:pStyle w:val="Tabletexte"/>
              <w:rPr>
                <w:sz w:val="14"/>
                <w:szCs w:val="14"/>
              </w:rPr>
            </w:pPr>
            <w:r w:rsidRPr="00762858">
              <w:rPr>
                <w:sz w:val="14"/>
                <w:szCs w:val="14"/>
              </w:rPr>
              <w:t>AP1.7</w:t>
            </w:r>
          </w:p>
        </w:tc>
        <w:tc>
          <w:tcPr>
            <w:tcW w:w="1363" w:type="dxa"/>
            <w:tcBorders>
              <w:top w:val="single" w:sz="4" w:space="0" w:color="auto"/>
              <w:left w:val="single" w:sz="4" w:space="0" w:color="auto"/>
              <w:bottom w:val="single" w:sz="4" w:space="0" w:color="auto"/>
              <w:right w:val="single" w:sz="4" w:space="0" w:color="auto"/>
            </w:tcBorders>
          </w:tcPr>
          <w:p w14:paraId="173D9666" w14:textId="77777777" w:rsidR="00932A8B" w:rsidRPr="00762858" w:rsidRDefault="00932A8B" w:rsidP="00DE61CD">
            <w:pPr>
              <w:pStyle w:val="Tabletexte"/>
              <w:rPr>
                <w:sz w:val="14"/>
                <w:szCs w:val="14"/>
              </w:rPr>
            </w:pPr>
          </w:p>
        </w:tc>
      </w:tr>
      <w:tr w:rsidR="00932A8B" w:rsidRPr="00762858" w14:paraId="11146AF5"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3FF160DE" w14:textId="77777777" w:rsidR="00932A8B" w:rsidRPr="00762858" w:rsidRDefault="00932A8B" w:rsidP="004D3A4C">
            <w:pPr>
              <w:pStyle w:val="Tabletexte"/>
              <w:keepNext/>
              <w:keepLines/>
              <w:rPr>
                <w:sz w:val="14"/>
                <w:szCs w:val="14"/>
              </w:rPr>
            </w:pPr>
            <w:r w:rsidRPr="00762858">
              <w:rPr>
                <w:sz w:val="14"/>
                <w:szCs w:val="14"/>
              </w:rPr>
              <w:t>11</w:t>
            </w:r>
          </w:p>
        </w:tc>
        <w:tc>
          <w:tcPr>
            <w:tcW w:w="1318" w:type="dxa"/>
            <w:tcBorders>
              <w:top w:val="single" w:sz="4" w:space="0" w:color="auto"/>
              <w:left w:val="single" w:sz="4" w:space="0" w:color="auto"/>
              <w:bottom w:val="single" w:sz="4" w:space="0" w:color="auto"/>
              <w:right w:val="single" w:sz="4" w:space="0" w:color="auto"/>
            </w:tcBorders>
            <w:hideMark/>
          </w:tcPr>
          <w:p w14:paraId="2A1DFB0B" w14:textId="77777777" w:rsidR="00932A8B" w:rsidRPr="00762858" w:rsidRDefault="00932A8B" w:rsidP="004D3A4C">
            <w:pPr>
              <w:pStyle w:val="Tabletexte"/>
              <w:keepNext/>
              <w:keepLines/>
              <w:jc w:val="left"/>
              <w:rPr>
                <w:sz w:val="14"/>
                <w:szCs w:val="14"/>
              </w:rPr>
            </w:pPr>
            <w:r w:rsidRPr="00762858">
              <w:rPr>
                <w:sz w:val="14"/>
                <w:szCs w:val="14"/>
                <w:rtl/>
              </w:rPr>
              <w:t>ينبغي لقطاع تقييس الاتصالات أن يحدد المواضيع التي يشكل فيها الربط بين التكنولوجيا والسياسات العامة والاستراتيجيات أحد مواطن قوة الاتحاد</w:t>
            </w:r>
          </w:p>
        </w:tc>
        <w:tc>
          <w:tcPr>
            <w:tcW w:w="294" w:type="dxa"/>
            <w:tcBorders>
              <w:top w:val="single" w:sz="4" w:space="0" w:color="auto"/>
              <w:left w:val="single" w:sz="4" w:space="0" w:color="auto"/>
              <w:bottom w:val="single" w:sz="4" w:space="0" w:color="auto"/>
              <w:right w:val="single" w:sz="4" w:space="0" w:color="auto"/>
            </w:tcBorders>
          </w:tcPr>
          <w:p w14:paraId="5B349908" w14:textId="77777777" w:rsidR="00932A8B" w:rsidRPr="00762858" w:rsidRDefault="00932A8B" w:rsidP="004D3A4C">
            <w:pPr>
              <w:pStyle w:val="Tabletexte"/>
              <w:keepNext/>
              <w:keepLines/>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BDF9F0D" w14:textId="77777777" w:rsidR="00932A8B" w:rsidRPr="00762858" w:rsidRDefault="00932A8B" w:rsidP="004D3A4C">
            <w:pPr>
              <w:pStyle w:val="Tabletexte"/>
              <w:keepNext/>
              <w:keepLines/>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1CE572B7" w14:textId="77777777" w:rsidR="00932A8B" w:rsidRPr="00762858" w:rsidRDefault="00932A8B" w:rsidP="004D3A4C">
            <w:pPr>
              <w:pStyle w:val="Tabletexte"/>
              <w:keepNext/>
              <w:keepLines/>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296EAAC7" w14:textId="77777777" w:rsidR="00932A8B" w:rsidRPr="00762858" w:rsidRDefault="00932A8B" w:rsidP="004D3A4C">
            <w:pPr>
              <w:pStyle w:val="Tabletexte"/>
              <w:keepNext/>
              <w:keepLines/>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159A5509" w14:textId="77777777" w:rsidR="00932A8B" w:rsidRPr="00762858" w:rsidRDefault="00932A8B" w:rsidP="004D3A4C">
            <w:pPr>
              <w:pStyle w:val="Tabletexte"/>
              <w:keepNext/>
              <w:keepLines/>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5CBCEB59" w14:textId="77777777" w:rsidR="00932A8B" w:rsidRPr="00762858" w:rsidRDefault="00932A8B" w:rsidP="004D3A4C">
            <w:pPr>
              <w:pStyle w:val="Tabletexte"/>
              <w:keepNext/>
              <w:keepLines/>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569D8E32" w14:textId="77777777" w:rsidR="00932A8B" w:rsidRPr="00762858" w:rsidRDefault="00932A8B" w:rsidP="004D3A4C">
            <w:pPr>
              <w:pStyle w:val="Tabletexte"/>
              <w:keepNext/>
              <w:keepLines/>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7564FE56" w14:textId="77777777" w:rsidR="00932A8B" w:rsidRPr="003B70CA" w:rsidRDefault="00932A8B" w:rsidP="003B70CA">
            <w:pPr>
              <w:pStyle w:val="Tabletexte"/>
              <w:keepNext/>
              <w:keepLines/>
              <w:jc w:val="left"/>
              <w:rPr>
                <w:spacing w:val="-4"/>
                <w:sz w:val="14"/>
                <w:szCs w:val="14"/>
              </w:rPr>
            </w:pPr>
            <w:r w:rsidRPr="003B70CA">
              <w:rPr>
                <w:spacing w:val="-4"/>
                <w:sz w:val="14"/>
                <w:szCs w:val="14"/>
                <w:rtl/>
              </w:rPr>
              <w:t>تحري أفضل السبل لتمكين قطاع تقييس الاتصالات من تحديد المواضيع التي تزيد من قوته إلى أقصى درجة بوصفه جسراً بين التكنولوجيا والسياسات العامة والاستراتيجيات</w:t>
            </w:r>
          </w:p>
        </w:tc>
        <w:tc>
          <w:tcPr>
            <w:tcW w:w="1028" w:type="dxa"/>
            <w:tcBorders>
              <w:top w:val="single" w:sz="4" w:space="0" w:color="auto"/>
              <w:left w:val="single" w:sz="4" w:space="0" w:color="auto"/>
              <w:bottom w:val="single" w:sz="4" w:space="0" w:color="auto"/>
              <w:right w:val="single" w:sz="4" w:space="0" w:color="auto"/>
            </w:tcBorders>
            <w:hideMark/>
          </w:tcPr>
          <w:p w14:paraId="3E7E11D8" w14:textId="60DF9ED3" w:rsidR="00932A8B" w:rsidRPr="00762858" w:rsidRDefault="00C466F7" w:rsidP="004D3A4C">
            <w:pPr>
              <w:pStyle w:val="Tabletexte"/>
              <w:keepNext/>
              <w:keepLines/>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057F54D4" w14:textId="77777777" w:rsidR="00932A8B" w:rsidRPr="00762858" w:rsidRDefault="00932A8B" w:rsidP="004D3A4C">
            <w:pPr>
              <w:pStyle w:val="Tabletexte"/>
              <w:keepNext/>
              <w:keepLines/>
              <w:rPr>
                <w:sz w:val="14"/>
                <w:szCs w:val="14"/>
              </w:rPr>
            </w:pPr>
            <w:r w:rsidRPr="00762858">
              <w:rPr>
                <w:sz w:val="14"/>
                <w:szCs w:val="14"/>
              </w:rPr>
              <w:t>AP1.5</w:t>
            </w:r>
          </w:p>
        </w:tc>
        <w:tc>
          <w:tcPr>
            <w:tcW w:w="1363" w:type="dxa"/>
            <w:tcBorders>
              <w:top w:val="single" w:sz="4" w:space="0" w:color="auto"/>
              <w:left w:val="single" w:sz="4" w:space="0" w:color="auto"/>
              <w:bottom w:val="single" w:sz="4" w:space="0" w:color="auto"/>
              <w:right w:val="single" w:sz="4" w:space="0" w:color="auto"/>
            </w:tcBorders>
          </w:tcPr>
          <w:p w14:paraId="00E5F5D4" w14:textId="77777777" w:rsidR="00932A8B" w:rsidRPr="00762858" w:rsidRDefault="00932A8B" w:rsidP="00DE61CD">
            <w:pPr>
              <w:pStyle w:val="Tabletexte"/>
              <w:rPr>
                <w:sz w:val="14"/>
                <w:szCs w:val="14"/>
              </w:rPr>
            </w:pPr>
          </w:p>
        </w:tc>
      </w:tr>
      <w:tr w:rsidR="00932A8B" w:rsidRPr="00762858" w14:paraId="2CF018EA"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57580189" w14:textId="77777777" w:rsidR="00932A8B" w:rsidRPr="00762858" w:rsidRDefault="00932A8B" w:rsidP="00DE61CD">
            <w:pPr>
              <w:pStyle w:val="Tabletexte"/>
              <w:rPr>
                <w:sz w:val="14"/>
                <w:szCs w:val="14"/>
              </w:rPr>
            </w:pPr>
            <w:r w:rsidRPr="00762858">
              <w:rPr>
                <w:sz w:val="14"/>
                <w:szCs w:val="14"/>
              </w:rPr>
              <w:t>12</w:t>
            </w:r>
          </w:p>
        </w:tc>
        <w:tc>
          <w:tcPr>
            <w:tcW w:w="1318" w:type="dxa"/>
            <w:tcBorders>
              <w:top w:val="single" w:sz="4" w:space="0" w:color="auto"/>
              <w:left w:val="single" w:sz="4" w:space="0" w:color="auto"/>
              <w:bottom w:val="single" w:sz="4" w:space="0" w:color="auto"/>
              <w:right w:val="single" w:sz="4" w:space="0" w:color="auto"/>
            </w:tcBorders>
            <w:hideMark/>
          </w:tcPr>
          <w:p w14:paraId="663FC384" w14:textId="77777777" w:rsidR="00932A8B" w:rsidRPr="00762858" w:rsidRDefault="00932A8B" w:rsidP="00DE61CD">
            <w:pPr>
              <w:pStyle w:val="Tabletexte"/>
              <w:jc w:val="left"/>
              <w:rPr>
                <w:sz w:val="14"/>
                <w:szCs w:val="14"/>
              </w:rPr>
            </w:pPr>
            <w:r w:rsidRPr="00762858">
              <w:rPr>
                <w:sz w:val="14"/>
                <w:szCs w:val="14"/>
                <w:rtl/>
              </w:rPr>
              <w:t xml:space="preserve">في إطار الدعم المقدم إلى اجتماع الرؤساء التنفيذيين للتكنولوجيا </w:t>
            </w:r>
            <w:r w:rsidRPr="00762858">
              <w:rPr>
                <w:sz w:val="14"/>
                <w:szCs w:val="14"/>
              </w:rPr>
              <w:t>CTO)</w:t>
            </w:r>
            <w:r w:rsidRPr="00762858">
              <w:rPr>
                <w:sz w:val="14"/>
                <w:szCs w:val="14"/>
                <w:rtl/>
              </w:rPr>
              <w:t>)</w:t>
            </w:r>
            <w:r w:rsidRPr="00762858">
              <w:rPr>
                <w:sz w:val="14"/>
                <w:szCs w:val="14"/>
              </w:rPr>
              <w:t>/</w:t>
            </w:r>
            <w:r w:rsidRPr="00762858">
              <w:rPr>
                <w:sz w:val="14"/>
                <w:szCs w:val="14"/>
                <w:rtl/>
              </w:rPr>
              <w:t>كبار مديري تجربة العملاء (</w:t>
            </w:r>
            <w:r w:rsidRPr="00762858">
              <w:rPr>
                <w:sz w:val="14"/>
                <w:szCs w:val="14"/>
              </w:rPr>
              <w:t>CxO</w:t>
            </w:r>
            <w:r w:rsidRPr="00762858">
              <w:rPr>
                <w:sz w:val="14"/>
                <w:szCs w:val="14"/>
                <w:rtl/>
              </w:rPr>
              <w:t>)، ينبغي أن يعكس النقاش المتعلق بمعيار إنشاء بنود عمل جديدة، الدائر في الفريق الاستشاري لتقييس الاتصالات (</w:t>
            </w:r>
            <w:r w:rsidRPr="00762858">
              <w:rPr>
                <w:sz w:val="14"/>
                <w:szCs w:val="14"/>
              </w:rPr>
              <w:t>TSAG</w:t>
            </w:r>
            <w:r w:rsidRPr="00762858">
              <w:rPr>
                <w:sz w:val="14"/>
                <w:szCs w:val="14"/>
                <w:rtl/>
              </w:rPr>
              <w:t xml:space="preserve">)، المزيد من مساهمات دوائر الصناعة، بما يشمل بيانها في قرار جديد أو في تعديل للقرار </w:t>
            </w:r>
            <w:r w:rsidRPr="00762858">
              <w:rPr>
                <w:sz w:val="14"/>
                <w:szCs w:val="14"/>
              </w:rPr>
              <w:t>68</w:t>
            </w:r>
          </w:p>
          <w:p w14:paraId="373C7FE9" w14:textId="77777777" w:rsidR="00932A8B" w:rsidRPr="00762858" w:rsidRDefault="00932A8B" w:rsidP="00DE61CD">
            <w:pPr>
              <w:pStyle w:val="Tabletexte"/>
              <w:jc w:val="left"/>
              <w:rPr>
                <w:sz w:val="14"/>
                <w:szCs w:val="14"/>
              </w:rPr>
            </w:pPr>
            <w:r w:rsidRPr="00762858">
              <w:rPr>
                <w:sz w:val="14"/>
                <w:szCs w:val="14"/>
                <w:rtl/>
              </w:rPr>
              <w:t>[هل ينبغي استبقاء هذا البند؟]</w:t>
            </w:r>
          </w:p>
        </w:tc>
        <w:tc>
          <w:tcPr>
            <w:tcW w:w="294" w:type="dxa"/>
            <w:tcBorders>
              <w:top w:val="single" w:sz="4" w:space="0" w:color="auto"/>
              <w:left w:val="single" w:sz="4" w:space="0" w:color="auto"/>
              <w:bottom w:val="single" w:sz="4" w:space="0" w:color="auto"/>
              <w:right w:val="single" w:sz="4" w:space="0" w:color="auto"/>
            </w:tcBorders>
          </w:tcPr>
          <w:p w14:paraId="2703E922"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5C138EDF"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55CF2D3"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tcPr>
          <w:p w14:paraId="09DC857D"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6BF9B133"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650FD27C"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2B0ABAB0"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55A8AB08" w14:textId="77777777" w:rsidR="00932A8B" w:rsidRPr="00762858" w:rsidRDefault="00932A8B" w:rsidP="00DE61CD">
            <w:pPr>
              <w:pStyle w:val="Tabletexte"/>
              <w:rPr>
                <w:sz w:val="14"/>
                <w:szCs w:val="14"/>
              </w:rPr>
            </w:pPr>
            <w:r w:rsidRPr="00762858">
              <w:rPr>
                <w:sz w:val="14"/>
                <w:szCs w:val="14"/>
                <w:rtl/>
              </w:rPr>
              <w:t xml:space="preserve">بالاقتران بالرقمين </w:t>
            </w:r>
            <w:r w:rsidRPr="00762858">
              <w:rPr>
                <w:sz w:val="14"/>
                <w:szCs w:val="14"/>
              </w:rPr>
              <w:t>04</w:t>
            </w:r>
            <w:r w:rsidRPr="00762858">
              <w:rPr>
                <w:sz w:val="14"/>
                <w:szCs w:val="14"/>
                <w:rtl/>
              </w:rPr>
              <w:t xml:space="preserve"> و</w:t>
            </w:r>
            <w:r w:rsidRPr="00762858">
              <w:rPr>
                <w:sz w:val="14"/>
                <w:szCs w:val="14"/>
              </w:rPr>
              <w:t>05</w:t>
            </w:r>
            <w:r w:rsidRPr="00762858">
              <w:rPr>
                <w:sz w:val="14"/>
                <w:szCs w:val="14"/>
                <w:rtl/>
              </w:rPr>
              <w:t xml:space="preserve"> في هذا الجدول، ينبغي اعتماد قرار جديد أو إدخال تعديلات على القرار </w:t>
            </w:r>
            <w:r w:rsidRPr="00762858">
              <w:rPr>
                <w:sz w:val="14"/>
                <w:szCs w:val="14"/>
              </w:rPr>
              <w:t>68</w:t>
            </w:r>
            <w:r w:rsidRPr="00762858">
              <w:rPr>
                <w:sz w:val="14"/>
                <w:szCs w:val="14"/>
                <w:rtl/>
              </w:rPr>
              <w:t xml:space="preserve"> يُبينان أن العمل من أجل زيادة المنافع المقدمة إلى دوائر الصناعة يكمِّل اجتماعات </w:t>
            </w:r>
            <w:r w:rsidRPr="00762858">
              <w:rPr>
                <w:sz w:val="14"/>
                <w:szCs w:val="14"/>
              </w:rPr>
              <w:t>CxO/CTO</w:t>
            </w:r>
            <w:r w:rsidRPr="00762858">
              <w:rPr>
                <w:sz w:val="14"/>
                <w:szCs w:val="14"/>
                <w:rtl/>
              </w:rPr>
              <w:t xml:space="preserve">، لكن ينبغي أيضاً أن يبين النقاش المتعلق بمعيار إنشاء بنود عمل جديدة، الدائر في الفريق </w:t>
            </w:r>
            <w:r w:rsidRPr="00762858">
              <w:rPr>
                <w:sz w:val="14"/>
                <w:szCs w:val="14"/>
              </w:rPr>
              <w:t>TSAG</w:t>
            </w:r>
            <w:r w:rsidRPr="00762858">
              <w:rPr>
                <w:sz w:val="14"/>
                <w:szCs w:val="14"/>
                <w:rtl/>
              </w:rPr>
              <w:t>، المزيد من مساهمات دوائر الصناعة.</w:t>
            </w:r>
          </w:p>
        </w:tc>
        <w:tc>
          <w:tcPr>
            <w:tcW w:w="1028" w:type="dxa"/>
            <w:tcBorders>
              <w:top w:val="single" w:sz="4" w:space="0" w:color="auto"/>
              <w:left w:val="single" w:sz="4" w:space="0" w:color="auto"/>
              <w:bottom w:val="single" w:sz="4" w:space="0" w:color="auto"/>
              <w:right w:val="single" w:sz="4" w:space="0" w:color="auto"/>
            </w:tcBorders>
            <w:hideMark/>
          </w:tcPr>
          <w:p w14:paraId="42B63B7B" w14:textId="4471D40D"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وفريق </w:t>
            </w:r>
            <w:r w:rsidR="008A4DD9" w:rsidRPr="00762858">
              <w:rPr>
                <w:sz w:val="14"/>
                <w:szCs w:val="14"/>
                <w:rtl/>
              </w:rPr>
              <w:t xml:space="preserve">المقرِّر </w:t>
            </w:r>
            <w:r w:rsidR="008A4DD9" w:rsidRPr="00762858">
              <w:rPr>
                <w:sz w:val="14"/>
                <w:szCs w:val="14"/>
              </w:rPr>
              <w:t>RG-WM</w:t>
            </w:r>
          </w:p>
        </w:tc>
        <w:tc>
          <w:tcPr>
            <w:tcW w:w="919" w:type="dxa"/>
            <w:tcBorders>
              <w:top w:val="single" w:sz="4" w:space="0" w:color="auto"/>
              <w:left w:val="single" w:sz="4" w:space="0" w:color="auto"/>
              <w:bottom w:val="single" w:sz="4" w:space="0" w:color="auto"/>
              <w:right w:val="single" w:sz="4" w:space="0" w:color="auto"/>
            </w:tcBorders>
            <w:hideMark/>
          </w:tcPr>
          <w:p w14:paraId="6414B4E6" w14:textId="77777777" w:rsidR="00932A8B" w:rsidRPr="00762858" w:rsidRDefault="00932A8B" w:rsidP="00DE61CD">
            <w:pPr>
              <w:pStyle w:val="Tabletexte"/>
              <w:rPr>
                <w:sz w:val="14"/>
                <w:szCs w:val="14"/>
              </w:rPr>
            </w:pPr>
            <w:r w:rsidRPr="00762858">
              <w:rPr>
                <w:sz w:val="14"/>
                <w:szCs w:val="14"/>
              </w:rPr>
              <w:t>AP.3</w:t>
            </w:r>
          </w:p>
        </w:tc>
        <w:tc>
          <w:tcPr>
            <w:tcW w:w="1363" w:type="dxa"/>
            <w:tcBorders>
              <w:top w:val="single" w:sz="4" w:space="0" w:color="auto"/>
              <w:left w:val="single" w:sz="4" w:space="0" w:color="auto"/>
              <w:bottom w:val="single" w:sz="4" w:space="0" w:color="auto"/>
              <w:right w:val="single" w:sz="4" w:space="0" w:color="auto"/>
            </w:tcBorders>
            <w:hideMark/>
          </w:tcPr>
          <w:p w14:paraId="096CC5E2" w14:textId="77777777" w:rsidR="00932A8B" w:rsidRPr="00762858" w:rsidRDefault="00932A8B" w:rsidP="00DE61CD">
            <w:pPr>
              <w:pStyle w:val="Tabletexte"/>
              <w:rPr>
                <w:sz w:val="14"/>
                <w:szCs w:val="14"/>
              </w:rPr>
            </w:pPr>
            <w:r w:rsidRPr="00762858">
              <w:rPr>
                <w:sz w:val="14"/>
                <w:szCs w:val="14"/>
                <w:rtl/>
              </w:rPr>
              <w:t>يتطلب هذا البند مزيداً من الوضوح</w:t>
            </w:r>
          </w:p>
        </w:tc>
      </w:tr>
      <w:tr w:rsidR="00932A8B" w:rsidRPr="00762858" w14:paraId="0C71B784"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11F88A20" w14:textId="77777777" w:rsidR="00932A8B" w:rsidRPr="00762858" w:rsidRDefault="00932A8B" w:rsidP="00DE61CD">
            <w:pPr>
              <w:pStyle w:val="Tabletexte"/>
              <w:rPr>
                <w:sz w:val="14"/>
                <w:szCs w:val="14"/>
              </w:rPr>
            </w:pPr>
            <w:r w:rsidRPr="00762858">
              <w:rPr>
                <w:sz w:val="14"/>
                <w:szCs w:val="14"/>
              </w:rPr>
              <w:t>13</w:t>
            </w:r>
          </w:p>
        </w:tc>
        <w:tc>
          <w:tcPr>
            <w:tcW w:w="1318" w:type="dxa"/>
            <w:tcBorders>
              <w:top w:val="single" w:sz="4" w:space="0" w:color="auto"/>
              <w:left w:val="single" w:sz="4" w:space="0" w:color="auto"/>
              <w:bottom w:val="single" w:sz="4" w:space="0" w:color="auto"/>
              <w:right w:val="single" w:sz="4" w:space="0" w:color="auto"/>
            </w:tcBorders>
            <w:hideMark/>
          </w:tcPr>
          <w:p w14:paraId="06D79B2F" w14:textId="77777777" w:rsidR="00932A8B" w:rsidRPr="00762858" w:rsidRDefault="00932A8B" w:rsidP="00DE61CD">
            <w:pPr>
              <w:pStyle w:val="Tabletexte"/>
              <w:jc w:val="left"/>
              <w:rPr>
                <w:sz w:val="14"/>
                <w:szCs w:val="14"/>
              </w:rPr>
            </w:pPr>
            <w:r w:rsidRPr="00762858">
              <w:rPr>
                <w:sz w:val="14"/>
                <w:szCs w:val="14"/>
                <w:rtl/>
              </w:rPr>
              <w:t>إجراء متابعة لتنفيذ نتائج ورشة العمل الأولى هذه بشأن مشاركة دوائر الصناعة</w:t>
            </w:r>
          </w:p>
        </w:tc>
        <w:tc>
          <w:tcPr>
            <w:tcW w:w="294" w:type="dxa"/>
            <w:tcBorders>
              <w:top w:val="single" w:sz="4" w:space="0" w:color="auto"/>
              <w:left w:val="single" w:sz="4" w:space="0" w:color="auto"/>
              <w:bottom w:val="single" w:sz="4" w:space="0" w:color="auto"/>
              <w:right w:val="single" w:sz="4" w:space="0" w:color="auto"/>
            </w:tcBorders>
          </w:tcPr>
          <w:p w14:paraId="18691E56"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13BD8EEE"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6A20F116"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tcPr>
          <w:p w14:paraId="0CCDD4C7"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4F688C77"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hideMark/>
          </w:tcPr>
          <w:p w14:paraId="78E19794" w14:textId="77777777" w:rsidR="00932A8B" w:rsidRPr="00762858" w:rsidRDefault="00932A8B" w:rsidP="00DE61CD">
            <w:pPr>
              <w:pStyle w:val="Tabletexte"/>
              <w:rPr>
                <w:sz w:val="14"/>
                <w:szCs w:val="14"/>
              </w:rPr>
            </w:pPr>
            <w:r w:rsidRPr="00762858">
              <w:rPr>
                <w:sz w:val="14"/>
                <w:szCs w:val="14"/>
              </w:rPr>
              <w:t>x</w:t>
            </w:r>
          </w:p>
        </w:tc>
        <w:tc>
          <w:tcPr>
            <w:tcW w:w="332" w:type="dxa"/>
            <w:tcBorders>
              <w:top w:val="single" w:sz="4" w:space="0" w:color="auto"/>
              <w:left w:val="single" w:sz="4" w:space="0" w:color="auto"/>
              <w:bottom w:val="single" w:sz="4" w:space="0" w:color="auto"/>
              <w:right w:val="single" w:sz="4" w:space="0" w:color="auto"/>
            </w:tcBorders>
            <w:hideMark/>
          </w:tcPr>
          <w:p w14:paraId="01810D9E"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4EF41BD2" w14:textId="77777777" w:rsidR="00932A8B" w:rsidRPr="00762858" w:rsidRDefault="00932A8B" w:rsidP="00DE61CD">
            <w:pPr>
              <w:pStyle w:val="Tabletexte"/>
              <w:rPr>
                <w:sz w:val="14"/>
                <w:szCs w:val="14"/>
              </w:rPr>
            </w:pPr>
            <w:r w:rsidRPr="00762858">
              <w:rPr>
                <w:sz w:val="14"/>
                <w:szCs w:val="14"/>
                <w:rtl/>
              </w:rPr>
              <w:t xml:space="preserve">أن ينظر الفريق </w:t>
            </w:r>
            <w:r w:rsidRPr="00762858">
              <w:rPr>
                <w:sz w:val="14"/>
                <w:szCs w:val="14"/>
              </w:rPr>
              <w:t>TSAG</w:t>
            </w:r>
            <w:r w:rsidRPr="00762858">
              <w:rPr>
                <w:sz w:val="14"/>
                <w:szCs w:val="14"/>
                <w:rtl/>
              </w:rPr>
              <w:t xml:space="preserve"> في عقد مثل ورشة العمل هذه مرةً أخرى كإجراء متابعة، أو حتى بانتظام، إما على نحو منفصل عن اجتماعات </w:t>
            </w:r>
            <w:r w:rsidRPr="00762858">
              <w:rPr>
                <w:sz w:val="14"/>
                <w:szCs w:val="14"/>
              </w:rPr>
              <w:t>CxO/CTO</w:t>
            </w:r>
            <w:r w:rsidRPr="00762858">
              <w:rPr>
                <w:sz w:val="14"/>
                <w:szCs w:val="14"/>
                <w:rtl/>
              </w:rPr>
              <w:t xml:space="preserve"> أو معها.</w:t>
            </w:r>
          </w:p>
        </w:tc>
        <w:tc>
          <w:tcPr>
            <w:tcW w:w="1028" w:type="dxa"/>
            <w:tcBorders>
              <w:top w:val="single" w:sz="4" w:space="0" w:color="auto"/>
              <w:left w:val="single" w:sz="4" w:space="0" w:color="auto"/>
              <w:bottom w:val="single" w:sz="4" w:space="0" w:color="auto"/>
              <w:right w:val="single" w:sz="4" w:space="0" w:color="auto"/>
            </w:tcBorders>
            <w:hideMark/>
          </w:tcPr>
          <w:p w14:paraId="05DC34B0" w14:textId="128EAE6E"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6BDE0A5E" w14:textId="77777777" w:rsidR="00932A8B" w:rsidRPr="00762858" w:rsidRDefault="00932A8B" w:rsidP="00DE61CD">
            <w:pPr>
              <w:pStyle w:val="Tabletexte"/>
              <w:rPr>
                <w:sz w:val="14"/>
                <w:szCs w:val="14"/>
              </w:rPr>
            </w:pPr>
            <w:r w:rsidRPr="00762858">
              <w:rPr>
                <w:sz w:val="14"/>
                <w:szCs w:val="14"/>
              </w:rPr>
              <w:t>AP2</w:t>
            </w:r>
          </w:p>
        </w:tc>
        <w:tc>
          <w:tcPr>
            <w:tcW w:w="1363" w:type="dxa"/>
            <w:tcBorders>
              <w:top w:val="single" w:sz="4" w:space="0" w:color="auto"/>
              <w:left w:val="single" w:sz="4" w:space="0" w:color="auto"/>
              <w:bottom w:val="single" w:sz="4" w:space="0" w:color="auto"/>
              <w:right w:val="single" w:sz="4" w:space="0" w:color="auto"/>
            </w:tcBorders>
          </w:tcPr>
          <w:p w14:paraId="4040AE76" w14:textId="77777777" w:rsidR="00932A8B" w:rsidRPr="00762858" w:rsidRDefault="00932A8B" w:rsidP="00DE61CD">
            <w:pPr>
              <w:pStyle w:val="Tabletexte"/>
              <w:rPr>
                <w:sz w:val="14"/>
                <w:szCs w:val="14"/>
              </w:rPr>
            </w:pPr>
          </w:p>
        </w:tc>
      </w:tr>
      <w:tr w:rsidR="00932A8B" w:rsidRPr="00762858" w14:paraId="035C69D2"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019A03D8" w14:textId="77777777" w:rsidR="00932A8B" w:rsidRPr="00762858" w:rsidRDefault="00932A8B" w:rsidP="00DE61CD">
            <w:pPr>
              <w:pStyle w:val="Tabletexte"/>
              <w:rPr>
                <w:sz w:val="14"/>
                <w:szCs w:val="14"/>
              </w:rPr>
            </w:pPr>
            <w:r w:rsidRPr="00762858">
              <w:rPr>
                <w:sz w:val="14"/>
                <w:szCs w:val="14"/>
              </w:rPr>
              <w:t>14</w:t>
            </w:r>
          </w:p>
        </w:tc>
        <w:tc>
          <w:tcPr>
            <w:tcW w:w="1318" w:type="dxa"/>
            <w:tcBorders>
              <w:top w:val="single" w:sz="4" w:space="0" w:color="auto"/>
              <w:left w:val="single" w:sz="4" w:space="0" w:color="auto"/>
              <w:bottom w:val="single" w:sz="4" w:space="0" w:color="auto"/>
              <w:right w:val="single" w:sz="4" w:space="0" w:color="auto"/>
            </w:tcBorders>
            <w:hideMark/>
          </w:tcPr>
          <w:p w14:paraId="0C92347D" w14:textId="77777777" w:rsidR="00932A8B" w:rsidRPr="00762858" w:rsidRDefault="00932A8B" w:rsidP="00DE61CD">
            <w:pPr>
              <w:pStyle w:val="Tabletexte"/>
              <w:jc w:val="left"/>
              <w:rPr>
                <w:sz w:val="14"/>
                <w:szCs w:val="14"/>
              </w:rPr>
            </w:pPr>
            <w:r w:rsidRPr="00762858">
              <w:rPr>
                <w:sz w:val="14"/>
                <w:szCs w:val="14"/>
                <w:rtl/>
              </w:rPr>
              <w:t xml:space="preserve">تقدِّم بعض المنظمات إلى موظفيها حوافز على أساس مؤشرات أداء رئيسية </w:t>
            </w:r>
            <w:r w:rsidRPr="00762858">
              <w:rPr>
                <w:sz w:val="14"/>
                <w:szCs w:val="14"/>
              </w:rPr>
              <w:t>(KPI)</w:t>
            </w:r>
            <w:r w:rsidRPr="00762858">
              <w:rPr>
                <w:sz w:val="14"/>
                <w:szCs w:val="14"/>
                <w:rtl/>
                <w:lang w:bidi="ar-EG"/>
              </w:rPr>
              <w:t xml:space="preserve"> </w:t>
            </w:r>
            <w:r w:rsidRPr="00762858">
              <w:rPr>
                <w:sz w:val="14"/>
                <w:szCs w:val="14"/>
              </w:rPr>
              <w:t>"</w:t>
            </w:r>
            <w:r w:rsidRPr="00762858">
              <w:rPr>
                <w:sz w:val="14"/>
                <w:szCs w:val="14"/>
                <w:rtl/>
              </w:rPr>
              <w:t xml:space="preserve">خاطئة" (مثل عدد المساهمات وعدد بنود العمل الجديدة)، الأمر الذي يؤدي إلى انعدام </w:t>
            </w:r>
            <w:r w:rsidRPr="00762858">
              <w:rPr>
                <w:sz w:val="14"/>
                <w:szCs w:val="14"/>
                <w:rtl/>
                <w:lang w:bidi="ar-EG"/>
              </w:rPr>
              <w:t>كفاءة</w:t>
            </w:r>
            <w:r w:rsidRPr="00762858">
              <w:rPr>
                <w:sz w:val="14"/>
                <w:szCs w:val="14"/>
                <w:rtl/>
              </w:rPr>
              <w:t xml:space="preserve"> السلوك. </w:t>
            </w:r>
          </w:p>
        </w:tc>
        <w:tc>
          <w:tcPr>
            <w:tcW w:w="294" w:type="dxa"/>
            <w:tcBorders>
              <w:top w:val="single" w:sz="4" w:space="0" w:color="auto"/>
              <w:left w:val="single" w:sz="4" w:space="0" w:color="auto"/>
              <w:bottom w:val="single" w:sz="4" w:space="0" w:color="auto"/>
              <w:right w:val="single" w:sz="4" w:space="0" w:color="auto"/>
            </w:tcBorders>
          </w:tcPr>
          <w:p w14:paraId="5FF449AB"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39BB1B8C"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5A1C93BD"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155C9740"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1C2320B5"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0AAA8AE9"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4B9FC73D"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4BAB4AA6" w14:textId="77777777" w:rsidR="00932A8B" w:rsidRPr="00762858" w:rsidRDefault="00932A8B" w:rsidP="00DE61CD">
            <w:pPr>
              <w:pStyle w:val="Tabletexte"/>
              <w:rPr>
                <w:sz w:val="14"/>
                <w:szCs w:val="14"/>
              </w:rPr>
            </w:pPr>
            <w:r w:rsidRPr="00762858">
              <w:rPr>
                <w:sz w:val="14"/>
                <w:szCs w:val="14"/>
                <w:rtl/>
              </w:rPr>
              <w:t>تنظيم جلسة مخصصة لبحث مزايا تقديم الحوافز ومثالبه وكيف يمكن أن يفضي تحسين الظروف إلى تحسن السلوك والنتائج.</w:t>
            </w:r>
          </w:p>
        </w:tc>
        <w:tc>
          <w:tcPr>
            <w:tcW w:w="1028" w:type="dxa"/>
            <w:tcBorders>
              <w:top w:val="single" w:sz="4" w:space="0" w:color="auto"/>
              <w:left w:val="single" w:sz="4" w:space="0" w:color="auto"/>
              <w:bottom w:val="single" w:sz="4" w:space="0" w:color="auto"/>
              <w:right w:val="single" w:sz="4" w:space="0" w:color="auto"/>
            </w:tcBorders>
            <w:hideMark/>
          </w:tcPr>
          <w:p w14:paraId="055B93D5" w14:textId="3E076500"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ومكتب تقييس الاتصالات، والأعضاء</w:t>
            </w:r>
          </w:p>
        </w:tc>
        <w:tc>
          <w:tcPr>
            <w:tcW w:w="919" w:type="dxa"/>
            <w:tcBorders>
              <w:top w:val="single" w:sz="4" w:space="0" w:color="auto"/>
              <w:left w:val="single" w:sz="4" w:space="0" w:color="auto"/>
              <w:bottom w:val="single" w:sz="4" w:space="0" w:color="auto"/>
              <w:right w:val="single" w:sz="4" w:space="0" w:color="auto"/>
            </w:tcBorders>
            <w:hideMark/>
          </w:tcPr>
          <w:p w14:paraId="2542F778" w14:textId="77777777" w:rsidR="00932A8B" w:rsidRPr="00762858" w:rsidRDefault="00932A8B" w:rsidP="00DE61CD">
            <w:pPr>
              <w:pStyle w:val="Tabletexte"/>
              <w:rPr>
                <w:sz w:val="14"/>
                <w:szCs w:val="14"/>
              </w:rPr>
            </w:pPr>
            <w:r w:rsidRPr="00762858">
              <w:rPr>
                <w:sz w:val="14"/>
                <w:szCs w:val="14"/>
              </w:rPr>
              <w:t>AP1.1.2</w:t>
            </w:r>
          </w:p>
        </w:tc>
        <w:tc>
          <w:tcPr>
            <w:tcW w:w="1363" w:type="dxa"/>
            <w:tcBorders>
              <w:top w:val="single" w:sz="4" w:space="0" w:color="auto"/>
              <w:left w:val="single" w:sz="4" w:space="0" w:color="auto"/>
              <w:bottom w:val="single" w:sz="4" w:space="0" w:color="auto"/>
              <w:right w:val="single" w:sz="4" w:space="0" w:color="auto"/>
            </w:tcBorders>
            <w:hideMark/>
          </w:tcPr>
          <w:p w14:paraId="151C8D10" w14:textId="77777777" w:rsidR="00932A8B" w:rsidRPr="00762858" w:rsidRDefault="00932A8B" w:rsidP="003B70CA">
            <w:pPr>
              <w:pStyle w:val="Tabletexte"/>
              <w:jc w:val="left"/>
              <w:rPr>
                <w:sz w:val="14"/>
                <w:szCs w:val="14"/>
              </w:rPr>
            </w:pPr>
            <w:r w:rsidRPr="00762858">
              <w:rPr>
                <w:sz w:val="14"/>
                <w:szCs w:val="14"/>
                <w:rtl/>
              </w:rPr>
              <w:t xml:space="preserve">إن إعادة قراءة بند الإجراء </w:t>
            </w:r>
            <w:r w:rsidRPr="00762858">
              <w:rPr>
                <w:sz w:val="14"/>
                <w:szCs w:val="14"/>
              </w:rPr>
              <w:t>AP1.1.2</w:t>
            </w:r>
            <w:r w:rsidRPr="00762858">
              <w:rPr>
                <w:sz w:val="14"/>
                <w:szCs w:val="14"/>
                <w:rtl/>
              </w:rPr>
              <w:t xml:space="preserve"> بالاقتران ببند الإجراء </w:t>
            </w:r>
            <w:r w:rsidRPr="00762858">
              <w:rPr>
                <w:sz w:val="14"/>
                <w:szCs w:val="14"/>
              </w:rPr>
              <w:t>AP1.4</w:t>
            </w:r>
            <w:r w:rsidRPr="00762858">
              <w:rPr>
                <w:sz w:val="14"/>
                <w:szCs w:val="14"/>
                <w:rtl/>
              </w:rPr>
              <w:t xml:space="preserve"> تُنشئ بديلاً حالياً، وربما يُستحسن إحالة جميع المسائل المتعلقة بالمقاييس إلى بند الإجراء </w:t>
            </w:r>
            <w:r w:rsidRPr="00762858">
              <w:rPr>
                <w:sz w:val="14"/>
                <w:szCs w:val="14"/>
              </w:rPr>
              <w:t>AP1.1.2</w:t>
            </w:r>
          </w:p>
        </w:tc>
      </w:tr>
      <w:tr w:rsidR="00932A8B" w:rsidRPr="00762858" w14:paraId="6BF3C3DD"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0B5449F3" w14:textId="77777777" w:rsidR="00932A8B" w:rsidRPr="00762858" w:rsidRDefault="00932A8B" w:rsidP="00DE61CD">
            <w:pPr>
              <w:pStyle w:val="Tabletexte"/>
              <w:rPr>
                <w:sz w:val="14"/>
                <w:szCs w:val="14"/>
              </w:rPr>
            </w:pPr>
            <w:r w:rsidRPr="00762858">
              <w:rPr>
                <w:sz w:val="14"/>
                <w:szCs w:val="14"/>
              </w:rPr>
              <w:t>15</w:t>
            </w:r>
          </w:p>
        </w:tc>
        <w:tc>
          <w:tcPr>
            <w:tcW w:w="1318" w:type="dxa"/>
            <w:tcBorders>
              <w:top w:val="single" w:sz="4" w:space="0" w:color="auto"/>
              <w:left w:val="single" w:sz="4" w:space="0" w:color="auto"/>
              <w:bottom w:val="single" w:sz="4" w:space="0" w:color="auto"/>
              <w:right w:val="single" w:sz="4" w:space="0" w:color="auto"/>
            </w:tcBorders>
            <w:hideMark/>
          </w:tcPr>
          <w:p w14:paraId="3BA5ACA5" w14:textId="77777777" w:rsidR="00932A8B" w:rsidRPr="00762858" w:rsidRDefault="00932A8B" w:rsidP="00DE61CD">
            <w:pPr>
              <w:pStyle w:val="Tabletexte"/>
              <w:jc w:val="left"/>
              <w:rPr>
                <w:sz w:val="14"/>
                <w:szCs w:val="14"/>
              </w:rPr>
            </w:pPr>
            <w:r w:rsidRPr="00762858">
              <w:rPr>
                <w:sz w:val="14"/>
                <w:szCs w:val="14"/>
                <w:rtl/>
              </w:rPr>
              <w:t>لا يُعترف بالجهات المساهمة</w:t>
            </w:r>
          </w:p>
        </w:tc>
        <w:tc>
          <w:tcPr>
            <w:tcW w:w="294" w:type="dxa"/>
            <w:tcBorders>
              <w:top w:val="single" w:sz="4" w:space="0" w:color="auto"/>
              <w:left w:val="single" w:sz="4" w:space="0" w:color="auto"/>
              <w:bottom w:val="single" w:sz="4" w:space="0" w:color="auto"/>
              <w:right w:val="single" w:sz="4" w:space="0" w:color="auto"/>
            </w:tcBorders>
          </w:tcPr>
          <w:p w14:paraId="5DDD06B6"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3576CFB"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4BFC8C22"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3298E1F9"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E21DD55"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6434D17B"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59554016"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3688751E" w14:textId="77777777" w:rsidR="00932A8B" w:rsidRPr="00762858" w:rsidRDefault="00932A8B" w:rsidP="00DE61CD">
            <w:pPr>
              <w:pStyle w:val="Tabletexte"/>
              <w:rPr>
                <w:sz w:val="14"/>
                <w:szCs w:val="14"/>
              </w:rPr>
            </w:pPr>
            <w:r w:rsidRPr="00762858">
              <w:rPr>
                <w:sz w:val="14"/>
                <w:szCs w:val="14"/>
                <w:rtl/>
              </w:rPr>
              <w:t>تُحدَّد المناصب الإدارية ووظائف المحررين بقطاع تقييس الاتصالات علناً. غير أن الجهات المساهمة لا تحدَّد علناً، وهو ما يؤدي إلى استحالة أن يكون لدى مستوى الإدارة / أصحاب المصلحة أي شكل من أشكال مؤشرات الأداء الرئيسية، وبالتالي، فالأدوار الوحيدة التي يمكن المكافأة عليها هي تلك المدرجة علناً كالمحررين. ويعني ذلك أنه لا يوجد قياس للمساهمات المقدمة، باستثناء بنود العمل الجديدة.</w:t>
            </w:r>
          </w:p>
        </w:tc>
        <w:tc>
          <w:tcPr>
            <w:tcW w:w="1028" w:type="dxa"/>
            <w:tcBorders>
              <w:top w:val="single" w:sz="4" w:space="0" w:color="auto"/>
              <w:left w:val="single" w:sz="4" w:space="0" w:color="auto"/>
              <w:bottom w:val="single" w:sz="4" w:space="0" w:color="auto"/>
              <w:right w:val="single" w:sz="4" w:space="0" w:color="auto"/>
            </w:tcBorders>
            <w:hideMark/>
          </w:tcPr>
          <w:p w14:paraId="2C01D3AB" w14:textId="79A3B522"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وفريق المقرِّر </w:t>
            </w:r>
            <w:r w:rsidR="00932A8B" w:rsidRPr="00762858">
              <w:rPr>
                <w:sz w:val="14"/>
                <w:szCs w:val="14"/>
              </w:rPr>
              <w:t>RG-WM</w:t>
            </w:r>
            <w:r w:rsidR="00932A8B" w:rsidRPr="00762858">
              <w:rPr>
                <w:sz w:val="14"/>
                <w:szCs w:val="14"/>
                <w:rtl/>
              </w:rPr>
              <w:t>، ومكتب تقييس الاتصالات</w:t>
            </w:r>
          </w:p>
        </w:tc>
        <w:tc>
          <w:tcPr>
            <w:tcW w:w="919" w:type="dxa"/>
            <w:tcBorders>
              <w:top w:val="single" w:sz="4" w:space="0" w:color="auto"/>
              <w:left w:val="single" w:sz="4" w:space="0" w:color="auto"/>
              <w:bottom w:val="single" w:sz="4" w:space="0" w:color="auto"/>
              <w:right w:val="single" w:sz="4" w:space="0" w:color="auto"/>
            </w:tcBorders>
            <w:hideMark/>
          </w:tcPr>
          <w:p w14:paraId="5D2223CE" w14:textId="77777777" w:rsidR="00932A8B" w:rsidRPr="00762858" w:rsidRDefault="00932A8B" w:rsidP="00DE61CD">
            <w:pPr>
              <w:pStyle w:val="Tabletexte"/>
              <w:rPr>
                <w:sz w:val="14"/>
                <w:szCs w:val="14"/>
              </w:rPr>
            </w:pPr>
            <w:r w:rsidRPr="00762858">
              <w:rPr>
                <w:sz w:val="14"/>
                <w:szCs w:val="14"/>
              </w:rPr>
              <w:t>AP1.1.2</w:t>
            </w:r>
          </w:p>
        </w:tc>
        <w:tc>
          <w:tcPr>
            <w:tcW w:w="1363" w:type="dxa"/>
            <w:tcBorders>
              <w:top w:val="single" w:sz="4" w:space="0" w:color="auto"/>
              <w:left w:val="single" w:sz="4" w:space="0" w:color="auto"/>
              <w:bottom w:val="single" w:sz="4" w:space="0" w:color="auto"/>
              <w:right w:val="single" w:sz="4" w:space="0" w:color="auto"/>
            </w:tcBorders>
            <w:hideMark/>
          </w:tcPr>
          <w:p w14:paraId="01C48A21" w14:textId="77777777" w:rsidR="00932A8B" w:rsidRPr="00762858" w:rsidRDefault="00932A8B" w:rsidP="00DE61CD">
            <w:pPr>
              <w:pStyle w:val="Tabletexte"/>
              <w:rPr>
                <w:sz w:val="14"/>
                <w:szCs w:val="14"/>
              </w:rPr>
            </w:pPr>
            <w:r w:rsidRPr="00762858">
              <w:rPr>
                <w:sz w:val="14"/>
                <w:szCs w:val="14"/>
                <w:rtl/>
              </w:rPr>
              <w:t>الملاحظة أعلاه ذاتها</w:t>
            </w:r>
          </w:p>
        </w:tc>
      </w:tr>
      <w:tr w:rsidR="00932A8B" w:rsidRPr="00762858" w14:paraId="514F0610"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01ADF81E" w14:textId="77777777" w:rsidR="00932A8B" w:rsidRPr="00762858" w:rsidRDefault="00932A8B" w:rsidP="00DE61CD">
            <w:pPr>
              <w:pStyle w:val="Tabletexte"/>
              <w:rPr>
                <w:sz w:val="14"/>
                <w:szCs w:val="14"/>
              </w:rPr>
            </w:pPr>
            <w:r w:rsidRPr="00762858">
              <w:rPr>
                <w:sz w:val="14"/>
                <w:szCs w:val="14"/>
              </w:rPr>
              <w:t>16</w:t>
            </w:r>
          </w:p>
        </w:tc>
        <w:tc>
          <w:tcPr>
            <w:tcW w:w="1318" w:type="dxa"/>
            <w:tcBorders>
              <w:top w:val="single" w:sz="4" w:space="0" w:color="auto"/>
              <w:left w:val="single" w:sz="4" w:space="0" w:color="auto"/>
              <w:bottom w:val="single" w:sz="4" w:space="0" w:color="auto"/>
              <w:right w:val="single" w:sz="4" w:space="0" w:color="auto"/>
            </w:tcBorders>
            <w:hideMark/>
          </w:tcPr>
          <w:p w14:paraId="0A1440A3" w14:textId="77777777" w:rsidR="00932A8B" w:rsidRPr="00762858" w:rsidRDefault="00932A8B" w:rsidP="00DE61CD">
            <w:pPr>
              <w:pStyle w:val="Tabletexte"/>
              <w:jc w:val="left"/>
              <w:rPr>
                <w:sz w:val="14"/>
                <w:szCs w:val="14"/>
              </w:rPr>
            </w:pPr>
            <w:r w:rsidRPr="00762858">
              <w:rPr>
                <w:sz w:val="14"/>
                <w:szCs w:val="14"/>
                <w:rtl/>
              </w:rPr>
              <w:t>يلزم قياس وتطوير عوامل النجاح وراء تأثير قطاع تقييس الاتصالات.</w:t>
            </w:r>
          </w:p>
        </w:tc>
        <w:tc>
          <w:tcPr>
            <w:tcW w:w="294" w:type="dxa"/>
            <w:tcBorders>
              <w:top w:val="single" w:sz="4" w:space="0" w:color="auto"/>
              <w:left w:val="single" w:sz="4" w:space="0" w:color="auto"/>
              <w:bottom w:val="single" w:sz="4" w:space="0" w:color="auto"/>
              <w:right w:val="single" w:sz="4" w:space="0" w:color="auto"/>
            </w:tcBorders>
          </w:tcPr>
          <w:p w14:paraId="4600675D"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188A2375"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67F1168"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53CB6459"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3CD5928F"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686444D3"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69B13A6D"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4F1B5764" w14:textId="77777777" w:rsidR="00932A8B" w:rsidRPr="00762858" w:rsidRDefault="00932A8B" w:rsidP="00DE61CD">
            <w:pPr>
              <w:pStyle w:val="enumlev10"/>
              <w:ind w:left="397" w:hanging="397"/>
              <w:rPr>
                <w:sz w:val="14"/>
                <w:szCs w:val="14"/>
              </w:rPr>
            </w:pPr>
            <w:r w:rsidRPr="00762858">
              <w:rPr>
                <w:sz w:val="14"/>
                <w:szCs w:val="14"/>
                <w:rtl/>
              </w:rPr>
              <w:t>’</w:t>
            </w:r>
            <w:r w:rsidRPr="00762858">
              <w:rPr>
                <w:sz w:val="14"/>
                <w:szCs w:val="14"/>
              </w:rPr>
              <w:t>1</w:t>
            </w:r>
            <w:r w:rsidRPr="00762858">
              <w:rPr>
                <w:sz w:val="14"/>
                <w:szCs w:val="14"/>
                <w:rtl/>
              </w:rPr>
              <w:t>‘</w:t>
            </w:r>
            <w:r w:rsidRPr="00762858">
              <w:rPr>
                <w:sz w:val="14"/>
                <w:szCs w:val="14"/>
                <w:rtl/>
              </w:rPr>
              <w:tab/>
              <w:t>تقييم عوامل النجاح المتجسدة في تأثير قطاع تقييس الاتصالات، وقياسها، وبحث سبل تحسينها/تطويرها، لدعم عروض المنافع التي يقدمها</w:t>
            </w:r>
          </w:p>
          <w:p w14:paraId="66F47177" w14:textId="77777777" w:rsidR="00932A8B" w:rsidRPr="00762858" w:rsidRDefault="00932A8B" w:rsidP="00DE61CD">
            <w:pPr>
              <w:pStyle w:val="enumlev10"/>
              <w:ind w:left="397" w:hanging="397"/>
              <w:rPr>
                <w:sz w:val="14"/>
                <w:szCs w:val="14"/>
              </w:rPr>
            </w:pPr>
            <w:r w:rsidRPr="00762858">
              <w:rPr>
                <w:sz w:val="14"/>
                <w:szCs w:val="14"/>
                <w:rtl/>
              </w:rPr>
              <w:t>’</w:t>
            </w:r>
            <w:r w:rsidRPr="00762858">
              <w:rPr>
                <w:sz w:val="14"/>
                <w:szCs w:val="14"/>
              </w:rPr>
              <w:t>2</w:t>
            </w:r>
            <w:r w:rsidRPr="00762858">
              <w:rPr>
                <w:sz w:val="14"/>
                <w:szCs w:val="14"/>
                <w:rtl/>
              </w:rPr>
              <w:t>‘</w:t>
            </w:r>
            <w:r w:rsidRPr="00762858">
              <w:rPr>
                <w:sz w:val="14"/>
                <w:szCs w:val="14"/>
                <w:rtl/>
              </w:rPr>
              <w:tab/>
              <w:t>أن يباشر فريق المقرِّر المعني بالخطتين الاستراتيجية والتشغيلية (</w:t>
            </w:r>
            <w:r w:rsidRPr="00762858">
              <w:rPr>
                <w:sz w:val="14"/>
                <w:szCs w:val="14"/>
              </w:rPr>
              <w:t>RG-SOP</w:t>
            </w:r>
            <w:r w:rsidRPr="00762858">
              <w:rPr>
                <w:sz w:val="14"/>
                <w:szCs w:val="14"/>
                <w:rtl/>
              </w:rPr>
              <w:t>) مهام فريق المقرِّر المعني بمشاركة دوائر الصناعة والمقاييس (</w:t>
            </w:r>
            <w:r w:rsidRPr="00762858">
              <w:rPr>
                <w:sz w:val="14"/>
                <w:szCs w:val="14"/>
              </w:rPr>
              <w:t>RG-IEM</w:t>
            </w:r>
            <w:r w:rsidRPr="00762858">
              <w:rPr>
                <w:sz w:val="14"/>
                <w:szCs w:val="14"/>
                <w:rtl/>
              </w:rPr>
              <w:t xml:space="preserve">) اعتباراً من إتمام الاتفاق على عرض المنافع المقدمة، لكون الفريق </w:t>
            </w:r>
            <w:r w:rsidRPr="00762858">
              <w:rPr>
                <w:sz w:val="14"/>
                <w:szCs w:val="14"/>
              </w:rPr>
              <w:t>RG-SOP</w:t>
            </w:r>
            <w:r w:rsidRPr="00762858">
              <w:rPr>
                <w:sz w:val="14"/>
                <w:szCs w:val="14"/>
                <w:rtl/>
              </w:rPr>
              <w:t xml:space="preserve"> يسهم إسهاماً مباشراً في الممارسة المتعلقة بخطة الاتحاد الاستراتيجية لعام </w:t>
            </w:r>
            <w:r w:rsidRPr="00762858">
              <w:rPr>
                <w:sz w:val="14"/>
                <w:szCs w:val="14"/>
              </w:rPr>
              <w:t>2026</w:t>
            </w:r>
            <w:r w:rsidRPr="00762858">
              <w:rPr>
                <w:sz w:val="14"/>
                <w:szCs w:val="14"/>
                <w:rtl/>
              </w:rPr>
              <w:t>.</w:t>
            </w:r>
          </w:p>
          <w:p w14:paraId="4AB1CFC6" w14:textId="77777777" w:rsidR="00932A8B" w:rsidRPr="00762858" w:rsidRDefault="00932A8B" w:rsidP="00DE61CD">
            <w:pPr>
              <w:pStyle w:val="enumlev10"/>
              <w:ind w:left="397" w:hanging="397"/>
              <w:rPr>
                <w:sz w:val="14"/>
                <w:szCs w:val="14"/>
              </w:rPr>
            </w:pPr>
            <w:r w:rsidRPr="00762858">
              <w:rPr>
                <w:sz w:val="14"/>
                <w:szCs w:val="14"/>
                <w:rtl/>
              </w:rPr>
              <w:t>’</w:t>
            </w:r>
            <w:r w:rsidRPr="00762858">
              <w:rPr>
                <w:sz w:val="14"/>
                <w:szCs w:val="14"/>
              </w:rPr>
              <w:t>3</w:t>
            </w:r>
            <w:r w:rsidRPr="00762858">
              <w:rPr>
                <w:sz w:val="14"/>
                <w:szCs w:val="14"/>
                <w:rtl/>
              </w:rPr>
              <w:t>‘</w:t>
            </w:r>
            <w:r w:rsidRPr="00762858">
              <w:rPr>
                <w:sz w:val="14"/>
                <w:szCs w:val="14"/>
                <w:rtl/>
              </w:rPr>
              <w:tab/>
              <w:t>التباحث مع فريق المقرِّر المعني بالأعمال التحضيرية للجمعية العالمية لتقييس الاتصالات واستعراض القرارات (</w:t>
            </w:r>
            <w:r w:rsidRPr="00762858">
              <w:rPr>
                <w:sz w:val="14"/>
                <w:szCs w:val="14"/>
              </w:rPr>
              <w:t>RG-WATSA</w:t>
            </w:r>
            <w:r w:rsidRPr="00762858">
              <w:rPr>
                <w:sz w:val="14"/>
                <w:szCs w:val="14"/>
                <w:rtl/>
              </w:rPr>
              <w:t xml:space="preserve">) بشأن مدى إمكانية أن يدعم قرارٌ للجمعية </w:t>
            </w:r>
            <w:r w:rsidRPr="00762858">
              <w:rPr>
                <w:sz w:val="14"/>
                <w:szCs w:val="14"/>
              </w:rPr>
              <w:t>WATSA</w:t>
            </w:r>
            <w:r w:rsidRPr="00762858">
              <w:rPr>
                <w:sz w:val="14"/>
                <w:szCs w:val="14"/>
                <w:rtl/>
              </w:rPr>
              <w:t xml:space="preserve"> هذا الإجراء بحكم تقريري أكثر توجيهاً.</w:t>
            </w:r>
          </w:p>
        </w:tc>
        <w:tc>
          <w:tcPr>
            <w:tcW w:w="1028" w:type="dxa"/>
            <w:tcBorders>
              <w:top w:val="single" w:sz="4" w:space="0" w:color="auto"/>
              <w:left w:val="single" w:sz="4" w:space="0" w:color="auto"/>
              <w:bottom w:val="single" w:sz="4" w:space="0" w:color="auto"/>
              <w:right w:val="single" w:sz="4" w:space="0" w:color="auto"/>
            </w:tcBorders>
            <w:hideMark/>
          </w:tcPr>
          <w:p w14:paraId="227CCE33" w14:textId="5B4FD49A"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w:t>
            </w:r>
            <w:r w:rsidRPr="00762858">
              <w:rPr>
                <w:rFonts w:hint="cs"/>
                <w:sz w:val="14"/>
                <w:szCs w:val="14"/>
                <w:rtl/>
              </w:rPr>
              <w:t>و</w:t>
            </w:r>
            <w:r w:rsidRPr="00762858">
              <w:rPr>
                <w:sz w:val="14"/>
                <w:szCs w:val="14"/>
                <w:rtl/>
              </w:rPr>
              <w:t xml:space="preserve">فريق المقرِّر </w:t>
            </w:r>
            <w:r w:rsidR="00932A8B" w:rsidRPr="00762858">
              <w:rPr>
                <w:sz w:val="14"/>
                <w:szCs w:val="14"/>
              </w:rPr>
              <w:t>RG</w:t>
            </w:r>
            <w:r w:rsidR="00932A8B" w:rsidRPr="00762858">
              <w:rPr>
                <w:sz w:val="14"/>
                <w:szCs w:val="14"/>
              </w:rPr>
              <w:noBreakHyphen/>
              <w:t>SOP</w:t>
            </w:r>
            <w:r w:rsidR="00932A8B" w:rsidRPr="00762858">
              <w:rPr>
                <w:sz w:val="14"/>
                <w:szCs w:val="14"/>
                <w:rtl/>
              </w:rPr>
              <w:t xml:space="preserve">، </w:t>
            </w:r>
            <w:r w:rsidRPr="00762858">
              <w:rPr>
                <w:rFonts w:hint="cs"/>
                <w:sz w:val="14"/>
                <w:szCs w:val="14"/>
                <w:rtl/>
              </w:rPr>
              <w:t>و</w:t>
            </w:r>
            <w:r w:rsidR="00025BA4" w:rsidRPr="00762858">
              <w:rPr>
                <w:rFonts w:hint="cs"/>
                <w:sz w:val="14"/>
                <w:szCs w:val="14"/>
                <w:rtl/>
              </w:rPr>
              <w:t xml:space="preserve">فريق </w:t>
            </w:r>
            <w:r w:rsidR="00025BA4" w:rsidRPr="00762858">
              <w:rPr>
                <w:sz w:val="14"/>
                <w:szCs w:val="14"/>
                <w:rtl/>
              </w:rPr>
              <w:t xml:space="preserve">المقرِّر </w:t>
            </w:r>
            <w:r w:rsidR="00025BA4" w:rsidRPr="00762858">
              <w:rPr>
                <w:sz w:val="14"/>
                <w:szCs w:val="14"/>
              </w:rPr>
              <w:t>RG-WTSA</w:t>
            </w:r>
          </w:p>
        </w:tc>
        <w:tc>
          <w:tcPr>
            <w:tcW w:w="919" w:type="dxa"/>
            <w:tcBorders>
              <w:top w:val="single" w:sz="4" w:space="0" w:color="auto"/>
              <w:left w:val="single" w:sz="4" w:space="0" w:color="auto"/>
              <w:bottom w:val="single" w:sz="4" w:space="0" w:color="auto"/>
              <w:right w:val="single" w:sz="4" w:space="0" w:color="auto"/>
            </w:tcBorders>
            <w:hideMark/>
          </w:tcPr>
          <w:p w14:paraId="28FF4A41" w14:textId="77777777" w:rsidR="00932A8B" w:rsidRPr="00762858" w:rsidRDefault="00932A8B" w:rsidP="00DE61CD">
            <w:pPr>
              <w:pStyle w:val="Tabletexte"/>
              <w:rPr>
                <w:sz w:val="14"/>
                <w:szCs w:val="14"/>
              </w:rPr>
            </w:pPr>
            <w:r w:rsidRPr="00762858">
              <w:rPr>
                <w:sz w:val="14"/>
                <w:szCs w:val="14"/>
                <w:rtl/>
              </w:rPr>
              <w:t xml:space="preserve">بند الإجراء </w:t>
            </w:r>
            <w:r w:rsidRPr="00762858">
              <w:rPr>
                <w:sz w:val="14"/>
                <w:szCs w:val="14"/>
              </w:rPr>
              <w:t>AP1.1.2</w:t>
            </w:r>
            <w:r w:rsidRPr="00762858">
              <w:rPr>
                <w:sz w:val="14"/>
                <w:szCs w:val="14"/>
                <w:rtl/>
                <w:lang w:bidi="ar-EG"/>
              </w:rPr>
              <w:t xml:space="preserve"> </w:t>
            </w:r>
            <w:r w:rsidRPr="00762858">
              <w:rPr>
                <w:sz w:val="14"/>
                <w:szCs w:val="14"/>
                <w:rtl/>
              </w:rPr>
              <w:t>للنقطة ’</w:t>
            </w:r>
            <w:r w:rsidRPr="00762858">
              <w:rPr>
                <w:sz w:val="14"/>
                <w:szCs w:val="14"/>
              </w:rPr>
              <w:t>1</w:t>
            </w:r>
            <w:r w:rsidRPr="00762858">
              <w:rPr>
                <w:sz w:val="14"/>
                <w:szCs w:val="14"/>
                <w:rtl/>
              </w:rPr>
              <w:t>‘</w:t>
            </w:r>
          </w:p>
          <w:p w14:paraId="64D05D47" w14:textId="77777777" w:rsidR="00932A8B" w:rsidRPr="00762858" w:rsidRDefault="00932A8B" w:rsidP="00DE61CD">
            <w:pPr>
              <w:pStyle w:val="Tabletexte"/>
              <w:rPr>
                <w:sz w:val="14"/>
                <w:szCs w:val="14"/>
              </w:rPr>
            </w:pPr>
            <w:r w:rsidRPr="00762858">
              <w:rPr>
                <w:sz w:val="14"/>
                <w:szCs w:val="14"/>
                <w:rtl/>
              </w:rPr>
              <w:t>إنشاء بند إجراء جديد للنقطتين ’</w:t>
            </w:r>
            <w:r w:rsidRPr="00762858">
              <w:rPr>
                <w:sz w:val="14"/>
                <w:szCs w:val="14"/>
              </w:rPr>
              <w:t>2</w:t>
            </w:r>
            <w:r w:rsidRPr="00762858">
              <w:rPr>
                <w:sz w:val="14"/>
                <w:szCs w:val="14"/>
                <w:rtl/>
              </w:rPr>
              <w:t>‘ و’</w:t>
            </w:r>
            <w:r w:rsidRPr="00762858">
              <w:rPr>
                <w:sz w:val="14"/>
                <w:szCs w:val="14"/>
              </w:rPr>
              <w:t>3</w:t>
            </w:r>
            <w:r w:rsidRPr="00762858">
              <w:rPr>
                <w:sz w:val="14"/>
                <w:szCs w:val="14"/>
                <w:rtl/>
              </w:rPr>
              <w:t>‘</w:t>
            </w:r>
          </w:p>
        </w:tc>
        <w:tc>
          <w:tcPr>
            <w:tcW w:w="1363" w:type="dxa"/>
            <w:tcBorders>
              <w:top w:val="single" w:sz="4" w:space="0" w:color="auto"/>
              <w:left w:val="single" w:sz="4" w:space="0" w:color="auto"/>
              <w:bottom w:val="single" w:sz="4" w:space="0" w:color="auto"/>
              <w:right w:val="single" w:sz="4" w:space="0" w:color="auto"/>
            </w:tcBorders>
            <w:hideMark/>
          </w:tcPr>
          <w:p w14:paraId="28975971" w14:textId="77777777" w:rsidR="00932A8B" w:rsidRPr="00762858" w:rsidRDefault="00932A8B" w:rsidP="00DE61CD">
            <w:pPr>
              <w:pStyle w:val="Tabletexte"/>
              <w:rPr>
                <w:sz w:val="14"/>
                <w:szCs w:val="14"/>
              </w:rPr>
            </w:pPr>
            <w:r w:rsidRPr="00762858">
              <w:rPr>
                <w:sz w:val="14"/>
                <w:szCs w:val="14"/>
                <w:rtl/>
              </w:rPr>
              <w:t>قد يلزم إنشاء بند إجراء جديد بشأن الاعتراف بتشابك مشاركة دوائر الصناعة مع أعمال أفرقة المقرِّرين وأنشطة التنسيق الأخرى</w:t>
            </w:r>
          </w:p>
        </w:tc>
      </w:tr>
      <w:tr w:rsidR="00932A8B" w:rsidRPr="00762858" w14:paraId="4866818B"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5FA86EA0" w14:textId="77777777" w:rsidR="00932A8B" w:rsidRPr="00762858" w:rsidRDefault="00932A8B" w:rsidP="00DE61CD">
            <w:pPr>
              <w:pStyle w:val="Tabletexte"/>
              <w:rPr>
                <w:sz w:val="14"/>
                <w:szCs w:val="14"/>
              </w:rPr>
            </w:pPr>
            <w:r w:rsidRPr="00762858">
              <w:rPr>
                <w:sz w:val="14"/>
                <w:szCs w:val="14"/>
              </w:rPr>
              <w:t>19</w:t>
            </w:r>
          </w:p>
        </w:tc>
        <w:tc>
          <w:tcPr>
            <w:tcW w:w="1318" w:type="dxa"/>
            <w:tcBorders>
              <w:top w:val="single" w:sz="4" w:space="0" w:color="auto"/>
              <w:left w:val="single" w:sz="4" w:space="0" w:color="auto"/>
              <w:bottom w:val="single" w:sz="4" w:space="0" w:color="auto"/>
              <w:right w:val="single" w:sz="4" w:space="0" w:color="auto"/>
            </w:tcBorders>
            <w:hideMark/>
          </w:tcPr>
          <w:p w14:paraId="5BA8CFA8" w14:textId="77777777" w:rsidR="00932A8B" w:rsidRPr="00762858" w:rsidRDefault="00932A8B" w:rsidP="00DE61CD">
            <w:pPr>
              <w:pStyle w:val="Tabletexte"/>
              <w:jc w:val="left"/>
              <w:rPr>
                <w:sz w:val="14"/>
                <w:szCs w:val="14"/>
              </w:rPr>
            </w:pPr>
            <w:r w:rsidRPr="00762858">
              <w:rPr>
                <w:sz w:val="14"/>
                <w:szCs w:val="14"/>
                <w:rtl/>
              </w:rPr>
              <w:t xml:space="preserve">التفريق بين كبرى منظمات وضع المعايير </w:t>
            </w:r>
            <w:r w:rsidRPr="00762858">
              <w:rPr>
                <w:sz w:val="14"/>
                <w:szCs w:val="14"/>
              </w:rPr>
              <w:t>SDO)</w:t>
            </w:r>
            <w:r w:rsidRPr="00762858">
              <w:rPr>
                <w:sz w:val="14"/>
                <w:szCs w:val="14"/>
                <w:rtl/>
              </w:rPr>
              <w:t>)، والاتحادات، على نحو أفضل</w:t>
            </w:r>
          </w:p>
        </w:tc>
        <w:tc>
          <w:tcPr>
            <w:tcW w:w="294" w:type="dxa"/>
            <w:tcBorders>
              <w:top w:val="single" w:sz="4" w:space="0" w:color="auto"/>
              <w:left w:val="single" w:sz="4" w:space="0" w:color="auto"/>
              <w:bottom w:val="single" w:sz="4" w:space="0" w:color="auto"/>
              <w:right w:val="single" w:sz="4" w:space="0" w:color="auto"/>
            </w:tcBorders>
          </w:tcPr>
          <w:p w14:paraId="76335092"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29A6EA80"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37EF4EA"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38866244"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16749975"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122FCD50"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4EE42531"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2173AC4F" w14:textId="77777777" w:rsidR="00932A8B" w:rsidRPr="00762858" w:rsidRDefault="00932A8B" w:rsidP="00DE61CD">
            <w:pPr>
              <w:pStyle w:val="Tabletexte"/>
              <w:rPr>
                <w:sz w:val="14"/>
                <w:szCs w:val="14"/>
              </w:rPr>
            </w:pPr>
            <w:r w:rsidRPr="00762858">
              <w:rPr>
                <w:sz w:val="14"/>
                <w:szCs w:val="14"/>
                <w:rtl/>
              </w:rPr>
              <w:t>التفريق بين كبرى منظمات وضع المعايير، والاتحادات، على نحو أفضل.</w:t>
            </w:r>
          </w:p>
          <w:p w14:paraId="6DA60E91" w14:textId="77777777" w:rsidR="00932A8B" w:rsidRPr="00762858" w:rsidRDefault="00932A8B" w:rsidP="00DE61CD">
            <w:pPr>
              <w:pStyle w:val="Tabletexte"/>
              <w:rPr>
                <w:sz w:val="14"/>
                <w:szCs w:val="14"/>
              </w:rPr>
            </w:pPr>
            <w:r w:rsidRPr="00762858">
              <w:rPr>
                <w:sz w:val="14"/>
                <w:szCs w:val="14"/>
                <w:rtl/>
              </w:rPr>
              <w:t>بيان الاختلافات في عرض المنافع المقدمة وفي كيفية تواصل قطاع تقييس الاتصالات من حيث دوره وعملية التنسيق.</w:t>
            </w:r>
          </w:p>
        </w:tc>
        <w:tc>
          <w:tcPr>
            <w:tcW w:w="1028" w:type="dxa"/>
            <w:tcBorders>
              <w:top w:val="single" w:sz="4" w:space="0" w:color="auto"/>
              <w:left w:val="single" w:sz="4" w:space="0" w:color="auto"/>
              <w:bottom w:val="single" w:sz="4" w:space="0" w:color="auto"/>
              <w:right w:val="single" w:sz="4" w:space="0" w:color="auto"/>
            </w:tcBorders>
            <w:hideMark/>
          </w:tcPr>
          <w:p w14:paraId="1689AF8A" w14:textId="1D910FEA" w:rsidR="00932A8B" w:rsidRPr="00762858" w:rsidRDefault="00C466F7"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3B1FF31C" w14:textId="77777777" w:rsidR="00932A8B" w:rsidRPr="00762858" w:rsidRDefault="00932A8B" w:rsidP="00DE61CD">
            <w:pPr>
              <w:pStyle w:val="Tabletexte"/>
              <w:rPr>
                <w:sz w:val="14"/>
                <w:szCs w:val="14"/>
              </w:rPr>
            </w:pPr>
            <w:r w:rsidRPr="00762858">
              <w:rPr>
                <w:sz w:val="14"/>
                <w:szCs w:val="14"/>
              </w:rPr>
              <w:t>AP1.7</w:t>
            </w:r>
          </w:p>
        </w:tc>
        <w:tc>
          <w:tcPr>
            <w:tcW w:w="1363" w:type="dxa"/>
            <w:tcBorders>
              <w:top w:val="single" w:sz="4" w:space="0" w:color="auto"/>
              <w:left w:val="single" w:sz="4" w:space="0" w:color="auto"/>
              <w:bottom w:val="single" w:sz="4" w:space="0" w:color="auto"/>
              <w:right w:val="single" w:sz="4" w:space="0" w:color="auto"/>
            </w:tcBorders>
          </w:tcPr>
          <w:p w14:paraId="53BE58EE" w14:textId="77777777" w:rsidR="00932A8B" w:rsidRPr="00762858" w:rsidRDefault="00932A8B" w:rsidP="00DE61CD">
            <w:pPr>
              <w:pStyle w:val="Tabletexte"/>
              <w:rPr>
                <w:sz w:val="14"/>
                <w:szCs w:val="14"/>
              </w:rPr>
            </w:pPr>
          </w:p>
        </w:tc>
      </w:tr>
      <w:tr w:rsidR="00932A8B" w:rsidRPr="00762858" w14:paraId="30DEEEDC"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1F849E98" w14:textId="77777777" w:rsidR="00932A8B" w:rsidRPr="00762858" w:rsidRDefault="00932A8B" w:rsidP="00DE61CD">
            <w:pPr>
              <w:pStyle w:val="Tabletexte"/>
              <w:rPr>
                <w:sz w:val="14"/>
                <w:szCs w:val="14"/>
              </w:rPr>
            </w:pPr>
            <w:r w:rsidRPr="00762858">
              <w:rPr>
                <w:sz w:val="14"/>
                <w:szCs w:val="14"/>
              </w:rPr>
              <w:t>21</w:t>
            </w:r>
          </w:p>
        </w:tc>
        <w:tc>
          <w:tcPr>
            <w:tcW w:w="1318" w:type="dxa"/>
            <w:tcBorders>
              <w:top w:val="single" w:sz="4" w:space="0" w:color="auto"/>
              <w:left w:val="single" w:sz="4" w:space="0" w:color="auto"/>
              <w:bottom w:val="single" w:sz="4" w:space="0" w:color="auto"/>
              <w:right w:val="single" w:sz="4" w:space="0" w:color="auto"/>
            </w:tcBorders>
            <w:hideMark/>
          </w:tcPr>
          <w:p w14:paraId="3DC4F2AE" w14:textId="77777777" w:rsidR="00932A8B" w:rsidRPr="00762858" w:rsidRDefault="00932A8B" w:rsidP="00DE61CD">
            <w:pPr>
              <w:pStyle w:val="Tabletexte"/>
              <w:jc w:val="left"/>
              <w:rPr>
                <w:sz w:val="14"/>
                <w:szCs w:val="14"/>
              </w:rPr>
            </w:pPr>
            <w:r w:rsidRPr="00762858">
              <w:rPr>
                <w:sz w:val="14"/>
                <w:szCs w:val="14"/>
                <w:rtl/>
              </w:rPr>
              <w:t xml:space="preserve">ينبغي إعادة النظر في أدوات التعاون المعتمدة (مثل أداة </w:t>
            </w:r>
            <w:proofErr w:type="spellStart"/>
            <w:r w:rsidRPr="00762858">
              <w:rPr>
                <w:sz w:val="14"/>
                <w:szCs w:val="14"/>
              </w:rPr>
              <w:t>Github</w:t>
            </w:r>
            <w:proofErr w:type="spellEnd"/>
            <w:r w:rsidRPr="00762858">
              <w:rPr>
                <w:sz w:val="14"/>
                <w:szCs w:val="14"/>
                <w:rtl/>
              </w:rPr>
              <w:t>)</w:t>
            </w:r>
          </w:p>
        </w:tc>
        <w:tc>
          <w:tcPr>
            <w:tcW w:w="294" w:type="dxa"/>
            <w:tcBorders>
              <w:top w:val="single" w:sz="4" w:space="0" w:color="auto"/>
              <w:left w:val="single" w:sz="4" w:space="0" w:color="auto"/>
              <w:bottom w:val="single" w:sz="4" w:space="0" w:color="auto"/>
              <w:right w:val="single" w:sz="4" w:space="0" w:color="auto"/>
            </w:tcBorders>
          </w:tcPr>
          <w:p w14:paraId="479EBF4C"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301DA864"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7CD1DFBD" w14:textId="77777777" w:rsidR="00932A8B" w:rsidRPr="00762858" w:rsidRDefault="00932A8B" w:rsidP="00DE61CD">
            <w:pPr>
              <w:pStyle w:val="Tabletexte"/>
              <w:rPr>
                <w:sz w:val="14"/>
                <w:szCs w:val="14"/>
              </w:rPr>
            </w:pPr>
            <w:r w:rsidRPr="00762858">
              <w:rPr>
                <w:sz w:val="14"/>
                <w:szCs w:val="14"/>
              </w:rPr>
              <w:t>x</w:t>
            </w:r>
          </w:p>
        </w:tc>
        <w:tc>
          <w:tcPr>
            <w:tcW w:w="289" w:type="dxa"/>
            <w:tcBorders>
              <w:top w:val="single" w:sz="4" w:space="0" w:color="auto"/>
              <w:left w:val="single" w:sz="4" w:space="0" w:color="auto"/>
              <w:bottom w:val="single" w:sz="4" w:space="0" w:color="auto"/>
              <w:right w:val="single" w:sz="4" w:space="0" w:color="auto"/>
            </w:tcBorders>
            <w:hideMark/>
          </w:tcPr>
          <w:p w14:paraId="1A814694"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6C7D6B69"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hideMark/>
          </w:tcPr>
          <w:p w14:paraId="228E9E92" w14:textId="77777777" w:rsidR="00932A8B" w:rsidRPr="00762858" w:rsidRDefault="00932A8B" w:rsidP="00DE61CD">
            <w:pPr>
              <w:pStyle w:val="Tabletexte"/>
              <w:rPr>
                <w:sz w:val="14"/>
                <w:szCs w:val="14"/>
              </w:rPr>
            </w:pPr>
            <w:r w:rsidRPr="00762858">
              <w:rPr>
                <w:sz w:val="14"/>
                <w:szCs w:val="14"/>
              </w:rPr>
              <w:t>x</w:t>
            </w:r>
          </w:p>
        </w:tc>
        <w:tc>
          <w:tcPr>
            <w:tcW w:w="332" w:type="dxa"/>
            <w:tcBorders>
              <w:top w:val="single" w:sz="4" w:space="0" w:color="auto"/>
              <w:left w:val="single" w:sz="4" w:space="0" w:color="auto"/>
              <w:bottom w:val="single" w:sz="4" w:space="0" w:color="auto"/>
              <w:right w:val="single" w:sz="4" w:space="0" w:color="auto"/>
            </w:tcBorders>
            <w:hideMark/>
          </w:tcPr>
          <w:p w14:paraId="54661197"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6ABDC3CA" w14:textId="77777777" w:rsidR="00932A8B" w:rsidRPr="00762858" w:rsidRDefault="00932A8B" w:rsidP="00DE61CD">
            <w:pPr>
              <w:pStyle w:val="enumlev10"/>
              <w:ind w:left="397" w:hanging="397"/>
              <w:rPr>
                <w:sz w:val="14"/>
                <w:szCs w:val="14"/>
              </w:rPr>
            </w:pPr>
            <w:r w:rsidRPr="00762858">
              <w:rPr>
                <w:sz w:val="14"/>
                <w:szCs w:val="14"/>
                <w:rtl/>
              </w:rPr>
              <w:t>أ )</w:t>
            </w:r>
            <w:r w:rsidRPr="00762858">
              <w:rPr>
                <w:sz w:val="14"/>
                <w:szCs w:val="14"/>
                <w:rtl/>
              </w:rPr>
              <w:tab/>
              <w:t>تحديد الأدوات التي يمكنها دعم التعاون واستحداث النواتج، وتحسينهما.</w:t>
            </w:r>
          </w:p>
          <w:p w14:paraId="0D0D18D8" w14:textId="77777777" w:rsidR="00932A8B" w:rsidRPr="00762858" w:rsidRDefault="00932A8B" w:rsidP="00DE61CD">
            <w:pPr>
              <w:pStyle w:val="enumlev10"/>
              <w:ind w:left="397" w:hanging="397"/>
              <w:rPr>
                <w:sz w:val="14"/>
                <w:szCs w:val="14"/>
              </w:rPr>
            </w:pPr>
            <w:r w:rsidRPr="00762858">
              <w:rPr>
                <w:sz w:val="14"/>
                <w:szCs w:val="14"/>
                <w:rtl/>
              </w:rPr>
              <w:t>ب)</w:t>
            </w:r>
            <w:r w:rsidRPr="00762858">
              <w:rPr>
                <w:sz w:val="14"/>
                <w:szCs w:val="14"/>
                <w:rtl/>
              </w:rPr>
              <w:tab/>
              <w:t>دعوة البائعين المحتملين لمنتجات لم تصدر بعد إلى تقديم ما لديهم من حلول إلى قطاع تقييس الاتصالات.</w:t>
            </w:r>
          </w:p>
        </w:tc>
        <w:tc>
          <w:tcPr>
            <w:tcW w:w="1028" w:type="dxa"/>
            <w:tcBorders>
              <w:top w:val="single" w:sz="4" w:space="0" w:color="auto"/>
              <w:left w:val="single" w:sz="4" w:space="0" w:color="auto"/>
              <w:bottom w:val="single" w:sz="4" w:space="0" w:color="auto"/>
              <w:right w:val="single" w:sz="4" w:space="0" w:color="auto"/>
            </w:tcBorders>
            <w:hideMark/>
          </w:tcPr>
          <w:p w14:paraId="4A7EBEA1" w14:textId="486C0A6A" w:rsidR="00932A8B" w:rsidRPr="00762858" w:rsidRDefault="00C466F7" w:rsidP="00DE61CD">
            <w:pPr>
              <w:pStyle w:val="Tabletexte"/>
              <w:jc w:val="left"/>
              <w:rPr>
                <w:sz w:val="14"/>
                <w:szCs w:val="14"/>
                <w:rtl/>
                <w:lang w:bidi="ar-EG"/>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w:t>
            </w:r>
            <w:r w:rsidRPr="00762858">
              <w:rPr>
                <w:rFonts w:hint="cs"/>
                <w:sz w:val="14"/>
                <w:szCs w:val="14"/>
                <w:rtl/>
              </w:rPr>
              <w:t>و</w:t>
            </w:r>
            <w:r w:rsidRPr="00762858">
              <w:rPr>
                <w:sz w:val="14"/>
                <w:szCs w:val="14"/>
                <w:rtl/>
              </w:rPr>
              <w:t xml:space="preserve">فريق المقرِّر </w:t>
            </w:r>
            <w:r w:rsidRPr="00762858">
              <w:rPr>
                <w:sz w:val="14"/>
                <w:szCs w:val="14"/>
              </w:rPr>
              <w:t>RG</w:t>
            </w:r>
            <w:r w:rsidRPr="00762858">
              <w:rPr>
                <w:sz w:val="14"/>
                <w:szCs w:val="14"/>
              </w:rPr>
              <w:noBreakHyphen/>
              <w:t>WM</w:t>
            </w:r>
          </w:p>
        </w:tc>
        <w:tc>
          <w:tcPr>
            <w:tcW w:w="919" w:type="dxa"/>
            <w:tcBorders>
              <w:top w:val="single" w:sz="4" w:space="0" w:color="auto"/>
              <w:left w:val="single" w:sz="4" w:space="0" w:color="auto"/>
              <w:bottom w:val="single" w:sz="4" w:space="0" w:color="auto"/>
              <w:right w:val="single" w:sz="4" w:space="0" w:color="auto"/>
            </w:tcBorders>
            <w:hideMark/>
          </w:tcPr>
          <w:p w14:paraId="7B640E1C" w14:textId="77777777" w:rsidR="00932A8B" w:rsidRPr="00762858" w:rsidRDefault="00932A8B" w:rsidP="00DE61CD">
            <w:pPr>
              <w:pStyle w:val="Tabletexte"/>
              <w:rPr>
                <w:sz w:val="14"/>
                <w:szCs w:val="14"/>
              </w:rPr>
            </w:pPr>
            <w:r w:rsidRPr="00762858">
              <w:rPr>
                <w:sz w:val="14"/>
                <w:szCs w:val="14"/>
              </w:rPr>
              <w:t>AP1.4</w:t>
            </w:r>
          </w:p>
        </w:tc>
        <w:tc>
          <w:tcPr>
            <w:tcW w:w="1363" w:type="dxa"/>
            <w:tcBorders>
              <w:top w:val="single" w:sz="4" w:space="0" w:color="auto"/>
              <w:left w:val="single" w:sz="4" w:space="0" w:color="auto"/>
              <w:bottom w:val="single" w:sz="4" w:space="0" w:color="auto"/>
              <w:right w:val="single" w:sz="4" w:space="0" w:color="auto"/>
            </w:tcBorders>
          </w:tcPr>
          <w:p w14:paraId="487E5064" w14:textId="77777777" w:rsidR="00932A8B" w:rsidRPr="00762858" w:rsidRDefault="00932A8B" w:rsidP="00DE61CD">
            <w:pPr>
              <w:pStyle w:val="Tabletexte"/>
              <w:rPr>
                <w:sz w:val="14"/>
                <w:szCs w:val="14"/>
              </w:rPr>
            </w:pPr>
          </w:p>
        </w:tc>
      </w:tr>
      <w:tr w:rsidR="00932A8B" w:rsidRPr="00762858" w14:paraId="1A995EBC"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737E424A" w14:textId="77777777" w:rsidR="00932A8B" w:rsidRPr="00762858" w:rsidRDefault="00932A8B" w:rsidP="00DE61CD">
            <w:pPr>
              <w:pStyle w:val="Tabletexte"/>
              <w:rPr>
                <w:sz w:val="14"/>
                <w:szCs w:val="14"/>
              </w:rPr>
            </w:pPr>
            <w:r w:rsidRPr="00762858">
              <w:rPr>
                <w:sz w:val="14"/>
                <w:szCs w:val="14"/>
              </w:rPr>
              <w:t>24</w:t>
            </w:r>
          </w:p>
        </w:tc>
        <w:tc>
          <w:tcPr>
            <w:tcW w:w="1318" w:type="dxa"/>
            <w:tcBorders>
              <w:top w:val="single" w:sz="4" w:space="0" w:color="auto"/>
              <w:left w:val="single" w:sz="4" w:space="0" w:color="auto"/>
              <w:bottom w:val="single" w:sz="4" w:space="0" w:color="auto"/>
              <w:right w:val="single" w:sz="4" w:space="0" w:color="auto"/>
            </w:tcBorders>
            <w:hideMark/>
          </w:tcPr>
          <w:p w14:paraId="4DC1FEF4" w14:textId="77777777" w:rsidR="00932A8B" w:rsidRPr="00762858" w:rsidRDefault="00932A8B" w:rsidP="00DE61CD">
            <w:pPr>
              <w:pStyle w:val="Tabletexte"/>
              <w:jc w:val="left"/>
              <w:rPr>
                <w:sz w:val="14"/>
                <w:szCs w:val="14"/>
              </w:rPr>
            </w:pPr>
            <w:r w:rsidRPr="00762858">
              <w:rPr>
                <w:sz w:val="14"/>
                <w:szCs w:val="14"/>
                <w:rtl/>
              </w:rPr>
              <w:t>كيفية تحسين الاعتراف بضرورة معاملة كتابة الشفرة في سياق المعايير، وكتابة المعايير، والاعتراف بهما بنفس الكيفية.</w:t>
            </w:r>
          </w:p>
        </w:tc>
        <w:tc>
          <w:tcPr>
            <w:tcW w:w="294" w:type="dxa"/>
            <w:tcBorders>
              <w:top w:val="single" w:sz="4" w:space="0" w:color="auto"/>
              <w:left w:val="single" w:sz="4" w:space="0" w:color="auto"/>
              <w:bottom w:val="single" w:sz="4" w:space="0" w:color="auto"/>
              <w:right w:val="single" w:sz="4" w:space="0" w:color="auto"/>
            </w:tcBorders>
          </w:tcPr>
          <w:p w14:paraId="265EAA0A"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18ADFB7B"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659559D9"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2DA4D491"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77B8662"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48DF30EC"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3564A6FA"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7166851B" w14:textId="77777777" w:rsidR="00932A8B" w:rsidRPr="00762858" w:rsidRDefault="00932A8B" w:rsidP="00DE61CD">
            <w:pPr>
              <w:pStyle w:val="Tabletexte"/>
              <w:rPr>
                <w:sz w:val="14"/>
                <w:szCs w:val="14"/>
              </w:rPr>
            </w:pPr>
            <w:r w:rsidRPr="00762858">
              <w:rPr>
                <w:sz w:val="14"/>
                <w:szCs w:val="14"/>
                <w:rtl/>
              </w:rPr>
              <w:t>بحث افتراض شدة التشابه بين كتابة الشفرة وكتابة المعايير وإلقاء الضوء، في الوقت ذاته، على الاختلافات بينهما، بهدف وضع كل من مطوري البرمجيات ومنشئي المعايير على قدم المساواة.</w:t>
            </w:r>
          </w:p>
        </w:tc>
        <w:tc>
          <w:tcPr>
            <w:tcW w:w="1028" w:type="dxa"/>
            <w:tcBorders>
              <w:top w:val="single" w:sz="4" w:space="0" w:color="auto"/>
              <w:left w:val="single" w:sz="4" w:space="0" w:color="auto"/>
              <w:bottom w:val="single" w:sz="4" w:space="0" w:color="auto"/>
              <w:right w:val="single" w:sz="4" w:space="0" w:color="auto"/>
            </w:tcBorders>
            <w:hideMark/>
          </w:tcPr>
          <w:p w14:paraId="050D572C" w14:textId="44982843"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6BD5D7EC" w14:textId="77777777" w:rsidR="00932A8B" w:rsidRPr="00762858" w:rsidRDefault="00932A8B" w:rsidP="00DE61CD">
            <w:pPr>
              <w:pStyle w:val="Tabletexte"/>
              <w:rPr>
                <w:sz w:val="14"/>
                <w:szCs w:val="14"/>
              </w:rPr>
            </w:pPr>
            <w:r w:rsidRPr="00762858">
              <w:rPr>
                <w:sz w:val="14"/>
                <w:szCs w:val="14"/>
              </w:rPr>
              <w:t>AP1.1.3</w:t>
            </w:r>
          </w:p>
        </w:tc>
        <w:tc>
          <w:tcPr>
            <w:tcW w:w="1363" w:type="dxa"/>
            <w:tcBorders>
              <w:top w:val="single" w:sz="4" w:space="0" w:color="auto"/>
              <w:left w:val="single" w:sz="4" w:space="0" w:color="auto"/>
              <w:bottom w:val="single" w:sz="4" w:space="0" w:color="auto"/>
              <w:right w:val="single" w:sz="4" w:space="0" w:color="auto"/>
            </w:tcBorders>
            <w:hideMark/>
          </w:tcPr>
          <w:p w14:paraId="05C967A2" w14:textId="77777777" w:rsidR="00932A8B" w:rsidRPr="00762858" w:rsidRDefault="00932A8B" w:rsidP="00DE61CD">
            <w:pPr>
              <w:pStyle w:val="Tabletexte"/>
              <w:rPr>
                <w:sz w:val="14"/>
                <w:szCs w:val="14"/>
              </w:rPr>
            </w:pPr>
            <w:r w:rsidRPr="00762858">
              <w:rPr>
                <w:sz w:val="14"/>
                <w:szCs w:val="14"/>
                <w:rtl/>
              </w:rPr>
              <w:t xml:space="preserve">هذه مشكلة تتعلق، بوضوح، بالتوعية الثقافية وتعليم القادة ربما لا يُبينها بند الإجراء </w:t>
            </w:r>
            <w:r w:rsidRPr="00762858">
              <w:rPr>
                <w:sz w:val="14"/>
                <w:szCs w:val="14"/>
              </w:rPr>
              <w:t>AP1.1.3</w:t>
            </w:r>
            <w:r w:rsidRPr="00762858">
              <w:rPr>
                <w:sz w:val="14"/>
                <w:szCs w:val="14"/>
                <w:rtl/>
              </w:rPr>
              <w:t xml:space="preserve"> بالقدر الكافي.</w:t>
            </w:r>
          </w:p>
        </w:tc>
      </w:tr>
      <w:tr w:rsidR="00932A8B" w:rsidRPr="00762858" w14:paraId="48510763"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08D42492" w14:textId="77777777" w:rsidR="00932A8B" w:rsidRPr="00762858" w:rsidRDefault="00932A8B" w:rsidP="00DE61CD">
            <w:pPr>
              <w:pStyle w:val="Tabletexte"/>
              <w:rPr>
                <w:sz w:val="14"/>
                <w:szCs w:val="14"/>
              </w:rPr>
            </w:pPr>
            <w:r w:rsidRPr="00762858">
              <w:rPr>
                <w:sz w:val="14"/>
                <w:szCs w:val="14"/>
              </w:rPr>
              <w:t>25</w:t>
            </w:r>
          </w:p>
        </w:tc>
        <w:tc>
          <w:tcPr>
            <w:tcW w:w="1318" w:type="dxa"/>
            <w:tcBorders>
              <w:top w:val="single" w:sz="4" w:space="0" w:color="auto"/>
              <w:left w:val="single" w:sz="4" w:space="0" w:color="auto"/>
              <w:bottom w:val="single" w:sz="4" w:space="0" w:color="auto"/>
              <w:right w:val="single" w:sz="4" w:space="0" w:color="auto"/>
            </w:tcBorders>
            <w:hideMark/>
          </w:tcPr>
          <w:p w14:paraId="4D8BB973" w14:textId="77777777" w:rsidR="00932A8B" w:rsidRPr="00762858" w:rsidRDefault="00932A8B" w:rsidP="00DE61CD">
            <w:pPr>
              <w:pStyle w:val="Tabletexte"/>
              <w:jc w:val="left"/>
              <w:rPr>
                <w:sz w:val="14"/>
                <w:szCs w:val="14"/>
              </w:rPr>
            </w:pPr>
            <w:r w:rsidRPr="00762858">
              <w:rPr>
                <w:sz w:val="14"/>
                <w:szCs w:val="14"/>
                <w:rtl/>
              </w:rPr>
              <w:t xml:space="preserve">لا تعتبر بعض بيئات الشركات التقييس دوراً معترفاً به </w:t>
            </w:r>
          </w:p>
        </w:tc>
        <w:tc>
          <w:tcPr>
            <w:tcW w:w="294" w:type="dxa"/>
            <w:tcBorders>
              <w:top w:val="single" w:sz="4" w:space="0" w:color="auto"/>
              <w:left w:val="single" w:sz="4" w:space="0" w:color="auto"/>
              <w:bottom w:val="single" w:sz="4" w:space="0" w:color="auto"/>
              <w:right w:val="single" w:sz="4" w:space="0" w:color="auto"/>
            </w:tcBorders>
          </w:tcPr>
          <w:p w14:paraId="04564467"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C8ACBCD"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3B97400"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2CA42002"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F6CB7E2"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78D713B1"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6E1B6F26"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tcPr>
          <w:p w14:paraId="2D83FCC4" w14:textId="375653CC" w:rsidR="00932A8B" w:rsidRPr="00762858" w:rsidRDefault="00932A8B" w:rsidP="00DE61CD">
            <w:pPr>
              <w:pStyle w:val="Tabletexte"/>
              <w:rPr>
                <w:sz w:val="14"/>
                <w:szCs w:val="14"/>
                <w:rtl/>
              </w:rPr>
            </w:pPr>
            <w:r w:rsidRPr="00762858">
              <w:rPr>
                <w:sz w:val="14"/>
                <w:szCs w:val="14"/>
                <w:rtl/>
              </w:rPr>
              <w:t xml:space="preserve">تحري أفضل السبل لدعم أعضاء دوائر الصناعة الحاليين في تعيين "المروجين" أو "المترجمين" الداخليين الخاصين بهم وجمع </w:t>
            </w:r>
            <w:r w:rsidR="00536739" w:rsidRPr="00762858">
              <w:rPr>
                <w:sz w:val="14"/>
                <w:szCs w:val="14"/>
                <w:rtl/>
              </w:rPr>
              <w:t xml:space="preserve">الممارسات الفضلى </w:t>
            </w:r>
            <w:r w:rsidRPr="00762858">
              <w:rPr>
                <w:sz w:val="14"/>
                <w:szCs w:val="14"/>
                <w:rtl/>
              </w:rPr>
              <w:t xml:space="preserve">إلى جانب نُهُج "تدريب المدربين". </w:t>
            </w:r>
          </w:p>
          <w:p w14:paraId="3B84BDB3" w14:textId="77777777" w:rsidR="00932A8B" w:rsidRPr="00762858" w:rsidRDefault="00932A8B" w:rsidP="00DE61CD">
            <w:pPr>
              <w:pStyle w:val="Tabletexte"/>
              <w:rPr>
                <w:sz w:val="14"/>
                <w:szCs w:val="14"/>
              </w:rPr>
            </w:pPr>
            <w:r w:rsidRPr="00762858">
              <w:rPr>
                <w:sz w:val="14"/>
                <w:szCs w:val="14"/>
                <w:rtl/>
              </w:rPr>
              <w:t>بحث كيفية تغيير التصور السائد في بعض بيئات الشركات وكيفية إعادة تنظيم برامج تدريبية مناسبة.</w:t>
            </w:r>
          </w:p>
        </w:tc>
        <w:tc>
          <w:tcPr>
            <w:tcW w:w="1028" w:type="dxa"/>
            <w:tcBorders>
              <w:top w:val="single" w:sz="4" w:space="0" w:color="auto"/>
              <w:left w:val="single" w:sz="4" w:space="0" w:color="auto"/>
              <w:bottom w:val="single" w:sz="4" w:space="0" w:color="auto"/>
              <w:right w:val="single" w:sz="4" w:space="0" w:color="auto"/>
            </w:tcBorders>
            <w:hideMark/>
          </w:tcPr>
          <w:p w14:paraId="6E6E5557" w14:textId="60D756E8"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19CCD83A" w14:textId="77777777" w:rsidR="00932A8B" w:rsidRPr="00762858" w:rsidRDefault="00932A8B" w:rsidP="00DE61CD">
            <w:pPr>
              <w:pStyle w:val="Tabletexte"/>
              <w:rPr>
                <w:sz w:val="14"/>
                <w:szCs w:val="14"/>
              </w:rPr>
            </w:pPr>
            <w:r w:rsidRPr="00762858">
              <w:rPr>
                <w:sz w:val="14"/>
                <w:szCs w:val="14"/>
              </w:rPr>
              <w:t>AP1.1.3</w:t>
            </w:r>
          </w:p>
        </w:tc>
        <w:tc>
          <w:tcPr>
            <w:tcW w:w="1363" w:type="dxa"/>
            <w:tcBorders>
              <w:top w:val="single" w:sz="4" w:space="0" w:color="auto"/>
              <w:left w:val="single" w:sz="4" w:space="0" w:color="auto"/>
              <w:bottom w:val="single" w:sz="4" w:space="0" w:color="auto"/>
              <w:right w:val="single" w:sz="4" w:space="0" w:color="auto"/>
            </w:tcBorders>
            <w:hideMark/>
          </w:tcPr>
          <w:p w14:paraId="628FF904" w14:textId="77777777" w:rsidR="00932A8B" w:rsidRPr="00762858" w:rsidRDefault="00932A8B" w:rsidP="00DE61CD">
            <w:pPr>
              <w:pStyle w:val="Tabletexte"/>
              <w:rPr>
                <w:sz w:val="14"/>
                <w:szCs w:val="14"/>
              </w:rPr>
            </w:pPr>
            <w:r w:rsidRPr="00762858">
              <w:rPr>
                <w:sz w:val="14"/>
                <w:szCs w:val="14"/>
                <w:rtl/>
              </w:rPr>
              <w:t>كما سبق</w:t>
            </w:r>
          </w:p>
        </w:tc>
      </w:tr>
      <w:tr w:rsidR="00932A8B" w:rsidRPr="00762858" w14:paraId="0105F2FF"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6795413F" w14:textId="77777777" w:rsidR="00932A8B" w:rsidRPr="00762858" w:rsidRDefault="00932A8B" w:rsidP="00DE61CD">
            <w:pPr>
              <w:pStyle w:val="Tabletexte"/>
              <w:rPr>
                <w:sz w:val="14"/>
                <w:szCs w:val="14"/>
              </w:rPr>
            </w:pPr>
            <w:r w:rsidRPr="00762858">
              <w:rPr>
                <w:sz w:val="14"/>
                <w:szCs w:val="14"/>
              </w:rPr>
              <w:t>26</w:t>
            </w:r>
          </w:p>
        </w:tc>
        <w:tc>
          <w:tcPr>
            <w:tcW w:w="1318" w:type="dxa"/>
            <w:tcBorders>
              <w:top w:val="single" w:sz="4" w:space="0" w:color="auto"/>
              <w:left w:val="single" w:sz="4" w:space="0" w:color="auto"/>
              <w:bottom w:val="single" w:sz="4" w:space="0" w:color="auto"/>
              <w:right w:val="single" w:sz="4" w:space="0" w:color="auto"/>
            </w:tcBorders>
            <w:hideMark/>
          </w:tcPr>
          <w:p w14:paraId="63F4F762" w14:textId="77777777" w:rsidR="00932A8B" w:rsidRPr="00762858" w:rsidRDefault="00932A8B" w:rsidP="00DE61CD">
            <w:pPr>
              <w:pStyle w:val="Tabletexte"/>
              <w:jc w:val="left"/>
              <w:rPr>
                <w:sz w:val="14"/>
                <w:szCs w:val="14"/>
              </w:rPr>
            </w:pPr>
            <w:r w:rsidRPr="00762858">
              <w:rPr>
                <w:sz w:val="14"/>
                <w:szCs w:val="14"/>
                <w:rtl/>
              </w:rPr>
              <w:t xml:space="preserve">كيف يمكن خفض معايير الدخول المالية أمام الشركات الصغيرة والمتوسطة </w:t>
            </w:r>
            <w:r w:rsidRPr="00762858">
              <w:rPr>
                <w:sz w:val="14"/>
                <w:szCs w:val="14"/>
              </w:rPr>
              <w:t>SME)</w:t>
            </w:r>
            <w:r w:rsidRPr="00762858">
              <w:rPr>
                <w:sz w:val="14"/>
                <w:szCs w:val="14"/>
                <w:rtl/>
              </w:rPr>
              <w:t>) والشركات الناشئة لتنضم إلى الاتحاد كأعضاء في قطاع تقييس الاتصالات</w:t>
            </w:r>
          </w:p>
        </w:tc>
        <w:tc>
          <w:tcPr>
            <w:tcW w:w="294" w:type="dxa"/>
            <w:tcBorders>
              <w:top w:val="single" w:sz="4" w:space="0" w:color="auto"/>
              <w:left w:val="single" w:sz="4" w:space="0" w:color="auto"/>
              <w:bottom w:val="single" w:sz="4" w:space="0" w:color="auto"/>
              <w:right w:val="single" w:sz="4" w:space="0" w:color="auto"/>
            </w:tcBorders>
          </w:tcPr>
          <w:p w14:paraId="47C36137"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2D754310"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69A8C9D"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721127AB"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172BB3A6"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0297A9C5"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0F58A277"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565D760A" w14:textId="77777777" w:rsidR="00932A8B" w:rsidRPr="00762858" w:rsidRDefault="00932A8B" w:rsidP="00DE61CD">
            <w:pPr>
              <w:pStyle w:val="Tabletexte"/>
              <w:rPr>
                <w:sz w:val="14"/>
                <w:szCs w:val="14"/>
              </w:rPr>
            </w:pPr>
            <w:r w:rsidRPr="00762858">
              <w:rPr>
                <w:sz w:val="14"/>
                <w:szCs w:val="14"/>
                <w:rtl/>
              </w:rPr>
              <w:t>تحري سبل خفض معايير الدخول المالية أمام الشركات الصغيرة والمتوسطة والشركات الناشئة لتنضم إلى الاتحاد كأعضاء في قطاع تقييس الاتصالات</w:t>
            </w:r>
          </w:p>
        </w:tc>
        <w:tc>
          <w:tcPr>
            <w:tcW w:w="1028" w:type="dxa"/>
            <w:tcBorders>
              <w:top w:val="single" w:sz="4" w:space="0" w:color="auto"/>
              <w:left w:val="single" w:sz="4" w:space="0" w:color="auto"/>
              <w:bottom w:val="single" w:sz="4" w:space="0" w:color="auto"/>
              <w:right w:val="single" w:sz="4" w:space="0" w:color="auto"/>
            </w:tcBorders>
            <w:hideMark/>
          </w:tcPr>
          <w:p w14:paraId="5A864110" w14:textId="375F287D"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xml:space="preserve">، </w:t>
            </w:r>
            <w:r w:rsidRPr="00762858">
              <w:rPr>
                <w:rFonts w:hint="cs"/>
                <w:sz w:val="14"/>
                <w:szCs w:val="14"/>
                <w:rtl/>
              </w:rPr>
              <w:t>و</w:t>
            </w:r>
            <w:r w:rsidRPr="00762858">
              <w:rPr>
                <w:sz w:val="14"/>
                <w:szCs w:val="14"/>
                <w:rtl/>
              </w:rPr>
              <w:t xml:space="preserve">فريق المقرِّر </w:t>
            </w:r>
            <w:r w:rsidR="00932A8B" w:rsidRPr="00762858">
              <w:rPr>
                <w:sz w:val="14"/>
                <w:szCs w:val="14"/>
              </w:rPr>
              <w:t>RG</w:t>
            </w:r>
            <w:r w:rsidR="00932A8B" w:rsidRPr="00762858">
              <w:rPr>
                <w:sz w:val="14"/>
                <w:szCs w:val="14"/>
              </w:rPr>
              <w:noBreakHyphen/>
              <w:t>SOP</w:t>
            </w:r>
          </w:p>
        </w:tc>
        <w:tc>
          <w:tcPr>
            <w:tcW w:w="919" w:type="dxa"/>
            <w:tcBorders>
              <w:top w:val="single" w:sz="4" w:space="0" w:color="auto"/>
              <w:left w:val="single" w:sz="4" w:space="0" w:color="auto"/>
              <w:bottom w:val="single" w:sz="4" w:space="0" w:color="auto"/>
              <w:right w:val="single" w:sz="4" w:space="0" w:color="auto"/>
            </w:tcBorders>
            <w:hideMark/>
          </w:tcPr>
          <w:p w14:paraId="6B7ADE13" w14:textId="77777777" w:rsidR="00932A8B" w:rsidRPr="00762858" w:rsidRDefault="00932A8B" w:rsidP="00DE61CD">
            <w:pPr>
              <w:pStyle w:val="Tabletexte"/>
              <w:rPr>
                <w:sz w:val="14"/>
                <w:szCs w:val="14"/>
              </w:rPr>
            </w:pPr>
            <w:r w:rsidRPr="00762858">
              <w:rPr>
                <w:sz w:val="14"/>
                <w:szCs w:val="14"/>
              </w:rPr>
              <w:t>AP1.3</w:t>
            </w:r>
          </w:p>
        </w:tc>
        <w:tc>
          <w:tcPr>
            <w:tcW w:w="1363" w:type="dxa"/>
            <w:tcBorders>
              <w:top w:val="single" w:sz="4" w:space="0" w:color="auto"/>
              <w:left w:val="single" w:sz="4" w:space="0" w:color="auto"/>
              <w:bottom w:val="single" w:sz="4" w:space="0" w:color="auto"/>
              <w:right w:val="single" w:sz="4" w:space="0" w:color="auto"/>
            </w:tcBorders>
          </w:tcPr>
          <w:p w14:paraId="63A661E1" w14:textId="77777777" w:rsidR="00932A8B" w:rsidRPr="00762858" w:rsidRDefault="00932A8B" w:rsidP="00DE61CD">
            <w:pPr>
              <w:pStyle w:val="Tabletexte"/>
              <w:rPr>
                <w:sz w:val="14"/>
                <w:szCs w:val="14"/>
              </w:rPr>
            </w:pPr>
          </w:p>
        </w:tc>
      </w:tr>
      <w:tr w:rsidR="00932A8B" w:rsidRPr="00762858" w14:paraId="4C73CBED"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5C47D695" w14:textId="77777777" w:rsidR="00932A8B" w:rsidRPr="00762858" w:rsidRDefault="00932A8B" w:rsidP="00DE61CD">
            <w:pPr>
              <w:pStyle w:val="Tabletexte"/>
              <w:rPr>
                <w:sz w:val="14"/>
                <w:szCs w:val="14"/>
              </w:rPr>
            </w:pPr>
            <w:r w:rsidRPr="00762858">
              <w:rPr>
                <w:sz w:val="14"/>
                <w:szCs w:val="14"/>
              </w:rPr>
              <w:t>27</w:t>
            </w:r>
          </w:p>
        </w:tc>
        <w:tc>
          <w:tcPr>
            <w:tcW w:w="1318" w:type="dxa"/>
            <w:tcBorders>
              <w:top w:val="single" w:sz="4" w:space="0" w:color="auto"/>
              <w:left w:val="single" w:sz="4" w:space="0" w:color="auto"/>
              <w:bottom w:val="single" w:sz="4" w:space="0" w:color="auto"/>
              <w:right w:val="single" w:sz="4" w:space="0" w:color="auto"/>
            </w:tcBorders>
            <w:hideMark/>
          </w:tcPr>
          <w:p w14:paraId="4B0009F1" w14:textId="77777777" w:rsidR="00932A8B" w:rsidRPr="00762858" w:rsidRDefault="00932A8B" w:rsidP="00DE61CD">
            <w:pPr>
              <w:pStyle w:val="Tabletexte"/>
              <w:jc w:val="left"/>
              <w:rPr>
                <w:sz w:val="14"/>
                <w:szCs w:val="14"/>
              </w:rPr>
            </w:pPr>
            <w:r w:rsidRPr="00762858">
              <w:rPr>
                <w:sz w:val="14"/>
                <w:szCs w:val="14"/>
                <w:rtl/>
              </w:rPr>
              <w:t>يبدو أن بعض القطاعات الصناعية (مثل كبار مقدمي الخدمات السحابية، وشركات البرمجيات، وإنترنت الأشياء، وتكنولوجيات الفضاء الأخرى، وتكنولوجيا الملاحة) غائب/غير ممثل التمثيل الكافي في قطاع تقييس الاتصالات</w:t>
            </w:r>
          </w:p>
        </w:tc>
        <w:tc>
          <w:tcPr>
            <w:tcW w:w="294" w:type="dxa"/>
            <w:tcBorders>
              <w:top w:val="single" w:sz="4" w:space="0" w:color="auto"/>
              <w:left w:val="single" w:sz="4" w:space="0" w:color="auto"/>
              <w:bottom w:val="single" w:sz="4" w:space="0" w:color="auto"/>
              <w:right w:val="single" w:sz="4" w:space="0" w:color="auto"/>
            </w:tcBorders>
          </w:tcPr>
          <w:p w14:paraId="5B8A327F"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5FC02B12"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6A4131D2"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62212EC9"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E0CCBA2"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3BECCDEF"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06A519A0"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06D4D3C3" w14:textId="77777777" w:rsidR="00932A8B" w:rsidRPr="00762858" w:rsidRDefault="00932A8B" w:rsidP="00DE61CD">
            <w:pPr>
              <w:pStyle w:val="Tabletexte"/>
              <w:rPr>
                <w:sz w:val="14"/>
                <w:szCs w:val="14"/>
              </w:rPr>
            </w:pPr>
            <w:r w:rsidRPr="00762858">
              <w:rPr>
                <w:sz w:val="14"/>
                <w:szCs w:val="14"/>
                <w:rtl/>
              </w:rPr>
              <w:t>تحري أفضل السبل للترويج لقطاع تقييس الاتصالات لدى القطاعات التي تنقصها خدماته (ككبار مقدمي الخدمات السحابية، وشركات البرمجيات، وإنترنت الأشياء، وغيرها)</w:t>
            </w:r>
          </w:p>
        </w:tc>
        <w:tc>
          <w:tcPr>
            <w:tcW w:w="1028" w:type="dxa"/>
            <w:tcBorders>
              <w:top w:val="single" w:sz="4" w:space="0" w:color="auto"/>
              <w:left w:val="single" w:sz="4" w:space="0" w:color="auto"/>
              <w:bottom w:val="single" w:sz="4" w:space="0" w:color="auto"/>
              <w:right w:val="single" w:sz="4" w:space="0" w:color="auto"/>
            </w:tcBorders>
            <w:hideMark/>
          </w:tcPr>
          <w:p w14:paraId="2DCCA201" w14:textId="1BC35E15"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1E6FC2C1" w14:textId="77777777" w:rsidR="00932A8B" w:rsidRPr="00762858" w:rsidRDefault="00932A8B" w:rsidP="00DE61CD">
            <w:pPr>
              <w:pStyle w:val="Tabletexte"/>
              <w:rPr>
                <w:sz w:val="14"/>
                <w:szCs w:val="14"/>
              </w:rPr>
            </w:pPr>
            <w:r w:rsidRPr="00762858">
              <w:rPr>
                <w:sz w:val="14"/>
                <w:szCs w:val="14"/>
              </w:rPr>
              <w:t>AP1.4</w:t>
            </w:r>
          </w:p>
        </w:tc>
        <w:tc>
          <w:tcPr>
            <w:tcW w:w="1363" w:type="dxa"/>
            <w:tcBorders>
              <w:top w:val="single" w:sz="4" w:space="0" w:color="auto"/>
              <w:left w:val="single" w:sz="4" w:space="0" w:color="auto"/>
              <w:bottom w:val="single" w:sz="4" w:space="0" w:color="auto"/>
              <w:right w:val="single" w:sz="4" w:space="0" w:color="auto"/>
            </w:tcBorders>
            <w:hideMark/>
          </w:tcPr>
          <w:p w14:paraId="408F170B" w14:textId="77777777" w:rsidR="00932A8B" w:rsidRPr="00762858" w:rsidRDefault="00932A8B" w:rsidP="00DE61CD">
            <w:pPr>
              <w:pStyle w:val="Tabletexte"/>
              <w:jc w:val="left"/>
              <w:rPr>
                <w:sz w:val="14"/>
                <w:szCs w:val="14"/>
              </w:rPr>
            </w:pPr>
            <w:r w:rsidRPr="00762858">
              <w:rPr>
                <w:sz w:val="14"/>
                <w:szCs w:val="14"/>
                <w:rtl/>
              </w:rPr>
              <w:t>تتعلق هذه النقطة، كذلك، بمسألتي الشمول والاتصال</w:t>
            </w:r>
          </w:p>
        </w:tc>
      </w:tr>
      <w:tr w:rsidR="00932A8B" w:rsidRPr="00762858" w14:paraId="5BE5349B"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11630F27" w14:textId="77777777" w:rsidR="00932A8B" w:rsidRPr="00762858" w:rsidRDefault="00932A8B" w:rsidP="00DE61CD">
            <w:pPr>
              <w:pStyle w:val="Tabletexte"/>
              <w:rPr>
                <w:sz w:val="14"/>
                <w:szCs w:val="14"/>
              </w:rPr>
            </w:pPr>
            <w:r w:rsidRPr="00762858">
              <w:rPr>
                <w:sz w:val="14"/>
                <w:szCs w:val="14"/>
              </w:rPr>
              <w:t>28</w:t>
            </w:r>
          </w:p>
        </w:tc>
        <w:tc>
          <w:tcPr>
            <w:tcW w:w="1318" w:type="dxa"/>
            <w:tcBorders>
              <w:top w:val="single" w:sz="4" w:space="0" w:color="auto"/>
              <w:left w:val="single" w:sz="4" w:space="0" w:color="auto"/>
              <w:bottom w:val="single" w:sz="4" w:space="0" w:color="auto"/>
              <w:right w:val="single" w:sz="4" w:space="0" w:color="auto"/>
            </w:tcBorders>
            <w:hideMark/>
          </w:tcPr>
          <w:p w14:paraId="20490CA8" w14:textId="77777777" w:rsidR="00932A8B" w:rsidRPr="00762858" w:rsidRDefault="00932A8B" w:rsidP="00DE61CD">
            <w:pPr>
              <w:pStyle w:val="Tabletexte"/>
              <w:jc w:val="left"/>
              <w:rPr>
                <w:sz w:val="14"/>
                <w:szCs w:val="14"/>
              </w:rPr>
            </w:pPr>
            <w:r w:rsidRPr="00762858">
              <w:rPr>
                <w:sz w:val="14"/>
                <w:szCs w:val="14"/>
                <w:rtl/>
              </w:rPr>
              <w:t>تحديد دور قطاع تقييس الاتصالات في مجال الذكاء الاصطناعي على نحو أفضل</w:t>
            </w:r>
          </w:p>
        </w:tc>
        <w:tc>
          <w:tcPr>
            <w:tcW w:w="294" w:type="dxa"/>
            <w:tcBorders>
              <w:top w:val="single" w:sz="4" w:space="0" w:color="auto"/>
              <w:left w:val="single" w:sz="4" w:space="0" w:color="auto"/>
              <w:bottom w:val="single" w:sz="4" w:space="0" w:color="auto"/>
              <w:right w:val="single" w:sz="4" w:space="0" w:color="auto"/>
            </w:tcBorders>
            <w:hideMark/>
          </w:tcPr>
          <w:p w14:paraId="2D77596E"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56AEA6FA"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0548B2BE" w14:textId="77777777" w:rsidR="00932A8B" w:rsidRPr="00762858" w:rsidRDefault="00932A8B" w:rsidP="00DE61CD">
            <w:pPr>
              <w:pStyle w:val="Tabletexte"/>
              <w:rPr>
                <w:sz w:val="14"/>
                <w:szCs w:val="14"/>
              </w:rPr>
            </w:pPr>
            <w:r w:rsidRPr="00762858">
              <w:rPr>
                <w:sz w:val="14"/>
                <w:szCs w:val="14"/>
              </w:rPr>
              <w:t>x</w:t>
            </w:r>
          </w:p>
        </w:tc>
        <w:tc>
          <w:tcPr>
            <w:tcW w:w="289" w:type="dxa"/>
            <w:tcBorders>
              <w:top w:val="single" w:sz="4" w:space="0" w:color="auto"/>
              <w:left w:val="single" w:sz="4" w:space="0" w:color="auto"/>
              <w:bottom w:val="single" w:sz="4" w:space="0" w:color="auto"/>
              <w:right w:val="single" w:sz="4" w:space="0" w:color="auto"/>
            </w:tcBorders>
            <w:hideMark/>
          </w:tcPr>
          <w:p w14:paraId="50FDE868"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37C9BF44"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51BB533E"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hideMark/>
          </w:tcPr>
          <w:p w14:paraId="1A754C90" w14:textId="77777777" w:rsidR="00932A8B" w:rsidRPr="00762858" w:rsidRDefault="00932A8B" w:rsidP="00DE61CD">
            <w:pPr>
              <w:pStyle w:val="Tabletexte"/>
              <w:rPr>
                <w:sz w:val="14"/>
                <w:szCs w:val="14"/>
              </w:rPr>
            </w:pPr>
            <w:r w:rsidRPr="00762858">
              <w:rPr>
                <w:sz w:val="14"/>
                <w:szCs w:val="14"/>
              </w:rPr>
              <w:t>x</w:t>
            </w:r>
          </w:p>
        </w:tc>
        <w:tc>
          <w:tcPr>
            <w:tcW w:w="2257" w:type="dxa"/>
            <w:tcBorders>
              <w:top w:val="single" w:sz="4" w:space="0" w:color="auto"/>
              <w:left w:val="single" w:sz="4" w:space="0" w:color="auto"/>
              <w:bottom w:val="single" w:sz="4" w:space="0" w:color="auto"/>
              <w:right w:val="single" w:sz="4" w:space="0" w:color="auto"/>
            </w:tcBorders>
            <w:hideMark/>
          </w:tcPr>
          <w:p w14:paraId="2106FE64" w14:textId="77777777" w:rsidR="00932A8B" w:rsidRPr="00762858" w:rsidRDefault="00932A8B" w:rsidP="00DE61CD">
            <w:pPr>
              <w:pStyle w:val="Tabletexte"/>
              <w:rPr>
                <w:sz w:val="14"/>
                <w:szCs w:val="14"/>
              </w:rPr>
            </w:pPr>
            <w:r w:rsidRPr="00762858">
              <w:rPr>
                <w:sz w:val="14"/>
                <w:szCs w:val="14"/>
                <w:rtl/>
              </w:rPr>
              <w:t>بحث أفضل السبل لتحديد دور قطاع تقييس الاتصالات في مجال الذكاء الاصطناعي بوضوح</w:t>
            </w:r>
          </w:p>
        </w:tc>
        <w:tc>
          <w:tcPr>
            <w:tcW w:w="1028" w:type="dxa"/>
            <w:tcBorders>
              <w:top w:val="single" w:sz="4" w:space="0" w:color="auto"/>
              <w:left w:val="single" w:sz="4" w:space="0" w:color="auto"/>
              <w:bottom w:val="single" w:sz="4" w:space="0" w:color="auto"/>
              <w:right w:val="single" w:sz="4" w:space="0" w:color="auto"/>
            </w:tcBorders>
            <w:hideMark/>
          </w:tcPr>
          <w:p w14:paraId="245A0025" w14:textId="600965BF"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p>
        </w:tc>
        <w:tc>
          <w:tcPr>
            <w:tcW w:w="919" w:type="dxa"/>
            <w:tcBorders>
              <w:top w:val="single" w:sz="4" w:space="0" w:color="auto"/>
              <w:left w:val="single" w:sz="4" w:space="0" w:color="auto"/>
              <w:bottom w:val="single" w:sz="4" w:space="0" w:color="auto"/>
              <w:right w:val="single" w:sz="4" w:space="0" w:color="auto"/>
            </w:tcBorders>
            <w:hideMark/>
          </w:tcPr>
          <w:p w14:paraId="2BC45FAA" w14:textId="77777777" w:rsidR="00932A8B" w:rsidRPr="00762858" w:rsidRDefault="00932A8B" w:rsidP="00DE61CD">
            <w:pPr>
              <w:pStyle w:val="Tabletexte"/>
              <w:rPr>
                <w:sz w:val="14"/>
                <w:szCs w:val="14"/>
              </w:rPr>
            </w:pPr>
            <w:r w:rsidRPr="00762858">
              <w:rPr>
                <w:sz w:val="14"/>
                <w:szCs w:val="14"/>
              </w:rPr>
              <w:t>AP1.5</w:t>
            </w:r>
          </w:p>
        </w:tc>
        <w:tc>
          <w:tcPr>
            <w:tcW w:w="1363" w:type="dxa"/>
            <w:tcBorders>
              <w:top w:val="single" w:sz="4" w:space="0" w:color="auto"/>
              <w:left w:val="single" w:sz="4" w:space="0" w:color="auto"/>
              <w:bottom w:val="single" w:sz="4" w:space="0" w:color="auto"/>
              <w:right w:val="single" w:sz="4" w:space="0" w:color="auto"/>
            </w:tcBorders>
          </w:tcPr>
          <w:p w14:paraId="2796B688" w14:textId="77777777" w:rsidR="00932A8B" w:rsidRPr="00762858" w:rsidRDefault="00932A8B" w:rsidP="00DE61CD">
            <w:pPr>
              <w:pStyle w:val="Tabletexte"/>
              <w:rPr>
                <w:sz w:val="14"/>
                <w:szCs w:val="14"/>
              </w:rPr>
            </w:pPr>
          </w:p>
        </w:tc>
      </w:tr>
      <w:tr w:rsidR="00932A8B" w:rsidRPr="00762858" w14:paraId="49AB9F9B"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031FF6CE" w14:textId="77777777" w:rsidR="00932A8B" w:rsidRPr="00762858" w:rsidRDefault="00932A8B" w:rsidP="00DE61CD">
            <w:pPr>
              <w:pStyle w:val="Tabletexte"/>
              <w:rPr>
                <w:sz w:val="14"/>
                <w:szCs w:val="14"/>
              </w:rPr>
            </w:pPr>
            <w:r w:rsidRPr="00762858">
              <w:rPr>
                <w:sz w:val="14"/>
                <w:szCs w:val="14"/>
              </w:rPr>
              <w:t>29</w:t>
            </w:r>
          </w:p>
        </w:tc>
        <w:tc>
          <w:tcPr>
            <w:tcW w:w="1318" w:type="dxa"/>
            <w:tcBorders>
              <w:top w:val="single" w:sz="4" w:space="0" w:color="auto"/>
              <w:left w:val="single" w:sz="4" w:space="0" w:color="auto"/>
              <w:bottom w:val="single" w:sz="4" w:space="0" w:color="auto"/>
              <w:right w:val="single" w:sz="4" w:space="0" w:color="auto"/>
            </w:tcBorders>
            <w:hideMark/>
          </w:tcPr>
          <w:p w14:paraId="7C4BDDCD" w14:textId="77777777" w:rsidR="00932A8B" w:rsidRPr="00762858" w:rsidRDefault="00932A8B" w:rsidP="00DE61CD">
            <w:pPr>
              <w:pStyle w:val="Tabletexte"/>
              <w:jc w:val="left"/>
              <w:rPr>
                <w:sz w:val="14"/>
                <w:szCs w:val="14"/>
              </w:rPr>
            </w:pPr>
            <w:r w:rsidRPr="00762858">
              <w:rPr>
                <w:sz w:val="14"/>
                <w:szCs w:val="14"/>
                <w:rtl/>
              </w:rPr>
              <w:t>قطاع تقييس الاتصالات مُعرض لخطر فقدان أهميته نظراً إلى تنافسية هذه الساحة</w:t>
            </w:r>
          </w:p>
        </w:tc>
        <w:tc>
          <w:tcPr>
            <w:tcW w:w="294" w:type="dxa"/>
            <w:tcBorders>
              <w:top w:val="single" w:sz="4" w:space="0" w:color="auto"/>
              <w:left w:val="single" w:sz="4" w:space="0" w:color="auto"/>
              <w:bottom w:val="single" w:sz="4" w:space="0" w:color="auto"/>
              <w:right w:val="single" w:sz="4" w:space="0" w:color="auto"/>
            </w:tcBorders>
          </w:tcPr>
          <w:p w14:paraId="0588FEAF"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39F37B1"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3E288360"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hideMark/>
          </w:tcPr>
          <w:p w14:paraId="3344E04E"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745DCF6C"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4DEB6030"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59D5F850"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00A3FDF7" w14:textId="77777777" w:rsidR="00932A8B" w:rsidRPr="00762858" w:rsidRDefault="00932A8B" w:rsidP="00DE61CD">
            <w:pPr>
              <w:pStyle w:val="Tabletexte"/>
              <w:rPr>
                <w:sz w:val="14"/>
                <w:szCs w:val="14"/>
              </w:rPr>
            </w:pPr>
            <w:r w:rsidRPr="00762858">
              <w:rPr>
                <w:sz w:val="14"/>
                <w:szCs w:val="14"/>
                <w:rtl/>
              </w:rPr>
              <w:t>بحث الجوانب الأكثر جاذبية في مجتمعات المصادر المفتوحة أو في منتديات بعينها تعقدها منظمات أخرى لوضع المعايير، ومن ذلك تقسيمها بحسب الموضوع (الأمن السيبراني، والمنصات السحابية، وغيرها)، فلِمَ يقصد الخبراء، مثلاً، منتديات معينة دون سواها؟</w:t>
            </w:r>
          </w:p>
        </w:tc>
        <w:tc>
          <w:tcPr>
            <w:tcW w:w="1028" w:type="dxa"/>
            <w:tcBorders>
              <w:top w:val="single" w:sz="4" w:space="0" w:color="auto"/>
              <w:left w:val="single" w:sz="4" w:space="0" w:color="auto"/>
              <w:bottom w:val="single" w:sz="4" w:space="0" w:color="auto"/>
              <w:right w:val="single" w:sz="4" w:space="0" w:color="auto"/>
            </w:tcBorders>
            <w:hideMark/>
          </w:tcPr>
          <w:p w14:paraId="2E52AB99" w14:textId="5B10AF42"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00932A8B" w:rsidRPr="00762858">
              <w:rPr>
                <w:sz w:val="14"/>
                <w:szCs w:val="14"/>
                <w:rtl/>
              </w:rPr>
              <w:t>، و</w:t>
            </w:r>
            <w:r w:rsidRPr="00762858">
              <w:rPr>
                <w:sz w:val="14"/>
                <w:szCs w:val="14"/>
                <w:rtl/>
              </w:rPr>
              <w:t xml:space="preserve">فريق المقرِّر </w:t>
            </w:r>
            <w:r w:rsidR="00932A8B" w:rsidRPr="00762858">
              <w:rPr>
                <w:sz w:val="14"/>
                <w:szCs w:val="14"/>
              </w:rPr>
              <w:t>RG</w:t>
            </w:r>
            <w:r w:rsidR="00932A8B" w:rsidRPr="00762858">
              <w:rPr>
                <w:sz w:val="14"/>
                <w:szCs w:val="14"/>
              </w:rPr>
              <w:noBreakHyphen/>
              <w:t>SOP</w:t>
            </w:r>
          </w:p>
        </w:tc>
        <w:tc>
          <w:tcPr>
            <w:tcW w:w="919" w:type="dxa"/>
            <w:tcBorders>
              <w:top w:val="single" w:sz="4" w:space="0" w:color="auto"/>
              <w:left w:val="single" w:sz="4" w:space="0" w:color="auto"/>
              <w:bottom w:val="single" w:sz="4" w:space="0" w:color="auto"/>
              <w:right w:val="single" w:sz="4" w:space="0" w:color="auto"/>
            </w:tcBorders>
            <w:hideMark/>
          </w:tcPr>
          <w:p w14:paraId="348DCF45" w14:textId="77777777" w:rsidR="00932A8B" w:rsidRPr="00762858" w:rsidRDefault="00932A8B" w:rsidP="00DE61CD">
            <w:pPr>
              <w:pStyle w:val="Tabletexte"/>
              <w:rPr>
                <w:sz w:val="14"/>
                <w:szCs w:val="14"/>
              </w:rPr>
            </w:pPr>
            <w:r w:rsidRPr="00762858">
              <w:rPr>
                <w:sz w:val="14"/>
                <w:szCs w:val="14"/>
                <w:rtl/>
              </w:rPr>
              <w:t xml:space="preserve">إنشاء بند إجراء جديد أو تعديل بند الإجراء </w:t>
            </w:r>
            <w:r w:rsidRPr="00762858">
              <w:rPr>
                <w:sz w:val="14"/>
                <w:szCs w:val="14"/>
              </w:rPr>
              <w:t>AP1.7</w:t>
            </w:r>
          </w:p>
        </w:tc>
        <w:tc>
          <w:tcPr>
            <w:tcW w:w="1363" w:type="dxa"/>
            <w:tcBorders>
              <w:top w:val="single" w:sz="4" w:space="0" w:color="auto"/>
              <w:left w:val="single" w:sz="4" w:space="0" w:color="auto"/>
              <w:bottom w:val="single" w:sz="4" w:space="0" w:color="auto"/>
              <w:right w:val="single" w:sz="4" w:space="0" w:color="auto"/>
            </w:tcBorders>
            <w:hideMark/>
          </w:tcPr>
          <w:p w14:paraId="3F55625F" w14:textId="77777777" w:rsidR="00932A8B" w:rsidRPr="00762858" w:rsidRDefault="00932A8B" w:rsidP="00DE61CD">
            <w:pPr>
              <w:pStyle w:val="Tabletexte"/>
              <w:rPr>
                <w:sz w:val="14"/>
                <w:szCs w:val="14"/>
              </w:rPr>
            </w:pPr>
            <w:r w:rsidRPr="00762858">
              <w:rPr>
                <w:sz w:val="14"/>
                <w:szCs w:val="14"/>
                <w:rtl/>
              </w:rPr>
              <w:t xml:space="preserve">هل يُقترح إنشاء بند إجراء جديد بشأن المقارنة/التحليل التنافسي أو يُكتفى بتعديل بند الإجراء </w:t>
            </w:r>
            <w:r w:rsidRPr="00762858">
              <w:rPr>
                <w:b/>
                <w:bCs/>
                <w:sz w:val="14"/>
                <w:szCs w:val="14"/>
              </w:rPr>
              <w:t>AP1.7</w:t>
            </w:r>
            <w:r w:rsidRPr="002A6A9D">
              <w:rPr>
                <w:sz w:val="14"/>
                <w:szCs w:val="14"/>
                <w:rtl/>
              </w:rPr>
              <w:t>.</w:t>
            </w:r>
          </w:p>
        </w:tc>
      </w:tr>
      <w:tr w:rsidR="00932A8B" w:rsidRPr="00762858" w14:paraId="2355F806"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5816CB3C" w14:textId="77777777" w:rsidR="00932A8B" w:rsidRPr="00762858" w:rsidRDefault="00932A8B" w:rsidP="00DE61CD">
            <w:pPr>
              <w:pStyle w:val="Tabletexte"/>
              <w:rPr>
                <w:sz w:val="14"/>
                <w:szCs w:val="14"/>
              </w:rPr>
            </w:pPr>
            <w:r w:rsidRPr="00762858">
              <w:rPr>
                <w:sz w:val="14"/>
                <w:szCs w:val="14"/>
              </w:rPr>
              <w:t>30</w:t>
            </w:r>
          </w:p>
        </w:tc>
        <w:tc>
          <w:tcPr>
            <w:tcW w:w="1318" w:type="dxa"/>
            <w:tcBorders>
              <w:top w:val="single" w:sz="4" w:space="0" w:color="auto"/>
              <w:left w:val="single" w:sz="4" w:space="0" w:color="auto"/>
              <w:bottom w:val="single" w:sz="4" w:space="0" w:color="auto"/>
              <w:right w:val="single" w:sz="4" w:space="0" w:color="auto"/>
            </w:tcBorders>
            <w:hideMark/>
          </w:tcPr>
          <w:p w14:paraId="7D7F9309" w14:textId="77777777" w:rsidR="00932A8B" w:rsidRPr="00762858" w:rsidRDefault="00932A8B" w:rsidP="00DE61CD">
            <w:pPr>
              <w:pStyle w:val="Tabletexte"/>
              <w:jc w:val="left"/>
              <w:rPr>
                <w:sz w:val="14"/>
                <w:szCs w:val="14"/>
                <w:u w:val="single"/>
              </w:rPr>
            </w:pPr>
            <w:r w:rsidRPr="00762858">
              <w:rPr>
                <w:sz w:val="14"/>
                <w:szCs w:val="14"/>
                <w:rtl/>
              </w:rPr>
              <w:t xml:space="preserve">الحاجة إلى </w:t>
            </w:r>
            <w:r w:rsidRPr="00762858">
              <w:rPr>
                <w:sz w:val="14"/>
                <w:szCs w:val="14"/>
                <w:u w:val="single"/>
                <w:rtl/>
              </w:rPr>
              <w:t>تقييم استراتيجي خارجي لمشهد التقييس ونماذج أعمال منظمات وضع المعايير والمنتديات المعنية</w:t>
            </w:r>
          </w:p>
        </w:tc>
        <w:tc>
          <w:tcPr>
            <w:tcW w:w="294" w:type="dxa"/>
            <w:tcBorders>
              <w:top w:val="single" w:sz="4" w:space="0" w:color="auto"/>
              <w:left w:val="single" w:sz="4" w:space="0" w:color="auto"/>
              <w:bottom w:val="single" w:sz="4" w:space="0" w:color="auto"/>
              <w:right w:val="single" w:sz="4" w:space="0" w:color="auto"/>
            </w:tcBorders>
          </w:tcPr>
          <w:p w14:paraId="2238C319"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76A14F40"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256A3ACB"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tcPr>
          <w:p w14:paraId="775E50FD"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7855F28B"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hideMark/>
          </w:tcPr>
          <w:p w14:paraId="1446A96C" w14:textId="77777777" w:rsidR="00932A8B" w:rsidRPr="00762858" w:rsidRDefault="00932A8B" w:rsidP="00DE61CD">
            <w:pPr>
              <w:pStyle w:val="Tabletexte"/>
              <w:rPr>
                <w:sz w:val="14"/>
                <w:szCs w:val="14"/>
              </w:rPr>
            </w:pPr>
            <w:r w:rsidRPr="00762858">
              <w:rPr>
                <w:sz w:val="14"/>
                <w:szCs w:val="14"/>
              </w:rPr>
              <w:t>x</w:t>
            </w:r>
          </w:p>
        </w:tc>
        <w:tc>
          <w:tcPr>
            <w:tcW w:w="332" w:type="dxa"/>
            <w:tcBorders>
              <w:top w:val="single" w:sz="4" w:space="0" w:color="auto"/>
              <w:left w:val="single" w:sz="4" w:space="0" w:color="auto"/>
              <w:bottom w:val="single" w:sz="4" w:space="0" w:color="auto"/>
              <w:right w:val="single" w:sz="4" w:space="0" w:color="auto"/>
            </w:tcBorders>
          </w:tcPr>
          <w:p w14:paraId="75DE4F80"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hideMark/>
          </w:tcPr>
          <w:p w14:paraId="6C9CD556" w14:textId="57186E9E" w:rsidR="00932A8B" w:rsidRPr="00762858" w:rsidRDefault="00932A8B" w:rsidP="00DE61CD">
            <w:pPr>
              <w:pStyle w:val="Tabletexte"/>
              <w:rPr>
                <w:sz w:val="14"/>
                <w:szCs w:val="14"/>
              </w:rPr>
            </w:pPr>
            <w:r w:rsidRPr="00762858">
              <w:rPr>
                <w:sz w:val="14"/>
                <w:szCs w:val="14"/>
                <w:rtl/>
              </w:rPr>
              <w:t xml:space="preserve">علاوة على ذلك، تقييم مشهد التقييس الدولي والإقليمي والاتجاهات الحالية في منظمات وضع المعايير، والمنتديات، والجهات التي تُشكَّل فيها عمليات التقييس، ونماذج أعمالها، لاستكمال الدروس المستفادة من ورش العمل. </w:t>
            </w:r>
          </w:p>
          <w:p w14:paraId="57B13D8D" w14:textId="77777777" w:rsidR="00932A8B" w:rsidRPr="00762858" w:rsidRDefault="00932A8B" w:rsidP="00DE61CD">
            <w:pPr>
              <w:pStyle w:val="Tabletexte"/>
              <w:rPr>
                <w:sz w:val="14"/>
                <w:szCs w:val="14"/>
              </w:rPr>
            </w:pPr>
            <w:r w:rsidRPr="00762858">
              <w:rPr>
                <w:sz w:val="14"/>
                <w:szCs w:val="14"/>
                <w:rtl/>
              </w:rPr>
              <w:t>ويُولي التقييم الاستراتيجي اعتباراً كذلك لمواضيع لجان الدراسات والمواضيع الجديدة الناشئة.</w:t>
            </w:r>
          </w:p>
        </w:tc>
        <w:tc>
          <w:tcPr>
            <w:tcW w:w="1028" w:type="dxa"/>
            <w:tcBorders>
              <w:top w:val="single" w:sz="4" w:space="0" w:color="auto"/>
              <w:left w:val="single" w:sz="4" w:space="0" w:color="auto"/>
              <w:bottom w:val="single" w:sz="4" w:space="0" w:color="auto"/>
              <w:right w:val="single" w:sz="4" w:space="0" w:color="auto"/>
            </w:tcBorders>
            <w:hideMark/>
          </w:tcPr>
          <w:p w14:paraId="4593270F" w14:textId="41982E64"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Pr="00762858">
              <w:rPr>
                <w:sz w:val="14"/>
                <w:szCs w:val="14"/>
                <w:rtl/>
              </w:rPr>
              <w:t xml:space="preserve">، وفريق المقرِّر </w:t>
            </w:r>
            <w:r w:rsidRPr="00762858">
              <w:rPr>
                <w:sz w:val="14"/>
                <w:szCs w:val="14"/>
              </w:rPr>
              <w:t>RG</w:t>
            </w:r>
            <w:r w:rsidRPr="00762858">
              <w:rPr>
                <w:sz w:val="14"/>
                <w:szCs w:val="14"/>
              </w:rPr>
              <w:noBreakHyphen/>
              <w:t>SOP</w:t>
            </w:r>
          </w:p>
        </w:tc>
        <w:tc>
          <w:tcPr>
            <w:tcW w:w="919" w:type="dxa"/>
            <w:tcBorders>
              <w:top w:val="single" w:sz="4" w:space="0" w:color="auto"/>
              <w:left w:val="single" w:sz="4" w:space="0" w:color="auto"/>
              <w:bottom w:val="single" w:sz="4" w:space="0" w:color="auto"/>
              <w:right w:val="single" w:sz="4" w:space="0" w:color="auto"/>
            </w:tcBorders>
          </w:tcPr>
          <w:p w14:paraId="394E4650" w14:textId="77777777" w:rsidR="00932A8B" w:rsidRPr="00762858" w:rsidRDefault="00932A8B" w:rsidP="00DE61CD">
            <w:pPr>
              <w:pStyle w:val="Tabletexte"/>
              <w:rPr>
                <w:sz w:val="14"/>
                <w:szCs w:val="14"/>
              </w:rPr>
            </w:pPr>
          </w:p>
        </w:tc>
        <w:tc>
          <w:tcPr>
            <w:tcW w:w="1363" w:type="dxa"/>
            <w:tcBorders>
              <w:top w:val="single" w:sz="4" w:space="0" w:color="auto"/>
              <w:left w:val="single" w:sz="4" w:space="0" w:color="auto"/>
              <w:bottom w:val="single" w:sz="4" w:space="0" w:color="auto"/>
              <w:right w:val="single" w:sz="4" w:space="0" w:color="auto"/>
            </w:tcBorders>
            <w:hideMark/>
          </w:tcPr>
          <w:p w14:paraId="0AEC3911" w14:textId="77777777" w:rsidR="00932A8B" w:rsidRPr="00762858" w:rsidRDefault="00932A8B" w:rsidP="00DE61CD">
            <w:pPr>
              <w:pStyle w:val="Tabletexte"/>
              <w:rPr>
                <w:sz w:val="14"/>
                <w:szCs w:val="14"/>
              </w:rPr>
            </w:pPr>
            <w:r w:rsidRPr="00762858">
              <w:rPr>
                <w:sz w:val="14"/>
                <w:szCs w:val="14"/>
                <w:rtl/>
              </w:rPr>
              <w:t>الموافقة على إضافة بند إجراء جديد بشأن هذا التقييم. وينبغي إجراء هذا التقييم على أساس منتظم (كل عامين أو أقل، على سبيل المثال).</w:t>
            </w:r>
          </w:p>
        </w:tc>
      </w:tr>
      <w:tr w:rsidR="00932A8B" w:rsidRPr="00762858" w14:paraId="2E098024" w14:textId="77777777" w:rsidTr="00C21154">
        <w:tc>
          <w:tcPr>
            <w:tcW w:w="748" w:type="dxa"/>
            <w:tcBorders>
              <w:top w:val="single" w:sz="4" w:space="0" w:color="auto"/>
              <w:left w:val="single" w:sz="4" w:space="0" w:color="auto"/>
              <w:bottom w:val="single" w:sz="4" w:space="0" w:color="auto"/>
              <w:right w:val="single" w:sz="4" w:space="0" w:color="auto"/>
            </w:tcBorders>
            <w:hideMark/>
          </w:tcPr>
          <w:p w14:paraId="3418D685" w14:textId="77777777" w:rsidR="00932A8B" w:rsidRPr="00762858" w:rsidRDefault="00932A8B" w:rsidP="00DE61CD">
            <w:pPr>
              <w:pStyle w:val="Tabletexte"/>
              <w:rPr>
                <w:sz w:val="14"/>
                <w:szCs w:val="14"/>
              </w:rPr>
            </w:pPr>
            <w:r w:rsidRPr="00762858">
              <w:rPr>
                <w:sz w:val="14"/>
                <w:szCs w:val="14"/>
              </w:rPr>
              <w:t>31</w:t>
            </w:r>
          </w:p>
        </w:tc>
        <w:tc>
          <w:tcPr>
            <w:tcW w:w="1318" w:type="dxa"/>
            <w:tcBorders>
              <w:top w:val="single" w:sz="4" w:space="0" w:color="auto"/>
              <w:left w:val="single" w:sz="4" w:space="0" w:color="auto"/>
              <w:bottom w:val="single" w:sz="4" w:space="0" w:color="auto"/>
              <w:right w:val="single" w:sz="4" w:space="0" w:color="auto"/>
            </w:tcBorders>
            <w:hideMark/>
          </w:tcPr>
          <w:p w14:paraId="37EA8C13" w14:textId="77777777" w:rsidR="00932A8B" w:rsidRPr="00762858" w:rsidRDefault="00932A8B" w:rsidP="00DE61CD">
            <w:pPr>
              <w:pStyle w:val="Tabletexte"/>
              <w:jc w:val="left"/>
              <w:rPr>
                <w:sz w:val="14"/>
                <w:szCs w:val="14"/>
              </w:rPr>
            </w:pPr>
            <w:r w:rsidRPr="00762858">
              <w:rPr>
                <w:sz w:val="14"/>
                <w:szCs w:val="14"/>
                <w:rtl/>
              </w:rPr>
              <w:t>مواصلة النظر في استحداث خطة عمل بشأن مشاركة دوائر الصناعة لكل من لجان الدراسات</w:t>
            </w:r>
          </w:p>
        </w:tc>
        <w:tc>
          <w:tcPr>
            <w:tcW w:w="294" w:type="dxa"/>
            <w:tcBorders>
              <w:top w:val="single" w:sz="4" w:space="0" w:color="auto"/>
              <w:left w:val="single" w:sz="4" w:space="0" w:color="auto"/>
              <w:bottom w:val="single" w:sz="4" w:space="0" w:color="auto"/>
              <w:right w:val="single" w:sz="4" w:space="0" w:color="auto"/>
            </w:tcBorders>
          </w:tcPr>
          <w:p w14:paraId="3C0C93FD"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hideMark/>
          </w:tcPr>
          <w:p w14:paraId="499617A4" w14:textId="77777777" w:rsidR="00932A8B" w:rsidRPr="00762858" w:rsidRDefault="00932A8B" w:rsidP="00DE61CD">
            <w:pPr>
              <w:pStyle w:val="Tabletexte"/>
              <w:rPr>
                <w:sz w:val="14"/>
                <w:szCs w:val="14"/>
              </w:rPr>
            </w:pPr>
            <w:r w:rsidRPr="00762858">
              <w:rPr>
                <w:sz w:val="14"/>
                <w:szCs w:val="14"/>
              </w:rPr>
              <w:t>x</w:t>
            </w:r>
          </w:p>
        </w:tc>
        <w:tc>
          <w:tcPr>
            <w:tcW w:w="266" w:type="dxa"/>
            <w:tcBorders>
              <w:top w:val="single" w:sz="4" w:space="0" w:color="auto"/>
              <w:left w:val="single" w:sz="4" w:space="0" w:color="auto"/>
              <w:bottom w:val="single" w:sz="4" w:space="0" w:color="auto"/>
              <w:right w:val="single" w:sz="4" w:space="0" w:color="auto"/>
            </w:tcBorders>
          </w:tcPr>
          <w:p w14:paraId="1E15DA67" w14:textId="77777777" w:rsidR="00932A8B" w:rsidRPr="00762858" w:rsidRDefault="00932A8B" w:rsidP="00DE61CD">
            <w:pPr>
              <w:pStyle w:val="Tabletexte"/>
              <w:rPr>
                <w:sz w:val="14"/>
                <w:szCs w:val="14"/>
              </w:rPr>
            </w:pPr>
          </w:p>
        </w:tc>
        <w:tc>
          <w:tcPr>
            <w:tcW w:w="289" w:type="dxa"/>
            <w:tcBorders>
              <w:top w:val="single" w:sz="4" w:space="0" w:color="auto"/>
              <w:left w:val="single" w:sz="4" w:space="0" w:color="auto"/>
              <w:bottom w:val="single" w:sz="4" w:space="0" w:color="auto"/>
              <w:right w:val="single" w:sz="4" w:space="0" w:color="auto"/>
            </w:tcBorders>
          </w:tcPr>
          <w:p w14:paraId="47686381" w14:textId="77777777" w:rsidR="00932A8B" w:rsidRPr="00762858" w:rsidRDefault="00932A8B" w:rsidP="00DE61CD">
            <w:pPr>
              <w:pStyle w:val="Tabletexte"/>
              <w:rPr>
                <w:sz w:val="14"/>
                <w:szCs w:val="14"/>
              </w:rPr>
            </w:pPr>
          </w:p>
        </w:tc>
        <w:tc>
          <w:tcPr>
            <w:tcW w:w="266" w:type="dxa"/>
            <w:tcBorders>
              <w:top w:val="single" w:sz="4" w:space="0" w:color="auto"/>
              <w:left w:val="single" w:sz="4" w:space="0" w:color="auto"/>
              <w:bottom w:val="single" w:sz="4" w:space="0" w:color="auto"/>
              <w:right w:val="single" w:sz="4" w:space="0" w:color="auto"/>
            </w:tcBorders>
          </w:tcPr>
          <w:p w14:paraId="0ABE2DA6" w14:textId="77777777" w:rsidR="00932A8B" w:rsidRPr="00762858" w:rsidRDefault="00932A8B" w:rsidP="00DE61CD">
            <w:pPr>
              <w:pStyle w:val="Tabletexte"/>
              <w:rPr>
                <w:sz w:val="14"/>
                <w:szCs w:val="14"/>
              </w:rPr>
            </w:pPr>
          </w:p>
        </w:tc>
        <w:tc>
          <w:tcPr>
            <w:tcW w:w="283" w:type="dxa"/>
            <w:tcBorders>
              <w:top w:val="single" w:sz="4" w:space="0" w:color="auto"/>
              <w:left w:val="single" w:sz="4" w:space="0" w:color="auto"/>
              <w:bottom w:val="single" w:sz="4" w:space="0" w:color="auto"/>
              <w:right w:val="single" w:sz="4" w:space="0" w:color="auto"/>
            </w:tcBorders>
          </w:tcPr>
          <w:p w14:paraId="3CE9EE5B" w14:textId="77777777" w:rsidR="00932A8B" w:rsidRPr="00762858" w:rsidRDefault="00932A8B" w:rsidP="00DE61CD">
            <w:pPr>
              <w:pStyle w:val="Tabletexte"/>
              <w:rPr>
                <w:sz w:val="14"/>
                <w:szCs w:val="14"/>
              </w:rPr>
            </w:pPr>
          </w:p>
        </w:tc>
        <w:tc>
          <w:tcPr>
            <w:tcW w:w="332" w:type="dxa"/>
            <w:tcBorders>
              <w:top w:val="single" w:sz="4" w:space="0" w:color="auto"/>
              <w:left w:val="single" w:sz="4" w:space="0" w:color="auto"/>
              <w:bottom w:val="single" w:sz="4" w:space="0" w:color="auto"/>
              <w:right w:val="single" w:sz="4" w:space="0" w:color="auto"/>
            </w:tcBorders>
          </w:tcPr>
          <w:p w14:paraId="7569E39C" w14:textId="77777777" w:rsidR="00932A8B" w:rsidRPr="00762858" w:rsidRDefault="00932A8B" w:rsidP="00DE61CD">
            <w:pPr>
              <w:pStyle w:val="Tabletexte"/>
              <w:rPr>
                <w:sz w:val="14"/>
                <w:szCs w:val="14"/>
              </w:rPr>
            </w:pPr>
          </w:p>
        </w:tc>
        <w:tc>
          <w:tcPr>
            <w:tcW w:w="2257" w:type="dxa"/>
            <w:tcBorders>
              <w:top w:val="single" w:sz="4" w:space="0" w:color="auto"/>
              <w:left w:val="single" w:sz="4" w:space="0" w:color="auto"/>
              <w:bottom w:val="single" w:sz="4" w:space="0" w:color="auto"/>
              <w:right w:val="single" w:sz="4" w:space="0" w:color="auto"/>
            </w:tcBorders>
          </w:tcPr>
          <w:p w14:paraId="7A4DCD9B" w14:textId="77777777" w:rsidR="00932A8B" w:rsidRPr="00762858" w:rsidRDefault="00932A8B" w:rsidP="00DE61CD">
            <w:pPr>
              <w:pStyle w:val="Tabletexte"/>
              <w:rPr>
                <w:sz w:val="14"/>
                <w:szCs w:val="14"/>
              </w:rPr>
            </w:pPr>
            <w:r w:rsidRPr="00762858">
              <w:rPr>
                <w:sz w:val="14"/>
                <w:szCs w:val="14"/>
                <w:rtl/>
              </w:rPr>
              <w:t>بما أن لجان الدراسات على مستويات متفاوتة من الأهمية، فقد لا يوجد نهج واحد يناسبها جميعاً.</w:t>
            </w:r>
          </w:p>
          <w:p w14:paraId="15D5AFEB" w14:textId="77777777" w:rsidR="00932A8B" w:rsidRPr="00762858" w:rsidRDefault="00932A8B" w:rsidP="00DE61CD">
            <w:pPr>
              <w:pStyle w:val="Tabletexte"/>
              <w:rPr>
                <w:sz w:val="14"/>
                <w:szCs w:val="14"/>
              </w:rPr>
            </w:pPr>
            <w:r w:rsidRPr="00762858">
              <w:rPr>
                <w:sz w:val="14"/>
                <w:szCs w:val="14"/>
                <w:rtl/>
              </w:rPr>
              <w:t>قد تختلف تدابير إشراك دوائر الصناعة في لجان الدراسات الأقل جاذبية عن تلك المعتمدة في لجان الدراسات الأكثر جاذبية.</w:t>
            </w:r>
          </w:p>
        </w:tc>
        <w:tc>
          <w:tcPr>
            <w:tcW w:w="1028" w:type="dxa"/>
            <w:tcBorders>
              <w:top w:val="single" w:sz="4" w:space="0" w:color="auto"/>
              <w:left w:val="single" w:sz="4" w:space="0" w:color="auto"/>
              <w:bottom w:val="single" w:sz="4" w:space="0" w:color="auto"/>
              <w:right w:val="single" w:sz="4" w:space="0" w:color="auto"/>
            </w:tcBorders>
            <w:hideMark/>
          </w:tcPr>
          <w:p w14:paraId="41CA808B" w14:textId="446B8804" w:rsidR="00932A8B" w:rsidRPr="00762858" w:rsidRDefault="000A596B" w:rsidP="00DE61CD">
            <w:pPr>
              <w:pStyle w:val="Tabletexte"/>
              <w:jc w:val="left"/>
              <w:rPr>
                <w:sz w:val="14"/>
                <w:szCs w:val="14"/>
              </w:rPr>
            </w:pPr>
            <w:r w:rsidRPr="00762858">
              <w:rPr>
                <w:sz w:val="14"/>
                <w:szCs w:val="14"/>
                <w:rtl/>
              </w:rPr>
              <w:t xml:space="preserve">فريق المقرِّر </w:t>
            </w:r>
            <w:r w:rsidRPr="00762858">
              <w:rPr>
                <w:sz w:val="14"/>
                <w:szCs w:val="14"/>
              </w:rPr>
              <w:t>RG</w:t>
            </w:r>
            <w:r w:rsidRPr="00762858">
              <w:rPr>
                <w:sz w:val="14"/>
                <w:szCs w:val="14"/>
              </w:rPr>
              <w:noBreakHyphen/>
              <w:t>IEM</w:t>
            </w:r>
            <w:r w:rsidRPr="00762858">
              <w:rPr>
                <w:sz w:val="14"/>
                <w:szCs w:val="14"/>
                <w:rtl/>
              </w:rPr>
              <w:t xml:space="preserve">، وفريق المقرِّر </w:t>
            </w:r>
            <w:r w:rsidRPr="00762858">
              <w:rPr>
                <w:sz w:val="14"/>
                <w:szCs w:val="14"/>
              </w:rPr>
              <w:t>RG</w:t>
            </w:r>
            <w:r w:rsidRPr="00762858">
              <w:rPr>
                <w:sz w:val="14"/>
                <w:szCs w:val="14"/>
              </w:rPr>
              <w:noBreakHyphen/>
              <w:t>SOP</w:t>
            </w:r>
          </w:p>
        </w:tc>
        <w:tc>
          <w:tcPr>
            <w:tcW w:w="919" w:type="dxa"/>
            <w:tcBorders>
              <w:top w:val="single" w:sz="4" w:space="0" w:color="auto"/>
              <w:left w:val="single" w:sz="4" w:space="0" w:color="auto"/>
              <w:bottom w:val="single" w:sz="4" w:space="0" w:color="auto"/>
              <w:right w:val="single" w:sz="4" w:space="0" w:color="auto"/>
            </w:tcBorders>
          </w:tcPr>
          <w:p w14:paraId="10B23ADA" w14:textId="77777777" w:rsidR="00932A8B" w:rsidRPr="00762858" w:rsidRDefault="00932A8B" w:rsidP="00DE61CD">
            <w:pPr>
              <w:pStyle w:val="Tabletexte"/>
              <w:rPr>
                <w:sz w:val="14"/>
                <w:szCs w:val="14"/>
              </w:rPr>
            </w:pPr>
          </w:p>
        </w:tc>
        <w:tc>
          <w:tcPr>
            <w:tcW w:w="1363" w:type="dxa"/>
            <w:tcBorders>
              <w:top w:val="single" w:sz="4" w:space="0" w:color="auto"/>
              <w:left w:val="single" w:sz="4" w:space="0" w:color="auto"/>
              <w:bottom w:val="single" w:sz="4" w:space="0" w:color="auto"/>
              <w:right w:val="single" w:sz="4" w:space="0" w:color="auto"/>
            </w:tcBorders>
          </w:tcPr>
          <w:p w14:paraId="20887552" w14:textId="77777777" w:rsidR="00932A8B" w:rsidRPr="00762858" w:rsidRDefault="00932A8B" w:rsidP="00DE61CD">
            <w:pPr>
              <w:pStyle w:val="Tabletexte"/>
              <w:rPr>
                <w:sz w:val="14"/>
                <w:szCs w:val="14"/>
              </w:rPr>
            </w:pPr>
          </w:p>
        </w:tc>
      </w:tr>
    </w:tbl>
    <w:p w14:paraId="3D85A524" w14:textId="77777777" w:rsidR="00932A8B" w:rsidRPr="00762858" w:rsidRDefault="00932A8B" w:rsidP="00DE61CD"/>
    <w:p w14:paraId="4B1D3B88" w14:textId="77777777" w:rsidR="00932A8B" w:rsidRPr="00762858" w:rsidRDefault="00932A8B" w:rsidP="00DE61CD">
      <w:bookmarkStart w:id="314" w:name="_Ref133563088"/>
      <w:r w:rsidRPr="00762858">
        <w:br w:type="page"/>
      </w:r>
    </w:p>
    <w:p w14:paraId="7816C86F" w14:textId="1ADF025D" w:rsidR="00932A8B" w:rsidRPr="00762858" w:rsidRDefault="00932A8B" w:rsidP="00DE61CD">
      <w:pPr>
        <w:pStyle w:val="AnnexNo0"/>
        <w:rPr>
          <w:b/>
        </w:rPr>
      </w:pPr>
      <w:r w:rsidRPr="00762858">
        <w:rPr>
          <w:b/>
          <w:bCs/>
          <w:rtl/>
        </w:rPr>
        <w:t xml:space="preserve">الملحق </w:t>
      </w:r>
      <w:r w:rsidRPr="00762858">
        <w:rPr>
          <w:b/>
          <w:bCs/>
          <w:lang w:val="en-GB"/>
        </w:rPr>
        <w:t>A</w:t>
      </w:r>
      <w:r w:rsidRPr="00762858">
        <w:rPr>
          <w:b/>
          <w:bCs/>
          <w:lang w:val="en-GB"/>
        </w:rPr>
        <w:br/>
      </w:r>
      <w:r w:rsidRPr="00762858">
        <w:rPr>
          <w:rtl/>
        </w:rPr>
        <w:t>(لخطة عمل قطاع تقييس الاتصالات بالاتحاد لتنشيط مشاركة دوائر الصناعة):</w:t>
      </w:r>
      <w:r w:rsidR="0077227D" w:rsidRPr="00762858">
        <w:rPr>
          <w:lang w:val="en-GB"/>
        </w:rPr>
        <w:br/>
      </w:r>
      <w:r w:rsidRPr="00762858">
        <w:rPr>
          <w:b/>
          <w:bCs/>
          <w:rtl/>
        </w:rPr>
        <w:t xml:space="preserve">تحديد الوثائق التي أسهمت في </w:t>
      </w:r>
      <w:r w:rsidRPr="00762858">
        <w:rPr>
          <w:b/>
          <w:bCs/>
          <w:rtl/>
          <w:lang w:bidi="ar-EG"/>
        </w:rPr>
        <w:t xml:space="preserve">صوْغ </w:t>
      </w:r>
      <w:r w:rsidRPr="00762858">
        <w:rPr>
          <w:b/>
          <w:bCs/>
          <w:rtl/>
        </w:rPr>
        <w:t>خطة العمل هذه</w:t>
      </w:r>
      <w:bookmarkEnd w:id="314"/>
    </w:p>
    <w:p w14:paraId="1D14529F" w14:textId="77777777" w:rsidR="00932A8B" w:rsidRPr="00762858" w:rsidRDefault="00932A8B" w:rsidP="00DE61CD">
      <w:r w:rsidRPr="00762858">
        <w:rPr>
          <w:rtl/>
        </w:rPr>
        <w:t>يحدد الجدول التالي الوثائق التي استندت إليها خطة العمل هذه وأسهمت في صوغها</w:t>
      </w:r>
    </w:p>
    <w:p w14:paraId="693947EE" w14:textId="77777777" w:rsidR="00932A8B" w:rsidRPr="00762858" w:rsidRDefault="00932A8B" w:rsidP="00DE61CD">
      <w:pPr>
        <w:pStyle w:val="TableNo"/>
        <w:rPr>
          <w:b/>
          <w:bCs/>
        </w:rPr>
      </w:pPr>
      <w:r w:rsidRPr="00762858">
        <w:rPr>
          <w:b/>
          <w:bCs/>
          <w:rtl/>
        </w:rPr>
        <w:t xml:space="preserve">الجدول </w:t>
      </w:r>
      <w:r w:rsidRPr="00762858">
        <w:rPr>
          <w:b/>
          <w:bCs/>
        </w:rPr>
        <w:t>1.A.3</w:t>
      </w:r>
      <w:r w:rsidRPr="00762858">
        <w:rPr>
          <w:b/>
          <w:bCs/>
          <w:rtl/>
        </w:rPr>
        <w:t xml:space="preserve"> - تحديد الوثائق المساهمة في صوغ خطة العمل هذه</w:t>
      </w:r>
    </w:p>
    <w:tbl>
      <w:tblPr>
        <w:tblStyle w:val="TableGrid2"/>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4"/>
        <w:gridCol w:w="5029"/>
        <w:gridCol w:w="1841"/>
        <w:gridCol w:w="1655"/>
      </w:tblGrid>
      <w:tr w:rsidR="00932A8B" w:rsidRPr="00762858" w14:paraId="07CBA755" w14:textId="77777777" w:rsidTr="009F18F5">
        <w:trPr>
          <w:tblHeader/>
          <w:jc w:val="center"/>
        </w:trPr>
        <w:tc>
          <w:tcPr>
            <w:tcW w:w="1084" w:type="dxa"/>
            <w:tcBorders>
              <w:top w:val="single" w:sz="12" w:space="0" w:color="auto"/>
              <w:bottom w:val="single" w:sz="12" w:space="0" w:color="auto"/>
            </w:tcBorders>
            <w:shd w:val="clear" w:color="auto" w:fill="auto"/>
          </w:tcPr>
          <w:p w14:paraId="55896806" w14:textId="77777777" w:rsidR="00932A8B" w:rsidRPr="00762858" w:rsidRDefault="00932A8B" w:rsidP="00DE61CD">
            <w:pPr>
              <w:pStyle w:val="Tablehead1"/>
              <w:rPr>
                <w:rFonts w:eastAsia="Times New Roman"/>
              </w:rPr>
            </w:pPr>
            <w:r w:rsidRPr="00762858">
              <w:rPr>
                <w:rtl/>
              </w:rPr>
              <w:t>معرِّف الوثيقة</w:t>
            </w:r>
          </w:p>
        </w:tc>
        <w:tc>
          <w:tcPr>
            <w:tcW w:w="5029" w:type="dxa"/>
            <w:tcBorders>
              <w:top w:val="single" w:sz="12" w:space="0" w:color="auto"/>
              <w:bottom w:val="single" w:sz="12" w:space="0" w:color="auto"/>
            </w:tcBorders>
            <w:shd w:val="clear" w:color="auto" w:fill="auto"/>
          </w:tcPr>
          <w:p w14:paraId="1368A3F8" w14:textId="77777777" w:rsidR="00932A8B" w:rsidRPr="00762858" w:rsidRDefault="00932A8B" w:rsidP="00DE61CD">
            <w:pPr>
              <w:pStyle w:val="Tablehead1"/>
              <w:rPr>
                <w:rFonts w:eastAsia="Times New Roman"/>
              </w:rPr>
            </w:pPr>
            <w:r w:rsidRPr="00762858">
              <w:rPr>
                <w:rtl/>
              </w:rPr>
              <w:t>العنوان</w:t>
            </w:r>
          </w:p>
        </w:tc>
        <w:tc>
          <w:tcPr>
            <w:tcW w:w="1841" w:type="dxa"/>
            <w:tcBorders>
              <w:top w:val="single" w:sz="12" w:space="0" w:color="auto"/>
              <w:bottom w:val="single" w:sz="12" w:space="0" w:color="auto"/>
            </w:tcBorders>
            <w:shd w:val="clear" w:color="auto" w:fill="auto"/>
          </w:tcPr>
          <w:p w14:paraId="30672940" w14:textId="77777777" w:rsidR="00932A8B" w:rsidRPr="00762858" w:rsidRDefault="00932A8B" w:rsidP="00DE61CD">
            <w:pPr>
              <w:pStyle w:val="Tablehead1"/>
              <w:rPr>
                <w:rFonts w:eastAsia="Times New Roman"/>
              </w:rPr>
            </w:pPr>
            <w:r w:rsidRPr="00762858">
              <w:rPr>
                <w:rtl/>
              </w:rPr>
              <w:t>الاجتماع</w:t>
            </w:r>
          </w:p>
        </w:tc>
        <w:tc>
          <w:tcPr>
            <w:tcW w:w="1655" w:type="dxa"/>
            <w:tcBorders>
              <w:top w:val="single" w:sz="12" w:space="0" w:color="auto"/>
              <w:bottom w:val="single" w:sz="12" w:space="0" w:color="auto"/>
            </w:tcBorders>
            <w:shd w:val="clear" w:color="auto" w:fill="auto"/>
          </w:tcPr>
          <w:p w14:paraId="00A65305" w14:textId="77777777" w:rsidR="00932A8B" w:rsidRPr="00762858" w:rsidRDefault="00932A8B" w:rsidP="00DE61CD">
            <w:pPr>
              <w:pStyle w:val="Tablehead1"/>
              <w:rPr>
                <w:rFonts w:eastAsia="Times New Roman"/>
              </w:rPr>
            </w:pPr>
            <w:r w:rsidRPr="00762858">
              <w:rPr>
                <w:rtl/>
              </w:rPr>
              <w:t>موعد الاجتماع</w:t>
            </w:r>
          </w:p>
        </w:tc>
      </w:tr>
      <w:bookmarkStart w:id="315" w:name="_Hlk178868222"/>
      <w:tr w:rsidR="009F18F5" w:rsidRPr="00762858" w14:paraId="73E5017F" w14:textId="77777777" w:rsidTr="009F18F5">
        <w:trPr>
          <w:jc w:val="center"/>
        </w:trPr>
        <w:tc>
          <w:tcPr>
            <w:tcW w:w="1084" w:type="dxa"/>
            <w:tcBorders>
              <w:top w:val="single" w:sz="12" w:space="0" w:color="auto"/>
            </w:tcBorders>
            <w:shd w:val="clear" w:color="auto" w:fill="auto"/>
          </w:tcPr>
          <w:p w14:paraId="2ADF2A6B" w14:textId="77777777" w:rsidR="009F18F5" w:rsidRPr="00762858" w:rsidRDefault="009F18F5" w:rsidP="00DE61CD">
            <w:pPr>
              <w:pStyle w:val="Tabletexte"/>
              <w:rPr>
                <w:rFonts w:eastAsia="Times New Roman"/>
              </w:rPr>
            </w:pPr>
            <w:r>
              <w:fldChar w:fldCharType="begin"/>
            </w:r>
            <w:r>
              <w:instrText>HYPERLINK "mailto:https://www.itu.int/md/T22-TSAG-221212-TD-GEN-0004/en"</w:instrText>
            </w:r>
            <w:r>
              <w:fldChar w:fldCharType="separate"/>
            </w:r>
            <w:r w:rsidRPr="00762858">
              <w:rPr>
                <w:rStyle w:val="Hyperlink"/>
                <w:rFonts w:eastAsia="Times New Roman"/>
                <w:lang w:val="fr-FR"/>
              </w:rPr>
              <w:t>TD4R1</w:t>
            </w:r>
            <w:r>
              <w:rPr>
                <w:rStyle w:val="Hyperlink"/>
                <w:rFonts w:eastAsia="Times New Roman"/>
                <w:lang w:val="fr-FR"/>
              </w:rPr>
              <w:fldChar w:fldCharType="end"/>
            </w:r>
          </w:p>
        </w:tc>
        <w:tc>
          <w:tcPr>
            <w:tcW w:w="5029" w:type="dxa"/>
            <w:tcBorders>
              <w:top w:val="single" w:sz="12" w:space="0" w:color="auto"/>
            </w:tcBorders>
            <w:shd w:val="clear" w:color="auto" w:fill="auto"/>
          </w:tcPr>
          <w:p w14:paraId="4E6B153D" w14:textId="77777777" w:rsidR="009F18F5" w:rsidRPr="00762858" w:rsidRDefault="009F18F5" w:rsidP="00DE61CD">
            <w:pPr>
              <w:pStyle w:val="Tabletexte"/>
              <w:rPr>
                <w:rFonts w:eastAsia="Times New Roman"/>
              </w:rPr>
            </w:pPr>
            <w:r w:rsidRPr="00762858">
              <w:rPr>
                <w:rFonts w:eastAsia="Times New Roman"/>
                <w:rtl/>
                <w:lang w:bidi="ar-EG"/>
              </w:rPr>
              <w:t xml:space="preserve">تقرير الاجتماع الأول للفريق الاستشاري لتقييس الاتصالات </w:t>
            </w:r>
            <w:r w:rsidRPr="00762858">
              <w:rPr>
                <w:rFonts w:eastAsia="Times New Roman"/>
                <w:lang w:val="fr-FR"/>
              </w:rPr>
              <w:t>(TSAG)</w:t>
            </w:r>
            <w:r w:rsidRPr="00762858">
              <w:rPr>
                <w:rFonts w:eastAsia="Times New Roman"/>
                <w:rtl/>
                <w:lang w:bidi="ar-EG"/>
              </w:rPr>
              <w:t xml:space="preserve"> (</w:t>
            </w:r>
            <w:r w:rsidRPr="00762858">
              <w:rPr>
                <w:rFonts w:eastAsia="Times New Roman"/>
                <w:lang w:bidi="ar-EG"/>
              </w:rPr>
              <w:t>12</w:t>
            </w:r>
            <w:r w:rsidRPr="00762858">
              <w:rPr>
                <w:rFonts w:eastAsia="Times New Roman"/>
                <w:rtl/>
                <w:lang w:bidi="ar-EG"/>
              </w:rPr>
              <w:t>-</w:t>
            </w:r>
            <w:r w:rsidRPr="00762858">
              <w:rPr>
                <w:rFonts w:eastAsia="Times New Roman"/>
                <w:lang w:bidi="ar-EG"/>
              </w:rPr>
              <w:t>16</w:t>
            </w:r>
            <w:r w:rsidRPr="00762858">
              <w:rPr>
                <w:rFonts w:eastAsia="Times New Roman"/>
                <w:rtl/>
                <w:lang w:bidi="ar-EG"/>
              </w:rPr>
              <w:t xml:space="preserve"> ديسمبر </w:t>
            </w:r>
            <w:r w:rsidRPr="00762858">
              <w:rPr>
                <w:rFonts w:eastAsia="Times New Roman"/>
                <w:lang w:bidi="ar-EG"/>
              </w:rPr>
              <w:t>2022</w:t>
            </w:r>
            <w:r w:rsidRPr="00762858">
              <w:rPr>
                <w:rFonts w:eastAsia="Times New Roman"/>
                <w:rtl/>
                <w:lang w:bidi="ar-EG"/>
              </w:rPr>
              <w:t>، جنيف)</w:t>
            </w:r>
          </w:p>
        </w:tc>
        <w:tc>
          <w:tcPr>
            <w:tcW w:w="1841" w:type="dxa"/>
            <w:tcBorders>
              <w:top w:val="single" w:sz="12" w:space="0" w:color="auto"/>
            </w:tcBorders>
            <w:shd w:val="clear" w:color="auto" w:fill="auto"/>
          </w:tcPr>
          <w:p w14:paraId="7D1A967E" w14:textId="77777777" w:rsidR="009F18F5" w:rsidRPr="00762858" w:rsidRDefault="009F18F5" w:rsidP="00DE61CD">
            <w:pPr>
              <w:pStyle w:val="Tabletexte"/>
              <w:rPr>
                <w:rFonts w:eastAsia="Times New Roman"/>
              </w:rPr>
            </w:pPr>
            <w:r w:rsidRPr="00762858">
              <w:rPr>
                <w:rFonts w:eastAsia="Times New Roman"/>
                <w:rtl/>
                <w:lang w:bidi="ar-EG"/>
              </w:rPr>
              <w:t xml:space="preserve">الفريق </w:t>
            </w:r>
            <w:r w:rsidRPr="00762858">
              <w:rPr>
                <w:rFonts w:eastAsia="Times New Roman"/>
                <w:lang w:val="fr-FR"/>
              </w:rPr>
              <w:t>TSAG</w:t>
            </w:r>
          </w:p>
        </w:tc>
        <w:tc>
          <w:tcPr>
            <w:tcW w:w="1655" w:type="dxa"/>
            <w:tcBorders>
              <w:top w:val="single" w:sz="12" w:space="0" w:color="auto"/>
            </w:tcBorders>
            <w:shd w:val="clear" w:color="auto" w:fill="auto"/>
          </w:tcPr>
          <w:p w14:paraId="000C5351" w14:textId="7DDF4ED7" w:rsidR="009F18F5" w:rsidRPr="00762858" w:rsidRDefault="009F18F5" w:rsidP="00DE61CD">
            <w:pPr>
              <w:pStyle w:val="Tabletexte"/>
              <w:rPr>
                <w:rFonts w:eastAsia="Times New Roman"/>
              </w:rPr>
            </w:pPr>
            <w:r w:rsidRPr="00762858">
              <w:rPr>
                <w:rFonts w:eastAsia="Times New Roman"/>
                <w:lang w:bidi="ar-EG"/>
              </w:rPr>
              <w:t>12</w:t>
            </w:r>
            <w:r w:rsidRPr="00762858">
              <w:rPr>
                <w:rFonts w:eastAsia="Times New Roman"/>
                <w:rtl/>
                <w:lang w:bidi="ar-EG"/>
              </w:rPr>
              <w:t>-</w:t>
            </w:r>
            <w:r w:rsidRPr="00762858">
              <w:rPr>
                <w:rFonts w:eastAsia="Times New Roman"/>
                <w:lang w:bidi="ar-EG"/>
              </w:rPr>
              <w:t>16</w:t>
            </w:r>
            <w:r w:rsidRPr="00762858">
              <w:rPr>
                <w:rFonts w:eastAsia="Times New Roman"/>
                <w:rtl/>
                <w:lang w:bidi="ar-EG"/>
              </w:rPr>
              <w:t>/</w:t>
            </w:r>
            <w:r w:rsidRPr="00762858">
              <w:rPr>
                <w:rFonts w:eastAsia="Times New Roman"/>
                <w:lang w:bidi="ar-EG"/>
              </w:rPr>
              <w:t>12</w:t>
            </w:r>
            <w:r w:rsidRPr="00762858">
              <w:rPr>
                <w:rFonts w:eastAsia="Times New Roman"/>
                <w:rtl/>
                <w:lang w:bidi="ar-EG"/>
              </w:rPr>
              <w:t>/</w:t>
            </w:r>
            <w:r w:rsidRPr="00762858">
              <w:rPr>
                <w:rFonts w:eastAsia="Times New Roman"/>
                <w:lang w:bidi="ar-EG"/>
              </w:rPr>
              <w:t>2022</w:t>
            </w:r>
          </w:p>
        </w:tc>
      </w:tr>
      <w:tr w:rsidR="009F18F5" w:rsidRPr="00762858" w14:paraId="7ED8D8AD" w14:textId="77777777" w:rsidTr="009F18F5">
        <w:trPr>
          <w:jc w:val="center"/>
        </w:trPr>
        <w:tc>
          <w:tcPr>
            <w:tcW w:w="1084" w:type="dxa"/>
            <w:shd w:val="clear" w:color="auto" w:fill="auto"/>
          </w:tcPr>
          <w:p w14:paraId="33775262" w14:textId="77777777" w:rsidR="009F18F5" w:rsidRPr="00762858" w:rsidRDefault="00D92199" w:rsidP="00DE61CD">
            <w:pPr>
              <w:pStyle w:val="Tabletexte"/>
              <w:rPr>
                <w:rFonts w:eastAsia="Times New Roman"/>
              </w:rPr>
            </w:pPr>
            <w:hyperlink r:id="rId144" w:history="1">
              <w:r w:rsidR="009F18F5" w:rsidRPr="00762858">
                <w:rPr>
                  <w:rStyle w:val="Hyperlink"/>
                  <w:rFonts w:eastAsia="Times New Roman"/>
                  <w:lang w:val="fr-FR"/>
                </w:rPr>
                <w:t>TD153R2</w:t>
              </w:r>
            </w:hyperlink>
          </w:p>
        </w:tc>
        <w:tc>
          <w:tcPr>
            <w:tcW w:w="5029" w:type="dxa"/>
            <w:shd w:val="clear" w:color="auto" w:fill="auto"/>
          </w:tcPr>
          <w:p w14:paraId="03A05ACA" w14:textId="77777777" w:rsidR="009F18F5" w:rsidRPr="00762858" w:rsidRDefault="009F18F5" w:rsidP="00DE61CD">
            <w:pPr>
              <w:pStyle w:val="Tabletexte"/>
              <w:rPr>
                <w:rFonts w:eastAsia="Times New Roman"/>
              </w:rPr>
            </w:pPr>
            <w:r w:rsidRPr="00762858">
              <w:rPr>
                <w:rFonts w:eastAsia="Times New Roman"/>
                <w:rtl/>
                <w:lang w:bidi="ar-EG"/>
              </w:rPr>
              <w:t>مسودة مادة لإعداد خطة عمل بشأن مشاركة دوائر الصناعة</w:t>
            </w:r>
          </w:p>
        </w:tc>
        <w:tc>
          <w:tcPr>
            <w:tcW w:w="1841" w:type="dxa"/>
            <w:shd w:val="clear" w:color="auto" w:fill="auto"/>
          </w:tcPr>
          <w:p w14:paraId="39C79B0D" w14:textId="77777777" w:rsidR="009F18F5" w:rsidRPr="00762858" w:rsidRDefault="009F18F5" w:rsidP="00DE61CD">
            <w:pPr>
              <w:pStyle w:val="Tabletexte"/>
              <w:rPr>
                <w:rFonts w:eastAsia="Times New Roman"/>
              </w:rPr>
            </w:pPr>
            <w:r w:rsidRPr="00762858">
              <w:rPr>
                <w:rFonts w:eastAsia="Times New Roman"/>
                <w:rtl/>
                <w:lang w:bidi="ar-EG"/>
              </w:rPr>
              <w:t xml:space="preserve">الفريق </w:t>
            </w:r>
            <w:r w:rsidRPr="00762858">
              <w:rPr>
                <w:rFonts w:eastAsia="Times New Roman"/>
                <w:lang w:val="fr-FR"/>
              </w:rPr>
              <w:t>TSAG</w:t>
            </w:r>
          </w:p>
        </w:tc>
        <w:tc>
          <w:tcPr>
            <w:tcW w:w="1655" w:type="dxa"/>
            <w:shd w:val="clear" w:color="auto" w:fill="auto"/>
          </w:tcPr>
          <w:p w14:paraId="399406E2" w14:textId="155B4C08" w:rsidR="009F18F5" w:rsidRPr="00762858" w:rsidRDefault="009F18F5" w:rsidP="00DE61CD">
            <w:pPr>
              <w:pStyle w:val="Tabletexte"/>
              <w:rPr>
                <w:rFonts w:eastAsia="Times New Roman"/>
              </w:rPr>
            </w:pPr>
            <w:r w:rsidRPr="00762858">
              <w:rPr>
                <w:rFonts w:eastAsia="Times New Roman"/>
                <w:lang w:bidi="ar-EG"/>
              </w:rPr>
              <w:t>12</w:t>
            </w:r>
            <w:r w:rsidRPr="00762858">
              <w:rPr>
                <w:rFonts w:eastAsia="Times New Roman"/>
                <w:rtl/>
                <w:lang w:bidi="ar-EG"/>
              </w:rPr>
              <w:t>-</w:t>
            </w:r>
            <w:r w:rsidRPr="00762858">
              <w:rPr>
                <w:rFonts w:eastAsia="Times New Roman"/>
                <w:lang w:bidi="ar-EG"/>
              </w:rPr>
              <w:t>16</w:t>
            </w:r>
            <w:r w:rsidRPr="00762858">
              <w:rPr>
                <w:rFonts w:eastAsia="Times New Roman"/>
                <w:rtl/>
                <w:lang w:bidi="ar-EG"/>
              </w:rPr>
              <w:t>/</w:t>
            </w:r>
            <w:r w:rsidRPr="00762858">
              <w:rPr>
                <w:rFonts w:eastAsia="Times New Roman"/>
                <w:lang w:bidi="ar-EG"/>
              </w:rPr>
              <w:t>12</w:t>
            </w:r>
            <w:r w:rsidRPr="00762858">
              <w:rPr>
                <w:rFonts w:eastAsia="Times New Roman"/>
                <w:rtl/>
                <w:lang w:bidi="ar-EG"/>
              </w:rPr>
              <w:t>/</w:t>
            </w:r>
            <w:r w:rsidRPr="00762858">
              <w:rPr>
                <w:rFonts w:eastAsia="Times New Roman"/>
                <w:lang w:bidi="ar-EG"/>
              </w:rPr>
              <w:t>2022</w:t>
            </w:r>
          </w:p>
        </w:tc>
      </w:tr>
      <w:tr w:rsidR="009F18F5" w:rsidRPr="00762858" w14:paraId="046BDEE2" w14:textId="77777777" w:rsidTr="009F18F5">
        <w:trPr>
          <w:jc w:val="center"/>
        </w:trPr>
        <w:tc>
          <w:tcPr>
            <w:tcW w:w="1084" w:type="dxa"/>
            <w:shd w:val="clear" w:color="auto" w:fill="auto"/>
          </w:tcPr>
          <w:p w14:paraId="5FFD571D" w14:textId="77777777" w:rsidR="009F18F5" w:rsidRPr="00762858" w:rsidRDefault="00D92199" w:rsidP="00DE61CD">
            <w:pPr>
              <w:pStyle w:val="Tabletexte"/>
              <w:rPr>
                <w:rFonts w:eastAsia="Times New Roman"/>
              </w:rPr>
            </w:pPr>
            <w:hyperlink r:id="rId145" w:history="1">
              <w:r w:rsidR="009F18F5" w:rsidRPr="00762858">
                <w:rPr>
                  <w:rStyle w:val="Hyperlink"/>
                  <w:rFonts w:eastAsia="Times New Roman"/>
                  <w:lang w:val="fr-FR"/>
                </w:rPr>
                <w:t>DOC1</w:t>
              </w:r>
            </w:hyperlink>
          </w:p>
        </w:tc>
        <w:tc>
          <w:tcPr>
            <w:tcW w:w="5029" w:type="dxa"/>
            <w:shd w:val="clear" w:color="auto" w:fill="auto"/>
          </w:tcPr>
          <w:p w14:paraId="1503CD87" w14:textId="77777777" w:rsidR="009F18F5" w:rsidRPr="000D517A" w:rsidRDefault="009F18F5" w:rsidP="00DE61CD">
            <w:pPr>
              <w:pStyle w:val="Tabletexte"/>
              <w:rPr>
                <w:rFonts w:eastAsia="Times New Roman"/>
                <w:spacing w:val="-2"/>
              </w:rPr>
            </w:pPr>
            <w:r w:rsidRPr="000D517A">
              <w:rPr>
                <w:rFonts w:eastAsia="Times New Roman"/>
                <w:spacing w:val="-2"/>
                <w:rtl/>
                <w:lang w:bidi="ar-EG"/>
              </w:rPr>
              <w:t>خطة العمل بشأن مشاركة دوائر الصناعة: إطارها والافتراضات الأساسية</w:t>
            </w:r>
          </w:p>
        </w:tc>
        <w:tc>
          <w:tcPr>
            <w:tcW w:w="1841" w:type="dxa"/>
            <w:shd w:val="clear" w:color="auto" w:fill="auto"/>
          </w:tcPr>
          <w:p w14:paraId="4DF06D4A" w14:textId="3217751D" w:rsidR="009F18F5" w:rsidRPr="00762858" w:rsidRDefault="009F18F5" w:rsidP="00DE61CD">
            <w:pPr>
              <w:pStyle w:val="Tabletexte"/>
              <w:rPr>
                <w:rFonts w:eastAsia="Times New Roman"/>
                <w:spacing w:val="-12"/>
              </w:rPr>
            </w:pPr>
            <w:r w:rsidRPr="00762858">
              <w:rPr>
                <w:rFonts w:eastAsia="Times New Roman"/>
                <w:spacing w:val="-12"/>
                <w:rtl/>
                <w:lang w:bidi="ar-EG"/>
              </w:rPr>
              <w:t>فريق المقرِّر المعني بمشاركة دوائر الصناعة والمقاييس</w:t>
            </w:r>
            <w:r w:rsidR="000D517A">
              <w:rPr>
                <w:rFonts w:eastAsia="Times New Roman" w:hint="cs"/>
                <w:spacing w:val="-12"/>
                <w:rtl/>
                <w:lang w:bidi="ar-EG"/>
              </w:rPr>
              <w:t xml:space="preserve"> </w:t>
            </w:r>
            <w:r w:rsidRPr="00762858">
              <w:rPr>
                <w:rFonts w:eastAsia="Times New Roman"/>
                <w:spacing w:val="-12"/>
                <w:lang w:val="fr-FR"/>
              </w:rPr>
              <w:t>#1</w:t>
            </w:r>
            <w:r w:rsidR="00D92199">
              <w:rPr>
                <w:rFonts w:eastAsia="Times New Roman" w:hint="cs"/>
                <w:spacing w:val="-12"/>
                <w:rtl/>
                <w:lang w:val="fr-FR"/>
              </w:rPr>
              <w:t xml:space="preserve"> </w:t>
            </w:r>
            <w:r w:rsidRPr="00762858">
              <w:rPr>
                <w:rFonts w:eastAsia="Times New Roman"/>
                <w:spacing w:val="-12"/>
                <w:rtl/>
                <w:lang w:bidi="ar-EG"/>
              </w:rPr>
              <w:t>(RG-IEM)</w:t>
            </w:r>
          </w:p>
        </w:tc>
        <w:tc>
          <w:tcPr>
            <w:tcW w:w="1655" w:type="dxa"/>
            <w:shd w:val="clear" w:color="auto" w:fill="auto"/>
          </w:tcPr>
          <w:p w14:paraId="1B9D8108" w14:textId="5F0B3BCA" w:rsidR="009F18F5" w:rsidRPr="00762858" w:rsidRDefault="009F18F5" w:rsidP="00DE61CD">
            <w:pPr>
              <w:pStyle w:val="Tabletexte"/>
              <w:rPr>
                <w:rFonts w:eastAsia="Times New Roman"/>
              </w:rPr>
            </w:pPr>
            <w:r w:rsidRPr="00762858">
              <w:rPr>
                <w:rFonts w:eastAsia="Times New Roman"/>
                <w:lang w:bidi="ar-EG"/>
              </w:rPr>
              <w:t>31</w:t>
            </w:r>
            <w:r w:rsidRPr="00762858">
              <w:rPr>
                <w:rFonts w:eastAsia="Times New Roman"/>
                <w:rtl/>
                <w:lang w:bidi="ar-EG"/>
              </w:rPr>
              <w:t>/</w:t>
            </w:r>
            <w:r w:rsidRPr="00762858">
              <w:rPr>
                <w:rFonts w:eastAsia="Times New Roman"/>
                <w:lang w:bidi="ar-EG"/>
              </w:rPr>
              <w:t>01</w:t>
            </w:r>
            <w:r w:rsidRPr="00762858">
              <w:rPr>
                <w:rFonts w:eastAsia="Times New Roman"/>
                <w:rtl/>
                <w:lang w:bidi="ar-EG"/>
              </w:rPr>
              <w:t>/</w:t>
            </w:r>
            <w:r w:rsidRPr="00762858">
              <w:rPr>
                <w:rFonts w:eastAsia="Times New Roman"/>
                <w:lang w:bidi="ar-EG"/>
              </w:rPr>
              <w:t>2023</w:t>
            </w:r>
          </w:p>
        </w:tc>
      </w:tr>
      <w:bookmarkStart w:id="316" w:name="_Hlk178868280"/>
      <w:tr w:rsidR="009F18F5" w:rsidRPr="00762858" w14:paraId="11D1B98C" w14:textId="77777777" w:rsidTr="009F18F5">
        <w:trPr>
          <w:jc w:val="center"/>
        </w:trPr>
        <w:tc>
          <w:tcPr>
            <w:tcW w:w="1084" w:type="dxa"/>
            <w:shd w:val="clear" w:color="auto" w:fill="auto"/>
          </w:tcPr>
          <w:p w14:paraId="395248D0" w14:textId="77777777" w:rsidR="009F18F5" w:rsidRPr="00762858" w:rsidRDefault="009F18F5" w:rsidP="00DE61CD">
            <w:pPr>
              <w:pStyle w:val="Tabletexte"/>
              <w:rPr>
                <w:rFonts w:eastAsia="Times New Roman"/>
              </w:rPr>
            </w:pPr>
            <w:r>
              <w:fldChar w:fldCharType="begin"/>
            </w:r>
            <w:r>
              <w:instrText>HYPERLINK "https://extranet.itu.int/meetings/ITU-T/T22-TSAGRGM/RGIEM-230131/DOCs/T22-TSAGRGM-RGIEM-230131-DOC-0002.docx"</w:instrText>
            </w:r>
            <w:r>
              <w:fldChar w:fldCharType="separate"/>
            </w:r>
            <w:r w:rsidRPr="00762858">
              <w:rPr>
                <w:rStyle w:val="Hyperlink"/>
                <w:rFonts w:eastAsia="Times New Roman"/>
                <w:lang w:val="fr-FR"/>
              </w:rPr>
              <w:t>DOC2</w:t>
            </w:r>
            <w:r>
              <w:rPr>
                <w:rStyle w:val="Hyperlink"/>
                <w:rFonts w:eastAsia="Times New Roman"/>
                <w:lang w:val="fr-FR"/>
              </w:rPr>
              <w:fldChar w:fldCharType="end"/>
            </w:r>
            <w:bookmarkEnd w:id="316"/>
          </w:p>
        </w:tc>
        <w:tc>
          <w:tcPr>
            <w:tcW w:w="5029" w:type="dxa"/>
            <w:shd w:val="clear" w:color="auto" w:fill="auto"/>
          </w:tcPr>
          <w:p w14:paraId="24C01CB2" w14:textId="77777777" w:rsidR="009F18F5" w:rsidRPr="00762858" w:rsidRDefault="009F18F5" w:rsidP="00DE61CD">
            <w:pPr>
              <w:pStyle w:val="Tabletexte"/>
              <w:rPr>
                <w:rFonts w:eastAsia="Times New Roman"/>
              </w:rPr>
            </w:pPr>
            <w:r w:rsidRPr="00762858">
              <w:rPr>
                <w:rFonts w:eastAsia="Times New Roman"/>
                <w:rtl/>
                <w:lang w:bidi="ar-EG"/>
              </w:rPr>
              <w:t xml:space="preserve">مسودة هيكل الناتج الصادر عن فريق المقرِّر المعني بمشاركة دوائر الصناعة والمقاييس </w:t>
            </w:r>
            <w:r w:rsidRPr="00762858">
              <w:rPr>
                <w:rFonts w:eastAsia="Times New Roman"/>
                <w:lang w:val="fr-FR"/>
              </w:rPr>
              <w:t>RG-IEM)</w:t>
            </w:r>
            <w:r w:rsidRPr="00762858">
              <w:rPr>
                <w:rFonts w:eastAsia="Times New Roman"/>
                <w:rtl/>
                <w:lang w:bidi="ar-EG"/>
              </w:rPr>
              <w:t>)</w:t>
            </w:r>
          </w:p>
        </w:tc>
        <w:tc>
          <w:tcPr>
            <w:tcW w:w="1841" w:type="dxa"/>
            <w:shd w:val="clear" w:color="auto" w:fill="auto"/>
          </w:tcPr>
          <w:p w14:paraId="791996ED" w14:textId="0556F47C"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#1</w:t>
            </w:r>
          </w:p>
        </w:tc>
        <w:tc>
          <w:tcPr>
            <w:tcW w:w="1655" w:type="dxa"/>
            <w:shd w:val="clear" w:color="auto" w:fill="auto"/>
          </w:tcPr>
          <w:p w14:paraId="65C00020" w14:textId="522116B4" w:rsidR="009F18F5" w:rsidRPr="00762858" w:rsidRDefault="009F18F5" w:rsidP="00DE61CD">
            <w:pPr>
              <w:pStyle w:val="Tabletexte"/>
              <w:rPr>
                <w:rFonts w:eastAsia="Times New Roman"/>
              </w:rPr>
            </w:pPr>
            <w:r w:rsidRPr="00762858">
              <w:rPr>
                <w:rFonts w:eastAsia="Times New Roman"/>
                <w:lang w:bidi="ar-EG"/>
              </w:rPr>
              <w:t>31</w:t>
            </w:r>
            <w:r w:rsidRPr="00762858">
              <w:rPr>
                <w:rFonts w:eastAsia="Times New Roman"/>
                <w:rtl/>
                <w:lang w:bidi="ar-EG"/>
              </w:rPr>
              <w:t>/</w:t>
            </w:r>
            <w:r w:rsidRPr="00762858">
              <w:rPr>
                <w:rFonts w:eastAsia="Times New Roman"/>
                <w:lang w:bidi="ar-EG"/>
              </w:rPr>
              <w:t>01</w:t>
            </w:r>
            <w:r w:rsidRPr="00762858">
              <w:rPr>
                <w:rFonts w:eastAsia="Times New Roman"/>
                <w:rtl/>
                <w:lang w:bidi="ar-EG"/>
              </w:rPr>
              <w:t>/</w:t>
            </w:r>
            <w:r w:rsidRPr="00762858">
              <w:rPr>
                <w:rFonts w:eastAsia="Times New Roman"/>
                <w:lang w:bidi="ar-EG"/>
              </w:rPr>
              <w:t>2023</w:t>
            </w:r>
          </w:p>
        </w:tc>
      </w:tr>
      <w:tr w:rsidR="009F18F5" w:rsidRPr="00762858" w14:paraId="4AE59319" w14:textId="77777777" w:rsidTr="009F18F5">
        <w:trPr>
          <w:jc w:val="center"/>
        </w:trPr>
        <w:tc>
          <w:tcPr>
            <w:tcW w:w="1084" w:type="dxa"/>
            <w:shd w:val="clear" w:color="auto" w:fill="auto"/>
          </w:tcPr>
          <w:p w14:paraId="35C7F53E" w14:textId="77777777" w:rsidR="009F18F5" w:rsidRPr="00762858" w:rsidRDefault="00D92199" w:rsidP="00DE61CD">
            <w:pPr>
              <w:pStyle w:val="Tabletexte"/>
              <w:rPr>
                <w:rFonts w:eastAsia="Times New Roman"/>
              </w:rPr>
            </w:pPr>
            <w:hyperlink r:id="rId146" w:history="1">
              <w:r w:rsidR="009F18F5" w:rsidRPr="00762858">
                <w:rPr>
                  <w:rStyle w:val="Hyperlink"/>
                  <w:rFonts w:eastAsia="Times New Roman"/>
                  <w:lang w:val="fr-FR"/>
                </w:rPr>
                <w:t>DOC3</w:t>
              </w:r>
            </w:hyperlink>
          </w:p>
        </w:tc>
        <w:tc>
          <w:tcPr>
            <w:tcW w:w="5029" w:type="dxa"/>
            <w:shd w:val="clear" w:color="auto" w:fill="auto"/>
          </w:tcPr>
          <w:p w14:paraId="53182D01" w14:textId="77777777" w:rsidR="009F18F5" w:rsidRPr="00762858" w:rsidRDefault="009F18F5" w:rsidP="00DE61CD">
            <w:pPr>
              <w:pStyle w:val="Tabletexte"/>
              <w:rPr>
                <w:rFonts w:eastAsia="Times New Roman"/>
              </w:rPr>
            </w:pPr>
            <w:r w:rsidRPr="00762858">
              <w:rPr>
                <w:rFonts w:eastAsia="Times New Roman"/>
                <w:rtl/>
                <w:lang w:bidi="ar-EG"/>
              </w:rPr>
              <w:t>مشاركة دوائر الصناعة: مقترحات أولية لتنفيذ ورشة عمل</w:t>
            </w:r>
          </w:p>
        </w:tc>
        <w:tc>
          <w:tcPr>
            <w:tcW w:w="1841" w:type="dxa"/>
            <w:shd w:val="clear" w:color="auto" w:fill="auto"/>
          </w:tcPr>
          <w:p w14:paraId="61836544" w14:textId="073EDD62"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#1</w:t>
            </w:r>
          </w:p>
        </w:tc>
        <w:tc>
          <w:tcPr>
            <w:tcW w:w="1655" w:type="dxa"/>
            <w:shd w:val="clear" w:color="auto" w:fill="auto"/>
          </w:tcPr>
          <w:p w14:paraId="08D0BCBF" w14:textId="3517961B" w:rsidR="009F18F5" w:rsidRPr="00762858" w:rsidRDefault="009F18F5" w:rsidP="00DE61CD">
            <w:pPr>
              <w:pStyle w:val="Tabletexte"/>
              <w:rPr>
                <w:rFonts w:eastAsia="Times New Roman"/>
              </w:rPr>
            </w:pPr>
            <w:r w:rsidRPr="00762858">
              <w:rPr>
                <w:rFonts w:eastAsia="Times New Roman"/>
                <w:lang w:bidi="ar-EG"/>
              </w:rPr>
              <w:t>31</w:t>
            </w:r>
            <w:r w:rsidRPr="00762858">
              <w:rPr>
                <w:rFonts w:eastAsia="Times New Roman"/>
                <w:rtl/>
                <w:lang w:bidi="ar-EG"/>
              </w:rPr>
              <w:t>/</w:t>
            </w:r>
            <w:r w:rsidRPr="00762858">
              <w:rPr>
                <w:rFonts w:eastAsia="Times New Roman"/>
                <w:lang w:bidi="ar-EG"/>
              </w:rPr>
              <w:t>01</w:t>
            </w:r>
            <w:r w:rsidRPr="00762858">
              <w:rPr>
                <w:rFonts w:eastAsia="Times New Roman"/>
                <w:rtl/>
                <w:lang w:bidi="ar-EG"/>
              </w:rPr>
              <w:t>/</w:t>
            </w:r>
            <w:r w:rsidRPr="00762858">
              <w:rPr>
                <w:rFonts w:eastAsia="Times New Roman"/>
                <w:lang w:bidi="ar-EG"/>
              </w:rPr>
              <w:t>2023</w:t>
            </w:r>
          </w:p>
        </w:tc>
      </w:tr>
      <w:tr w:rsidR="009F18F5" w:rsidRPr="00762858" w14:paraId="05194B72" w14:textId="77777777" w:rsidTr="009F18F5">
        <w:trPr>
          <w:jc w:val="center"/>
        </w:trPr>
        <w:tc>
          <w:tcPr>
            <w:tcW w:w="1084" w:type="dxa"/>
            <w:shd w:val="clear" w:color="auto" w:fill="auto"/>
          </w:tcPr>
          <w:p w14:paraId="64490A42" w14:textId="77777777" w:rsidR="009F18F5" w:rsidRPr="00762858" w:rsidRDefault="00D92199" w:rsidP="00DE61CD">
            <w:pPr>
              <w:pStyle w:val="Tabletexte"/>
              <w:rPr>
                <w:rFonts w:eastAsia="Times New Roman"/>
              </w:rPr>
            </w:pPr>
            <w:hyperlink r:id="rId147" w:history="1">
              <w:r w:rsidR="009F18F5" w:rsidRPr="00762858">
                <w:rPr>
                  <w:rStyle w:val="Hyperlink"/>
                  <w:rFonts w:eastAsia="Times New Roman"/>
                  <w:lang w:val="fr-FR"/>
                </w:rPr>
                <w:t>DOC5</w:t>
              </w:r>
            </w:hyperlink>
          </w:p>
        </w:tc>
        <w:tc>
          <w:tcPr>
            <w:tcW w:w="5029" w:type="dxa"/>
            <w:shd w:val="clear" w:color="auto" w:fill="auto"/>
          </w:tcPr>
          <w:p w14:paraId="611B808F" w14:textId="77777777" w:rsidR="009F18F5" w:rsidRPr="00762858" w:rsidRDefault="009F18F5" w:rsidP="00DE61CD">
            <w:pPr>
              <w:pStyle w:val="Tabletexte"/>
              <w:rPr>
                <w:rFonts w:eastAsia="Times New Roman"/>
              </w:rPr>
            </w:pPr>
            <w:r w:rsidRPr="00762858">
              <w:rPr>
                <w:rFonts w:eastAsia="Times New Roman"/>
                <w:rtl/>
                <w:lang w:bidi="ar-EG"/>
              </w:rPr>
              <w:t xml:space="preserve">مشروع تقرير فريق المقرِّر المعني بمشاركة دوائر الصناعة والمقاييس </w:t>
            </w:r>
            <w:r w:rsidRPr="00762858">
              <w:rPr>
                <w:rFonts w:eastAsia="Times New Roman"/>
                <w:lang w:val="fr-FR"/>
              </w:rPr>
              <w:t>RG-IEM)</w:t>
            </w:r>
            <w:r w:rsidRPr="00762858">
              <w:rPr>
                <w:rFonts w:eastAsia="Times New Roman"/>
                <w:rtl/>
                <w:lang w:bidi="ar-EG"/>
              </w:rPr>
              <w:t xml:space="preserve">) المعنون "مشاركة الصناعة، والمقاييس"، </w:t>
            </w:r>
            <w:r w:rsidRPr="00762858">
              <w:rPr>
                <w:rFonts w:eastAsia="Times New Roman"/>
                <w:lang w:bidi="ar-EG"/>
              </w:rPr>
              <w:t>31</w:t>
            </w:r>
            <w:r w:rsidRPr="00762858">
              <w:rPr>
                <w:rFonts w:eastAsia="Times New Roman"/>
                <w:rtl/>
                <w:lang w:bidi="ar-EG"/>
              </w:rPr>
              <w:t xml:space="preserve"> يناير </w:t>
            </w:r>
            <w:r w:rsidRPr="00762858">
              <w:rPr>
                <w:rFonts w:eastAsia="Times New Roman"/>
                <w:lang w:bidi="ar-EG"/>
              </w:rPr>
              <w:t>2023</w:t>
            </w:r>
          </w:p>
        </w:tc>
        <w:tc>
          <w:tcPr>
            <w:tcW w:w="1841" w:type="dxa"/>
            <w:shd w:val="clear" w:color="auto" w:fill="auto"/>
          </w:tcPr>
          <w:p w14:paraId="771FCE14" w14:textId="09E40553"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#1</w:t>
            </w:r>
          </w:p>
        </w:tc>
        <w:tc>
          <w:tcPr>
            <w:tcW w:w="1655" w:type="dxa"/>
            <w:shd w:val="clear" w:color="auto" w:fill="auto"/>
          </w:tcPr>
          <w:p w14:paraId="1A31D732" w14:textId="757869C0" w:rsidR="009F18F5" w:rsidRPr="00762858" w:rsidRDefault="009F18F5" w:rsidP="00DE61CD">
            <w:pPr>
              <w:pStyle w:val="Tabletexte"/>
              <w:rPr>
                <w:rFonts w:eastAsia="Times New Roman"/>
              </w:rPr>
            </w:pPr>
            <w:r w:rsidRPr="00762858">
              <w:rPr>
                <w:rFonts w:eastAsia="Times New Roman"/>
                <w:lang w:bidi="ar-EG"/>
              </w:rPr>
              <w:t>31</w:t>
            </w:r>
            <w:r w:rsidRPr="00762858">
              <w:rPr>
                <w:rFonts w:eastAsia="Times New Roman"/>
                <w:rtl/>
                <w:lang w:bidi="ar-EG"/>
              </w:rPr>
              <w:t>/</w:t>
            </w:r>
            <w:r w:rsidRPr="00762858">
              <w:rPr>
                <w:rFonts w:eastAsia="Times New Roman"/>
                <w:lang w:bidi="ar-EG"/>
              </w:rPr>
              <w:t>01</w:t>
            </w:r>
            <w:r w:rsidRPr="00762858">
              <w:rPr>
                <w:rFonts w:eastAsia="Times New Roman"/>
                <w:rtl/>
                <w:lang w:bidi="ar-EG"/>
              </w:rPr>
              <w:t>/</w:t>
            </w:r>
            <w:r w:rsidRPr="00762858">
              <w:rPr>
                <w:rFonts w:eastAsia="Times New Roman"/>
                <w:lang w:bidi="ar-EG"/>
              </w:rPr>
              <w:t>2023</w:t>
            </w:r>
          </w:p>
        </w:tc>
      </w:tr>
      <w:tr w:rsidR="009F18F5" w:rsidRPr="00762858" w14:paraId="5F244155" w14:textId="77777777" w:rsidTr="009F18F5">
        <w:trPr>
          <w:jc w:val="center"/>
        </w:trPr>
        <w:tc>
          <w:tcPr>
            <w:tcW w:w="1084" w:type="dxa"/>
            <w:shd w:val="clear" w:color="auto" w:fill="auto"/>
          </w:tcPr>
          <w:p w14:paraId="36700352" w14:textId="77777777" w:rsidR="009F18F5" w:rsidRPr="00762858" w:rsidRDefault="00D92199" w:rsidP="00DE61CD">
            <w:pPr>
              <w:pStyle w:val="Tabletexte"/>
              <w:rPr>
                <w:rFonts w:eastAsia="Times New Roman"/>
              </w:rPr>
            </w:pPr>
            <w:hyperlink r:id="rId148" w:history="1">
              <w:r w:rsidR="009F18F5" w:rsidRPr="00762858">
                <w:rPr>
                  <w:rStyle w:val="Hyperlink"/>
                  <w:rFonts w:eastAsia="Times New Roman"/>
                  <w:lang w:val="fr-FR"/>
                </w:rPr>
                <w:t>DOC1R2</w:t>
              </w:r>
            </w:hyperlink>
          </w:p>
        </w:tc>
        <w:tc>
          <w:tcPr>
            <w:tcW w:w="5029" w:type="dxa"/>
            <w:shd w:val="clear" w:color="auto" w:fill="auto"/>
          </w:tcPr>
          <w:p w14:paraId="023C2F65" w14:textId="77777777" w:rsidR="009F18F5" w:rsidRPr="00762858" w:rsidRDefault="009F18F5" w:rsidP="00DE61CD">
            <w:pPr>
              <w:pStyle w:val="Tabletexte"/>
              <w:rPr>
                <w:rFonts w:eastAsia="Times New Roman"/>
              </w:rPr>
            </w:pPr>
            <w:r w:rsidRPr="00762858">
              <w:rPr>
                <w:rFonts w:eastAsia="Times New Roman"/>
                <w:rtl/>
                <w:lang w:bidi="ar-EG"/>
              </w:rPr>
              <w:t xml:space="preserve">مسودة هيكل الناتج الصادر عن فريق المقرِّر المعني بمشاركة دوائر الصناعة والمقاييس </w:t>
            </w:r>
            <w:r w:rsidRPr="00762858">
              <w:rPr>
                <w:rFonts w:eastAsia="Times New Roman"/>
                <w:lang w:val="fr-FR"/>
              </w:rPr>
              <w:t>RG-IEM)</w:t>
            </w:r>
            <w:r w:rsidRPr="00762858">
              <w:rPr>
                <w:rFonts w:eastAsia="Times New Roman"/>
                <w:rtl/>
                <w:lang w:bidi="ar-EG"/>
              </w:rPr>
              <w:t>)</w:t>
            </w:r>
          </w:p>
        </w:tc>
        <w:tc>
          <w:tcPr>
            <w:tcW w:w="1841" w:type="dxa"/>
            <w:shd w:val="clear" w:color="auto" w:fill="auto"/>
          </w:tcPr>
          <w:p w14:paraId="59F2D78F" w14:textId="769A36AA"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#2</w:t>
            </w:r>
          </w:p>
        </w:tc>
        <w:tc>
          <w:tcPr>
            <w:tcW w:w="1655" w:type="dxa"/>
            <w:shd w:val="clear" w:color="auto" w:fill="auto"/>
          </w:tcPr>
          <w:p w14:paraId="544466B0" w14:textId="228EFCB4" w:rsidR="009F18F5" w:rsidRPr="00762858" w:rsidRDefault="009F18F5" w:rsidP="00DE61CD">
            <w:pPr>
              <w:pStyle w:val="Tabletexte"/>
              <w:rPr>
                <w:rFonts w:eastAsia="Times New Roman"/>
                <w:rtl/>
              </w:rPr>
            </w:pPr>
            <w:r w:rsidRPr="00762858">
              <w:rPr>
                <w:rFonts w:eastAsia="Times New Roman"/>
                <w:lang w:bidi="ar-EG"/>
              </w:rPr>
              <w:t>07</w:t>
            </w:r>
            <w:r w:rsidRPr="00762858">
              <w:rPr>
                <w:rFonts w:eastAsia="Times New Roman"/>
                <w:rtl/>
                <w:lang w:bidi="ar-EG"/>
              </w:rPr>
              <w:t>/</w:t>
            </w:r>
            <w:r w:rsidRPr="00762858">
              <w:rPr>
                <w:rFonts w:eastAsia="Times New Roman"/>
                <w:lang w:bidi="ar-EG"/>
              </w:rPr>
              <w:t>03</w:t>
            </w:r>
            <w:r w:rsidRPr="00762858">
              <w:rPr>
                <w:rFonts w:eastAsia="Times New Roman"/>
                <w:rtl/>
                <w:lang w:bidi="ar-EG"/>
              </w:rPr>
              <w:t>/</w:t>
            </w:r>
            <w:r w:rsidRPr="00762858">
              <w:rPr>
                <w:rFonts w:eastAsia="Times New Roman"/>
                <w:lang w:bidi="ar-EG"/>
              </w:rPr>
              <w:t>2023</w:t>
            </w:r>
          </w:p>
        </w:tc>
      </w:tr>
      <w:tr w:rsidR="009F18F5" w:rsidRPr="00762858" w14:paraId="1490125C" w14:textId="77777777" w:rsidTr="009F18F5">
        <w:trPr>
          <w:jc w:val="center"/>
        </w:trPr>
        <w:tc>
          <w:tcPr>
            <w:tcW w:w="1084" w:type="dxa"/>
            <w:shd w:val="clear" w:color="auto" w:fill="auto"/>
          </w:tcPr>
          <w:p w14:paraId="0CEB3A17" w14:textId="77777777" w:rsidR="009F18F5" w:rsidRPr="00762858" w:rsidRDefault="00D92199" w:rsidP="00DE61CD">
            <w:pPr>
              <w:pStyle w:val="Tabletexte"/>
              <w:rPr>
                <w:rFonts w:eastAsia="Times New Roman"/>
              </w:rPr>
            </w:pPr>
            <w:hyperlink r:id="rId149" w:history="1">
              <w:r w:rsidR="009F18F5" w:rsidRPr="00762858">
                <w:rPr>
                  <w:rStyle w:val="Hyperlink"/>
                  <w:rFonts w:eastAsia="Times New Roman"/>
                  <w:lang w:val="fr-FR"/>
                </w:rPr>
                <w:t>DOC2</w:t>
              </w:r>
            </w:hyperlink>
          </w:p>
        </w:tc>
        <w:tc>
          <w:tcPr>
            <w:tcW w:w="5029" w:type="dxa"/>
            <w:shd w:val="clear" w:color="auto" w:fill="auto"/>
          </w:tcPr>
          <w:p w14:paraId="37204086" w14:textId="77777777" w:rsidR="009F18F5" w:rsidRPr="00762858" w:rsidRDefault="009F18F5" w:rsidP="00DE61CD">
            <w:pPr>
              <w:pStyle w:val="Tabletexte"/>
              <w:rPr>
                <w:rFonts w:eastAsia="Times New Roman"/>
              </w:rPr>
            </w:pPr>
            <w:r w:rsidRPr="00762858">
              <w:rPr>
                <w:rFonts w:eastAsia="Times New Roman"/>
                <w:rtl/>
                <w:lang w:bidi="ar-EG"/>
              </w:rPr>
              <w:t xml:space="preserve">الخطوات التالية في استعراض القرار </w:t>
            </w:r>
            <w:r w:rsidRPr="00762858">
              <w:rPr>
                <w:rFonts w:eastAsia="Times New Roman"/>
                <w:lang w:bidi="ar-EG"/>
              </w:rPr>
              <w:t>68</w:t>
            </w:r>
            <w:r w:rsidRPr="00762858">
              <w:rPr>
                <w:rFonts w:eastAsia="Times New Roman"/>
                <w:rtl/>
                <w:lang w:bidi="ar-EG"/>
              </w:rPr>
              <w:t xml:space="preserve"> (المراجع في الحمامات، </w:t>
            </w:r>
            <w:r w:rsidRPr="00762858">
              <w:rPr>
                <w:rFonts w:eastAsia="Times New Roman"/>
                <w:lang w:bidi="ar-EG"/>
              </w:rPr>
              <w:t>2016</w:t>
            </w:r>
            <w:r w:rsidRPr="00762858">
              <w:rPr>
                <w:rFonts w:eastAsia="Times New Roman"/>
                <w:rtl/>
                <w:lang w:bidi="ar-EG"/>
              </w:rPr>
              <w:t>)، الدور المتطور لدوائر الصناعة في قطاع تقييس الاتصالات</w:t>
            </w:r>
          </w:p>
        </w:tc>
        <w:tc>
          <w:tcPr>
            <w:tcW w:w="1841" w:type="dxa"/>
            <w:shd w:val="clear" w:color="auto" w:fill="auto"/>
          </w:tcPr>
          <w:p w14:paraId="6B58290C" w14:textId="1B3605D2"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#2</w:t>
            </w:r>
          </w:p>
        </w:tc>
        <w:tc>
          <w:tcPr>
            <w:tcW w:w="1655" w:type="dxa"/>
            <w:shd w:val="clear" w:color="auto" w:fill="auto"/>
          </w:tcPr>
          <w:p w14:paraId="302B9F6E" w14:textId="1488F624" w:rsidR="009F18F5" w:rsidRPr="00762858" w:rsidRDefault="009F18F5" w:rsidP="00DE61CD">
            <w:pPr>
              <w:pStyle w:val="Tabletexte"/>
              <w:rPr>
                <w:rFonts w:eastAsia="Times New Roman"/>
                <w:rtl/>
              </w:rPr>
            </w:pPr>
            <w:r w:rsidRPr="00762858">
              <w:rPr>
                <w:rFonts w:eastAsia="Times New Roman"/>
                <w:lang w:bidi="ar-EG"/>
              </w:rPr>
              <w:t>07</w:t>
            </w:r>
            <w:r w:rsidRPr="00762858">
              <w:rPr>
                <w:rFonts w:eastAsia="Times New Roman"/>
                <w:rtl/>
                <w:lang w:bidi="ar-EG"/>
              </w:rPr>
              <w:t>/</w:t>
            </w:r>
            <w:r w:rsidRPr="00762858">
              <w:rPr>
                <w:rFonts w:eastAsia="Times New Roman"/>
                <w:lang w:bidi="ar-EG"/>
              </w:rPr>
              <w:t>03</w:t>
            </w:r>
            <w:r w:rsidRPr="00762858">
              <w:rPr>
                <w:rFonts w:eastAsia="Times New Roman"/>
                <w:rtl/>
                <w:lang w:bidi="ar-EG"/>
              </w:rPr>
              <w:t>/</w:t>
            </w:r>
            <w:r w:rsidRPr="00762858">
              <w:rPr>
                <w:rFonts w:eastAsia="Times New Roman"/>
                <w:lang w:bidi="ar-EG"/>
              </w:rPr>
              <w:t>2023</w:t>
            </w:r>
          </w:p>
        </w:tc>
      </w:tr>
      <w:tr w:rsidR="009F18F5" w:rsidRPr="00762858" w14:paraId="3D3B66BA" w14:textId="77777777" w:rsidTr="009F18F5">
        <w:trPr>
          <w:jc w:val="center"/>
        </w:trPr>
        <w:tc>
          <w:tcPr>
            <w:tcW w:w="1084" w:type="dxa"/>
            <w:shd w:val="clear" w:color="auto" w:fill="auto"/>
          </w:tcPr>
          <w:p w14:paraId="761D0D43" w14:textId="77777777" w:rsidR="009F18F5" w:rsidRPr="00762858" w:rsidRDefault="00D92199" w:rsidP="00DE61CD">
            <w:pPr>
              <w:pStyle w:val="Tabletexte"/>
              <w:rPr>
                <w:rFonts w:eastAsia="Times New Roman"/>
              </w:rPr>
            </w:pPr>
            <w:hyperlink r:id="rId150" w:history="1">
              <w:r w:rsidR="009F18F5" w:rsidRPr="00762858">
                <w:rPr>
                  <w:rStyle w:val="Hyperlink"/>
                  <w:rFonts w:eastAsia="Times New Roman"/>
                  <w:lang w:val="fr-FR"/>
                </w:rPr>
                <w:t>DOC4</w:t>
              </w:r>
            </w:hyperlink>
          </w:p>
        </w:tc>
        <w:tc>
          <w:tcPr>
            <w:tcW w:w="5029" w:type="dxa"/>
            <w:shd w:val="clear" w:color="auto" w:fill="auto"/>
          </w:tcPr>
          <w:p w14:paraId="5392CC3C" w14:textId="167EF6EC" w:rsidR="009F18F5" w:rsidRPr="00762858" w:rsidRDefault="009F18F5" w:rsidP="00DE61CD">
            <w:pPr>
              <w:pStyle w:val="Tabletexte"/>
              <w:rPr>
                <w:rFonts w:eastAsia="Times New Roman"/>
              </w:rPr>
            </w:pPr>
            <w:r w:rsidRPr="00762858">
              <w:rPr>
                <w:rFonts w:eastAsia="Times New Roman"/>
                <w:rtl/>
                <w:lang w:bidi="ar-EG"/>
              </w:rPr>
              <w:t xml:space="preserve">مشروع تقرير (اجتماع فريق المقرِّر المعني بمشاركة دوائر الصناعة والمقاييس </w:t>
            </w:r>
            <w:r w:rsidRPr="00762858">
              <w:rPr>
                <w:rFonts w:eastAsia="Times New Roman"/>
                <w:lang w:val="fr-FR"/>
              </w:rPr>
              <w:t>(RG-IEM</w:t>
            </w:r>
            <w:r w:rsidR="000D517A">
              <w:rPr>
                <w:rFonts w:eastAsia="Times New Roman"/>
                <w:lang w:val="fr-FR"/>
              </w:rPr>
              <w:t>)</w:t>
            </w:r>
            <w:r w:rsidRPr="00762858">
              <w:rPr>
                <w:rFonts w:eastAsia="Times New Roman"/>
                <w:rtl/>
                <w:lang w:bidi="ar-EG"/>
              </w:rPr>
              <w:t xml:space="preserve">)، </w:t>
            </w:r>
            <w:r w:rsidRPr="00762858">
              <w:rPr>
                <w:rFonts w:eastAsia="Times New Roman"/>
                <w:lang w:bidi="ar-EG"/>
              </w:rPr>
              <w:t>7</w:t>
            </w:r>
            <w:r w:rsidRPr="00762858">
              <w:rPr>
                <w:rFonts w:eastAsia="Times New Roman"/>
                <w:rtl/>
                <w:lang w:bidi="ar-EG"/>
              </w:rPr>
              <w:t xml:space="preserve"> مارس </w:t>
            </w:r>
            <w:r w:rsidRPr="00762858">
              <w:rPr>
                <w:rFonts w:eastAsia="Times New Roman"/>
                <w:lang w:bidi="ar-EG"/>
              </w:rPr>
              <w:t>2023</w:t>
            </w:r>
            <w:r w:rsidRPr="00762858">
              <w:rPr>
                <w:rFonts w:eastAsia="Times New Roman"/>
                <w:rtl/>
                <w:lang w:bidi="ar-EG"/>
              </w:rPr>
              <w:t>)</w:t>
            </w:r>
          </w:p>
        </w:tc>
        <w:tc>
          <w:tcPr>
            <w:tcW w:w="1841" w:type="dxa"/>
            <w:shd w:val="clear" w:color="auto" w:fill="auto"/>
          </w:tcPr>
          <w:p w14:paraId="41B1EE3E" w14:textId="020C0461"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#2</w:t>
            </w:r>
          </w:p>
        </w:tc>
        <w:tc>
          <w:tcPr>
            <w:tcW w:w="1655" w:type="dxa"/>
            <w:shd w:val="clear" w:color="auto" w:fill="auto"/>
          </w:tcPr>
          <w:p w14:paraId="620D8F32" w14:textId="66D95DDA" w:rsidR="009F18F5" w:rsidRPr="00762858" w:rsidRDefault="009F18F5" w:rsidP="00DE61CD">
            <w:pPr>
              <w:pStyle w:val="Tabletexte"/>
              <w:rPr>
                <w:rFonts w:eastAsia="Times New Roman"/>
                <w:rtl/>
              </w:rPr>
            </w:pPr>
            <w:r w:rsidRPr="00762858">
              <w:rPr>
                <w:rFonts w:eastAsia="Times New Roman"/>
                <w:lang w:bidi="ar-EG"/>
              </w:rPr>
              <w:t>07</w:t>
            </w:r>
            <w:r w:rsidRPr="00762858">
              <w:rPr>
                <w:rFonts w:eastAsia="Times New Roman"/>
                <w:rtl/>
                <w:lang w:bidi="ar-EG"/>
              </w:rPr>
              <w:t>/</w:t>
            </w:r>
            <w:r w:rsidRPr="00762858">
              <w:rPr>
                <w:rFonts w:eastAsia="Times New Roman"/>
                <w:lang w:bidi="ar-EG"/>
              </w:rPr>
              <w:t>03</w:t>
            </w:r>
            <w:r w:rsidRPr="00762858">
              <w:rPr>
                <w:rFonts w:eastAsia="Times New Roman"/>
                <w:rtl/>
                <w:lang w:bidi="ar-EG"/>
              </w:rPr>
              <w:t>/</w:t>
            </w:r>
            <w:r w:rsidRPr="00762858">
              <w:rPr>
                <w:rFonts w:eastAsia="Times New Roman"/>
                <w:lang w:bidi="ar-EG"/>
              </w:rPr>
              <w:t>2023</w:t>
            </w:r>
          </w:p>
        </w:tc>
      </w:tr>
      <w:tr w:rsidR="009F18F5" w:rsidRPr="00762858" w14:paraId="77CFD463" w14:textId="77777777" w:rsidTr="009F18F5">
        <w:trPr>
          <w:jc w:val="center"/>
        </w:trPr>
        <w:tc>
          <w:tcPr>
            <w:tcW w:w="1084" w:type="dxa"/>
            <w:shd w:val="clear" w:color="auto" w:fill="auto"/>
          </w:tcPr>
          <w:p w14:paraId="2AE0C730" w14:textId="77777777" w:rsidR="009F18F5" w:rsidRPr="00762858" w:rsidRDefault="00D92199" w:rsidP="00DE61CD">
            <w:pPr>
              <w:pStyle w:val="Tabletexte"/>
              <w:rPr>
                <w:rFonts w:eastAsia="Times New Roman"/>
              </w:rPr>
            </w:pPr>
            <w:hyperlink r:id="rId151" w:history="1">
              <w:r w:rsidR="009F18F5" w:rsidRPr="00762858">
                <w:rPr>
                  <w:rStyle w:val="Hyperlink"/>
                  <w:rFonts w:eastAsia="Times New Roman"/>
                  <w:lang w:val="fr-FR"/>
                </w:rPr>
                <w:t>DOC1</w:t>
              </w:r>
            </w:hyperlink>
          </w:p>
        </w:tc>
        <w:tc>
          <w:tcPr>
            <w:tcW w:w="5029" w:type="dxa"/>
            <w:shd w:val="clear" w:color="auto" w:fill="auto"/>
          </w:tcPr>
          <w:p w14:paraId="0C463935" w14:textId="77777777" w:rsidR="009F18F5" w:rsidRPr="00762858" w:rsidRDefault="009F18F5" w:rsidP="00DE61CD">
            <w:pPr>
              <w:pStyle w:val="Tabletexte"/>
              <w:rPr>
                <w:rFonts w:eastAsia="Times New Roman"/>
              </w:rPr>
            </w:pPr>
            <w:r w:rsidRPr="00762858">
              <w:rPr>
                <w:rFonts w:eastAsia="Times New Roman"/>
                <w:rtl/>
                <w:lang w:bidi="ar-EG"/>
              </w:rPr>
              <w:t xml:space="preserve">مسودة هيكل الناتج الصادر عن فريق المقرِّر المعني بمشاركة دوائر الصناعة والمقاييس </w:t>
            </w:r>
            <w:r w:rsidRPr="00762858">
              <w:rPr>
                <w:rFonts w:eastAsia="Times New Roman"/>
                <w:lang w:val="fr-FR"/>
              </w:rPr>
              <w:t>RG-IEM)</w:t>
            </w:r>
            <w:r w:rsidRPr="00762858">
              <w:rPr>
                <w:rFonts w:eastAsia="Times New Roman"/>
                <w:rtl/>
                <w:lang w:bidi="ar-EG"/>
              </w:rPr>
              <w:t>) (النسخة المنقَّحة)</w:t>
            </w:r>
          </w:p>
        </w:tc>
        <w:tc>
          <w:tcPr>
            <w:tcW w:w="1841" w:type="dxa"/>
            <w:shd w:val="clear" w:color="auto" w:fill="auto"/>
          </w:tcPr>
          <w:p w14:paraId="7D0D65A4" w14:textId="6E53C9DF"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#3</w:t>
            </w:r>
          </w:p>
        </w:tc>
        <w:tc>
          <w:tcPr>
            <w:tcW w:w="1655" w:type="dxa"/>
            <w:shd w:val="clear" w:color="auto" w:fill="auto"/>
          </w:tcPr>
          <w:p w14:paraId="0601380C" w14:textId="5C578208" w:rsidR="009F18F5" w:rsidRPr="00762858" w:rsidRDefault="009F18F5" w:rsidP="00DE61CD">
            <w:pPr>
              <w:pStyle w:val="Tabletexte"/>
              <w:rPr>
                <w:rFonts w:eastAsia="Times New Roman"/>
              </w:rPr>
            </w:pPr>
            <w:r w:rsidRPr="00762858">
              <w:rPr>
                <w:rFonts w:eastAsia="Times New Roman"/>
                <w:lang w:bidi="ar-EG"/>
              </w:rPr>
              <w:t>04</w:t>
            </w:r>
            <w:r w:rsidRPr="00762858">
              <w:rPr>
                <w:rFonts w:eastAsia="Times New Roman"/>
                <w:rtl/>
                <w:lang w:bidi="ar-EG"/>
              </w:rPr>
              <w:t>/</w:t>
            </w:r>
            <w:r w:rsidRPr="00762858">
              <w:rPr>
                <w:rFonts w:eastAsia="Times New Roman"/>
                <w:lang w:bidi="ar-EG"/>
              </w:rPr>
              <w:t>04</w:t>
            </w:r>
            <w:r w:rsidRPr="00762858">
              <w:rPr>
                <w:rFonts w:eastAsia="Times New Roman"/>
                <w:rtl/>
                <w:lang w:bidi="ar-EG"/>
              </w:rPr>
              <w:t>/</w:t>
            </w:r>
            <w:r w:rsidRPr="00762858">
              <w:rPr>
                <w:rFonts w:eastAsia="Times New Roman"/>
                <w:lang w:bidi="ar-EG"/>
              </w:rPr>
              <w:t>2023</w:t>
            </w:r>
          </w:p>
        </w:tc>
      </w:tr>
      <w:tr w:rsidR="009F18F5" w:rsidRPr="00762858" w14:paraId="60A25251" w14:textId="77777777" w:rsidTr="009F18F5">
        <w:trPr>
          <w:jc w:val="center"/>
        </w:trPr>
        <w:tc>
          <w:tcPr>
            <w:tcW w:w="1084" w:type="dxa"/>
            <w:shd w:val="clear" w:color="auto" w:fill="auto"/>
          </w:tcPr>
          <w:p w14:paraId="7B13C45C" w14:textId="77777777" w:rsidR="009F18F5" w:rsidRPr="00762858" w:rsidRDefault="00D92199" w:rsidP="00DE61CD">
            <w:pPr>
              <w:pStyle w:val="Tabletexte"/>
              <w:rPr>
                <w:rFonts w:eastAsia="Times New Roman"/>
              </w:rPr>
            </w:pPr>
            <w:hyperlink r:id="rId152" w:history="1">
              <w:r w:rsidR="009F18F5" w:rsidRPr="00762858">
                <w:rPr>
                  <w:rStyle w:val="Hyperlink"/>
                  <w:rFonts w:eastAsia="Times New Roman"/>
                  <w:lang w:val="fr-FR"/>
                </w:rPr>
                <w:t>DOC2</w:t>
              </w:r>
            </w:hyperlink>
          </w:p>
        </w:tc>
        <w:tc>
          <w:tcPr>
            <w:tcW w:w="5029" w:type="dxa"/>
            <w:shd w:val="clear" w:color="auto" w:fill="auto"/>
          </w:tcPr>
          <w:p w14:paraId="4060FAED" w14:textId="77777777" w:rsidR="009F18F5" w:rsidRPr="00762858" w:rsidRDefault="009F18F5" w:rsidP="00DE61CD">
            <w:pPr>
              <w:pStyle w:val="Tabletexte"/>
              <w:rPr>
                <w:rFonts w:eastAsia="Times New Roman"/>
              </w:rPr>
            </w:pPr>
            <w:r w:rsidRPr="00762858">
              <w:rPr>
                <w:rFonts w:eastAsia="Times New Roman"/>
                <w:rtl/>
                <w:lang w:bidi="ar-EG"/>
              </w:rPr>
              <w:t xml:space="preserve">اعتبارات متعلقة بإعداد خطة عمل فريق المقرِّر المعني بمشاركة دوائر الصناعة والمقاييس </w:t>
            </w:r>
            <w:r w:rsidRPr="00762858">
              <w:rPr>
                <w:rFonts w:eastAsia="Times New Roman"/>
                <w:lang w:val="fr-FR"/>
              </w:rPr>
              <w:t>(RG-IEM)</w:t>
            </w:r>
          </w:p>
        </w:tc>
        <w:tc>
          <w:tcPr>
            <w:tcW w:w="1841" w:type="dxa"/>
            <w:shd w:val="clear" w:color="auto" w:fill="auto"/>
          </w:tcPr>
          <w:p w14:paraId="63873987" w14:textId="4F1BF5A8"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#3</w:t>
            </w:r>
          </w:p>
        </w:tc>
        <w:tc>
          <w:tcPr>
            <w:tcW w:w="1655" w:type="dxa"/>
            <w:shd w:val="clear" w:color="auto" w:fill="auto"/>
          </w:tcPr>
          <w:p w14:paraId="55B6CB4E" w14:textId="2089AA3D" w:rsidR="009F18F5" w:rsidRPr="00762858" w:rsidRDefault="009F18F5" w:rsidP="00DE61CD">
            <w:pPr>
              <w:pStyle w:val="Tabletexte"/>
              <w:rPr>
                <w:rFonts w:eastAsia="Times New Roman"/>
              </w:rPr>
            </w:pPr>
            <w:r w:rsidRPr="00762858">
              <w:rPr>
                <w:rFonts w:eastAsia="Times New Roman"/>
                <w:lang w:bidi="ar-EG"/>
              </w:rPr>
              <w:t>04</w:t>
            </w:r>
            <w:r w:rsidRPr="00762858">
              <w:rPr>
                <w:rFonts w:eastAsia="Times New Roman"/>
                <w:rtl/>
                <w:lang w:bidi="ar-EG"/>
              </w:rPr>
              <w:t>/</w:t>
            </w:r>
            <w:r w:rsidRPr="00762858">
              <w:rPr>
                <w:rFonts w:eastAsia="Times New Roman"/>
                <w:lang w:bidi="ar-EG"/>
              </w:rPr>
              <w:t>04</w:t>
            </w:r>
            <w:r w:rsidRPr="00762858">
              <w:rPr>
                <w:rFonts w:eastAsia="Times New Roman"/>
                <w:rtl/>
                <w:lang w:bidi="ar-EG"/>
              </w:rPr>
              <w:t>/</w:t>
            </w:r>
            <w:r w:rsidRPr="00762858">
              <w:rPr>
                <w:rFonts w:eastAsia="Times New Roman"/>
                <w:lang w:bidi="ar-EG"/>
              </w:rPr>
              <w:t>2023</w:t>
            </w:r>
          </w:p>
        </w:tc>
      </w:tr>
      <w:tr w:rsidR="009F18F5" w:rsidRPr="00762858" w14:paraId="2BA8A241" w14:textId="77777777" w:rsidTr="009F18F5">
        <w:trPr>
          <w:jc w:val="center"/>
        </w:trPr>
        <w:tc>
          <w:tcPr>
            <w:tcW w:w="1084" w:type="dxa"/>
            <w:shd w:val="clear" w:color="auto" w:fill="auto"/>
          </w:tcPr>
          <w:p w14:paraId="4E3CC53E" w14:textId="77777777" w:rsidR="009F18F5" w:rsidRPr="00762858" w:rsidRDefault="00D92199" w:rsidP="00DE61CD">
            <w:pPr>
              <w:pStyle w:val="Tabletexte"/>
              <w:rPr>
                <w:rFonts w:eastAsia="Times New Roman"/>
              </w:rPr>
            </w:pPr>
            <w:hyperlink r:id="rId153" w:history="1">
              <w:r w:rsidR="009F18F5" w:rsidRPr="00762858">
                <w:rPr>
                  <w:rStyle w:val="Hyperlink"/>
                  <w:rFonts w:eastAsia="Times New Roman"/>
                  <w:lang w:val="fr-FR"/>
                </w:rPr>
                <w:t>DOC3</w:t>
              </w:r>
            </w:hyperlink>
          </w:p>
        </w:tc>
        <w:tc>
          <w:tcPr>
            <w:tcW w:w="5029" w:type="dxa"/>
            <w:shd w:val="clear" w:color="auto" w:fill="auto"/>
          </w:tcPr>
          <w:p w14:paraId="0C67B0DF" w14:textId="77777777" w:rsidR="009F18F5" w:rsidRPr="00762858" w:rsidRDefault="009F18F5" w:rsidP="00DE61CD">
            <w:pPr>
              <w:pStyle w:val="Tabletexte"/>
              <w:rPr>
                <w:rFonts w:eastAsia="Times New Roman"/>
              </w:rPr>
            </w:pPr>
            <w:r w:rsidRPr="00762858">
              <w:rPr>
                <w:rFonts w:eastAsia="Times New Roman"/>
                <w:rtl/>
                <w:lang w:bidi="ar-EG"/>
              </w:rPr>
              <w:t xml:space="preserve">بعض الاعتبارات المتعلقة بإمكانية إنشاء اختصاصات للجنة توجيهية تُعنى بتنفيذ خطة العمل </w:t>
            </w:r>
            <w:r w:rsidRPr="00762858">
              <w:rPr>
                <w:rFonts w:eastAsia="Times New Roman"/>
                <w:lang w:bidi="ar-EG"/>
              </w:rPr>
              <w:t>2</w:t>
            </w:r>
            <w:r w:rsidRPr="00762858">
              <w:rPr>
                <w:rFonts w:eastAsia="Times New Roman"/>
                <w:rtl/>
                <w:lang w:bidi="ar-EG"/>
              </w:rPr>
              <w:t xml:space="preserve"> الحالية بشأن مشاركة دوائر الصناعة</w:t>
            </w:r>
          </w:p>
        </w:tc>
        <w:tc>
          <w:tcPr>
            <w:tcW w:w="1841" w:type="dxa"/>
            <w:shd w:val="clear" w:color="auto" w:fill="auto"/>
          </w:tcPr>
          <w:p w14:paraId="00F90A39" w14:textId="2B9F4631"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#3</w:t>
            </w:r>
          </w:p>
        </w:tc>
        <w:tc>
          <w:tcPr>
            <w:tcW w:w="1655" w:type="dxa"/>
            <w:shd w:val="clear" w:color="auto" w:fill="auto"/>
          </w:tcPr>
          <w:p w14:paraId="6D09CA73" w14:textId="389345FA" w:rsidR="009F18F5" w:rsidRPr="00762858" w:rsidRDefault="009F18F5" w:rsidP="00DE61CD">
            <w:pPr>
              <w:pStyle w:val="Tabletexte"/>
              <w:rPr>
                <w:rFonts w:eastAsia="Times New Roman"/>
              </w:rPr>
            </w:pPr>
            <w:r w:rsidRPr="00762858">
              <w:rPr>
                <w:rFonts w:eastAsia="Times New Roman"/>
                <w:lang w:bidi="ar-EG"/>
              </w:rPr>
              <w:t>04</w:t>
            </w:r>
            <w:r w:rsidRPr="00762858">
              <w:rPr>
                <w:rFonts w:eastAsia="Times New Roman"/>
                <w:rtl/>
                <w:lang w:bidi="ar-EG"/>
              </w:rPr>
              <w:t>/</w:t>
            </w:r>
            <w:r w:rsidRPr="00762858">
              <w:rPr>
                <w:rFonts w:eastAsia="Times New Roman"/>
                <w:lang w:bidi="ar-EG"/>
              </w:rPr>
              <w:t>04</w:t>
            </w:r>
            <w:r w:rsidRPr="00762858">
              <w:rPr>
                <w:rFonts w:eastAsia="Times New Roman"/>
                <w:rtl/>
                <w:lang w:bidi="ar-EG"/>
              </w:rPr>
              <w:t>/</w:t>
            </w:r>
            <w:r w:rsidRPr="00762858">
              <w:rPr>
                <w:rFonts w:eastAsia="Times New Roman"/>
                <w:lang w:bidi="ar-EG"/>
              </w:rPr>
              <w:t>2023</w:t>
            </w:r>
          </w:p>
        </w:tc>
      </w:tr>
      <w:tr w:rsidR="009F18F5" w:rsidRPr="00762858" w14:paraId="539DDED0" w14:textId="77777777" w:rsidTr="009F18F5">
        <w:trPr>
          <w:jc w:val="center"/>
        </w:trPr>
        <w:tc>
          <w:tcPr>
            <w:tcW w:w="1084" w:type="dxa"/>
            <w:shd w:val="clear" w:color="auto" w:fill="auto"/>
          </w:tcPr>
          <w:p w14:paraId="7F655C05" w14:textId="77777777" w:rsidR="009F18F5" w:rsidRPr="00762858" w:rsidRDefault="00D92199" w:rsidP="00DE61CD">
            <w:pPr>
              <w:pStyle w:val="Tabletexte"/>
              <w:rPr>
                <w:rFonts w:eastAsia="Times New Roman"/>
              </w:rPr>
            </w:pPr>
            <w:hyperlink r:id="rId154" w:history="1">
              <w:r w:rsidR="009F18F5" w:rsidRPr="00762858">
                <w:rPr>
                  <w:rStyle w:val="Hyperlink"/>
                  <w:rFonts w:eastAsia="Times New Roman"/>
                  <w:lang w:val="fr-FR"/>
                </w:rPr>
                <w:t>DOC5</w:t>
              </w:r>
            </w:hyperlink>
          </w:p>
        </w:tc>
        <w:tc>
          <w:tcPr>
            <w:tcW w:w="5029" w:type="dxa"/>
            <w:shd w:val="clear" w:color="auto" w:fill="auto"/>
          </w:tcPr>
          <w:p w14:paraId="6E8825CC" w14:textId="77777777" w:rsidR="009F18F5" w:rsidRPr="00762858" w:rsidRDefault="009F18F5" w:rsidP="00DE61CD">
            <w:pPr>
              <w:pStyle w:val="Tabletexte"/>
              <w:rPr>
                <w:rFonts w:eastAsia="Times New Roman"/>
              </w:rPr>
            </w:pPr>
            <w:r w:rsidRPr="00762858">
              <w:rPr>
                <w:rFonts w:eastAsia="Times New Roman"/>
                <w:rtl/>
                <w:lang w:bidi="ar-EG"/>
              </w:rPr>
              <w:t xml:space="preserve">مشروع تقرير (اجتماع فريق المقرِّر المعني بمشاركة دوائر الصناعة والمقاييس </w:t>
            </w:r>
            <w:r w:rsidRPr="00762858">
              <w:rPr>
                <w:rFonts w:eastAsia="Times New Roman"/>
                <w:lang w:val="fr-FR"/>
              </w:rPr>
              <w:t>RG-IEM)</w:t>
            </w:r>
            <w:r w:rsidRPr="00762858">
              <w:rPr>
                <w:rFonts w:eastAsia="Times New Roman"/>
                <w:rtl/>
                <w:lang w:bidi="ar-EG"/>
              </w:rPr>
              <w:t xml:space="preserve">)، </w:t>
            </w:r>
            <w:r w:rsidRPr="00762858">
              <w:rPr>
                <w:rFonts w:eastAsia="Times New Roman"/>
                <w:lang w:bidi="ar-EG"/>
              </w:rPr>
              <w:t>4</w:t>
            </w:r>
            <w:r w:rsidRPr="00762858">
              <w:rPr>
                <w:rFonts w:eastAsia="Times New Roman"/>
                <w:rtl/>
                <w:lang w:bidi="ar-EG"/>
              </w:rPr>
              <w:t xml:space="preserve"> أبريل </w:t>
            </w:r>
            <w:r w:rsidRPr="00762858">
              <w:rPr>
                <w:rFonts w:eastAsia="Times New Roman"/>
                <w:lang w:bidi="ar-EG"/>
              </w:rPr>
              <w:t>2023</w:t>
            </w:r>
            <w:r w:rsidRPr="00762858">
              <w:rPr>
                <w:rFonts w:eastAsia="Times New Roman"/>
                <w:rtl/>
                <w:lang w:bidi="ar-EG"/>
              </w:rPr>
              <w:t>)</w:t>
            </w:r>
          </w:p>
        </w:tc>
        <w:tc>
          <w:tcPr>
            <w:tcW w:w="1841" w:type="dxa"/>
            <w:shd w:val="clear" w:color="auto" w:fill="auto"/>
          </w:tcPr>
          <w:p w14:paraId="781EF838" w14:textId="7CB49F57"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#3</w:t>
            </w:r>
          </w:p>
        </w:tc>
        <w:tc>
          <w:tcPr>
            <w:tcW w:w="1655" w:type="dxa"/>
            <w:shd w:val="clear" w:color="auto" w:fill="auto"/>
          </w:tcPr>
          <w:p w14:paraId="572578F3" w14:textId="1407CBC5" w:rsidR="009F18F5" w:rsidRPr="00762858" w:rsidRDefault="009F18F5" w:rsidP="00DE61CD">
            <w:pPr>
              <w:pStyle w:val="Tabletexte"/>
              <w:rPr>
                <w:rFonts w:eastAsia="Times New Roman"/>
              </w:rPr>
            </w:pPr>
            <w:r w:rsidRPr="00762858">
              <w:rPr>
                <w:rFonts w:eastAsia="Times New Roman"/>
                <w:lang w:bidi="ar-EG"/>
              </w:rPr>
              <w:t>04</w:t>
            </w:r>
            <w:r w:rsidRPr="00762858">
              <w:rPr>
                <w:rFonts w:eastAsia="Times New Roman"/>
                <w:rtl/>
                <w:lang w:bidi="ar-EG"/>
              </w:rPr>
              <w:t>/</w:t>
            </w:r>
            <w:r w:rsidRPr="00762858">
              <w:rPr>
                <w:rFonts w:eastAsia="Times New Roman"/>
                <w:lang w:bidi="ar-EG"/>
              </w:rPr>
              <w:t>04</w:t>
            </w:r>
            <w:r w:rsidRPr="00762858">
              <w:rPr>
                <w:rFonts w:eastAsia="Times New Roman"/>
                <w:rtl/>
                <w:lang w:bidi="ar-EG"/>
              </w:rPr>
              <w:t>/</w:t>
            </w:r>
            <w:r w:rsidRPr="00762858">
              <w:rPr>
                <w:rFonts w:eastAsia="Times New Roman"/>
                <w:lang w:bidi="ar-EG"/>
              </w:rPr>
              <w:t>2023</w:t>
            </w:r>
          </w:p>
        </w:tc>
      </w:tr>
      <w:tr w:rsidR="009F18F5" w:rsidRPr="00762858" w14:paraId="1CEC2D6A" w14:textId="77777777" w:rsidTr="009F18F5">
        <w:trPr>
          <w:jc w:val="center"/>
        </w:trPr>
        <w:tc>
          <w:tcPr>
            <w:tcW w:w="1084" w:type="dxa"/>
            <w:shd w:val="clear" w:color="auto" w:fill="auto"/>
          </w:tcPr>
          <w:p w14:paraId="6A79B7EA" w14:textId="77777777" w:rsidR="009F18F5" w:rsidRPr="00762858" w:rsidRDefault="00D92199" w:rsidP="00DE61CD">
            <w:pPr>
              <w:pStyle w:val="Tabletexte"/>
              <w:rPr>
                <w:rFonts w:eastAsia="Times New Roman"/>
              </w:rPr>
            </w:pPr>
            <w:hyperlink r:id="rId155" w:history="1">
              <w:r w:rsidR="009F18F5" w:rsidRPr="00762858">
                <w:rPr>
                  <w:rStyle w:val="Hyperlink"/>
                  <w:rFonts w:eastAsia="Times New Roman"/>
                  <w:lang w:val="fr-FR"/>
                </w:rPr>
                <w:t>DOC1</w:t>
              </w:r>
            </w:hyperlink>
          </w:p>
        </w:tc>
        <w:tc>
          <w:tcPr>
            <w:tcW w:w="5029" w:type="dxa"/>
            <w:shd w:val="clear" w:color="auto" w:fill="auto"/>
          </w:tcPr>
          <w:p w14:paraId="5A916A7E" w14:textId="77777777" w:rsidR="009F18F5" w:rsidRPr="00762858" w:rsidRDefault="009F18F5" w:rsidP="00DE61CD">
            <w:pPr>
              <w:pStyle w:val="Tabletexte"/>
              <w:rPr>
                <w:rFonts w:eastAsia="Times New Roman"/>
              </w:rPr>
            </w:pPr>
            <w:r w:rsidRPr="00762858">
              <w:rPr>
                <w:rFonts w:eastAsia="Times New Roman"/>
                <w:rtl/>
                <w:lang w:bidi="ar-EG"/>
              </w:rPr>
              <w:t>[مشروع] خطة عمل قطاع تقييس الاتصالات بالاتحاد لتنشيط مشاركة دوائر الصناعة</w:t>
            </w:r>
          </w:p>
        </w:tc>
        <w:tc>
          <w:tcPr>
            <w:tcW w:w="1841" w:type="dxa"/>
            <w:shd w:val="clear" w:color="auto" w:fill="auto"/>
          </w:tcPr>
          <w:p w14:paraId="17AF3F7D" w14:textId="33BB0380"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#4</w:t>
            </w:r>
          </w:p>
        </w:tc>
        <w:tc>
          <w:tcPr>
            <w:tcW w:w="1655" w:type="dxa"/>
            <w:shd w:val="clear" w:color="auto" w:fill="auto"/>
          </w:tcPr>
          <w:p w14:paraId="39235E79" w14:textId="2E1AACB2" w:rsidR="009F18F5" w:rsidRPr="00762858" w:rsidRDefault="009F18F5" w:rsidP="00DE61CD">
            <w:pPr>
              <w:pStyle w:val="Tabletexte"/>
              <w:rPr>
                <w:rFonts w:eastAsia="Times New Roman"/>
              </w:rPr>
            </w:pPr>
            <w:r w:rsidRPr="00762858">
              <w:rPr>
                <w:rFonts w:eastAsia="Times New Roman"/>
                <w:lang w:bidi="ar-EG"/>
              </w:rPr>
              <w:t>05</w:t>
            </w:r>
            <w:r w:rsidRPr="00762858">
              <w:rPr>
                <w:rFonts w:eastAsia="Times New Roman"/>
                <w:rtl/>
                <w:lang w:bidi="ar-EG"/>
              </w:rPr>
              <w:t>/</w:t>
            </w:r>
            <w:r w:rsidRPr="00762858">
              <w:rPr>
                <w:rFonts w:eastAsia="Times New Roman"/>
                <w:lang w:bidi="ar-EG"/>
              </w:rPr>
              <w:t>05</w:t>
            </w:r>
            <w:r w:rsidRPr="00762858">
              <w:rPr>
                <w:rFonts w:eastAsia="Times New Roman"/>
                <w:rtl/>
                <w:lang w:bidi="ar-EG"/>
              </w:rPr>
              <w:t>/</w:t>
            </w:r>
            <w:r w:rsidRPr="00762858">
              <w:rPr>
                <w:rFonts w:eastAsia="Times New Roman"/>
                <w:lang w:bidi="ar-EG"/>
              </w:rPr>
              <w:t>2023</w:t>
            </w:r>
          </w:p>
        </w:tc>
      </w:tr>
      <w:tr w:rsidR="009F18F5" w:rsidRPr="00762858" w14:paraId="275B915D" w14:textId="77777777" w:rsidTr="009F18F5">
        <w:trPr>
          <w:jc w:val="center"/>
        </w:trPr>
        <w:tc>
          <w:tcPr>
            <w:tcW w:w="1084" w:type="dxa"/>
            <w:shd w:val="clear" w:color="auto" w:fill="auto"/>
          </w:tcPr>
          <w:p w14:paraId="2B96ECBD" w14:textId="77777777" w:rsidR="009F18F5" w:rsidRPr="00762858" w:rsidRDefault="00D92199" w:rsidP="00DE61CD">
            <w:pPr>
              <w:pStyle w:val="Tabletexte"/>
              <w:rPr>
                <w:rFonts w:eastAsia="Times New Roman"/>
              </w:rPr>
            </w:pPr>
            <w:hyperlink r:id="rId156" w:history="1">
              <w:r w:rsidR="009F18F5" w:rsidRPr="00762858">
                <w:rPr>
                  <w:rStyle w:val="Hyperlink"/>
                  <w:rFonts w:eastAsia="Times New Roman"/>
                  <w:lang w:val="fr-FR"/>
                </w:rPr>
                <w:t>DOC5</w:t>
              </w:r>
            </w:hyperlink>
          </w:p>
        </w:tc>
        <w:tc>
          <w:tcPr>
            <w:tcW w:w="5029" w:type="dxa"/>
            <w:shd w:val="clear" w:color="auto" w:fill="auto"/>
          </w:tcPr>
          <w:p w14:paraId="5804CF19" w14:textId="77777777" w:rsidR="009F18F5" w:rsidRPr="00762858" w:rsidRDefault="009F18F5" w:rsidP="00DE61CD">
            <w:pPr>
              <w:pStyle w:val="Tabletexte"/>
              <w:rPr>
                <w:rFonts w:eastAsia="Times New Roman"/>
              </w:rPr>
            </w:pPr>
            <w:r w:rsidRPr="00762858">
              <w:rPr>
                <w:rFonts w:eastAsia="Times New Roman"/>
                <w:rtl/>
                <w:lang w:bidi="ar-EG"/>
              </w:rPr>
              <w:t xml:space="preserve">مشروع تقرير (اجتماع فريق المقرِّر المعني بمشاركة دوائر الصناعة والمقاييس </w:t>
            </w:r>
            <w:r w:rsidRPr="00762858">
              <w:rPr>
                <w:rFonts w:eastAsia="Times New Roman"/>
                <w:lang w:val="fr-FR"/>
              </w:rPr>
              <w:t>RG-IEM)</w:t>
            </w:r>
            <w:r w:rsidRPr="00762858">
              <w:rPr>
                <w:rFonts w:eastAsia="Times New Roman"/>
                <w:rtl/>
                <w:lang w:bidi="ar-EG"/>
              </w:rPr>
              <w:t xml:space="preserve">)، </w:t>
            </w:r>
            <w:r w:rsidRPr="00762858">
              <w:rPr>
                <w:rFonts w:eastAsia="Times New Roman"/>
                <w:lang w:bidi="ar-EG"/>
              </w:rPr>
              <w:t>5</w:t>
            </w:r>
            <w:r w:rsidRPr="00762858">
              <w:rPr>
                <w:rFonts w:eastAsia="Times New Roman"/>
                <w:rtl/>
                <w:lang w:bidi="ar-EG"/>
              </w:rPr>
              <w:t xml:space="preserve"> مايو</w:t>
            </w:r>
            <w:r w:rsidRPr="00762858">
              <w:rPr>
                <w:rFonts w:eastAsia="Times New Roman"/>
                <w:lang w:bidi="ar-EG"/>
              </w:rPr>
              <w:t>2023</w:t>
            </w:r>
            <w:r w:rsidRPr="00762858">
              <w:rPr>
                <w:rFonts w:eastAsia="Times New Roman"/>
                <w:rtl/>
                <w:lang w:bidi="ar-EG"/>
              </w:rPr>
              <w:t>)</w:t>
            </w:r>
          </w:p>
        </w:tc>
        <w:tc>
          <w:tcPr>
            <w:tcW w:w="1841" w:type="dxa"/>
            <w:shd w:val="clear" w:color="auto" w:fill="auto"/>
          </w:tcPr>
          <w:p w14:paraId="4B89D403" w14:textId="22834395"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#4</w:t>
            </w:r>
          </w:p>
        </w:tc>
        <w:tc>
          <w:tcPr>
            <w:tcW w:w="1655" w:type="dxa"/>
            <w:shd w:val="clear" w:color="auto" w:fill="auto"/>
          </w:tcPr>
          <w:p w14:paraId="01976071" w14:textId="0B86E07B" w:rsidR="009F18F5" w:rsidRPr="00762858" w:rsidRDefault="009F18F5" w:rsidP="00DE61CD">
            <w:pPr>
              <w:pStyle w:val="Tabletexte"/>
              <w:rPr>
                <w:rFonts w:eastAsia="Times New Roman"/>
              </w:rPr>
            </w:pPr>
            <w:r w:rsidRPr="00762858">
              <w:rPr>
                <w:rFonts w:eastAsia="Times New Roman"/>
                <w:lang w:bidi="ar-EG"/>
              </w:rPr>
              <w:t>05</w:t>
            </w:r>
            <w:r w:rsidRPr="00762858">
              <w:rPr>
                <w:rFonts w:eastAsia="Times New Roman"/>
                <w:rtl/>
                <w:lang w:bidi="ar-EG"/>
              </w:rPr>
              <w:t>/</w:t>
            </w:r>
            <w:r w:rsidRPr="00762858">
              <w:rPr>
                <w:rFonts w:eastAsia="Times New Roman"/>
                <w:lang w:bidi="ar-EG"/>
              </w:rPr>
              <w:t>05</w:t>
            </w:r>
            <w:r w:rsidRPr="00762858">
              <w:rPr>
                <w:rFonts w:eastAsia="Times New Roman"/>
                <w:rtl/>
                <w:lang w:bidi="ar-EG"/>
              </w:rPr>
              <w:t>/</w:t>
            </w:r>
            <w:r w:rsidRPr="00762858">
              <w:rPr>
                <w:rFonts w:eastAsia="Times New Roman"/>
                <w:lang w:bidi="ar-EG"/>
              </w:rPr>
              <w:t>2023</w:t>
            </w:r>
          </w:p>
        </w:tc>
      </w:tr>
      <w:tr w:rsidR="009F18F5" w:rsidRPr="00762858" w14:paraId="5E74656B" w14:textId="77777777" w:rsidTr="009F18F5">
        <w:trPr>
          <w:jc w:val="center"/>
        </w:trPr>
        <w:tc>
          <w:tcPr>
            <w:tcW w:w="1084" w:type="dxa"/>
            <w:shd w:val="clear" w:color="auto" w:fill="auto"/>
          </w:tcPr>
          <w:p w14:paraId="7EE46D1B" w14:textId="77777777" w:rsidR="009F18F5" w:rsidRPr="00762858" w:rsidRDefault="00D92199" w:rsidP="00DE61CD">
            <w:pPr>
              <w:pStyle w:val="Tabletexte"/>
              <w:rPr>
                <w:rFonts w:eastAsia="Times New Roman"/>
              </w:rPr>
            </w:pPr>
            <w:hyperlink r:id="rId157" w:history="1">
              <w:r w:rsidR="009F18F5" w:rsidRPr="00762858">
                <w:rPr>
                  <w:rStyle w:val="Hyperlink"/>
                  <w:rFonts w:eastAsia="Times New Roman"/>
                  <w:lang w:val="fr-FR"/>
                </w:rPr>
                <w:t>DOC6</w:t>
              </w:r>
            </w:hyperlink>
          </w:p>
        </w:tc>
        <w:tc>
          <w:tcPr>
            <w:tcW w:w="5029" w:type="dxa"/>
            <w:shd w:val="clear" w:color="auto" w:fill="auto"/>
          </w:tcPr>
          <w:p w14:paraId="1C3AA5BA" w14:textId="77777777" w:rsidR="009F18F5" w:rsidRPr="00762858" w:rsidRDefault="009F18F5" w:rsidP="00DE61CD">
            <w:pPr>
              <w:pStyle w:val="Tabletexte"/>
              <w:rPr>
                <w:rFonts w:eastAsia="Times New Roman"/>
              </w:rPr>
            </w:pPr>
            <w:r w:rsidRPr="00762858">
              <w:rPr>
                <w:rFonts w:eastAsia="Times New Roman"/>
                <w:rtl/>
                <w:lang w:bidi="ar-EG"/>
              </w:rPr>
              <w:t>مشروع تقرير ورشة العمل بشأن مشاركة دوائر الصناعة</w:t>
            </w:r>
          </w:p>
        </w:tc>
        <w:tc>
          <w:tcPr>
            <w:tcW w:w="1841" w:type="dxa"/>
            <w:shd w:val="clear" w:color="auto" w:fill="auto"/>
          </w:tcPr>
          <w:p w14:paraId="10F484A6" w14:textId="2AAFF7FD"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#4</w:t>
            </w:r>
          </w:p>
        </w:tc>
        <w:tc>
          <w:tcPr>
            <w:tcW w:w="1655" w:type="dxa"/>
            <w:shd w:val="clear" w:color="auto" w:fill="auto"/>
          </w:tcPr>
          <w:p w14:paraId="0F919100" w14:textId="57B3AE09" w:rsidR="009F18F5" w:rsidRPr="00762858" w:rsidRDefault="009F18F5" w:rsidP="00DE61CD">
            <w:pPr>
              <w:pStyle w:val="Tabletexte"/>
              <w:rPr>
                <w:rFonts w:eastAsia="Times New Roman"/>
              </w:rPr>
            </w:pPr>
            <w:r w:rsidRPr="00762858">
              <w:rPr>
                <w:rFonts w:eastAsia="Times New Roman"/>
                <w:lang w:bidi="ar-EG"/>
              </w:rPr>
              <w:t>07</w:t>
            </w:r>
            <w:r w:rsidRPr="00762858">
              <w:rPr>
                <w:rFonts w:eastAsia="Times New Roman"/>
                <w:rtl/>
                <w:lang w:bidi="ar-EG"/>
              </w:rPr>
              <w:t>/</w:t>
            </w:r>
            <w:r w:rsidRPr="00762858">
              <w:rPr>
                <w:rFonts w:eastAsia="Times New Roman"/>
                <w:lang w:bidi="ar-EG"/>
              </w:rPr>
              <w:t>05</w:t>
            </w:r>
            <w:r w:rsidRPr="00762858">
              <w:rPr>
                <w:rFonts w:eastAsia="Times New Roman"/>
                <w:rtl/>
                <w:lang w:bidi="ar-EG"/>
              </w:rPr>
              <w:t>/</w:t>
            </w:r>
            <w:r w:rsidRPr="00762858">
              <w:rPr>
                <w:rFonts w:eastAsia="Times New Roman"/>
                <w:lang w:bidi="ar-EG"/>
              </w:rPr>
              <w:t>2024</w:t>
            </w:r>
          </w:p>
        </w:tc>
      </w:tr>
      <w:tr w:rsidR="009F18F5" w:rsidRPr="00762858" w14:paraId="7D3C1DC6" w14:textId="77777777" w:rsidTr="009F18F5">
        <w:trPr>
          <w:jc w:val="center"/>
        </w:trPr>
        <w:tc>
          <w:tcPr>
            <w:tcW w:w="1084" w:type="dxa"/>
            <w:shd w:val="clear" w:color="auto" w:fill="auto"/>
          </w:tcPr>
          <w:p w14:paraId="3263B175" w14:textId="77777777" w:rsidR="009F18F5" w:rsidRPr="00762858" w:rsidRDefault="00D92199" w:rsidP="00DE61CD">
            <w:pPr>
              <w:pStyle w:val="Tabletexte"/>
              <w:rPr>
                <w:rFonts w:eastAsia="Times New Roman"/>
              </w:rPr>
            </w:pPr>
            <w:hyperlink r:id="rId158" w:history="1">
              <w:r w:rsidR="009F18F5" w:rsidRPr="00762858">
                <w:rPr>
                  <w:rStyle w:val="Hyperlink"/>
                  <w:rFonts w:eastAsia="Times New Roman"/>
                  <w:lang w:val="fr-FR"/>
                </w:rPr>
                <w:t>DOC6</w:t>
              </w:r>
            </w:hyperlink>
            <w:r w:rsidR="009F18F5" w:rsidRPr="00762858">
              <w:rPr>
                <w:rFonts w:eastAsia="Times New Roman"/>
                <w:lang w:val="fr-FR"/>
              </w:rPr>
              <w:t xml:space="preserve"> </w:t>
            </w:r>
            <w:r w:rsidR="009F18F5" w:rsidRPr="00762858">
              <w:rPr>
                <w:rFonts w:eastAsia="Times New Roman"/>
                <w:rtl/>
                <w:lang w:bidi="ar-EG"/>
              </w:rPr>
              <w:t xml:space="preserve">المرفق </w:t>
            </w:r>
            <w:r w:rsidR="009F18F5" w:rsidRPr="00762858">
              <w:rPr>
                <w:rFonts w:eastAsia="Times New Roman"/>
                <w:lang w:bidi="ar-EG"/>
              </w:rPr>
              <w:t>1</w:t>
            </w:r>
          </w:p>
        </w:tc>
        <w:tc>
          <w:tcPr>
            <w:tcW w:w="5029" w:type="dxa"/>
            <w:shd w:val="clear" w:color="auto" w:fill="auto"/>
          </w:tcPr>
          <w:p w14:paraId="359BAB73" w14:textId="77777777" w:rsidR="009F18F5" w:rsidRPr="00762858" w:rsidRDefault="009F18F5" w:rsidP="00DE61CD">
            <w:pPr>
              <w:pStyle w:val="Tabletexte"/>
              <w:rPr>
                <w:rFonts w:eastAsia="Times New Roman"/>
              </w:rPr>
            </w:pPr>
            <w:r w:rsidRPr="00762858">
              <w:rPr>
                <w:rFonts w:eastAsia="Times New Roman"/>
                <w:rtl/>
                <w:lang w:bidi="ar-EG"/>
              </w:rPr>
              <w:t>الأعمال قيد التنفيذ: خطة العمل المنقّحة</w:t>
            </w:r>
          </w:p>
        </w:tc>
        <w:tc>
          <w:tcPr>
            <w:tcW w:w="1841" w:type="dxa"/>
            <w:shd w:val="clear" w:color="auto" w:fill="auto"/>
          </w:tcPr>
          <w:p w14:paraId="300D1B5E" w14:textId="38982562" w:rsidR="009F18F5" w:rsidRPr="00762858" w:rsidRDefault="009F18F5" w:rsidP="00DE61CD">
            <w:pPr>
              <w:pStyle w:val="Tabletexte"/>
              <w:rPr>
                <w:rFonts w:eastAsia="Times New Roman"/>
              </w:rPr>
            </w:pPr>
            <w:r w:rsidRPr="00762858">
              <w:rPr>
                <w:rFonts w:eastAsia="Times New Roman"/>
                <w:rtl/>
                <w:lang w:bidi="ar-EG"/>
              </w:rPr>
              <w:t xml:space="preserve">الفريق </w:t>
            </w:r>
            <w:r>
              <w:rPr>
                <w:rFonts w:eastAsia="Times New Roman"/>
                <w:lang w:bidi="ar-EG"/>
              </w:rPr>
              <w:t>RG-IEM #5</w:t>
            </w:r>
          </w:p>
        </w:tc>
        <w:tc>
          <w:tcPr>
            <w:tcW w:w="1655" w:type="dxa"/>
            <w:shd w:val="clear" w:color="auto" w:fill="auto"/>
          </w:tcPr>
          <w:p w14:paraId="01DFAEA8" w14:textId="6218748A" w:rsidR="009F18F5" w:rsidRPr="00762858" w:rsidRDefault="009F18F5" w:rsidP="00DE61CD">
            <w:pPr>
              <w:pStyle w:val="Tabletexte"/>
              <w:rPr>
                <w:rFonts w:eastAsia="Times New Roman"/>
              </w:rPr>
            </w:pPr>
            <w:r w:rsidRPr="00762858">
              <w:rPr>
                <w:rFonts w:eastAsia="Times New Roman"/>
                <w:lang w:bidi="ar-EG"/>
              </w:rPr>
              <w:t>14</w:t>
            </w:r>
            <w:r w:rsidRPr="00762858">
              <w:rPr>
                <w:rFonts w:eastAsia="Times New Roman"/>
                <w:rtl/>
                <w:lang w:bidi="ar-EG"/>
              </w:rPr>
              <w:t>/</w:t>
            </w:r>
            <w:r w:rsidRPr="00762858">
              <w:rPr>
                <w:rFonts w:eastAsia="Times New Roman"/>
                <w:lang w:bidi="ar-EG"/>
              </w:rPr>
              <w:t>06</w:t>
            </w:r>
            <w:r w:rsidRPr="00762858">
              <w:rPr>
                <w:rFonts w:eastAsia="Times New Roman"/>
                <w:rtl/>
                <w:lang w:bidi="ar-EG"/>
              </w:rPr>
              <w:t>/</w:t>
            </w:r>
            <w:r w:rsidRPr="00762858">
              <w:rPr>
                <w:rFonts w:eastAsia="Times New Roman"/>
                <w:lang w:bidi="ar-EG"/>
              </w:rPr>
              <w:t>2024</w:t>
            </w:r>
          </w:p>
        </w:tc>
      </w:tr>
      <w:bookmarkEnd w:id="315"/>
    </w:tbl>
    <w:p w14:paraId="244C6958" w14:textId="77777777" w:rsidR="00932A8B" w:rsidRPr="00762858" w:rsidRDefault="00932A8B" w:rsidP="00DE61CD">
      <w:r w:rsidRPr="00762858">
        <w:br w:type="page"/>
      </w:r>
    </w:p>
    <w:p w14:paraId="2272181B" w14:textId="77777777" w:rsidR="00932A8B" w:rsidRPr="00762858" w:rsidRDefault="00932A8B" w:rsidP="00DE61CD">
      <w:pPr>
        <w:pStyle w:val="AnnexNo0"/>
        <w:spacing w:after="360"/>
        <w:rPr>
          <w:b/>
        </w:rPr>
      </w:pPr>
      <w:r w:rsidRPr="00762858">
        <w:rPr>
          <w:b/>
          <w:bCs/>
          <w:rtl/>
        </w:rPr>
        <w:t xml:space="preserve">الملحق </w:t>
      </w:r>
      <w:r w:rsidRPr="00762858">
        <w:rPr>
          <w:b/>
          <w:bCs/>
          <w:lang w:val="en-GB"/>
        </w:rPr>
        <w:t>B</w:t>
      </w:r>
      <w:r w:rsidRPr="00762858">
        <w:rPr>
          <w:b/>
          <w:bCs/>
          <w:rtl/>
          <w:lang w:val="en-GB"/>
        </w:rPr>
        <w:t>:</w:t>
      </w:r>
      <w:r w:rsidRPr="00762858">
        <w:rPr>
          <w:b/>
          <w:bCs/>
          <w:rtl/>
        </w:rPr>
        <w:t xml:space="preserve"> المراجع</w:t>
      </w:r>
      <w:r w:rsidRPr="00762858">
        <w:rPr>
          <w:b/>
          <w:bCs/>
          <w:rtl/>
        </w:rPr>
        <w:br/>
      </w:r>
      <w:r w:rsidRPr="00762858">
        <w:rPr>
          <w:rtl/>
        </w:rPr>
        <w:t>(لخطة عمل قطاع تقييس الاتصالات بالاتحاد لتنشيط مشاركة دوائر الصناعة)</w:t>
      </w:r>
    </w:p>
    <w:p w14:paraId="2023CB88" w14:textId="3E9B8EA6" w:rsidR="00932A8B" w:rsidRPr="00762858" w:rsidRDefault="00932A8B" w:rsidP="00DE61CD">
      <w:pPr>
        <w:pStyle w:val="Reftext"/>
      </w:pPr>
      <w:r w:rsidRPr="00762858">
        <w:rPr>
          <w:rtl/>
        </w:rPr>
        <w:t>[المرجع - الخطة الاستراتيجية للاتحاد]</w:t>
      </w:r>
      <w:r w:rsidRPr="00762858">
        <w:rPr>
          <w:rtl/>
        </w:rPr>
        <w:tab/>
        <w:t xml:space="preserve">الملحـق </w:t>
      </w:r>
      <w:r w:rsidRPr="00762858">
        <w:t>1</w:t>
      </w:r>
      <w:r w:rsidRPr="00762858">
        <w:rPr>
          <w:rtl/>
        </w:rPr>
        <w:t xml:space="preserve"> للقرار </w:t>
      </w:r>
      <w:r w:rsidRPr="00762858">
        <w:t>71</w:t>
      </w:r>
      <w:r w:rsidRPr="00762858">
        <w:rPr>
          <w:rtl/>
        </w:rPr>
        <w:t xml:space="preserve"> (المراجع في بوخارست، </w:t>
      </w:r>
      <w:r w:rsidRPr="00762858">
        <w:t>2022</w:t>
      </w:r>
      <w:r w:rsidRPr="00762858">
        <w:rPr>
          <w:rtl/>
        </w:rPr>
        <w:t>) لمؤتمر المندوبين المفوضين: الخطة الاستراتيجية للاتحاد للفترة</w:t>
      </w:r>
      <w:r w:rsidR="00467422">
        <w:rPr>
          <w:rFonts w:hint="cs"/>
          <w:rtl/>
          <w:lang w:val="en-GB"/>
        </w:rPr>
        <w:t xml:space="preserve"> </w:t>
      </w:r>
      <w:r w:rsidRPr="00762858">
        <w:t>2024</w:t>
      </w:r>
      <w:r w:rsidRPr="00762858">
        <w:rPr>
          <w:rtl/>
        </w:rPr>
        <w:t>-</w:t>
      </w:r>
      <w:r w:rsidRPr="00762858">
        <w:t>2027</w:t>
      </w:r>
      <w:r w:rsidR="00467422">
        <w:rPr>
          <w:rtl/>
        </w:rPr>
        <w:tab/>
      </w:r>
      <w:r w:rsidRPr="00762858">
        <w:rPr>
          <w:rtl/>
        </w:rPr>
        <w:br/>
      </w:r>
      <w:hyperlink r:id="rId159" w:history="1">
        <w:r w:rsidRPr="00762858">
          <w:rPr>
            <w:rStyle w:val="Hyperlink"/>
          </w:rPr>
          <w:t>https://www.itu.int/en/c</w:t>
        </w:r>
        <w:r w:rsidRPr="00762858">
          <w:rPr>
            <w:rStyle w:val="Hyperlink"/>
          </w:rPr>
          <w:t>o</w:t>
        </w:r>
        <w:r w:rsidRPr="00762858">
          <w:rPr>
            <w:rStyle w:val="Hyperlink"/>
          </w:rPr>
          <w:t>uncil/planning/Documents/Res71-PP2-final.pdf</w:t>
        </w:r>
      </w:hyperlink>
    </w:p>
    <w:p w14:paraId="517731ED" w14:textId="77777777" w:rsidR="00AA6EF1" w:rsidRDefault="00AA6EF1" w:rsidP="00DE61CD">
      <w:pPr>
        <w:spacing w:before="600"/>
        <w:jc w:val="center"/>
        <w:rPr>
          <w:lang w:bidi="ar-EG"/>
        </w:rPr>
      </w:pPr>
      <w:r w:rsidRPr="00762858">
        <w:rPr>
          <w:rFonts w:hint="cs"/>
          <w:rtl/>
          <w:lang w:bidi="ar-EG"/>
        </w:rPr>
        <w:t>ــــــــــــــــــــــــــــــــــــــــــــــــــــــــــــــــــــــــــــــــــــــــــــــــ</w:t>
      </w:r>
    </w:p>
    <w:sectPr w:rsidR="00AA6EF1" w:rsidSect="004D4AE6">
      <w:headerReference w:type="even" r:id="rId160"/>
      <w:headerReference w:type="default" r:id="rId161"/>
      <w:footerReference w:type="default" r:id="rId162"/>
      <w:footerReference w:type="first" r:id="rId163"/>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15B1" w14:textId="77777777" w:rsidR="00D04567" w:rsidRDefault="00D04567" w:rsidP="002919E1">
      <w:r>
        <w:separator/>
      </w:r>
    </w:p>
    <w:p w14:paraId="7524057C" w14:textId="77777777" w:rsidR="00D04567" w:rsidRDefault="00D04567" w:rsidP="002919E1"/>
    <w:p w14:paraId="01F34C41" w14:textId="77777777" w:rsidR="00D04567" w:rsidRDefault="00D04567" w:rsidP="002919E1"/>
    <w:p w14:paraId="6DC103CC" w14:textId="77777777" w:rsidR="00D04567" w:rsidRDefault="00D04567"/>
  </w:endnote>
  <w:endnote w:type="continuationSeparator" w:id="0">
    <w:p w14:paraId="561F9B91" w14:textId="77777777" w:rsidR="00D04567" w:rsidRDefault="00D04567" w:rsidP="002919E1">
      <w:r>
        <w:continuationSeparator/>
      </w:r>
    </w:p>
    <w:p w14:paraId="159FF414" w14:textId="77777777" w:rsidR="00D04567" w:rsidRDefault="00D04567" w:rsidP="002919E1"/>
    <w:p w14:paraId="3463540C" w14:textId="77777777" w:rsidR="00D04567" w:rsidRDefault="00D04567" w:rsidP="002919E1"/>
    <w:p w14:paraId="619C0D59" w14:textId="77777777" w:rsidR="00D04567" w:rsidRDefault="00D04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
    <w:altName w:val="Yu Gothic"/>
    <w:charset w:val="00"/>
    <w:family w:val="auto"/>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32AB" w14:textId="77777777" w:rsidR="00FC7FD8" w:rsidRPr="00217403" w:rsidRDefault="00FC7FD8" w:rsidP="00217403">
    <w:pPr>
      <w:tabs>
        <w:tab w:val="center" w:pos="5103"/>
        <w:tab w:val="right" w:pos="9639"/>
      </w:tabs>
      <w:bidi w:val="0"/>
      <w:spacing w:before="0" w:line="240" w:lineRule="auto"/>
      <w:jc w:val="left"/>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6680" w14:textId="77777777" w:rsidR="00217403" w:rsidRPr="00217403" w:rsidRDefault="00217403" w:rsidP="00217403">
    <w:pPr>
      <w:pStyle w:val="Footer"/>
      <w:spacing w:befor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4D25" w14:textId="77777777" w:rsidR="00D04567" w:rsidRDefault="00D04567" w:rsidP="002919E1">
      <w:r>
        <w:separator/>
      </w:r>
    </w:p>
  </w:footnote>
  <w:footnote w:type="continuationSeparator" w:id="0">
    <w:p w14:paraId="56F0FDF2" w14:textId="77777777" w:rsidR="00D04567" w:rsidRDefault="00D04567" w:rsidP="002919E1">
      <w:r>
        <w:continuationSeparator/>
      </w:r>
    </w:p>
    <w:p w14:paraId="764B241F" w14:textId="77777777" w:rsidR="00D04567" w:rsidRDefault="00D04567" w:rsidP="002919E1"/>
    <w:p w14:paraId="3BB5B917" w14:textId="77777777" w:rsidR="00D04567" w:rsidRDefault="00D04567" w:rsidP="002919E1"/>
    <w:p w14:paraId="458A7CB3" w14:textId="77777777" w:rsidR="00D04567" w:rsidRDefault="00D04567"/>
  </w:footnote>
  <w:footnote w:id="1">
    <w:p w14:paraId="73025FC3" w14:textId="7D2A2ABE" w:rsidR="00F634DB" w:rsidRDefault="00F634DB">
      <w:pPr>
        <w:pStyle w:val="FootnoteText"/>
      </w:pPr>
      <w:r>
        <w:rPr>
          <w:rStyle w:val="FootnoteReference"/>
        </w:rPr>
        <w:t>1</w:t>
      </w:r>
      <w:r>
        <w:tab/>
      </w:r>
      <w:r w:rsidRPr="008920F2">
        <w:rPr>
          <w:sz w:val="18"/>
          <w:szCs w:val="18"/>
          <w:rtl/>
        </w:rPr>
        <w:t xml:space="preserve">ملحق الاتفاقية </w:t>
      </w:r>
      <w:r w:rsidRPr="008920F2">
        <w:rPr>
          <w:sz w:val="18"/>
          <w:szCs w:val="18"/>
        </w:rPr>
        <w:t>1004:</w:t>
      </w:r>
      <w:r w:rsidRPr="008920F2">
        <w:rPr>
          <w:sz w:val="18"/>
          <w:szCs w:val="18"/>
          <w:rtl/>
        </w:rPr>
        <w:t xml:space="preserve"> هيئة علمية أو صناعية: كل هيئة، ليست مؤسسة أو وكالة حكومية، تهتم بدراسة قضايا الاتصالات وتصميم أو</w:t>
      </w:r>
      <w:r w:rsidRPr="008920F2">
        <w:rPr>
          <w:rFonts w:hint="cs"/>
          <w:sz w:val="18"/>
          <w:szCs w:val="18"/>
          <w:rtl/>
        </w:rPr>
        <w:t> </w:t>
      </w:r>
      <w:r w:rsidRPr="008920F2">
        <w:rPr>
          <w:sz w:val="18"/>
          <w:szCs w:val="18"/>
          <w:rtl/>
        </w:rPr>
        <w:t xml:space="preserve">تصنيع تجهيزات معدة لخدمات الاتصالات. وتشمل الكيانات والمنظمات الأخرى </w:t>
      </w:r>
      <w:r w:rsidR="009E0DF5" w:rsidRPr="009E0DF5">
        <w:rPr>
          <w:sz w:val="18"/>
          <w:szCs w:val="18"/>
          <w:rtl/>
        </w:rPr>
        <w:t xml:space="preserve">وفقاً </w:t>
      </w:r>
      <w:r w:rsidRPr="008920F2">
        <w:rPr>
          <w:sz w:val="18"/>
          <w:szCs w:val="18"/>
          <w:rtl/>
        </w:rPr>
        <w:t xml:space="preserve">للمادة </w:t>
      </w:r>
      <w:r w:rsidRPr="008920F2">
        <w:rPr>
          <w:sz w:val="18"/>
          <w:szCs w:val="18"/>
        </w:rPr>
        <w:t>19</w:t>
      </w:r>
      <w:r w:rsidRPr="008920F2">
        <w:rPr>
          <w:sz w:val="18"/>
          <w:szCs w:val="18"/>
          <w:rtl/>
        </w:rPr>
        <w:t xml:space="preserve"> المؤسسات المالية أو الإنمائية (الرقم </w:t>
      </w:r>
      <w:r w:rsidRPr="008920F2">
        <w:rPr>
          <w:sz w:val="18"/>
          <w:szCs w:val="18"/>
        </w:rPr>
        <w:t>229</w:t>
      </w:r>
      <w:r w:rsidRPr="008920F2">
        <w:rPr>
          <w:sz w:val="18"/>
          <w:szCs w:val="18"/>
          <w:rtl/>
        </w:rPr>
        <w:t xml:space="preserve">)، والكيانات الأخرى التي تتعامل مع قضايا الاتصالات التي توافق عليها الدولة العضو المعنية (الرقم </w:t>
      </w:r>
      <w:r w:rsidRPr="008920F2">
        <w:rPr>
          <w:sz w:val="18"/>
          <w:szCs w:val="18"/>
        </w:rPr>
        <w:t>230</w:t>
      </w:r>
      <w:r w:rsidRPr="008920F2">
        <w:rPr>
          <w:sz w:val="18"/>
          <w:szCs w:val="18"/>
          <w:rtl/>
        </w:rPr>
        <w:t>).</w:t>
      </w:r>
    </w:p>
  </w:footnote>
  <w:footnote w:id="2">
    <w:p w14:paraId="737BD1A2" w14:textId="07450053" w:rsidR="00F634DB" w:rsidRDefault="00F634DB">
      <w:pPr>
        <w:pStyle w:val="FootnoteText"/>
      </w:pPr>
      <w:r>
        <w:rPr>
          <w:rStyle w:val="FootnoteReference"/>
        </w:rPr>
        <w:t>2</w:t>
      </w:r>
      <w:r>
        <w:tab/>
      </w:r>
      <w:r w:rsidRPr="008920F2">
        <w:rPr>
          <w:sz w:val="18"/>
          <w:szCs w:val="18"/>
          <w:rtl/>
        </w:rPr>
        <w:t xml:space="preserve">وفقاً للرقم </w:t>
      </w:r>
      <w:r w:rsidRPr="008920F2">
        <w:rPr>
          <w:sz w:val="18"/>
          <w:szCs w:val="18"/>
        </w:rPr>
        <w:t>241B</w:t>
      </w:r>
      <w:r w:rsidRPr="008920F2">
        <w:rPr>
          <w:sz w:val="18"/>
          <w:szCs w:val="18"/>
          <w:rtl/>
        </w:rPr>
        <w:t xml:space="preserve"> من الاتفاقية، "يمكن لأي كيان أو منظمة مشار إليه في الأرقام من </w:t>
      </w:r>
      <w:r w:rsidRPr="008920F2">
        <w:rPr>
          <w:sz w:val="18"/>
          <w:szCs w:val="18"/>
        </w:rPr>
        <w:t>229</w:t>
      </w:r>
      <w:r w:rsidRPr="008920F2">
        <w:rPr>
          <w:sz w:val="18"/>
          <w:szCs w:val="18"/>
          <w:rtl/>
        </w:rPr>
        <w:t xml:space="preserve"> إلى </w:t>
      </w:r>
      <w:r w:rsidRPr="008920F2">
        <w:rPr>
          <w:sz w:val="18"/>
          <w:szCs w:val="18"/>
        </w:rPr>
        <w:t>231</w:t>
      </w:r>
      <w:r w:rsidRPr="008920F2">
        <w:rPr>
          <w:sz w:val="18"/>
          <w:szCs w:val="18"/>
          <w:rtl/>
        </w:rPr>
        <w:t xml:space="preserve"> أعلاه أن يقدم طلباً للمشاركة في أعمال لجنة دراسات معينة بصفة منتسب". وعلى الرغم من هذا الحكم، لأغراض هذا التحليل، يرتبط المنتسبون من دوائر الصناعة بوكالات التشغيل المعترف بها والمنظمات العلمية أو الصناعية.</w:t>
      </w:r>
    </w:p>
  </w:footnote>
  <w:footnote w:id="3">
    <w:p w14:paraId="56863AC2" w14:textId="437C0127" w:rsidR="00F634DB" w:rsidRDefault="00F634DB">
      <w:pPr>
        <w:pStyle w:val="FootnoteText"/>
      </w:pPr>
      <w:r>
        <w:rPr>
          <w:rStyle w:val="FootnoteReference"/>
        </w:rPr>
        <w:t>3</w:t>
      </w:r>
      <w:r>
        <w:tab/>
      </w:r>
      <w:r w:rsidRPr="008920F2">
        <w:rPr>
          <w:spacing w:val="-6"/>
          <w:sz w:val="18"/>
          <w:szCs w:val="18"/>
          <w:rtl/>
        </w:rPr>
        <w:t xml:space="preserve">في حين أن مصطلح "الشركات الصغيرة والمتوسطة" غير مُعرَّف بدقة، فإن </w:t>
      </w:r>
      <w:r w:rsidRPr="008920F2">
        <w:rPr>
          <w:i/>
          <w:iCs/>
          <w:spacing w:val="-6"/>
          <w:sz w:val="18"/>
          <w:szCs w:val="18"/>
          <w:rtl/>
        </w:rPr>
        <w:t>الفقرة الفرعية د) من الفقرة وإذ يضع في اعتباره</w:t>
      </w:r>
      <w:r w:rsidRPr="008920F2">
        <w:rPr>
          <w:spacing w:val="-6"/>
          <w:sz w:val="18"/>
          <w:szCs w:val="18"/>
          <w:rtl/>
        </w:rPr>
        <w:t xml:space="preserve"> من القرار </w:t>
      </w:r>
      <w:r w:rsidRPr="008920F2">
        <w:rPr>
          <w:spacing w:val="-6"/>
          <w:sz w:val="18"/>
          <w:szCs w:val="18"/>
        </w:rPr>
        <w:t>209</w:t>
      </w:r>
      <w:r w:rsidRPr="008920F2">
        <w:rPr>
          <w:spacing w:val="-6"/>
          <w:sz w:val="18"/>
          <w:szCs w:val="18"/>
          <w:rtl/>
        </w:rPr>
        <w:t xml:space="preserve"> لمؤتمر المندوبين المفوضين جديرة بالملاحظة "أن الشركات الصغيرة والمتوسطة في العديد من البلدان، ولا سيما البلدان النامية، أصبحت جهات فاعلة بارزة في عملية التوسع الصناعي، ونمو الإنتاج المحلي، حيث أضحت تشكل في بعض الحالات أكثر من </w:t>
      </w:r>
      <w:r w:rsidRPr="008920F2">
        <w:rPr>
          <w:spacing w:val="-6"/>
          <w:sz w:val="18"/>
          <w:szCs w:val="18"/>
        </w:rPr>
        <w:t>90</w:t>
      </w:r>
      <w:r w:rsidRPr="008920F2">
        <w:rPr>
          <w:spacing w:val="-6"/>
          <w:sz w:val="18"/>
          <w:szCs w:val="18"/>
          <w:rtl/>
        </w:rPr>
        <w:t xml:space="preserve"> في</w:t>
      </w:r>
      <w:r w:rsidRPr="008920F2">
        <w:rPr>
          <w:rFonts w:hint="cs"/>
          <w:spacing w:val="-6"/>
          <w:sz w:val="18"/>
          <w:szCs w:val="18"/>
          <w:rtl/>
        </w:rPr>
        <w:t> </w:t>
      </w:r>
      <w:proofErr w:type="gramStart"/>
      <w:r w:rsidRPr="008920F2">
        <w:rPr>
          <w:spacing w:val="-6"/>
          <w:sz w:val="18"/>
          <w:szCs w:val="18"/>
          <w:rtl/>
        </w:rPr>
        <w:t>المائة</w:t>
      </w:r>
      <w:proofErr w:type="gramEnd"/>
      <w:r w:rsidRPr="008920F2">
        <w:rPr>
          <w:spacing w:val="-6"/>
          <w:sz w:val="18"/>
          <w:szCs w:val="18"/>
          <w:rtl/>
        </w:rPr>
        <w:t xml:space="preserve"> من الصناعة الوطنية".</w:t>
      </w:r>
    </w:p>
  </w:footnote>
  <w:footnote w:id="4">
    <w:p w14:paraId="3BD8B9E2" w14:textId="36B9C6B4" w:rsidR="00F634DB" w:rsidRDefault="00F634DB">
      <w:pPr>
        <w:pStyle w:val="FootnoteText"/>
      </w:pPr>
      <w:r>
        <w:rPr>
          <w:rStyle w:val="FootnoteReference"/>
        </w:rPr>
        <w:t>4</w:t>
      </w:r>
      <w:r>
        <w:tab/>
      </w:r>
      <w:hyperlink r:id="rId1" w:history="1">
        <w:r w:rsidR="005867E5" w:rsidRPr="001120EB">
          <w:rPr>
            <w:rStyle w:val="Hyperlink"/>
          </w:rPr>
          <w:t>https://itu.int/dms_pub/itu-s/opb/conf/S-CONF-ACTF-2022-PD</w:t>
        </w:r>
        <w:r w:rsidR="005867E5" w:rsidRPr="001120EB">
          <w:rPr>
            <w:rStyle w:val="Hyperlink"/>
          </w:rPr>
          <w:t>F</w:t>
        </w:r>
        <w:r w:rsidR="005867E5" w:rsidRPr="001120EB">
          <w:rPr>
            <w:rStyle w:val="Hyperlink"/>
          </w:rPr>
          <w:t>-</w:t>
        </w:r>
        <w:r w:rsidR="005867E5" w:rsidRPr="001120EB">
          <w:rPr>
            <w:rStyle w:val="Hyperlink"/>
          </w:rPr>
          <w:t>A</w:t>
        </w:r>
        <w:r w:rsidR="005867E5" w:rsidRPr="001120EB">
          <w:rPr>
            <w:rStyle w:val="Hyperlink"/>
          </w:rPr>
          <w: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8206" w14:textId="77777777" w:rsidR="00281F5F" w:rsidRDefault="00281F5F" w:rsidP="002919E1"/>
  <w:p w14:paraId="4F13E1F7" w14:textId="77777777" w:rsidR="00281F5F" w:rsidRDefault="00281F5F" w:rsidP="002919E1"/>
  <w:p w14:paraId="48D0AD00"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749D" w14:textId="7EA157DE" w:rsidR="00281F5F" w:rsidRPr="00834AD9" w:rsidRDefault="00281F5F" w:rsidP="001174C3">
    <w:pPr>
      <w:pStyle w:val="Header"/>
      <w:spacing w:after="120"/>
      <w:rPr>
        <w:rStyle w:val="PageNumber"/>
        <w:sz w:val="18"/>
        <w:szCs w:val="18"/>
      </w:rPr>
    </w:pPr>
    <w:r w:rsidRPr="00834AD9">
      <w:rPr>
        <w:rStyle w:val="PageNumber"/>
        <w:sz w:val="18"/>
        <w:szCs w:val="18"/>
      </w:rPr>
      <w:fldChar w:fldCharType="begin"/>
    </w:r>
    <w:r w:rsidRPr="00834AD9">
      <w:rPr>
        <w:rStyle w:val="PageNumber"/>
        <w:sz w:val="18"/>
        <w:szCs w:val="18"/>
      </w:rPr>
      <w:instrText xml:space="preserve"> PAGE </w:instrText>
    </w:r>
    <w:r w:rsidRPr="00834AD9">
      <w:rPr>
        <w:rStyle w:val="PageNumber"/>
        <w:sz w:val="18"/>
        <w:szCs w:val="18"/>
      </w:rPr>
      <w:fldChar w:fldCharType="separate"/>
    </w:r>
    <w:r w:rsidR="002B12C5" w:rsidRPr="00834AD9">
      <w:rPr>
        <w:rStyle w:val="PageNumber"/>
        <w:sz w:val="18"/>
        <w:szCs w:val="18"/>
      </w:rPr>
      <w:t>2</w:t>
    </w:r>
    <w:r w:rsidRPr="00834AD9">
      <w:rPr>
        <w:rStyle w:val="PageNumber"/>
        <w:sz w:val="18"/>
        <w:szCs w:val="18"/>
      </w:rPr>
      <w:fldChar w:fldCharType="end"/>
    </w:r>
    <w:r w:rsidRPr="00834AD9">
      <w:rPr>
        <w:rStyle w:val="PageNumber"/>
        <w:sz w:val="18"/>
        <w:szCs w:val="18"/>
        <w:rtl/>
      </w:rPr>
      <w:br/>
    </w:r>
    <w:r w:rsidR="00FE0767" w:rsidRPr="00834AD9">
      <w:rPr>
        <w:rStyle w:val="PageNumber"/>
        <w:sz w:val="18"/>
        <w:szCs w:val="18"/>
      </w:rPr>
      <w:t>WTSA-24/</w:t>
    </w:r>
    <w:r w:rsidR="001174C3">
      <w:rPr>
        <w:rStyle w:val="PageNumber"/>
        <w:sz w:val="18"/>
        <w:szCs w:val="18"/>
      </w:rPr>
      <w:t>24</w:t>
    </w:r>
    <w:r w:rsidR="00FE0767" w:rsidRPr="00834AD9">
      <w:rPr>
        <w:rStyle w:val="PageNumber"/>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9460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E63E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2E6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82A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647B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C3551"/>
    <w:multiLevelType w:val="hybridMultilevel"/>
    <w:tmpl w:val="5B44B01E"/>
    <w:lvl w:ilvl="0" w:tplc="08090001">
      <w:start w:val="1"/>
      <w:numFmt w:val="bullet"/>
      <w:pStyle w:val="ListNumber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C53EF5"/>
    <w:multiLevelType w:val="hybridMultilevel"/>
    <w:tmpl w:val="EC3ECB1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3" w15:restartNumberingAfterBreak="0">
    <w:nsid w:val="16253E63"/>
    <w:multiLevelType w:val="hybridMultilevel"/>
    <w:tmpl w:val="3DA0807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9007A4"/>
    <w:multiLevelType w:val="hybridMultilevel"/>
    <w:tmpl w:val="02E8C5D2"/>
    <w:lvl w:ilvl="0" w:tplc="3E70A350">
      <w:start w:val="1"/>
      <w:numFmt w:val="bullet"/>
      <w:lvlRestart w:val="0"/>
      <w:lvlText w:val="–"/>
      <w:lvlJc w:val="left"/>
      <w:pPr>
        <w:ind w:left="720" w:hanging="363"/>
      </w:pPr>
      <w:rPr>
        <w:rFonts w:ascii="Times New Roman" w:hAnsi="Times New Roman" w:cs="Times New Roman" w:hint="default"/>
      </w:rPr>
    </w:lvl>
    <w:lvl w:ilvl="1" w:tplc="8BAA6682">
      <w:numFmt w:val="bullet"/>
      <w:lvlText w:val=""/>
      <w:lvlJc w:val="left"/>
      <w:pPr>
        <w:ind w:left="1650" w:hanging="570"/>
      </w:pPr>
      <w:rPr>
        <w:rFonts w:ascii="Symbol" w:eastAsiaTheme="minorEastAs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40721"/>
    <w:multiLevelType w:val="hybridMultilevel"/>
    <w:tmpl w:val="7F3E1338"/>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03BC8"/>
    <w:multiLevelType w:val="hybridMultilevel"/>
    <w:tmpl w:val="6E0AF4DC"/>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01C0E"/>
    <w:multiLevelType w:val="hybridMultilevel"/>
    <w:tmpl w:val="FD48681A"/>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336AC"/>
    <w:multiLevelType w:val="hybridMultilevel"/>
    <w:tmpl w:val="599AE1A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6568B"/>
    <w:multiLevelType w:val="hybridMultilevel"/>
    <w:tmpl w:val="A22AD26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5709E"/>
    <w:multiLevelType w:val="hybridMultilevel"/>
    <w:tmpl w:val="3EC8C8C6"/>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34D31"/>
    <w:multiLevelType w:val="hybridMultilevel"/>
    <w:tmpl w:val="30D00E80"/>
    <w:lvl w:ilvl="0" w:tplc="08090003">
      <w:start w:val="1"/>
      <w:numFmt w:val="bullet"/>
      <w:pStyle w:val="ListBullet4"/>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D7B504F"/>
    <w:multiLevelType w:val="multilevel"/>
    <w:tmpl w:val="2E909B86"/>
    <w:styleLink w:val="CurrentList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F4E481E"/>
    <w:multiLevelType w:val="hybridMultilevel"/>
    <w:tmpl w:val="C3A6475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F186D"/>
    <w:multiLevelType w:val="hybridMultilevel"/>
    <w:tmpl w:val="638691E0"/>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06D88"/>
    <w:multiLevelType w:val="hybridMultilevel"/>
    <w:tmpl w:val="A37A15A6"/>
    <w:lvl w:ilvl="0" w:tplc="08090001">
      <w:start w:val="1"/>
      <w:numFmt w:val="bullet"/>
      <w:pStyle w:val="ListBullet2"/>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7"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15:restartNumberingAfterBreak="0">
    <w:nsid w:val="6F14277C"/>
    <w:multiLevelType w:val="hybridMultilevel"/>
    <w:tmpl w:val="FA22B34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867B4"/>
    <w:multiLevelType w:val="multilevel"/>
    <w:tmpl w:val="459E1700"/>
    <w:styleLink w:val="CurrentList2"/>
    <w:lvl w:ilvl="0">
      <w:start w:val="5"/>
      <w:numFmt w:val="bullet"/>
      <w:lvlText w:val="-"/>
      <w:lvlJc w:val="left"/>
      <w:pPr>
        <w:ind w:left="656" w:hanging="420"/>
      </w:pPr>
      <w:rPr>
        <w:rFonts w:ascii="Times New Roman" w:eastAsia="Times New Roman" w:hAnsi="Times New Roman" w:cs="Times New Roman"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31" w15:restartNumberingAfterBreak="0">
    <w:nsid w:val="78D717C0"/>
    <w:multiLevelType w:val="hybridMultilevel"/>
    <w:tmpl w:val="B9FA4454"/>
    <w:styleLink w:val="WWNum11"/>
    <w:lvl w:ilvl="0" w:tplc="CBC02814">
      <w:start w:val="1"/>
      <w:numFmt w:val="decimal"/>
      <w:lvlText w:val="%1."/>
      <w:lvlJc w:val="left"/>
      <w:pPr>
        <w:ind w:left="0" w:firstLine="0"/>
      </w:pPr>
    </w:lvl>
    <w:lvl w:ilvl="1" w:tplc="098A6D08">
      <w:start w:val="1"/>
      <w:numFmt w:val="lowerLetter"/>
      <w:lvlText w:val="%2."/>
      <w:lvlJc w:val="left"/>
      <w:pPr>
        <w:ind w:left="0" w:firstLine="0"/>
      </w:pPr>
    </w:lvl>
    <w:lvl w:ilvl="2" w:tplc="45C62E90">
      <w:start w:val="1"/>
      <w:numFmt w:val="lowerRoman"/>
      <w:lvlText w:val="%3."/>
      <w:lvlJc w:val="right"/>
      <w:pPr>
        <w:ind w:left="0" w:firstLine="0"/>
      </w:pPr>
    </w:lvl>
    <w:lvl w:ilvl="3" w:tplc="CC6023CE">
      <w:start w:val="1"/>
      <w:numFmt w:val="decimal"/>
      <w:lvlText w:val="%4."/>
      <w:lvlJc w:val="left"/>
      <w:pPr>
        <w:ind w:left="0" w:firstLine="0"/>
      </w:pPr>
    </w:lvl>
    <w:lvl w:ilvl="4" w:tplc="19FAD612">
      <w:start w:val="1"/>
      <w:numFmt w:val="lowerLetter"/>
      <w:lvlText w:val="%5."/>
      <w:lvlJc w:val="left"/>
      <w:pPr>
        <w:ind w:left="0" w:firstLine="0"/>
      </w:pPr>
    </w:lvl>
    <w:lvl w:ilvl="5" w:tplc="2878DE28">
      <w:start w:val="1"/>
      <w:numFmt w:val="lowerRoman"/>
      <w:lvlText w:val="%6."/>
      <w:lvlJc w:val="right"/>
      <w:pPr>
        <w:ind w:left="0" w:firstLine="0"/>
      </w:pPr>
    </w:lvl>
    <w:lvl w:ilvl="6" w:tplc="4A144822">
      <w:start w:val="1"/>
      <w:numFmt w:val="decimal"/>
      <w:lvlText w:val="%7."/>
      <w:lvlJc w:val="left"/>
      <w:pPr>
        <w:ind w:left="0" w:firstLine="0"/>
      </w:pPr>
    </w:lvl>
    <w:lvl w:ilvl="7" w:tplc="A1FE3432">
      <w:start w:val="1"/>
      <w:numFmt w:val="lowerLetter"/>
      <w:lvlText w:val="%8."/>
      <w:lvlJc w:val="left"/>
      <w:pPr>
        <w:ind w:left="0" w:firstLine="0"/>
      </w:pPr>
    </w:lvl>
    <w:lvl w:ilvl="8" w:tplc="A9C0CA08">
      <w:start w:val="1"/>
      <w:numFmt w:val="lowerRoman"/>
      <w:lvlText w:val="%9."/>
      <w:lvlJc w:val="right"/>
      <w:pPr>
        <w:ind w:left="0" w:firstLine="0"/>
      </w:pPr>
    </w:lvl>
  </w:abstractNum>
  <w:abstractNum w:abstractNumId="32" w15:restartNumberingAfterBreak="0">
    <w:nsid w:val="79E9359D"/>
    <w:multiLevelType w:val="hybridMultilevel"/>
    <w:tmpl w:val="F6247D3C"/>
    <w:lvl w:ilvl="0" w:tplc="08090001">
      <w:start w:val="1"/>
      <w:numFmt w:val="bullet"/>
      <w:pStyle w:val="ListNumber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94C49"/>
    <w:multiLevelType w:val="hybridMultilevel"/>
    <w:tmpl w:val="8B6059B0"/>
    <w:lvl w:ilvl="0" w:tplc="08090001">
      <w:start w:val="1"/>
      <w:numFmt w:val="bullet"/>
      <w:pStyle w:val="ListBullet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775832">
    <w:abstractNumId w:val="9"/>
  </w:num>
  <w:num w:numId="2" w16cid:durableId="1352608845">
    <w:abstractNumId w:val="27"/>
  </w:num>
  <w:num w:numId="3" w16cid:durableId="1921743954">
    <w:abstractNumId w:val="12"/>
  </w:num>
  <w:num w:numId="4" w16cid:durableId="1858959430">
    <w:abstractNumId w:val="28"/>
  </w:num>
  <w:num w:numId="5" w16cid:durableId="445933159">
    <w:abstractNumId w:val="7"/>
  </w:num>
  <w:num w:numId="6" w16cid:durableId="425923888">
    <w:abstractNumId w:val="6"/>
  </w:num>
  <w:num w:numId="7" w16cid:durableId="1531066774">
    <w:abstractNumId w:val="5"/>
  </w:num>
  <w:num w:numId="8" w16cid:durableId="1139572147">
    <w:abstractNumId w:val="4"/>
  </w:num>
  <w:num w:numId="9" w16cid:durableId="1426732715">
    <w:abstractNumId w:val="8"/>
  </w:num>
  <w:num w:numId="10" w16cid:durableId="1601596246">
    <w:abstractNumId w:val="3"/>
  </w:num>
  <w:num w:numId="11" w16cid:durableId="1795521802">
    <w:abstractNumId w:val="2"/>
  </w:num>
  <w:num w:numId="12" w16cid:durableId="1510094655">
    <w:abstractNumId w:val="1"/>
  </w:num>
  <w:num w:numId="13" w16cid:durableId="1940749908">
    <w:abstractNumId w:val="0"/>
  </w:num>
  <w:num w:numId="14" w16cid:durableId="1045907844">
    <w:abstractNumId w:val="26"/>
  </w:num>
  <w:num w:numId="15" w16cid:durableId="1132090506">
    <w:abstractNumId w:val="33"/>
  </w:num>
  <w:num w:numId="16" w16cid:durableId="1114405381">
    <w:abstractNumId w:val="22"/>
  </w:num>
  <w:num w:numId="17" w16cid:durableId="301814907">
    <w:abstractNumId w:val="32"/>
  </w:num>
  <w:num w:numId="18" w16cid:durableId="2076321775">
    <w:abstractNumId w:val="10"/>
  </w:num>
  <w:num w:numId="19" w16cid:durableId="260261919">
    <w:abstractNumId w:val="14"/>
  </w:num>
  <w:num w:numId="20" w16cid:durableId="1199196160">
    <w:abstractNumId w:val="31"/>
  </w:num>
  <w:num w:numId="21" w16cid:durableId="1479417711">
    <w:abstractNumId w:val="23"/>
  </w:num>
  <w:num w:numId="22" w16cid:durableId="1711606416">
    <w:abstractNumId w:val="11"/>
    <w:lvlOverride w:ilvl="0">
      <w:lvl w:ilvl="0" w:tplc="0144D2BA">
        <w:start w:val="1"/>
        <w:numFmt w:val="bullet"/>
        <w:lvlRestart w:val="0"/>
        <w:lvlText w:val="–"/>
        <w:lvlJc w:val="left"/>
        <w:pPr>
          <w:ind w:left="720" w:hanging="363"/>
        </w:pPr>
        <w:rPr>
          <w:rFonts w:ascii="Times New Roman" w:hAnsi="Times New Roman" w:cs="Times New Roman" w:hint="default"/>
        </w:rPr>
      </w:lvl>
    </w:lvlOverride>
  </w:num>
  <w:num w:numId="23" w16cid:durableId="1239949396">
    <w:abstractNumId w:val="20"/>
    <w:lvlOverride w:ilvl="0">
      <w:lvl w:ilvl="0" w:tplc="0144D2BA">
        <w:start w:val="1"/>
        <w:numFmt w:val="bullet"/>
        <w:lvlRestart w:val="0"/>
        <w:lvlText w:val="–"/>
        <w:lvlJc w:val="left"/>
        <w:pPr>
          <w:ind w:left="720" w:hanging="363"/>
        </w:pPr>
        <w:rPr>
          <w:rFonts w:ascii="Times New Roman" w:hAnsi="Times New Roman" w:cs="Times New Roman" w:hint="default"/>
        </w:rPr>
      </w:lvl>
    </w:lvlOverride>
  </w:num>
  <w:num w:numId="24" w16cid:durableId="573661519">
    <w:abstractNumId w:val="24"/>
    <w:lvlOverride w:ilvl="0">
      <w:lvl w:ilvl="0" w:tplc="0144D2BA">
        <w:start w:val="1"/>
        <w:numFmt w:val="bullet"/>
        <w:lvlRestart w:val="0"/>
        <w:lvlText w:val="–"/>
        <w:lvlJc w:val="left"/>
        <w:pPr>
          <w:ind w:left="720" w:hanging="363"/>
        </w:pPr>
        <w:rPr>
          <w:rFonts w:ascii="Times New Roman" w:hAnsi="Times New Roman" w:cs="Times New Roman" w:hint="default"/>
        </w:rPr>
      </w:lvl>
    </w:lvlOverride>
  </w:num>
  <w:num w:numId="25" w16cid:durableId="1037505724">
    <w:abstractNumId w:val="13"/>
    <w:lvlOverride w:ilvl="0">
      <w:lvl w:ilvl="0" w:tplc="0144D2BA">
        <w:start w:val="1"/>
        <w:numFmt w:val="bullet"/>
        <w:lvlRestart w:val="0"/>
        <w:lvlText w:val="–"/>
        <w:lvlJc w:val="left"/>
        <w:pPr>
          <w:ind w:left="720" w:hanging="363"/>
        </w:pPr>
        <w:rPr>
          <w:rFonts w:ascii="Times New Roman" w:hAnsi="Times New Roman" w:cs="Times New Roman" w:hint="default"/>
        </w:rPr>
      </w:lvl>
    </w:lvlOverride>
  </w:num>
  <w:num w:numId="26" w16cid:durableId="783695741">
    <w:abstractNumId w:val="30"/>
  </w:num>
  <w:num w:numId="27" w16cid:durableId="1099956270">
    <w:abstractNumId w:val="15"/>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28" w16cid:durableId="1690909558">
    <w:abstractNumId w:val="18"/>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29" w16cid:durableId="873738822">
    <w:abstractNumId w:val="21"/>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30" w16cid:durableId="530534868">
    <w:abstractNumId w:val="25"/>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31" w16cid:durableId="1991208545">
    <w:abstractNumId w:val="17"/>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32" w16cid:durableId="215244283">
    <w:abstractNumId w:val="29"/>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33" w16cid:durableId="491409990">
    <w:abstractNumId w:val="16"/>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 w:numId="34" w16cid:durableId="1099133142">
    <w:abstractNumId w:val="19"/>
    <w:lvlOverride w:ilvl="0">
      <w:lvl w:ilvl="0" w:tplc="3E70A350">
        <w:start w:val="1"/>
        <w:numFmt w:val="bullet"/>
        <w:lvlRestart w:val="0"/>
        <w:lvlText w:val="–"/>
        <w:lvlJc w:val="left"/>
        <w:pPr>
          <w:ind w:left="720" w:hanging="36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8"/>
    <w:rsid w:val="00003466"/>
    <w:rsid w:val="00006641"/>
    <w:rsid w:val="00007773"/>
    <w:rsid w:val="00011021"/>
    <w:rsid w:val="000114EC"/>
    <w:rsid w:val="00011F8C"/>
    <w:rsid w:val="000141FF"/>
    <w:rsid w:val="00022B74"/>
    <w:rsid w:val="0002327C"/>
    <w:rsid w:val="000255F8"/>
    <w:rsid w:val="00025BA4"/>
    <w:rsid w:val="00033516"/>
    <w:rsid w:val="0003351A"/>
    <w:rsid w:val="00034B65"/>
    <w:rsid w:val="00040C94"/>
    <w:rsid w:val="000425FC"/>
    <w:rsid w:val="00042A13"/>
    <w:rsid w:val="00044D43"/>
    <w:rsid w:val="00044F81"/>
    <w:rsid w:val="00050A57"/>
    <w:rsid w:val="00051737"/>
    <w:rsid w:val="00051907"/>
    <w:rsid w:val="00056C15"/>
    <w:rsid w:val="00061EA5"/>
    <w:rsid w:val="00075A3F"/>
    <w:rsid w:val="00084281"/>
    <w:rsid w:val="000A0F01"/>
    <w:rsid w:val="000A1B16"/>
    <w:rsid w:val="000A596B"/>
    <w:rsid w:val="000A6B84"/>
    <w:rsid w:val="000B2974"/>
    <w:rsid w:val="000B3896"/>
    <w:rsid w:val="000B5404"/>
    <w:rsid w:val="000C0B66"/>
    <w:rsid w:val="000C1D25"/>
    <w:rsid w:val="000D07C6"/>
    <w:rsid w:val="000D162D"/>
    <w:rsid w:val="000D1708"/>
    <w:rsid w:val="000D517A"/>
    <w:rsid w:val="000D73CF"/>
    <w:rsid w:val="000E2AFC"/>
    <w:rsid w:val="000E4F07"/>
    <w:rsid w:val="000E6D30"/>
    <w:rsid w:val="000E7C8F"/>
    <w:rsid w:val="000F05F5"/>
    <w:rsid w:val="000F4797"/>
    <w:rsid w:val="000F518F"/>
    <w:rsid w:val="0010081C"/>
    <w:rsid w:val="001013E3"/>
    <w:rsid w:val="0010363F"/>
    <w:rsid w:val="001174C3"/>
    <w:rsid w:val="00122CEF"/>
    <w:rsid w:val="00123AA6"/>
    <w:rsid w:val="0012545F"/>
    <w:rsid w:val="00130DBE"/>
    <w:rsid w:val="00133113"/>
    <w:rsid w:val="00133339"/>
    <w:rsid w:val="00133FD3"/>
    <w:rsid w:val="00135D34"/>
    <w:rsid w:val="00136B82"/>
    <w:rsid w:val="001375C5"/>
    <w:rsid w:val="001443A9"/>
    <w:rsid w:val="001464F2"/>
    <w:rsid w:val="00150925"/>
    <w:rsid w:val="00167364"/>
    <w:rsid w:val="00167F09"/>
    <w:rsid w:val="001725AB"/>
    <w:rsid w:val="00174742"/>
    <w:rsid w:val="00180BB5"/>
    <w:rsid w:val="001865D5"/>
    <w:rsid w:val="001903B2"/>
    <w:rsid w:val="00194042"/>
    <w:rsid w:val="0019504B"/>
    <w:rsid w:val="001A4D54"/>
    <w:rsid w:val="001A6731"/>
    <w:rsid w:val="001B1BE4"/>
    <w:rsid w:val="001B1EDD"/>
    <w:rsid w:val="001B5953"/>
    <w:rsid w:val="001C4779"/>
    <w:rsid w:val="001D1737"/>
    <w:rsid w:val="001D746E"/>
    <w:rsid w:val="001E190C"/>
    <w:rsid w:val="001E51EE"/>
    <w:rsid w:val="001E54F6"/>
    <w:rsid w:val="001E5A8C"/>
    <w:rsid w:val="001E615E"/>
    <w:rsid w:val="001E63C0"/>
    <w:rsid w:val="001F06C8"/>
    <w:rsid w:val="001F0E56"/>
    <w:rsid w:val="001F1882"/>
    <w:rsid w:val="001F4AC4"/>
    <w:rsid w:val="001F69F8"/>
    <w:rsid w:val="00200234"/>
    <w:rsid w:val="00201A0A"/>
    <w:rsid w:val="0020648C"/>
    <w:rsid w:val="002075D4"/>
    <w:rsid w:val="0021016E"/>
    <w:rsid w:val="00211B2A"/>
    <w:rsid w:val="002122EA"/>
    <w:rsid w:val="002132F0"/>
    <w:rsid w:val="00214653"/>
    <w:rsid w:val="00217275"/>
    <w:rsid w:val="00217403"/>
    <w:rsid w:val="00223C6C"/>
    <w:rsid w:val="00226626"/>
    <w:rsid w:val="00230FAB"/>
    <w:rsid w:val="0023102D"/>
    <w:rsid w:val="0023289F"/>
    <w:rsid w:val="002333A0"/>
    <w:rsid w:val="002543CF"/>
    <w:rsid w:val="0026062E"/>
    <w:rsid w:val="00260F50"/>
    <w:rsid w:val="002614E2"/>
    <w:rsid w:val="00261EF7"/>
    <w:rsid w:val="00265937"/>
    <w:rsid w:val="00266EA9"/>
    <w:rsid w:val="0027069F"/>
    <w:rsid w:val="00271588"/>
    <w:rsid w:val="0027361C"/>
    <w:rsid w:val="00280E04"/>
    <w:rsid w:val="00281F5F"/>
    <w:rsid w:val="002843E4"/>
    <w:rsid w:val="00285B27"/>
    <w:rsid w:val="00285CB6"/>
    <w:rsid w:val="00291622"/>
    <w:rsid w:val="002919E1"/>
    <w:rsid w:val="00295917"/>
    <w:rsid w:val="00296071"/>
    <w:rsid w:val="002A3ED3"/>
    <w:rsid w:val="002A4572"/>
    <w:rsid w:val="002A4F9A"/>
    <w:rsid w:val="002A6A9D"/>
    <w:rsid w:val="002A745F"/>
    <w:rsid w:val="002A7630"/>
    <w:rsid w:val="002A7E2E"/>
    <w:rsid w:val="002B12C5"/>
    <w:rsid w:val="002B16D8"/>
    <w:rsid w:val="002B2FA4"/>
    <w:rsid w:val="002B5199"/>
    <w:rsid w:val="002D4DD1"/>
    <w:rsid w:val="002D5F64"/>
    <w:rsid w:val="002D6BB4"/>
    <w:rsid w:val="002D6FBF"/>
    <w:rsid w:val="002E0B99"/>
    <w:rsid w:val="002E3887"/>
    <w:rsid w:val="002E48BF"/>
    <w:rsid w:val="002E5B4F"/>
    <w:rsid w:val="002E61C2"/>
    <w:rsid w:val="002E7E32"/>
    <w:rsid w:val="002F32E3"/>
    <w:rsid w:val="002F3E46"/>
    <w:rsid w:val="002F7681"/>
    <w:rsid w:val="002F778F"/>
    <w:rsid w:val="0030382B"/>
    <w:rsid w:val="00304432"/>
    <w:rsid w:val="0030626F"/>
    <w:rsid w:val="00311E3F"/>
    <w:rsid w:val="00314B1E"/>
    <w:rsid w:val="0031508F"/>
    <w:rsid w:val="00317E49"/>
    <w:rsid w:val="00320887"/>
    <w:rsid w:val="003211D2"/>
    <w:rsid w:val="00333B0D"/>
    <w:rsid w:val="0033737F"/>
    <w:rsid w:val="00353652"/>
    <w:rsid w:val="003569E1"/>
    <w:rsid w:val="00361664"/>
    <w:rsid w:val="0036558D"/>
    <w:rsid w:val="003800C9"/>
    <w:rsid w:val="003815E2"/>
    <w:rsid w:val="00381FAD"/>
    <w:rsid w:val="00382243"/>
    <w:rsid w:val="00382A66"/>
    <w:rsid w:val="00384AE2"/>
    <w:rsid w:val="00386991"/>
    <w:rsid w:val="00390692"/>
    <w:rsid w:val="003923B1"/>
    <w:rsid w:val="0039375A"/>
    <w:rsid w:val="003965FE"/>
    <w:rsid w:val="0039662C"/>
    <w:rsid w:val="00396C95"/>
    <w:rsid w:val="00396F22"/>
    <w:rsid w:val="00397C17"/>
    <w:rsid w:val="003A1B5D"/>
    <w:rsid w:val="003A33E2"/>
    <w:rsid w:val="003A6CFF"/>
    <w:rsid w:val="003B27AD"/>
    <w:rsid w:val="003B4F23"/>
    <w:rsid w:val="003B70CA"/>
    <w:rsid w:val="003C12F6"/>
    <w:rsid w:val="003C3A13"/>
    <w:rsid w:val="003C461B"/>
    <w:rsid w:val="003C6D51"/>
    <w:rsid w:val="003D437B"/>
    <w:rsid w:val="003D6523"/>
    <w:rsid w:val="003E02EF"/>
    <w:rsid w:val="003E1D90"/>
    <w:rsid w:val="003F16A6"/>
    <w:rsid w:val="003F5994"/>
    <w:rsid w:val="00400CD4"/>
    <w:rsid w:val="00405B9E"/>
    <w:rsid w:val="00413497"/>
    <w:rsid w:val="004147B9"/>
    <w:rsid w:val="00422C04"/>
    <w:rsid w:val="00423A40"/>
    <w:rsid w:val="00426144"/>
    <w:rsid w:val="00433F33"/>
    <w:rsid w:val="00434928"/>
    <w:rsid w:val="00441488"/>
    <w:rsid w:val="0045008C"/>
    <w:rsid w:val="004636E2"/>
    <w:rsid w:val="00467422"/>
    <w:rsid w:val="0047007A"/>
    <w:rsid w:val="00470CBD"/>
    <w:rsid w:val="0047407D"/>
    <w:rsid w:val="00486B2B"/>
    <w:rsid w:val="004909DD"/>
    <w:rsid w:val="00497B8A"/>
    <w:rsid w:val="004A05E6"/>
    <w:rsid w:val="004A172E"/>
    <w:rsid w:val="004A6230"/>
    <w:rsid w:val="004A6C66"/>
    <w:rsid w:val="004A7AA0"/>
    <w:rsid w:val="004B47A4"/>
    <w:rsid w:val="004C11BC"/>
    <w:rsid w:val="004C3766"/>
    <w:rsid w:val="004C5C04"/>
    <w:rsid w:val="004D0448"/>
    <w:rsid w:val="004D3A4C"/>
    <w:rsid w:val="004D4AE6"/>
    <w:rsid w:val="004D6410"/>
    <w:rsid w:val="004E2A5D"/>
    <w:rsid w:val="004F0264"/>
    <w:rsid w:val="004F47E4"/>
    <w:rsid w:val="00504D52"/>
    <w:rsid w:val="00505FCA"/>
    <w:rsid w:val="00506912"/>
    <w:rsid w:val="00510C2D"/>
    <w:rsid w:val="005166A4"/>
    <w:rsid w:val="005169F4"/>
    <w:rsid w:val="005210D1"/>
    <w:rsid w:val="00523146"/>
    <w:rsid w:val="00523275"/>
    <w:rsid w:val="00523D37"/>
    <w:rsid w:val="0052623E"/>
    <w:rsid w:val="00526408"/>
    <w:rsid w:val="00527F24"/>
    <w:rsid w:val="00531DC7"/>
    <w:rsid w:val="005350B0"/>
    <w:rsid w:val="00536739"/>
    <w:rsid w:val="005431B5"/>
    <w:rsid w:val="00546A99"/>
    <w:rsid w:val="00553411"/>
    <w:rsid w:val="0055414F"/>
    <w:rsid w:val="00554AE7"/>
    <w:rsid w:val="00554F4C"/>
    <w:rsid w:val="00564746"/>
    <w:rsid w:val="0056512C"/>
    <w:rsid w:val="005674B3"/>
    <w:rsid w:val="005730DF"/>
    <w:rsid w:val="00576D0A"/>
    <w:rsid w:val="00576FCC"/>
    <w:rsid w:val="00581265"/>
    <w:rsid w:val="005831E6"/>
    <w:rsid w:val="00584333"/>
    <w:rsid w:val="005867E5"/>
    <w:rsid w:val="00586B66"/>
    <w:rsid w:val="00592742"/>
    <w:rsid w:val="005953EC"/>
    <w:rsid w:val="005A0599"/>
    <w:rsid w:val="005A4C57"/>
    <w:rsid w:val="005A5B37"/>
    <w:rsid w:val="005A6778"/>
    <w:rsid w:val="005A73F0"/>
    <w:rsid w:val="005B00A1"/>
    <w:rsid w:val="005C1737"/>
    <w:rsid w:val="005C29C8"/>
    <w:rsid w:val="005C3880"/>
    <w:rsid w:val="005C5D22"/>
    <w:rsid w:val="005C5D25"/>
    <w:rsid w:val="005D044F"/>
    <w:rsid w:val="005D2606"/>
    <w:rsid w:val="005D39AA"/>
    <w:rsid w:val="005D6D48"/>
    <w:rsid w:val="005D72A4"/>
    <w:rsid w:val="005E05F8"/>
    <w:rsid w:val="005E3D0D"/>
    <w:rsid w:val="005F05CC"/>
    <w:rsid w:val="005F65DE"/>
    <w:rsid w:val="00601EB3"/>
    <w:rsid w:val="00606100"/>
    <w:rsid w:val="00610A4C"/>
    <w:rsid w:val="006112D6"/>
    <w:rsid w:val="00613492"/>
    <w:rsid w:val="00616844"/>
    <w:rsid w:val="00620A07"/>
    <w:rsid w:val="00621D07"/>
    <w:rsid w:val="00624EE5"/>
    <w:rsid w:val="00630905"/>
    <w:rsid w:val="006315B5"/>
    <w:rsid w:val="00633635"/>
    <w:rsid w:val="006441A9"/>
    <w:rsid w:val="00644605"/>
    <w:rsid w:val="006519C0"/>
    <w:rsid w:val="00651D48"/>
    <w:rsid w:val="006534C8"/>
    <w:rsid w:val="00653585"/>
    <w:rsid w:val="0065562F"/>
    <w:rsid w:val="00664F03"/>
    <w:rsid w:val="0067070C"/>
    <w:rsid w:val="00672589"/>
    <w:rsid w:val="006734F3"/>
    <w:rsid w:val="006755A7"/>
    <w:rsid w:val="006779A4"/>
    <w:rsid w:val="00680A38"/>
    <w:rsid w:val="00680A66"/>
    <w:rsid w:val="00681391"/>
    <w:rsid w:val="00694690"/>
    <w:rsid w:val="0069526C"/>
    <w:rsid w:val="0069710A"/>
    <w:rsid w:val="006A12AC"/>
    <w:rsid w:val="006A1F46"/>
    <w:rsid w:val="006A2162"/>
    <w:rsid w:val="006A58DB"/>
    <w:rsid w:val="006A6FD1"/>
    <w:rsid w:val="006B4B90"/>
    <w:rsid w:val="006B5CD1"/>
    <w:rsid w:val="006B600C"/>
    <w:rsid w:val="006B658C"/>
    <w:rsid w:val="006C21A3"/>
    <w:rsid w:val="006D2674"/>
    <w:rsid w:val="006D750A"/>
    <w:rsid w:val="006E38D0"/>
    <w:rsid w:val="006E465B"/>
    <w:rsid w:val="006E482A"/>
    <w:rsid w:val="006F22FF"/>
    <w:rsid w:val="006F28A4"/>
    <w:rsid w:val="006F4627"/>
    <w:rsid w:val="006F4A07"/>
    <w:rsid w:val="006F6580"/>
    <w:rsid w:val="006F70BF"/>
    <w:rsid w:val="0070140C"/>
    <w:rsid w:val="00716B1D"/>
    <w:rsid w:val="00723029"/>
    <w:rsid w:val="00724483"/>
    <w:rsid w:val="007248EC"/>
    <w:rsid w:val="0072520F"/>
    <w:rsid w:val="007263B4"/>
    <w:rsid w:val="00726744"/>
    <w:rsid w:val="00731150"/>
    <w:rsid w:val="007324F9"/>
    <w:rsid w:val="00734E41"/>
    <w:rsid w:val="00736DCC"/>
    <w:rsid w:val="00741855"/>
    <w:rsid w:val="00742B73"/>
    <w:rsid w:val="00751251"/>
    <w:rsid w:val="00756931"/>
    <w:rsid w:val="007610E7"/>
    <w:rsid w:val="00761770"/>
    <w:rsid w:val="00762858"/>
    <w:rsid w:val="00764079"/>
    <w:rsid w:val="00765300"/>
    <w:rsid w:val="0076651E"/>
    <w:rsid w:val="00770AA0"/>
    <w:rsid w:val="007710F5"/>
    <w:rsid w:val="00771F7E"/>
    <w:rsid w:val="0077227D"/>
    <w:rsid w:val="00772ED2"/>
    <w:rsid w:val="00773E9C"/>
    <w:rsid w:val="007752C7"/>
    <w:rsid w:val="00776F6B"/>
    <w:rsid w:val="00777694"/>
    <w:rsid w:val="00786A7E"/>
    <w:rsid w:val="00787F4D"/>
    <w:rsid w:val="00790154"/>
    <w:rsid w:val="007A0802"/>
    <w:rsid w:val="007A3A06"/>
    <w:rsid w:val="007B03FB"/>
    <w:rsid w:val="007B0B6F"/>
    <w:rsid w:val="007B13B9"/>
    <w:rsid w:val="007B160E"/>
    <w:rsid w:val="007B1FCA"/>
    <w:rsid w:val="007C2C12"/>
    <w:rsid w:val="007C3CFA"/>
    <w:rsid w:val="007D2A2D"/>
    <w:rsid w:val="007D4E45"/>
    <w:rsid w:val="007D4F7A"/>
    <w:rsid w:val="007E0E8B"/>
    <w:rsid w:val="007E6847"/>
    <w:rsid w:val="007E6B0A"/>
    <w:rsid w:val="007F08CA"/>
    <w:rsid w:val="007F1D73"/>
    <w:rsid w:val="007F3BC2"/>
    <w:rsid w:val="007F3D16"/>
    <w:rsid w:val="007F6388"/>
    <w:rsid w:val="007F7FC3"/>
    <w:rsid w:val="008053DD"/>
    <w:rsid w:val="008075E4"/>
    <w:rsid w:val="00810482"/>
    <w:rsid w:val="00817568"/>
    <w:rsid w:val="008204AC"/>
    <w:rsid w:val="00820EB5"/>
    <w:rsid w:val="00821439"/>
    <w:rsid w:val="00821FA3"/>
    <w:rsid w:val="008261C2"/>
    <w:rsid w:val="00830D96"/>
    <w:rsid w:val="0083337C"/>
    <w:rsid w:val="00834AD9"/>
    <w:rsid w:val="0084241D"/>
    <w:rsid w:val="00850D13"/>
    <w:rsid w:val="008524F7"/>
    <w:rsid w:val="0085569D"/>
    <w:rsid w:val="00855B59"/>
    <w:rsid w:val="0085774F"/>
    <w:rsid w:val="008614B8"/>
    <w:rsid w:val="008657CB"/>
    <w:rsid w:val="008673BA"/>
    <w:rsid w:val="00867632"/>
    <w:rsid w:val="00873A6F"/>
    <w:rsid w:val="0087446F"/>
    <w:rsid w:val="008756BA"/>
    <w:rsid w:val="008774B9"/>
    <w:rsid w:val="0088384B"/>
    <w:rsid w:val="00884282"/>
    <w:rsid w:val="00890C2D"/>
    <w:rsid w:val="00893E53"/>
    <w:rsid w:val="00893F65"/>
    <w:rsid w:val="008A01BF"/>
    <w:rsid w:val="008A1137"/>
    <w:rsid w:val="008A1788"/>
    <w:rsid w:val="008A1E64"/>
    <w:rsid w:val="008A3E57"/>
    <w:rsid w:val="008A4185"/>
    <w:rsid w:val="008A4DD9"/>
    <w:rsid w:val="008A6552"/>
    <w:rsid w:val="008B4E93"/>
    <w:rsid w:val="008B52B7"/>
    <w:rsid w:val="008C257E"/>
    <w:rsid w:val="008C3818"/>
    <w:rsid w:val="008C442B"/>
    <w:rsid w:val="008C676D"/>
    <w:rsid w:val="008C74E2"/>
    <w:rsid w:val="008D0A83"/>
    <w:rsid w:val="008D6ACC"/>
    <w:rsid w:val="008D7424"/>
    <w:rsid w:val="008D7AF0"/>
    <w:rsid w:val="008E2CBE"/>
    <w:rsid w:val="008E32DD"/>
    <w:rsid w:val="008F4626"/>
    <w:rsid w:val="009004DF"/>
    <w:rsid w:val="00903864"/>
    <w:rsid w:val="00904AA5"/>
    <w:rsid w:val="00917D7F"/>
    <w:rsid w:val="009277F4"/>
    <w:rsid w:val="00932A8B"/>
    <w:rsid w:val="00936134"/>
    <w:rsid w:val="00937CD5"/>
    <w:rsid w:val="009410F3"/>
    <w:rsid w:val="00951718"/>
    <w:rsid w:val="00951E2B"/>
    <w:rsid w:val="00954C39"/>
    <w:rsid w:val="00960962"/>
    <w:rsid w:val="00966036"/>
    <w:rsid w:val="00966DC4"/>
    <w:rsid w:val="00972CE0"/>
    <w:rsid w:val="00976CF3"/>
    <w:rsid w:val="00976FB9"/>
    <w:rsid w:val="009837C1"/>
    <w:rsid w:val="00987933"/>
    <w:rsid w:val="00992E35"/>
    <w:rsid w:val="009958EF"/>
    <w:rsid w:val="0099601D"/>
    <w:rsid w:val="009A3D30"/>
    <w:rsid w:val="009A4F18"/>
    <w:rsid w:val="009B7154"/>
    <w:rsid w:val="009C13BE"/>
    <w:rsid w:val="009D6348"/>
    <w:rsid w:val="009D6706"/>
    <w:rsid w:val="009E0DF5"/>
    <w:rsid w:val="009E3894"/>
    <w:rsid w:val="009E4EE6"/>
    <w:rsid w:val="009E5007"/>
    <w:rsid w:val="009E60DC"/>
    <w:rsid w:val="009E613F"/>
    <w:rsid w:val="009F042B"/>
    <w:rsid w:val="009F1076"/>
    <w:rsid w:val="009F18F5"/>
    <w:rsid w:val="00A03FD6"/>
    <w:rsid w:val="00A04A02"/>
    <w:rsid w:val="00A04CF4"/>
    <w:rsid w:val="00A06E64"/>
    <w:rsid w:val="00A074C4"/>
    <w:rsid w:val="00A10097"/>
    <w:rsid w:val="00A116A8"/>
    <w:rsid w:val="00A17E61"/>
    <w:rsid w:val="00A22AE9"/>
    <w:rsid w:val="00A26758"/>
    <w:rsid w:val="00A26D0E"/>
    <w:rsid w:val="00A27205"/>
    <w:rsid w:val="00A278E9"/>
    <w:rsid w:val="00A325FE"/>
    <w:rsid w:val="00A33A95"/>
    <w:rsid w:val="00A3451F"/>
    <w:rsid w:val="00A3584A"/>
    <w:rsid w:val="00A35E1F"/>
    <w:rsid w:val="00A36268"/>
    <w:rsid w:val="00A36DB4"/>
    <w:rsid w:val="00A375A5"/>
    <w:rsid w:val="00A375BD"/>
    <w:rsid w:val="00A40B2C"/>
    <w:rsid w:val="00A42ADC"/>
    <w:rsid w:val="00A5592E"/>
    <w:rsid w:val="00A601D4"/>
    <w:rsid w:val="00A6249F"/>
    <w:rsid w:val="00A66D2B"/>
    <w:rsid w:val="00A75D8C"/>
    <w:rsid w:val="00A809E8"/>
    <w:rsid w:val="00A870AD"/>
    <w:rsid w:val="00A90313"/>
    <w:rsid w:val="00A90843"/>
    <w:rsid w:val="00A9164F"/>
    <w:rsid w:val="00A9645C"/>
    <w:rsid w:val="00AA6493"/>
    <w:rsid w:val="00AA6EF1"/>
    <w:rsid w:val="00AB2892"/>
    <w:rsid w:val="00AB2A33"/>
    <w:rsid w:val="00AC1275"/>
    <w:rsid w:val="00AC1898"/>
    <w:rsid w:val="00AC4C58"/>
    <w:rsid w:val="00AC7395"/>
    <w:rsid w:val="00AD03D3"/>
    <w:rsid w:val="00AD162B"/>
    <w:rsid w:val="00AD538E"/>
    <w:rsid w:val="00AD690F"/>
    <w:rsid w:val="00AD69DD"/>
    <w:rsid w:val="00AE4D6D"/>
    <w:rsid w:val="00AE6B26"/>
    <w:rsid w:val="00AF22C1"/>
    <w:rsid w:val="00AF3253"/>
    <w:rsid w:val="00AF3EFA"/>
    <w:rsid w:val="00AF41D1"/>
    <w:rsid w:val="00AF5A1D"/>
    <w:rsid w:val="00B011AC"/>
    <w:rsid w:val="00B01623"/>
    <w:rsid w:val="00B033DF"/>
    <w:rsid w:val="00B039AD"/>
    <w:rsid w:val="00B045D7"/>
    <w:rsid w:val="00B047F4"/>
    <w:rsid w:val="00B056BD"/>
    <w:rsid w:val="00B075DE"/>
    <w:rsid w:val="00B07CEE"/>
    <w:rsid w:val="00B117B3"/>
    <w:rsid w:val="00B12101"/>
    <w:rsid w:val="00B12661"/>
    <w:rsid w:val="00B16045"/>
    <w:rsid w:val="00B1667D"/>
    <w:rsid w:val="00B166AD"/>
    <w:rsid w:val="00B1714C"/>
    <w:rsid w:val="00B357E9"/>
    <w:rsid w:val="00B4164D"/>
    <w:rsid w:val="00B425C1"/>
    <w:rsid w:val="00B43675"/>
    <w:rsid w:val="00B4380E"/>
    <w:rsid w:val="00B606BA"/>
    <w:rsid w:val="00B63EAC"/>
    <w:rsid w:val="00B66817"/>
    <w:rsid w:val="00B670B8"/>
    <w:rsid w:val="00B71E3B"/>
    <w:rsid w:val="00B721D5"/>
    <w:rsid w:val="00B81CB5"/>
    <w:rsid w:val="00B8351F"/>
    <w:rsid w:val="00B86C44"/>
    <w:rsid w:val="00B932AC"/>
    <w:rsid w:val="00B9547D"/>
    <w:rsid w:val="00B9727C"/>
    <w:rsid w:val="00BA3E43"/>
    <w:rsid w:val="00BA7D44"/>
    <w:rsid w:val="00BA7F1B"/>
    <w:rsid w:val="00BC3EC9"/>
    <w:rsid w:val="00BC6826"/>
    <w:rsid w:val="00BD1DEC"/>
    <w:rsid w:val="00BD261F"/>
    <w:rsid w:val="00BD2BD7"/>
    <w:rsid w:val="00BD4D69"/>
    <w:rsid w:val="00BD6291"/>
    <w:rsid w:val="00BD6EF3"/>
    <w:rsid w:val="00BD7FAA"/>
    <w:rsid w:val="00BE69C3"/>
    <w:rsid w:val="00BE749B"/>
    <w:rsid w:val="00BF6F01"/>
    <w:rsid w:val="00C00387"/>
    <w:rsid w:val="00C027FF"/>
    <w:rsid w:val="00C02A61"/>
    <w:rsid w:val="00C10207"/>
    <w:rsid w:val="00C107A5"/>
    <w:rsid w:val="00C10D5F"/>
    <w:rsid w:val="00C1165E"/>
    <w:rsid w:val="00C17603"/>
    <w:rsid w:val="00C22074"/>
    <w:rsid w:val="00C2377B"/>
    <w:rsid w:val="00C302E7"/>
    <w:rsid w:val="00C34E09"/>
    <w:rsid w:val="00C3693C"/>
    <w:rsid w:val="00C37525"/>
    <w:rsid w:val="00C466F7"/>
    <w:rsid w:val="00C50CFE"/>
    <w:rsid w:val="00C5229F"/>
    <w:rsid w:val="00C53F6F"/>
    <w:rsid w:val="00C5489D"/>
    <w:rsid w:val="00C71759"/>
    <w:rsid w:val="00C81120"/>
    <w:rsid w:val="00C8199C"/>
    <w:rsid w:val="00C84112"/>
    <w:rsid w:val="00C841EB"/>
    <w:rsid w:val="00C8665F"/>
    <w:rsid w:val="00C876F6"/>
    <w:rsid w:val="00C917B5"/>
    <w:rsid w:val="00C94DFA"/>
    <w:rsid w:val="00CA298C"/>
    <w:rsid w:val="00CB042A"/>
    <w:rsid w:val="00CB2169"/>
    <w:rsid w:val="00CB2939"/>
    <w:rsid w:val="00CB2BF9"/>
    <w:rsid w:val="00CB4300"/>
    <w:rsid w:val="00CB454E"/>
    <w:rsid w:val="00CC030E"/>
    <w:rsid w:val="00CC68C4"/>
    <w:rsid w:val="00CC79A4"/>
    <w:rsid w:val="00CD0FDE"/>
    <w:rsid w:val="00CD575C"/>
    <w:rsid w:val="00CE0E68"/>
    <w:rsid w:val="00CE5BA4"/>
    <w:rsid w:val="00CF23E4"/>
    <w:rsid w:val="00D04567"/>
    <w:rsid w:val="00D04811"/>
    <w:rsid w:val="00D05DDB"/>
    <w:rsid w:val="00D25120"/>
    <w:rsid w:val="00D419CB"/>
    <w:rsid w:val="00D44350"/>
    <w:rsid w:val="00D44E3F"/>
    <w:rsid w:val="00D51BB8"/>
    <w:rsid w:val="00D525F5"/>
    <w:rsid w:val="00D535D0"/>
    <w:rsid w:val="00D53F55"/>
    <w:rsid w:val="00D55087"/>
    <w:rsid w:val="00D577D8"/>
    <w:rsid w:val="00D62C78"/>
    <w:rsid w:val="00D81703"/>
    <w:rsid w:val="00D82929"/>
    <w:rsid w:val="00D84214"/>
    <w:rsid w:val="00D92199"/>
    <w:rsid w:val="00D935F2"/>
    <w:rsid w:val="00D943E5"/>
    <w:rsid w:val="00DA1AE0"/>
    <w:rsid w:val="00DB2180"/>
    <w:rsid w:val="00DB5BC1"/>
    <w:rsid w:val="00DB6E17"/>
    <w:rsid w:val="00DC29DD"/>
    <w:rsid w:val="00DC7C0E"/>
    <w:rsid w:val="00DD670D"/>
    <w:rsid w:val="00DE06BF"/>
    <w:rsid w:val="00DE1E82"/>
    <w:rsid w:val="00DE61CD"/>
    <w:rsid w:val="00DE7387"/>
    <w:rsid w:val="00DF1135"/>
    <w:rsid w:val="00DF2A6A"/>
    <w:rsid w:val="00DF3B72"/>
    <w:rsid w:val="00E10821"/>
    <w:rsid w:val="00E12595"/>
    <w:rsid w:val="00E1630E"/>
    <w:rsid w:val="00E170D6"/>
    <w:rsid w:val="00E21033"/>
    <w:rsid w:val="00E2489D"/>
    <w:rsid w:val="00E26520"/>
    <w:rsid w:val="00E33A33"/>
    <w:rsid w:val="00E343A3"/>
    <w:rsid w:val="00E43091"/>
    <w:rsid w:val="00E45B81"/>
    <w:rsid w:val="00E51BFA"/>
    <w:rsid w:val="00E531C1"/>
    <w:rsid w:val="00E572DB"/>
    <w:rsid w:val="00E621A3"/>
    <w:rsid w:val="00E76AED"/>
    <w:rsid w:val="00E833BC"/>
    <w:rsid w:val="00E8514C"/>
    <w:rsid w:val="00E8580E"/>
    <w:rsid w:val="00E85A60"/>
    <w:rsid w:val="00E86AC3"/>
    <w:rsid w:val="00E93F01"/>
    <w:rsid w:val="00E969C4"/>
    <w:rsid w:val="00E97E21"/>
    <w:rsid w:val="00EA152E"/>
    <w:rsid w:val="00EA1B76"/>
    <w:rsid w:val="00EA4390"/>
    <w:rsid w:val="00EA77D7"/>
    <w:rsid w:val="00EB60C4"/>
    <w:rsid w:val="00EC09B9"/>
    <w:rsid w:val="00ED048C"/>
    <w:rsid w:val="00ED10C5"/>
    <w:rsid w:val="00ED7C11"/>
    <w:rsid w:val="00EE60E9"/>
    <w:rsid w:val="00EF38AF"/>
    <w:rsid w:val="00EF4380"/>
    <w:rsid w:val="00F00143"/>
    <w:rsid w:val="00F038E6"/>
    <w:rsid w:val="00F055F8"/>
    <w:rsid w:val="00F10CB4"/>
    <w:rsid w:val="00F11B3D"/>
    <w:rsid w:val="00F1219B"/>
    <w:rsid w:val="00F146AC"/>
    <w:rsid w:val="00F14763"/>
    <w:rsid w:val="00F16212"/>
    <w:rsid w:val="00F16602"/>
    <w:rsid w:val="00F230AE"/>
    <w:rsid w:val="00F25B80"/>
    <w:rsid w:val="00F2685F"/>
    <w:rsid w:val="00F33A34"/>
    <w:rsid w:val="00F33A8B"/>
    <w:rsid w:val="00F350C8"/>
    <w:rsid w:val="00F634DB"/>
    <w:rsid w:val="00F64C75"/>
    <w:rsid w:val="00F84613"/>
    <w:rsid w:val="00F8654D"/>
    <w:rsid w:val="00F900C9"/>
    <w:rsid w:val="00F921B4"/>
    <w:rsid w:val="00F92C96"/>
    <w:rsid w:val="00F97D1C"/>
    <w:rsid w:val="00FA0D4E"/>
    <w:rsid w:val="00FB0753"/>
    <w:rsid w:val="00FB5CC8"/>
    <w:rsid w:val="00FC1339"/>
    <w:rsid w:val="00FC2CD0"/>
    <w:rsid w:val="00FC6AF8"/>
    <w:rsid w:val="00FC6C1F"/>
    <w:rsid w:val="00FC7FD8"/>
    <w:rsid w:val="00FD0594"/>
    <w:rsid w:val="00FD6C16"/>
    <w:rsid w:val="00FE074B"/>
    <w:rsid w:val="00FE0767"/>
    <w:rsid w:val="00FF230E"/>
    <w:rsid w:val="00FF460F"/>
    <w:rsid w:val="00FF4FFF"/>
    <w:rsid w:val="00FF5C0D"/>
    <w:rsid w:val="00FF5C7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5AE1B"/>
  <w15:docId w15:val="{1B3C176A-FE44-41DF-81CC-67884BE4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0C"/>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74B9"/>
    <w:pPr>
      <w:tabs>
        <w:tab w:val="clear" w:pos="794"/>
        <w:tab w:val="clear" w:pos="1191"/>
        <w:tab w:val="clear" w:pos="1588"/>
        <w:tab w:val="clear" w:pos="1985"/>
        <w:tab w:val="left" w:pos="1701"/>
        <w:tab w:val="left" w:leader="dot" w:pos="9072"/>
        <w:tab w:val="right" w:pos="9639"/>
      </w:tabs>
      <w:spacing w:before="80"/>
      <w:ind w:left="1701" w:right="567" w:hanging="567"/>
    </w:pPr>
  </w:style>
  <w:style w:type="paragraph" w:styleId="TOC2">
    <w:name w:val="toc 2"/>
    <w:basedOn w:val="Normal"/>
    <w:autoRedefine/>
    <w:uiPriority w:val="39"/>
    <w:rsid w:val="00BA7F1B"/>
    <w:pPr>
      <w:keepLines/>
      <w:tabs>
        <w:tab w:val="clear" w:pos="794"/>
        <w:tab w:val="clear" w:pos="1191"/>
        <w:tab w:val="clear" w:pos="1588"/>
        <w:tab w:val="clear" w:pos="1985"/>
        <w:tab w:val="left" w:pos="1134"/>
        <w:tab w:val="left" w:leader="dot" w:pos="9072"/>
        <w:tab w:val="right" w:pos="9639"/>
      </w:tabs>
      <w:spacing w:before="80"/>
      <w:ind w:left="1134" w:right="567" w:hanging="567"/>
      <w:jc w:val="left"/>
    </w:pPr>
  </w:style>
  <w:style w:type="paragraph" w:styleId="TOC1">
    <w:name w:val="toc 1"/>
    <w:basedOn w:val="Normal"/>
    <w:uiPriority w:val="39"/>
    <w:rsid w:val="008774B9"/>
    <w:pPr>
      <w:tabs>
        <w:tab w:val="clear" w:pos="794"/>
        <w:tab w:val="clear" w:pos="1191"/>
        <w:tab w:val="clear" w:pos="1588"/>
        <w:tab w:val="clear" w:pos="1985"/>
        <w:tab w:val="left" w:pos="567"/>
        <w:tab w:val="left" w:leader="dot" w:pos="9072"/>
        <w:tab w:val="right" w:pos="9639"/>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uiPriority w:val="99"/>
    <w:rsid w:val="00123AA6"/>
  </w:style>
  <w:style w:type="paragraph" w:styleId="IndexHeading">
    <w:name w:val="index heading"/>
    <w:basedOn w:val="Normal"/>
    <w:next w:val="Index1"/>
    <w:semiHidden/>
    <w:rsid w:val="00123AA6"/>
  </w:style>
  <w:style w:type="paragraph" w:styleId="Footer">
    <w:name w:val="footer"/>
    <w:basedOn w:val="Normal"/>
    <w:link w:val="FooterChar"/>
    <w:uiPriority w:val="99"/>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uiPriority w:val="99"/>
    <w:rsid w:val="002F3E46"/>
    <w:rPr>
      <w:rFonts w:ascii="Dubai" w:hAnsi="Dubai" w:cs="Dubai"/>
      <w:sz w:val="16"/>
      <w:szCs w:val="16"/>
      <w:lang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qFormat/>
    <w:rsid w:val="005431B5"/>
    <w:rPr>
      <w:rFonts w:ascii="Dubai" w:hAnsi="Dubai" w:cs="Dubai"/>
      <w:position w:val="6"/>
      <w:sz w:val="18"/>
      <w:szCs w:val="18"/>
    </w:rPr>
  </w:style>
  <w:style w:type="paragraph" w:styleId="FootnoteText">
    <w:name w:val="footnote text"/>
    <w:aliases w:val="footnote text"/>
    <w:basedOn w:val="Normal"/>
    <w:link w:val="FootnoteTextChar"/>
    <w:uiPriority w:val="99"/>
    <w:qFormat/>
    <w:rsid w:val="00F230AE"/>
    <w:pPr>
      <w:keepLines/>
      <w:tabs>
        <w:tab w:val="left" w:pos="372"/>
      </w:tabs>
      <w:spacing w:before="60"/>
    </w:pPr>
    <w:rPr>
      <w:sz w:val="20"/>
      <w:szCs w:val="20"/>
      <w:lang w:bidi="ar-EG"/>
    </w:rPr>
  </w:style>
  <w:style w:type="character" w:customStyle="1" w:styleId="FootnoteTextChar">
    <w:name w:val="Footnote Text Char"/>
    <w:aliases w:val="footnote text Char"/>
    <w:basedOn w:val="DefaultParagraphFont"/>
    <w:link w:val="FootnoteText"/>
    <w:uiPriority w:val="99"/>
    <w:qFormat/>
    <w:rsid w:val="00F230AE"/>
    <w:rPr>
      <w:rFonts w:ascii="Dubai" w:hAnsi="Dubai" w:cs="Dubai"/>
      <w:lang w:eastAsia="en-US" w:bidi="ar-EG"/>
    </w:rPr>
  </w:style>
  <w:style w:type="paragraph" w:customStyle="1" w:styleId="Normalaftertitle">
    <w:name w:val="Normal after title"/>
    <w:basedOn w:val="Normal"/>
    <w:next w:val="Normal"/>
    <w:link w:val="NormalaftertitleChar"/>
    <w:uiPriority w:val="99"/>
    <w:qFormat/>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834AD9"/>
    <w:pPr>
      <w:tabs>
        <w:tab w:val="center" w:pos="4680"/>
        <w:tab w:val="right" w:pos="9360"/>
      </w:tabs>
      <w:jc w:val="center"/>
    </w:pPr>
    <w:rPr>
      <w:sz w:val="18"/>
      <w:szCs w:val="18"/>
    </w:rPr>
  </w:style>
  <w:style w:type="character" w:customStyle="1" w:styleId="HeaderChar">
    <w:name w:val="Header Char"/>
    <w:basedOn w:val="DefaultParagraphFont"/>
    <w:link w:val="Header"/>
    <w:rsid w:val="00834AD9"/>
    <w:rPr>
      <w:rFonts w:ascii="Dubai" w:hAnsi="Dubai" w:cs="Dubai"/>
      <w:sz w:val="18"/>
      <w:szCs w:val="18"/>
      <w:lang w:eastAsia="en-US"/>
    </w:rPr>
  </w:style>
  <w:style w:type="paragraph" w:customStyle="1" w:styleId="Note">
    <w:name w:val="Note"/>
    <w:basedOn w:val="Normal"/>
    <w:link w:val="NoteChar"/>
    <w:qFormat/>
    <w:rsid w:val="000D73CF"/>
    <w:pPr>
      <w:tabs>
        <w:tab w:val="left" w:pos="851"/>
      </w:tabs>
    </w:pPr>
    <w:rPr>
      <w:sz w:val="20"/>
      <w:szCs w:val="20"/>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uiPriority w:val="99"/>
    <w:rsid w:val="008B52B7"/>
    <w:rPr>
      <w:rFonts w:ascii="Dubai" w:hAnsi="Dubai" w:cs="Dubai"/>
      <w:position w:val="6"/>
      <w:sz w:val="18"/>
      <w:szCs w:val="18"/>
      <w:vertAlign w:val="superscript"/>
    </w:rPr>
  </w:style>
  <w:style w:type="character" w:styleId="PageNumber">
    <w:name w:val="page number"/>
    <w:basedOn w:val="DefaultParagraphFont"/>
    <w:uiPriority w:val="99"/>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uiPriority w:val="99"/>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_Title1_"/>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_Title2_"/>
    <w:basedOn w:val="Title1"/>
    <w:next w:val="Normal"/>
    <w:rsid w:val="00734E41"/>
    <w:rPr>
      <w:w w:val="110"/>
    </w:rPr>
  </w:style>
  <w:style w:type="paragraph" w:customStyle="1" w:styleId="Title3">
    <w:name w:val="Title 3"/>
    <w:basedOn w:val="Title2"/>
    <w:next w:val="Normal"/>
    <w:qFormat/>
    <w:rsid w:val="00734E41"/>
    <w:pPr>
      <w:spacing w:before="240"/>
    </w:pPr>
    <w:rPr>
      <w:sz w:val="26"/>
      <w:szCs w:val="26"/>
    </w:rPr>
  </w:style>
  <w:style w:type="paragraph" w:customStyle="1" w:styleId="Call">
    <w:name w:val="Call"/>
    <w:basedOn w:val="Normal"/>
    <w:next w:val="Normal"/>
    <w:link w:val="CallChar"/>
    <w:uiPriority w:val="99"/>
    <w:qFormat/>
    <w:rsid w:val="007263B4"/>
    <w:pPr>
      <w:keepNext/>
      <w:keepLines/>
      <w:spacing w:before="180"/>
      <w:ind w:firstLine="794"/>
    </w:pPr>
    <w:rPr>
      <w:i/>
      <w:iCs/>
    </w:rPr>
  </w:style>
  <w:style w:type="character" w:customStyle="1" w:styleId="CallChar">
    <w:name w:val="Call Char"/>
    <w:basedOn w:val="DefaultParagraphFont"/>
    <w:link w:val="Call"/>
    <w:uiPriority w:val="99"/>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qFormat/>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qFormat/>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link w:val="HeadingbChar"/>
    <w:qFormat/>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qFormat/>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qFormat/>
    <w:rsid w:val="00694690"/>
    <w:pPr>
      <w:keepNext/>
      <w:spacing w:before="360" w:after="120"/>
      <w:jc w:val="center"/>
    </w:pPr>
    <w:rPr>
      <w:sz w:val="28"/>
      <w:szCs w:val="28"/>
    </w:rPr>
  </w:style>
  <w:style w:type="table" w:styleId="TableGrid">
    <w:name w:val="Table Grid"/>
    <w:basedOn w:val="TableNormal"/>
    <w:uiPriority w:val="3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qFormat/>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uiPriority w:val="99"/>
    <w:semiHidden/>
    <w:rsid w:val="00123AA6"/>
  </w:style>
  <w:style w:type="paragraph" w:styleId="ListBullet5">
    <w:name w:val="List Bullet 5"/>
    <w:basedOn w:val="Normal"/>
    <w:uiPriority w:val="99"/>
    <w:semiHidden/>
    <w:rsid w:val="00EE60E9"/>
  </w:style>
  <w:style w:type="paragraph" w:styleId="List3">
    <w:name w:val="List 3"/>
    <w:basedOn w:val="Normal"/>
    <w:uiPriority w:val="99"/>
    <w:semiHidden/>
    <w:rsid w:val="00EE60E9"/>
  </w:style>
  <w:style w:type="paragraph" w:styleId="ListContinue">
    <w:name w:val="List Continue"/>
    <w:basedOn w:val="ListBullet5"/>
    <w:uiPriority w:val="99"/>
    <w:semiHidden/>
    <w:rsid w:val="00EE60E9"/>
  </w:style>
  <w:style w:type="paragraph" w:styleId="ListBullet">
    <w:name w:val="List Bullet"/>
    <w:basedOn w:val="List5"/>
    <w:uiPriority w:val="99"/>
    <w:semiHidden/>
    <w:rsid w:val="00123AA6"/>
  </w:style>
  <w:style w:type="paragraph" w:styleId="ListNumber">
    <w:name w:val="List Number"/>
    <w:basedOn w:val="Normal"/>
    <w:uiPriority w:val="99"/>
    <w:semiHidden/>
    <w:rsid w:val="00EE60E9"/>
  </w:style>
  <w:style w:type="paragraph" w:styleId="ListNumber4">
    <w:name w:val="List Number 4"/>
    <w:basedOn w:val="Normal"/>
    <w:uiPriority w:val="99"/>
    <w:semiHidden/>
    <w:rsid w:val="00EE60E9"/>
    <w:pPr>
      <w:tabs>
        <w:tab w:val="clear" w:pos="1191"/>
        <w:tab w:val="num" w:pos="1209"/>
      </w:tabs>
      <w:ind w:left="1209" w:hanging="360"/>
      <w:contextualSpacing/>
    </w:pPr>
  </w:style>
  <w:style w:type="paragraph" w:styleId="ListNumber5">
    <w:name w:val="List Number 5"/>
    <w:basedOn w:val="Normal"/>
    <w:uiPriority w:val="99"/>
    <w:semiHidden/>
    <w:rsid w:val="00EE60E9"/>
    <w:pPr>
      <w:tabs>
        <w:tab w:val="num" w:pos="1492"/>
      </w:tabs>
      <w:ind w:left="1492" w:hanging="360"/>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uiPriority w:val="99"/>
    <w:semiHidden/>
    <w:unhideWhenUsed/>
    <w:rsid w:val="00BD6291"/>
    <w:pPr>
      <w:ind w:left="720"/>
    </w:pPr>
  </w:style>
  <w:style w:type="paragraph" w:customStyle="1" w:styleId="Tabletext">
    <w:name w:val="Table_text"/>
    <w:basedOn w:val="Normal"/>
    <w:link w:val="TabletextChar"/>
    <w:rsid w:val="00834AD9"/>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rFonts w:eastAsia="SimSun"/>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iPriority w:val="99"/>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iPriority w:val="99"/>
    <w:unhideWhenUsed/>
    <w:rsid w:val="00223C6C"/>
  </w:style>
  <w:style w:type="character" w:customStyle="1" w:styleId="BodyTextChar">
    <w:name w:val="Body Text Char"/>
    <w:basedOn w:val="DefaultParagraphFont"/>
    <w:link w:val="BodyText"/>
    <w:uiPriority w:val="99"/>
    <w:rsid w:val="00223C6C"/>
    <w:rPr>
      <w:rFonts w:ascii="Dubai" w:hAnsi="Dubai" w:cs="Dubai"/>
      <w:sz w:val="22"/>
      <w:szCs w:val="22"/>
      <w:lang w:eastAsia="en-US"/>
    </w:rPr>
  </w:style>
  <w:style w:type="paragraph" w:styleId="BodyText2">
    <w:name w:val="Body Text 2"/>
    <w:basedOn w:val="Normal"/>
    <w:link w:val="BodyText2Char"/>
    <w:uiPriority w:val="99"/>
    <w:unhideWhenUsed/>
    <w:rsid w:val="00223C6C"/>
  </w:style>
  <w:style w:type="character" w:customStyle="1" w:styleId="BodyText2Char">
    <w:name w:val="Body Text 2 Char"/>
    <w:basedOn w:val="DefaultParagraphFont"/>
    <w:link w:val="BodyText2"/>
    <w:uiPriority w:val="99"/>
    <w:rsid w:val="00223C6C"/>
    <w:rPr>
      <w:rFonts w:ascii="Dubai" w:hAnsi="Dubai" w:cs="Dubai"/>
      <w:sz w:val="22"/>
      <w:szCs w:val="22"/>
      <w:lang w:eastAsia="en-US"/>
    </w:rPr>
  </w:style>
  <w:style w:type="paragraph" w:styleId="BodyText3">
    <w:name w:val="Body Text 3"/>
    <w:basedOn w:val="Normal"/>
    <w:link w:val="BodyText3Char"/>
    <w:uiPriority w:val="99"/>
    <w:unhideWhenUsed/>
    <w:rsid w:val="00223C6C"/>
    <w:rPr>
      <w:sz w:val="16"/>
      <w:szCs w:val="16"/>
    </w:rPr>
  </w:style>
  <w:style w:type="character" w:customStyle="1" w:styleId="BodyText3Char">
    <w:name w:val="Body Text 3 Char"/>
    <w:basedOn w:val="DefaultParagraphFont"/>
    <w:link w:val="BodyText3"/>
    <w:uiPriority w:val="99"/>
    <w:rsid w:val="00223C6C"/>
    <w:rPr>
      <w:rFonts w:ascii="Dubai" w:hAnsi="Dubai" w:cs="Dubai"/>
      <w:sz w:val="16"/>
      <w:szCs w:val="16"/>
      <w:lang w:eastAsia="en-US"/>
    </w:rPr>
  </w:style>
  <w:style w:type="paragraph" w:styleId="BodyTextFirstIndent">
    <w:name w:val="Body Text First Indent"/>
    <w:basedOn w:val="BodyText"/>
    <w:link w:val="BodyTextFirstIndentChar"/>
    <w:uiPriority w:val="99"/>
    <w:rsid w:val="00223C6C"/>
    <w:pPr>
      <w:ind w:firstLine="357"/>
    </w:pPr>
  </w:style>
  <w:style w:type="character" w:customStyle="1" w:styleId="BodyTextFirstIndentChar">
    <w:name w:val="Body Text First Indent Char"/>
    <w:basedOn w:val="BodyTextChar"/>
    <w:link w:val="BodyTextFirstIndent"/>
    <w:uiPriority w:val="99"/>
    <w:rsid w:val="00223C6C"/>
    <w:rPr>
      <w:rFonts w:ascii="Dubai" w:hAnsi="Dubai" w:cs="Dubai"/>
      <w:sz w:val="22"/>
      <w:szCs w:val="22"/>
      <w:lang w:eastAsia="en-US"/>
    </w:rPr>
  </w:style>
  <w:style w:type="paragraph" w:styleId="BodyTextIndent">
    <w:name w:val="Body Text Indent"/>
    <w:basedOn w:val="Normal"/>
    <w:link w:val="BodyTextIndentChar"/>
    <w:uiPriority w:val="99"/>
    <w:semiHidden/>
    <w:unhideWhenUsed/>
    <w:rsid w:val="00223C6C"/>
    <w:pPr>
      <w:ind w:left="357"/>
    </w:pPr>
  </w:style>
  <w:style w:type="character" w:customStyle="1" w:styleId="BodyTextIndentChar">
    <w:name w:val="Body Text Indent Char"/>
    <w:basedOn w:val="DefaultParagraphFont"/>
    <w:link w:val="BodyTextIndent"/>
    <w:uiPriority w:val="99"/>
    <w:rsid w:val="00223C6C"/>
    <w:rPr>
      <w:rFonts w:ascii="Dubai" w:hAnsi="Dubai" w:cs="Dubai"/>
      <w:sz w:val="22"/>
      <w:szCs w:val="22"/>
      <w:lang w:eastAsia="en-US"/>
    </w:rPr>
  </w:style>
  <w:style w:type="paragraph" w:styleId="BodyTextFirstIndent2">
    <w:name w:val="Body Text First Indent 2"/>
    <w:basedOn w:val="BodyTextIndent"/>
    <w:link w:val="BodyTextFirstIndent2Char"/>
    <w:uiPriority w:val="99"/>
    <w:unhideWhenUsed/>
    <w:rsid w:val="00223C6C"/>
    <w:pPr>
      <w:ind w:firstLine="357"/>
    </w:pPr>
  </w:style>
  <w:style w:type="character" w:customStyle="1" w:styleId="BodyTextFirstIndent2Char">
    <w:name w:val="Body Text First Indent 2 Char"/>
    <w:basedOn w:val="BodyTextIndentChar"/>
    <w:link w:val="BodyTextFirstIndent2"/>
    <w:uiPriority w:val="99"/>
    <w:rsid w:val="00223C6C"/>
    <w:rPr>
      <w:rFonts w:ascii="Dubai" w:hAnsi="Dubai" w:cs="Dubai"/>
      <w:sz w:val="22"/>
      <w:szCs w:val="22"/>
      <w:lang w:eastAsia="en-US"/>
    </w:rPr>
  </w:style>
  <w:style w:type="paragraph" w:styleId="BodyTextIndent2">
    <w:name w:val="Body Text Indent 2"/>
    <w:basedOn w:val="Normal"/>
    <w:link w:val="BodyTextIndent2Char"/>
    <w:uiPriority w:val="99"/>
    <w:semiHidden/>
    <w:unhideWhenUsed/>
    <w:rsid w:val="00A27205"/>
    <w:pPr>
      <w:ind w:left="357"/>
    </w:pPr>
  </w:style>
  <w:style w:type="character" w:customStyle="1" w:styleId="BodyTextIndent2Char">
    <w:name w:val="Body Text Indent 2 Char"/>
    <w:basedOn w:val="DefaultParagraphFont"/>
    <w:link w:val="BodyTextIndent2"/>
    <w:uiPriority w:val="99"/>
    <w:semiHidden/>
    <w:rsid w:val="00A27205"/>
    <w:rPr>
      <w:rFonts w:ascii="Dubai" w:hAnsi="Dubai" w:cs="Dubai"/>
      <w:sz w:val="22"/>
      <w:szCs w:val="22"/>
      <w:lang w:eastAsia="en-US"/>
    </w:rPr>
  </w:style>
  <w:style w:type="paragraph" w:styleId="BodyTextIndent3">
    <w:name w:val="Body Text Indent 3"/>
    <w:basedOn w:val="Normal"/>
    <w:link w:val="BodyTextIndent3Char"/>
    <w:uiPriority w:val="99"/>
    <w:unhideWhenUsed/>
    <w:rsid w:val="00A27205"/>
    <w:pPr>
      <w:ind w:left="357"/>
    </w:pPr>
    <w:rPr>
      <w:sz w:val="16"/>
      <w:szCs w:val="16"/>
    </w:rPr>
  </w:style>
  <w:style w:type="character" w:customStyle="1" w:styleId="BodyTextIndent3Char">
    <w:name w:val="Body Text Indent 3 Char"/>
    <w:basedOn w:val="DefaultParagraphFont"/>
    <w:link w:val="BodyTextIndent3"/>
    <w:uiPriority w:val="99"/>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iPriority w:val="99"/>
    <w:unhideWhenUsed/>
    <w:rsid w:val="00A27205"/>
    <w:pPr>
      <w:ind w:left="4321"/>
    </w:pPr>
  </w:style>
  <w:style w:type="character" w:customStyle="1" w:styleId="ClosingChar">
    <w:name w:val="Closing Char"/>
    <w:basedOn w:val="DefaultParagraphFont"/>
    <w:link w:val="Closing"/>
    <w:uiPriority w:val="99"/>
    <w:rsid w:val="00A27205"/>
    <w:rPr>
      <w:rFonts w:ascii="Dubai" w:hAnsi="Dubai" w:cs="Dubai"/>
      <w:sz w:val="22"/>
      <w:szCs w:val="22"/>
      <w:lang w:eastAsia="en-US"/>
    </w:rPr>
  </w:style>
  <w:style w:type="character" w:styleId="CommentReference">
    <w:name w:val="annotation reference"/>
    <w:basedOn w:val="DefaultParagraphFont"/>
    <w:uiPriority w:val="99"/>
    <w:unhideWhenUsed/>
    <w:rsid w:val="00A27205"/>
    <w:rPr>
      <w:rFonts w:ascii="Dubai" w:hAnsi="Dubai" w:cs="Dubai"/>
      <w:sz w:val="16"/>
      <w:szCs w:val="16"/>
    </w:rPr>
  </w:style>
  <w:style w:type="paragraph" w:styleId="CommentText">
    <w:name w:val="annotation text"/>
    <w:basedOn w:val="Normal"/>
    <w:link w:val="CommentTextChar"/>
    <w:uiPriority w:val="99"/>
    <w:unhideWhenUsed/>
    <w:rsid w:val="00F146AC"/>
    <w:rPr>
      <w:sz w:val="20"/>
      <w:szCs w:val="20"/>
    </w:rPr>
  </w:style>
  <w:style w:type="character" w:customStyle="1" w:styleId="CommentTextChar">
    <w:name w:val="Comment Text Char"/>
    <w:basedOn w:val="DefaultParagraphFont"/>
    <w:link w:val="CommentText"/>
    <w:uiPriority w:val="99"/>
    <w:rsid w:val="00F146AC"/>
    <w:rPr>
      <w:rFonts w:ascii="Dubai" w:hAnsi="Dubai" w:cs="Dubai"/>
      <w:lang w:eastAsia="en-US"/>
    </w:rPr>
  </w:style>
  <w:style w:type="paragraph" w:styleId="CommentSubject">
    <w:name w:val="annotation subject"/>
    <w:basedOn w:val="CommentText"/>
    <w:next w:val="CommentText"/>
    <w:link w:val="CommentSubjectChar"/>
    <w:uiPriority w:val="99"/>
    <w:unhideWhenUsed/>
    <w:rsid w:val="00F146AC"/>
    <w:rPr>
      <w:b/>
      <w:bCs/>
    </w:rPr>
  </w:style>
  <w:style w:type="character" w:customStyle="1" w:styleId="CommentSubjectChar">
    <w:name w:val="Comment Subject Char"/>
    <w:basedOn w:val="CommentTextChar"/>
    <w:link w:val="CommentSubject"/>
    <w:uiPriority w:val="99"/>
    <w:rsid w:val="00F146AC"/>
    <w:rPr>
      <w:rFonts w:ascii="Dubai" w:hAnsi="Dubai" w:cs="Dubai"/>
      <w:b/>
      <w:bCs/>
      <w:lang w:eastAsia="en-US"/>
    </w:rPr>
  </w:style>
  <w:style w:type="paragraph" w:styleId="Date">
    <w:name w:val="Date"/>
    <w:basedOn w:val="Normal"/>
    <w:next w:val="Normal"/>
    <w:link w:val="DateChar"/>
    <w:uiPriority w:val="99"/>
    <w:rsid w:val="00F146AC"/>
  </w:style>
  <w:style w:type="character" w:customStyle="1" w:styleId="DateChar">
    <w:name w:val="Date Char"/>
    <w:basedOn w:val="DefaultParagraphFont"/>
    <w:link w:val="Date"/>
    <w:uiPriority w:val="99"/>
    <w:rsid w:val="00F146AC"/>
    <w:rPr>
      <w:rFonts w:ascii="Dubai" w:hAnsi="Dubai" w:cs="Dubai"/>
      <w:sz w:val="22"/>
      <w:szCs w:val="22"/>
      <w:lang w:eastAsia="en-US"/>
    </w:rPr>
  </w:style>
  <w:style w:type="paragraph" w:styleId="DocumentMap">
    <w:name w:val="Document Map"/>
    <w:basedOn w:val="Normal"/>
    <w:link w:val="DocumentMapChar"/>
    <w:uiPriority w:val="99"/>
    <w:unhideWhenUsed/>
    <w:rsid w:val="008B52B7"/>
    <w:rPr>
      <w:sz w:val="16"/>
      <w:szCs w:val="16"/>
    </w:rPr>
  </w:style>
  <w:style w:type="character" w:customStyle="1" w:styleId="DocumentMapChar">
    <w:name w:val="Document Map Char"/>
    <w:basedOn w:val="DefaultParagraphFont"/>
    <w:link w:val="DocumentMap"/>
    <w:uiPriority w:val="99"/>
    <w:rsid w:val="008B52B7"/>
    <w:rPr>
      <w:rFonts w:ascii="Dubai" w:hAnsi="Dubai" w:cs="Dubai"/>
      <w:sz w:val="16"/>
      <w:szCs w:val="16"/>
      <w:lang w:eastAsia="en-US"/>
    </w:rPr>
  </w:style>
  <w:style w:type="paragraph" w:styleId="E-mailSignature">
    <w:name w:val="E-mail Signature"/>
    <w:basedOn w:val="Normal"/>
    <w:link w:val="E-mailSignatureChar"/>
    <w:uiPriority w:val="99"/>
    <w:semiHidden/>
    <w:unhideWhenUsed/>
    <w:rsid w:val="008B52B7"/>
  </w:style>
  <w:style w:type="character" w:customStyle="1" w:styleId="E-mailSignatureChar">
    <w:name w:val="E-mail Signature Char"/>
    <w:basedOn w:val="DefaultParagraphFont"/>
    <w:link w:val="E-mailSignature"/>
    <w:uiPriority w:val="99"/>
    <w:semiHidden/>
    <w:rsid w:val="008B52B7"/>
    <w:rPr>
      <w:rFonts w:ascii="Dubai" w:hAnsi="Dubai" w:cs="Dubai"/>
      <w:sz w:val="22"/>
      <w:szCs w:val="22"/>
      <w:lang w:eastAsia="en-US"/>
    </w:rPr>
  </w:style>
  <w:style w:type="character" w:styleId="Emphasis">
    <w:name w:val="Emphasis"/>
    <w:basedOn w:val="DefaultParagraphFont"/>
    <w:uiPriority w:val="20"/>
    <w:unhideWhenUsed/>
    <w:rsid w:val="008B52B7"/>
    <w:rPr>
      <w:rFonts w:ascii="Dubai" w:hAnsi="Dubai" w:cs="Dubai"/>
      <w:b w:val="0"/>
      <w:bCs w:val="0"/>
      <w:i/>
      <w:iCs/>
    </w:rPr>
  </w:style>
  <w:style w:type="paragraph" w:styleId="EndnoteText">
    <w:name w:val="endnote text"/>
    <w:basedOn w:val="FootnoteText"/>
    <w:link w:val="EndnoteTextChar"/>
    <w:uiPriority w:val="99"/>
    <w:semiHidden/>
    <w:unhideWhenUsed/>
    <w:rsid w:val="005431B5"/>
  </w:style>
  <w:style w:type="character" w:customStyle="1" w:styleId="EndnoteTextChar">
    <w:name w:val="Endnote Text Char"/>
    <w:basedOn w:val="DefaultParagraphFont"/>
    <w:link w:val="EndnoteText"/>
    <w:uiPriority w:val="99"/>
    <w:semiHidden/>
    <w:rsid w:val="005431B5"/>
    <w:rPr>
      <w:rFonts w:ascii="Dubai" w:hAnsi="Dubai" w:cs="Dubai"/>
      <w:lang w:eastAsia="en-US" w:bidi="ar-EG"/>
    </w:rPr>
  </w:style>
  <w:style w:type="paragraph" w:styleId="EnvelopeAddress">
    <w:name w:val="envelope address"/>
    <w:basedOn w:val="Normal"/>
    <w:uiPriority w:val="99"/>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9"/>
    <w:unhideWhenUsed/>
    <w:rsid w:val="002F3E46"/>
    <w:rPr>
      <w:rFonts w:eastAsiaTheme="majorEastAsia"/>
      <w:sz w:val="20"/>
      <w:szCs w:val="20"/>
    </w:rPr>
  </w:style>
  <w:style w:type="character" w:styleId="FollowedHyperlink">
    <w:name w:val="FollowedHyperlink"/>
    <w:basedOn w:val="DefaultParagraphFont"/>
    <w:uiPriority w:val="99"/>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CEO_Hyperlink,超?级链,Style 58,超????,하이퍼링크2,超链接1,하이퍼링크21"/>
    <w:basedOn w:val="DefaultParagraphFont"/>
    <w:uiPriority w:val="99"/>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iPriority w:val="99"/>
    <w:unhideWhenUsed/>
    <w:rsid w:val="00123AA6"/>
    <w:rPr>
      <w:rFonts w:ascii="Dubai" w:hAnsi="Dubai" w:cs="Dubai"/>
    </w:rPr>
  </w:style>
  <w:style w:type="character" w:styleId="Mention">
    <w:name w:val="Mention"/>
    <w:basedOn w:val="DefaultParagraphFont"/>
    <w:uiPriority w:val="99"/>
    <w:unhideWhenUsed/>
    <w:rsid w:val="00123AA6"/>
    <w:rPr>
      <w:rFonts w:ascii="Dubai" w:hAnsi="Dubai" w:cs="Dubai"/>
      <w:color w:val="2B579A"/>
      <w:shd w:val="clear" w:color="auto" w:fill="E1DFDD"/>
    </w:rPr>
  </w:style>
  <w:style w:type="paragraph" w:styleId="MessageHeader">
    <w:name w:val="Message Header"/>
    <w:basedOn w:val="Normal"/>
    <w:link w:val="MessageHeaderChar"/>
    <w:uiPriority w:val="99"/>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uiPriority w:val="99"/>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uiPriority w:val="99"/>
    <w:semiHidden/>
    <w:unhideWhenUsed/>
    <w:rsid w:val="00D51BB8"/>
    <w:pPr>
      <w:spacing w:before="0" w:line="240" w:lineRule="auto"/>
    </w:pPr>
  </w:style>
  <w:style w:type="character" w:customStyle="1" w:styleId="NoteHeadingChar">
    <w:name w:val="Note Heading Char"/>
    <w:basedOn w:val="DefaultParagraphFont"/>
    <w:link w:val="NoteHeading"/>
    <w:uiPriority w:val="99"/>
    <w:semiHidden/>
    <w:rsid w:val="00D51BB8"/>
    <w:rPr>
      <w:rFonts w:ascii="Dubai" w:hAnsi="Dubai" w:cs="Dubai"/>
      <w:sz w:val="22"/>
      <w:szCs w:val="22"/>
      <w:lang w:eastAsia="en-US"/>
    </w:rPr>
  </w:style>
  <w:style w:type="paragraph" w:styleId="NormalWeb">
    <w:name w:val="Normal (Web)"/>
    <w:basedOn w:val="Normal"/>
    <w:uiPriority w:val="99"/>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iPriority w:val="99"/>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uiPriority w:val="99"/>
    <w:rsid w:val="0069526C"/>
  </w:style>
  <w:style w:type="character" w:customStyle="1" w:styleId="SalutationChar">
    <w:name w:val="Salutation Char"/>
    <w:basedOn w:val="DefaultParagraphFont"/>
    <w:link w:val="Salutation"/>
    <w:uiPriority w:val="99"/>
    <w:rsid w:val="0069526C"/>
    <w:rPr>
      <w:rFonts w:ascii="Dubai" w:hAnsi="Dubai" w:cs="Dubai"/>
      <w:sz w:val="22"/>
      <w:szCs w:val="22"/>
      <w:lang w:eastAsia="en-US"/>
    </w:rPr>
  </w:style>
  <w:style w:type="paragraph" w:styleId="Signature">
    <w:name w:val="Signature"/>
    <w:basedOn w:val="Normal"/>
    <w:link w:val="SignatureChar"/>
    <w:uiPriority w:val="99"/>
    <w:semiHidden/>
    <w:unhideWhenUsed/>
    <w:qFormat/>
    <w:rsid w:val="00B039AD"/>
    <w:pPr>
      <w:spacing w:before="960"/>
      <w:ind w:left="4321"/>
    </w:pPr>
  </w:style>
  <w:style w:type="character" w:customStyle="1" w:styleId="SignatureChar">
    <w:name w:val="Signature Char"/>
    <w:basedOn w:val="DefaultParagraphFont"/>
    <w:link w:val="Signature"/>
    <w:uiPriority w:val="99"/>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uiPriority w:val="22"/>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aliases w:val="Title right"/>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aliases w:val="Title right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character" w:customStyle="1" w:styleId="Heading1Char">
    <w:name w:val="Heading 1 Char"/>
    <w:basedOn w:val="DefaultParagraphFont"/>
    <w:link w:val="Heading1"/>
    <w:rsid w:val="00FE0767"/>
    <w:rPr>
      <w:rFonts w:ascii="Dubai" w:hAnsi="Dubai" w:cs="Dubai"/>
      <w:b/>
      <w:bCs/>
      <w:kern w:val="32"/>
      <w:sz w:val="26"/>
      <w:szCs w:val="26"/>
      <w:lang w:eastAsia="en-US" w:bidi="ar-EG"/>
    </w:rPr>
  </w:style>
  <w:style w:type="paragraph" w:customStyle="1" w:styleId="Questiontitle">
    <w:name w:val="Question title"/>
    <w:basedOn w:val="Normal"/>
    <w:next w:val="Normal"/>
    <w:qFormat/>
    <w:rsid w:val="00390692"/>
    <w:pPr>
      <w:keepNext/>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after="120"/>
      <w:jc w:val="center"/>
      <w:textAlignment w:val="baseline"/>
    </w:pPr>
    <w:rPr>
      <w:b/>
      <w:bCs/>
      <w:sz w:val="28"/>
      <w:szCs w:val="28"/>
      <w:lang w:bidi="ar-EG"/>
    </w:rPr>
  </w:style>
  <w:style w:type="paragraph" w:customStyle="1" w:styleId="QuestionNo">
    <w:name w:val="Question No"/>
    <w:basedOn w:val="Normal"/>
    <w:next w:val="Questiontitle"/>
    <w:qFormat/>
    <w:rsid w:val="00390692"/>
    <w:pPr>
      <w:tabs>
        <w:tab w:val="clear" w:pos="794"/>
        <w:tab w:val="clear" w:pos="1191"/>
        <w:tab w:val="clear" w:pos="1588"/>
        <w:tab w:val="clear" w:pos="1985"/>
        <w:tab w:val="left" w:pos="1134"/>
      </w:tabs>
      <w:spacing w:before="240" w:after="120"/>
      <w:jc w:val="center"/>
    </w:pPr>
    <w:rPr>
      <w:sz w:val="28"/>
      <w:szCs w:val="28"/>
      <w:lang w:bidi="ar-EG"/>
    </w:rPr>
  </w:style>
  <w:style w:type="paragraph" w:customStyle="1" w:styleId="Title10">
    <w:name w:val="Title 1"/>
    <w:basedOn w:val="Title2"/>
    <w:qFormat/>
    <w:rsid w:val="002E3887"/>
    <w:pPr>
      <w:framePr w:hSpace="181" w:wrap="around" w:vAnchor="page" w:hAnchor="text" w:xAlign="right" w:y="721"/>
    </w:pPr>
  </w:style>
  <w:style w:type="paragraph" w:customStyle="1" w:styleId="TopHeader">
    <w:name w:val="TopHeader"/>
    <w:basedOn w:val="Adress"/>
    <w:rsid w:val="002E3887"/>
    <w:pPr>
      <w:framePr w:hSpace="181" w:wrap="around" w:vAnchor="page" w:y="721"/>
      <w:spacing w:before="40" w:after="40"/>
    </w:pPr>
  </w:style>
  <w:style w:type="paragraph" w:customStyle="1" w:styleId="Title20">
    <w:name w:val="Title 2"/>
    <w:basedOn w:val="Title10"/>
    <w:qFormat/>
    <w:rsid w:val="00620A07"/>
    <w:pPr>
      <w:framePr w:wrap="around"/>
    </w:pPr>
  </w:style>
  <w:style w:type="paragraph" w:customStyle="1" w:styleId="Questionhistory">
    <w:name w:val="Question_history"/>
    <w:basedOn w:val="Normal"/>
    <w:rsid w:val="00620A07"/>
  </w:style>
  <w:style w:type="paragraph" w:customStyle="1" w:styleId="Abstract">
    <w:name w:val="Abstract"/>
    <w:basedOn w:val="Normal"/>
    <w:rsid w:val="00834AD9"/>
  </w:style>
  <w:style w:type="character" w:customStyle="1" w:styleId="Heading2Char">
    <w:name w:val="Heading 2 Char"/>
    <w:basedOn w:val="DefaultParagraphFont"/>
    <w:link w:val="Heading2"/>
    <w:rsid w:val="00932A8B"/>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932A8B"/>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932A8B"/>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932A8B"/>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932A8B"/>
    <w:rPr>
      <w:rFonts w:ascii="Dubai" w:hAnsi="Dubai" w:cs="Dubai"/>
      <w:b/>
      <w:bCs/>
      <w:kern w:val="14"/>
      <w:sz w:val="22"/>
      <w:szCs w:val="22"/>
      <w:lang w:eastAsia="en-US" w:bidi="ar-EG"/>
    </w:rPr>
  </w:style>
  <w:style w:type="character" w:customStyle="1" w:styleId="Heading7Char">
    <w:name w:val="Heading 7 Char"/>
    <w:basedOn w:val="DefaultParagraphFont"/>
    <w:link w:val="Heading7"/>
    <w:rsid w:val="00932A8B"/>
    <w:rPr>
      <w:rFonts w:ascii="Dubai" w:hAnsi="Dubai" w:cs="Dubai"/>
      <w:b/>
      <w:bCs/>
      <w:kern w:val="14"/>
      <w:sz w:val="22"/>
      <w:szCs w:val="22"/>
      <w:lang w:eastAsia="en-US" w:bidi="ar-EG"/>
    </w:rPr>
  </w:style>
  <w:style w:type="character" w:customStyle="1" w:styleId="Heading8Char">
    <w:name w:val="Heading 8 Char"/>
    <w:basedOn w:val="DefaultParagraphFont"/>
    <w:link w:val="Heading8"/>
    <w:rsid w:val="00932A8B"/>
    <w:rPr>
      <w:rFonts w:ascii="Dubai" w:hAnsi="Dubai" w:cs="Dubai"/>
      <w:b/>
      <w:bCs/>
      <w:kern w:val="14"/>
      <w:sz w:val="22"/>
      <w:szCs w:val="22"/>
      <w:lang w:eastAsia="en-US" w:bidi="ar-EG"/>
    </w:rPr>
  </w:style>
  <w:style w:type="character" w:customStyle="1" w:styleId="Heading9Char">
    <w:name w:val="Heading 9 Char"/>
    <w:basedOn w:val="DefaultParagraphFont"/>
    <w:link w:val="Heading9"/>
    <w:rsid w:val="00932A8B"/>
    <w:rPr>
      <w:rFonts w:ascii="Dubai" w:hAnsi="Dubai" w:cs="Dubai"/>
      <w:b/>
      <w:bCs/>
      <w:kern w:val="14"/>
      <w:sz w:val="22"/>
      <w:szCs w:val="22"/>
      <w:lang w:eastAsia="en-US" w:bidi="ar-EG"/>
    </w:rPr>
  </w:style>
  <w:style w:type="character" w:customStyle="1" w:styleId="TabletextChar">
    <w:name w:val="Table_text Char"/>
    <w:link w:val="Tabletext"/>
    <w:qFormat/>
    <w:locked/>
    <w:rsid w:val="00932A8B"/>
    <w:rPr>
      <w:rFonts w:ascii="Dubai" w:eastAsia="SimSun" w:hAnsi="Dubai" w:cs="Dubai"/>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932A8B"/>
    <w:rPr>
      <w:rFonts w:ascii="Dubai" w:hAnsi="Dubai" w:cs="Dubai"/>
      <w:sz w:val="22"/>
      <w:szCs w:val="22"/>
      <w:lang w:eastAsia="en-US"/>
    </w:rPr>
  </w:style>
  <w:style w:type="paragraph" w:customStyle="1" w:styleId="AnnexNo0">
    <w:name w:val="Annex No"/>
    <w:basedOn w:val="Normal"/>
    <w:qFormat/>
    <w:rsid w:val="00932A8B"/>
    <w:pPr>
      <w:tabs>
        <w:tab w:val="clear" w:pos="1191"/>
        <w:tab w:val="clear" w:pos="1588"/>
        <w:tab w:val="clear" w:pos="1985"/>
      </w:tabs>
      <w:spacing w:before="360" w:after="120"/>
      <w:jc w:val="center"/>
    </w:pPr>
    <w:rPr>
      <w:rFonts w:eastAsiaTheme="minorEastAsia"/>
      <w:sz w:val="26"/>
      <w:szCs w:val="26"/>
      <w:lang w:eastAsia="zh-CN" w:bidi="ar-SY"/>
    </w:rPr>
  </w:style>
  <w:style w:type="paragraph" w:customStyle="1" w:styleId="enumlev10">
    <w:name w:val="enumlev 1"/>
    <w:basedOn w:val="Normal"/>
    <w:qFormat/>
    <w:rsid w:val="00932A8B"/>
    <w:pPr>
      <w:tabs>
        <w:tab w:val="clear" w:pos="1191"/>
        <w:tab w:val="clear" w:pos="1588"/>
        <w:tab w:val="clear" w:pos="1985"/>
      </w:tabs>
      <w:spacing w:before="80"/>
      <w:ind w:left="794" w:hanging="794"/>
      <w:outlineLvl w:val="0"/>
    </w:pPr>
    <w:rPr>
      <w:rFonts w:eastAsiaTheme="minorEastAsia"/>
      <w:lang w:eastAsia="zh-CN" w:bidi="ar-SY"/>
    </w:rPr>
  </w:style>
  <w:style w:type="paragraph" w:customStyle="1" w:styleId="Parttitle0">
    <w:name w:val="Part title"/>
    <w:basedOn w:val="Normal"/>
    <w:qFormat/>
    <w:rsid w:val="00932A8B"/>
    <w:pPr>
      <w:keepNext/>
      <w:keepLines/>
      <w:tabs>
        <w:tab w:val="clear" w:pos="1191"/>
        <w:tab w:val="clear" w:pos="1588"/>
        <w:tab w:val="clear" w:pos="1985"/>
      </w:tabs>
      <w:spacing w:after="360"/>
      <w:jc w:val="center"/>
    </w:pPr>
    <w:rPr>
      <w:rFonts w:eastAsiaTheme="minorEastAsia"/>
      <w:b/>
      <w:bCs/>
      <w:sz w:val="28"/>
      <w:szCs w:val="28"/>
      <w:lang w:eastAsia="zh-CN"/>
    </w:rPr>
  </w:style>
  <w:style w:type="paragraph" w:customStyle="1" w:styleId="Headingb0">
    <w:name w:val="Heading b"/>
    <w:basedOn w:val="Normal"/>
    <w:qFormat/>
    <w:rsid w:val="00932A8B"/>
    <w:pPr>
      <w:keepNext/>
      <w:tabs>
        <w:tab w:val="clear" w:pos="1191"/>
        <w:tab w:val="clear" w:pos="1588"/>
        <w:tab w:val="clear" w:pos="1985"/>
      </w:tabs>
      <w:spacing w:before="240"/>
      <w:ind w:left="1134" w:hanging="1134"/>
    </w:pPr>
    <w:rPr>
      <w:rFonts w:eastAsiaTheme="minorEastAsia"/>
      <w:b/>
      <w:bCs/>
      <w:lang w:eastAsia="zh-CN"/>
    </w:rPr>
  </w:style>
  <w:style w:type="character" w:customStyle="1" w:styleId="NoteChar">
    <w:name w:val="Note Char"/>
    <w:basedOn w:val="DefaultParagraphFont"/>
    <w:link w:val="Note"/>
    <w:locked/>
    <w:rsid w:val="00932A8B"/>
    <w:rPr>
      <w:rFonts w:ascii="Dubai" w:hAnsi="Dubai" w:cs="Dubai"/>
      <w:lang w:eastAsia="en-US" w:bidi="ar-EG"/>
    </w:rPr>
  </w:style>
  <w:style w:type="paragraph" w:customStyle="1" w:styleId="Annextitle0">
    <w:name w:val="Annex title"/>
    <w:basedOn w:val="AnnexNo0"/>
    <w:qFormat/>
    <w:rsid w:val="00932A8B"/>
    <w:pPr>
      <w:keepNext/>
      <w:keepLines/>
      <w:spacing w:before="120" w:after="360"/>
    </w:pPr>
    <w:rPr>
      <w:b/>
      <w:bCs/>
      <w:sz w:val="28"/>
      <w:szCs w:val="28"/>
    </w:rPr>
  </w:style>
  <w:style w:type="table" w:customStyle="1" w:styleId="TableGrid1">
    <w:name w:val="Table Grid1"/>
    <w:basedOn w:val="TableNormal"/>
    <w:next w:val="TableGrid"/>
    <w:uiPriority w:val="39"/>
    <w:qFormat/>
    <w:rsid w:val="00932A8B"/>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e">
    <w:name w:val="Footnote texte"/>
    <w:basedOn w:val="Normal"/>
    <w:qFormat/>
    <w:rsid w:val="00932A8B"/>
    <w:pPr>
      <w:tabs>
        <w:tab w:val="clear" w:pos="794"/>
        <w:tab w:val="clear" w:pos="1191"/>
        <w:tab w:val="clear" w:pos="1588"/>
        <w:tab w:val="clear" w:pos="1985"/>
        <w:tab w:val="left" w:pos="397"/>
      </w:tabs>
      <w:spacing w:before="60" w:line="168" w:lineRule="auto"/>
      <w:ind w:left="397" w:hanging="397"/>
    </w:pPr>
    <w:rPr>
      <w:rFonts w:eastAsia="SimSun"/>
      <w:sz w:val="20"/>
      <w:szCs w:val="20"/>
      <w:lang w:eastAsia="zh-CN"/>
    </w:rPr>
  </w:style>
  <w:style w:type="paragraph" w:customStyle="1" w:styleId="HeadingI0">
    <w:name w:val="Heading I"/>
    <w:basedOn w:val="Normal"/>
    <w:qFormat/>
    <w:rsid w:val="00932A8B"/>
    <w:pPr>
      <w:keepNext/>
      <w:keepLines/>
      <w:tabs>
        <w:tab w:val="clear" w:pos="1191"/>
        <w:tab w:val="clear" w:pos="1588"/>
        <w:tab w:val="clear" w:pos="1985"/>
      </w:tabs>
      <w:spacing w:before="160"/>
    </w:pPr>
    <w:rPr>
      <w:rFonts w:eastAsia="SimSun"/>
      <w:i/>
      <w:iCs/>
      <w:lang w:eastAsia="zh-CN"/>
    </w:rPr>
  </w:style>
  <w:style w:type="paragraph" w:customStyle="1" w:styleId="AgendaItem0">
    <w:name w:val="Agenda Item"/>
    <w:basedOn w:val="Normal"/>
    <w:qFormat/>
    <w:rsid w:val="00932A8B"/>
    <w:pPr>
      <w:tabs>
        <w:tab w:val="clear" w:pos="1191"/>
        <w:tab w:val="clear" w:pos="1588"/>
        <w:tab w:val="clear" w:pos="1985"/>
      </w:tabs>
      <w:spacing w:before="360" w:after="120"/>
      <w:jc w:val="center"/>
    </w:pPr>
    <w:rPr>
      <w:rFonts w:eastAsia="SimSun"/>
      <w:sz w:val="26"/>
      <w:szCs w:val="26"/>
      <w:lang w:eastAsia="zh-CN" w:bidi="ar-SY"/>
    </w:rPr>
  </w:style>
  <w:style w:type="paragraph" w:customStyle="1" w:styleId="Referencetitle">
    <w:name w:val="Reference title"/>
    <w:basedOn w:val="Normal"/>
    <w:qFormat/>
    <w:rsid w:val="00932A8B"/>
    <w:pPr>
      <w:keepNext/>
      <w:tabs>
        <w:tab w:val="clear" w:pos="1191"/>
        <w:tab w:val="clear" w:pos="1588"/>
        <w:tab w:val="clear" w:pos="1985"/>
      </w:tabs>
      <w:spacing w:after="360"/>
      <w:jc w:val="center"/>
    </w:pPr>
    <w:rPr>
      <w:rFonts w:eastAsia="SimSun"/>
      <w:lang w:eastAsia="zh-CN" w:bidi="ar-SY"/>
    </w:rPr>
  </w:style>
  <w:style w:type="paragraph" w:customStyle="1" w:styleId="AppendixNo0">
    <w:name w:val="Appendix No"/>
    <w:basedOn w:val="Normal"/>
    <w:qFormat/>
    <w:rsid w:val="00932A8B"/>
    <w:pPr>
      <w:keepNext/>
      <w:keepLines/>
      <w:tabs>
        <w:tab w:val="clear" w:pos="1191"/>
        <w:tab w:val="clear" w:pos="1588"/>
        <w:tab w:val="clear" w:pos="1985"/>
      </w:tabs>
      <w:spacing w:before="360" w:after="120"/>
      <w:jc w:val="center"/>
    </w:pPr>
    <w:rPr>
      <w:rFonts w:eastAsia="SimSun"/>
      <w:sz w:val="26"/>
      <w:szCs w:val="26"/>
      <w:lang w:eastAsia="zh-CN" w:bidi="ar-SY"/>
    </w:rPr>
  </w:style>
  <w:style w:type="paragraph" w:customStyle="1" w:styleId="Appendixtitle0">
    <w:name w:val="Appendix title"/>
    <w:basedOn w:val="Normal"/>
    <w:qFormat/>
    <w:rsid w:val="00932A8B"/>
    <w:pPr>
      <w:keepNext/>
      <w:keepLines/>
      <w:tabs>
        <w:tab w:val="clear" w:pos="1191"/>
        <w:tab w:val="clear" w:pos="1588"/>
        <w:tab w:val="clear" w:pos="1985"/>
      </w:tabs>
      <w:spacing w:after="360"/>
      <w:jc w:val="center"/>
    </w:pPr>
    <w:rPr>
      <w:rFonts w:eastAsia="SimSun"/>
      <w:b/>
      <w:bCs/>
      <w:sz w:val="28"/>
      <w:szCs w:val="28"/>
      <w:lang w:eastAsia="zh-CN"/>
    </w:rPr>
  </w:style>
  <w:style w:type="paragraph" w:customStyle="1" w:styleId="ArticleNo">
    <w:name w:val="Article No"/>
    <w:basedOn w:val="Normal"/>
    <w:qFormat/>
    <w:rsid w:val="00932A8B"/>
    <w:pPr>
      <w:keepNext/>
      <w:keepLines/>
      <w:tabs>
        <w:tab w:val="clear" w:pos="1191"/>
        <w:tab w:val="clear" w:pos="1588"/>
        <w:tab w:val="clear" w:pos="1985"/>
      </w:tabs>
      <w:spacing w:after="360"/>
      <w:jc w:val="center"/>
    </w:pPr>
    <w:rPr>
      <w:rFonts w:eastAsia="SimSun"/>
      <w:sz w:val="26"/>
      <w:szCs w:val="26"/>
      <w:lang w:eastAsia="zh-CN" w:bidi="ar-SY"/>
    </w:rPr>
  </w:style>
  <w:style w:type="paragraph" w:customStyle="1" w:styleId="Articletitle">
    <w:name w:val="Article title"/>
    <w:basedOn w:val="ArticleNo"/>
    <w:qFormat/>
    <w:rsid w:val="00932A8B"/>
    <w:rPr>
      <w:b/>
      <w:bCs/>
      <w:sz w:val="28"/>
      <w:szCs w:val="28"/>
    </w:rPr>
  </w:style>
  <w:style w:type="paragraph" w:customStyle="1" w:styleId="ChapterNo">
    <w:name w:val="Chapter No"/>
    <w:basedOn w:val="Normal"/>
    <w:qFormat/>
    <w:rsid w:val="00932A8B"/>
    <w:pPr>
      <w:keepNext/>
      <w:keepLines/>
      <w:tabs>
        <w:tab w:val="clear" w:pos="1191"/>
        <w:tab w:val="clear" w:pos="1588"/>
        <w:tab w:val="clear" w:pos="1985"/>
      </w:tabs>
      <w:spacing w:before="600" w:after="120"/>
      <w:jc w:val="center"/>
    </w:pPr>
    <w:rPr>
      <w:rFonts w:eastAsia="SimSun"/>
      <w:sz w:val="28"/>
      <w:szCs w:val="28"/>
      <w:lang w:eastAsia="zh-CN" w:bidi="ar-SY"/>
    </w:rPr>
  </w:style>
  <w:style w:type="paragraph" w:customStyle="1" w:styleId="Chaptertitle">
    <w:name w:val="Chapter title"/>
    <w:basedOn w:val="ChapterNo"/>
    <w:qFormat/>
    <w:rsid w:val="00932A8B"/>
    <w:pPr>
      <w:spacing w:before="120" w:after="600"/>
    </w:pPr>
    <w:rPr>
      <w:b/>
      <w:bCs/>
      <w:sz w:val="32"/>
      <w:szCs w:val="32"/>
    </w:rPr>
  </w:style>
  <w:style w:type="paragraph" w:customStyle="1" w:styleId="DecNo">
    <w:name w:val="Dec_No"/>
    <w:basedOn w:val="Normal"/>
    <w:qFormat/>
    <w:rsid w:val="00932A8B"/>
    <w:pPr>
      <w:keepNext/>
      <w:keepLines/>
      <w:tabs>
        <w:tab w:val="clear" w:pos="1191"/>
        <w:tab w:val="clear" w:pos="1588"/>
        <w:tab w:val="clear" w:pos="1985"/>
      </w:tabs>
      <w:spacing w:before="360"/>
      <w:jc w:val="center"/>
    </w:pPr>
    <w:rPr>
      <w:rFonts w:eastAsia="SimSun"/>
      <w:sz w:val="26"/>
      <w:szCs w:val="26"/>
      <w:lang w:eastAsia="zh-CN"/>
    </w:rPr>
  </w:style>
  <w:style w:type="paragraph" w:customStyle="1" w:styleId="Dectitle">
    <w:name w:val="Dec_title"/>
    <w:basedOn w:val="DecNo"/>
    <w:qFormat/>
    <w:rsid w:val="00932A8B"/>
    <w:pPr>
      <w:spacing w:before="120" w:after="360"/>
    </w:pPr>
    <w:rPr>
      <w:b/>
      <w:bCs/>
      <w:sz w:val="28"/>
      <w:szCs w:val="28"/>
    </w:rPr>
  </w:style>
  <w:style w:type="paragraph" w:customStyle="1" w:styleId="enumlev20">
    <w:name w:val="enumlev 2"/>
    <w:basedOn w:val="Normal"/>
    <w:next w:val="enumlev10"/>
    <w:qFormat/>
    <w:rsid w:val="00932A8B"/>
    <w:pPr>
      <w:tabs>
        <w:tab w:val="clear" w:pos="1191"/>
        <w:tab w:val="clear" w:pos="1588"/>
        <w:tab w:val="clear" w:pos="1985"/>
      </w:tabs>
      <w:spacing w:before="80"/>
      <w:ind w:left="1588" w:hanging="794"/>
      <w:outlineLvl w:val="1"/>
    </w:pPr>
    <w:rPr>
      <w:rFonts w:eastAsia="SimSun"/>
      <w:lang w:eastAsia="zh-CN"/>
    </w:rPr>
  </w:style>
  <w:style w:type="paragraph" w:customStyle="1" w:styleId="enumlev30">
    <w:name w:val="enumlev 3"/>
    <w:basedOn w:val="Normal"/>
    <w:qFormat/>
    <w:rsid w:val="00932A8B"/>
    <w:pPr>
      <w:tabs>
        <w:tab w:val="clear" w:pos="1191"/>
        <w:tab w:val="clear" w:pos="1588"/>
        <w:tab w:val="clear" w:pos="1985"/>
      </w:tabs>
      <w:spacing w:before="80"/>
      <w:ind w:left="2382" w:hanging="794"/>
      <w:outlineLvl w:val="2"/>
    </w:pPr>
    <w:rPr>
      <w:rFonts w:eastAsia="SimSun"/>
      <w:lang w:eastAsia="zh-CN" w:bidi="ar-SY"/>
    </w:rPr>
  </w:style>
  <w:style w:type="paragraph" w:customStyle="1" w:styleId="Figurelegend0">
    <w:name w:val="Figure legend"/>
    <w:basedOn w:val="Normal"/>
    <w:qFormat/>
    <w:rsid w:val="00932A8B"/>
    <w:pPr>
      <w:tabs>
        <w:tab w:val="clear" w:pos="1191"/>
        <w:tab w:val="clear" w:pos="1588"/>
        <w:tab w:val="clear" w:pos="1985"/>
      </w:tabs>
      <w:spacing w:before="60"/>
    </w:pPr>
    <w:rPr>
      <w:rFonts w:eastAsia="SimSun"/>
      <w:lang w:eastAsia="zh-CN" w:bidi="ar-SY"/>
    </w:rPr>
  </w:style>
  <w:style w:type="paragraph" w:customStyle="1" w:styleId="Referencetexte">
    <w:name w:val="Reference texte"/>
    <w:basedOn w:val="Normal"/>
    <w:qFormat/>
    <w:rsid w:val="00932A8B"/>
    <w:pPr>
      <w:tabs>
        <w:tab w:val="clear" w:pos="1191"/>
        <w:tab w:val="clear" w:pos="1588"/>
        <w:tab w:val="clear" w:pos="1985"/>
      </w:tabs>
    </w:pPr>
    <w:rPr>
      <w:rFonts w:eastAsia="SimSun"/>
      <w:lang w:eastAsia="zh-CN"/>
    </w:rPr>
  </w:style>
  <w:style w:type="paragraph" w:customStyle="1" w:styleId="PartNo0">
    <w:name w:val="Part No"/>
    <w:basedOn w:val="Normal"/>
    <w:qFormat/>
    <w:rsid w:val="00932A8B"/>
    <w:pPr>
      <w:keepNext/>
      <w:keepLines/>
      <w:tabs>
        <w:tab w:val="clear" w:pos="1191"/>
        <w:tab w:val="clear" w:pos="1588"/>
        <w:tab w:val="clear" w:pos="1985"/>
      </w:tabs>
      <w:spacing w:before="360" w:after="120"/>
      <w:jc w:val="center"/>
    </w:pPr>
    <w:rPr>
      <w:rFonts w:eastAsia="SimSun"/>
      <w:sz w:val="26"/>
      <w:szCs w:val="26"/>
      <w:lang w:eastAsia="zh-CN"/>
    </w:rPr>
  </w:style>
  <w:style w:type="paragraph" w:customStyle="1" w:styleId="Reftitle">
    <w:name w:val="Ref_title"/>
    <w:basedOn w:val="Normal"/>
    <w:qFormat/>
    <w:rsid w:val="00932A8B"/>
    <w:pPr>
      <w:keepNext/>
      <w:keepLines/>
      <w:tabs>
        <w:tab w:val="clear" w:pos="1191"/>
        <w:tab w:val="clear" w:pos="1588"/>
        <w:tab w:val="clear" w:pos="1985"/>
      </w:tabs>
      <w:spacing w:before="480" w:after="240"/>
      <w:jc w:val="center"/>
    </w:pPr>
    <w:rPr>
      <w:rFonts w:eastAsia="SimSun"/>
      <w:b/>
      <w:bCs/>
      <w:sz w:val="28"/>
      <w:szCs w:val="28"/>
      <w:lang w:eastAsia="zh-CN"/>
    </w:rPr>
  </w:style>
  <w:style w:type="paragraph" w:customStyle="1" w:styleId="Section10">
    <w:name w:val="Section 1"/>
    <w:basedOn w:val="Normal"/>
    <w:qFormat/>
    <w:rsid w:val="00932A8B"/>
    <w:pPr>
      <w:keepNext/>
      <w:tabs>
        <w:tab w:val="clear" w:pos="1191"/>
        <w:tab w:val="clear" w:pos="1588"/>
        <w:tab w:val="clear" w:pos="1985"/>
      </w:tabs>
      <w:spacing w:before="360" w:after="240"/>
      <w:jc w:val="center"/>
    </w:pPr>
    <w:rPr>
      <w:rFonts w:eastAsia="SimSun"/>
      <w:b/>
      <w:bCs/>
      <w:sz w:val="26"/>
      <w:szCs w:val="26"/>
      <w:lang w:eastAsia="zh-CN" w:bidi="ar-SY"/>
    </w:rPr>
  </w:style>
  <w:style w:type="paragraph" w:customStyle="1" w:styleId="Section20">
    <w:name w:val="Section 2"/>
    <w:basedOn w:val="Section10"/>
    <w:qFormat/>
    <w:rsid w:val="00932A8B"/>
    <w:pPr>
      <w:spacing w:before="240"/>
    </w:pPr>
    <w:rPr>
      <w:b w:val="0"/>
      <w:bCs w:val="0"/>
    </w:rPr>
  </w:style>
  <w:style w:type="paragraph" w:customStyle="1" w:styleId="SectionNo0">
    <w:name w:val="Section No"/>
    <w:basedOn w:val="Normal"/>
    <w:qFormat/>
    <w:rsid w:val="00932A8B"/>
    <w:pPr>
      <w:keepNext/>
      <w:keepLines/>
      <w:tabs>
        <w:tab w:val="clear" w:pos="1191"/>
        <w:tab w:val="clear" w:pos="1588"/>
        <w:tab w:val="clear" w:pos="1985"/>
      </w:tabs>
      <w:spacing w:before="360" w:after="120"/>
      <w:jc w:val="center"/>
    </w:pPr>
    <w:rPr>
      <w:rFonts w:eastAsia="SimSun"/>
      <w:sz w:val="26"/>
      <w:szCs w:val="26"/>
      <w:lang w:eastAsia="zh-CN"/>
    </w:rPr>
  </w:style>
  <w:style w:type="paragraph" w:customStyle="1" w:styleId="Sectiontitle0">
    <w:name w:val="Section title"/>
    <w:basedOn w:val="Normal"/>
    <w:qFormat/>
    <w:rsid w:val="00932A8B"/>
    <w:pPr>
      <w:keepNext/>
      <w:keepLines/>
      <w:tabs>
        <w:tab w:val="clear" w:pos="1191"/>
        <w:tab w:val="clear" w:pos="1588"/>
        <w:tab w:val="clear" w:pos="1985"/>
      </w:tabs>
      <w:spacing w:after="360"/>
      <w:jc w:val="center"/>
    </w:pPr>
    <w:rPr>
      <w:rFonts w:eastAsia="SimSun"/>
      <w:b/>
      <w:bCs/>
      <w:sz w:val="28"/>
      <w:szCs w:val="28"/>
      <w:lang w:eastAsia="zh-CN" w:bidi="ar-SY"/>
    </w:rPr>
  </w:style>
  <w:style w:type="paragraph" w:customStyle="1" w:styleId="FigureNo0">
    <w:name w:val="Figure No"/>
    <w:basedOn w:val="Normal"/>
    <w:qFormat/>
    <w:rsid w:val="00932A8B"/>
    <w:pPr>
      <w:keepNext/>
      <w:tabs>
        <w:tab w:val="clear" w:pos="1191"/>
        <w:tab w:val="clear" w:pos="1588"/>
        <w:tab w:val="clear" w:pos="1985"/>
      </w:tabs>
      <w:spacing w:before="240" w:after="120"/>
      <w:jc w:val="center"/>
    </w:pPr>
    <w:rPr>
      <w:rFonts w:eastAsia="SimSun"/>
      <w:lang w:eastAsia="zh-CN" w:bidi="ar-SY"/>
    </w:rPr>
  </w:style>
  <w:style w:type="paragraph" w:customStyle="1" w:styleId="Figuretitle0">
    <w:name w:val="Figure title"/>
    <w:basedOn w:val="Normal"/>
    <w:qFormat/>
    <w:rsid w:val="00932A8B"/>
    <w:pPr>
      <w:keepNext/>
      <w:tabs>
        <w:tab w:val="clear" w:pos="1191"/>
        <w:tab w:val="clear" w:pos="1588"/>
        <w:tab w:val="clear" w:pos="1985"/>
      </w:tabs>
      <w:spacing w:after="240"/>
      <w:jc w:val="center"/>
    </w:pPr>
    <w:rPr>
      <w:rFonts w:eastAsia="SimSun"/>
      <w:b/>
      <w:bCs/>
      <w:lang w:eastAsia="zh-CN"/>
    </w:rPr>
  </w:style>
  <w:style w:type="paragraph" w:customStyle="1" w:styleId="TableNo0">
    <w:name w:val="Table No"/>
    <w:basedOn w:val="Normal"/>
    <w:qFormat/>
    <w:rsid w:val="00932A8B"/>
    <w:pPr>
      <w:keepNext/>
      <w:tabs>
        <w:tab w:val="clear" w:pos="1191"/>
        <w:tab w:val="clear" w:pos="1588"/>
        <w:tab w:val="clear" w:pos="1985"/>
      </w:tabs>
      <w:spacing w:before="240" w:after="120"/>
      <w:jc w:val="center"/>
    </w:pPr>
    <w:rPr>
      <w:rFonts w:eastAsia="SimSun"/>
      <w:lang w:eastAsia="zh-CN" w:bidi="ar-SY"/>
    </w:rPr>
  </w:style>
  <w:style w:type="paragraph" w:customStyle="1" w:styleId="Tabletitle0">
    <w:name w:val="Table title"/>
    <w:basedOn w:val="TableNo0"/>
    <w:qFormat/>
    <w:rsid w:val="00932A8B"/>
    <w:pPr>
      <w:spacing w:before="120" w:after="240"/>
    </w:pPr>
    <w:rPr>
      <w:b/>
      <w:bCs/>
    </w:rPr>
  </w:style>
  <w:style w:type="paragraph" w:customStyle="1" w:styleId="TableHead0">
    <w:name w:val="Table Head"/>
    <w:basedOn w:val="Normal"/>
    <w:qFormat/>
    <w:rsid w:val="00932A8B"/>
    <w:pPr>
      <w:keepNext/>
      <w:tabs>
        <w:tab w:val="clear" w:pos="1191"/>
        <w:tab w:val="clear" w:pos="1588"/>
        <w:tab w:val="clear" w:pos="1985"/>
      </w:tabs>
      <w:spacing w:before="60" w:after="60" w:line="260" w:lineRule="exact"/>
      <w:jc w:val="center"/>
    </w:pPr>
    <w:rPr>
      <w:rFonts w:eastAsia="SimSun"/>
      <w:b/>
      <w:bCs/>
      <w:sz w:val="20"/>
      <w:szCs w:val="20"/>
      <w:lang w:eastAsia="zh-CN"/>
    </w:rPr>
  </w:style>
  <w:style w:type="paragraph" w:customStyle="1" w:styleId="Tabletexte">
    <w:name w:val="Table texte"/>
    <w:basedOn w:val="Normal"/>
    <w:qFormat/>
    <w:rsid w:val="00932A8B"/>
    <w:pPr>
      <w:tabs>
        <w:tab w:val="clear" w:pos="1191"/>
        <w:tab w:val="clear" w:pos="1588"/>
        <w:tab w:val="clear" w:pos="1985"/>
      </w:tabs>
      <w:spacing w:before="60" w:after="60" w:line="260" w:lineRule="exact"/>
    </w:pPr>
    <w:rPr>
      <w:rFonts w:eastAsia="SimSun"/>
      <w:sz w:val="20"/>
      <w:szCs w:val="20"/>
      <w:lang w:eastAsia="zh-CN" w:bidi="ar-SY"/>
    </w:rPr>
  </w:style>
  <w:style w:type="paragraph" w:customStyle="1" w:styleId="VolumeNo">
    <w:name w:val="Volume No"/>
    <w:basedOn w:val="Normal"/>
    <w:qFormat/>
    <w:rsid w:val="00932A8B"/>
    <w:pPr>
      <w:keepNext/>
      <w:tabs>
        <w:tab w:val="clear" w:pos="1191"/>
        <w:tab w:val="clear" w:pos="1588"/>
        <w:tab w:val="clear" w:pos="1985"/>
      </w:tabs>
      <w:spacing w:before="360" w:after="120"/>
      <w:jc w:val="center"/>
    </w:pPr>
    <w:rPr>
      <w:rFonts w:eastAsia="SimSun"/>
      <w:sz w:val="26"/>
      <w:szCs w:val="26"/>
      <w:lang w:eastAsia="zh-CN" w:bidi="ar-SY"/>
    </w:rPr>
  </w:style>
  <w:style w:type="paragraph" w:customStyle="1" w:styleId="Volumetitle0">
    <w:name w:val="Volume title"/>
    <w:basedOn w:val="VolumeNo"/>
    <w:qFormat/>
    <w:rsid w:val="00932A8B"/>
    <w:pPr>
      <w:spacing w:before="120" w:after="360"/>
    </w:pPr>
    <w:rPr>
      <w:b/>
      <w:bCs/>
      <w:sz w:val="28"/>
      <w:szCs w:val="28"/>
    </w:rPr>
  </w:style>
  <w:style w:type="paragraph" w:customStyle="1" w:styleId="OpinionNo0">
    <w:name w:val="Opinion No"/>
    <w:basedOn w:val="Normal"/>
    <w:qFormat/>
    <w:rsid w:val="00932A8B"/>
    <w:pPr>
      <w:keepNext/>
      <w:keepLines/>
      <w:tabs>
        <w:tab w:val="clear" w:pos="1191"/>
        <w:tab w:val="clear" w:pos="1588"/>
        <w:tab w:val="clear" w:pos="1985"/>
      </w:tabs>
      <w:spacing w:before="360" w:after="120"/>
      <w:jc w:val="center"/>
    </w:pPr>
    <w:rPr>
      <w:rFonts w:eastAsia="SimSun"/>
      <w:sz w:val="26"/>
      <w:szCs w:val="26"/>
      <w:lang w:eastAsia="zh-CN"/>
    </w:rPr>
  </w:style>
  <w:style w:type="paragraph" w:customStyle="1" w:styleId="Opiniontitle0">
    <w:name w:val="Opinion title"/>
    <w:basedOn w:val="Normal"/>
    <w:qFormat/>
    <w:rsid w:val="00932A8B"/>
    <w:pPr>
      <w:keepNext/>
      <w:keepLines/>
      <w:tabs>
        <w:tab w:val="clear" w:pos="1191"/>
        <w:tab w:val="clear" w:pos="1588"/>
        <w:tab w:val="clear" w:pos="1985"/>
      </w:tabs>
      <w:spacing w:after="360"/>
      <w:jc w:val="center"/>
    </w:pPr>
    <w:rPr>
      <w:rFonts w:eastAsia="SimSun"/>
      <w:b/>
      <w:bCs/>
      <w:sz w:val="28"/>
      <w:szCs w:val="28"/>
      <w:lang w:eastAsia="zh-CN"/>
    </w:rPr>
  </w:style>
  <w:style w:type="table" w:customStyle="1" w:styleId="TableGrid2">
    <w:name w:val="Table Grid2"/>
    <w:basedOn w:val="TableNormal"/>
    <w:next w:val="TableGrid"/>
    <w:uiPriority w:val="39"/>
    <w:qFormat/>
    <w:rsid w:val="00932A8B"/>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gend0">
    <w:name w:val="Table legend"/>
    <w:basedOn w:val="Normal"/>
    <w:qFormat/>
    <w:rsid w:val="00932A8B"/>
    <w:pPr>
      <w:tabs>
        <w:tab w:val="clear" w:pos="1191"/>
        <w:tab w:val="clear" w:pos="1588"/>
        <w:tab w:val="clear" w:pos="1985"/>
      </w:tabs>
      <w:spacing w:before="80"/>
    </w:pPr>
    <w:rPr>
      <w:rFonts w:eastAsia="SimSun"/>
      <w:lang w:eastAsia="zh-CN" w:bidi="ar-SY"/>
    </w:rPr>
  </w:style>
  <w:style w:type="table" w:customStyle="1" w:styleId="TableGridLight1">
    <w:name w:val="Table Grid Light1"/>
    <w:basedOn w:val="TableNormal"/>
    <w:next w:val="TableGridLight"/>
    <w:uiPriority w:val="40"/>
    <w:rsid w:val="00932A8B"/>
    <w:pPr>
      <w:spacing w:before="120"/>
      <w:jc w:val="both"/>
    </w:pPr>
    <w:rPr>
      <w:rFonts w:ascii="Times New Roman" w:hAnsi="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list1">
    <w:name w:val="Bullet list 1"/>
    <w:basedOn w:val="Normal"/>
    <w:rsid w:val="00932A8B"/>
    <w:pPr>
      <w:ind w:left="794" w:hanging="794"/>
    </w:pPr>
  </w:style>
  <w:style w:type="paragraph" w:customStyle="1" w:styleId="Normalcenteraligned">
    <w:name w:val="Normal center aligned"/>
    <w:basedOn w:val="Normal"/>
    <w:rsid w:val="00932A8B"/>
    <w:pPr>
      <w:jc w:val="center"/>
    </w:pPr>
  </w:style>
  <w:style w:type="character" w:customStyle="1" w:styleId="Left-to-Right">
    <w:name w:val="Left-to-Right"/>
    <w:rsid w:val="00932A8B"/>
  </w:style>
  <w:style w:type="character" w:customStyle="1" w:styleId="Left-to-Rightbold">
    <w:name w:val="Left-to-Right bold"/>
    <w:rsid w:val="00932A8B"/>
    <w:rPr>
      <w:b/>
      <w:bCs/>
    </w:rPr>
  </w:style>
  <w:style w:type="character" w:customStyle="1" w:styleId="FollowedHyperlink1">
    <w:name w:val="FollowedHyperlink1"/>
    <w:basedOn w:val="DefaultParagraphFont"/>
    <w:uiPriority w:val="99"/>
    <w:unhideWhenUsed/>
    <w:rsid w:val="00932A8B"/>
    <w:rPr>
      <w:color w:val="954F72"/>
      <w:u w:val="single"/>
    </w:rPr>
  </w:style>
  <w:style w:type="character" w:customStyle="1" w:styleId="apple-converted-space">
    <w:name w:val="apple-converted-space"/>
    <w:basedOn w:val="DefaultParagraphFont"/>
    <w:rsid w:val="00932A8B"/>
  </w:style>
  <w:style w:type="paragraph" w:customStyle="1" w:styleId="Tablehead1">
    <w:name w:val="Table head"/>
    <w:basedOn w:val="Normal"/>
    <w:rsid w:val="00932A8B"/>
    <w:pPr>
      <w:jc w:val="center"/>
    </w:pPr>
    <w:rPr>
      <w:b/>
      <w:bCs/>
    </w:rPr>
  </w:style>
  <w:style w:type="paragraph" w:customStyle="1" w:styleId="Tabletext0">
    <w:name w:val="Table text"/>
    <w:basedOn w:val="Normal"/>
    <w:rsid w:val="00932A8B"/>
  </w:style>
  <w:style w:type="character" w:customStyle="1" w:styleId="Right-to-Left">
    <w:name w:val="Right-to-Left"/>
    <w:rsid w:val="00932A8B"/>
  </w:style>
  <w:style w:type="paragraph" w:styleId="Revision">
    <w:name w:val="Revision"/>
    <w:hidden/>
    <w:uiPriority w:val="99"/>
    <w:semiHidden/>
    <w:rsid w:val="00932A8B"/>
    <w:rPr>
      <w:rFonts w:ascii="Dubai" w:eastAsia="SimSun" w:hAnsi="Dubai" w:cs="Dubai"/>
      <w:sz w:val="22"/>
      <w:szCs w:val="22"/>
    </w:rPr>
  </w:style>
  <w:style w:type="paragraph" w:customStyle="1" w:styleId="TableNotitle">
    <w:name w:val="Table_No &amp; title"/>
    <w:basedOn w:val="Normal"/>
    <w:next w:val="Normal"/>
    <w:qFormat/>
    <w:rsid w:val="00932A8B"/>
    <w:pPr>
      <w:keepNext/>
      <w:keepLines/>
      <w:overflowPunct w:val="0"/>
      <w:autoSpaceDE w:val="0"/>
      <w:autoSpaceDN w:val="0"/>
      <w:bidi w:val="0"/>
      <w:adjustRightInd w:val="0"/>
      <w:spacing w:before="360" w:after="120" w:line="240" w:lineRule="auto"/>
      <w:jc w:val="center"/>
      <w:textAlignment w:val="baseline"/>
    </w:pPr>
    <w:rPr>
      <w:rFonts w:ascii="Times New Roman" w:eastAsia="MS Mincho" w:hAnsi="Times New Roman" w:cs="Simplified Arabic" w:hint="cs"/>
      <w:b/>
      <w:sz w:val="24"/>
      <w:szCs w:val="20"/>
      <w:lang w:eastAsia="zh-CN"/>
    </w:rPr>
  </w:style>
  <w:style w:type="character" w:customStyle="1" w:styleId="HeadingbChar">
    <w:name w:val="Heading_b Char"/>
    <w:link w:val="Headingb"/>
    <w:qFormat/>
    <w:locked/>
    <w:rsid w:val="00932A8B"/>
    <w:rPr>
      <w:rFonts w:ascii="Dubai" w:hAnsi="Dubai" w:cs="Dubai"/>
      <w:b/>
      <w:bCs/>
      <w:kern w:val="14"/>
      <w:sz w:val="24"/>
      <w:szCs w:val="24"/>
      <w:lang w:eastAsia="en-US" w:bidi="ar-EG"/>
    </w:rPr>
  </w:style>
  <w:style w:type="paragraph" w:customStyle="1" w:styleId="Figure">
    <w:name w:val="Figure"/>
    <w:basedOn w:val="Normal"/>
    <w:qFormat/>
    <w:rsid w:val="00932A8B"/>
    <w:pPr>
      <w:tabs>
        <w:tab w:val="clear" w:pos="1191"/>
        <w:tab w:val="clear" w:pos="1588"/>
        <w:tab w:val="clear" w:pos="1985"/>
      </w:tabs>
    </w:pPr>
    <w:rPr>
      <w:rFonts w:eastAsia="SimSun"/>
      <w:lang w:eastAsia="zh-CN"/>
    </w:rPr>
  </w:style>
  <w:style w:type="paragraph" w:customStyle="1" w:styleId="AnnexNotitle">
    <w:name w:val="Annex_No &amp; title"/>
    <w:basedOn w:val="Normal"/>
    <w:next w:val="Normal"/>
    <w:rsid w:val="00932A8B"/>
    <w:pPr>
      <w:keepNext/>
      <w:keepLines/>
      <w:overflowPunct w:val="0"/>
      <w:autoSpaceDE w:val="0"/>
      <w:autoSpaceDN w:val="0"/>
      <w:bidi w:val="0"/>
      <w:adjustRightInd w:val="0"/>
      <w:spacing w:before="480" w:line="240" w:lineRule="auto"/>
      <w:jc w:val="center"/>
      <w:textAlignment w:val="baseline"/>
    </w:pPr>
    <w:rPr>
      <w:rFonts w:ascii="Times New Roman" w:hAnsiTheme="minorHAnsi" w:cs="Simplified Arabic" w:hint="cs"/>
      <w:b/>
      <w:sz w:val="28"/>
      <w:szCs w:val="20"/>
      <w:lang w:val="en-GB"/>
    </w:rPr>
  </w:style>
  <w:style w:type="character" w:customStyle="1" w:styleId="Appdef">
    <w:name w:val="App_def"/>
    <w:basedOn w:val="DefaultParagraphFont"/>
    <w:rsid w:val="00932A8B"/>
    <w:rPr>
      <w:rFonts w:ascii="Times New Roman" w:hAnsi="Times New Roman" w:cs="Times New Roman"/>
      <w:b/>
    </w:rPr>
  </w:style>
  <w:style w:type="character" w:customStyle="1" w:styleId="Appref">
    <w:name w:val="App_ref"/>
    <w:basedOn w:val="DefaultParagraphFont"/>
    <w:rsid w:val="00932A8B"/>
    <w:rPr>
      <w:rFonts w:cs="Times New Roman"/>
    </w:rPr>
  </w:style>
  <w:style w:type="paragraph" w:customStyle="1" w:styleId="AppendixNotitle">
    <w:name w:val="Appendix_No &amp; title"/>
    <w:basedOn w:val="AnnexNotitle"/>
    <w:next w:val="Normal"/>
    <w:rsid w:val="00932A8B"/>
  </w:style>
  <w:style w:type="paragraph" w:customStyle="1" w:styleId="Artheading">
    <w:name w:val="Art_heading"/>
    <w:basedOn w:val="Normal"/>
    <w:next w:val="Normal"/>
    <w:rsid w:val="00932A8B"/>
    <w:pPr>
      <w:tabs>
        <w:tab w:val="clear" w:pos="794"/>
        <w:tab w:val="clear" w:pos="1191"/>
        <w:tab w:val="clear" w:pos="1588"/>
        <w:tab w:val="clear" w:pos="1985"/>
      </w:tabs>
      <w:bidi w:val="0"/>
      <w:spacing w:before="480" w:line="240" w:lineRule="auto"/>
      <w:jc w:val="center"/>
    </w:pPr>
    <w:rPr>
      <w:rFonts w:ascii="Times New Roman" w:eastAsiaTheme="minorHAnsi" w:hAnsiTheme="minorHAnsi" w:cs="Simplified Arabic" w:hint="cs"/>
      <w:b/>
      <w:sz w:val="28"/>
      <w:szCs w:val="30"/>
      <w:lang w:val="en-GB"/>
    </w:rPr>
  </w:style>
  <w:style w:type="paragraph" w:customStyle="1" w:styleId="ASN1">
    <w:name w:val="ASN.1"/>
    <w:basedOn w:val="Normal"/>
    <w:rsid w:val="00932A8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bidi w:val="0"/>
      <w:spacing w:before="0" w:line="240" w:lineRule="auto"/>
      <w:jc w:val="left"/>
    </w:pPr>
    <w:rPr>
      <w:rFonts w:ascii="Courier New" w:eastAsiaTheme="minorHAnsi" w:hAnsi="Courier New" w:cs="Simplified Arabic" w:hint="cs"/>
      <w:b/>
      <w:noProof/>
      <w:sz w:val="20"/>
      <w:szCs w:val="30"/>
      <w:lang w:val="en-GB"/>
    </w:rPr>
  </w:style>
  <w:style w:type="paragraph" w:customStyle="1" w:styleId="ChapNo0">
    <w:name w:val="Chap_No"/>
    <w:basedOn w:val="Normal"/>
    <w:next w:val="Normal"/>
    <w:rsid w:val="00932A8B"/>
    <w:pPr>
      <w:keepNext/>
      <w:keepLines/>
      <w:tabs>
        <w:tab w:val="clear" w:pos="794"/>
        <w:tab w:val="clear" w:pos="1191"/>
        <w:tab w:val="clear" w:pos="1588"/>
        <w:tab w:val="clear" w:pos="1985"/>
      </w:tabs>
      <w:bidi w:val="0"/>
      <w:spacing w:before="480" w:line="240" w:lineRule="auto"/>
      <w:jc w:val="center"/>
    </w:pPr>
    <w:rPr>
      <w:rFonts w:ascii="Times New Roman" w:eastAsiaTheme="minorHAnsi" w:hAnsiTheme="minorHAnsi" w:cs="Simplified Arabic" w:hint="cs"/>
      <w:b/>
      <w:sz w:val="28"/>
      <w:szCs w:val="30"/>
      <w:lang w:val="en-GB"/>
    </w:rPr>
  </w:style>
  <w:style w:type="paragraph" w:customStyle="1" w:styleId="Equation">
    <w:name w:val="Equation"/>
    <w:basedOn w:val="Normal"/>
    <w:rsid w:val="00932A8B"/>
    <w:pPr>
      <w:tabs>
        <w:tab w:val="clear" w:pos="794"/>
        <w:tab w:val="clear" w:pos="1191"/>
        <w:tab w:val="clear" w:pos="1588"/>
        <w:tab w:val="clear" w:pos="1985"/>
        <w:tab w:val="center" w:pos="4820"/>
        <w:tab w:val="right" w:pos="9639"/>
      </w:tabs>
      <w:bidi w:val="0"/>
      <w:spacing w:line="240" w:lineRule="auto"/>
      <w:jc w:val="left"/>
    </w:pPr>
    <w:rPr>
      <w:rFonts w:ascii="Times New Roman" w:eastAsiaTheme="minorHAnsi" w:hAnsiTheme="minorHAnsi" w:cs="Simplified Arabic" w:hint="cs"/>
      <w:sz w:val="24"/>
      <w:szCs w:val="30"/>
      <w:lang w:val="en-GB"/>
    </w:rPr>
  </w:style>
  <w:style w:type="paragraph" w:customStyle="1" w:styleId="FigureNotitle">
    <w:name w:val="Figure_No &amp; title"/>
    <w:basedOn w:val="Normal"/>
    <w:next w:val="Normal"/>
    <w:qFormat/>
    <w:rsid w:val="00932A8B"/>
    <w:pPr>
      <w:keepLines/>
      <w:overflowPunct w:val="0"/>
      <w:autoSpaceDE w:val="0"/>
      <w:autoSpaceDN w:val="0"/>
      <w:bidi w:val="0"/>
      <w:adjustRightInd w:val="0"/>
      <w:spacing w:before="240" w:after="120" w:line="240" w:lineRule="auto"/>
      <w:jc w:val="center"/>
      <w:textAlignment w:val="baseline"/>
    </w:pPr>
    <w:rPr>
      <w:rFonts w:ascii="Times New Roman" w:eastAsiaTheme="minorHAnsi" w:hAnsiTheme="minorHAnsi" w:cs="Simplified Arabic" w:hint="cs"/>
      <w:b/>
      <w:sz w:val="24"/>
      <w:szCs w:val="20"/>
      <w:lang w:val="en-GB"/>
    </w:rPr>
  </w:style>
  <w:style w:type="paragraph" w:customStyle="1" w:styleId="FigureNoBR">
    <w:name w:val="Figure_No_BR"/>
    <w:basedOn w:val="Normal"/>
    <w:next w:val="Normal"/>
    <w:rsid w:val="00932A8B"/>
    <w:pPr>
      <w:keepNext/>
      <w:keepLines/>
      <w:tabs>
        <w:tab w:val="clear" w:pos="794"/>
        <w:tab w:val="clear" w:pos="1191"/>
        <w:tab w:val="clear" w:pos="1588"/>
        <w:tab w:val="clear" w:pos="1985"/>
      </w:tabs>
      <w:bidi w:val="0"/>
      <w:spacing w:before="480" w:after="120" w:line="240" w:lineRule="auto"/>
      <w:jc w:val="center"/>
    </w:pPr>
    <w:rPr>
      <w:rFonts w:ascii="Times New Roman" w:eastAsiaTheme="minorHAnsi" w:hAnsiTheme="minorHAnsi" w:cs="Simplified Arabic" w:hint="cs"/>
      <w:sz w:val="24"/>
      <w:szCs w:val="30"/>
      <w:lang w:val="en-GB"/>
    </w:rPr>
  </w:style>
  <w:style w:type="paragraph" w:customStyle="1" w:styleId="TabletitleBR">
    <w:name w:val="Table_title_BR"/>
    <w:basedOn w:val="Normal"/>
    <w:next w:val="Normal"/>
    <w:rsid w:val="00932A8B"/>
    <w:pPr>
      <w:keepNext/>
      <w:keepLines/>
      <w:tabs>
        <w:tab w:val="clear" w:pos="794"/>
        <w:tab w:val="clear" w:pos="1191"/>
        <w:tab w:val="clear" w:pos="1588"/>
        <w:tab w:val="clear" w:pos="1985"/>
      </w:tabs>
      <w:bidi w:val="0"/>
      <w:spacing w:before="0" w:after="120" w:line="240" w:lineRule="auto"/>
      <w:jc w:val="center"/>
    </w:pPr>
    <w:rPr>
      <w:rFonts w:ascii="Times New Roman" w:eastAsiaTheme="minorHAnsi" w:hAnsiTheme="minorHAnsi" w:cs="Simplified Arabic" w:hint="cs"/>
      <w:b/>
      <w:sz w:val="24"/>
      <w:szCs w:val="30"/>
      <w:lang w:val="en-GB"/>
    </w:rPr>
  </w:style>
  <w:style w:type="paragraph" w:customStyle="1" w:styleId="FiguretitleBR">
    <w:name w:val="Figure_title_BR"/>
    <w:basedOn w:val="TabletitleBR"/>
    <w:next w:val="Normal"/>
    <w:rsid w:val="00932A8B"/>
    <w:pPr>
      <w:keepNext w:val="0"/>
      <w:spacing w:after="480"/>
    </w:pPr>
  </w:style>
  <w:style w:type="paragraph" w:customStyle="1" w:styleId="Figurewithouttitle">
    <w:name w:val="Figure_without_title"/>
    <w:basedOn w:val="Normal"/>
    <w:next w:val="Normal"/>
    <w:rsid w:val="00932A8B"/>
    <w:pPr>
      <w:keepLines/>
      <w:tabs>
        <w:tab w:val="clear" w:pos="794"/>
        <w:tab w:val="clear" w:pos="1191"/>
        <w:tab w:val="clear" w:pos="1588"/>
        <w:tab w:val="clear" w:pos="1985"/>
      </w:tabs>
      <w:bidi w:val="0"/>
      <w:spacing w:before="240" w:after="120" w:line="240" w:lineRule="auto"/>
      <w:jc w:val="center"/>
    </w:pPr>
    <w:rPr>
      <w:rFonts w:ascii="Times New Roman" w:eastAsiaTheme="minorHAnsi" w:hAnsiTheme="minorHAnsi" w:cs="Simplified Arabic" w:hint="cs"/>
      <w:sz w:val="24"/>
      <w:szCs w:val="30"/>
      <w:lang w:val="en-GB"/>
    </w:rPr>
  </w:style>
  <w:style w:type="paragraph" w:customStyle="1" w:styleId="FirstFooter">
    <w:name w:val="FirstFooter"/>
    <w:basedOn w:val="Footer"/>
    <w:rsid w:val="00932A8B"/>
    <w:pPr>
      <w:tabs>
        <w:tab w:val="clear" w:pos="794"/>
        <w:tab w:val="clear" w:pos="1191"/>
        <w:tab w:val="clear" w:pos="1588"/>
        <w:tab w:val="clear" w:pos="1985"/>
        <w:tab w:val="clear" w:pos="5812"/>
        <w:tab w:val="clear" w:pos="9639"/>
      </w:tabs>
      <w:spacing w:before="40" w:line="240" w:lineRule="auto"/>
      <w:jc w:val="left"/>
    </w:pPr>
    <w:rPr>
      <w:rFonts w:ascii="Times New Roman" w:eastAsia="MS Mincho" w:hAnsi="Calibri" w:cs="Simplified Arabic" w:hint="cs"/>
      <w:sz w:val="20"/>
      <w:szCs w:val="20"/>
      <w:lang w:val="en-GB"/>
    </w:rPr>
  </w:style>
  <w:style w:type="paragraph" w:customStyle="1" w:styleId="FooterQP">
    <w:name w:val="Footer_QP"/>
    <w:basedOn w:val="Normal"/>
    <w:rsid w:val="00932A8B"/>
    <w:pPr>
      <w:tabs>
        <w:tab w:val="clear" w:pos="794"/>
        <w:tab w:val="clear" w:pos="1191"/>
        <w:tab w:val="clear" w:pos="1588"/>
        <w:tab w:val="clear" w:pos="1985"/>
        <w:tab w:val="left" w:pos="907"/>
        <w:tab w:val="right" w:pos="8789"/>
        <w:tab w:val="right" w:pos="9639"/>
      </w:tabs>
      <w:bidi w:val="0"/>
      <w:spacing w:before="0" w:line="240" w:lineRule="auto"/>
      <w:jc w:val="left"/>
    </w:pPr>
    <w:rPr>
      <w:rFonts w:ascii="Times New Roman" w:eastAsiaTheme="minorHAnsi" w:hAnsiTheme="minorHAnsi" w:cs="Simplified Arabic" w:hint="cs"/>
      <w:b/>
      <w:szCs w:val="30"/>
      <w:lang w:val="en-GB"/>
    </w:rPr>
  </w:style>
  <w:style w:type="paragraph" w:customStyle="1" w:styleId="Formal">
    <w:name w:val="Formal"/>
    <w:basedOn w:val="Normal"/>
    <w:rsid w:val="00932A8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bidi w:val="0"/>
      <w:spacing w:before="0" w:line="240" w:lineRule="auto"/>
      <w:jc w:val="left"/>
    </w:pPr>
    <w:rPr>
      <w:rFonts w:ascii="Courier New" w:eastAsia="SimSun" w:hAnsi="Courier New" w:cs="Simplified Arabic" w:hint="cs"/>
      <w:noProof/>
      <w:sz w:val="20"/>
      <w:szCs w:val="20"/>
      <w:lang w:val="en-GB"/>
    </w:rPr>
  </w:style>
  <w:style w:type="paragraph" w:customStyle="1" w:styleId="Index11">
    <w:name w:val="Index 11"/>
    <w:basedOn w:val="Normal"/>
    <w:next w:val="Normal"/>
    <w:uiPriority w:val="99"/>
    <w:semiHidden/>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paragraph" w:customStyle="1" w:styleId="Index21">
    <w:name w:val="Index 21"/>
    <w:basedOn w:val="Normal"/>
    <w:next w:val="Normal"/>
    <w:uiPriority w:val="99"/>
    <w:semiHidden/>
    <w:rsid w:val="00932A8B"/>
    <w:pPr>
      <w:tabs>
        <w:tab w:val="clear" w:pos="794"/>
        <w:tab w:val="clear" w:pos="1191"/>
        <w:tab w:val="clear" w:pos="1588"/>
        <w:tab w:val="clear" w:pos="1985"/>
      </w:tabs>
      <w:bidi w:val="0"/>
      <w:spacing w:line="240" w:lineRule="auto"/>
      <w:ind w:left="283"/>
      <w:jc w:val="left"/>
    </w:pPr>
    <w:rPr>
      <w:rFonts w:ascii="Times New Roman" w:eastAsiaTheme="minorHAnsi" w:hAnsiTheme="minorHAnsi" w:cs="Simplified Arabic" w:hint="cs"/>
      <w:sz w:val="24"/>
      <w:szCs w:val="30"/>
      <w:lang w:val="en-GB"/>
    </w:rPr>
  </w:style>
  <w:style w:type="paragraph" w:customStyle="1" w:styleId="Index31">
    <w:name w:val="Index 31"/>
    <w:basedOn w:val="Normal"/>
    <w:next w:val="Normal"/>
    <w:uiPriority w:val="99"/>
    <w:semiHidden/>
    <w:rsid w:val="00932A8B"/>
    <w:pPr>
      <w:tabs>
        <w:tab w:val="clear" w:pos="794"/>
        <w:tab w:val="clear" w:pos="1191"/>
        <w:tab w:val="clear" w:pos="1588"/>
        <w:tab w:val="clear" w:pos="1985"/>
      </w:tabs>
      <w:bidi w:val="0"/>
      <w:spacing w:line="240" w:lineRule="auto"/>
      <w:ind w:left="566"/>
      <w:jc w:val="left"/>
    </w:pPr>
    <w:rPr>
      <w:rFonts w:ascii="Times New Roman" w:eastAsiaTheme="minorHAnsi" w:hAnsiTheme="minorHAnsi" w:cs="Simplified Arabic" w:hint="cs"/>
      <w:sz w:val="24"/>
      <w:szCs w:val="30"/>
      <w:lang w:val="en-GB"/>
    </w:rPr>
  </w:style>
  <w:style w:type="paragraph" w:customStyle="1" w:styleId="Normalaftertitle0">
    <w:name w:val="Normal_after_title"/>
    <w:basedOn w:val="Normal"/>
    <w:next w:val="Normal"/>
    <w:rsid w:val="00932A8B"/>
    <w:pPr>
      <w:tabs>
        <w:tab w:val="clear" w:pos="794"/>
        <w:tab w:val="clear" w:pos="1191"/>
        <w:tab w:val="clear" w:pos="1588"/>
        <w:tab w:val="clear" w:pos="1985"/>
      </w:tabs>
      <w:bidi w:val="0"/>
      <w:spacing w:before="360" w:line="240" w:lineRule="auto"/>
      <w:jc w:val="left"/>
    </w:pPr>
    <w:rPr>
      <w:rFonts w:ascii="Times New Roman" w:eastAsiaTheme="minorHAnsi" w:hAnsiTheme="minorHAnsi" w:cs="Simplified Arabic" w:hint="cs"/>
      <w:sz w:val="24"/>
      <w:szCs w:val="30"/>
      <w:lang w:val="en-GB"/>
    </w:rPr>
  </w:style>
  <w:style w:type="paragraph" w:customStyle="1" w:styleId="Partref">
    <w:name w:val="Part_ref"/>
    <w:basedOn w:val="Normal"/>
    <w:next w:val="Normal"/>
    <w:rsid w:val="00932A8B"/>
    <w:pPr>
      <w:keepNext/>
      <w:keepLines/>
      <w:tabs>
        <w:tab w:val="clear" w:pos="794"/>
        <w:tab w:val="clear" w:pos="1191"/>
        <w:tab w:val="clear" w:pos="1588"/>
        <w:tab w:val="clear" w:pos="1985"/>
      </w:tabs>
      <w:bidi w:val="0"/>
      <w:spacing w:before="280" w:line="240" w:lineRule="auto"/>
      <w:jc w:val="center"/>
    </w:pPr>
    <w:rPr>
      <w:rFonts w:ascii="Times New Roman" w:eastAsiaTheme="minorHAnsi" w:hAnsiTheme="minorHAnsi" w:cs="Simplified Arabic" w:hint="cs"/>
      <w:sz w:val="24"/>
      <w:szCs w:val="30"/>
      <w:lang w:val="en-GB"/>
    </w:rPr>
  </w:style>
  <w:style w:type="paragraph" w:customStyle="1" w:styleId="Recdate">
    <w:name w:val="Rec_date"/>
    <w:basedOn w:val="Normal"/>
    <w:next w:val="Normalaftertitle0"/>
    <w:rsid w:val="00932A8B"/>
    <w:pPr>
      <w:keepNext/>
      <w:keepLines/>
      <w:tabs>
        <w:tab w:val="clear" w:pos="794"/>
        <w:tab w:val="clear" w:pos="1191"/>
        <w:tab w:val="clear" w:pos="1588"/>
        <w:tab w:val="clear" w:pos="1985"/>
      </w:tabs>
      <w:bidi w:val="0"/>
      <w:spacing w:line="240" w:lineRule="auto"/>
      <w:jc w:val="right"/>
    </w:pPr>
    <w:rPr>
      <w:rFonts w:ascii="Times New Roman" w:eastAsiaTheme="minorHAnsi" w:hAnsiTheme="minorHAnsi" w:cs="Simplified Arabic" w:hint="cs"/>
      <w:i/>
      <w:szCs w:val="30"/>
      <w:lang w:val="en-GB"/>
    </w:rPr>
  </w:style>
  <w:style w:type="paragraph" w:customStyle="1" w:styleId="Questiondate">
    <w:name w:val="Question_date"/>
    <w:basedOn w:val="Recdate"/>
    <w:next w:val="Normalaftertitle0"/>
    <w:rsid w:val="00932A8B"/>
  </w:style>
  <w:style w:type="paragraph" w:customStyle="1" w:styleId="QuestionNo0">
    <w:name w:val="Question_No"/>
    <w:basedOn w:val="RecNo"/>
    <w:next w:val="Normal"/>
    <w:rsid w:val="00932A8B"/>
    <w:pPr>
      <w:keepLines/>
      <w:overflowPunct w:val="0"/>
      <w:autoSpaceDE w:val="0"/>
      <w:autoSpaceDN w:val="0"/>
      <w:bidi w:val="0"/>
      <w:adjustRightInd w:val="0"/>
      <w:spacing w:before="0" w:after="0" w:line="240" w:lineRule="auto"/>
      <w:jc w:val="left"/>
      <w:textAlignment w:val="baseline"/>
    </w:pPr>
    <w:rPr>
      <w:rFonts w:ascii="Times New Roman" w:eastAsia="Calibri" w:hAnsi="Calibri" w:cs="Simplified Arabic" w:hint="cs"/>
      <w:b/>
      <w:szCs w:val="20"/>
      <w:lang w:val="en-GB"/>
    </w:rPr>
  </w:style>
  <w:style w:type="paragraph" w:customStyle="1" w:styleId="RecNoBR">
    <w:name w:val="Rec_No_BR"/>
    <w:basedOn w:val="Normal"/>
    <w:next w:val="Normal"/>
    <w:rsid w:val="00932A8B"/>
    <w:pPr>
      <w:keepNext/>
      <w:keepLines/>
      <w:tabs>
        <w:tab w:val="clear" w:pos="794"/>
        <w:tab w:val="clear" w:pos="1191"/>
        <w:tab w:val="clear" w:pos="1588"/>
        <w:tab w:val="clear" w:pos="1985"/>
      </w:tabs>
      <w:bidi w:val="0"/>
      <w:spacing w:before="480" w:line="240" w:lineRule="auto"/>
      <w:jc w:val="center"/>
    </w:pPr>
    <w:rPr>
      <w:rFonts w:ascii="Times New Roman" w:eastAsiaTheme="minorHAnsi" w:hAnsiTheme="minorHAnsi" w:cs="Simplified Arabic" w:hint="cs"/>
      <w:sz w:val="28"/>
      <w:szCs w:val="30"/>
      <w:lang w:val="en-GB"/>
    </w:rPr>
  </w:style>
  <w:style w:type="paragraph" w:customStyle="1" w:styleId="QuestionNoBR">
    <w:name w:val="Question_No_BR"/>
    <w:basedOn w:val="RecNoBR"/>
    <w:next w:val="Normal"/>
    <w:rsid w:val="00932A8B"/>
  </w:style>
  <w:style w:type="paragraph" w:customStyle="1" w:styleId="Recref">
    <w:name w:val="Rec_ref"/>
    <w:basedOn w:val="Normal"/>
    <w:next w:val="Recdate"/>
    <w:rsid w:val="00932A8B"/>
    <w:pPr>
      <w:keepNext/>
      <w:keepLines/>
      <w:tabs>
        <w:tab w:val="clear" w:pos="794"/>
        <w:tab w:val="clear" w:pos="1191"/>
        <w:tab w:val="clear" w:pos="1588"/>
        <w:tab w:val="clear" w:pos="1985"/>
      </w:tabs>
      <w:bidi w:val="0"/>
      <w:spacing w:line="240" w:lineRule="auto"/>
      <w:jc w:val="center"/>
    </w:pPr>
    <w:rPr>
      <w:rFonts w:ascii="Times New Roman" w:eastAsiaTheme="minorHAnsi" w:hAnsiTheme="minorHAnsi" w:cs="Simplified Arabic" w:hint="cs"/>
      <w:i/>
      <w:sz w:val="24"/>
      <w:szCs w:val="30"/>
      <w:lang w:val="en-GB"/>
    </w:rPr>
  </w:style>
  <w:style w:type="paragraph" w:customStyle="1" w:styleId="Questionref">
    <w:name w:val="Question_ref"/>
    <w:basedOn w:val="Recref"/>
    <w:next w:val="Questiondate"/>
    <w:rsid w:val="00932A8B"/>
  </w:style>
  <w:style w:type="paragraph" w:customStyle="1" w:styleId="Questiontitle0">
    <w:name w:val="Question_title"/>
    <w:basedOn w:val="Rectitle"/>
    <w:next w:val="Questionref"/>
    <w:rsid w:val="00932A8B"/>
    <w:pPr>
      <w:keepLines/>
      <w:tabs>
        <w:tab w:val="clear" w:pos="567"/>
        <w:tab w:val="clear" w:pos="1701"/>
        <w:tab w:val="clear" w:pos="2835"/>
      </w:tabs>
      <w:bidi w:val="0"/>
      <w:spacing w:before="360" w:after="0" w:line="240" w:lineRule="auto"/>
    </w:pPr>
    <w:rPr>
      <w:rFonts w:ascii="Times New Roman" w:eastAsia="Calibri" w:hAnsi="Calibri" w:cs="Simplified Arabic" w:hint="cs"/>
      <w:bCs w:val="0"/>
      <w:szCs w:val="20"/>
      <w:lang w:val="en-GB"/>
    </w:rPr>
  </w:style>
  <w:style w:type="character" w:customStyle="1" w:styleId="Recdef">
    <w:name w:val="Rec_def"/>
    <w:basedOn w:val="DefaultParagraphFont"/>
    <w:rsid w:val="00932A8B"/>
    <w:rPr>
      <w:rFonts w:cs="Times New Roman"/>
      <w:b/>
    </w:rPr>
  </w:style>
  <w:style w:type="paragraph" w:customStyle="1" w:styleId="Repdate">
    <w:name w:val="Rep_date"/>
    <w:basedOn w:val="Recdate"/>
    <w:next w:val="Normalaftertitle0"/>
    <w:rsid w:val="00932A8B"/>
  </w:style>
  <w:style w:type="paragraph" w:customStyle="1" w:styleId="RepNoBR">
    <w:name w:val="Rep_No_BR"/>
    <w:basedOn w:val="RecNoBR"/>
    <w:next w:val="Normal"/>
    <w:rsid w:val="00932A8B"/>
  </w:style>
  <w:style w:type="paragraph" w:customStyle="1" w:styleId="Repref">
    <w:name w:val="Rep_ref"/>
    <w:basedOn w:val="Recref"/>
    <w:next w:val="Repdate"/>
    <w:rsid w:val="00932A8B"/>
  </w:style>
  <w:style w:type="paragraph" w:customStyle="1" w:styleId="Resdate">
    <w:name w:val="Res_date"/>
    <w:basedOn w:val="Recdate"/>
    <w:next w:val="Normalaftertitle0"/>
    <w:rsid w:val="00932A8B"/>
  </w:style>
  <w:style w:type="character" w:customStyle="1" w:styleId="Resdef">
    <w:name w:val="Res_def"/>
    <w:basedOn w:val="DefaultParagraphFont"/>
    <w:rsid w:val="00932A8B"/>
    <w:rPr>
      <w:rFonts w:ascii="Times New Roman" w:hAnsi="Times New Roman" w:cs="Times New Roman"/>
      <w:b/>
    </w:rPr>
  </w:style>
  <w:style w:type="paragraph" w:customStyle="1" w:styleId="ResNoBR">
    <w:name w:val="Res_No_BR"/>
    <w:basedOn w:val="RecNoBR"/>
    <w:next w:val="Normal"/>
    <w:rsid w:val="00932A8B"/>
  </w:style>
  <w:style w:type="paragraph" w:customStyle="1" w:styleId="TableNoBR">
    <w:name w:val="Table_No_BR"/>
    <w:basedOn w:val="Normal"/>
    <w:next w:val="TabletitleBR"/>
    <w:rsid w:val="00932A8B"/>
    <w:pPr>
      <w:keepNext/>
      <w:tabs>
        <w:tab w:val="clear" w:pos="794"/>
        <w:tab w:val="clear" w:pos="1191"/>
        <w:tab w:val="clear" w:pos="1588"/>
        <w:tab w:val="clear" w:pos="1985"/>
      </w:tabs>
      <w:bidi w:val="0"/>
      <w:spacing w:before="560" w:after="120" w:line="240" w:lineRule="auto"/>
      <w:jc w:val="center"/>
    </w:pPr>
    <w:rPr>
      <w:rFonts w:ascii="Times New Roman" w:eastAsiaTheme="minorHAnsi" w:hAnsiTheme="minorHAnsi" w:cs="Simplified Arabic" w:hint="cs"/>
      <w:sz w:val="24"/>
      <w:szCs w:val="30"/>
      <w:lang w:val="en-GB"/>
    </w:rPr>
  </w:style>
  <w:style w:type="paragraph" w:customStyle="1" w:styleId="Tableref">
    <w:name w:val="Table_ref"/>
    <w:basedOn w:val="Normal"/>
    <w:next w:val="TabletitleBR"/>
    <w:rsid w:val="00932A8B"/>
    <w:pPr>
      <w:keepNext/>
      <w:tabs>
        <w:tab w:val="clear" w:pos="794"/>
        <w:tab w:val="clear" w:pos="1191"/>
        <w:tab w:val="clear" w:pos="1588"/>
        <w:tab w:val="clear" w:pos="1985"/>
      </w:tabs>
      <w:bidi w:val="0"/>
      <w:spacing w:before="0" w:after="120" w:line="240" w:lineRule="auto"/>
      <w:jc w:val="center"/>
    </w:pPr>
    <w:rPr>
      <w:rFonts w:ascii="Times New Roman" w:eastAsiaTheme="minorHAnsi" w:hAnsiTheme="minorHAnsi" w:cs="Simplified Arabic" w:hint="cs"/>
      <w:sz w:val="24"/>
      <w:szCs w:val="30"/>
      <w:lang w:val="en-GB"/>
    </w:rPr>
  </w:style>
  <w:style w:type="paragraph" w:customStyle="1" w:styleId="BodyText1">
    <w:name w:val="Body Text1"/>
    <w:basedOn w:val="Normal"/>
    <w:next w:val="BodyText"/>
    <w:uiPriority w:val="99"/>
    <w:rsid w:val="00932A8B"/>
    <w:pPr>
      <w:tabs>
        <w:tab w:val="clear" w:pos="794"/>
        <w:tab w:val="clear" w:pos="1191"/>
        <w:tab w:val="clear" w:pos="1588"/>
        <w:tab w:val="clear" w:pos="1985"/>
      </w:tabs>
      <w:bidi w:val="0"/>
      <w:spacing w:line="240" w:lineRule="auto"/>
      <w:jc w:val="left"/>
    </w:pPr>
    <w:rPr>
      <w:rFonts w:ascii="Times New Roman" w:eastAsia="Calibri" w:hAnsiTheme="minorHAnsi" w:cs="Simplified Arabic"/>
      <w:b/>
      <w:i/>
      <w:kern w:val="2"/>
      <w:sz w:val="24"/>
      <w:szCs w:val="30"/>
      <w:lang w:val="en-GB"/>
      <w14:ligatures w14:val="standardContextual"/>
    </w:rPr>
  </w:style>
  <w:style w:type="paragraph" w:customStyle="1" w:styleId="Infodoc">
    <w:name w:val="Infodoc"/>
    <w:basedOn w:val="Normal"/>
    <w:uiPriority w:val="99"/>
    <w:rsid w:val="00932A8B"/>
    <w:pPr>
      <w:tabs>
        <w:tab w:val="clear" w:pos="794"/>
        <w:tab w:val="clear" w:pos="1191"/>
        <w:tab w:val="clear" w:pos="1588"/>
        <w:tab w:val="clear" w:pos="1985"/>
        <w:tab w:val="left" w:pos="1418"/>
      </w:tabs>
      <w:bidi w:val="0"/>
      <w:spacing w:before="0" w:line="240" w:lineRule="auto"/>
      <w:ind w:left="1418" w:hanging="1418"/>
      <w:jc w:val="left"/>
    </w:pPr>
    <w:rPr>
      <w:rFonts w:ascii="Times New Roman" w:eastAsiaTheme="minorHAnsi" w:hAnsiTheme="minorHAnsi" w:cs="Simplified Arabic" w:hint="cs"/>
      <w:sz w:val="24"/>
      <w:szCs w:val="30"/>
      <w:lang w:val="en-GB"/>
    </w:rPr>
  </w:style>
  <w:style w:type="paragraph" w:customStyle="1" w:styleId="PlainText1">
    <w:name w:val="Plain Text1"/>
    <w:basedOn w:val="Normal"/>
    <w:next w:val="PlainText"/>
    <w:uiPriority w:val="99"/>
    <w:rsid w:val="00932A8B"/>
    <w:pPr>
      <w:tabs>
        <w:tab w:val="clear" w:pos="794"/>
        <w:tab w:val="clear" w:pos="1191"/>
        <w:tab w:val="clear" w:pos="1588"/>
        <w:tab w:val="clear" w:pos="1985"/>
      </w:tabs>
      <w:bidi w:val="0"/>
      <w:spacing w:before="0" w:line="240" w:lineRule="auto"/>
      <w:jc w:val="left"/>
    </w:pPr>
    <w:rPr>
      <w:rFonts w:ascii="Courier New" w:eastAsia="Calibri" w:hAnsi="Courier New" w:cs="Simplified Arabic"/>
      <w:kern w:val="2"/>
      <w:sz w:val="20"/>
      <w:szCs w:val="30"/>
      <w:lang w:val="en-GB"/>
      <w14:ligatures w14:val="standardContextual"/>
    </w:rPr>
  </w:style>
  <w:style w:type="paragraph" w:customStyle="1" w:styleId="Head">
    <w:name w:val="Head"/>
    <w:basedOn w:val="Normal"/>
    <w:uiPriority w:val="99"/>
    <w:rsid w:val="00932A8B"/>
    <w:pPr>
      <w:tabs>
        <w:tab w:val="clear" w:pos="794"/>
        <w:tab w:val="clear" w:pos="1191"/>
        <w:tab w:val="clear" w:pos="1588"/>
        <w:tab w:val="clear" w:pos="1985"/>
        <w:tab w:val="left" w:pos="6663"/>
      </w:tabs>
      <w:bidi w:val="0"/>
      <w:spacing w:before="0" w:line="240" w:lineRule="auto"/>
      <w:jc w:val="left"/>
    </w:pPr>
    <w:rPr>
      <w:rFonts w:ascii="Times New Roman" w:eastAsiaTheme="minorHAnsi" w:hAnsiTheme="minorHAnsi" w:cs="Simplified Arabic" w:hint="cs"/>
      <w:sz w:val="24"/>
      <w:szCs w:val="30"/>
      <w:lang w:val="en-GB"/>
    </w:rPr>
  </w:style>
  <w:style w:type="paragraph" w:customStyle="1" w:styleId="TableTitle1">
    <w:name w:val="Table_Title"/>
    <w:basedOn w:val="Normal"/>
    <w:next w:val="Tabletext"/>
    <w:uiPriority w:val="99"/>
    <w:rsid w:val="00932A8B"/>
    <w:pPr>
      <w:keepNext/>
      <w:keepLines/>
      <w:tabs>
        <w:tab w:val="clear" w:pos="794"/>
        <w:tab w:val="clear" w:pos="1191"/>
        <w:tab w:val="clear" w:pos="1588"/>
        <w:tab w:val="clear" w:pos="1985"/>
      </w:tabs>
      <w:bidi w:val="0"/>
      <w:spacing w:before="0" w:after="120" w:line="240" w:lineRule="auto"/>
      <w:jc w:val="center"/>
    </w:pPr>
    <w:rPr>
      <w:rFonts w:ascii="Times New Roman" w:eastAsiaTheme="minorHAnsi" w:hAnsiTheme="minorHAnsi" w:cs="Simplified Arabic" w:hint="cs"/>
      <w:b/>
      <w:sz w:val="24"/>
      <w:szCs w:val="30"/>
      <w:lang w:val="en-GB"/>
    </w:rPr>
  </w:style>
  <w:style w:type="paragraph" w:customStyle="1" w:styleId="TableHead2">
    <w:name w:val="Table_Head"/>
    <w:basedOn w:val="Tabletext"/>
    <w:uiPriority w:val="99"/>
    <w:rsid w:val="00932A8B"/>
    <w:pPr>
      <w:keepNext/>
      <w:tabs>
        <w:tab w:val="clear" w:pos="794"/>
        <w:tab w:val="clear" w:pos="1021"/>
        <w:tab w:val="clear" w:pos="1191"/>
        <w:tab w:val="clear" w:pos="1588"/>
        <w:tab w:val="left" w:pos="1134"/>
        <w:tab w:val="left" w:pos="1701"/>
        <w:tab w:val="left" w:pos="2268"/>
      </w:tabs>
      <w:overflowPunct w:val="0"/>
      <w:autoSpaceDE w:val="0"/>
      <w:autoSpaceDN w:val="0"/>
      <w:bidi w:val="0"/>
      <w:adjustRightInd w:val="0"/>
      <w:spacing w:before="80" w:after="80" w:line="240" w:lineRule="auto"/>
      <w:jc w:val="center"/>
      <w:textAlignment w:val="baseline"/>
    </w:pPr>
    <w:rPr>
      <w:rFonts w:ascii="Times New Roman" w:eastAsia="Times New Roman" w:hAnsi="Calibri" w:cs="Simplified Arabic"/>
      <w:b/>
      <w:sz w:val="22"/>
      <w:lang w:val="en-GB" w:eastAsia="en-US"/>
    </w:rPr>
  </w:style>
  <w:style w:type="paragraph" w:customStyle="1" w:styleId="BodyTextIndent1">
    <w:name w:val="Body Text Indent1"/>
    <w:basedOn w:val="Normal"/>
    <w:next w:val="BodyTextIndent"/>
    <w:uiPriority w:val="99"/>
    <w:rsid w:val="00932A8B"/>
    <w:pPr>
      <w:tabs>
        <w:tab w:val="clear" w:pos="794"/>
        <w:tab w:val="clear" w:pos="1191"/>
        <w:tab w:val="clear" w:pos="1588"/>
        <w:tab w:val="clear" w:pos="1985"/>
      </w:tabs>
      <w:bidi w:val="0"/>
      <w:spacing w:line="240" w:lineRule="auto"/>
      <w:ind w:left="807" w:hanging="807"/>
      <w:jc w:val="left"/>
    </w:pPr>
    <w:rPr>
      <w:rFonts w:ascii="Times New Roman" w:eastAsia="Calibri" w:hAnsiTheme="minorHAnsi" w:cs="Simplified Arabic"/>
      <w:b/>
      <w:kern w:val="2"/>
      <w:sz w:val="24"/>
      <w:szCs w:val="30"/>
      <w:lang w:val="en-GB"/>
      <w14:ligatures w14:val="standardContextual"/>
    </w:rPr>
  </w:style>
  <w:style w:type="character" w:customStyle="1" w:styleId="href">
    <w:name w:val="href"/>
    <w:basedOn w:val="DefaultParagraphFont"/>
    <w:uiPriority w:val="99"/>
    <w:rsid w:val="00932A8B"/>
    <w:rPr>
      <w:rFonts w:cs="Times New Roman"/>
      <w:color w:val="auto"/>
    </w:rPr>
  </w:style>
  <w:style w:type="paragraph" w:customStyle="1" w:styleId="AnnexTitle1">
    <w:name w:val="Annex_Title"/>
    <w:basedOn w:val="Normal"/>
    <w:next w:val="Normal"/>
    <w:uiPriority w:val="99"/>
    <w:rsid w:val="00932A8B"/>
    <w:pPr>
      <w:keepNext/>
      <w:keepLines/>
      <w:numPr>
        <w:ilvl w:val="12"/>
      </w:numPr>
      <w:tabs>
        <w:tab w:val="clear" w:pos="794"/>
        <w:tab w:val="clear" w:pos="1191"/>
        <w:tab w:val="clear" w:pos="1588"/>
        <w:tab w:val="clear" w:pos="1985"/>
      </w:tabs>
      <w:bidi w:val="0"/>
      <w:spacing w:line="240" w:lineRule="auto"/>
      <w:jc w:val="center"/>
    </w:pPr>
    <w:rPr>
      <w:rFonts w:ascii="Times New Roman" w:eastAsia="MS Mincho" w:hAnsiTheme="minorHAnsi" w:cs="Simplified Arabic" w:hint="cs"/>
      <w:b/>
      <w:szCs w:val="30"/>
      <w:lang w:val="en-GB"/>
    </w:rPr>
  </w:style>
  <w:style w:type="paragraph" w:customStyle="1" w:styleId="Table">
    <w:name w:val="Table_#"/>
    <w:basedOn w:val="Normal"/>
    <w:next w:val="TableTitle1"/>
    <w:uiPriority w:val="99"/>
    <w:rsid w:val="00932A8B"/>
    <w:pPr>
      <w:keepNext/>
      <w:tabs>
        <w:tab w:val="clear" w:pos="794"/>
        <w:tab w:val="clear" w:pos="1191"/>
        <w:tab w:val="clear" w:pos="1588"/>
        <w:tab w:val="clear" w:pos="1985"/>
      </w:tabs>
      <w:bidi w:val="0"/>
      <w:spacing w:before="560" w:after="120" w:line="240" w:lineRule="auto"/>
      <w:jc w:val="center"/>
    </w:pPr>
    <w:rPr>
      <w:rFonts w:ascii="Times New Roman" w:eastAsiaTheme="minorHAnsi" w:hAnsiTheme="minorHAnsi" w:cs="Simplified Arabic" w:hint="cs"/>
      <w:sz w:val="24"/>
      <w:szCs w:val="30"/>
      <w:lang w:val="en-GB"/>
    </w:rPr>
  </w:style>
  <w:style w:type="paragraph" w:customStyle="1" w:styleId="Annex">
    <w:name w:val="Annex_#"/>
    <w:basedOn w:val="Normal"/>
    <w:next w:val="Normal"/>
    <w:uiPriority w:val="99"/>
    <w:rsid w:val="00932A8B"/>
    <w:pPr>
      <w:keepNext/>
      <w:keepLines/>
      <w:tabs>
        <w:tab w:val="clear" w:pos="794"/>
        <w:tab w:val="clear" w:pos="1191"/>
        <w:tab w:val="clear" w:pos="1588"/>
        <w:tab w:val="clear" w:pos="1985"/>
      </w:tabs>
      <w:bidi w:val="0"/>
      <w:spacing w:before="480" w:after="80" w:line="240" w:lineRule="auto"/>
      <w:jc w:val="center"/>
    </w:pPr>
    <w:rPr>
      <w:rFonts w:ascii="Times New Roman" w:eastAsiaTheme="minorHAnsi" w:hAnsiTheme="minorHAnsi" w:cs="Simplified Arabic" w:hint="cs"/>
      <w:sz w:val="28"/>
      <w:szCs w:val="30"/>
      <w:lang w:val="en-GB"/>
    </w:rPr>
  </w:style>
  <w:style w:type="paragraph" w:customStyle="1" w:styleId="BodyText31">
    <w:name w:val="Body Text 31"/>
    <w:basedOn w:val="Normal"/>
    <w:next w:val="BodyText3"/>
    <w:uiPriority w:val="99"/>
    <w:rsid w:val="00932A8B"/>
    <w:pPr>
      <w:tabs>
        <w:tab w:val="clear" w:pos="794"/>
        <w:tab w:val="clear" w:pos="1191"/>
        <w:tab w:val="clear" w:pos="1588"/>
        <w:tab w:val="clear" w:pos="1985"/>
      </w:tabs>
      <w:bidi w:val="0"/>
      <w:spacing w:after="120" w:line="240" w:lineRule="auto"/>
      <w:jc w:val="left"/>
    </w:pPr>
    <w:rPr>
      <w:rFonts w:ascii="Times New Roman" w:eastAsia="Calibri" w:hAnsiTheme="minorHAnsi" w:cs="Simplified Arabic"/>
      <w:kern w:val="2"/>
      <w:sz w:val="16"/>
      <w:szCs w:val="16"/>
      <w:lang w:val="en-GB"/>
      <w14:ligatures w14:val="standardContextual"/>
    </w:rPr>
  </w:style>
  <w:style w:type="paragraph" w:customStyle="1" w:styleId="BodyText21">
    <w:name w:val="Body Text 21"/>
    <w:basedOn w:val="Normal"/>
    <w:next w:val="BodyText2"/>
    <w:uiPriority w:val="99"/>
    <w:rsid w:val="00932A8B"/>
    <w:pPr>
      <w:tabs>
        <w:tab w:val="clear" w:pos="794"/>
        <w:tab w:val="clear" w:pos="1191"/>
        <w:tab w:val="clear" w:pos="1588"/>
        <w:tab w:val="clear" w:pos="1985"/>
      </w:tabs>
      <w:bidi w:val="0"/>
      <w:spacing w:after="120" w:line="480" w:lineRule="auto"/>
      <w:jc w:val="left"/>
    </w:pPr>
    <w:rPr>
      <w:rFonts w:ascii="Times New Roman" w:eastAsia="Calibri" w:hAnsiTheme="minorHAnsi" w:cs="Simplified Arabic"/>
      <w:kern w:val="2"/>
      <w:sz w:val="24"/>
      <w:szCs w:val="30"/>
      <w:lang w:val="en-GB"/>
      <w14:ligatures w14:val="standardContextual"/>
    </w:rPr>
  </w:style>
  <w:style w:type="paragraph" w:customStyle="1" w:styleId="blanc">
    <w:name w:val="blanc"/>
    <w:basedOn w:val="Normal"/>
    <w:uiPriority w:val="99"/>
    <w:rsid w:val="00932A8B"/>
    <w:pPr>
      <w:tabs>
        <w:tab w:val="clear" w:pos="794"/>
        <w:tab w:val="clear" w:pos="1191"/>
        <w:tab w:val="clear" w:pos="1588"/>
        <w:tab w:val="clear" w:pos="1985"/>
      </w:tabs>
      <w:bidi w:val="0"/>
      <w:spacing w:before="0" w:line="240" w:lineRule="auto"/>
      <w:jc w:val="left"/>
    </w:pPr>
    <w:rPr>
      <w:rFonts w:ascii="Times New Roman" w:eastAsiaTheme="minorHAnsi" w:hAnsiTheme="minorHAnsi" w:cs="Simplified Arabic" w:hint="cs"/>
      <w:sz w:val="2"/>
      <w:szCs w:val="30"/>
      <w:lang w:val="en-GB"/>
    </w:rPr>
  </w:style>
  <w:style w:type="paragraph" w:customStyle="1" w:styleId="BalloonText1">
    <w:name w:val="Balloon Text1"/>
    <w:basedOn w:val="Normal"/>
    <w:next w:val="BalloonText"/>
    <w:uiPriority w:val="99"/>
    <w:semiHidden/>
    <w:rsid w:val="00932A8B"/>
    <w:pPr>
      <w:tabs>
        <w:tab w:val="clear" w:pos="794"/>
        <w:tab w:val="clear" w:pos="1191"/>
        <w:tab w:val="clear" w:pos="1588"/>
        <w:tab w:val="clear" w:pos="1985"/>
      </w:tabs>
      <w:bidi w:val="0"/>
      <w:spacing w:line="240" w:lineRule="auto"/>
      <w:jc w:val="left"/>
    </w:pPr>
    <w:rPr>
      <w:rFonts w:ascii="Tahoma" w:eastAsia="Calibri" w:hAnsi="Tahoma" w:cs="Tahoma"/>
      <w:kern w:val="2"/>
      <w:sz w:val="16"/>
      <w:szCs w:val="16"/>
      <w:lang w:val="en-GB"/>
      <w14:ligatures w14:val="standardContextual"/>
    </w:rPr>
  </w:style>
  <w:style w:type="paragraph" w:customStyle="1" w:styleId="Bullet">
    <w:name w:val="Bullet"/>
    <w:basedOn w:val="Normal"/>
    <w:uiPriority w:val="99"/>
    <w:rsid w:val="00932A8B"/>
    <w:pPr>
      <w:numPr>
        <w:numId w:val="19"/>
      </w:numPr>
      <w:tabs>
        <w:tab w:val="clear" w:pos="794"/>
        <w:tab w:val="clear" w:pos="1191"/>
        <w:tab w:val="clear" w:pos="1588"/>
        <w:tab w:val="clear" w:pos="1985"/>
      </w:tabs>
      <w:bidi w:val="0"/>
      <w:spacing w:before="0" w:line="240" w:lineRule="auto"/>
      <w:jc w:val="left"/>
    </w:pPr>
    <w:rPr>
      <w:rFonts w:ascii="Times New Roman" w:eastAsiaTheme="minorHAnsi" w:hAnsiTheme="minorHAnsi" w:cs="Simplified Arabic" w:hint="cs"/>
      <w:sz w:val="24"/>
      <w:szCs w:val="30"/>
      <w:lang w:val="en-GB"/>
    </w:rPr>
  </w:style>
  <w:style w:type="paragraph" w:customStyle="1" w:styleId="Default">
    <w:name w:val="Default"/>
    <w:rsid w:val="00932A8B"/>
    <w:pPr>
      <w:widowControl w:val="0"/>
      <w:autoSpaceDE w:val="0"/>
      <w:autoSpaceDN w:val="0"/>
      <w:adjustRightInd w:val="0"/>
      <w:spacing w:before="120"/>
      <w:jc w:val="both"/>
    </w:pPr>
    <w:rPr>
      <w:rFonts w:ascii="Times New Roman" w:eastAsia="MS Mincho" w:hAnsi="Times New Roman"/>
      <w:color w:val="000000"/>
      <w:sz w:val="22"/>
      <w:szCs w:val="22"/>
      <w:lang w:val="en-GB" w:eastAsia="en-US"/>
    </w:rPr>
  </w:style>
  <w:style w:type="paragraph" w:customStyle="1" w:styleId="headingb1">
    <w:name w:val="headingb"/>
    <w:basedOn w:val="Normal"/>
    <w:uiPriority w:val="99"/>
    <w:rsid w:val="00932A8B"/>
    <w:pPr>
      <w:tabs>
        <w:tab w:val="clear" w:pos="794"/>
        <w:tab w:val="clear" w:pos="1191"/>
        <w:tab w:val="clear" w:pos="1588"/>
        <w:tab w:val="clear" w:pos="1985"/>
      </w:tabs>
      <w:bidi w:val="0"/>
      <w:spacing w:before="100" w:beforeAutospacing="1" w:after="100" w:afterAutospacing="1" w:line="240" w:lineRule="auto"/>
      <w:jc w:val="left"/>
    </w:pPr>
    <w:rPr>
      <w:rFonts w:ascii="Times New Roman" w:eastAsia="SimSun" w:hAnsiTheme="minorHAnsi" w:cs="Simplified Arabic" w:hint="cs"/>
      <w:sz w:val="24"/>
      <w:szCs w:val="30"/>
      <w:lang w:val="en-GB"/>
    </w:rPr>
  </w:style>
  <w:style w:type="paragraph" w:customStyle="1" w:styleId="DocumentMap1">
    <w:name w:val="Document Map1"/>
    <w:basedOn w:val="Normal"/>
    <w:next w:val="DocumentMap"/>
    <w:uiPriority w:val="99"/>
    <w:semiHidden/>
    <w:rsid w:val="00932A8B"/>
    <w:pPr>
      <w:shd w:val="clear" w:color="auto" w:fill="000080"/>
      <w:tabs>
        <w:tab w:val="clear" w:pos="794"/>
        <w:tab w:val="clear" w:pos="1191"/>
        <w:tab w:val="clear" w:pos="1588"/>
        <w:tab w:val="clear" w:pos="1985"/>
      </w:tabs>
      <w:bidi w:val="0"/>
      <w:spacing w:line="240" w:lineRule="auto"/>
      <w:jc w:val="left"/>
    </w:pPr>
    <w:rPr>
      <w:rFonts w:ascii="Tahoma" w:eastAsia="Calibri" w:hAnsi="Tahoma" w:cs="Tahoma"/>
      <w:kern w:val="2"/>
      <w:sz w:val="20"/>
      <w:szCs w:val="30"/>
      <w:lang w:val="en-GB"/>
      <w14:ligatures w14:val="standardContextual"/>
    </w:rPr>
  </w:style>
  <w:style w:type="paragraph" w:customStyle="1" w:styleId="hpmbodytext">
    <w:name w:val="hpmbodytext"/>
    <w:basedOn w:val="Normal"/>
    <w:uiPriority w:val="99"/>
    <w:rsid w:val="00932A8B"/>
    <w:pPr>
      <w:tabs>
        <w:tab w:val="clear" w:pos="794"/>
        <w:tab w:val="clear" w:pos="1191"/>
        <w:tab w:val="clear" w:pos="1588"/>
        <w:tab w:val="clear" w:pos="1985"/>
      </w:tabs>
      <w:bidi w:val="0"/>
      <w:spacing w:before="100" w:beforeAutospacing="1" w:after="100" w:afterAutospacing="1" w:line="240" w:lineRule="auto"/>
      <w:jc w:val="left"/>
    </w:pPr>
    <w:rPr>
      <w:rFonts w:ascii="Times New Roman" w:eastAsiaTheme="minorHAnsi" w:hAnsiTheme="minorHAnsi" w:cs="Simplified Arabic" w:hint="cs"/>
      <w:sz w:val="24"/>
      <w:szCs w:val="30"/>
      <w:lang w:val="en-GB"/>
    </w:rPr>
  </w:style>
  <w:style w:type="character" w:customStyle="1" w:styleId="hps">
    <w:name w:val="hps"/>
    <w:basedOn w:val="DefaultParagraphFont"/>
    <w:rsid w:val="00932A8B"/>
  </w:style>
  <w:style w:type="paragraph" w:customStyle="1" w:styleId="ByContin1">
    <w:name w:val="By  Contin 1"/>
    <w:basedOn w:val="Normal"/>
    <w:uiPriority w:val="99"/>
    <w:rsid w:val="00932A8B"/>
    <w:pPr>
      <w:widowControl w:val="0"/>
      <w:tabs>
        <w:tab w:val="clear" w:pos="794"/>
        <w:tab w:val="clear" w:pos="1191"/>
        <w:tab w:val="clear" w:pos="1588"/>
        <w:tab w:val="clear" w:pos="1985"/>
        <w:tab w:val="left" w:pos="504"/>
      </w:tabs>
      <w:bidi w:val="0"/>
      <w:spacing w:before="0" w:line="240" w:lineRule="auto"/>
      <w:ind w:firstLine="504"/>
      <w:jc w:val="left"/>
    </w:pPr>
    <w:rPr>
      <w:rFonts w:ascii="Courier New" w:eastAsiaTheme="minorHAnsi" w:hAnsi="Courier New" w:cs="Courier New" w:hint="cs"/>
      <w:sz w:val="24"/>
      <w:szCs w:val="30"/>
      <w:lang w:val="en-GB"/>
    </w:rPr>
  </w:style>
  <w:style w:type="paragraph" w:customStyle="1" w:styleId="Contin1">
    <w:name w:val="Contin 1"/>
    <w:basedOn w:val="Normal"/>
    <w:uiPriority w:val="99"/>
    <w:rsid w:val="00932A8B"/>
    <w:pPr>
      <w:widowControl w:val="0"/>
      <w:tabs>
        <w:tab w:val="clear" w:pos="794"/>
        <w:tab w:val="clear" w:pos="1191"/>
        <w:tab w:val="clear" w:pos="1588"/>
        <w:tab w:val="clear" w:pos="1985"/>
      </w:tabs>
      <w:bidi w:val="0"/>
      <w:spacing w:before="0" w:line="240" w:lineRule="auto"/>
      <w:ind w:firstLine="338"/>
      <w:jc w:val="left"/>
    </w:pPr>
    <w:rPr>
      <w:rFonts w:ascii="Courier New" w:eastAsiaTheme="minorHAnsi" w:hAnsi="Courier New" w:cs="Courier New" w:hint="cs"/>
      <w:sz w:val="24"/>
      <w:szCs w:val="30"/>
      <w:lang w:val="en-GB"/>
    </w:rPr>
  </w:style>
  <w:style w:type="paragraph" w:customStyle="1" w:styleId="Colloquy1">
    <w:name w:val="Colloquy 1"/>
    <w:basedOn w:val="Normal"/>
    <w:next w:val="Normal"/>
    <w:uiPriority w:val="99"/>
    <w:rsid w:val="00932A8B"/>
    <w:pPr>
      <w:widowControl w:val="0"/>
      <w:tabs>
        <w:tab w:val="clear" w:pos="794"/>
        <w:tab w:val="clear" w:pos="1191"/>
        <w:tab w:val="clear" w:pos="1588"/>
        <w:tab w:val="clear" w:pos="1985"/>
      </w:tabs>
      <w:bidi w:val="0"/>
      <w:spacing w:before="0" w:line="240" w:lineRule="auto"/>
      <w:ind w:firstLine="338"/>
      <w:jc w:val="left"/>
    </w:pPr>
    <w:rPr>
      <w:rFonts w:ascii="Courier New" w:eastAsiaTheme="minorHAnsi" w:hAnsi="Courier New" w:cs="Courier New" w:hint="cs"/>
      <w:sz w:val="24"/>
      <w:szCs w:val="30"/>
      <w:lang w:val="en-GB"/>
    </w:rPr>
  </w:style>
  <w:style w:type="paragraph" w:customStyle="1" w:styleId="HTMLPreformatted1">
    <w:name w:val="HTML Preformatted1"/>
    <w:basedOn w:val="Normal"/>
    <w:next w:val="HTMLPreformatted"/>
    <w:link w:val="HTMLPreformattedChar"/>
    <w:uiPriority w:val="99"/>
    <w:unhideWhenUsed/>
    <w:rsid w:val="00932A8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line="240" w:lineRule="auto"/>
      <w:jc w:val="left"/>
    </w:pPr>
    <w:rPr>
      <w:rFonts w:ascii="Courier New" w:eastAsia="Calibri" w:hAnsi="Courier New" w:cs="Courier New"/>
      <w:kern w:val="2"/>
      <w:sz w:val="20"/>
      <w:szCs w:val="30"/>
      <w:lang w:val="en-GB"/>
      <w14:ligatures w14:val="standardContextual"/>
    </w:rPr>
  </w:style>
  <w:style w:type="character" w:customStyle="1" w:styleId="HTMLPreformattedChar">
    <w:name w:val="HTML Preformatted Char"/>
    <w:basedOn w:val="DefaultParagraphFont"/>
    <w:link w:val="HTMLPreformatted1"/>
    <w:uiPriority w:val="99"/>
    <w:rsid w:val="00932A8B"/>
    <w:rPr>
      <w:rFonts w:ascii="Courier New" w:eastAsia="Calibri" w:hAnsi="Courier New" w:cs="Courier New"/>
      <w:kern w:val="2"/>
      <w:szCs w:val="30"/>
      <w:lang w:val="en-GB" w:eastAsia="en-US"/>
      <w14:ligatures w14:val="standardContextual"/>
    </w:rPr>
  </w:style>
  <w:style w:type="paragraph" w:customStyle="1" w:styleId="Docnumber">
    <w:name w:val="Docnumber"/>
    <w:basedOn w:val="Normal"/>
    <w:link w:val="DocnumberChar"/>
    <w:qFormat/>
    <w:rsid w:val="00932A8B"/>
    <w:pPr>
      <w:tabs>
        <w:tab w:val="clear" w:pos="794"/>
        <w:tab w:val="clear" w:pos="1191"/>
        <w:tab w:val="clear" w:pos="1588"/>
        <w:tab w:val="clear" w:pos="1985"/>
      </w:tabs>
      <w:bidi w:val="0"/>
      <w:spacing w:line="240" w:lineRule="auto"/>
      <w:jc w:val="right"/>
    </w:pPr>
    <w:rPr>
      <w:rFonts w:ascii="Times New Roman" w:eastAsiaTheme="minorHAnsi" w:hAnsiTheme="minorHAnsi" w:cs="Simplified Arabic"/>
      <w:b/>
      <w:bCs/>
      <w:sz w:val="32"/>
      <w:szCs w:val="30"/>
      <w:lang w:val="en-GB"/>
    </w:rPr>
  </w:style>
  <w:style w:type="character" w:customStyle="1" w:styleId="DocnumberChar">
    <w:name w:val="Docnumber Char"/>
    <w:basedOn w:val="DefaultParagraphFont"/>
    <w:link w:val="Docnumber"/>
    <w:rsid w:val="00932A8B"/>
    <w:rPr>
      <w:rFonts w:ascii="Times New Roman" w:eastAsiaTheme="minorHAnsi" w:hAnsiTheme="minorHAnsi" w:cs="Simplified Arabic"/>
      <w:b/>
      <w:bCs/>
      <w:sz w:val="32"/>
      <w:szCs w:val="30"/>
      <w:lang w:val="en-GB" w:eastAsia="en-US"/>
    </w:rPr>
  </w:style>
  <w:style w:type="paragraph" w:customStyle="1" w:styleId="Fixed">
    <w:name w:val="Fixed"/>
    <w:rsid w:val="00932A8B"/>
    <w:pPr>
      <w:widowControl w:val="0"/>
      <w:autoSpaceDE w:val="0"/>
      <w:autoSpaceDN w:val="0"/>
      <w:adjustRightInd w:val="0"/>
      <w:spacing w:line="528" w:lineRule="atLeast"/>
      <w:ind w:right="1152"/>
    </w:pPr>
    <w:rPr>
      <w:rFonts w:ascii="Courier New" w:eastAsia="MS Mincho" w:hAnsi="Courier New" w:cs="Courier New"/>
      <w:sz w:val="24"/>
      <w:szCs w:val="24"/>
      <w:lang w:val="en-GB" w:eastAsia="en-US"/>
    </w:rPr>
  </w:style>
  <w:style w:type="paragraph" w:customStyle="1" w:styleId="NormalWeb1">
    <w:name w:val="Normal (Web)1"/>
    <w:basedOn w:val="Normal"/>
    <w:next w:val="NormalWeb"/>
    <w:link w:val="NormalWebChar"/>
    <w:uiPriority w:val="99"/>
    <w:unhideWhenUsed/>
    <w:rsid w:val="00932A8B"/>
    <w:pPr>
      <w:tabs>
        <w:tab w:val="clear" w:pos="794"/>
        <w:tab w:val="clear" w:pos="1191"/>
        <w:tab w:val="clear" w:pos="1588"/>
        <w:tab w:val="clear" w:pos="1985"/>
      </w:tabs>
      <w:bidi w:val="0"/>
      <w:spacing w:before="100" w:beforeAutospacing="1" w:after="100" w:afterAutospacing="1" w:line="240" w:lineRule="auto"/>
      <w:jc w:val="left"/>
    </w:pPr>
    <w:rPr>
      <w:rFonts w:ascii="Times New Roman" w:eastAsiaTheme="minorHAnsi" w:hAnsiTheme="minorHAnsi" w:cs="Simplified Arabic"/>
      <w:sz w:val="24"/>
      <w:szCs w:val="30"/>
      <w:lang w:val="en-GB"/>
    </w:rPr>
  </w:style>
  <w:style w:type="paragraph" w:customStyle="1" w:styleId="Question">
    <w:name w:val="Question"/>
    <w:basedOn w:val="Fixed"/>
    <w:next w:val="Fixed"/>
    <w:uiPriority w:val="99"/>
    <w:rsid w:val="00932A8B"/>
    <w:pPr>
      <w:ind w:firstLine="720"/>
    </w:pPr>
    <w:rPr>
      <w:rFonts w:ascii="Arial" w:eastAsia="SimSun" w:hAnsi="Arial" w:cs="Arial"/>
    </w:rPr>
  </w:style>
  <w:style w:type="paragraph" w:customStyle="1" w:styleId="ByLine1">
    <w:name w:val="By Line 1"/>
    <w:basedOn w:val="Normal"/>
    <w:next w:val="ByContin1"/>
    <w:uiPriority w:val="99"/>
    <w:rsid w:val="00932A8B"/>
    <w:pPr>
      <w:widowControl w:val="0"/>
      <w:tabs>
        <w:tab w:val="clear" w:pos="794"/>
        <w:tab w:val="clear" w:pos="1191"/>
        <w:tab w:val="clear" w:pos="1588"/>
        <w:tab w:val="clear" w:pos="1985"/>
        <w:tab w:val="left" w:pos="504"/>
      </w:tabs>
      <w:autoSpaceDE w:val="0"/>
      <w:autoSpaceDN w:val="0"/>
      <w:bidi w:val="0"/>
      <w:adjustRightInd w:val="0"/>
      <w:spacing w:before="0" w:line="240" w:lineRule="auto"/>
      <w:ind w:firstLine="504"/>
      <w:jc w:val="left"/>
    </w:pPr>
    <w:rPr>
      <w:rFonts w:ascii="Courier New" w:hAnsi="Courier New" w:cs="Courier New" w:hint="cs"/>
      <w:sz w:val="24"/>
      <w:szCs w:val="30"/>
      <w:lang w:val="en-GB"/>
    </w:rPr>
  </w:style>
  <w:style w:type="paragraph" w:customStyle="1" w:styleId="Colloquy">
    <w:name w:val="Colloquy"/>
    <w:basedOn w:val="Fixed"/>
    <w:next w:val="Fixed"/>
    <w:uiPriority w:val="99"/>
    <w:rsid w:val="00932A8B"/>
    <w:pPr>
      <w:spacing w:line="285" w:lineRule="atLeast"/>
      <w:ind w:left="1440" w:right="-45" w:firstLine="720"/>
    </w:pPr>
    <w:rPr>
      <w:rFonts w:eastAsia="SimSun"/>
    </w:rPr>
  </w:style>
  <w:style w:type="paragraph" w:customStyle="1" w:styleId="ContinCol">
    <w:name w:val="Contin Col"/>
    <w:basedOn w:val="Fixed"/>
    <w:next w:val="Fixed"/>
    <w:uiPriority w:val="99"/>
    <w:rsid w:val="00932A8B"/>
    <w:pPr>
      <w:spacing w:line="285" w:lineRule="atLeast"/>
      <w:ind w:left="1440" w:right="-45" w:firstLine="720"/>
    </w:pPr>
    <w:rPr>
      <w:rFonts w:eastAsia="SimSun"/>
    </w:rPr>
  </w:style>
  <w:style w:type="paragraph" w:customStyle="1" w:styleId="CorrectionSeparatorBegin">
    <w:name w:val="Correction Separator Begin"/>
    <w:basedOn w:val="Normal"/>
    <w:rsid w:val="00932A8B"/>
    <w:pPr>
      <w:keepNext/>
      <w:pBdr>
        <w:bottom w:val="single" w:sz="12" w:space="1" w:color="auto"/>
      </w:pBdr>
      <w:tabs>
        <w:tab w:val="clear" w:pos="794"/>
        <w:tab w:val="clear" w:pos="1191"/>
        <w:tab w:val="clear" w:pos="1588"/>
        <w:tab w:val="clear" w:pos="1985"/>
      </w:tabs>
      <w:bidi w:val="0"/>
      <w:spacing w:before="240" w:after="240" w:line="240" w:lineRule="auto"/>
      <w:ind w:left="1440" w:right="1440"/>
      <w:jc w:val="center"/>
    </w:pPr>
    <w:rPr>
      <w:rFonts w:ascii="Times New Roman" w:hAnsiTheme="minorHAnsi" w:cs="Simplified Arabic" w:hint="cs"/>
      <w:b/>
      <w:i/>
      <w:sz w:val="20"/>
      <w:szCs w:val="20"/>
      <w:lang w:val="en-GB"/>
    </w:rPr>
  </w:style>
  <w:style w:type="paragraph" w:customStyle="1" w:styleId="CorrectionSeparatorEnd">
    <w:name w:val="Correction Separator End"/>
    <w:basedOn w:val="Normal"/>
    <w:rsid w:val="00932A8B"/>
    <w:pPr>
      <w:pBdr>
        <w:top w:val="single" w:sz="12" w:space="1" w:color="auto"/>
      </w:pBdr>
      <w:tabs>
        <w:tab w:val="clear" w:pos="794"/>
        <w:tab w:val="clear" w:pos="1191"/>
        <w:tab w:val="clear" w:pos="1588"/>
        <w:tab w:val="clear" w:pos="1985"/>
      </w:tabs>
      <w:bidi w:val="0"/>
      <w:spacing w:before="240" w:after="240" w:line="240" w:lineRule="auto"/>
      <w:ind w:left="1440" w:right="1440"/>
      <w:jc w:val="center"/>
    </w:pPr>
    <w:rPr>
      <w:rFonts w:ascii="Times New Roman" w:hAnsiTheme="minorHAnsi" w:cs="Simplified Arabic" w:hint="cs"/>
      <w:b/>
      <w:i/>
      <w:sz w:val="20"/>
      <w:szCs w:val="20"/>
      <w:lang w:val="en-GB"/>
    </w:rPr>
  </w:style>
  <w:style w:type="paragraph" w:customStyle="1" w:styleId="Headingib">
    <w:name w:val="Heading_ib"/>
    <w:basedOn w:val="Headingi"/>
    <w:next w:val="Normal"/>
    <w:qFormat/>
    <w:rsid w:val="00932A8B"/>
    <w:pPr>
      <w:keepLines w:val="0"/>
      <w:tabs>
        <w:tab w:val="clear" w:pos="567"/>
        <w:tab w:val="clear" w:pos="1701"/>
        <w:tab w:val="clear" w:pos="2835"/>
      </w:tabs>
      <w:bidi w:val="0"/>
      <w:spacing w:line="240" w:lineRule="auto"/>
      <w:jc w:val="left"/>
      <w:outlineLvl w:val="9"/>
    </w:pPr>
    <w:rPr>
      <w:rFonts w:ascii="Times New Roman" w:eastAsiaTheme="minorHAnsi" w:hAnsiTheme="minorHAnsi" w:cs="Simplified Arabic" w:hint="cs"/>
      <w:b/>
      <w:bCs/>
      <w:iCs w:val="0"/>
      <w:position w:val="0"/>
      <w:szCs w:val="20"/>
      <w:lang w:bidi="ar-SA"/>
    </w:rPr>
  </w:style>
  <w:style w:type="paragraph" w:customStyle="1" w:styleId="Normalbeforetable">
    <w:name w:val="Normal before table"/>
    <w:basedOn w:val="Normal"/>
    <w:rsid w:val="00932A8B"/>
    <w:pPr>
      <w:keepNext/>
      <w:tabs>
        <w:tab w:val="clear" w:pos="794"/>
        <w:tab w:val="clear" w:pos="1191"/>
        <w:tab w:val="clear" w:pos="1588"/>
        <w:tab w:val="clear" w:pos="1985"/>
      </w:tabs>
      <w:bidi w:val="0"/>
      <w:spacing w:after="120" w:line="240" w:lineRule="auto"/>
      <w:jc w:val="left"/>
    </w:pPr>
    <w:rPr>
      <w:rFonts w:ascii="Times New Roman" w:eastAsia="????" w:hAnsiTheme="minorHAnsi" w:cs="Simplified Arabic" w:hint="cs"/>
      <w:sz w:val="24"/>
      <w:szCs w:val="30"/>
      <w:lang w:val="en-GB"/>
    </w:rPr>
  </w:style>
  <w:style w:type="paragraph" w:customStyle="1" w:styleId="TableofFigures1">
    <w:name w:val="Table of Figures1"/>
    <w:basedOn w:val="Normal"/>
    <w:next w:val="Normal"/>
    <w:uiPriority w:val="99"/>
    <w:rsid w:val="00932A8B"/>
    <w:pPr>
      <w:tabs>
        <w:tab w:val="clear" w:pos="794"/>
        <w:tab w:val="clear" w:pos="1191"/>
        <w:tab w:val="clear" w:pos="1588"/>
        <w:tab w:val="clear" w:pos="1985"/>
        <w:tab w:val="right" w:leader="dot" w:pos="9639"/>
      </w:tabs>
      <w:bidi w:val="0"/>
      <w:spacing w:line="240" w:lineRule="auto"/>
      <w:jc w:val="left"/>
    </w:pPr>
    <w:rPr>
      <w:rFonts w:ascii="Times New Roman" w:eastAsia="MS Mincho" w:hAnsiTheme="minorHAnsi" w:cs="Simplified Arabic" w:hint="cs"/>
      <w:sz w:val="24"/>
      <w:szCs w:val="30"/>
      <w:lang w:val="en-GB"/>
    </w:rPr>
  </w:style>
  <w:style w:type="paragraph" w:customStyle="1" w:styleId="Caption1">
    <w:name w:val="Caption1"/>
    <w:basedOn w:val="Normal"/>
    <w:next w:val="Normal"/>
    <w:uiPriority w:val="35"/>
    <w:unhideWhenUsed/>
    <w:rsid w:val="00932A8B"/>
    <w:pPr>
      <w:tabs>
        <w:tab w:val="clear" w:pos="794"/>
        <w:tab w:val="clear" w:pos="1191"/>
        <w:tab w:val="clear" w:pos="1588"/>
        <w:tab w:val="clear" w:pos="1985"/>
      </w:tabs>
      <w:bidi w:val="0"/>
      <w:spacing w:before="0" w:after="200" w:line="240" w:lineRule="auto"/>
      <w:jc w:val="left"/>
    </w:pPr>
    <w:rPr>
      <w:rFonts w:ascii="Times New Roman" w:eastAsiaTheme="minorHAnsi" w:hAnsiTheme="minorHAnsi" w:cs="Simplified Arabic" w:hint="cs"/>
      <w:i/>
      <w:iCs/>
      <w:color w:val="44546A"/>
      <w:sz w:val="18"/>
      <w:szCs w:val="18"/>
      <w:lang w:val="en-GB"/>
    </w:rPr>
  </w:style>
  <w:style w:type="character" w:customStyle="1" w:styleId="NormalWebChar">
    <w:name w:val="Normal (Web) Char"/>
    <w:basedOn w:val="DefaultParagraphFont"/>
    <w:link w:val="NormalWeb1"/>
    <w:uiPriority w:val="99"/>
    <w:locked/>
    <w:rsid w:val="00932A8B"/>
    <w:rPr>
      <w:rFonts w:ascii="Times New Roman" w:eastAsiaTheme="minorHAnsi" w:hAnsiTheme="minorHAnsi" w:cs="Simplified Arabic"/>
      <w:sz w:val="24"/>
      <w:szCs w:val="30"/>
      <w:lang w:val="en-GB" w:eastAsia="en-US"/>
    </w:rPr>
  </w:style>
  <w:style w:type="paragraph" w:customStyle="1" w:styleId="Normal1">
    <w:name w:val="Normal 1"/>
    <w:basedOn w:val="Fixed"/>
    <w:next w:val="Fixed"/>
    <w:uiPriority w:val="99"/>
    <w:rsid w:val="00932A8B"/>
    <w:pPr>
      <w:ind w:firstLine="720"/>
    </w:pPr>
    <w:rPr>
      <w:rFonts w:ascii="Arial" w:eastAsia="SimSun" w:hAnsi="Arial" w:cs="Arial"/>
    </w:rPr>
  </w:style>
  <w:style w:type="paragraph" w:customStyle="1" w:styleId="Centered">
    <w:name w:val="Centered"/>
    <w:basedOn w:val="Fixed"/>
    <w:next w:val="Fixed"/>
    <w:uiPriority w:val="99"/>
    <w:rsid w:val="00932A8B"/>
    <w:pPr>
      <w:spacing w:line="285" w:lineRule="atLeast"/>
      <w:ind w:right="2116"/>
      <w:jc w:val="center"/>
    </w:pPr>
    <w:rPr>
      <w:rFonts w:eastAsia="SimSun"/>
    </w:rPr>
  </w:style>
  <w:style w:type="paragraph" w:customStyle="1" w:styleId="Heading1Centered">
    <w:name w:val="Heading 1 Centered"/>
    <w:basedOn w:val="Heading1"/>
    <w:rsid w:val="00932A8B"/>
    <w:pPr>
      <w:keepLines/>
      <w:tabs>
        <w:tab w:val="num" w:pos="432"/>
      </w:tabs>
      <w:overflowPunct w:val="0"/>
      <w:autoSpaceDE w:val="0"/>
      <w:autoSpaceDN w:val="0"/>
      <w:bidi w:val="0"/>
      <w:adjustRightInd w:val="0"/>
      <w:spacing w:before="240" w:line="240" w:lineRule="auto"/>
      <w:ind w:left="0" w:firstLine="0"/>
      <w:jc w:val="center"/>
      <w:textAlignment w:val="baseline"/>
    </w:pPr>
    <w:rPr>
      <w:rFonts w:ascii="Times New Roman" w:eastAsia="MS Mincho" w:hAnsi="Times New Roman" w:cs="Times New Roman" w:hint="cs"/>
      <w:kern w:val="0"/>
      <w:sz w:val="24"/>
      <w:szCs w:val="20"/>
      <w:lang w:val="en-GB" w:bidi="ar-SA"/>
    </w:rPr>
  </w:style>
  <w:style w:type="character" w:customStyle="1" w:styleId="translation-chunk">
    <w:name w:val="translation-chunk"/>
    <w:basedOn w:val="DefaultParagraphFont"/>
    <w:rsid w:val="00932A8B"/>
  </w:style>
  <w:style w:type="numbering" w:customStyle="1" w:styleId="WWNum11">
    <w:name w:val="WWNum11"/>
    <w:rsid w:val="00932A8B"/>
    <w:pPr>
      <w:numPr>
        <w:numId w:val="20"/>
      </w:numPr>
    </w:pPr>
  </w:style>
  <w:style w:type="paragraph" w:customStyle="1" w:styleId="TOCHeading1">
    <w:name w:val="TOC Heading1"/>
    <w:basedOn w:val="Heading1"/>
    <w:next w:val="Normal"/>
    <w:uiPriority w:val="39"/>
    <w:unhideWhenUsed/>
    <w:rsid w:val="00932A8B"/>
    <w:pPr>
      <w:keepLines/>
      <w:pageBreakBefore/>
      <w:tabs>
        <w:tab w:val="clear" w:pos="794"/>
        <w:tab w:val="clear" w:pos="1191"/>
        <w:tab w:val="clear" w:pos="1588"/>
        <w:tab w:val="clear" w:pos="1985"/>
        <w:tab w:val="num" w:pos="432"/>
      </w:tabs>
      <w:bidi w:val="0"/>
      <w:spacing w:before="240" w:line="240" w:lineRule="auto"/>
      <w:ind w:left="0" w:firstLine="0"/>
      <w:jc w:val="center"/>
      <w:outlineLvl w:val="9"/>
    </w:pPr>
    <w:rPr>
      <w:rFonts w:ascii="Times New Roman" w:eastAsia="Calibri" w:hAnsi="Times New Roman" w:cs="Simplified Arabic" w:hint="cs"/>
      <w:kern w:val="0"/>
      <w:sz w:val="24"/>
      <w:szCs w:val="24"/>
      <w:lang w:val="en-GB" w:bidi="ar-SA"/>
    </w:rPr>
  </w:style>
  <w:style w:type="paragraph" w:customStyle="1" w:styleId="itunewslink">
    <w:name w:val="itunews_link"/>
    <w:basedOn w:val="Normal"/>
    <w:rsid w:val="00932A8B"/>
    <w:pPr>
      <w:tabs>
        <w:tab w:val="clear" w:pos="794"/>
        <w:tab w:val="clear" w:pos="1191"/>
        <w:tab w:val="clear" w:pos="1588"/>
        <w:tab w:val="clear" w:pos="1985"/>
      </w:tabs>
      <w:bidi w:val="0"/>
      <w:spacing w:before="100" w:after="100" w:line="240" w:lineRule="atLeast"/>
      <w:jc w:val="left"/>
    </w:pPr>
    <w:rPr>
      <w:rFonts w:ascii="Verdana" w:hAnsi="Verdana" w:cs="Simplified Arabic" w:hint="cs"/>
      <w:color w:val="000000"/>
      <w:sz w:val="16"/>
      <w:szCs w:val="16"/>
      <w:lang w:val="en-GB"/>
    </w:rPr>
  </w:style>
  <w:style w:type="paragraph" w:customStyle="1" w:styleId="Parenthetical">
    <w:name w:val="Parenthetical"/>
    <w:basedOn w:val="Fixed"/>
    <w:next w:val="Fixed"/>
    <w:uiPriority w:val="99"/>
    <w:rsid w:val="00932A8B"/>
    <w:pPr>
      <w:ind w:firstLine="432"/>
    </w:pPr>
  </w:style>
  <w:style w:type="paragraph" w:customStyle="1" w:styleId="1">
    <w:name w:val="列表段落1"/>
    <w:basedOn w:val="Normal"/>
    <w:uiPriority w:val="34"/>
    <w:rsid w:val="00932A8B"/>
    <w:pPr>
      <w:tabs>
        <w:tab w:val="clear" w:pos="794"/>
        <w:tab w:val="clear" w:pos="1191"/>
        <w:tab w:val="clear" w:pos="1588"/>
        <w:tab w:val="clear" w:pos="1985"/>
      </w:tabs>
      <w:bidi w:val="0"/>
      <w:spacing w:line="240" w:lineRule="auto"/>
      <w:ind w:leftChars="400" w:left="800"/>
      <w:jc w:val="left"/>
    </w:pPr>
    <w:rPr>
      <w:rFonts w:ascii="Times New Roman" w:eastAsiaTheme="minorHAnsi" w:hAnsiTheme="minorHAnsi" w:cs="Simplified Arabic" w:hint="cs"/>
      <w:sz w:val="24"/>
      <w:szCs w:val="30"/>
      <w:lang w:val="en-GB"/>
    </w:rPr>
  </w:style>
  <w:style w:type="character" w:customStyle="1" w:styleId="UnresolvedMention1">
    <w:name w:val="Unresolved Mention1"/>
    <w:basedOn w:val="DefaultParagraphFont"/>
    <w:uiPriority w:val="99"/>
    <w:unhideWhenUsed/>
    <w:rsid w:val="00932A8B"/>
    <w:rPr>
      <w:color w:val="605E5C"/>
      <w:shd w:val="clear" w:color="auto" w:fill="E1DFDD"/>
    </w:rPr>
  </w:style>
  <w:style w:type="paragraph" w:customStyle="1" w:styleId="HTMLAddress1">
    <w:name w:val="HTML Address1"/>
    <w:basedOn w:val="Normal"/>
    <w:next w:val="HTMLAddress"/>
    <w:link w:val="HTMLAddressChar"/>
    <w:uiPriority w:val="99"/>
    <w:semiHidden/>
    <w:unhideWhenUsed/>
    <w:rsid w:val="00932A8B"/>
    <w:pPr>
      <w:tabs>
        <w:tab w:val="clear" w:pos="794"/>
        <w:tab w:val="clear" w:pos="1191"/>
        <w:tab w:val="clear" w:pos="1588"/>
        <w:tab w:val="clear" w:pos="1985"/>
      </w:tabs>
      <w:bidi w:val="0"/>
      <w:spacing w:before="0" w:line="240" w:lineRule="auto"/>
      <w:jc w:val="left"/>
    </w:pPr>
    <w:rPr>
      <w:rFonts w:ascii="Times New Roman" w:eastAsia="Calibri" w:hAnsiTheme="minorHAnsi" w:cs="Simplified Arabic"/>
      <w:i/>
      <w:iCs/>
      <w:kern w:val="2"/>
      <w:sz w:val="24"/>
      <w:szCs w:val="30"/>
      <w:lang w:val="en-GB"/>
      <w14:ligatures w14:val="standardContextual"/>
    </w:rPr>
  </w:style>
  <w:style w:type="character" w:customStyle="1" w:styleId="HTMLAddressChar">
    <w:name w:val="HTML Address Char"/>
    <w:basedOn w:val="DefaultParagraphFont"/>
    <w:link w:val="HTMLAddress1"/>
    <w:uiPriority w:val="99"/>
    <w:semiHidden/>
    <w:rsid w:val="00932A8B"/>
    <w:rPr>
      <w:rFonts w:ascii="Times New Roman" w:eastAsia="Calibri" w:hAnsiTheme="minorHAnsi" w:cs="Simplified Arabic"/>
      <w:i/>
      <w:iCs/>
      <w:kern w:val="2"/>
      <w:sz w:val="24"/>
      <w:szCs w:val="30"/>
      <w:lang w:val="en-GB" w:eastAsia="en-US"/>
      <w14:ligatures w14:val="standardContextual"/>
    </w:rPr>
  </w:style>
  <w:style w:type="character" w:customStyle="1" w:styleId="ReftextArial9pt">
    <w:name w:val="Ref_text Arial 9 pt"/>
    <w:rsid w:val="00932A8B"/>
    <w:rPr>
      <w:rFonts w:ascii="Arial" w:hAnsi="Arial" w:cs="Arial"/>
      <w:sz w:val="18"/>
      <w:szCs w:val="18"/>
    </w:rPr>
  </w:style>
  <w:style w:type="paragraph" w:customStyle="1" w:styleId="Bibliography1">
    <w:name w:val="Bibliography1"/>
    <w:basedOn w:val="Normal"/>
    <w:next w:val="Normal"/>
    <w:uiPriority w:val="37"/>
    <w:semiHidden/>
    <w:unhideWhenUsed/>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paragraph" w:customStyle="1" w:styleId="BlockText1">
    <w:name w:val="Block Text1"/>
    <w:basedOn w:val="Normal"/>
    <w:next w:val="BlockText"/>
    <w:uiPriority w:val="99"/>
    <w:semiHidden/>
    <w:unhideWhenUsed/>
    <w:rsid w:val="00932A8B"/>
    <w:pPr>
      <w:pBdr>
        <w:top w:val="single" w:sz="2" w:space="10" w:color="5B9BD5"/>
        <w:left w:val="single" w:sz="2" w:space="10" w:color="5B9BD5"/>
        <w:bottom w:val="single" w:sz="2" w:space="10" w:color="5B9BD5"/>
        <w:right w:val="single" w:sz="2" w:space="10" w:color="5B9BD5"/>
      </w:pBdr>
      <w:tabs>
        <w:tab w:val="clear" w:pos="794"/>
        <w:tab w:val="clear" w:pos="1191"/>
        <w:tab w:val="clear" w:pos="1588"/>
        <w:tab w:val="clear" w:pos="1985"/>
      </w:tabs>
      <w:bidi w:val="0"/>
      <w:spacing w:line="240" w:lineRule="auto"/>
      <w:ind w:left="1152" w:right="1152"/>
      <w:jc w:val="left"/>
    </w:pPr>
    <w:rPr>
      <w:rFonts w:asciiTheme="minorHAnsi" w:eastAsiaTheme="minorHAnsi" w:hAnsiTheme="minorHAnsi" w:cstheme="minorBidi" w:hint="cs"/>
      <w:i/>
      <w:iCs/>
      <w:color w:val="5B9BD5"/>
      <w:sz w:val="24"/>
      <w:szCs w:val="30"/>
      <w:lang w:val="en-GB"/>
    </w:rPr>
  </w:style>
  <w:style w:type="character" w:customStyle="1" w:styleId="BodyTextChar1">
    <w:name w:val="Body Text Char1"/>
    <w:basedOn w:val="DefaultParagraphFont"/>
    <w:uiPriority w:val="99"/>
    <w:semiHidden/>
    <w:rsid w:val="00932A8B"/>
  </w:style>
  <w:style w:type="character" w:customStyle="1" w:styleId="BodyTextIndentChar1">
    <w:name w:val="Body Text Indent Char1"/>
    <w:basedOn w:val="DefaultParagraphFont"/>
    <w:uiPriority w:val="99"/>
    <w:semiHidden/>
    <w:rsid w:val="00932A8B"/>
  </w:style>
  <w:style w:type="paragraph" w:customStyle="1" w:styleId="BodyTextIndent21">
    <w:name w:val="Body Text Indent 21"/>
    <w:basedOn w:val="Normal"/>
    <w:next w:val="BodyTextIndent2"/>
    <w:uiPriority w:val="99"/>
    <w:semiHidden/>
    <w:unhideWhenUsed/>
    <w:rsid w:val="00932A8B"/>
    <w:pPr>
      <w:tabs>
        <w:tab w:val="clear" w:pos="794"/>
        <w:tab w:val="clear" w:pos="1191"/>
        <w:tab w:val="clear" w:pos="1588"/>
        <w:tab w:val="clear" w:pos="1985"/>
      </w:tabs>
      <w:bidi w:val="0"/>
      <w:spacing w:after="120" w:line="480" w:lineRule="auto"/>
      <w:ind w:left="360"/>
      <w:jc w:val="left"/>
    </w:pPr>
    <w:rPr>
      <w:rFonts w:ascii="Times New Roman" w:eastAsia="Calibri" w:hAnsiTheme="minorHAnsi" w:cs="Simplified Arabic"/>
      <w:kern w:val="2"/>
      <w:sz w:val="24"/>
      <w:szCs w:val="30"/>
      <w:lang w:val="en-GB"/>
      <w14:ligatures w14:val="standardContextual"/>
    </w:rPr>
  </w:style>
  <w:style w:type="paragraph" w:customStyle="1" w:styleId="BodyTextIndent31">
    <w:name w:val="Body Text Indent 31"/>
    <w:basedOn w:val="Normal"/>
    <w:next w:val="BodyTextIndent3"/>
    <w:uiPriority w:val="99"/>
    <w:semiHidden/>
    <w:unhideWhenUsed/>
    <w:rsid w:val="00932A8B"/>
    <w:pPr>
      <w:tabs>
        <w:tab w:val="clear" w:pos="794"/>
        <w:tab w:val="clear" w:pos="1191"/>
        <w:tab w:val="clear" w:pos="1588"/>
        <w:tab w:val="clear" w:pos="1985"/>
      </w:tabs>
      <w:bidi w:val="0"/>
      <w:spacing w:after="120" w:line="240" w:lineRule="auto"/>
      <w:ind w:left="360"/>
      <w:jc w:val="left"/>
    </w:pPr>
    <w:rPr>
      <w:rFonts w:ascii="Times New Roman" w:eastAsia="Calibri" w:hAnsiTheme="minorHAnsi" w:cs="Simplified Arabic"/>
      <w:kern w:val="2"/>
      <w:sz w:val="16"/>
      <w:szCs w:val="16"/>
      <w:lang w:val="en-GB"/>
      <w14:ligatures w14:val="standardContextual"/>
    </w:rPr>
  </w:style>
  <w:style w:type="paragraph" w:customStyle="1" w:styleId="Closing1">
    <w:name w:val="Closing1"/>
    <w:basedOn w:val="Normal"/>
    <w:next w:val="Closing"/>
    <w:uiPriority w:val="99"/>
    <w:semiHidden/>
    <w:unhideWhenUsed/>
    <w:rsid w:val="00932A8B"/>
    <w:pPr>
      <w:tabs>
        <w:tab w:val="clear" w:pos="794"/>
        <w:tab w:val="clear" w:pos="1191"/>
        <w:tab w:val="clear" w:pos="1588"/>
        <w:tab w:val="clear" w:pos="1985"/>
      </w:tabs>
      <w:bidi w:val="0"/>
      <w:spacing w:before="0" w:line="240" w:lineRule="auto"/>
      <w:ind w:left="4320"/>
      <w:jc w:val="left"/>
    </w:pPr>
    <w:rPr>
      <w:rFonts w:ascii="Times New Roman" w:eastAsia="Calibri" w:hAnsiTheme="minorHAnsi" w:cs="Simplified Arabic"/>
      <w:kern w:val="2"/>
      <w:sz w:val="24"/>
      <w:szCs w:val="30"/>
      <w:lang w:val="en-GB"/>
      <w14:ligatures w14:val="standardContextual"/>
    </w:rPr>
  </w:style>
  <w:style w:type="paragraph" w:customStyle="1" w:styleId="E-mailSignature1">
    <w:name w:val="E-mail Signature1"/>
    <w:basedOn w:val="Normal"/>
    <w:next w:val="E-mailSignature"/>
    <w:uiPriority w:val="99"/>
    <w:semiHidden/>
    <w:unhideWhenUsed/>
    <w:rsid w:val="00932A8B"/>
    <w:pPr>
      <w:tabs>
        <w:tab w:val="clear" w:pos="794"/>
        <w:tab w:val="clear" w:pos="1191"/>
        <w:tab w:val="clear" w:pos="1588"/>
        <w:tab w:val="clear" w:pos="1985"/>
      </w:tabs>
      <w:bidi w:val="0"/>
      <w:spacing w:before="0" w:line="240" w:lineRule="auto"/>
      <w:jc w:val="left"/>
    </w:pPr>
    <w:rPr>
      <w:rFonts w:ascii="Times New Roman" w:eastAsia="Calibri" w:hAnsiTheme="minorHAnsi" w:cs="Simplified Arabic"/>
      <w:kern w:val="2"/>
      <w:sz w:val="24"/>
      <w:szCs w:val="30"/>
      <w:lang w:val="en-GB"/>
      <w14:ligatures w14:val="standardContextual"/>
    </w:rPr>
  </w:style>
  <w:style w:type="paragraph" w:customStyle="1" w:styleId="EndnoteText1">
    <w:name w:val="Endnote Text1"/>
    <w:basedOn w:val="Normal"/>
    <w:next w:val="EndnoteText"/>
    <w:uiPriority w:val="99"/>
    <w:semiHidden/>
    <w:unhideWhenUsed/>
    <w:rsid w:val="00932A8B"/>
    <w:pPr>
      <w:tabs>
        <w:tab w:val="clear" w:pos="794"/>
        <w:tab w:val="clear" w:pos="1191"/>
        <w:tab w:val="clear" w:pos="1588"/>
        <w:tab w:val="clear" w:pos="1985"/>
      </w:tabs>
      <w:bidi w:val="0"/>
      <w:spacing w:before="0" w:line="240" w:lineRule="auto"/>
      <w:jc w:val="left"/>
    </w:pPr>
    <w:rPr>
      <w:rFonts w:ascii="Times New Roman" w:eastAsia="Calibri" w:hAnsiTheme="minorHAnsi" w:cs="Simplified Arabic"/>
      <w:kern w:val="2"/>
      <w:sz w:val="20"/>
      <w:szCs w:val="20"/>
      <w:lang w:val="en-GB"/>
      <w14:ligatures w14:val="standardContextual"/>
    </w:rPr>
  </w:style>
  <w:style w:type="paragraph" w:customStyle="1" w:styleId="EnvelopeAddress1">
    <w:name w:val="Envelope Address1"/>
    <w:basedOn w:val="Normal"/>
    <w:next w:val="EnvelopeAddress"/>
    <w:uiPriority w:val="99"/>
    <w:semiHidden/>
    <w:unhideWhenUsed/>
    <w:rsid w:val="00932A8B"/>
    <w:pPr>
      <w:framePr w:w="7920" w:h="1980" w:hRule="exact" w:hSpace="180" w:wrap="auto" w:hAnchor="page" w:xAlign="center" w:yAlign="bottom"/>
      <w:tabs>
        <w:tab w:val="clear" w:pos="794"/>
        <w:tab w:val="clear" w:pos="1191"/>
        <w:tab w:val="clear" w:pos="1588"/>
        <w:tab w:val="clear" w:pos="1985"/>
      </w:tabs>
      <w:bidi w:val="0"/>
      <w:spacing w:before="0" w:line="240" w:lineRule="auto"/>
      <w:ind w:left="2880"/>
      <w:jc w:val="left"/>
    </w:pPr>
    <w:rPr>
      <w:rFonts w:ascii="Calibri Light" w:eastAsia="SimSun" w:hAnsi="Calibri Light" w:cs="Times New Roman" w:hint="cs"/>
      <w:sz w:val="24"/>
      <w:szCs w:val="30"/>
      <w:lang w:val="en-GB"/>
    </w:rPr>
  </w:style>
  <w:style w:type="paragraph" w:customStyle="1" w:styleId="EnvelopeReturn1">
    <w:name w:val="Envelope Return1"/>
    <w:basedOn w:val="Normal"/>
    <w:next w:val="EnvelopeReturn"/>
    <w:uiPriority w:val="99"/>
    <w:semiHidden/>
    <w:unhideWhenUsed/>
    <w:rsid w:val="00932A8B"/>
    <w:pPr>
      <w:tabs>
        <w:tab w:val="clear" w:pos="794"/>
        <w:tab w:val="clear" w:pos="1191"/>
        <w:tab w:val="clear" w:pos="1588"/>
        <w:tab w:val="clear" w:pos="1985"/>
      </w:tabs>
      <w:bidi w:val="0"/>
      <w:spacing w:before="0" w:line="240" w:lineRule="auto"/>
      <w:jc w:val="left"/>
    </w:pPr>
    <w:rPr>
      <w:rFonts w:ascii="Calibri Light" w:eastAsia="SimSun" w:hAnsi="Calibri Light" w:cs="Times New Roman" w:hint="cs"/>
      <w:sz w:val="20"/>
      <w:szCs w:val="20"/>
      <w:lang w:val="en-GB"/>
    </w:rPr>
  </w:style>
  <w:style w:type="character" w:customStyle="1" w:styleId="Hashtag1">
    <w:name w:val="Hashtag1"/>
    <w:basedOn w:val="DefaultParagraphFont"/>
    <w:uiPriority w:val="99"/>
    <w:semiHidden/>
    <w:unhideWhenUsed/>
    <w:rsid w:val="00932A8B"/>
    <w:rPr>
      <w:color w:val="2B579A"/>
      <w:shd w:val="clear" w:color="auto" w:fill="E1DFDD"/>
    </w:rPr>
  </w:style>
  <w:style w:type="character" w:styleId="HTMLAcronym">
    <w:name w:val="HTML Acronym"/>
    <w:basedOn w:val="DefaultParagraphFont"/>
    <w:uiPriority w:val="99"/>
    <w:semiHidden/>
    <w:unhideWhenUsed/>
    <w:rsid w:val="00932A8B"/>
  </w:style>
  <w:style w:type="character" w:styleId="HTMLCite">
    <w:name w:val="HTML Cite"/>
    <w:basedOn w:val="DefaultParagraphFont"/>
    <w:uiPriority w:val="99"/>
    <w:semiHidden/>
    <w:unhideWhenUsed/>
    <w:rsid w:val="00932A8B"/>
    <w:rPr>
      <w:i/>
      <w:iCs/>
    </w:rPr>
  </w:style>
  <w:style w:type="character" w:styleId="HTMLCode">
    <w:name w:val="HTML Code"/>
    <w:basedOn w:val="DefaultParagraphFont"/>
    <w:uiPriority w:val="99"/>
    <w:semiHidden/>
    <w:unhideWhenUsed/>
    <w:rsid w:val="00932A8B"/>
    <w:rPr>
      <w:rFonts w:ascii="Consolas" w:hAnsi="Consolas"/>
      <w:sz w:val="20"/>
      <w:szCs w:val="20"/>
    </w:rPr>
  </w:style>
  <w:style w:type="character" w:styleId="HTMLDefinition">
    <w:name w:val="HTML Definition"/>
    <w:basedOn w:val="DefaultParagraphFont"/>
    <w:uiPriority w:val="99"/>
    <w:semiHidden/>
    <w:unhideWhenUsed/>
    <w:rsid w:val="00932A8B"/>
    <w:rPr>
      <w:i/>
      <w:iCs/>
    </w:rPr>
  </w:style>
  <w:style w:type="character" w:styleId="HTMLKeyboard">
    <w:name w:val="HTML Keyboard"/>
    <w:basedOn w:val="DefaultParagraphFont"/>
    <w:uiPriority w:val="99"/>
    <w:semiHidden/>
    <w:unhideWhenUsed/>
    <w:rsid w:val="00932A8B"/>
    <w:rPr>
      <w:rFonts w:ascii="Consolas" w:hAnsi="Consolas"/>
      <w:sz w:val="20"/>
      <w:szCs w:val="20"/>
    </w:rPr>
  </w:style>
  <w:style w:type="character" w:styleId="HTMLSample">
    <w:name w:val="HTML Sample"/>
    <w:basedOn w:val="DefaultParagraphFont"/>
    <w:uiPriority w:val="99"/>
    <w:semiHidden/>
    <w:unhideWhenUsed/>
    <w:rsid w:val="00932A8B"/>
    <w:rPr>
      <w:rFonts w:ascii="Consolas" w:hAnsi="Consolas"/>
      <w:sz w:val="24"/>
      <w:szCs w:val="24"/>
    </w:rPr>
  </w:style>
  <w:style w:type="character" w:styleId="HTMLTypewriter">
    <w:name w:val="HTML Typewriter"/>
    <w:basedOn w:val="DefaultParagraphFont"/>
    <w:uiPriority w:val="99"/>
    <w:semiHidden/>
    <w:unhideWhenUsed/>
    <w:rsid w:val="00932A8B"/>
    <w:rPr>
      <w:rFonts w:ascii="Consolas" w:hAnsi="Consolas"/>
      <w:sz w:val="20"/>
      <w:szCs w:val="20"/>
    </w:rPr>
  </w:style>
  <w:style w:type="character" w:styleId="HTMLVariable">
    <w:name w:val="HTML Variable"/>
    <w:basedOn w:val="DefaultParagraphFont"/>
    <w:uiPriority w:val="99"/>
    <w:semiHidden/>
    <w:unhideWhenUsed/>
    <w:rsid w:val="00932A8B"/>
    <w:rPr>
      <w:i/>
      <w:iCs/>
    </w:rPr>
  </w:style>
  <w:style w:type="paragraph" w:customStyle="1" w:styleId="Index41">
    <w:name w:val="Index 41"/>
    <w:basedOn w:val="Normal"/>
    <w:next w:val="Normal"/>
    <w:autoRedefine/>
    <w:uiPriority w:val="99"/>
    <w:semiHidden/>
    <w:unhideWhenUsed/>
    <w:rsid w:val="00932A8B"/>
    <w:pPr>
      <w:tabs>
        <w:tab w:val="clear" w:pos="794"/>
        <w:tab w:val="clear" w:pos="1191"/>
        <w:tab w:val="clear" w:pos="1588"/>
        <w:tab w:val="clear" w:pos="1985"/>
      </w:tabs>
      <w:bidi w:val="0"/>
      <w:spacing w:before="0" w:line="240" w:lineRule="auto"/>
      <w:ind w:left="960" w:hanging="240"/>
      <w:jc w:val="left"/>
    </w:pPr>
    <w:rPr>
      <w:rFonts w:ascii="Times New Roman" w:eastAsiaTheme="minorHAnsi" w:hAnsiTheme="minorHAnsi" w:cs="Simplified Arabic" w:hint="cs"/>
      <w:sz w:val="24"/>
      <w:szCs w:val="30"/>
      <w:lang w:val="en-GB"/>
    </w:rPr>
  </w:style>
  <w:style w:type="paragraph" w:customStyle="1" w:styleId="Index51">
    <w:name w:val="Index 51"/>
    <w:basedOn w:val="Normal"/>
    <w:next w:val="Normal"/>
    <w:autoRedefine/>
    <w:uiPriority w:val="99"/>
    <w:semiHidden/>
    <w:unhideWhenUsed/>
    <w:rsid w:val="00932A8B"/>
    <w:pPr>
      <w:tabs>
        <w:tab w:val="clear" w:pos="794"/>
        <w:tab w:val="clear" w:pos="1191"/>
        <w:tab w:val="clear" w:pos="1588"/>
        <w:tab w:val="clear" w:pos="1985"/>
      </w:tabs>
      <w:bidi w:val="0"/>
      <w:spacing w:before="0" w:line="240" w:lineRule="auto"/>
      <w:ind w:left="1200" w:hanging="240"/>
      <w:jc w:val="left"/>
    </w:pPr>
    <w:rPr>
      <w:rFonts w:ascii="Times New Roman" w:eastAsiaTheme="minorHAnsi" w:hAnsiTheme="minorHAnsi" w:cs="Simplified Arabic" w:hint="cs"/>
      <w:sz w:val="24"/>
      <w:szCs w:val="30"/>
      <w:lang w:val="en-GB"/>
    </w:rPr>
  </w:style>
  <w:style w:type="paragraph" w:customStyle="1" w:styleId="Index61">
    <w:name w:val="Index 61"/>
    <w:basedOn w:val="Normal"/>
    <w:next w:val="Normal"/>
    <w:autoRedefine/>
    <w:uiPriority w:val="99"/>
    <w:semiHidden/>
    <w:unhideWhenUsed/>
    <w:rsid w:val="00932A8B"/>
    <w:pPr>
      <w:tabs>
        <w:tab w:val="clear" w:pos="794"/>
        <w:tab w:val="clear" w:pos="1191"/>
        <w:tab w:val="clear" w:pos="1588"/>
        <w:tab w:val="clear" w:pos="1985"/>
      </w:tabs>
      <w:bidi w:val="0"/>
      <w:spacing w:before="0" w:line="240" w:lineRule="auto"/>
      <w:ind w:left="1440" w:hanging="240"/>
      <w:jc w:val="left"/>
    </w:pPr>
    <w:rPr>
      <w:rFonts w:ascii="Times New Roman" w:eastAsiaTheme="minorHAnsi" w:hAnsiTheme="minorHAnsi" w:cs="Simplified Arabic" w:hint="cs"/>
      <w:sz w:val="24"/>
      <w:szCs w:val="30"/>
      <w:lang w:val="en-GB"/>
    </w:rPr>
  </w:style>
  <w:style w:type="paragraph" w:customStyle="1" w:styleId="Index71">
    <w:name w:val="Index 71"/>
    <w:basedOn w:val="Normal"/>
    <w:next w:val="Normal"/>
    <w:autoRedefine/>
    <w:uiPriority w:val="99"/>
    <w:semiHidden/>
    <w:unhideWhenUsed/>
    <w:rsid w:val="00932A8B"/>
    <w:pPr>
      <w:tabs>
        <w:tab w:val="clear" w:pos="794"/>
        <w:tab w:val="clear" w:pos="1191"/>
        <w:tab w:val="clear" w:pos="1588"/>
        <w:tab w:val="clear" w:pos="1985"/>
      </w:tabs>
      <w:bidi w:val="0"/>
      <w:spacing w:before="0" w:line="240" w:lineRule="auto"/>
      <w:ind w:left="1680" w:hanging="240"/>
      <w:jc w:val="left"/>
    </w:pPr>
    <w:rPr>
      <w:rFonts w:ascii="Times New Roman" w:eastAsiaTheme="minorHAnsi" w:hAnsiTheme="minorHAnsi" w:cs="Simplified Arabic" w:hint="cs"/>
      <w:sz w:val="24"/>
      <w:szCs w:val="30"/>
      <w:lang w:val="en-GB"/>
    </w:rPr>
  </w:style>
  <w:style w:type="paragraph" w:customStyle="1" w:styleId="Index81">
    <w:name w:val="Index 81"/>
    <w:basedOn w:val="Normal"/>
    <w:next w:val="Normal"/>
    <w:autoRedefine/>
    <w:uiPriority w:val="99"/>
    <w:semiHidden/>
    <w:unhideWhenUsed/>
    <w:rsid w:val="00932A8B"/>
    <w:pPr>
      <w:tabs>
        <w:tab w:val="clear" w:pos="794"/>
        <w:tab w:val="clear" w:pos="1191"/>
        <w:tab w:val="clear" w:pos="1588"/>
        <w:tab w:val="clear" w:pos="1985"/>
      </w:tabs>
      <w:bidi w:val="0"/>
      <w:spacing w:before="0" w:line="240" w:lineRule="auto"/>
      <w:ind w:left="1920" w:hanging="240"/>
      <w:jc w:val="left"/>
    </w:pPr>
    <w:rPr>
      <w:rFonts w:ascii="Times New Roman" w:eastAsiaTheme="minorHAnsi" w:hAnsiTheme="minorHAnsi" w:cs="Simplified Arabic" w:hint="cs"/>
      <w:sz w:val="24"/>
      <w:szCs w:val="30"/>
      <w:lang w:val="en-GB"/>
    </w:rPr>
  </w:style>
  <w:style w:type="paragraph" w:customStyle="1" w:styleId="Index91">
    <w:name w:val="Index 91"/>
    <w:basedOn w:val="Normal"/>
    <w:next w:val="Normal"/>
    <w:autoRedefine/>
    <w:uiPriority w:val="99"/>
    <w:semiHidden/>
    <w:unhideWhenUsed/>
    <w:rsid w:val="00932A8B"/>
    <w:pPr>
      <w:tabs>
        <w:tab w:val="clear" w:pos="794"/>
        <w:tab w:val="clear" w:pos="1191"/>
        <w:tab w:val="clear" w:pos="1588"/>
        <w:tab w:val="clear" w:pos="1985"/>
      </w:tabs>
      <w:bidi w:val="0"/>
      <w:spacing w:before="0" w:line="240" w:lineRule="auto"/>
      <w:ind w:left="2160" w:hanging="240"/>
      <w:jc w:val="left"/>
    </w:pPr>
    <w:rPr>
      <w:rFonts w:ascii="Times New Roman" w:eastAsiaTheme="minorHAnsi" w:hAnsiTheme="minorHAnsi" w:cs="Simplified Arabic" w:hint="cs"/>
      <w:sz w:val="24"/>
      <w:szCs w:val="30"/>
      <w:lang w:val="en-GB"/>
    </w:rPr>
  </w:style>
  <w:style w:type="paragraph" w:customStyle="1" w:styleId="IndexHeading1">
    <w:name w:val="Index Heading1"/>
    <w:basedOn w:val="Normal"/>
    <w:next w:val="Index1"/>
    <w:uiPriority w:val="99"/>
    <w:semiHidden/>
    <w:unhideWhenUsed/>
    <w:rsid w:val="00932A8B"/>
    <w:pPr>
      <w:tabs>
        <w:tab w:val="clear" w:pos="794"/>
        <w:tab w:val="clear" w:pos="1191"/>
        <w:tab w:val="clear" w:pos="1588"/>
        <w:tab w:val="clear" w:pos="1985"/>
      </w:tabs>
      <w:bidi w:val="0"/>
      <w:spacing w:line="240" w:lineRule="auto"/>
      <w:jc w:val="left"/>
    </w:pPr>
    <w:rPr>
      <w:rFonts w:ascii="Calibri Light" w:eastAsia="SimSun" w:hAnsi="Calibri Light" w:cs="Times New Roman" w:hint="cs"/>
      <w:b/>
      <w:bCs/>
      <w:sz w:val="24"/>
      <w:szCs w:val="30"/>
      <w:lang w:val="en-GB"/>
    </w:rPr>
  </w:style>
  <w:style w:type="paragraph" w:customStyle="1" w:styleId="List1">
    <w:name w:val="List1"/>
    <w:basedOn w:val="Normal"/>
    <w:next w:val="List"/>
    <w:uiPriority w:val="99"/>
    <w:semiHidden/>
    <w:unhideWhenUsed/>
    <w:rsid w:val="00932A8B"/>
    <w:pPr>
      <w:tabs>
        <w:tab w:val="clear" w:pos="794"/>
        <w:tab w:val="clear" w:pos="1191"/>
        <w:tab w:val="clear" w:pos="1588"/>
        <w:tab w:val="clear" w:pos="1985"/>
      </w:tabs>
      <w:bidi w:val="0"/>
      <w:spacing w:line="240" w:lineRule="auto"/>
      <w:ind w:left="360" w:hanging="360"/>
      <w:contextualSpacing/>
      <w:jc w:val="left"/>
    </w:pPr>
    <w:rPr>
      <w:rFonts w:ascii="Times New Roman" w:eastAsiaTheme="minorHAnsi" w:hAnsiTheme="minorHAnsi" w:cs="Simplified Arabic" w:hint="cs"/>
      <w:sz w:val="24"/>
      <w:szCs w:val="30"/>
      <w:lang w:val="en-GB"/>
    </w:rPr>
  </w:style>
  <w:style w:type="paragraph" w:customStyle="1" w:styleId="List21">
    <w:name w:val="List 21"/>
    <w:basedOn w:val="Normal"/>
    <w:next w:val="List2"/>
    <w:uiPriority w:val="99"/>
    <w:semiHidden/>
    <w:unhideWhenUsed/>
    <w:rsid w:val="00932A8B"/>
    <w:pPr>
      <w:tabs>
        <w:tab w:val="clear" w:pos="794"/>
        <w:tab w:val="clear" w:pos="1191"/>
        <w:tab w:val="clear" w:pos="1588"/>
        <w:tab w:val="clear" w:pos="1985"/>
      </w:tabs>
      <w:bidi w:val="0"/>
      <w:spacing w:line="240" w:lineRule="auto"/>
      <w:ind w:left="720" w:hanging="360"/>
      <w:contextualSpacing/>
      <w:jc w:val="left"/>
    </w:pPr>
    <w:rPr>
      <w:rFonts w:ascii="Times New Roman" w:eastAsiaTheme="minorHAnsi" w:hAnsiTheme="minorHAnsi" w:cs="Simplified Arabic" w:hint="cs"/>
      <w:sz w:val="24"/>
      <w:szCs w:val="30"/>
      <w:lang w:val="en-GB"/>
    </w:rPr>
  </w:style>
  <w:style w:type="paragraph" w:customStyle="1" w:styleId="List31">
    <w:name w:val="List 31"/>
    <w:basedOn w:val="Normal"/>
    <w:next w:val="List3"/>
    <w:uiPriority w:val="99"/>
    <w:semiHidden/>
    <w:unhideWhenUsed/>
    <w:rsid w:val="00932A8B"/>
    <w:pPr>
      <w:tabs>
        <w:tab w:val="clear" w:pos="794"/>
        <w:tab w:val="clear" w:pos="1191"/>
        <w:tab w:val="clear" w:pos="1588"/>
        <w:tab w:val="clear" w:pos="1985"/>
      </w:tabs>
      <w:bidi w:val="0"/>
      <w:spacing w:line="240" w:lineRule="auto"/>
      <w:ind w:left="1080" w:hanging="360"/>
      <w:contextualSpacing/>
      <w:jc w:val="left"/>
    </w:pPr>
    <w:rPr>
      <w:rFonts w:ascii="Times New Roman" w:eastAsiaTheme="minorHAnsi" w:hAnsiTheme="minorHAnsi" w:cs="Simplified Arabic" w:hint="cs"/>
      <w:sz w:val="24"/>
      <w:szCs w:val="30"/>
      <w:lang w:val="en-GB"/>
    </w:rPr>
  </w:style>
  <w:style w:type="paragraph" w:customStyle="1" w:styleId="List41">
    <w:name w:val="List 41"/>
    <w:basedOn w:val="Normal"/>
    <w:next w:val="List4"/>
    <w:uiPriority w:val="99"/>
    <w:semiHidden/>
    <w:unhideWhenUsed/>
    <w:rsid w:val="00932A8B"/>
    <w:pPr>
      <w:tabs>
        <w:tab w:val="clear" w:pos="794"/>
        <w:tab w:val="clear" w:pos="1191"/>
        <w:tab w:val="clear" w:pos="1588"/>
        <w:tab w:val="clear" w:pos="1985"/>
      </w:tabs>
      <w:bidi w:val="0"/>
      <w:spacing w:line="240" w:lineRule="auto"/>
      <w:ind w:left="1440" w:hanging="360"/>
      <w:contextualSpacing/>
      <w:jc w:val="left"/>
    </w:pPr>
    <w:rPr>
      <w:rFonts w:ascii="Times New Roman" w:eastAsiaTheme="minorHAnsi" w:hAnsiTheme="minorHAnsi" w:cs="Simplified Arabic" w:hint="cs"/>
      <w:sz w:val="24"/>
      <w:szCs w:val="30"/>
      <w:lang w:val="en-GB"/>
    </w:rPr>
  </w:style>
  <w:style w:type="paragraph" w:customStyle="1" w:styleId="List51">
    <w:name w:val="List 51"/>
    <w:basedOn w:val="Normal"/>
    <w:next w:val="List5"/>
    <w:uiPriority w:val="99"/>
    <w:semiHidden/>
    <w:unhideWhenUsed/>
    <w:rsid w:val="00932A8B"/>
    <w:pPr>
      <w:tabs>
        <w:tab w:val="clear" w:pos="794"/>
        <w:tab w:val="clear" w:pos="1191"/>
        <w:tab w:val="clear" w:pos="1588"/>
        <w:tab w:val="clear" w:pos="1985"/>
      </w:tabs>
      <w:bidi w:val="0"/>
      <w:spacing w:line="240" w:lineRule="auto"/>
      <w:ind w:left="1800" w:hanging="360"/>
      <w:contextualSpacing/>
      <w:jc w:val="left"/>
    </w:pPr>
    <w:rPr>
      <w:rFonts w:ascii="Times New Roman" w:eastAsiaTheme="minorHAnsi" w:hAnsiTheme="minorHAnsi" w:cs="Simplified Arabic" w:hint="cs"/>
      <w:sz w:val="24"/>
      <w:szCs w:val="30"/>
      <w:lang w:val="en-GB"/>
    </w:rPr>
  </w:style>
  <w:style w:type="paragraph" w:customStyle="1" w:styleId="ListBullet1">
    <w:name w:val="List Bullet1"/>
    <w:basedOn w:val="Normal"/>
    <w:next w:val="ListBullet"/>
    <w:uiPriority w:val="99"/>
    <w:semiHidden/>
    <w:unhideWhenUsed/>
    <w:rsid w:val="00932A8B"/>
    <w:pPr>
      <w:tabs>
        <w:tab w:val="clear" w:pos="794"/>
        <w:tab w:val="clear" w:pos="1191"/>
        <w:tab w:val="clear" w:pos="1588"/>
        <w:tab w:val="clear" w:pos="1985"/>
      </w:tabs>
      <w:bidi w:val="0"/>
      <w:spacing w:line="240" w:lineRule="auto"/>
      <w:ind w:left="360" w:hanging="360"/>
      <w:contextualSpacing/>
      <w:jc w:val="left"/>
    </w:pPr>
    <w:rPr>
      <w:rFonts w:ascii="Times New Roman" w:eastAsiaTheme="minorHAnsi" w:hAnsiTheme="minorHAnsi" w:cs="Simplified Arabic" w:hint="cs"/>
      <w:sz w:val="24"/>
      <w:szCs w:val="30"/>
      <w:lang w:val="en-GB"/>
    </w:rPr>
  </w:style>
  <w:style w:type="paragraph" w:customStyle="1" w:styleId="ListBullet21">
    <w:name w:val="List Bullet 21"/>
    <w:basedOn w:val="Normal"/>
    <w:next w:val="ListBullet2"/>
    <w:uiPriority w:val="99"/>
    <w:semiHidden/>
    <w:unhideWhenUsed/>
    <w:rsid w:val="00932A8B"/>
    <w:pPr>
      <w:tabs>
        <w:tab w:val="clear" w:pos="794"/>
        <w:tab w:val="clear" w:pos="1191"/>
        <w:tab w:val="clear" w:pos="1588"/>
        <w:tab w:val="clear" w:pos="1985"/>
        <w:tab w:val="num" w:pos="720"/>
      </w:tabs>
      <w:bidi w:val="0"/>
      <w:spacing w:line="240" w:lineRule="auto"/>
      <w:ind w:left="720" w:hanging="360"/>
      <w:contextualSpacing/>
      <w:jc w:val="left"/>
    </w:pPr>
    <w:rPr>
      <w:rFonts w:ascii="Times New Roman" w:eastAsiaTheme="minorHAnsi" w:hAnsiTheme="minorHAnsi" w:cs="Simplified Arabic" w:hint="cs"/>
      <w:sz w:val="24"/>
      <w:szCs w:val="30"/>
      <w:lang w:val="en-GB"/>
    </w:rPr>
  </w:style>
  <w:style w:type="paragraph" w:customStyle="1" w:styleId="ListBullet31">
    <w:name w:val="List Bullet 31"/>
    <w:basedOn w:val="Normal"/>
    <w:next w:val="ListBullet3"/>
    <w:uiPriority w:val="99"/>
    <w:semiHidden/>
    <w:unhideWhenUsed/>
    <w:rsid w:val="00932A8B"/>
    <w:pPr>
      <w:tabs>
        <w:tab w:val="clear" w:pos="794"/>
        <w:tab w:val="clear" w:pos="1191"/>
        <w:tab w:val="clear" w:pos="1588"/>
        <w:tab w:val="clear" w:pos="1985"/>
      </w:tabs>
      <w:bidi w:val="0"/>
      <w:spacing w:line="240" w:lineRule="auto"/>
      <w:ind w:left="570" w:hanging="570"/>
      <w:contextualSpacing/>
      <w:jc w:val="left"/>
    </w:pPr>
    <w:rPr>
      <w:rFonts w:ascii="Times New Roman" w:eastAsiaTheme="minorHAnsi" w:hAnsiTheme="minorHAnsi" w:cs="Simplified Arabic" w:hint="cs"/>
      <w:sz w:val="24"/>
      <w:szCs w:val="30"/>
      <w:lang w:val="en-GB"/>
    </w:rPr>
  </w:style>
  <w:style w:type="paragraph" w:customStyle="1" w:styleId="ListBullet41">
    <w:name w:val="List Bullet 41"/>
    <w:basedOn w:val="Normal"/>
    <w:next w:val="ListBullet4"/>
    <w:uiPriority w:val="99"/>
    <w:semiHidden/>
    <w:unhideWhenUsed/>
    <w:rsid w:val="00932A8B"/>
    <w:pPr>
      <w:tabs>
        <w:tab w:val="clear" w:pos="794"/>
        <w:tab w:val="clear" w:pos="1191"/>
        <w:tab w:val="clear" w:pos="1588"/>
        <w:tab w:val="clear" w:pos="1985"/>
      </w:tabs>
      <w:bidi w:val="0"/>
      <w:spacing w:line="240" w:lineRule="auto"/>
      <w:ind w:left="360" w:hanging="360"/>
      <w:contextualSpacing/>
      <w:jc w:val="left"/>
    </w:pPr>
    <w:rPr>
      <w:rFonts w:ascii="Times New Roman" w:eastAsiaTheme="minorHAnsi" w:hAnsiTheme="minorHAnsi" w:cs="Simplified Arabic" w:hint="cs"/>
      <w:sz w:val="24"/>
      <w:szCs w:val="30"/>
      <w:lang w:val="en-GB"/>
    </w:rPr>
  </w:style>
  <w:style w:type="paragraph" w:customStyle="1" w:styleId="ListBullet51">
    <w:name w:val="List Bullet 51"/>
    <w:basedOn w:val="Normal"/>
    <w:next w:val="ListBullet5"/>
    <w:uiPriority w:val="99"/>
    <w:semiHidden/>
    <w:unhideWhenUsed/>
    <w:rsid w:val="00932A8B"/>
    <w:pPr>
      <w:tabs>
        <w:tab w:val="clear" w:pos="794"/>
        <w:tab w:val="clear" w:pos="1191"/>
        <w:tab w:val="clear" w:pos="1588"/>
        <w:tab w:val="clear" w:pos="1985"/>
      </w:tabs>
      <w:bidi w:val="0"/>
      <w:spacing w:line="240" w:lineRule="auto"/>
      <w:ind w:left="360" w:hanging="360"/>
      <w:contextualSpacing/>
      <w:jc w:val="left"/>
    </w:pPr>
    <w:rPr>
      <w:rFonts w:ascii="Times New Roman" w:eastAsiaTheme="minorHAnsi" w:hAnsiTheme="minorHAnsi" w:cs="Simplified Arabic" w:hint="cs"/>
      <w:sz w:val="24"/>
      <w:szCs w:val="30"/>
      <w:lang w:val="en-GB"/>
    </w:rPr>
  </w:style>
  <w:style w:type="paragraph" w:customStyle="1" w:styleId="ListContinue1">
    <w:name w:val="List Continue1"/>
    <w:basedOn w:val="Normal"/>
    <w:next w:val="ListContinue"/>
    <w:uiPriority w:val="99"/>
    <w:semiHidden/>
    <w:unhideWhenUsed/>
    <w:rsid w:val="00932A8B"/>
    <w:pPr>
      <w:tabs>
        <w:tab w:val="clear" w:pos="794"/>
        <w:tab w:val="clear" w:pos="1191"/>
        <w:tab w:val="clear" w:pos="1588"/>
        <w:tab w:val="clear" w:pos="1985"/>
      </w:tabs>
      <w:bidi w:val="0"/>
      <w:spacing w:after="120" w:line="240" w:lineRule="auto"/>
      <w:ind w:left="360"/>
      <w:contextualSpacing/>
      <w:jc w:val="left"/>
    </w:pPr>
    <w:rPr>
      <w:rFonts w:ascii="Times New Roman" w:eastAsiaTheme="minorHAnsi" w:hAnsiTheme="minorHAnsi" w:cs="Simplified Arabic" w:hint="cs"/>
      <w:sz w:val="24"/>
      <w:szCs w:val="30"/>
      <w:lang w:val="en-GB"/>
    </w:rPr>
  </w:style>
  <w:style w:type="paragraph" w:customStyle="1" w:styleId="ListContinue21">
    <w:name w:val="List Continue 21"/>
    <w:basedOn w:val="Normal"/>
    <w:next w:val="ListContinue2"/>
    <w:uiPriority w:val="99"/>
    <w:semiHidden/>
    <w:unhideWhenUsed/>
    <w:rsid w:val="00932A8B"/>
    <w:pPr>
      <w:tabs>
        <w:tab w:val="clear" w:pos="794"/>
        <w:tab w:val="clear" w:pos="1191"/>
        <w:tab w:val="clear" w:pos="1588"/>
        <w:tab w:val="clear" w:pos="1985"/>
      </w:tabs>
      <w:bidi w:val="0"/>
      <w:spacing w:after="120" w:line="240" w:lineRule="auto"/>
      <w:ind w:left="720"/>
      <w:contextualSpacing/>
      <w:jc w:val="left"/>
    </w:pPr>
    <w:rPr>
      <w:rFonts w:ascii="Times New Roman" w:eastAsiaTheme="minorHAnsi" w:hAnsiTheme="minorHAnsi" w:cs="Simplified Arabic" w:hint="cs"/>
      <w:sz w:val="24"/>
      <w:szCs w:val="30"/>
      <w:lang w:val="en-GB"/>
    </w:rPr>
  </w:style>
  <w:style w:type="paragraph" w:customStyle="1" w:styleId="ListContinue31">
    <w:name w:val="List Continue 31"/>
    <w:basedOn w:val="Normal"/>
    <w:next w:val="ListContinue3"/>
    <w:uiPriority w:val="99"/>
    <w:semiHidden/>
    <w:unhideWhenUsed/>
    <w:rsid w:val="00932A8B"/>
    <w:pPr>
      <w:tabs>
        <w:tab w:val="clear" w:pos="794"/>
        <w:tab w:val="clear" w:pos="1191"/>
        <w:tab w:val="clear" w:pos="1588"/>
        <w:tab w:val="clear" w:pos="1985"/>
      </w:tabs>
      <w:bidi w:val="0"/>
      <w:spacing w:after="120" w:line="240" w:lineRule="auto"/>
      <w:ind w:left="1080"/>
      <w:contextualSpacing/>
      <w:jc w:val="left"/>
    </w:pPr>
    <w:rPr>
      <w:rFonts w:ascii="Times New Roman" w:eastAsiaTheme="minorHAnsi" w:hAnsiTheme="minorHAnsi" w:cs="Simplified Arabic" w:hint="cs"/>
      <w:sz w:val="24"/>
      <w:szCs w:val="30"/>
      <w:lang w:val="en-GB"/>
    </w:rPr>
  </w:style>
  <w:style w:type="paragraph" w:customStyle="1" w:styleId="ListContinue41">
    <w:name w:val="List Continue 41"/>
    <w:basedOn w:val="Normal"/>
    <w:next w:val="ListContinue4"/>
    <w:uiPriority w:val="99"/>
    <w:semiHidden/>
    <w:unhideWhenUsed/>
    <w:rsid w:val="00932A8B"/>
    <w:pPr>
      <w:tabs>
        <w:tab w:val="clear" w:pos="794"/>
        <w:tab w:val="clear" w:pos="1191"/>
        <w:tab w:val="clear" w:pos="1588"/>
        <w:tab w:val="clear" w:pos="1985"/>
      </w:tabs>
      <w:bidi w:val="0"/>
      <w:spacing w:after="120" w:line="240" w:lineRule="auto"/>
      <w:ind w:left="1440"/>
      <w:contextualSpacing/>
      <w:jc w:val="left"/>
    </w:pPr>
    <w:rPr>
      <w:rFonts w:ascii="Times New Roman" w:eastAsiaTheme="minorHAnsi" w:hAnsiTheme="minorHAnsi" w:cs="Simplified Arabic" w:hint="cs"/>
      <w:sz w:val="24"/>
      <w:szCs w:val="30"/>
      <w:lang w:val="en-GB"/>
    </w:rPr>
  </w:style>
  <w:style w:type="paragraph" w:customStyle="1" w:styleId="ListContinue51">
    <w:name w:val="List Continue 51"/>
    <w:basedOn w:val="Normal"/>
    <w:next w:val="ListContinue5"/>
    <w:uiPriority w:val="99"/>
    <w:semiHidden/>
    <w:unhideWhenUsed/>
    <w:rsid w:val="00932A8B"/>
    <w:pPr>
      <w:tabs>
        <w:tab w:val="clear" w:pos="794"/>
        <w:tab w:val="clear" w:pos="1191"/>
        <w:tab w:val="clear" w:pos="1588"/>
        <w:tab w:val="clear" w:pos="1985"/>
      </w:tabs>
      <w:bidi w:val="0"/>
      <w:spacing w:after="120" w:line="240" w:lineRule="auto"/>
      <w:ind w:left="1800"/>
      <w:contextualSpacing/>
      <w:jc w:val="left"/>
    </w:pPr>
    <w:rPr>
      <w:rFonts w:ascii="Times New Roman" w:eastAsiaTheme="minorHAnsi" w:hAnsiTheme="minorHAnsi" w:cs="Simplified Arabic" w:hint="cs"/>
      <w:sz w:val="24"/>
      <w:szCs w:val="30"/>
      <w:lang w:val="en-GB"/>
    </w:rPr>
  </w:style>
  <w:style w:type="paragraph" w:customStyle="1" w:styleId="ListNumber1">
    <w:name w:val="List Number1"/>
    <w:basedOn w:val="Normal"/>
    <w:next w:val="ListNumber"/>
    <w:uiPriority w:val="99"/>
    <w:semiHidden/>
    <w:unhideWhenUsed/>
    <w:rsid w:val="00932A8B"/>
    <w:pPr>
      <w:tabs>
        <w:tab w:val="clear" w:pos="794"/>
        <w:tab w:val="clear" w:pos="1191"/>
        <w:tab w:val="clear" w:pos="1588"/>
        <w:tab w:val="clear" w:pos="1985"/>
      </w:tabs>
      <w:bidi w:val="0"/>
      <w:spacing w:line="240" w:lineRule="auto"/>
      <w:ind w:left="360" w:hanging="360"/>
      <w:contextualSpacing/>
      <w:jc w:val="left"/>
    </w:pPr>
    <w:rPr>
      <w:rFonts w:ascii="Times New Roman" w:eastAsiaTheme="minorHAnsi" w:hAnsiTheme="minorHAnsi" w:cs="Simplified Arabic" w:hint="cs"/>
      <w:sz w:val="24"/>
      <w:szCs w:val="30"/>
      <w:lang w:val="en-GB"/>
    </w:rPr>
  </w:style>
  <w:style w:type="paragraph" w:customStyle="1" w:styleId="ListNumber21">
    <w:name w:val="List Number 21"/>
    <w:basedOn w:val="Normal"/>
    <w:next w:val="ListNumber2"/>
    <w:uiPriority w:val="99"/>
    <w:semiHidden/>
    <w:unhideWhenUsed/>
    <w:rsid w:val="00932A8B"/>
    <w:pPr>
      <w:tabs>
        <w:tab w:val="clear" w:pos="794"/>
        <w:tab w:val="clear" w:pos="1191"/>
        <w:tab w:val="clear" w:pos="1588"/>
        <w:tab w:val="clear" w:pos="1985"/>
      </w:tabs>
      <w:bidi w:val="0"/>
      <w:spacing w:line="240" w:lineRule="auto"/>
      <w:ind w:left="360" w:hanging="360"/>
      <w:contextualSpacing/>
      <w:jc w:val="left"/>
    </w:pPr>
    <w:rPr>
      <w:rFonts w:ascii="Times New Roman" w:eastAsiaTheme="minorHAnsi" w:hAnsiTheme="minorHAnsi" w:cs="Simplified Arabic" w:hint="cs"/>
      <w:sz w:val="24"/>
      <w:szCs w:val="30"/>
      <w:lang w:val="en-GB"/>
    </w:rPr>
  </w:style>
  <w:style w:type="paragraph" w:customStyle="1" w:styleId="ListNumber31">
    <w:name w:val="List Number 31"/>
    <w:basedOn w:val="Normal"/>
    <w:next w:val="ListNumber3"/>
    <w:uiPriority w:val="99"/>
    <w:semiHidden/>
    <w:unhideWhenUsed/>
    <w:rsid w:val="00932A8B"/>
    <w:pPr>
      <w:tabs>
        <w:tab w:val="clear" w:pos="794"/>
        <w:tab w:val="clear" w:pos="1191"/>
        <w:tab w:val="clear" w:pos="1588"/>
        <w:tab w:val="clear" w:pos="1985"/>
      </w:tabs>
      <w:bidi w:val="0"/>
      <w:spacing w:line="240" w:lineRule="auto"/>
      <w:ind w:left="717" w:hanging="360"/>
      <w:contextualSpacing/>
      <w:jc w:val="left"/>
    </w:pPr>
    <w:rPr>
      <w:rFonts w:ascii="Times New Roman" w:eastAsiaTheme="minorHAnsi" w:hAnsiTheme="minorHAnsi" w:cs="Simplified Arabic" w:hint="cs"/>
      <w:sz w:val="24"/>
      <w:szCs w:val="30"/>
      <w:lang w:val="en-GB"/>
    </w:rPr>
  </w:style>
  <w:style w:type="paragraph" w:customStyle="1" w:styleId="ListNumber41">
    <w:name w:val="List Number 41"/>
    <w:basedOn w:val="Normal"/>
    <w:next w:val="ListNumber4"/>
    <w:uiPriority w:val="99"/>
    <w:semiHidden/>
    <w:unhideWhenUsed/>
    <w:rsid w:val="00932A8B"/>
    <w:pPr>
      <w:tabs>
        <w:tab w:val="clear" w:pos="794"/>
        <w:tab w:val="clear" w:pos="1191"/>
        <w:tab w:val="clear" w:pos="1588"/>
        <w:tab w:val="clear" w:pos="1985"/>
      </w:tabs>
      <w:bidi w:val="0"/>
      <w:spacing w:line="240" w:lineRule="auto"/>
      <w:ind w:left="780" w:hanging="360"/>
      <w:contextualSpacing/>
      <w:jc w:val="left"/>
    </w:pPr>
    <w:rPr>
      <w:rFonts w:ascii="Times New Roman" w:eastAsiaTheme="minorHAnsi" w:hAnsiTheme="minorHAnsi" w:cs="Simplified Arabic" w:hint="cs"/>
      <w:sz w:val="24"/>
      <w:szCs w:val="30"/>
      <w:lang w:val="en-GB"/>
    </w:rPr>
  </w:style>
  <w:style w:type="paragraph" w:customStyle="1" w:styleId="ListNumber51">
    <w:name w:val="List Number 51"/>
    <w:basedOn w:val="Normal"/>
    <w:next w:val="ListNumber5"/>
    <w:uiPriority w:val="99"/>
    <w:semiHidden/>
    <w:unhideWhenUsed/>
    <w:rsid w:val="00932A8B"/>
    <w:pPr>
      <w:tabs>
        <w:tab w:val="clear" w:pos="794"/>
        <w:tab w:val="clear" w:pos="1191"/>
        <w:tab w:val="clear" w:pos="1588"/>
        <w:tab w:val="clear" w:pos="1985"/>
        <w:tab w:val="num" w:pos="432"/>
      </w:tabs>
      <w:bidi w:val="0"/>
      <w:spacing w:line="240" w:lineRule="auto"/>
      <w:ind w:left="432" w:hanging="432"/>
      <w:contextualSpacing/>
      <w:jc w:val="left"/>
    </w:pPr>
    <w:rPr>
      <w:rFonts w:ascii="Times New Roman" w:eastAsiaTheme="minorHAnsi" w:hAnsiTheme="minorHAnsi" w:cs="Simplified Arabic" w:hint="cs"/>
      <w:sz w:val="24"/>
      <w:szCs w:val="30"/>
      <w:lang w:val="en-GB"/>
    </w:rPr>
  </w:style>
  <w:style w:type="paragraph" w:customStyle="1" w:styleId="MacroText1">
    <w:name w:val="Macro Text1"/>
    <w:next w:val="MacroText"/>
    <w:link w:val="MacroTextChar"/>
    <w:uiPriority w:val="99"/>
    <w:semiHidden/>
    <w:unhideWhenUsed/>
    <w:rsid w:val="00932A8B"/>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kern w:val="2"/>
      <w:lang w:val="en-GB" w:eastAsia="en-US"/>
      <w14:ligatures w14:val="standardContextual"/>
    </w:rPr>
  </w:style>
  <w:style w:type="character" w:customStyle="1" w:styleId="MacroTextChar">
    <w:name w:val="Macro Text Char"/>
    <w:basedOn w:val="DefaultParagraphFont"/>
    <w:link w:val="MacroText1"/>
    <w:uiPriority w:val="99"/>
    <w:semiHidden/>
    <w:rsid w:val="00932A8B"/>
    <w:rPr>
      <w:rFonts w:ascii="Consolas" w:eastAsia="Calibri" w:hAnsi="Consolas"/>
      <w:kern w:val="2"/>
      <w:lang w:val="en-GB" w:eastAsia="en-US"/>
      <w14:ligatures w14:val="standardContextual"/>
    </w:rPr>
  </w:style>
  <w:style w:type="character" w:customStyle="1" w:styleId="Mention1">
    <w:name w:val="Mention1"/>
    <w:basedOn w:val="DefaultParagraphFont"/>
    <w:uiPriority w:val="99"/>
    <w:unhideWhenUsed/>
    <w:rsid w:val="00932A8B"/>
    <w:rPr>
      <w:color w:val="2B579A"/>
      <w:shd w:val="clear" w:color="auto" w:fill="E1DFDD"/>
    </w:rPr>
  </w:style>
  <w:style w:type="paragraph" w:customStyle="1" w:styleId="MessageHeader1">
    <w:name w:val="Message Header1"/>
    <w:basedOn w:val="Normal"/>
    <w:next w:val="MessageHeader"/>
    <w:uiPriority w:val="99"/>
    <w:semiHidden/>
    <w:unhideWhenUsed/>
    <w:rsid w:val="00932A8B"/>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bidi w:val="0"/>
      <w:spacing w:before="0" w:line="240" w:lineRule="auto"/>
      <w:ind w:left="1080" w:hanging="1080"/>
      <w:jc w:val="left"/>
    </w:pPr>
    <w:rPr>
      <w:rFonts w:ascii="Calibri Light" w:eastAsia="SimSun" w:hAnsi="Calibri Light" w:cs="Times New Roman"/>
      <w:kern w:val="2"/>
      <w:sz w:val="24"/>
      <w:szCs w:val="30"/>
      <w:lang w:val="en-GB"/>
      <w14:ligatures w14:val="standardContextual"/>
    </w:rPr>
  </w:style>
  <w:style w:type="paragraph" w:customStyle="1" w:styleId="NormalIndent1">
    <w:name w:val="Normal Indent1"/>
    <w:basedOn w:val="Normal"/>
    <w:next w:val="NormalIndent"/>
    <w:uiPriority w:val="99"/>
    <w:semiHidden/>
    <w:unhideWhenUsed/>
    <w:rsid w:val="00932A8B"/>
    <w:pPr>
      <w:tabs>
        <w:tab w:val="clear" w:pos="794"/>
        <w:tab w:val="clear" w:pos="1191"/>
        <w:tab w:val="clear" w:pos="1588"/>
        <w:tab w:val="clear" w:pos="1985"/>
      </w:tabs>
      <w:bidi w:val="0"/>
      <w:spacing w:line="240" w:lineRule="auto"/>
      <w:ind w:left="720"/>
      <w:jc w:val="left"/>
    </w:pPr>
    <w:rPr>
      <w:rFonts w:ascii="Times New Roman" w:eastAsiaTheme="minorHAnsi" w:hAnsiTheme="minorHAnsi" w:cs="Simplified Arabic" w:hint="cs"/>
      <w:sz w:val="24"/>
      <w:szCs w:val="30"/>
      <w:lang w:val="en-GB"/>
    </w:rPr>
  </w:style>
  <w:style w:type="paragraph" w:customStyle="1" w:styleId="NoteHeading1">
    <w:name w:val="Note Heading1"/>
    <w:basedOn w:val="Normal"/>
    <w:next w:val="Normal"/>
    <w:uiPriority w:val="99"/>
    <w:semiHidden/>
    <w:unhideWhenUsed/>
    <w:rsid w:val="00932A8B"/>
    <w:pPr>
      <w:tabs>
        <w:tab w:val="clear" w:pos="794"/>
        <w:tab w:val="clear" w:pos="1191"/>
        <w:tab w:val="clear" w:pos="1588"/>
        <w:tab w:val="clear" w:pos="1985"/>
      </w:tabs>
      <w:bidi w:val="0"/>
      <w:spacing w:before="0" w:line="240" w:lineRule="auto"/>
      <w:jc w:val="left"/>
    </w:pPr>
    <w:rPr>
      <w:rFonts w:ascii="Times New Roman" w:eastAsiaTheme="minorHAnsi" w:hAnsiTheme="minorHAnsi" w:cs="Simplified Arabic" w:hint="cs"/>
      <w:sz w:val="24"/>
      <w:szCs w:val="30"/>
      <w:lang w:val="en-GB"/>
    </w:rPr>
  </w:style>
  <w:style w:type="paragraph" w:customStyle="1" w:styleId="Salutation1">
    <w:name w:val="Salutation1"/>
    <w:basedOn w:val="Normal"/>
    <w:next w:val="Normal"/>
    <w:uiPriority w:val="99"/>
    <w:semiHidden/>
    <w:unhideWhenUsed/>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character" w:customStyle="1" w:styleId="SmartHyperlink1">
    <w:name w:val="Smart Hyperlink1"/>
    <w:basedOn w:val="DefaultParagraphFont"/>
    <w:uiPriority w:val="99"/>
    <w:semiHidden/>
    <w:unhideWhenUsed/>
    <w:rsid w:val="00932A8B"/>
    <w:rPr>
      <w:u w:val="dotted"/>
    </w:rPr>
  </w:style>
  <w:style w:type="character" w:customStyle="1" w:styleId="SmartLink1">
    <w:name w:val="SmartLink1"/>
    <w:basedOn w:val="DefaultParagraphFont"/>
    <w:uiPriority w:val="99"/>
    <w:semiHidden/>
    <w:unhideWhenUsed/>
    <w:rsid w:val="00932A8B"/>
    <w:rPr>
      <w:color w:val="0000FF"/>
      <w:u w:val="single"/>
      <w:shd w:val="clear" w:color="auto" w:fill="F3F2F1"/>
    </w:rPr>
  </w:style>
  <w:style w:type="paragraph" w:customStyle="1" w:styleId="TableofAuthorities1">
    <w:name w:val="Table of Authorities1"/>
    <w:basedOn w:val="Normal"/>
    <w:next w:val="Normal"/>
    <w:uiPriority w:val="99"/>
    <w:semiHidden/>
    <w:unhideWhenUsed/>
    <w:rsid w:val="00932A8B"/>
    <w:pPr>
      <w:tabs>
        <w:tab w:val="clear" w:pos="794"/>
        <w:tab w:val="clear" w:pos="1191"/>
        <w:tab w:val="clear" w:pos="1588"/>
        <w:tab w:val="clear" w:pos="1985"/>
      </w:tabs>
      <w:bidi w:val="0"/>
      <w:spacing w:line="240" w:lineRule="auto"/>
      <w:ind w:left="240" w:hanging="240"/>
      <w:jc w:val="left"/>
    </w:pPr>
    <w:rPr>
      <w:rFonts w:ascii="Times New Roman" w:eastAsiaTheme="minorHAnsi" w:hAnsiTheme="minorHAnsi" w:cs="Simplified Arabic" w:hint="cs"/>
      <w:sz w:val="24"/>
      <w:szCs w:val="30"/>
      <w:lang w:val="en-GB"/>
    </w:rPr>
  </w:style>
  <w:style w:type="paragraph" w:customStyle="1" w:styleId="TOAHeading1">
    <w:name w:val="TOA Heading1"/>
    <w:basedOn w:val="Normal"/>
    <w:next w:val="Normal"/>
    <w:uiPriority w:val="99"/>
    <w:semiHidden/>
    <w:unhideWhenUsed/>
    <w:rsid w:val="00932A8B"/>
    <w:pPr>
      <w:tabs>
        <w:tab w:val="clear" w:pos="794"/>
        <w:tab w:val="clear" w:pos="1191"/>
        <w:tab w:val="clear" w:pos="1588"/>
        <w:tab w:val="clear" w:pos="1985"/>
      </w:tabs>
      <w:bidi w:val="0"/>
      <w:spacing w:line="240" w:lineRule="auto"/>
      <w:jc w:val="left"/>
    </w:pPr>
    <w:rPr>
      <w:rFonts w:ascii="Calibri Light" w:eastAsia="SimSun" w:hAnsi="Calibri Light" w:cs="Times New Roman" w:hint="cs"/>
      <w:b/>
      <w:bCs/>
      <w:sz w:val="24"/>
      <w:szCs w:val="30"/>
      <w:lang w:val="en-GB"/>
    </w:rPr>
  </w:style>
  <w:style w:type="numbering" w:customStyle="1" w:styleId="CurrentList1">
    <w:name w:val="Current List1"/>
    <w:uiPriority w:val="99"/>
    <w:rsid w:val="00932A8B"/>
    <w:pPr>
      <w:numPr>
        <w:numId w:val="21"/>
      </w:numPr>
    </w:pPr>
  </w:style>
  <w:style w:type="paragraph" w:customStyle="1" w:styleId="TSBHeaderSummary">
    <w:name w:val="TSBHeaderSummary"/>
    <w:basedOn w:val="Normal"/>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character" w:customStyle="1" w:styleId="eop">
    <w:name w:val="eop"/>
    <w:basedOn w:val="DefaultParagraphFont"/>
    <w:rsid w:val="00932A8B"/>
    <w:rPr>
      <w:rFonts w:ascii="Times New Roman" w:hAnsi="Times New Roman" w:cs="Times New Roman" w:hint="default"/>
    </w:rPr>
  </w:style>
  <w:style w:type="character" w:customStyle="1" w:styleId="rynqvb">
    <w:name w:val="rynqvb"/>
    <w:basedOn w:val="DefaultParagraphFont"/>
    <w:rsid w:val="00932A8B"/>
  </w:style>
  <w:style w:type="paragraph" w:customStyle="1" w:styleId="m7315952144655343828tabletext">
    <w:name w:val="m_7315952144655343828tabletext"/>
    <w:basedOn w:val="Normal"/>
    <w:rsid w:val="00932A8B"/>
    <w:pPr>
      <w:tabs>
        <w:tab w:val="clear" w:pos="794"/>
        <w:tab w:val="clear" w:pos="1191"/>
        <w:tab w:val="clear" w:pos="1588"/>
        <w:tab w:val="clear" w:pos="1985"/>
      </w:tabs>
      <w:bidi w:val="0"/>
      <w:spacing w:before="100" w:beforeAutospacing="1" w:after="100" w:afterAutospacing="1" w:line="240" w:lineRule="auto"/>
      <w:jc w:val="left"/>
    </w:pPr>
    <w:rPr>
      <w:rFonts w:ascii="Calibri" w:eastAsiaTheme="minorHAnsi" w:hAnsi="Calibri" w:cs="Calibri" w:hint="cs"/>
      <w:lang w:val="en-GB"/>
    </w:rPr>
  </w:style>
  <w:style w:type="paragraph" w:customStyle="1" w:styleId="TSBHeaderQuestion">
    <w:name w:val="TSBHeaderQuestion"/>
    <w:basedOn w:val="Normal"/>
    <w:qFormat/>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paragraph" w:customStyle="1" w:styleId="TSBHeaderRight14">
    <w:name w:val="TSBHeaderRight14"/>
    <w:basedOn w:val="Normal"/>
    <w:qFormat/>
    <w:rsid w:val="00932A8B"/>
    <w:pPr>
      <w:tabs>
        <w:tab w:val="clear" w:pos="794"/>
        <w:tab w:val="clear" w:pos="1191"/>
        <w:tab w:val="clear" w:pos="1588"/>
        <w:tab w:val="clear" w:pos="1985"/>
      </w:tabs>
      <w:bidi w:val="0"/>
      <w:spacing w:line="240" w:lineRule="auto"/>
      <w:jc w:val="right"/>
    </w:pPr>
    <w:rPr>
      <w:rFonts w:ascii="Times New Roman" w:eastAsiaTheme="minorHAnsi" w:hAnsiTheme="minorHAnsi" w:cs="Simplified Arabic" w:hint="cs"/>
      <w:b/>
      <w:bCs/>
      <w:sz w:val="28"/>
      <w:szCs w:val="28"/>
      <w:lang w:val="en-GB"/>
    </w:rPr>
  </w:style>
  <w:style w:type="paragraph" w:customStyle="1" w:styleId="TSBHeaderSource">
    <w:name w:val="TSBHeaderSource"/>
    <w:basedOn w:val="Normal"/>
    <w:qFormat/>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paragraph" w:customStyle="1" w:styleId="TSBHeaderTitle">
    <w:name w:val="TSBHeaderTitle"/>
    <w:basedOn w:val="Normal"/>
    <w:qFormat/>
    <w:rsid w:val="00932A8B"/>
    <w:pPr>
      <w:tabs>
        <w:tab w:val="clear" w:pos="794"/>
        <w:tab w:val="clear" w:pos="1191"/>
        <w:tab w:val="clear" w:pos="1588"/>
        <w:tab w:val="clear" w:pos="1985"/>
      </w:tabs>
      <w:bidi w:val="0"/>
      <w:spacing w:line="240" w:lineRule="auto"/>
      <w:jc w:val="left"/>
    </w:pPr>
    <w:rPr>
      <w:rFonts w:ascii="Times New Roman" w:eastAsiaTheme="minorHAnsi" w:hAnsiTheme="minorHAnsi" w:cs="Simplified Arabic" w:hint="cs"/>
      <w:sz w:val="24"/>
      <w:szCs w:val="30"/>
      <w:lang w:val="en-GB"/>
    </w:rPr>
  </w:style>
  <w:style w:type="paragraph" w:customStyle="1" w:styleId="VenueDate">
    <w:name w:val="VenueDate"/>
    <w:basedOn w:val="Normal"/>
    <w:qFormat/>
    <w:rsid w:val="00932A8B"/>
    <w:pPr>
      <w:tabs>
        <w:tab w:val="clear" w:pos="794"/>
        <w:tab w:val="clear" w:pos="1191"/>
        <w:tab w:val="clear" w:pos="1588"/>
        <w:tab w:val="clear" w:pos="1985"/>
      </w:tabs>
      <w:bidi w:val="0"/>
      <w:spacing w:line="240" w:lineRule="auto"/>
      <w:jc w:val="right"/>
    </w:pPr>
    <w:rPr>
      <w:rFonts w:ascii="Times New Roman" w:eastAsiaTheme="minorHAnsi" w:hAnsiTheme="minorHAnsi" w:cs="Simplified Arabic" w:hint="cs"/>
      <w:sz w:val="24"/>
      <w:szCs w:val="30"/>
      <w:lang w:val="en-GB"/>
    </w:rPr>
  </w:style>
  <w:style w:type="character" w:styleId="SmartLink">
    <w:name w:val="Smart Link"/>
    <w:basedOn w:val="DefaultParagraphFont"/>
    <w:uiPriority w:val="99"/>
    <w:semiHidden/>
    <w:unhideWhenUsed/>
    <w:rsid w:val="00932A8B"/>
    <w:rPr>
      <w:color w:val="0000FF"/>
      <w:u w:val="single"/>
      <w:shd w:val="clear" w:color="auto" w:fill="F3F2F1"/>
    </w:rPr>
  </w:style>
  <w:style w:type="character" w:customStyle="1" w:styleId="normaltextrun">
    <w:name w:val="normaltextrun"/>
    <w:basedOn w:val="DefaultParagraphFont"/>
    <w:rsid w:val="00932A8B"/>
  </w:style>
  <w:style w:type="character" w:customStyle="1" w:styleId="scxw209496272">
    <w:name w:val="scxw209496272"/>
    <w:basedOn w:val="DefaultParagraphFont"/>
    <w:rsid w:val="00932A8B"/>
  </w:style>
  <w:style w:type="character" w:customStyle="1" w:styleId="tabchar">
    <w:name w:val="tabchar"/>
    <w:basedOn w:val="DefaultParagraphFont"/>
    <w:rsid w:val="00932A8B"/>
  </w:style>
  <w:style w:type="character" w:customStyle="1" w:styleId="ui-provider">
    <w:name w:val="ui-provider"/>
    <w:basedOn w:val="DefaultParagraphFont"/>
    <w:rsid w:val="00932A8B"/>
  </w:style>
  <w:style w:type="paragraph" w:customStyle="1" w:styleId="TableText1">
    <w:name w:val="Table_Text"/>
    <w:basedOn w:val="Normal"/>
    <w:rsid w:val="00932A8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hAnsiTheme="minorHAnsi" w:cs="Simplified Arabic" w:hint="cs"/>
      <w:szCs w:val="20"/>
      <w:lang w:val="en-GB"/>
    </w:rPr>
  </w:style>
  <w:style w:type="character" w:customStyle="1" w:styleId="UnresolvedMention2">
    <w:name w:val="Unresolved Mention2"/>
    <w:basedOn w:val="DefaultParagraphFont"/>
    <w:uiPriority w:val="99"/>
    <w:semiHidden/>
    <w:unhideWhenUsed/>
    <w:rsid w:val="00932A8B"/>
    <w:rPr>
      <w:color w:val="605E5C"/>
      <w:shd w:val="clear" w:color="auto" w:fill="E1DFDD"/>
    </w:rPr>
  </w:style>
  <w:style w:type="paragraph" w:customStyle="1" w:styleId="AnnexNoNoToC">
    <w:name w:val="Annex_No_NoToC"/>
    <w:basedOn w:val="Normal"/>
    <w:rsid w:val="00932A8B"/>
    <w:pPr>
      <w:keepNext/>
      <w:keepLines/>
      <w:tabs>
        <w:tab w:val="left" w:pos="316"/>
        <w:tab w:val="center" w:pos="4819"/>
      </w:tabs>
      <w:overflowPunct w:val="0"/>
      <w:autoSpaceDE w:val="0"/>
      <w:autoSpaceDN w:val="0"/>
      <w:bidi w:val="0"/>
      <w:adjustRightInd w:val="0"/>
      <w:spacing w:before="480" w:after="80" w:line="240" w:lineRule="auto"/>
      <w:jc w:val="center"/>
      <w:textAlignment w:val="baseline"/>
    </w:pPr>
    <w:rPr>
      <w:rFonts w:ascii="Times New Roman" w:eastAsia="DengXian" w:hAnsiTheme="minorHAnsi" w:cs="Simplified Arabic" w:hint="cs"/>
      <w:sz w:val="28"/>
      <w:szCs w:val="20"/>
      <w:lang w:val="en-GB"/>
    </w:rPr>
  </w:style>
  <w:style w:type="numbering" w:customStyle="1" w:styleId="CurrentList2">
    <w:name w:val="Current List2"/>
    <w:uiPriority w:val="99"/>
    <w:rsid w:val="00932A8B"/>
    <w:pPr>
      <w:numPr>
        <w:numId w:val="26"/>
      </w:numPr>
    </w:pPr>
  </w:style>
  <w:style w:type="table" w:styleId="TableGridLight">
    <w:name w:val="Grid Table Light"/>
    <w:basedOn w:val="TableNormal"/>
    <w:uiPriority w:val="40"/>
    <w:rsid w:val="00932A8B"/>
    <w:rPr>
      <w:rFonts w:asciiTheme="minorHAnsi" w:eastAsiaTheme="minorHAnsi" w:hAnsiTheme="minorHAnsi" w:cstheme="minorBidi"/>
      <w:kern w:val="2"/>
      <w:sz w:val="22"/>
      <w:szCs w:val="22"/>
      <w:lang w:val="en-CA"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lainTextChar1">
    <w:name w:val="Plain Text Char1"/>
    <w:basedOn w:val="DefaultParagraphFont"/>
    <w:uiPriority w:val="99"/>
    <w:semiHidden/>
    <w:rsid w:val="00932A8B"/>
    <w:rPr>
      <w:rFonts w:ascii="Consolas" w:hAnsi="Consolas"/>
      <w:sz w:val="21"/>
      <w:szCs w:val="21"/>
    </w:rPr>
  </w:style>
  <w:style w:type="character" w:customStyle="1" w:styleId="BodyText3Char1">
    <w:name w:val="Body Text 3 Char1"/>
    <w:basedOn w:val="DefaultParagraphFont"/>
    <w:uiPriority w:val="99"/>
    <w:semiHidden/>
    <w:rsid w:val="00932A8B"/>
    <w:rPr>
      <w:sz w:val="16"/>
      <w:szCs w:val="16"/>
    </w:rPr>
  </w:style>
  <w:style w:type="character" w:customStyle="1" w:styleId="BodyText2Char1">
    <w:name w:val="Body Text 2 Char1"/>
    <w:basedOn w:val="DefaultParagraphFont"/>
    <w:uiPriority w:val="99"/>
    <w:semiHidden/>
    <w:rsid w:val="00932A8B"/>
  </w:style>
  <w:style w:type="character" w:customStyle="1" w:styleId="BalloonTextChar1">
    <w:name w:val="Balloon Text Char1"/>
    <w:basedOn w:val="DefaultParagraphFont"/>
    <w:uiPriority w:val="99"/>
    <w:semiHidden/>
    <w:rsid w:val="00932A8B"/>
    <w:rPr>
      <w:rFonts w:ascii="Segoe UI" w:hAnsi="Segoe UI" w:cs="Segoe UI"/>
      <w:sz w:val="18"/>
      <w:szCs w:val="18"/>
    </w:rPr>
  </w:style>
  <w:style w:type="character" w:customStyle="1" w:styleId="DocumentMapChar1">
    <w:name w:val="Document Map Char1"/>
    <w:basedOn w:val="DefaultParagraphFont"/>
    <w:uiPriority w:val="99"/>
    <w:semiHidden/>
    <w:rsid w:val="00932A8B"/>
    <w:rPr>
      <w:rFonts w:ascii="Segoe UI" w:hAnsi="Segoe UI" w:cs="Segoe UI"/>
      <w:sz w:val="16"/>
      <w:szCs w:val="16"/>
    </w:rPr>
  </w:style>
  <w:style w:type="paragraph" w:styleId="HTMLPreformatted">
    <w:name w:val="HTML Preformatted"/>
    <w:basedOn w:val="Normal"/>
    <w:link w:val="HTMLPreformattedChar1"/>
    <w:uiPriority w:val="99"/>
    <w:semiHidden/>
    <w:unhideWhenUsed/>
    <w:rsid w:val="00932A8B"/>
    <w:pPr>
      <w:tabs>
        <w:tab w:val="clear" w:pos="794"/>
        <w:tab w:val="clear" w:pos="1191"/>
        <w:tab w:val="clear" w:pos="1588"/>
        <w:tab w:val="clear" w:pos="1985"/>
      </w:tabs>
      <w:bidi w:val="0"/>
      <w:spacing w:before="0" w:line="240" w:lineRule="auto"/>
      <w:jc w:val="left"/>
    </w:pPr>
    <w:rPr>
      <w:rFonts w:ascii="Consolas" w:eastAsiaTheme="minorHAnsi" w:hAnsi="Consolas" w:cstheme="minorBidi"/>
      <w:kern w:val="2"/>
      <w:sz w:val="20"/>
      <w:szCs w:val="20"/>
      <w:lang w:val="en-CA"/>
      <w14:ligatures w14:val="standardContextual"/>
    </w:rPr>
  </w:style>
  <w:style w:type="character" w:customStyle="1" w:styleId="HTMLPreformattedChar1">
    <w:name w:val="HTML Preformatted Char1"/>
    <w:basedOn w:val="DefaultParagraphFont"/>
    <w:link w:val="HTMLPreformatted"/>
    <w:uiPriority w:val="99"/>
    <w:semiHidden/>
    <w:rsid w:val="00932A8B"/>
    <w:rPr>
      <w:rFonts w:ascii="Consolas" w:eastAsiaTheme="minorHAnsi" w:hAnsi="Consolas" w:cstheme="minorBidi"/>
      <w:kern w:val="2"/>
      <w:lang w:val="en-CA" w:eastAsia="en-US"/>
      <w14:ligatures w14:val="standardContextual"/>
    </w:rPr>
  </w:style>
  <w:style w:type="paragraph" w:styleId="HTMLAddress">
    <w:name w:val="HTML Address"/>
    <w:basedOn w:val="Normal"/>
    <w:link w:val="HTMLAddressChar1"/>
    <w:uiPriority w:val="99"/>
    <w:semiHidden/>
    <w:unhideWhenUsed/>
    <w:rsid w:val="00932A8B"/>
    <w:pPr>
      <w:tabs>
        <w:tab w:val="clear" w:pos="794"/>
        <w:tab w:val="clear" w:pos="1191"/>
        <w:tab w:val="clear" w:pos="1588"/>
        <w:tab w:val="clear" w:pos="1985"/>
      </w:tabs>
      <w:bidi w:val="0"/>
      <w:spacing w:before="0" w:line="240" w:lineRule="auto"/>
      <w:jc w:val="left"/>
    </w:pPr>
    <w:rPr>
      <w:rFonts w:asciiTheme="minorHAnsi" w:eastAsiaTheme="minorHAnsi" w:hAnsiTheme="minorHAnsi" w:cstheme="minorBidi"/>
      <w:i/>
      <w:iCs/>
      <w:kern w:val="2"/>
      <w:lang w:val="en-CA"/>
      <w14:ligatures w14:val="standardContextual"/>
    </w:rPr>
  </w:style>
  <w:style w:type="character" w:customStyle="1" w:styleId="HTMLAddressChar1">
    <w:name w:val="HTML Address Char1"/>
    <w:basedOn w:val="DefaultParagraphFont"/>
    <w:link w:val="HTMLAddress"/>
    <w:uiPriority w:val="99"/>
    <w:semiHidden/>
    <w:rsid w:val="00932A8B"/>
    <w:rPr>
      <w:rFonts w:asciiTheme="minorHAnsi" w:eastAsiaTheme="minorHAnsi" w:hAnsiTheme="minorHAnsi" w:cstheme="minorBidi"/>
      <w:i/>
      <w:iCs/>
      <w:kern w:val="2"/>
      <w:sz w:val="22"/>
      <w:szCs w:val="22"/>
      <w:lang w:val="en-CA" w:eastAsia="en-US"/>
      <w14:ligatures w14:val="standardContextual"/>
    </w:rPr>
  </w:style>
  <w:style w:type="character" w:customStyle="1" w:styleId="BodyTextIndent2Char1">
    <w:name w:val="Body Text Indent 2 Char1"/>
    <w:basedOn w:val="DefaultParagraphFont"/>
    <w:uiPriority w:val="99"/>
    <w:semiHidden/>
    <w:rsid w:val="00932A8B"/>
  </w:style>
  <w:style w:type="character" w:customStyle="1" w:styleId="BodyTextIndent3Char1">
    <w:name w:val="Body Text Indent 3 Char1"/>
    <w:basedOn w:val="DefaultParagraphFont"/>
    <w:uiPriority w:val="99"/>
    <w:semiHidden/>
    <w:rsid w:val="00932A8B"/>
    <w:rPr>
      <w:sz w:val="16"/>
      <w:szCs w:val="16"/>
    </w:rPr>
  </w:style>
  <w:style w:type="character" w:customStyle="1" w:styleId="ClosingChar1">
    <w:name w:val="Closing Char1"/>
    <w:basedOn w:val="DefaultParagraphFont"/>
    <w:uiPriority w:val="99"/>
    <w:semiHidden/>
    <w:rsid w:val="00932A8B"/>
  </w:style>
  <w:style w:type="character" w:customStyle="1" w:styleId="E-mailSignatureChar1">
    <w:name w:val="E-mail Signature Char1"/>
    <w:basedOn w:val="DefaultParagraphFont"/>
    <w:uiPriority w:val="99"/>
    <w:semiHidden/>
    <w:rsid w:val="00932A8B"/>
  </w:style>
  <w:style w:type="character" w:customStyle="1" w:styleId="EndnoteTextChar1">
    <w:name w:val="Endnote Text Char1"/>
    <w:basedOn w:val="DefaultParagraphFont"/>
    <w:uiPriority w:val="99"/>
    <w:semiHidden/>
    <w:rsid w:val="00932A8B"/>
    <w:rPr>
      <w:sz w:val="20"/>
      <w:szCs w:val="20"/>
    </w:rPr>
  </w:style>
  <w:style w:type="paragraph" w:styleId="List2">
    <w:name w:val="List 2"/>
    <w:basedOn w:val="Normal"/>
    <w:uiPriority w:val="99"/>
    <w:semiHidden/>
    <w:unhideWhenUsed/>
    <w:rsid w:val="00932A8B"/>
    <w:pPr>
      <w:tabs>
        <w:tab w:val="clear" w:pos="794"/>
        <w:tab w:val="clear" w:pos="1191"/>
        <w:tab w:val="clear" w:pos="1588"/>
        <w:tab w:val="clear" w:pos="1985"/>
      </w:tabs>
      <w:bidi w:val="0"/>
      <w:spacing w:before="0" w:after="160" w:line="259" w:lineRule="auto"/>
      <w:ind w:left="720" w:hanging="360"/>
      <w:contextualSpacing/>
      <w:jc w:val="left"/>
    </w:pPr>
    <w:rPr>
      <w:rFonts w:asciiTheme="minorHAnsi" w:eastAsiaTheme="minorHAnsi" w:hAnsiTheme="minorHAnsi" w:cstheme="minorBidi"/>
      <w:kern w:val="2"/>
      <w:lang w:val="en-CA"/>
      <w14:ligatures w14:val="standardContextual"/>
    </w:rPr>
  </w:style>
  <w:style w:type="paragraph" w:styleId="List4">
    <w:name w:val="List 4"/>
    <w:basedOn w:val="Normal"/>
    <w:uiPriority w:val="99"/>
    <w:semiHidden/>
    <w:unhideWhenUsed/>
    <w:rsid w:val="00932A8B"/>
    <w:pPr>
      <w:tabs>
        <w:tab w:val="clear" w:pos="794"/>
        <w:tab w:val="clear" w:pos="1191"/>
        <w:tab w:val="clear" w:pos="1588"/>
        <w:tab w:val="clear" w:pos="1985"/>
      </w:tabs>
      <w:bidi w:val="0"/>
      <w:spacing w:before="0" w:after="160" w:line="259" w:lineRule="auto"/>
      <w:ind w:left="1440" w:hanging="360"/>
      <w:contextualSpacing/>
      <w:jc w:val="left"/>
    </w:pPr>
    <w:rPr>
      <w:rFonts w:asciiTheme="minorHAnsi" w:eastAsiaTheme="minorHAnsi" w:hAnsiTheme="minorHAnsi" w:cstheme="minorBidi"/>
      <w:kern w:val="2"/>
      <w:lang w:val="en-CA"/>
      <w14:ligatures w14:val="standardContextual"/>
    </w:rPr>
  </w:style>
  <w:style w:type="paragraph" w:styleId="ListBullet2">
    <w:name w:val="List Bullet 2"/>
    <w:basedOn w:val="Normal"/>
    <w:uiPriority w:val="99"/>
    <w:semiHidden/>
    <w:unhideWhenUsed/>
    <w:rsid w:val="00932A8B"/>
    <w:pPr>
      <w:numPr>
        <w:numId w:val="14"/>
      </w:numPr>
      <w:tabs>
        <w:tab w:val="clear" w:pos="794"/>
        <w:tab w:val="clear" w:pos="1191"/>
        <w:tab w:val="clear" w:pos="1588"/>
        <w:tab w:val="clear" w:pos="1985"/>
      </w:tabs>
      <w:bidi w:val="0"/>
      <w:spacing w:before="0" w:after="160" w:line="259" w:lineRule="auto"/>
      <w:contextualSpacing/>
      <w:jc w:val="left"/>
    </w:pPr>
    <w:rPr>
      <w:rFonts w:asciiTheme="minorHAnsi" w:eastAsiaTheme="minorHAnsi" w:hAnsiTheme="minorHAnsi" w:cstheme="minorBidi"/>
      <w:kern w:val="2"/>
      <w:lang w:val="en-CA"/>
      <w14:ligatures w14:val="standardContextual"/>
    </w:rPr>
  </w:style>
  <w:style w:type="paragraph" w:styleId="ListBullet3">
    <w:name w:val="List Bullet 3"/>
    <w:basedOn w:val="Normal"/>
    <w:uiPriority w:val="99"/>
    <w:semiHidden/>
    <w:unhideWhenUsed/>
    <w:rsid w:val="00932A8B"/>
    <w:pPr>
      <w:numPr>
        <w:numId w:val="15"/>
      </w:numPr>
      <w:tabs>
        <w:tab w:val="clear" w:pos="794"/>
        <w:tab w:val="clear" w:pos="1191"/>
        <w:tab w:val="clear" w:pos="1588"/>
        <w:tab w:val="clear" w:pos="1985"/>
      </w:tabs>
      <w:bidi w:val="0"/>
      <w:spacing w:before="0" w:after="160" w:line="259" w:lineRule="auto"/>
      <w:contextualSpacing/>
      <w:jc w:val="left"/>
    </w:pPr>
    <w:rPr>
      <w:rFonts w:asciiTheme="minorHAnsi" w:eastAsiaTheme="minorHAnsi" w:hAnsiTheme="minorHAnsi" w:cstheme="minorBidi"/>
      <w:kern w:val="2"/>
      <w:lang w:val="en-CA"/>
      <w14:ligatures w14:val="standardContextual"/>
    </w:rPr>
  </w:style>
  <w:style w:type="paragraph" w:styleId="ListBullet4">
    <w:name w:val="List Bullet 4"/>
    <w:basedOn w:val="Normal"/>
    <w:uiPriority w:val="99"/>
    <w:semiHidden/>
    <w:unhideWhenUsed/>
    <w:rsid w:val="00932A8B"/>
    <w:pPr>
      <w:numPr>
        <w:numId w:val="16"/>
      </w:numPr>
      <w:tabs>
        <w:tab w:val="clear" w:pos="794"/>
        <w:tab w:val="clear" w:pos="1191"/>
        <w:tab w:val="clear" w:pos="1588"/>
        <w:tab w:val="clear" w:pos="1985"/>
      </w:tabs>
      <w:bidi w:val="0"/>
      <w:spacing w:before="0" w:after="160" w:line="259" w:lineRule="auto"/>
      <w:contextualSpacing/>
      <w:jc w:val="left"/>
    </w:pPr>
    <w:rPr>
      <w:rFonts w:asciiTheme="minorHAnsi" w:eastAsiaTheme="minorHAnsi" w:hAnsiTheme="minorHAnsi" w:cstheme="minorBidi"/>
      <w:kern w:val="2"/>
      <w:lang w:val="en-CA"/>
      <w14:ligatures w14:val="standardContextual"/>
    </w:rPr>
  </w:style>
  <w:style w:type="paragraph" w:styleId="ListContinue2">
    <w:name w:val="List Continue 2"/>
    <w:basedOn w:val="Normal"/>
    <w:uiPriority w:val="99"/>
    <w:semiHidden/>
    <w:unhideWhenUsed/>
    <w:rsid w:val="00932A8B"/>
    <w:pPr>
      <w:tabs>
        <w:tab w:val="clear" w:pos="794"/>
        <w:tab w:val="clear" w:pos="1191"/>
        <w:tab w:val="clear" w:pos="1588"/>
        <w:tab w:val="clear" w:pos="1985"/>
      </w:tabs>
      <w:bidi w:val="0"/>
      <w:spacing w:before="0" w:after="120" w:line="259" w:lineRule="auto"/>
      <w:ind w:left="720"/>
      <w:contextualSpacing/>
      <w:jc w:val="left"/>
    </w:pPr>
    <w:rPr>
      <w:rFonts w:asciiTheme="minorHAnsi" w:eastAsiaTheme="minorHAnsi" w:hAnsiTheme="minorHAnsi" w:cstheme="minorBidi"/>
      <w:kern w:val="2"/>
      <w:lang w:val="en-CA"/>
      <w14:ligatures w14:val="standardContextual"/>
    </w:rPr>
  </w:style>
  <w:style w:type="paragraph" w:styleId="ListContinue3">
    <w:name w:val="List Continue 3"/>
    <w:basedOn w:val="Normal"/>
    <w:uiPriority w:val="99"/>
    <w:semiHidden/>
    <w:unhideWhenUsed/>
    <w:rsid w:val="00932A8B"/>
    <w:pPr>
      <w:tabs>
        <w:tab w:val="clear" w:pos="794"/>
        <w:tab w:val="clear" w:pos="1191"/>
        <w:tab w:val="clear" w:pos="1588"/>
        <w:tab w:val="clear" w:pos="1985"/>
      </w:tabs>
      <w:bidi w:val="0"/>
      <w:spacing w:before="0" w:after="120" w:line="259" w:lineRule="auto"/>
      <w:ind w:left="1080"/>
      <w:contextualSpacing/>
      <w:jc w:val="left"/>
    </w:pPr>
    <w:rPr>
      <w:rFonts w:asciiTheme="minorHAnsi" w:eastAsiaTheme="minorHAnsi" w:hAnsiTheme="minorHAnsi" w:cstheme="minorBidi"/>
      <w:kern w:val="2"/>
      <w:lang w:val="en-CA"/>
      <w14:ligatures w14:val="standardContextual"/>
    </w:rPr>
  </w:style>
  <w:style w:type="paragraph" w:styleId="ListContinue4">
    <w:name w:val="List Continue 4"/>
    <w:basedOn w:val="Normal"/>
    <w:uiPriority w:val="99"/>
    <w:semiHidden/>
    <w:unhideWhenUsed/>
    <w:rsid w:val="00932A8B"/>
    <w:pPr>
      <w:tabs>
        <w:tab w:val="clear" w:pos="794"/>
        <w:tab w:val="clear" w:pos="1191"/>
        <w:tab w:val="clear" w:pos="1588"/>
        <w:tab w:val="clear" w:pos="1985"/>
      </w:tabs>
      <w:bidi w:val="0"/>
      <w:spacing w:before="0" w:after="120" w:line="259" w:lineRule="auto"/>
      <w:ind w:left="1440"/>
      <w:contextualSpacing/>
      <w:jc w:val="left"/>
    </w:pPr>
    <w:rPr>
      <w:rFonts w:asciiTheme="minorHAnsi" w:eastAsiaTheme="minorHAnsi" w:hAnsiTheme="minorHAnsi" w:cstheme="minorBidi"/>
      <w:kern w:val="2"/>
      <w:lang w:val="en-CA"/>
      <w14:ligatures w14:val="standardContextual"/>
    </w:rPr>
  </w:style>
  <w:style w:type="paragraph" w:styleId="ListContinue5">
    <w:name w:val="List Continue 5"/>
    <w:basedOn w:val="Normal"/>
    <w:uiPriority w:val="99"/>
    <w:semiHidden/>
    <w:unhideWhenUsed/>
    <w:rsid w:val="00932A8B"/>
    <w:pPr>
      <w:tabs>
        <w:tab w:val="clear" w:pos="794"/>
        <w:tab w:val="clear" w:pos="1191"/>
        <w:tab w:val="clear" w:pos="1588"/>
        <w:tab w:val="clear" w:pos="1985"/>
      </w:tabs>
      <w:bidi w:val="0"/>
      <w:spacing w:before="0" w:after="120" w:line="259" w:lineRule="auto"/>
      <w:ind w:left="1800"/>
      <w:contextualSpacing/>
      <w:jc w:val="left"/>
    </w:pPr>
    <w:rPr>
      <w:rFonts w:asciiTheme="minorHAnsi" w:eastAsiaTheme="minorHAnsi" w:hAnsiTheme="minorHAnsi" w:cstheme="minorBidi"/>
      <w:kern w:val="2"/>
      <w:lang w:val="en-CA"/>
      <w14:ligatures w14:val="standardContextual"/>
    </w:rPr>
  </w:style>
  <w:style w:type="paragraph" w:styleId="ListNumber2">
    <w:name w:val="List Number 2"/>
    <w:basedOn w:val="Normal"/>
    <w:uiPriority w:val="99"/>
    <w:semiHidden/>
    <w:unhideWhenUsed/>
    <w:rsid w:val="00932A8B"/>
    <w:pPr>
      <w:numPr>
        <w:numId w:val="17"/>
      </w:numPr>
      <w:tabs>
        <w:tab w:val="clear" w:pos="794"/>
        <w:tab w:val="clear" w:pos="1191"/>
        <w:tab w:val="clear" w:pos="1588"/>
        <w:tab w:val="clear" w:pos="1985"/>
      </w:tabs>
      <w:bidi w:val="0"/>
      <w:spacing w:before="0" w:after="160" w:line="259" w:lineRule="auto"/>
      <w:contextualSpacing/>
      <w:jc w:val="left"/>
    </w:pPr>
    <w:rPr>
      <w:rFonts w:asciiTheme="minorHAnsi" w:eastAsiaTheme="minorHAnsi" w:hAnsiTheme="minorHAnsi" w:cstheme="minorBidi"/>
      <w:kern w:val="2"/>
      <w:lang w:val="en-CA"/>
      <w14:ligatures w14:val="standardContextual"/>
    </w:rPr>
  </w:style>
  <w:style w:type="paragraph" w:styleId="ListNumber3">
    <w:name w:val="List Number 3"/>
    <w:basedOn w:val="Normal"/>
    <w:uiPriority w:val="99"/>
    <w:semiHidden/>
    <w:unhideWhenUsed/>
    <w:rsid w:val="00932A8B"/>
    <w:pPr>
      <w:numPr>
        <w:numId w:val="18"/>
      </w:numPr>
      <w:tabs>
        <w:tab w:val="clear" w:pos="794"/>
        <w:tab w:val="clear" w:pos="1191"/>
        <w:tab w:val="clear" w:pos="1588"/>
        <w:tab w:val="clear" w:pos="1985"/>
      </w:tabs>
      <w:bidi w:val="0"/>
      <w:spacing w:before="0" w:after="160" w:line="259" w:lineRule="auto"/>
      <w:contextualSpacing/>
      <w:jc w:val="left"/>
    </w:pPr>
    <w:rPr>
      <w:rFonts w:asciiTheme="minorHAnsi" w:eastAsiaTheme="minorHAnsi" w:hAnsiTheme="minorHAnsi" w:cstheme="minorBidi"/>
      <w:kern w:val="2"/>
      <w:lang w:val="en-CA"/>
      <w14:ligatures w14:val="standardContextual"/>
    </w:rPr>
  </w:style>
  <w:style w:type="paragraph" w:styleId="MacroText">
    <w:name w:val="macro"/>
    <w:link w:val="MacroTextChar1"/>
    <w:uiPriority w:val="99"/>
    <w:semiHidden/>
    <w:unhideWhenUsed/>
    <w:rsid w:val="00932A8B"/>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Theme="minorHAnsi" w:hAnsi="Consolas" w:cstheme="minorBidi"/>
      <w:kern w:val="2"/>
      <w:lang w:val="en-CA" w:eastAsia="en-US"/>
      <w14:ligatures w14:val="standardContextual"/>
    </w:rPr>
  </w:style>
  <w:style w:type="character" w:customStyle="1" w:styleId="MacroTextChar1">
    <w:name w:val="Macro Text Char1"/>
    <w:basedOn w:val="DefaultParagraphFont"/>
    <w:link w:val="MacroText"/>
    <w:uiPriority w:val="99"/>
    <w:semiHidden/>
    <w:rsid w:val="00932A8B"/>
    <w:rPr>
      <w:rFonts w:ascii="Consolas" w:eastAsiaTheme="minorHAnsi" w:hAnsi="Consolas" w:cstheme="minorBidi"/>
      <w:kern w:val="2"/>
      <w:lang w:val="en-CA" w:eastAsia="en-US"/>
      <w14:ligatures w14:val="standardContextual"/>
    </w:rPr>
  </w:style>
  <w:style w:type="character" w:customStyle="1" w:styleId="MessageHeaderChar1">
    <w:name w:val="Message Header Char1"/>
    <w:basedOn w:val="DefaultParagraphFont"/>
    <w:uiPriority w:val="99"/>
    <w:semiHidden/>
    <w:rsid w:val="00932A8B"/>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932A8B"/>
  </w:style>
  <w:style w:type="character" w:customStyle="1" w:styleId="SalutationChar1">
    <w:name w:val="Salutation Char1"/>
    <w:basedOn w:val="DefaultParagraphFont"/>
    <w:uiPriority w:val="99"/>
    <w:semiHidden/>
    <w:rsid w:val="00932A8B"/>
  </w:style>
  <w:style w:type="table" w:customStyle="1" w:styleId="TableGrid3">
    <w:name w:val="Table Grid3"/>
    <w:basedOn w:val="TableNormal"/>
    <w:next w:val="TableGrid"/>
    <w:uiPriority w:val="39"/>
    <w:qFormat/>
    <w:rsid w:val="00932A8B"/>
    <w:rPr>
      <w:rFonts w:asciiTheme="minorHAnsi" w:eastAsia="SimSu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
    <w:name w:val="Heading  6"/>
    <w:basedOn w:val="Normal"/>
    <w:qFormat/>
    <w:rsid w:val="00BD1DEC"/>
    <w:rPr>
      <w:b/>
      <w:bCs/>
      <w:lang w:bidi="ar-SY"/>
    </w:rPr>
  </w:style>
  <w:style w:type="paragraph" w:customStyle="1" w:styleId="4">
    <w:name w:val="4"/>
    <w:basedOn w:val="Heading6"/>
    <w:qFormat/>
    <w:rsid w:val="0072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9556">
      <w:bodyDiv w:val="1"/>
      <w:marLeft w:val="0"/>
      <w:marRight w:val="0"/>
      <w:marTop w:val="0"/>
      <w:marBottom w:val="0"/>
      <w:divBdr>
        <w:top w:val="none" w:sz="0" w:space="0" w:color="auto"/>
        <w:left w:val="none" w:sz="0" w:space="0" w:color="auto"/>
        <w:bottom w:val="none" w:sz="0" w:space="0" w:color="auto"/>
        <w:right w:val="none" w:sz="0" w:space="0" w:color="auto"/>
      </w:divBdr>
      <w:divsChild>
        <w:div w:id="1647587074">
          <w:marLeft w:val="0"/>
          <w:marRight w:val="0"/>
          <w:marTop w:val="0"/>
          <w:marBottom w:val="0"/>
          <w:divBdr>
            <w:top w:val="none" w:sz="0" w:space="0" w:color="auto"/>
            <w:left w:val="none" w:sz="0" w:space="0" w:color="auto"/>
            <w:bottom w:val="none" w:sz="0" w:space="0" w:color="auto"/>
            <w:right w:val="none" w:sz="0" w:space="0" w:color="auto"/>
          </w:divBdr>
          <w:divsChild>
            <w:div w:id="15271662">
              <w:marLeft w:val="0"/>
              <w:marRight w:val="0"/>
              <w:marTop w:val="0"/>
              <w:marBottom w:val="0"/>
              <w:divBdr>
                <w:top w:val="none" w:sz="0" w:space="0" w:color="auto"/>
                <w:left w:val="none" w:sz="0" w:space="0" w:color="auto"/>
                <w:bottom w:val="none" w:sz="0" w:space="0" w:color="auto"/>
                <w:right w:val="none" w:sz="0" w:space="0" w:color="auto"/>
              </w:divBdr>
              <w:divsChild>
                <w:div w:id="349069482">
                  <w:marLeft w:val="0"/>
                  <w:marRight w:val="0"/>
                  <w:marTop w:val="0"/>
                  <w:marBottom w:val="0"/>
                  <w:divBdr>
                    <w:top w:val="none" w:sz="0" w:space="0" w:color="auto"/>
                    <w:left w:val="none" w:sz="0" w:space="0" w:color="auto"/>
                    <w:bottom w:val="none" w:sz="0" w:space="0" w:color="auto"/>
                    <w:right w:val="none" w:sz="0" w:space="0" w:color="auto"/>
                  </w:divBdr>
                  <w:divsChild>
                    <w:div w:id="457845934">
                      <w:marLeft w:val="0"/>
                      <w:marRight w:val="0"/>
                      <w:marTop w:val="0"/>
                      <w:marBottom w:val="0"/>
                      <w:divBdr>
                        <w:top w:val="none" w:sz="0" w:space="0" w:color="auto"/>
                        <w:left w:val="none" w:sz="0" w:space="0" w:color="auto"/>
                        <w:bottom w:val="none" w:sz="0" w:space="0" w:color="auto"/>
                        <w:right w:val="none" w:sz="0" w:space="0" w:color="auto"/>
                      </w:divBdr>
                      <w:divsChild>
                        <w:div w:id="994142456">
                          <w:marLeft w:val="0"/>
                          <w:marRight w:val="0"/>
                          <w:marTop w:val="0"/>
                          <w:marBottom w:val="0"/>
                          <w:divBdr>
                            <w:top w:val="none" w:sz="0" w:space="0" w:color="auto"/>
                            <w:left w:val="none" w:sz="0" w:space="0" w:color="auto"/>
                            <w:bottom w:val="none" w:sz="0" w:space="0" w:color="auto"/>
                            <w:right w:val="none" w:sz="0" w:space="0" w:color="auto"/>
                          </w:divBdr>
                          <w:divsChild>
                            <w:div w:id="1629780308">
                              <w:marLeft w:val="0"/>
                              <w:marRight w:val="0"/>
                              <w:marTop w:val="0"/>
                              <w:marBottom w:val="0"/>
                              <w:divBdr>
                                <w:top w:val="none" w:sz="0" w:space="0" w:color="auto"/>
                                <w:left w:val="none" w:sz="0" w:space="0" w:color="auto"/>
                                <w:bottom w:val="none" w:sz="0" w:space="0" w:color="auto"/>
                                <w:right w:val="none" w:sz="0" w:space="0" w:color="auto"/>
                              </w:divBdr>
                              <w:divsChild>
                                <w:div w:id="457801409">
                                  <w:marLeft w:val="0"/>
                                  <w:marRight w:val="0"/>
                                  <w:marTop w:val="0"/>
                                  <w:marBottom w:val="0"/>
                                  <w:divBdr>
                                    <w:top w:val="none" w:sz="0" w:space="0" w:color="auto"/>
                                    <w:left w:val="none" w:sz="0" w:space="0" w:color="auto"/>
                                    <w:bottom w:val="none" w:sz="0" w:space="0" w:color="auto"/>
                                    <w:right w:val="none" w:sz="0" w:space="0" w:color="auto"/>
                                  </w:divBdr>
                                  <w:divsChild>
                                    <w:div w:id="371616402">
                                      <w:marLeft w:val="0"/>
                                      <w:marRight w:val="0"/>
                                      <w:marTop w:val="0"/>
                                      <w:marBottom w:val="0"/>
                                      <w:divBdr>
                                        <w:top w:val="none" w:sz="0" w:space="0" w:color="auto"/>
                                        <w:left w:val="none" w:sz="0" w:space="0" w:color="auto"/>
                                        <w:bottom w:val="none" w:sz="0" w:space="0" w:color="auto"/>
                                        <w:right w:val="none" w:sz="0" w:space="0" w:color="auto"/>
                                      </w:divBdr>
                                      <w:divsChild>
                                        <w:div w:id="1503428337">
                                          <w:marLeft w:val="0"/>
                                          <w:marRight w:val="0"/>
                                          <w:marTop w:val="0"/>
                                          <w:marBottom w:val="0"/>
                                          <w:divBdr>
                                            <w:top w:val="none" w:sz="0" w:space="0" w:color="auto"/>
                                            <w:left w:val="none" w:sz="0" w:space="0" w:color="auto"/>
                                            <w:bottom w:val="none" w:sz="0" w:space="0" w:color="auto"/>
                                            <w:right w:val="none" w:sz="0" w:space="0" w:color="auto"/>
                                          </w:divBdr>
                                          <w:divsChild>
                                            <w:div w:id="1118187052">
                                              <w:marLeft w:val="0"/>
                                              <w:marRight w:val="0"/>
                                              <w:marTop w:val="0"/>
                                              <w:marBottom w:val="0"/>
                                              <w:divBdr>
                                                <w:top w:val="none" w:sz="0" w:space="0" w:color="auto"/>
                                                <w:left w:val="none" w:sz="0" w:space="0" w:color="auto"/>
                                                <w:bottom w:val="none" w:sz="0" w:space="0" w:color="auto"/>
                                                <w:right w:val="none" w:sz="0" w:space="0" w:color="auto"/>
                                              </w:divBdr>
                                              <w:divsChild>
                                                <w:div w:id="1173256229">
                                                  <w:marLeft w:val="0"/>
                                                  <w:marRight w:val="0"/>
                                                  <w:marTop w:val="0"/>
                                                  <w:marBottom w:val="0"/>
                                                  <w:divBdr>
                                                    <w:top w:val="none" w:sz="0" w:space="0" w:color="auto"/>
                                                    <w:left w:val="none" w:sz="0" w:space="0" w:color="auto"/>
                                                    <w:bottom w:val="none" w:sz="0" w:space="0" w:color="auto"/>
                                                    <w:right w:val="none" w:sz="0" w:space="0" w:color="auto"/>
                                                  </w:divBdr>
                                                  <w:divsChild>
                                                    <w:div w:id="225334413">
                                                      <w:marLeft w:val="0"/>
                                                      <w:marRight w:val="0"/>
                                                      <w:marTop w:val="0"/>
                                                      <w:marBottom w:val="0"/>
                                                      <w:divBdr>
                                                        <w:top w:val="none" w:sz="0" w:space="0" w:color="auto"/>
                                                        <w:left w:val="none" w:sz="0" w:space="0" w:color="auto"/>
                                                        <w:bottom w:val="none" w:sz="0" w:space="0" w:color="auto"/>
                                                        <w:right w:val="none" w:sz="0" w:space="0" w:color="auto"/>
                                                      </w:divBdr>
                                                      <w:divsChild>
                                                        <w:div w:id="4678783">
                                                          <w:marLeft w:val="0"/>
                                                          <w:marRight w:val="0"/>
                                                          <w:marTop w:val="0"/>
                                                          <w:marBottom w:val="0"/>
                                                          <w:divBdr>
                                                            <w:top w:val="none" w:sz="0" w:space="0" w:color="auto"/>
                                                            <w:left w:val="none" w:sz="0" w:space="0" w:color="auto"/>
                                                            <w:bottom w:val="none" w:sz="0" w:space="0" w:color="auto"/>
                                                            <w:right w:val="none" w:sz="0" w:space="0" w:color="auto"/>
                                                          </w:divBdr>
                                                          <w:divsChild>
                                                            <w:div w:id="10814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2126195121">
      <w:bodyDiv w:val="1"/>
      <w:marLeft w:val="0"/>
      <w:marRight w:val="0"/>
      <w:marTop w:val="0"/>
      <w:marBottom w:val="0"/>
      <w:divBdr>
        <w:top w:val="none" w:sz="0" w:space="0" w:color="auto"/>
        <w:left w:val="none" w:sz="0" w:space="0" w:color="auto"/>
        <w:bottom w:val="none" w:sz="0" w:space="0" w:color="auto"/>
        <w:right w:val="none" w:sz="0" w:space="0" w:color="auto"/>
      </w:divBdr>
      <w:divsChild>
        <w:div w:id="669531100">
          <w:marLeft w:val="0"/>
          <w:marRight w:val="0"/>
          <w:marTop w:val="0"/>
          <w:marBottom w:val="0"/>
          <w:divBdr>
            <w:top w:val="none" w:sz="0" w:space="0" w:color="auto"/>
            <w:left w:val="none" w:sz="0" w:space="0" w:color="auto"/>
            <w:bottom w:val="none" w:sz="0" w:space="0" w:color="auto"/>
            <w:right w:val="none" w:sz="0" w:space="0" w:color="auto"/>
          </w:divBdr>
          <w:divsChild>
            <w:div w:id="1770391497">
              <w:marLeft w:val="0"/>
              <w:marRight w:val="0"/>
              <w:marTop w:val="0"/>
              <w:marBottom w:val="0"/>
              <w:divBdr>
                <w:top w:val="none" w:sz="0" w:space="0" w:color="auto"/>
                <w:left w:val="none" w:sz="0" w:space="0" w:color="auto"/>
                <w:bottom w:val="none" w:sz="0" w:space="0" w:color="auto"/>
                <w:right w:val="none" w:sz="0" w:space="0" w:color="auto"/>
              </w:divBdr>
              <w:divsChild>
                <w:div w:id="754210868">
                  <w:marLeft w:val="0"/>
                  <w:marRight w:val="0"/>
                  <w:marTop w:val="0"/>
                  <w:marBottom w:val="0"/>
                  <w:divBdr>
                    <w:top w:val="none" w:sz="0" w:space="0" w:color="auto"/>
                    <w:left w:val="none" w:sz="0" w:space="0" w:color="auto"/>
                    <w:bottom w:val="none" w:sz="0" w:space="0" w:color="auto"/>
                    <w:right w:val="none" w:sz="0" w:space="0" w:color="auto"/>
                  </w:divBdr>
                  <w:divsChild>
                    <w:div w:id="395973991">
                      <w:marLeft w:val="0"/>
                      <w:marRight w:val="0"/>
                      <w:marTop w:val="0"/>
                      <w:marBottom w:val="0"/>
                      <w:divBdr>
                        <w:top w:val="none" w:sz="0" w:space="0" w:color="auto"/>
                        <w:left w:val="none" w:sz="0" w:space="0" w:color="auto"/>
                        <w:bottom w:val="none" w:sz="0" w:space="0" w:color="auto"/>
                        <w:right w:val="none" w:sz="0" w:space="0" w:color="auto"/>
                      </w:divBdr>
                      <w:divsChild>
                        <w:div w:id="1963924646">
                          <w:marLeft w:val="0"/>
                          <w:marRight w:val="0"/>
                          <w:marTop w:val="0"/>
                          <w:marBottom w:val="0"/>
                          <w:divBdr>
                            <w:top w:val="none" w:sz="0" w:space="0" w:color="auto"/>
                            <w:left w:val="none" w:sz="0" w:space="0" w:color="auto"/>
                            <w:bottom w:val="none" w:sz="0" w:space="0" w:color="auto"/>
                            <w:right w:val="none" w:sz="0" w:space="0" w:color="auto"/>
                          </w:divBdr>
                          <w:divsChild>
                            <w:div w:id="1972438743">
                              <w:marLeft w:val="0"/>
                              <w:marRight w:val="0"/>
                              <w:marTop w:val="0"/>
                              <w:marBottom w:val="0"/>
                              <w:divBdr>
                                <w:top w:val="none" w:sz="0" w:space="0" w:color="auto"/>
                                <w:left w:val="none" w:sz="0" w:space="0" w:color="auto"/>
                                <w:bottom w:val="none" w:sz="0" w:space="0" w:color="auto"/>
                                <w:right w:val="none" w:sz="0" w:space="0" w:color="auto"/>
                              </w:divBdr>
                              <w:divsChild>
                                <w:div w:id="547839646">
                                  <w:marLeft w:val="0"/>
                                  <w:marRight w:val="0"/>
                                  <w:marTop w:val="0"/>
                                  <w:marBottom w:val="0"/>
                                  <w:divBdr>
                                    <w:top w:val="none" w:sz="0" w:space="0" w:color="auto"/>
                                    <w:left w:val="none" w:sz="0" w:space="0" w:color="auto"/>
                                    <w:bottom w:val="none" w:sz="0" w:space="0" w:color="auto"/>
                                    <w:right w:val="none" w:sz="0" w:space="0" w:color="auto"/>
                                  </w:divBdr>
                                  <w:divsChild>
                                    <w:div w:id="466363942">
                                      <w:marLeft w:val="0"/>
                                      <w:marRight w:val="0"/>
                                      <w:marTop w:val="0"/>
                                      <w:marBottom w:val="0"/>
                                      <w:divBdr>
                                        <w:top w:val="none" w:sz="0" w:space="0" w:color="auto"/>
                                        <w:left w:val="none" w:sz="0" w:space="0" w:color="auto"/>
                                        <w:bottom w:val="none" w:sz="0" w:space="0" w:color="auto"/>
                                        <w:right w:val="none" w:sz="0" w:space="0" w:color="auto"/>
                                      </w:divBdr>
                                      <w:divsChild>
                                        <w:div w:id="1929581643">
                                          <w:marLeft w:val="0"/>
                                          <w:marRight w:val="0"/>
                                          <w:marTop w:val="0"/>
                                          <w:marBottom w:val="0"/>
                                          <w:divBdr>
                                            <w:top w:val="none" w:sz="0" w:space="0" w:color="auto"/>
                                            <w:left w:val="none" w:sz="0" w:space="0" w:color="auto"/>
                                            <w:bottom w:val="none" w:sz="0" w:space="0" w:color="auto"/>
                                            <w:right w:val="none" w:sz="0" w:space="0" w:color="auto"/>
                                          </w:divBdr>
                                          <w:divsChild>
                                            <w:div w:id="242687858">
                                              <w:marLeft w:val="0"/>
                                              <w:marRight w:val="0"/>
                                              <w:marTop w:val="0"/>
                                              <w:marBottom w:val="0"/>
                                              <w:divBdr>
                                                <w:top w:val="none" w:sz="0" w:space="0" w:color="auto"/>
                                                <w:left w:val="none" w:sz="0" w:space="0" w:color="auto"/>
                                                <w:bottom w:val="none" w:sz="0" w:space="0" w:color="auto"/>
                                                <w:right w:val="none" w:sz="0" w:space="0" w:color="auto"/>
                                              </w:divBdr>
                                              <w:divsChild>
                                                <w:div w:id="2006978118">
                                                  <w:marLeft w:val="0"/>
                                                  <w:marRight w:val="0"/>
                                                  <w:marTop w:val="0"/>
                                                  <w:marBottom w:val="0"/>
                                                  <w:divBdr>
                                                    <w:top w:val="none" w:sz="0" w:space="0" w:color="auto"/>
                                                    <w:left w:val="none" w:sz="0" w:space="0" w:color="auto"/>
                                                    <w:bottom w:val="none" w:sz="0" w:space="0" w:color="auto"/>
                                                    <w:right w:val="none" w:sz="0" w:space="0" w:color="auto"/>
                                                  </w:divBdr>
                                                  <w:divsChild>
                                                    <w:div w:id="281808690">
                                                      <w:marLeft w:val="0"/>
                                                      <w:marRight w:val="0"/>
                                                      <w:marTop w:val="0"/>
                                                      <w:marBottom w:val="0"/>
                                                      <w:divBdr>
                                                        <w:top w:val="none" w:sz="0" w:space="0" w:color="auto"/>
                                                        <w:left w:val="none" w:sz="0" w:space="0" w:color="auto"/>
                                                        <w:bottom w:val="none" w:sz="0" w:space="0" w:color="auto"/>
                                                        <w:right w:val="none" w:sz="0" w:space="0" w:color="auto"/>
                                                      </w:divBdr>
                                                      <w:divsChild>
                                                        <w:div w:id="1783920108">
                                                          <w:marLeft w:val="0"/>
                                                          <w:marRight w:val="0"/>
                                                          <w:marTop w:val="0"/>
                                                          <w:marBottom w:val="0"/>
                                                          <w:divBdr>
                                                            <w:top w:val="none" w:sz="0" w:space="0" w:color="auto"/>
                                                            <w:left w:val="none" w:sz="0" w:space="0" w:color="auto"/>
                                                            <w:bottom w:val="none" w:sz="0" w:space="0" w:color="auto"/>
                                                            <w:right w:val="none" w:sz="0" w:space="0" w:color="auto"/>
                                                          </w:divBdr>
                                                          <w:divsChild>
                                                            <w:div w:id="1565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tu.int/md/T22-WTSA.24-C-0008/en" TargetMode="External"/><Relationship Id="rId21" Type="http://schemas.openxmlformats.org/officeDocument/2006/relationships/hyperlink" Target="https://itu.int/net/itu-t/lists/rgmdetails.aspx?id=13590&amp;Group=0" TargetMode="External"/><Relationship Id="rId42" Type="http://schemas.openxmlformats.org/officeDocument/2006/relationships/hyperlink" Target="https://itu.int/net/itu-t/lists/rgmdetails.aspx?id=13912&amp;Group=0" TargetMode="External"/><Relationship Id="rId63" Type="http://schemas.openxmlformats.org/officeDocument/2006/relationships/hyperlink" Target="https://itu.int/net/itu-t/lists/rgmdetails.aspx?id=15620&amp;Group=0" TargetMode="External"/><Relationship Id="rId84" Type="http://schemas.openxmlformats.org/officeDocument/2006/relationships/hyperlink" Target="https://itu.int/md/meetingdoc.asp?lang=en&amp;parent=T22-TSAG-R-0004" TargetMode="External"/><Relationship Id="rId138" Type="http://schemas.openxmlformats.org/officeDocument/2006/relationships/hyperlink" Target="https://www.itu.int/ITU-T/workprog/wp_search.aspx?sp=18&amp;q=%5bAcc/C%5d" TargetMode="External"/><Relationship Id="rId159" Type="http://schemas.openxmlformats.org/officeDocument/2006/relationships/hyperlink" Target="https://www.google.com/url?q=https://www.itu.int/en/council/planning/Documents/Res71-PP2-final.pdf&amp;source=gmail-imap&amp;ust=1683030422000000&amp;usg=AOvVaw1eImfLnjPMgJHE6149gjKE" TargetMode="External"/><Relationship Id="rId107" Type="http://schemas.openxmlformats.org/officeDocument/2006/relationships/hyperlink" Target="https://itu.int/itu-t/workprog/wp_item.aspx?isn=18699" TargetMode="External"/><Relationship Id="rId11" Type="http://schemas.openxmlformats.org/officeDocument/2006/relationships/endnotes" Target="endnotes.xml"/><Relationship Id="rId32" Type="http://schemas.openxmlformats.org/officeDocument/2006/relationships/hyperlink" Target="https://itu.int/net/itu-t/lists/rgmdetails.aspx?id=13698&amp;Group=0" TargetMode="External"/><Relationship Id="rId53" Type="http://schemas.openxmlformats.org/officeDocument/2006/relationships/hyperlink" Target="https://itu.int/net/itu-t/lists/rgmdetails.aspx?id=15599&amp;Group=0" TargetMode="External"/><Relationship Id="rId74" Type="http://schemas.openxmlformats.org/officeDocument/2006/relationships/hyperlink" Target="https://www.itu.int/md/T22-WTSA.24-C-0025/en" TargetMode="External"/><Relationship Id="rId128" Type="http://schemas.openxmlformats.org/officeDocument/2006/relationships/hyperlink" Target="https://itu.int/md/T22-WTSA.24-C-0018" TargetMode="External"/><Relationship Id="rId149" Type="http://schemas.openxmlformats.org/officeDocument/2006/relationships/hyperlink" Target="https://extranet.itu.int/meetings/ITU-T/T22-TSAGRGM/RGIEM-230307/DOCs/T22-TSAGRGM-RGIEM-230307-DOC-0002.docx" TargetMode="External"/><Relationship Id="rId5" Type="http://schemas.openxmlformats.org/officeDocument/2006/relationships/customXml" Target="../customXml/item5.xml"/><Relationship Id="rId95" Type="http://schemas.openxmlformats.org/officeDocument/2006/relationships/hyperlink" Target="https://itu.int/md/meetingdoc.asp?lang=en&amp;parent=T22-TSAG-R-0008" TargetMode="External"/><Relationship Id="rId160" Type="http://schemas.openxmlformats.org/officeDocument/2006/relationships/header" Target="header1.xml"/><Relationship Id="rId22" Type="http://schemas.openxmlformats.org/officeDocument/2006/relationships/hyperlink" Target="https://itu.int/net/itu-t/lists/rgmdetails.aspx?id=13591&amp;Group=0" TargetMode="External"/><Relationship Id="rId43" Type="http://schemas.openxmlformats.org/officeDocument/2006/relationships/hyperlink" Target="https://itu.int/net/itu-t/lists/rgmdetails.aspx?id=13913&amp;Group=0" TargetMode="External"/><Relationship Id="rId64" Type="http://schemas.openxmlformats.org/officeDocument/2006/relationships/hyperlink" Target="https://itu.int/net/itu-t/lists/rgmdetails.aspx?id=15611&amp;Group=0" TargetMode="External"/><Relationship Id="rId118" Type="http://schemas.openxmlformats.org/officeDocument/2006/relationships/hyperlink" Target="https://itu.int/md/T22-WTSA.24-C-0008/en" TargetMode="External"/><Relationship Id="rId139" Type="http://schemas.openxmlformats.org/officeDocument/2006/relationships/hyperlink" Target="https://itu.int/md/T22-TSAG-221212-TD-GEN-0004/en" TargetMode="External"/><Relationship Id="rId85" Type="http://schemas.openxmlformats.org/officeDocument/2006/relationships/hyperlink" Target="https://itu.int/md/meetingdoc.asp?lang=en&amp;parent=T22-TSAG-R-0008" TargetMode="External"/><Relationship Id="rId150" Type="http://schemas.openxmlformats.org/officeDocument/2006/relationships/hyperlink" Target="https://extranet.itu.int/meetings/ITU-T/T22-TSAGRGM/RGIEM-230307/DOCs/T22-TSAGRGM-RGIEM-230307-DOC-0004.docx" TargetMode="External"/><Relationship Id="rId12" Type="http://schemas.openxmlformats.org/officeDocument/2006/relationships/image" Target="media/image1.png"/><Relationship Id="rId17" Type="http://schemas.openxmlformats.org/officeDocument/2006/relationships/hyperlink" Target="https://itu.int/md/meetingdoc.asp?lang=en&amp;parent=T22-TSAG-R-0003" TargetMode="External"/><Relationship Id="rId33" Type="http://schemas.openxmlformats.org/officeDocument/2006/relationships/hyperlink" Target="https://itu.int/net/itu-t/lists/rgmdetails.aspx?id=13702&amp;Group=0" TargetMode="External"/><Relationship Id="rId38" Type="http://schemas.openxmlformats.org/officeDocument/2006/relationships/hyperlink" Target="https://itu.int/net/itu-t/lists/rgmdetails.aspx?id=13894&amp;Group=0" TargetMode="External"/><Relationship Id="rId59" Type="http://schemas.openxmlformats.org/officeDocument/2006/relationships/hyperlink" Target="https://itu.int/net/itu-t/lists/rgmdetails.aspx?id=15603&amp;Group=0" TargetMode="External"/><Relationship Id="rId103" Type="http://schemas.openxmlformats.org/officeDocument/2006/relationships/hyperlink" Target="https://itu.int/itu-t/workprog/wp_item.aspx?isn=18922" TargetMode="External"/><Relationship Id="rId108" Type="http://schemas.openxmlformats.org/officeDocument/2006/relationships/hyperlink" Target="https://itu.int/itu-t/workprog/wp_item.aspx?isn=18700" TargetMode="External"/><Relationship Id="rId124" Type="http://schemas.openxmlformats.org/officeDocument/2006/relationships/hyperlink" Target="https://itu.int/md/T22-WTSA.24-C-0018" TargetMode="External"/><Relationship Id="rId129" Type="http://schemas.openxmlformats.org/officeDocument/2006/relationships/hyperlink" Target="https://itu.int/md/T22-WTSA.24-C-0018" TargetMode="External"/><Relationship Id="rId54" Type="http://schemas.openxmlformats.org/officeDocument/2006/relationships/hyperlink" Target="https://itu.int/net/itu-t/lists/rgmdetails.aspx?id=15606&amp;Group=0" TargetMode="External"/><Relationship Id="rId70" Type="http://schemas.openxmlformats.org/officeDocument/2006/relationships/hyperlink" Target="https://itu.int/oth/T1801000004" TargetMode="External"/><Relationship Id="rId75" Type="http://schemas.openxmlformats.org/officeDocument/2006/relationships/hyperlink" Target="https://www.itu.int/en/ITU-T/Workshops-and-Seminars/2024/0419/Pages/default.aspx" TargetMode="External"/><Relationship Id="rId91" Type="http://schemas.openxmlformats.org/officeDocument/2006/relationships/hyperlink" Target="https://itu.int/en/ITU-T/jca/dcc" TargetMode="External"/><Relationship Id="rId96" Type="http://schemas.openxmlformats.org/officeDocument/2006/relationships/hyperlink" Target="https://itu.int/en/ITU-T/jca/qkdn" TargetMode="External"/><Relationship Id="rId140" Type="http://schemas.openxmlformats.org/officeDocument/2006/relationships/hyperlink" Target="https://www.itu.int/md/T22-TSAG-240729-TD-GEN-0599/en" TargetMode="External"/><Relationship Id="rId145" Type="http://schemas.openxmlformats.org/officeDocument/2006/relationships/hyperlink" Target="https://extranet.itu.int/meetings/ITU-T/T22-TSAGRGM/RGIEM-230131/DOCs/T22-TSAGRGM-RGIEM-230131-DOC-0001.docx" TargetMode="External"/><Relationship Id="rId16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itu.int/net/itu-t/lists/rgmdetails.aspx?id=13592&amp;Group=0" TargetMode="External"/><Relationship Id="rId28" Type="http://schemas.openxmlformats.org/officeDocument/2006/relationships/hyperlink" Target="https://itu.int/net/itu-t/lists/rgmdetails.aspx?id=13627&amp;Group=0" TargetMode="External"/><Relationship Id="rId49" Type="http://schemas.openxmlformats.org/officeDocument/2006/relationships/hyperlink" Target="https://itu.int/net/itu-t/lists/rgmdetails.aspx?id=14110&amp;Group=0" TargetMode="External"/><Relationship Id="rId114" Type="http://schemas.openxmlformats.org/officeDocument/2006/relationships/hyperlink" Target="https://itu.int/md/T22-WTSA.24-C-0018/en" TargetMode="External"/><Relationship Id="rId119" Type="http://schemas.openxmlformats.org/officeDocument/2006/relationships/hyperlink" Target="https://itu.int/md/T22-WTSA.24-C-0008/en" TargetMode="External"/><Relationship Id="rId44" Type="http://schemas.openxmlformats.org/officeDocument/2006/relationships/hyperlink" Target="https://itu.int/net/itu-t/lists/rgmdetails.aspx?id=13896&amp;Group=0" TargetMode="External"/><Relationship Id="rId60" Type="http://schemas.openxmlformats.org/officeDocument/2006/relationships/hyperlink" Target="https://itu.int/net/itu-t/lists/rgmdetails.aspx?id=15613&amp;Group=0" TargetMode="External"/><Relationship Id="rId65" Type="http://schemas.openxmlformats.org/officeDocument/2006/relationships/hyperlink" Target="https://itu.int/net/itu-t/lists/rgmdetails.aspx?id=15610&amp;Group=0" TargetMode="External"/><Relationship Id="rId81" Type="http://schemas.openxmlformats.org/officeDocument/2006/relationships/hyperlink" Target="https://itu.int/md/meetingdoc.asp?lang=en&amp;parent=T22-TSAG-R-0008" TargetMode="External"/><Relationship Id="rId86" Type="http://schemas.openxmlformats.org/officeDocument/2006/relationships/hyperlink" Target="https://itu.int/en/ITU-T/jca/ahf/" TargetMode="External"/><Relationship Id="rId130" Type="http://schemas.openxmlformats.org/officeDocument/2006/relationships/hyperlink" Target="https://itu.int/md/T22-WTSA.24-C-0018" TargetMode="External"/><Relationship Id="rId135" Type="http://schemas.openxmlformats.org/officeDocument/2006/relationships/hyperlink" Target="https://itu.int/md/T22-WTSA.24-C-0018" TargetMode="External"/><Relationship Id="rId151" Type="http://schemas.openxmlformats.org/officeDocument/2006/relationships/hyperlink" Target="https://extranet.itu.int/meetings/ITU-T/T22-TSAGRGM/RGIEM-230404/DOCs/T22-TSAGRGM-RGIEM-230404-DOC-0001.docx" TargetMode="External"/><Relationship Id="rId156" Type="http://schemas.openxmlformats.org/officeDocument/2006/relationships/hyperlink" Target="https://extranet.itu.int/meetings/ITU-T/T22-TSAGRGM/RGIEM-230505/DOCs/T22-TSAGRGM-RGIEM-230505-DOC-0005.docx" TargetMode="External"/><Relationship Id="rId13" Type="http://schemas.openxmlformats.org/officeDocument/2006/relationships/image" Target="media/image2.jpeg"/><Relationship Id="rId18" Type="http://schemas.openxmlformats.org/officeDocument/2006/relationships/hyperlink" Target="https://itu.int/md/meetingdoc.asp?lang=en&amp;parent=T22-TSAG-R-0004" TargetMode="External"/><Relationship Id="rId39" Type="http://schemas.openxmlformats.org/officeDocument/2006/relationships/hyperlink" Target="https://itu.int/net/itu-t/lists/rgmdetails.aspx?id=13895&amp;Group=0" TargetMode="External"/><Relationship Id="rId109" Type="http://schemas.openxmlformats.org/officeDocument/2006/relationships/hyperlink" Target="https://itu.int/rec/T-REC-A/recommendation.asp?lang=en&amp;parent=T-REC-A.Sup5" TargetMode="External"/><Relationship Id="rId34" Type="http://schemas.openxmlformats.org/officeDocument/2006/relationships/hyperlink" Target="https://itu.int/net/itu-t/lists/rgmdetails.aspx?id=13678&amp;Group=0" TargetMode="External"/><Relationship Id="rId50" Type="http://schemas.openxmlformats.org/officeDocument/2006/relationships/hyperlink" Target="https://itu.int/net/itu-t/lists/rgmdetails.aspx?id=14137&amp;Group=0" TargetMode="External"/><Relationship Id="rId55" Type="http://schemas.openxmlformats.org/officeDocument/2006/relationships/hyperlink" Target="https://itu.int/net/itu-t/lists/rgmdetails.aspx?id=15601&amp;Group=0" TargetMode="External"/><Relationship Id="rId76" Type="http://schemas.openxmlformats.org/officeDocument/2006/relationships/hyperlink" Target="https://www.itu.int/md/T22-WTSA.24-C-0025/en" TargetMode="External"/><Relationship Id="rId97" Type="http://schemas.openxmlformats.org/officeDocument/2006/relationships/hyperlink" Target="https://itu.int/md/meetingdoc.asp?lang=en&amp;parent=T22-TSAG-R-0001" TargetMode="External"/><Relationship Id="rId104" Type="http://schemas.openxmlformats.org/officeDocument/2006/relationships/hyperlink" Target="https://itu.int/itu-t/workprog/wp_item.aspx?isn=18923" TargetMode="External"/><Relationship Id="rId120" Type="http://schemas.openxmlformats.org/officeDocument/2006/relationships/hyperlink" Target="https://itu.int/md/T22-WTSA.24-C-0008/en" TargetMode="External"/><Relationship Id="rId125" Type="http://schemas.openxmlformats.org/officeDocument/2006/relationships/hyperlink" Target="https://itu.int/md/T22-WTSA.24-C-0018" TargetMode="External"/><Relationship Id="rId141" Type="http://schemas.openxmlformats.org/officeDocument/2006/relationships/image" Target="media/image3.png"/><Relationship Id="rId146" Type="http://schemas.openxmlformats.org/officeDocument/2006/relationships/hyperlink" Target="https://extranet.itu.int/meetings/ITU-T/T22-TSAGRGM/RGIEM-230131/DOCs/T22-TSAGRGM-RGIEM-230131-DOC-0003.docx" TargetMode="External"/><Relationship Id="rId7" Type="http://schemas.openxmlformats.org/officeDocument/2006/relationships/styles" Target="styles.xml"/><Relationship Id="rId71" Type="http://schemas.openxmlformats.org/officeDocument/2006/relationships/hyperlink" Target="https://itu.int/md/T22-WTSA.24-INF-0003/en" TargetMode="External"/><Relationship Id="rId92" Type="http://schemas.openxmlformats.org/officeDocument/2006/relationships/hyperlink" Target="https://itu.int/md/meetingdoc.asp?lang=en&amp;parent=T22-TSAG-R-0001" TargetMode="External"/><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itu.int/net/itu-t/lists/rgmdetails.aspx?id=13675&amp;Group=0" TargetMode="External"/><Relationship Id="rId24" Type="http://schemas.openxmlformats.org/officeDocument/2006/relationships/hyperlink" Target="https://itu.int/net/itu-t/lists/rgmdetails.aspx?id=13597&amp;Group=0" TargetMode="External"/><Relationship Id="rId40" Type="http://schemas.openxmlformats.org/officeDocument/2006/relationships/hyperlink" Target="https://itu.int/net/itu-t/lists/rgmdetails.aspx?id=13910&amp;Group=0" TargetMode="External"/><Relationship Id="rId45" Type="http://schemas.openxmlformats.org/officeDocument/2006/relationships/hyperlink" Target="https://itu.int/net/itu-t/lists/rgmdetails.aspx?id=13916&amp;Group=0" TargetMode="External"/><Relationship Id="rId66" Type="http://schemas.openxmlformats.org/officeDocument/2006/relationships/hyperlink" Target="https://itu.int/net/itu-t/lists/rgmdetails.aspx?id=15615&amp;Group=0" TargetMode="External"/><Relationship Id="rId87" Type="http://schemas.openxmlformats.org/officeDocument/2006/relationships/hyperlink" Target="https://itu.int/md/meetingdoc.asp?lang=en&amp;parent=T22-TSAG-R-0001" TargetMode="External"/><Relationship Id="rId110" Type="http://schemas.openxmlformats.org/officeDocument/2006/relationships/hyperlink" Target="https://itu.int/itu-t/workprog/wp_item.aspx?isn=19291" TargetMode="External"/><Relationship Id="rId115" Type="http://schemas.openxmlformats.org/officeDocument/2006/relationships/hyperlink" Target="https://itu.int/md/T22-WTSA.24-C-0008/en" TargetMode="External"/><Relationship Id="rId131" Type="http://schemas.openxmlformats.org/officeDocument/2006/relationships/hyperlink" Target="https://itu.int/md/T22-WTSA.24-C-0018" TargetMode="External"/><Relationship Id="rId136" Type="http://schemas.openxmlformats.org/officeDocument/2006/relationships/hyperlink" Target="https://itu.int/md/T22-WTSA.24-C-0024" TargetMode="External"/><Relationship Id="rId157" Type="http://schemas.openxmlformats.org/officeDocument/2006/relationships/hyperlink" Target="https://extranet.itu.int/meetings/ITU-T/T22-TSAGRGM/RGIEM-240507/DOCs/T22-TSAGRGM-RGIEM-240507-DOC-0006.docx" TargetMode="External"/><Relationship Id="rId61" Type="http://schemas.openxmlformats.org/officeDocument/2006/relationships/hyperlink" Target="https://itu.int/net/itu-t/lists/rgmdetails.aspx?id=15604&amp;Group=0" TargetMode="External"/><Relationship Id="rId82" Type="http://schemas.openxmlformats.org/officeDocument/2006/relationships/hyperlink" Target="https://itu.int/md/meetingdoc.asp?lang=en&amp;parent=T22-TSAG-R-0001" TargetMode="External"/><Relationship Id="rId152" Type="http://schemas.openxmlformats.org/officeDocument/2006/relationships/hyperlink" Target="https://extranet.itu.int/meetings/ITU-T/T22-TSAGRGM/RGIEM-230404/DOCs/T22-TSAGRGM-RGIEM-230404-DOC-0002.docx" TargetMode="External"/><Relationship Id="rId19" Type="http://schemas.openxmlformats.org/officeDocument/2006/relationships/hyperlink" Target="https://itu.int/md/meetingdoc.asp?lang=en&amp;parent=T22-TSAG-R-0007" TargetMode="External"/><Relationship Id="rId14" Type="http://schemas.openxmlformats.org/officeDocument/2006/relationships/hyperlink" Target="mailto:tsagchair@nca.gov.sa" TargetMode="External"/><Relationship Id="rId30" Type="http://schemas.openxmlformats.org/officeDocument/2006/relationships/hyperlink" Target="https://itu.int/net/itu-t/lists/rgmdetails.aspx?id=13676&amp;Group=0" TargetMode="External"/><Relationship Id="rId35" Type="http://schemas.openxmlformats.org/officeDocument/2006/relationships/hyperlink" Target="https://itu.int/net/itu-t/lists/rgmdetails.aspx?id=13703&amp;Group=0" TargetMode="External"/><Relationship Id="rId56" Type="http://schemas.openxmlformats.org/officeDocument/2006/relationships/hyperlink" Target="https://itu.int/net/itu-t/lists/rgmdetails.aspx?id=15602&amp;Group=0" TargetMode="External"/><Relationship Id="rId77" Type="http://schemas.openxmlformats.org/officeDocument/2006/relationships/hyperlink" Target="https://www.itu.int/md/T22-WTSA.24-C-0025/en" TargetMode="External"/><Relationship Id="rId100" Type="http://schemas.openxmlformats.org/officeDocument/2006/relationships/hyperlink" Target="https://itu.int/md/meetingdoc.asp?lang=en&amp;parent=T22-TSAG-R-0008" TargetMode="External"/><Relationship Id="rId105" Type="http://schemas.openxmlformats.org/officeDocument/2006/relationships/hyperlink" Target="https://itu.int/itu-t/workprog/wp_item.aspx?isn=19290" TargetMode="External"/><Relationship Id="rId126" Type="http://schemas.openxmlformats.org/officeDocument/2006/relationships/hyperlink" Target="https://itu.int/md/T22-WTSA.24-C-0018" TargetMode="External"/><Relationship Id="rId147" Type="http://schemas.openxmlformats.org/officeDocument/2006/relationships/hyperlink" Target="https://extranet.itu.int/meetings/ITU-T/T22-TSAGRGM/RGIEM-230131/DOCs/T22-TSAGRGM-RGIEM-230131-DOC-0005.docx" TargetMode="External"/><Relationship Id="rId8" Type="http://schemas.openxmlformats.org/officeDocument/2006/relationships/settings" Target="settings.xml"/><Relationship Id="rId51" Type="http://schemas.openxmlformats.org/officeDocument/2006/relationships/hyperlink" Target="https://itu.int/net/itu-t/lists/rgmdetails.aspx?id=14138&amp;Group=0" TargetMode="External"/><Relationship Id="rId72" Type="http://schemas.openxmlformats.org/officeDocument/2006/relationships/hyperlink" Target="https://itu.int/md/T22-WTSA.24-INF-0002/en" TargetMode="External"/><Relationship Id="rId93" Type="http://schemas.openxmlformats.org/officeDocument/2006/relationships/hyperlink" Target="https://itu.int/md/meetingdoc.asp?lang=en&amp;parent=T22-TSAG-R-0002" TargetMode="External"/><Relationship Id="rId98" Type="http://schemas.openxmlformats.org/officeDocument/2006/relationships/hyperlink" Target="https://itu.int/md/meetingdoc.asp?lang=en&amp;parent=T22-TSAG-R-0002" TargetMode="External"/><Relationship Id="rId121" Type="http://schemas.openxmlformats.org/officeDocument/2006/relationships/hyperlink" Target="https://itu.int/md/T22-WTSA.24-C-0008/en" TargetMode="External"/><Relationship Id="rId142" Type="http://schemas.openxmlformats.org/officeDocument/2006/relationships/hyperlink" Target="https://www.itu.int/md/T22-TSAG-230530-TD-GEN-0256/en%20%0d%0a" TargetMode="External"/><Relationship Id="rId163"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itu.int/net/itu-t/lists/rgmdetails.aspx?id=13593&amp;Group=0" TargetMode="External"/><Relationship Id="rId46" Type="http://schemas.openxmlformats.org/officeDocument/2006/relationships/hyperlink" Target="https://itu.int/net/itu-t/lists/rgmdetails.aspx?id=14068&amp;Group=0" TargetMode="External"/><Relationship Id="rId67" Type="http://schemas.openxmlformats.org/officeDocument/2006/relationships/hyperlink" Target="https://itu.int/net/itu-t/lists/rgmdetails.aspx?id=15616&amp;Group=0" TargetMode="External"/><Relationship Id="rId116" Type="http://schemas.openxmlformats.org/officeDocument/2006/relationships/hyperlink" Target="https://itu.int/md/T22-WTSA.24-C-0008/en" TargetMode="External"/><Relationship Id="rId137" Type="http://schemas.openxmlformats.org/officeDocument/2006/relationships/hyperlink" Target="https://itu.int/md/T22-WTSA.24-C-0024" TargetMode="External"/><Relationship Id="rId158" Type="http://schemas.openxmlformats.org/officeDocument/2006/relationships/hyperlink" Target="https://extranet.itu.int/meetings/ITU-T/T22-TSAGRGM/RGIEM-240617/DOCs/T22-TSAGRGM-RGIEM-240617-DOC-0006-A01.docx" TargetMode="External"/><Relationship Id="rId20" Type="http://schemas.openxmlformats.org/officeDocument/2006/relationships/hyperlink" Target="https://itu.int/md/meetingdoc.asp?lang=en&amp;parent=T22-TSAG-R-0008" TargetMode="External"/><Relationship Id="rId41" Type="http://schemas.openxmlformats.org/officeDocument/2006/relationships/hyperlink" Target="https://itu.int/net/itu-t/lists/rgmdetails.aspx?id=13911&amp;Group=0" TargetMode="External"/><Relationship Id="rId62" Type="http://schemas.openxmlformats.org/officeDocument/2006/relationships/hyperlink" Target="https://itu.int/net/itu-t/lists/rgmdetails.aspx?id=15614&amp;Group=0" TargetMode="External"/><Relationship Id="rId83" Type="http://schemas.openxmlformats.org/officeDocument/2006/relationships/hyperlink" Target="https://itu.int/md/meetingdoc.asp?lang=en&amp;parent=T22-TSAG-R-0002" TargetMode="External"/><Relationship Id="rId88" Type="http://schemas.openxmlformats.org/officeDocument/2006/relationships/hyperlink" Target="https://itu.int/md/meetingdoc.asp?lang=en&amp;parent=T22-TSAG-R-0002" TargetMode="External"/><Relationship Id="rId111" Type="http://schemas.openxmlformats.org/officeDocument/2006/relationships/hyperlink" Target="https://itu.int/itu-t/workprog/wp_item.aspx?isn=18701" TargetMode="External"/><Relationship Id="rId132" Type="http://schemas.openxmlformats.org/officeDocument/2006/relationships/hyperlink" Target="https://itu.int/md/T22-WTSA.24-C-0018" TargetMode="External"/><Relationship Id="rId153" Type="http://schemas.openxmlformats.org/officeDocument/2006/relationships/hyperlink" Target="https://extranet.itu.int/meetings/ITU-T/T22-TSAGRGM/RGIEM-230404/DOCs/T22-TSAGRGM-RGIEM-230404-DOC-0003.docx" TargetMode="External"/><Relationship Id="rId15" Type="http://schemas.openxmlformats.org/officeDocument/2006/relationships/hyperlink" Target="https://itu.int/md/meetingdoc.asp?lang=en&amp;parent=T22-TSAG-R-0001" TargetMode="External"/><Relationship Id="rId36" Type="http://schemas.openxmlformats.org/officeDocument/2006/relationships/hyperlink" Target="https://itu.int/net/itu-t/lists/rgmdetails.aspx?id=13704&amp;Group=0" TargetMode="External"/><Relationship Id="rId57" Type="http://schemas.openxmlformats.org/officeDocument/2006/relationships/hyperlink" Target="https://itu.int/net/itu-t/lists/rgmdetails.aspx?id=15609&amp;Group=0" TargetMode="External"/><Relationship Id="rId106" Type="http://schemas.openxmlformats.org/officeDocument/2006/relationships/hyperlink" Target="https://itu.int/itu-t/workprog/wp_item.aspx?isn=19289" TargetMode="External"/><Relationship Id="rId127" Type="http://schemas.openxmlformats.org/officeDocument/2006/relationships/hyperlink" Target="https://itu.int/md/T22-WTSA.24-C-0018" TargetMode="External"/><Relationship Id="rId10" Type="http://schemas.openxmlformats.org/officeDocument/2006/relationships/footnotes" Target="footnotes.xml"/><Relationship Id="rId31" Type="http://schemas.openxmlformats.org/officeDocument/2006/relationships/hyperlink" Target="https://itu.int/net/itu-t/lists/rgmdetails.aspx?id=13677&amp;Group=0" TargetMode="External"/><Relationship Id="rId52" Type="http://schemas.openxmlformats.org/officeDocument/2006/relationships/hyperlink" Target="https://itu.int/net/itu-t/lists/rgmdetails.aspx?id=15600&amp;Group=0" TargetMode="External"/><Relationship Id="rId73" Type="http://schemas.openxmlformats.org/officeDocument/2006/relationships/hyperlink" Target="https://www.itu.int/md/T22-WTSA.24-C-0025/en" TargetMode="External"/><Relationship Id="rId78" Type="http://schemas.openxmlformats.org/officeDocument/2006/relationships/hyperlink" Target="https://itu.int/md/meetingdoc.asp?lang=en&amp;parent=T22-TSAG-R-0001" TargetMode="External"/><Relationship Id="rId94" Type="http://schemas.openxmlformats.org/officeDocument/2006/relationships/hyperlink" Target="https://itu.int/md/meetingdoc.asp?lang=en&amp;parent=T22-TSAG-R-0004" TargetMode="External"/><Relationship Id="rId99" Type="http://schemas.openxmlformats.org/officeDocument/2006/relationships/hyperlink" Target="https://itu.int/md/meetingdoc.asp?lang=en&amp;parent=T22-TSAG-R-0004" TargetMode="External"/><Relationship Id="rId101" Type="http://schemas.openxmlformats.org/officeDocument/2006/relationships/hyperlink" Target="https://www.itu.int/en/ITU-T/focusgroups/mv/Pages/default.aspx" TargetMode="External"/><Relationship Id="rId122" Type="http://schemas.openxmlformats.org/officeDocument/2006/relationships/hyperlink" Target="https://itu.int/md/T22-WTSA.24-C-0008/en" TargetMode="External"/><Relationship Id="rId143" Type="http://schemas.openxmlformats.org/officeDocument/2006/relationships/hyperlink" Target="https://www.itu.int/md/T22-TSAG-230530-TD-GEN-0256/en%20%0d%0a" TargetMode="External"/><Relationship Id="rId148" Type="http://schemas.openxmlformats.org/officeDocument/2006/relationships/hyperlink" Target="https://extranet.itu.int/meetings/ITU-T/T22-TSAGRGM/RGIEM-230307/DOCs/T22-TSAGRGM-RGIEM-230307-DOC-0001-R02.docx"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itu.int/net/itu-t/lists/rgmdetails.aspx?id=13617&amp;Group=0" TargetMode="External"/><Relationship Id="rId47" Type="http://schemas.openxmlformats.org/officeDocument/2006/relationships/hyperlink" Target="https://itu.int/net/itu-t/lists/rgmdetails.aspx?id=14107&amp;Group=0" TargetMode="External"/><Relationship Id="rId68" Type="http://schemas.openxmlformats.org/officeDocument/2006/relationships/hyperlink" Target="https://itu.int/net/itu-t/lists/rgmdetails.aspx?id=15605&amp;Group=0" TargetMode="External"/><Relationship Id="rId89" Type="http://schemas.openxmlformats.org/officeDocument/2006/relationships/hyperlink" Target="https://itu.int/md/meetingdoc.asp?lang=en&amp;parent=T22-TSAG-R-0004" TargetMode="External"/><Relationship Id="rId112" Type="http://schemas.openxmlformats.org/officeDocument/2006/relationships/hyperlink" Target="https://itu.int/oth/T1801000004" TargetMode="External"/><Relationship Id="rId133" Type="http://schemas.openxmlformats.org/officeDocument/2006/relationships/hyperlink" Target="https://itu.int/md/T22-WTSA.24-C-0018" TargetMode="External"/><Relationship Id="rId154" Type="http://schemas.openxmlformats.org/officeDocument/2006/relationships/hyperlink" Target="https://extranet.itu.int/meetings/ITU-T/T22-TSAGRGM/RGIEM-230404/DOCs/T22-TSAGRGM-RGIEM-230404-DOC-0005.docx" TargetMode="External"/><Relationship Id="rId16" Type="http://schemas.openxmlformats.org/officeDocument/2006/relationships/hyperlink" Target="https://itu.int/md/meetingdoc.asp?lang=en&amp;parent=T22-TSAG-R-0002" TargetMode="External"/><Relationship Id="rId37" Type="http://schemas.openxmlformats.org/officeDocument/2006/relationships/hyperlink" Target="https://itu.int/net/itu-t/lists/rgmdetails.aspx?id=13705&amp;Group=0" TargetMode="External"/><Relationship Id="rId58" Type="http://schemas.openxmlformats.org/officeDocument/2006/relationships/hyperlink" Target="https://itu.int/net/itu-t/lists/rgmdetails.aspx?id=15607&amp;Group=0" TargetMode="External"/><Relationship Id="rId79" Type="http://schemas.openxmlformats.org/officeDocument/2006/relationships/hyperlink" Target="https://itu.int/md/meetingdoc.asp?lang=en&amp;parent=T22-TSAG-R-0002" TargetMode="External"/><Relationship Id="rId102" Type="http://schemas.openxmlformats.org/officeDocument/2006/relationships/hyperlink" Target="https://itu.int/md/meetingdoc.asp?lang=en&amp;parent=T22-TSAG-R-0008" TargetMode="External"/><Relationship Id="rId123" Type="http://schemas.openxmlformats.org/officeDocument/2006/relationships/hyperlink" Target="https://itu.int/md/T22-WTSA.24-C-0008/en" TargetMode="External"/><Relationship Id="rId144" Type="http://schemas.openxmlformats.org/officeDocument/2006/relationships/hyperlink" Target="https://www.itu.int/md/T22-TSAG-221212-TD-GEN-0153/en" TargetMode="External"/><Relationship Id="rId90" Type="http://schemas.openxmlformats.org/officeDocument/2006/relationships/hyperlink" Target="https://itu.int/md/meetingdoc.asp?lang=en&amp;parent=T22-TSAG-R-0008" TargetMode="External"/><Relationship Id="rId165" Type="http://schemas.openxmlformats.org/officeDocument/2006/relationships/theme" Target="theme/theme1.xml"/><Relationship Id="rId27" Type="http://schemas.openxmlformats.org/officeDocument/2006/relationships/hyperlink" Target="https://itu.int/net/itu-t/lists/rgmdetails.aspx?id=13618&amp;Group=0" TargetMode="External"/><Relationship Id="rId48" Type="http://schemas.openxmlformats.org/officeDocument/2006/relationships/hyperlink" Target="https://itu.int/net/itu-t/lists/rgmdetails.aspx?id=14109&amp;Group=0" TargetMode="External"/><Relationship Id="rId69" Type="http://schemas.openxmlformats.org/officeDocument/2006/relationships/hyperlink" Target="https://itu.int/net/itu-t/lists/rgmdetails.aspx?id=16038&amp;Group=0" TargetMode="External"/><Relationship Id="rId113" Type="http://schemas.openxmlformats.org/officeDocument/2006/relationships/hyperlink" Target="https://itu.int/md/T22-WTSA.24-C-0008/en" TargetMode="External"/><Relationship Id="rId134" Type="http://schemas.openxmlformats.org/officeDocument/2006/relationships/hyperlink" Target="https://itu.int/md/T22-WTSA.24-C-0018" TargetMode="External"/><Relationship Id="rId80" Type="http://schemas.openxmlformats.org/officeDocument/2006/relationships/hyperlink" Target="https://itu.int/md/meetingdoc.asp?lang=en&amp;parent=T22-TSAG-R-0004" TargetMode="External"/><Relationship Id="rId155" Type="http://schemas.openxmlformats.org/officeDocument/2006/relationships/hyperlink" Target="https://extranet.itu.int/meetings/ITU-T/T22-TSAGRGM/RGIEM-230505/DOCs/T22-TSAGRGM-RGIEM-230505-DOC-000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tu.int/dms_pub/itu-s/opb/conf/S-CONF-ACTF-2022-PDF-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2-10-2024\2402033A\Final\PA_WTSA24-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T17-WTSA.20-C-!MSW-A</DPM_x0020_File_x0020_name>
    <DPM_x0020_Author xmlns="32a1a8c5-2265-4ebc-b7a0-2071e2c5c9bb" xsi:nil="false">DPM</DPM_x0020_Author>
    <DPM_x0020_Version xmlns="32a1a8c5-2265-4ebc-b7a0-2071e2c5c9bb" xsi:nil="false">DPM_2019.11.13.01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6BD97-AB33-4628-B5A0-F495E0E09E6A}">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EE89676C-AB34-403F-B1FE-C87265C5FAB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F3676BE2-9DDC-44E0-B90C-53AEC0FB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PA_WTSA24-Report.dotx</Template>
  <TotalTime>1081</TotalTime>
  <Pages>54</Pages>
  <Words>16725</Words>
  <Characters>116716</Characters>
  <Application>Microsoft Office Word</Application>
  <DocSecurity>0</DocSecurity>
  <Lines>972</Lines>
  <Paragraphs>266</Paragraphs>
  <ScaleCrop>false</ScaleCrop>
  <HeadingPairs>
    <vt:vector size="2" baseType="variant">
      <vt:variant>
        <vt:lpstr>Title</vt:lpstr>
      </vt:variant>
      <vt:variant>
        <vt:i4>1</vt:i4>
      </vt:variant>
    </vt:vector>
  </HeadingPairs>
  <TitlesOfParts>
    <vt:vector size="1" baseType="lpstr">
      <vt:lpstr>T17-WTSA.20-C-!MSW-A</vt:lpstr>
    </vt:vector>
  </TitlesOfParts>
  <Manager>General Secretariat - Pool</Manager>
  <Company>International Telecommunication Union (ITU)</Company>
  <LinksUpToDate>false</LinksUpToDate>
  <CharactersWithSpaces>133175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T17-WTSA.20-C-!MSW-A</dc:title>
  <dc:creator>AAAM</dc:creator>
  <cp:keywords>DPM_v2019.11.13.1_test</cp:keywords>
  <cp:lastModifiedBy>Arabic_AA</cp:lastModifiedBy>
  <cp:revision>13</cp:revision>
  <cp:lastPrinted>2019-06-26T10:10:00Z</cp:lastPrinted>
  <dcterms:created xsi:type="dcterms:W3CDTF">2024-10-03T15:13:00Z</dcterms:created>
  <dcterms:modified xsi:type="dcterms:W3CDTF">2024-10-04T09:54:00Z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