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90"/>
        <w:gridCol w:w="4947"/>
        <w:gridCol w:w="1787"/>
        <w:gridCol w:w="481"/>
        <w:gridCol w:w="1134"/>
      </w:tblGrid>
      <w:tr w:rsidR="00C5707D" w:rsidRPr="00C5707D" w14:paraId="4D748020" w14:textId="77777777" w:rsidTr="006A719E">
        <w:trPr>
          <w:cantSplit/>
        </w:trPr>
        <w:tc>
          <w:tcPr>
            <w:tcW w:w="1290" w:type="dxa"/>
            <w:vAlign w:val="center"/>
          </w:tcPr>
          <w:p w14:paraId="70590253" w14:textId="77777777" w:rsidR="006A719E" w:rsidRPr="00C5707D" w:rsidRDefault="006A719E" w:rsidP="00AC1096">
            <w:pPr>
              <w:spacing w:before="0"/>
            </w:pPr>
            <w:bookmarkStart w:id="0" w:name="_Hlk159917882"/>
            <w:r w:rsidRPr="00C5707D">
              <w:rPr>
                <w:noProof/>
              </w:rPr>
              <w:drawing>
                <wp:inline distT="0" distB="0" distL="0" distR="0" wp14:anchorId="5AB9EBB3" wp14:editId="29941C5A">
                  <wp:extent cx="681990" cy="681990"/>
                  <wp:effectExtent l="0" t="0" r="0" b="0"/>
                  <wp:docPr id="1183565643" name="Picture 1" descr="A logo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Picture 1" descr="A logo of a flag&#10;&#10;Description automatically generated"/>
                          <pic:cNvPicPr/>
                        </pic:nvPicPr>
                        <pic:blipFill>
                          <a:blip r:embed="rId10"/>
                          <a:stretch>
                            <a:fillRect/>
                          </a:stretch>
                        </pic:blipFill>
                        <pic:spPr>
                          <a:xfrm>
                            <a:off x="0" y="0"/>
                            <a:ext cx="681990" cy="681990"/>
                          </a:xfrm>
                          <a:prstGeom prst="rect">
                            <a:avLst/>
                          </a:prstGeom>
                        </pic:spPr>
                      </pic:pic>
                    </a:graphicData>
                  </a:graphic>
                </wp:inline>
              </w:drawing>
            </w:r>
          </w:p>
        </w:tc>
        <w:tc>
          <w:tcPr>
            <w:tcW w:w="7215" w:type="dxa"/>
            <w:gridSpan w:val="3"/>
            <w:vAlign w:val="center"/>
          </w:tcPr>
          <w:p w14:paraId="21BB22DD" w14:textId="77777777" w:rsidR="006A719E" w:rsidRPr="00C5707D" w:rsidRDefault="006A719E" w:rsidP="00AC1096">
            <w:pPr>
              <w:pStyle w:val="TopHeader"/>
            </w:pPr>
            <w:r w:rsidRPr="00C5707D">
              <w:t>World Telecommunication Standardization Assembly (WTSA-24)</w:t>
            </w:r>
            <w:r w:rsidRPr="00C5707D">
              <w:br/>
            </w:r>
            <w:r w:rsidRPr="00C5707D">
              <w:rPr>
                <w:sz w:val="18"/>
                <w:szCs w:val="18"/>
              </w:rPr>
              <w:t>New Delhi, 15–24 October 2024</w:t>
            </w:r>
          </w:p>
        </w:tc>
        <w:tc>
          <w:tcPr>
            <w:tcW w:w="1134" w:type="dxa"/>
            <w:tcBorders>
              <w:left w:val="nil"/>
            </w:tcBorders>
            <w:vAlign w:val="center"/>
          </w:tcPr>
          <w:p w14:paraId="233543BD" w14:textId="77777777" w:rsidR="006A719E" w:rsidRPr="00C5707D" w:rsidRDefault="006A719E" w:rsidP="00AC1096">
            <w:pPr>
              <w:spacing w:before="0"/>
            </w:pPr>
            <w:r w:rsidRPr="00C5707D">
              <w:rPr>
                <w:noProof/>
                <w:lang w:eastAsia="zh-CN"/>
              </w:rPr>
              <w:drawing>
                <wp:inline distT="0" distB="0" distL="0" distR="0" wp14:anchorId="321078DF" wp14:editId="3CF9C420">
                  <wp:extent cx="682402" cy="720000"/>
                  <wp:effectExtent l="0" t="0" r="3810" b="4445"/>
                  <wp:docPr id="2" name="Picture 2" descr="A blue logo with a globe and light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logo with a globe and lightnin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C5707D" w:rsidRPr="00C5707D" w14:paraId="6584AF4B" w14:textId="77777777" w:rsidTr="006A719E">
        <w:trPr>
          <w:cantSplit/>
        </w:trPr>
        <w:tc>
          <w:tcPr>
            <w:tcW w:w="9639" w:type="dxa"/>
            <w:gridSpan w:val="5"/>
            <w:tcBorders>
              <w:bottom w:val="single" w:sz="12" w:space="0" w:color="auto"/>
            </w:tcBorders>
          </w:tcPr>
          <w:p w14:paraId="09643CFF" w14:textId="77777777" w:rsidR="006A719E" w:rsidRPr="00C5707D" w:rsidRDefault="006A719E" w:rsidP="00AC1096">
            <w:pPr>
              <w:spacing w:before="0"/>
            </w:pPr>
          </w:p>
        </w:tc>
      </w:tr>
      <w:tr w:rsidR="00C5707D" w:rsidRPr="00C5707D" w14:paraId="49D1EFB7" w14:textId="77777777" w:rsidTr="006A719E">
        <w:trPr>
          <w:cantSplit/>
        </w:trPr>
        <w:tc>
          <w:tcPr>
            <w:tcW w:w="6237" w:type="dxa"/>
            <w:gridSpan w:val="2"/>
            <w:tcBorders>
              <w:top w:val="single" w:sz="12" w:space="0" w:color="auto"/>
            </w:tcBorders>
          </w:tcPr>
          <w:p w14:paraId="2E45B3FA" w14:textId="77777777" w:rsidR="006A719E" w:rsidRPr="00C5707D" w:rsidRDefault="006A719E" w:rsidP="00AC1096">
            <w:pPr>
              <w:spacing w:before="0"/>
            </w:pPr>
          </w:p>
        </w:tc>
        <w:tc>
          <w:tcPr>
            <w:tcW w:w="3402" w:type="dxa"/>
            <w:gridSpan w:val="3"/>
          </w:tcPr>
          <w:p w14:paraId="43164E98" w14:textId="77777777" w:rsidR="006A719E" w:rsidRPr="00C5707D" w:rsidRDefault="006A719E" w:rsidP="00AC1096">
            <w:pPr>
              <w:spacing w:before="0"/>
              <w:rPr>
                <w:rFonts w:ascii="Verdana" w:hAnsi="Verdana"/>
                <w:b/>
                <w:bCs/>
                <w:sz w:val="20"/>
              </w:rPr>
            </w:pPr>
          </w:p>
        </w:tc>
      </w:tr>
      <w:tr w:rsidR="00C5707D" w:rsidRPr="00C5707D" w14:paraId="26F398C9" w14:textId="77777777" w:rsidTr="006A719E">
        <w:trPr>
          <w:cantSplit/>
        </w:trPr>
        <w:tc>
          <w:tcPr>
            <w:tcW w:w="6237" w:type="dxa"/>
            <w:gridSpan w:val="2"/>
          </w:tcPr>
          <w:p w14:paraId="15E618CC" w14:textId="77777777" w:rsidR="006A719E" w:rsidRPr="00C5707D" w:rsidRDefault="006A719E" w:rsidP="006A719E">
            <w:pPr>
              <w:pStyle w:val="Committee"/>
              <w:rPr>
                <w:highlight w:val="yellow"/>
              </w:rPr>
            </w:pPr>
            <w:r w:rsidRPr="00C5707D">
              <w:t>PLENARY MEETING</w:t>
            </w:r>
          </w:p>
        </w:tc>
        <w:tc>
          <w:tcPr>
            <w:tcW w:w="1787" w:type="dxa"/>
          </w:tcPr>
          <w:p w14:paraId="3752115E" w14:textId="77777777" w:rsidR="006A719E" w:rsidRPr="00C5707D" w:rsidRDefault="006A719E" w:rsidP="006A719E">
            <w:pPr>
              <w:pStyle w:val="TopHeader"/>
              <w:spacing w:before="0"/>
            </w:pPr>
            <w:r w:rsidRPr="00C5707D">
              <w:rPr>
                <w:sz w:val="20"/>
                <w:szCs w:val="20"/>
              </w:rPr>
              <w:t>Document</w:t>
            </w:r>
          </w:p>
        </w:tc>
        <w:tc>
          <w:tcPr>
            <w:tcW w:w="1615" w:type="dxa"/>
            <w:gridSpan w:val="2"/>
          </w:tcPr>
          <w:p w14:paraId="62711305" w14:textId="11446DF4" w:rsidR="006A719E" w:rsidRPr="00C5707D" w:rsidRDefault="00B86707" w:rsidP="006A719E">
            <w:pPr>
              <w:pStyle w:val="Docnumber"/>
            </w:pPr>
            <w:r w:rsidRPr="00C5707D">
              <w:t>23</w:t>
            </w:r>
            <w:r w:rsidR="006A719E" w:rsidRPr="00C5707D">
              <w:t>-E</w:t>
            </w:r>
          </w:p>
        </w:tc>
      </w:tr>
      <w:tr w:rsidR="00C5707D" w:rsidRPr="00C5707D" w14:paraId="65E6E02C" w14:textId="77777777" w:rsidTr="006A719E">
        <w:trPr>
          <w:cantSplit/>
        </w:trPr>
        <w:tc>
          <w:tcPr>
            <w:tcW w:w="6237" w:type="dxa"/>
            <w:gridSpan w:val="2"/>
          </w:tcPr>
          <w:p w14:paraId="6A39150F" w14:textId="77777777" w:rsidR="006A719E" w:rsidRPr="00C5707D" w:rsidRDefault="006A719E" w:rsidP="00AC1096">
            <w:pPr>
              <w:spacing w:before="0"/>
            </w:pPr>
          </w:p>
        </w:tc>
        <w:tc>
          <w:tcPr>
            <w:tcW w:w="3402" w:type="dxa"/>
            <w:gridSpan w:val="3"/>
          </w:tcPr>
          <w:p w14:paraId="2AE9C993" w14:textId="42C87F1D" w:rsidR="006A719E" w:rsidRPr="00C5707D" w:rsidRDefault="00B86707" w:rsidP="00AC1096">
            <w:pPr>
              <w:pStyle w:val="TopHeader"/>
              <w:spacing w:before="0"/>
              <w:rPr>
                <w:sz w:val="20"/>
                <w:szCs w:val="20"/>
              </w:rPr>
            </w:pPr>
            <w:r w:rsidRPr="00C5707D">
              <w:rPr>
                <w:sz w:val="20"/>
                <w:szCs w:val="20"/>
              </w:rPr>
              <w:t>September</w:t>
            </w:r>
            <w:r w:rsidR="006A719E" w:rsidRPr="00C5707D">
              <w:rPr>
                <w:sz w:val="20"/>
                <w:szCs w:val="20"/>
              </w:rPr>
              <w:t xml:space="preserve"> 2024</w:t>
            </w:r>
          </w:p>
        </w:tc>
      </w:tr>
      <w:tr w:rsidR="00C5707D" w:rsidRPr="00C5707D" w14:paraId="5984CA63" w14:textId="77777777" w:rsidTr="006A719E">
        <w:trPr>
          <w:cantSplit/>
        </w:trPr>
        <w:tc>
          <w:tcPr>
            <w:tcW w:w="6237" w:type="dxa"/>
            <w:gridSpan w:val="2"/>
          </w:tcPr>
          <w:p w14:paraId="6532D4AB" w14:textId="77777777" w:rsidR="006A719E" w:rsidRPr="00C5707D" w:rsidRDefault="006A719E" w:rsidP="00AC1096">
            <w:pPr>
              <w:spacing w:before="0"/>
            </w:pPr>
          </w:p>
        </w:tc>
        <w:tc>
          <w:tcPr>
            <w:tcW w:w="3402" w:type="dxa"/>
            <w:gridSpan w:val="3"/>
          </w:tcPr>
          <w:p w14:paraId="6A159868" w14:textId="77777777" w:rsidR="006A719E" w:rsidRPr="00C5707D" w:rsidRDefault="006A719E" w:rsidP="00AC1096">
            <w:pPr>
              <w:pStyle w:val="TopHeader"/>
              <w:spacing w:before="0"/>
              <w:rPr>
                <w:sz w:val="20"/>
                <w:szCs w:val="20"/>
              </w:rPr>
            </w:pPr>
            <w:r w:rsidRPr="00C5707D">
              <w:rPr>
                <w:sz w:val="20"/>
                <w:szCs w:val="20"/>
              </w:rPr>
              <w:t>Original: English</w:t>
            </w:r>
          </w:p>
        </w:tc>
      </w:tr>
      <w:tr w:rsidR="00C5707D" w:rsidRPr="00C5707D" w14:paraId="18FD78FC" w14:textId="77777777" w:rsidTr="006A719E">
        <w:trPr>
          <w:cantSplit/>
        </w:trPr>
        <w:tc>
          <w:tcPr>
            <w:tcW w:w="9639" w:type="dxa"/>
            <w:gridSpan w:val="5"/>
          </w:tcPr>
          <w:p w14:paraId="5655146D" w14:textId="77777777" w:rsidR="006A719E" w:rsidRPr="00C5707D" w:rsidRDefault="006A719E" w:rsidP="00AC1096">
            <w:pPr>
              <w:pStyle w:val="TopHeader"/>
              <w:spacing w:before="0"/>
              <w:rPr>
                <w:sz w:val="20"/>
              </w:rPr>
            </w:pPr>
          </w:p>
        </w:tc>
      </w:tr>
      <w:tr w:rsidR="00C5707D" w:rsidRPr="00C5707D" w14:paraId="43F87BB8" w14:textId="77777777" w:rsidTr="006A719E">
        <w:trPr>
          <w:cantSplit/>
          <w:trHeight w:val="1341"/>
        </w:trPr>
        <w:tc>
          <w:tcPr>
            <w:tcW w:w="9639" w:type="dxa"/>
            <w:gridSpan w:val="5"/>
            <w:vAlign w:val="bottom"/>
          </w:tcPr>
          <w:p w14:paraId="4F1717CA" w14:textId="6454091D" w:rsidR="006A719E" w:rsidRPr="00C5707D" w:rsidRDefault="00B86707" w:rsidP="00206F84">
            <w:pPr>
              <w:pStyle w:val="Source"/>
              <w:rPr>
                <w:highlight w:val="yellow"/>
              </w:rPr>
            </w:pPr>
            <w:r w:rsidRPr="00C5707D">
              <w:rPr>
                <w:bCs/>
                <w:szCs w:val="28"/>
              </w:rPr>
              <w:t>SCV Chair</w:t>
            </w:r>
          </w:p>
        </w:tc>
      </w:tr>
      <w:tr w:rsidR="00C5707D" w:rsidRPr="00C5707D" w14:paraId="112FDE72" w14:textId="77777777" w:rsidTr="006A719E">
        <w:trPr>
          <w:cantSplit/>
        </w:trPr>
        <w:tc>
          <w:tcPr>
            <w:tcW w:w="9639" w:type="dxa"/>
            <w:gridSpan w:val="5"/>
          </w:tcPr>
          <w:p w14:paraId="2EAF2BCB" w14:textId="45F08C52" w:rsidR="006A719E" w:rsidRPr="00C5707D" w:rsidRDefault="00B86707" w:rsidP="00AC1096">
            <w:pPr>
              <w:pStyle w:val="Title1"/>
              <w:rPr>
                <w:highlight w:val="yellow"/>
              </w:rPr>
            </w:pPr>
            <w:r w:rsidRPr="00C5707D">
              <w:rPr>
                <w:szCs w:val="28"/>
              </w:rPr>
              <w:t>REPORT oF activities of the Standardization Committee for Vocabulary during the 2022-2024 study period</w:t>
            </w:r>
          </w:p>
        </w:tc>
      </w:tr>
      <w:tr w:rsidR="00C5707D" w:rsidRPr="00C5707D" w14:paraId="578DD99D" w14:textId="77777777" w:rsidTr="006A719E">
        <w:trPr>
          <w:cantSplit/>
          <w:trHeight w:hRule="exact" w:val="240"/>
        </w:trPr>
        <w:tc>
          <w:tcPr>
            <w:tcW w:w="9639" w:type="dxa"/>
            <w:gridSpan w:val="5"/>
          </w:tcPr>
          <w:p w14:paraId="74756AC4" w14:textId="77777777" w:rsidR="006A719E" w:rsidRPr="00C5707D" w:rsidRDefault="006A719E" w:rsidP="00AC1096">
            <w:pPr>
              <w:pStyle w:val="Title2"/>
              <w:spacing w:before="240"/>
            </w:pPr>
          </w:p>
        </w:tc>
      </w:tr>
      <w:tr w:rsidR="006A719E" w:rsidRPr="00C5707D" w14:paraId="3BA42AC6" w14:textId="77777777" w:rsidTr="006A719E">
        <w:trPr>
          <w:cantSplit/>
          <w:trHeight w:hRule="exact" w:val="240"/>
        </w:trPr>
        <w:tc>
          <w:tcPr>
            <w:tcW w:w="9639" w:type="dxa"/>
            <w:gridSpan w:val="5"/>
          </w:tcPr>
          <w:p w14:paraId="77E231FA" w14:textId="77777777" w:rsidR="006A719E" w:rsidRPr="00C5707D" w:rsidRDefault="006A719E" w:rsidP="00AC1096">
            <w:pPr>
              <w:pStyle w:val="Agendaitem"/>
              <w:spacing w:before="0"/>
              <w:rPr>
                <w:lang w:val="en-GB"/>
              </w:rPr>
            </w:pPr>
          </w:p>
        </w:tc>
      </w:tr>
    </w:tbl>
    <w:p w14:paraId="2409B796" w14:textId="77777777" w:rsidR="006A719E" w:rsidRPr="00C5707D" w:rsidRDefault="006A719E" w:rsidP="006A719E"/>
    <w:tbl>
      <w:tblPr>
        <w:tblW w:w="5000" w:type="pct"/>
        <w:tblLayout w:type="fixed"/>
        <w:tblLook w:val="0000" w:firstRow="0" w:lastRow="0" w:firstColumn="0" w:lastColumn="0" w:noHBand="0" w:noVBand="0"/>
      </w:tblPr>
      <w:tblGrid>
        <w:gridCol w:w="1912"/>
        <w:gridCol w:w="3935"/>
        <w:gridCol w:w="3792"/>
      </w:tblGrid>
      <w:tr w:rsidR="00C5707D" w:rsidRPr="00C5707D" w14:paraId="496B5EA6" w14:textId="77777777" w:rsidTr="006A719E">
        <w:trPr>
          <w:cantSplit/>
        </w:trPr>
        <w:tc>
          <w:tcPr>
            <w:tcW w:w="1912" w:type="dxa"/>
          </w:tcPr>
          <w:p w14:paraId="23D4BE2D" w14:textId="77777777" w:rsidR="006A719E" w:rsidRPr="00C5707D" w:rsidRDefault="006A719E" w:rsidP="00AC1096">
            <w:r w:rsidRPr="00C5707D">
              <w:rPr>
                <w:b/>
                <w:bCs/>
              </w:rPr>
              <w:t>Abstract:</w:t>
            </w:r>
          </w:p>
        </w:tc>
        <w:tc>
          <w:tcPr>
            <w:tcW w:w="7727" w:type="dxa"/>
            <w:gridSpan w:val="2"/>
          </w:tcPr>
          <w:p w14:paraId="33907F2B" w14:textId="5A6DD40E" w:rsidR="006A719E" w:rsidRPr="00C5707D" w:rsidRDefault="00B86707" w:rsidP="00AC1096">
            <w:pPr>
              <w:pStyle w:val="Abstract"/>
              <w:rPr>
                <w:lang w:val="en-GB"/>
              </w:rPr>
            </w:pPr>
            <w:r w:rsidRPr="00C5707D">
              <w:rPr>
                <w:lang w:val="en-GB"/>
              </w:rPr>
              <w:t xml:space="preserve">This document provides a summary of the activities of the Standardization Committee for Vocabulary (SCV) </w:t>
            </w:r>
            <w:r w:rsidR="00C5707D" w:rsidRPr="00C5707D">
              <w:rPr>
                <w:lang w:val="en-GB"/>
              </w:rPr>
              <w:t>for</w:t>
            </w:r>
            <w:r w:rsidRPr="00C5707D">
              <w:rPr>
                <w:lang w:val="en-GB"/>
              </w:rPr>
              <w:t xml:space="preserve"> the 2022-2024 study period.</w:t>
            </w:r>
          </w:p>
        </w:tc>
      </w:tr>
      <w:tr w:rsidR="00C5707D" w:rsidRPr="00C5707D" w14:paraId="6DA9742C" w14:textId="77777777" w:rsidTr="00206F84">
        <w:trPr>
          <w:cantSplit/>
        </w:trPr>
        <w:tc>
          <w:tcPr>
            <w:tcW w:w="1912" w:type="dxa"/>
          </w:tcPr>
          <w:p w14:paraId="371AF1D4" w14:textId="77777777" w:rsidR="006A719E" w:rsidRPr="00C5707D" w:rsidRDefault="006A719E" w:rsidP="00AC1096">
            <w:pPr>
              <w:rPr>
                <w:b/>
                <w:bCs/>
                <w:szCs w:val="24"/>
              </w:rPr>
            </w:pPr>
            <w:r w:rsidRPr="00C5707D">
              <w:rPr>
                <w:b/>
                <w:bCs/>
                <w:szCs w:val="24"/>
              </w:rPr>
              <w:t>Contact:</w:t>
            </w:r>
          </w:p>
        </w:tc>
        <w:tc>
          <w:tcPr>
            <w:tcW w:w="3935" w:type="dxa"/>
          </w:tcPr>
          <w:p w14:paraId="1FBC1E98" w14:textId="35CC6455" w:rsidR="006A719E" w:rsidRPr="00206F84" w:rsidRDefault="006A719E" w:rsidP="00206F84">
            <w:pPr>
              <w:tabs>
                <w:tab w:val="clear" w:pos="1134"/>
                <w:tab w:val="clear" w:pos="1871"/>
                <w:tab w:val="clear" w:pos="2268"/>
                <w:tab w:val="left" w:pos="794"/>
              </w:tabs>
            </w:pPr>
            <w:r w:rsidRPr="00206F84">
              <w:t xml:space="preserve">Mr/Ms </w:t>
            </w:r>
            <w:r w:rsidR="00B86707" w:rsidRPr="00206F84">
              <w:t>Rim Belhaj</w:t>
            </w:r>
            <w:r w:rsidRPr="00206F84">
              <w:br/>
              <w:t xml:space="preserve">Chair </w:t>
            </w:r>
            <w:r w:rsidR="00B86707" w:rsidRPr="00206F84">
              <w:t>SCV</w:t>
            </w:r>
            <w:r w:rsidRPr="00206F84">
              <w:br/>
            </w:r>
            <w:r w:rsidR="00B86707" w:rsidRPr="00206F84">
              <w:t>Tunisia</w:t>
            </w:r>
          </w:p>
        </w:tc>
        <w:tc>
          <w:tcPr>
            <w:tcW w:w="3792" w:type="dxa"/>
          </w:tcPr>
          <w:p w14:paraId="0EEE7920" w14:textId="3A6996F9" w:rsidR="006A719E" w:rsidRPr="00206F84" w:rsidRDefault="00206F84" w:rsidP="00206F84">
            <w:pPr>
              <w:tabs>
                <w:tab w:val="clear" w:pos="1134"/>
                <w:tab w:val="clear" w:pos="1871"/>
                <w:tab w:val="clear" w:pos="2268"/>
                <w:tab w:val="left" w:pos="794"/>
              </w:tabs>
            </w:pPr>
            <w:r>
              <w:t>E-mail:</w:t>
            </w:r>
            <w:r>
              <w:tab/>
            </w:r>
            <w:hyperlink r:id="rId12" w:history="1">
              <w:r w:rsidR="00B86707" w:rsidRPr="00206F84">
                <w:rPr>
                  <w:rStyle w:val="Hyperlink"/>
                </w:rPr>
                <w:t>rym.belhaj@edu.isetcom.tn</w:t>
              </w:r>
            </w:hyperlink>
          </w:p>
        </w:tc>
      </w:tr>
    </w:tbl>
    <w:bookmarkEnd w:id="0"/>
    <w:p w14:paraId="495E52C5" w14:textId="77777777" w:rsidR="00B86707" w:rsidRPr="00C5707D" w:rsidRDefault="00B86707" w:rsidP="00B86707">
      <w:pPr>
        <w:pStyle w:val="Heading1"/>
      </w:pPr>
      <w:r w:rsidRPr="00C5707D">
        <w:t>1</w:t>
      </w:r>
      <w:r w:rsidRPr="00C5707D">
        <w:tab/>
        <w:t>Introduction</w:t>
      </w:r>
    </w:p>
    <w:p w14:paraId="307AFDB6" w14:textId="05B4158E" w:rsidR="00B86707" w:rsidRPr="00206F84" w:rsidRDefault="00CC7E40" w:rsidP="00206F84">
      <w:hyperlink r:id="rId13" w:history="1">
        <w:r w:rsidR="00B86707" w:rsidRPr="00206F84">
          <w:rPr>
            <w:rStyle w:val="Hyperlink"/>
          </w:rPr>
          <w:t>WTSA Resolution 67</w:t>
        </w:r>
      </w:hyperlink>
      <w:r w:rsidR="00B86707" w:rsidRPr="00206F84">
        <w:t xml:space="preserve"> (Johannesburg, 2008) established the Standardization Committee on Vocabulary (SCV), with responsibility for ensuring that the standardization of work on vocabulary within ITU-T shall be based on the proposals by the study groups in the English language.</w:t>
      </w:r>
      <w:r w:rsidR="00206F84">
        <w:t xml:space="preserve"> </w:t>
      </w:r>
      <w:hyperlink r:id="rId14" w:history="1">
        <w:r w:rsidR="00B86707" w:rsidRPr="00206F84">
          <w:rPr>
            <w:rStyle w:val="Hyperlink"/>
          </w:rPr>
          <w:t>WTSA Resolution 67</w:t>
        </w:r>
      </w:hyperlink>
      <w:r w:rsidR="00B86707" w:rsidRPr="00206F84">
        <w:t xml:space="preserve"> (Rev. Geneva, 2022) continued SCV, which now meets under the umbrella of the Coordination Committee for Terminology in accordance with Council </w:t>
      </w:r>
      <w:hyperlink r:id="rId15" w:history="1">
        <w:r w:rsidR="00B86707" w:rsidRPr="00206F84">
          <w:rPr>
            <w:rStyle w:val="Hyperlink"/>
          </w:rPr>
          <w:t>Resolution 1386</w:t>
        </w:r>
      </w:hyperlink>
      <w:r w:rsidR="00B86707" w:rsidRPr="00206F84">
        <w:t>.</w:t>
      </w:r>
    </w:p>
    <w:p w14:paraId="7963FF10" w14:textId="4389337C" w:rsidR="00B86707" w:rsidRPr="00206F84" w:rsidRDefault="00B86707" w:rsidP="00206F84">
      <w:r w:rsidRPr="00206F84">
        <w:t xml:space="preserve">The SCV </w:t>
      </w:r>
      <w:r w:rsidR="00206F84">
        <w:t xml:space="preserve">is </w:t>
      </w:r>
      <w:r w:rsidRPr="00206F84">
        <w:t>comprise</w:t>
      </w:r>
      <w:r w:rsidR="00206F84">
        <w:t>d</w:t>
      </w:r>
      <w:r w:rsidRPr="00206F84">
        <w:t xml:space="preserve"> </w:t>
      </w:r>
      <w:r w:rsidR="00206F84">
        <w:t xml:space="preserve">of </w:t>
      </w:r>
      <w:r w:rsidRPr="00206F84">
        <w:t>experts in the various official languages and members designated by interested administrations and other participants in the work of ITU-T, as well as the rapporteurs for vocabulary of the ITU-T study groups, plus relevant ITU staff. This document provides a report of the relevant activities in the 2022-2024 study period.</w:t>
      </w:r>
    </w:p>
    <w:p w14:paraId="0C3D01C0" w14:textId="77777777" w:rsidR="00B86707" w:rsidRDefault="00B86707" w:rsidP="00B86707">
      <w:pPr>
        <w:pStyle w:val="Heading1"/>
        <w:spacing w:after="120"/>
      </w:pPr>
      <w:r w:rsidRPr="00C5707D">
        <w:t>2</w:t>
      </w:r>
      <w:r w:rsidRPr="00C5707D">
        <w:tab/>
        <w:t>Management team</w:t>
      </w:r>
    </w:p>
    <w:p w14:paraId="0A67275F" w14:textId="76F10A70" w:rsidR="00206F84" w:rsidRDefault="00206F84" w:rsidP="00206F84">
      <w:pPr>
        <w:pStyle w:val="Normalbeforetable"/>
      </w:pPr>
      <w:r>
        <w:t>Table 1 contains the management team of the ITU-T SCV for the 2022-2024 study period.</w:t>
      </w:r>
    </w:p>
    <w:p w14:paraId="2A290E7B" w14:textId="3ED3CA72" w:rsidR="00206F84" w:rsidRPr="00206F84" w:rsidRDefault="00206F84" w:rsidP="00206F84">
      <w:pPr>
        <w:pStyle w:val="Tabletitle"/>
      </w:pPr>
      <w:r>
        <w:t>Table 1 – Management team of the ITU-T SCV for the 2022-2024 study period</w:t>
      </w:r>
    </w:p>
    <w:tbl>
      <w:tblPr>
        <w:tblStyle w:val="TableGrid"/>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9"/>
        <w:gridCol w:w="1708"/>
        <w:gridCol w:w="1751"/>
        <w:gridCol w:w="2679"/>
        <w:gridCol w:w="1762"/>
      </w:tblGrid>
      <w:tr w:rsidR="00C5707D" w:rsidRPr="00206F84" w14:paraId="47B69285" w14:textId="77777777" w:rsidTr="00206F84">
        <w:trPr>
          <w:tblHeader/>
          <w:jc w:val="center"/>
        </w:trPr>
        <w:tc>
          <w:tcPr>
            <w:tcW w:w="1778" w:type="pct"/>
            <w:gridSpan w:val="2"/>
            <w:tcBorders>
              <w:top w:val="single" w:sz="12" w:space="0" w:color="auto"/>
              <w:bottom w:val="single" w:sz="12" w:space="0" w:color="auto"/>
            </w:tcBorders>
            <w:shd w:val="clear" w:color="auto" w:fill="auto"/>
          </w:tcPr>
          <w:p w14:paraId="1B78DCD2" w14:textId="77777777" w:rsidR="00B86707" w:rsidRPr="00206F84" w:rsidRDefault="00B86707" w:rsidP="00206F84">
            <w:pPr>
              <w:pStyle w:val="Tablehead"/>
            </w:pPr>
            <w:r w:rsidRPr="00206F84">
              <w:t>Name</w:t>
            </w:r>
          </w:p>
        </w:tc>
        <w:tc>
          <w:tcPr>
            <w:tcW w:w="911" w:type="pct"/>
            <w:tcBorders>
              <w:top w:val="single" w:sz="12" w:space="0" w:color="auto"/>
              <w:bottom w:val="single" w:sz="12" w:space="0" w:color="auto"/>
            </w:tcBorders>
            <w:shd w:val="clear" w:color="auto" w:fill="auto"/>
          </w:tcPr>
          <w:p w14:paraId="06BC355E" w14:textId="77777777" w:rsidR="00B86707" w:rsidRPr="00206F84" w:rsidRDefault="00B86707" w:rsidP="00206F84">
            <w:pPr>
              <w:pStyle w:val="Tablehead"/>
            </w:pPr>
            <w:r w:rsidRPr="00206F84">
              <w:t>Company (Country)</w:t>
            </w:r>
          </w:p>
        </w:tc>
        <w:tc>
          <w:tcPr>
            <w:tcW w:w="1394" w:type="pct"/>
            <w:tcBorders>
              <w:top w:val="single" w:sz="12" w:space="0" w:color="auto"/>
              <w:bottom w:val="single" w:sz="12" w:space="0" w:color="auto"/>
            </w:tcBorders>
            <w:shd w:val="clear" w:color="auto" w:fill="auto"/>
          </w:tcPr>
          <w:p w14:paraId="7D57F8CA" w14:textId="77777777" w:rsidR="00B86707" w:rsidRPr="00206F84" w:rsidRDefault="00B86707" w:rsidP="00206F84">
            <w:pPr>
              <w:pStyle w:val="Tablehead"/>
            </w:pPr>
            <w:r w:rsidRPr="00206F84">
              <w:t>Current role</w:t>
            </w:r>
          </w:p>
        </w:tc>
        <w:tc>
          <w:tcPr>
            <w:tcW w:w="917" w:type="pct"/>
            <w:tcBorders>
              <w:top w:val="single" w:sz="12" w:space="0" w:color="auto"/>
              <w:bottom w:val="single" w:sz="12" w:space="0" w:color="auto"/>
            </w:tcBorders>
            <w:shd w:val="clear" w:color="auto" w:fill="auto"/>
          </w:tcPr>
          <w:p w14:paraId="32F04C94" w14:textId="77777777" w:rsidR="00B86707" w:rsidRPr="00206F84" w:rsidRDefault="00B86707" w:rsidP="00206F84">
            <w:pPr>
              <w:pStyle w:val="Tablehead"/>
            </w:pPr>
            <w:r w:rsidRPr="00206F84">
              <w:t>Representing</w:t>
            </w:r>
            <w:r w:rsidRPr="00206F84">
              <w:br/>
              <w:t>Region</w:t>
            </w:r>
          </w:p>
        </w:tc>
      </w:tr>
      <w:tr w:rsidR="00C5707D" w:rsidRPr="00206F84" w14:paraId="76A2CF2A" w14:textId="77777777" w:rsidTr="00206F84">
        <w:trPr>
          <w:jc w:val="center"/>
        </w:trPr>
        <w:tc>
          <w:tcPr>
            <w:tcW w:w="889" w:type="pct"/>
            <w:tcBorders>
              <w:top w:val="single" w:sz="12" w:space="0" w:color="auto"/>
            </w:tcBorders>
            <w:shd w:val="clear" w:color="auto" w:fill="auto"/>
          </w:tcPr>
          <w:p w14:paraId="421FE078" w14:textId="77777777" w:rsidR="00B86707" w:rsidRPr="00206F84" w:rsidRDefault="00B86707" w:rsidP="00206F84">
            <w:pPr>
              <w:pStyle w:val="Tabletext"/>
              <w:keepNext/>
            </w:pPr>
            <w:r w:rsidRPr="00206F84">
              <w:t>Ms Rim</w:t>
            </w:r>
          </w:p>
        </w:tc>
        <w:tc>
          <w:tcPr>
            <w:tcW w:w="889" w:type="pct"/>
            <w:tcBorders>
              <w:top w:val="single" w:sz="12" w:space="0" w:color="auto"/>
            </w:tcBorders>
            <w:shd w:val="clear" w:color="auto" w:fill="auto"/>
          </w:tcPr>
          <w:p w14:paraId="5BF32180" w14:textId="77777777" w:rsidR="00B86707" w:rsidRPr="00206F84" w:rsidRDefault="00B86707" w:rsidP="00206F84">
            <w:pPr>
              <w:pStyle w:val="Tabletext"/>
              <w:keepNext/>
            </w:pPr>
            <w:r w:rsidRPr="00206F84">
              <w:t>BELHAJ</w:t>
            </w:r>
          </w:p>
        </w:tc>
        <w:tc>
          <w:tcPr>
            <w:tcW w:w="911" w:type="pct"/>
            <w:tcBorders>
              <w:top w:val="single" w:sz="12" w:space="0" w:color="auto"/>
            </w:tcBorders>
            <w:shd w:val="clear" w:color="auto" w:fill="auto"/>
          </w:tcPr>
          <w:p w14:paraId="19591766" w14:textId="77777777" w:rsidR="00B86707" w:rsidRPr="00206F84" w:rsidRDefault="00B86707" w:rsidP="00206F84">
            <w:pPr>
              <w:pStyle w:val="Tabletext"/>
              <w:keepNext/>
            </w:pPr>
            <w:r w:rsidRPr="00206F84">
              <w:t>Tunisia</w:t>
            </w:r>
          </w:p>
        </w:tc>
        <w:tc>
          <w:tcPr>
            <w:tcW w:w="1394" w:type="pct"/>
            <w:tcBorders>
              <w:top w:val="single" w:sz="12" w:space="0" w:color="auto"/>
            </w:tcBorders>
            <w:shd w:val="clear" w:color="auto" w:fill="auto"/>
          </w:tcPr>
          <w:p w14:paraId="09E36D1D" w14:textId="77777777" w:rsidR="00B86707" w:rsidRPr="00206F84" w:rsidRDefault="00B86707" w:rsidP="00206F84">
            <w:pPr>
              <w:pStyle w:val="Tabletext"/>
              <w:keepNext/>
            </w:pPr>
            <w:r w:rsidRPr="00206F84">
              <w:t>Chair (French)</w:t>
            </w:r>
          </w:p>
        </w:tc>
        <w:tc>
          <w:tcPr>
            <w:tcW w:w="917" w:type="pct"/>
            <w:tcBorders>
              <w:top w:val="single" w:sz="12" w:space="0" w:color="auto"/>
            </w:tcBorders>
            <w:shd w:val="clear" w:color="auto" w:fill="auto"/>
          </w:tcPr>
          <w:p w14:paraId="74DDA8D4" w14:textId="77777777" w:rsidR="00B86707" w:rsidRPr="00206F84" w:rsidRDefault="00B86707" w:rsidP="00206F84">
            <w:pPr>
              <w:pStyle w:val="Tabletext"/>
              <w:keepNext/>
            </w:pPr>
            <w:r w:rsidRPr="00206F84">
              <w:t>ARB</w:t>
            </w:r>
          </w:p>
        </w:tc>
      </w:tr>
      <w:tr w:rsidR="00C5707D" w:rsidRPr="00206F84" w14:paraId="15B13102" w14:textId="77777777" w:rsidTr="00206F84">
        <w:trPr>
          <w:jc w:val="center"/>
        </w:trPr>
        <w:tc>
          <w:tcPr>
            <w:tcW w:w="889" w:type="pct"/>
            <w:shd w:val="clear" w:color="auto" w:fill="auto"/>
          </w:tcPr>
          <w:p w14:paraId="5EF26BBA" w14:textId="77777777" w:rsidR="00B86707" w:rsidRPr="00206F84" w:rsidRDefault="00B86707" w:rsidP="00206F84">
            <w:pPr>
              <w:pStyle w:val="Tabletext"/>
              <w:keepNext/>
            </w:pPr>
            <w:r w:rsidRPr="00206F84">
              <w:t>Mr Paul</w:t>
            </w:r>
          </w:p>
        </w:tc>
        <w:tc>
          <w:tcPr>
            <w:tcW w:w="889" w:type="pct"/>
            <w:shd w:val="clear" w:color="auto" w:fill="auto"/>
          </w:tcPr>
          <w:p w14:paraId="151BA6F3" w14:textId="77777777" w:rsidR="00B86707" w:rsidRPr="00206F84" w:rsidRDefault="00B86707" w:rsidP="00206F84">
            <w:pPr>
              <w:pStyle w:val="Tabletext"/>
              <w:keepNext/>
            </w:pPr>
            <w:r w:rsidRPr="00206F84">
              <w:t>NAJARIAN</w:t>
            </w:r>
          </w:p>
        </w:tc>
        <w:tc>
          <w:tcPr>
            <w:tcW w:w="911" w:type="pct"/>
            <w:shd w:val="clear" w:color="auto" w:fill="auto"/>
          </w:tcPr>
          <w:p w14:paraId="60E06CBA" w14:textId="77777777" w:rsidR="00B86707" w:rsidRPr="00206F84" w:rsidRDefault="00B86707" w:rsidP="00206F84">
            <w:pPr>
              <w:pStyle w:val="Tabletext"/>
              <w:keepNext/>
            </w:pPr>
            <w:r w:rsidRPr="00206F84">
              <w:t>United States</w:t>
            </w:r>
          </w:p>
        </w:tc>
        <w:tc>
          <w:tcPr>
            <w:tcW w:w="1394" w:type="pct"/>
            <w:shd w:val="clear" w:color="auto" w:fill="auto"/>
          </w:tcPr>
          <w:p w14:paraId="1CB7FB1B" w14:textId="77777777" w:rsidR="00B86707" w:rsidRPr="00206F84" w:rsidRDefault="00B86707" w:rsidP="00206F84">
            <w:pPr>
              <w:pStyle w:val="Tabletext"/>
              <w:keepNext/>
            </w:pPr>
            <w:r w:rsidRPr="00206F84">
              <w:t>Vice-Chair (English)</w:t>
            </w:r>
          </w:p>
        </w:tc>
        <w:tc>
          <w:tcPr>
            <w:tcW w:w="917" w:type="pct"/>
            <w:shd w:val="clear" w:color="auto" w:fill="auto"/>
          </w:tcPr>
          <w:p w14:paraId="592904FD" w14:textId="77777777" w:rsidR="00B86707" w:rsidRPr="00206F84" w:rsidRDefault="00B86707" w:rsidP="00206F84">
            <w:pPr>
              <w:pStyle w:val="Tabletext"/>
              <w:keepNext/>
            </w:pPr>
            <w:r w:rsidRPr="00206F84">
              <w:t>CITEL</w:t>
            </w:r>
          </w:p>
        </w:tc>
      </w:tr>
      <w:tr w:rsidR="00C5707D" w:rsidRPr="00206F84" w14:paraId="78E1F798" w14:textId="77777777" w:rsidTr="00206F84">
        <w:trPr>
          <w:jc w:val="center"/>
        </w:trPr>
        <w:tc>
          <w:tcPr>
            <w:tcW w:w="889" w:type="pct"/>
            <w:shd w:val="clear" w:color="auto" w:fill="auto"/>
          </w:tcPr>
          <w:p w14:paraId="49B1DE10" w14:textId="77777777" w:rsidR="00B86707" w:rsidRPr="00206F84" w:rsidRDefault="00B86707" w:rsidP="00206F84">
            <w:pPr>
              <w:pStyle w:val="Tabletext"/>
              <w:keepNext/>
            </w:pPr>
            <w:r w:rsidRPr="00206F84">
              <w:t>Vacant</w:t>
            </w:r>
          </w:p>
        </w:tc>
        <w:tc>
          <w:tcPr>
            <w:tcW w:w="889" w:type="pct"/>
            <w:shd w:val="clear" w:color="auto" w:fill="auto"/>
          </w:tcPr>
          <w:p w14:paraId="47A0D877" w14:textId="77777777" w:rsidR="00B86707" w:rsidRPr="00206F84" w:rsidRDefault="00B86707" w:rsidP="00206F84">
            <w:pPr>
              <w:pStyle w:val="Tabletext"/>
              <w:keepNext/>
            </w:pPr>
          </w:p>
        </w:tc>
        <w:tc>
          <w:tcPr>
            <w:tcW w:w="911" w:type="pct"/>
            <w:shd w:val="clear" w:color="auto" w:fill="auto"/>
          </w:tcPr>
          <w:p w14:paraId="009D201B" w14:textId="77777777" w:rsidR="00B86707" w:rsidRPr="00206F84" w:rsidRDefault="00B86707" w:rsidP="00206F84">
            <w:pPr>
              <w:pStyle w:val="Tabletext"/>
              <w:keepNext/>
            </w:pPr>
          </w:p>
        </w:tc>
        <w:tc>
          <w:tcPr>
            <w:tcW w:w="1394" w:type="pct"/>
            <w:shd w:val="clear" w:color="auto" w:fill="auto"/>
          </w:tcPr>
          <w:p w14:paraId="26E55B3D" w14:textId="77777777" w:rsidR="00B86707" w:rsidRPr="00206F84" w:rsidRDefault="00B86707" w:rsidP="00206F84">
            <w:pPr>
              <w:pStyle w:val="Tabletext"/>
              <w:keepNext/>
            </w:pPr>
            <w:r w:rsidRPr="00206F84">
              <w:t>Vice-Chair (Arabic)</w:t>
            </w:r>
          </w:p>
        </w:tc>
        <w:tc>
          <w:tcPr>
            <w:tcW w:w="917" w:type="pct"/>
            <w:shd w:val="clear" w:color="auto" w:fill="auto"/>
          </w:tcPr>
          <w:p w14:paraId="47EA0C2D" w14:textId="77777777" w:rsidR="00B86707" w:rsidRPr="00206F84" w:rsidRDefault="00B86707" w:rsidP="00206F84">
            <w:pPr>
              <w:pStyle w:val="Tabletext"/>
              <w:keepNext/>
            </w:pPr>
          </w:p>
        </w:tc>
      </w:tr>
      <w:tr w:rsidR="00C5707D" w:rsidRPr="00206F84" w14:paraId="3EDFD827" w14:textId="77777777" w:rsidTr="00206F84">
        <w:trPr>
          <w:jc w:val="center"/>
        </w:trPr>
        <w:tc>
          <w:tcPr>
            <w:tcW w:w="889" w:type="pct"/>
            <w:shd w:val="clear" w:color="auto" w:fill="auto"/>
          </w:tcPr>
          <w:p w14:paraId="0FE47144" w14:textId="77777777" w:rsidR="00B86707" w:rsidRPr="00206F84" w:rsidRDefault="00B86707" w:rsidP="00206F84">
            <w:pPr>
              <w:pStyle w:val="Tabletext"/>
              <w:keepNext/>
            </w:pPr>
            <w:r w:rsidRPr="00206F84">
              <w:t>Mr Tong</w:t>
            </w:r>
          </w:p>
        </w:tc>
        <w:tc>
          <w:tcPr>
            <w:tcW w:w="889" w:type="pct"/>
            <w:shd w:val="clear" w:color="auto" w:fill="auto"/>
          </w:tcPr>
          <w:p w14:paraId="49D9F8AC" w14:textId="77777777" w:rsidR="00B86707" w:rsidRPr="00206F84" w:rsidRDefault="00B86707" w:rsidP="00206F84">
            <w:pPr>
              <w:pStyle w:val="Tabletext"/>
              <w:keepNext/>
            </w:pPr>
            <w:r w:rsidRPr="00206F84">
              <w:t>WU</w:t>
            </w:r>
          </w:p>
        </w:tc>
        <w:tc>
          <w:tcPr>
            <w:tcW w:w="911" w:type="pct"/>
            <w:shd w:val="clear" w:color="auto" w:fill="auto"/>
          </w:tcPr>
          <w:p w14:paraId="4A25B673" w14:textId="77777777" w:rsidR="00B86707" w:rsidRPr="00206F84" w:rsidRDefault="00B86707" w:rsidP="00206F84">
            <w:pPr>
              <w:pStyle w:val="Tabletext"/>
              <w:keepNext/>
            </w:pPr>
            <w:r w:rsidRPr="00206F84">
              <w:t>China (P.R.)</w:t>
            </w:r>
          </w:p>
        </w:tc>
        <w:tc>
          <w:tcPr>
            <w:tcW w:w="1394" w:type="pct"/>
            <w:shd w:val="clear" w:color="auto" w:fill="auto"/>
          </w:tcPr>
          <w:p w14:paraId="23D53D0F" w14:textId="77777777" w:rsidR="00B86707" w:rsidRPr="00206F84" w:rsidRDefault="00B86707" w:rsidP="00206F84">
            <w:pPr>
              <w:pStyle w:val="Tabletext"/>
              <w:keepNext/>
            </w:pPr>
            <w:r w:rsidRPr="00206F84">
              <w:t>Vice-Chair (Chinese)</w:t>
            </w:r>
          </w:p>
        </w:tc>
        <w:tc>
          <w:tcPr>
            <w:tcW w:w="917" w:type="pct"/>
            <w:shd w:val="clear" w:color="auto" w:fill="auto"/>
          </w:tcPr>
          <w:p w14:paraId="469435C6" w14:textId="77777777" w:rsidR="00B86707" w:rsidRPr="00206F84" w:rsidRDefault="00B86707" w:rsidP="00206F84">
            <w:pPr>
              <w:pStyle w:val="Tabletext"/>
              <w:keepNext/>
            </w:pPr>
            <w:r w:rsidRPr="00206F84">
              <w:t>APT</w:t>
            </w:r>
          </w:p>
        </w:tc>
      </w:tr>
      <w:tr w:rsidR="00C5707D" w:rsidRPr="00206F84" w14:paraId="6C578530" w14:textId="77777777" w:rsidTr="00206F84">
        <w:trPr>
          <w:jc w:val="center"/>
        </w:trPr>
        <w:tc>
          <w:tcPr>
            <w:tcW w:w="889" w:type="pct"/>
            <w:shd w:val="clear" w:color="auto" w:fill="auto"/>
          </w:tcPr>
          <w:p w14:paraId="2C74273C" w14:textId="77777777" w:rsidR="00B86707" w:rsidRPr="00206F84" w:rsidRDefault="00B86707" w:rsidP="00206F84">
            <w:pPr>
              <w:pStyle w:val="Tabletext"/>
              <w:keepNext/>
            </w:pPr>
            <w:r w:rsidRPr="00206F84">
              <w:t>Vacant</w:t>
            </w:r>
          </w:p>
        </w:tc>
        <w:tc>
          <w:tcPr>
            <w:tcW w:w="889" w:type="pct"/>
            <w:shd w:val="clear" w:color="auto" w:fill="auto"/>
          </w:tcPr>
          <w:p w14:paraId="7F12052E" w14:textId="77777777" w:rsidR="00B86707" w:rsidRPr="00206F84" w:rsidRDefault="00B86707" w:rsidP="00206F84">
            <w:pPr>
              <w:pStyle w:val="Tabletext"/>
              <w:keepNext/>
            </w:pPr>
          </w:p>
        </w:tc>
        <w:tc>
          <w:tcPr>
            <w:tcW w:w="911" w:type="pct"/>
            <w:shd w:val="clear" w:color="auto" w:fill="auto"/>
          </w:tcPr>
          <w:p w14:paraId="715DB47D" w14:textId="77777777" w:rsidR="00B86707" w:rsidRPr="00206F84" w:rsidRDefault="00B86707" w:rsidP="00206F84">
            <w:pPr>
              <w:pStyle w:val="Tabletext"/>
              <w:keepNext/>
            </w:pPr>
          </w:p>
        </w:tc>
        <w:tc>
          <w:tcPr>
            <w:tcW w:w="1394" w:type="pct"/>
            <w:shd w:val="clear" w:color="auto" w:fill="auto"/>
          </w:tcPr>
          <w:p w14:paraId="32E20623" w14:textId="77777777" w:rsidR="00B86707" w:rsidRPr="00206F84" w:rsidRDefault="00B86707" w:rsidP="00206F84">
            <w:pPr>
              <w:pStyle w:val="Tabletext"/>
              <w:keepNext/>
            </w:pPr>
            <w:r w:rsidRPr="00206F84">
              <w:t>Vice-Chair (Spanish)</w:t>
            </w:r>
          </w:p>
        </w:tc>
        <w:tc>
          <w:tcPr>
            <w:tcW w:w="917" w:type="pct"/>
            <w:shd w:val="clear" w:color="auto" w:fill="auto"/>
          </w:tcPr>
          <w:p w14:paraId="241247C1" w14:textId="77777777" w:rsidR="00B86707" w:rsidRPr="00206F84" w:rsidRDefault="00B86707" w:rsidP="00206F84">
            <w:pPr>
              <w:pStyle w:val="Tabletext"/>
              <w:keepNext/>
            </w:pPr>
          </w:p>
        </w:tc>
      </w:tr>
      <w:tr w:rsidR="00C5707D" w:rsidRPr="00206F84" w14:paraId="331DBF66" w14:textId="77777777" w:rsidTr="00206F84">
        <w:trPr>
          <w:jc w:val="center"/>
        </w:trPr>
        <w:tc>
          <w:tcPr>
            <w:tcW w:w="889" w:type="pct"/>
            <w:shd w:val="clear" w:color="auto" w:fill="auto"/>
          </w:tcPr>
          <w:p w14:paraId="749D669D" w14:textId="77777777" w:rsidR="00B86707" w:rsidRPr="00206F84" w:rsidRDefault="00B86707" w:rsidP="00206F84">
            <w:pPr>
              <w:pStyle w:val="Tabletext"/>
            </w:pPr>
            <w:r w:rsidRPr="00206F84">
              <w:t>Vacant</w:t>
            </w:r>
          </w:p>
        </w:tc>
        <w:tc>
          <w:tcPr>
            <w:tcW w:w="889" w:type="pct"/>
            <w:shd w:val="clear" w:color="auto" w:fill="auto"/>
          </w:tcPr>
          <w:p w14:paraId="55768FB1" w14:textId="77777777" w:rsidR="00B86707" w:rsidRPr="00206F84" w:rsidRDefault="00B86707" w:rsidP="00206F84">
            <w:pPr>
              <w:pStyle w:val="Tabletext"/>
            </w:pPr>
          </w:p>
        </w:tc>
        <w:tc>
          <w:tcPr>
            <w:tcW w:w="911" w:type="pct"/>
            <w:shd w:val="clear" w:color="auto" w:fill="auto"/>
          </w:tcPr>
          <w:p w14:paraId="4073607A" w14:textId="77777777" w:rsidR="00B86707" w:rsidRPr="00206F84" w:rsidRDefault="00B86707" w:rsidP="00206F84">
            <w:pPr>
              <w:pStyle w:val="Tabletext"/>
            </w:pPr>
          </w:p>
        </w:tc>
        <w:tc>
          <w:tcPr>
            <w:tcW w:w="1394" w:type="pct"/>
            <w:shd w:val="clear" w:color="auto" w:fill="auto"/>
          </w:tcPr>
          <w:p w14:paraId="254906BB" w14:textId="77777777" w:rsidR="00B86707" w:rsidRPr="00206F84" w:rsidRDefault="00B86707" w:rsidP="00206F84">
            <w:pPr>
              <w:pStyle w:val="Tabletext"/>
            </w:pPr>
            <w:r w:rsidRPr="00206F84">
              <w:t>Vice-Chair (Russian)</w:t>
            </w:r>
          </w:p>
        </w:tc>
        <w:tc>
          <w:tcPr>
            <w:tcW w:w="917" w:type="pct"/>
            <w:shd w:val="clear" w:color="auto" w:fill="auto"/>
          </w:tcPr>
          <w:p w14:paraId="7D9408AD" w14:textId="77777777" w:rsidR="00B86707" w:rsidRPr="00206F84" w:rsidRDefault="00B86707" w:rsidP="00206F84">
            <w:pPr>
              <w:pStyle w:val="Tabletext"/>
            </w:pPr>
          </w:p>
        </w:tc>
      </w:tr>
    </w:tbl>
    <w:p w14:paraId="17446AEC" w14:textId="77777777" w:rsidR="00B86707" w:rsidRPr="00C5707D" w:rsidRDefault="00B86707" w:rsidP="00B86707">
      <w:pPr>
        <w:pStyle w:val="Heading1"/>
      </w:pPr>
      <w:r w:rsidRPr="00C5707D">
        <w:lastRenderedPageBreak/>
        <w:t>3</w:t>
      </w:r>
      <w:r w:rsidRPr="00C5707D">
        <w:tab/>
        <w:t>Main achievements</w:t>
      </w:r>
    </w:p>
    <w:p w14:paraId="36C6A26C" w14:textId="58EA0BF8" w:rsidR="00B86707" w:rsidRPr="00C5707D" w:rsidRDefault="00B86707" w:rsidP="00B86707">
      <w:r w:rsidRPr="00C5707D">
        <w:t>During the study period, the SCV met 10 times</w:t>
      </w:r>
      <w:r w:rsidR="008301C5" w:rsidRPr="00C5707D">
        <w:t xml:space="preserve"> </w:t>
      </w:r>
      <w:r w:rsidR="00DD7FB7" w:rsidRPr="00C5707D">
        <w:t>(2 SCV</w:t>
      </w:r>
      <w:r w:rsidR="00AD1388" w:rsidRPr="00C5707D">
        <w:t>-</w:t>
      </w:r>
      <w:r w:rsidR="00DD7FB7" w:rsidRPr="00C5707D">
        <w:t>only meetings and 8 under CCT)</w:t>
      </w:r>
      <w:r w:rsidRPr="00C5707D">
        <w:t xml:space="preserve"> and has addressed its mission as defined in WTSA Res. 67. It has served as focal point to ITU-T study groups in terminology-related matters and has provided consultation on terms and definitions to be adopted in ITU-T Recommendations. The SCV has also provided advice regarding the harmonization of definitions among ITU-T study groups, and among the ITU Sectors. </w:t>
      </w:r>
    </w:p>
    <w:p w14:paraId="7D51D608" w14:textId="4AC98807" w:rsidR="00B86707" w:rsidRPr="00C5707D" w:rsidRDefault="00B86707" w:rsidP="00B86707">
      <w:r w:rsidRPr="00C5707D">
        <w:t>The meetings of the SCV are virtual, and further to Council Resolution 1386, which created the Coordination Committee for Terminology (CCT), all SCV meetings have taken place under the umbrella of the CCT, which is comprised by SCV, the ITU-R Coordination Committee for Vocabulary (C</w:t>
      </w:r>
      <w:r w:rsidR="00DD7FB7" w:rsidRPr="00C5707D">
        <w:t>C</w:t>
      </w:r>
      <w:r w:rsidRPr="00C5707D">
        <w:t>V) and representatives from ITU</w:t>
      </w:r>
      <w:r w:rsidRPr="00C5707D">
        <w:noBreakHyphen/>
        <w:t>D.</w:t>
      </w:r>
    </w:p>
    <w:p w14:paraId="62B594F4" w14:textId="77777777" w:rsidR="00DD7FB7" w:rsidRPr="00C5707D" w:rsidRDefault="00B86707" w:rsidP="00B86707">
      <w:r w:rsidRPr="00C5707D">
        <w:t>During the study period, the SCV has also optimized its working methods, in consultation with TSAG, to achieve greater efficiency in fulfilling its responsibilities and placing especial emphasis on streamlining its communication with the study groups.</w:t>
      </w:r>
    </w:p>
    <w:p w14:paraId="59C9CDF7" w14:textId="748063AA" w:rsidR="00DD7FB7" w:rsidRPr="00C5707D" w:rsidRDefault="00DD7FB7" w:rsidP="00B86707">
      <w:r w:rsidRPr="00C5707D">
        <w:t xml:space="preserve">A new tool has been developed to </w:t>
      </w:r>
      <w:r w:rsidR="008301C5" w:rsidRPr="00C5707D">
        <w:t xml:space="preserve">facilitate </w:t>
      </w:r>
      <w:r w:rsidRPr="00C5707D">
        <w:t xml:space="preserve">the follow up of the terms </w:t>
      </w:r>
      <w:r w:rsidR="008301C5" w:rsidRPr="00C5707D">
        <w:t xml:space="preserve">and definitions received, </w:t>
      </w:r>
      <w:r w:rsidRPr="00C5707D">
        <w:t xml:space="preserve">including comments and feedback from </w:t>
      </w:r>
      <w:r w:rsidR="008301C5" w:rsidRPr="00C5707D">
        <w:t>the study groups</w:t>
      </w:r>
      <w:r w:rsidRPr="00C5707D">
        <w:t>.</w:t>
      </w:r>
    </w:p>
    <w:p w14:paraId="2BD3BC6E" w14:textId="7C7C5E60" w:rsidR="00DD7FB7" w:rsidRPr="00C5707D" w:rsidRDefault="008301C5" w:rsidP="00B86707">
      <w:r w:rsidRPr="00C5707D">
        <w:t>The SCV website</w:t>
      </w:r>
      <w:r w:rsidR="00952EFD" w:rsidRPr="00C5707D">
        <w:t xml:space="preserve">, </w:t>
      </w:r>
      <w:r w:rsidR="00A41981" w:rsidRPr="00C5707D">
        <w:t>including</w:t>
      </w:r>
      <w:r w:rsidR="00952EFD" w:rsidRPr="00C5707D">
        <w:t xml:space="preserve"> a SharePoint exchange area,</w:t>
      </w:r>
      <w:r w:rsidRPr="00C5707D">
        <w:t xml:space="preserve"> was migrated into the new website for the CCT</w:t>
      </w:r>
      <w:r w:rsidR="00F46755" w:rsidRPr="00C5707D">
        <w:t xml:space="preserve"> and</w:t>
      </w:r>
      <w:r w:rsidRPr="00C5707D">
        <w:t xml:space="preserve"> has been placed under the General Secretariat</w:t>
      </w:r>
      <w:r w:rsidR="0007370E" w:rsidRPr="00C5707D">
        <w:t xml:space="preserve">. This new website </w:t>
      </w:r>
      <w:r w:rsidRPr="00C5707D">
        <w:t xml:space="preserve">can be accessed </w:t>
      </w:r>
      <w:r w:rsidR="0007370E" w:rsidRPr="00C5707D">
        <w:t>from</w:t>
      </w:r>
      <w:r w:rsidRPr="00C5707D">
        <w:t xml:space="preserve"> the SCV and CCV webpages, as well as from the Intersectoral Coordination webpage, the Multilingualism page and the Quick Links section on the main General Secretariat landing page.</w:t>
      </w:r>
    </w:p>
    <w:p w14:paraId="3312452C" w14:textId="4A3D7F30" w:rsidR="00DD7FB7" w:rsidRPr="00C5707D" w:rsidRDefault="001010A1" w:rsidP="00B86707">
      <w:r w:rsidRPr="00C5707D">
        <w:t>Since April</w:t>
      </w:r>
      <w:r w:rsidR="00DD7FB7" w:rsidRPr="00C5707D">
        <w:t xml:space="preserve"> 2024, translation of</w:t>
      </w:r>
      <w:r w:rsidRPr="00C5707D">
        <w:t xml:space="preserve"> the validated</w:t>
      </w:r>
      <w:r w:rsidR="00DD7FB7" w:rsidRPr="00C5707D">
        <w:t xml:space="preserve"> terms to the six languages of the </w:t>
      </w:r>
      <w:r w:rsidRPr="00C5707D">
        <w:t>U</w:t>
      </w:r>
      <w:r w:rsidR="00DD7FB7" w:rsidRPr="00C5707D">
        <w:t xml:space="preserve">nion </w:t>
      </w:r>
      <w:r w:rsidRPr="00C5707D">
        <w:t xml:space="preserve">became effective and part of the agenda of the </w:t>
      </w:r>
      <w:r w:rsidR="008301C5" w:rsidRPr="00C5707D">
        <w:t xml:space="preserve">three </w:t>
      </w:r>
      <w:r w:rsidRPr="00C5707D">
        <w:t xml:space="preserve">last meetings. The validation process involved the </w:t>
      </w:r>
      <w:r w:rsidR="008301C5" w:rsidRPr="00C5707D">
        <w:t xml:space="preserve">participation of </w:t>
      </w:r>
      <w:r w:rsidRPr="00C5707D">
        <w:t>Vice-</w:t>
      </w:r>
      <w:r w:rsidR="008301C5" w:rsidRPr="00C5707D">
        <w:t xml:space="preserve">Chairs </w:t>
      </w:r>
      <w:r w:rsidRPr="00C5707D">
        <w:t xml:space="preserve">and </w:t>
      </w:r>
      <w:r w:rsidR="008301C5" w:rsidRPr="00C5707D">
        <w:t>vocabulary Rapporteurs of both the SCV and the CCV</w:t>
      </w:r>
      <w:r w:rsidRPr="00C5707D">
        <w:t xml:space="preserve">. </w:t>
      </w:r>
    </w:p>
    <w:p w14:paraId="478CF814" w14:textId="0E0FF291" w:rsidR="00B86707" w:rsidRPr="00C5707D" w:rsidRDefault="00B86707" w:rsidP="00B86707">
      <w:r w:rsidRPr="00C5707D">
        <w:t xml:space="preserve">The SCV/CCT has analysed and provided advice on more than 400 terms and definitions in English and validated the translations of </w:t>
      </w:r>
      <w:r w:rsidR="00110775">
        <w:t>68</w:t>
      </w:r>
      <w:r w:rsidRPr="00C5707D">
        <w:t xml:space="preserve"> terms and definitions into the other five languages of the Union.</w:t>
      </w:r>
    </w:p>
    <w:p w14:paraId="51AAECEA" w14:textId="0638DD10" w:rsidR="00206F84" w:rsidRDefault="00206F84" w:rsidP="00206F84">
      <w:r>
        <w:t>T</w:t>
      </w:r>
      <w:r w:rsidR="001010A1" w:rsidRPr="00C5707D">
        <w:t xml:space="preserve">able </w:t>
      </w:r>
      <w:r>
        <w:t xml:space="preserve">2 </w:t>
      </w:r>
      <w:r w:rsidR="001010A1" w:rsidRPr="00C5707D">
        <w:t xml:space="preserve">summarizes the </w:t>
      </w:r>
      <w:r w:rsidR="008301C5" w:rsidRPr="00C5707D">
        <w:t>main activities of the SCV</w:t>
      </w:r>
      <w:r w:rsidR="001010A1" w:rsidRPr="00C5707D">
        <w:t xml:space="preserve"> </w:t>
      </w:r>
      <w:r w:rsidR="00570679" w:rsidRPr="00C5707D">
        <w:t>during the study period.</w:t>
      </w:r>
    </w:p>
    <w:p w14:paraId="6EC2F943" w14:textId="660252B2" w:rsidR="00C5707D" w:rsidRPr="00C5707D" w:rsidRDefault="00206F84" w:rsidP="00206F84">
      <w:pPr>
        <w:pStyle w:val="Tabletitle"/>
        <w:spacing w:before="120"/>
      </w:pPr>
      <w:r>
        <w:t xml:space="preserve">Table 2 – </w:t>
      </w:r>
      <w:r w:rsidRPr="00C5707D">
        <w:t>main activities of the SCV during the study period</w:t>
      </w:r>
    </w:p>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088"/>
        <w:gridCol w:w="3969"/>
      </w:tblGrid>
      <w:tr w:rsidR="00C5707D" w:rsidRPr="00206F84" w14:paraId="6F62F37A" w14:textId="77777777" w:rsidTr="00206F84">
        <w:trPr>
          <w:jc w:val="center"/>
        </w:trPr>
        <w:tc>
          <w:tcPr>
            <w:tcW w:w="5088" w:type="dxa"/>
            <w:shd w:val="clear" w:color="auto" w:fill="auto"/>
          </w:tcPr>
          <w:p w14:paraId="22AA496D" w14:textId="41E5A2FA" w:rsidR="00D21B10" w:rsidRPr="00206F84" w:rsidRDefault="00D21B10" w:rsidP="00206F84">
            <w:pPr>
              <w:pStyle w:val="Tabletext"/>
            </w:pPr>
            <w:r w:rsidRPr="00206F84">
              <w:t>Number of meetings</w:t>
            </w:r>
          </w:p>
        </w:tc>
        <w:tc>
          <w:tcPr>
            <w:tcW w:w="3969" w:type="dxa"/>
            <w:shd w:val="clear" w:color="auto" w:fill="auto"/>
          </w:tcPr>
          <w:p w14:paraId="79CF9065" w14:textId="7722049C" w:rsidR="00D21B10" w:rsidRPr="00206F84" w:rsidRDefault="00206F84" w:rsidP="00206F84">
            <w:pPr>
              <w:pStyle w:val="Tabletext"/>
            </w:pPr>
            <w:r>
              <w:t>Ten</w:t>
            </w:r>
            <w:r w:rsidR="003E575B" w:rsidRPr="00206F84">
              <w:t xml:space="preserve"> (including</w:t>
            </w:r>
            <w:r w:rsidR="00D21B10" w:rsidRPr="00206F84">
              <w:t xml:space="preserve"> </w:t>
            </w:r>
            <w:r>
              <w:t>two</w:t>
            </w:r>
            <w:r w:rsidR="00D21B10" w:rsidRPr="00206F84">
              <w:t xml:space="preserve"> SCV-only meetings</w:t>
            </w:r>
            <w:r w:rsidR="003E575B" w:rsidRPr="00206F84">
              <w:t>)</w:t>
            </w:r>
          </w:p>
        </w:tc>
      </w:tr>
      <w:tr w:rsidR="00C5707D" w:rsidRPr="00206F84" w14:paraId="168A7443" w14:textId="77777777" w:rsidTr="00206F84">
        <w:trPr>
          <w:jc w:val="center"/>
        </w:trPr>
        <w:tc>
          <w:tcPr>
            <w:tcW w:w="5088" w:type="dxa"/>
            <w:shd w:val="clear" w:color="auto" w:fill="auto"/>
          </w:tcPr>
          <w:p w14:paraId="42237021" w14:textId="16F2EA18" w:rsidR="00D21B10" w:rsidRPr="00206F84" w:rsidRDefault="00D21B10" w:rsidP="00206F84">
            <w:pPr>
              <w:pStyle w:val="Tabletext"/>
            </w:pPr>
            <w:r w:rsidRPr="00206F84">
              <w:t xml:space="preserve">Number of documents received </w:t>
            </w:r>
          </w:p>
        </w:tc>
        <w:tc>
          <w:tcPr>
            <w:tcW w:w="3969" w:type="dxa"/>
            <w:shd w:val="clear" w:color="auto" w:fill="auto"/>
          </w:tcPr>
          <w:p w14:paraId="64916F8A" w14:textId="0F092F18" w:rsidR="00D21B10" w:rsidRPr="00206F84" w:rsidRDefault="00D21B10" w:rsidP="00206F84">
            <w:pPr>
              <w:pStyle w:val="Tabletext"/>
            </w:pPr>
            <w:r w:rsidRPr="00206F84">
              <w:t xml:space="preserve">83 Liaison </w:t>
            </w:r>
            <w:r w:rsidR="003E575B" w:rsidRPr="00206F84">
              <w:t>Statements</w:t>
            </w:r>
          </w:p>
        </w:tc>
      </w:tr>
      <w:tr w:rsidR="00C5707D" w:rsidRPr="00206F84" w14:paraId="63133EDA" w14:textId="77777777" w:rsidTr="00206F84">
        <w:trPr>
          <w:jc w:val="center"/>
        </w:trPr>
        <w:tc>
          <w:tcPr>
            <w:tcW w:w="5088" w:type="dxa"/>
            <w:shd w:val="clear" w:color="auto" w:fill="auto"/>
          </w:tcPr>
          <w:p w14:paraId="0589E624" w14:textId="61927D66" w:rsidR="009902BE" w:rsidRPr="00206F84" w:rsidRDefault="009902BE" w:rsidP="00206F84">
            <w:pPr>
              <w:pStyle w:val="Tabletext"/>
            </w:pPr>
            <w:r w:rsidRPr="00206F84">
              <w:t>Number of liaison statements sent</w:t>
            </w:r>
          </w:p>
        </w:tc>
        <w:tc>
          <w:tcPr>
            <w:tcW w:w="3969" w:type="dxa"/>
            <w:shd w:val="clear" w:color="auto" w:fill="auto"/>
          </w:tcPr>
          <w:p w14:paraId="164EAB6D" w14:textId="76844D5A" w:rsidR="009902BE" w:rsidRPr="00206F84" w:rsidRDefault="00B97786" w:rsidP="00206F84">
            <w:pPr>
              <w:pStyle w:val="Tabletext"/>
            </w:pPr>
            <w:r w:rsidRPr="00206F84">
              <w:t>39</w:t>
            </w:r>
          </w:p>
        </w:tc>
      </w:tr>
      <w:tr w:rsidR="00C5707D" w:rsidRPr="00206F84" w14:paraId="1E7D469F" w14:textId="77777777" w:rsidTr="00206F84">
        <w:trPr>
          <w:jc w:val="center"/>
        </w:trPr>
        <w:tc>
          <w:tcPr>
            <w:tcW w:w="5088" w:type="dxa"/>
            <w:shd w:val="clear" w:color="auto" w:fill="auto"/>
          </w:tcPr>
          <w:p w14:paraId="589AE57C" w14:textId="5283CBF3" w:rsidR="00D21B10" w:rsidRPr="00206F84" w:rsidRDefault="00D21B10" w:rsidP="00206F84">
            <w:pPr>
              <w:pStyle w:val="Tabletext"/>
            </w:pPr>
            <w:r w:rsidRPr="00206F84">
              <w:t>Number of English terms and definitions addressed</w:t>
            </w:r>
          </w:p>
        </w:tc>
        <w:tc>
          <w:tcPr>
            <w:tcW w:w="3969" w:type="dxa"/>
            <w:shd w:val="clear" w:color="auto" w:fill="auto"/>
          </w:tcPr>
          <w:p w14:paraId="4962BA43" w14:textId="39EACB40" w:rsidR="00D21B10" w:rsidRPr="00206F84" w:rsidRDefault="00D21B10" w:rsidP="00206F84">
            <w:pPr>
              <w:pStyle w:val="Tabletext"/>
            </w:pPr>
            <w:r w:rsidRPr="00206F84">
              <w:t>400+</w:t>
            </w:r>
          </w:p>
        </w:tc>
      </w:tr>
      <w:tr w:rsidR="00C5707D" w:rsidRPr="00206F84" w14:paraId="6223ACC9" w14:textId="77777777" w:rsidTr="00206F84">
        <w:trPr>
          <w:jc w:val="center"/>
        </w:trPr>
        <w:tc>
          <w:tcPr>
            <w:tcW w:w="5088" w:type="dxa"/>
            <w:shd w:val="clear" w:color="auto" w:fill="auto"/>
          </w:tcPr>
          <w:p w14:paraId="68BECBA7" w14:textId="23958786" w:rsidR="00D21B10" w:rsidRPr="00206F84" w:rsidRDefault="00D21B10" w:rsidP="00206F84">
            <w:pPr>
              <w:pStyle w:val="Tabletext"/>
            </w:pPr>
            <w:r w:rsidRPr="00206F84">
              <w:t>Number of English terms and definitions validated</w:t>
            </w:r>
          </w:p>
        </w:tc>
        <w:tc>
          <w:tcPr>
            <w:tcW w:w="3969" w:type="dxa"/>
            <w:shd w:val="clear" w:color="auto" w:fill="auto"/>
          </w:tcPr>
          <w:p w14:paraId="7A97A9FE" w14:textId="4111C8FB" w:rsidR="00D21B10" w:rsidRPr="00206F84" w:rsidRDefault="00977664" w:rsidP="00206F84">
            <w:pPr>
              <w:pStyle w:val="Tabletext"/>
            </w:pPr>
            <w:r w:rsidRPr="00206F84">
              <w:t>90</w:t>
            </w:r>
          </w:p>
        </w:tc>
      </w:tr>
      <w:tr w:rsidR="00D21B10" w:rsidRPr="00206F84" w14:paraId="4C4918DD" w14:textId="77777777" w:rsidTr="00206F84">
        <w:trPr>
          <w:jc w:val="center"/>
        </w:trPr>
        <w:tc>
          <w:tcPr>
            <w:tcW w:w="5088" w:type="dxa"/>
            <w:shd w:val="clear" w:color="auto" w:fill="auto"/>
          </w:tcPr>
          <w:p w14:paraId="4A728438" w14:textId="41F13375" w:rsidR="00D21B10" w:rsidRPr="00206F84" w:rsidRDefault="00D21B10" w:rsidP="00206F84">
            <w:pPr>
              <w:pStyle w:val="Tabletext"/>
            </w:pPr>
            <w:r w:rsidRPr="00206F84">
              <w:t>Number of translated terms and definitions validated</w:t>
            </w:r>
          </w:p>
        </w:tc>
        <w:tc>
          <w:tcPr>
            <w:tcW w:w="3969" w:type="dxa"/>
            <w:shd w:val="clear" w:color="auto" w:fill="auto"/>
          </w:tcPr>
          <w:p w14:paraId="2647230D" w14:textId="50F38BC6" w:rsidR="00D21B10" w:rsidRPr="00206F84" w:rsidRDefault="00E7639B" w:rsidP="00206F84">
            <w:pPr>
              <w:pStyle w:val="Tabletext"/>
            </w:pPr>
            <w:r w:rsidRPr="00206F84">
              <w:t>68</w:t>
            </w:r>
            <w:r w:rsidR="00D21B10" w:rsidRPr="00206F84">
              <w:t xml:space="preserve"> (plus </w:t>
            </w:r>
            <w:r w:rsidR="007A4186" w:rsidRPr="00206F84">
              <w:t>22</w:t>
            </w:r>
            <w:r w:rsidR="00D21B10" w:rsidRPr="00206F84">
              <w:t xml:space="preserve"> currently in process)</w:t>
            </w:r>
          </w:p>
        </w:tc>
      </w:tr>
    </w:tbl>
    <w:p w14:paraId="3211363B" w14:textId="77777777" w:rsidR="00B86707" w:rsidRPr="00C5707D" w:rsidRDefault="00B86707" w:rsidP="00B86707">
      <w:pPr>
        <w:jc w:val="center"/>
      </w:pPr>
      <w:r w:rsidRPr="00C5707D">
        <w:rPr>
          <w:szCs w:val="24"/>
        </w:rPr>
        <w:t>___________________</w:t>
      </w:r>
    </w:p>
    <w:sectPr w:rsidR="00B86707" w:rsidRPr="00C5707D" w:rsidSect="00206F84">
      <w:headerReference w:type="default" r:id="rId16"/>
      <w:footerReference w:type="even" r:id="rId17"/>
      <w:pgSz w:w="11907" w:h="16834"/>
      <w:pgMar w:top="1134" w:right="1134" w:bottom="568"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44C1E" w14:textId="77777777" w:rsidR="0004520B" w:rsidRDefault="0004520B">
      <w:r>
        <w:separator/>
      </w:r>
    </w:p>
  </w:endnote>
  <w:endnote w:type="continuationSeparator" w:id="0">
    <w:p w14:paraId="6FF90E22" w14:textId="77777777" w:rsidR="0004520B" w:rsidRDefault="00045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
    <w:altName w:val="Yu Gothic"/>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83780" w14:textId="77777777" w:rsidR="00E45D05" w:rsidRDefault="00E45D05">
    <w:pPr>
      <w:framePr w:wrap="around" w:vAnchor="text" w:hAnchor="margin" w:xAlign="right" w:y="1"/>
    </w:pPr>
    <w:r>
      <w:fldChar w:fldCharType="begin"/>
    </w:r>
    <w:r>
      <w:instrText xml:space="preserve">PAGE  </w:instrText>
    </w:r>
    <w:r>
      <w:fldChar w:fldCharType="end"/>
    </w:r>
  </w:p>
  <w:p w14:paraId="4AF5F986" w14:textId="35E96BA2"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B86707">
      <w:rPr>
        <w:noProof/>
        <w:lang w:val="en-US"/>
      </w:rPr>
      <w:t>Document1</w:t>
    </w:r>
    <w:r>
      <w:fldChar w:fldCharType="end"/>
    </w:r>
    <w:r w:rsidRPr="0041348E">
      <w:rPr>
        <w:lang w:val="en-US"/>
      </w:rPr>
      <w:tab/>
    </w:r>
    <w:r>
      <w:fldChar w:fldCharType="begin"/>
    </w:r>
    <w:r>
      <w:instrText xml:space="preserve"> SAVEDATE \@ DD.MM.YY </w:instrText>
    </w:r>
    <w:r>
      <w:fldChar w:fldCharType="separate"/>
    </w:r>
    <w:r w:rsidR="00CC7E40">
      <w:rPr>
        <w:noProof/>
      </w:rPr>
      <w:t>23.09.24</w:t>
    </w:r>
    <w:r>
      <w:fldChar w:fldCharType="end"/>
    </w:r>
    <w:r w:rsidRPr="0041348E">
      <w:rPr>
        <w:lang w:val="en-US"/>
      </w:rPr>
      <w:tab/>
    </w:r>
    <w:r>
      <w:fldChar w:fldCharType="begin"/>
    </w:r>
    <w:r>
      <w:instrText xml:space="preserve"> PRINTDATE \@ DD.MM.YY </w:instrText>
    </w:r>
    <w:r>
      <w:fldChar w:fldCharType="separate"/>
    </w:r>
    <w:r w:rsidR="00B86707">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E073C" w14:textId="77777777" w:rsidR="0004520B" w:rsidRDefault="0004520B">
      <w:r>
        <w:rPr>
          <w:b/>
        </w:rPr>
        <w:t>_______________</w:t>
      </w:r>
    </w:p>
  </w:footnote>
  <w:footnote w:type="continuationSeparator" w:id="0">
    <w:p w14:paraId="394ABBDD" w14:textId="77777777" w:rsidR="0004520B" w:rsidRDefault="00045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32196" w14:textId="77777777" w:rsidR="00776230" w:rsidRDefault="00776230" w:rsidP="00776230">
    <w:pPr>
      <w:pStyle w:val="Header"/>
    </w:pPr>
    <w:r>
      <w:fldChar w:fldCharType="begin"/>
    </w:r>
    <w:r>
      <w:instrText xml:space="preserve"> PAGE </w:instrText>
    </w:r>
    <w:r>
      <w:fldChar w:fldCharType="separate"/>
    </w:r>
    <w:r>
      <w:t>2</w:t>
    </w:r>
    <w:r>
      <w:rPr>
        <w:noProof/>
      </w:rPr>
      <w:fldChar w:fldCharType="end"/>
    </w:r>
  </w:p>
  <w:p w14:paraId="423C68B6" w14:textId="590D2E87" w:rsidR="00776230" w:rsidRDefault="00776230" w:rsidP="00776230">
    <w:pPr>
      <w:pStyle w:val="Header"/>
    </w:pPr>
    <w:r>
      <w:t>WTSA</w:t>
    </w:r>
    <w:r w:rsidR="005B3686">
      <w:t>-</w:t>
    </w:r>
    <w:r>
      <w:t>2</w:t>
    </w:r>
    <w:r w:rsidR="005B3686">
      <w:t>4</w:t>
    </w:r>
    <w:r>
      <w:t>/</w:t>
    </w:r>
    <w:r>
      <w:rPr>
        <w:noProof/>
      </w:rPr>
      <w:fldChar w:fldCharType="begin"/>
    </w:r>
    <w:r>
      <w:rPr>
        <w:noProof/>
      </w:rPr>
      <w:instrText xml:space="preserve"> styleref DocNumber </w:instrText>
    </w:r>
    <w:r>
      <w:rPr>
        <w:noProof/>
      </w:rPr>
      <w:fldChar w:fldCharType="separate"/>
    </w:r>
    <w:r w:rsidR="00CC7E40">
      <w:rPr>
        <w:noProof/>
      </w:rPr>
      <w:t>23-E</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4655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0C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02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D4C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FC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22887FBC"/>
    <w:multiLevelType w:val="hybridMultilevel"/>
    <w:tmpl w:val="3B685490"/>
    <w:lvl w:ilvl="0" w:tplc="16C02422">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A80143"/>
    <w:multiLevelType w:val="hybridMultilevel"/>
    <w:tmpl w:val="4AD2EBD0"/>
    <w:lvl w:ilvl="0" w:tplc="16C02422">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906011">
    <w:abstractNumId w:val="8"/>
  </w:num>
  <w:num w:numId="2" w16cid:durableId="101006334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57767604">
    <w:abstractNumId w:val="9"/>
  </w:num>
  <w:num w:numId="4" w16cid:durableId="1918595091">
    <w:abstractNumId w:val="7"/>
  </w:num>
  <w:num w:numId="5" w16cid:durableId="325939537">
    <w:abstractNumId w:val="6"/>
  </w:num>
  <w:num w:numId="6" w16cid:durableId="2026789333">
    <w:abstractNumId w:val="5"/>
  </w:num>
  <w:num w:numId="7" w16cid:durableId="1713192523">
    <w:abstractNumId w:val="4"/>
  </w:num>
  <w:num w:numId="8" w16cid:durableId="764037190">
    <w:abstractNumId w:val="3"/>
  </w:num>
  <w:num w:numId="9" w16cid:durableId="1700088120">
    <w:abstractNumId w:val="2"/>
  </w:num>
  <w:num w:numId="10" w16cid:durableId="238100126">
    <w:abstractNumId w:val="1"/>
  </w:num>
  <w:num w:numId="11" w16cid:durableId="177352830">
    <w:abstractNumId w:val="0"/>
  </w:num>
  <w:num w:numId="12" w16cid:durableId="1842351188">
    <w:abstractNumId w:val="11"/>
  </w:num>
  <w:num w:numId="13" w16cid:durableId="11229225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707"/>
    <w:rsid w:val="000041EA"/>
    <w:rsid w:val="00022A29"/>
    <w:rsid w:val="00034F78"/>
    <w:rsid w:val="000355FD"/>
    <w:rsid w:val="0004520B"/>
    <w:rsid w:val="00051E39"/>
    <w:rsid w:val="00063D0B"/>
    <w:rsid w:val="0006471F"/>
    <w:rsid w:val="0007370E"/>
    <w:rsid w:val="00077239"/>
    <w:rsid w:val="000807E9"/>
    <w:rsid w:val="00086491"/>
    <w:rsid w:val="00091346"/>
    <w:rsid w:val="0009706C"/>
    <w:rsid w:val="000F73FF"/>
    <w:rsid w:val="001010A1"/>
    <w:rsid w:val="00104FBE"/>
    <w:rsid w:val="001059D5"/>
    <w:rsid w:val="00110775"/>
    <w:rsid w:val="00114CF7"/>
    <w:rsid w:val="00122270"/>
    <w:rsid w:val="00123B68"/>
    <w:rsid w:val="00126F2E"/>
    <w:rsid w:val="001301F4"/>
    <w:rsid w:val="00130789"/>
    <w:rsid w:val="00137CF6"/>
    <w:rsid w:val="00146F6F"/>
    <w:rsid w:val="001604F4"/>
    <w:rsid w:val="00161472"/>
    <w:rsid w:val="00163E58"/>
    <w:rsid w:val="0017074E"/>
    <w:rsid w:val="00180E65"/>
    <w:rsid w:val="00182117"/>
    <w:rsid w:val="00187BD9"/>
    <w:rsid w:val="00190B55"/>
    <w:rsid w:val="001C3B5F"/>
    <w:rsid w:val="001D058F"/>
    <w:rsid w:val="001D291D"/>
    <w:rsid w:val="001E6F73"/>
    <w:rsid w:val="002009EA"/>
    <w:rsid w:val="00202CA0"/>
    <w:rsid w:val="00206F84"/>
    <w:rsid w:val="00216B6D"/>
    <w:rsid w:val="00231483"/>
    <w:rsid w:val="00236EBA"/>
    <w:rsid w:val="00245127"/>
    <w:rsid w:val="00246525"/>
    <w:rsid w:val="00250AF4"/>
    <w:rsid w:val="00260B50"/>
    <w:rsid w:val="00263BE8"/>
    <w:rsid w:val="00271316"/>
    <w:rsid w:val="00275A1F"/>
    <w:rsid w:val="00290F83"/>
    <w:rsid w:val="002931F4"/>
    <w:rsid w:val="002957A7"/>
    <w:rsid w:val="002A1D23"/>
    <w:rsid w:val="002A5392"/>
    <w:rsid w:val="002B100E"/>
    <w:rsid w:val="002C2777"/>
    <w:rsid w:val="002D34D0"/>
    <w:rsid w:val="002D58BE"/>
    <w:rsid w:val="002F2D0C"/>
    <w:rsid w:val="00316B80"/>
    <w:rsid w:val="00323A1E"/>
    <w:rsid w:val="003251EA"/>
    <w:rsid w:val="003335EA"/>
    <w:rsid w:val="0034635C"/>
    <w:rsid w:val="00377BD3"/>
    <w:rsid w:val="00384088"/>
    <w:rsid w:val="0039169B"/>
    <w:rsid w:val="00394470"/>
    <w:rsid w:val="003A7F8C"/>
    <w:rsid w:val="003B532E"/>
    <w:rsid w:val="003B57BB"/>
    <w:rsid w:val="003D0F8B"/>
    <w:rsid w:val="003E575B"/>
    <w:rsid w:val="003F020A"/>
    <w:rsid w:val="0041348E"/>
    <w:rsid w:val="00420EDB"/>
    <w:rsid w:val="004373CA"/>
    <w:rsid w:val="004420C9"/>
    <w:rsid w:val="00465799"/>
    <w:rsid w:val="004704A9"/>
    <w:rsid w:val="00471EF9"/>
    <w:rsid w:val="0047406F"/>
    <w:rsid w:val="00492075"/>
    <w:rsid w:val="004969AD"/>
    <w:rsid w:val="004A26C4"/>
    <w:rsid w:val="004A7CB6"/>
    <w:rsid w:val="004B13CB"/>
    <w:rsid w:val="004B4AAE"/>
    <w:rsid w:val="004C6FBE"/>
    <w:rsid w:val="004D5D5C"/>
    <w:rsid w:val="004D6DFC"/>
    <w:rsid w:val="004E05BE"/>
    <w:rsid w:val="004F630A"/>
    <w:rsid w:val="0050139F"/>
    <w:rsid w:val="00511E0B"/>
    <w:rsid w:val="0055140B"/>
    <w:rsid w:val="00553247"/>
    <w:rsid w:val="0056747D"/>
    <w:rsid w:val="00570679"/>
    <w:rsid w:val="00581B01"/>
    <w:rsid w:val="00595780"/>
    <w:rsid w:val="005964AB"/>
    <w:rsid w:val="005B3686"/>
    <w:rsid w:val="005C099A"/>
    <w:rsid w:val="005C31A5"/>
    <w:rsid w:val="005C5C18"/>
    <w:rsid w:val="005E10C9"/>
    <w:rsid w:val="005E61DD"/>
    <w:rsid w:val="006023DF"/>
    <w:rsid w:val="00602F64"/>
    <w:rsid w:val="00622829"/>
    <w:rsid w:val="00623F15"/>
    <w:rsid w:val="00643684"/>
    <w:rsid w:val="00651A85"/>
    <w:rsid w:val="0065410B"/>
    <w:rsid w:val="00657DE0"/>
    <w:rsid w:val="006714A3"/>
    <w:rsid w:val="0067500B"/>
    <w:rsid w:val="006763BF"/>
    <w:rsid w:val="00685313"/>
    <w:rsid w:val="0069276B"/>
    <w:rsid w:val="00692833"/>
    <w:rsid w:val="006A6E9B"/>
    <w:rsid w:val="006A719E"/>
    <w:rsid w:val="006A72A4"/>
    <w:rsid w:val="006B7C2A"/>
    <w:rsid w:val="006C23DA"/>
    <w:rsid w:val="006C6C3F"/>
    <w:rsid w:val="006E3D45"/>
    <w:rsid w:val="006E6EE0"/>
    <w:rsid w:val="00700547"/>
    <w:rsid w:val="00707E39"/>
    <w:rsid w:val="007149F9"/>
    <w:rsid w:val="00733A30"/>
    <w:rsid w:val="00742988"/>
    <w:rsid w:val="00742F1D"/>
    <w:rsid w:val="00745AEE"/>
    <w:rsid w:val="00750F10"/>
    <w:rsid w:val="0075300F"/>
    <w:rsid w:val="00761B19"/>
    <w:rsid w:val="007742CA"/>
    <w:rsid w:val="00776230"/>
    <w:rsid w:val="00777235"/>
    <w:rsid w:val="00785E1D"/>
    <w:rsid w:val="00790D70"/>
    <w:rsid w:val="007A4186"/>
    <w:rsid w:val="007D5320"/>
    <w:rsid w:val="007E51BA"/>
    <w:rsid w:val="007E66EA"/>
    <w:rsid w:val="007F148F"/>
    <w:rsid w:val="007F3C67"/>
    <w:rsid w:val="007F64F0"/>
    <w:rsid w:val="00800972"/>
    <w:rsid w:val="00804475"/>
    <w:rsid w:val="00811633"/>
    <w:rsid w:val="00814F06"/>
    <w:rsid w:val="008301C5"/>
    <w:rsid w:val="00845B8E"/>
    <w:rsid w:val="008508D8"/>
    <w:rsid w:val="00864CD2"/>
    <w:rsid w:val="00872FC8"/>
    <w:rsid w:val="008845D0"/>
    <w:rsid w:val="008B1AEA"/>
    <w:rsid w:val="008B43F2"/>
    <w:rsid w:val="008B6CFF"/>
    <w:rsid w:val="008D2B71"/>
    <w:rsid w:val="008E4BBE"/>
    <w:rsid w:val="008E67E5"/>
    <w:rsid w:val="008F08A1"/>
    <w:rsid w:val="008F5A9D"/>
    <w:rsid w:val="008F7D1E"/>
    <w:rsid w:val="009163CF"/>
    <w:rsid w:val="0092425C"/>
    <w:rsid w:val="009274B4"/>
    <w:rsid w:val="00930EBD"/>
    <w:rsid w:val="00931323"/>
    <w:rsid w:val="00934EA2"/>
    <w:rsid w:val="00940614"/>
    <w:rsid w:val="00944A5C"/>
    <w:rsid w:val="00952A66"/>
    <w:rsid w:val="00952EFD"/>
    <w:rsid w:val="0095691C"/>
    <w:rsid w:val="00977664"/>
    <w:rsid w:val="0098790F"/>
    <w:rsid w:val="009902BE"/>
    <w:rsid w:val="00997D54"/>
    <w:rsid w:val="009B59BB"/>
    <w:rsid w:val="009C56E5"/>
    <w:rsid w:val="009E1967"/>
    <w:rsid w:val="009E5FC8"/>
    <w:rsid w:val="009E687A"/>
    <w:rsid w:val="009F1890"/>
    <w:rsid w:val="009F4D71"/>
    <w:rsid w:val="00A03BC4"/>
    <w:rsid w:val="00A066F1"/>
    <w:rsid w:val="00A141AF"/>
    <w:rsid w:val="00A16D29"/>
    <w:rsid w:val="00A30305"/>
    <w:rsid w:val="00A31D2D"/>
    <w:rsid w:val="00A36DF9"/>
    <w:rsid w:val="00A41981"/>
    <w:rsid w:val="00A41A0D"/>
    <w:rsid w:val="00A41CB8"/>
    <w:rsid w:val="00A4600A"/>
    <w:rsid w:val="00A538A6"/>
    <w:rsid w:val="00A54C25"/>
    <w:rsid w:val="00A710E7"/>
    <w:rsid w:val="00A7372E"/>
    <w:rsid w:val="00A83727"/>
    <w:rsid w:val="00A93B85"/>
    <w:rsid w:val="00AA0B18"/>
    <w:rsid w:val="00AA666F"/>
    <w:rsid w:val="00AB416A"/>
    <w:rsid w:val="00AB7C5F"/>
    <w:rsid w:val="00AC76AF"/>
    <w:rsid w:val="00AD1388"/>
    <w:rsid w:val="00B529AD"/>
    <w:rsid w:val="00B6324B"/>
    <w:rsid w:val="00B639E9"/>
    <w:rsid w:val="00B817CD"/>
    <w:rsid w:val="00B86707"/>
    <w:rsid w:val="00B94AD0"/>
    <w:rsid w:val="00B97786"/>
    <w:rsid w:val="00BA5265"/>
    <w:rsid w:val="00BB3A95"/>
    <w:rsid w:val="00BB6222"/>
    <w:rsid w:val="00BC2FB6"/>
    <w:rsid w:val="00BC7D84"/>
    <w:rsid w:val="00BF6FBE"/>
    <w:rsid w:val="00C0018F"/>
    <w:rsid w:val="00C0539A"/>
    <w:rsid w:val="00C120F4"/>
    <w:rsid w:val="00C16A5A"/>
    <w:rsid w:val="00C20466"/>
    <w:rsid w:val="00C214ED"/>
    <w:rsid w:val="00C234E6"/>
    <w:rsid w:val="00C324A8"/>
    <w:rsid w:val="00C479FD"/>
    <w:rsid w:val="00C50EF4"/>
    <w:rsid w:val="00C5277A"/>
    <w:rsid w:val="00C54517"/>
    <w:rsid w:val="00C5707D"/>
    <w:rsid w:val="00C64CD8"/>
    <w:rsid w:val="00C701BF"/>
    <w:rsid w:val="00C72D5C"/>
    <w:rsid w:val="00C77E1A"/>
    <w:rsid w:val="00C97C68"/>
    <w:rsid w:val="00CA1A47"/>
    <w:rsid w:val="00CC247A"/>
    <w:rsid w:val="00CC7E40"/>
    <w:rsid w:val="00CD7CC4"/>
    <w:rsid w:val="00CE388F"/>
    <w:rsid w:val="00CE5E47"/>
    <w:rsid w:val="00CF020F"/>
    <w:rsid w:val="00CF1E9D"/>
    <w:rsid w:val="00CF2B5B"/>
    <w:rsid w:val="00CF5E55"/>
    <w:rsid w:val="00D055D3"/>
    <w:rsid w:val="00D14CE0"/>
    <w:rsid w:val="00D21B10"/>
    <w:rsid w:val="00D278AC"/>
    <w:rsid w:val="00D41719"/>
    <w:rsid w:val="00D54009"/>
    <w:rsid w:val="00D5651D"/>
    <w:rsid w:val="00D57A34"/>
    <w:rsid w:val="00D643B3"/>
    <w:rsid w:val="00D74898"/>
    <w:rsid w:val="00D801ED"/>
    <w:rsid w:val="00D936BC"/>
    <w:rsid w:val="00D96530"/>
    <w:rsid w:val="00DD1253"/>
    <w:rsid w:val="00DD44AF"/>
    <w:rsid w:val="00DD7FB7"/>
    <w:rsid w:val="00DE2AC3"/>
    <w:rsid w:val="00DE5692"/>
    <w:rsid w:val="00DF3E19"/>
    <w:rsid w:val="00DF6908"/>
    <w:rsid w:val="00E0231F"/>
    <w:rsid w:val="00E03C94"/>
    <w:rsid w:val="00E159C7"/>
    <w:rsid w:val="00E2134A"/>
    <w:rsid w:val="00E21CE7"/>
    <w:rsid w:val="00E26226"/>
    <w:rsid w:val="00E410E2"/>
    <w:rsid w:val="00E44CA5"/>
    <w:rsid w:val="00E45D05"/>
    <w:rsid w:val="00E55816"/>
    <w:rsid w:val="00E55AEF"/>
    <w:rsid w:val="00E560DC"/>
    <w:rsid w:val="00E7639B"/>
    <w:rsid w:val="00E870AC"/>
    <w:rsid w:val="00E94DBA"/>
    <w:rsid w:val="00E976C1"/>
    <w:rsid w:val="00EA12E5"/>
    <w:rsid w:val="00EB55C6"/>
    <w:rsid w:val="00EC7F04"/>
    <w:rsid w:val="00ED30BC"/>
    <w:rsid w:val="00F00DDC"/>
    <w:rsid w:val="00F01223"/>
    <w:rsid w:val="00F02766"/>
    <w:rsid w:val="00F05BD4"/>
    <w:rsid w:val="00F11106"/>
    <w:rsid w:val="00F15196"/>
    <w:rsid w:val="00F2404A"/>
    <w:rsid w:val="00F3630D"/>
    <w:rsid w:val="00F46755"/>
    <w:rsid w:val="00F46A80"/>
    <w:rsid w:val="00F601F2"/>
    <w:rsid w:val="00F60D05"/>
    <w:rsid w:val="00F6155B"/>
    <w:rsid w:val="00F65C19"/>
    <w:rsid w:val="00F7317A"/>
    <w:rsid w:val="00F7356B"/>
    <w:rsid w:val="00F80977"/>
    <w:rsid w:val="00F83F75"/>
    <w:rsid w:val="00FD2546"/>
    <w:rsid w:val="00FD772E"/>
    <w:rsid w:val="00FE0144"/>
    <w:rsid w:val="00FE4AF9"/>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0CF9E"/>
  <w15:docId w15:val="{A01E93BE-475E-44AF-A536-181E4940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rsid w:val="00323A1E"/>
    <w:pPr>
      <w:spacing w:before="200"/>
      <w:ind w:left="0" w:firstLine="0"/>
      <w:jc w:val="center"/>
      <w:outlineLvl w:val="1"/>
    </w:pPr>
  </w:style>
  <w:style w:type="paragraph" w:styleId="Heading3">
    <w:name w:val="heading 3"/>
    <w:basedOn w:val="Heading1"/>
    <w:next w:val="Normal"/>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F6908"/>
    <w:rPr>
      <w:i/>
    </w:rPr>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unhideWhenUsed/>
    <w:rsid w:val="00D643B3"/>
    <w:rPr>
      <w:sz w:val="20"/>
    </w:rPr>
  </w:style>
  <w:style w:type="character" w:customStyle="1" w:styleId="CommentTextChar">
    <w:name w:val="Comment Text Char"/>
    <w:basedOn w:val="DefaultParagraphFont"/>
    <w:link w:val="CommentTex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aliases w:val="超级链接,超?级链,CEO_Hyperlink,Style 58,超????,하이퍼링크2,超链接1,하이퍼링크21,超??级链Ú,fL????,fL?级,超??级链,超?级链Ú,’´?级链,’´????,’´??级链Ú,’´??级,超?级链?,Style?,S"/>
    <w:basedOn w:val="DefaultParagraphFont"/>
    <w:unhideWhenUsed/>
    <w:qFormat/>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paragraph" w:styleId="CommentSubject">
    <w:name w:val="annotation subject"/>
    <w:basedOn w:val="CommentText"/>
    <w:next w:val="CommentText"/>
    <w:link w:val="CommentSubjectChar"/>
    <w:semiHidden/>
    <w:unhideWhenUsed/>
    <w:rsid w:val="00104FBE"/>
    <w:rPr>
      <w:b/>
      <w:bCs/>
    </w:rPr>
  </w:style>
  <w:style w:type="character" w:customStyle="1" w:styleId="CommentSubjectChar">
    <w:name w:val="Comment Subject Char"/>
    <w:basedOn w:val="CommentTextChar"/>
    <w:link w:val="CommentSubject"/>
    <w:semiHidden/>
    <w:rsid w:val="00104FBE"/>
    <w:rPr>
      <w:rFonts w:ascii="Times New Roman" w:hAnsi="Times New Roman"/>
      <w:b/>
      <w:bCs/>
      <w:lang w:val="en-GB" w:eastAsia="en-US"/>
    </w:rPr>
  </w:style>
  <w:style w:type="character" w:customStyle="1" w:styleId="enumlev1Char">
    <w:name w:val="enumlev1 Char"/>
    <w:link w:val="enumlev1"/>
    <w:locked/>
    <w:rsid w:val="001D291D"/>
    <w:rPr>
      <w:rFonts w:ascii="Times New Roman" w:hAnsi="Times New Roman"/>
      <w:sz w:val="24"/>
      <w:lang w:val="en-GB" w:eastAsia="en-US"/>
    </w:rPr>
  </w:style>
  <w:style w:type="character" w:customStyle="1" w:styleId="Heading1Char">
    <w:name w:val="Heading 1 Char"/>
    <w:basedOn w:val="DefaultParagraphFont"/>
    <w:link w:val="Heading1"/>
    <w:rsid w:val="00B86707"/>
    <w:rPr>
      <w:rFonts w:ascii="Times New Roman" w:hAnsi="Times New Roman"/>
      <w:b/>
      <w:sz w:val="28"/>
      <w:lang w:val="en-GB" w:eastAsia="en-US"/>
    </w:rPr>
  </w:style>
  <w:style w:type="table" w:customStyle="1" w:styleId="TableGrid1">
    <w:name w:val="Table Grid1"/>
    <w:basedOn w:val="TableNormal"/>
    <w:next w:val="TableGrid"/>
    <w:rsid w:val="00B8670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8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01C5"/>
    <w:rPr>
      <w:rFonts w:ascii="Times New Roman" w:hAnsi="Times New Roman"/>
      <w:sz w:val="24"/>
      <w:lang w:val="en-GB" w:eastAsia="en-US"/>
    </w:rPr>
  </w:style>
  <w:style w:type="paragraph" w:customStyle="1" w:styleId="Normalbeforetable">
    <w:name w:val="Normal before table"/>
    <w:basedOn w:val="Normal"/>
    <w:rsid w:val="00206F84"/>
    <w:pPr>
      <w:keepNext/>
      <w:tabs>
        <w:tab w:val="clear" w:pos="1134"/>
        <w:tab w:val="clear" w:pos="1871"/>
        <w:tab w:val="clear" w:pos="2268"/>
      </w:tabs>
      <w:overflowPunct/>
      <w:autoSpaceDE/>
      <w:autoSpaceDN/>
      <w:adjustRightInd/>
      <w:spacing w:after="120"/>
      <w:textAlignment w:val="auto"/>
    </w:pPr>
    <w:rPr>
      <w:rFonts w: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175284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u.int/publ/T-RES-T.67-2008/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ym.belhaj@edu.isetcom.t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itu.int/md/S24-CL-C-0137/en"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handle.itu.int/11.1002/pub/81c72473-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breraa\Downloads\WTSA24E_Report_Part_2-Draft-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1102ab-a52d-496e-9b5b-8442a937392e">
      <Terms xmlns="http://schemas.microsoft.com/office/infopath/2007/PartnerControls"/>
    </lcf76f155ced4ddcb4097134ff3c332f>
    <TaxCatchAll xmlns="990eeaed-7a61-4f76-b7b0-4bef4f5f64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4" ma:contentTypeDescription="Create a new document." ma:contentTypeScope="" ma:versionID="809cfbf6d96c7eed81e2edea4789a3d5">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5127167eccaf5c32893ff7ecba881507"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CBAFDA2B-2506-42EE-9BAC-855001F4ABB4}">
  <ds:schemaRefs>
    <ds:schemaRef ds:uri="http://schemas.microsoft.com/office/2006/metadata/properties"/>
    <ds:schemaRef ds:uri="http://schemas.microsoft.com/office/infopath/2007/PartnerControls"/>
    <ds:schemaRef ds:uri="2e1102ab-a52d-496e-9b5b-8442a937392e"/>
    <ds:schemaRef ds:uri="990eeaed-7a61-4f76-b7b0-4bef4f5f64c0"/>
  </ds:schemaRefs>
</ds:datastoreItem>
</file>

<file path=customXml/itemProps3.xml><?xml version="1.0" encoding="utf-8"?>
<ds:datastoreItem xmlns:ds="http://schemas.openxmlformats.org/officeDocument/2006/customXml" ds:itemID="{FAAD00F5-955F-4543-ADDE-2C9AE29A7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WTSA24E_Report_Part_2-Draft-v1.dotx</Template>
  <TotalTime>10</TotalTime>
  <Pages>2</Pages>
  <Words>657</Words>
  <Characters>3918</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Report SGxx, Part II: Questions</vt:lpstr>
      <vt:lpstr>Report SGxx, Part II: Questions</vt:lpstr>
    </vt:vector>
  </TitlesOfParts>
  <Manager>WTSA-24 DocsControl - Simão Campos-Neto</Manager>
  <Company>International Telecommunication Union (ITU)</Company>
  <LinksUpToDate>false</LinksUpToDate>
  <CharactersWithSpaces>4566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ACTIVITIES OF THE STANDARDIZATION COMMITTEE FOR VOCABULARY DURING THE 2022-2024 STUDY PERIOD_x000d__x0007_</dc:title>
  <dc:subject>WTSA-24</dc:subject>
  <dc:creator>SCV Chair_x000d__x0007_</dc:creator>
  <cp:keywords>Template 2023.10.06</cp:keywords>
  <dc:description>WTSA-C23-SCV_Report to WTSA.24.docx  For: _x000d_Document date: _x000d_Saved by ITU51018016 at 17:11:37 on 23/09/2024
This document provides a summary of the activities of the Standardization Committee for Vocabulary (SCV) for the 2022-2024 study period._x000d__x0007_</dc:description>
  <cp:lastModifiedBy>TSB - JB</cp:lastModifiedBy>
  <cp:revision>4</cp:revision>
  <cp:lastPrinted>2016-06-06T07:49:00Z</cp:lastPrinted>
  <dcterms:created xsi:type="dcterms:W3CDTF">2024-09-23T15:03:00Z</dcterms:created>
  <dcterms:modified xsi:type="dcterms:W3CDTF">2024-09-24T17:38:00Z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WTSA-C23-SCV_Report to WTSA.24.docx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