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3" w:type="pct"/>
        <w:tblLayout w:type="fixed"/>
        <w:tblLook w:val="0000" w:firstRow="0" w:lastRow="0" w:firstColumn="0" w:lastColumn="0" w:noHBand="0" w:noVBand="0"/>
      </w:tblPr>
      <w:tblGrid>
        <w:gridCol w:w="1351"/>
        <w:gridCol w:w="5355"/>
        <w:gridCol w:w="817"/>
        <w:gridCol w:w="644"/>
        <w:gridCol w:w="1516"/>
      </w:tblGrid>
      <w:tr w:rsidR="00FE0767" w14:paraId="4A19BBE1" w14:textId="77777777" w:rsidTr="00FE0767">
        <w:trPr>
          <w:cantSplit/>
          <w:trHeight w:val="20"/>
        </w:trPr>
        <w:tc>
          <w:tcPr>
            <w:tcW w:w="1351" w:type="dxa"/>
          </w:tcPr>
          <w:p w14:paraId="118EB1AD" w14:textId="77777777" w:rsidR="00FE0767" w:rsidRPr="00AD538E" w:rsidRDefault="00FE0767" w:rsidP="00EF4380">
            <w:pPr>
              <w:pStyle w:val="LOGO"/>
              <w:framePr w:hSpace="0" w:wrap="auto" w:xAlign="left" w:yAlign="inline"/>
              <w:spacing w:before="120" w:after="0" w:line="240" w:lineRule="auto"/>
              <w:rPr>
                <w:rFonts w:eastAsia="SimSun"/>
                <w:b w:val="0"/>
                <w:bCs w:val="0"/>
                <w:position w:val="2"/>
                <w:lang w:val="en-GB" w:eastAsia="zh-CN"/>
              </w:rPr>
            </w:pPr>
            <w:r w:rsidRPr="00A03BC4">
              <w:rPr>
                <w:noProof/>
              </w:rPr>
              <w:drawing>
                <wp:inline distT="0" distB="0" distL="0" distR="0" wp14:anchorId="51438FD3" wp14:editId="27F16041">
                  <wp:extent cx="681990" cy="681990"/>
                  <wp:effectExtent l="0" t="0" r="0" b="0"/>
                  <wp:docPr id="1183565643" name="Picture 1" descr="A logo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descr="A logo of a flag&#10;&#10;Description automatically generated"/>
                          <pic:cNvPicPr/>
                        </pic:nvPicPr>
                        <pic:blipFill>
                          <a:blip r:embed="rId12"/>
                          <a:stretch>
                            <a:fillRect/>
                          </a:stretch>
                        </pic:blipFill>
                        <pic:spPr>
                          <a:xfrm>
                            <a:off x="0" y="0"/>
                            <a:ext cx="681990" cy="681990"/>
                          </a:xfrm>
                          <a:prstGeom prst="rect">
                            <a:avLst/>
                          </a:prstGeom>
                        </pic:spPr>
                      </pic:pic>
                    </a:graphicData>
                  </a:graphic>
                </wp:inline>
              </w:drawing>
            </w:r>
          </w:p>
        </w:tc>
        <w:tc>
          <w:tcPr>
            <w:tcW w:w="6816" w:type="dxa"/>
            <w:gridSpan w:val="3"/>
          </w:tcPr>
          <w:p w14:paraId="2A42E981" w14:textId="77777777" w:rsidR="002E3887" w:rsidRPr="00396F22" w:rsidRDefault="00FE0767" w:rsidP="00620A07">
            <w:pPr>
              <w:pStyle w:val="TopHeader"/>
              <w:framePr w:hSpace="0" w:wrap="auto" w:vAnchor="margin" w:xAlign="left" w:yAlign="inline"/>
              <w:spacing w:before="240"/>
              <w:rPr>
                <w:sz w:val="26"/>
                <w:szCs w:val="26"/>
                <w:rtl/>
              </w:rPr>
            </w:pPr>
            <w:bookmarkStart w:id="0" w:name="ditulogo"/>
            <w:bookmarkEnd w:id="0"/>
            <w:r w:rsidRPr="00396F22">
              <w:rPr>
                <w:rFonts w:hint="cs"/>
                <w:sz w:val="26"/>
                <w:szCs w:val="26"/>
                <w:rtl/>
              </w:rPr>
              <w:t xml:space="preserve">الجمعية العالمية لتقييس الاتصالات </w:t>
            </w:r>
            <w:r w:rsidRPr="00396F22">
              <w:rPr>
                <w:sz w:val="26"/>
                <w:szCs w:val="26"/>
              </w:rPr>
              <w:t>(WTSA-24)</w:t>
            </w:r>
          </w:p>
          <w:p w14:paraId="6404C16B" w14:textId="77777777" w:rsidR="00FE0767" w:rsidRPr="00FE0767" w:rsidRDefault="00FE0767" w:rsidP="00396F22">
            <w:pPr>
              <w:pStyle w:val="TopHeader"/>
              <w:framePr w:hSpace="0" w:wrap="auto" w:vAnchor="margin" w:xAlign="left" w:yAlign="inline"/>
              <w:spacing w:before="0"/>
              <w:rPr>
                <w:rtl/>
                <w:lang w:bidi="ar-SY"/>
              </w:rPr>
            </w:pPr>
            <w:r w:rsidRPr="002E3887">
              <w:rPr>
                <w:rFonts w:hint="cs"/>
                <w:sz w:val="20"/>
                <w:szCs w:val="20"/>
                <w:rtl/>
              </w:rPr>
              <w:t>نيودلهي</w:t>
            </w:r>
            <w:r w:rsidRPr="002E3887">
              <w:rPr>
                <w:sz w:val="20"/>
                <w:szCs w:val="20"/>
                <w:rtl/>
              </w:rPr>
              <w:t xml:space="preserve">، </w:t>
            </w:r>
            <w:r w:rsidRPr="002E3887">
              <w:rPr>
                <w:sz w:val="20"/>
                <w:szCs w:val="20"/>
              </w:rPr>
              <w:t>24-15</w:t>
            </w:r>
            <w:r w:rsidRPr="002E3887">
              <w:rPr>
                <w:rFonts w:hint="cs"/>
                <w:sz w:val="20"/>
                <w:szCs w:val="20"/>
                <w:rtl/>
                <w:lang w:bidi="ar-SY"/>
              </w:rPr>
              <w:t xml:space="preserve"> أكتوبر </w:t>
            </w:r>
            <w:r w:rsidRPr="002E3887">
              <w:rPr>
                <w:sz w:val="20"/>
                <w:szCs w:val="20"/>
                <w:lang w:bidi="ar-SY"/>
              </w:rPr>
              <w:t>2024</w:t>
            </w:r>
          </w:p>
        </w:tc>
        <w:tc>
          <w:tcPr>
            <w:tcW w:w="1516" w:type="dxa"/>
          </w:tcPr>
          <w:p w14:paraId="257D119F" w14:textId="77777777" w:rsidR="00FE0767" w:rsidRDefault="00FE0767" w:rsidP="00EA152E">
            <w:pPr>
              <w:pStyle w:val="LOGO"/>
              <w:framePr w:hSpace="0" w:wrap="auto" w:xAlign="left" w:yAlign="inline"/>
              <w:jc w:val="right"/>
              <w:rPr>
                <w:rtl/>
              </w:rPr>
            </w:pPr>
            <w:r>
              <w:rPr>
                <w:noProof/>
                <w:lang w:eastAsia="zh-CN"/>
              </w:rPr>
              <w:drawing>
                <wp:inline distT="0" distB="0" distL="0" distR="0" wp14:anchorId="720665D7" wp14:editId="7A7DED33">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FE0767" w14:paraId="18A54A9E" w14:textId="77777777" w:rsidTr="00FE0767">
        <w:trPr>
          <w:cantSplit/>
          <w:trHeight w:val="20"/>
        </w:trPr>
        <w:tc>
          <w:tcPr>
            <w:tcW w:w="9683" w:type="dxa"/>
            <w:gridSpan w:val="5"/>
            <w:tcBorders>
              <w:bottom w:val="single" w:sz="12" w:space="0" w:color="auto"/>
            </w:tcBorders>
          </w:tcPr>
          <w:p w14:paraId="58498CA4" w14:textId="77777777" w:rsidR="00FE0767" w:rsidRPr="00A9645C" w:rsidRDefault="00FE0767" w:rsidP="00FE0767">
            <w:pPr>
              <w:spacing w:before="0" w:line="120" w:lineRule="auto"/>
              <w:rPr>
                <w:lang w:bidi="ar-EG"/>
              </w:rPr>
            </w:pPr>
          </w:p>
        </w:tc>
      </w:tr>
      <w:tr w:rsidR="00280E04" w14:paraId="2EB945F0" w14:textId="77777777" w:rsidTr="00FE0767">
        <w:trPr>
          <w:cantSplit/>
          <w:trHeight w:val="20"/>
        </w:trPr>
        <w:tc>
          <w:tcPr>
            <w:tcW w:w="6706" w:type="dxa"/>
            <w:gridSpan w:val="2"/>
            <w:tcBorders>
              <w:top w:val="single" w:sz="12" w:space="0" w:color="auto"/>
            </w:tcBorders>
          </w:tcPr>
          <w:p w14:paraId="182C5D7A" w14:textId="77777777" w:rsidR="00280E04" w:rsidRPr="00BD6EF3" w:rsidRDefault="00280E04" w:rsidP="00FE0767">
            <w:pPr>
              <w:pStyle w:val="Adress"/>
              <w:framePr w:hSpace="0" w:wrap="auto" w:xAlign="left" w:yAlign="inline"/>
              <w:spacing w:before="0" w:after="0"/>
              <w:rPr>
                <w:rtl/>
              </w:rPr>
            </w:pPr>
          </w:p>
        </w:tc>
        <w:tc>
          <w:tcPr>
            <w:tcW w:w="2977" w:type="dxa"/>
            <w:gridSpan w:val="3"/>
            <w:tcBorders>
              <w:top w:val="single" w:sz="12" w:space="0" w:color="auto"/>
            </w:tcBorders>
          </w:tcPr>
          <w:p w14:paraId="790ACF22" w14:textId="77777777" w:rsidR="00280E04" w:rsidRPr="00BD6EF3" w:rsidRDefault="00280E04" w:rsidP="00FE0767">
            <w:pPr>
              <w:pStyle w:val="Adress"/>
              <w:framePr w:hSpace="0" w:wrap="auto" w:xAlign="left" w:yAlign="inline"/>
              <w:spacing w:before="0" w:after="0"/>
            </w:pPr>
          </w:p>
        </w:tc>
      </w:tr>
      <w:tr w:rsidR="002E3887" w14:paraId="6AA206F3" w14:textId="77777777" w:rsidTr="002129AE">
        <w:trPr>
          <w:cantSplit/>
        </w:trPr>
        <w:tc>
          <w:tcPr>
            <w:tcW w:w="6706" w:type="dxa"/>
            <w:gridSpan w:val="2"/>
          </w:tcPr>
          <w:p w14:paraId="14BCC1F6" w14:textId="77777777" w:rsidR="002E3887" w:rsidRPr="0012545F" w:rsidRDefault="002E3887" w:rsidP="002E3887">
            <w:pPr>
              <w:pStyle w:val="Committee"/>
              <w:framePr w:hSpace="0" w:wrap="auto" w:hAnchor="text" w:yAlign="inline"/>
              <w:bidi/>
              <w:rPr>
                <w:rtl/>
              </w:rPr>
            </w:pPr>
            <w:r w:rsidRPr="005C3880">
              <w:rPr>
                <w:rtl/>
              </w:rPr>
              <w:t>الجلسة العامة</w:t>
            </w:r>
          </w:p>
        </w:tc>
        <w:tc>
          <w:tcPr>
            <w:tcW w:w="817" w:type="dxa"/>
            <w:vAlign w:val="bottom"/>
          </w:tcPr>
          <w:p w14:paraId="2869AF91" w14:textId="77777777" w:rsidR="002E3887" w:rsidRPr="0012545F" w:rsidRDefault="002E3887" w:rsidP="00A75D8C">
            <w:pPr>
              <w:pStyle w:val="TopHeader"/>
              <w:framePr w:hSpace="0" w:wrap="auto" w:vAnchor="margin" w:xAlign="left" w:yAlign="inline"/>
              <w:rPr>
                <w:rtl/>
              </w:rPr>
            </w:pPr>
            <w:r w:rsidRPr="00827B38">
              <w:rPr>
                <w:rtl/>
              </w:rPr>
              <w:t>الوثيقة</w:t>
            </w:r>
          </w:p>
        </w:tc>
        <w:tc>
          <w:tcPr>
            <w:tcW w:w="2160" w:type="dxa"/>
            <w:gridSpan w:val="2"/>
            <w:vAlign w:val="bottom"/>
          </w:tcPr>
          <w:p w14:paraId="7981262A" w14:textId="68694E8C" w:rsidR="002E3887" w:rsidRPr="0012545F" w:rsidRDefault="00E63A4B" w:rsidP="00A75D8C">
            <w:pPr>
              <w:pStyle w:val="TopHeader"/>
              <w:framePr w:hSpace="0" w:wrap="auto" w:vAnchor="margin" w:xAlign="left" w:yAlign="inline"/>
              <w:rPr>
                <w:rtl/>
              </w:rPr>
            </w:pPr>
            <w:r>
              <w:t>23</w:t>
            </w:r>
            <w:r w:rsidR="002E3887" w:rsidRPr="00827B38">
              <w:t>-A</w:t>
            </w:r>
          </w:p>
        </w:tc>
      </w:tr>
      <w:tr w:rsidR="00AD538E" w14:paraId="64DC88D2" w14:textId="77777777" w:rsidTr="00A75D8C">
        <w:trPr>
          <w:cantSplit/>
        </w:trPr>
        <w:tc>
          <w:tcPr>
            <w:tcW w:w="6706" w:type="dxa"/>
            <w:gridSpan w:val="2"/>
          </w:tcPr>
          <w:p w14:paraId="64F1957B" w14:textId="77777777" w:rsidR="00AD538E" w:rsidRPr="0012545F" w:rsidRDefault="00AD538E" w:rsidP="00FE0767">
            <w:pPr>
              <w:pStyle w:val="Adress"/>
              <w:framePr w:hSpace="0" w:wrap="auto" w:xAlign="left" w:yAlign="inline"/>
              <w:spacing w:before="40" w:after="40"/>
              <w:rPr>
                <w:rtl/>
              </w:rPr>
            </w:pPr>
          </w:p>
        </w:tc>
        <w:tc>
          <w:tcPr>
            <w:tcW w:w="2977" w:type="dxa"/>
            <w:gridSpan w:val="3"/>
            <w:vAlign w:val="bottom"/>
          </w:tcPr>
          <w:p w14:paraId="23007D88" w14:textId="3C61013D" w:rsidR="00AD538E" w:rsidRPr="0012545F" w:rsidRDefault="00E63A4B" w:rsidP="00A75D8C">
            <w:pPr>
              <w:pStyle w:val="TopHeader"/>
              <w:framePr w:hSpace="0" w:wrap="auto" w:vAnchor="margin" w:xAlign="left" w:yAlign="inline"/>
              <w:rPr>
                <w:rtl/>
              </w:rPr>
            </w:pPr>
            <w:r>
              <w:rPr>
                <w:rFonts w:hint="cs"/>
                <w:rtl/>
              </w:rPr>
              <w:t>سبتمبر</w:t>
            </w:r>
            <w:r w:rsidR="00AD538E">
              <w:rPr>
                <w:rFonts w:hint="cs"/>
                <w:rtl/>
              </w:rPr>
              <w:t xml:space="preserve"> </w:t>
            </w:r>
            <w:r w:rsidR="003D6523">
              <w:t>2024</w:t>
            </w:r>
          </w:p>
        </w:tc>
      </w:tr>
      <w:tr w:rsidR="00AD538E" w14:paraId="4B9FFEB1" w14:textId="77777777" w:rsidTr="00A75D8C">
        <w:trPr>
          <w:cantSplit/>
        </w:trPr>
        <w:tc>
          <w:tcPr>
            <w:tcW w:w="6706" w:type="dxa"/>
            <w:gridSpan w:val="2"/>
          </w:tcPr>
          <w:p w14:paraId="7B79C5E3" w14:textId="77777777" w:rsidR="00AD538E" w:rsidRPr="004E2A5D" w:rsidRDefault="00AD538E" w:rsidP="00FE0767">
            <w:pPr>
              <w:pStyle w:val="Adress"/>
              <w:framePr w:hSpace="0" w:wrap="auto" w:xAlign="left" w:yAlign="inline"/>
              <w:spacing w:before="40" w:after="40"/>
            </w:pPr>
          </w:p>
        </w:tc>
        <w:tc>
          <w:tcPr>
            <w:tcW w:w="2977" w:type="dxa"/>
            <w:gridSpan w:val="3"/>
            <w:vAlign w:val="bottom"/>
          </w:tcPr>
          <w:p w14:paraId="09A9A15C" w14:textId="77777777" w:rsidR="00AD538E" w:rsidRPr="0012545F" w:rsidRDefault="00AD538E" w:rsidP="00A75D8C">
            <w:pPr>
              <w:pStyle w:val="TopHeader"/>
              <w:framePr w:hSpace="0" w:wrap="auto" w:vAnchor="margin" w:xAlign="left" w:yAlign="inline"/>
              <w:rPr>
                <w:rFonts w:eastAsia="SimSun"/>
              </w:rPr>
            </w:pPr>
            <w:r w:rsidRPr="00827B38">
              <w:rPr>
                <w:rtl/>
              </w:rPr>
              <w:t>الأصل:</w:t>
            </w:r>
            <w:r>
              <w:rPr>
                <w:rFonts w:hint="cs"/>
                <w:rtl/>
              </w:rPr>
              <w:t xml:space="preserve"> </w:t>
            </w:r>
            <w:r w:rsidRPr="00827B38">
              <w:rPr>
                <w:rtl/>
              </w:rPr>
              <w:t>بالإنكليزية</w:t>
            </w:r>
          </w:p>
        </w:tc>
      </w:tr>
      <w:tr w:rsidR="005C3880" w14:paraId="54230976" w14:textId="77777777" w:rsidTr="00FE0767">
        <w:trPr>
          <w:cantSplit/>
        </w:trPr>
        <w:tc>
          <w:tcPr>
            <w:tcW w:w="9683" w:type="dxa"/>
            <w:gridSpan w:val="5"/>
          </w:tcPr>
          <w:p w14:paraId="53FAB5F3" w14:textId="77777777" w:rsidR="005C3880" w:rsidRDefault="005C3880" w:rsidP="00EA152E">
            <w:pPr>
              <w:pStyle w:val="TopHeader"/>
              <w:framePr w:hSpace="0" w:wrap="auto" w:vAnchor="margin" w:xAlign="left" w:yAlign="inline"/>
              <w:rPr>
                <w:rFonts w:eastAsia="SimSun"/>
              </w:rPr>
            </w:pPr>
          </w:p>
        </w:tc>
      </w:tr>
      <w:tr w:rsidR="005C3880" w14:paraId="2370B517" w14:textId="77777777" w:rsidTr="00FE0767">
        <w:trPr>
          <w:cantSplit/>
        </w:trPr>
        <w:tc>
          <w:tcPr>
            <w:tcW w:w="9683" w:type="dxa"/>
            <w:gridSpan w:val="5"/>
          </w:tcPr>
          <w:p w14:paraId="5F2EDA11" w14:textId="66994827" w:rsidR="005C3880" w:rsidRPr="003D6523" w:rsidRDefault="00E63A4B" w:rsidP="0025090E">
            <w:pPr>
              <w:pStyle w:val="Source"/>
              <w:rPr>
                <w:rtl/>
                <w:lang w:bidi="ar-SY"/>
              </w:rPr>
            </w:pPr>
            <w:r w:rsidRPr="00E63A4B">
              <w:rPr>
                <w:rtl/>
                <w:lang w:bidi="ar-SA"/>
              </w:rPr>
              <w:t xml:space="preserve">رئيسة لجنة </w:t>
            </w:r>
            <w:r w:rsidRPr="0025090E">
              <w:rPr>
                <w:rtl/>
              </w:rPr>
              <w:t>التقييس</w:t>
            </w:r>
            <w:r w:rsidRPr="00E63A4B">
              <w:rPr>
                <w:rtl/>
                <w:lang w:bidi="ar-SA"/>
              </w:rPr>
              <w:t xml:space="preserve"> المعنية بالمفردات</w:t>
            </w:r>
          </w:p>
        </w:tc>
      </w:tr>
      <w:tr w:rsidR="005C3880" w14:paraId="6B2B5997" w14:textId="77777777" w:rsidTr="00FE0767">
        <w:trPr>
          <w:cantSplit/>
        </w:trPr>
        <w:tc>
          <w:tcPr>
            <w:tcW w:w="9683" w:type="dxa"/>
            <w:gridSpan w:val="5"/>
          </w:tcPr>
          <w:p w14:paraId="35DFF0F3" w14:textId="3C75E399" w:rsidR="005C3880" w:rsidRPr="0025090E" w:rsidRDefault="00E63A4B" w:rsidP="0025090E">
            <w:pPr>
              <w:pStyle w:val="Title10"/>
              <w:framePr w:hSpace="0" w:wrap="auto" w:vAnchor="margin" w:xAlign="left" w:yAlign="inline"/>
              <w:rPr>
                <w:rtl/>
              </w:rPr>
            </w:pPr>
            <w:r w:rsidRPr="00E63A4B">
              <w:rPr>
                <w:rtl/>
                <w:lang w:bidi="ar-SA"/>
              </w:rPr>
              <w:t xml:space="preserve">تقرير عن أنشطة لجنة </w:t>
            </w:r>
            <w:r w:rsidRPr="0025090E">
              <w:rPr>
                <w:rtl/>
              </w:rPr>
              <w:t>التقييس</w:t>
            </w:r>
            <w:r w:rsidRPr="00E63A4B">
              <w:rPr>
                <w:rtl/>
                <w:lang w:bidi="ar-SA"/>
              </w:rPr>
              <w:t xml:space="preserve"> المعنية بالمفردات</w:t>
            </w:r>
            <w:r w:rsidR="0025090E">
              <w:rPr>
                <w:rFonts w:hint="cs"/>
                <w:rtl/>
                <w:lang w:bidi="ar-SA"/>
              </w:rPr>
              <w:t xml:space="preserve"> </w:t>
            </w:r>
            <w:r w:rsidR="0025090E">
              <w:rPr>
                <w:lang w:bidi="ar-SA"/>
              </w:rPr>
              <w:t>(SCV)</w:t>
            </w:r>
            <w:r w:rsidRPr="00E63A4B">
              <w:br/>
            </w:r>
            <w:r w:rsidRPr="00E63A4B">
              <w:rPr>
                <w:rtl/>
                <w:lang w:bidi="ar-SA"/>
              </w:rPr>
              <w:t xml:space="preserve">خلال فترة الدراسة </w:t>
            </w:r>
            <w:r w:rsidR="00FE0767">
              <w:t>20</w:t>
            </w:r>
            <w:r>
              <w:t>24</w:t>
            </w:r>
            <w:r w:rsidR="00FE0767">
              <w:t>-20</w:t>
            </w:r>
            <w:r>
              <w:t>22</w:t>
            </w:r>
          </w:p>
        </w:tc>
      </w:tr>
      <w:tr w:rsidR="005C3880" w14:paraId="4AB07122" w14:textId="77777777" w:rsidTr="00FE0767">
        <w:trPr>
          <w:cantSplit/>
        </w:trPr>
        <w:tc>
          <w:tcPr>
            <w:tcW w:w="9683" w:type="dxa"/>
            <w:gridSpan w:val="5"/>
          </w:tcPr>
          <w:p w14:paraId="7918E259" w14:textId="77777777" w:rsidR="005C3880" w:rsidRPr="00E63A4B" w:rsidRDefault="005C3880" w:rsidP="00396F22">
            <w:pPr>
              <w:pStyle w:val="Title20"/>
              <w:framePr w:hSpace="0" w:wrap="auto" w:vAnchor="margin" w:xAlign="left" w:yAlign="inline"/>
              <w:spacing w:before="0"/>
              <w:rPr>
                <w:rtl/>
              </w:rPr>
            </w:pPr>
          </w:p>
        </w:tc>
      </w:tr>
      <w:tr w:rsidR="00EA152E" w14:paraId="52DF3C6F" w14:textId="77777777" w:rsidTr="00FE0767">
        <w:trPr>
          <w:cantSplit/>
        </w:trPr>
        <w:tc>
          <w:tcPr>
            <w:tcW w:w="9683" w:type="dxa"/>
            <w:gridSpan w:val="5"/>
          </w:tcPr>
          <w:p w14:paraId="6DF1087B" w14:textId="77777777" w:rsidR="00EA152E" w:rsidRDefault="00EA152E" w:rsidP="00396F22">
            <w:pPr>
              <w:pStyle w:val="Agendaitem"/>
              <w:spacing w:before="0" w:after="0"/>
              <w:rPr>
                <w:rtl/>
              </w:rPr>
            </w:pPr>
          </w:p>
        </w:tc>
      </w:tr>
    </w:tbl>
    <w:p w14:paraId="591E61F0" w14:textId="77777777" w:rsidR="00620A07" w:rsidRDefault="00620A07"/>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87"/>
        <w:gridCol w:w="4126"/>
        <w:gridCol w:w="4126"/>
      </w:tblGrid>
      <w:tr w:rsidR="00EF4380" w:rsidRPr="00AD538E" w14:paraId="1D4F3A40" w14:textId="77777777" w:rsidTr="00EF4380">
        <w:trPr>
          <w:trHeight w:val="718"/>
        </w:trPr>
        <w:tc>
          <w:tcPr>
            <w:tcW w:w="1387" w:type="dxa"/>
            <w:shd w:val="clear" w:color="auto" w:fill="FFFFFF"/>
          </w:tcPr>
          <w:p w14:paraId="7DA01870" w14:textId="77777777" w:rsidR="00EF4380" w:rsidRPr="00AD538E" w:rsidRDefault="00EF4380" w:rsidP="00EF4380">
            <w:pPr>
              <w:spacing w:after="40" w:line="260" w:lineRule="exact"/>
              <w:rPr>
                <w:rFonts w:eastAsia="SimSun"/>
                <w:b/>
                <w:bCs/>
                <w:position w:val="2"/>
                <w:rtl/>
                <w:lang w:val="fr-FR" w:eastAsia="zh-CN" w:bidi="ar-EG"/>
              </w:rPr>
            </w:pPr>
            <w:r w:rsidRPr="00AD538E">
              <w:rPr>
                <w:rFonts w:hint="cs"/>
                <w:b/>
                <w:bCs/>
                <w:rtl/>
              </w:rPr>
              <w:t>ملخص:</w:t>
            </w:r>
          </w:p>
        </w:tc>
        <w:tc>
          <w:tcPr>
            <w:tcW w:w="8252" w:type="dxa"/>
            <w:gridSpan w:val="2"/>
            <w:shd w:val="clear" w:color="auto" w:fill="FFFFFF"/>
          </w:tcPr>
          <w:p w14:paraId="01D6823E" w14:textId="2E13B226" w:rsidR="00EF4380" w:rsidRPr="002129AE" w:rsidRDefault="00EF4380" w:rsidP="00E63A4B">
            <w:pPr>
              <w:pStyle w:val="Abstract"/>
              <w:rPr>
                <w:rFonts w:eastAsia="SimSun" w:hint="cs"/>
                <w:spacing w:val="-6"/>
                <w:rtl/>
                <w:lang w:bidi="ar-EG"/>
              </w:rPr>
            </w:pPr>
            <w:r w:rsidRPr="002129AE">
              <w:rPr>
                <w:spacing w:val="-6"/>
                <w:rtl/>
              </w:rPr>
              <w:t>‏</w:t>
            </w:r>
            <w:r w:rsidR="00E63A4B" w:rsidRPr="002129AE">
              <w:rPr>
                <w:rFonts w:hint="cs"/>
                <w:spacing w:val="-6"/>
                <w:rtl/>
              </w:rPr>
              <w:t xml:space="preserve"> تقدم هذه الوثيقة </w:t>
            </w:r>
            <w:r w:rsidR="00E63A4B" w:rsidRPr="002129AE">
              <w:rPr>
                <w:rFonts w:hint="cs"/>
                <w:spacing w:val="-6"/>
                <w:rtl/>
                <w:lang w:bidi="ar-EG"/>
              </w:rPr>
              <w:t xml:space="preserve">ملخصاً عن أنشطة لجنة التقييس المعنية بالمفردات </w:t>
            </w:r>
            <w:r w:rsidR="00E63A4B" w:rsidRPr="002129AE">
              <w:rPr>
                <w:spacing w:val="-6"/>
                <w:lang w:val="en-GB"/>
              </w:rPr>
              <w:t>(SCV)</w:t>
            </w:r>
            <w:r w:rsidR="00E63A4B" w:rsidRPr="002129AE">
              <w:rPr>
                <w:rFonts w:hint="cs"/>
                <w:spacing w:val="-6"/>
                <w:rtl/>
                <w:lang w:bidi="ar-EG"/>
              </w:rPr>
              <w:t xml:space="preserve"> خلال فترة الدراسة </w:t>
            </w:r>
            <w:r w:rsidR="0025090E">
              <w:rPr>
                <w:spacing w:val="-6"/>
                <w:lang w:val="en-GB"/>
              </w:rPr>
              <w:t>2024-2022</w:t>
            </w:r>
          </w:p>
        </w:tc>
      </w:tr>
      <w:tr w:rsidR="00FE0767" w:rsidRPr="00AD538E" w14:paraId="72D34033" w14:textId="77777777" w:rsidTr="00EF4380">
        <w:trPr>
          <w:trHeight w:val="1100"/>
        </w:trPr>
        <w:tc>
          <w:tcPr>
            <w:tcW w:w="1387" w:type="dxa"/>
            <w:shd w:val="clear" w:color="auto" w:fill="FFFFFF"/>
            <w:hideMark/>
          </w:tcPr>
          <w:p w14:paraId="037A65CC" w14:textId="44A63053" w:rsidR="00E63A4B" w:rsidRPr="00AD538E" w:rsidRDefault="00FE0767" w:rsidP="0025090E">
            <w:pPr>
              <w:spacing w:after="40" w:line="260" w:lineRule="exact"/>
              <w:rPr>
                <w:rFonts w:eastAsia="SimSun"/>
                <w:position w:val="2"/>
                <w:lang w:val="en-GB" w:eastAsia="zh-CN"/>
              </w:rPr>
            </w:pPr>
            <w:r w:rsidRPr="00AD538E">
              <w:rPr>
                <w:rFonts w:eastAsia="SimSun"/>
                <w:b/>
                <w:bCs/>
                <w:position w:val="2"/>
                <w:rtl/>
                <w:lang w:val="fr-FR" w:eastAsia="zh-CN" w:bidi="ar-EG"/>
              </w:rPr>
              <w:t>للاتصال:</w:t>
            </w:r>
          </w:p>
        </w:tc>
        <w:tc>
          <w:tcPr>
            <w:tcW w:w="4126" w:type="dxa"/>
            <w:shd w:val="clear" w:color="auto" w:fill="FFFFFF"/>
            <w:hideMark/>
          </w:tcPr>
          <w:p w14:paraId="09A0049A" w14:textId="3698B5CC" w:rsidR="00E63A4B" w:rsidRPr="00FE0767" w:rsidRDefault="00FE0767" w:rsidP="009B73C1">
            <w:pPr>
              <w:spacing w:after="40" w:line="260" w:lineRule="exact"/>
              <w:jc w:val="left"/>
              <w:rPr>
                <w:rFonts w:eastAsia="SimSun"/>
                <w:position w:val="2"/>
                <w:lang w:val="fr-FR" w:eastAsia="zh-CN" w:bidi="ar-EG"/>
              </w:rPr>
            </w:pPr>
            <w:r w:rsidRPr="002129AE">
              <w:rPr>
                <w:rFonts w:eastAsia="SimSun" w:hint="cs"/>
                <w:position w:val="2"/>
                <w:rtl/>
                <w:lang w:val="fr-FR" w:eastAsia="zh-CN" w:bidi="ar-EG"/>
              </w:rPr>
              <w:t>السيدة</w:t>
            </w:r>
            <w:r w:rsidR="009B73C1">
              <w:rPr>
                <w:rFonts w:eastAsia="SimSun" w:hint="cs"/>
                <w:position w:val="2"/>
                <w:rtl/>
                <w:lang w:val="fr-FR" w:eastAsia="zh-CN" w:bidi="ar-EG"/>
              </w:rPr>
              <w:t xml:space="preserve"> ريم </w:t>
            </w:r>
            <w:r w:rsidR="009B73C1" w:rsidRPr="009B73C1">
              <w:rPr>
                <w:rFonts w:eastAsia="SimSun" w:hint="cs"/>
                <w:position w:val="2"/>
                <w:rtl/>
                <w:lang w:val="fr-FR" w:eastAsia="zh-CN"/>
              </w:rPr>
              <w:t>بلحاج</w:t>
            </w:r>
            <w:r w:rsidR="009B73C1">
              <w:rPr>
                <w:rFonts w:eastAsia="SimSun" w:hint="cs"/>
                <w:position w:val="2"/>
                <w:rtl/>
                <w:lang w:val="fr-FR" w:eastAsia="zh-CN"/>
              </w:rPr>
              <w:t xml:space="preserve"> </w:t>
            </w:r>
            <w:r w:rsidRPr="002129AE">
              <w:rPr>
                <w:rFonts w:eastAsia="SimSun"/>
                <w:position w:val="2"/>
                <w:rtl/>
                <w:lang w:val="fr-FR" w:eastAsia="zh-CN" w:bidi="ar-EG"/>
              </w:rPr>
              <w:br/>
            </w:r>
            <w:r w:rsidR="00E63A4B" w:rsidRPr="002129AE">
              <w:rPr>
                <w:rtl/>
              </w:rPr>
              <w:t>رئيسة لجنة التقييس المعنية بالمفردات</w:t>
            </w:r>
            <w:r w:rsidR="00620A07" w:rsidRPr="002129AE">
              <w:rPr>
                <w:rFonts w:eastAsia="SimSun"/>
                <w:position w:val="2"/>
                <w:rtl/>
                <w:lang w:val="fr-FR" w:eastAsia="zh-CN" w:bidi="ar-EG"/>
              </w:rPr>
              <w:br/>
            </w:r>
            <w:r w:rsidR="003D6523" w:rsidRPr="002129AE">
              <w:rPr>
                <w:rFonts w:eastAsia="SimSun"/>
                <w:position w:val="2"/>
                <w:rtl/>
                <w:lang w:val="fr-FR" w:eastAsia="zh-CN" w:bidi="ar-EG"/>
              </w:rPr>
              <w:t>بقطاع تقييس الاتصالات</w:t>
            </w:r>
          </w:p>
        </w:tc>
        <w:tc>
          <w:tcPr>
            <w:tcW w:w="4126" w:type="dxa"/>
            <w:shd w:val="clear" w:color="auto" w:fill="FFFFFF"/>
          </w:tcPr>
          <w:p w14:paraId="5ADD31FB" w14:textId="75DCE32E" w:rsidR="00FE0767" w:rsidRPr="00E63A4B" w:rsidRDefault="00FE0767" w:rsidP="002129AE">
            <w:pPr>
              <w:tabs>
                <w:tab w:val="clear" w:pos="794"/>
                <w:tab w:val="clear" w:pos="1191"/>
                <w:tab w:val="clear" w:pos="1588"/>
                <w:tab w:val="left" w:pos="1410"/>
              </w:tabs>
              <w:spacing w:after="40" w:line="260" w:lineRule="exact"/>
              <w:jc w:val="left"/>
              <w:rPr>
                <w:rFonts w:eastAsia="SimSun"/>
                <w:spacing w:val="-6"/>
                <w:position w:val="2"/>
                <w:rtl/>
                <w:lang w:val="fr-FR" w:eastAsia="zh-CN" w:bidi="ar-EG"/>
              </w:rPr>
            </w:pPr>
            <w:r w:rsidRPr="00E63A4B">
              <w:rPr>
                <w:rFonts w:eastAsia="SimSun" w:hint="cs"/>
                <w:spacing w:val="-6"/>
                <w:position w:val="2"/>
                <w:rtl/>
                <w:lang w:val="fr-FR" w:eastAsia="zh-CN" w:bidi="ar-EG"/>
              </w:rPr>
              <w:t>البريد الإلكتروني:</w:t>
            </w:r>
            <w:r w:rsidRPr="00E63A4B">
              <w:rPr>
                <w:rFonts w:eastAsia="SimSun"/>
                <w:spacing w:val="-6"/>
                <w:position w:val="2"/>
                <w:rtl/>
                <w:lang w:val="fr-FR" w:eastAsia="zh-CN" w:bidi="ar-EG"/>
              </w:rPr>
              <w:tab/>
            </w:r>
            <w:hyperlink r:id="rId14" w:history="1">
              <w:r w:rsidR="00E63A4B" w:rsidRPr="00E63A4B">
                <w:rPr>
                  <w:rStyle w:val="Hyperlink"/>
                  <w:spacing w:val="-6"/>
                </w:rPr>
                <w:t>rym.belhaj@edu.isetcom.tn</w:t>
              </w:r>
            </w:hyperlink>
          </w:p>
        </w:tc>
      </w:tr>
    </w:tbl>
    <w:p w14:paraId="421F3067" w14:textId="77777777" w:rsidR="00E63A4B" w:rsidRDefault="00E63A4B" w:rsidP="00E63A4B">
      <w:pPr>
        <w:pStyle w:val="Heading1"/>
        <w:rPr>
          <w:rtl/>
        </w:rPr>
      </w:pPr>
      <w:r>
        <w:t>1</w:t>
      </w:r>
      <w:r>
        <w:rPr>
          <w:rtl/>
        </w:rPr>
        <w:tab/>
      </w:r>
      <w:r>
        <w:rPr>
          <w:rFonts w:hint="cs"/>
          <w:rtl/>
        </w:rPr>
        <w:t>مقدمة</w:t>
      </w:r>
    </w:p>
    <w:p w14:paraId="4190C04D" w14:textId="38F03F04" w:rsidR="00E63A4B" w:rsidRPr="00B53D22" w:rsidRDefault="00E63A4B" w:rsidP="009B73C1">
      <w:pPr>
        <w:rPr>
          <w:spacing w:val="-6"/>
          <w:rtl/>
          <w:lang w:bidi="ar-EG"/>
        </w:rPr>
      </w:pPr>
      <w:r w:rsidRPr="00B53D22">
        <w:rPr>
          <w:rFonts w:hint="cs"/>
          <w:spacing w:val="-6"/>
          <w:rtl/>
        </w:rPr>
        <w:t xml:space="preserve">أُنشئت لجنة التقييس المعنية بالمفردات </w:t>
      </w:r>
      <w:r w:rsidRPr="00B53D22">
        <w:rPr>
          <w:spacing w:val="-6"/>
          <w:lang w:bidi="ar-EG"/>
        </w:rPr>
        <w:t>(SCV)</w:t>
      </w:r>
      <w:r w:rsidRPr="00B53D22">
        <w:rPr>
          <w:rFonts w:hint="cs"/>
          <w:spacing w:val="-6"/>
          <w:rtl/>
          <w:lang w:bidi="ar-EG"/>
        </w:rPr>
        <w:t xml:space="preserve"> بموجب</w:t>
      </w:r>
      <w:r w:rsidRPr="00B53D22">
        <w:rPr>
          <w:rFonts w:hint="cs"/>
          <w:spacing w:val="-6"/>
          <w:rtl/>
        </w:rPr>
        <w:t xml:space="preserve"> </w:t>
      </w:r>
      <w:hyperlink r:id="rId15" w:history="1">
        <w:r w:rsidRPr="00B53D22">
          <w:rPr>
            <w:rStyle w:val="Hyperlink"/>
            <w:rFonts w:hint="cs"/>
            <w:spacing w:val="-6"/>
            <w:rtl/>
          </w:rPr>
          <w:t xml:space="preserve">القرار </w:t>
        </w:r>
        <w:r w:rsidRPr="00B53D22">
          <w:rPr>
            <w:rStyle w:val="Hyperlink"/>
            <w:spacing w:val="-6"/>
            <w:lang w:bidi="ar-EG"/>
          </w:rPr>
          <w:t>67</w:t>
        </w:r>
        <w:r w:rsidRPr="00B53D22">
          <w:rPr>
            <w:rStyle w:val="Hyperlink"/>
            <w:rFonts w:hint="cs"/>
            <w:spacing w:val="-6"/>
            <w:rtl/>
          </w:rPr>
          <w:t xml:space="preserve"> </w:t>
        </w:r>
        <w:r w:rsidRPr="00B53D22">
          <w:rPr>
            <w:rStyle w:val="Hyperlink"/>
            <w:spacing w:val="-6"/>
            <w:rtl/>
          </w:rPr>
          <w:t>للجمعية العالمية لتقييس الاتصالات</w:t>
        </w:r>
      </w:hyperlink>
      <w:r w:rsidRPr="00B53D22">
        <w:rPr>
          <w:rFonts w:hint="cs"/>
          <w:spacing w:val="-6"/>
          <w:rtl/>
        </w:rPr>
        <w:t xml:space="preserve"> </w:t>
      </w:r>
      <w:r w:rsidRPr="00B53D22">
        <w:rPr>
          <w:spacing w:val="-6"/>
          <w:rtl/>
        </w:rPr>
        <w:t>(جوهانسبرغ،</w:t>
      </w:r>
      <w:r w:rsidRPr="00B53D22">
        <w:rPr>
          <w:rFonts w:hint="cs"/>
          <w:spacing w:val="-6"/>
          <w:rtl/>
        </w:rPr>
        <w:t> </w:t>
      </w:r>
      <w:r w:rsidRPr="00B53D22">
        <w:rPr>
          <w:spacing w:val="-6"/>
          <w:lang w:bidi="ar-EG"/>
        </w:rPr>
        <w:t>2008</w:t>
      </w:r>
      <w:r w:rsidRPr="00B53D22">
        <w:rPr>
          <w:spacing w:val="-6"/>
          <w:rtl/>
        </w:rPr>
        <w:t xml:space="preserve">) </w:t>
      </w:r>
      <w:r w:rsidRPr="00B53D22">
        <w:rPr>
          <w:rFonts w:hint="cs"/>
          <w:spacing w:val="-6"/>
          <w:rtl/>
        </w:rPr>
        <w:t xml:space="preserve">وعُهد إليها بمسؤولية ضمان أن تستند أعمال التقييس المتعلقة بالمفردات داخل قطاع تقييس الاتصالات إلى المقترحات المقدمة من لجان الدراسات باللغة الإنكليزية. </w:t>
      </w:r>
      <w:r w:rsidR="009B73C1" w:rsidRPr="00B53D22">
        <w:rPr>
          <w:spacing w:val="-6"/>
          <w:rtl/>
        </w:rPr>
        <w:t>واستمر</w:t>
      </w:r>
      <w:r w:rsidR="009B73C1" w:rsidRPr="00B53D22">
        <w:rPr>
          <w:rFonts w:hint="cs"/>
          <w:spacing w:val="-6"/>
          <w:rtl/>
        </w:rPr>
        <w:t>ت</w:t>
      </w:r>
      <w:r w:rsidR="009B73C1" w:rsidRPr="00B53D22">
        <w:rPr>
          <w:rFonts w:hint="eastAsia"/>
          <w:spacing w:val="-6"/>
          <w:rtl/>
        </w:rPr>
        <w:t xml:space="preserve"> لجنة</w:t>
      </w:r>
      <w:r w:rsidR="009B73C1" w:rsidRPr="00B53D22">
        <w:rPr>
          <w:rFonts w:hint="cs"/>
          <w:spacing w:val="-6"/>
          <w:rtl/>
        </w:rPr>
        <w:t xml:space="preserve"> التقييس المعنية بالمفردات المنصوص عليها في </w:t>
      </w:r>
      <w:hyperlink r:id="rId16" w:history="1">
        <w:r w:rsidRPr="00B53D22">
          <w:rPr>
            <w:rStyle w:val="Hyperlink"/>
            <w:rFonts w:hint="cs"/>
            <w:spacing w:val="-6"/>
            <w:rtl/>
          </w:rPr>
          <w:t xml:space="preserve">القرار </w:t>
        </w:r>
        <w:r w:rsidRPr="00B53D22">
          <w:rPr>
            <w:rStyle w:val="Hyperlink"/>
            <w:spacing w:val="-6"/>
            <w:lang w:val="en-GB"/>
          </w:rPr>
          <w:t>67</w:t>
        </w:r>
      </w:hyperlink>
      <w:r w:rsidRPr="00B53D22">
        <w:rPr>
          <w:rFonts w:hint="cs"/>
          <w:spacing w:val="-6"/>
          <w:rtl/>
          <w:lang w:bidi="ar-EG"/>
        </w:rPr>
        <w:t xml:space="preserve"> (المراجَع في</w:t>
      </w:r>
      <w:r w:rsidR="002129AE" w:rsidRPr="00B53D22">
        <w:rPr>
          <w:spacing w:val="-6"/>
          <w:lang w:bidi="ar-EG"/>
        </w:rPr>
        <w:t xml:space="preserve"> </w:t>
      </w:r>
      <w:r w:rsidRPr="00B53D22">
        <w:rPr>
          <w:rFonts w:hint="cs"/>
          <w:spacing w:val="-6"/>
          <w:rtl/>
        </w:rPr>
        <w:t xml:space="preserve">جنيف، </w:t>
      </w:r>
      <w:r w:rsidRPr="00B53D22">
        <w:rPr>
          <w:spacing w:val="-6"/>
        </w:rPr>
        <w:t>2022</w:t>
      </w:r>
      <w:r w:rsidRPr="00B53D22">
        <w:rPr>
          <w:rFonts w:hint="cs"/>
          <w:spacing w:val="-6"/>
          <w:rtl/>
          <w:lang w:bidi="ar-EG"/>
        </w:rPr>
        <w:t xml:space="preserve">) للجمعية العالمية لتقييس الاتصالات على استمرار </w:t>
      </w:r>
      <w:r w:rsidRPr="00B53D22">
        <w:rPr>
          <w:rFonts w:hint="cs"/>
          <w:spacing w:val="-6"/>
          <w:rtl/>
        </w:rPr>
        <w:t xml:space="preserve">، </w:t>
      </w:r>
      <w:r w:rsidR="009B73C1" w:rsidRPr="00B53D22">
        <w:rPr>
          <w:rFonts w:hint="cs"/>
          <w:spacing w:val="-6"/>
          <w:rtl/>
        </w:rPr>
        <w:t xml:space="preserve">وهي </w:t>
      </w:r>
      <w:r w:rsidR="009B73C1" w:rsidRPr="00B53D22">
        <w:rPr>
          <w:spacing w:val="-6"/>
          <w:rtl/>
        </w:rPr>
        <w:t>تجتمع الآن تحت مظلة لجنة تنسيق المصطلحات وفقا</w:t>
      </w:r>
      <w:r w:rsidR="009B73C1" w:rsidRPr="00B53D22">
        <w:rPr>
          <w:rFonts w:hint="cs"/>
          <w:spacing w:val="-6"/>
          <w:rtl/>
        </w:rPr>
        <w:t>ً</w:t>
      </w:r>
      <w:r w:rsidR="009B73C1" w:rsidRPr="00B53D22">
        <w:rPr>
          <w:spacing w:val="-6"/>
          <w:rtl/>
        </w:rPr>
        <w:t xml:space="preserve"> </w:t>
      </w:r>
      <w:hyperlink r:id="rId17" w:history="1">
        <w:r w:rsidR="009B73C1" w:rsidRPr="009B3447">
          <w:rPr>
            <w:rStyle w:val="Hyperlink"/>
            <w:spacing w:val="-6"/>
            <w:rtl/>
          </w:rPr>
          <w:t xml:space="preserve">للقرار </w:t>
        </w:r>
        <w:r w:rsidR="009B73C1" w:rsidRPr="009B3447">
          <w:rPr>
            <w:rStyle w:val="Hyperlink"/>
            <w:spacing w:val="-6"/>
            <w:cs/>
          </w:rPr>
          <w:t>‎</w:t>
        </w:r>
        <w:r w:rsidR="009B73C1" w:rsidRPr="009B3447">
          <w:rPr>
            <w:rStyle w:val="Hyperlink"/>
            <w:spacing w:val="-6"/>
          </w:rPr>
          <w:t>1386</w:t>
        </w:r>
        <w:r w:rsidR="009B73C1" w:rsidRPr="009B3447">
          <w:rPr>
            <w:rStyle w:val="Hyperlink"/>
            <w:spacing w:val="-6"/>
            <w:rtl/>
          </w:rPr>
          <w:t xml:space="preserve"> ‏للمجلس</w:t>
        </w:r>
      </w:hyperlink>
      <w:r w:rsidR="009B73C1" w:rsidRPr="00B53D22">
        <w:rPr>
          <w:spacing w:val="-6"/>
          <w:rtl/>
        </w:rPr>
        <w:t>.</w:t>
      </w:r>
      <w:r w:rsidR="009B73C1" w:rsidRPr="00B53D22">
        <w:rPr>
          <w:spacing w:val="-6"/>
          <w:cs/>
        </w:rPr>
        <w:t>‎</w:t>
      </w:r>
    </w:p>
    <w:p w14:paraId="692E1E7D" w14:textId="34934678" w:rsidR="00E63A4B" w:rsidRPr="009C6391" w:rsidRDefault="00E01217" w:rsidP="00E63A4B">
      <w:pPr>
        <w:rPr>
          <w:rtl/>
          <w:lang w:bidi="ar-EG"/>
        </w:rPr>
      </w:pPr>
      <w:r>
        <w:rPr>
          <w:rFonts w:hint="cs"/>
          <w:rtl/>
          <w:lang w:bidi="ar-EG"/>
        </w:rPr>
        <w:t>و</w:t>
      </w:r>
      <w:r w:rsidR="00E63A4B" w:rsidRPr="009C6391">
        <w:rPr>
          <w:rFonts w:hint="cs"/>
          <w:rtl/>
        </w:rPr>
        <w:t>تكون</w:t>
      </w:r>
      <w:r>
        <w:rPr>
          <w:rFonts w:hint="cs"/>
          <w:rtl/>
        </w:rPr>
        <w:t>ت</w:t>
      </w:r>
      <w:r w:rsidR="00E63A4B" w:rsidRPr="009C6391">
        <w:rPr>
          <w:rFonts w:hint="cs"/>
          <w:rtl/>
        </w:rPr>
        <w:t xml:space="preserve"> لجنة التقييس المعنية بالمفردات من خبراء في مختلف اللغات الرسمية وأعضاء تعينهم الإدارات المهتمة بالأمر ومشاركين آخرين في عمل قطاع </w:t>
      </w:r>
      <w:r w:rsidR="00E63A4B" w:rsidRPr="009C6391">
        <w:rPr>
          <w:rFonts w:hint="cs"/>
          <w:rtl/>
          <w:lang w:bidi="ar-EG"/>
        </w:rPr>
        <w:t xml:space="preserve">تقييس </w:t>
      </w:r>
      <w:r w:rsidR="00E63A4B" w:rsidRPr="009C6391">
        <w:rPr>
          <w:rFonts w:hint="cs"/>
          <w:rtl/>
        </w:rPr>
        <w:t>الاتصالات، علاوةً على مقرري المفردات التابعين للجان دراسات قطاع تقييس الاتصالات، إضافةً إلى موظفي الاتحاد المعنيين. وتقدم هذه الوثيقة تقريراً عن الأنشطة ذات الصلة في فترة الدراسة</w:t>
      </w:r>
      <w:r w:rsidR="00E63A4B" w:rsidRPr="009C6391">
        <w:rPr>
          <w:rFonts w:hint="eastAsia"/>
          <w:rtl/>
        </w:rPr>
        <w:t> </w:t>
      </w:r>
      <w:r w:rsidR="000A26AB">
        <w:t>2024-2022</w:t>
      </w:r>
      <w:r w:rsidR="00E63A4B" w:rsidRPr="009C6391">
        <w:rPr>
          <w:rFonts w:hint="cs"/>
          <w:rtl/>
          <w:lang w:bidi="ar-EG"/>
        </w:rPr>
        <w:t>.</w:t>
      </w:r>
    </w:p>
    <w:p w14:paraId="7DC3C412" w14:textId="77777777" w:rsidR="00E63A4B" w:rsidRDefault="00E63A4B" w:rsidP="002129AE">
      <w:pPr>
        <w:pStyle w:val="Heading1"/>
        <w:spacing w:before="120"/>
      </w:pPr>
      <w:r>
        <w:rPr>
          <w:rtl/>
        </w:rPr>
        <w:lastRenderedPageBreak/>
        <w:tab/>
      </w:r>
      <w:r>
        <w:rPr>
          <w:rFonts w:hint="cs"/>
          <w:rtl/>
        </w:rPr>
        <w:t>فريق الإدارة</w:t>
      </w:r>
    </w:p>
    <w:p w14:paraId="2A196404" w14:textId="2EEF20A7" w:rsidR="000A26AB" w:rsidRDefault="00E01217" w:rsidP="002129AE">
      <w:pPr>
        <w:keepNext/>
        <w:rPr>
          <w:rtl/>
          <w:lang w:val="en-GB"/>
        </w:rPr>
      </w:pPr>
      <w:r w:rsidRPr="00E01217">
        <w:rPr>
          <w:rtl/>
          <w:lang w:val="en-GB"/>
        </w:rPr>
        <w:t xml:space="preserve">‏يتضمن الجدول </w:t>
      </w:r>
      <w:r w:rsidRPr="00E01217">
        <w:rPr>
          <w:cs/>
          <w:lang w:val="en-GB"/>
        </w:rPr>
        <w:t>‎</w:t>
      </w:r>
      <w:r w:rsidRPr="00E01217">
        <w:rPr>
          <w:lang w:val="en-GB"/>
        </w:rPr>
        <w:t>1</w:t>
      </w:r>
      <w:r w:rsidRPr="00E01217">
        <w:rPr>
          <w:rtl/>
          <w:lang w:val="en-GB"/>
        </w:rPr>
        <w:t xml:space="preserve"> ‏فريق إدارة لجنة التقييس المعنية بالمفردات لفترة الدراسة </w:t>
      </w:r>
      <w:r w:rsidRPr="00E01217">
        <w:rPr>
          <w:cs/>
          <w:lang w:val="en-GB"/>
        </w:rPr>
        <w:t>‎</w:t>
      </w:r>
      <w:r w:rsidRPr="00E01217">
        <w:rPr>
          <w:lang w:val="en-GB"/>
        </w:rPr>
        <w:t>2024-2022</w:t>
      </w:r>
      <w:r w:rsidRPr="00E01217">
        <w:rPr>
          <w:rtl/>
          <w:lang w:val="en-GB"/>
        </w:rPr>
        <w:t>.</w:t>
      </w:r>
    </w:p>
    <w:p w14:paraId="598603CA" w14:textId="77777777" w:rsidR="009B3447" w:rsidRPr="000A26AB" w:rsidRDefault="009B3447" w:rsidP="009B3447">
      <w:pPr>
        <w:pStyle w:val="Tabletitle"/>
        <w:rPr>
          <w:rtl/>
          <w:lang w:val="en-GB"/>
        </w:rPr>
      </w:pPr>
      <w:r w:rsidRPr="00E01217">
        <w:rPr>
          <w:rFonts w:hint="cs"/>
          <w:rtl/>
          <w:lang w:val="en-GB"/>
        </w:rPr>
        <w:t xml:space="preserve">الجدول </w:t>
      </w:r>
      <w:r w:rsidRPr="00E01217">
        <w:t>1</w:t>
      </w:r>
      <w:r w:rsidRPr="00E01217">
        <w:rPr>
          <w:rFonts w:hint="cs"/>
          <w:rtl/>
          <w:lang w:val="en-GB"/>
        </w:rPr>
        <w:t xml:space="preserve"> </w:t>
      </w:r>
      <w:r w:rsidRPr="00E01217">
        <w:rPr>
          <w:rtl/>
          <w:lang w:val="en-GB"/>
        </w:rPr>
        <w:t xml:space="preserve">- ‏فريق إدارة لجنة تقييس الاتصالات لفترة الدراسة </w:t>
      </w:r>
      <w:r w:rsidRPr="00E01217">
        <w:rPr>
          <w:cs/>
          <w:lang w:val="en-GB"/>
        </w:rPr>
        <w:t>‎</w:t>
      </w:r>
      <w:r w:rsidRPr="00E01217">
        <w:rPr>
          <w:lang w:val="en-GB"/>
        </w:rPr>
        <w:t>2024-2022</w:t>
      </w:r>
    </w:p>
    <w:tbl>
      <w:tblPr>
        <w:tblStyle w:val="TableGrid"/>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9"/>
        <w:gridCol w:w="1708"/>
        <w:gridCol w:w="1751"/>
        <w:gridCol w:w="2679"/>
        <w:gridCol w:w="1762"/>
      </w:tblGrid>
      <w:tr w:rsidR="000A26AB" w:rsidRPr="00206F84" w14:paraId="36338519" w14:textId="77777777" w:rsidTr="009B3447">
        <w:trPr>
          <w:tblHeader/>
          <w:jc w:val="center"/>
        </w:trPr>
        <w:tc>
          <w:tcPr>
            <w:tcW w:w="1778" w:type="pct"/>
            <w:gridSpan w:val="2"/>
            <w:tcBorders>
              <w:top w:val="single" w:sz="12" w:space="0" w:color="auto"/>
              <w:bottom w:val="single" w:sz="12" w:space="0" w:color="auto"/>
            </w:tcBorders>
            <w:shd w:val="clear" w:color="auto" w:fill="auto"/>
          </w:tcPr>
          <w:p w14:paraId="798BF60A" w14:textId="77777777" w:rsidR="000A26AB" w:rsidRPr="00F37E71" w:rsidRDefault="000A26AB" w:rsidP="009B3447">
            <w:pPr>
              <w:pStyle w:val="Tablehead"/>
            </w:pPr>
            <w:r w:rsidRPr="00F37E71">
              <w:rPr>
                <w:rFonts w:hint="cs"/>
                <w:rtl/>
              </w:rPr>
              <w:t>الاسم</w:t>
            </w:r>
          </w:p>
        </w:tc>
        <w:tc>
          <w:tcPr>
            <w:tcW w:w="911" w:type="pct"/>
            <w:tcBorders>
              <w:top w:val="single" w:sz="12" w:space="0" w:color="auto"/>
              <w:bottom w:val="single" w:sz="12" w:space="0" w:color="auto"/>
            </w:tcBorders>
            <w:shd w:val="clear" w:color="auto" w:fill="auto"/>
          </w:tcPr>
          <w:p w14:paraId="096AC663" w14:textId="558C2889" w:rsidR="000A26AB" w:rsidRPr="00F37E71" w:rsidRDefault="00F37E71" w:rsidP="009B3447">
            <w:pPr>
              <w:pStyle w:val="Tablehead"/>
            </w:pPr>
            <w:r w:rsidRPr="00F37E71">
              <w:rPr>
                <w:rFonts w:hint="cs"/>
                <w:rtl/>
              </w:rPr>
              <w:t xml:space="preserve">الشركة </w:t>
            </w:r>
            <w:r w:rsidR="000A26AB" w:rsidRPr="00F37E71">
              <w:rPr>
                <w:rFonts w:hint="cs"/>
                <w:rtl/>
              </w:rPr>
              <w:t>(البلد)</w:t>
            </w:r>
          </w:p>
        </w:tc>
        <w:tc>
          <w:tcPr>
            <w:tcW w:w="1394" w:type="pct"/>
            <w:tcBorders>
              <w:top w:val="single" w:sz="12" w:space="0" w:color="auto"/>
              <w:bottom w:val="single" w:sz="12" w:space="0" w:color="auto"/>
            </w:tcBorders>
            <w:shd w:val="clear" w:color="auto" w:fill="auto"/>
          </w:tcPr>
          <w:p w14:paraId="6049750B" w14:textId="3A1D734C" w:rsidR="000A26AB" w:rsidRPr="00F37E71" w:rsidRDefault="00F37E71" w:rsidP="009B3447">
            <w:pPr>
              <w:pStyle w:val="Tablehead"/>
            </w:pPr>
            <w:r w:rsidRPr="00F37E71">
              <w:rPr>
                <w:rFonts w:hint="cs"/>
                <w:rtl/>
              </w:rPr>
              <w:t>الدور الحالي</w:t>
            </w:r>
          </w:p>
        </w:tc>
        <w:tc>
          <w:tcPr>
            <w:tcW w:w="917" w:type="pct"/>
            <w:tcBorders>
              <w:top w:val="single" w:sz="12" w:space="0" w:color="auto"/>
              <w:bottom w:val="single" w:sz="12" w:space="0" w:color="auto"/>
            </w:tcBorders>
            <w:shd w:val="clear" w:color="auto" w:fill="auto"/>
          </w:tcPr>
          <w:p w14:paraId="7D1BFFDC" w14:textId="368DF496" w:rsidR="000A26AB" w:rsidRPr="00F37E71" w:rsidRDefault="00F37E71" w:rsidP="009B3447">
            <w:pPr>
              <w:pStyle w:val="Tablehead"/>
            </w:pPr>
            <w:r>
              <w:rPr>
                <w:rFonts w:hint="cs"/>
                <w:rtl/>
              </w:rPr>
              <w:t>المنطقة</w:t>
            </w:r>
            <w:r w:rsidR="000A26AB" w:rsidRPr="00F37E71">
              <w:br/>
            </w:r>
            <w:r>
              <w:rPr>
                <w:rFonts w:hint="cs"/>
                <w:rtl/>
              </w:rPr>
              <w:t>الممثَلة</w:t>
            </w:r>
          </w:p>
        </w:tc>
      </w:tr>
      <w:tr w:rsidR="000A26AB" w:rsidRPr="00206F84" w14:paraId="6B18C3F0" w14:textId="77777777" w:rsidTr="009B3447">
        <w:trPr>
          <w:jc w:val="center"/>
        </w:trPr>
        <w:tc>
          <w:tcPr>
            <w:tcW w:w="889" w:type="pct"/>
            <w:tcBorders>
              <w:top w:val="single" w:sz="12" w:space="0" w:color="auto"/>
            </w:tcBorders>
            <w:shd w:val="clear" w:color="auto" w:fill="auto"/>
          </w:tcPr>
          <w:p w14:paraId="7185D264" w14:textId="18C1639A" w:rsidR="000A26AB" w:rsidRPr="00F37E71" w:rsidRDefault="00D20A30" w:rsidP="009B3447">
            <w:pPr>
              <w:pStyle w:val="Tabletext"/>
              <w:keepNext/>
            </w:pPr>
            <w:r w:rsidRPr="00F37E71">
              <w:rPr>
                <w:rFonts w:hint="cs"/>
                <w:rtl/>
              </w:rPr>
              <w:t>السيدة ريم</w:t>
            </w:r>
          </w:p>
        </w:tc>
        <w:tc>
          <w:tcPr>
            <w:tcW w:w="889" w:type="pct"/>
            <w:tcBorders>
              <w:top w:val="single" w:sz="12" w:space="0" w:color="auto"/>
            </w:tcBorders>
            <w:shd w:val="clear" w:color="auto" w:fill="auto"/>
          </w:tcPr>
          <w:p w14:paraId="35E53D04" w14:textId="7B2B33CA" w:rsidR="000A26AB" w:rsidRPr="00F37E71" w:rsidRDefault="00D20A30" w:rsidP="009B3447">
            <w:pPr>
              <w:pStyle w:val="Tabletext"/>
              <w:keepNext/>
            </w:pPr>
            <w:r w:rsidRPr="00F37E71">
              <w:rPr>
                <w:rFonts w:hint="cs"/>
                <w:rtl/>
              </w:rPr>
              <w:t>بلحاج</w:t>
            </w:r>
          </w:p>
        </w:tc>
        <w:tc>
          <w:tcPr>
            <w:tcW w:w="911" w:type="pct"/>
            <w:tcBorders>
              <w:top w:val="single" w:sz="12" w:space="0" w:color="auto"/>
            </w:tcBorders>
            <w:shd w:val="clear" w:color="auto" w:fill="auto"/>
          </w:tcPr>
          <w:p w14:paraId="36629181" w14:textId="77777777" w:rsidR="000A26AB" w:rsidRPr="00F37E71" w:rsidRDefault="000A26AB" w:rsidP="009B3447">
            <w:pPr>
              <w:pStyle w:val="Tabletext"/>
              <w:keepNext/>
            </w:pPr>
            <w:r w:rsidRPr="00F37E71">
              <w:rPr>
                <w:rFonts w:hint="cs"/>
                <w:rtl/>
              </w:rPr>
              <w:t>تونس</w:t>
            </w:r>
          </w:p>
        </w:tc>
        <w:tc>
          <w:tcPr>
            <w:tcW w:w="1394" w:type="pct"/>
            <w:tcBorders>
              <w:top w:val="single" w:sz="12" w:space="0" w:color="auto"/>
            </w:tcBorders>
            <w:shd w:val="clear" w:color="auto" w:fill="auto"/>
          </w:tcPr>
          <w:p w14:paraId="7E74CD8A" w14:textId="77777777" w:rsidR="000A26AB" w:rsidRPr="00F37E71" w:rsidRDefault="000A26AB" w:rsidP="009B3447">
            <w:pPr>
              <w:pStyle w:val="Tabletext"/>
              <w:keepNext/>
            </w:pPr>
            <w:r w:rsidRPr="00F37E71">
              <w:rPr>
                <w:rFonts w:hint="cs"/>
                <w:rtl/>
              </w:rPr>
              <w:t>رئيسة (الفرنسية)</w:t>
            </w:r>
          </w:p>
        </w:tc>
        <w:tc>
          <w:tcPr>
            <w:tcW w:w="917" w:type="pct"/>
            <w:tcBorders>
              <w:top w:val="single" w:sz="12" w:space="0" w:color="auto"/>
            </w:tcBorders>
            <w:shd w:val="clear" w:color="auto" w:fill="auto"/>
          </w:tcPr>
          <w:p w14:paraId="61FE1281" w14:textId="11551355" w:rsidR="000A26AB" w:rsidRPr="00F37E71" w:rsidRDefault="00F37E71" w:rsidP="009B3447">
            <w:pPr>
              <w:pStyle w:val="Tabletext"/>
              <w:keepNext/>
              <w:jc w:val="left"/>
            </w:pPr>
            <w:r>
              <w:rPr>
                <w:rFonts w:hint="cs"/>
                <w:rtl/>
              </w:rPr>
              <w:t>منطقة الدول العربية (</w:t>
            </w:r>
            <w:r w:rsidR="000A26AB" w:rsidRPr="00F37E71">
              <w:t>ARB</w:t>
            </w:r>
            <w:r>
              <w:rPr>
                <w:rFonts w:hint="cs"/>
                <w:rtl/>
              </w:rPr>
              <w:t>)</w:t>
            </w:r>
          </w:p>
        </w:tc>
      </w:tr>
      <w:tr w:rsidR="000A26AB" w:rsidRPr="00206F84" w14:paraId="3AFBE8FE" w14:textId="77777777" w:rsidTr="009B3447">
        <w:trPr>
          <w:jc w:val="center"/>
        </w:trPr>
        <w:tc>
          <w:tcPr>
            <w:tcW w:w="889" w:type="pct"/>
            <w:shd w:val="clear" w:color="auto" w:fill="auto"/>
          </w:tcPr>
          <w:p w14:paraId="3021CFAA" w14:textId="4647F4F2" w:rsidR="000A26AB" w:rsidRPr="00F37E71" w:rsidRDefault="00D20A30" w:rsidP="009B3447">
            <w:pPr>
              <w:pStyle w:val="Tabletext"/>
              <w:keepNext/>
            </w:pPr>
            <w:r w:rsidRPr="00F37E71">
              <w:rPr>
                <w:rFonts w:hint="cs"/>
                <w:rtl/>
              </w:rPr>
              <w:t xml:space="preserve">السيد </w:t>
            </w:r>
            <w:r w:rsidR="000A26AB" w:rsidRPr="00F37E71">
              <w:t>Paul</w:t>
            </w:r>
          </w:p>
        </w:tc>
        <w:tc>
          <w:tcPr>
            <w:tcW w:w="889" w:type="pct"/>
            <w:shd w:val="clear" w:color="auto" w:fill="auto"/>
          </w:tcPr>
          <w:p w14:paraId="1C2881CE" w14:textId="77777777" w:rsidR="000A26AB" w:rsidRPr="00F37E71" w:rsidRDefault="000A26AB" w:rsidP="009B3447">
            <w:pPr>
              <w:pStyle w:val="Tabletext"/>
              <w:keepNext/>
            </w:pPr>
            <w:r w:rsidRPr="00F37E71">
              <w:t>NAJARIAN</w:t>
            </w:r>
          </w:p>
        </w:tc>
        <w:tc>
          <w:tcPr>
            <w:tcW w:w="911" w:type="pct"/>
            <w:shd w:val="clear" w:color="auto" w:fill="auto"/>
          </w:tcPr>
          <w:p w14:paraId="59087588" w14:textId="77777777" w:rsidR="000A26AB" w:rsidRPr="00F37E71" w:rsidRDefault="000A26AB" w:rsidP="009B3447">
            <w:pPr>
              <w:pStyle w:val="Tabletext"/>
              <w:keepNext/>
            </w:pPr>
            <w:r w:rsidRPr="00F37E71">
              <w:rPr>
                <w:rFonts w:hint="cs"/>
                <w:rtl/>
              </w:rPr>
              <w:t>الولايات المتحدة</w:t>
            </w:r>
          </w:p>
        </w:tc>
        <w:tc>
          <w:tcPr>
            <w:tcW w:w="1394" w:type="pct"/>
            <w:shd w:val="clear" w:color="auto" w:fill="auto"/>
          </w:tcPr>
          <w:p w14:paraId="3491B700" w14:textId="77777777" w:rsidR="000A26AB" w:rsidRPr="00F37E71" w:rsidRDefault="000A26AB" w:rsidP="009B3447">
            <w:pPr>
              <w:pStyle w:val="Tabletext"/>
              <w:keepNext/>
            </w:pPr>
            <w:r w:rsidRPr="00F37E71">
              <w:rPr>
                <w:rFonts w:hint="cs"/>
                <w:rtl/>
              </w:rPr>
              <w:t>نائب رئيس (الإنكليزية)</w:t>
            </w:r>
          </w:p>
        </w:tc>
        <w:tc>
          <w:tcPr>
            <w:tcW w:w="917" w:type="pct"/>
            <w:shd w:val="clear" w:color="auto" w:fill="auto"/>
          </w:tcPr>
          <w:p w14:paraId="5526579C" w14:textId="2B96D1A7" w:rsidR="000A26AB" w:rsidRPr="00F37E71" w:rsidRDefault="00F37E71" w:rsidP="009B3447">
            <w:pPr>
              <w:pStyle w:val="Tabletext"/>
              <w:keepNext/>
              <w:jc w:val="left"/>
            </w:pPr>
            <w:r w:rsidRPr="00F37E71">
              <w:rPr>
                <w:rtl/>
              </w:rPr>
              <w:t>لجنة البلدان الأمريكية للاتصالات (</w:t>
            </w:r>
            <w:r w:rsidRPr="00F37E71">
              <w:t>CITEL</w:t>
            </w:r>
            <w:r w:rsidRPr="00F37E71">
              <w:rPr>
                <w:rtl/>
              </w:rPr>
              <w:t>)</w:t>
            </w:r>
          </w:p>
        </w:tc>
      </w:tr>
      <w:tr w:rsidR="000A26AB" w:rsidRPr="00206F84" w14:paraId="4F9A344A" w14:textId="77777777" w:rsidTr="009B3447">
        <w:trPr>
          <w:jc w:val="center"/>
        </w:trPr>
        <w:tc>
          <w:tcPr>
            <w:tcW w:w="889" w:type="pct"/>
            <w:shd w:val="clear" w:color="auto" w:fill="auto"/>
          </w:tcPr>
          <w:p w14:paraId="6D2632A2" w14:textId="3466AB2A" w:rsidR="000A26AB" w:rsidRPr="00F37E71" w:rsidRDefault="00F37E71" w:rsidP="009B3447">
            <w:pPr>
              <w:pStyle w:val="Tabletext"/>
              <w:keepNext/>
            </w:pPr>
            <w:r>
              <w:rPr>
                <w:rFonts w:hint="cs"/>
                <w:rtl/>
                <w:lang w:val="en-GB"/>
              </w:rPr>
              <w:t>شاغر</w:t>
            </w:r>
          </w:p>
        </w:tc>
        <w:tc>
          <w:tcPr>
            <w:tcW w:w="889" w:type="pct"/>
            <w:shd w:val="clear" w:color="auto" w:fill="auto"/>
          </w:tcPr>
          <w:p w14:paraId="6D71734D" w14:textId="77777777" w:rsidR="000A26AB" w:rsidRPr="00F37E71" w:rsidRDefault="000A26AB" w:rsidP="009B3447">
            <w:pPr>
              <w:pStyle w:val="Tabletext"/>
              <w:keepNext/>
            </w:pPr>
          </w:p>
        </w:tc>
        <w:tc>
          <w:tcPr>
            <w:tcW w:w="911" w:type="pct"/>
            <w:shd w:val="clear" w:color="auto" w:fill="auto"/>
          </w:tcPr>
          <w:p w14:paraId="346133F4" w14:textId="77777777" w:rsidR="000A26AB" w:rsidRPr="00F37E71" w:rsidRDefault="000A26AB" w:rsidP="009B3447">
            <w:pPr>
              <w:pStyle w:val="Tabletext"/>
              <w:keepNext/>
            </w:pPr>
          </w:p>
        </w:tc>
        <w:tc>
          <w:tcPr>
            <w:tcW w:w="1394" w:type="pct"/>
            <w:shd w:val="clear" w:color="auto" w:fill="auto"/>
          </w:tcPr>
          <w:p w14:paraId="1012EF89" w14:textId="77777777" w:rsidR="000A26AB" w:rsidRPr="00F37E71" w:rsidRDefault="000A26AB" w:rsidP="009B3447">
            <w:pPr>
              <w:pStyle w:val="Tabletext"/>
              <w:keepNext/>
            </w:pPr>
            <w:r w:rsidRPr="00F37E71">
              <w:rPr>
                <w:rFonts w:hint="cs"/>
                <w:rtl/>
              </w:rPr>
              <w:t>نائب/نائبة رئيس (العربية)</w:t>
            </w:r>
          </w:p>
        </w:tc>
        <w:tc>
          <w:tcPr>
            <w:tcW w:w="917" w:type="pct"/>
            <w:shd w:val="clear" w:color="auto" w:fill="auto"/>
          </w:tcPr>
          <w:p w14:paraId="417C10B8" w14:textId="77777777" w:rsidR="000A26AB" w:rsidRPr="00F37E71" w:rsidRDefault="000A26AB" w:rsidP="009B3447">
            <w:pPr>
              <w:pStyle w:val="Tabletext"/>
              <w:keepNext/>
              <w:jc w:val="left"/>
            </w:pPr>
          </w:p>
        </w:tc>
      </w:tr>
      <w:tr w:rsidR="000A26AB" w:rsidRPr="00206F84" w14:paraId="65081409" w14:textId="77777777" w:rsidTr="009B3447">
        <w:trPr>
          <w:jc w:val="center"/>
        </w:trPr>
        <w:tc>
          <w:tcPr>
            <w:tcW w:w="889" w:type="pct"/>
            <w:shd w:val="clear" w:color="auto" w:fill="auto"/>
          </w:tcPr>
          <w:p w14:paraId="69D4E5BA" w14:textId="6FEA742E" w:rsidR="000A26AB" w:rsidRPr="00F37E71" w:rsidRDefault="00D20A30" w:rsidP="009B3447">
            <w:pPr>
              <w:pStyle w:val="Tabletext"/>
              <w:keepNext/>
            </w:pPr>
            <w:r w:rsidRPr="00F37E71">
              <w:rPr>
                <w:rFonts w:hint="cs"/>
                <w:rtl/>
              </w:rPr>
              <w:t xml:space="preserve">السيد </w:t>
            </w:r>
            <w:r w:rsidR="000A26AB" w:rsidRPr="00F37E71">
              <w:t>Tong</w:t>
            </w:r>
          </w:p>
        </w:tc>
        <w:tc>
          <w:tcPr>
            <w:tcW w:w="889" w:type="pct"/>
            <w:shd w:val="clear" w:color="auto" w:fill="auto"/>
          </w:tcPr>
          <w:p w14:paraId="277E1186" w14:textId="77777777" w:rsidR="000A26AB" w:rsidRPr="00F37E71" w:rsidRDefault="000A26AB" w:rsidP="009B3447">
            <w:pPr>
              <w:pStyle w:val="Tabletext"/>
              <w:keepNext/>
            </w:pPr>
            <w:r w:rsidRPr="00F37E71">
              <w:t>WU</w:t>
            </w:r>
          </w:p>
        </w:tc>
        <w:tc>
          <w:tcPr>
            <w:tcW w:w="911" w:type="pct"/>
            <w:shd w:val="clear" w:color="auto" w:fill="auto"/>
          </w:tcPr>
          <w:p w14:paraId="2A730C4F" w14:textId="67E0311B" w:rsidR="000A26AB" w:rsidRPr="00F37E71" w:rsidRDefault="00D20A30" w:rsidP="009B3447">
            <w:pPr>
              <w:pStyle w:val="Tabletext"/>
              <w:keepNext/>
              <w:jc w:val="left"/>
            </w:pPr>
            <w:r w:rsidRPr="00F37E71">
              <w:rPr>
                <w:rFonts w:hint="cs"/>
                <w:rtl/>
              </w:rPr>
              <w:t>جمهورية الصين الشعبية</w:t>
            </w:r>
          </w:p>
        </w:tc>
        <w:tc>
          <w:tcPr>
            <w:tcW w:w="1394" w:type="pct"/>
            <w:shd w:val="clear" w:color="auto" w:fill="auto"/>
          </w:tcPr>
          <w:p w14:paraId="1AAC093E" w14:textId="77777777" w:rsidR="000A26AB" w:rsidRPr="00F37E71" w:rsidRDefault="000A26AB" w:rsidP="009B3447">
            <w:pPr>
              <w:pStyle w:val="Tabletext"/>
              <w:keepNext/>
            </w:pPr>
            <w:r w:rsidRPr="00F37E71">
              <w:rPr>
                <w:rFonts w:hint="cs"/>
                <w:rtl/>
              </w:rPr>
              <w:t>نائب رئيس (الصينية)</w:t>
            </w:r>
          </w:p>
        </w:tc>
        <w:tc>
          <w:tcPr>
            <w:tcW w:w="917" w:type="pct"/>
            <w:shd w:val="clear" w:color="auto" w:fill="auto"/>
          </w:tcPr>
          <w:p w14:paraId="54EB617E" w14:textId="2A2852B8" w:rsidR="000A26AB" w:rsidRPr="00F37E71" w:rsidRDefault="00F37E71" w:rsidP="009B3447">
            <w:pPr>
              <w:pStyle w:val="Tabletext"/>
              <w:keepNext/>
              <w:jc w:val="left"/>
            </w:pPr>
            <w:r>
              <w:rPr>
                <w:rFonts w:hint="cs"/>
                <w:rtl/>
              </w:rPr>
              <w:t xml:space="preserve"> </w:t>
            </w:r>
            <w:r>
              <w:rPr>
                <w:rtl/>
              </w:rPr>
              <w:t xml:space="preserve"> </w:t>
            </w:r>
            <w:r w:rsidRPr="00F37E71">
              <w:rPr>
                <w:rtl/>
              </w:rPr>
              <w:t>جماعة آسيا والمحيط الهادئ للاتصالات</w:t>
            </w:r>
            <w:r>
              <w:rPr>
                <w:rFonts w:hint="cs"/>
                <w:rtl/>
              </w:rPr>
              <w:t xml:space="preserve"> (</w:t>
            </w:r>
            <w:r w:rsidRPr="00F37E71">
              <w:t>APT</w:t>
            </w:r>
            <w:r>
              <w:rPr>
                <w:rFonts w:hint="cs"/>
                <w:rtl/>
              </w:rPr>
              <w:t>)</w:t>
            </w:r>
          </w:p>
        </w:tc>
      </w:tr>
      <w:tr w:rsidR="00F37E71" w:rsidRPr="00206F84" w14:paraId="7F46948A" w14:textId="77777777" w:rsidTr="009B3447">
        <w:trPr>
          <w:jc w:val="center"/>
        </w:trPr>
        <w:tc>
          <w:tcPr>
            <w:tcW w:w="889" w:type="pct"/>
            <w:shd w:val="clear" w:color="auto" w:fill="auto"/>
          </w:tcPr>
          <w:p w14:paraId="01F58161" w14:textId="407035ED" w:rsidR="00F37E71" w:rsidRPr="00F37E71" w:rsidRDefault="00F37E71" w:rsidP="009B3447">
            <w:pPr>
              <w:pStyle w:val="Tabletext"/>
              <w:keepNext/>
              <w:rPr>
                <w:lang w:val="en-GB"/>
              </w:rPr>
            </w:pPr>
            <w:r w:rsidRPr="006C0CE0">
              <w:rPr>
                <w:rFonts w:hint="cs"/>
                <w:rtl/>
                <w:lang w:val="en-GB"/>
              </w:rPr>
              <w:t>شاغر</w:t>
            </w:r>
          </w:p>
        </w:tc>
        <w:tc>
          <w:tcPr>
            <w:tcW w:w="889" w:type="pct"/>
            <w:shd w:val="clear" w:color="auto" w:fill="auto"/>
          </w:tcPr>
          <w:p w14:paraId="42710D20" w14:textId="77777777" w:rsidR="00F37E71" w:rsidRPr="00F37E71" w:rsidRDefault="00F37E71" w:rsidP="009B3447">
            <w:pPr>
              <w:pStyle w:val="Tabletext"/>
              <w:keepNext/>
            </w:pPr>
          </w:p>
        </w:tc>
        <w:tc>
          <w:tcPr>
            <w:tcW w:w="911" w:type="pct"/>
            <w:shd w:val="clear" w:color="auto" w:fill="auto"/>
          </w:tcPr>
          <w:p w14:paraId="061168E3" w14:textId="77777777" w:rsidR="00F37E71" w:rsidRPr="00F37E71" w:rsidRDefault="00F37E71" w:rsidP="009B3447">
            <w:pPr>
              <w:pStyle w:val="Tabletext"/>
              <w:keepNext/>
            </w:pPr>
          </w:p>
        </w:tc>
        <w:tc>
          <w:tcPr>
            <w:tcW w:w="1394" w:type="pct"/>
            <w:shd w:val="clear" w:color="auto" w:fill="auto"/>
          </w:tcPr>
          <w:p w14:paraId="64F171ED" w14:textId="77777777" w:rsidR="00F37E71" w:rsidRPr="00F37E71" w:rsidRDefault="00F37E71" w:rsidP="009B3447">
            <w:pPr>
              <w:pStyle w:val="Tabletext"/>
              <w:keepNext/>
            </w:pPr>
            <w:r w:rsidRPr="00F37E71">
              <w:rPr>
                <w:rFonts w:hint="cs"/>
                <w:rtl/>
              </w:rPr>
              <w:t>نائب/نائبة رئيس (الإسبانية)</w:t>
            </w:r>
          </w:p>
        </w:tc>
        <w:tc>
          <w:tcPr>
            <w:tcW w:w="917" w:type="pct"/>
            <w:shd w:val="clear" w:color="auto" w:fill="auto"/>
          </w:tcPr>
          <w:p w14:paraId="1DAC8A69" w14:textId="77777777" w:rsidR="00F37E71" w:rsidRPr="00F37E71" w:rsidRDefault="00F37E71" w:rsidP="009B3447">
            <w:pPr>
              <w:pStyle w:val="Tabletext"/>
              <w:keepNext/>
            </w:pPr>
          </w:p>
        </w:tc>
      </w:tr>
      <w:tr w:rsidR="00F37E71" w:rsidRPr="00206F84" w14:paraId="12706E0A" w14:textId="77777777" w:rsidTr="009B3447">
        <w:trPr>
          <w:jc w:val="center"/>
        </w:trPr>
        <w:tc>
          <w:tcPr>
            <w:tcW w:w="889" w:type="pct"/>
            <w:shd w:val="clear" w:color="auto" w:fill="auto"/>
          </w:tcPr>
          <w:p w14:paraId="51BD6D64" w14:textId="2360D3A5" w:rsidR="00F37E71" w:rsidRPr="00F37E71" w:rsidRDefault="00F37E71" w:rsidP="009B3447">
            <w:pPr>
              <w:pStyle w:val="Tabletext"/>
              <w:keepNext/>
            </w:pPr>
            <w:r w:rsidRPr="006C0CE0">
              <w:rPr>
                <w:rFonts w:hint="cs"/>
                <w:rtl/>
                <w:lang w:val="en-GB"/>
              </w:rPr>
              <w:t>شاغر</w:t>
            </w:r>
          </w:p>
        </w:tc>
        <w:tc>
          <w:tcPr>
            <w:tcW w:w="889" w:type="pct"/>
            <w:shd w:val="clear" w:color="auto" w:fill="auto"/>
          </w:tcPr>
          <w:p w14:paraId="6B1A6786" w14:textId="77777777" w:rsidR="00F37E71" w:rsidRPr="00F37E71" w:rsidRDefault="00F37E71" w:rsidP="009B3447">
            <w:pPr>
              <w:pStyle w:val="Tabletext"/>
              <w:keepNext/>
            </w:pPr>
          </w:p>
        </w:tc>
        <w:tc>
          <w:tcPr>
            <w:tcW w:w="911" w:type="pct"/>
            <w:shd w:val="clear" w:color="auto" w:fill="auto"/>
          </w:tcPr>
          <w:p w14:paraId="6F02637B" w14:textId="77777777" w:rsidR="00F37E71" w:rsidRPr="00F37E71" w:rsidRDefault="00F37E71" w:rsidP="009B3447">
            <w:pPr>
              <w:pStyle w:val="Tabletext"/>
              <w:keepNext/>
            </w:pPr>
          </w:p>
        </w:tc>
        <w:tc>
          <w:tcPr>
            <w:tcW w:w="1394" w:type="pct"/>
            <w:shd w:val="clear" w:color="auto" w:fill="auto"/>
          </w:tcPr>
          <w:p w14:paraId="49AF63CA" w14:textId="77777777" w:rsidR="00F37E71" w:rsidRPr="00F37E71" w:rsidRDefault="00F37E71" w:rsidP="009B3447">
            <w:pPr>
              <w:pStyle w:val="Tabletext"/>
              <w:keepNext/>
            </w:pPr>
            <w:r w:rsidRPr="00F37E71">
              <w:rPr>
                <w:rFonts w:hint="cs"/>
                <w:rtl/>
              </w:rPr>
              <w:t>نائب/نائبة رئيس (الروسية)</w:t>
            </w:r>
          </w:p>
        </w:tc>
        <w:tc>
          <w:tcPr>
            <w:tcW w:w="917" w:type="pct"/>
            <w:shd w:val="clear" w:color="auto" w:fill="auto"/>
          </w:tcPr>
          <w:p w14:paraId="68940AD5" w14:textId="77777777" w:rsidR="00F37E71" w:rsidRPr="00F37E71" w:rsidRDefault="00F37E71" w:rsidP="009B3447">
            <w:pPr>
              <w:pStyle w:val="Tabletext"/>
              <w:keepNext/>
            </w:pPr>
          </w:p>
        </w:tc>
      </w:tr>
    </w:tbl>
    <w:p w14:paraId="41B5B591" w14:textId="77777777" w:rsidR="00E63A4B" w:rsidRDefault="00E63A4B" w:rsidP="00E63A4B">
      <w:pPr>
        <w:pStyle w:val="Heading1"/>
        <w:spacing w:before="360"/>
        <w:rPr>
          <w:rtl/>
        </w:rPr>
      </w:pPr>
      <w:r>
        <w:t>3</w:t>
      </w:r>
      <w:r>
        <w:rPr>
          <w:rtl/>
        </w:rPr>
        <w:tab/>
      </w:r>
      <w:r>
        <w:rPr>
          <w:rFonts w:hint="cs"/>
          <w:rtl/>
        </w:rPr>
        <w:t>الإنجازات الرئيسية</w:t>
      </w:r>
    </w:p>
    <w:p w14:paraId="730354EA" w14:textId="67FA35DB" w:rsidR="00E63A4B" w:rsidRDefault="00E63A4B" w:rsidP="00CB6A69">
      <w:pPr>
        <w:rPr>
          <w:rtl/>
          <w:lang w:bidi="ar-EG"/>
        </w:rPr>
      </w:pPr>
      <w:r>
        <w:rPr>
          <w:rFonts w:hint="cs"/>
          <w:rtl/>
        </w:rPr>
        <w:t xml:space="preserve">خلال فترة الدراسة، اجتمعت لجنة التقييس المعنية بالمفردات </w:t>
      </w:r>
      <w:r w:rsidR="00CB6A69">
        <w:rPr>
          <w:rFonts w:hint="cs"/>
        </w:rPr>
        <w:t>15</w:t>
      </w:r>
      <w:r>
        <w:rPr>
          <w:rFonts w:hint="cs"/>
          <w:rtl/>
        </w:rPr>
        <w:t xml:space="preserve"> </w:t>
      </w:r>
      <w:r w:rsidR="00D20A30">
        <w:rPr>
          <w:rFonts w:hint="cs"/>
          <w:rtl/>
        </w:rPr>
        <w:t>مر</w:t>
      </w:r>
      <w:r w:rsidR="00CB6A69">
        <w:rPr>
          <w:rFonts w:hint="cs"/>
          <w:rtl/>
        </w:rPr>
        <w:t>ة (اجتماعين</w:t>
      </w:r>
      <w:r w:rsidR="00CB6A69" w:rsidRPr="00CB6A69">
        <w:rPr>
          <w:rFonts w:hint="cs"/>
          <w:rtl/>
        </w:rPr>
        <w:t xml:space="preserve"> </w:t>
      </w:r>
      <w:r w:rsidR="00CB6A69">
        <w:rPr>
          <w:rFonts w:hint="cs"/>
          <w:rtl/>
        </w:rPr>
        <w:t>ل</w:t>
      </w:r>
      <w:r w:rsidR="00CB6A69" w:rsidRPr="00CB6A69">
        <w:rPr>
          <w:rFonts w:hint="cs"/>
          <w:rtl/>
        </w:rPr>
        <w:t>لجنة التقييس المعنية بالمفردات</w:t>
      </w:r>
      <w:r w:rsidR="00CB6A69" w:rsidRPr="00CB6A69">
        <w:rPr>
          <w:rFonts w:hint="eastAsia"/>
          <w:rtl/>
        </w:rPr>
        <w:t> </w:t>
      </w:r>
      <w:r w:rsidR="00CB6A69" w:rsidRPr="00CB6A69">
        <w:t>(</w:t>
      </w:r>
      <w:r w:rsidR="00831708" w:rsidRPr="00831708">
        <w:t>SCV</w:t>
      </w:r>
      <w:r w:rsidR="00CB6A69" w:rsidRPr="00CB6A69">
        <w:t>)</w:t>
      </w:r>
      <w:r w:rsidR="00D20A30">
        <w:rPr>
          <w:rFonts w:hint="cs"/>
          <w:rtl/>
        </w:rPr>
        <w:t xml:space="preserve"> </w:t>
      </w:r>
      <w:r w:rsidR="00CB6A69">
        <w:rPr>
          <w:rFonts w:hint="cs"/>
          <w:rtl/>
        </w:rPr>
        <w:t>بمفردها، و</w:t>
      </w:r>
      <w:r w:rsidR="00CB6A69">
        <w:rPr>
          <w:rFonts w:hint="cs"/>
        </w:rPr>
        <w:t>8</w:t>
      </w:r>
      <w:r w:rsidR="00CB6A69">
        <w:rPr>
          <w:rFonts w:hint="cs"/>
          <w:rtl/>
        </w:rPr>
        <w:t xml:space="preserve"> اجتماعات في إطار</w:t>
      </w:r>
      <w:r w:rsidR="00CB6A69" w:rsidRPr="00CB6A69">
        <w:rPr>
          <w:rFonts w:hint="cs"/>
          <w:rtl/>
          <w:lang w:bidi="ar-EG"/>
        </w:rPr>
        <w:t xml:space="preserve"> ل</w:t>
      </w:r>
      <w:r w:rsidR="00CB6A69" w:rsidRPr="00CB6A69">
        <w:rPr>
          <w:rtl/>
          <w:lang w:bidi="ar-EG"/>
        </w:rPr>
        <w:t xml:space="preserve">جنة </w:t>
      </w:r>
      <w:r w:rsidR="00CB6A69" w:rsidRPr="00CB6A69">
        <w:rPr>
          <w:rFonts w:hint="cs"/>
          <w:rtl/>
          <w:lang w:bidi="ar-EG"/>
        </w:rPr>
        <w:t>تنسيق المصطلحات </w:t>
      </w:r>
      <w:r w:rsidR="00CB6A69" w:rsidRPr="00CB6A69">
        <w:rPr>
          <w:rtl/>
          <w:lang w:bidi="ar-EG"/>
        </w:rPr>
        <w:t>(</w:t>
      </w:r>
      <w:r w:rsidR="00CB6A69" w:rsidRPr="00CB6A69">
        <w:t>CCT</w:t>
      </w:r>
      <w:r w:rsidR="00CB6A69" w:rsidRPr="00CB6A69">
        <w:rPr>
          <w:rtl/>
          <w:lang w:bidi="ar-EG"/>
        </w:rPr>
        <w:t>)</w:t>
      </w:r>
      <w:r w:rsidR="00CB6A69">
        <w:rPr>
          <w:rFonts w:hint="cs"/>
          <w:rtl/>
        </w:rPr>
        <w:t xml:space="preserve"> </w:t>
      </w:r>
      <w:r>
        <w:rPr>
          <w:rFonts w:hint="cs"/>
          <w:rtl/>
        </w:rPr>
        <w:t xml:space="preserve">واضطلعت بمهمتها المحددة في القرار </w:t>
      </w:r>
      <w:r>
        <w:t>67</w:t>
      </w:r>
      <w:r>
        <w:rPr>
          <w:rFonts w:hint="cs"/>
          <w:rtl/>
          <w:lang w:bidi="ar-EG"/>
        </w:rPr>
        <w:t xml:space="preserve"> للجمعية. وعملت بصفتها جهة الاتصال للجان دراسات قطاع تقييس الاتصالات في المسائل المتصلة بالمصطلحات وقدمت المشورة بشأن المصطلحات والتعاريف التي ينبغي اعتمادها في توصيات قطاع تقييس الاتصالات. وأسدت لجنة التقييس المعنية بالمفردات أيضاً المشورة فيما</w:t>
      </w:r>
      <w:r>
        <w:rPr>
          <w:rFonts w:hint="eastAsia"/>
          <w:rtl/>
          <w:lang w:bidi="ar-EG"/>
        </w:rPr>
        <w:t> </w:t>
      </w:r>
      <w:r>
        <w:rPr>
          <w:rFonts w:hint="cs"/>
          <w:rtl/>
          <w:lang w:bidi="ar-EG"/>
        </w:rPr>
        <w:t>يتعلق بتنسيق التعاريف بين لجان دراسات قطاع تقييس الاتصالات وبين قطاعات</w:t>
      </w:r>
      <w:r>
        <w:rPr>
          <w:rFonts w:hint="eastAsia"/>
          <w:rtl/>
          <w:lang w:bidi="ar-EG"/>
        </w:rPr>
        <w:t> </w:t>
      </w:r>
      <w:r>
        <w:rPr>
          <w:rFonts w:hint="cs"/>
          <w:rtl/>
          <w:lang w:bidi="ar-EG"/>
        </w:rPr>
        <w:t>الاتحاد.</w:t>
      </w:r>
    </w:p>
    <w:p w14:paraId="61DD7BA8" w14:textId="79BBA720" w:rsidR="00E63A4B" w:rsidRDefault="00E63A4B" w:rsidP="00831708">
      <w:pPr>
        <w:rPr>
          <w:rtl/>
          <w:lang w:bidi="ar-EG"/>
        </w:rPr>
      </w:pPr>
      <w:r>
        <w:rPr>
          <w:rFonts w:hint="cs"/>
          <w:rtl/>
          <w:lang w:bidi="ar-EG"/>
        </w:rPr>
        <w:t>و</w:t>
      </w:r>
      <w:r w:rsidRPr="009652DC">
        <w:rPr>
          <w:rtl/>
          <w:lang w:bidi="ar-EG"/>
        </w:rPr>
        <w:t xml:space="preserve">اجتماعات </w:t>
      </w:r>
      <w:r>
        <w:rPr>
          <w:rFonts w:hint="cs"/>
          <w:rtl/>
        </w:rPr>
        <w:t>لجنة التقييس المعنية بالمفردات</w:t>
      </w:r>
      <w:r w:rsidR="00831708">
        <w:rPr>
          <w:rFonts w:hint="cs"/>
          <w:rtl/>
        </w:rPr>
        <w:t xml:space="preserve"> </w:t>
      </w:r>
      <w:r w:rsidR="00831708" w:rsidRPr="00831708">
        <w:t>(SCV)</w:t>
      </w:r>
      <w:r w:rsidRPr="009652DC">
        <w:rPr>
          <w:rtl/>
          <w:lang w:bidi="ar-EG"/>
        </w:rPr>
        <w:t xml:space="preserve"> </w:t>
      </w:r>
      <w:r>
        <w:rPr>
          <w:rtl/>
          <w:lang w:bidi="ar-EG"/>
        </w:rPr>
        <w:t>افتراضية</w:t>
      </w:r>
      <w:r>
        <w:rPr>
          <w:rFonts w:hint="cs"/>
          <w:rtl/>
          <w:lang w:bidi="ar-EG"/>
        </w:rPr>
        <w:t xml:space="preserve">، </w:t>
      </w:r>
      <w:r w:rsidRPr="009652DC">
        <w:rPr>
          <w:rtl/>
          <w:lang w:bidi="ar-EG"/>
        </w:rPr>
        <w:t>و</w:t>
      </w:r>
      <w:r>
        <w:rPr>
          <w:rFonts w:hint="cs"/>
          <w:rtl/>
          <w:lang w:bidi="ar-EG"/>
        </w:rPr>
        <w:t>عملاً</w:t>
      </w:r>
      <w:r>
        <w:rPr>
          <w:rtl/>
          <w:lang w:bidi="ar-EG"/>
        </w:rPr>
        <w:t xml:space="preserve"> </w:t>
      </w:r>
      <w:r>
        <w:rPr>
          <w:rFonts w:hint="cs"/>
          <w:rtl/>
          <w:lang w:bidi="ar-EG"/>
        </w:rPr>
        <w:t>ب</w:t>
      </w:r>
      <w:r>
        <w:rPr>
          <w:rtl/>
          <w:lang w:bidi="ar-EG"/>
        </w:rPr>
        <w:t xml:space="preserve">قرار المجلس </w:t>
      </w:r>
      <w:r>
        <w:rPr>
          <w:lang w:bidi="ar-EG"/>
        </w:rPr>
        <w:t>1386</w:t>
      </w:r>
      <w:r>
        <w:rPr>
          <w:rtl/>
          <w:lang w:bidi="ar-EG"/>
        </w:rPr>
        <w:t xml:space="preserve"> الذي أنشأ </w:t>
      </w:r>
      <w:r>
        <w:rPr>
          <w:rFonts w:hint="cs"/>
          <w:rtl/>
          <w:lang w:bidi="ar-EG"/>
        </w:rPr>
        <w:t>ل</w:t>
      </w:r>
      <w:r w:rsidRPr="009652DC">
        <w:rPr>
          <w:rtl/>
          <w:lang w:bidi="ar-EG"/>
        </w:rPr>
        <w:t xml:space="preserve">جنة </w:t>
      </w:r>
      <w:r>
        <w:rPr>
          <w:rFonts w:hint="cs"/>
          <w:rtl/>
          <w:lang w:bidi="ar-EG"/>
        </w:rPr>
        <w:t>تنسيق المصطلحات </w:t>
      </w:r>
      <w:r w:rsidRPr="009652DC">
        <w:rPr>
          <w:rtl/>
          <w:lang w:bidi="ar-EG"/>
        </w:rPr>
        <w:t>(</w:t>
      </w:r>
      <w:r w:rsidRPr="009652DC">
        <w:rPr>
          <w:lang w:bidi="ar-EG"/>
        </w:rPr>
        <w:t>CCT</w:t>
      </w:r>
      <w:r>
        <w:rPr>
          <w:rtl/>
          <w:lang w:bidi="ar-EG"/>
        </w:rPr>
        <w:t>)</w:t>
      </w:r>
      <w:r w:rsidRPr="009652DC">
        <w:rPr>
          <w:rtl/>
          <w:lang w:bidi="ar-EG"/>
        </w:rPr>
        <w:t xml:space="preserve">، </w:t>
      </w:r>
      <w:r w:rsidR="00CB6A69" w:rsidRPr="00CB6A69">
        <w:rPr>
          <w:rtl/>
          <w:lang w:bidi="ar-EG"/>
        </w:rPr>
        <w:t>ع</w:t>
      </w:r>
      <w:r w:rsidR="00CB6A69">
        <w:rPr>
          <w:rFonts w:hint="cs"/>
          <w:rtl/>
          <w:lang w:bidi="ar-EG"/>
        </w:rPr>
        <w:t>ُ</w:t>
      </w:r>
      <w:r w:rsidR="00CB6A69" w:rsidRPr="00CB6A69">
        <w:rPr>
          <w:rtl/>
          <w:lang w:bidi="ar-EG"/>
        </w:rPr>
        <w:t xml:space="preserve">قدت </w:t>
      </w:r>
      <w:r>
        <w:rPr>
          <w:rFonts w:hint="cs"/>
          <w:rtl/>
          <w:lang w:bidi="ar-EG"/>
        </w:rPr>
        <w:t>كل</w:t>
      </w:r>
      <w:r w:rsidRPr="009652DC">
        <w:rPr>
          <w:rtl/>
          <w:lang w:bidi="ar-EG"/>
        </w:rPr>
        <w:t xml:space="preserve"> اجتماعات </w:t>
      </w:r>
      <w:r>
        <w:rPr>
          <w:rFonts w:hint="cs"/>
          <w:rtl/>
        </w:rPr>
        <w:t>لجنة التقييس المعنية بالمفردات</w:t>
      </w:r>
      <w:r w:rsidR="00D20A30">
        <w:rPr>
          <w:rFonts w:hint="eastAsia"/>
          <w:rtl/>
        </w:rPr>
        <w:t> </w:t>
      </w:r>
      <w:r w:rsidR="00D20A30">
        <w:t>(</w:t>
      </w:r>
      <w:r w:rsidR="00831708" w:rsidRPr="00831708">
        <w:t>SCV</w:t>
      </w:r>
      <w:r w:rsidR="00D20A30">
        <w:t>)</w:t>
      </w:r>
      <w:r>
        <w:rPr>
          <w:rtl/>
          <w:lang w:bidi="ar-EG"/>
        </w:rPr>
        <w:t xml:space="preserve">، </w:t>
      </w:r>
      <w:r w:rsidRPr="009652DC">
        <w:rPr>
          <w:rtl/>
          <w:lang w:bidi="ar-EG"/>
        </w:rPr>
        <w:t xml:space="preserve">تحت مظلة </w:t>
      </w:r>
      <w:r>
        <w:rPr>
          <w:rFonts w:hint="cs"/>
          <w:rtl/>
          <w:lang w:bidi="ar-EG"/>
        </w:rPr>
        <w:t>ل</w:t>
      </w:r>
      <w:r w:rsidRPr="009652DC">
        <w:rPr>
          <w:rtl/>
          <w:lang w:bidi="ar-EG"/>
        </w:rPr>
        <w:t xml:space="preserve">جنة </w:t>
      </w:r>
      <w:r>
        <w:rPr>
          <w:rFonts w:hint="cs"/>
          <w:rtl/>
          <w:lang w:bidi="ar-EG"/>
        </w:rPr>
        <w:t>تنسيق</w:t>
      </w:r>
      <w:r>
        <w:rPr>
          <w:rtl/>
          <w:lang w:bidi="ar-EG"/>
        </w:rPr>
        <w:t xml:space="preserve"> </w:t>
      </w:r>
      <w:r>
        <w:rPr>
          <w:rFonts w:hint="cs"/>
          <w:rtl/>
          <w:lang w:bidi="ar-EG"/>
        </w:rPr>
        <w:t>ا</w:t>
      </w:r>
      <w:r w:rsidRPr="009652DC">
        <w:rPr>
          <w:rtl/>
          <w:lang w:bidi="ar-EG"/>
        </w:rPr>
        <w:t xml:space="preserve">لمصطلحات، والتي </w:t>
      </w:r>
      <w:r>
        <w:rPr>
          <w:rFonts w:hint="cs"/>
          <w:rtl/>
          <w:lang w:bidi="ar-EG"/>
        </w:rPr>
        <w:t xml:space="preserve">تضم </w:t>
      </w:r>
      <w:r>
        <w:rPr>
          <w:rFonts w:hint="cs"/>
          <w:rtl/>
        </w:rPr>
        <w:t>لجنة التقييس المعنية بالمفردات</w:t>
      </w:r>
      <w:r w:rsidRPr="009652DC">
        <w:rPr>
          <w:rtl/>
          <w:lang w:bidi="ar-EG"/>
        </w:rPr>
        <w:t xml:space="preserve">، </w:t>
      </w:r>
      <w:r>
        <w:rPr>
          <w:rFonts w:hint="cs"/>
          <w:rtl/>
          <w:lang w:bidi="ar-EG"/>
        </w:rPr>
        <w:t>ولجنة تنسيق ال</w:t>
      </w:r>
      <w:r>
        <w:rPr>
          <w:rFonts w:hint="cs"/>
          <w:rtl/>
        </w:rPr>
        <w:t>مفردات</w:t>
      </w:r>
      <w:r w:rsidR="00831708">
        <w:rPr>
          <w:rFonts w:hint="cs"/>
          <w:rtl/>
        </w:rPr>
        <w:t xml:space="preserve"> (</w:t>
      </w:r>
      <w:r w:rsidR="00831708" w:rsidRPr="00831708">
        <w:rPr>
          <w:lang w:val="en-GB"/>
        </w:rPr>
        <w:t>CCV</w:t>
      </w:r>
      <w:r w:rsidR="00831708">
        <w:rPr>
          <w:rFonts w:hint="cs"/>
          <w:rtl/>
        </w:rPr>
        <w:t>) بقطاع الاتصالات الراديوية</w:t>
      </w:r>
      <w:r>
        <w:rPr>
          <w:rFonts w:hint="cs"/>
          <w:rtl/>
        </w:rPr>
        <w:t>،</w:t>
      </w:r>
      <w:r w:rsidRPr="009652DC">
        <w:rPr>
          <w:rtl/>
          <w:lang w:bidi="ar-EG"/>
        </w:rPr>
        <w:t xml:space="preserve"> وممثلين عن</w:t>
      </w:r>
      <w:r w:rsidRPr="00FF561C">
        <w:rPr>
          <w:rtl/>
        </w:rPr>
        <w:t xml:space="preserve"> </w:t>
      </w:r>
      <w:r w:rsidRPr="00FF561C">
        <w:rPr>
          <w:rtl/>
          <w:lang w:bidi="ar-EG"/>
        </w:rPr>
        <w:t>قطاع تنمية الاتصالات</w:t>
      </w:r>
      <w:r>
        <w:rPr>
          <w:rFonts w:hint="eastAsia"/>
          <w:rtl/>
          <w:lang w:bidi="ar-EG"/>
        </w:rPr>
        <w:t> </w:t>
      </w:r>
      <w:r>
        <w:rPr>
          <w:rFonts w:hint="cs"/>
          <w:rtl/>
          <w:lang w:bidi="ar-EG"/>
        </w:rPr>
        <w:t>ب</w:t>
      </w:r>
      <w:r w:rsidRPr="009652DC">
        <w:rPr>
          <w:rtl/>
          <w:lang w:bidi="ar-EG"/>
        </w:rPr>
        <w:t>الاتحاد</w:t>
      </w:r>
      <w:r>
        <w:rPr>
          <w:rFonts w:hint="cs"/>
          <w:rtl/>
          <w:lang w:bidi="ar-EG"/>
        </w:rPr>
        <w:t>.</w:t>
      </w:r>
    </w:p>
    <w:p w14:paraId="08DDD68B" w14:textId="1224C491" w:rsidR="00E63A4B" w:rsidRDefault="00E63A4B" w:rsidP="00E63A4B">
      <w:pPr>
        <w:rPr>
          <w:spacing w:val="2"/>
          <w:rtl/>
          <w:lang w:bidi="ar-EG"/>
        </w:rPr>
      </w:pPr>
      <w:r w:rsidRPr="00114A81">
        <w:rPr>
          <w:rFonts w:hint="cs"/>
          <w:spacing w:val="2"/>
          <w:rtl/>
          <w:lang w:bidi="ar-EG"/>
        </w:rPr>
        <w:t>و</w:t>
      </w:r>
      <w:r w:rsidRPr="00114A81">
        <w:rPr>
          <w:spacing w:val="2"/>
          <w:rtl/>
          <w:lang w:bidi="ar-EG"/>
        </w:rPr>
        <w:t xml:space="preserve">خلال فترة الدراسة، حسنت </w:t>
      </w:r>
      <w:r w:rsidRPr="00114A81">
        <w:rPr>
          <w:rFonts w:hint="cs"/>
          <w:spacing w:val="2"/>
          <w:rtl/>
        </w:rPr>
        <w:t>لجنة التقييس المعنية بالمفردات</w:t>
      </w:r>
      <w:r w:rsidRPr="00114A81">
        <w:rPr>
          <w:spacing w:val="2"/>
          <w:rtl/>
          <w:lang w:bidi="ar-EG"/>
        </w:rPr>
        <w:t xml:space="preserve"> أيضا</w:t>
      </w:r>
      <w:r w:rsidRPr="00114A81">
        <w:rPr>
          <w:rFonts w:hint="cs"/>
          <w:spacing w:val="2"/>
          <w:rtl/>
          <w:lang w:bidi="ar-EG"/>
        </w:rPr>
        <w:t>ً</w:t>
      </w:r>
      <w:r w:rsidRPr="00114A81">
        <w:rPr>
          <w:spacing w:val="2"/>
          <w:rtl/>
          <w:lang w:bidi="ar-EG"/>
        </w:rPr>
        <w:t xml:space="preserve"> أساليب عملها، بالتشاور مع الفريق الاستشاري لتقييس الاتصالات، </w:t>
      </w:r>
      <w:r w:rsidR="004D062E">
        <w:rPr>
          <w:rFonts w:hint="cs"/>
          <w:spacing w:val="2"/>
          <w:rtl/>
          <w:lang w:bidi="ar-EG"/>
        </w:rPr>
        <w:t>ل</w:t>
      </w:r>
      <w:r w:rsidRPr="00114A81">
        <w:rPr>
          <w:spacing w:val="2"/>
          <w:rtl/>
          <w:lang w:bidi="ar-EG"/>
        </w:rPr>
        <w:t xml:space="preserve">تحقيق قدر أكبر من الكفاءة في الوفاء بمسؤولياتها والتركيز بشكل خاص على </w:t>
      </w:r>
      <w:r w:rsidRPr="00114A81">
        <w:rPr>
          <w:rFonts w:hint="cs"/>
          <w:spacing w:val="2"/>
          <w:rtl/>
          <w:lang w:bidi="ar-EG"/>
        </w:rPr>
        <w:t>ترشيد</w:t>
      </w:r>
      <w:r w:rsidRPr="00114A81">
        <w:rPr>
          <w:spacing w:val="2"/>
          <w:rtl/>
          <w:lang w:bidi="ar-EG"/>
        </w:rPr>
        <w:t xml:space="preserve"> اتصالاتها مع لجان</w:t>
      </w:r>
      <w:r>
        <w:rPr>
          <w:rFonts w:hint="cs"/>
          <w:spacing w:val="2"/>
          <w:rtl/>
          <w:lang w:bidi="ar-EG"/>
        </w:rPr>
        <w:t> </w:t>
      </w:r>
      <w:r w:rsidRPr="00114A81">
        <w:rPr>
          <w:spacing w:val="2"/>
          <w:rtl/>
          <w:lang w:bidi="ar-EG"/>
        </w:rPr>
        <w:t>الدراسات.</w:t>
      </w:r>
    </w:p>
    <w:p w14:paraId="73450788" w14:textId="528B58C5" w:rsidR="002129AE" w:rsidRPr="00B53D22" w:rsidRDefault="00B11A6B" w:rsidP="00B11A6B">
      <w:pPr>
        <w:rPr>
          <w:spacing w:val="-4"/>
          <w:rtl/>
          <w:lang w:bidi="ar-EG"/>
        </w:rPr>
      </w:pPr>
      <w:r w:rsidRPr="00B53D22">
        <w:rPr>
          <w:spacing w:val="-4"/>
          <w:rtl/>
        </w:rPr>
        <w:t>وقد و</w:t>
      </w:r>
      <w:r w:rsidRPr="00B53D22">
        <w:rPr>
          <w:rFonts w:hint="cs"/>
          <w:spacing w:val="-4"/>
          <w:rtl/>
        </w:rPr>
        <w:t>ُ</w:t>
      </w:r>
      <w:r w:rsidRPr="00B53D22">
        <w:rPr>
          <w:spacing w:val="-4"/>
          <w:rtl/>
        </w:rPr>
        <w:t>ضعت أداة جديدة لتيسير متابعة المصطلحات والتعاريف الواردة، بما في ذلك التعليقات والتعقيبات الواردة من لجان الدراسات.</w:t>
      </w:r>
      <w:r w:rsidRPr="00B53D22">
        <w:rPr>
          <w:spacing w:val="-4"/>
          <w:cs/>
        </w:rPr>
        <w:t>‎</w:t>
      </w:r>
    </w:p>
    <w:p w14:paraId="5A40717B" w14:textId="625A05C2" w:rsidR="00773855" w:rsidRPr="00773855" w:rsidRDefault="00773855" w:rsidP="00773855">
      <w:pPr>
        <w:rPr>
          <w:spacing w:val="2"/>
          <w:rtl/>
        </w:rPr>
      </w:pPr>
      <w:r w:rsidRPr="00773855">
        <w:rPr>
          <w:spacing w:val="2"/>
          <w:rtl/>
        </w:rPr>
        <w:t xml:space="preserve">وجرى نقل الموقع </w:t>
      </w:r>
      <w:r w:rsidRPr="00773855">
        <w:rPr>
          <w:rFonts w:hint="cs"/>
          <w:spacing w:val="2"/>
          <w:rtl/>
        </w:rPr>
        <w:t>الإلكتروني</w:t>
      </w:r>
      <w:r w:rsidRPr="00773855">
        <w:rPr>
          <w:spacing w:val="2"/>
          <w:rtl/>
        </w:rPr>
        <w:t xml:space="preserve"> للجنة </w:t>
      </w:r>
      <w:r w:rsidRPr="00773855">
        <w:rPr>
          <w:rFonts w:hint="cs"/>
          <w:spacing w:val="2"/>
          <w:rtl/>
        </w:rPr>
        <w:t xml:space="preserve">التقييس المعنية بالمفردات </w:t>
      </w:r>
      <w:r w:rsidRPr="00773855">
        <w:rPr>
          <w:spacing w:val="2"/>
          <w:lang w:bidi="ar-EG"/>
        </w:rPr>
        <w:t>(SCV)</w:t>
      </w:r>
      <w:r w:rsidRPr="00773855">
        <w:rPr>
          <w:spacing w:val="2"/>
          <w:rtl/>
        </w:rPr>
        <w:t xml:space="preserve">، بما في ذلك منطقة تبادل </w:t>
      </w:r>
      <w:r w:rsidRPr="00773855">
        <w:rPr>
          <w:spacing w:val="2"/>
          <w:cs/>
        </w:rPr>
        <w:t>‎</w:t>
      </w:r>
      <w:r w:rsidRPr="00773855">
        <w:rPr>
          <w:spacing w:val="2"/>
          <w:lang w:val="en-GB" w:bidi="ar-EG"/>
        </w:rPr>
        <w:t>SharePoint</w:t>
      </w:r>
      <w:r w:rsidRPr="00773855">
        <w:rPr>
          <w:spacing w:val="2"/>
          <w:rtl/>
        </w:rPr>
        <w:t xml:space="preserve">‏، إلى الموقع </w:t>
      </w:r>
      <w:r w:rsidRPr="00773855">
        <w:rPr>
          <w:rFonts w:hint="cs"/>
          <w:spacing w:val="2"/>
          <w:rtl/>
        </w:rPr>
        <w:t>الإلكتروني</w:t>
      </w:r>
      <w:r w:rsidRPr="00773855">
        <w:rPr>
          <w:spacing w:val="2"/>
          <w:rtl/>
        </w:rPr>
        <w:t xml:space="preserve"> الجديد للجنة</w:t>
      </w:r>
      <w:r w:rsidRPr="00773855">
        <w:rPr>
          <w:rFonts w:hint="cs"/>
          <w:spacing w:val="2"/>
          <w:rtl/>
        </w:rPr>
        <w:t xml:space="preserve"> </w:t>
      </w:r>
      <w:r w:rsidRPr="00773855">
        <w:rPr>
          <w:rFonts w:hint="cs"/>
          <w:spacing w:val="2"/>
          <w:rtl/>
          <w:lang w:bidi="ar-EG"/>
        </w:rPr>
        <w:t>تنسيق المصطلحات </w:t>
      </w:r>
      <w:r w:rsidRPr="00773855">
        <w:rPr>
          <w:spacing w:val="2"/>
          <w:rtl/>
          <w:lang w:bidi="ar-EG"/>
        </w:rPr>
        <w:t>(</w:t>
      </w:r>
      <w:r w:rsidRPr="00773855">
        <w:rPr>
          <w:spacing w:val="2"/>
          <w:lang w:bidi="ar-EG"/>
        </w:rPr>
        <w:t>CCT</w:t>
      </w:r>
      <w:r w:rsidRPr="00773855">
        <w:rPr>
          <w:spacing w:val="2"/>
          <w:rtl/>
          <w:lang w:bidi="ar-EG"/>
        </w:rPr>
        <w:t>)</w:t>
      </w:r>
      <w:r w:rsidRPr="00773855">
        <w:rPr>
          <w:rFonts w:hint="cs"/>
          <w:spacing w:val="2"/>
          <w:rtl/>
          <w:lang w:bidi="ar-EG"/>
        </w:rPr>
        <w:t xml:space="preserve"> </w:t>
      </w:r>
      <w:r w:rsidRPr="00773855">
        <w:rPr>
          <w:spacing w:val="2"/>
          <w:rtl/>
        </w:rPr>
        <w:t>‏وو</w:t>
      </w:r>
      <w:r w:rsidRPr="00773855">
        <w:rPr>
          <w:rFonts w:hint="cs"/>
          <w:spacing w:val="2"/>
          <w:rtl/>
        </w:rPr>
        <w:t>ُ</w:t>
      </w:r>
      <w:r w:rsidRPr="00773855">
        <w:rPr>
          <w:spacing w:val="2"/>
          <w:rtl/>
        </w:rPr>
        <w:t>ضع تحت إشراف الأمانة العامة.</w:t>
      </w:r>
      <w:r w:rsidRPr="00773855">
        <w:rPr>
          <w:rtl/>
          <w:lang w:val="en-GB"/>
        </w:rPr>
        <w:t xml:space="preserve"> </w:t>
      </w:r>
      <w:r w:rsidRPr="00773855">
        <w:rPr>
          <w:spacing w:val="2"/>
          <w:rtl/>
        </w:rPr>
        <w:t xml:space="preserve">‏ويمكن </w:t>
      </w:r>
      <w:r w:rsidRPr="00773855">
        <w:rPr>
          <w:rFonts w:hint="cs"/>
          <w:spacing w:val="2"/>
          <w:rtl/>
        </w:rPr>
        <w:t>النفاذ</w:t>
      </w:r>
      <w:r w:rsidRPr="00773855">
        <w:rPr>
          <w:spacing w:val="2"/>
          <w:rtl/>
        </w:rPr>
        <w:t xml:space="preserve"> إلى هذا الموقع الإلكتروني الجديد من الصفحتين الإلكتروني</w:t>
      </w:r>
      <w:r w:rsidRPr="00773855">
        <w:rPr>
          <w:rFonts w:hint="cs"/>
          <w:spacing w:val="2"/>
          <w:rtl/>
        </w:rPr>
        <w:t>تين</w:t>
      </w:r>
      <w:r w:rsidRPr="00773855">
        <w:rPr>
          <w:spacing w:val="2"/>
          <w:rtl/>
        </w:rPr>
        <w:t xml:space="preserve"> للجنة المفردات ولجنة تنسيق المفردات، وكذلك من الصفحة الإلكترونية للتنسيق بين القطاعات، وصفحة تعدد اللغات، وقسم الروابط السريعة في الصفحة الرئيسية للأمانة العامة.</w:t>
      </w:r>
      <w:r w:rsidRPr="00773855">
        <w:rPr>
          <w:spacing w:val="2"/>
          <w:cs/>
        </w:rPr>
        <w:t>‎</w:t>
      </w:r>
    </w:p>
    <w:p w14:paraId="6A5E469D" w14:textId="6F9CCAF9" w:rsidR="002129AE" w:rsidRDefault="00C8614F" w:rsidP="00B53D22">
      <w:pPr>
        <w:rPr>
          <w:spacing w:val="2"/>
          <w:rtl/>
          <w:lang w:bidi="ar-EG"/>
        </w:rPr>
      </w:pPr>
      <w:r w:rsidRPr="00C8614F">
        <w:rPr>
          <w:spacing w:val="2"/>
          <w:rtl/>
        </w:rPr>
        <w:t xml:space="preserve">ومنذ أبريل </w:t>
      </w:r>
      <w:r w:rsidRPr="00C8614F">
        <w:rPr>
          <w:spacing w:val="2"/>
          <w:cs/>
        </w:rPr>
        <w:t>‎</w:t>
      </w:r>
      <w:r w:rsidRPr="00C8614F">
        <w:rPr>
          <w:spacing w:val="2"/>
          <w:lang w:val="en-GB" w:bidi="ar-EG"/>
        </w:rPr>
        <w:t>2024</w:t>
      </w:r>
      <w:r w:rsidRPr="00C8614F">
        <w:rPr>
          <w:spacing w:val="2"/>
          <w:rtl/>
        </w:rPr>
        <w:t>‏، أصبحت ترجمة المصطلحات المصادق عليها إلى لغات الاتحاد الست سارية المفعول و</w:t>
      </w:r>
      <w:r w:rsidR="00B53D22" w:rsidRPr="00B53D22">
        <w:rPr>
          <w:spacing w:val="2"/>
          <w:rtl/>
        </w:rPr>
        <w:t>جزءًا</w:t>
      </w:r>
      <w:r w:rsidRPr="00C8614F">
        <w:rPr>
          <w:spacing w:val="2"/>
          <w:rtl/>
        </w:rPr>
        <w:t xml:space="preserve"> من جدول أعمال الاجتماعات الثلاثة الأخيرة.</w:t>
      </w:r>
      <w:r w:rsidR="00C0158F" w:rsidRPr="00C0158F">
        <w:rPr>
          <w:spacing w:val="2"/>
          <w:rtl/>
        </w:rPr>
        <w:t>‏ وتضمنت</w:t>
      </w:r>
      <w:r w:rsidR="00C0158F" w:rsidRPr="00C0158F">
        <w:rPr>
          <w:rFonts w:hint="cs"/>
          <w:spacing w:val="2"/>
          <w:rtl/>
        </w:rPr>
        <w:t xml:space="preserve"> </w:t>
      </w:r>
      <w:r w:rsidR="00C0158F" w:rsidRPr="00C0158F">
        <w:rPr>
          <w:spacing w:val="2"/>
          <w:rtl/>
        </w:rPr>
        <w:t xml:space="preserve">عملية </w:t>
      </w:r>
      <w:r w:rsidR="00C0158F">
        <w:rPr>
          <w:rFonts w:hint="cs"/>
          <w:spacing w:val="2"/>
          <w:rtl/>
        </w:rPr>
        <w:t>إقرار صحة الترجمة</w:t>
      </w:r>
      <w:r w:rsidR="00C0158F" w:rsidRPr="00C0158F">
        <w:rPr>
          <w:spacing w:val="2"/>
          <w:rtl/>
        </w:rPr>
        <w:t xml:space="preserve"> مشاركة نواب الرئيس ومقرري المفردات في لجنة </w:t>
      </w:r>
      <w:r w:rsidR="00C0158F" w:rsidRPr="00C0158F">
        <w:rPr>
          <w:rFonts w:hint="cs"/>
          <w:spacing w:val="2"/>
          <w:rtl/>
        </w:rPr>
        <w:t xml:space="preserve">التقييس المعنية بالمفردات </w:t>
      </w:r>
      <w:r w:rsidR="00C0158F" w:rsidRPr="00C0158F">
        <w:rPr>
          <w:spacing w:val="2"/>
        </w:rPr>
        <w:t>(SCV)</w:t>
      </w:r>
      <w:r w:rsidR="00C0158F" w:rsidRPr="00C0158F">
        <w:rPr>
          <w:spacing w:val="2"/>
          <w:rtl/>
        </w:rPr>
        <w:t>، و</w:t>
      </w:r>
      <w:r w:rsidR="00C0158F" w:rsidRPr="00C0158F">
        <w:rPr>
          <w:rFonts w:hint="cs"/>
          <w:spacing w:val="2"/>
          <w:rtl/>
        </w:rPr>
        <w:t xml:space="preserve">كذلك </w:t>
      </w:r>
      <w:r w:rsidR="00C0158F" w:rsidRPr="00C0158F">
        <w:rPr>
          <w:spacing w:val="2"/>
          <w:rtl/>
        </w:rPr>
        <w:t>لجنة تنسيق المفردات.</w:t>
      </w:r>
      <w:r w:rsidR="00C0158F" w:rsidRPr="00C0158F">
        <w:rPr>
          <w:spacing w:val="2"/>
          <w:cs/>
        </w:rPr>
        <w:t>‎</w:t>
      </w:r>
    </w:p>
    <w:p w14:paraId="09F9ABAF" w14:textId="68F65C6D" w:rsidR="002129AE" w:rsidRDefault="00C0158F" w:rsidP="00C0158F">
      <w:pPr>
        <w:rPr>
          <w:spacing w:val="2"/>
          <w:rtl/>
          <w:lang w:bidi="ar-EG"/>
        </w:rPr>
      </w:pPr>
      <w:r w:rsidRPr="00C0158F">
        <w:rPr>
          <w:spacing w:val="2"/>
          <w:rtl/>
        </w:rPr>
        <w:t xml:space="preserve">‏وقامت لجنة التقييس المعنية بالمفردات/لجنة تنسيق </w:t>
      </w:r>
      <w:r w:rsidRPr="00C0158F">
        <w:rPr>
          <w:rFonts w:hint="cs"/>
          <w:spacing w:val="2"/>
          <w:rtl/>
          <w:lang w:bidi="ar-EG"/>
        </w:rPr>
        <w:t>المصطلحات</w:t>
      </w:r>
      <w:r w:rsidRPr="00C0158F">
        <w:rPr>
          <w:spacing w:val="2"/>
          <w:rtl/>
        </w:rPr>
        <w:t xml:space="preserve"> بتحليل أكثر من </w:t>
      </w:r>
      <w:r w:rsidRPr="00C0158F">
        <w:rPr>
          <w:spacing w:val="2"/>
          <w:cs/>
        </w:rPr>
        <w:t>‎</w:t>
      </w:r>
      <w:r w:rsidRPr="00C0158F">
        <w:rPr>
          <w:spacing w:val="2"/>
          <w:lang w:val="en-GB" w:bidi="ar-EG"/>
        </w:rPr>
        <w:t>400</w:t>
      </w:r>
      <w:r w:rsidRPr="00C0158F">
        <w:rPr>
          <w:spacing w:val="2"/>
          <w:rtl/>
        </w:rPr>
        <w:t xml:space="preserve"> ‏مصطلح وتعريف باللغة الإنكليزية وإسداء المشورة بشأنها وأقرت صحة تر</w:t>
      </w:r>
      <w:r w:rsidRPr="00C0158F">
        <w:rPr>
          <w:rFonts w:hint="cs"/>
          <w:spacing w:val="2"/>
          <w:rtl/>
        </w:rPr>
        <w:t>ا</w:t>
      </w:r>
      <w:r w:rsidRPr="00C0158F">
        <w:rPr>
          <w:spacing w:val="2"/>
          <w:rtl/>
        </w:rPr>
        <w:t xml:space="preserve">جم </w:t>
      </w:r>
      <w:r w:rsidRPr="00C0158F">
        <w:rPr>
          <w:spacing w:val="2"/>
          <w:cs/>
        </w:rPr>
        <w:t>‎</w:t>
      </w:r>
      <w:r w:rsidRPr="00C0158F">
        <w:rPr>
          <w:spacing w:val="2"/>
          <w:lang w:val="en-GB" w:bidi="ar-EG"/>
        </w:rPr>
        <w:t>68</w:t>
      </w:r>
      <w:r w:rsidRPr="00C0158F">
        <w:rPr>
          <w:spacing w:val="2"/>
          <w:rtl/>
        </w:rPr>
        <w:t xml:space="preserve"> ‏مصطلحا</w:t>
      </w:r>
      <w:r w:rsidRPr="00C0158F">
        <w:rPr>
          <w:rFonts w:hint="cs"/>
          <w:spacing w:val="2"/>
          <w:rtl/>
        </w:rPr>
        <w:t>ً</w:t>
      </w:r>
      <w:r w:rsidRPr="00C0158F">
        <w:rPr>
          <w:spacing w:val="2"/>
          <w:rtl/>
        </w:rPr>
        <w:t xml:space="preserve"> وتعريفا</w:t>
      </w:r>
      <w:r w:rsidRPr="00C0158F">
        <w:rPr>
          <w:rFonts w:hint="cs"/>
          <w:spacing w:val="2"/>
          <w:rtl/>
        </w:rPr>
        <w:t>ً</w:t>
      </w:r>
      <w:r w:rsidRPr="00C0158F">
        <w:rPr>
          <w:spacing w:val="2"/>
          <w:rtl/>
        </w:rPr>
        <w:t xml:space="preserve"> إلى لغات الاتحاد الخمس الأخرى.</w:t>
      </w:r>
      <w:r w:rsidRPr="00C0158F">
        <w:rPr>
          <w:spacing w:val="2"/>
          <w:cs/>
        </w:rPr>
        <w:t>‎</w:t>
      </w:r>
    </w:p>
    <w:p w14:paraId="54DCAD43" w14:textId="519ED72F" w:rsidR="002129AE" w:rsidRDefault="00C0158F" w:rsidP="00C0158F">
      <w:pPr>
        <w:rPr>
          <w:spacing w:val="2"/>
          <w:rtl/>
          <w:lang w:bidi="ar-EG"/>
        </w:rPr>
      </w:pPr>
      <w:r w:rsidRPr="00C0158F">
        <w:rPr>
          <w:spacing w:val="2"/>
          <w:rtl/>
        </w:rPr>
        <w:t xml:space="preserve">‏ويلخص الجدول </w:t>
      </w:r>
      <w:r w:rsidRPr="00C0158F">
        <w:rPr>
          <w:spacing w:val="2"/>
          <w:cs/>
        </w:rPr>
        <w:t>‎</w:t>
      </w:r>
      <w:r w:rsidRPr="00C0158F">
        <w:rPr>
          <w:spacing w:val="2"/>
          <w:lang w:val="en-GB" w:bidi="ar-EG"/>
        </w:rPr>
        <w:t>2</w:t>
      </w:r>
      <w:r w:rsidRPr="00C0158F">
        <w:rPr>
          <w:spacing w:val="2"/>
          <w:rtl/>
        </w:rPr>
        <w:t xml:space="preserve"> ‏الأنشطة الرئيسية للجنة</w:t>
      </w:r>
      <w:r w:rsidRPr="00C0158F">
        <w:rPr>
          <w:rFonts w:hint="cs"/>
          <w:spacing w:val="2"/>
          <w:rtl/>
        </w:rPr>
        <w:t xml:space="preserve"> التقييس</w:t>
      </w:r>
      <w:r w:rsidRPr="00C0158F">
        <w:rPr>
          <w:spacing w:val="2"/>
          <w:rtl/>
        </w:rPr>
        <w:t xml:space="preserve"> المعنية بالمفردات خلال فترة الدراسة.</w:t>
      </w:r>
      <w:r w:rsidRPr="00C0158F">
        <w:rPr>
          <w:spacing w:val="2"/>
          <w:cs/>
        </w:rPr>
        <w:t>‎</w:t>
      </w:r>
    </w:p>
    <w:p w14:paraId="76BEDDA8" w14:textId="09791996" w:rsidR="002129AE" w:rsidRPr="002129AE" w:rsidRDefault="002129AE" w:rsidP="00C0158F">
      <w:pPr>
        <w:pStyle w:val="Tabletitle"/>
        <w:rPr>
          <w:lang w:val="en-GB"/>
        </w:rPr>
      </w:pPr>
      <w:r w:rsidRPr="00C0158F">
        <w:rPr>
          <w:rFonts w:hint="cs"/>
          <w:rtl/>
          <w:lang w:bidi="ar-EG"/>
        </w:rPr>
        <w:lastRenderedPageBreak/>
        <w:t xml:space="preserve">الجدول </w:t>
      </w:r>
      <w:r w:rsidRPr="00C0158F">
        <w:rPr>
          <w:lang w:bidi="ar-EG"/>
        </w:rPr>
        <w:t>2</w:t>
      </w:r>
      <w:r w:rsidRPr="00C0158F">
        <w:rPr>
          <w:rFonts w:hint="cs"/>
          <w:rtl/>
          <w:lang w:val="en-GB"/>
        </w:rPr>
        <w:t xml:space="preserve"> </w:t>
      </w:r>
      <w:r w:rsidR="00C0158F" w:rsidRPr="00C0158F">
        <w:rPr>
          <w:rtl/>
          <w:lang w:val="en-GB"/>
        </w:rPr>
        <w:t xml:space="preserve">الأنشطة الرئيسية للجنة </w:t>
      </w:r>
      <w:r w:rsidR="00C0158F" w:rsidRPr="00C0158F">
        <w:rPr>
          <w:rFonts w:hint="cs"/>
          <w:rtl/>
          <w:lang w:val="en-GB"/>
        </w:rPr>
        <w:t>التقييس</w:t>
      </w:r>
      <w:r w:rsidR="00C0158F" w:rsidRPr="00C0158F">
        <w:rPr>
          <w:rtl/>
          <w:lang w:val="en-GB"/>
        </w:rPr>
        <w:t xml:space="preserve"> المعنية بالمفردات خلال فترة الدراسة</w:t>
      </w:r>
      <w:r w:rsidR="00C0158F" w:rsidRPr="00C0158F">
        <w:rPr>
          <w:cs/>
          <w:lang w:val="en-GB"/>
        </w:rPr>
        <w:t>‎</w:t>
      </w:r>
    </w:p>
    <w:tbl>
      <w:tblPr>
        <w:tblStyle w:val="TableGrid"/>
        <w:bidiVisual/>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88"/>
        <w:gridCol w:w="3969"/>
      </w:tblGrid>
      <w:tr w:rsidR="002129AE" w:rsidRPr="00206F84" w14:paraId="6F062A7F" w14:textId="77777777" w:rsidTr="002129AE">
        <w:trPr>
          <w:jc w:val="center"/>
        </w:trPr>
        <w:tc>
          <w:tcPr>
            <w:tcW w:w="5088" w:type="dxa"/>
            <w:shd w:val="clear" w:color="auto" w:fill="auto"/>
          </w:tcPr>
          <w:p w14:paraId="134A7483" w14:textId="0CDB179E" w:rsidR="002129AE" w:rsidRPr="00206F84" w:rsidRDefault="00C0158F" w:rsidP="005E235D">
            <w:pPr>
              <w:pStyle w:val="Tabletext"/>
            </w:pPr>
            <w:r>
              <w:rPr>
                <w:rFonts w:hint="cs"/>
                <w:rtl/>
              </w:rPr>
              <w:t>عدد الاجتماعات</w:t>
            </w:r>
          </w:p>
        </w:tc>
        <w:tc>
          <w:tcPr>
            <w:tcW w:w="3969" w:type="dxa"/>
            <w:shd w:val="clear" w:color="auto" w:fill="auto"/>
          </w:tcPr>
          <w:p w14:paraId="2A649072" w14:textId="65003DE4" w:rsidR="002129AE" w:rsidRPr="00206F84" w:rsidRDefault="00E808CA" w:rsidP="005E235D">
            <w:pPr>
              <w:pStyle w:val="Tabletext"/>
            </w:pPr>
            <w:r>
              <w:rPr>
                <w:rFonts w:hint="cs"/>
                <w:rtl/>
              </w:rPr>
              <w:t xml:space="preserve">عشرة (بما في ذلك اجتماعان </w:t>
            </w:r>
            <w:r w:rsidRPr="00E808CA">
              <w:rPr>
                <w:rtl/>
              </w:rPr>
              <w:t>للجنة التقييس المعنية بالمفردات</w:t>
            </w:r>
            <w:r>
              <w:rPr>
                <w:rFonts w:hint="cs"/>
                <w:rtl/>
              </w:rPr>
              <w:t xml:space="preserve"> بمفردها)</w:t>
            </w:r>
          </w:p>
        </w:tc>
      </w:tr>
      <w:tr w:rsidR="002129AE" w:rsidRPr="00206F84" w14:paraId="7FBA5792" w14:textId="77777777" w:rsidTr="002129AE">
        <w:trPr>
          <w:jc w:val="center"/>
        </w:trPr>
        <w:tc>
          <w:tcPr>
            <w:tcW w:w="5088" w:type="dxa"/>
            <w:shd w:val="clear" w:color="auto" w:fill="auto"/>
          </w:tcPr>
          <w:p w14:paraId="5A99361B" w14:textId="1A60E054" w:rsidR="002129AE" w:rsidRPr="00206F84" w:rsidRDefault="00E808CA" w:rsidP="005E235D">
            <w:pPr>
              <w:pStyle w:val="Tabletext"/>
            </w:pPr>
            <w:r>
              <w:rPr>
                <w:rFonts w:hint="cs"/>
                <w:rtl/>
              </w:rPr>
              <w:t>عدد الوثائق المستلَمة</w:t>
            </w:r>
          </w:p>
        </w:tc>
        <w:tc>
          <w:tcPr>
            <w:tcW w:w="3969" w:type="dxa"/>
            <w:shd w:val="clear" w:color="auto" w:fill="auto"/>
          </w:tcPr>
          <w:p w14:paraId="42BDA045" w14:textId="51CCF27A" w:rsidR="002129AE" w:rsidRPr="00206F84" w:rsidRDefault="002129AE" w:rsidP="005E235D">
            <w:pPr>
              <w:pStyle w:val="Tabletext"/>
            </w:pPr>
            <w:r w:rsidRPr="00206F84">
              <w:t>83</w:t>
            </w:r>
            <w:r w:rsidR="00C0158F">
              <w:rPr>
                <w:rFonts w:hint="cs"/>
                <w:rtl/>
              </w:rPr>
              <w:t xml:space="preserve"> بيان اتصال</w:t>
            </w:r>
          </w:p>
        </w:tc>
      </w:tr>
      <w:tr w:rsidR="002129AE" w:rsidRPr="00206F84" w14:paraId="18C8D20D" w14:textId="77777777" w:rsidTr="002129AE">
        <w:trPr>
          <w:jc w:val="center"/>
        </w:trPr>
        <w:tc>
          <w:tcPr>
            <w:tcW w:w="5088" w:type="dxa"/>
            <w:shd w:val="clear" w:color="auto" w:fill="auto"/>
          </w:tcPr>
          <w:p w14:paraId="2ABE7A72" w14:textId="0260CB75" w:rsidR="002129AE" w:rsidRPr="00206F84" w:rsidRDefault="00244E9F" w:rsidP="005E235D">
            <w:pPr>
              <w:pStyle w:val="Tabletext"/>
            </w:pPr>
            <w:r>
              <w:rPr>
                <w:rFonts w:hint="cs"/>
                <w:rtl/>
              </w:rPr>
              <w:t>عدد بيانات الاتصال المرسَلة</w:t>
            </w:r>
          </w:p>
        </w:tc>
        <w:tc>
          <w:tcPr>
            <w:tcW w:w="3969" w:type="dxa"/>
            <w:shd w:val="clear" w:color="auto" w:fill="auto"/>
          </w:tcPr>
          <w:p w14:paraId="686C2B5F" w14:textId="77777777" w:rsidR="002129AE" w:rsidRPr="00206F84" w:rsidRDefault="002129AE" w:rsidP="005E235D">
            <w:pPr>
              <w:pStyle w:val="Tabletext"/>
            </w:pPr>
            <w:r w:rsidRPr="00206F84">
              <w:t>39</w:t>
            </w:r>
          </w:p>
        </w:tc>
      </w:tr>
      <w:tr w:rsidR="002129AE" w:rsidRPr="00206F84" w14:paraId="40211405" w14:textId="77777777" w:rsidTr="002129AE">
        <w:trPr>
          <w:jc w:val="center"/>
        </w:trPr>
        <w:tc>
          <w:tcPr>
            <w:tcW w:w="5088" w:type="dxa"/>
            <w:shd w:val="clear" w:color="auto" w:fill="auto"/>
          </w:tcPr>
          <w:p w14:paraId="6B2EFDD5" w14:textId="758D4FC3" w:rsidR="002129AE" w:rsidRPr="00206F84" w:rsidRDefault="00244E9F" w:rsidP="005E235D">
            <w:pPr>
              <w:pStyle w:val="Tabletext"/>
            </w:pPr>
            <w:r>
              <w:rPr>
                <w:rFonts w:hint="cs"/>
                <w:rtl/>
              </w:rPr>
              <w:t>عدد المصطلحات والتعاريف الإنكليزية المعالَجة</w:t>
            </w:r>
          </w:p>
        </w:tc>
        <w:tc>
          <w:tcPr>
            <w:tcW w:w="3969" w:type="dxa"/>
            <w:shd w:val="clear" w:color="auto" w:fill="auto"/>
          </w:tcPr>
          <w:p w14:paraId="04CCCEAA" w14:textId="77777777" w:rsidR="002129AE" w:rsidRPr="00206F84" w:rsidRDefault="002129AE" w:rsidP="005E235D">
            <w:pPr>
              <w:pStyle w:val="Tabletext"/>
            </w:pPr>
            <w:r w:rsidRPr="00206F84">
              <w:t>400+</w:t>
            </w:r>
          </w:p>
        </w:tc>
      </w:tr>
      <w:tr w:rsidR="002129AE" w:rsidRPr="00206F84" w14:paraId="3E935931" w14:textId="77777777" w:rsidTr="002129AE">
        <w:trPr>
          <w:jc w:val="center"/>
        </w:trPr>
        <w:tc>
          <w:tcPr>
            <w:tcW w:w="5088" w:type="dxa"/>
            <w:shd w:val="clear" w:color="auto" w:fill="auto"/>
          </w:tcPr>
          <w:p w14:paraId="5009C980" w14:textId="1513D709" w:rsidR="002129AE" w:rsidRPr="00206F84" w:rsidRDefault="00244E9F" w:rsidP="00244E9F">
            <w:pPr>
              <w:pStyle w:val="Tabletext"/>
            </w:pPr>
            <w:r w:rsidRPr="00244E9F">
              <w:rPr>
                <w:rFonts w:hint="cs"/>
                <w:rtl/>
              </w:rPr>
              <w:t>عدد المصطلحات والتعاريف الإنكليزية</w:t>
            </w:r>
            <w:r>
              <w:rPr>
                <w:rFonts w:hint="cs"/>
                <w:rtl/>
              </w:rPr>
              <w:t xml:space="preserve"> التي أُقرت صحتها</w:t>
            </w:r>
          </w:p>
        </w:tc>
        <w:tc>
          <w:tcPr>
            <w:tcW w:w="3969" w:type="dxa"/>
            <w:shd w:val="clear" w:color="auto" w:fill="auto"/>
          </w:tcPr>
          <w:p w14:paraId="22840A7E" w14:textId="77777777" w:rsidR="002129AE" w:rsidRPr="00206F84" w:rsidRDefault="002129AE" w:rsidP="005E235D">
            <w:pPr>
              <w:pStyle w:val="Tabletext"/>
            </w:pPr>
            <w:r w:rsidRPr="00206F84">
              <w:t>90</w:t>
            </w:r>
          </w:p>
        </w:tc>
      </w:tr>
      <w:tr w:rsidR="002129AE" w:rsidRPr="00206F84" w14:paraId="72013BB3" w14:textId="77777777" w:rsidTr="002129AE">
        <w:trPr>
          <w:jc w:val="center"/>
        </w:trPr>
        <w:tc>
          <w:tcPr>
            <w:tcW w:w="5088" w:type="dxa"/>
            <w:shd w:val="clear" w:color="auto" w:fill="auto"/>
          </w:tcPr>
          <w:p w14:paraId="35D18957" w14:textId="78D66205" w:rsidR="002129AE" w:rsidRPr="00206F84" w:rsidRDefault="00244E9F" w:rsidP="00244E9F">
            <w:pPr>
              <w:pStyle w:val="Tabletext"/>
            </w:pPr>
            <w:r w:rsidRPr="00244E9F">
              <w:rPr>
                <w:rFonts w:hint="cs"/>
                <w:rtl/>
              </w:rPr>
              <w:t xml:space="preserve">عدد المصطلحات والتعاريف </w:t>
            </w:r>
            <w:r>
              <w:rPr>
                <w:rFonts w:hint="cs"/>
                <w:rtl/>
              </w:rPr>
              <w:t>المترجَمة</w:t>
            </w:r>
            <w:r w:rsidRPr="00244E9F">
              <w:rPr>
                <w:rFonts w:hint="cs"/>
                <w:rtl/>
              </w:rPr>
              <w:t xml:space="preserve"> التي أُقرت صحتها</w:t>
            </w:r>
          </w:p>
        </w:tc>
        <w:tc>
          <w:tcPr>
            <w:tcW w:w="3969" w:type="dxa"/>
            <w:shd w:val="clear" w:color="auto" w:fill="auto"/>
          </w:tcPr>
          <w:p w14:paraId="428E8E98" w14:textId="1C94F9C1" w:rsidR="002129AE" w:rsidRPr="002129AE" w:rsidRDefault="002129AE" w:rsidP="005E235D">
            <w:pPr>
              <w:pStyle w:val="Tabletext"/>
              <w:rPr>
                <w:rtl/>
                <w:lang w:val="en-GB"/>
              </w:rPr>
            </w:pPr>
            <w:r>
              <w:t>68</w:t>
            </w:r>
            <w:r>
              <w:rPr>
                <w:rFonts w:hint="cs"/>
                <w:rtl/>
              </w:rPr>
              <w:t xml:space="preserve"> (</w:t>
            </w:r>
            <w:r w:rsidR="00244E9F">
              <w:rPr>
                <w:rFonts w:hint="cs"/>
                <w:rtl/>
                <w:lang w:val="en-GB"/>
              </w:rPr>
              <w:t xml:space="preserve">بالإضافة إلى </w:t>
            </w:r>
            <w:r>
              <w:t>22</w:t>
            </w:r>
            <w:r>
              <w:rPr>
                <w:rFonts w:hint="cs"/>
                <w:rtl/>
                <w:lang w:val="en-GB"/>
              </w:rPr>
              <w:t xml:space="preserve"> </w:t>
            </w:r>
            <w:r w:rsidR="00244E9F">
              <w:rPr>
                <w:rFonts w:hint="cs"/>
                <w:rtl/>
                <w:lang w:val="en-GB"/>
              </w:rPr>
              <w:t>قيد الإنجاز</w:t>
            </w:r>
            <w:r>
              <w:rPr>
                <w:rFonts w:hint="cs"/>
                <w:rtl/>
                <w:lang w:val="en-GB"/>
              </w:rPr>
              <w:t>)</w:t>
            </w:r>
          </w:p>
        </w:tc>
      </w:tr>
    </w:tbl>
    <w:p w14:paraId="0FFD4F21" w14:textId="6A2DF49C" w:rsidR="00E63A4B" w:rsidRPr="0004567B" w:rsidRDefault="0004567B" w:rsidP="0004567B">
      <w:pPr>
        <w:spacing w:before="480"/>
        <w:jc w:val="center"/>
        <w:rPr>
          <w:rFonts w:ascii="Traditional Arabic" w:hAnsi="Traditional Arabic" w:cs="Traditional Arabic"/>
          <w:sz w:val="30"/>
          <w:szCs w:val="30"/>
          <w:lang w:bidi="ar-EG"/>
        </w:rPr>
      </w:pPr>
      <w:r w:rsidRPr="0004567B">
        <w:rPr>
          <w:rFonts w:ascii="Traditional Arabic" w:hAnsi="Traditional Arabic" w:cs="Traditional Arabic"/>
          <w:sz w:val="30"/>
          <w:szCs w:val="30"/>
          <w:rtl/>
          <w:lang w:bidi="ar-EG"/>
        </w:rPr>
        <w:t>___________</w:t>
      </w:r>
    </w:p>
    <w:sectPr w:rsidR="00E63A4B" w:rsidRPr="0004567B" w:rsidSect="004D4AE6">
      <w:headerReference w:type="even" r:id="rId18"/>
      <w:headerReference w:type="default" r:id="rId19"/>
      <w:footerReference w:type="default" r:id="rId20"/>
      <w:footerReference w:type="first" r:id="rId21"/>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3C982" w14:textId="77777777" w:rsidR="00E63A4B" w:rsidRDefault="00E63A4B" w:rsidP="002919E1">
      <w:r>
        <w:separator/>
      </w:r>
    </w:p>
    <w:p w14:paraId="47764024" w14:textId="77777777" w:rsidR="00E63A4B" w:rsidRDefault="00E63A4B" w:rsidP="002919E1"/>
    <w:p w14:paraId="1E877C99" w14:textId="77777777" w:rsidR="00E63A4B" w:rsidRDefault="00E63A4B" w:rsidP="002919E1"/>
    <w:p w14:paraId="4EC3B30D" w14:textId="77777777" w:rsidR="00E63A4B" w:rsidRDefault="00E63A4B"/>
  </w:endnote>
  <w:endnote w:type="continuationSeparator" w:id="0">
    <w:p w14:paraId="036D97E9" w14:textId="77777777" w:rsidR="00E63A4B" w:rsidRDefault="00E63A4B" w:rsidP="002919E1">
      <w:r>
        <w:continuationSeparator/>
      </w:r>
    </w:p>
    <w:p w14:paraId="1E69651E" w14:textId="77777777" w:rsidR="00E63A4B" w:rsidRDefault="00E63A4B" w:rsidP="002919E1"/>
    <w:p w14:paraId="4C58EE77" w14:textId="77777777" w:rsidR="00E63A4B" w:rsidRDefault="00E63A4B" w:rsidP="002919E1"/>
    <w:p w14:paraId="0AC11869" w14:textId="77777777" w:rsidR="00E63A4B" w:rsidRDefault="00E63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90EA" w14:textId="77777777" w:rsidR="00FC7FD8" w:rsidRPr="00217403" w:rsidRDefault="00FC7FD8" w:rsidP="00217403">
    <w:pPr>
      <w:tabs>
        <w:tab w:val="center" w:pos="5103"/>
        <w:tab w:val="right" w:pos="9639"/>
      </w:tabs>
      <w:bidi w:val="0"/>
      <w:spacing w:before="0" w:line="240" w:lineRule="auto"/>
      <w:jc w:val="left"/>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0F55" w14:textId="77777777" w:rsidR="00217403" w:rsidRPr="00217403" w:rsidRDefault="00217403" w:rsidP="00217403">
    <w:pPr>
      <w:pStyle w:val="Footer"/>
      <w:spacing w:before="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7128" w14:textId="77777777" w:rsidR="00E63A4B" w:rsidRDefault="00E63A4B" w:rsidP="002919E1">
      <w:r>
        <w:t>___________________</w:t>
      </w:r>
    </w:p>
  </w:footnote>
  <w:footnote w:type="continuationSeparator" w:id="0">
    <w:p w14:paraId="4D9D0AA0" w14:textId="77777777" w:rsidR="00E63A4B" w:rsidRDefault="00E63A4B" w:rsidP="002919E1">
      <w:r>
        <w:continuationSeparator/>
      </w:r>
    </w:p>
    <w:p w14:paraId="1CAD7598" w14:textId="77777777" w:rsidR="00E63A4B" w:rsidRDefault="00E63A4B" w:rsidP="002919E1"/>
    <w:p w14:paraId="4584F70D" w14:textId="77777777" w:rsidR="00E63A4B" w:rsidRDefault="00E63A4B" w:rsidP="002919E1"/>
    <w:p w14:paraId="1906755B" w14:textId="77777777" w:rsidR="00E63A4B" w:rsidRDefault="00E63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0A7D" w14:textId="77777777" w:rsidR="00281F5F" w:rsidRDefault="00281F5F" w:rsidP="002919E1"/>
  <w:p w14:paraId="295E12B0" w14:textId="77777777" w:rsidR="00281F5F" w:rsidRDefault="00281F5F" w:rsidP="002919E1"/>
  <w:p w14:paraId="18FFA309"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6CE8" w14:textId="40CDCACD" w:rsidR="00281F5F" w:rsidRPr="00834AD9" w:rsidRDefault="00281F5F" w:rsidP="00834AD9">
    <w:pPr>
      <w:pStyle w:val="Header"/>
      <w:rPr>
        <w:rStyle w:val="PageNumber"/>
        <w:sz w:val="18"/>
        <w:szCs w:val="18"/>
      </w:rPr>
    </w:pPr>
    <w:r w:rsidRPr="00834AD9">
      <w:rPr>
        <w:rStyle w:val="PageNumber"/>
        <w:sz w:val="18"/>
        <w:szCs w:val="18"/>
      </w:rPr>
      <w:fldChar w:fldCharType="begin"/>
    </w:r>
    <w:r w:rsidRPr="00834AD9">
      <w:rPr>
        <w:rStyle w:val="PageNumber"/>
        <w:sz w:val="18"/>
        <w:szCs w:val="18"/>
      </w:rPr>
      <w:instrText xml:space="preserve"> PAGE </w:instrText>
    </w:r>
    <w:r w:rsidRPr="00834AD9">
      <w:rPr>
        <w:rStyle w:val="PageNumber"/>
        <w:sz w:val="18"/>
        <w:szCs w:val="18"/>
      </w:rPr>
      <w:fldChar w:fldCharType="separate"/>
    </w:r>
    <w:r w:rsidR="002B12C5" w:rsidRPr="00834AD9">
      <w:rPr>
        <w:rStyle w:val="PageNumber"/>
        <w:sz w:val="18"/>
        <w:szCs w:val="18"/>
      </w:rPr>
      <w:t>2</w:t>
    </w:r>
    <w:r w:rsidRPr="00834AD9">
      <w:rPr>
        <w:rStyle w:val="PageNumber"/>
        <w:sz w:val="18"/>
        <w:szCs w:val="18"/>
      </w:rPr>
      <w:fldChar w:fldCharType="end"/>
    </w:r>
    <w:r w:rsidRPr="00834AD9">
      <w:rPr>
        <w:rStyle w:val="PageNumber"/>
        <w:sz w:val="18"/>
        <w:szCs w:val="18"/>
        <w:rtl/>
      </w:rPr>
      <w:br/>
    </w:r>
    <w:r w:rsidR="00FE0767" w:rsidRPr="00834AD9">
      <w:rPr>
        <w:rStyle w:val="PageNumber"/>
        <w:sz w:val="18"/>
        <w:szCs w:val="18"/>
      </w:rPr>
      <w:t>WTSA-24/</w:t>
    </w:r>
    <w:r w:rsidR="002129AE">
      <w:rPr>
        <w:rStyle w:val="PageNumber"/>
        <w:sz w:val="18"/>
        <w:szCs w:val="18"/>
      </w:rPr>
      <w:t>23</w:t>
    </w:r>
    <w:r w:rsidR="00FE0767" w:rsidRPr="00834AD9">
      <w:rPr>
        <w:rStyle w:val="PageNumber"/>
        <w:sz w:val="18"/>
        <w:szCs w:val="18"/>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10F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503F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2C6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CD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06B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447775832">
    <w:abstractNumId w:val="9"/>
  </w:num>
  <w:num w:numId="2" w16cid:durableId="1352608845">
    <w:abstractNumId w:val="11"/>
  </w:num>
  <w:num w:numId="3" w16cid:durableId="1921743954">
    <w:abstractNumId w:val="10"/>
  </w:num>
  <w:num w:numId="4" w16cid:durableId="1858959430">
    <w:abstractNumId w:val="12"/>
  </w:num>
  <w:num w:numId="5" w16cid:durableId="445933159">
    <w:abstractNumId w:val="7"/>
  </w:num>
  <w:num w:numId="6" w16cid:durableId="425923888">
    <w:abstractNumId w:val="6"/>
  </w:num>
  <w:num w:numId="7" w16cid:durableId="1531066774">
    <w:abstractNumId w:val="5"/>
  </w:num>
  <w:num w:numId="8" w16cid:durableId="1139572147">
    <w:abstractNumId w:val="4"/>
  </w:num>
  <w:num w:numId="9" w16cid:durableId="1426732715">
    <w:abstractNumId w:val="8"/>
  </w:num>
  <w:num w:numId="10" w16cid:durableId="1601596246">
    <w:abstractNumId w:val="3"/>
  </w:num>
  <w:num w:numId="11" w16cid:durableId="1795521802">
    <w:abstractNumId w:val="2"/>
  </w:num>
  <w:num w:numId="12" w16cid:durableId="1510094655">
    <w:abstractNumId w:val="1"/>
  </w:num>
  <w:num w:numId="13" w16cid:durableId="194074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4B"/>
    <w:rsid w:val="00011021"/>
    <w:rsid w:val="000114EC"/>
    <w:rsid w:val="00011F8C"/>
    <w:rsid w:val="000141FF"/>
    <w:rsid w:val="00022B74"/>
    <w:rsid w:val="0002327C"/>
    <w:rsid w:val="00034B65"/>
    <w:rsid w:val="00040C94"/>
    <w:rsid w:val="000425FC"/>
    <w:rsid w:val="00044D43"/>
    <w:rsid w:val="0004567B"/>
    <w:rsid w:val="00051907"/>
    <w:rsid w:val="00075A3F"/>
    <w:rsid w:val="000A1B16"/>
    <w:rsid w:val="000A26AB"/>
    <w:rsid w:val="000B3896"/>
    <w:rsid w:val="000B5404"/>
    <w:rsid w:val="000D1708"/>
    <w:rsid w:val="000D73CF"/>
    <w:rsid w:val="000E2AFC"/>
    <w:rsid w:val="000E6D30"/>
    <w:rsid w:val="000F05F5"/>
    <w:rsid w:val="000F518F"/>
    <w:rsid w:val="0010081C"/>
    <w:rsid w:val="001013E3"/>
    <w:rsid w:val="0010363F"/>
    <w:rsid w:val="00123AA6"/>
    <w:rsid w:val="0012545F"/>
    <w:rsid w:val="00130DBE"/>
    <w:rsid w:val="00136B82"/>
    <w:rsid w:val="001464F2"/>
    <w:rsid w:val="00163A27"/>
    <w:rsid w:val="00167364"/>
    <w:rsid w:val="001903B2"/>
    <w:rsid w:val="001B5953"/>
    <w:rsid w:val="001D746E"/>
    <w:rsid w:val="001E190C"/>
    <w:rsid w:val="001E51EE"/>
    <w:rsid w:val="001E54F6"/>
    <w:rsid w:val="001E5A8C"/>
    <w:rsid w:val="001F69F8"/>
    <w:rsid w:val="00201A0A"/>
    <w:rsid w:val="002075D4"/>
    <w:rsid w:val="00211B2A"/>
    <w:rsid w:val="002129AE"/>
    <w:rsid w:val="00217403"/>
    <w:rsid w:val="00223C6C"/>
    <w:rsid w:val="0023289F"/>
    <w:rsid w:val="002333A0"/>
    <w:rsid w:val="00244E9F"/>
    <w:rsid w:val="0025090E"/>
    <w:rsid w:val="002543CF"/>
    <w:rsid w:val="0026062E"/>
    <w:rsid w:val="00260F50"/>
    <w:rsid w:val="00261EF7"/>
    <w:rsid w:val="00266EA9"/>
    <w:rsid w:val="0027069F"/>
    <w:rsid w:val="00280E04"/>
    <w:rsid w:val="00281F5F"/>
    <w:rsid w:val="002843E4"/>
    <w:rsid w:val="002919E1"/>
    <w:rsid w:val="00295917"/>
    <w:rsid w:val="00296071"/>
    <w:rsid w:val="002A4572"/>
    <w:rsid w:val="002A7E2E"/>
    <w:rsid w:val="002B12C5"/>
    <w:rsid w:val="002B16D8"/>
    <w:rsid w:val="002B2FA4"/>
    <w:rsid w:val="002D5F64"/>
    <w:rsid w:val="002D6BB4"/>
    <w:rsid w:val="002D6FBF"/>
    <w:rsid w:val="002E3887"/>
    <w:rsid w:val="002E48BF"/>
    <w:rsid w:val="002E61C2"/>
    <w:rsid w:val="002F3E46"/>
    <w:rsid w:val="00311E3F"/>
    <w:rsid w:val="00314B1E"/>
    <w:rsid w:val="0033737F"/>
    <w:rsid w:val="00353652"/>
    <w:rsid w:val="003569E1"/>
    <w:rsid w:val="003815E2"/>
    <w:rsid w:val="00381FAD"/>
    <w:rsid w:val="00382A66"/>
    <w:rsid w:val="00384AE2"/>
    <w:rsid w:val="00390692"/>
    <w:rsid w:val="003923B1"/>
    <w:rsid w:val="003965FE"/>
    <w:rsid w:val="00396F22"/>
    <w:rsid w:val="00397C17"/>
    <w:rsid w:val="003B27AD"/>
    <w:rsid w:val="003B4F23"/>
    <w:rsid w:val="003C12F6"/>
    <w:rsid w:val="003C3A13"/>
    <w:rsid w:val="003C6D51"/>
    <w:rsid w:val="003D6523"/>
    <w:rsid w:val="003E02EF"/>
    <w:rsid w:val="003E1D90"/>
    <w:rsid w:val="00400CD4"/>
    <w:rsid w:val="004147B9"/>
    <w:rsid w:val="00422C04"/>
    <w:rsid w:val="00423A40"/>
    <w:rsid w:val="00426144"/>
    <w:rsid w:val="00441488"/>
    <w:rsid w:val="004636E2"/>
    <w:rsid w:val="00470CBD"/>
    <w:rsid w:val="0047407D"/>
    <w:rsid w:val="00486B2B"/>
    <w:rsid w:val="004909DD"/>
    <w:rsid w:val="00497B8A"/>
    <w:rsid w:val="004A05E6"/>
    <w:rsid w:val="004A6230"/>
    <w:rsid w:val="004A6C66"/>
    <w:rsid w:val="004A7AA0"/>
    <w:rsid w:val="004C11BC"/>
    <w:rsid w:val="004C5C04"/>
    <w:rsid w:val="004D0448"/>
    <w:rsid w:val="004D062E"/>
    <w:rsid w:val="004D4AE6"/>
    <w:rsid w:val="004D7429"/>
    <w:rsid w:val="004E2A5D"/>
    <w:rsid w:val="00504D52"/>
    <w:rsid w:val="00505FCA"/>
    <w:rsid w:val="00510C2D"/>
    <w:rsid w:val="005166A4"/>
    <w:rsid w:val="005169F4"/>
    <w:rsid w:val="005210D1"/>
    <w:rsid w:val="00523146"/>
    <w:rsid w:val="00523275"/>
    <w:rsid w:val="00523D37"/>
    <w:rsid w:val="00531DC7"/>
    <w:rsid w:val="005350B0"/>
    <w:rsid w:val="005431B5"/>
    <w:rsid w:val="00546A99"/>
    <w:rsid w:val="00553411"/>
    <w:rsid w:val="00554AE7"/>
    <w:rsid w:val="00564746"/>
    <w:rsid w:val="0056512C"/>
    <w:rsid w:val="005674B3"/>
    <w:rsid w:val="005730DF"/>
    <w:rsid w:val="00576D0A"/>
    <w:rsid w:val="00576FCC"/>
    <w:rsid w:val="00584333"/>
    <w:rsid w:val="00586B66"/>
    <w:rsid w:val="005953EC"/>
    <w:rsid w:val="005B00A1"/>
    <w:rsid w:val="005C29C8"/>
    <w:rsid w:val="005C3880"/>
    <w:rsid w:val="005C5D25"/>
    <w:rsid w:val="005D044F"/>
    <w:rsid w:val="005D2606"/>
    <w:rsid w:val="005D6D48"/>
    <w:rsid w:val="005D72A4"/>
    <w:rsid w:val="005F05CC"/>
    <w:rsid w:val="005F65DE"/>
    <w:rsid w:val="00613492"/>
    <w:rsid w:val="00620A07"/>
    <w:rsid w:val="00621D07"/>
    <w:rsid w:val="00630905"/>
    <w:rsid w:val="006315B5"/>
    <w:rsid w:val="00653585"/>
    <w:rsid w:val="0065562F"/>
    <w:rsid w:val="00664F03"/>
    <w:rsid w:val="0067070C"/>
    <w:rsid w:val="006734F3"/>
    <w:rsid w:val="006779A4"/>
    <w:rsid w:val="00680A38"/>
    <w:rsid w:val="00680A66"/>
    <w:rsid w:val="00681391"/>
    <w:rsid w:val="00694690"/>
    <w:rsid w:val="0069526C"/>
    <w:rsid w:val="006A12AC"/>
    <w:rsid w:val="006A2162"/>
    <w:rsid w:val="006A58DB"/>
    <w:rsid w:val="006B4B90"/>
    <w:rsid w:val="006B5CD1"/>
    <w:rsid w:val="006B600C"/>
    <w:rsid w:val="006B658C"/>
    <w:rsid w:val="006D2674"/>
    <w:rsid w:val="006E38D0"/>
    <w:rsid w:val="006E465B"/>
    <w:rsid w:val="006E482A"/>
    <w:rsid w:val="006F70BF"/>
    <w:rsid w:val="0070140C"/>
    <w:rsid w:val="00716B1D"/>
    <w:rsid w:val="00723029"/>
    <w:rsid w:val="007248EC"/>
    <w:rsid w:val="007263B4"/>
    <w:rsid w:val="00726744"/>
    <w:rsid w:val="00731150"/>
    <w:rsid w:val="00734E41"/>
    <w:rsid w:val="00736DCC"/>
    <w:rsid w:val="00741855"/>
    <w:rsid w:val="00742B73"/>
    <w:rsid w:val="00751251"/>
    <w:rsid w:val="007610E7"/>
    <w:rsid w:val="00761770"/>
    <w:rsid w:val="00764079"/>
    <w:rsid w:val="00770AA0"/>
    <w:rsid w:val="007710F5"/>
    <w:rsid w:val="00771F7E"/>
    <w:rsid w:val="00773855"/>
    <w:rsid w:val="00773E9C"/>
    <w:rsid w:val="00776F6B"/>
    <w:rsid w:val="00777694"/>
    <w:rsid w:val="00786A7E"/>
    <w:rsid w:val="00787F4D"/>
    <w:rsid w:val="00790154"/>
    <w:rsid w:val="007A0802"/>
    <w:rsid w:val="007A3A06"/>
    <w:rsid w:val="007B03FB"/>
    <w:rsid w:val="007B1FCA"/>
    <w:rsid w:val="007C2C12"/>
    <w:rsid w:val="007C3CFA"/>
    <w:rsid w:val="007E0E8B"/>
    <w:rsid w:val="007E6847"/>
    <w:rsid w:val="007E6B0A"/>
    <w:rsid w:val="007F08CA"/>
    <w:rsid w:val="007F3D16"/>
    <w:rsid w:val="007F6388"/>
    <w:rsid w:val="007F7FC3"/>
    <w:rsid w:val="00805B4D"/>
    <w:rsid w:val="00810482"/>
    <w:rsid w:val="00817568"/>
    <w:rsid w:val="008204AC"/>
    <w:rsid w:val="008261C2"/>
    <w:rsid w:val="00830D96"/>
    <w:rsid w:val="00831708"/>
    <w:rsid w:val="00834AD9"/>
    <w:rsid w:val="0085569D"/>
    <w:rsid w:val="00855B59"/>
    <w:rsid w:val="0085774F"/>
    <w:rsid w:val="008614B8"/>
    <w:rsid w:val="008657CB"/>
    <w:rsid w:val="00867632"/>
    <w:rsid w:val="00873A6F"/>
    <w:rsid w:val="0088384B"/>
    <w:rsid w:val="00884282"/>
    <w:rsid w:val="00893E53"/>
    <w:rsid w:val="008A1137"/>
    <w:rsid w:val="008A1788"/>
    <w:rsid w:val="008A1E64"/>
    <w:rsid w:val="008A3CD6"/>
    <w:rsid w:val="008A3E57"/>
    <w:rsid w:val="008A4185"/>
    <w:rsid w:val="008A6552"/>
    <w:rsid w:val="008B4E93"/>
    <w:rsid w:val="008B52B7"/>
    <w:rsid w:val="008C257E"/>
    <w:rsid w:val="008C3818"/>
    <w:rsid w:val="008D6ACC"/>
    <w:rsid w:val="008D7AF0"/>
    <w:rsid w:val="008E2CBE"/>
    <w:rsid w:val="008E32DD"/>
    <w:rsid w:val="008E6617"/>
    <w:rsid w:val="008F4626"/>
    <w:rsid w:val="009004DF"/>
    <w:rsid w:val="00904AA5"/>
    <w:rsid w:val="009140EA"/>
    <w:rsid w:val="00951718"/>
    <w:rsid w:val="00960962"/>
    <w:rsid w:val="00972CE0"/>
    <w:rsid w:val="00987933"/>
    <w:rsid w:val="00992E35"/>
    <w:rsid w:val="009A3D30"/>
    <w:rsid w:val="009B3447"/>
    <w:rsid w:val="009B73C1"/>
    <w:rsid w:val="009C13BE"/>
    <w:rsid w:val="009D6348"/>
    <w:rsid w:val="009E5007"/>
    <w:rsid w:val="009E613F"/>
    <w:rsid w:val="009F042B"/>
    <w:rsid w:val="009F1076"/>
    <w:rsid w:val="00A00344"/>
    <w:rsid w:val="00A03FD6"/>
    <w:rsid w:val="00A04CF4"/>
    <w:rsid w:val="00A116A8"/>
    <w:rsid w:val="00A17E61"/>
    <w:rsid w:val="00A22AE9"/>
    <w:rsid w:val="00A26758"/>
    <w:rsid w:val="00A26D0E"/>
    <w:rsid w:val="00A27205"/>
    <w:rsid w:val="00A278E9"/>
    <w:rsid w:val="00A33A95"/>
    <w:rsid w:val="00A3451F"/>
    <w:rsid w:val="00A3584A"/>
    <w:rsid w:val="00A35E1F"/>
    <w:rsid w:val="00A36268"/>
    <w:rsid w:val="00A375BD"/>
    <w:rsid w:val="00A40B2C"/>
    <w:rsid w:val="00A42ADC"/>
    <w:rsid w:val="00A66D2B"/>
    <w:rsid w:val="00A75D8C"/>
    <w:rsid w:val="00A809E8"/>
    <w:rsid w:val="00A870AD"/>
    <w:rsid w:val="00A90843"/>
    <w:rsid w:val="00A9645C"/>
    <w:rsid w:val="00AA6493"/>
    <w:rsid w:val="00AA6EF1"/>
    <w:rsid w:val="00AB2A33"/>
    <w:rsid w:val="00AB4F4A"/>
    <w:rsid w:val="00AC1275"/>
    <w:rsid w:val="00AC1898"/>
    <w:rsid w:val="00AC7395"/>
    <w:rsid w:val="00AD162B"/>
    <w:rsid w:val="00AD538E"/>
    <w:rsid w:val="00AD690F"/>
    <w:rsid w:val="00AD69DD"/>
    <w:rsid w:val="00AE6B26"/>
    <w:rsid w:val="00AF22C1"/>
    <w:rsid w:val="00AF3253"/>
    <w:rsid w:val="00AF3EFA"/>
    <w:rsid w:val="00AF41D1"/>
    <w:rsid w:val="00B01623"/>
    <w:rsid w:val="00B033DF"/>
    <w:rsid w:val="00B039AD"/>
    <w:rsid w:val="00B07CEE"/>
    <w:rsid w:val="00B11A6B"/>
    <w:rsid w:val="00B12661"/>
    <w:rsid w:val="00B16045"/>
    <w:rsid w:val="00B1667D"/>
    <w:rsid w:val="00B1714C"/>
    <w:rsid w:val="00B357E9"/>
    <w:rsid w:val="00B4164D"/>
    <w:rsid w:val="00B425C1"/>
    <w:rsid w:val="00B53D22"/>
    <w:rsid w:val="00B606BA"/>
    <w:rsid w:val="00B63EAC"/>
    <w:rsid w:val="00B64829"/>
    <w:rsid w:val="00B66817"/>
    <w:rsid w:val="00B71E3B"/>
    <w:rsid w:val="00B721D5"/>
    <w:rsid w:val="00B81CB5"/>
    <w:rsid w:val="00B8351F"/>
    <w:rsid w:val="00B86C44"/>
    <w:rsid w:val="00B9727C"/>
    <w:rsid w:val="00BA7D44"/>
    <w:rsid w:val="00BD2BD7"/>
    <w:rsid w:val="00BD6291"/>
    <w:rsid w:val="00BD6EF3"/>
    <w:rsid w:val="00BD7FAA"/>
    <w:rsid w:val="00BE69C3"/>
    <w:rsid w:val="00C0158F"/>
    <w:rsid w:val="00C1165E"/>
    <w:rsid w:val="00C22074"/>
    <w:rsid w:val="00C2377B"/>
    <w:rsid w:val="00C34E09"/>
    <w:rsid w:val="00C3693C"/>
    <w:rsid w:val="00C50CFE"/>
    <w:rsid w:val="00C53F6F"/>
    <w:rsid w:val="00C5489D"/>
    <w:rsid w:val="00C6058C"/>
    <w:rsid w:val="00C71759"/>
    <w:rsid w:val="00C8199C"/>
    <w:rsid w:val="00C84112"/>
    <w:rsid w:val="00C841EB"/>
    <w:rsid w:val="00C8614F"/>
    <w:rsid w:val="00C8665F"/>
    <w:rsid w:val="00C917B5"/>
    <w:rsid w:val="00C94DFA"/>
    <w:rsid w:val="00CA298C"/>
    <w:rsid w:val="00CB2BF9"/>
    <w:rsid w:val="00CB4300"/>
    <w:rsid w:val="00CB454E"/>
    <w:rsid w:val="00CB6A69"/>
    <w:rsid w:val="00CC030E"/>
    <w:rsid w:val="00CC68C4"/>
    <w:rsid w:val="00CC79A4"/>
    <w:rsid w:val="00CD0FDE"/>
    <w:rsid w:val="00CE0E68"/>
    <w:rsid w:val="00CE5BA4"/>
    <w:rsid w:val="00D20A30"/>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1E82"/>
    <w:rsid w:val="00DE7387"/>
    <w:rsid w:val="00DF2A6A"/>
    <w:rsid w:val="00DF3B72"/>
    <w:rsid w:val="00E01217"/>
    <w:rsid w:val="00E10821"/>
    <w:rsid w:val="00E2489D"/>
    <w:rsid w:val="00E26520"/>
    <w:rsid w:val="00E343A3"/>
    <w:rsid w:val="00E47BEC"/>
    <w:rsid w:val="00E51BFA"/>
    <w:rsid w:val="00E621A3"/>
    <w:rsid w:val="00E63A4B"/>
    <w:rsid w:val="00E808CA"/>
    <w:rsid w:val="00E833BC"/>
    <w:rsid w:val="00E8580E"/>
    <w:rsid w:val="00E86AC3"/>
    <w:rsid w:val="00E97E21"/>
    <w:rsid w:val="00EA152E"/>
    <w:rsid w:val="00EA1B76"/>
    <w:rsid w:val="00EA4390"/>
    <w:rsid w:val="00EA77D7"/>
    <w:rsid w:val="00EC09B9"/>
    <w:rsid w:val="00ED048C"/>
    <w:rsid w:val="00EE60E9"/>
    <w:rsid w:val="00EF38AF"/>
    <w:rsid w:val="00EF4380"/>
    <w:rsid w:val="00F00143"/>
    <w:rsid w:val="00F055F8"/>
    <w:rsid w:val="00F10CB4"/>
    <w:rsid w:val="00F11B3D"/>
    <w:rsid w:val="00F146AC"/>
    <w:rsid w:val="00F14763"/>
    <w:rsid w:val="00F16212"/>
    <w:rsid w:val="00F16602"/>
    <w:rsid w:val="00F230AE"/>
    <w:rsid w:val="00F25B80"/>
    <w:rsid w:val="00F2685F"/>
    <w:rsid w:val="00F33A34"/>
    <w:rsid w:val="00F350C8"/>
    <w:rsid w:val="00F37E71"/>
    <w:rsid w:val="00F84613"/>
    <w:rsid w:val="00F8654D"/>
    <w:rsid w:val="00F900C9"/>
    <w:rsid w:val="00F92C96"/>
    <w:rsid w:val="00F97D1C"/>
    <w:rsid w:val="00FA0D4E"/>
    <w:rsid w:val="00FB0753"/>
    <w:rsid w:val="00FB5CC8"/>
    <w:rsid w:val="00FC2CD0"/>
    <w:rsid w:val="00FC7FD8"/>
    <w:rsid w:val="00FD0594"/>
    <w:rsid w:val="00FE074B"/>
    <w:rsid w:val="00FE0767"/>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C82D0"/>
  <w15:docId w15:val="{A13EDA18-FDE7-4103-8F81-298DD343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00C"/>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F230AE"/>
    <w:pPr>
      <w:keepLines/>
      <w:tabs>
        <w:tab w:val="left" w:pos="372"/>
      </w:tabs>
      <w:spacing w:before="60"/>
    </w:pPr>
    <w:rPr>
      <w:sz w:val="20"/>
      <w:szCs w:val="20"/>
      <w:lang w:bidi="ar-EG"/>
    </w:rPr>
  </w:style>
  <w:style w:type="character" w:customStyle="1" w:styleId="FootnoteTextChar">
    <w:name w:val="Footnote Text Char"/>
    <w:basedOn w:val="DefaultParagraphFont"/>
    <w:link w:val="FootnoteText"/>
    <w:rsid w:val="00F230AE"/>
    <w:rPr>
      <w:rFonts w:ascii="Dubai" w:hAnsi="Dubai" w:cs="Dubai"/>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834AD9"/>
    <w:pPr>
      <w:tabs>
        <w:tab w:val="center" w:pos="4680"/>
        <w:tab w:val="right" w:pos="9360"/>
      </w:tabs>
      <w:jc w:val="center"/>
    </w:pPr>
    <w:rPr>
      <w:sz w:val="18"/>
      <w:szCs w:val="18"/>
    </w:rPr>
  </w:style>
  <w:style w:type="character" w:customStyle="1" w:styleId="HeaderChar">
    <w:name w:val="Header Char"/>
    <w:basedOn w:val="DefaultParagraphFont"/>
    <w:link w:val="Header"/>
    <w:rsid w:val="00834AD9"/>
    <w:rPr>
      <w:rFonts w:ascii="Dubai" w:hAnsi="Dubai" w:cs="Dubai"/>
      <w:sz w:val="18"/>
      <w:szCs w:val="18"/>
      <w:lang w:eastAsia="en-US"/>
    </w:rPr>
  </w:style>
  <w:style w:type="paragraph" w:customStyle="1" w:styleId="Note">
    <w:name w:val="Note"/>
    <w:basedOn w:val="Normal"/>
    <w:qFormat/>
    <w:rsid w:val="000D73CF"/>
    <w:pPr>
      <w:tabs>
        <w:tab w:val="left" w:pos="851"/>
      </w:tabs>
    </w:pPr>
    <w:rPr>
      <w:sz w:val="20"/>
      <w:szCs w:val="20"/>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_Title1_"/>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_Title2_"/>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9B3447"/>
    <w:pPr>
      <w:keepNext/>
      <w:tabs>
        <w:tab w:val="left" w:pos="2948"/>
        <w:tab w:val="left" w:pos="4082"/>
      </w:tabs>
      <w:spacing w:before="240"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9B3447"/>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34AD9"/>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rFonts w:eastAsia="SimSun"/>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character" w:customStyle="1" w:styleId="Heading1Char">
    <w:name w:val="Heading 1 Char"/>
    <w:basedOn w:val="DefaultParagraphFont"/>
    <w:link w:val="Heading1"/>
    <w:uiPriority w:val="9"/>
    <w:rsid w:val="00FE0767"/>
    <w:rPr>
      <w:rFonts w:ascii="Dubai" w:hAnsi="Dubai" w:cs="Dubai"/>
      <w:b/>
      <w:bCs/>
      <w:kern w:val="32"/>
      <w:sz w:val="26"/>
      <w:szCs w:val="26"/>
      <w:lang w:eastAsia="en-US" w:bidi="ar-EG"/>
    </w:rPr>
  </w:style>
  <w:style w:type="paragraph" w:customStyle="1" w:styleId="Questiontitle">
    <w:name w:val="Question title"/>
    <w:basedOn w:val="Normal"/>
    <w:next w:val="Normal"/>
    <w:qFormat/>
    <w:rsid w:val="00390692"/>
    <w:pPr>
      <w:keepNext/>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240" w:after="120"/>
      <w:jc w:val="center"/>
      <w:textAlignment w:val="baseline"/>
    </w:pPr>
    <w:rPr>
      <w:b/>
      <w:bCs/>
      <w:sz w:val="28"/>
      <w:szCs w:val="28"/>
      <w:lang w:bidi="ar-EG"/>
    </w:rPr>
  </w:style>
  <w:style w:type="paragraph" w:customStyle="1" w:styleId="QuestionNo">
    <w:name w:val="Question No"/>
    <w:basedOn w:val="Normal"/>
    <w:next w:val="Questiontitle"/>
    <w:qFormat/>
    <w:rsid w:val="00390692"/>
    <w:pPr>
      <w:tabs>
        <w:tab w:val="clear" w:pos="794"/>
        <w:tab w:val="clear" w:pos="1191"/>
        <w:tab w:val="clear" w:pos="1588"/>
        <w:tab w:val="clear" w:pos="1985"/>
        <w:tab w:val="left" w:pos="1134"/>
      </w:tabs>
      <w:spacing w:before="240" w:after="120"/>
      <w:jc w:val="center"/>
    </w:pPr>
    <w:rPr>
      <w:sz w:val="28"/>
      <w:szCs w:val="28"/>
      <w:lang w:bidi="ar-EG"/>
    </w:rPr>
  </w:style>
  <w:style w:type="paragraph" w:customStyle="1" w:styleId="Title10">
    <w:name w:val="Title 1"/>
    <w:basedOn w:val="Title2"/>
    <w:rsid w:val="002E3887"/>
    <w:pPr>
      <w:framePr w:hSpace="181" w:wrap="around" w:vAnchor="page" w:hAnchor="text" w:xAlign="right" w:y="721"/>
    </w:pPr>
  </w:style>
  <w:style w:type="paragraph" w:customStyle="1" w:styleId="TopHeader">
    <w:name w:val="TopHeader"/>
    <w:basedOn w:val="Adress"/>
    <w:rsid w:val="002E3887"/>
    <w:pPr>
      <w:framePr w:hSpace="181" w:wrap="around" w:vAnchor="page" w:y="721"/>
      <w:spacing w:before="40" w:after="40"/>
    </w:pPr>
  </w:style>
  <w:style w:type="paragraph" w:customStyle="1" w:styleId="Title20">
    <w:name w:val="Title 2"/>
    <w:basedOn w:val="Title10"/>
    <w:rsid w:val="00620A07"/>
    <w:pPr>
      <w:framePr w:wrap="around"/>
    </w:pPr>
  </w:style>
  <w:style w:type="paragraph" w:customStyle="1" w:styleId="Questionhistory">
    <w:name w:val="Question_history"/>
    <w:basedOn w:val="Normal"/>
    <w:rsid w:val="00620A07"/>
  </w:style>
  <w:style w:type="paragraph" w:customStyle="1" w:styleId="Abstract">
    <w:name w:val="Abstract"/>
    <w:basedOn w:val="Normal"/>
    <w:rsid w:val="00834AD9"/>
  </w:style>
  <w:style w:type="paragraph" w:customStyle="1" w:styleId="Default">
    <w:name w:val="Default"/>
    <w:rsid w:val="00E63A4B"/>
    <w:pPr>
      <w:autoSpaceDE w:val="0"/>
      <w:autoSpaceDN w:val="0"/>
      <w:adjustRightInd w:val="0"/>
    </w:pPr>
    <w:rPr>
      <w:rFonts w:ascii="Times New Roman" w:eastAsia="SimSun" w:hAnsi="Times New Roman"/>
      <w:color w:val="000000"/>
      <w:sz w:val="24"/>
      <w:szCs w:val="24"/>
    </w:rPr>
  </w:style>
  <w:style w:type="character" w:customStyle="1" w:styleId="apple-style-span">
    <w:name w:val="apple-style-span"/>
    <w:rsid w:val="000A2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9556">
      <w:bodyDiv w:val="1"/>
      <w:marLeft w:val="0"/>
      <w:marRight w:val="0"/>
      <w:marTop w:val="0"/>
      <w:marBottom w:val="0"/>
      <w:divBdr>
        <w:top w:val="none" w:sz="0" w:space="0" w:color="auto"/>
        <w:left w:val="none" w:sz="0" w:space="0" w:color="auto"/>
        <w:bottom w:val="none" w:sz="0" w:space="0" w:color="auto"/>
        <w:right w:val="none" w:sz="0" w:space="0" w:color="auto"/>
      </w:divBdr>
      <w:divsChild>
        <w:div w:id="1647587074">
          <w:marLeft w:val="0"/>
          <w:marRight w:val="0"/>
          <w:marTop w:val="0"/>
          <w:marBottom w:val="0"/>
          <w:divBdr>
            <w:top w:val="none" w:sz="0" w:space="0" w:color="auto"/>
            <w:left w:val="none" w:sz="0" w:space="0" w:color="auto"/>
            <w:bottom w:val="none" w:sz="0" w:space="0" w:color="auto"/>
            <w:right w:val="none" w:sz="0" w:space="0" w:color="auto"/>
          </w:divBdr>
          <w:divsChild>
            <w:div w:id="15271662">
              <w:marLeft w:val="0"/>
              <w:marRight w:val="0"/>
              <w:marTop w:val="0"/>
              <w:marBottom w:val="0"/>
              <w:divBdr>
                <w:top w:val="none" w:sz="0" w:space="0" w:color="auto"/>
                <w:left w:val="none" w:sz="0" w:space="0" w:color="auto"/>
                <w:bottom w:val="none" w:sz="0" w:space="0" w:color="auto"/>
                <w:right w:val="none" w:sz="0" w:space="0" w:color="auto"/>
              </w:divBdr>
              <w:divsChild>
                <w:div w:id="349069482">
                  <w:marLeft w:val="0"/>
                  <w:marRight w:val="0"/>
                  <w:marTop w:val="0"/>
                  <w:marBottom w:val="0"/>
                  <w:divBdr>
                    <w:top w:val="none" w:sz="0" w:space="0" w:color="auto"/>
                    <w:left w:val="none" w:sz="0" w:space="0" w:color="auto"/>
                    <w:bottom w:val="none" w:sz="0" w:space="0" w:color="auto"/>
                    <w:right w:val="none" w:sz="0" w:space="0" w:color="auto"/>
                  </w:divBdr>
                  <w:divsChild>
                    <w:div w:id="457845934">
                      <w:marLeft w:val="0"/>
                      <w:marRight w:val="0"/>
                      <w:marTop w:val="0"/>
                      <w:marBottom w:val="0"/>
                      <w:divBdr>
                        <w:top w:val="none" w:sz="0" w:space="0" w:color="auto"/>
                        <w:left w:val="none" w:sz="0" w:space="0" w:color="auto"/>
                        <w:bottom w:val="none" w:sz="0" w:space="0" w:color="auto"/>
                        <w:right w:val="none" w:sz="0" w:space="0" w:color="auto"/>
                      </w:divBdr>
                      <w:divsChild>
                        <w:div w:id="994142456">
                          <w:marLeft w:val="0"/>
                          <w:marRight w:val="0"/>
                          <w:marTop w:val="0"/>
                          <w:marBottom w:val="0"/>
                          <w:divBdr>
                            <w:top w:val="none" w:sz="0" w:space="0" w:color="auto"/>
                            <w:left w:val="none" w:sz="0" w:space="0" w:color="auto"/>
                            <w:bottom w:val="none" w:sz="0" w:space="0" w:color="auto"/>
                            <w:right w:val="none" w:sz="0" w:space="0" w:color="auto"/>
                          </w:divBdr>
                          <w:divsChild>
                            <w:div w:id="1629780308">
                              <w:marLeft w:val="0"/>
                              <w:marRight w:val="0"/>
                              <w:marTop w:val="0"/>
                              <w:marBottom w:val="0"/>
                              <w:divBdr>
                                <w:top w:val="none" w:sz="0" w:space="0" w:color="auto"/>
                                <w:left w:val="none" w:sz="0" w:space="0" w:color="auto"/>
                                <w:bottom w:val="none" w:sz="0" w:space="0" w:color="auto"/>
                                <w:right w:val="none" w:sz="0" w:space="0" w:color="auto"/>
                              </w:divBdr>
                              <w:divsChild>
                                <w:div w:id="457801409">
                                  <w:marLeft w:val="0"/>
                                  <w:marRight w:val="0"/>
                                  <w:marTop w:val="0"/>
                                  <w:marBottom w:val="0"/>
                                  <w:divBdr>
                                    <w:top w:val="none" w:sz="0" w:space="0" w:color="auto"/>
                                    <w:left w:val="none" w:sz="0" w:space="0" w:color="auto"/>
                                    <w:bottom w:val="none" w:sz="0" w:space="0" w:color="auto"/>
                                    <w:right w:val="none" w:sz="0" w:space="0" w:color="auto"/>
                                  </w:divBdr>
                                  <w:divsChild>
                                    <w:div w:id="371616402">
                                      <w:marLeft w:val="0"/>
                                      <w:marRight w:val="0"/>
                                      <w:marTop w:val="0"/>
                                      <w:marBottom w:val="0"/>
                                      <w:divBdr>
                                        <w:top w:val="none" w:sz="0" w:space="0" w:color="auto"/>
                                        <w:left w:val="none" w:sz="0" w:space="0" w:color="auto"/>
                                        <w:bottom w:val="none" w:sz="0" w:space="0" w:color="auto"/>
                                        <w:right w:val="none" w:sz="0" w:space="0" w:color="auto"/>
                                      </w:divBdr>
                                      <w:divsChild>
                                        <w:div w:id="1503428337">
                                          <w:marLeft w:val="0"/>
                                          <w:marRight w:val="0"/>
                                          <w:marTop w:val="0"/>
                                          <w:marBottom w:val="0"/>
                                          <w:divBdr>
                                            <w:top w:val="none" w:sz="0" w:space="0" w:color="auto"/>
                                            <w:left w:val="none" w:sz="0" w:space="0" w:color="auto"/>
                                            <w:bottom w:val="none" w:sz="0" w:space="0" w:color="auto"/>
                                            <w:right w:val="none" w:sz="0" w:space="0" w:color="auto"/>
                                          </w:divBdr>
                                          <w:divsChild>
                                            <w:div w:id="1118187052">
                                              <w:marLeft w:val="0"/>
                                              <w:marRight w:val="0"/>
                                              <w:marTop w:val="0"/>
                                              <w:marBottom w:val="0"/>
                                              <w:divBdr>
                                                <w:top w:val="none" w:sz="0" w:space="0" w:color="auto"/>
                                                <w:left w:val="none" w:sz="0" w:space="0" w:color="auto"/>
                                                <w:bottom w:val="none" w:sz="0" w:space="0" w:color="auto"/>
                                                <w:right w:val="none" w:sz="0" w:space="0" w:color="auto"/>
                                              </w:divBdr>
                                              <w:divsChild>
                                                <w:div w:id="1173256229">
                                                  <w:marLeft w:val="0"/>
                                                  <w:marRight w:val="0"/>
                                                  <w:marTop w:val="0"/>
                                                  <w:marBottom w:val="0"/>
                                                  <w:divBdr>
                                                    <w:top w:val="none" w:sz="0" w:space="0" w:color="auto"/>
                                                    <w:left w:val="none" w:sz="0" w:space="0" w:color="auto"/>
                                                    <w:bottom w:val="none" w:sz="0" w:space="0" w:color="auto"/>
                                                    <w:right w:val="none" w:sz="0" w:space="0" w:color="auto"/>
                                                  </w:divBdr>
                                                  <w:divsChild>
                                                    <w:div w:id="225334413">
                                                      <w:marLeft w:val="0"/>
                                                      <w:marRight w:val="0"/>
                                                      <w:marTop w:val="0"/>
                                                      <w:marBottom w:val="0"/>
                                                      <w:divBdr>
                                                        <w:top w:val="none" w:sz="0" w:space="0" w:color="auto"/>
                                                        <w:left w:val="none" w:sz="0" w:space="0" w:color="auto"/>
                                                        <w:bottom w:val="none" w:sz="0" w:space="0" w:color="auto"/>
                                                        <w:right w:val="none" w:sz="0" w:space="0" w:color="auto"/>
                                                      </w:divBdr>
                                                      <w:divsChild>
                                                        <w:div w:id="4678783">
                                                          <w:marLeft w:val="0"/>
                                                          <w:marRight w:val="0"/>
                                                          <w:marTop w:val="0"/>
                                                          <w:marBottom w:val="0"/>
                                                          <w:divBdr>
                                                            <w:top w:val="none" w:sz="0" w:space="0" w:color="auto"/>
                                                            <w:left w:val="none" w:sz="0" w:space="0" w:color="auto"/>
                                                            <w:bottom w:val="none" w:sz="0" w:space="0" w:color="auto"/>
                                                            <w:right w:val="none" w:sz="0" w:space="0" w:color="auto"/>
                                                          </w:divBdr>
                                                          <w:divsChild>
                                                            <w:div w:id="10814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2126195121">
      <w:bodyDiv w:val="1"/>
      <w:marLeft w:val="0"/>
      <w:marRight w:val="0"/>
      <w:marTop w:val="0"/>
      <w:marBottom w:val="0"/>
      <w:divBdr>
        <w:top w:val="none" w:sz="0" w:space="0" w:color="auto"/>
        <w:left w:val="none" w:sz="0" w:space="0" w:color="auto"/>
        <w:bottom w:val="none" w:sz="0" w:space="0" w:color="auto"/>
        <w:right w:val="none" w:sz="0" w:space="0" w:color="auto"/>
      </w:divBdr>
      <w:divsChild>
        <w:div w:id="669531100">
          <w:marLeft w:val="0"/>
          <w:marRight w:val="0"/>
          <w:marTop w:val="0"/>
          <w:marBottom w:val="0"/>
          <w:divBdr>
            <w:top w:val="none" w:sz="0" w:space="0" w:color="auto"/>
            <w:left w:val="none" w:sz="0" w:space="0" w:color="auto"/>
            <w:bottom w:val="none" w:sz="0" w:space="0" w:color="auto"/>
            <w:right w:val="none" w:sz="0" w:space="0" w:color="auto"/>
          </w:divBdr>
          <w:divsChild>
            <w:div w:id="1770391497">
              <w:marLeft w:val="0"/>
              <w:marRight w:val="0"/>
              <w:marTop w:val="0"/>
              <w:marBottom w:val="0"/>
              <w:divBdr>
                <w:top w:val="none" w:sz="0" w:space="0" w:color="auto"/>
                <w:left w:val="none" w:sz="0" w:space="0" w:color="auto"/>
                <w:bottom w:val="none" w:sz="0" w:space="0" w:color="auto"/>
                <w:right w:val="none" w:sz="0" w:space="0" w:color="auto"/>
              </w:divBdr>
              <w:divsChild>
                <w:div w:id="754210868">
                  <w:marLeft w:val="0"/>
                  <w:marRight w:val="0"/>
                  <w:marTop w:val="0"/>
                  <w:marBottom w:val="0"/>
                  <w:divBdr>
                    <w:top w:val="none" w:sz="0" w:space="0" w:color="auto"/>
                    <w:left w:val="none" w:sz="0" w:space="0" w:color="auto"/>
                    <w:bottom w:val="none" w:sz="0" w:space="0" w:color="auto"/>
                    <w:right w:val="none" w:sz="0" w:space="0" w:color="auto"/>
                  </w:divBdr>
                  <w:divsChild>
                    <w:div w:id="395973991">
                      <w:marLeft w:val="0"/>
                      <w:marRight w:val="0"/>
                      <w:marTop w:val="0"/>
                      <w:marBottom w:val="0"/>
                      <w:divBdr>
                        <w:top w:val="none" w:sz="0" w:space="0" w:color="auto"/>
                        <w:left w:val="none" w:sz="0" w:space="0" w:color="auto"/>
                        <w:bottom w:val="none" w:sz="0" w:space="0" w:color="auto"/>
                        <w:right w:val="none" w:sz="0" w:space="0" w:color="auto"/>
                      </w:divBdr>
                      <w:divsChild>
                        <w:div w:id="1963924646">
                          <w:marLeft w:val="0"/>
                          <w:marRight w:val="0"/>
                          <w:marTop w:val="0"/>
                          <w:marBottom w:val="0"/>
                          <w:divBdr>
                            <w:top w:val="none" w:sz="0" w:space="0" w:color="auto"/>
                            <w:left w:val="none" w:sz="0" w:space="0" w:color="auto"/>
                            <w:bottom w:val="none" w:sz="0" w:space="0" w:color="auto"/>
                            <w:right w:val="none" w:sz="0" w:space="0" w:color="auto"/>
                          </w:divBdr>
                          <w:divsChild>
                            <w:div w:id="1972438743">
                              <w:marLeft w:val="0"/>
                              <w:marRight w:val="0"/>
                              <w:marTop w:val="0"/>
                              <w:marBottom w:val="0"/>
                              <w:divBdr>
                                <w:top w:val="none" w:sz="0" w:space="0" w:color="auto"/>
                                <w:left w:val="none" w:sz="0" w:space="0" w:color="auto"/>
                                <w:bottom w:val="none" w:sz="0" w:space="0" w:color="auto"/>
                                <w:right w:val="none" w:sz="0" w:space="0" w:color="auto"/>
                              </w:divBdr>
                              <w:divsChild>
                                <w:div w:id="547839646">
                                  <w:marLeft w:val="0"/>
                                  <w:marRight w:val="0"/>
                                  <w:marTop w:val="0"/>
                                  <w:marBottom w:val="0"/>
                                  <w:divBdr>
                                    <w:top w:val="none" w:sz="0" w:space="0" w:color="auto"/>
                                    <w:left w:val="none" w:sz="0" w:space="0" w:color="auto"/>
                                    <w:bottom w:val="none" w:sz="0" w:space="0" w:color="auto"/>
                                    <w:right w:val="none" w:sz="0" w:space="0" w:color="auto"/>
                                  </w:divBdr>
                                  <w:divsChild>
                                    <w:div w:id="466363942">
                                      <w:marLeft w:val="0"/>
                                      <w:marRight w:val="0"/>
                                      <w:marTop w:val="0"/>
                                      <w:marBottom w:val="0"/>
                                      <w:divBdr>
                                        <w:top w:val="none" w:sz="0" w:space="0" w:color="auto"/>
                                        <w:left w:val="none" w:sz="0" w:space="0" w:color="auto"/>
                                        <w:bottom w:val="none" w:sz="0" w:space="0" w:color="auto"/>
                                        <w:right w:val="none" w:sz="0" w:space="0" w:color="auto"/>
                                      </w:divBdr>
                                      <w:divsChild>
                                        <w:div w:id="1929581643">
                                          <w:marLeft w:val="0"/>
                                          <w:marRight w:val="0"/>
                                          <w:marTop w:val="0"/>
                                          <w:marBottom w:val="0"/>
                                          <w:divBdr>
                                            <w:top w:val="none" w:sz="0" w:space="0" w:color="auto"/>
                                            <w:left w:val="none" w:sz="0" w:space="0" w:color="auto"/>
                                            <w:bottom w:val="none" w:sz="0" w:space="0" w:color="auto"/>
                                            <w:right w:val="none" w:sz="0" w:space="0" w:color="auto"/>
                                          </w:divBdr>
                                          <w:divsChild>
                                            <w:div w:id="242687858">
                                              <w:marLeft w:val="0"/>
                                              <w:marRight w:val="0"/>
                                              <w:marTop w:val="0"/>
                                              <w:marBottom w:val="0"/>
                                              <w:divBdr>
                                                <w:top w:val="none" w:sz="0" w:space="0" w:color="auto"/>
                                                <w:left w:val="none" w:sz="0" w:space="0" w:color="auto"/>
                                                <w:bottom w:val="none" w:sz="0" w:space="0" w:color="auto"/>
                                                <w:right w:val="none" w:sz="0" w:space="0" w:color="auto"/>
                                              </w:divBdr>
                                              <w:divsChild>
                                                <w:div w:id="2006978118">
                                                  <w:marLeft w:val="0"/>
                                                  <w:marRight w:val="0"/>
                                                  <w:marTop w:val="0"/>
                                                  <w:marBottom w:val="0"/>
                                                  <w:divBdr>
                                                    <w:top w:val="none" w:sz="0" w:space="0" w:color="auto"/>
                                                    <w:left w:val="none" w:sz="0" w:space="0" w:color="auto"/>
                                                    <w:bottom w:val="none" w:sz="0" w:space="0" w:color="auto"/>
                                                    <w:right w:val="none" w:sz="0" w:space="0" w:color="auto"/>
                                                  </w:divBdr>
                                                  <w:divsChild>
                                                    <w:div w:id="281808690">
                                                      <w:marLeft w:val="0"/>
                                                      <w:marRight w:val="0"/>
                                                      <w:marTop w:val="0"/>
                                                      <w:marBottom w:val="0"/>
                                                      <w:divBdr>
                                                        <w:top w:val="none" w:sz="0" w:space="0" w:color="auto"/>
                                                        <w:left w:val="none" w:sz="0" w:space="0" w:color="auto"/>
                                                        <w:bottom w:val="none" w:sz="0" w:space="0" w:color="auto"/>
                                                        <w:right w:val="none" w:sz="0" w:space="0" w:color="auto"/>
                                                      </w:divBdr>
                                                      <w:divsChild>
                                                        <w:div w:id="1783920108">
                                                          <w:marLeft w:val="0"/>
                                                          <w:marRight w:val="0"/>
                                                          <w:marTop w:val="0"/>
                                                          <w:marBottom w:val="0"/>
                                                          <w:divBdr>
                                                            <w:top w:val="none" w:sz="0" w:space="0" w:color="auto"/>
                                                            <w:left w:val="none" w:sz="0" w:space="0" w:color="auto"/>
                                                            <w:bottom w:val="none" w:sz="0" w:space="0" w:color="auto"/>
                                                            <w:right w:val="none" w:sz="0" w:space="0" w:color="auto"/>
                                                          </w:divBdr>
                                                          <w:divsChild>
                                                            <w:div w:id="1565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tu.int/md/S24-CL-C-0137/en" TargetMode="External"/><Relationship Id="rId2" Type="http://schemas.openxmlformats.org/officeDocument/2006/relationships/customXml" Target="../customXml/item2.xml"/><Relationship Id="rId16" Type="http://schemas.openxmlformats.org/officeDocument/2006/relationships/hyperlink" Target="https://www.itu.int/pub/T-RES-T.67-20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tu.int/publ/T-RES-T.67-2008/e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ym.belhaj@edu.isetcom.t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T17-WTSA.20-C-!MSW-A</DPM_x0020_File_x0020_name>
    <DPM_x0020_Author xmlns="32a1a8c5-2265-4ebc-b7a0-2071e2c5c9bb" xsi:nil="false">DPM</DPM_x0020_Author>
    <DPM_x0020_Version xmlns="32a1a8c5-2265-4ebc-b7a0-2071e2c5c9bb" xsi:nil="false">DPM_2019.11.13.01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16BD97-AB33-4628-B5A0-F495E0E09E6A}">
  <ds:schemaRefs>
    <ds:schemaRef ds:uri="http://schemas.openxmlformats.org/officeDocument/2006/bibliography"/>
  </ds:schemaRefs>
</ds:datastoreItem>
</file>

<file path=customXml/itemProps2.xml><?xml version="1.0" encoding="utf-8"?>
<ds:datastoreItem xmlns:ds="http://schemas.openxmlformats.org/officeDocument/2006/customXml" ds:itemID="{F3676BE2-9DDC-44E0-B90C-53AEC0FB9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9676C-AB34-403F-B1FE-C87265C5FAB1}">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A777C84E-4930-46FD-BC04-07845C361F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657</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T17-WTSA.20-C-!MSW-A</vt:lpstr>
    </vt:vector>
  </TitlesOfParts>
  <Manager>General Secretariat - Pool</Manager>
  <Company>International Telecommunication Union (ITU)</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T17-WTSA.20-C-!MSW-A</dc:title>
  <dc:creator>Elkenany, Hagar</dc:creator>
  <cp:keywords>DPM_v2019.11.13.1_test</cp:keywords>
  <cp:lastModifiedBy>PA_I.R</cp:lastModifiedBy>
  <cp:revision>7</cp:revision>
  <cp:lastPrinted>2019-06-26T10:10:00Z</cp:lastPrinted>
  <dcterms:created xsi:type="dcterms:W3CDTF">2024-10-03T08:02:00Z</dcterms:created>
  <dcterms:modified xsi:type="dcterms:W3CDTF">2024-10-11T14:02:00Z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