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622"/>
        <w:gridCol w:w="3935"/>
        <w:gridCol w:w="390"/>
        <w:gridCol w:w="2268"/>
        <w:gridCol w:w="1277"/>
        <w:gridCol w:w="29"/>
      </w:tblGrid>
      <w:tr w:rsidR="00D2023F" w:rsidRPr="005720FE" w14:paraId="767F5529" w14:textId="77777777" w:rsidTr="00C3491F">
        <w:trPr>
          <w:cantSplit/>
          <w:trHeight w:val="1132"/>
        </w:trPr>
        <w:tc>
          <w:tcPr>
            <w:tcW w:w="1290" w:type="dxa"/>
            <w:vAlign w:val="center"/>
          </w:tcPr>
          <w:p w14:paraId="2F47948A" w14:textId="77777777" w:rsidR="00D2023F" w:rsidRPr="005720FE" w:rsidRDefault="0018215C" w:rsidP="00867804">
            <w:pPr>
              <w:spacing w:before="0"/>
              <w:rPr>
                <w:lang w:val="fr-FR"/>
              </w:rPr>
            </w:pPr>
            <w:r w:rsidRPr="005720FE">
              <w:rPr>
                <w:lang w:val="fr-FR"/>
              </w:rPr>
              <w:drawing>
                <wp:inline distT="0" distB="0" distL="0" distR="0" wp14:anchorId="5B9F8378" wp14:editId="11837C8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4"/>
            <w:vAlign w:val="center"/>
          </w:tcPr>
          <w:p w14:paraId="681A50EA" w14:textId="77777777" w:rsidR="00D2023F" w:rsidRPr="005720FE" w:rsidRDefault="006F0DB7" w:rsidP="00867804">
            <w:pPr>
              <w:pStyle w:val="TopHeader"/>
              <w:rPr>
                <w:lang w:val="fr-FR"/>
              </w:rPr>
            </w:pPr>
            <w:r w:rsidRPr="005720FE">
              <w:rPr>
                <w:lang w:val="fr-FR"/>
              </w:rPr>
              <w:t>Assemblée mondiale de normalisation des télécommunications (AMNT-24)</w:t>
            </w:r>
            <w:r w:rsidRPr="005720FE">
              <w:rPr>
                <w:sz w:val="26"/>
                <w:szCs w:val="26"/>
                <w:lang w:val="fr-FR"/>
              </w:rPr>
              <w:br/>
            </w:r>
            <w:r w:rsidRPr="005720FE">
              <w:rPr>
                <w:sz w:val="18"/>
                <w:szCs w:val="18"/>
                <w:lang w:val="fr-FR"/>
              </w:rPr>
              <w:t>New Delhi, 15–24 octobre 2024</w:t>
            </w:r>
          </w:p>
        </w:tc>
        <w:tc>
          <w:tcPr>
            <w:tcW w:w="1306" w:type="dxa"/>
            <w:gridSpan w:val="2"/>
            <w:tcBorders>
              <w:left w:val="nil"/>
            </w:tcBorders>
            <w:vAlign w:val="center"/>
          </w:tcPr>
          <w:p w14:paraId="549F1898" w14:textId="77777777" w:rsidR="00D2023F" w:rsidRPr="005720FE" w:rsidRDefault="00D2023F" w:rsidP="00867804">
            <w:pPr>
              <w:spacing w:before="0"/>
              <w:rPr>
                <w:lang w:val="fr-FR"/>
              </w:rPr>
            </w:pPr>
            <w:r w:rsidRPr="005720FE">
              <w:rPr>
                <w:lang w:val="fr-FR" w:eastAsia="zh-CN"/>
              </w:rPr>
              <w:drawing>
                <wp:inline distT="0" distB="0" distL="0" distR="0" wp14:anchorId="7C4DB430" wp14:editId="4C06918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720FE" w14:paraId="3B750A7D" w14:textId="77777777" w:rsidTr="00C3491F">
        <w:trPr>
          <w:cantSplit/>
        </w:trPr>
        <w:tc>
          <w:tcPr>
            <w:tcW w:w="9811" w:type="dxa"/>
            <w:gridSpan w:val="7"/>
            <w:tcBorders>
              <w:bottom w:val="single" w:sz="12" w:space="0" w:color="auto"/>
            </w:tcBorders>
          </w:tcPr>
          <w:p w14:paraId="0DF2ECD9" w14:textId="77777777" w:rsidR="00D2023F" w:rsidRPr="005720FE" w:rsidRDefault="00D2023F" w:rsidP="00867804">
            <w:pPr>
              <w:spacing w:before="0"/>
              <w:rPr>
                <w:lang w:val="fr-FR"/>
              </w:rPr>
            </w:pPr>
          </w:p>
        </w:tc>
      </w:tr>
      <w:tr w:rsidR="00931298" w:rsidRPr="005720FE" w14:paraId="3FAD752A" w14:textId="77777777" w:rsidTr="00C3491F">
        <w:trPr>
          <w:cantSplit/>
        </w:trPr>
        <w:tc>
          <w:tcPr>
            <w:tcW w:w="6237" w:type="dxa"/>
            <w:gridSpan w:val="4"/>
            <w:tcBorders>
              <w:top w:val="single" w:sz="12" w:space="0" w:color="auto"/>
            </w:tcBorders>
          </w:tcPr>
          <w:p w14:paraId="14202618" w14:textId="77777777" w:rsidR="00931298" w:rsidRPr="005720FE" w:rsidRDefault="00931298" w:rsidP="00867804">
            <w:pPr>
              <w:spacing w:before="0"/>
              <w:rPr>
                <w:lang w:val="fr-FR"/>
              </w:rPr>
            </w:pPr>
          </w:p>
        </w:tc>
        <w:tc>
          <w:tcPr>
            <w:tcW w:w="3574" w:type="dxa"/>
            <w:gridSpan w:val="3"/>
          </w:tcPr>
          <w:p w14:paraId="3062218A" w14:textId="77777777" w:rsidR="00931298" w:rsidRPr="005720FE" w:rsidRDefault="00931298" w:rsidP="00867804">
            <w:pPr>
              <w:spacing w:before="0"/>
              <w:rPr>
                <w:rFonts w:ascii="Verdana" w:hAnsi="Verdana"/>
                <w:b/>
                <w:bCs/>
                <w:sz w:val="20"/>
                <w:lang w:val="fr-FR"/>
              </w:rPr>
            </w:pPr>
          </w:p>
        </w:tc>
      </w:tr>
      <w:tr w:rsidR="00752D4D" w:rsidRPr="005720FE" w14:paraId="31C841D5" w14:textId="77777777" w:rsidTr="00C3491F">
        <w:trPr>
          <w:cantSplit/>
        </w:trPr>
        <w:tc>
          <w:tcPr>
            <w:tcW w:w="6237" w:type="dxa"/>
            <w:gridSpan w:val="4"/>
          </w:tcPr>
          <w:p w14:paraId="7C74916A" w14:textId="1020566F" w:rsidR="00752D4D" w:rsidRPr="005720FE" w:rsidRDefault="00A109CB" w:rsidP="00867804">
            <w:pPr>
              <w:spacing w:before="0"/>
              <w:rPr>
                <w:lang w:val="fr-FR"/>
              </w:rPr>
            </w:pPr>
            <w:r w:rsidRPr="005720FE">
              <w:rPr>
                <w:rFonts w:ascii="Verdana" w:hAnsi="Verdana"/>
                <w:b/>
                <w:sz w:val="20"/>
                <w:lang w:val="fr-FR"/>
              </w:rPr>
              <w:t>SÉANCE PLÉNIÈRE</w:t>
            </w:r>
          </w:p>
        </w:tc>
        <w:tc>
          <w:tcPr>
            <w:tcW w:w="3574" w:type="dxa"/>
            <w:gridSpan w:val="3"/>
          </w:tcPr>
          <w:p w14:paraId="1EFB8273" w14:textId="7C971343" w:rsidR="00752D4D" w:rsidRPr="005720FE" w:rsidRDefault="00752D4D" w:rsidP="00867804">
            <w:pPr>
              <w:pStyle w:val="Docnumber"/>
              <w:rPr>
                <w:lang w:val="fr-FR"/>
              </w:rPr>
            </w:pPr>
            <w:r w:rsidRPr="005720FE">
              <w:rPr>
                <w:lang w:val="fr-FR"/>
              </w:rPr>
              <w:t xml:space="preserve">Document </w:t>
            </w:r>
            <w:r w:rsidR="00966C84" w:rsidRPr="005720FE">
              <w:rPr>
                <w:lang w:val="fr-FR"/>
              </w:rPr>
              <w:t>22</w:t>
            </w:r>
            <w:r w:rsidRPr="005720FE">
              <w:rPr>
                <w:lang w:val="fr-FR"/>
              </w:rPr>
              <w:t>-</w:t>
            </w:r>
            <w:r w:rsidR="006F0DB7" w:rsidRPr="005720FE">
              <w:rPr>
                <w:lang w:val="fr-FR"/>
              </w:rPr>
              <w:t>F</w:t>
            </w:r>
          </w:p>
        </w:tc>
      </w:tr>
      <w:tr w:rsidR="00931298" w:rsidRPr="005720FE" w14:paraId="75AA9460" w14:textId="77777777" w:rsidTr="00C3491F">
        <w:trPr>
          <w:cantSplit/>
        </w:trPr>
        <w:tc>
          <w:tcPr>
            <w:tcW w:w="6237" w:type="dxa"/>
            <w:gridSpan w:val="4"/>
          </w:tcPr>
          <w:p w14:paraId="6A9249DD" w14:textId="77777777" w:rsidR="00931298" w:rsidRPr="005720FE" w:rsidRDefault="00931298" w:rsidP="00867804">
            <w:pPr>
              <w:spacing w:before="0"/>
              <w:rPr>
                <w:lang w:val="fr-FR"/>
              </w:rPr>
            </w:pPr>
          </w:p>
        </w:tc>
        <w:tc>
          <w:tcPr>
            <w:tcW w:w="3574" w:type="dxa"/>
            <w:gridSpan w:val="3"/>
          </w:tcPr>
          <w:p w14:paraId="09289A0D" w14:textId="4ACAF9A2" w:rsidR="00931298" w:rsidRPr="005720FE" w:rsidRDefault="009B2216" w:rsidP="00867804">
            <w:pPr>
              <w:pStyle w:val="TopHeader"/>
              <w:spacing w:before="0"/>
              <w:rPr>
                <w:sz w:val="20"/>
                <w:szCs w:val="20"/>
                <w:lang w:val="fr-FR"/>
              </w:rPr>
            </w:pPr>
            <w:r w:rsidRPr="005720FE">
              <w:rPr>
                <w:sz w:val="20"/>
                <w:szCs w:val="20"/>
                <w:lang w:val="fr-FR"/>
              </w:rPr>
              <w:t>Octob</w:t>
            </w:r>
            <w:r w:rsidR="0078609B" w:rsidRPr="005720FE">
              <w:rPr>
                <w:sz w:val="20"/>
                <w:szCs w:val="20"/>
                <w:lang w:val="fr-FR"/>
              </w:rPr>
              <w:t>r</w:t>
            </w:r>
            <w:r w:rsidRPr="005720FE">
              <w:rPr>
                <w:sz w:val="20"/>
                <w:szCs w:val="20"/>
                <w:lang w:val="fr-FR"/>
              </w:rPr>
              <w:t>e</w:t>
            </w:r>
            <w:r w:rsidR="00B305D7" w:rsidRPr="005720FE">
              <w:rPr>
                <w:sz w:val="20"/>
                <w:szCs w:val="20"/>
                <w:lang w:val="fr-FR"/>
              </w:rPr>
              <w:t xml:space="preserve"> 202</w:t>
            </w:r>
            <w:r w:rsidRPr="005720FE">
              <w:rPr>
                <w:sz w:val="20"/>
                <w:szCs w:val="20"/>
                <w:lang w:val="fr-FR"/>
              </w:rPr>
              <w:t>4</w:t>
            </w:r>
          </w:p>
        </w:tc>
      </w:tr>
      <w:tr w:rsidR="00931298" w:rsidRPr="005720FE" w14:paraId="1741F221" w14:textId="77777777" w:rsidTr="00C3491F">
        <w:trPr>
          <w:cantSplit/>
        </w:trPr>
        <w:tc>
          <w:tcPr>
            <w:tcW w:w="6237" w:type="dxa"/>
            <w:gridSpan w:val="4"/>
          </w:tcPr>
          <w:p w14:paraId="2C0B14CC" w14:textId="77777777" w:rsidR="00931298" w:rsidRPr="005720FE" w:rsidRDefault="00931298" w:rsidP="00867804">
            <w:pPr>
              <w:spacing w:before="0"/>
              <w:rPr>
                <w:lang w:val="fr-FR"/>
              </w:rPr>
            </w:pPr>
          </w:p>
        </w:tc>
        <w:tc>
          <w:tcPr>
            <w:tcW w:w="3574" w:type="dxa"/>
            <w:gridSpan w:val="3"/>
          </w:tcPr>
          <w:p w14:paraId="40299B91" w14:textId="17B9C512" w:rsidR="00931298" w:rsidRPr="005720FE" w:rsidRDefault="002C4DC4" w:rsidP="00867804">
            <w:pPr>
              <w:pStyle w:val="TopHeader"/>
              <w:spacing w:before="0"/>
              <w:rPr>
                <w:sz w:val="20"/>
                <w:szCs w:val="20"/>
                <w:lang w:val="fr-FR"/>
              </w:rPr>
            </w:pPr>
            <w:r w:rsidRPr="005720FE">
              <w:rPr>
                <w:sz w:val="20"/>
                <w:szCs w:val="20"/>
                <w:lang w:val="fr-FR"/>
              </w:rPr>
              <w:t>Original:</w:t>
            </w:r>
            <w:r w:rsidR="00931298" w:rsidRPr="005720FE">
              <w:rPr>
                <w:sz w:val="20"/>
                <w:szCs w:val="20"/>
                <w:lang w:val="fr-FR"/>
              </w:rPr>
              <w:t xml:space="preserve"> </w:t>
            </w:r>
            <w:r w:rsidR="00227927" w:rsidRPr="005720FE">
              <w:rPr>
                <w:sz w:val="20"/>
                <w:szCs w:val="20"/>
                <w:lang w:val="fr-FR"/>
              </w:rPr>
              <w:t>a</w:t>
            </w:r>
            <w:r w:rsidR="006F0DB7" w:rsidRPr="005720FE">
              <w:rPr>
                <w:sz w:val="20"/>
                <w:szCs w:val="20"/>
                <w:lang w:val="fr-FR"/>
              </w:rPr>
              <w:t>nglais</w:t>
            </w:r>
          </w:p>
        </w:tc>
      </w:tr>
      <w:tr w:rsidR="00931298" w:rsidRPr="005720FE" w14:paraId="10A74C32" w14:textId="77777777" w:rsidTr="00C3491F">
        <w:trPr>
          <w:cantSplit/>
        </w:trPr>
        <w:tc>
          <w:tcPr>
            <w:tcW w:w="9811" w:type="dxa"/>
            <w:gridSpan w:val="7"/>
          </w:tcPr>
          <w:p w14:paraId="57F29768" w14:textId="77777777" w:rsidR="00931298" w:rsidRPr="005720FE" w:rsidRDefault="00931298" w:rsidP="00867804">
            <w:pPr>
              <w:pStyle w:val="TopHeader"/>
              <w:spacing w:before="0"/>
              <w:rPr>
                <w:sz w:val="20"/>
                <w:lang w:val="fr-FR"/>
              </w:rPr>
            </w:pPr>
          </w:p>
        </w:tc>
      </w:tr>
      <w:tr w:rsidR="00931298" w:rsidRPr="005720FE" w14:paraId="3EAD366B" w14:textId="77777777" w:rsidTr="00C3491F">
        <w:trPr>
          <w:cantSplit/>
        </w:trPr>
        <w:tc>
          <w:tcPr>
            <w:tcW w:w="9811" w:type="dxa"/>
            <w:gridSpan w:val="7"/>
          </w:tcPr>
          <w:p w14:paraId="7D22E4B7" w14:textId="3A8A5FB6" w:rsidR="00966C84" w:rsidRPr="005720FE" w:rsidRDefault="00966C84" w:rsidP="004B5E75">
            <w:pPr>
              <w:pStyle w:val="Source"/>
              <w:rPr>
                <w:lang w:val="fr-FR"/>
              </w:rPr>
            </w:pPr>
            <w:r w:rsidRPr="005720FE">
              <w:rPr>
                <w:lang w:val="fr-FR"/>
              </w:rPr>
              <w:t>Commission d</w:t>
            </w:r>
            <w:r w:rsidR="00532EFB" w:rsidRPr="005720FE">
              <w:rPr>
                <w:lang w:val="fr-FR"/>
              </w:rPr>
              <w:t>'</w:t>
            </w:r>
            <w:r w:rsidRPr="005720FE">
              <w:rPr>
                <w:lang w:val="fr-FR"/>
              </w:rPr>
              <w:t>études 20 de l</w:t>
            </w:r>
            <w:r w:rsidR="00532EFB" w:rsidRPr="005720FE">
              <w:rPr>
                <w:lang w:val="fr-FR"/>
              </w:rPr>
              <w:t>'</w:t>
            </w:r>
            <w:r w:rsidRPr="005720FE">
              <w:rPr>
                <w:lang w:val="fr-FR"/>
              </w:rPr>
              <w:t>UIT-T</w:t>
            </w:r>
            <w:r w:rsidR="004B5E75" w:rsidRPr="005720FE">
              <w:rPr>
                <w:lang w:val="fr-FR"/>
              </w:rPr>
              <w:br/>
              <w:t xml:space="preserve">L'Internet des objets (IoT) et les villes et les </w:t>
            </w:r>
            <w:r w:rsidR="004B5E75" w:rsidRPr="005720FE">
              <w:rPr>
                <w:lang w:val="fr-FR"/>
              </w:rPr>
              <w:br/>
              <w:t>communautés intelligentes (</w:t>
            </w:r>
            <w:r w:rsidR="004B5E75" w:rsidRPr="005720FE">
              <w:rPr>
                <w:rFonts w:eastAsia="Batang"/>
                <w:bCs/>
                <w:szCs w:val="22"/>
                <w:lang w:val="fr-FR"/>
              </w:rPr>
              <w:t>S</w:t>
            </w:r>
            <w:r w:rsidR="004B5E75" w:rsidRPr="005720FE">
              <w:rPr>
                <w:szCs w:val="22"/>
                <w:lang w:val="fr-FR"/>
              </w:rPr>
              <w:t>SC&amp;C</w:t>
            </w:r>
            <w:r w:rsidR="004B5E75" w:rsidRPr="005720FE">
              <w:rPr>
                <w:lang w:val="fr-FR"/>
              </w:rPr>
              <w:t>)</w:t>
            </w:r>
          </w:p>
        </w:tc>
      </w:tr>
      <w:tr w:rsidR="00931298" w:rsidRPr="005720FE" w14:paraId="1E859E00" w14:textId="77777777" w:rsidTr="00C3491F">
        <w:trPr>
          <w:cantSplit/>
        </w:trPr>
        <w:tc>
          <w:tcPr>
            <w:tcW w:w="9811" w:type="dxa"/>
            <w:gridSpan w:val="7"/>
          </w:tcPr>
          <w:p w14:paraId="160D7D1E" w14:textId="296E752D" w:rsidR="00931298" w:rsidRPr="005720FE" w:rsidRDefault="00966C84" w:rsidP="00867804">
            <w:pPr>
              <w:pStyle w:val="Title1"/>
              <w:rPr>
                <w:lang w:val="fr-FR"/>
              </w:rPr>
            </w:pPr>
            <w:r w:rsidRPr="005720FE">
              <w:rPr>
                <w:lang w:val="fr-FR"/>
              </w:rPr>
              <w:t>RAPPORT DE LA CE 20 DE L</w:t>
            </w:r>
            <w:r w:rsidR="00532EFB" w:rsidRPr="005720FE">
              <w:rPr>
                <w:lang w:val="fr-FR"/>
              </w:rPr>
              <w:t>'</w:t>
            </w:r>
            <w:r w:rsidRPr="005720FE">
              <w:rPr>
                <w:lang w:val="fr-FR"/>
              </w:rPr>
              <w:t>UIT-T A L</w:t>
            </w:r>
            <w:r w:rsidR="00532EFB" w:rsidRPr="005720FE">
              <w:rPr>
                <w:lang w:val="fr-FR"/>
              </w:rPr>
              <w:t>'</w:t>
            </w:r>
            <w:r w:rsidRPr="005720FE">
              <w:rPr>
                <w:lang w:val="fr-FR"/>
              </w:rPr>
              <w:t>ASSEMBLÉE MONDIALE DE NORMALISATION DES TÉLÉCOMMUNICATIONS (AMNT</w:t>
            </w:r>
            <w:r w:rsidR="0065775F" w:rsidRPr="005720FE">
              <w:rPr>
                <w:lang w:val="fr-FR"/>
              </w:rPr>
              <w:t>-</w:t>
            </w:r>
            <w:r w:rsidRPr="005720FE">
              <w:rPr>
                <w:lang w:val="fr-FR"/>
              </w:rPr>
              <w:t>2</w:t>
            </w:r>
            <w:r w:rsidR="004228F0" w:rsidRPr="005720FE">
              <w:rPr>
                <w:lang w:val="fr-FR"/>
              </w:rPr>
              <w:t>4</w:t>
            </w:r>
            <w:r w:rsidRPr="005720FE">
              <w:rPr>
                <w:lang w:val="fr-FR"/>
              </w:rPr>
              <w:t xml:space="preserve">), </w:t>
            </w:r>
            <w:r w:rsidR="00A75335" w:rsidRPr="005720FE">
              <w:rPr>
                <w:lang w:val="fr-FR"/>
              </w:rPr>
              <w:br/>
            </w:r>
            <w:r w:rsidRPr="005720FE">
              <w:rPr>
                <w:lang w:val="fr-FR"/>
              </w:rPr>
              <w:t>PARTIE II: QUESTIONS QU</w:t>
            </w:r>
            <w:r w:rsidR="00532EFB" w:rsidRPr="005720FE">
              <w:rPr>
                <w:lang w:val="fr-FR"/>
              </w:rPr>
              <w:t>'</w:t>
            </w:r>
            <w:r w:rsidRPr="005720FE">
              <w:rPr>
                <w:lang w:val="fr-FR"/>
              </w:rPr>
              <w:t xml:space="preserve">IL EST PROPOSÉ </w:t>
            </w:r>
            <w:r w:rsidR="004B5E75" w:rsidRPr="005720FE">
              <w:rPr>
                <w:lang w:val="fr-FR"/>
              </w:rPr>
              <w:br/>
            </w:r>
            <w:r w:rsidRPr="005720FE">
              <w:rPr>
                <w:lang w:val="fr-FR"/>
              </w:rPr>
              <w:t>D</w:t>
            </w:r>
            <w:r w:rsidR="00532EFB" w:rsidRPr="005720FE">
              <w:rPr>
                <w:lang w:val="fr-FR"/>
              </w:rPr>
              <w:t>'</w:t>
            </w:r>
            <w:r w:rsidRPr="005720FE">
              <w:rPr>
                <w:lang w:val="fr-FR"/>
              </w:rPr>
              <w:t>ÉTUDIER</w:t>
            </w:r>
            <w:r w:rsidR="004B5E75" w:rsidRPr="005720FE">
              <w:rPr>
                <w:lang w:val="fr-FR"/>
              </w:rPr>
              <w:t xml:space="preserve"> </w:t>
            </w:r>
            <w:r w:rsidRPr="005720FE">
              <w:rPr>
                <w:lang w:val="fr-FR"/>
              </w:rPr>
              <w:t xml:space="preserve">PENDANT LA PROCHAINE </w:t>
            </w:r>
            <w:r w:rsidR="004B5E75" w:rsidRPr="005720FE">
              <w:rPr>
                <w:lang w:val="fr-FR"/>
              </w:rPr>
              <w:br/>
            </w:r>
            <w:r w:rsidRPr="005720FE">
              <w:rPr>
                <w:lang w:val="fr-FR"/>
              </w:rPr>
              <w:t>PÉRIODE D</w:t>
            </w:r>
            <w:r w:rsidR="00532EFB" w:rsidRPr="005720FE">
              <w:rPr>
                <w:lang w:val="fr-FR"/>
              </w:rPr>
              <w:t>'</w:t>
            </w:r>
            <w:r w:rsidRPr="005720FE">
              <w:rPr>
                <w:lang w:val="fr-FR"/>
              </w:rPr>
              <w:t>ÉTUDES(202</w:t>
            </w:r>
            <w:r w:rsidR="0065775F" w:rsidRPr="005720FE">
              <w:rPr>
                <w:lang w:val="fr-FR"/>
              </w:rPr>
              <w:t>5</w:t>
            </w:r>
            <w:r w:rsidRPr="005720FE">
              <w:rPr>
                <w:lang w:val="fr-FR"/>
              </w:rPr>
              <w:t>-202</w:t>
            </w:r>
            <w:r w:rsidR="0065775F" w:rsidRPr="005720FE">
              <w:rPr>
                <w:lang w:val="fr-FR"/>
              </w:rPr>
              <w:t>8</w:t>
            </w:r>
            <w:r w:rsidRPr="005720FE">
              <w:rPr>
                <w:lang w:val="fr-FR"/>
              </w:rPr>
              <w:t>)</w:t>
            </w:r>
          </w:p>
        </w:tc>
      </w:tr>
      <w:tr w:rsidR="00931298" w:rsidRPr="005720FE" w14:paraId="543DE6B9" w14:textId="77777777" w:rsidTr="00C3491F">
        <w:trPr>
          <w:gridAfter w:val="1"/>
          <w:wAfter w:w="29" w:type="dxa"/>
          <w:cantSplit/>
        </w:trPr>
        <w:tc>
          <w:tcPr>
            <w:tcW w:w="1912" w:type="dxa"/>
            <w:gridSpan w:val="2"/>
          </w:tcPr>
          <w:p w14:paraId="41D37A07" w14:textId="77777777" w:rsidR="00931298" w:rsidRPr="005720FE" w:rsidRDefault="006F0DB7" w:rsidP="00867804">
            <w:pPr>
              <w:rPr>
                <w:lang w:val="fr-FR"/>
              </w:rPr>
            </w:pPr>
            <w:r w:rsidRPr="005720FE">
              <w:rPr>
                <w:b/>
                <w:bCs/>
                <w:lang w:val="fr-FR"/>
              </w:rPr>
              <w:t>Résumé:</w:t>
            </w:r>
          </w:p>
        </w:tc>
        <w:tc>
          <w:tcPr>
            <w:tcW w:w="7870" w:type="dxa"/>
            <w:gridSpan w:val="4"/>
          </w:tcPr>
          <w:p w14:paraId="68FD3096" w14:textId="3BD4D616" w:rsidR="00931298" w:rsidRPr="005720FE" w:rsidRDefault="00966C84" w:rsidP="00867804">
            <w:pPr>
              <w:pStyle w:val="Abstract"/>
              <w:rPr>
                <w:lang w:val="fr-FR"/>
              </w:rPr>
            </w:pPr>
            <w:r w:rsidRPr="005720FE">
              <w:rPr>
                <w:color w:val="000000" w:themeColor="text1"/>
                <w:lang w:val="fr-FR"/>
              </w:rPr>
              <w:t>On trouvera dans la présente contribution le texte des Questions proposées par la Commission d</w:t>
            </w:r>
            <w:r w:rsidR="00532EFB" w:rsidRPr="005720FE">
              <w:rPr>
                <w:color w:val="000000" w:themeColor="text1"/>
                <w:lang w:val="fr-FR"/>
              </w:rPr>
              <w:t>'</w:t>
            </w:r>
            <w:r w:rsidRPr="005720FE">
              <w:rPr>
                <w:color w:val="000000" w:themeColor="text1"/>
                <w:lang w:val="fr-FR"/>
              </w:rPr>
              <w:t>études 20 pour la période d</w:t>
            </w:r>
            <w:r w:rsidR="00532EFB" w:rsidRPr="005720FE">
              <w:rPr>
                <w:color w:val="000000" w:themeColor="text1"/>
                <w:lang w:val="fr-FR"/>
              </w:rPr>
              <w:t>'</w:t>
            </w:r>
            <w:r w:rsidRPr="005720FE">
              <w:rPr>
                <w:color w:val="000000" w:themeColor="text1"/>
                <w:lang w:val="fr-FR"/>
              </w:rPr>
              <w:t>études</w:t>
            </w:r>
            <w:r w:rsidR="0065775F" w:rsidRPr="005720FE">
              <w:rPr>
                <w:color w:val="000000" w:themeColor="text1"/>
                <w:lang w:val="fr-FR"/>
              </w:rPr>
              <w:t xml:space="preserve"> 2025-2028</w:t>
            </w:r>
            <w:r w:rsidRPr="005720FE">
              <w:rPr>
                <w:color w:val="000000" w:themeColor="text1"/>
                <w:lang w:val="fr-FR"/>
              </w:rPr>
              <w:t>, qui sont soumises à l</w:t>
            </w:r>
            <w:r w:rsidR="00532EFB" w:rsidRPr="005720FE">
              <w:rPr>
                <w:color w:val="000000" w:themeColor="text1"/>
                <w:lang w:val="fr-FR"/>
              </w:rPr>
              <w:t>'</w:t>
            </w:r>
            <w:r w:rsidRPr="005720FE">
              <w:rPr>
                <w:color w:val="000000" w:themeColor="text1"/>
                <w:lang w:val="fr-FR"/>
              </w:rPr>
              <w:t xml:space="preserve">Assemblée pour approbation. </w:t>
            </w:r>
          </w:p>
        </w:tc>
      </w:tr>
      <w:tr w:rsidR="00931298" w:rsidRPr="005720FE" w14:paraId="5041F189" w14:textId="77777777" w:rsidTr="00C3491F">
        <w:trPr>
          <w:gridAfter w:val="1"/>
          <w:wAfter w:w="29" w:type="dxa"/>
          <w:cantSplit/>
        </w:trPr>
        <w:tc>
          <w:tcPr>
            <w:tcW w:w="1912" w:type="dxa"/>
            <w:gridSpan w:val="2"/>
          </w:tcPr>
          <w:p w14:paraId="65C92730" w14:textId="77777777" w:rsidR="00931298" w:rsidRPr="005720FE" w:rsidRDefault="00931298" w:rsidP="00867804">
            <w:pPr>
              <w:rPr>
                <w:b/>
                <w:bCs/>
                <w:szCs w:val="24"/>
                <w:lang w:val="fr-FR"/>
              </w:rPr>
            </w:pPr>
            <w:r w:rsidRPr="005720FE">
              <w:rPr>
                <w:b/>
                <w:bCs/>
                <w:szCs w:val="24"/>
                <w:lang w:val="fr-FR"/>
              </w:rPr>
              <w:t>Contact:</w:t>
            </w:r>
          </w:p>
        </w:tc>
        <w:tc>
          <w:tcPr>
            <w:tcW w:w="3935" w:type="dxa"/>
          </w:tcPr>
          <w:p w14:paraId="70F1506D" w14:textId="1A940036" w:rsidR="00FE5494" w:rsidRPr="005720FE" w:rsidRDefault="00966C84" w:rsidP="00867804">
            <w:pPr>
              <w:rPr>
                <w:lang w:val="fr-FR"/>
              </w:rPr>
            </w:pPr>
            <w:r w:rsidRPr="005720FE">
              <w:rPr>
                <w:lang w:val="fr-FR"/>
              </w:rPr>
              <w:t>M. Hyoung Jun KIM</w:t>
            </w:r>
            <w:r w:rsidRPr="005720FE">
              <w:rPr>
                <w:lang w:val="fr-FR"/>
              </w:rPr>
              <w:br/>
              <w:t>Président de la CE 20 de l</w:t>
            </w:r>
            <w:r w:rsidR="00532EFB" w:rsidRPr="005720FE">
              <w:rPr>
                <w:lang w:val="fr-FR"/>
              </w:rPr>
              <w:t>'</w:t>
            </w:r>
            <w:r w:rsidRPr="005720FE">
              <w:rPr>
                <w:lang w:val="fr-FR"/>
              </w:rPr>
              <w:t xml:space="preserve">UIT-T </w:t>
            </w:r>
            <w:r w:rsidRPr="005720FE">
              <w:rPr>
                <w:lang w:val="fr-FR"/>
              </w:rPr>
              <w:br/>
              <w:t>Corée (Rép. de)</w:t>
            </w:r>
          </w:p>
        </w:tc>
        <w:tc>
          <w:tcPr>
            <w:tcW w:w="3935" w:type="dxa"/>
            <w:gridSpan w:val="3"/>
          </w:tcPr>
          <w:p w14:paraId="4F82DC6C" w14:textId="633F3B6F" w:rsidR="0027600C" w:rsidRPr="005720FE" w:rsidRDefault="0027600C" w:rsidP="00867804">
            <w:pPr>
              <w:rPr>
                <w:lang w:val="fr-FR"/>
              </w:rPr>
            </w:pPr>
            <w:r w:rsidRPr="005720FE">
              <w:rPr>
                <w:lang w:val="fr-FR"/>
              </w:rPr>
              <w:t>Tél.:</w:t>
            </w:r>
            <w:r w:rsidRPr="005720FE">
              <w:rPr>
                <w:lang w:val="fr-FR"/>
              </w:rPr>
              <w:tab/>
              <w:t>+82 428606576</w:t>
            </w:r>
          </w:p>
          <w:p w14:paraId="74A74654" w14:textId="3C4BD2A7" w:rsidR="00931298" w:rsidRPr="005720FE" w:rsidRDefault="006F0DB7" w:rsidP="00867804">
            <w:pPr>
              <w:spacing w:before="0"/>
              <w:rPr>
                <w:lang w:val="fr-FR"/>
              </w:rPr>
            </w:pPr>
            <w:r w:rsidRPr="005720FE">
              <w:rPr>
                <w:lang w:val="fr-FR"/>
              </w:rPr>
              <w:t>Courriel:</w:t>
            </w:r>
            <w:r w:rsidR="0078609B" w:rsidRPr="005720FE">
              <w:rPr>
                <w:lang w:val="fr-FR"/>
              </w:rPr>
              <w:t xml:space="preserve"> </w:t>
            </w:r>
            <w:r w:rsidR="0027600C" w:rsidRPr="005720FE">
              <w:rPr>
                <w:lang w:val="fr-FR"/>
              </w:rPr>
              <w:tab/>
            </w:r>
            <w:hyperlink r:id="rId13" w:history="1">
              <w:r w:rsidR="0027600C" w:rsidRPr="005720FE">
                <w:rPr>
                  <w:rStyle w:val="Hyperlink"/>
                  <w:lang w:val="fr-FR"/>
                </w:rPr>
                <w:t>khj@etri.re.kr</w:t>
              </w:r>
            </w:hyperlink>
          </w:p>
        </w:tc>
      </w:tr>
    </w:tbl>
    <w:p w14:paraId="66EBA22B" w14:textId="77777777" w:rsidR="0027600C" w:rsidRPr="005720FE" w:rsidRDefault="0027600C" w:rsidP="00867804">
      <w:pPr>
        <w:pStyle w:val="Headingb"/>
        <w:spacing w:before="240"/>
        <w:rPr>
          <w:lang w:val="fr-FR"/>
        </w:rPr>
      </w:pPr>
      <w:r w:rsidRPr="005720FE">
        <w:rPr>
          <w:lang w:val="fr-FR"/>
        </w:rPr>
        <w:t>Note du TSB:</w:t>
      </w:r>
    </w:p>
    <w:p w14:paraId="78B93EA2" w14:textId="70F9BBFD" w:rsidR="0027600C" w:rsidRPr="005720FE" w:rsidRDefault="0027600C" w:rsidP="00867804">
      <w:pPr>
        <w:rPr>
          <w:lang w:val="fr-FR"/>
        </w:rPr>
      </w:pPr>
      <w:r w:rsidRPr="005720FE">
        <w:rPr>
          <w:lang w:val="fr-FR"/>
        </w:rPr>
        <w:t>Le rapport de la Commission d</w:t>
      </w:r>
      <w:r w:rsidR="00532EFB" w:rsidRPr="005720FE">
        <w:rPr>
          <w:lang w:val="fr-FR"/>
        </w:rPr>
        <w:t>'</w:t>
      </w:r>
      <w:r w:rsidRPr="005720FE">
        <w:rPr>
          <w:lang w:val="fr-FR"/>
        </w:rPr>
        <w:t>études 20 à l</w:t>
      </w:r>
      <w:r w:rsidR="00532EFB" w:rsidRPr="005720FE">
        <w:rPr>
          <w:lang w:val="fr-FR"/>
        </w:rPr>
        <w:t>'</w:t>
      </w:r>
      <w:r w:rsidRPr="005720FE">
        <w:rPr>
          <w:lang w:val="fr-FR"/>
        </w:rPr>
        <w:t>AMNT</w:t>
      </w:r>
      <w:r w:rsidRPr="005720FE">
        <w:rPr>
          <w:lang w:val="fr-FR"/>
        </w:rPr>
        <w:noBreakHyphen/>
        <w:t>24 est présenté dans les documents suivants:</w:t>
      </w:r>
    </w:p>
    <w:p w14:paraId="75A4C615" w14:textId="77777777" w:rsidR="0027600C" w:rsidRPr="005720FE" w:rsidRDefault="0027600C" w:rsidP="00867804">
      <w:pPr>
        <w:rPr>
          <w:lang w:val="fr-FR"/>
        </w:rPr>
      </w:pPr>
      <w:r w:rsidRPr="005720FE">
        <w:rPr>
          <w:lang w:val="fr-FR"/>
        </w:rPr>
        <w:t>Partie I:</w:t>
      </w:r>
      <w:r w:rsidRPr="005720FE">
        <w:rPr>
          <w:lang w:val="fr-FR"/>
        </w:rPr>
        <w:tab/>
      </w:r>
      <w:r w:rsidRPr="005720FE">
        <w:rPr>
          <w:b/>
          <w:bCs/>
          <w:lang w:val="fr-FR"/>
        </w:rPr>
        <w:t>Document 21</w:t>
      </w:r>
      <w:r w:rsidRPr="005720FE">
        <w:rPr>
          <w:lang w:val="fr-FR"/>
        </w:rPr>
        <w:t xml:space="preserve"> – Considérations générales</w:t>
      </w:r>
    </w:p>
    <w:p w14:paraId="4D500FEF" w14:textId="0734D62B" w:rsidR="0027600C" w:rsidRPr="005720FE" w:rsidRDefault="0027600C" w:rsidP="00867804">
      <w:pPr>
        <w:ind w:left="1134" w:hanging="1134"/>
        <w:rPr>
          <w:lang w:val="fr-FR"/>
        </w:rPr>
      </w:pPr>
      <w:r w:rsidRPr="005720FE">
        <w:rPr>
          <w:lang w:val="fr-FR"/>
        </w:rPr>
        <w:t>Partie II:</w:t>
      </w:r>
      <w:r w:rsidRPr="005720FE">
        <w:rPr>
          <w:lang w:val="fr-FR"/>
        </w:rPr>
        <w:tab/>
      </w:r>
      <w:r w:rsidRPr="005720FE">
        <w:rPr>
          <w:b/>
          <w:bCs/>
          <w:lang w:val="fr-FR"/>
        </w:rPr>
        <w:t>Document 22</w:t>
      </w:r>
      <w:r w:rsidRPr="005720FE">
        <w:rPr>
          <w:lang w:val="fr-FR"/>
        </w:rPr>
        <w:t xml:space="preserve"> – Questions qu</w:t>
      </w:r>
      <w:r w:rsidR="00532EFB" w:rsidRPr="005720FE">
        <w:rPr>
          <w:lang w:val="fr-FR"/>
        </w:rPr>
        <w:t>'</w:t>
      </w:r>
      <w:r w:rsidRPr="005720FE">
        <w:rPr>
          <w:lang w:val="fr-FR"/>
        </w:rPr>
        <w:t>il est proposé d</w:t>
      </w:r>
      <w:r w:rsidR="00532EFB" w:rsidRPr="005720FE">
        <w:rPr>
          <w:lang w:val="fr-FR"/>
        </w:rPr>
        <w:t>'</w:t>
      </w:r>
      <w:r w:rsidRPr="005720FE">
        <w:rPr>
          <w:lang w:val="fr-FR"/>
        </w:rPr>
        <w:t>étudier pendant la période d</w:t>
      </w:r>
      <w:r w:rsidR="00532EFB" w:rsidRPr="005720FE">
        <w:rPr>
          <w:lang w:val="fr-FR"/>
        </w:rPr>
        <w:t>'</w:t>
      </w:r>
      <w:r w:rsidRPr="005720FE">
        <w:rPr>
          <w:lang w:val="fr-FR"/>
        </w:rPr>
        <w:t>études</w:t>
      </w:r>
      <w:r w:rsidR="00FD71E8" w:rsidRPr="005720FE">
        <w:rPr>
          <w:lang w:val="fr-FR"/>
        </w:rPr>
        <w:t> </w:t>
      </w:r>
      <w:r w:rsidRPr="005720FE">
        <w:rPr>
          <w:lang w:val="fr-FR"/>
        </w:rPr>
        <w:t>2025</w:t>
      </w:r>
      <w:r w:rsidR="00FD71E8" w:rsidRPr="005720FE">
        <w:rPr>
          <w:lang w:val="fr-FR"/>
        </w:rPr>
        <w:noBreakHyphen/>
      </w:r>
      <w:r w:rsidRPr="005720FE">
        <w:rPr>
          <w:lang w:val="fr-FR"/>
        </w:rPr>
        <w:t>2028</w:t>
      </w:r>
    </w:p>
    <w:p w14:paraId="6E071533" w14:textId="77777777" w:rsidR="009F4801" w:rsidRPr="005720FE" w:rsidRDefault="009F4801" w:rsidP="00867804">
      <w:pPr>
        <w:tabs>
          <w:tab w:val="clear" w:pos="1134"/>
          <w:tab w:val="clear" w:pos="1871"/>
          <w:tab w:val="clear" w:pos="2268"/>
        </w:tabs>
        <w:overflowPunct/>
        <w:autoSpaceDE/>
        <w:autoSpaceDN/>
        <w:adjustRightInd/>
        <w:spacing w:before="0"/>
        <w:textAlignment w:val="auto"/>
        <w:rPr>
          <w:lang w:val="fr-FR"/>
        </w:rPr>
      </w:pPr>
      <w:r w:rsidRPr="005720FE">
        <w:rPr>
          <w:lang w:val="fr-FR"/>
        </w:rPr>
        <w:br w:type="page"/>
      </w:r>
    </w:p>
    <w:p w14:paraId="56C0EB69" w14:textId="77777777" w:rsidR="002322CB" w:rsidRPr="005720FE" w:rsidRDefault="002322CB" w:rsidP="00867804">
      <w:pPr>
        <w:pStyle w:val="Title4"/>
        <w:rPr>
          <w:lang w:val="fr-FR"/>
        </w:rPr>
      </w:pPr>
      <w:r w:rsidRPr="005720FE">
        <w:rPr>
          <w:lang w:val="fr-FR"/>
        </w:rPr>
        <w:lastRenderedPageBreak/>
        <w:t>TABLES DES MATIÈRES</w:t>
      </w:r>
    </w:p>
    <w:p w14:paraId="12D90A7C" w14:textId="5FE05132" w:rsidR="006E3A1A" w:rsidRPr="005720FE" w:rsidRDefault="006E3A1A">
      <w:pPr>
        <w:pStyle w:val="TOC1"/>
        <w:rPr>
          <w:rFonts w:asciiTheme="minorHAnsi" w:eastAsiaTheme="minorEastAsia" w:hAnsiTheme="minorHAnsi" w:cstheme="minorBidi"/>
          <w:kern w:val="2"/>
          <w:szCs w:val="24"/>
          <w:lang w:eastAsia="en-GB"/>
          <w14:ligatures w14:val="standardContextual"/>
        </w:rPr>
      </w:pPr>
      <w:r w:rsidRPr="005720FE">
        <w:rPr>
          <w:lang w:val="fr-FR"/>
        </w:rPr>
        <w:fldChar w:fldCharType="begin"/>
      </w:r>
      <w:r w:rsidRPr="005720FE">
        <w:rPr>
          <w:lang w:val="fr-FR"/>
        </w:rPr>
        <w:instrText xml:space="preserve"> TOC \h \z \t "Heading 1,1,Heading 2,3,Question_No,2,Question_ref,2" </w:instrText>
      </w:r>
      <w:r w:rsidRPr="005720FE">
        <w:rPr>
          <w:lang w:val="fr-FR"/>
        </w:rPr>
        <w:fldChar w:fldCharType="separate"/>
      </w:r>
      <w:hyperlink w:anchor="_Toc177638947" w:history="1">
        <w:r w:rsidRPr="005720FE">
          <w:rPr>
            <w:rStyle w:val="Hyperlink"/>
            <w:rFonts w:eastAsia="SimSun"/>
            <w:lang w:val="fr-FR"/>
          </w:rPr>
          <w:t>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Liste des Questions proposées par la Commission d'études 20</w:t>
        </w:r>
        <w:r w:rsidRPr="005720FE">
          <w:rPr>
            <w:webHidden/>
          </w:rPr>
          <w:tab/>
        </w:r>
        <w:r w:rsidRPr="005720FE">
          <w:rPr>
            <w:webHidden/>
          </w:rPr>
          <w:fldChar w:fldCharType="begin"/>
        </w:r>
        <w:r w:rsidRPr="005720FE">
          <w:rPr>
            <w:webHidden/>
          </w:rPr>
          <w:instrText xml:space="preserve"> PAGEREF _Toc177638947 \h </w:instrText>
        </w:r>
        <w:r w:rsidRPr="005720FE">
          <w:rPr>
            <w:webHidden/>
          </w:rPr>
        </w:r>
        <w:r w:rsidRPr="005720FE">
          <w:rPr>
            <w:webHidden/>
          </w:rPr>
          <w:fldChar w:fldCharType="separate"/>
        </w:r>
        <w:r w:rsidRPr="005720FE">
          <w:rPr>
            <w:webHidden/>
          </w:rPr>
          <w:t>4</w:t>
        </w:r>
        <w:r w:rsidRPr="005720FE">
          <w:rPr>
            <w:webHidden/>
          </w:rPr>
          <w:fldChar w:fldCharType="end"/>
        </w:r>
      </w:hyperlink>
    </w:p>
    <w:p w14:paraId="2B740294" w14:textId="40B054BA" w:rsidR="006E3A1A" w:rsidRPr="005720FE" w:rsidRDefault="006E3A1A">
      <w:pPr>
        <w:pStyle w:val="TOC1"/>
        <w:rPr>
          <w:rFonts w:asciiTheme="minorHAnsi" w:eastAsiaTheme="minorEastAsia" w:hAnsiTheme="minorHAnsi" w:cstheme="minorBidi"/>
          <w:kern w:val="2"/>
          <w:szCs w:val="24"/>
          <w:lang w:eastAsia="en-GB"/>
          <w14:ligatures w14:val="standardContextual"/>
        </w:rPr>
      </w:pPr>
      <w:hyperlink w:anchor="_Toc177638948" w:history="1">
        <w:r w:rsidRPr="005720FE">
          <w:rPr>
            <w:rStyle w:val="Hyperlink"/>
            <w:rFonts w:eastAsia="SimSun"/>
            <w:lang w:val="fr-FR"/>
          </w:rPr>
          <w:t>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Libellé des Questions</w:t>
        </w:r>
        <w:r w:rsidRPr="005720FE">
          <w:rPr>
            <w:webHidden/>
          </w:rPr>
          <w:tab/>
        </w:r>
        <w:r w:rsidRPr="005720FE">
          <w:rPr>
            <w:webHidden/>
          </w:rPr>
          <w:fldChar w:fldCharType="begin"/>
        </w:r>
        <w:r w:rsidRPr="005720FE">
          <w:rPr>
            <w:webHidden/>
          </w:rPr>
          <w:instrText xml:space="preserve"> PAGEREF _Toc177638948 \h </w:instrText>
        </w:r>
        <w:r w:rsidRPr="005720FE">
          <w:rPr>
            <w:webHidden/>
          </w:rPr>
        </w:r>
        <w:r w:rsidRPr="005720FE">
          <w:rPr>
            <w:webHidden/>
          </w:rPr>
          <w:fldChar w:fldCharType="separate"/>
        </w:r>
        <w:r w:rsidRPr="005720FE">
          <w:rPr>
            <w:webHidden/>
          </w:rPr>
          <w:t>5</w:t>
        </w:r>
        <w:r w:rsidRPr="005720FE">
          <w:rPr>
            <w:webHidden/>
          </w:rPr>
          <w:fldChar w:fldCharType="end"/>
        </w:r>
      </w:hyperlink>
    </w:p>
    <w:p w14:paraId="1C939ED7" w14:textId="2BFA26CE" w:rsidR="006E3A1A" w:rsidRPr="005720FE" w:rsidRDefault="006E3A1A" w:rsidP="006E3A1A">
      <w:pPr>
        <w:pStyle w:val="TOC2"/>
        <w:rPr>
          <w:rFonts w:asciiTheme="minorHAnsi" w:eastAsiaTheme="minorEastAsia" w:hAnsiTheme="minorHAnsi" w:cstheme="minorBidi"/>
          <w:kern w:val="2"/>
          <w:szCs w:val="24"/>
          <w:lang w:eastAsia="en-GB"/>
          <w14:ligatures w14:val="standardContextual"/>
        </w:rPr>
      </w:pPr>
      <w:hyperlink w:anchor="_Toc177638949" w:history="1">
        <w:r w:rsidRPr="005720FE">
          <w:rPr>
            <w:rStyle w:val="Hyperlink"/>
            <w:lang w:val="fr-FR"/>
          </w:rPr>
          <w:t>PROJET DE QUESTION</w:t>
        </w:r>
        <w:r w:rsidRPr="005720FE">
          <w:rPr>
            <w:rStyle w:val="Hyperlink"/>
            <w:lang w:val="fr-FR"/>
          </w:rPr>
          <w:t xml:space="preserve"> </w:t>
        </w:r>
        <w:r w:rsidRPr="005720FE">
          <w:rPr>
            <w:rStyle w:val="Hyperlink"/>
            <w:lang w:val="fr-FR"/>
          </w:rPr>
          <w:t xml:space="preserve">A/20 – </w:t>
        </w:r>
        <w:r w:rsidRPr="005720FE">
          <w:rPr>
            <w:rStyle w:val="Hyperlink"/>
            <w:lang w:val="fr-FR"/>
          </w:rPr>
          <w:t>Exigences, capacités et cadres architecturaux de l'Internet des objets (IoT) et des villes et communautés intelligentes et durables (SSC&amp;C) dans les secteurs verticaux</w:t>
        </w:r>
        <w:r w:rsidRPr="005720FE">
          <w:rPr>
            <w:webHidden/>
          </w:rPr>
          <w:tab/>
        </w:r>
        <w:r w:rsidRPr="005720FE">
          <w:rPr>
            <w:webHidden/>
          </w:rPr>
          <w:fldChar w:fldCharType="begin"/>
        </w:r>
        <w:r w:rsidRPr="005720FE">
          <w:rPr>
            <w:webHidden/>
          </w:rPr>
          <w:instrText xml:space="preserve"> PAGEREF _Toc177638949 \h </w:instrText>
        </w:r>
        <w:r w:rsidRPr="005720FE">
          <w:rPr>
            <w:webHidden/>
          </w:rPr>
        </w:r>
        <w:r w:rsidRPr="005720FE">
          <w:rPr>
            <w:webHidden/>
          </w:rPr>
          <w:fldChar w:fldCharType="separate"/>
        </w:r>
        <w:r w:rsidRPr="005720FE">
          <w:rPr>
            <w:webHidden/>
          </w:rPr>
          <w:t>5</w:t>
        </w:r>
        <w:r w:rsidRPr="005720FE">
          <w:rPr>
            <w:webHidden/>
          </w:rPr>
          <w:fldChar w:fldCharType="end"/>
        </w:r>
      </w:hyperlink>
    </w:p>
    <w:p w14:paraId="664164FC" w14:textId="175C25B6"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50" w:history="1">
        <w:r w:rsidRPr="005720FE">
          <w:rPr>
            <w:rStyle w:val="Hyperlink"/>
            <w:rFonts w:eastAsia="SimSun"/>
            <w:lang w:val="fr-FR"/>
          </w:rPr>
          <w:t>A.1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_Toc177638950 \h </w:instrText>
        </w:r>
        <w:r w:rsidRPr="005720FE">
          <w:rPr>
            <w:webHidden/>
          </w:rPr>
        </w:r>
        <w:r w:rsidRPr="005720FE">
          <w:rPr>
            <w:webHidden/>
          </w:rPr>
          <w:fldChar w:fldCharType="separate"/>
        </w:r>
        <w:r w:rsidRPr="005720FE">
          <w:rPr>
            <w:webHidden/>
          </w:rPr>
          <w:t>5</w:t>
        </w:r>
        <w:r w:rsidRPr="005720FE">
          <w:rPr>
            <w:webHidden/>
          </w:rPr>
          <w:fldChar w:fldCharType="end"/>
        </w:r>
      </w:hyperlink>
    </w:p>
    <w:p w14:paraId="75CC114D" w14:textId="1198EA98"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51" w:history="1">
        <w:r w:rsidRPr="005720FE">
          <w:rPr>
            <w:rStyle w:val="Hyperlink"/>
            <w:rFonts w:eastAsia="SimSun"/>
            <w:lang w:val="fr-FR"/>
          </w:rPr>
          <w:t>A.2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_Toc177638951 \h </w:instrText>
        </w:r>
        <w:r w:rsidRPr="005720FE">
          <w:rPr>
            <w:webHidden/>
          </w:rPr>
        </w:r>
        <w:r w:rsidRPr="005720FE">
          <w:rPr>
            <w:webHidden/>
          </w:rPr>
          <w:fldChar w:fldCharType="separate"/>
        </w:r>
        <w:r w:rsidRPr="005720FE">
          <w:rPr>
            <w:webHidden/>
          </w:rPr>
          <w:t>5</w:t>
        </w:r>
        <w:r w:rsidRPr="005720FE">
          <w:rPr>
            <w:webHidden/>
          </w:rPr>
          <w:fldChar w:fldCharType="end"/>
        </w:r>
      </w:hyperlink>
    </w:p>
    <w:p w14:paraId="30C0BD8C" w14:textId="290ECF78"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52" w:history="1">
        <w:r w:rsidRPr="005720FE">
          <w:rPr>
            <w:rStyle w:val="Hyperlink"/>
            <w:rFonts w:eastAsia="SimSun"/>
            <w:lang w:val="fr-FR"/>
          </w:rPr>
          <w:t>A.3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_Toc177638952 \h </w:instrText>
        </w:r>
        <w:r w:rsidRPr="005720FE">
          <w:rPr>
            <w:webHidden/>
          </w:rPr>
        </w:r>
        <w:r w:rsidRPr="005720FE">
          <w:rPr>
            <w:webHidden/>
          </w:rPr>
          <w:fldChar w:fldCharType="separate"/>
        </w:r>
        <w:r w:rsidRPr="005720FE">
          <w:rPr>
            <w:webHidden/>
          </w:rPr>
          <w:t>6</w:t>
        </w:r>
        <w:r w:rsidRPr="005720FE">
          <w:rPr>
            <w:webHidden/>
          </w:rPr>
          <w:fldChar w:fldCharType="end"/>
        </w:r>
      </w:hyperlink>
    </w:p>
    <w:p w14:paraId="6D346006" w14:textId="1111261C"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53" w:history="1">
        <w:r w:rsidRPr="005720FE">
          <w:rPr>
            <w:rStyle w:val="Hyperlink"/>
            <w:rFonts w:eastAsia="SimSun"/>
            <w:lang w:val="fr-FR"/>
          </w:rPr>
          <w:t>A.4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_Toc177638953 \h </w:instrText>
        </w:r>
        <w:r w:rsidRPr="005720FE">
          <w:rPr>
            <w:webHidden/>
          </w:rPr>
        </w:r>
        <w:r w:rsidRPr="005720FE">
          <w:rPr>
            <w:webHidden/>
          </w:rPr>
          <w:fldChar w:fldCharType="separate"/>
        </w:r>
        <w:r w:rsidRPr="005720FE">
          <w:rPr>
            <w:webHidden/>
          </w:rPr>
          <w:t>6</w:t>
        </w:r>
        <w:r w:rsidRPr="005720FE">
          <w:rPr>
            <w:webHidden/>
          </w:rPr>
          <w:fldChar w:fldCharType="end"/>
        </w:r>
      </w:hyperlink>
    </w:p>
    <w:p w14:paraId="0D54C0EA" w14:textId="3DBA423C" w:rsidR="006E3A1A" w:rsidRPr="005720FE" w:rsidRDefault="006E3A1A" w:rsidP="006E3A1A">
      <w:pPr>
        <w:pStyle w:val="TOC2"/>
        <w:rPr>
          <w:rFonts w:asciiTheme="minorHAnsi" w:eastAsiaTheme="minorEastAsia" w:hAnsiTheme="minorHAnsi" w:cstheme="minorBidi"/>
          <w:kern w:val="2"/>
          <w:szCs w:val="24"/>
          <w:lang w:eastAsia="en-GB"/>
          <w14:ligatures w14:val="standardContextual"/>
        </w:rPr>
      </w:pPr>
      <w:hyperlink w:anchor="_Toc177638954" w:history="1">
        <w:r w:rsidRPr="005720FE">
          <w:rPr>
            <w:rStyle w:val="Hyperlink"/>
            <w:lang w:val="fr-FR"/>
          </w:rPr>
          <w:t>PROJE</w:t>
        </w:r>
        <w:r w:rsidRPr="005720FE">
          <w:rPr>
            <w:rStyle w:val="Hyperlink"/>
            <w:lang w:val="fr-FR"/>
          </w:rPr>
          <w:t>T</w:t>
        </w:r>
        <w:r w:rsidRPr="005720FE">
          <w:rPr>
            <w:rStyle w:val="Hyperlink"/>
            <w:lang w:val="fr-FR"/>
          </w:rPr>
          <w:t xml:space="preserve"> DE QUESTION B/20 – </w:t>
        </w:r>
        <w:r w:rsidRPr="005720FE">
          <w:rPr>
            <w:rStyle w:val="Hyperlink"/>
            <w:lang w:val="fr-FR"/>
          </w:rPr>
          <w:t>Services numériques centrés sur l'être humain que permettent l'Internet des objets (IoT) et les villes et les communautés intelligentes et durables (SSC&amp;C) en lien avec la santé numérique, l'accessibilité et l'inclusion</w:t>
        </w:r>
        <w:r w:rsidRPr="005720FE">
          <w:rPr>
            <w:webHidden/>
          </w:rPr>
          <w:tab/>
        </w:r>
        <w:r w:rsidRPr="005720FE">
          <w:rPr>
            <w:webHidden/>
          </w:rPr>
          <w:fldChar w:fldCharType="begin"/>
        </w:r>
        <w:r w:rsidRPr="005720FE">
          <w:rPr>
            <w:webHidden/>
          </w:rPr>
          <w:instrText xml:space="preserve"> PAGEREF _Toc177638954 \h </w:instrText>
        </w:r>
        <w:r w:rsidRPr="005720FE">
          <w:rPr>
            <w:webHidden/>
          </w:rPr>
        </w:r>
        <w:r w:rsidRPr="005720FE">
          <w:rPr>
            <w:webHidden/>
          </w:rPr>
          <w:fldChar w:fldCharType="separate"/>
        </w:r>
        <w:r w:rsidRPr="005720FE">
          <w:rPr>
            <w:webHidden/>
          </w:rPr>
          <w:t>8</w:t>
        </w:r>
        <w:r w:rsidRPr="005720FE">
          <w:rPr>
            <w:webHidden/>
          </w:rPr>
          <w:fldChar w:fldCharType="end"/>
        </w:r>
      </w:hyperlink>
    </w:p>
    <w:p w14:paraId="077998DE" w14:textId="22450DE4"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55" w:history="1">
        <w:r w:rsidRPr="005720FE">
          <w:rPr>
            <w:rStyle w:val="Hyperlink"/>
            <w:rFonts w:eastAsia="SimSun"/>
            <w:lang w:val="fr-FR"/>
          </w:rPr>
          <w:t>B.1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_Toc177638955 \h </w:instrText>
        </w:r>
        <w:r w:rsidRPr="005720FE">
          <w:rPr>
            <w:webHidden/>
          </w:rPr>
        </w:r>
        <w:r w:rsidRPr="005720FE">
          <w:rPr>
            <w:webHidden/>
          </w:rPr>
          <w:fldChar w:fldCharType="separate"/>
        </w:r>
        <w:r w:rsidRPr="005720FE">
          <w:rPr>
            <w:webHidden/>
          </w:rPr>
          <w:t>8</w:t>
        </w:r>
        <w:r w:rsidRPr="005720FE">
          <w:rPr>
            <w:webHidden/>
          </w:rPr>
          <w:fldChar w:fldCharType="end"/>
        </w:r>
      </w:hyperlink>
    </w:p>
    <w:p w14:paraId="5EEA378A" w14:textId="7823B163"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56" w:history="1">
        <w:r w:rsidRPr="005720FE">
          <w:rPr>
            <w:rStyle w:val="Hyperlink"/>
            <w:rFonts w:eastAsia="SimSun"/>
            <w:lang w:val="fr-FR"/>
          </w:rPr>
          <w:t>B.2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_Toc177638956 \h </w:instrText>
        </w:r>
        <w:r w:rsidRPr="005720FE">
          <w:rPr>
            <w:webHidden/>
          </w:rPr>
        </w:r>
        <w:r w:rsidRPr="005720FE">
          <w:rPr>
            <w:webHidden/>
          </w:rPr>
          <w:fldChar w:fldCharType="separate"/>
        </w:r>
        <w:r w:rsidRPr="005720FE">
          <w:rPr>
            <w:webHidden/>
          </w:rPr>
          <w:t>9</w:t>
        </w:r>
        <w:r w:rsidRPr="005720FE">
          <w:rPr>
            <w:webHidden/>
          </w:rPr>
          <w:fldChar w:fldCharType="end"/>
        </w:r>
      </w:hyperlink>
    </w:p>
    <w:p w14:paraId="5A61A07E" w14:textId="6D04E6C8"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57" w:history="1">
        <w:r w:rsidRPr="005720FE">
          <w:rPr>
            <w:rStyle w:val="Hyperlink"/>
            <w:rFonts w:eastAsia="SimSun"/>
            <w:lang w:val="fr-FR"/>
          </w:rPr>
          <w:t>B.3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_Toc177638957 \h </w:instrText>
        </w:r>
        <w:r w:rsidRPr="005720FE">
          <w:rPr>
            <w:webHidden/>
          </w:rPr>
        </w:r>
        <w:r w:rsidRPr="005720FE">
          <w:rPr>
            <w:webHidden/>
          </w:rPr>
          <w:fldChar w:fldCharType="separate"/>
        </w:r>
        <w:r w:rsidRPr="005720FE">
          <w:rPr>
            <w:webHidden/>
          </w:rPr>
          <w:t>9</w:t>
        </w:r>
        <w:r w:rsidRPr="005720FE">
          <w:rPr>
            <w:webHidden/>
          </w:rPr>
          <w:fldChar w:fldCharType="end"/>
        </w:r>
      </w:hyperlink>
    </w:p>
    <w:p w14:paraId="6E56E92C" w14:textId="05063DED"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58" w:history="1">
        <w:r w:rsidRPr="005720FE">
          <w:rPr>
            <w:rStyle w:val="Hyperlink"/>
            <w:rFonts w:eastAsia="SimSun"/>
            <w:lang w:val="fr-FR"/>
          </w:rPr>
          <w:t>B.4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_Toc177638958 \h </w:instrText>
        </w:r>
        <w:r w:rsidRPr="005720FE">
          <w:rPr>
            <w:webHidden/>
          </w:rPr>
        </w:r>
        <w:r w:rsidRPr="005720FE">
          <w:rPr>
            <w:webHidden/>
          </w:rPr>
          <w:fldChar w:fldCharType="separate"/>
        </w:r>
        <w:r w:rsidRPr="005720FE">
          <w:rPr>
            <w:webHidden/>
          </w:rPr>
          <w:t>9</w:t>
        </w:r>
        <w:r w:rsidRPr="005720FE">
          <w:rPr>
            <w:webHidden/>
          </w:rPr>
          <w:fldChar w:fldCharType="end"/>
        </w:r>
      </w:hyperlink>
    </w:p>
    <w:p w14:paraId="173C304D" w14:textId="3595806E" w:rsidR="006E3A1A" w:rsidRPr="005720FE" w:rsidRDefault="006E3A1A">
      <w:pPr>
        <w:pStyle w:val="TOC2"/>
        <w:rPr>
          <w:rFonts w:asciiTheme="minorHAnsi" w:eastAsiaTheme="minorEastAsia" w:hAnsiTheme="minorHAnsi" w:cstheme="minorBidi"/>
          <w:kern w:val="2"/>
          <w:szCs w:val="24"/>
          <w:lang w:eastAsia="en-GB"/>
          <w14:ligatures w14:val="standardContextual"/>
        </w:rPr>
      </w:pPr>
      <w:hyperlink w:anchor="_Toc177638959" w:history="1">
        <w:r w:rsidRPr="005720FE">
          <w:rPr>
            <w:rStyle w:val="Hyperlink"/>
            <w:lang w:val="fr-FR"/>
          </w:rPr>
          <w:t>PROJET DE QU</w:t>
        </w:r>
        <w:r w:rsidRPr="005720FE">
          <w:rPr>
            <w:rStyle w:val="Hyperlink"/>
            <w:lang w:val="fr-FR"/>
          </w:rPr>
          <w:t>E</w:t>
        </w:r>
        <w:r w:rsidRPr="005720FE">
          <w:rPr>
            <w:rStyle w:val="Hyperlink"/>
            <w:lang w:val="fr-FR"/>
          </w:rPr>
          <w:t xml:space="preserve">STION C/20 – </w:t>
        </w:r>
        <w:r w:rsidRPr="005720FE">
          <w:rPr>
            <w:rStyle w:val="Hyperlink"/>
            <w:lang w:val="fr-FR"/>
          </w:rPr>
          <w:t>Sécurité, confidentialité, fiabilité et identification concernant l'Internet des objets (IoT) et les villes et communautés intelligentes et durables (SSC&amp;C)</w:t>
        </w:r>
        <w:r w:rsidRPr="005720FE">
          <w:rPr>
            <w:webHidden/>
          </w:rPr>
          <w:tab/>
        </w:r>
        <w:r w:rsidRPr="005720FE">
          <w:rPr>
            <w:webHidden/>
          </w:rPr>
          <w:fldChar w:fldCharType="begin"/>
        </w:r>
        <w:r w:rsidRPr="005720FE">
          <w:rPr>
            <w:webHidden/>
          </w:rPr>
          <w:instrText xml:space="preserve"> PAGEREF _Toc177638959 \h </w:instrText>
        </w:r>
        <w:r w:rsidRPr="005720FE">
          <w:rPr>
            <w:webHidden/>
          </w:rPr>
        </w:r>
        <w:r w:rsidRPr="005720FE">
          <w:rPr>
            <w:webHidden/>
          </w:rPr>
          <w:fldChar w:fldCharType="separate"/>
        </w:r>
        <w:r w:rsidRPr="005720FE">
          <w:rPr>
            <w:webHidden/>
          </w:rPr>
          <w:t>11</w:t>
        </w:r>
        <w:r w:rsidRPr="005720FE">
          <w:rPr>
            <w:webHidden/>
          </w:rPr>
          <w:fldChar w:fldCharType="end"/>
        </w:r>
      </w:hyperlink>
    </w:p>
    <w:p w14:paraId="7B15C26D" w14:textId="3DA8D3D4"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60" w:history="1">
        <w:r w:rsidRPr="005720FE">
          <w:rPr>
            <w:rStyle w:val="Hyperlink"/>
            <w:rFonts w:eastAsia="SimSun"/>
            <w:lang w:val="fr-FR"/>
          </w:rPr>
          <w:t>C.1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_Toc177638960 \h </w:instrText>
        </w:r>
        <w:r w:rsidRPr="005720FE">
          <w:rPr>
            <w:webHidden/>
          </w:rPr>
        </w:r>
        <w:r w:rsidRPr="005720FE">
          <w:rPr>
            <w:webHidden/>
          </w:rPr>
          <w:fldChar w:fldCharType="separate"/>
        </w:r>
        <w:r w:rsidRPr="005720FE">
          <w:rPr>
            <w:webHidden/>
          </w:rPr>
          <w:t>11</w:t>
        </w:r>
        <w:r w:rsidRPr="005720FE">
          <w:rPr>
            <w:webHidden/>
          </w:rPr>
          <w:fldChar w:fldCharType="end"/>
        </w:r>
      </w:hyperlink>
    </w:p>
    <w:p w14:paraId="0CD0C23E" w14:textId="3CF0AD54"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61" w:history="1">
        <w:r w:rsidRPr="005720FE">
          <w:rPr>
            <w:rStyle w:val="Hyperlink"/>
            <w:rFonts w:eastAsia="SimSun"/>
            <w:lang w:val="fr-FR"/>
          </w:rPr>
          <w:t>C.2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_Toc177638961 \h </w:instrText>
        </w:r>
        <w:r w:rsidRPr="005720FE">
          <w:rPr>
            <w:webHidden/>
          </w:rPr>
        </w:r>
        <w:r w:rsidRPr="005720FE">
          <w:rPr>
            <w:webHidden/>
          </w:rPr>
          <w:fldChar w:fldCharType="separate"/>
        </w:r>
        <w:r w:rsidRPr="005720FE">
          <w:rPr>
            <w:webHidden/>
          </w:rPr>
          <w:t>12</w:t>
        </w:r>
        <w:r w:rsidRPr="005720FE">
          <w:rPr>
            <w:webHidden/>
          </w:rPr>
          <w:fldChar w:fldCharType="end"/>
        </w:r>
      </w:hyperlink>
    </w:p>
    <w:p w14:paraId="3FB874B4" w14:textId="46A789DB"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62" w:history="1">
        <w:r w:rsidRPr="005720FE">
          <w:rPr>
            <w:rStyle w:val="Hyperlink"/>
            <w:rFonts w:eastAsia="SimSun"/>
            <w:lang w:val="fr-FR"/>
          </w:rPr>
          <w:t>C.3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_Toc177638962 \h </w:instrText>
        </w:r>
        <w:r w:rsidRPr="005720FE">
          <w:rPr>
            <w:webHidden/>
          </w:rPr>
        </w:r>
        <w:r w:rsidRPr="005720FE">
          <w:rPr>
            <w:webHidden/>
          </w:rPr>
          <w:fldChar w:fldCharType="separate"/>
        </w:r>
        <w:r w:rsidRPr="005720FE">
          <w:rPr>
            <w:webHidden/>
          </w:rPr>
          <w:t>12</w:t>
        </w:r>
        <w:r w:rsidRPr="005720FE">
          <w:rPr>
            <w:webHidden/>
          </w:rPr>
          <w:fldChar w:fldCharType="end"/>
        </w:r>
      </w:hyperlink>
    </w:p>
    <w:p w14:paraId="2261EF5D" w14:textId="06BF0990"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63" w:history="1">
        <w:r w:rsidRPr="005720FE">
          <w:rPr>
            <w:rStyle w:val="Hyperlink"/>
            <w:rFonts w:eastAsia="SimSun"/>
            <w:lang w:val="fr-FR"/>
          </w:rPr>
          <w:t>C.4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_Toc177638963 \h </w:instrText>
        </w:r>
        <w:r w:rsidRPr="005720FE">
          <w:rPr>
            <w:webHidden/>
          </w:rPr>
        </w:r>
        <w:r w:rsidRPr="005720FE">
          <w:rPr>
            <w:webHidden/>
          </w:rPr>
          <w:fldChar w:fldCharType="separate"/>
        </w:r>
        <w:r w:rsidRPr="005720FE">
          <w:rPr>
            <w:webHidden/>
          </w:rPr>
          <w:t>13</w:t>
        </w:r>
        <w:r w:rsidRPr="005720FE">
          <w:rPr>
            <w:webHidden/>
          </w:rPr>
          <w:fldChar w:fldCharType="end"/>
        </w:r>
      </w:hyperlink>
    </w:p>
    <w:p w14:paraId="222891B0" w14:textId="02AEAC9C" w:rsidR="006E3A1A" w:rsidRPr="005720FE" w:rsidRDefault="006E3A1A" w:rsidP="006E3A1A">
      <w:pPr>
        <w:pStyle w:val="TOC2"/>
        <w:rPr>
          <w:rFonts w:asciiTheme="minorHAnsi" w:eastAsiaTheme="minorEastAsia" w:hAnsiTheme="minorHAnsi" w:cstheme="minorBidi"/>
          <w:kern w:val="2"/>
          <w:szCs w:val="24"/>
          <w:lang w:eastAsia="en-GB"/>
          <w14:ligatures w14:val="standardContextual"/>
        </w:rPr>
      </w:pPr>
      <w:hyperlink w:anchor="_Toc177638964" w:history="1">
        <w:r w:rsidRPr="005720FE">
          <w:rPr>
            <w:rStyle w:val="Hyperlink"/>
            <w:lang w:val="fr-FR"/>
          </w:rPr>
          <w:t>PROJET DE QUES</w:t>
        </w:r>
        <w:r w:rsidRPr="005720FE">
          <w:rPr>
            <w:rStyle w:val="Hyperlink"/>
            <w:lang w:val="fr-FR"/>
          </w:rPr>
          <w:t>T</w:t>
        </w:r>
        <w:r w:rsidRPr="005720FE">
          <w:rPr>
            <w:rStyle w:val="Hyperlink"/>
            <w:lang w:val="fr-FR"/>
          </w:rPr>
          <w:t xml:space="preserve">ION D/20 – </w:t>
        </w:r>
        <w:r w:rsidRPr="005720FE">
          <w:rPr>
            <w:rStyle w:val="Hyperlink"/>
            <w:lang w:val="fr-FR"/>
          </w:rPr>
          <w:t>Analyse, échange, traitement et gestion des données de l'Internet des objets et des villes et des communautés intelligentes et durables, et considérations relatives aux mégadonnées</w:t>
        </w:r>
        <w:r w:rsidRPr="005720FE">
          <w:rPr>
            <w:webHidden/>
          </w:rPr>
          <w:tab/>
        </w:r>
        <w:r w:rsidRPr="005720FE">
          <w:rPr>
            <w:webHidden/>
          </w:rPr>
          <w:fldChar w:fldCharType="begin"/>
        </w:r>
        <w:r w:rsidRPr="005720FE">
          <w:rPr>
            <w:webHidden/>
          </w:rPr>
          <w:instrText xml:space="preserve"> PAGEREF _Toc177638964 \h </w:instrText>
        </w:r>
        <w:r w:rsidRPr="005720FE">
          <w:rPr>
            <w:webHidden/>
          </w:rPr>
        </w:r>
        <w:r w:rsidRPr="005720FE">
          <w:rPr>
            <w:webHidden/>
          </w:rPr>
          <w:fldChar w:fldCharType="separate"/>
        </w:r>
        <w:r w:rsidRPr="005720FE">
          <w:rPr>
            <w:webHidden/>
          </w:rPr>
          <w:t>15</w:t>
        </w:r>
        <w:r w:rsidRPr="005720FE">
          <w:rPr>
            <w:webHidden/>
          </w:rPr>
          <w:fldChar w:fldCharType="end"/>
        </w:r>
      </w:hyperlink>
    </w:p>
    <w:p w14:paraId="0969CAAF" w14:textId="31578C10"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65" w:history="1">
        <w:r w:rsidRPr="005720FE">
          <w:rPr>
            <w:rStyle w:val="Hyperlink"/>
            <w:rFonts w:eastAsia="SimSun"/>
            <w:lang w:val="fr-FR"/>
          </w:rPr>
          <w:t>D.1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_Toc177638965 \h </w:instrText>
        </w:r>
        <w:r w:rsidRPr="005720FE">
          <w:rPr>
            <w:webHidden/>
          </w:rPr>
        </w:r>
        <w:r w:rsidRPr="005720FE">
          <w:rPr>
            <w:webHidden/>
          </w:rPr>
          <w:fldChar w:fldCharType="separate"/>
        </w:r>
        <w:r w:rsidRPr="005720FE">
          <w:rPr>
            <w:webHidden/>
          </w:rPr>
          <w:t>15</w:t>
        </w:r>
        <w:r w:rsidRPr="005720FE">
          <w:rPr>
            <w:webHidden/>
          </w:rPr>
          <w:fldChar w:fldCharType="end"/>
        </w:r>
      </w:hyperlink>
    </w:p>
    <w:p w14:paraId="3A914276" w14:textId="0EEB8BB6"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66" w:history="1">
        <w:r w:rsidRPr="005720FE">
          <w:rPr>
            <w:rStyle w:val="Hyperlink"/>
            <w:rFonts w:eastAsia="SimSun"/>
            <w:lang w:val="fr-FR"/>
          </w:rPr>
          <w:t>D.2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_Toc177638966 \h </w:instrText>
        </w:r>
        <w:r w:rsidRPr="005720FE">
          <w:rPr>
            <w:webHidden/>
          </w:rPr>
        </w:r>
        <w:r w:rsidRPr="005720FE">
          <w:rPr>
            <w:webHidden/>
          </w:rPr>
          <w:fldChar w:fldCharType="separate"/>
        </w:r>
        <w:r w:rsidRPr="005720FE">
          <w:rPr>
            <w:webHidden/>
          </w:rPr>
          <w:t>16</w:t>
        </w:r>
        <w:r w:rsidRPr="005720FE">
          <w:rPr>
            <w:webHidden/>
          </w:rPr>
          <w:fldChar w:fldCharType="end"/>
        </w:r>
      </w:hyperlink>
    </w:p>
    <w:p w14:paraId="71AF8D1E" w14:textId="2650DBD8"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67" w:history="1">
        <w:r w:rsidRPr="005720FE">
          <w:rPr>
            <w:rStyle w:val="Hyperlink"/>
            <w:rFonts w:eastAsia="SimSun"/>
            <w:lang w:val="fr-FR"/>
          </w:rPr>
          <w:t>D.3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_Toc177638967 \h </w:instrText>
        </w:r>
        <w:r w:rsidRPr="005720FE">
          <w:rPr>
            <w:webHidden/>
          </w:rPr>
        </w:r>
        <w:r w:rsidRPr="005720FE">
          <w:rPr>
            <w:webHidden/>
          </w:rPr>
          <w:fldChar w:fldCharType="separate"/>
        </w:r>
        <w:r w:rsidRPr="005720FE">
          <w:rPr>
            <w:webHidden/>
          </w:rPr>
          <w:t>16</w:t>
        </w:r>
        <w:r w:rsidRPr="005720FE">
          <w:rPr>
            <w:webHidden/>
          </w:rPr>
          <w:fldChar w:fldCharType="end"/>
        </w:r>
      </w:hyperlink>
    </w:p>
    <w:p w14:paraId="76C5B972" w14:textId="59C7F568"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68" w:history="1">
        <w:r w:rsidRPr="005720FE">
          <w:rPr>
            <w:rStyle w:val="Hyperlink"/>
            <w:rFonts w:eastAsia="SimSun"/>
            <w:lang w:val="fr-FR"/>
          </w:rPr>
          <w:t>D.4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_Toc177638968 \h </w:instrText>
        </w:r>
        <w:r w:rsidRPr="005720FE">
          <w:rPr>
            <w:webHidden/>
          </w:rPr>
        </w:r>
        <w:r w:rsidRPr="005720FE">
          <w:rPr>
            <w:webHidden/>
          </w:rPr>
          <w:fldChar w:fldCharType="separate"/>
        </w:r>
        <w:r w:rsidRPr="005720FE">
          <w:rPr>
            <w:webHidden/>
          </w:rPr>
          <w:t>17</w:t>
        </w:r>
        <w:r w:rsidRPr="005720FE">
          <w:rPr>
            <w:webHidden/>
          </w:rPr>
          <w:fldChar w:fldCharType="end"/>
        </w:r>
      </w:hyperlink>
    </w:p>
    <w:p w14:paraId="1A684CDE" w14:textId="1397CB3C" w:rsidR="006E3A1A" w:rsidRPr="005720FE" w:rsidRDefault="006E3A1A">
      <w:pPr>
        <w:pStyle w:val="TOC2"/>
        <w:rPr>
          <w:rFonts w:asciiTheme="minorHAnsi" w:eastAsiaTheme="minorEastAsia" w:hAnsiTheme="minorHAnsi" w:cstheme="minorBidi"/>
          <w:kern w:val="2"/>
          <w:szCs w:val="24"/>
          <w:lang w:eastAsia="en-GB"/>
          <w14:ligatures w14:val="standardContextual"/>
        </w:rPr>
      </w:pPr>
      <w:hyperlink w:anchor="_Toc177638969" w:history="1">
        <w:r w:rsidRPr="005720FE">
          <w:rPr>
            <w:rStyle w:val="Hyperlink"/>
            <w:lang w:val="fr-FR"/>
          </w:rPr>
          <w:t>PROJET DE QUESTION E/20</w:t>
        </w:r>
        <w:r w:rsidRPr="005720FE">
          <w:rPr>
            <w:rStyle w:val="Hyperlink"/>
            <w:lang w:val="fr-FR"/>
          </w:rPr>
          <w:t xml:space="preserve"> – </w:t>
        </w:r>
        <w:r w:rsidRPr="005720FE">
          <w:rPr>
            <w:rStyle w:val="Hyperlink"/>
            <w:lang w:val="fr-FR"/>
          </w:rPr>
          <w:t>IoT décentralisé/distribué</w:t>
        </w:r>
        <w:r w:rsidRPr="005720FE">
          <w:rPr>
            <w:webHidden/>
          </w:rPr>
          <w:tab/>
        </w:r>
        <w:r w:rsidRPr="005720FE">
          <w:rPr>
            <w:webHidden/>
          </w:rPr>
          <w:fldChar w:fldCharType="begin"/>
        </w:r>
        <w:r w:rsidRPr="005720FE">
          <w:rPr>
            <w:webHidden/>
          </w:rPr>
          <w:instrText xml:space="preserve"> PAGEREF _Toc177638969 \h </w:instrText>
        </w:r>
        <w:r w:rsidRPr="005720FE">
          <w:rPr>
            <w:webHidden/>
          </w:rPr>
        </w:r>
        <w:r w:rsidRPr="005720FE">
          <w:rPr>
            <w:webHidden/>
          </w:rPr>
          <w:fldChar w:fldCharType="separate"/>
        </w:r>
        <w:r w:rsidRPr="005720FE">
          <w:rPr>
            <w:webHidden/>
          </w:rPr>
          <w:t>19</w:t>
        </w:r>
        <w:r w:rsidRPr="005720FE">
          <w:rPr>
            <w:webHidden/>
          </w:rPr>
          <w:fldChar w:fldCharType="end"/>
        </w:r>
      </w:hyperlink>
    </w:p>
    <w:p w14:paraId="2E599D44" w14:textId="24B95384"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70" w:history="1">
        <w:r w:rsidRPr="005720FE">
          <w:rPr>
            <w:rStyle w:val="Hyperlink"/>
            <w:rFonts w:eastAsia="SimSun"/>
            <w:lang w:val="fr-FR"/>
          </w:rPr>
          <w:t>E.1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_Toc177638970 \h </w:instrText>
        </w:r>
        <w:r w:rsidRPr="005720FE">
          <w:rPr>
            <w:webHidden/>
          </w:rPr>
        </w:r>
        <w:r w:rsidRPr="005720FE">
          <w:rPr>
            <w:webHidden/>
          </w:rPr>
          <w:fldChar w:fldCharType="separate"/>
        </w:r>
        <w:r w:rsidRPr="005720FE">
          <w:rPr>
            <w:webHidden/>
          </w:rPr>
          <w:t>19</w:t>
        </w:r>
        <w:r w:rsidRPr="005720FE">
          <w:rPr>
            <w:webHidden/>
          </w:rPr>
          <w:fldChar w:fldCharType="end"/>
        </w:r>
      </w:hyperlink>
    </w:p>
    <w:p w14:paraId="3EF31185" w14:textId="0A682F67"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71" w:history="1">
        <w:r w:rsidRPr="005720FE">
          <w:rPr>
            <w:rStyle w:val="Hyperlink"/>
            <w:rFonts w:eastAsia="SimSun"/>
            <w:lang w:val="fr-FR"/>
          </w:rPr>
          <w:t>E.2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_Toc177638971 \h </w:instrText>
        </w:r>
        <w:r w:rsidRPr="005720FE">
          <w:rPr>
            <w:webHidden/>
          </w:rPr>
        </w:r>
        <w:r w:rsidRPr="005720FE">
          <w:rPr>
            <w:webHidden/>
          </w:rPr>
          <w:fldChar w:fldCharType="separate"/>
        </w:r>
        <w:r w:rsidRPr="005720FE">
          <w:rPr>
            <w:webHidden/>
          </w:rPr>
          <w:t>19</w:t>
        </w:r>
        <w:r w:rsidRPr="005720FE">
          <w:rPr>
            <w:webHidden/>
          </w:rPr>
          <w:fldChar w:fldCharType="end"/>
        </w:r>
      </w:hyperlink>
    </w:p>
    <w:p w14:paraId="0DF3F0AA" w14:textId="5D3BA54B"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72" w:history="1">
        <w:r w:rsidRPr="005720FE">
          <w:rPr>
            <w:rStyle w:val="Hyperlink"/>
            <w:rFonts w:eastAsia="SimSun"/>
            <w:bdr w:val="none" w:sz="0" w:space="0" w:color="auto" w:frame="1"/>
            <w:shd w:val="clear" w:color="auto" w:fill="FFFFFF"/>
            <w:lang w:val="fr-FR" w:eastAsia="fr-CH"/>
          </w:rPr>
          <w:t>E.3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_Toc177638972 \h </w:instrText>
        </w:r>
        <w:r w:rsidRPr="005720FE">
          <w:rPr>
            <w:webHidden/>
          </w:rPr>
        </w:r>
        <w:r w:rsidRPr="005720FE">
          <w:rPr>
            <w:webHidden/>
          </w:rPr>
          <w:fldChar w:fldCharType="separate"/>
        </w:r>
        <w:r w:rsidRPr="005720FE">
          <w:rPr>
            <w:webHidden/>
          </w:rPr>
          <w:t>20</w:t>
        </w:r>
        <w:r w:rsidRPr="005720FE">
          <w:rPr>
            <w:webHidden/>
          </w:rPr>
          <w:fldChar w:fldCharType="end"/>
        </w:r>
      </w:hyperlink>
    </w:p>
    <w:p w14:paraId="626458F6" w14:textId="3CB00828"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73" w:history="1">
        <w:r w:rsidRPr="005720FE">
          <w:rPr>
            <w:rStyle w:val="Hyperlink"/>
            <w:rFonts w:eastAsia="SimSun"/>
            <w:lang w:val="fr-FR"/>
          </w:rPr>
          <w:t>E.4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_Toc177638973 \h </w:instrText>
        </w:r>
        <w:r w:rsidRPr="005720FE">
          <w:rPr>
            <w:webHidden/>
          </w:rPr>
        </w:r>
        <w:r w:rsidRPr="005720FE">
          <w:rPr>
            <w:webHidden/>
          </w:rPr>
          <w:fldChar w:fldCharType="separate"/>
        </w:r>
        <w:r w:rsidRPr="005720FE">
          <w:rPr>
            <w:webHidden/>
          </w:rPr>
          <w:t>20</w:t>
        </w:r>
        <w:r w:rsidRPr="005720FE">
          <w:rPr>
            <w:webHidden/>
          </w:rPr>
          <w:fldChar w:fldCharType="end"/>
        </w:r>
      </w:hyperlink>
    </w:p>
    <w:p w14:paraId="3EB5BFD7" w14:textId="5D62830D" w:rsidR="006E3A1A" w:rsidRPr="005720FE" w:rsidRDefault="006E3A1A">
      <w:pPr>
        <w:pStyle w:val="TOC2"/>
        <w:rPr>
          <w:rFonts w:asciiTheme="minorHAnsi" w:eastAsiaTheme="minorEastAsia" w:hAnsiTheme="minorHAnsi" w:cstheme="minorBidi"/>
          <w:kern w:val="2"/>
          <w:szCs w:val="24"/>
          <w:lang w:eastAsia="en-GB"/>
          <w14:ligatures w14:val="standardContextual"/>
        </w:rPr>
      </w:pPr>
      <w:hyperlink w:anchor="_Toc177638974" w:history="1">
        <w:r w:rsidRPr="005720FE">
          <w:rPr>
            <w:rStyle w:val="Hyperlink"/>
            <w:lang w:val="fr-FR"/>
          </w:rPr>
          <w:t>PROJET DE QUESTIO</w:t>
        </w:r>
        <w:r w:rsidRPr="005720FE">
          <w:rPr>
            <w:rStyle w:val="Hyperlink"/>
            <w:lang w:val="fr-FR"/>
          </w:rPr>
          <w:t>N</w:t>
        </w:r>
        <w:r w:rsidRPr="005720FE">
          <w:rPr>
            <w:rStyle w:val="Hyperlink"/>
            <w:lang w:val="fr-FR"/>
          </w:rPr>
          <w:t xml:space="preserve"> </w:t>
        </w:r>
        <w:r w:rsidRPr="005720FE">
          <w:rPr>
            <w:rStyle w:val="Hyperlink"/>
            <w:lang w:val="fr-FR"/>
          </w:rPr>
          <w:t xml:space="preserve">F/20 – </w:t>
        </w:r>
        <w:r w:rsidRPr="005720FE">
          <w:rPr>
            <w:noProof w:val="0"/>
            <w:lang w:val="fr-FR"/>
          </w:rPr>
          <w:t>Architectures, fonctionnalités et protocoles des applications des secteurs verticaux et des infrastructures de l</w:t>
        </w:r>
        <w:r w:rsidRPr="005720FE">
          <w:rPr>
            <w:lang w:val="fr-FR"/>
          </w:rPr>
          <w:t>'</w:t>
        </w:r>
        <w:r w:rsidRPr="005720FE">
          <w:rPr>
            <w:noProof w:val="0"/>
            <w:lang w:val="fr-FR"/>
          </w:rPr>
          <w:t>Internet des objets et des villes et communautés intelligentes et durables</w:t>
        </w:r>
        <w:r w:rsidRPr="005720FE">
          <w:rPr>
            <w:webHidden/>
          </w:rPr>
          <w:tab/>
        </w:r>
        <w:r w:rsidRPr="005720FE">
          <w:rPr>
            <w:webHidden/>
          </w:rPr>
          <w:fldChar w:fldCharType="begin"/>
        </w:r>
        <w:r w:rsidRPr="005720FE">
          <w:rPr>
            <w:webHidden/>
          </w:rPr>
          <w:instrText xml:space="preserve"> PAGEREF _Toc177638974 \h </w:instrText>
        </w:r>
        <w:r w:rsidRPr="005720FE">
          <w:rPr>
            <w:webHidden/>
          </w:rPr>
        </w:r>
        <w:r w:rsidRPr="005720FE">
          <w:rPr>
            <w:webHidden/>
          </w:rPr>
          <w:fldChar w:fldCharType="separate"/>
        </w:r>
        <w:r w:rsidRPr="005720FE">
          <w:rPr>
            <w:webHidden/>
          </w:rPr>
          <w:t>21</w:t>
        </w:r>
        <w:r w:rsidRPr="005720FE">
          <w:rPr>
            <w:webHidden/>
          </w:rPr>
          <w:fldChar w:fldCharType="end"/>
        </w:r>
      </w:hyperlink>
    </w:p>
    <w:p w14:paraId="5D8D7937" w14:textId="204F3682"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75" w:history="1">
        <w:r w:rsidRPr="005720FE">
          <w:rPr>
            <w:rStyle w:val="Hyperlink"/>
            <w:rFonts w:eastAsia="SimSun"/>
            <w:lang w:val="fr-FR"/>
          </w:rPr>
          <w:t>F.1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_Toc177638975 \h </w:instrText>
        </w:r>
        <w:r w:rsidRPr="005720FE">
          <w:rPr>
            <w:webHidden/>
          </w:rPr>
        </w:r>
        <w:r w:rsidRPr="005720FE">
          <w:rPr>
            <w:webHidden/>
          </w:rPr>
          <w:fldChar w:fldCharType="separate"/>
        </w:r>
        <w:r w:rsidRPr="005720FE">
          <w:rPr>
            <w:webHidden/>
          </w:rPr>
          <w:t>21</w:t>
        </w:r>
        <w:r w:rsidRPr="005720FE">
          <w:rPr>
            <w:webHidden/>
          </w:rPr>
          <w:fldChar w:fldCharType="end"/>
        </w:r>
      </w:hyperlink>
    </w:p>
    <w:p w14:paraId="17701238" w14:textId="1F1CFBA5"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76" w:history="1">
        <w:r w:rsidRPr="005720FE">
          <w:rPr>
            <w:rStyle w:val="Hyperlink"/>
            <w:rFonts w:eastAsia="SimSun"/>
            <w:lang w:val="fr-FR"/>
          </w:rPr>
          <w:t>F.2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_Toc177638976 \h </w:instrText>
        </w:r>
        <w:r w:rsidRPr="005720FE">
          <w:rPr>
            <w:webHidden/>
          </w:rPr>
        </w:r>
        <w:r w:rsidRPr="005720FE">
          <w:rPr>
            <w:webHidden/>
          </w:rPr>
          <w:fldChar w:fldCharType="separate"/>
        </w:r>
        <w:r w:rsidRPr="005720FE">
          <w:rPr>
            <w:webHidden/>
          </w:rPr>
          <w:t>21</w:t>
        </w:r>
        <w:r w:rsidRPr="005720FE">
          <w:rPr>
            <w:webHidden/>
          </w:rPr>
          <w:fldChar w:fldCharType="end"/>
        </w:r>
      </w:hyperlink>
    </w:p>
    <w:p w14:paraId="41779CA6" w14:textId="185F5609"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77" w:history="1">
        <w:r w:rsidRPr="005720FE">
          <w:rPr>
            <w:rStyle w:val="Hyperlink"/>
            <w:rFonts w:eastAsia="SimSun"/>
            <w:lang w:val="fr-FR"/>
          </w:rPr>
          <w:t>F.3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_Toc177638977 \h </w:instrText>
        </w:r>
        <w:r w:rsidRPr="005720FE">
          <w:rPr>
            <w:webHidden/>
          </w:rPr>
        </w:r>
        <w:r w:rsidRPr="005720FE">
          <w:rPr>
            <w:webHidden/>
          </w:rPr>
          <w:fldChar w:fldCharType="separate"/>
        </w:r>
        <w:r w:rsidRPr="005720FE">
          <w:rPr>
            <w:webHidden/>
          </w:rPr>
          <w:t>22</w:t>
        </w:r>
        <w:r w:rsidRPr="005720FE">
          <w:rPr>
            <w:webHidden/>
          </w:rPr>
          <w:fldChar w:fldCharType="end"/>
        </w:r>
      </w:hyperlink>
    </w:p>
    <w:p w14:paraId="24C16FE3" w14:textId="03C73D80"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78" w:history="1">
        <w:r w:rsidRPr="005720FE">
          <w:rPr>
            <w:rStyle w:val="Hyperlink"/>
            <w:rFonts w:eastAsia="SimSun"/>
            <w:lang w:val="fr-FR"/>
          </w:rPr>
          <w:t>F.4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_Toc177638978 \h </w:instrText>
        </w:r>
        <w:r w:rsidRPr="005720FE">
          <w:rPr>
            <w:webHidden/>
          </w:rPr>
        </w:r>
        <w:r w:rsidRPr="005720FE">
          <w:rPr>
            <w:webHidden/>
          </w:rPr>
          <w:fldChar w:fldCharType="separate"/>
        </w:r>
        <w:r w:rsidRPr="005720FE">
          <w:rPr>
            <w:webHidden/>
          </w:rPr>
          <w:t>23</w:t>
        </w:r>
        <w:r w:rsidRPr="005720FE">
          <w:rPr>
            <w:webHidden/>
          </w:rPr>
          <w:fldChar w:fldCharType="end"/>
        </w:r>
      </w:hyperlink>
    </w:p>
    <w:p w14:paraId="2BEE1A4D" w14:textId="0EB14EF0" w:rsidR="006E3A1A" w:rsidRPr="005720FE" w:rsidRDefault="006E3A1A" w:rsidP="006E3A1A">
      <w:pPr>
        <w:pStyle w:val="TOC2"/>
        <w:rPr>
          <w:rFonts w:asciiTheme="minorHAnsi" w:eastAsiaTheme="minorEastAsia" w:hAnsiTheme="minorHAnsi" w:cstheme="minorBidi"/>
          <w:kern w:val="2"/>
          <w:szCs w:val="24"/>
          <w:lang w:eastAsia="en-GB"/>
          <w14:ligatures w14:val="standardContextual"/>
        </w:rPr>
      </w:pPr>
      <w:hyperlink w:anchor="_Toc177638979" w:history="1">
        <w:r w:rsidRPr="005720FE">
          <w:rPr>
            <w:rStyle w:val="Hyperlink"/>
            <w:lang w:val="fr-FR"/>
          </w:rPr>
          <w:t>PROJET DE QUE</w:t>
        </w:r>
        <w:r w:rsidRPr="005720FE">
          <w:rPr>
            <w:rStyle w:val="Hyperlink"/>
            <w:lang w:val="fr-FR"/>
          </w:rPr>
          <w:t>S</w:t>
        </w:r>
        <w:r w:rsidRPr="005720FE">
          <w:rPr>
            <w:rStyle w:val="Hyperlink"/>
            <w:lang w:val="fr-FR"/>
          </w:rPr>
          <w:t xml:space="preserve">TION G/20 – </w:t>
        </w:r>
        <w:r w:rsidRPr="005720FE">
          <w:rPr>
            <w:rStyle w:val="Hyperlink"/>
            <w:lang w:val="fr-FR"/>
          </w:rPr>
          <w:t>Évaluation et analyse des villes et des communautés intelligentes et durables et des services numériques</w:t>
        </w:r>
        <w:r w:rsidRPr="005720FE">
          <w:rPr>
            <w:webHidden/>
          </w:rPr>
          <w:tab/>
        </w:r>
        <w:r w:rsidRPr="005720FE">
          <w:rPr>
            <w:webHidden/>
          </w:rPr>
          <w:fldChar w:fldCharType="begin"/>
        </w:r>
        <w:r w:rsidRPr="005720FE">
          <w:rPr>
            <w:webHidden/>
          </w:rPr>
          <w:instrText xml:space="preserve"> PAGEREF _Toc177638979 \h </w:instrText>
        </w:r>
        <w:r w:rsidRPr="005720FE">
          <w:rPr>
            <w:webHidden/>
          </w:rPr>
        </w:r>
        <w:r w:rsidRPr="005720FE">
          <w:rPr>
            <w:webHidden/>
          </w:rPr>
          <w:fldChar w:fldCharType="separate"/>
        </w:r>
        <w:r w:rsidRPr="005720FE">
          <w:rPr>
            <w:webHidden/>
          </w:rPr>
          <w:t>24</w:t>
        </w:r>
        <w:r w:rsidRPr="005720FE">
          <w:rPr>
            <w:webHidden/>
          </w:rPr>
          <w:fldChar w:fldCharType="end"/>
        </w:r>
      </w:hyperlink>
    </w:p>
    <w:p w14:paraId="6873D6B5" w14:textId="14B1FED3"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80" w:history="1">
        <w:r w:rsidRPr="005720FE">
          <w:rPr>
            <w:rStyle w:val="Hyperlink"/>
            <w:rFonts w:eastAsia="SimSun"/>
            <w:lang w:val="fr-FR"/>
          </w:rPr>
          <w:t>G.1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_Toc177638980 \h </w:instrText>
        </w:r>
        <w:r w:rsidRPr="005720FE">
          <w:rPr>
            <w:webHidden/>
          </w:rPr>
        </w:r>
        <w:r w:rsidRPr="005720FE">
          <w:rPr>
            <w:webHidden/>
          </w:rPr>
          <w:fldChar w:fldCharType="separate"/>
        </w:r>
        <w:r w:rsidRPr="005720FE">
          <w:rPr>
            <w:webHidden/>
          </w:rPr>
          <w:t>24</w:t>
        </w:r>
        <w:r w:rsidRPr="005720FE">
          <w:rPr>
            <w:webHidden/>
          </w:rPr>
          <w:fldChar w:fldCharType="end"/>
        </w:r>
      </w:hyperlink>
    </w:p>
    <w:p w14:paraId="3F00DCAF" w14:textId="162ACA5C"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81" w:history="1">
        <w:r w:rsidRPr="005720FE">
          <w:rPr>
            <w:rStyle w:val="Hyperlink"/>
            <w:rFonts w:eastAsia="SimSun"/>
            <w:lang w:val="fr-FR"/>
          </w:rPr>
          <w:t>G.2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_Toc177638981 \h </w:instrText>
        </w:r>
        <w:r w:rsidRPr="005720FE">
          <w:rPr>
            <w:webHidden/>
          </w:rPr>
        </w:r>
        <w:r w:rsidRPr="005720FE">
          <w:rPr>
            <w:webHidden/>
          </w:rPr>
          <w:fldChar w:fldCharType="separate"/>
        </w:r>
        <w:r w:rsidRPr="005720FE">
          <w:rPr>
            <w:webHidden/>
          </w:rPr>
          <w:t>24</w:t>
        </w:r>
        <w:r w:rsidRPr="005720FE">
          <w:rPr>
            <w:webHidden/>
          </w:rPr>
          <w:fldChar w:fldCharType="end"/>
        </w:r>
      </w:hyperlink>
    </w:p>
    <w:p w14:paraId="1F1EF3E0" w14:textId="58F3F951"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82" w:history="1">
        <w:r w:rsidRPr="005720FE">
          <w:rPr>
            <w:rStyle w:val="Hyperlink"/>
            <w:rFonts w:eastAsia="SimSun"/>
            <w:lang w:val="fr-FR"/>
          </w:rPr>
          <w:t>G.3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_Toc177638982 \h </w:instrText>
        </w:r>
        <w:r w:rsidRPr="005720FE">
          <w:rPr>
            <w:webHidden/>
          </w:rPr>
        </w:r>
        <w:r w:rsidRPr="005720FE">
          <w:rPr>
            <w:webHidden/>
          </w:rPr>
          <w:fldChar w:fldCharType="separate"/>
        </w:r>
        <w:r w:rsidRPr="005720FE">
          <w:rPr>
            <w:webHidden/>
          </w:rPr>
          <w:t>25</w:t>
        </w:r>
        <w:r w:rsidRPr="005720FE">
          <w:rPr>
            <w:webHidden/>
          </w:rPr>
          <w:fldChar w:fldCharType="end"/>
        </w:r>
      </w:hyperlink>
    </w:p>
    <w:p w14:paraId="017EAB1A" w14:textId="771E0ADC"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83" w:history="1">
        <w:r w:rsidRPr="005720FE">
          <w:rPr>
            <w:rStyle w:val="Hyperlink"/>
            <w:rFonts w:eastAsia="SimSun"/>
            <w:lang w:val="fr-FR"/>
          </w:rPr>
          <w:t>G.4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_Toc177638983 \h </w:instrText>
        </w:r>
        <w:r w:rsidRPr="005720FE">
          <w:rPr>
            <w:webHidden/>
          </w:rPr>
        </w:r>
        <w:r w:rsidRPr="005720FE">
          <w:rPr>
            <w:webHidden/>
          </w:rPr>
          <w:fldChar w:fldCharType="separate"/>
        </w:r>
        <w:r w:rsidRPr="005720FE">
          <w:rPr>
            <w:webHidden/>
          </w:rPr>
          <w:t>26</w:t>
        </w:r>
        <w:r w:rsidRPr="005720FE">
          <w:rPr>
            <w:webHidden/>
          </w:rPr>
          <w:fldChar w:fldCharType="end"/>
        </w:r>
      </w:hyperlink>
    </w:p>
    <w:p w14:paraId="7376A5EF" w14:textId="03742CFA" w:rsidR="006E3A1A" w:rsidRPr="005720FE" w:rsidRDefault="006E3A1A" w:rsidP="006E3A1A">
      <w:pPr>
        <w:pStyle w:val="TOC2"/>
        <w:rPr>
          <w:rFonts w:asciiTheme="minorHAnsi" w:eastAsiaTheme="minorEastAsia" w:hAnsiTheme="minorHAnsi" w:cstheme="minorBidi"/>
          <w:kern w:val="2"/>
          <w:szCs w:val="24"/>
          <w:lang w:eastAsia="en-GB"/>
          <w14:ligatures w14:val="standardContextual"/>
        </w:rPr>
      </w:pPr>
      <w:hyperlink w:anchor="_Toc177638984" w:history="1">
        <w:r w:rsidRPr="005720FE">
          <w:rPr>
            <w:rStyle w:val="Hyperlink"/>
            <w:lang w:val="fr-FR"/>
          </w:rPr>
          <w:t>PROJET DE QUE</w:t>
        </w:r>
        <w:r w:rsidRPr="005720FE">
          <w:rPr>
            <w:rStyle w:val="Hyperlink"/>
            <w:lang w:val="fr-FR"/>
          </w:rPr>
          <w:t>S</w:t>
        </w:r>
        <w:r w:rsidRPr="005720FE">
          <w:rPr>
            <w:rStyle w:val="Hyperlink"/>
            <w:lang w:val="fr-FR"/>
          </w:rPr>
          <w:t xml:space="preserve">TION H/20 – </w:t>
        </w:r>
        <w:r w:rsidRPr="005720FE">
          <w:rPr>
            <w:rStyle w:val="Hyperlink"/>
            <w:lang w:val="fr-FR"/>
          </w:rPr>
          <w:t>Interfonctionnement des plates-formes de ville intelligente, y compris des jumeaux numériques</w:t>
        </w:r>
        <w:r w:rsidRPr="005720FE">
          <w:rPr>
            <w:webHidden/>
          </w:rPr>
          <w:tab/>
        </w:r>
        <w:r w:rsidRPr="005720FE">
          <w:rPr>
            <w:webHidden/>
          </w:rPr>
          <w:fldChar w:fldCharType="begin"/>
        </w:r>
        <w:r w:rsidRPr="005720FE">
          <w:rPr>
            <w:webHidden/>
          </w:rPr>
          <w:instrText xml:space="preserve"> PAGEREF _Toc177638984 \h </w:instrText>
        </w:r>
        <w:r w:rsidRPr="005720FE">
          <w:rPr>
            <w:webHidden/>
          </w:rPr>
        </w:r>
        <w:r w:rsidRPr="005720FE">
          <w:rPr>
            <w:webHidden/>
          </w:rPr>
          <w:fldChar w:fldCharType="separate"/>
        </w:r>
        <w:r w:rsidRPr="005720FE">
          <w:rPr>
            <w:webHidden/>
          </w:rPr>
          <w:t>27</w:t>
        </w:r>
        <w:r w:rsidRPr="005720FE">
          <w:rPr>
            <w:webHidden/>
          </w:rPr>
          <w:fldChar w:fldCharType="end"/>
        </w:r>
      </w:hyperlink>
    </w:p>
    <w:p w14:paraId="29C8C973" w14:textId="2E13B653"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85" w:history="1">
        <w:r w:rsidRPr="005720FE">
          <w:rPr>
            <w:rStyle w:val="Hyperlink"/>
            <w:rFonts w:eastAsia="SimSun"/>
            <w:lang w:val="fr-FR"/>
          </w:rPr>
          <w:t>H.1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_Toc177638985 \h </w:instrText>
        </w:r>
        <w:r w:rsidRPr="005720FE">
          <w:rPr>
            <w:webHidden/>
          </w:rPr>
        </w:r>
        <w:r w:rsidRPr="005720FE">
          <w:rPr>
            <w:webHidden/>
          </w:rPr>
          <w:fldChar w:fldCharType="separate"/>
        </w:r>
        <w:r w:rsidRPr="005720FE">
          <w:rPr>
            <w:webHidden/>
          </w:rPr>
          <w:t>27</w:t>
        </w:r>
        <w:r w:rsidRPr="005720FE">
          <w:rPr>
            <w:webHidden/>
          </w:rPr>
          <w:fldChar w:fldCharType="end"/>
        </w:r>
      </w:hyperlink>
    </w:p>
    <w:p w14:paraId="16E4F6F4" w14:textId="78F4D41F"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86" w:history="1">
        <w:r w:rsidRPr="005720FE">
          <w:rPr>
            <w:rStyle w:val="Hyperlink"/>
            <w:rFonts w:eastAsia="SimSun"/>
            <w:lang w:val="fr-FR"/>
          </w:rPr>
          <w:t>H.2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_Toc177638986 \h </w:instrText>
        </w:r>
        <w:r w:rsidRPr="005720FE">
          <w:rPr>
            <w:webHidden/>
          </w:rPr>
        </w:r>
        <w:r w:rsidRPr="005720FE">
          <w:rPr>
            <w:webHidden/>
          </w:rPr>
          <w:fldChar w:fldCharType="separate"/>
        </w:r>
        <w:r w:rsidRPr="005720FE">
          <w:rPr>
            <w:webHidden/>
          </w:rPr>
          <w:t>27</w:t>
        </w:r>
        <w:r w:rsidRPr="005720FE">
          <w:rPr>
            <w:webHidden/>
          </w:rPr>
          <w:fldChar w:fldCharType="end"/>
        </w:r>
      </w:hyperlink>
    </w:p>
    <w:p w14:paraId="68E2AEA1" w14:textId="2DE24F43"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87" w:history="1">
        <w:r w:rsidRPr="005720FE">
          <w:rPr>
            <w:rStyle w:val="Hyperlink"/>
            <w:rFonts w:eastAsia="SimSun"/>
            <w:bdr w:val="none" w:sz="0" w:space="0" w:color="auto" w:frame="1"/>
            <w:shd w:val="clear" w:color="auto" w:fill="FFFFFF"/>
            <w:lang w:val="fr-FR" w:eastAsia="fr-CH"/>
          </w:rPr>
          <w:t>H.3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_Toc177638987 \h </w:instrText>
        </w:r>
        <w:r w:rsidRPr="005720FE">
          <w:rPr>
            <w:webHidden/>
          </w:rPr>
        </w:r>
        <w:r w:rsidRPr="005720FE">
          <w:rPr>
            <w:webHidden/>
          </w:rPr>
          <w:fldChar w:fldCharType="separate"/>
        </w:r>
        <w:r w:rsidRPr="005720FE">
          <w:rPr>
            <w:webHidden/>
          </w:rPr>
          <w:t>28</w:t>
        </w:r>
        <w:r w:rsidRPr="005720FE">
          <w:rPr>
            <w:webHidden/>
          </w:rPr>
          <w:fldChar w:fldCharType="end"/>
        </w:r>
      </w:hyperlink>
    </w:p>
    <w:p w14:paraId="5B5234F9" w14:textId="3C9F8E6E"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88" w:history="1">
        <w:r w:rsidRPr="005720FE">
          <w:rPr>
            <w:rStyle w:val="Hyperlink"/>
            <w:rFonts w:eastAsia="SimSun"/>
            <w:lang w:val="fr-FR"/>
          </w:rPr>
          <w:t>H.4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_Toc177638988 \h </w:instrText>
        </w:r>
        <w:r w:rsidRPr="005720FE">
          <w:rPr>
            <w:webHidden/>
          </w:rPr>
        </w:r>
        <w:r w:rsidRPr="005720FE">
          <w:rPr>
            <w:webHidden/>
          </w:rPr>
          <w:fldChar w:fldCharType="separate"/>
        </w:r>
        <w:r w:rsidRPr="005720FE">
          <w:rPr>
            <w:webHidden/>
          </w:rPr>
          <w:t>28</w:t>
        </w:r>
        <w:r w:rsidRPr="005720FE">
          <w:rPr>
            <w:webHidden/>
          </w:rPr>
          <w:fldChar w:fldCharType="end"/>
        </w:r>
      </w:hyperlink>
    </w:p>
    <w:p w14:paraId="7BC7102A" w14:textId="1F32674A" w:rsidR="006E3A1A" w:rsidRPr="005720FE" w:rsidRDefault="006E3A1A">
      <w:pPr>
        <w:pStyle w:val="TOC2"/>
        <w:rPr>
          <w:rFonts w:asciiTheme="minorHAnsi" w:eastAsiaTheme="minorEastAsia" w:hAnsiTheme="minorHAnsi" w:cstheme="minorBidi"/>
          <w:kern w:val="2"/>
          <w:szCs w:val="24"/>
          <w:lang w:eastAsia="en-GB"/>
          <w14:ligatures w14:val="standardContextual"/>
        </w:rPr>
      </w:pPr>
      <w:hyperlink w:anchor="_Toc177638989" w:history="1">
        <w:r w:rsidRPr="005720FE">
          <w:rPr>
            <w:rStyle w:val="Hyperlink"/>
            <w:lang w:val="fr-FR"/>
          </w:rPr>
          <w:t>PRO</w:t>
        </w:r>
        <w:r w:rsidRPr="005720FE">
          <w:rPr>
            <w:rStyle w:val="Hyperlink"/>
            <w:lang w:val="fr-FR"/>
          </w:rPr>
          <w:t>J</w:t>
        </w:r>
        <w:r w:rsidRPr="005720FE">
          <w:rPr>
            <w:rStyle w:val="Hyperlink"/>
            <w:lang w:val="fr-FR"/>
          </w:rPr>
          <w:t xml:space="preserve">ET DE QUESTION I/20 – </w:t>
        </w:r>
        <w:r w:rsidRPr="005720FE">
          <w:rPr>
            <w:noProof w:val="0"/>
            <w:lang w:val="fr-FR"/>
          </w:rPr>
          <w:t>Étude des nouvelles technologies numériques, terminologie et définitions</w:t>
        </w:r>
        <w:r w:rsidRPr="005720FE">
          <w:rPr>
            <w:webHidden/>
          </w:rPr>
          <w:tab/>
        </w:r>
        <w:r w:rsidRPr="005720FE">
          <w:rPr>
            <w:webHidden/>
          </w:rPr>
          <w:fldChar w:fldCharType="begin"/>
        </w:r>
        <w:r w:rsidRPr="005720FE">
          <w:rPr>
            <w:webHidden/>
          </w:rPr>
          <w:instrText xml:space="preserve"> PAGEREF _Toc177638989 \h </w:instrText>
        </w:r>
        <w:r w:rsidRPr="005720FE">
          <w:rPr>
            <w:webHidden/>
          </w:rPr>
        </w:r>
        <w:r w:rsidRPr="005720FE">
          <w:rPr>
            <w:webHidden/>
          </w:rPr>
          <w:fldChar w:fldCharType="separate"/>
        </w:r>
        <w:r w:rsidRPr="005720FE">
          <w:rPr>
            <w:webHidden/>
          </w:rPr>
          <w:t>30</w:t>
        </w:r>
        <w:r w:rsidRPr="005720FE">
          <w:rPr>
            <w:webHidden/>
          </w:rPr>
          <w:fldChar w:fldCharType="end"/>
        </w:r>
      </w:hyperlink>
    </w:p>
    <w:p w14:paraId="1EC4280D" w14:textId="37EA112A"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90" w:history="1">
        <w:r w:rsidRPr="005720FE">
          <w:rPr>
            <w:rStyle w:val="Hyperlink"/>
            <w:rFonts w:eastAsia="SimSun"/>
            <w:lang w:val="fr-FR"/>
          </w:rPr>
          <w:t>I.1</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Motifs</w:t>
        </w:r>
        <w:r w:rsidRPr="005720FE">
          <w:rPr>
            <w:webHidden/>
          </w:rPr>
          <w:tab/>
        </w:r>
        <w:r w:rsidRPr="005720FE">
          <w:rPr>
            <w:webHidden/>
          </w:rPr>
          <w:fldChar w:fldCharType="begin"/>
        </w:r>
        <w:r w:rsidRPr="005720FE">
          <w:rPr>
            <w:webHidden/>
          </w:rPr>
          <w:instrText xml:space="preserve"> PAGEREF _Toc177638990 \h </w:instrText>
        </w:r>
        <w:r w:rsidRPr="005720FE">
          <w:rPr>
            <w:webHidden/>
          </w:rPr>
        </w:r>
        <w:r w:rsidRPr="005720FE">
          <w:rPr>
            <w:webHidden/>
          </w:rPr>
          <w:fldChar w:fldCharType="separate"/>
        </w:r>
        <w:r w:rsidRPr="005720FE">
          <w:rPr>
            <w:webHidden/>
          </w:rPr>
          <w:t>30</w:t>
        </w:r>
        <w:r w:rsidRPr="005720FE">
          <w:rPr>
            <w:webHidden/>
          </w:rPr>
          <w:fldChar w:fldCharType="end"/>
        </w:r>
      </w:hyperlink>
    </w:p>
    <w:p w14:paraId="664139E3" w14:textId="2BDEF1BB"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91" w:history="1">
        <w:r w:rsidRPr="005720FE">
          <w:rPr>
            <w:rStyle w:val="Hyperlink"/>
            <w:rFonts w:eastAsia="SimSun"/>
            <w:lang w:val="fr-FR"/>
          </w:rPr>
          <w:t>I.2</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Questions</w:t>
        </w:r>
        <w:r w:rsidRPr="005720FE">
          <w:rPr>
            <w:webHidden/>
          </w:rPr>
          <w:tab/>
        </w:r>
        <w:r w:rsidRPr="005720FE">
          <w:rPr>
            <w:webHidden/>
          </w:rPr>
          <w:fldChar w:fldCharType="begin"/>
        </w:r>
        <w:r w:rsidRPr="005720FE">
          <w:rPr>
            <w:webHidden/>
          </w:rPr>
          <w:instrText xml:space="preserve"> PAGEREF _Toc177638991 \h </w:instrText>
        </w:r>
        <w:r w:rsidRPr="005720FE">
          <w:rPr>
            <w:webHidden/>
          </w:rPr>
        </w:r>
        <w:r w:rsidRPr="005720FE">
          <w:rPr>
            <w:webHidden/>
          </w:rPr>
          <w:fldChar w:fldCharType="separate"/>
        </w:r>
        <w:r w:rsidRPr="005720FE">
          <w:rPr>
            <w:webHidden/>
          </w:rPr>
          <w:t>30</w:t>
        </w:r>
        <w:r w:rsidRPr="005720FE">
          <w:rPr>
            <w:webHidden/>
          </w:rPr>
          <w:fldChar w:fldCharType="end"/>
        </w:r>
      </w:hyperlink>
    </w:p>
    <w:p w14:paraId="6F569806" w14:textId="3416F875"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92" w:history="1">
        <w:r w:rsidRPr="005720FE">
          <w:rPr>
            <w:rStyle w:val="Hyperlink"/>
            <w:rFonts w:eastAsia="SimSun"/>
            <w:bdr w:val="none" w:sz="0" w:space="0" w:color="auto" w:frame="1"/>
            <w:shd w:val="clear" w:color="auto" w:fill="FFFFFF"/>
            <w:lang w:val="fr-FR" w:eastAsia="fr-CH"/>
          </w:rPr>
          <w:t>I.3</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Tâches</w:t>
        </w:r>
        <w:r w:rsidRPr="005720FE">
          <w:rPr>
            <w:webHidden/>
          </w:rPr>
          <w:tab/>
        </w:r>
        <w:r w:rsidRPr="005720FE">
          <w:rPr>
            <w:webHidden/>
          </w:rPr>
          <w:fldChar w:fldCharType="begin"/>
        </w:r>
        <w:r w:rsidRPr="005720FE">
          <w:rPr>
            <w:webHidden/>
          </w:rPr>
          <w:instrText xml:space="preserve"> PAGEREF _Toc177638992 \h </w:instrText>
        </w:r>
        <w:r w:rsidRPr="005720FE">
          <w:rPr>
            <w:webHidden/>
          </w:rPr>
        </w:r>
        <w:r w:rsidRPr="005720FE">
          <w:rPr>
            <w:webHidden/>
          </w:rPr>
          <w:fldChar w:fldCharType="separate"/>
        </w:r>
        <w:r w:rsidRPr="005720FE">
          <w:rPr>
            <w:webHidden/>
          </w:rPr>
          <w:t>31</w:t>
        </w:r>
        <w:r w:rsidRPr="005720FE">
          <w:rPr>
            <w:webHidden/>
          </w:rPr>
          <w:fldChar w:fldCharType="end"/>
        </w:r>
      </w:hyperlink>
    </w:p>
    <w:p w14:paraId="681300DC" w14:textId="30536DA0" w:rsidR="006E3A1A" w:rsidRPr="005720FE" w:rsidRDefault="006E3A1A">
      <w:pPr>
        <w:pStyle w:val="TOC3"/>
        <w:rPr>
          <w:rFonts w:asciiTheme="minorHAnsi" w:eastAsiaTheme="minorEastAsia" w:hAnsiTheme="minorHAnsi" w:cstheme="minorBidi"/>
          <w:kern w:val="2"/>
          <w:szCs w:val="24"/>
          <w:lang w:eastAsia="en-GB"/>
          <w14:ligatures w14:val="standardContextual"/>
        </w:rPr>
      </w:pPr>
      <w:hyperlink w:anchor="_Toc177638993" w:history="1">
        <w:r w:rsidRPr="005720FE">
          <w:rPr>
            <w:rStyle w:val="Hyperlink"/>
            <w:rFonts w:eastAsia="SimSun"/>
            <w:lang w:val="fr-FR"/>
          </w:rPr>
          <w:t>I.4</w:t>
        </w:r>
        <w:r w:rsidRPr="005720FE">
          <w:rPr>
            <w:rFonts w:asciiTheme="minorHAnsi" w:eastAsiaTheme="minorEastAsia" w:hAnsiTheme="minorHAnsi" w:cstheme="minorBidi"/>
            <w:kern w:val="2"/>
            <w:szCs w:val="24"/>
            <w:lang w:eastAsia="en-GB"/>
            <w14:ligatures w14:val="standardContextual"/>
          </w:rPr>
          <w:tab/>
        </w:r>
        <w:r w:rsidRPr="005720FE">
          <w:rPr>
            <w:rStyle w:val="Hyperlink"/>
            <w:rFonts w:eastAsia="SimSun"/>
            <w:lang w:val="fr-FR"/>
          </w:rPr>
          <w:t>Relations</w:t>
        </w:r>
        <w:r w:rsidRPr="005720FE">
          <w:rPr>
            <w:webHidden/>
          </w:rPr>
          <w:tab/>
        </w:r>
        <w:r w:rsidRPr="005720FE">
          <w:rPr>
            <w:webHidden/>
          </w:rPr>
          <w:fldChar w:fldCharType="begin"/>
        </w:r>
        <w:r w:rsidRPr="005720FE">
          <w:rPr>
            <w:webHidden/>
          </w:rPr>
          <w:instrText xml:space="preserve"> PAGEREF _Toc177638993 \h </w:instrText>
        </w:r>
        <w:r w:rsidRPr="005720FE">
          <w:rPr>
            <w:webHidden/>
          </w:rPr>
        </w:r>
        <w:r w:rsidRPr="005720FE">
          <w:rPr>
            <w:webHidden/>
          </w:rPr>
          <w:fldChar w:fldCharType="separate"/>
        </w:r>
        <w:r w:rsidRPr="005720FE">
          <w:rPr>
            <w:webHidden/>
          </w:rPr>
          <w:t>32</w:t>
        </w:r>
        <w:r w:rsidRPr="005720FE">
          <w:rPr>
            <w:webHidden/>
          </w:rPr>
          <w:fldChar w:fldCharType="end"/>
        </w:r>
      </w:hyperlink>
    </w:p>
    <w:p w14:paraId="66E27E25" w14:textId="3C14DA4E" w:rsidR="0027600C" w:rsidRPr="005720FE" w:rsidRDefault="006E3A1A" w:rsidP="00867804">
      <w:pPr>
        <w:tabs>
          <w:tab w:val="clear" w:pos="1134"/>
          <w:tab w:val="clear" w:pos="1871"/>
          <w:tab w:val="clear" w:pos="2268"/>
        </w:tabs>
        <w:overflowPunct/>
        <w:autoSpaceDE/>
        <w:autoSpaceDN/>
        <w:adjustRightInd/>
        <w:spacing w:before="0"/>
        <w:textAlignment w:val="auto"/>
        <w:rPr>
          <w:lang w:val="fr-FR"/>
        </w:rPr>
      </w:pPr>
      <w:r w:rsidRPr="005720FE">
        <w:rPr>
          <w:rFonts w:eastAsia="Batang"/>
          <w:noProof/>
          <w:lang w:val="fr-FR"/>
        </w:rPr>
        <w:fldChar w:fldCharType="end"/>
      </w:r>
      <w:r w:rsidR="0027600C" w:rsidRPr="005720FE">
        <w:rPr>
          <w:lang w:val="fr-FR"/>
        </w:rPr>
        <w:br w:type="page"/>
      </w:r>
    </w:p>
    <w:p w14:paraId="3AFAD376" w14:textId="430B2FEF" w:rsidR="0027600C" w:rsidRPr="005720FE" w:rsidRDefault="0027600C" w:rsidP="00867804">
      <w:pPr>
        <w:pStyle w:val="Heading1"/>
        <w:tabs>
          <w:tab w:val="left" w:pos="8891"/>
        </w:tabs>
        <w:spacing w:after="240"/>
        <w:rPr>
          <w:rFonts w:eastAsia="SimSun"/>
          <w:lang w:val="fr-FR"/>
        </w:rPr>
      </w:pPr>
      <w:bookmarkStart w:id="0" w:name="_Toc177638947"/>
      <w:r w:rsidRPr="005720FE">
        <w:rPr>
          <w:rFonts w:eastAsia="SimSun"/>
          <w:lang w:val="fr-FR"/>
        </w:rPr>
        <w:lastRenderedPageBreak/>
        <w:t>1</w:t>
      </w:r>
      <w:r w:rsidRPr="005720FE">
        <w:rPr>
          <w:rFonts w:eastAsia="SimSun"/>
          <w:lang w:val="fr-FR"/>
        </w:rPr>
        <w:tab/>
        <w:t>Liste des</w:t>
      </w:r>
      <w:r w:rsidR="0065775F" w:rsidRPr="005720FE">
        <w:rPr>
          <w:rFonts w:eastAsia="SimSun"/>
          <w:lang w:val="fr-FR"/>
        </w:rPr>
        <w:t xml:space="preserve"> </w:t>
      </w:r>
      <w:r w:rsidRPr="005720FE">
        <w:rPr>
          <w:rFonts w:eastAsia="SimSun"/>
          <w:lang w:val="fr-FR"/>
        </w:rPr>
        <w:t>Questions proposées par la Commission d</w:t>
      </w:r>
      <w:r w:rsidR="00532EFB" w:rsidRPr="005720FE">
        <w:rPr>
          <w:rFonts w:eastAsia="SimSun"/>
          <w:lang w:val="fr-FR"/>
        </w:rPr>
        <w:t>'</w:t>
      </w:r>
      <w:r w:rsidRPr="005720FE">
        <w:rPr>
          <w:rFonts w:eastAsia="SimSun"/>
          <w:lang w:val="fr-FR"/>
        </w:rPr>
        <w:t>études 20</w:t>
      </w:r>
      <w:bookmarkEnd w:id="0"/>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5245"/>
        <w:gridCol w:w="2992"/>
      </w:tblGrid>
      <w:tr w:rsidR="004D1BCA" w:rsidRPr="005720FE" w14:paraId="5576B37E" w14:textId="77777777" w:rsidTr="00EA35B1">
        <w:trPr>
          <w:cantSplit/>
          <w:tblHeader/>
          <w:jc w:val="center"/>
        </w:trPr>
        <w:tc>
          <w:tcPr>
            <w:tcW w:w="1686" w:type="dxa"/>
            <w:tcBorders>
              <w:top w:val="single" w:sz="12" w:space="0" w:color="auto"/>
              <w:left w:val="single" w:sz="12" w:space="0" w:color="auto"/>
              <w:bottom w:val="single" w:sz="12" w:space="0" w:color="auto"/>
            </w:tcBorders>
            <w:vAlign w:val="center"/>
          </w:tcPr>
          <w:p w14:paraId="76E847F7" w14:textId="77777777" w:rsidR="004D1BCA" w:rsidRPr="005720FE" w:rsidRDefault="004D1BCA" w:rsidP="00867804">
            <w:pPr>
              <w:pStyle w:val="Tablehead"/>
              <w:rPr>
                <w:lang w:val="fr-FR"/>
              </w:rPr>
            </w:pPr>
            <w:r w:rsidRPr="005720FE">
              <w:rPr>
                <w:lang w:val="fr-FR"/>
              </w:rPr>
              <w:t>Numéro de la Question</w:t>
            </w:r>
          </w:p>
        </w:tc>
        <w:tc>
          <w:tcPr>
            <w:tcW w:w="5245" w:type="dxa"/>
            <w:tcBorders>
              <w:top w:val="single" w:sz="12" w:space="0" w:color="auto"/>
              <w:bottom w:val="single" w:sz="12" w:space="0" w:color="auto"/>
            </w:tcBorders>
            <w:vAlign w:val="center"/>
          </w:tcPr>
          <w:p w14:paraId="481DC112" w14:textId="77777777" w:rsidR="004D1BCA" w:rsidRPr="005720FE" w:rsidRDefault="004D1BCA" w:rsidP="00867804">
            <w:pPr>
              <w:pStyle w:val="Tablehead"/>
              <w:rPr>
                <w:lang w:val="fr-FR"/>
              </w:rPr>
            </w:pPr>
            <w:r w:rsidRPr="005720FE">
              <w:rPr>
                <w:lang w:val="fr-FR"/>
              </w:rPr>
              <w:t>Titre de la Question</w:t>
            </w:r>
          </w:p>
        </w:tc>
        <w:tc>
          <w:tcPr>
            <w:tcW w:w="2992" w:type="dxa"/>
            <w:tcBorders>
              <w:top w:val="single" w:sz="12" w:space="0" w:color="auto"/>
              <w:bottom w:val="single" w:sz="12" w:space="0" w:color="auto"/>
              <w:right w:val="single" w:sz="12" w:space="0" w:color="auto"/>
            </w:tcBorders>
            <w:vAlign w:val="center"/>
          </w:tcPr>
          <w:p w14:paraId="3884B092" w14:textId="77777777" w:rsidR="004D1BCA" w:rsidRPr="005720FE" w:rsidRDefault="004D1BCA" w:rsidP="00867804">
            <w:pPr>
              <w:pStyle w:val="Tablehead"/>
              <w:rPr>
                <w:lang w:val="fr-FR"/>
              </w:rPr>
            </w:pPr>
            <w:r w:rsidRPr="005720FE">
              <w:rPr>
                <w:lang w:val="fr-FR"/>
              </w:rPr>
              <w:t>Statut</w:t>
            </w:r>
          </w:p>
        </w:tc>
      </w:tr>
      <w:tr w:rsidR="004D1BCA" w:rsidRPr="005720FE" w14:paraId="03D716E7" w14:textId="77777777" w:rsidTr="00EA35B1">
        <w:trPr>
          <w:cantSplit/>
          <w:jc w:val="center"/>
        </w:trPr>
        <w:tc>
          <w:tcPr>
            <w:tcW w:w="1686" w:type="dxa"/>
            <w:tcBorders>
              <w:top w:val="single" w:sz="12" w:space="0" w:color="auto"/>
              <w:left w:val="single" w:sz="12" w:space="0" w:color="auto"/>
            </w:tcBorders>
          </w:tcPr>
          <w:p w14:paraId="45D0DC8A" w14:textId="66470B86" w:rsidR="004D1BCA" w:rsidRPr="005720FE" w:rsidRDefault="004D1BCA" w:rsidP="00867804">
            <w:pPr>
              <w:pStyle w:val="Tabletext"/>
              <w:jc w:val="center"/>
              <w:rPr>
                <w:lang w:val="fr-FR"/>
              </w:rPr>
            </w:pPr>
            <w:r w:rsidRPr="005720FE">
              <w:rPr>
                <w:lang w:val="fr-FR"/>
              </w:rPr>
              <w:t>A/20</w:t>
            </w:r>
          </w:p>
        </w:tc>
        <w:tc>
          <w:tcPr>
            <w:tcW w:w="5245" w:type="dxa"/>
            <w:tcBorders>
              <w:top w:val="single" w:sz="12" w:space="0" w:color="auto"/>
            </w:tcBorders>
          </w:tcPr>
          <w:p w14:paraId="78A965F5" w14:textId="2BB052C0" w:rsidR="004D1BCA" w:rsidRPr="005720FE" w:rsidRDefault="004D1BCA" w:rsidP="00867804">
            <w:pPr>
              <w:pStyle w:val="Tabletext"/>
              <w:rPr>
                <w:lang w:val="fr-FR"/>
              </w:rPr>
            </w:pPr>
            <w:r w:rsidRPr="005720FE">
              <w:rPr>
                <w:rFonts w:eastAsia="Batang"/>
                <w:bCs/>
                <w:szCs w:val="22"/>
                <w:lang w:val="fr-FR"/>
              </w:rPr>
              <w:t>Exigences, capacités et cadres architecturaux de l</w:t>
            </w:r>
            <w:r w:rsidR="00532EFB" w:rsidRPr="005720FE">
              <w:rPr>
                <w:rFonts w:eastAsia="Batang"/>
                <w:bCs/>
                <w:szCs w:val="22"/>
                <w:lang w:val="fr-FR"/>
              </w:rPr>
              <w:t>'</w:t>
            </w:r>
            <w:r w:rsidRPr="005720FE">
              <w:rPr>
                <w:rFonts w:eastAsia="Batang"/>
                <w:bCs/>
                <w:szCs w:val="22"/>
                <w:lang w:val="fr-FR"/>
              </w:rPr>
              <w:t>Internet des objets (IoT) et des villes et communautés intelligentes et durables (S</w:t>
            </w:r>
            <w:r w:rsidRPr="005720FE">
              <w:rPr>
                <w:szCs w:val="22"/>
                <w:lang w:val="fr-FR"/>
              </w:rPr>
              <w:t>SC&amp;C) dans les secteurs verticaux</w:t>
            </w:r>
          </w:p>
        </w:tc>
        <w:tc>
          <w:tcPr>
            <w:tcW w:w="2992" w:type="dxa"/>
            <w:tcBorders>
              <w:top w:val="single" w:sz="12" w:space="0" w:color="auto"/>
              <w:right w:val="single" w:sz="12" w:space="0" w:color="auto"/>
            </w:tcBorders>
          </w:tcPr>
          <w:p w14:paraId="15B96151" w14:textId="45112BC5" w:rsidR="004D1BCA" w:rsidRPr="005720FE" w:rsidRDefault="004D1BCA" w:rsidP="00867804">
            <w:pPr>
              <w:pStyle w:val="Tabletext"/>
              <w:rPr>
                <w:lang w:val="fr-FR"/>
              </w:rPr>
            </w:pPr>
            <w:r w:rsidRPr="005720FE">
              <w:rPr>
                <w:rFonts w:eastAsia="Calibri"/>
                <w:szCs w:val="22"/>
                <w:lang w:val="fr-FR" w:eastAsia="en-GB"/>
              </w:rPr>
              <w:t>Suite de la Question 2/20</w:t>
            </w:r>
          </w:p>
        </w:tc>
      </w:tr>
      <w:tr w:rsidR="004D1BCA" w:rsidRPr="005720FE" w14:paraId="6D7205EA" w14:textId="77777777" w:rsidTr="00EA35B1">
        <w:trPr>
          <w:cantSplit/>
          <w:jc w:val="center"/>
        </w:trPr>
        <w:tc>
          <w:tcPr>
            <w:tcW w:w="1686" w:type="dxa"/>
            <w:tcBorders>
              <w:left w:val="single" w:sz="12" w:space="0" w:color="auto"/>
            </w:tcBorders>
          </w:tcPr>
          <w:p w14:paraId="6D96516A" w14:textId="406A26BA" w:rsidR="004D1BCA" w:rsidRPr="005720FE" w:rsidRDefault="004D1BCA" w:rsidP="00867804">
            <w:pPr>
              <w:pStyle w:val="Tabletext"/>
              <w:jc w:val="center"/>
              <w:rPr>
                <w:lang w:val="fr-FR"/>
              </w:rPr>
            </w:pPr>
            <w:r w:rsidRPr="005720FE">
              <w:rPr>
                <w:lang w:val="fr-FR"/>
              </w:rPr>
              <w:t>B/20</w:t>
            </w:r>
          </w:p>
        </w:tc>
        <w:tc>
          <w:tcPr>
            <w:tcW w:w="5245" w:type="dxa"/>
          </w:tcPr>
          <w:p w14:paraId="3ABE43DF" w14:textId="606142DD" w:rsidR="004D1BCA" w:rsidRPr="005720FE" w:rsidRDefault="004D1BCA" w:rsidP="00867804">
            <w:pPr>
              <w:pStyle w:val="Tabletext"/>
              <w:rPr>
                <w:lang w:val="fr-FR"/>
              </w:rPr>
            </w:pPr>
            <w:r w:rsidRPr="005720FE">
              <w:rPr>
                <w:lang w:val="fr-FR"/>
              </w:rPr>
              <w:t>Services numériques centrés sur l</w:t>
            </w:r>
            <w:r w:rsidR="00532EFB" w:rsidRPr="005720FE">
              <w:rPr>
                <w:lang w:val="fr-FR"/>
              </w:rPr>
              <w:t>'</w:t>
            </w:r>
            <w:r w:rsidRPr="005720FE">
              <w:rPr>
                <w:lang w:val="fr-FR"/>
              </w:rPr>
              <w:t>être humain dans le cadre de l</w:t>
            </w:r>
            <w:r w:rsidR="00532EFB" w:rsidRPr="005720FE">
              <w:rPr>
                <w:lang w:val="fr-FR"/>
              </w:rPr>
              <w:t>'</w:t>
            </w:r>
            <w:r w:rsidRPr="005720FE">
              <w:rPr>
                <w:lang w:val="fr-FR"/>
              </w:rPr>
              <w:t>Internet des objets (IoT) et des villes et communautés intelligentes et durables (SSC&amp;C) en lien avec la santé numérique, l</w:t>
            </w:r>
            <w:r w:rsidR="00532EFB" w:rsidRPr="005720FE">
              <w:rPr>
                <w:lang w:val="fr-FR"/>
              </w:rPr>
              <w:t>'</w:t>
            </w:r>
            <w:r w:rsidRPr="005720FE">
              <w:rPr>
                <w:lang w:val="fr-FR"/>
              </w:rPr>
              <w:t>accessibilité et l</w:t>
            </w:r>
            <w:r w:rsidR="00532EFB" w:rsidRPr="005720FE">
              <w:rPr>
                <w:lang w:val="fr-FR"/>
              </w:rPr>
              <w:t>'</w:t>
            </w:r>
            <w:r w:rsidRPr="005720FE">
              <w:rPr>
                <w:lang w:val="fr-FR"/>
              </w:rPr>
              <w:t>inclusion</w:t>
            </w:r>
          </w:p>
        </w:tc>
        <w:tc>
          <w:tcPr>
            <w:tcW w:w="2992" w:type="dxa"/>
            <w:tcBorders>
              <w:right w:val="single" w:sz="12" w:space="0" w:color="auto"/>
            </w:tcBorders>
          </w:tcPr>
          <w:p w14:paraId="303E9F4C" w14:textId="1FB9726C" w:rsidR="004D1BCA" w:rsidRPr="005720FE" w:rsidRDefault="004D1BCA" w:rsidP="00867804">
            <w:pPr>
              <w:pStyle w:val="Tabletext"/>
              <w:rPr>
                <w:lang w:val="fr-FR"/>
              </w:rPr>
            </w:pPr>
            <w:r w:rsidRPr="005720FE">
              <w:rPr>
                <w:rFonts w:eastAsia="Calibri"/>
                <w:szCs w:val="22"/>
                <w:lang w:val="fr-FR" w:eastAsia="en-GB"/>
              </w:rPr>
              <w:t>Nouvelle</w:t>
            </w:r>
          </w:p>
        </w:tc>
      </w:tr>
      <w:tr w:rsidR="004D1BCA" w:rsidRPr="005720FE" w14:paraId="3A98C590" w14:textId="77777777" w:rsidTr="00EA35B1">
        <w:trPr>
          <w:cantSplit/>
          <w:jc w:val="center"/>
        </w:trPr>
        <w:tc>
          <w:tcPr>
            <w:tcW w:w="1686" w:type="dxa"/>
            <w:tcBorders>
              <w:left w:val="single" w:sz="12" w:space="0" w:color="auto"/>
            </w:tcBorders>
          </w:tcPr>
          <w:p w14:paraId="4A59E402" w14:textId="221E43F1" w:rsidR="004D1BCA" w:rsidRPr="005720FE" w:rsidRDefault="004D1BCA" w:rsidP="00867804">
            <w:pPr>
              <w:pStyle w:val="Tabletext"/>
              <w:jc w:val="center"/>
              <w:rPr>
                <w:lang w:val="fr-FR"/>
              </w:rPr>
            </w:pPr>
            <w:r w:rsidRPr="005720FE">
              <w:rPr>
                <w:lang w:val="fr-FR"/>
              </w:rPr>
              <w:t>C/20</w:t>
            </w:r>
          </w:p>
        </w:tc>
        <w:tc>
          <w:tcPr>
            <w:tcW w:w="5245" w:type="dxa"/>
          </w:tcPr>
          <w:p w14:paraId="758D0042" w14:textId="06A59C0D" w:rsidR="004D1BCA" w:rsidRPr="005720FE" w:rsidRDefault="004D1BCA" w:rsidP="00867804">
            <w:pPr>
              <w:pStyle w:val="Tabletext"/>
              <w:rPr>
                <w:lang w:val="fr-FR"/>
              </w:rPr>
            </w:pPr>
            <w:r w:rsidRPr="005720FE">
              <w:rPr>
                <w:szCs w:val="22"/>
                <w:lang w:val="fr-FR"/>
              </w:rPr>
              <w:t xml:space="preserve">Sécurité, confidentialité, fiabilité et identification </w:t>
            </w:r>
            <w:r w:rsidRPr="005720FE">
              <w:rPr>
                <w:lang w:val="fr-FR"/>
              </w:rPr>
              <w:t>concernant l</w:t>
            </w:r>
            <w:r w:rsidR="00532EFB" w:rsidRPr="005720FE">
              <w:rPr>
                <w:lang w:val="fr-FR"/>
              </w:rPr>
              <w:t>'</w:t>
            </w:r>
            <w:r w:rsidRPr="005720FE">
              <w:rPr>
                <w:lang w:val="fr-FR"/>
              </w:rPr>
              <w:t>Internet des objets (IoT) et les villes et communautés intelligentes et durables (SSC&amp;C)</w:t>
            </w:r>
          </w:p>
        </w:tc>
        <w:tc>
          <w:tcPr>
            <w:tcW w:w="2992" w:type="dxa"/>
            <w:tcBorders>
              <w:right w:val="single" w:sz="12" w:space="0" w:color="auto"/>
            </w:tcBorders>
          </w:tcPr>
          <w:p w14:paraId="3D4FD485" w14:textId="1EDA14A0" w:rsidR="004D1BCA" w:rsidRPr="005720FE" w:rsidRDefault="004D1BCA" w:rsidP="00867804">
            <w:pPr>
              <w:pStyle w:val="Tabletext"/>
              <w:rPr>
                <w:lang w:val="fr-FR"/>
              </w:rPr>
            </w:pPr>
            <w:r w:rsidRPr="005720FE">
              <w:rPr>
                <w:rFonts w:eastAsia="Calibri"/>
                <w:szCs w:val="22"/>
                <w:lang w:val="fr-FR" w:eastAsia="en-GB"/>
              </w:rPr>
              <w:t>Suite de la Question 6/20</w:t>
            </w:r>
          </w:p>
        </w:tc>
      </w:tr>
      <w:tr w:rsidR="004D1BCA" w:rsidRPr="005720FE" w14:paraId="02ED0AE3" w14:textId="77777777" w:rsidTr="00EA35B1">
        <w:trPr>
          <w:cantSplit/>
          <w:jc w:val="center"/>
        </w:trPr>
        <w:tc>
          <w:tcPr>
            <w:tcW w:w="1686" w:type="dxa"/>
            <w:tcBorders>
              <w:left w:val="single" w:sz="12" w:space="0" w:color="auto"/>
            </w:tcBorders>
          </w:tcPr>
          <w:p w14:paraId="11DFF796" w14:textId="0F56304B" w:rsidR="004D1BCA" w:rsidRPr="005720FE" w:rsidRDefault="004D1BCA" w:rsidP="00867804">
            <w:pPr>
              <w:pStyle w:val="Tabletext"/>
              <w:jc w:val="center"/>
              <w:rPr>
                <w:lang w:val="fr-FR"/>
              </w:rPr>
            </w:pPr>
            <w:r w:rsidRPr="005720FE">
              <w:rPr>
                <w:lang w:val="fr-FR"/>
              </w:rPr>
              <w:t>D/20</w:t>
            </w:r>
          </w:p>
        </w:tc>
        <w:tc>
          <w:tcPr>
            <w:tcW w:w="5245" w:type="dxa"/>
          </w:tcPr>
          <w:p w14:paraId="5829F9E7" w14:textId="7A3037DD" w:rsidR="004D1BCA" w:rsidRPr="005720FE" w:rsidRDefault="004D1BCA" w:rsidP="00867804">
            <w:pPr>
              <w:pStyle w:val="Tabletext"/>
              <w:rPr>
                <w:lang w:val="fr-FR"/>
              </w:rPr>
            </w:pPr>
            <w:r w:rsidRPr="005720FE">
              <w:rPr>
                <w:bCs/>
                <w:szCs w:val="22"/>
                <w:lang w:val="fr-FR"/>
              </w:rPr>
              <w:t>Analyse, échange, traitement et gestion des données de l</w:t>
            </w:r>
            <w:r w:rsidR="00532EFB" w:rsidRPr="005720FE">
              <w:rPr>
                <w:bCs/>
                <w:szCs w:val="22"/>
                <w:lang w:val="fr-FR"/>
              </w:rPr>
              <w:t>'</w:t>
            </w:r>
            <w:r w:rsidRPr="005720FE">
              <w:rPr>
                <w:bCs/>
                <w:szCs w:val="22"/>
                <w:lang w:val="fr-FR"/>
              </w:rPr>
              <w:t>Internet des objets (IoT) et des villes et des communautés intelligentes et durables (SSC&amp;C), et considérations relatives aux mégadonnées</w:t>
            </w:r>
          </w:p>
        </w:tc>
        <w:tc>
          <w:tcPr>
            <w:tcW w:w="2992" w:type="dxa"/>
            <w:tcBorders>
              <w:right w:val="single" w:sz="12" w:space="0" w:color="auto"/>
            </w:tcBorders>
          </w:tcPr>
          <w:p w14:paraId="5D64E689" w14:textId="353C2CB5" w:rsidR="004D1BCA" w:rsidRPr="005720FE" w:rsidRDefault="004D1BCA" w:rsidP="00867804">
            <w:pPr>
              <w:pStyle w:val="Tabletext"/>
              <w:rPr>
                <w:lang w:val="fr-FR"/>
              </w:rPr>
            </w:pPr>
            <w:r w:rsidRPr="005720FE">
              <w:rPr>
                <w:rFonts w:eastAsia="Calibri"/>
                <w:szCs w:val="22"/>
                <w:lang w:val="fr-FR" w:eastAsia="en-GB"/>
              </w:rPr>
              <w:t>Suite de la Question 4/20</w:t>
            </w:r>
          </w:p>
        </w:tc>
      </w:tr>
      <w:tr w:rsidR="004D1BCA" w:rsidRPr="005720FE" w14:paraId="29D063AC" w14:textId="77777777" w:rsidTr="00EA35B1">
        <w:trPr>
          <w:cantSplit/>
          <w:jc w:val="center"/>
        </w:trPr>
        <w:tc>
          <w:tcPr>
            <w:tcW w:w="1686" w:type="dxa"/>
            <w:tcBorders>
              <w:left w:val="single" w:sz="12" w:space="0" w:color="auto"/>
            </w:tcBorders>
          </w:tcPr>
          <w:p w14:paraId="5AC75645" w14:textId="7484B7F3" w:rsidR="004D1BCA" w:rsidRPr="005720FE" w:rsidRDefault="004D1BCA" w:rsidP="00867804">
            <w:pPr>
              <w:pStyle w:val="Tabletext"/>
              <w:jc w:val="center"/>
              <w:rPr>
                <w:lang w:val="fr-FR"/>
              </w:rPr>
            </w:pPr>
            <w:r w:rsidRPr="005720FE">
              <w:rPr>
                <w:lang w:val="fr-FR"/>
              </w:rPr>
              <w:t>E/20</w:t>
            </w:r>
          </w:p>
        </w:tc>
        <w:tc>
          <w:tcPr>
            <w:tcW w:w="5245" w:type="dxa"/>
          </w:tcPr>
          <w:p w14:paraId="2C456A90" w14:textId="4E887A9C" w:rsidR="004D1BCA" w:rsidRPr="005720FE" w:rsidRDefault="004D1BCA" w:rsidP="00867804">
            <w:pPr>
              <w:pStyle w:val="Tabletext"/>
              <w:rPr>
                <w:lang w:val="fr-FR"/>
              </w:rPr>
            </w:pPr>
            <w:r w:rsidRPr="005720FE">
              <w:rPr>
                <w:bCs/>
                <w:szCs w:val="22"/>
                <w:lang w:val="fr-FR"/>
              </w:rPr>
              <w:t>Internet des objets (IoT) décentralisé/distribué</w:t>
            </w:r>
          </w:p>
        </w:tc>
        <w:tc>
          <w:tcPr>
            <w:tcW w:w="2992" w:type="dxa"/>
            <w:tcBorders>
              <w:right w:val="single" w:sz="12" w:space="0" w:color="auto"/>
            </w:tcBorders>
          </w:tcPr>
          <w:p w14:paraId="7E15EA74" w14:textId="4A97DE52" w:rsidR="004D1BCA" w:rsidRPr="005720FE" w:rsidRDefault="004D1BCA" w:rsidP="00867804">
            <w:pPr>
              <w:pStyle w:val="Tabletext"/>
              <w:rPr>
                <w:lang w:val="fr-FR"/>
              </w:rPr>
            </w:pPr>
            <w:r w:rsidRPr="005720FE">
              <w:rPr>
                <w:rFonts w:eastAsia="Calibri"/>
                <w:szCs w:val="22"/>
                <w:lang w:val="fr-FR" w:eastAsia="en-GB"/>
              </w:rPr>
              <w:t>Nouvelle</w:t>
            </w:r>
          </w:p>
        </w:tc>
      </w:tr>
      <w:tr w:rsidR="004D1BCA" w:rsidRPr="005720FE" w14:paraId="5DC6B0A0" w14:textId="77777777" w:rsidTr="00EA35B1">
        <w:trPr>
          <w:cantSplit/>
          <w:jc w:val="center"/>
        </w:trPr>
        <w:tc>
          <w:tcPr>
            <w:tcW w:w="1686" w:type="dxa"/>
            <w:tcBorders>
              <w:left w:val="single" w:sz="12" w:space="0" w:color="auto"/>
            </w:tcBorders>
          </w:tcPr>
          <w:p w14:paraId="3A8C76F4" w14:textId="00205CBA" w:rsidR="004D1BCA" w:rsidRPr="005720FE" w:rsidRDefault="004D1BCA" w:rsidP="00867804">
            <w:pPr>
              <w:pStyle w:val="Tabletext"/>
              <w:jc w:val="center"/>
              <w:rPr>
                <w:lang w:val="fr-FR"/>
              </w:rPr>
            </w:pPr>
            <w:r w:rsidRPr="005720FE">
              <w:rPr>
                <w:lang w:val="fr-FR"/>
              </w:rPr>
              <w:t>F/20</w:t>
            </w:r>
          </w:p>
        </w:tc>
        <w:tc>
          <w:tcPr>
            <w:tcW w:w="5245" w:type="dxa"/>
          </w:tcPr>
          <w:p w14:paraId="39BC54B2" w14:textId="62C259A3" w:rsidR="004D1BCA" w:rsidRPr="005720FE" w:rsidRDefault="004D1BCA" w:rsidP="00867804">
            <w:pPr>
              <w:pStyle w:val="Tabletext"/>
              <w:rPr>
                <w:lang w:val="fr-FR"/>
              </w:rPr>
            </w:pPr>
            <w:r w:rsidRPr="005720FE">
              <w:rPr>
                <w:szCs w:val="22"/>
                <w:lang w:val="fr-FR" w:eastAsia="fr-CH"/>
              </w:rPr>
              <w:t>Architectures, fonctionnalités et protocoles dans les applications des secteurs verticaux et les infrastructures de l</w:t>
            </w:r>
            <w:r w:rsidR="00532EFB" w:rsidRPr="005720FE">
              <w:rPr>
                <w:szCs w:val="22"/>
                <w:lang w:val="fr-FR" w:eastAsia="fr-CH"/>
              </w:rPr>
              <w:t>'</w:t>
            </w:r>
            <w:r w:rsidRPr="005720FE">
              <w:rPr>
                <w:szCs w:val="22"/>
                <w:lang w:val="fr-FR" w:eastAsia="fr-CH"/>
              </w:rPr>
              <w:t>Internet des objets (IoT) et des villes et communautés intelligentes et durables (SSC&amp;C)</w:t>
            </w:r>
          </w:p>
        </w:tc>
        <w:tc>
          <w:tcPr>
            <w:tcW w:w="2992" w:type="dxa"/>
            <w:tcBorders>
              <w:right w:val="single" w:sz="12" w:space="0" w:color="auto"/>
            </w:tcBorders>
          </w:tcPr>
          <w:p w14:paraId="0909F347" w14:textId="5E6C651E" w:rsidR="004D1BCA" w:rsidRPr="005720FE" w:rsidRDefault="004D1BCA" w:rsidP="00867804">
            <w:pPr>
              <w:pStyle w:val="Tabletext"/>
              <w:rPr>
                <w:lang w:val="fr-FR"/>
              </w:rPr>
            </w:pPr>
            <w:r w:rsidRPr="005720FE">
              <w:rPr>
                <w:rFonts w:eastAsia="Calibri"/>
                <w:szCs w:val="22"/>
                <w:lang w:val="fr-FR" w:eastAsia="en-GB"/>
              </w:rPr>
              <w:t>Suite de la Question 3/20</w:t>
            </w:r>
          </w:p>
        </w:tc>
      </w:tr>
      <w:tr w:rsidR="004D1BCA" w:rsidRPr="005720FE" w14:paraId="5437656F" w14:textId="77777777" w:rsidTr="00EA35B1">
        <w:trPr>
          <w:cantSplit/>
          <w:jc w:val="center"/>
        </w:trPr>
        <w:tc>
          <w:tcPr>
            <w:tcW w:w="1686" w:type="dxa"/>
            <w:tcBorders>
              <w:left w:val="single" w:sz="12" w:space="0" w:color="auto"/>
            </w:tcBorders>
          </w:tcPr>
          <w:p w14:paraId="2A72CF0E" w14:textId="0A37D20F" w:rsidR="004D1BCA" w:rsidRPr="005720FE" w:rsidRDefault="004D1BCA" w:rsidP="00867804">
            <w:pPr>
              <w:pStyle w:val="Tabletext"/>
              <w:jc w:val="center"/>
              <w:rPr>
                <w:lang w:val="fr-FR"/>
              </w:rPr>
            </w:pPr>
            <w:r w:rsidRPr="005720FE">
              <w:rPr>
                <w:lang w:val="fr-FR"/>
              </w:rPr>
              <w:t>G/20</w:t>
            </w:r>
          </w:p>
        </w:tc>
        <w:tc>
          <w:tcPr>
            <w:tcW w:w="5245" w:type="dxa"/>
          </w:tcPr>
          <w:p w14:paraId="117E1944" w14:textId="0F6E3889" w:rsidR="004D1BCA" w:rsidRPr="005720FE" w:rsidRDefault="004D1BCA" w:rsidP="00867804">
            <w:pPr>
              <w:pStyle w:val="Tabletext"/>
              <w:rPr>
                <w:lang w:val="fr-FR"/>
              </w:rPr>
            </w:pPr>
            <w:r w:rsidRPr="005720FE">
              <w:rPr>
                <w:lang w:val="fr-FR"/>
              </w:rPr>
              <w:t>Évaluation et analyse des villes et des communautés intelligentes et durables et des services numériques</w:t>
            </w:r>
          </w:p>
        </w:tc>
        <w:tc>
          <w:tcPr>
            <w:tcW w:w="2992" w:type="dxa"/>
            <w:tcBorders>
              <w:right w:val="single" w:sz="12" w:space="0" w:color="auto"/>
            </w:tcBorders>
          </w:tcPr>
          <w:p w14:paraId="2D9BFCA1" w14:textId="2931708B" w:rsidR="004D1BCA" w:rsidRPr="005720FE" w:rsidRDefault="004D1BCA" w:rsidP="00867804">
            <w:pPr>
              <w:pStyle w:val="Tabletext"/>
              <w:rPr>
                <w:lang w:val="fr-FR"/>
              </w:rPr>
            </w:pPr>
            <w:r w:rsidRPr="005720FE">
              <w:rPr>
                <w:color w:val="000000"/>
                <w:szCs w:val="22"/>
                <w:lang w:val="fr-FR" w:eastAsia="en-GB"/>
              </w:rPr>
              <w:t>Suite de la Question 7/20</w:t>
            </w:r>
          </w:p>
        </w:tc>
      </w:tr>
      <w:tr w:rsidR="004D1BCA" w:rsidRPr="005720FE" w14:paraId="2F693208" w14:textId="77777777" w:rsidTr="00EA35B1">
        <w:trPr>
          <w:cantSplit/>
          <w:jc w:val="center"/>
        </w:trPr>
        <w:tc>
          <w:tcPr>
            <w:tcW w:w="1686" w:type="dxa"/>
            <w:tcBorders>
              <w:left w:val="single" w:sz="12" w:space="0" w:color="auto"/>
            </w:tcBorders>
          </w:tcPr>
          <w:p w14:paraId="6C3B2EF6" w14:textId="5C7468E1" w:rsidR="004D1BCA" w:rsidRPr="005720FE" w:rsidRDefault="004D1BCA" w:rsidP="00867804">
            <w:pPr>
              <w:pStyle w:val="Tabletext"/>
              <w:jc w:val="center"/>
              <w:rPr>
                <w:lang w:val="fr-FR"/>
              </w:rPr>
            </w:pPr>
            <w:r w:rsidRPr="005720FE">
              <w:rPr>
                <w:lang w:val="fr-FR"/>
              </w:rPr>
              <w:t>H/20</w:t>
            </w:r>
          </w:p>
        </w:tc>
        <w:tc>
          <w:tcPr>
            <w:tcW w:w="5245" w:type="dxa"/>
          </w:tcPr>
          <w:p w14:paraId="358572D4" w14:textId="0FF820FE" w:rsidR="004D1BCA" w:rsidRPr="005720FE" w:rsidRDefault="004D1BCA" w:rsidP="00867804">
            <w:pPr>
              <w:pStyle w:val="Tabletext"/>
              <w:rPr>
                <w:lang w:val="fr-FR"/>
              </w:rPr>
            </w:pPr>
            <w:r w:rsidRPr="005720FE">
              <w:rPr>
                <w:lang w:val="fr-FR"/>
              </w:rPr>
              <w:t>Interfonctionnement des plate</w:t>
            </w:r>
            <w:r w:rsidR="00595DB3" w:rsidRPr="005720FE">
              <w:rPr>
                <w:lang w:val="fr-FR"/>
              </w:rPr>
              <w:t>s-</w:t>
            </w:r>
            <w:r w:rsidRPr="005720FE">
              <w:rPr>
                <w:lang w:val="fr-FR"/>
              </w:rPr>
              <w:t>formes de ville intelligente, y compris des jumeaux numériques</w:t>
            </w:r>
          </w:p>
        </w:tc>
        <w:tc>
          <w:tcPr>
            <w:tcW w:w="2992" w:type="dxa"/>
            <w:tcBorders>
              <w:right w:val="single" w:sz="12" w:space="0" w:color="auto"/>
            </w:tcBorders>
          </w:tcPr>
          <w:p w14:paraId="5B92F260" w14:textId="61B538B9" w:rsidR="004D1BCA" w:rsidRPr="005720FE" w:rsidRDefault="004D1BCA" w:rsidP="00867804">
            <w:pPr>
              <w:pStyle w:val="Tabletext"/>
              <w:rPr>
                <w:lang w:val="fr-FR"/>
              </w:rPr>
            </w:pPr>
            <w:r w:rsidRPr="005720FE">
              <w:rPr>
                <w:color w:val="000000"/>
                <w:szCs w:val="22"/>
                <w:lang w:val="fr-FR" w:eastAsia="en-GB"/>
              </w:rPr>
              <w:t>Suite de la Question 1/20</w:t>
            </w:r>
          </w:p>
        </w:tc>
      </w:tr>
      <w:tr w:rsidR="004D1BCA" w:rsidRPr="005720FE" w14:paraId="66FF93D1" w14:textId="77777777" w:rsidTr="00EA35B1">
        <w:trPr>
          <w:cantSplit/>
          <w:jc w:val="center"/>
        </w:trPr>
        <w:tc>
          <w:tcPr>
            <w:tcW w:w="1686" w:type="dxa"/>
            <w:tcBorders>
              <w:left w:val="single" w:sz="12" w:space="0" w:color="auto"/>
            </w:tcBorders>
          </w:tcPr>
          <w:p w14:paraId="71B1189F" w14:textId="4D7A80C4" w:rsidR="004D1BCA" w:rsidRPr="005720FE" w:rsidRDefault="004D1BCA" w:rsidP="00867804">
            <w:pPr>
              <w:pStyle w:val="Tabletext"/>
              <w:jc w:val="center"/>
              <w:rPr>
                <w:lang w:val="fr-FR"/>
              </w:rPr>
            </w:pPr>
            <w:r w:rsidRPr="005720FE">
              <w:rPr>
                <w:lang w:val="fr-FR"/>
              </w:rPr>
              <w:t>I/20</w:t>
            </w:r>
          </w:p>
        </w:tc>
        <w:tc>
          <w:tcPr>
            <w:tcW w:w="5245" w:type="dxa"/>
          </w:tcPr>
          <w:p w14:paraId="320A830C" w14:textId="03223FB7" w:rsidR="004D1BCA" w:rsidRPr="005720FE" w:rsidRDefault="004D1BCA" w:rsidP="00867804">
            <w:pPr>
              <w:pStyle w:val="Tabletext"/>
              <w:rPr>
                <w:rFonts w:eastAsia="Gulim"/>
                <w:kern w:val="36"/>
                <w:lang w:val="fr-FR" w:eastAsia="ko-KR"/>
              </w:rPr>
            </w:pPr>
            <w:r w:rsidRPr="005720FE">
              <w:rPr>
                <w:rFonts w:eastAsia="Calibri"/>
                <w:szCs w:val="22"/>
                <w:lang w:val="fr-FR"/>
              </w:rPr>
              <w:t>Terminologie et définitions, étude et recherche sur les technologies numériques émergentes</w:t>
            </w:r>
          </w:p>
        </w:tc>
        <w:tc>
          <w:tcPr>
            <w:tcW w:w="2992" w:type="dxa"/>
            <w:tcBorders>
              <w:right w:val="single" w:sz="12" w:space="0" w:color="auto"/>
            </w:tcBorders>
          </w:tcPr>
          <w:p w14:paraId="585243CA" w14:textId="2B3E5445" w:rsidR="004D1BCA" w:rsidRPr="005720FE" w:rsidRDefault="004D1BCA" w:rsidP="00867804">
            <w:pPr>
              <w:pStyle w:val="Tabletext"/>
              <w:rPr>
                <w:lang w:val="fr-FR"/>
              </w:rPr>
            </w:pPr>
            <w:r w:rsidRPr="005720FE">
              <w:rPr>
                <w:color w:val="000000"/>
                <w:szCs w:val="22"/>
                <w:lang w:val="fr-FR" w:eastAsia="en-GB"/>
              </w:rPr>
              <w:t>Suite de la Question 5/20</w:t>
            </w:r>
          </w:p>
        </w:tc>
      </w:tr>
    </w:tbl>
    <w:p w14:paraId="35432F95" w14:textId="77777777" w:rsidR="0027600C" w:rsidRPr="005720FE" w:rsidRDefault="0027600C" w:rsidP="00867804">
      <w:pPr>
        <w:pStyle w:val="Heading1"/>
        <w:pageBreakBefore/>
        <w:rPr>
          <w:rFonts w:eastAsia="SimSun"/>
          <w:lang w:val="fr-FR"/>
        </w:rPr>
      </w:pPr>
      <w:bookmarkStart w:id="1" w:name="_Toc177638948"/>
      <w:r w:rsidRPr="005720FE">
        <w:rPr>
          <w:rFonts w:eastAsia="SimSun"/>
          <w:lang w:val="fr-FR"/>
        </w:rPr>
        <w:lastRenderedPageBreak/>
        <w:t>2</w:t>
      </w:r>
      <w:r w:rsidRPr="005720FE">
        <w:rPr>
          <w:rFonts w:eastAsia="SimSun"/>
          <w:lang w:val="fr-FR"/>
        </w:rPr>
        <w:tab/>
        <w:t>Libellé des Questions</w:t>
      </w:r>
      <w:bookmarkEnd w:id="1"/>
    </w:p>
    <w:p w14:paraId="23AE9C0D" w14:textId="2EC48F45" w:rsidR="0027600C" w:rsidRPr="005720FE" w:rsidRDefault="00E432FD" w:rsidP="00867804">
      <w:pPr>
        <w:pStyle w:val="QuestionNo"/>
        <w:pageBreakBefore w:val="0"/>
        <w:rPr>
          <w:lang w:val="fr-FR"/>
        </w:rPr>
      </w:pPr>
      <w:bookmarkStart w:id="2" w:name="_Toc177638949"/>
      <w:r w:rsidRPr="005720FE">
        <w:rPr>
          <w:lang w:val="fr-FR"/>
        </w:rPr>
        <w:t xml:space="preserve">PROJET DE </w:t>
      </w:r>
      <w:r w:rsidR="0027600C" w:rsidRPr="005720FE">
        <w:rPr>
          <w:lang w:val="fr-FR"/>
        </w:rPr>
        <w:t>Question A/20</w:t>
      </w:r>
      <w:bookmarkEnd w:id="2"/>
    </w:p>
    <w:p w14:paraId="7CA5556B" w14:textId="7202821F" w:rsidR="0027600C" w:rsidRPr="005720FE" w:rsidRDefault="00E432FD" w:rsidP="00867804">
      <w:pPr>
        <w:pStyle w:val="Questiontitle"/>
        <w:rPr>
          <w:lang w:val="fr-FR"/>
        </w:rPr>
      </w:pPr>
      <w:bookmarkStart w:id="3" w:name="_Toc177636804"/>
      <w:r w:rsidRPr="005720FE">
        <w:rPr>
          <w:rFonts w:eastAsia="Batang"/>
          <w:bCs/>
          <w:szCs w:val="22"/>
          <w:lang w:val="fr-FR"/>
        </w:rPr>
        <w:t>Exigences, capacités et cadres architecturaux de l</w:t>
      </w:r>
      <w:r w:rsidR="00532EFB" w:rsidRPr="005720FE">
        <w:rPr>
          <w:rFonts w:eastAsia="Batang"/>
          <w:bCs/>
          <w:szCs w:val="22"/>
          <w:lang w:val="fr-FR"/>
        </w:rPr>
        <w:t>'</w:t>
      </w:r>
      <w:r w:rsidRPr="005720FE">
        <w:rPr>
          <w:rFonts w:eastAsia="Batang"/>
          <w:bCs/>
          <w:szCs w:val="22"/>
          <w:lang w:val="fr-FR"/>
        </w:rPr>
        <w:t xml:space="preserve">Internet des objets (IoT) </w:t>
      </w:r>
      <w:r w:rsidR="004D1BCA" w:rsidRPr="005720FE">
        <w:rPr>
          <w:rFonts w:eastAsia="Batang"/>
          <w:bCs/>
          <w:szCs w:val="22"/>
          <w:lang w:val="fr-FR"/>
        </w:rPr>
        <w:br/>
      </w:r>
      <w:r w:rsidRPr="005720FE">
        <w:rPr>
          <w:rFonts w:eastAsia="Batang"/>
          <w:bCs/>
          <w:szCs w:val="22"/>
          <w:lang w:val="fr-FR"/>
        </w:rPr>
        <w:t>et des villes et communautés intelligentes et durables (S</w:t>
      </w:r>
      <w:r w:rsidRPr="005720FE">
        <w:rPr>
          <w:szCs w:val="22"/>
          <w:lang w:val="fr-FR"/>
        </w:rPr>
        <w:t xml:space="preserve">SC&amp;C) </w:t>
      </w:r>
      <w:r w:rsidR="004D1BCA" w:rsidRPr="005720FE">
        <w:rPr>
          <w:szCs w:val="22"/>
          <w:lang w:val="fr-FR"/>
        </w:rPr>
        <w:br/>
      </w:r>
      <w:r w:rsidRPr="005720FE">
        <w:rPr>
          <w:szCs w:val="22"/>
          <w:lang w:val="fr-FR"/>
        </w:rPr>
        <w:t>dans les secteurs verticaux</w:t>
      </w:r>
      <w:bookmarkEnd w:id="3"/>
    </w:p>
    <w:p w14:paraId="6DCADAA3" w14:textId="4DFD6288" w:rsidR="0027600C" w:rsidRPr="005720FE" w:rsidRDefault="0027600C" w:rsidP="00867804">
      <w:pPr>
        <w:pStyle w:val="Questionhistory"/>
        <w:rPr>
          <w:lang w:val="fr-FR"/>
        </w:rPr>
      </w:pPr>
      <w:r w:rsidRPr="005720FE">
        <w:rPr>
          <w:lang w:val="fr-FR"/>
        </w:rPr>
        <w:t xml:space="preserve">(Suite de la Question </w:t>
      </w:r>
      <w:r w:rsidR="00871030" w:rsidRPr="005720FE">
        <w:rPr>
          <w:lang w:val="fr-FR"/>
        </w:rPr>
        <w:t>2</w:t>
      </w:r>
      <w:r w:rsidRPr="005720FE">
        <w:rPr>
          <w:lang w:val="fr-FR"/>
        </w:rPr>
        <w:t>/20)</w:t>
      </w:r>
    </w:p>
    <w:p w14:paraId="1A32874B" w14:textId="77777777" w:rsidR="0027600C" w:rsidRPr="005720FE" w:rsidRDefault="0027600C" w:rsidP="00867804">
      <w:pPr>
        <w:pStyle w:val="Heading2"/>
        <w:rPr>
          <w:rFonts w:eastAsia="SimSun"/>
          <w:lang w:val="fr-FR"/>
        </w:rPr>
      </w:pPr>
      <w:bookmarkStart w:id="4" w:name="_Toc62478983"/>
      <w:bookmarkStart w:id="5" w:name="_Toc177638950"/>
      <w:r w:rsidRPr="005720FE">
        <w:rPr>
          <w:rFonts w:eastAsia="SimSun"/>
          <w:lang w:val="fr-FR"/>
        </w:rPr>
        <w:t>A.1</w:t>
      </w:r>
      <w:r w:rsidRPr="005720FE">
        <w:rPr>
          <w:rFonts w:eastAsia="SimSun"/>
          <w:lang w:val="fr-FR"/>
        </w:rPr>
        <w:tab/>
        <w:t>Motifs</w:t>
      </w:r>
      <w:bookmarkEnd w:id="4"/>
      <w:bookmarkEnd w:id="5"/>
    </w:p>
    <w:p w14:paraId="41D5ED9F" w14:textId="6F1CCD29" w:rsidR="00E432FD" w:rsidRPr="005720FE" w:rsidRDefault="004772B0" w:rsidP="00867804">
      <w:pPr>
        <w:rPr>
          <w:lang w:val="fr-FR"/>
        </w:rPr>
      </w:pPr>
      <w:bookmarkStart w:id="6" w:name="lt_pId067"/>
      <w:bookmarkStart w:id="7" w:name="_Toc62478984"/>
      <w:r w:rsidRPr="005720FE">
        <w:rPr>
          <w:lang w:val="fr-FR"/>
        </w:rPr>
        <w:t>Les travaux de la C</w:t>
      </w:r>
      <w:r w:rsidR="00953D3A" w:rsidRPr="005720FE">
        <w:rPr>
          <w:lang w:val="fr-FR"/>
        </w:rPr>
        <w:t>ommission d</w:t>
      </w:r>
      <w:r w:rsidR="00532EFB" w:rsidRPr="005720FE">
        <w:rPr>
          <w:lang w:val="fr-FR"/>
        </w:rPr>
        <w:t>'</w:t>
      </w:r>
      <w:r w:rsidR="00953D3A" w:rsidRPr="005720FE">
        <w:rPr>
          <w:lang w:val="fr-FR"/>
        </w:rPr>
        <w:t>études </w:t>
      </w:r>
      <w:r w:rsidRPr="005720FE">
        <w:rPr>
          <w:lang w:val="fr-FR"/>
        </w:rPr>
        <w:t xml:space="preserve">20 </w:t>
      </w:r>
      <w:r w:rsidR="00953D3A" w:rsidRPr="005720FE">
        <w:rPr>
          <w:lang w:val="fr-FR"/>
        </w:rPr>
        <w:t xml:space="preserve">(CE 20) </w:t>
      </w:r>
      <w:r w:rsidRPr="005720FE">
        <w:rPr>
          <w:lang w:val="fr-FR"/>
        </w:rPr>
        <w:t>sont axés sur l</w:t>
      </w:r>
      <w:r w:rsidR="00532EFB" w:rsidRPr="005720FE">
        <w:rPr>
          <w:lang w:val="fr-FR"/>
        </w:rPr>
        <w:t>'</w:t>
      </w:r>
      <w:r w:rsidRPr="005720FE">
        <w:rPr>
          <w:lang w:val="fr-FR"/>
        </w:rPr>
        <w:t>élaboration d</w:t>
      </w:r>
      <w:r w:rsidR="00532EFB" w:rsidRPr="005720FE">
        <w:rPr>
          <w:lang w:val="fr-FR"/>
        </w:rPr>
        <w:t>'</w:t>
      </w:r>
      <w:r w:rsidRPr="005720FE">
        <w:rPr>
          <w:lang w:val="fr-FR"/>
        </w:rPr>
        <w:t>un cadre et de feuilles de route pour un développement harmonieux et coordonné de l</w:t>
      </w:r>
      <w:r w:rsidR="00532EFB" w:rsidRPr="005720FE">
        <w:rPr>
          <w:lang w:val="fr-FR"/>
        </w:rPr>
        <w:t>'</w:t>
      </w:r>
      <w:r w:rsidRPr="005720FE">
        <w:rPr>
          <w:lang w:val="fr-FR"/>
        </w:rPr>
        <w:t>Internet des objets (IoT), y</w:t>
      </w:r>
      <w:r w:rsidR="004D1BCA" w:rsidRPr="005720FE">
        <w:rPr>
          <w:lang w:val="fr-FR"/>
        </w:rPr>
        <w:t> </w:t>
      </w:r>
      <w:r w:rsidRPr="005720FE">
        <w:rPr>
          <w:lang w:val="fr-FR"/>
        </w:rPr>
        <w:t>compris les communications de machine à machine (M2M), les réseaux de capteurs ubiquitaires et les technologies émergentes connexes, telles que l</w:t>
      </w:r>
      <w:r w:rsidR="00532EFB" w:rsidRPr="005720FE">
        <w:rPr>
          <w:lang w:val="fr-FR"/>
        </w:rPr>
        <w:t>'</w:t>
      </w:r>
      <w:r w:rsidRPr="005720FE">
        <w:rPr>
          <w:lang w:val="fr-FR"/>
        </w:rPr>
        <w:t>informatique en périphérie, l</w:t>
      </w:r>
      <w:r w:rsidR="00532EFB" w:rsidRPr="005720FE">
        <w:rPr>
          <w:lang w:val="fr-FR"/>
        </w:rPr>
        <w:t>'</w:t>
      </w:r>
      <w:r w:rsidRPr="005720FE">
        <w:rPr>
          <w:lang w:val="fr-FR"/>
        </w:rPr>
        <w:t>intelligence artificielle (IA), l</w:t>
      </w:r>
      <w:r w:rsidR="00532EFB" w:rsidRPr="005720FE">
        <w:rPr>
          <w:lang w:val="fr-FR"/>
        </w:rPr>
        <w:t>'</w:t>
      </w:r>
      <w:r w:rsidRPr="005720FE">
        <w:rPr>
          <w:lang w:val="fr-FR"/>
        </w:rPr>
        <w:t>apprentissage automatique (ML), la chaîne de blocs, le</w:t>
      </w:r>
      <w:r w:rsidR="00A325BE" w:rsidRPr="005720FE">
        <w:rPr>
          <w:lang w:val="fr-FR"/>
        </w:rPr>
        <w:t>s</w:t>
      </w:r>
      <w:r w:rsidRPr="005720FE">
        <w:rPr>
          <w:lang w:val="fr-FR"/>
        </w:rPr>
        <w:t xml:space="preserve"> jume</w:t>
      </w:r>
      <w:r w:rsidR="00A325BE" w:rsidRPr="005720FE">
        <w:rPr>
          <w:lang w:val="fr-FR"/>
        </w:rPr>
        <w:t>aux</w:t>
      </w:r>
      <w:r w:rsidRPr="005720FE">
        <w:rPr>
          <w:lang w:val="fr-FR"/>
        </w:rPr>
        <w:t xml:space="preserve"> numérique</w:t>
      </w:r>
      <w:r w:rsidR="00A325BE" w:rsidRPr="005720FE">
        <w:rPr>
          <w:lang w:val="fr-FR"/>
        </w:rPr>
        <w:t>s</w:t>
      </w:r>
      <w:r w:rsidRPr="005720FE">
        <w:rPr>
          <w:lang w:val="fr-FR"/>
        </w:rPr>
        <w:t>, le métavers, le traitement et l</w:t>
      </w:r>
      <w:r w:rsidR="00532EFB" w:rsidRPr="005720FE">
        <w:rPr>
          <w:lang w:val="fr-FR"/>
        </w:rPr>
        <w:t>'</w:t>
      </w:r>
      <w:r w:rsidRPr="005720FE">
        <w:rPr>
          <w:lang w:val="fr-FR"/>
        </w:rPr>
        <w:t>analyse de données, les technologies d</w:t>
      </w:r>
      <w:r w:rsidR="00532EFB" w:rsidRPr="005720FE">
        <w:rPr>
          <w:lang w:val="fr-FR"/>
        </w:rPr>
        <w:t>'</w:t>
      </w:r>
      <w:r w:rsidRPr="005720FE">
        <w:rPr>
          <w:lang w:val="fr-FR"/>
        </w:rPr>
        <w:t>orchestration et d</w:t>
      </w:r>
      <w:r w:rsidR="00532EFB" w:rsidRPr="005720FE">
        <w:rPr>
          <w:lang w:val="fr-FR"/>
        </w:rPr>
        <w:t>'</w:t>
      </w:r>
      <w:r w:rsidRPr="005720FE">
        <w:rPr>
          <w:lang w:val="fr-FR"/>
        </w:rPr>
        <w:t>automatisation, les technologies évoluées de détection et d</w:t>
      </w:r>
      <w:r w:rsidR="00532EFB" w:rsidRPr="005720FE">
        <w:rPr>
          <w:lang w:val="fr-FR"/>
        </w:rPr>
        <w:t>'</w:t>
      </w:r>
      <w:r w:rsidRPr="005720FE">
        <w:rPr>
          <w:lang w:val="fr-FR"/>
        </w:rPr>
        <w:t xml:space="preserve">actionnement, entre autres. </w:t>
      </w:r>
      <w:bookmarkEnd w:id="6"/>
      <w:r w:rsidRPr="005720FE">
        <w:rPr>
          <w:lang w:val="fr-FR"/>
        </w:rPr>
        <w:t>En outre, la CE</w:t>
      </w:r>
      <w:r w:rsidR="00953D3A" w:rsidRPr="005720FE">
        <w:rPr>
          <w:lang w:val="fr-FR"/>
        </w:rPr>
        <w:t> </w:t>
      </w:r>
      <w:r w:rsidRPr="005720FE">
        <w:rPr>
          <w:lang w:val="fr-FR"/>
        </w:rPr>
        <w:t xml:space="preserve">20 élabore des lignes directrices, des méthodes et des bonnes pratiques </w:t>
      </w:r>
      <w:r w:rsidR="00B97651" w:rsidRPr="005720FE">
        <w:rPr>
          <w:lang w:val="fr-FR"/>
        </w:rPr>
        <w:t>relatives</w:t>
      </w:r>
      <w:r w:rsidRPr="005720FE">
        <w:rPr>
          <w:lang w:val="fr-FR"/>
        </w:rPr>
        <w:t xml:space="preserve"> aux normes </w:t>
      </w:r>
      <w:r w:rsidR="00B97651" w:rsidRPr="005720FE">
        <w:rPr>
          <w:lang w:val="fr-FR"/>
        </w:rPr>
        <w:t xml:space="preserve">visant à </w:t>
      </w:r>
      <w:r w:rsidRPr="005720FE">
        <w:rPr>
          <w:lang w:val="fr-FR"/>
        </w:rPr>
        <w:t xml:space="preserve">aider les villes, les communautés et les zones rurales à fournir des services </w:t>
      </w:r>
      <w:r w:rsidR="00871030" w:rsidRPr="005720FE">
        <w:rPr>
          <w:lang w:val="fr-FR"/>
        </w:rPr>
        <w:t>à l</w:t>
      </w:r>
      <w:r w:rsidR="00532EFB" w:rsidRPr="005720FE">
        <w:rPr>
          <w:lang w:val="fr-FR"/>
        </w:rPr>
        <w:t>'</w:t>
      </w:r>
      <w:r w:rsidR="00871030" w:rsidRPr="005720FE">
        <w:rPr>
          <w:lang w:val="fr-FR"/>
        </w:rPr>
        <w:t>aide</w:t>
      </w:r>
      <w:r w:rsidR="00B97651" w:rsidRPr="005720FE">
        <w:rPr>
          <w:lang w:val="fr-FR"/>
        </w:rPr>
        <w:t xml:space="preserve"> de </w:t>
      </w:r>
      <w:r w:rsidRPr="005720FE">
        <w:rPr>
          <w:lang w:val="fr-FR"/>
        </w:rPr>
        <w:t xml:space="preserve">technologies émergentes </w:t>
      </w:r>
      <w:r w:rsidR="00B97651" w:rsidRPr="005720FE">
        <w:rPr>
          <w:lang w:val="fr-FR"/>
        </w:rPr>
        <w:t>adéquates</w:t>
      </w:r>
      <w:r w:rsidRPr="005720FE">
        <w:rPr>
          <w:lang w:val="fr-FR"/>
        </w:rPr>
        <w:t>, dans le cadre de ce qu</w:t>
      </w:r>
      <w:r w:rsidR="00532EFB" w:rsidRPr="005720FE">
        <w:rPr>
          <w:lang w:val="fr-FR"/>
        </w:rPr>
        <w:t>'</w:t>
      </w:r>
      <w:r w:rsidRPr="005720FE">
        <w:rPr>
          <w:lang w:val="fr-FR"/>
        </w:rPr>
        <w:t>on appelle également les villes et communautés intelligentes</w:t>
      </w:r>
      <w:r w:rsidR="00623C14" w:rsidRPr="005720FE">
        <w:rPr>
          <w:lang w:val="fr-FR"/>
        </w:rPr>
        <w:t xml:space="preserve"> et durables</w:t>
      </w:r>
      <w:r w:rsidRPr="005720FE">
        <w:rPr>
          <w:lang w:val="fr-FR"/>
        </w:rPr>
        <w:t xml:space="preserve"> (SSC&amp;C).</w:t>
      </w:r>
    </w:p>
    <w:p w14:paraId="4709D523" w14:textId="25C668D5" w:rsidR="00E432FD" w:rsidRPr="005720FE" w:rsidRDefault="00B97651" w:rsidP="00867804">
      <w:pPr>
        <w:rPr>
          <w:lang w:val="fr-FR"/>
        </w:rPr>
      </w:pPr>
      <w:bookmarkStart w:id="8" w:name="lt_pId069"/>
      <w:r w:rsidRPr="005720FE">
        <w:rPr>
          <w:lang w:val="fr-FR"/>
        </w:rPr>
        <w:t>Face à l</w:t>
      </w:r>
      <w:r w:rsidR="00532EFB" w:rsidRPr="005720FE">
        <w:rPr>
          <w:lang w:val="fr-FR"/>
        </w:rPr>
        <w:t>'</w:t>
      </w:r>
      <w:r w:rsidRPr="005720FE">
        <w:rPr>
          <w:lang w:val="fr-FR"/>
        </w:rPr>
        <w:t>augmentation du nombre de services et d</w:t>
      </w:r>
      <w:r w:rsidR="00532EFB" w:rsidRPr="005720FE">
        <w:rPr>
          <w:lang w:val="fr-FR"/>
        </w:rPr>
        <w:t>'</w:t>
      </w:r>
      <w:r w:rsidRPr="005720FE">
        <w:rPr>
          <w:lang w:val="fr-FR"/>
        </w:rPr>
        <w:t xml:space="preserve">applications IoT, il est </w:t>
      </w:r>
      <w:r w:rsidR="00871030" w:rsidRPr="005720FE">
        <w:rPr>
          <w:lang w:val="fr-FR"/>
        </w:rPr>
        <w:t>utile</w:t>
      </w:r>
      <w:r w:rsidRPr="005720FE">
        <w:rPr>
          <w:lang w:val="fr-FR"/>
        </w:rPr>
        <w:t xml:space="preserve"> de comprendre les exigences, les capacités et les cadres architecturaux communs </w:t>
      </w:r>
      <w:r w:rsidR="00871030" w:rsidRPr="005720FE">
        <w:rPr>
          <w:lang w:val="fr-FR"/>
        </w:rPr>
        <w:t xml:space="preserve">à </w:t>
      </w:r>
      <w:r w:rsidRPr="005720FE">
        <w:rPr>
          <w:lang w:val="fr-FR"/>
        </w:rPr>
        <w:t>l</w:t>
      </w:r>
      <w:r w:rsidR="00532EFB" w:rsidRPr="005720FE">
        <w:rPr>
          <w:lang w:val="fr-FR"/>
        </w:rPr>
        <w:t>'</w:t>
      </w:r>
      <w:r w:rsidRPr="005720FE">
        <w:rPr>
          <w:lang w:val="fr-FR"/>
        </w:rPr>
        <w:t xml:space="preserve">IoT, ainsi que la manière dont les technologies émergentes </w:t>
      </w:r>
      <w:r w:rsidR="00871030" w:rsidRPr="005720FE">
        <w:rPr>
          <w:lang w:val="fr-FR"/>
        </w:rPr>
        <w:t>connexes</w:t>
      </w:r>
      <w:r w:rsidRPr="005720FE">
        <w:rPr>
          <w:lang w:val="fr-FR"/>
        </w:rPr>
        <w:t xml:space="preserve"> peuvent être utilisées pour favoriser le développement de l</w:t>
      </w:r>
      <w:r w:rsidR="00532EFB" w:rsidRPr="005720FE">
        <w:rPr>
          <w:lang w:val="fr-FR"/>
        </w:rPr>
        <w:t>'</w:t>
      </w:r>
      <w:r w:rsidRPr="005720FE">
        <w:rPr>
          <w:lang w:val="fr-FR"/>
        </w:rPr>
        <w:t xml:space="preserve">IoT. </w:t>
      </w:r>
      <w:bookmarkStart w:id="9" w:name="lt_pId070"/>
      <w:bookmarkEnd w:id="8"/>
      <w:r w:rsidRPr="005720FE">
        <w:rPr>
          <w:lang w:val="fr-FR"/>
        </w:rPr>
        <w:t>On pourrait avancer l</w:t>
      </w:r>
      <w:r w:rsidR="00532EFB" w:rsidRPr="005720FE">
        <w:rPr>
          <w:lang w:val="fr-FR"/>
        </w:rPr>
        <w:t>'</w:t>
      </w:r>
      <w:r w:rsidRPr="005720FE">
        <w:rPr>
          <w:lang w:val="fr-FR"/>
        </w:rPr>
        <w:t>idée que des capacités et des cadres architecturaux communs à l</w:t>
      </w:r>
      <w:r w:rsidR="00532EFB" w:rsidRPr="005720FE">
        <w:rPr>
          <w:lang w:val="fr-FR"/>
        </w:rPr>
        <w:t>'</w:t>
      </w:r>
      <w:r w:rsidRPr="005720FE">
        <w:rPr>
          <w:lang w:val="fr-FR"/>
        </w:rPr>
        <w:t xml:space="preserve">IoT, dans différents secteurs verticaux, pourraient favoriser la rentabilité et la compétitivité de ces technologies et faciliter leur déploiement. </w:t>
      </w:r>
      <w:bookmarkStart w:id="10" w:name="lt_pId071"/>
      <w:bookmarkEnd w:id="9"/>
      <w:r w:rsidRPr="005720FE">
        <w:rPr>
          <w:lang w:val="fr-FR"/>
        </w:rPr>
        <w:t>En outre, il est important de mieux comprendre la manière dont les normes pertinentes dans ce domaine interagissent avec les aspects pratiques de la mise en œuvre, du déploiement, de l</w:t>
      </w:r>
      <w:r w:rsidR="00532EFB" w:rsidRPr="005720FE">
        <w:rPr>
          <w:lang w:val="fr-FR"/>
        </w:rPr>
        <w:t>'</w:t>
      </w:r>
      <w:r w:rsidRPr="005720FE">
        <w:rPr>
          <w:lang w:val="fr-FR"/>
        </w:rPr>
        <w:t>exploitation et de la maintenance de</w:t>
      </w:r>
      <w:r w:rsidR="00871030" w:rsidRPr="005720FE">
        <w:rPr>
          <w:lang w:val="fr-FR"/>
        </w:rPr>
        <w:t xml:space="preserve">s systèmes </w:t>
      </w:r>
      <w:r w:rsidRPr="005720FE">
        <w:rPr>
          <w:lang w:val="fr-FR"/>
        </w:rPr>
        <w:t xml:space="preserve">IoT. </w:t>
      </w:r>
      <w:bookmarkStart w:id="11" w:name="lt_pId072"/>
      <w:bookmarkEnd w:id="10"/>
      <w:r w:rsidRPr="005720FE">
        <w:rPr>
          <w:lang w:val="fr-FR"/>
        </w:rPr>
        <w:t>Dans le même ordre d</w:t>
      </w:r>
      <w:r w:rsidR="00532EFB" w:rsidRPr="005720FE">
        <w:rPr>
          <w:lang w:val="fr-FR"/>
        </w:rPr>
        <w:t>'</w:t>
      </w:r>
      <w:r w:rsidRPr="005720FE">
        <w:rPr>
          <w:lang w:val="fr-FR"/>
        </w:rPr>
        <w:t xml:space="preserve">idées, étant donné la diversité des </w:t>
      </w:r>
      <w:r w:rsidR="00361112" w:rsidRPr="005720FE">
        <w:rPr>
          <w:lang w:val="fr-FR"/>
        </w:rPr>
        <w:t>cas d</w:t>
      </w:r>
      <w:r w:rsidR="00532EFB" w:rsidRPr="005720FE">
        <w:rPr>
          <w:lang w:val="fr-FR"/>
        </w:rPr>
        <w:t>'</w:t>
      </w:r>
      <w:r w:rsidR="00361112" w:rsidRPr="005720FE">
        <w:rPr>
          <w:lang w:val="fr-FR"/>
        </w:rPr>
        <w:t>utilisation</w:t>
      </w:r>
      <w:r w:rsidRPr="005720FE">
        <w:rPr>
          <w:lang w:val="fr-FR"/>
        </w:rPr>
        <w:t xml:space="preserve"> et des types de technologies </w:t>
      </w:r>
      <w:r w:rsidR="00361112" w:rsidRPr="005720FE">
        <w:rPr>
          <w:lang w:val="fr-FR"/>
        </w:rPr>
        <w:t xml:space="preserve">employés </w:t>
      </w:r>
      <w:r w:rsidRPr="005720FE">
        <w:rPr>
          <w:lang w:val="fr-FR"/>
        </w:rPr>
        <w:t xml:space="preserve">par les administrations municipales pour créer des </w:t>
      </w:r>
      <w:r w:rsidR="00623C14" w:rsidRPr="005720FE">
        <w:rPr>
          <w:lang w:val="fr-FR"/>
        </w:rPr>
        <w:t>villes et des communautés intelligentes et durables</w:t>
      </w:r>
      <w:r w:rsidRPr="005720FE">
        <w:rPr>
          <w:lang w:val="fr-FR"/>
        </w:rPr>
        <w:t xml:space="preserve">, il </w:t>
      </w:r>
      <w:r w:rsidR="00361112" w:rsidRPr="005720FE">
        <w:rPr>
          <w:lang w:val="fr-FR"/>
        </w:rPr>
        <w:t xml:space="preserve">convient </w:t>
      </w:r>
      <w:r w:rsidRPr="005720FE">
        <w:rPr>
          <w:lang w:val="fr-FR"/>
        </w:rPr>
        <w:t xml:space="preserve">de comprendre les exigences, les capacités et les cadres architecturaux qui leur sont communs. </w:t>
      </w:r>
      <w:bookmarkStart w:id="12" w:name="lt_pId073"/>
      <w:bookmarkEnd w:id="11"/>
      <w:r w:rsidRPr="005720FE">
        <w:rPr>
          <w:lang w:val="fr-FR"/>
        </w:rPr>
        <w:t>Il est particulièrement intéressant de se pencher sur la manière dont les technologies émergentes</w:t>
      </w:r>
      <w:r w:rsidR="00361112" w:rsidRPr="005720FE">
        <w:rPr>
          <w:lang w:val="fr-FR"/>
        </w:rPr>
        <w:t xml:space="preserve"> concernées</w:t>
      </w:r>
      <w:r w:rsidRPr="005720FE">
        <w:rPr>
          <w:lang w:val="fr-FR"/>
        </w:rPr>
        <w:t xml:space="preserve"> (voir la liste ci-dessus) peuvent être utilisées pour </w:t>
      </w:r>
      <w:r w:rsidR="00361112" w:rsidRPr="005720FE">
        <w:rPr>
          <w:lang w:val="fr-FR"/>
        </w:rPr>
        <w:t xml:space="preserve">faciliter le déploiement </w:t>
      </w:r>
      <w:r w:rsidRPr="005720FE">
        <w:rPr>
          <w:lang w:val="fr-FR"/>
        </w:rPr>
        <w:t xml:space="preserve">des services numériques </w:t>
      </w:r>
      <w:r w:rsidR="00361112" w:rsidRPr="005720FE">
        <w:rPr>
          <w:lang w:val="fr-FR"/>
        </w:rPr>
        <w:t xml:space="preserve">et améliorer leur </w:t>
      </w:r>
      <w:r w:rsidRPr="005720FE">
        <w:rPr>
          <w:lang w:val="fr-FR"/>
        </w:rPr>
        <w:t>efficac</w:t>
      </w:r>
      <w:r w:rsidR="00361112" w:rsidRPr="005720FE">
        <w:rPr>
          <w:lang w:val="fr-FR"/>
        </w:rPr>
        <w:t>ité</w:t>
      </w:r>
      <w:bookmarkStart w:id="13" w:name="lt_pId074"/>
      <w:bookmarkEnd w:id="12"/>
      <w:r w:rsidR="004D1BCA" w:rsidRPr="005720FE">
        <w:rPr>
          <w:lang w:val="fr-FR"/>
        </w:rPr>
        <w:t xml:space="preserve">. </w:t>
      </w:r>
      <w:r w:rsidR="00361112" w:rsidRPr="005720FE">
        <w:rPr>
          <w:lang w:val="fr-FR"/>
        </w:rPr>
        <w:t>Par ailleurs</w:t>
      </w:r>
      <w:r w:rsidRPr="005720FE">
        <w:rPr>
          <w:lang w:val="fr-FR"/>
        </w:rPr>
        <w:t xml:space="preserve">, il </w:t>
      </w:r>
      <w:r w:rsidR="00361112" w:rsidRPr="005720FE">
        <w:rPr>
          <w:lang w:val="fr-FR"/>
        </w:rPr>
        <w:t xml:space="preserve">importe </w:t>
      </w:r>
      <w:r w:rsidRPr="005720FE">
        <w:rPr>
          <w:lang w:val="fr-FR"/>
        </w:rPr>
        <w:t>de mieux comprendre la manière dont les normes pertinentes dans ce domaine interagissent avec les aspects pratiques de la mise en œuvre, du déploiement, de l</w:t>
      </w:r>
      <w:r w:rsidR="00532EFB" w:rsidRPr="005720FE">
        <w:rPr>
          <w:lang w:val="fr-FR"/>
        </w:rPr>
        <w:t>'</w:t>
      </w:r>
      <w:r w:rsidRPr="005720FE">
        <w:rPr>
          <w:lang w:val="fr-FR"/>
        </w:rPr>
        <w:t xml:space="preserve">exploitation et de la maintenance des </w:t>
      </w:r>
      <w:r w:rsidR="00361112" w:rsidRPr="005720FE">
        <w:rPr>
          <w:lang w:val="fr-FR"/>
        </w:rPr>
        <w:t>villes et des communautés intelligentes et durables</w:t>
      </w:r>
      <w:r w:rsidRPr="005720FE">
        <w:rPr>
          <w:lang w:val="fr-FR"/>
        </w:rPr>
        <w:t xml:space="preserve">. </w:t>
      </w:r>
      <w:bookmarkEnd w:id="13"/>
      <w:r w:rsidRPr="005720FE">
        <w:rPr>
          <w:lang w:val="fr-FR"/>
        </w:rPr>
        <w:t>La présente Question porte sur les exigences, les capacités</w:t>
      </w:r>
      <w:r w:rsidR="00361112" w:rsidRPr="005720FE">
        <w:rPr>
          <w:lang w:val="fr-FR"/>
        </w:rPr>
        <w:t>, les cas d</w:t>
      </w:r>
      <w:r w:rsidR="00532EFB" w:rsidRPr="005720FE">
        <w:rPr>
          <w:lang w:val="fr-FR"/>
        </w:rPr>
        <w:t>'</w:t>
      </w:r>
      <w:r w:rsidR="00361112" w:rsidRPr="005720FE">
        <w:rPr>
          <w:lang w:val="fr-FR"/>
        </w:rPr>
        <w:t>utilisation</w:t>
      </w:r>
      <w:r w:rsidRPr="005720FE">
        <w:rPr>
          <w:lang w:val="fr-FR"/>
        </w:rPr>
        <w:t xml:space="preserve"> et les cadres architecturaux communs et spécifiques </w:t>
      </w:r>
      <w:r w:rsidR="00361112" w:rsidRPr="005720FE">
        <w:rPr>
          <w:lang w:val="fr-FR"/>
        </w:rPr>
        <w:t>de l</w:t>
      </w:r>
      <w:r w:rsidR="00532EFB" w:rsidRPr="005720FE">
        <w:rPr>
          <w:lang w:val="fr-FR"/>
        </w:rPr>
        <w:t>'</w:t>
      </w:r>
      <w:r w:rsidR="00361112" w:rsidRPr="005720FE">
        <w:rPr>
          <w:lang w:val="fr-FR"/>
        </w:rPr>
        <w:t xml:space="preserve">IoT et des </w:t>
      </w:r>
      <w:r w:rsidR="00623C14" w:rsidRPr="005720FE">
        <w:rPr>
          <w:lang w:val="fr-FR"/>
        </w:rPr>
        <w:t>villes et communautés intelligentes et durables</w:t>
      </w:r>
      <w:r w:rsidR="00361112" w:rsidRPr="005720FE">
        <w:rPr>
          <w:lang w:val="fr-FR"/>
        </w:rPr>
        <w:t xml:space="preserve">, </w:t>
      </w:r>
      <w:r w:rsidR="00623C14" w:rsidRPr="005720FE">
        <w:rPr>
          <w:lang w:val="fr-FR"/>
        </w:rPr>
        <w:t>compte tenu de l</w:t>
      </w:r>
      <w:r w:rsidR="00532EFB" w:rsidRPr="005720FE">
        <w:rPr>
          <w:lang w:val="fr-FR"/>
        </w:rPr>
        <w:t>'</w:t>
      </w:r>
      <w:r w:rsidR="00623C14" w:rsidRPr="005720FE">
        <w:rPr>
          <w:lang w:val="fr-FR"/>
        </w:rPr>
        <w:t>apport des</w:t>
      </w:r>
      <w:r w:rsidRPr="005720FE">
        <w:rPr>
          <w:lang w:val="fr-FR"/>
        </w:rPr>
        <w:t xml:space="preserve"> technologies</w:t>
      </w:r>
      <w:r w:rsidR="00623C14" w:rsidRPr="005720FE">
        <w:rPr>
          <w:lang w:val="fr-FR"/>
        </w:rPr>
        <w:t xml:space="preserve"> émergentes </w:t>
      </w:r>
      <w:r w:rsidRPr="005720FE">
        <w:rPr>
          <w:lang w:val="fr-FR"/>
        </w:rPr>
        <w:t>dans les secteurs verticaux.</w:t>
      </w:r>
    </w:p>
    <w:p w14:paraId="4706CE8F" w14:textId="2979881D" w:rsidR="0027600C" w:rsidRPr="005720FE" w:rsidRDefault="0027600C" w:rsidP="00867804">
      <w:pPr>
        <w:pStyle w:val="Heading2"/>
        <w:rPr>
          <w:rFonts w:eastAsia="SimSun"/>
          <w:lang w:val="fr-FR"/>
        </w:rPr>
      </w:pPr>
      <w:bookmarkStart w:id="14" w:name="_Toc177638951"/>
      <w:r w:rsidRPr="005720FE">
        <w:rPr>
          <w:rFonts w:eastAsia="SimSun"/>
          <w:lang w:val="fr-FR"/>
        </w:rPr>
        <w:t>A.2</w:t>
      </w:r>
      <w:r w:rsidRPr="005720FE">
        <w:rPr>
          <w:rFonts w:eastAsia="SimSun"/>
          <w:lang w:val="fr-FR"/>
        </w:rPr>
        <w:tab/>
        <w:t>Questions</w:t>
      </w:r>
      <w:bookmarkEnd w:id="7"/>
      <w:bookmarkEnd w:id="14"/>
    </w:p>
    <w:p w14:paraId="0926851A" w14:textId="588E6CE4" w:rsidR="0027600C" w:rsidRPr="005720FE" w:rsidRDefault="0027600C" w:rsidP="00867804">
      <w:pPr>
        <w:rPr>
          <w:rFonts w:eastAsia="SimSun"/>
          <w:lang w:val="fr-FR"/>
        </w:rPr>
      </w:pPr>
      <w:r w:rsidRPr="005720FE">
        <w:rPr>
          <w:lang w:val="fr-FR"/>
        </w:rPr>
        <w:t>Les sujets à étudier sont notamment les suivants (la liste n</w:t>
      </w:r>
      <w:r w:rsidR="00532EFB" w:rsidRPr="005720FE">
        <w:rPr>
          <w:lang w:val="fr-FR"/>
        </w:rPr>
        <w:t>'</w:t>
      </w:r>
      <w:r w:rsidRPr="005720FE">
        <w:rPr>
          <w:lang w:val="fr-FR"/>
        </w:rPr>
        <w:t>est pas exhaustive):</w:t>
      </w:r>
    </w:p>
    <w:p w14:paraId="78D8F6C4" w14:textId="7BAE2A62" w:rsidR="00E432FD" w:rsidRPr="005720FE" w:rsidRDefault="00E432FD" w:rsidP="00867804">
      <w:pPr>
        <w:pStyle w:val="enumlev1"/>
        <w:rPr>
          <w:lang w:val="fr-FR"/>
        </w:rPr>
      </w:pPr>
      <w:r w:rsidRPr="005720FE">
        <w:rPr>
          <w:lang w:val="fr-FR"/>
        </w:rPr>
        <w:t>–</w:t>
      </w:r>
      <w:r w:rsidRPr="005720FE">
        <w:rPr>
          <w:lang w:val="fr-FR"/>
        </w:rPr>
        <w:tab/>
      </w:r>
      <w:bookmarkStart w:id="15" w:name="lt_pId079"/>
      <w:r w:rsidR="00B97651" w:rsidRPr="005720FE">
        <w:rPr>
          <w:lang w:val="fr-FR"/>
        </w:rPr>
        <w:t>Quels sont les cas d</w:t>
      </w:r>
      <w:r w:rsidR="00532EFB" w:rsidRPr="005720FE">
        <w:rPr>
          <w:lang w:val="fr-FR"/>
        </w:rPr>
        <w:t>'</w:t>
      </w:r>
      <w:r w:rsidR="00B97651" w:rsidRPr="005720FE">
        <w:rPr>
          <w:lang w:val="fr-FR"/>
        </w:rPr>
        <w:t xml:space="preserve">utilisation </w:t>
      </w:r>
      <w:r w:rsidR="00361112" w:rsidRPr="005720FE">
        <w:rPr>
          <w:lang w:val="fr-FR"/>
        </w:rPr>
        <w:t>de</w:t>
      </w:r>
      <w:r w:rsidR="00623C14" w:rsidRPr="005720FE">
        <w:rPr>
          <w:lang w:val="fr-FR"/>
        </w:rPr>
        <w:t xml:space="preserve">s technologies </w:t>
      </w:r>
      <w:r w:rsidR="00B97651" w:rsidRPr="005720FE">
        <w:rPr>
          <w:lang w:val="fr-FR"/>
        </w:rPr>
        <w:t xml:space="preserve">IoT et </w:t>
      </w:r>
      <w:r w:rsidR="00361112" w:rsidRPr="005720FE">
        <w:rPr>
          <w:lang w:val="fr-FR"/>
        </w:rPr>
        <w:t>S</w:t>
      </w:r>
      <w:r w:rsidR="00B97651" w:rsidRPr="005720FE">
        <w:rPr>
          <w:lang w:val="fr-FR"/>
        </w:rPr>
        <w:t>SC&amp;C dans différents secteurs verticaux</w:t>
      </w:r>
      <w:r w:rsidRPr="005720FE">
        <w:rPr>
          <w:lang w:val="fr-FR"/>
        </w:rPr>
        <w:t xml:space="preserve">, </w:t>
      </w:r>
      <w:r w:rsidR="00361112" w:rsidRPr="005720FE">
        <w:rPr>
          <w:lang w:val="fr-FR"/>
        </w:rPr>
        <w:t>à l</w:t>
      </w:r>
      <w:r w:rsidR="00532EFB" w:rsidRPr="005720FE">
        <w:rPr>
          <w:lang w:val="fr-FR"/>
        </w:rPr>
        <w:t>'</w:t>
      </w:r>
      <w:r w:rsidR="00361112" w:rsidRPr="005720FE">
        <w:rPr>
          <w:lang w:val="fr-FR"/>
        </w:rPr>
        <w:t>exclusion d</w:t>
      </w:r>
      <w:r w:rsidR="00B97651" w:rsidRPr="005720FE">
        <w:rPr>
          <w:lang w:val="fr-FR"/>
        </w:rPr>
        <w:t xml:space="preserve">es services et </w:t>
      </w:r>
      <w:r w:rsidR="00361112" w:rsidRPr="005720FE">
        <w:rPr>
          <w:lang w:val="fr-FR"/>
        </w:rPr>
        <w:t xml:space="preserve">des </w:t>
      </w:r>
      <w:r w:rsidR="00B97651" w:rsidRPr="005720FE">
        <w:rPr>
          <w:lang w:val="fr-FR"/>
        </w:rPr>
        <w:t xml:space="preserve">applications IoT et SSC&amp;C </w:t>
      </w:r>
      <w:r w:rsidR="00623C14" w:rsidRPr="005720FE">
        <w:rPr>
          <w:lang w:val="fr-FR"/>
        </w:rPr>
        <w:t>centrés sur l</w:t>
      </w:r>
      <w:r w:rsidR="00532EFB" w:rsidRPr="005720FE">
        <w:rPr>
          <w:lang w:val="fr-FR"/>
        </w:rPr>
        <w:t>'</w:t>
      </w:r>
      <w:r w:rsidR="00623C14" w:rsidRPr="005720FE">
        <w:rPr>
          <w:lang w:val="fr-FR"/>
        </w:rPr>
        <w:t>être</w:t>
      </w:r>
      <w:r w:rsidR="00B97651" w:rsidRPr="005720FE">
        <w:rPr>
          <w:lang w:val="fr-FR"/>
        </w:rPr>
        <w:t xml:space="preserve"> l</w:t>
      </w:r>
      <w:r w:rsidR="00532EFB" w:rsidRPr="005720FE">
        <w:rPr>
          <w:lang w:val="fr-FR"/>
        </w:rPr>
        <w:t>'</w:t>
      </w:r>
      <w:r w:rsidR="00B97651" w:rsidRPr="005720FE">
        <w:rPr>
          <w:lang w:val="fr-FR"/>
        </w:rPr>
        <w:t>humain et liés à la santé</w:t>
      </w:r>
      <w:r w:rsidR="006A53C0" w:rsidRPr="005720FE">
        <w:rPr>
          <w:lang w:val="fr-FR"/>
        </w:rPr>
        <w:t xml:space="preserve"> numérique</w:t>
      </w:r>
      <w:r w:rsidR="00B97651" w:rsidRPr="005720FE">
        <w:rPr>
          <w:lang w:val="fr-FR"/>
        </w:rPr>
        <w:t>, à l</w:t>
      </w:r>
      <w:r w:rsidR="00532EFB" w:rsidRPr="005720FE">
        <w:rPr>
          <w:lang w:val="fr-FR"/>
        </w:rPr>
        <w:t>'</w:t>
      </w:r>
      <w:r w:rsidR="00B97651" w:rsidRPr="005720FE">
        <w:rPr>
          <w:lang w:val="fr-FR"/>
        </w:rPr>
        <w:t>accessibilité et à l</w:t>
      </w:r>
      <w:r w:rsidR="00532EFB" w:rsidRPr="005720FE">
        <w:rPr>
          <w:lang w:val="fr-FR"/>
        </w:rPr>
        <w:t>'</w:t>
      </w:r>
      <w:r w:rsidR="00B97651" w:rsidRPr="005720FE">
        <w:rPr>
          <w:lang w:val="fr-FR"/>
        </w:rPr>
        <w:t>inclusion</w:t>
      </w:r>
      <w:r w:rsidRPr="005720FE">
        <w:rPr>
          <w:lang w:val="fr-FR"/>
        </w:rPr>
        <w:t>?</w:t>
      </w:r>
      <w:bookmarkEnd w:id="15"/>
    </w:p>
    <w:p w14:paraId="367FC6D9" w14:textId="1356AD20" w:rsidR="00E432FD" w:rsidRPr="005720FE" w:rsidRDefault="00E432FD" w:rsidP="00867804">
      <w:pPr>
        <w:pStyle w:val="enumlev1"/>
        <w:keepNext/>
        <w:keepLines/>
        <w:rPr>
          <w:lang w:val="fr-FR"/>
        </w:rPr>
      </w:pPr>
      <w:r w:rsidRPr="005720FE">
        <w:rPr>
          <w:lang w:val="fr-FR"/>
        </w:rPr>
        <w:lastRenderedPageBreak/>
        <w:t>–</w:t>
      </w:r>
      <w:r w:rsidRPr="005720FE">
        <w:rPr>
          <w:lang w:val="fr-FR"/>
        </w:rPr>
        <w:tab/>
      </w:r>
      <w:bookmarkStart w:id="16" w:name="lt_pId081"/>
      <w:r w:rsidR="00B97651" w:rsidRPr="005720FE">
        <w:rPr>
          <w:lang w:val="fr-FR"/>
        </w:rPr>
        <w:t>Quels sont les exigences, les capacités et les cadres architecturaux de</w:t>
      </w:r>
      <w:r w:rsidR="00623C14" w:rsidRPr="005720FE">
        <w:rPr>
          <w:lang w:val="fr-FR"/>
        </w:rPr>
        <w:t xml:space="preserve">s technologies </w:t>
      </w:r>
      <w:r w:rsidR="00B97651" w:rsidRPr="005720FE">
        <w:rPr>
          <w:lang w:val="fr-FR"/>
        </w:rPr>
        <w:t>IoT et SSC&amp;C dans différents secteurs verticaux</w:t>
      </w:r>
      <w:r w:rsidRPr="005720FE">
        <w:rPr>
          <w:lang w:val="fr-FR"/>
        </w:rPr>
        <w:t xml:space="preserve">, </w:t>
      </w:r>
      <w:bookmarkEnd w:id="16"/>
      <w:r w:rsidR="00AA5670" w:rsidRPr="005720FE">
        <w:rPr>
          <w:lang w:val="fr-FR"/>
        </w:rPr>
        <w:t>à l</w:t>
      </w:r>
      <w:r w:rsidR="00532EFB" w:rsidRPr="005720FE">
        <w:rPr>
          <w:lang w:val="fr-FR"/>
        </w:rPr>
        <w:t>'</w:t>
      </w:r>
      <w:r w:rsidR="00AA5670" w:rsidRPr="005720FE">
        <w:rPr>
          <w:lang w:val="fr-FR"/>
        </w:rPr>
        <w:t>exclusion d</w:t>
      </w:r>
      <w:r w:rsidR="00B97651" w:rsidRPr="005720FE">
        <w:rPr>
          <w:lang w:val="fr-FR"/>
        </w:rPr>
        <w:t xml:space="preserve">es services et </w:t>
      </w:r>
      <w:r w:rsidR="00AA5670" w:rsidRPr="005720FE">
        <w:rPr>
          <w:lang w:val="fr-FR"/>
        </w:rPr>
        <w:t xml:space="preserve">des </w:t>
      </w:r>
      <w:r w:rsidR="00B97651" w:rsidRPr="005720FE">
        <w:rPr>
          <w:lang w:val="fr-FR"/>
        </w:rPr>
        <w:t xml:space="preserve">applications IoT et SSC&amp;C </w:t>
      </w:r>
      <w:r w:rsidR="003B269C" w:rsidRPr="005720FE">
        <w:rPr>
          <w:lang w:val="fr-FR"/>
        </w:rPr>
        <w:t>centrés sur l</w:t>
      </w:r>
      <w:r w:rsidR="00532EFB" w:rsidRPr="005720FE">
        <w:rPr>
          <w:lang w:val="fr-FR"/>
        </w:rPr>
        <w:t>'</w:t>
      </w:r>
      <w:r w:rsidR="003B269C" w:rsidRPr="005720FE">
        <w:rPr>
          <w:lang w:val="fr-FR"/>
        </w:rPr>
        <w:t>être humain</w:t>
      </w:r>
      <w:r w:rsidR="00B97651" w:rsidRPr="005720FE">
        <w:rPr>
          <w:lang w:val="fr-FR"/>
        </w:rPr>
        <w:t xml:space="preserve"> et liés à la santé</w:t>
      </w:r>
      <w:r w:rsidR="006A53C0" w:rsidRPr="005720FE">
        <w:rPr>
          <w:lang w:val="fr-FR"/>
        </w:rPr>
        <w:t xml:space="preserve"> numérique</w:t>
      </w:r>
      <w:r w:rsidR="00B97651" w:rsidRPr="005720FE">
        <w:rPr>
          <w:lang w:val="fr-FR"/>
        </w:rPr>
        <w:t>, à</w:t>
      </w:r>
      <w:r w:rsidR="00986A05" w:rsidRPr="005720FE">
        <w:rPr>
          <w:lang w:val="fr-FR"/>
        </w:rPr>
        <w:t> </w:t>
      </w:r>
      <w:r w:rsidR="00B97651" w:rsidRPr="005720FE">
        <w:rPr>
          <w:lang w:val="fr-FR"/>
        </w:rPr>
        <w:t>l</w:t>
      </w:r>
      <w:r w:rsidR="00532EFB" w:rsidRPr="005720FE">
        <w:rPr>
          <w:lang w:val="fr-FR"/>
        </w:rPr>
        <w:t>'</w:t>
      </w:r>
      <w:r w:rsidR="00B97651" w:rsidRPr="005720FE">
        <w:rPr>
          <w:lang w:val="fr-FR"/>
        </w:rPr>
        <w:t>accessibilité et à l</w:t>
      </w:r>
      <w:r w:rsidR="00532EFB" w:rsidRPr="005720FE">
        <w:rPr>
          <w:lang w:val="fr-FR"/>
        </w:rPr>
        <w:t>'</w:t>
      </w:r>
      <w:r w:rsidR="00B97651" w:rsidRPr="005720FE">
        <w:rPr>
          <w:lang w:val="fr-FR"/>
        </w:rPr>
        <w:t>inclusion?</w:t>
      </w:r>
    </w:p>
    <w:p w14:paraId="5EFC403B" w14:textId="1543D7FA" w:rsidR="00E432FD" w:rsidRPr="005720FE" w:rsidRDefault="00E432FD" w:rsidP="00867804">
      <w:pPr>
        <w:pStyle w:val="enumlev1"/>
        <w:rPr>
          <w:lang w:val="fr-FR"/>
        </w:rPr>
      </w:pPr>
      <w:r w:rsidRPr="005720FE">
        <w:rPr>
          <w:lang w:val="fr-FR"/>
        </w:rPr>
        <w:t>–</w:t>
      </w:r>
      <w:r w:rsidRPr="005720FE">
        <w:rPr>
          <w:lang w:val="fr-FR"/>
        </w:rPr>
        <w:tab/>
      </w:r>
      <w:bookmarkStart w:id="17" w:name="lt_pId083"/>
      <w:r w:rsidR="005756DF" w:rsidRPr="005720FE">
        <w:rPr>
          <w:lang w:val="fr-FR"/>
        </w:rPr>
        <w:t>Avec quels organismes de normalisation faudrait-il instaurer une collaboration pour exploiter pleinement les synergies et harmoniser au mieux les normes actuelles</w:t>
      </w:r>
      <w:r w:rsidRPr="005720FE">
        <w:rPr>
          <w:lang w:val="fr-FR"/>
        </w:rPr>
        <w:t>?</w:t>
      </w:r>
      <w:bookmarkEnd w:id="17"/>
    </w:p>
    <w:p w14:paraId="36DEFFDD" w14:textId="77777777" w:rsidR="0027600C" w:rsidRPr="005720FE" w:rsidRDefault="0027600C" w:rsidP="00867804">
      <w:pPr>
        <w:pStyle w:val="Heading2"/>
        <w:rPr>
          <w:rFonts w:eastAsia="SimSun"/>
          <w:lang w:val="fr-FR"/>
        </w:rPr>
      </w:pPr>
      <w:bookmarkStart w:id="18" w:name="_Toc62478985"/>
      <w:bookmarkStart w:id="19" w:name="_Toc177638952"/>
      <w:r w:rsidRPr="005720FE">
        <w:rPr>
          <w:rFonts w:eastAsia="SimSun"/>
          <w:lang w:val="fr-FR"/>
        </w:rPr>
        <w:t>A.3</w:t>
      </w:r>
      <w:r w:rsidRPr="005720FE">
        <w:rPr>
          <w:rFonts w:eastAsia="SimSun"/>
          <w:lang w:val="fr-FR"/>
        </w:rPr>
        <w:tab/>
        <w:t>Tâches</w:t>
      </w:r>
      <w:bookmarkEnd w:id="18"/>
      <w:bookmarkEnd w:id="19"/>
    </w:p>
    <w:p w14:paraId="240AA252" w14:textId="144DDB47" w:rsidR="0027600C" w:rsidRPr="005720FE" w:rsidRDefault="0027600C" w:rsidP="00867804">
      <w:pPr>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4701DFE2" w14:textId="3E3129DD" w:rsidR="0027600C" w:rsidRPr="005720FE" w:rsidRDefault="0027600C" w:rsidP="00867804">
      <w:pPr>
        <w:pStyle w:val="enumlev1"/>
        <w:rPr>
          <w:rFonts w:eastAsia="MS Mincho"/>
          <w:szCs w:val="24"/>
          <w:lang w:val="fr-FR" w:eastAsia="ja-JP"/>
        </w:rPr>
      </w:pPr>
      <w:r w:rsidRPr="005720FE">
        <w:rPr>
          <w:lang w:val="fr-FR"/>
        </w:rPr>
        <w:t>–</w:t>
      </w:r>
      <w:r w:rsidRPr="005720FE">
        <w:rPr>
          <w:lang w:val="fr-FR"/>
        </w:rPr>
        <w:tab/>
      </w:r>
      <w:r w:rsidRPr="005720FE">
        <w:rPr>
          <w:rFonts w:eastAsia="MS Mincho"/>
          <w:szCs w:val="24"/>
          <w:lang w:val="fr-FR" w:eastAsia="ja-JP"/>
        </w:rPr>
        <w:t xml:space="preserve">Élaborer des Recommandations, rapports, </w:t>
      </w:r>
      <w:r w:rsidR="00E432FD" w:rsidRPr="005720FE">
        <w:rPr>
          <w:rFonts w:eastAsia="MS Mincho"/>
          <w:szCs w:val="24"/>
          <w:lang w:val="fr-FR" w:eastAsia="ja-JP"/>
        </w:rPr>
        <w:t xml:space="preserve">feuilles de route, </w:t>
      </w:r>
      <w:r w:rsidRPr="005720FE">
        <w:rPr>
          <w:rFonts w:eastAsia="MS Mincho"/>
          <w:szCs w:val="24"/>
          <w:lang w:val="fr-FR" w:eastAsia="ja-JP"/>
        </w:rPr>
        <w:t>lignes directrices, etc., selon le cas,</w:t>
      </w:r>
      <w:r w:rsidR="00E432FD" w:rsidRPr="005720FE">
        <w:rPr>
          <w:rFonts w:eastAsia="MS Mincho"/>
          <w:szCs w:val="24"/>
          <w:lang w:val="fr-FR" w:eastAsia="ja-JP"/>
        </w:rPr>
        <w:t xml:space="preserve"> pour prendre en charge les nouveaux services et applications de l</w:t>
      </w:r>
      <w:r w:rsidR="00532EFB" w:rsidRPr="005720FE">
        <w:rPr>
          <w:rFonts w:eastAsia="MS Mincho"/>
          <w:szCs w:val="24"/>
          <w:lang w:val="fr-FR" w:eastAsia="ja-JP"/>
        </w:rPr>
        <w:t>'</w:t>
      </w:r>
      <w:r w:rsidR="00E432FD" w:rsidRPr="005720FE">
        <w:rPr>
          <w:rFonts w:eastAsia="MS Mincho"/>
          <w:szCs w:val="24"/>
          <w:lang w:val="fr-FR" w:eastAsia="ja-JP"/>
        </w:rPr>
        <w:t>Internet des objets et des villes et des communautés intelligentes</w:t>
      </w:r>
      <w:r w:rsidR="00AA5670" w:rsidRPr="005720FE">
        <w:rPr>
          <w:rFonts w:eastAsia="MS Mincho"/>
          <w:szCs w:val="24"/>
          <w:lang w:val="fr-FR" w:eastAsia="ja-JP"/>
        </w:rPr>
        <w:t xml:space="preserve"> et durables</w:t>
      </w:r>
      <w:r w:rsidR="00E432FD" w:rsidRPr="005720FE">
        <w:rPr>
          <w:rFonts w:eastAsia="MS Mincho"/>
          <w:szCs w:val="24"/>
          <w:lang w:val="fr-FR" w:eastAsia="ja-JP"/>
        </w:rPr>
        <w:t>, portant sur les sujets suivants:</w:t>
      </w:r>
    </w:p>
    <w:p w14:paraId="2DF6AE81" w14:textId="733A0F98" w:rsidR="0027600C" w:rsidRPr="005720FE" w:rsidRDefault="0027600C" w:rsidP="00867804">
      <w:pPr>
        <w:pStyle w:val="enumlev2"/>
        <w:rPr>
          <w:rFonts w:eastAsia="MS Mincho"/>
          <w:lang w:val="fr-FR"/>
        </w:rPr>
      </w:pPr>
      <w:r w:rsidRPr="005720FE">
        <w:rPr>
          <w:lang w:val="fr-FR"/>
        </w:rPr>
        <w:t>•</w:t>
      </w:r>
      <w:r w:rsidRPr="005720FE">
        <w:rPr>
          <w:lang w:val="fr-FR"/>
        </w:rPr>
        <w:tab/>
        <w:t>cas d</w:t>
      </w:r>
      <w:r w:rsidR="00532EFB" w:rsidRPr="005720FE">
        <w:rPr>
          <w:lang w:val="fr-FR"/>
        </w:rPr>
        <w:t>'</w:t>
      </w:r>
      <w:r w:rsidRPr="005720FE">
        <w:rPr>
          <w:lang w:val="fr-FR"/>
        </w:rPr>
        <w:t xml:space="preserve">utilisation </w:t>
      </w:r>
      <w:r w:rsidR="005410F9" w:rsidRPr="005720FE">
        <w:rPr>
          <w:lang w:val="fr-FR"/>
        </w:rPr>
        <w:t xml:space="preserve">des technologies </w:t>
      </w:r>
      <w:r w:rsidR="00E432FD" w:rsidRPr="005720FE">
        <w:rPr>
          <w:lang w:val="fr-FR"/>
        </w:rPr>
        <w:t>IoT et S</w:t>
      </w:r>
      <w:r w:rsidRPr="005720FE">
        <w:rPr>
          <w:rFonts w:eastAsia="Batang"/>
          <w:lang w:val="fr-FR"/>
        </w:rPr>
        <w:t>SC&amp;C</w:t>
      </w:r>
      <w:r w:rsidRPr="005720FE">
        <w:rPr>
          <w:rFonts w:eastAsia="MS Mincho"/>
          <w:lang w:val="fr-FR"/>
        </w:rPr>
        <w:t xml:space="preserve"> dans différents secteurs verticaux</w:t>
      </w:r>
      <w:r w:rsidR="00E432FD" w:rsidRPr="005720FE">
        <w:rPr>
          <w:rFonts w:eastAsia="MS Mincho"/>
          <w:lang w:val="fr-FR"/>
        </w:rPr>
        <w:t xml:space="preserve">, </w:t>
      </w:r>
      <w:r w:rsidR="00AA5670" w:rsidRPr="005720FE">
        <w:rPr>
          <w:rFonts w:eastAsia="MS Mincho"/>
          <w:lang w:val="fr-FR"/>
        </w:rPr>
        <w:t>à l</w:t>
      </w:r>
      <w:r w:rsidR="00532EFB" w:rsidRPr="005720FE">
        <w:rPr>
          <w:rFonts w:eastAsia="MS Mincho"/>
          <w:lang w:val="fr-FR"/>
        </w:rPr>
        <w:t>'</w:t>
      </w:r>
      <w:r w:rsidR="00AA5670" w:rsidRPr="005720FE">
        <w:rPr>
          <w:rFonts w:eastAsia="MS Mincho"/>
          <w:lang w:val="fr-FR"/>
        </w:rPr>
        <w:t>exclusion d</w:t>
      </w:r>
      <w:r w:rsidR="00E432FD" w:rsidRPr="005720FE">
        <w:rPr>
          <w:rFonts w:eastAsia="MS Mincho"/>
          <w:lang w:val="fr-FR"/>
        </w:rPr>
        <w:t xml:space="preserve">es services et </w:t>
      </w:r>
      <w:r w:rsidR="00AA5670" w:rsidRPr="005720FE">
        <w:rPr>
          <w:rFonts w:eastAsia="MS Mincho"/>
          <w:lang w:val="fr-FR"/>
        </w:rPr>
        <w:t xml:space="preserve">des </w:t>
      </w:r>
      <w:r w:rsidR="00E432FD" w:rsidRPr="005720FE">
        <w:rPr>
          <w:rFonts w:eastAsia="MS Mincho"/>
          <w:lang w:val="fr-FR"/>
        </w:rPr>
        <w:t xml:space="preserve">applications IoT et SSC&amp;C </w:t>
      </w:r>
      <w:r w:rsidR="003B269C" w:rsidRPr="005720FE">
        <w:rPr>
          <w:rFonts w:eastAsia="MS Mincho"/>
          <w:lang w:val="fr-FR"/>
        </w:rPr>
        <w:t>centrés sur l</w:t>
      </w:r>
      <w:r w:rsidR="00532EFB" w:rsidRPr="005720FE">
        <w:rPr>
          <w:rFonts w:eastAsia="MS Mincho"/>
          <w:lang w:val="fr-FR"/>
        </w:rPr>
        <w:t>'</w:t>
      </w:r>
      <w:r w:rsidR="003B269C" w:rsidRPr="005720FE">
        <w:rPr>
          <w:rFonts w:eastAsia="MS Mincho"/>
          <w:lang w:val="fr-FR"/>
        </w:rPr>
        <w:t>être humain</w:t>
      </w:r>
      <w:r w:rsidR="00E432FD" w:rsidRPr="005720FE">
        <w:rPr>
          <w:rFonts w:eastAsia="MS Mincho"/>
          <w:lang w:val="fr-FR"/>
        </w:rPr>
        <w:t xml:space="preserve"> </w:t>
      </w:r>
      <w:r w:rsidR="00AA5670" w:rsidRPr="005720FE">
        <w:rPr>
          <w:rFonts w:eastAsia="MS Mincho"/>
          <w:lang w:val="fr-FR"/>
        </w:rPr>
        <w:t>et liés</w:t>
      </w:r>
      <w:r w:rsidR="00E432FD" w:rsidRPr="005720FE">
        <w:rPr>
          <w:rFonts w:eastAsia="MS Mincho"/>
          <w:lang w:val="fr-FR"/>
        </w:rPr>
        <w:t xml:space="preserve"> </w:t>
      </w:r>
      <w:r w:rsidR="00AA5670" w:rsidRPr="005720FE">
        <w:rPr>
          <w:rFonts w:eastAsia="MS Mincho"/>
          <w:lang w:val="fr-FR"/>
        </w:rPr>
        <w:t xml:space="preserve">à </w:t>
      </w:r>
      <w:r w:rsidR="00E432FD" w:rsidRPr="005720FE">
        <w:rPr>
          <w:rFonts w:eastAsia="MS Mincho"/>
          <w:lang w:val="fr-FR"/>
        </w:rPr>
        <w:t>la santé</w:t>
      </w:r>
      <w:r w:rsidR="006A53C0" w:rsidRPr="005720FE">
        <w:rPr>
          <w:rFonts w:eastAsia="MS Mincho"/>
          <w:lang w:val="fr-FR"/>
        </w:rPr>
        <w:t xml:space="preserve"> numérique</w:t>
      </w:r>
      <w:r w:rsidR="00E432FD" w:rsidRPr="005720FE">
        <w:rPr>
          <w:rFonts w:eastAsia="MS Mincho"/>
          <w:lang w:val="fr-FR"/>
        </w:rPr>
        <w:t xml:space="preserve">, </w:t>
      </w:r>
      <w:r w:rsidR="00AA5670" w:rsidRPr="005720FE">
        <w:rPr>
          <w:rFonts w:eastAsia="MS Mincho"/>
          <w:lang w:val="fr-FR"/>
        </w:rPr>
        <w:t xml:space="preserve">à </w:t>
      </w:r>
      <w:r w:rsidR="00E432FD" w:rsidRPr="005720FE">
        <w:rPr>
          <w:rFonts w:eastAsia="MS Mincho"/>
          <w:lang w:val="fr-FR"/>
        </w:rPr>
        <w:t>l</w:t>
      </w:r>
      <w:r w:rsidR="00532EFB" w:rsidRPr="005720FE">
        <w:rPr>
          <w:rFonts w:eastAsia="MS Mincho"/>
          <w:lang w:val="fr-FR"/>
        </w:rPr>
        <w:t>'</w:t>
      </w:r>
      <w:r w:rsidR="00E432FD" w:rsidRPr="005720FE">
        <w:rPr>
          <w:rFonts w:eastAsia="MS Mincho"/>
          <w:lang w:val="fr-FR"/>
        </w:rPr>
        <w:t xml:space="preserve">accessibilité et </w:t>
      </w:r>
      <w:r w:rsidR="00AA5670" w:rsidRPr="005720FE">
        <w:rPr>
          <w:rFonts w:eastAsia="MS Mincho"/>
          <w:lang w:val="fr-FR"/>
        </w:rPr>
        <w:t xml:space="preserve">à </w:t>
      </w:r>
      <w:r w:rsidR="00E432FD" w:rsidRPr="005720FE">
        <w:rPr>
          <w:rFonts w:eastAsia="MS Mincho"/>
          <w:lang w:val="fr-FR"/>
        </w:rPr>
        <w:t>l</w:t>
      </w:r>
      <w:r w:rsidR="00532EFB" w:rsidRPr="005720FE">
        <w:rPr>
          <w:rFonts w:eastAsia="MS Mincho"/>
          <w:lang w:val="fr-FR"/>
        </w:rPr>
        <w:t>'</w:t>
      </w:r>
      <w:r w:rsidR="00E432FD" w:rsidRPr="005720FE">
        <w:rPr>
          <w:rFonts w:eastAsia="MS Mincho"/>
          <w:lang w:val="fr-FR"/>
        </w:rPr>
        <w:t>inclusion;</w:t>
      </w:r>
    </w:p>
    <w:p w14:paraId="048027C3" w14:textId="715B9292" w:rsidR="00E432FD" w:rsidRPr="005720FE" w:rsidRDefault="0027600C" w:rsidP="00867804">
      <w:pPr>
        <w:pStyle w:val="enumlev2"/>
        <w:rPr>
          <w:lang w:val="fr-FR"/>
        </w:rPr>
      </w:pPr>
      <w:r w:rsidRPr="005720FE">
        <w:rPr>
          <w:lang w:val="fr-FR"/>
        </w:rPr>
        <w:t>•</w:t>
      </w:r>
      <w:r w:rsidRPr="005720FE">
        <w:rPr>
          <w:lang w:val="fr-FR"/>
        </w:rPr>
        <w:tab/>
      </w:r>
      <w:bookmarkStart w:id="20" w:name="lt_pId092"/>
      <w:r w:rsidR="00E432FD" w:rsidRPr="005720FE">
        <w:rPr>
          <w:lang w:val="fr-FR"/>
        </w:rPr>
        <w:t xml:space="preserve">exigences, capacités et cadres architecturaux communs et spécifiques </w:t>
      </w:r>
      <w:r w:rsidR="005410F9" w:rsidRPr="005720FE">
        <w:rPr>
          <w:lang w:val="fr-FR"/>
        </w:rPr>
        <w:t xml:space="preserve">des technologies </w:t>
      </w:r>
      <w:r w:rsidR="00E432FD" w:rsidRPr="005720FE">
        <w:rPr>
          <w:lang w:val="fr-FR"/>
        </w:rPr>
        <w:t xml:space="preserve">IoT et SSC&amp;C dans différents secteurs verticaux, </w:t>
      </w:r>
      <w:r w:rsidR="00AA5670" w:rsidRPr="005720FE">
        <w:rPr>
          <w:rFonts w:eastAsia="MS Mincho"/>
          <w:lang w:val="fr-FR"/>
        </w:rPr>
        <w:t>à l</w:t>
      </w:r>
      <w:r w:rsidR="00532EFB" w:rsidRPr="005720FE">
        <w:rPr>
          <w:rFonts w:eastAsia="MS Mincho"/>
          <w:lang w:val="fr-FR"/>
        </w:rPr>
        <w:t>'</w:t>
      </w:r>
      <w:r w:rsidR="00AA5670" w:rsidRPr="005720FE">
        <w:rPr>
          <w:rFonts w:eastAsia="MS Mincho"/>
          <w:lang w:val="fr-FR"/>
        </w:rPr>
        <w:t>exclusion de</w:t>
      </w:r>
      <w:r w:rsidR="00E432FD" w:rsidRPr="005720FE">
        <w:rPr>
          <w:rFonts w:eastAsia="MS Mincho"/>
          <w:lang w:val="fr-FR"/>
        </w:rPr>
        <w:t xml:space="preserve">s services et </w:t>
      </w:r>
      <w:r w:rsidR="00AA5670" w:rsidRPr="005720FE">
        <w:rPr>
          <w:rFonts w:eastAsia="MS Mincho"/>
          <w:lang w:val="fr-FR"/>
        </w:rPr>
        <w:t xml:space="preserve">des </w:t>
      </w:r>
      <w:r w:rsidR="00E432FD" w:rsidRPr="005720FE">
        <w:rPr>
          <w:rFonts w:eastAsia="MS Mincho"/>
          <w:lang w:val="fr-FR"/>
        </w:rPr>
        <w:t xml:space="preserve">applications IoT et SSC&amp;C </w:t>
      </w:r>
      <w:r w:rsidR="003B269C" w:rsidRPr="005720FE">
        <w:rPr>
          <w:rFonts w:eastAsia="MS Mincho"/>
          <w:lang w:val="fr-FR"/>
        </w:rPr>
        <w:t>centrés sur l</w:t>
      </w:r>
      <w:r w:rsidR="00532EFB" w:rsidRPr="005720FE">
        <w:rPr>
          <w:rFonts w:eastAsia="MS Mincho"/>
          <w:lang w:val="fr-FR"/>
        </w:rPr>
        <w:t>'</w:t>
      </w:r>
      <w:r w:rsidR="003B269C" w:rsidRPr="005720FE">
        <w:rPr>
          <w:rFonts w:eastAsia="MS Mincho"/>
          <w:lang w:val="fr-FR"/>
        </w:rPr>
        <w:t>être humain</w:t>
      </w:r>
      <w:r w:rsidR="00E432FD" w:rsidRPr="005720FE">
        <w:rPr>
          <w:rFonts w:eastAsia="MS Mincho"/>
          <w:lang w:val="fr-FR"/>
        </w:rPr>
        <w:t xml:space="preserve"> </w:t>
      </w:r>
      <w:r w:rsidR="00AA5670" w:rsidRPr="005720FE">
        <w:rPr>
          <w:rFonts w:eastAsia="MS Mincho"/>
          <w:lang w:val="fr-FR"/>
        </w:rPr>
        <w:t xml:space="preserve">et liés à </w:t>
      </w:r>
      <w:r w:rsidR="00E432FD" w:rsidRPr="005720FE">
        <w:rPr>
          <w:rFonts w:eastAsia="MS Mincho"/>
          <w:lang w:val="fr-FR"/>
        </w:rPr>
        <w:t>la santé</w:t>
      </w:r>
      <w:r w:rsidR="006A53C0" w:rsidRPr="005720FE">
        <w:rPr>
          <w:rFonts w:eastAsia="MS Mincho"/>
          <w:lang w:val="fr-FR"/>
        </w:rPr>
        <w:t xml:space="preserve"> numérique</w:t>
      </w:r>
      <w:r w:rsidR="00E432FD" w:rsidRPr="005720FE">
        <w:rPr>
          <w:rFonts w:eastAsia="MS Mincho"/>
          <w:lang w:val="fr-FR"/>
        </w:rPr>
        <w:t xml:space="preserve">, </w:t>
      </w:r>
      <w:r w:rsidR="00AA5670" w:rsidRPr="005720FE">
        <w:rPr>
          <w:rFonts w:eastAsia="MS Mincho"/>
          <w:lang w:val="fr-FR"/>
        </w:rPr>
        <w:t xml:space="preserve">à </w:t>
      </w:r>
      <w:r w:rsidR="00E432FD" w:rsidRPr="005720FE">
        <w:rPr>
          <w:rFonts w:eastAsia="MS Mincho"/>
          <w:lang w:val="fr-FR"/>
        </w:rPr>
        <w:t>l</w:t>
      </w:r>
      <w:r w:rsidR="00532EFB" w:rsidRPr="005720FE">
        <w:rPr>
          <w:rFonts w:eastAsia="MS Mincho"/>
          <w:lang w:val="fr-FR"/>
        </w:rPr>
        <w:t>'</w:t>
      </w:r>
      <w:r w:rsidR="00E432FD" w:rsidRPr="005720FE">
        <w:rPr>
          <w:rFonts w:eastAsia="MS Mincho"/>
          <w:lang w:val="fr-FR"/>
        </w:rPr>
        <w:t xml:space="preserve">accessibilité et </w:t>
      </w:r>
      <w:r w:rsidR="00AA5670" w:rsidRPr="005720FE">
        <w:rPr>
          <w:rFonts w:eastAsia="MS Mincho"/>
          <w:lang w:val="fr-FR"/>
        </w:rPr>
        <w:t xml:space="preserve">à </w:t>
      </w:r>
      <w:r w:rsidR="00E432FD" w:rsidRPr="005720FE">
        <w:rPr>
          <w:rFonts w:eastAsia="MS Mincho"/>
          <w:lang w:val="fr-FR"/>
        </w:rPr>
        <w:t>l</w:t>
      </w:r>
      <w:r w:rsidR="00532EFB" w:rsidRPr="005720FE">
        <w:rPr>
          <w:rFonts w:eastAsia="MS Mincho"/>
          <w:lang w:val="fr-FR"/>
        </w:rPr>
        <w:t>'</w:t>
      </w:r>
      <w:r w:rsidR="00E432FD" w:rsidRPr="005720FE">
        <w:rPr>
          <w:rFonts w:eastAsia="MS Mincho"/>
          <w:lang w:val="fr-FR"/>
        </w:rPr>
        <w:t>inclusion</w:t>
      </w:r>
      <w:r w:rsidR="00E432FD" w:rsidRPr="005720FE">
        <w:rPr>
          <w:lang w:val="fr-FR"/>
        </w:rPr>
        <w:t>;</w:t>
      </w:r>
    </w:p>
    <w:bookmarkEnd w:id="20"/>
    <w:p w14:paraId="0E511D13" w14:textId="143617A1" w:rsidR="0027600C" w:rsidRPr="005720FE" w:rsidRDefault="00974DD2" w:rsidP="00867804">
      <w:pPr>
        <w:pStyle w:val="enumlev2"/>
        <w:rPr>
          <w:lang w:val="fr-FR"/>
        </w:rPr>
      </w:pPr>
      <w:r w:rsidRPr="005720FE">
        <w:rPr>
          <w:lang w:val="fr-FR"/>
        </w:rPr>
        <w:t>•</w:t>
      </w:r>
      <w:r w:rsidRPr="005720FE">
        <w:rPr>
          <w:lang w:val="fr-FR"/>
        </w:rPr>
        <w:tab/>
      </w:r>
      <w:r w:rsidR="0027600C" w:rsidRPr="005720FE">
        <w:rPr>
          <w:lang w:val="fr-FR"/>
        </w:rPr>
        <w:t>mise en œuvre, déploiement, exploitation et maintenance</w:t>
      </w:r>
      <w:r w:rsidR="00E432FD" w:rsidRPr="005720FE">
        <w:rPr>
          <w:lang w:val="fr-FR"/>
        </w:rPr>
        <w:t xml:space="preserve"> </w:t>
      </w:r>
      <w:r w:rsidR="005410F9" w:rsidRPr="005720FE">
        <w:rPr>
          <w:lang w:val="fr-FR"/>
        </w:rPr>
        <w:t xml:space="preserve">des technologies </w:t>
      </w:r>
      <w:r w:rsidR="00E432FD" w:rsidRPr="005720FE">
        <w:rPr>
          <w:lang w:val="fr-FR"/>
        </w:rPr>
        <w:t>IoT et SSC&amp;C</w:t>
      </w:r>
      <w:r w:rsidR="0027600C" w:rsidRPr="005720FE">
        <w:rPr>
          <w:lang w:val="fr-FR"/>
        </w:rPr>
        <w:t xml:space="preserve"> compte tenu des tâches décrites ci-dessus.</w:t>
      </w:r>
    </w:p>
    <w:p w14:paraId="58D5098A" w14:textId="57C7836E" w:rsidR="0027600C" w:rsidRPr="005720FE" w:rsidRDefault="0027600C" w:rsidP="00867804">
      <w:pPr>
        <w:pStyle w:val="enumlev1"/>
        <w:rPr>
          <w:rFonts w:eastAsia="SimSun"/>
          <w:lang w:val="fr-FR"/>
        </w:rPr>
      </w:pPr>
      <w:r w:rsidRPr="005720FE">
        <w:rPr>
          <w:lang w:val="fr-FR"/>
        </w:rPr>
        <w:t>–</w:t>
      </w:r>
      <w:r w:rsidRPr="005720FE">
        <w:rPr>
          <w:lang w:val="fr-FR"/>
        </w:rPr>
        <w:tab/>
        <w:t>Assurer la collaboration</w:t>
      </w:r>
      <w:r w:rsidR="00E432FD" w:rsidRPr="005720FE">
        <w:rPr>
          <w:lang w:val="fr-FR"/>
        </w:rPr>
        <w:t xml:space="preserve"> et l</w:t>
      </w:r>
      <w:r w:rsidR="00FE0261" w:rsidRPr="005720FE">
        <w:rPr>
          <w:lang w:val="fr-FR"/>
        </w:rPr>
        <w:t xml:space="preserve">es </w:t>
      </w:r>
      <w:r w:rsidR="00E432FD" w:rsidRPr="005720FE">
        <w:rPr>
          <w:lang w:val="fr-FR"/>
        </w:rPr>
        <w:t>analyse</w:t>
      </w:r>
      <w:r w:rsidR="00FE0261" w:rsidRPr="005720FE">
        <w:rPr>
          <w:lang w:val="fr-FR"/>
        </w:rPr>
        <w:t xml:space="preserve">s </w:t>
      </w:r>
      <w:r w:rsidRPr="005720FE">
        <w:rPr>
          <w:lang w:val="fr-FR"/>
        </w:rPr>
        <w:t>nécessaire</w:t>
      </w:r>
      <w:r w:rsidR="00E432FD" w:rsidRPr="005720FE">
        <w:rPr>
          <w:lang w:val="fr-FR"/>
        </w:rPr>
        <w:t>s</w:t>
      </w:r>
      <w:r w:rsidRPr="005720FE">
        <w:rPr>
          <w:lang w:val="fr-FR"/>
        </w:rPr>
        <w:t xml:space="preserve"> pour</w:t>
      </w:r>
      <w:r w:rsidR="00AA5670" w:rsidRPr="005720FE">
        <w:rPr>
          <w:lang w:val="fr-FR"/>
        </w:rPr>
        <w:t xml:space="preserve"> que des</w:t>
      </w:r>
      <w:r w:rsidRPr="005720FE">
        <w:rPr>
          <w:lang w:val="fr-FR"/>
        </w:rPr>
        <w:t xml:space="preserve"> activités communes </w:t>
      </w:r>
      <w:r w:rsidR="00AA5670" w:rsidRPr="005720FE">
        <w:rPr>
          <w:lang w:val="fr-FR"/>
        </w:rPr>
        <w:t xml:space="preserve">soient menées </w:t>
      </w:r>
      <w:r w:rsidRPr="005720FE">
        <w:rPr>
          <w:lang w:val="fr-FR"/>
        </w:rPr>
        <w:t>dans ce domaine, au sein de l</w:t>
      </w:r>
      <w:r w:rsidR="00532EFB" w:rsidRPr="005720FE">
        <w:rPr>
          <w:lang w:val="fr-FR"/>
        </w:rPr>
        <w:t>'</w:t>
      </w:r>
      <w:r w:rsidRPr="005720FE">
        <w:rPr>
          <w:lang w:val="fr-FR"/>
        </w:rPr>
        <w:t>UIT et entre l</w:t>
      </w:r>
      <w:r w:rsidR="00532EFB" w:rsidRPr="005720FE">
        <w:rPr>
          <w:lang w:val="fr-FR"/>
        </w:rPr>
        <w:t>'</w:t>
      </w:r>
      <w:r w:rsidRPr="005720FE">
        <w:rPr>
          <w:lang w:val="fr-FR"/>
        </w:rPr>
        <w:t>UIT-T et d</w:t>
      </w:r>
      <w:r w:rsidR="00532EFB" w:rsidRPr="005720FE">
        <w:rPr>
          <w:lang w:val="fr-FR"/>
        </w:rPr>
        <w:t>'</w:t>
      </w:r>
      <w:r w:rsidRPr="005720FE">
        <w:rPr>
          <w:lang w:val="fr-FR"/>
        </w:rPr>
        <w:t>autres organismes de normalisation, consortiums et forums compétents.</w:t>
      </w:r>
    </w:p>
    <w:p w14:paraId="7FDBD057" w14:textId="7CA85BF4" w:rsidR="0027600C" w:rsidRPr="005720FE" w:rsidRDefault="0027600C" w:rsidP="00867804">
      <w:pPr>
        <w:rPr>
          <w:rFonts w:eastAsia="MS Mincho"/>
          <w:szCs w:val="24"/>
          <w:lang w:val="fr-FR" w:eastAsia="ja-JP"/>
        </w:rPr>
      </w:pPr>
      <w:r w:rsidRPr="005720FE">
        <w:rPr>
          <w:lang w:val="fr-FR"/>
        </w:rPr>
        <w:t>L</w:t>
      </w:r>
      <w:r w:rsidR="00532EFB" w:rsidRPr="005720FE">
        <w:rPr>
          <w:lang w:val="fr-FR"/>
        </w:rPr>
        <w:t>'</w:t>
      </w:r>
      <w:r w:rsidRPr="005720FE">
        <w:rPr>
          <w:lang w:val="fr-FR"/>
        </w:rPr>
        <w:t>état actuel d</w:t>
      </w:r>
      <w:r w:rsidR="00532EFB" w:rsidRPr="005720FE">
        <w:rPr>
          <w:lang w:val="fr-FR"/>
        </w:rPr>
        <w:t>'</w:t>
      </w:r>
      <w:r w:rsidRPr="005720FE">
        <w:rPr>
          <w:lang w:val="fr-FR"/>
        </w:rPr>
        <w:t xml:space="preserve">avancement des travaux au titre de cette Question est indiqué dans le programme de travail de la CE 20 </w:t>
      </w:r>
      <w:r w:rsidRPr="005720FE">
        <w:rPr>
          <w:rFonts w:eastAsia="MS Mincho"/>
          <w:szCs w:val="24"/>
          <w:lang w:val="fr-FR" w:eastAsia="ja-JP"/>
        </w:rPr>
        <w:t>(</w:t>
      </w:r>
      <w:hyperlink r:id="rId14" w:history="1">
        <w:r w:rsidR="00E432FD" w:rsidRPr="005720FE">
          <w:rPr>
            <w:rStyle w:val="Hyperlink"/>
            <w:lang w:val="fr-FR"/>
          </w:rPr>
          <w:t>https://itu.int/ITU-T/workprog/wp_search.aspx?sg=20</w:t>
        </w:r>
      </w:hyperlink>
      <w:r w:rsidR="00E432FD" w:rsidRPr="005720FE">
        <w:rPr>
          <w:lang w:val="fr-FR"/>
        </w:rPr>
        <w:t>)</w:t>
      </w:r>
      <w:r w:rsidRPr="005720FE">
        <w:rPr>
          <w:rFonts w:eastAsia="MS Mincho"/>
          <w:szCs w:val="24"/>
          <w:lang w:val="fr-FR" w:eastAsia="ja-JP"/>
        </w:rPr>
        <w:t>.</w:t>
      </w:r>
    </w:p>
    <w:p w14:paraId="2ED49850" w14:textId="77777777" w:rsidR="0027600C" w:rsidRPr="005720FE" w:rsidRDefault="0027600C" w:rsidP="00867804">
      <w:pPr>
        <w:pStyle w:val="Heading2"/>
        <w:rPr>
          <w:rFonts w:eastAsia="SimSun"/>
          <w:lang w:val="fr-FR"/>
        </w:rPr>
      </w:pPr>
      <w:bookmarkStart w:id="21" w:name="_Toc62478986"/>
      <w:bookmarkStart w:id="22" w:name="_Toc177638953"/>
      <w:r w:rsidRPr="005720FE">
        <w:rPr>
          <w:rFonts w:eastAsia="SimSun"/>
          <w:lang w:val="fr-FR"/>
        </w:rPr>
        <w:t>A.4</w:t>
      </w:r>
      <w:r w:rsidRPr="005720FE">
        <w:rPr>
          <w:rFonts w:eastAsia="SimSun"/>
          <w:lang w:val="fr-FR"/>
        </w:rPr>
        <w:tab/>
        <w:t>Relations</w:t>
      </w:r>
      <w:bookmarkEnd w:id="21"/>
      <w:bookmarkEnd w:id="22"/>
    </w:p>
    <w:p w14:paraId="7A35B092" w14:textId="77777777" w:rsidR="00974DD2" w:rsidRPr="005720FE" w:rsidRDefault="00974DD2" w:rsidP="00867804">
      <w:pPr>
        <w:pStyle w:val="Headingb"/>
        <w:rPr>
          <w:rFonts w:eastAsia="SimSun"/>
          <w:lang w:val="fr-FR"/>
        </w:rPr>
      </w:pPr>
      <w:r w:rsidRPr="005720FE">
        <w:rPr>
          <w:lang w:val="fr-FR"/>
        </w:rPr>
        <w:t>Recommandations</w:t>
      </w:r>
    </w:p>
    <w:p w14:paraId="78C3DCDA" w14:textId="7352E090" w:rsidR="00974DD2" w:rsidRPr="005720FE" w:rsidRDefault="00974DD2" w:rsidP="00867804">
      <w:pPr>
        <w:pStyle w:val="enumlev1"/>
        <w:rPr>
          <w:lang w:val="fr-FR"/>
        </w:rPr>
      </w:pPr>
      <w:r w:rsidRPr="005720FE">
        <w:rPr>
          <w:lang w:val="fr-FR"/>
        </w:rPr>
        <w:t>–</w:t>
      </w:r>
      <w:r w:rsidRPr="005720FE">
        <w:rPr>
          <w:lang w:val="fr-FR"/>
        </w:rPr>
        <w:tab/>
        <w:t xml:space="preserve">Recommandations de la série Y.4000, notamment les Recommandations </w:t>
      </w:r>
      <w:r w:rsidR="00E432FD" w:rsidRPr="005720FE">
        <w:rPr>
          <w:lang w:val="fr-FR"/>
        </w:rPr>
        <w:t>Y.4000</w:t>
      </w:r>
      <w:r w:rsidR="00E432FD" w:rsidRPr="005720FE">
        <w:rPr>
          <w:rFonts w:eastAsia="Calibri"/>
          <w:lang w:val="fr-FR"/>
        </w:rPr>
        <w:t>, Y.4003, Y.4100, Y.4101, Y.4102, Y.4103/F.748.0</w:t>
      </w:r>
      <w:r w:rsidR="00E432FD" w:rsidRPr="005720FE">
        <w:rPr>
          <w:lang w:val="fr-FR"/>
        </w:rPr>
        <w:t>, Y.4105</w:t>
      </w:r>
      <w:r w:rsidR="00E432FD" w:rsidRPr="005720FE">
        <w:rPr>
          <w:rFonts w:eastAsia="Calibri"/>
          <w:lang w:val="fr-FR"/>
        </w:rPr>
        <w:t>, Y.4108</w:t>
      </w:r>
      <w:r w:rsidR="00E432FD" w:rsidRPr="005720FE">
        <w:rPr>
          <w:lang w:val="fr-FR"/>
        </w:rPr>
        <w:t>, Y.4109, Y.4111, Y.4112</w:t>
      </w:r>
      <w:r w:rsidR="00E432FD" w:rsidRPr="005720FE">
        <w:rPr>
          <w:rFonts w:eastAsia="Calibri"/>
          <w:lang w:val="fr-FR"/>
        </w:rPr>
        <w:t>, Y.4113</w:t>
      </w:r>
      <w:r w:rsidR="00E432FD" w:rsidRPr="005720FE">
        <w:rPr>
          <w:lang w:val="fr-FR"/>
        </w:rPr>
        <w:t>, Y.4116, Y.4117, Y.4118, Y.4119, Y.4120, Y.4121, Y.4122, Y.4123, Y.4202, Y.4203, Y.4206, Y.4207, Y.4208, Y.4209, Y.4210, Y.4212, Y.4213, Y.4214, Y.4215, Y.4217, Y.4218, Y.4220, Y.4223, Y.4225, Y.</w:t>
      </w:r>
      <w:r w:rsidR="00E432FD" w:rsidRPr="005720FE">
        <w:rPr>
          <w:rFonts w:eastAsia="Calibri"/>
          <w:lang w:val="fr-FR"/>
        </w:rPr>
        <w:t>4250, Y.4401, Y.4419, Y.</w:t>
      </w:r>
      <w:r w:rsidR="00E432FD" w:rsidRPr="005720FE">
        <w:rPr>
          <w:lang w:val="fr-FR"/>
        </w:rPr>
        <w:t xml:space="preserve">4457, Y.4464, </w:t>
      </w:r>
      <w:r w:rsidR="00E432FD" w:rsidRPr="005720FE">
        <w:rPr>
          <w:rFonts w:eastAsia="Calibri"/>
          <w:lang w:val="fr-FR"/>
        </w:rPr>
        <w:t xml:space="preserve">Y.4481, Y.4482, Y.4490, </w:t>
      </w:r>
      <w:r w:rsidR="00E432FD" w:rsidRPr="005720FE">
        <w:rPr>
          <w:lang w:val="fr-FR"/>
        </w:rPr>
        <w:t>Y.</w:t>
      </w:r>
      <w:r w:rsidR="00E432FD" w:rsidRPr="005720FE">
        <w:rPr>
          <w:rFonts w:eastAsia="Calibri"/>
          <w:lang w:val="fr-FR"/>
        </w:rPr>
        <w:t>4552, Y.4601</w:t>
      </w:r>
      <w:r w:rsidR="003C666B" w:rsidRPr="005720FE">
        <w:rPr>
          <w:rFonts w:eastAsia="Calibri"/>
          <w:lang w:val="fr-FR"/>
        </w:rPr>
        <w:t xml:space="preserve"> et</w:t>
      </w:r>
      <w:r w:rsidR="00E432FD" w:rsidRPr="005720FE">
        <w:rPr>
          <w:rFonts w:eastAsia="Calibri"/>
          <w:lang w:val="fr-FR"/>
        </w:rPr>
        <w:t xml:space="preserve"> Y.4702</w:t>
      </w:r>
    </w:p>
    <w:p w14:paraId="0CFC954E" w14:textId="77777777" w:rsidR="00974DD2" w:rsidRPr="005720FE" w:rsidRDefault="00974DD2" w:rsidP="00867804">
      <w:pPr>
        <w:pStyle w:val="Headingb"/>
        <w:rPr>
          <w:lang w:val="fr-FR"/>
        </w:rPr>
      </w:pPr>
      <w:r w:rsidRPr="005720FE">
        <w:rPr>
          <w:lang w:val="fr-FR"/>
        </w:rPr>
        <w:t>Questions</w:t>
      </w:r>
    </w:p>
    <w:p w14:paraId="50F8796C" w14:textId="6446BD52" w:rsidR="00974DD2" w:rsidRPr="005720FE" w:rsidRDefault="00974DD2" w:rsidP="00867804">
      <w:pPr>
        <w:pStyle w:val="enumlev1"/>
        <w:rPr>
          <w:lang w:val="fr-FR"/>
        </w:rPr>
      </w:pPr>
      <w:r w:rsidRPr="005720FE">
        <w:rPr>
          <w:lang w:val="fr-FR"/>
        </w:rPr>
        <w:t>–</w:t>
      </w:r>
      <w:r w:rsidRPr="005720FE">
        <w:rPr>
          <w:lang w:val="fr-FR"/>
        </w:rPr>
        <w:tab/>
        <w:t>Toutes les Questions confiées à la CE 20 de l</w:t>
      </w:r>
      <w:r w:rsidR="00532EFB" w:rsidRPr="005720FE">
        <w:rPr>
          <w:lang w:val="fr-FR"/>
        </w:rPr>
        <w:t>'</w:t>
      </w:r>
      <w:r w:rsidRPr="005720FE">
        <w:rPr>
          <w:lang w:val="fr-FR"/>
        </w:rPr>
        <w:t>UIT-T</w:t>
      </w:r>
    </w:p>
    <w:p w14:paraId="675704E4" w14:textId="28101CB4" w:rsidR="00974DD2" w:rsidRPr="005720FE" w:rsidRDefault="00974DD2"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54EAB4D7" w14:textId="33E210A4" w:rsidR="00974DD2" w:rsidRPr="005720FE" w:rsidRDefault="00974DD2" w:rsidP="00867804">
      <w:pPr>
        <w:pStyle w:val="enumlev1"/>
        <w:rPr>
          <w:lang w:val="fr-FR"/>
        </w:rPr>
      </w:pPr>
      <w:r w:rsidRPr="005720FE">
        <w:rPr>
          <w:lang w:val="fr-FR"/>
        </w:rPr>
        <w:t>–</w:t>
      </w:r>
      <w:r w:rsidRPr="005720FE">
        <w:rPr>
          <w:lang w:val="fr-FR"/>
        </w:rPr>
        <w:tab/>
        <w:t>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T (par exemple compte tenu de leur rôle en tant que commission d</w:t>
      </w:r>
      <w:r w:rsidR="00532EFB" w:rsidRPr="005720FE">
        <w:rPr>
          <w:lang w:val="fr-FR"/>
        </w:rPr>
        <w:t>'</w:t>
      </w:r>
      <w:r w:rsidRPr="005720FE">
        <w:rPr>
          <w:lang w:val="fr-FR"/>
        </w:rPr>
        <w:t>études directrice) et 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D et de l</w:t>
      </w:r>
      <w:r w:rsidR="00532EFB" w:rsidRPr="005720FE">
        <w:rPr>
          <w:lang w:val="fr-FR"/>
        </w:rPr>
        <w:t>'</w:t>
      </w:r>
      <w:r w:rsidRPr="005720FE">
        <w:rPr>
          <w:lang w:val="fr-FR"/>
        </w:rPr>
        <w:t>UIT</w:t>
      </w:r>
      <w:r w:rsidRPr="005720FE">
        <w:rPr>
          <w:lang w:val="fr-FR"/>
        </w:rPr>
        <w:noBreakHyphen/>
        <w:t>R, selon le cas</w:t>
      </w:r>
    </w:p>
    <w:p w14:paraId="4B288C6C" w14:textId="77777777" w:rsidR="00974DD2" w:rsidRPr="005720FE" w:rsidRDefault="00974DD2" w:rsidP="00867804">
      <w:pPr>
        <w:pStyle w:val="Headingb"/>
        <w:keepLines/>
        <w:rPr>
          <w:lang w:val="fr-FR"/>
        </w:rPr>
      </w:pPr>
      <w:r w:rsidRPr="005720FE">
        <w:rPr>
          <w:lang w:val="fr-FR"/>
        </w:rPr>
        <w:lastRenderedPageBreak/>
        <w:t>Autres organismes</w:t>
      </w:r>
    </w:p>
    <w:p w14:paraId="4EDC3017" w14:textId="534B6939" w:rsidR="00F759DC" w:rsidRPr="005720FE" w:rsidRDefault="00F759DC" w:rsidP="00867804">
      <w:pPr>
        <w:pStyle w:val="enumlev1"/>
        <w:keepNext/>
        <w:keepLines/>
        <w:rPr>
          <w:lang w:val="fr-FR"/>
        </w:rPr>
      </w:pPr>
      <w:bookmarkStart w:id="23" w:name="lt_pId111"/>
      <w:r w:rsidRPr="005720FE">
        <w:rPr>
          <w:lang w:val="fr-FR"/>
        </w:rPr>
        <w:t>–</w:t>
      </w:r>
      <w:r w:rsidRPr="005720FE">
        <w:rPr>
          <w:lang w:val="fr-FR"/>
        </w:rPr>
        <w:tab/>
        <w:t>IETF</w:t>
      </w:r>
      <w:bookmarkEnd w:id="23"/>
    </w:p>
    <w:p w14:paraId="702DC914" w14:textId="77777777" w:rsidR="00F759DC" w:rsidRPr="005720FE" w:rsidRDefault="00F759DC" w:rsidP="00867804">
      <w:pPr>
        <w:pStyle w:val="enumlev1"/>
        <w:keepNext/>
        <w:keepLines/>
        <w:rPr>
          <w:lang w:val="fr-FR"/>
        </w:rPr>
      </w:pPr>
      <w:r w:rsidRPr="005720FE">
        <w:rPr>
          <w:lang w:val="fr-FR"/>
        </w:rPr>
        <w:t>–</w:t>
      </w:r>
      <w:r w:rsidRPr="005720FE">
        <w:rPr>
          <w:lang w:val="fr-FR"/>
        </w:rPr>
        <w:tab/>
      </w:r>
      <w:bookmarkStart w:id="24" w:name="lt_pId113"/>
      <w:r w:rsidRPr="005720FE">
        <w:rPr>
          <w:lang w:val="fr-FR"/>
        </w:rPr>
        <w:t>Open Mobile Alliance (OMA)</w:t>
      </w:r>
      <w:bookmarkEnd w:id="24"/>
    </w:p>
    <w:p w14:paraId="27880598" w14:textId="77777777" w:rsidR="00F759DC" w:rsidRPr="005720FE" w:rsidRDefault="00F759DC" w:rsidP="00867804">
      <w:pPr>
        <w:pStyle w:val="enumlev1"/>
        <w:keepNext/>
        <w:keepLines/>
        <w:rPr>
          <w:lang w:val="fr-FR"/>
        </w:rPr>
      </w:pPr>
      <w:r w:rsidRPr="005720FE">
        <w:rPr>
          <w:lang w:val="fr-FR"/>
        </w:rPr>
        <w:t>–</w:t>
      </w:r>
      <w:r w:rsidRPr="005720FE">
        <w:rPr>
          <w:lang w:val="fr-FR"/>
        </w:rPr>
        <w:tab/>
      </w:r>
      <w:bookmarkStart w:id="25" w:name="lt_pId115"/>
      <w:r w:rsidRPr="005720FE">
        <w:rPr>
          <w:lang w:val="fr-FR"/>
        </w:rPr>
        <w:t>Open Geospatial Consortium (OGC)</w:t>
      </w:r>
      <w:bookmarkEnd w:id="25"/>
    </w:p>
    <w:p w14:paraId="284B5F7A" w14:textId="77777777" w:rsidR="00F759DC" w:rsidRPr="005720FE" w:rsidRDefault="00F759DC" w:rsidP="00867804">
      <w:pPr>
        <w:pStyle w:val="enumlev1"/>
        <w:rPr>
          <w:lang w:val="fr-FR"/>
        </w:rPr>
      </w:pPr>
      <w:r w:rsidRPr="005720FE">
        <w:rPr>
          <w:lang w:val="fr-FR"/>
        </w:rPr>
        <w:t>–</w:t>
      </w:r>
      <w:r w:rsidRPr="005720FE">
        <w:rPr>
          <w:lang w:val="fr-FR"/>
        </w:rPr>
        <w:tab/>
      </w:r>
      <w:bookmarkStart w:id="26" w:name="lt_pId117"/>
      <w:r w:rsidRPr="005720FE">
        <w:rPr>
          <w:lang w:val="fr-FR"/>
        </w:rPr>
        <w:t>IEEE</w:t>
      </w:r>
      <w:bookmarkEnd w:id="26"/>
    </w:p>
    <w:p w14:paraId="6E9A9B31" w14:textId="77777777" w:rsidR="00F759DC" w:rsidRPr="005720FE" w:rsidRDefault="00F759DC" w:rsidP="00867804">
      <w:pPr>
        <w:pStyle w:val="enumlev1"/>
        <w:rPr>
          <w:lang w:val="fr-FR"/>
        </w:rPr>
      </w:pPr>
      <w:r w:rsidRPr="005720FE">
        <w:rPr>
          <w:lang w:val="fr-FR"/>
        </w:rPr>
        <w:t>–</w:t>
      </w:r>
      <w:r w:rsidRPr="005720FE">
        <w:rPr>
          <w:lang w:val="fr-FR"/>
        </w:rPr>
        <w:tab/>
      </w:r>
      <w:bookmarkStart w:id="27" w:name="lt_pId119"/>
      <w:r w:rsidRPr="005720FE">
        <w:rPr>
          <w:lang w:val="fr-FR"/>
        </w:rPr>
        <w:t>ATIS</w:t>
      </w:r>
      <w:bookmarkEnd w:id="27"/>
    </w:p>
    <w:p w14:paraId="3C4098C4" w14:textId="77777777" w:rsidR="00F759DC" w:rsidRPr="005720FE" w:rsidRDefault="00F759DC" w:rsidP="00867804">
      <w:pPr>
        <w:pStyle w:val="enumlev1"/>
        <w:rPr>
          <w:lang w:val="fr-FR"/>
        </w:rPr>
      </w:pPr>
      <w:r w:rsidRPr="005720FE">
        <w:rPr>
          <w:lang w:val="fr-FR"/>
        </w:rPr>
        <w:t>–</w:t>
      </w:r>
      <w:r w:rsidRPr="005720FE">
        <w:rPr>
          <w:lang w:val="fr-FR"/>
        </w:rPr>
        <w:tab/>
      </w:r>
      <w:bookmarkStart w:id="28" w:name="lt_pId121"/>
      <w:r w:rsidRPr="005720FE">
        <w:rPr>
          <w:lang w:val="fr-FR"/>
        </w:rPr>
        <w:t>ETSI TC Smart M2M</w:t>
      </w:r>
      <w:bookmarkEnd w:id="28"/>
    </w:p>
    <w:p w14:paraId="15317BAF" w14:textId="4C32B785" w:rsidR="00F759DC" w:rsidRPr="005720FE" w:rsidRDefault="00F759DC" w:rsidP="00867804">
      <w:pPr>
        <w:pStyle w:val="enumlev1"/>
        <w:rPr>
          <w:lang w:val="fr-FR"/>
        </w:rPr>
      </w:pPr>
      <w:r w:rsidRPr="005720FE">
        <w:rPr>
          <w:lang w:val="fr-FR"/>
        </w:rPr>
        <w:t>–</w:t>
      </w:r>
      <w:r w:rsidRPr="005720FE">
        <w:rPr>
          <w:lang w:val="fr-FR"/>
        </w:rPr>
        <w:tab/>
      </w:r>
      <w:r w:rsidR="005B4181" w:rsidRPr="005720FE">
        <w:rPr>
          <w:lang w:val="fr-FR"/>
        </w:rPr>
        <w:t>Comité technique 10 de la CCSA</w:t>
      </w:r>
    </w:p>
    <w:p w14:paraId="2662B24E" w14:textId="77777777" w:rsidR="00F759DC" w:rsidRPr="005720FE" w:rsidRDefault="00F759DC" w:rsidP="00867804">
      <w:pPr>
        <w:pStyle w:val="enumlev1"/>
        <w:rPr>
          <w:lang w:val="fr-FR"/>
        </w:rPr>
      </w:pPr>
      <w:r w:rsidRPr="005720FE">
        <w:rPr>
          <w:lang w:val="fr-FR"/>
        </w:rPr>
        <w:t>–</w:t>
      </w:r>
      <w:r w:rsidRPr="005720FE">
        <w:rPr>
          <w:lang w:val="fr-FR"/>
        </w:rPr>
        <w:tab/>
      </w:r>
      <w:bookmarkStart w:id="29" w:name="lt_pId125"/>
      <w:r w:rsidRPr="005720FE">
        <w:rPr>
          <w:lang w:val="fr-FR"/>
        </w:rPr>
        <w:t>oneM2M</w:t>
      </w:r>
      <w:bookmarkEnd w:id="29"/>
    </w:p>
    <w:p w14:paraId="335F29FC" w14:textId="147C5D37" w:rsidR="00F759DC" w:rsidRPr="005720FE" w:rsidRDefault="00F759DC" w:rsidP="00867804">
      <w:pPr>
        <w:pStyle w:val="enumlev1"/>
        <w:rPr>
          <w:lang w:val="fr-FR"/>
        </w:rPr>
      </w:pPr>
      <w:r w:rsidRPr="005720FE">
        <w:rPr>
          <w:lang w:val="fr-FR"/>
        </w:rPr>
        <w:t>–</w:t>
      </w:r>
      <w:r w:rsidRPr="005720FE">
        <w:rPr>
          <w:lang w:val="fr-FR"/>
        </w:rPr>
        <w:tab/>
      </w:r>
      <w:bookmarkStart w:id="30" w:name="lt_pId127"/>
      <w:r w:rsidRPr="005720FE">
        <w:rPr>
          <w:lang w:val="fr-FR"/>
        </w:rPr>
        <w:t>ISO/</w:t>
      </w:r>
      <w:r w:rsidR="005B4181" w:rsidRPr="005720FE">
        <w:rPr>
          <w:lang w:val="fr-FR"/>
        </w:rPr>
        <w:t xml:space="preserve">CEI </w:t>
      </w:r>
      <w:r w:rsidRPr="005720FE">
        <w:rPr>
          <w:lang w:val="fr-FR"/>
        </w:rPr>
        <w:t>JTC 1/SC41, ISO/</w:t>
      </w:r>
      <w:r w:rsidR="005B4181" w:rsidRPr="005720FE">
        <w:rPr>
          <w:lang w:val="fr-FR"/>
        </w:rPr>
        <w:t>CEI</w:t>
      </w:r>
      <w:r w:rsidRPr="005720FE">
        <w:rPr>
          <w:lang w:val="fr-FR"/>
        </w:rPr>
        <w:t xml:space="preserve"> JTC 1/</w:t>
      </w:r>
      <w:r w:rsidR="005B4181" w:rsidRPr="005720FE">
        <w:rPr>
          <w:lang w:val="fr-FR"/>
        </w:rPr>
        <w:t>CE</w:t>
      </w:r>
      <w:r w:rsidRPr="005720FE">
        <w:rPr>
          <w:lang w:val="fr-FR"/>
        </w:rPr>
        <w:t>11</w:t>
      </w:r>
      <w:bookmarkEnd w:id="30"/>
    </w:p>
    <w:p w14:paraId="64DA859B" w14:textId="190F7097" w:rsidR="00F759DC" w:rsidRPr="005720FE" w:rsidRDefault="00F759DC" w:rsidP="00867804">
      <w:pPr>
        <w:pStyle w:val="enumlev1"/>
        <w:rPr>
          <w:lang w:val="fr-FR"/>
        </w:rPr>
      </w:pPr>
      <w:r w:rsidRPr="005720FE">
        <w:rPr>
          <w:lang w:val="fr-FR"/>
        </w:rPr>
        <w:t>–</w:t>
      </w:r>
      <w:r w:rsidRPr="005720FE">
        <w:rPr>
          <w:lang w:val="fr-FR"/>
        </w:rPr>
        <w:tab/>
      </w:r>
      <w:r w:rsidR="005B4181" w:rsidRPr="005720FE">
        <w:rPr>
          <w:lang w:val="fr-FR"/>
        </w:rPr>
        <w:t>Groupe d</w:t>
      </w:r>
      <w:r w:rsidR="00532EFB" w:rsidRPr="005720FE">
        <w:rPr>
          <w:lang w:val="fr-FR"/>
        </w:rPr>
        <w:t>'</w:t>
      </w:r>
      <w:r w:rsidR="005B4181" w:rsidRPr="005720FE">
        <w:rPr>
          <w:lang w:val="fr-FR"/>
        </w:rPr>
        <w:t>action mixte CEI-ISO-UIT sur les villes intelligentes (J-SCTF)</w:t>
      </w:r>
    </w:p>
    <w:p w14:paraId="2E447C14" w14:textId="77777777" w:rsidR="00F759DC" w:rsidRPr="005720FE" w:rsidRDefault="00F759DC" w:rsidP="00867804">
      <w:pPr>
        <w:pStyle w:val="enumlev1"/>
        <w:rPr>
          <w:lang w:val="fr-FR"/>
        </w:rPr>
      </w:pPr>
      <w:r w:rsidRPr="005720FE">
        <w:rPr>
          <w:lang w:val="fr-FR"/>
        </w:rPr>
        <w:t>–</w:t>
      </w:r>
      <w:r w:rsidRPr="005720FE">
        <w:rPr>
          <w:lang w:val="fr-FR"/>
        </w:rPr>
        <w:tab/>
      </w:r>
      <w:bookmarkStart w:id="31" w:name="lt_pId131"/>
      <w:r w:rsidRPr="005720FE">
        <w:rPr>
          <w:lang w:val="fr-FR"/>
        </w:rPr>
        <w:t>GSMA</w:t>
      </w:r>
      <w:bookmarkEnd w:id="31"/>
    </w:p>
    <w:p w14:paraId="1458CCE8" w14:textId="77777777" w:rsidR="00F759DC" w:rsidRPr="005720FE" w:rsidRDefault="00F759DC" w:rsidP="00867804">
      <w:pPr>
        <w:pStyle w:val="enumlev1"/>
        <w:rPr>
          <w:lang w:val="fr-FR"/>
        </w:rPr>
      </w:pPr>
      <w:r w:rsidRPr="005720FE">
        <w:rPr>
          <w:lang w:val="fr-FR"/>
        </w:rPr>
        <w:t>–</w:t>
      </w:r>
      <w:r w:rsidRPr="005720FE">
        <w:rPr>
          <w:lang w:val="fr-FR"/>
        </w:rPr>
        <w:tab/>
      </w:r>
      <w:bookmarkStart w:id="32" w:name="lt_pId133"/>
      <w:r w:rsidRPr="005720FE">
        <w:rPr>
          <w:lang w:val="fr-FR"/>
        </w:rPr>
        <w:t>3GPP</w:t>
      </w:r>
      <w:bookmarkEnd w:id="32"/>
    </w:p>
    <w:p w14:paraId="2DB99841" w14:textId="77777777" w:rsidR="00F759DC" w:rsidRPr="005720FE" w:rsidRDefault="00F759DC" w:rsidP="00867804">
      <w:pPr>
        <w:pStyle w:val="enumlev1"/>
        <w:rPr>
          <w:lang w:val="fr-FR"/>
        </w:rPr>
      </w:pPr>
      <w:r w:rsidRPr="005720FE">
        <w:rPr>
          <w:lang w:val="fr-FR"/>
        </w:rPr>
        <w:t>–</w:t>
      </w:r>
      <w:r w:rsidRPr="005720FE">
        <w:rPr>
          <w:lang w:val="fr-FR"/>
        </w:rPr>
        <w:tab/>
      </w:r>
      <w:bookmarkStart w:id="33" w:name="lt_pId135"/>
      <w:r w:rsidRPr="005720FE">
        <w:rPr>
          <w:lang w:val="fr-FR"/>
        </w:rPr>
        <w:t>W3C</w:t>
      </w:r>
      <w:bookmarkEnd w:id="33"/>
    </w:p>
    <w:p w14:paraId="4412C364" w14:textId="77777777" w:rsidR="00F759DC" w:rsidRPr="005720FE" w:rsidRDefault="00F759DC" w:rsidP="00867804">
      <w:pPr>
        <w:pStyle w:val="enumlev1"/>
        <w:rPr>
          <w:lang w:val="fr-FR"/>
        </w:rPr>
      </w:pPr>
      <w:r w:rsidRPr="005720FE">
        <w:rPr>
          <w:lang w:val="fr-FR"/>
        </w:rPr>
        <w:t>–</w:t>
      </w:r>
      <w:r w:rsidRPr="005720FE">
        <w:rPr>
          <w:lang w:val="fr-FR"/>
        </w:rPr>
        <w:tab/>
      </w:r>
      <w:bookmarkStart w:id="34" w:name="lt_pId137"/>
      <w:r w:rsidRPr="005720FE">
        <w:rPr>
          <w:lang w:val="fr-FR"/>
        </w:rPr>
        <w:t>Open &amp; Agile Smart Cities (OASC)</w:t>
      </w:r>
      <w:bookmarkEnd w:id="34"/>
    </w:p>
    <w:p w14:paraId="1EDE9BA3" w14:textId="77777777" w:rsidR="00F759DC" w:rsidRPr="005720FE" w:rsidRDefault="00F759DC" w:rsidP="00867804">
      <w:pPr>
        <w:pStyle w:val="enumlev1"/>
        <w:rPr>
          <w:lang w:val="fr-FR"/>
        </w:rPr>
      </w:pPr>
      <w:r w:rsidRPr="005720FE">
        <w:rPr>
          <w:lang w:val="fr-FR"/>
        </w:rPr>
        <w:t>–</w:t>
      </w:r>
      <w:r w:rsidRPr="005720FE">
        <w:rPr>
          <w:lang w:val="fr-FR"/>
        </w:rPr>
        <w:tab/>
      </w:r>
      <w:bookmarkStart w:id="35" w:name="lt_pId139"/>
      <w:r w:rsidRPr="005720FE">
        <w:rPr>
          <w:lang w:val="fr-FR"/>
        </w:rPr>
        <w:t>Object Management Group (OMG)</w:t>
      </w:r>
      <w:bookmarkEnd w:id="35"/>
    </w:p>
    <w:p w14:paraId="5D057A8E" w14:textId="77777777" w:rsidR="00F759DC" w:rsidRPr="005720FE" w:rsidRDefault="00F759DC" w:rsidP="00867804">
      <w:pPr>
        <w:pStyle w:val="enumlev1"/>
        <w:rPr>
          <w:lang w:val="fr-FR"/>
        </w:rPr>
      </w:pPr>
      <w:r w:rsidRPr="005720FE">
        <w:rPr>
          <w:lang w:val="fr-FR"/>
        </w:rPr>
        <w:t>–</w:t>
      </w:r>
      <w:r w:rsidRPr="005720FE">
        <w:rPr>
          <w:lang w:val="fr-FR"/>
        </w:rPr>
        <w:tab/>
      </w:r>
      <w:bookmarkStart w:id="36" w:name="lt_pId141"/>
      <w:r w:rsidRPr="005720FE">
        <w:rPr>
          <w:lang w:val="fr-FR"/>
        </w:rPr>
        <w:t>Alliance of Industrial Internet (AII)</w:t>
      </w:r>
      <w:bookmarkEnd w:id="36"/>
    </w:p>
    <w:p w14:paraId="363B7839" w14:textId="77777777" w:rsidR="00F759DC" w:rsidRPr="005720FE" w:rsidRDefault="00F759DC" w:rsidP="00867804">
      <w:pPr>
        <w:pStyle w:val="enumlev1"/>
        <w:rPr>
          <w:lang w:val="fr-FR"/>
        </w:rPr>
      </w:pPr>
      <w:r w:rsidRPr="005720FE">
        <w:rPr>
          <w:lang w:val="fr-FR"/>
        </w:rPr>
        <w:t>–</w:t>
      </w:r>
      <w:r w:rsidRPr="005720FE">
        <w:rPr>
          <w:lang w:val="fr-FR"/>
        </w:rPr>
        <w:tab/>
      </w:r>
      <w:bookmarkStart w:id="37" w:name="lt_pId143"/>
      <w:r w:rsidRPr="005720FE">
        <w:rPr>
          <w:lang w:val="fr-FR"/>
        </w:rPr>
        <w:t>Alliance for IoT and Edge Computing Innovation (AIOTI)</w:t>
      </w:r>
      <w:bookmarkEnd w:id="37"/>
    </w:p>
    <w:p w14:paraId="227FE5FF" w14:textId="77777777" w:rsidR="00F759DC" w:rsidRPr="005720FE" w:rsidRDefault="00F759DC" w:rsidP="00867804">
      <w:pPr>
        <w:pStyle w:val="enumlev1"/>
        <w:rPr>
          <w:lang w:val="fr-FR"/>
        </w:rPr>
      </w:pPr>
      <w:r w:rsidRPr="005720FE">
        <w:rPr>
          <w:lang w:val="fr-FR"/>
        </w:rPr>
        <w:t>–</w:t>
      </w:r>
      <w:r w:rsidRPr="005720FE">
        <w:rPr>
          <w:lang w:val="fr-FR"/>
        </w:rPr>
        <w:tab/>
      </w:r>
      <w:bookmarkStart w:id="38" w:name="lt_pId145"/>
      <w:r w:rsidRPr="005720FE">
        <w:rPr>
          <w:lang w:val="fr-FR"/>
        </w:rPr>
        <w:t>Open Connectivity Foundation (OCF)</w:t>
      </w:r>
      <w:bookmarkEnd w:id="38"/>
    </w:p>
    <w:p w14:paraId="1FA71F76" w14:textId="598F714B" w:rsidR="00F759DC" w:rsidRPr="005720FE" w:rsidRDefault="00F759DC" w:rsidP="00867804">
      <w:pPr>
        <w:pStyle w:val="enumlev1"/>
        <w:rPr>
          <w:lang w:val="fr-FR"/>
        </w:rPr>
      </w:pPr>
      <w:r w:rsidRPr="005720FE">
        <w:rPr>
          <w:lang w:val="fr-FR"/>
        </w:rPr>
        <w:t>–</w:t>
      </w:r>
      <w:r w:rsidRPr="005720FE">
        <w:rPr>
          <w:lang w:val="fr-FR"/>
        </w:rPr>
        <w:tab/>
      </w:r>
      <w:r w:rsidR="005B4181" w:rsidRPr="005720FE">
        <w:rPr>
          <w:lang w:val="fr-FR"/>
        </w:rPr>
        <w:t>Alliances pour la 5G (par exemple 5G AA, 5G ACIA, etc.)</w:t>
      </w:r>
    </w:p>
    <w:p w14:paraId="2CE3EE89" w14:textId="77777777" w:rsidR="0027600C" w:rsidRPr="005720FE" w:rsidRDefault="0027600C" w:rsidP="00867804">
      <w:pPr>
        <w:pStyle w:val="Headingb"/>
        <w:rPr>
          <w:rFonts w:eastAsia="MS Mincho"/>
          <w:lang w:val="fr-FR" w:eastAsia="ja-JP"/>
        </w:rPr>
      </w:pPr>
      <w:r w:rsidRPr="005720FE">
        <w:rPr>
          <w:rFonts w:eastAsia="MS Mincho"/>
          <w:lang w:val="fr-FR" w:eastAsia="ja-JP"/>
        </w:rPr>
        <w:t>Grandes orientations du SMSI</w:t>
      </w:r>
    </w:p>
    <w:p w14:paraId="3F42BD75" w14:textId="4BE1C226" w:rsidR="0027600C" w:rsidRPr="005720FE" w:rsidRDefault="0027600C" w:rsidP="00867804">
      <w:pPr>
        <w:pStyle w:val="enumlev1"/>
        <w:rPr>
          <w:rFonts w:eastAsia="Batang"/>
          <w:iCs/>
          <w:lang w:val="fr-FR"/>
        </w:rPr>
      </w:pPr>
      <w:r w:rsidRPr="005720FE">
        <w:rPr>
          <w:lang w:val="fr-FR"/>
        </w:rPr>
        <w:t>–</w:t>
      </w:r>
      <w:r w:rsidRPr="005720FE">
        <w:rPr>
          <w:lang w:val="fr-FR"/>
        </w:rPr>
        <w:tab/>
      </w:r>
      <w:r w:rsidRPr="005720FE">
        <w:rPr>
          <w:rFonts w:eastAsia="Batang"/>
          <w:iCs/>
          <w:lang w:val="fr-FR" w:eastAsia="ja-JP"/>
        </w:rPr>
        <w:t>C2, C3, C5, C6, C7, C8</w:t>
      </w:r>
      <w:r w:rsidR="003C666B" w:rsidRPr="005720FE">
        <w:rPr>
          <w:rFonts w:eastAsia="Batang"/>
          <w:iCs/>
          <w:lang w:val="fr-FR" w:eastAsia="ja-JP"/>
        </w:rPr>
        <w:t xml:space="preserve"> et </w:t>
      </w:r>
      <w:r w:rsidRPr="005720FE">
        <w:rPr>
          <w:rFonts w:eastAsia="Batang"/>
          <w:iCs/>
          <w:lang w:val="fr-FR" w:eastAsia="ja-JP"/>
        </w:rPr>
        <w:t>C10</w:t>
      </w:r>
    </w:p>
    <w:p w14:paraId="7E6B1A7A" w14:textId="77777777" w:rsidR="0027600C" w:rsidRPr="005720FE" w:rsidRDefault="0027600C" w:rsidP="00867804">
      <w:pPr>
        <w:pStyle w:val="Headingb"/>
        <w:rPr>
          <w:rFonts w:eastAsia="MS Mincho"/>
          <w:lang w:val="fr-FR" w:eastAsia="ja-JP"/>
        </w:rPr>
      </w:pPr>
      <w:r w:rsidRPr="005720FE">
        <w:rPr>
          <w:rFonts w:eastAsia="MS Mincho"/>
          <w:lang w:val="fr-FR" w:eastAsia="ja-JP"/>
        </w:rPr>
        <w:t>Objectifs de développement durable</w:t>
      </w:r>
    </w:p>
    <w:p w14:paraId="6DE3A684" w14:textId="5726A09C" w:rsidR="0027600C" w:rsidRPr="005720FE" w:rsidRDefault="0027600C" w:rsidP="00867804">
      <w:pPr>
        <w:pStyle w:val="enumlev1"/>
        <w:rPr>
          <w:rFonts w:eastAsia="Batang"/>
          <w:iCs/>
          <w:lang w:val="fr-FR"/>
        </w:rPr>
      </w:pPr>
      <w:r w:rsidRPr="005720FE">
        <w:rPr>
          <w:lang w:val="fr-FR"/>
        </w:rPr>
        <w:t>–</w:t>
      </w:r>
      <w:r w:rsidRPr="005720FE">
        <w:rPr>
          <w:lang w:val="fr-FR"/>
        </w:rPr>
        <w:tab/>
      </w:r>
      <w:r w:rsidR="00A95884" w:rsidRPr="005720FE">
        <w:rPr>
          <w:lang w:val="fr-FR"/>
        </w:rPr>
        <w:t xml:space="preserve">9, 10 et </w:t>
      </w:r>
      <w:r w:rsidRPr="005720FE">
        <w:rPr>
          <w:rFonts w:eastAsia="Batang"/>
          <w:iCs/>
          <w:lang w:val="fr-FR" w:eastAsia="ja-JP"/>
        </w:rPr>
        <w:t>11</w:t>
      </w:r>
    </w:p>
    <w:p w14:paraId="26110765" w14:textId="77777777" w:rsidR="0027600C" w:rsidRPr="005720FE" w:rsidRDefault="0027600C" w:rsidP="00867804">
      <w:pPr>
        <w:tabs>
          <w:tab w:val="left" w:pos="720"/>
        </w:tabs>
        <w:overflowPunct/>
        <w:autoSpaceDE/>
        <w:adjustRightInd/>
        <w:spacing w:before="0"/>
        <w:rPr>
          <w:lang w:val="fr-FR"/>
        </w:rPr>
      </w:pPr>
      <w:r w:rsidRPr="005720FE">
        <w:rPr>
          <w:lang w:val="fr-FR"/>
        </w:rPr>
        <w:br w:type="page"/>
      </w:r>
    </w:p>
    <w:p w14:paraId="76556E6D" w14:textId="7FD486CD" w:rsidR="0027600C" w:rsidRPr="005720FE" w:rsidRDefault="00643BF3" w:rsidP="00867804">
      <w:pPr>
        <w:pStyle w:val="QuestionNo"/>
        <w:rPr>
          <w:lang w:val="fr-FR"/>
        </w:rPr>
      </w:pPr>
      <w:bookmarkStart w:id="39" w:name="_Toc177638954"/>
      <w:r w:rsidRPr="005720FE">
        <w:rPr>
          <w:lang w:val="fr-FR"/>
        </w:rPr>
        <w:lastRenderedPageBreak/>
        <w:t xml:space="preserve">projet de </w:t>
      </w:r>
      <w:r w:rsidR="0027600C" w:rsidRPr="005720FE">
        <w:rPr>
          <w:lang w:val="fr-FR"/>
        </w:rPr>
        <w:t>Question B/20</w:t>
      </w:r>
      <w:bookmarkEnd w:id="39"/>
    </w:p>
    <w:p w14:paraId="467A4967" w14:textId="2F25E4BB" w:rsidR="0027600C" w:rsidRPr="005720FE" w:rsidRDefault="00643BF3" w:rsidP="00867804">
      <w:pPr>
        <w:pStyle w:val="Questiontitle"/>
        <w:rPr>
          <w:lang w:val="fr-FR"/>
        </w:rPr>
      </w:pPr>
      <w:bookmarkStart w:id="40" w:name="_Toc177636810"/>
      <w:r w:rsidRPr="005720FE">
        <w:rPr>
          <w:lang w:val="fr-FR"/>
        </w:rPr>
        <w:t xml:space="preserve">Services numériques </w:t>
      </w:r>
      <w:r w:rsidR="005410F9" w:rsidRPr="005720FE">
        <w:rPr>
          <w:lang w:val="fr-FR"/>
        </w:rPr>
        <w:t xml:space="preserve">centrés </w:t>
      </w:r>
      <w:r w:rsidRPr="005720FE">
        <w:rPr>
          <w:lang w:val="fr-FR"/>
        </w:rPr>
        <w:t>sur l</w:t>
      </w:r>
      <w:r w:rsidR="00532EFB" w:rsidRPr="005720FE">
        <w:rPr>
          <w:lang w:val="fr-FR"/>
        </w:rPr>
        <w:t>'</w:t>
      </w:r>
      <w:r w:rsidR="005410F9" w:rsidRPr="005720FE">
        <w:rPr>
          <w:lang w:val="fr-FR"/>
        </w:rPr>
        <w:t xml:space="preserve">être </w:t>
      </w:r>
      <w:r w:rsidRPr="005720FE">
        <w:rPr>
          <w:lang w:val="fr-FR"/>
        </w:rPr>
        <w:t xml:space="preserve">humain </w:t>
      </w:r>
      <w:r w:rsidR="003554F1" w:rsidRPr="005720FE">
        <w:rPr>
          <w:lang w:val="fr-FR"/>
        </w:rPr>
        <w:t>que permettent</w:t>
      </w:r>
      <w:r w:rsidRPr="005720FE">
        <w:rPr>
          <w:lang w:val="fr-FR"/>
        </w:rPr>
        <w:t xml:space="preserve"> l</w:t>
      </w:r>
      <w:r w:rsidR="00532EFB" w:rsidRPr="005720FE">
        <w:rPr>
          <w:lang w:val="fr-FR"/>
        </w:rPr>
        <w:t>'</w:t>
      </w:r>
      <w:r w:rsidRPr="005720FE">
        <w:rPr>
          <w:lang w:val="fr-FR"/>
        </w:rPr>
        <w:t xml:space="preserve">Internet </w:t>
      </w:r>
      <w:r w:rsidR="004F2C6D" w:rsidRPr="005720FE">
        <w:rPr>
          <w:lang w:val="fr-FR"/>
        </w:rPr>
        <w:br/>
      </w:r>
      <w:r w:rsidRPr="005720FE">
        <w:rPr>
          <w:lang w:val="fr-FR"/>
        </w:rPr>
        <w:t xml:space="preserve">des objets (IoT) et </w:t>
      </w:r>
      <w:r w:rsidR="003554F1" w:rsidRPr="005720FE">
        <w:rPr>
          <w:lang w:val="fr-FR"/>
        </w:rPr>
        <w:t xml:space="preserve">les </w:t>
      </w:r>
      <w:r w:rsidRPr="005720FE">
        <w:rPr>
          <w:lang w:val="fr-FR"/>
        </w:rPr>
        <w:t xml:space="preserve">villes et </w:t>
      </w:r>
      <w:r w:rsidR="003554F1" w:rsidRPr="005720FE">
        <w:rPr>
          <w:lang w:val="fr-FR"/>
        </w:rPr>
        <w:t xml:space="preserve">les </w:t>
      </w:r>
      <w:r w:rsidRPr="005720FE">
        <w:rPr>
          <w:lang w:val="fr-FR"/>
        </w:rPr>
        <w:t>communautés intelligentes et durables (SSC&amp;C) en lien avec la santé</w:t>
      </w:r>
      <w:r w:rsidR="006A53C0" w:rsidRPr="005720FE">
        <w:rPr>
          <w:lang w:val="fr-FR"/>
        </w:rPr>
        <w:t xml:space="preserve"> numérique</w:t>
      </w:r>
      <w:r w:rsidRPr="005720FE">
        <w:rPr>
          <w:lang w:val="fr-FR"/>
        </w:rPr>
        <w:t>, l</w:t>
      </w:r>
      <w:r w:rsidR="00532EFB" w:rsidRPr="005720FE">
        <w:rPr>
          <w:lang w:val="fr-FR"/>
        </w:rPr>
        <w:t>'</w:t>
      </w:r>
      <w:r w:rsidRPr="005720FE">
        <w:rPr>
          <w:lang w:val="fr-FR"/>
        </w:rPr>
        <w:t>accessibilité et l</w:t>
      </w:r>
      <w:r w:rsidR="00532EFB" w:rsidRPr="005720FE">
        <w:rPr>
          <w:lang w:val="fr-FR"/>
        </w:rPr>
        <w:t>'</w:t>
      </w:r>
      <w:r w:rsidRPr="005720FE">
        <w:rPr>
          <w:lang w:val="fr-FR"/>
        </w:rPr>
        <w:t>inclusion</w:t>
      </w:r>
      <w:bookmarkEnd w:id="40"/>
      <w:r w:rsidRPr="005720FE">
        <w:rPr>
          <w:lang w:val="fr-FR"/>
        </w:rPr>
        <w:t xml:space="preserve"> </w:t>
      </w:r>
    </w:p>
    <w:p w14:paraId="5C5ECD5B" w14:textId="59EA04FE" w:rsidR="0027600C" w:rsidRPr="005720FE" w:rsidRDefault="0027600C" w:rsidP="00867804">
      <w:pPr>
        <w:rPr>
          <w:rFonts w:eastAsia="SimSun"/>
          <w:shd w:val="clear" w:color="auto" w:fill="FFFFFF"/>
          <w:lang w:val="fr-FR"/>
        </w:rPr>
      </w:pPr>
      <w:r w:rsidRPr="005720FE">
        <w:rPr>
          <w:rFonts w:eastAsia="SimSun"/>
          <w:shd w:val="clear" w:color="auto" w:fill="FFFFFF"/>
          <w:lang w:val="fr-FR"/>
        </w:rPr>
        <w:t>(</w:t>
      </w:r>
      <w:r w:rsidR="00643BF3" w:rsidRPr="005720FE">
        <w:rPr>
          <w:rFonts w:eastAsia="SimSun"/>
          <w:shd w:val="clear" w:color="auto" w:fill="FFFFFF"/>
          <w:lang w:val="fr-FR"/>
        </w:rPr>
        <w:t>Nouvelle</w:t>
      </w:r>
      <w:r w:rsidRPr="005720FE">
        <w:rPr>
          <w:rFonts w:eastAsia="SimSun"/>
          <w:shd w:val="clear" w:color="auto" w:fill="FFFFFF"/>
          <w:lang w:val="fr-FR"/>
        </w:rPr>
        <w:t xml:space="preserve"> Question)</w:t>
      </w:r>
    </w:p>
    <w:p w14:paraId="3BF90D33" w14:textId="77777777" w:rsidR="0027600C" w:rsidRPr="005720FE" w:rsidRDefault="0027600C" w:rsidP="00867804">
      <w:pPr>
        <w:pStyle w:val="Heading2"/>
        <w:rPr>
          <w:rFonts w:eastAsia="SimSun"/>
          <w:lang w:val="fr-FR"/>
        </w:rPr>
      </w:pPr>
      <w:bookmarkStart w:id="41" w:name="_Toc62478988"/>
      <w:bookmarkStart w:id="42" w:name="_Toc177638955"/>
      <w:r w:rsidRPr="005720FE">
        <w:rPr>
          <w:rFonts w:eastAsia="SimSun"/>
          <w:lang w:val="fr-FR"/>
        </w:rPr>
        <w:t>B.1</w:t>
      </w:r>
      <w:r w:rsidRPr="005720FE">
        <w:rPr>
          <w:rFonts w:eastAsia="SimSun"/>
          <w:lang w:val="fr-FR"/>
        </w:rPr>
        <w:tab/>
        <w:t>Motifs</w:t>
      </w:r>
      <w:bookmarkEnd w:id="41"/>
      <w:bookmarkEnd w:id="42"/>
    </w:p>
    <w:p w14:paraId="68A444BB" w14:textId="655A50A1" w:rsidR="00643BF3" w:rsidRPr="005720FE" w:rsidRDefault="00795172" w:rsidP="007B7AF3">
      <w:pPr>
        <w:rPr>
          <w:lang w:val="fr-FR" w:eastAsia="zh-CN"/>
        </w:rPr>
      </w:pPr>
      <w:bookmarkStart w:id="43" w:name="lt_pId160"/>
      <w:r w:rsidRPr="005720FE">
        <w:rPr>
          <w:lang w:val="fr-FR" w:eastAsia="zh-CN"/>
        </w:rPr>
        <w:t>L</w:t>
      </w:r>
      <w:r w:rsidR="00532EFB" w:rsidRPr="005720FE">
        <w:rPr>
          <w:lang w:val="fr-FR" w:eastAsia="zh-CN"/>
        </w:rPr>
        <w:t>'</w:t>
      </w:r>
      <w:r w:rsidRPr="005720FE">
        <w:rPr>
          <w:lang w:val="fr-FR" w:eastAsia="zh-CN"/>
        </w:rPr>
        <w:t>Internet des objets (IoT) et les villes et communautés intelligentes</w:t>
      </w:r>
      <w:r w:rsidR="003554F1" w:rsidRPr="005720FE">
        <w:rPr>
          <w:lang w:val="fr-FR" w:eastAsia="zh-CN"/>
        </w:rPr>
        <w:t xml:space="preserve"> et durables</w:t>
      </w:r>
      <w:r w:rsidRPr="005720FE">
        <w:rPr>
          <w:lang w:val="fr-FR" w:eastAsia="zh-CN"/>
        </w:rPr>
        <w:t xml:space="preserve"> (SSC&amp;C) recèlent de nombreuses possibilités technologiques </w:t>
      </w:r>
      <w:r w:rsidR="00AA5670" w:rsidRPr="005720FE">
        <w:rPr>
          <w:lang w:val="fr-FR" w:eastAsia="zh-CN"/>
        </w:rPr>
        <w:t>permettant d</w:t>
      </w:r>
      <w:r w:rsidR="00532EFB" w:rsidRPr="005720FE">
        <w:rPr>
          <w:lang w:val="fr-FR" w:eastAsia="zh-CN"/>
        </w:rPr>
        <w:t>'</w:t>
      </w:r>
      <w:r w:rsidRPr="005720FE">
        <w:rPr>
          <w:lang w:val="fr-FR" w:eastAsia="zh-CN"/>
        </w:rPr>
        <w:t xml:space="preserve">améliorer la qualité de la vie humaine. </w:t>
      </w:r>
      <w:bookmarkStart w:id="44" w:name="lt_pId161"/>
      <w:bookmarkEnd w:id="43"/>
      <w:r w:rsidR="00CA3F85" w:rsidRPr="005720FE">
        <w:rPr>
          <w:lang w:val="fr-FR" w:eastAsia="zh-CN"/>
        </w:rPr>
        <w:t>Pour tirer pleinement parti de ces avantages, il est crucial d</w:t>
      </w:r>
      <w:r w:rsidR="00532EFB" w:rsidRPr="005720FE">
        <w:rPr>
          <w:lang w:val="fr-FR" w:eastAsia="zh-CN"/>
        </w:rPr>
        <w:t>'</w:t>
      </w:r>
      <w:r w:rsidR="00CA3F85" w:rsidRPr="005720FE">
        <w:rPr>
          <w:lang w:val="fr-FR" w:eastAsia="zh-CN"/>
        </w:rPr>
        <w:t xml:space="preserve">adopter une approche centrée sur </w:t>
      </w:r>
      <w:r w:rsidR="003B269C" w:rsidRPr="005720FE">
        <w:rPr>
          <w:lang w:val="fr-FR" w:eastAsia="zh-CN"/>
        </w:rPr>
        <w:t>l</w:t>
      </w:r>
      <w:r w:rsidR="00532EFB" w:rsidRPr="005720FE">
        <w:rPr>
          <w:lang w:val="fr-FR" w:eastAsia="zh-CN"/>
        </w:rPr>
        <w:t>'</w:t>
      </w:r>
      <w:r w:rsidR="003B269C" w:rsidRPr="005720FE">
        <w:rPr>
          <w:lang w:val="fr-FR" w:eastAsia="zh-CN"/>
        </w:rPr>
        <w:t xml:space="preserve">être </w:t>
      </w:r>
      <w:r w:rsidR="00CA3F85" w:rsidRPr="005720FE">
        <w:rPr>
          <w:lang w:val="fr-FR" w:eastAsia="zh-CN"/>
        </w:rPr>
        <w:t>l</w:t>
      </w:r>
      <w:r w:rsidR="00532EFB" w:rsidRPr="005720FE">
        <w:rPr>
          <w:lang w:val="fr-FR" w:eastAsia="zh-CN"/>
        </w:rPr>
        <w:t>'</w:t>
      </w:r>
      <w:r w:rsidR="00CA3F85" w:rsidRPr="005720FE">
        <w:rPr>
          <w:lang w:val="fr-FR" w:eastAsia="zh-CN"/>
        </w:rPr>
        <w:t xml:space="preserve">humain </w:t>
      </w:r>
      <w:r w:rsidR="00AA5670" w:rsidRPr="005720FE">
        <w:rPr>
          <w:lang w:val="fr-FR" w:eastAsia="zh-CN"/>
        </w:rPr>
        <w:t xml:space="preserve">pour </w:t>
      </w:r>
      <w:r w:rsidR="00CA3F85" w:rsidRPr="005720FE">
        <w:rPr>
          <w:lang w:val="fr-FR" w:eastAsia="zh-CN"/>
        </w:rPr>
        <w:t xml:space="preserve">la conception comme </w:t>
      </w:r>
      <w:r w:rsidR="00AA5670" w:rsidRPr="005720FE">
        <w:rPr>
          <w:lang w:val="fr-FR" w:eastAsia="zh-CN"/>
        </w:rPr>
        <w:t xml:space="preserve">pour </w:t>
      </w:r>
      <w:r w:rsidR="00CA3F85" w:rsidRPr="005720FE">
        <w:rPr>
          <w:lang w:val="fr-FR" w:eastAsia="zh-CN"/>
        </w:rPr>
        <w:t>l</w:t>
      </w:r>
      <w:r w:rsidR="00532EFB" w:rsidRPr="005720FE">
        <w:rPr>
          <w:lang w:val="fr-FR" w:eastAsia="zh-CN"/>
        </w:rPr>
        <w:t>'</w:t>
      </w:r>
      <w:r w:rsidR="00CA3F85" w:rsidRPr="005720FE">
        <w:rPr>
          <w:lang w:val="fr-FR" w:eastAsia="zh-CN"/>
        </w:rPr>
        <w:t xml:space="preserve">exploitation des services numériques. </w:t>
      </w:r>
      <w:bookmarkStart w:id="45" w:name="lt_pId162"/>
      <w:bookmarkEnd w:id="44"/>
      <w:r w:rsidR="004F2C6D" w:rsidRPr="005720FE">
        <w:rPr>
          <w:lang w:val="fr-FR" w:eastAsia="zh-CN"/>
        </w:rPr>
        <w:t>À</w:t>
      </w:r>
      <w:r w:rsidR="00AA5670" w:rsidRPr="005720FE">
        <w:rPr>
          <w:lang w:val="fr-FR" w:eastAsia="zh-CN"/>
        </w:rPr>
        <w:t xml:space="preserve"> cette fin</w:t>
      </w:r>
      <w:r w:rsidR="00CA3F85" w:rsidRPr="005720FE">
        <w:rPr>
          <w:lang w:val="fr-FR" w:eastAsia="zh-CN"/>
        </w:rPr>
        <w:t xml:space="preserve">, il est essentiel de communiquer avec </w:t>
      </w:r>
      <w:r w:rsidR="00AA5670" w:rsidRPr="005720FE">
        <w:rPr>
          <w:lang w:val="fr-FR" w:eastAsia="zh-CN"/>
        </w:rPr>
        <w:t xml:space="preserve">le public </w:t>
      </w:r>
      <w:r w:rsidR="00CA3F85" w:rsidRPr="005720FE">
        <w:rPr>
          <w:lang w:val="fr-FR" w:eastAsia="zh-CN"/>
        </w:rPr>
        <w:t xml:space="preserve">pour comprendre </w:t>
      </w:r>
      <w:r w:rsidR="00AA5670" w:rsidRPr="005720FE">
        <w:rPr>
          <w:lang w:val="fr-FR" w:eastAsia="zh-CN"/>
        </w:rPr>
        <w:t xml:space="preserve">ses </w:t>
      </w:r>
      <w:r w:rsidR="00CA3F85" w:rsidRPr="005720FE">
        <w:rPr>
          <w:lang w:val="fr-FR" w:eastAsia="zh-CN"/>
        </w:rPr>
        <w:t xml:space="preserve">besoins et recourir </w:t>
      </w:r>
      <w:r w:rsidR="00AA5670" w:rsidRPr="005720FE">
        <w:rPr>
          <w:lang w:val="fr-FR" w:eastAsia="zh-CN"/>
        </w:rPr>
        <w:t xml:space="preserve">ensuite </w:t>
      </w:r>
      <w:r w:rsidR="00CA3F85" w:rsidRPr="005720FE">
        <w:rPr>
          <w:lang w:val="fr-FR" w:eastAsia="zh-CN"/>
        </w:rPr>
        <w:t xml:space="preserve">à la technologie pour y répondre. </w:t>
      </w:r>
      <w:bookmarkEnd w:id="45"/>
      <w:r w:rsidR="00CA3F85" w:rsidRPr="005720FE">
        <w:rPr>
          <w:lang w:val="fr-FR" w:eastAsia="zh-CN"/>
        </w:rPr>
        <w:t xml:space="preserve">Dans les </w:t>
      </w:r>
      <w:r w:rsidR="00AA5670" w:rsidRPr="005720FE">
        <w:rPr>
          <w:lang w:val="fr-FR" w:eastAsia="zh-CN"/>
        </w:rPr>
        <w:t xml:space="preserve">villes et les communautés intelligentes et durables </w:t>
      </w:r>
      <w:r w:rsidR="00CA3F85" w:rsidRPr="005720FE">
        <w:rPr>
          <w:lang w:val="fr-FR" w:eastAsia="zh-CN"/>
        </w:rPr>
        <w:t>en particulier, les innovations techniques peuvent véritablement améliorer certains aspects de la vie urbaine, mais elles doivent s</w:t>
      </w:r>
      <w:r w:rsidR="00532EFB" w:rsidRPr="005720FE">
        <w:rPr>
          <w:lang w:val="fr-FR" w:eastAsia="zh-CN"/>
        </w:rPr>
        <w:t>'</w:t>
      </w:r>
      <w:r w:rsidR="00CA3F85" w:rsidRPr="005720FE">
        <w:rPr>
          <w:lang w:val="fr-FR" w:eastAsia="zh-CN"/>
        </w:rPr>
        <w:t>accompagner d</w:t>
      </w:r>
      <w:r w:rsidR="00532EFB" w:rsidRPr="005720FE">
        <w:rPr>
          <w:lang w:val="fr-FR" w:eastAsia="zh-CN"/>
        </w:rPr>
        <w:t>'</w:t>
      </w:r>
      <w:r w:rsidR="00CA3F85" w:rsidRPr="005720FE">
        <w:rPr>
          <w:lang w:val="fr-FR" w:eastAsia="zh-CN"/>
        </w:rPr>
        <w:t>une meilleure compréhension de l</w:t>
      </w:r>
      <w:r w:rsidR="00532EFB" w:rsidRPr="005720FE">
        <w:rPr>
          <w:lang w:val="fr-FR" w:eastAsia="zh-CN"/>
        </w:rPr>
        <w:t>'</w:t>
      </w:r>
      <w:r w:rsidR="00CA3F85" w:rsidRPr="005720FE">
        <w:rPr>
          <w:lang w:val="fr-FR" w:eastAsia="zh-CN"/>
        </w:rPr>
        <w:t>être humain.</w:t>
      </w:r>
    </w:p>
    <w:p w14:paraId="00EDB844" w14:textId="51CC2917" w:rsidR="00643BF3" w:rsidRPr="005720FE" w:rsidRDefault="0062216D" w:rsidP="007B7AF3">
      <w:pPr>
        <w:rPr>
          <w:lang w:val="fr-FR" w:eastAsia="ko-KR"/>
        </w:rPr>
      </w:pPr>
      <w:bookmarkStart w:id="46" w:name="lt_pId164"/>
      <w:r w:rsidRPr="005720FE">
        <w:rPr>
          <w:lang w:val="fr-FR"/>
        </w:rPr>
        <w:t>L</w:t>
      </w:r>
      <w:r w:rsidR="00532EFB" w:rsidRPr="005720FE">
        <w:rPr>
          <w:lang w:val="fr-FR"/>
        </w:rPr>
        <w:t>'</w:t>
      </w:r>
      <w:r w:rsidRPr="005720FE">
        <w:rPr>
          <w:lang w:val="fr-FR"/>
        </w:rPr>
        <w:t xml:space="preserve">approche </w:t>
      </w:r>
      <w:r w:rsidR="00AA5670" w:rsidRPr="005720FE">
        <w:rPr>
          <w:lang w:val="fr-FR"/>
        </w:rPr>
        <w:t xml:space="preserve">centrée </w:t>
      </w:r>
      <w:r w:rsidRPr="005720FE">
        <w:rPr>
          <w:lang w:val="fr-FR"/>
        </w:rPr>
        <w:t xml:space="preserve">sur </w:t>
      </w:r>
      <w:r w:rsidR="00AA5670" w:rsidRPr="005720FE">
        <w:rPr>
          <w:lang w:val="fr-FR"/>
        </w:rPr>
        <w:t>l</w:t>
      </w:r>
      <w:r w:rsidR="00532EFB" w:rsidRPr="005720FE">
        <w:rPr>
          <w:lang w:val="fr-FR"/>
        </w:rPr>
        <w:t>'</w:t>
      </w:r>
      <w:r w:rsidR="003B269C" w:rsidRPr="005720FE">
        <w:rPr>
          <w:lang w:val="fr-FR"/>
        </w:rPr>
        <w:t xml:space="preserve">être </w:t>
      </w:r>
      <w:r w:rsidR="00AA5670" w:rsidRPr="005720FE">
        <w:rPr>
          <w:lang w:val="fr-FR"/>
        </w:rPr>
        <w:t xml:space="preserve">humain </w:t>
      </w:r>
      <w:r w:rsidR="003554F1" w:rsidRPr="005720FE">
        <w:rPr>
          <w:lang w:val="fr-FR"/>
        </w:rPr>
        <w:t xml:space="preserve">a privilégié </w:t>
      </w:r>
      <w:r w:rsidRPr="005720FE">
        <w:rPr>
          <w:lang w:val="fr-FR"/>
        </w:rPr>
        <w:t>l</w:t>
      </w:r>
      <w:r w:rsidR="00532EFB" w:rsidRPr="005720FE">
        <w:rPr>
          <w:lang w:val="fr-FR"/>
        </w:rPr>
        <w:t>'</w:t>
      </w:r>
      <w:r w:rsidRPr="005720FE">
        <w:rPr>
          <w:lang w:val="fr-FR"/>
        </w:rPr>
        <w:t xml:space="preserve">adaptation </w:t>
      </w:r>
      <w:r w:rsidR="003554F1" w:rsidRPr="005720FE">
        <w:rPr>
          <w:lang w:val="fr-FR"/>
        </w:rPr>
        <w:t xml:space="preserve">a posteriori </w:t>
      </w:r>
      <w:r w:rsidRPr="005720FE">
        <w:rPr>
          <w:lang w:val="fr-FR"/>
        </w:rPr>
        <w:t xml:space="preserve">pour </w:t>
      </w:r>
      <w:r w:rsidR="002215E6" w:rsidRPr="005720FE">
        <w:rPr>
          <w:lang w:val="fr-FR"/>
        </w:rPr>
        <w:t xml:space="preserve">remédier </w:t>
      </w:r>
      <w:r w:rsidR="003554F1" w:rsidRPr="005720FE">
        <w:rPr>
          <w:lang w:val="fr-FR"/>
        </w:rPr>
        <w:t xml:space="preserve">au manque de prise en compte de la dimension humaine dans </w:t>
      </w:r>
      <w:r w:rsidRPr="005720FE">
        <w:rPr>
          <w:lang w:val="fr-FR"/>
        </w:rPr>
        <w:t>l</w:t>
      </w:r>
      <w:r w:rsidR="00532EFB" w:rsidRPr="005720FE">
        <w:rPr>
          <w:lang w:val="fr-FR"/>
        </w:rPr>
        <w:t>'</w:t>
      </w:r>
      <w:r w:rsidRPr="005720FE">
        <w:rPr>
          <w:lang w:val="fr-FR"/>
        </w:rPr>
        <w:t>adoption des technologies</w:t>
      </w:r>
      <w:r w:rsidR="002215E6" w:rsidRPr="005720FE">
        <w:rPr>
          <w:lang w:val="fr-FR"/>
        </w:rPr>
        <w:t>.</w:t>
      </w:r>
      <w:r w:rsidRPr="005720FE">
        <w:rPr>
          <w:lang w:val="fr-FR"/>
        </w:rPr>
        <w:t xml:space="preserve"> </w:t>
      </w:r>
      <w:bookmarkStart w:id="47" w:name="lt_pId165"/>
      <w:bookmarkEnd w:id="46"/>
      <w:r w:rsidRPr="005720FE">
        <w:rPr>
          <w:lang w:val="fr-FR"/>
        </w:rPr>
        <w:t xml:space="preserve">De nombreuses activités de normalisation et </w:t>
      </w:r>
      <w:r w:rsidR="003B269C" w:rsidRPr="005720FE">
        <w:rPr>
          <w:lang w:val="fr-FR"/>
        </w:rPr>
        <w:t xml:space="preserve">études </w:t>
      </w:r>
      <w:r w:rsidRPr="005720FE">
        <w:rPr>
          <w:lang w:val="fr-FR"/>
        </w:rPr>
        <w:t xml:space="preserve">universitaires ont </w:t>
      </w:r>
      <w:r w:rsidR="002215E6" w:rsidRPr="005720FE">
        <w:rPr>
          <w:lang w:val="fr-FR"/>
        </w:rPr>
        <w:t>établi les</w:t>
      </w:r>
      <w:r w:rsidRPr="005720FE">
        <w:rPr>
          <w:lang w:val="fr-FR"/>
        </w:rPr>
        <w:t xml:space="preserve"> principes fondamentaux </w:t>
      </w:r>
      <w:r w:rsidR="002215E6" w:rsidRPr="005720FE">
        <w:rPr>
          <w:lang w:val="fr-FR"/>
        </w:rPr>
        <w:t>d</w:t>
      </w:r>
      <w:r w:rsidR="00532EFB" w:rsidRPr="005720FE">
        <w:rPr>
          <w:lang w:val="fr-FR"/>
        </w:rPr>
        <w:t>'</w:t>
      </w:r>
      <w:r w:rsidRPr="005720FE">
        <w:rPr>
          <w:lang w:val="fr-FR"/>
        </w:rPr>
        <w:t xml:space="preserve">une approche </w:t>
      </w:r>
      <w:r w:rsidR="002215E6" w:rsidRPr="005720FE">
        <w:rPr>
          <w:lang w:val="fr-FR"/>
        </w:rPr>
        <w:t xml:space="preserve">centrée </w:t>
      </w:r>
      <w:r w:rsidRPr="005720FE">
        <w:rPr>
          <w:lang w:val="fr-FR"/>
        </w:rPr>
        <w:t xml:space="preserve">sur </w:t>
      </w:r>
      <w:r w:rsidR="003B269C" w:rsidRPr="005720FE">
        <w:rPr>
          <w:lang w:val="fr-FR"/>
        </w:rPr>
        <w:t>l</w:t>
      </w:r>
      <w:r w:rsidR="00532EFB" w:rsidRPr="005720FE">
        <w:rPr>
          <w:lang w:val="fr-FR"/>
        </w:rPr>
        <w:t>'</w:t>
      </w:r>
      <w:r w:rsidR="003B269C" w:rsidRPr="005720FE">
        <w:rPr>
          <w:lang w:val="fr-FR"/>
        </w:rPr>
        <w:t xml:space="preserve">être </w:t>
      </w:r>
      <w:r w:rsidRPr="005720FE">
        <w:rPr>
          <w:lang w:val="fr-FR"/>
        </w:rPr>
        <w:t>l</w:t>
      </w:r>
      <w:r w:rsidR="00532EFB" w:rsidRPr="005720FE">
        <w:rPr>
          <w:lang w:val="fr-FR"/>
        </w:rPr>
        <w:t>'</w:t>
      </w:r>
      <w:r w:rsidRPr="005720FE">
        <w:rPr>
          <w:lang w:val="fr-FR"/>
        </w:rPr>
        <w:t xml:space="preserve">humain, y compris la conception universelle, mais </w:t>
      </w:r>
      <w:r w:rsidR="003B269C" w:rsidRPr="005720FE">
        <w:rPr>
          <w:lang w:val="fr-FR"/>
        </w:rPr>
        <w:t>restent en attente d</w:t>
      </w:r>
      <w:r w:rsidR="00532EFB" w:rsidRPr="005720FE">
        <w:rPr>
          <w:lang w:val="fr-FR"/>
        </w:rPr>
        <w:t>'</w:t>
      </w:r>
      <w:r w:rsidR="003B269C" w:rsidRPr="005720FE">
        <w:rPr>
          <w:lang w:val="fr-FR"/>
        </w:rPr>
        <w:t>application</w:t>
      </w:r>
      <w:r w:rsidRPr="005720FE">
        <w:rPr>
          <w:lang w:val="fr-FR"/>
        </w:rPr>
        <w:t xml:space="preserve">. </w:t>
      </w:r>
      <w:bookmarkEnd w:id="47"/>
      <w:r w:rsidRPr="005720FE">
        <w:rPr>
          <w:lang w:val="fr-FR"/>
        </w:rPr>
        <w:t>Il faut étudier les exigences, les capacités et les cas d</w:t>
      </w:r>
      <w:r w:rsidR="00532EFB" w:rsidRPr="005720FE">
        <w:rPr>
          <w:lang w:val="fr-FR"/>
        </w:rPr>
        <w:t>'</w:t>
      </w:r>
      <w:r w:rsidRPr="005720FE">
        <w:rPr>
          <w:lang w:val="fr-FR"/>
        </w:rPr>
        <w:t xml:space="preserve">utilisation spécifiques et pratiques </w:t>
      </w:r>
      <w:r w:rsidR="002215E6" w:rsidRPr="005720FE">
        <w:rPr>
          <w:lang w:val="fr-FR"/>
        </w:rPr>
        <w:t>qui permettront d</w:t>
      </w:r>
      <w:r w:rsidR="00532EFB" w:rsidRPr="005720FE">
        <w:rPr>
          <w:lang w:val="fr-FR"/>
        </w:rPr>
        <w:t>'</w:t>
      </w:r>
      <w:r w:rsidR="002215E6" w:rsidRPr="005720FE">
        <w:rPr>
          <w:lang w:val="fr-FR"/>
        </w:rPr>
        <w:t xml:space="preserve">appliquer </w:t>
      </w:r>
      <w:r w:rsidRPr="005720FE">
        <w:rPr>
          <w:lang w:val="fr-FR"/>
        </w:rPr>
        <w:t>les principes fondamentaux d</w:t>
      </w:r>
      <w:r w:rsidR="00532EFB" w:rsidRPr="005720FE">
        <w:rPr>
          <w:lang w:val="fr-FR"/>
        </w:rPr>
        <w:t>'</w:t>
      </w:r>
      <w:r w:rsidRPr="005720FE">
        <w:rPr>
          <w:lang w:val="fr-FR"/>
        </w:rPr>
        <w:t>une approche centrée sur</w:t>
      </w:r>
      <w:r w:rsidR="002215E6" w:rsidRPr="005720FE">
        <w:rPr>
          <w:lang w:val="fr-FR"/>
        </w:rPr>
        <w:t xml:space="preserve"> </w:t>
      </w:r>
      <w:r w:rsidR="003B269C" w:rsidRPr="005720FE">
        <w:rPr>
          <w:lang w:val="fr-FR"/>
        </w:rPr>
        <w:t>l</w:t>
      </w:r>
      <w:r w:rsidR="00532EFB" w:rsidRPr="005720FE">
        <w:rPr>
          <w:lang w:val="fr-FR"/>
        </w:rPr>
        <w:t>'</w:t>
      </w:r>
      <w:r w:rsidR="003B269C" w:rsidRPr="005720FE">
        <w:rPr>
          <w:lang w:val="fr-FR"/>
        </w:rPr>
        <w:t xml:space="preserve">être </w:t>
      </w:r>
      <w:r w:rsidR="002215E6" w:rsidRPr="005720FE">
        <w:rPr>
          <w:lang w:val="fr-FR"/>
        </w:rPr>
        <w:t>l</w:t>
      </w:r>
      <w:r w:rsidR="00532EFB" w:rsidRPr="005720FE">
        <w:rPr>
          <w:lang w:val="fr-FR"/>
        </w:rPr>
        <w:t>'</w:t>
      </w:r>
      <w:r w:rsidR="002215E6" w:rsidRPr="005720FE">
        <w:rPr>
          <w:lang w:val="fr-FR"/>
        </w:rPr>
        <w:t>humain</w:t>
      </w:r>
      <w:r w:rsidRPr="005720FE">
        <w:rPr>
          <w:lang w:val="fr-FR"/>
        </w:rPr>
        <w:t xml:space="preserve"> aux services numériques </w:t>
      </w:r>
      <w:r w:rsidR="003B269C" w:rsidRPr="005720FE">
        <w:rPr>
          <w:lang w:val="fr-FR"/>
        </w:rPr>
        <w:t xml:space="preserve">issus </w:t>
      </w:r>
      <w:r w:rsidR="002215E6" w:rsidRPr="005720FE">
        <w:rPr>
          <w:lang w:val="fr-FR"/>
        </w:rPr>
        <w:t>de</w:t>
      </w:r>
      <w:r w:rsidRPr="005720FE">
        <w:rPr>
          <w:lang w:val="fr-FR"/>
        </w:rPr>
        <w:t xml:space="preserve"> l</w:t>
      </w:r>
      <w:r w:rsidR="00532EFB" w:rsidRPr="005720FE">
        <w:rPr>
          <w:lang w:val="fr-FR"/>
        </w:rPr>
        <w:t>'</w:t>
      </w:r>
      <w:r w:rsidRPr="005720FE">
        <w:rPr>
          <w:lang w:val="fr-FR"/>
        </w:rPr>
        <w:t xml:space="preserve">IoT et </w:t>
      </w:r>
      <w:r w:rsidR="002215E6" w:rsidRPr="005720FE">
        <w:rPr>
          <w:lang w:val="fr-FR"/>
        </w:rPr>
        <w:t>d</w:t>
      </w:r>
      <w:r w:rsidRPr="005720FE">
        <w:rPr>
          <w:lang w:val="fr-FR"/>
        </w:rPr>
        <w:t xml:space="preserve">es </w:t>
      </w:r>
      <w:r w:rsidR="003B269C" w:rsidRPr="005720FE">
        <w:rPr>
          <w:lang w:val="fr-FR"/>
        </w:rPr>
        <w:t xml:space="preserve">villes et des communautés intelligentes et durables. </w:t>
      </w:r>
    </w:p>
    <w:p w14:paraId="3AC2C59F" w14:textId="755A487C" w:rsidR="00643BF3" w:rsidRPr="005720FE" w:rsidRDefault="0062216D" w:rsidP="007B7AF3">
      <w:pPr>
        <w:rPr>
          <w:lang w:val="fr-FR" w:eastAsia="zh-CN"/>
        </w:rPr>
      </w:pPr>
      <w:bookmarkStart w:id="48" w:name="lt_pId167"/>
      <w:r w:rsidRPr="005720FE">
        <w:rPr>
          <w:lang w:val="fr-FR" w:eastAsia="ko-KR"/>
        </w:rPr>
        <w:t>L</w:t>
      </w:r>
      <w:r w:rsidR="00532EFB" w:rsidRPr="005720FE">
        <w:rPr>
          <w:lang w:val="fr-FR" w:eastAsia="ko-KR"/>
        </w:rPr>
        <w:t>'</w:t>
      </w:r>
      <w:r w:rsidRPr="005720FE">
        <w:rPr>
          <w:lang w:val="fr-FR" w:eastAsia="ko-KR"/>
        </w:rPr>
        <w:t xml:space="preserve">un des domaines </w:t>
      </w:r>
      <w:r w:rsidR="003B269C" w:rsidRPr="005720FE">
        <w:rPr>
          <w:lang w:val="fr-FR" w:eastAsia="ko-KR"/>
        </w:rPr>
        <w:t>essentiels d</w:t>
      </w:r>
      <w:r w:rsidR="00532EFB" w:rsidRPr="005720FE">
        <w:rPr>
          <w:lang w:val="fr-FR" w:eastAsia="ko-KR"/>
        </w:rPr>
        <w:t>'</w:t>
      </w:r>
      <w:r w:rsidRPr="005720FE">
        <w:rPr>
          <w:lang w:val="fr-FR" w:eastAsia="ko-KR"/>
        </w:rPr>
        <w:t xml:space="preserve">applications et </w:t>
      </w:r>
      <w:r w:rsidR="003B269C" w:rsidRPr="005720FE">
        <w:rPr>
          <w:lang w:val="fr-FR" w:eastAsia="ko-KR"/>
        </w:rPr>
        <w:t xml:space="preserve">de </w:t>
      </w:r>
      <w:r w:rsidRPr="005720FE">
        <w:rPr>
          <w:lang w:val="fr-FR" w:eastAsia="ko-KR"/>
        </w:rPr>
        <w:t xml:space="preserve">services IoT et SSC&amp;C </w:t>
      </w:r>
      <w:r w:rsidR="003B269C" w:rsidRPr="005720FE">
        <w:rPr>
          <w:lang w:val="fr-FR" w:eastAsia="ko-KR"/>
        </w:rPr>
        <w:t>centrés sur l</w:t>
      </w:r>
      <w:r w:rsidR="00532EFB" w:rsidRPr="005720FE">
        <w:rPr>
          <w:lang w:val="fr-FR" w:eastAsia="ko-KR"/>
        </w:rPr>
        <w:t>'</w:t>
      </w:r>
      <w:r w:rsidR="003B269C" w:rsidRPr="005720FE">
        <w:rPr>
          <w:lang w:val="fr-FR" w:eastAsia="ko-KR"/>
        </w:rPr>
        <w:t>être humain</w:t>
      </w:r>
      <w:r w:rsidRPr="005720FE">
        <w:rPr>
          <w:lang w:val="fr-FR" w:eastAsia="ko-KR"/>
        </w:rPr>
        <w:t xml:space="preserve"> est </w:t>
      </w:r>
      <w:r w:rsidR="003B269C" w:rsidRPr="005720FE">
        <w:rPr>
          <w:lang w:val="fr-FR" w:eastAsia="ko-KR"/>
        </w:rPr>
        <w:t xml:space="preserve">celui de </w:t>
      </w:r>
      <w:r w:rsidRPr="005720FE">
        <w:rPr>
          <w:lang w:val="fr-FR" w:eastAsia="ko-KR"/>
        </w:rPr>
        <w:t xml:space="preserve">la santé numérique, qui </w:t>
      </w:r>
      <w:r w:rsidR="00E8193F" w:rsidRPr="005720FE">
        <w:rPr>
          <w:lang w:val="fr-FR" w:eastAsia="ko-KR"/>
        </w:rPr>
        <w:t xml:space="preserve">contribue à la </w:t>
      </w:r>
      <w:r w:rsidRPr="005720FE">
        <w:rPr>
          <w:lang w:val="fr-FR" w:eastAsia="ko-KR"/>
        </w:rPr>
        <w:t xml:space="preserve">santé </w:t>
      </w:r>
      <w:r w:rsidR="00E8193F" w:rsidRPr="005720FE">
        <w:rPr>
          <w:lang w:val="fr-FR" w:eastAsia="ko-KR"/>
        </w:rPr>
        <w:t xml:space="preserve">et au </w:t>
      </w:r>
      <w:r w:rsidRPr="005720FE">
        <w:rPr>
          <w:lang w:val="fr-FR" w:eastAsia="ko-KR"/>
        </w:rPr>
        <w:t xml:space="preserve">bien-être de tous. </w:t>
      </w:r>
      <w:bookmarkStart w:id="49" w:name="lt_pId168"/>
      <w:bookmarkEnd w:id="48"/>
      <w:r w:rsidRPr="005720FE">
        <w:rPr>
          <w:lang w:val="fr-FR" w:eastAsia="zh-CN"/>
        </w:rPr>
        <w:t xml:space="preserve">Les services de santé numérique fondés sur les technologies IoT et SSC&amp;C peuvent </w:t>
      </w:r>
      <w:r w:rsidR="00E8193F" w:rsidRPr="005720FE">
        <w:rPr>
          <w:lang w:val="fr-FR" w:eastAsia="zh-CN"/>
        </w:rPr>
        <w:t xml:space="preserve">diminuer </w:t>
      </w:r>
      <w:r w:rsidRPr="005720FE">
        <w:rPr>
          <w:lang w:val="fr-FR" w:eastAsia="zh-CN"/>
        </w:rPr>
        <w:t xml:space="preserve">considérablement le coût des soins de santé et améliorer les résultats des traitements. </w:t>
      </w:r>
      <w:bookmarkEnd w:id="49"/>
      <w:r w:rsidRPr="005720FE">
        <w:rPr>
          <w:lang w:val="fr-FR" w:eastAsia="zh-CN"/>
        </w:rPr>
        <w:t>Par exemple, l</w:t>
      </w:r>
      <w:r w:rsidR="00532EFB" w:rsidRPr="005720FE">
        <w:rPr>
          <w:lang w:val="fr-FR" w:eastAsia="zh-CN"/>
        </w:rPr>
        <w:t>'</w:t>
      </w:r>
      <w:r w:rsidRPr="005720FE">
        <w:rPr>
          <w:lang w:val="fr-FR" w:eastAsia="zh-CN"/>
        </w:rPr>
        <w:t xml:space="preserve">IoT peut contribuer au maintien </w:t>
      </w:r>
      <w:r w:rsidR="00E8193F" w:rsidRPr="005720FE">
        <w:rPr>
          <w:lang w:val="fr-FR" w:eastAsia="zh-CN"/>
        </w:rPr>
        <w:t>des</w:t>
      </w:r>
      <w:r w:rsidRPr="005720FE">
        <w:rPr>
          <w:lang w:val="fr-FR" w:eastAsia="zh-CN"/>
        </w:rPr>
        <w:t xml:space="preserve"> patients</w:t>
      </w:r>
      <w:r w:rsidR="00E8193F" w:rsidRPr="005720FE">
        <w:rPr>
          <w:lang w:val="fr-FR" w:eastAsia="zh-CN"/>
        </w:rPr>
        <w:t xml:space="preserve"> en sécurité et en bonne santé</w:t>
      </w:r>
      <w:r w:rsidRPr="005720FE">
        <w:rPr>
          <w:lang w:val="fr-FR" w:eastAsia="zh-CN"/>
        </w:rPr>
        <w:t xml:space="preserve"> et permettre aux médecins de dispenser le traitement </w:t>
      </w:r>
      <w:r w:rsidR="002215E6" w:rsidRPr="005720FE">
        <w:rPr>
          <w:lang w:val="fr-FR" w:eastAsia="zh-CN"/>
        </w:rPr>
        <w:t xml:space="preserve">le plus adéquat </w:t>
      </w:r>
      <w:r w:rsidR="00E8193F" w:rsidRPr="005720FE">
        <w:rPr>
          <w:lang w:val="fr-FR" w:eastAsia="zh-CN"/>
        </w:rPr>
        <w:t xml:space="preserve">grâce à </w:t>
      </w:r>
      <w:r w:rsidRPr="005720FE">
        <w:rPr>
          <w:lang w:val="fr-FR" w:eastAsia="zh-CN"/>
        </w:rPr>
        <w:t>la surveillance à distance, d</w:t>
      </w:r>
      <w:r w:rsidR="00532EFB" w:rsidRPr="005720FE">
        <w:rPr>
          <w:lang w:val="fr-FR" w:eastAsia="zh-CN"/>
        </w:rPr>
        <w:t>'</w:t>
      </w:r>
      <w:r w:rsidRPr="005720FE">
        <w:rPr>
          <w:lang w:val="fr-FR" w:eastAsia="zh-CN"/>
        </w:rPr>
        <w:t>interagir avec d</w:t>
      </w:r>
      <w:r w:rsidR="00532EFB" w:rsidRPr="005720FE">
        <w:rPr>
          <w:lang w:val="fr-FR" w:eastAsia="zh-CN"/>
        </w:rPr>
        <w:t>'</w:t>
      </w:r>
      <w:r w:rsidRPr="005720FE">
        <w:rPr>
          <w:lang w:val="fr-FR" w:eastAsia="zh-CN"/>
        </w:rPr>
        <w:t xml:space="preserve">autres médecins et </w:t>
      </w:r>
      <w:r w:rsidR="00E8193F" w:rsidRPr="005720FE">
        <w:rPr>
          <w:lang w:val="fr-FR" w:eastAsia="zh-CN"/>
        </w:rPr>
        <w:t>d</w:t>
      </w:r>
      <w:r w:rsidR="00532EFB" w:rsidRPr="005720FE">
        <w:rPr>
          <w:lang w:val="fr-FR" w:eastAsia="zh-CN"/>
        </w:rPr>
        <w:t>'</w:t>
      </w:r>
      <w:r w:rsidR="00E8193F" w:rsidRPr="005720FE">
        <w:rPr>
          <w:lang w:val="fr-FR" w:eastAsia="zh-CN"/>
        </w:rPr>
        <w:t xml:space="preserve">associer </w:t>
      </w:r>
      <w:r w:rsidRPr="005720FE">
        <w:rPr>
          <w:lang w:val="fr-FR" w:eastAsia="zh-CN"/>
        </w:rPr>
        <w:t>les patients à la sphère médicale.</w:t>
      </w:r>
    </w:p>
    <w:p w14:paraId="5D243216" w14:textId="58E6C21C" w:rsidR="00643BF3" w:rsidRPr="005720FE" w:rsidRDefault="0062216D" w:rsidP="007B7AF3">
      <w:pPr>
        <w:rPr>
          <w:lang w:val="fr-FR" w:eastAsia="zh-CN"/>
        </w:rPr>
      </w:pPr>
      <w:bookmarkStart w:id="50" w:name="lt_pId170"/>
      <w:r w:rsidRPr="005720FE">
        <w:rPr>
          <w:lang w:val="fr-FR" w:eastAsia="ko-KR"/>
        </w:rPr>
        <w:t>Autre</w:t>
      </w:r>
      <w:r w:rsidR="002215E6" w:rsidRPr="005720FE">
        <w:rPr>
          <w:lang w:val="fr-FR" w:eastAsia="ko-KR"/>
        </w:rPr>
        <w:t>s</w:t>
      </w:r>
      <w:r w:rsidRPr="005720FE">
        <w:rPr>
          <w:lang w:val="fr-FR" w:eastAsia="ko-KR"/>
        </w:rPr>
        <w:t xml:space="preserve"> domaine</w:t>
      </w:r>
      <w:r w:rsidR="002215E6" w:rsidRPr="005720FE">
        <w:rPr>
          <w:lang w:val="fr-FR" w:eastAsia="ko-KR"/>
        </w:rPr>
        <w:t>s</w:t>
      </w:r>
      <w:r w:rsidRPr="005720FE">
        <w:rPr>
          <w:lang w:val="fr-FR" w:eastAsia="ko-KR"/>
        </w:rPr>
        <w:t xml:space="preserve"> </w:t>
      </w:r>
      <w:r w:rsidR="002215E6" w:rsidRPr="005720FE">
        <w:rPr>
          <w:lang w:val="fr-FR" w:eastAsia="ko-KR"/>
        </w:rPr>
        <w:t xml:space="preserve">essentiels </w:t>
      </w:r>
      <w:r w:rsidRPr="005720FE">
        <w:rPr>
          <w:lang w:val="fr-FR" w:eastAsia="ko-KR"/>
        </w:rPr>
        <w:t xml:space="preserve">des applications et </w:t>
      </w:r>
      <w:r w:rsidR="002215E6" w:rsidRPr="005720FE">
        <w:rPr>
          <w:lang w:val="fr-FR" w:eastAsia="ko-KR"/>
        </w:rPr>
        <w:t xml:space="preserve">des </w:t>
      </w:r>
      <w:r w:rsidRPr="005720FE">
        <w:rPr>
          <w:lang w:val="fr-FR" w:eastAsia="ko-KR"/>
        </w:rPr>
        <w:t xml:space="preserve">services IoT et SSC&amp;C </w:t>
      </w:r>
      <w:r w:rsidR="003B269C" w:rsidRPr="005720FE">
        <w:rPr>
          <w:lang w:val="fr-FR" w:eastAsia="ko-KR"/>
        </w:rPr>
        <w:t>centrés sur l</w:t>
      </w:r>
      <w:r w:rsidR="00532EFB" w:rsidRPr="005720FE">
        <w:rPr>
          <w:lang w:val="fr-FR" w:eastAsia="ko-KR"/>
        </w:rPr>
        <w:t>'</w:t>
      </w:r>
      <w:r w:rsidR="003B269C" w:rsidRPr="005720FE">
        <w:rPr>
          <w:lang w:val="fr-FR" w:eastAsia="ko-KR"/>
        </w:rPr>
        <w:t>être humain</w:t>
      </w:r>
      <w:r w:rsidRPr="005720FE">
        <w:rPr>
          <w:lang w:val="fr-FR" w:eastAsia="ko-KR"/>
        </w:rPr>
        <w:t>: l</w:t>
      </w:r>
      <w:r w:rsidR="00532EFB" w:rsidRPr="005720FE">
        <w:rPr>
          <w:lang w:val="fr-FR" w:eastAsia="ko-KR"/>
        </w:rPr>
        <w:t>'</w:t>
      </w:r>
      <w:r w:rsidRPr="005720FE">
        <w:rPr>
          <w:lang w:val="fr-FR" w:eastAsia="ko-KR"/>
        </w:rPr>
        <w:t>accessibilité et l</w:t>
      </w:r>
      <w:r w:rsidR="00532EFB" w:rsidRPr="005720FE">
        <w:rPr>
          <w:lang w:val="fr-FR" w:eastAsia="ko-KR"/>
        </w:rPr>
        <w:t>'</w:t>
      </w:r>
      <w:r w:rsidRPr="005720FE">
        <w:rPr>
          <w:lang w:val="fr-FR" w:eastAsia="ko-KR"/>
        </w:rPr>
        <w:t xml:space="preserve">inclusion. </w:t>
      </w:r>
      <w:bookmarkStart w:id="51" w:name="lt_pId171"/>
      <w:bookmarkEnd w:id="50"/>
      <w:r w:rsidRPr="005720FE">
        <w:rPr>
          <w:lang w:val="fr-FR" w:eastAsia="zh-CN"/>
        </w:rPr>
        <w:t xml:space="preserve">Les services numériques accessibles </w:t>
      </w:r>
      <w:r w:rsidR="002215E6" w:rsidRPr="005720FE">
        <w:rPr>
          <w:lang w:val="fr-FR" w:eastAsia="zh-CN"/>
        </w:rPr>
        <w:t>fournis dans le cadre de</w:t>
      </w:r>
      <w:r w:rsidRPr="005720FE">
        <w:rPr>
          <w:lang w:val="fr-FR" w:eastAsia="zh-CN"/>
        </w:rPr>
        <w:t xml:space="preserve"> l</w:t>
      </w:r>
      <w:r w:rsidR="00532EFB" w:rsidRPr="005720FE">
        <w:rPr>
          <w:lang w:val="fr-FR" w:eastAsia="zh-CN"/>
        </w:rPr>
        <w:t>'</w:t>
      </w:r>
      <w:r w:rsidRPr="005720FE">
        <w:rPr>
          <w:lang w:val="fr-FR" w:eastAsia="zh-CN"/>
        </w:rPr>
        <w:t xml:space="preserve">IoT et </w:t>
      </w:r>
      <w:r w:rsidR="002215E6" w:rsidRPr="005720FE">
        <w:rPr>
          <w:lang w:val="fr-FR" w:eastAsia="zh-CN"/>
        </w:rPr>
        <w:t>d</w:t>
      </w:r>
      <w:r w:rsidRPr="005720FE">
        <w:rPr>
          <w:lang w:val="fr-FR" w:eastAsia="zh-CN"/>
        </w:rPr>
        <w:t xml:space="preserve">es SSC&amp;C </w:t>
      </w:r>
      <w:r w:rsidR="00E8193F" w:rsidRPr="005720FE">
        <w:rPr>
          <w:lang w:val="fr-FR" w:eastAsia="zh-CN"/>
        </w:rPr>
        <w:t xml:space="preserve">concernent </w:t>
      </w:r>
      <w:r w:rsidRPr="005720FE">
        <w:rPr>
          <w:lang w:val="fr-FR" w:eastAsia="zh-CN"/>
        </w:rPr>
        <w:t>tous les utilisateurs, y compris les personnes handicapées, les personnes souffrant de handicaps liés à l</w:t>
      </w:r>
      <w:r w:rsidR="00532EFB" w:rsidRPr="005720FE">
        <w:rPr>
          <w:lang w:val="fr-FR" w:eastAsia="zh-CN"/>
        </w:rPr>
        <w:t>'</w:t>
      </w:r>
      <w:r w:rsidRPr="005720FE">
        <w:rPr>
          <w:lang w:val="fr-FR" w:eastAsia="zh-CN"/>
        </w:rPr>
        <w:t xml:space="preserve">âge et les personnes ayant des besoins </w:t>
      </w:r>
      <w:r w:rsidR="00E8193F" w:rsidRPr="005720FE">
        <w:rPr>
          <w:lang w:val="fr-FR" w:eastAsia="zh-CN"/>
        </w:rPr>
        <w:t>spéciaux</w:t>
      </w:r>
      <w:r w:rsidRPr="005720FE">
        <w:rPr>
          <w:lang w:val="fr-FR" w:eastAsia="zh-CN"/>
        </w:rPr>
        <w:t xml:space="preserve">. </w:t>
      </w:r>
      <w:bookmarkEnd w:id="51"/>
      <w:r w:rsidRPr="005720FE">
        <w:rPr>
          <w:lang w:val="fr-FR"/>
        </w:rPr>
        <w:t>L</w:t>
      </w:r>
      <w:r w:rsidR="00532EFB" w:rsidRPr="005720FE">
        <w:rPr>
          <w:lang w:val="fr-FR"/>
        </w:rPr>
        <w:t>'</w:t>
      </w:r>
      <w:r w:rsidRPr="005720FE">
        <w:rPr>
          <w:lang w:val="fr-FR"/>
        </w:rPr>
        <w:t xml:space="preserve">objectif </w:t>
      </w:r>
      <w:r w:rsidR="00E8193F" w:rsidRPr="005720FE">
        <w:rPr>
          <w:lang w:val="fr-FR"/>
        </w:rPr>
        <w:t xml:space="preserve">à terme </w:t>
      </w:r>
      <w:r w:rsidRPr="005720FE">
        <w:rPr>
          <w:lang w:val="fr-FR"/>
        </w:rPr>
        <w:t xml:space="preserve">est de mettre en œuvre des services </w:t>
      </w:r>
      <w:r w:rsidR="00E8193F" w:rsidRPr="005720FE">
        <w:rPr>
          <w:lang w:val="fr-FR"/>
        </w:rPr>
        <w:t>auxquels tous aient accès le plus larg</w:t>
      </w:r>
      <w:r w:rsidR="00C65FCD" w:rsidRPr="005720FE">
        <w:rPr>
          <w:lang w:val="fr-FR"/>
        </w:rPr>
        <w:t>e</w:t>
      </w:r>
      <w:r w:rsidR="00E8193F" w:rsidRPr="005720FE">
        <w:rPr>
          <w:lang w:val="fr-FR"/>
        </w:rPr>
        <w:t xml:space="preserve">ment </w:t>
      </w:r>
      <w:r w:rsidRPr="005720FE">
        <w:rPr>
          <w:lang w:val="fr-FR"/>
        </w:rPr>
        <w:t>possible</w:t>
      </w:r>
      <w:r w:rsidR="00C65FCD" w:rsidRPr="005720FE">
        <w:rPr>
          <w:lang w:val="fr-FR"/>
        </w:rPr>
        <w:t xml:space="preserve"> et qui remédient au fossé </w:t>
      </w:r>
      <w:r w:rsidRPr="005720FE">
        <w:rPr>
          <w:lang w:val="fr-FR"/>
        </w:rPr>
        <w:t>numérique.</w:t>
      </w:r>
    </w:p>
    <w:p w14:paraId="50A26CAE" w14:textId="6165B70C" w:rsidR="00643BF3" w:rsidRPr="005720FE" w:rsidRDefault="0062216D" w:rsidP="007B7AF3">
      <w:pPr>
        <w:rPr>
          <w:lang w:val="fr-FR" w:eastAsia="zh-CN"/>
        </w:rPr>
      </w:pPr>
      <w:bookmarkStart w:id="52" w:name="lt_pId173"/>
      <w:r w:rsidRPr="005720FE">
        <w:rPr>
          <w:lang w:val="fr-FR" w:eastAsia="zh-CN"/>
        </w:rPr>
        <w:t xml:space="preserve">En outre, pour </w:t>
      </w:r>
      <w:r w:rsidR="00C65FCD" w:rsidRPr="005720FE">
        <w:rPr>
          <w:lang w:val="fr-FR" w:eastAsia="zh-CN"/>
        </w:rPr>
        <w:t>que</w:t>
      </w:r>
      <w:r w:rsidR="002215E6" w:rsidRPr="005720FE">
        <w:rPr>
          <w:lang w:val="fr-FR" w:eastAsia="zh-CN"/>
        </w:rPr>
        <w:t xml:space="preserve"> </w:t>
      </w:r>
      <w:r w:rsidRPr="005720FE">
        <w:rPr>
          <w:lang w:val="fr-FR" w:eastAsia="zh-CN"/>
        </w:rPr>
        <w:t>l</w:t>
      </w:r>
      <w:r w:rsidR="00532EFB" w:rsidRPr="005720FE">
        <w:rPr>
          <w:lang w:val="fr-FR" w:eastAsia="zh-CN"/>
        </w:rPr>
        <w:t>'</w:t>
      </w:r>
      <w:r w:rsidRPr="005720FE">
        <w:rPr>
          <w:lang w:val="fr-FR" w:eastAsia="zh-CN"/>
        </w:rPr>
        <w:t>accessibilité</w:t>
      </w:r>
      <w:r w:rsidR="002215E6" w:rsidRPr="005720FE">
        <w:rPr>
          <w:lang w:val="fr-FR" w:eastAsia="zh-CN"/>
        </w:rPr>
        <w:t xml:space="preserve"> </w:t>
      </w:r>
      <w:r w:rsidR="00C65FCD" w:rsidRPr="005720FE">
        <w:rPr>
          <w:lang w:val="fr-FR" w:eastAsia="zh-CN"/>
        </w:rPr>
        <w:t xml:space="preserve">devienne </w:t>
      </w:r>
      <w:r w:rsidR="002215E6" w:rsidRPr="005720FE">
        <w:rPr>
          <w:lang w:val="fr-FR" w:eastAsia="zh-CN"/>
        </w:rPr>
        <w:t>une réalité</w:t>
      </w:r>
      <w:r w:rsidRPr="005720FE">
        <w:rPr>
          <w:lang w:val="fr-FR" w:eastAsia="zh-CN"/>
        </w:rPr>
        <w:t xml:space="preserve">, il </w:t>
      </w:r>
      <w:r w:rsidR="00C65FCD" w:rsidRPr="005720FE">
        <w:rPr>
          <w:lang w:val="fr-FR" w:eastAsia="zh-CN"/>
        </w:rPr>
        <w:t>conviendra de</w:t>
      </w:r>
      <w:r w:rsidRPr="005720FE">
        <w:rPr>
          <w:lang w:val="fr-FR" w:eastAsia="zh-CN"/>
        </w:rPr>
        <w:t xml:space="preserve"> ne pas exclure les dispositifs d</w:t>
      </w:r>
      <w:r w:rsidR="00532EFB" w:rsidRPr="005720FE">
        <w:rPr>
          <w:lang w:val="fr-FR" w:eastAsia="zh-CN"/>
        </w:rPr>
        <w:t>'</w:t>
      </w:r>
      <w:r w:rsidRPr="005720FE">
        <w:rPr>
          <w:lang w:val="fr-FR" w:eastAsia="zh-CN"/>
        </w:rPr>
        <w:t xml:space="preserve">assistance </w:t>
      </w:r>
      <w:r w:rsidR="00C65FCD" w:rsidRPr="005720FE">
        <w:rPr>
          <w:lang w:val="fr-FR" w:eastAsia="zh-CN"/>
        </w:rPr>
        <w:t xml:space="preserve">qui peuvent être nécessaires </w:t>
      </w:r>
      <w:r w:rsidRPr="005720FE">
        <w:rPr>
          <w:lang w:val="fr-FR" w:eastAsia="zh-CN"/>
        </w:rPr>
        <w:t xml:space="preserve">à </w:t>
      </w:r>
      <w:r w:rsidR="002215E6" w:rsidRPr="005720FE">
        <w:rPr>
          <w:lang w:val="fr-FR" w:eastAsia="zh-CN"/>
        </w:rPr>
        <w:t>certain</w:t>
      </w:r>
      <w:r w:rsidR="00C65FCD" w:rsidRPr="005720FE">
        <w:rPr>
          <w:lang w:val="fr-FR" w:eastAsia="zh-CN"/>
        </w:rPr>
        <w:t>e</w:t>
      </w:r>
      <w:r w:rsidR="002215E6" w:rsidRPr="005720FE">
        <w:rPr>
          <w:lang w:val="fr-FR" w:eastAsia="zh-CN"/>
        </w:rPr>
        <w:t xml:space="preserve">s </w:t>
      </w:r>
      <w:r w:rsidR="00C65FCD" w:rsidRPr="005720FE">
        <w:rPr>
          <w:lang w:val="fr-FR" w:eastAsia="zh-CN"/>
        </w:rPr>
        <w:t xml:space="preserve">catégories </w:t>
      </w:r>
      <w:r w:rsidRPr="005720FE">
        <w:rPr>
          <w:lang w:val="fr-FR" w:eastAsia="zh-CN"/>
        </w:rPr>
        <w:t xml:space="preserve">de personnes handicapées. </w:t>
      </w:r>
      <w:bookmarkEnd w:id="52"/>
      <w:r w:rsidRPr="005720FE">
        <w:rPr>
          <w:lang w:val="fr-FR" w:eastAsia="zh-CN"/>
        </w:rPr>
        <w:t>Les applications et</w:t>
      </w:r>
      <w:r w:rsidR="002215E6" w:rsidRPr="005720FE">
        <w:rPr>
          <w:lang w:val="fr-FR" w:eastAsia="zh-CN"/>
        </w:rPr>
        <w:t xml:space="preserve"> les</w:t>
      </w:r>
      <w:r w:rsidRPr="005720FE">
        <w:rPr>
          <w:lang w:val="fr-FR" w:eastAsia="zh-CN"/>
        </w:rPr>
        <w:t xml:space="preserve"> services IoT et SSC&amp;C peuvent </w:t>
      </w:r>
      <w:r w:rsidR="00C65FCD" w:rsidRPr="005720FE">
        <w:rPr>
          <w:lang w:val="fr-FR" w:eastAsia="zh-CN"/>
        </w:rPr>
        <w:t>servir de</w:t>
      </w:r>
      <w:r w:rsidRPr="005720FE">
        <w:rPr>
          <w:lang w:val="fr-FR" w:eastAsia="zh-CN"/>
        </w:rPr>
        <w:t xml:space="preserve"> de technologie d</w:t>
      </w:r>
      <w:r w:rsidR="00532EFB" w:rsidRPr="005720FE">
        <w:rPr>
          <w:lang w:val="fr-FR" w:eastAsia="zh-CN"/>
        </w:rPr>
        <w:t>'</w:t>
      </w:r>
      <w:r w:rsidRPr="005720FE">
        <w:rPr>
          <w:lang w:val="fr-FR" w:eastAsia="zh-CN"/>
        </w:rPr>
        <w:t xml:space="preserve">assistance </w:t>
      </w:r>
      <w:r w:rsidR="00C65FCD" w:rsidRPr="005720FE">
        <w:rPr>
          <w:lang w:val="fr-FR" w:eastAsia="zh-CN"/>
        </w:rPr>
        <w:t xml:space="preserve">aux </w:t>
      </w:r>
      <w:r w:rsidRPr="005720FE">
        <w:rPr>
          <w:lang w:val="fr-FR" w:eastAsia="zh-CN"/>
        </w:rPr>
        <w:t xml:space="preserve">personnes handicapées </w:t>
      </w:r>
      <w:r w:rsidR="00C65FCD" w:rsidRPr="005720FE">
        <w:rPr>
          <w:lang w:val="fr-FR" w:eastAsia="zh-CN"/>
        </w:rPr>
        <w:t>pour</w:t>
      </w:r>
      <w:r w:rsidRPr="005720FE">
        <w:rPr>
          <w:lang w:val="fr-FR" w:eastAsia="zh-CN"/>
        </w:rPr>
        <w:t xml:space="preserve"> exploiter, maintenir ou améliorer leurs capacités fonctionnelles.</w:t>
      </w:r>
    </w:p>
    <w:p w14:paraId="02301E44" w14:textId="3B40D6CE" w:rsidR="00643BF3" w:rsidRPr="005720FE" w:rsidRDefault="0062216D" w:rsidP="007B7AF3">
      <w:pPr>
        <w:rPr>
          <w:lang w:val="fr-FR"/>
        </w:rPr>
      </w:pPr>
      <w:r w:rsidRPr="005720FE">
        <w:rPr>
          <w:lang w:val="fr-FR"/>
        </w:rPr>
        <w:t xml:space="preserve">En bref, les travaux menés au titre de cette Question porteront sur </w:t>
      </w:r>
      <w:r w:rsidR="002215E6" w:rsidRPr="005720FE">
        <w:rPr>
          <w:lang w:val="fr-FR"/>
        </w:rPr>
        <w:t>d</w:t>
      </w:r>
      <w:r w:rsidRPr="005720FE">
        <w:rPr>
          <w:lang w:val="fr-FR"/>
        </w:rPr>
        <w:t xml:space="preserve">es </w:t>
      </w:r>
      <w:r w:rsidR="002215E6" w:rsidRPr="005720FE">
        <w:rPr>
          <w:lang w:val="fr-FR"/>
        </w:rPr>
        <w:t xml:space="preserve">sujets ci-après, en lien avec les </w:t>
      </w:r>
      <w:r w:rsidRPr="005720FE">
        <w:rPr>
          <w:lang w:val="fr-FR"/>
        </w:rPr>
        <w:t xml:space="preserve">services numériques </w:t>
      </w:r>
      <w:r w:rsidR="003B269C" w:rsidRPr="005720FE">
        <w:rPr>
          <w:lang w:val="fr-FR"/>
        </w:rPr>
        <w:t>centrés sur l</w:t>
      </w:r>
      <w:r w:rsidR="00532EFB" w:rsidRPr="005720FE">
        <w:rPr>
          <w:lang w:val="fr-FR"/>
        </w:rPr>
        <w:t>'</w:t>
      </w:r>
      <w:r w:rsidR="003B269C" w:rsidRPr="005720FE">
        <w:rPr>
          <w:lang w:val="fr-FR"/>
        </w:rPr>
        <w:t>être humain</w:t>
      </w:r>
      <w:r w:rsidR="002215E6" w:rsidRPr="005720FE">
        <w:rPr>
          <w:lang w:val="fr-FR"/>
        </w:rPr>
        <w:t xml:space="preserve"> reposant sur les </w:t>
      </w:r>
      <w:r w:rsidRPr="005720FE">
        <w:rPr>
          <w:lang w:val="fr-FR"/>
        </w:rPr>
        <w:t xml:space="preserve">applications et </w:t>
      </w:r>
      <w:r w:rsidR="002215E6" w:rsidRPr="005720FE">
        <w:rPr>
          <w:lang w:val="fr-FR"/>
        </w:rPr>
        <w:t xml:space="preserve">les </w:t>
      </w:r>
      <w:r w:rsidRPr="005720FE">
        <w:rPr>
          <w:lang w:val="fr-FR"/>
        </w:rPr>
        <w:t>services IoT et</w:t>
      </w:r>
      <w:r w:rsidR="004F2C6D" w:rsidRPr="005720FE">
        <w:rPr>
          <w:lang w:val="fr-FR"/>
        </w:rPr>
        <w:t> </w:t>
      </w:r>
      <w:r w:rsidRPr="005720FE">
        <w:rPr>
          <w:lang w:val="fr-FR"/>
        </w:rPr>
        <w:t>SSC&amp;C:</w:t>
      </w:r>
    </w:p>
    <w:p w14:paraId="0B05BC05" w14:textId="60BBDA1E" w:rsidR="00643BF3" w:rsidRPr="005720FE" w:rsidRDefault="00643BF3" w:rsidP="00867804">
      <w:pPr>
        <w:pStyle w:val="enumlev1"/>
        <w:rPr>
          <w:lang w:val="fr-FR" w:eastAsia="zh-CN"/>
        </w:rPr>
      </w:pPr>
      <w:r w:rsidRPr="005720FE">
        <w:rPr>
          <w:lang w:val="fr-FR"/>
        </w:rPr>
        <w:t>–</w:t>
      </w:r>
      <w:r w:rsidRPr="005720FE">
        <w:rPr>
          <w:lang w:val="fr-FR"/>
        </w:rPr>
        <w:tab/>
      </w:r>
      <w:bookmarkStart w:id="53" w:name="lt_pId176"/>
      <w:r w:rsidR="0062216D" w:rsidRPr="005720FE">
        <w:rPr>
          <w:lang w:val="fr-FR" w:eastAsia="zh-CN"/>
        </w:rPr>
        <w:t>services de santé numérique</w:t>
      </w:r>
      <w:r w:rsidR="002215E6" w:rsidRPr="005720FE">
        <w:rPr>
          <w:lang w:val="fr-FR" w:eastAsia="zh-CN"/>
        </w:rPr>
        <w:t xml:space="preserve"> reposant </w:t>
      </w:r>
      <w:r w:rsidR="0062216D" w:rsidRPr="005720FE">
        <w:rPr>
          <w:lang w:val="fr-FR" w:eastAsia="zh-CN"/>
        </w:rPr>
        <w:t>sur les technologies IoT et SSC&amp;C</w:t>
      </w:r>
      <w:bookmarkEnd w:id="53"/>
      <w:r w:rsidR="0062216D" w:rsidRPr="005720FE">
        <w:rPr>
          <w:lang w:val="fr-FR" w:eastAsia="zh-CN"/>
        </w:rPr>
        <w:t>;</w:t>
      </w:r>
    </w:p>
    <w:p w14:paraId="760AD0D3" w14:textId="7D6824B9" w:rsidR="00643BF3" w:rsidRPr="005720FE" w:rsidRDefault="00643BF3" w:rsidP="00867804">
      <w:pPr>
        <w:pStyle w:val="enumlev1"/>
        <w:rPr>
          <w:rFonts w:eastAsia="Batang"/>
          <w:lang w:val="fr-FR"/>
        </w:rPr>
      </w:pPr>
      <w:r w:rsidRPr="005720FE">
        <w:rPr>
          <w:lang w:val="fr-FR"/>
        </w:rPr>
        <w:t>–</w:t>
      </w:r>
      <w:r w:rsidRPr="005720FE">
        <w:rPr>
          <w:lang w:val="fr-FR"/>
        </w:rPr>
        <w:tab/>
      </w:r>
      <w:r w:rsidR="0062216D" w:rsidRPr="005720FE">
        <w:rPr>
          <w:lang w:val="fr-FR" w:eastAsia="zh-CN"/>
        </w:rPr>
        <w:t>services numériques accessibles et inclusifs reposant sur l</w:t>
      </w:r>
      <w:r w:rsidR="00532EFB" w:rsidRPr="005720FE">
        <w:rPr>
          <w:lang w:val="fr-FR" w:eastAsia="zh-CN"/>
        </w:rPr>
        <w:t>'</w:t>
      </w:r>
      <w:r w:rsidR="0062216D" w:rsidRPr="005720FE">
        <w:rPr>
          <w:lang w:val="fr-FR" w:eastAsia="zh-CN"/>
        </w:rPr>
        <w:t>IoT et les SSC&amp;C destinés à</w:t>
      </w:r>
      <w:r w:rsidR="007B7AF3" w:rsidRPr="005720FE">
        <w:rPr>
          <w:lang w:val="fr-FR" w:eastAsia="zh-CN"/>
        </w:rPr>
        <w:t> </w:t>
      </w:r>
      <w:r w:rsidR="0062216D" w:rsidRPr="005720FE">
        <w:rPr>
          <w:lang w:val="fr-FR" w:eastAsia="zh-CN"/>
        </w:rPr>
        <w:t>tous, y compris aux personnes handicapées et aux personnes âgées;</w:t>
      </w:r>
    </w:p>
    <w:p w14:paraId="17FA2AA7" w14:textId="62CE3287" w:rsidR="00643BF3" w:rsidRPr="005720FE" w:rsidRDefault="00643BF3" w:rsidP="00867804">
      <w:pPr>
        <w:pStyle w:val="enumlev1"/>
        <w:rPr>
          <w:rFonts w:eastAsia="Batang"/>
          <w:lang w:val="fr-FR"/>
        </w:rPr>
      </w:pPr>
      <w:r w:rsidRPr="005720FE">
        <w:rPr>
          <w:lang w:val="fr-FR"/>
        </w:rPr>
        <w:lastRenderedPageBreak/>
        <w:t>–</w:t>
      </w:r>
      <w:r w:rsidRPr="005720FE">
        <w:rPr>
          <w:lang w:val="fr-FR"/>
        </w:rPr>
        <w:tab/>
      </w:r>
      <w:r w:rsidR="0062216D" w:rsidRPr="005720FE">
        <w:rPr>
          <w:lang w:val="fr-FR" w:eastAsia="zh-CN"/>
        </w:rPr>
        <w:t>applications et services d</w:t>
      </w:r>
      <w:r w:rsidR="00532EFB" w:rsidRPr="005720FE">
        <w:rPr>
          <w:lang w:val="fr-FR" w:eastAsia="zh-CN"/>
        </w:rPr>
        <w:t>'</w:t>
      </w:r>
      <w:r w:rsidR="0062216D" w:rsidRPr="005720FE">
        <w:rPr>
          <w:lang w:val="fr-FR" w:eastAsia="zh-CN"/>
        </w:rPr>
        <w:t>assistance IoT et SSC&amp;C</w:t>
      </w:r>
      <w:r w:rsidR="002215E6" w:rsidRPr="005720FE">
        <w:rPr>
          <w:lang w:val="fr-FR" w:eastAsia="zh-CN"/>
        </w:rPr>
        <w:t>,</w:t>
      </w:r>
      <w:r w:rsidR="0062216D" w:rsidRPr="005720FE">
        <w:rPr>
          <w:lang w:val="fr-FR" w:eastAsia="zh-CN"/>
        </w:rPr>
        <w:t xml:space="preserve"> conçus </w:t>
      </w:r>
      <w:r w:rsidR="002215E6" w:rsidRPr="005720FE">
        <w:rPr>
          <w:lang w:val="fr-FR" w:eastAsia="zh-CN"/>
        </w:rPr>
        <w:t xml:space="preserve">particulièrement </w:t>
      </w:r>
      <w:r w:rsidR="0062216D" w:rsidRPr="005720FE">
        <w:rPr>
          <w:lang w:val="fr-FR" w:eastAsia="zh-CN"/>
        </w:rPr>
        <w:t>pour les personnes handicapées et les personnes âgées.</w:t>
      </w:r>
    </w:p>
    <w:p w14:paraId="33FBCAFD" w14:textId="77777777" w:rsidR="0027600C" w:rsidRPr="005720FE" w:rsidRDefault="0027600C" w:rsidP="00867804">
      <w:pPr>
        <w:pStyle w:val="Heading2"/>
        <w:rPr>
          <w:rFonts w:eastAsia="SimSun"/>
          <w:lang w:val="fr-FR"/>
        </w:rPr>
      </w:pPr>
      <w:bookmarkStart w:id="54" w:name="_Toc62478989"/>
      <w:bookmarkStart w:id="55" w:name="_Toc177638956"/>
      <w:r w:rsidRPr="005720FE">
        <w:rPr>
          <w:rFonts w:eastAsia="SimSun"/>
          <w:lang w:val="fr-FR"/>
        </w:rPr>
        <w:t>B.2</w:t>
      </w:r>
      <w:r w:rsidRPr="005720FE">
        <w:rPr>
          <w:rFonts w:eastAsia="SimSun"/>
          <w:lang w:val="fr-FR"/>
        </w:rPr>
        <w:tab/>
        <w:t>Questions</w:t>
      </w:r>
      <w:bookmarkEnd w:id="54"/>
      <w:bookmarkEnd w:id="55"/>
    </w:p>
    <w:p w14:paraId="2B81459B" w14:textId="7BE616AD" w:rsidR="0027600C" w:rsidRPr="005720FE" w:rsidRDefault="0027600C" w:rsidP="00867804">
      <w:pPr>
        <w:rPr>
          <w:szCs w:val="24"/>
          <w:bdr w:val="none" w:sz="0" w:space="0" w:color="auto" w:frame="1"/>
          <w:shd w:val="clear" w:color="auto" w:fill="FFFFFF"/>
          <w:lang w:val="fr-FR"/>
        </w:rPr>
      </w:pPr>
      <w:r w:rsidRPr="005720FE">
        <w:rPr>
          <w:szCs w:val="24"/>
          <w:shd w:val="clear" w:color="auto" w:fill="FFFFFF"/>
          <w:lang w:val="fr-FR"/>
        </w:rPr>
        <w:t>Les sujets à étudier sont notamment les suivants (la liste n</w:t>
      </w:r>
      <w:r w:rsidR="00532EFB" w:rsidRPr="005720FE">
        <w:rPr>
          <w:szCs w:val="24"/>
          <w:shd w:val="clear" w:color="auto" w:fill="FFFFFF"/>
          <w:lang w:val="fr-FR"/>
        </w:rPr>
        <w:t>'</w:t>
      </w:r>
      <w:r w:rsidRPr="005720FE">
        <w:rPr>
          <w:szCs w:val="24"/>
          <w:shd w:val="clear" w:color="auto" w:fill="FFFFFF"/>
          <w:lang w:val="fr-FR"/>
        </w:rPr>
        <w:t>est pas exhaustive):</w:t>
      </w:r>
    </w:p>
    <w:p w14:paraId="61E71EE5" w14:textId="3AFC854A" w:rsidR="0027600C" w:rsidRPr="005720FE" w:rsidRDefault="0027600C" w:rsidP="00867804">
      <w:pPr>
        <w:pStyle w:val="enumlev1"/>
        <w:rPr>
          <w:lang w:val="fr-FR"/>
        </w:rPr>
      </w:pPr>
      <w:r w:rsidRPr="005720FE">
        <w:rPr>
          <w:lang w:val="fr-FR"/>
        </w:rPr>
        <w:t>–</w:t>
      </w:r>
      <w:r w:rsidRPr="005720FE">
        <w:rPr>
          <w:lang w:val="fr-FR"/>
        </w:rPr>
        <w:tab/>
      </w:r>
      <w:r w:rsidR="006A53C0" w:rsidRPr="005720FE">
        <w:rPr>
          <w:lang w:val="fr-FR"/>
        </w:rPr>
        <w:t>Que</w:t>
      </w:r>
      <w:r w:rsidR="006E6D3B" w:rsidRPr="005720FE">
        <w:rPr>
          <w:lang w:val="fr-FR"/>
        </w:rPr>
        <w:t>l</w:t>
      </w:r>
      <w:r w:rsidR="006A53C0" w:rsidRPr="005720FE">
        <w:rPr>
          <w:lang w:val="fr-FR"/>
        </w:rPr>
        <w:t>s sont les exigences, les capacités et les cas d</w:t>
      </w:r>
      <w:r w:rsidR="00532EFB" w:rsidRPr="005720FE">
        <w:rPr>
          <w:lang w:val="fr-FR"/>
        </w:rPr>
        <w:t>'</w:t>
      </w:r>
      <w:r w:rsidR="006A53C0" w:rsidRPr="005720FE">
        <w:rPr>
          <w:lang w:val="fr-FR"/>
        </w:rPr>
        <w:t xml:space="preserve">utilisation des services numériques </w:t>
      </w:r>
      <w:r w:rsidR="003B269C" w:rsidRPr="005720FE">
        <w:rPr>
          <w:lang w:val="fr-FR"/>
        </w:rPr>
        <w:t>centrés sur l</w:t>
      </w:r>
      <w:r w:rsidR="00532EFB" w:rsidRPr="005720FE">
        <w:rPr>
          <w:lang w:val="fr-FR"/>
        </w:rPr>
        <w:t>'</w:t>
      </w:r>
      <w:r w:rsidR="003B269C" w:rsidRPr="005720FE">
        <w:rPr>
          <w:lang w:val="fr-FR"/>
        </w:rPr>
        <w:t>être humain</w:t>
      </w:r>
      <w:r w:rsidR="006A53C0" w:rsidRPr="005720FE">
        <w:rPr>
          <w:lang w:val="fr-FR"/>
        </w:rPr>
        <w:t xml:space="preserve"> </w:t>
      </w:r>
      <w:r w:rsidR="00C65FCD" w:rsidRPr="005720FE">
        <w:rPr>
          <w:lang w:val="fr-FR"/>
        </w:rPr>
        <w:t xml:space="preserve">reposant sur les technologies </w:t>
      </w:r>
      <w:r w:rsidR="006A53C0" w:rsidRPr="005720FE">
        <w:rPr>
          <w:lang w:val="fr-FR"/>
        </w:rPr>
        <w:t>IoT et SSC&amp;C?</w:t>
      </w:r>
    </w:p>
    <w:p w14:paraId="6BC9A240" w14:textId="1A90B65B" w:rsidR="00643BF3" w:rsidRPr="005720FE" w:rsidRDefault="00643BF3" w:rsidP="00867804">
      <w:pPr>
        <w:pStyle w:val="enumlev1"/>
        <w:rPr>
          <w:lang w:val="fr-FR"/>
        </w:rPr>
      </w:pPr>
      <w:r w:rsidRPr="005720FE">
        <w:rPr>
          <w:lang w:val="fr-FR"/>
        </w:rPr>
        <w:t>–</w:t>
      </w:r>
      <w:r w:rsidRPr="005720FE">
        <w:rPr>
          <w:lang w:val="fr-FR"/>
        </w:rPr>
        <w:tab/>
      </w:r>
      <w:r w:rsidR="006A53C0" w:rsidRPr="005720FE">
        <w:rPr>
          <w:lang w:val="fr-FR"/>
        </w:rPr>
        <w:t>Que</w:t>
      </w:r>
      <w:r w:rsidR="006E6D3B" w:rsidRPr="005720FE">
        <w:rPr>
          <w:lang w:val="fr-FR"/>
        </w:rPr>
        <w:t>l</w:t>
      </w:r>
      <w:r w:rsidR="006A53C0" w:rsidRPr="005720FE">
        <w:rPr>
          <w:lang w:val="fr-FR"/>
        </w:rPr>
        <w:t>s sont les exigences, les capacités et les cas d</w:t>
      </w:r>
      <w:r w:rsidR="00532EFB" w:rsidRPr="005720FE">
        <w:rPr>
          <w:lang w:val="fr-FR"/>
        </w:rPr>
        <w:t>'</w:t>
      </w:r>
      <w:r w:rsidR="006A53C0" w:rsidRPr="005720FE">
        <w:rPr>
          <w:lang w:val="fr-FR"/>
        </w:rPr>
        <w:t xml:space="preserve">utilisation des services de santé numériques </w:t>
      </w:r>
      <w:r w:rsidR="00C65FCD" w:rsidRPr="005720FE">
        <w:rPr>
          <w:lang w:val="fr-FR"/>
        </w:rPr>
        <w:t xml:space="preserve">reposant sur les technologies </w:t>
      </w:r>
      <w:r w:rsidR="006A53C0" w:rsidRPr="005720FE">
        <w:rPr>
          <w:lang w:val="fr-FR"/>
        </w:rPr>
        <w:t>IoT et SSC&amp;C?</w:t>
      </w:r>
    </w:p>
    <w:p w14:paraId="721B5BE0" w14:textId="5E112228" w:rsidR="00643BF3" w:rsidRPr="005720FE" w:rsidRDefault="00643BF3" w:rsidP="00867804">
      <w:pPr>
        <w:pStyle w:val="enumlev1"/>
        <w:rPr>
          <w:lang w:val="fr-FR"/>
        </w:rPr>
      </w:pPr>
      <w:r w:rsidRPr="005720FE">
        <w:rPr>
          <w:lang w:val="fr-FR"/>
        </w:rPr>
        <w:t>–</w:t>
      </w:r>
      <w:r w:rsidRPr="005720FE">
        <w:rPr>
          <w:lang w:val="fr-FR"/>
        </w:rPr>
        <w:tab/>
      </w:r>
      <w:r w:rsidR="006A53C0" w:rsidRPr="005720FE">
        <w:rPr>
          <w:lang w:val="fr-FR"/>
        </w:rPr>
        <w:t>Quels sont les cas d</w:t>
      </w:r>
      <w:r w:rsidR="00532EFB" w:rsidRPr="005720FE">
        <w:rPr>
          <w:lang w:val="fr-FR"/>
        </w:rPr>
        <w:t>'</w:t>
      </w:r>
      <w:r w:rsidR="006A53C0" w:rsidRPr="005720FE">
        <w:rPr>
          <w:lang w:val="fr-FR"/>
        </w:rPr>
        <w:t xml:space="preserve">utilisation </w:t>
      </w:r>
      <w:r w:rsidR="00D34A4D" w:rsidRPr="005720FE">
        <w:rPr>
          <w:lang w:val="fr-FR"/>
        </w:rPr>
        <w:t xml:space="preserve">axés </w:t>
      </w:r>
      <w:r w:rsidR="00211477" w:rsidRPr="005720FE">
        <w:rPr>
          <w:lang w:val="fr-FR"/>
        </w:rPr>
        <w:t>sur</w:t>
      </w:r>
      <w:r w:rsidR="006A53C0" w:rsidRPr="005720FE">
        <w:rPr>
          <w:lang w:val="fr-FR"/>
        </w:rPr>
        <w:t xml:space="preserve"> les bonnes pratiques</w:t>
      </w:r>
      <w:r w:rsidR="00211477" w:rsidRPr="005720FE">
        <w:rPr>
          <w:lang w:val="fr-FR"/>
        </w:rPr>
        <w:t xml:space="preserve"> </w:t>
      </w:r>
      <w:r w:rsidR="00D34A4D" w:rsidRPr="005720FE">
        <w:rPr>
          <w:lang w:val="fr-FR"/>
        </w:rPr>
        <w:t xml:space="preserve">de </w:t>
      </w:r>
      <w:r w:rsidR="006A53C0" w:rsidRPr="005720FE">
        <w:rPr>
          <w:lang w:val="fr-FR"/>
        </w:rPr>
        <w:t xml:space="preserve">services numériques </w:t>
      </w:r>
      <w:r w:rsidR="00D34A4D" w:rsidRPr="005720FE">
        <w:rPr>
          <w:lang w:val="fr-FR"/>
        </w:rPr>
        <w:t>reposant sur les technologies IoT et SSC&amp;C qui soient accessibles et inclusifs</w:t>
      </w:r>
      <w:r w:rsidR="006A53C0" w:rsidRPr="005720FE">
        <w:rPr>
          <w:lang w:val="fr-FR"/>
        </w:rPr>
        <w:t>?</w:t>
      </w:r>
    </w:p>
    <w:p w14:paraId="60EE5D89" w14:textId="32C99709" w:rsidR="00093CCB" w:rsidRPr="005720FE" w:rsidRDefault="00643BF3" w:rsidP="00867804">
      <w:pPr>
        <w:pStyle w:val="enumlev1"/>
        <w:rPr>
          <w:shd w:val="clear" w:color="auto" w:fill="FFFFFF"/>
          <w:lang w:val="fr-FR"/>
        </w:rPr>
      </w:pPr>
      <w:r w:rsidRPr="005720FE">
        <w:rPr>
          <w:lang w:val="fr-FR"/>
        </w:rPr>
        <w:t>–</w:t>
      </w:r>
      <w:r w:rsidRPr="005720FE">
        <w:rPr>
          <w:lang w:val="fr-FR"/>
        </w:rPr>
        <w:tab/>
      </w:r>
      <w:r w:rsidR="006A53C0" w:rsidRPr="005720FE">
        <w:rPr>
          <w:lang w:val="fr-FR"/>
        </w:rPr>
        <w:t xml:space="preserve">Quelles sont les exigences </w:t>
      </w:r>
      <w:r w:rsidR="00D34A4D" w:rsidRPr="005720FE">
        <w:rPr>
          <w:lang w:val="fr-FR"/>
        </w:rPr>
        <w:t xml:space="preserve">de </w:t>
      </w:r>
      <w:r w:rsidR="006A53C0" w:rsidRPr="005720FE">
        <w:rPr>
          <w:lang w:val="fr-FR"/>
        </w:rPr>
        <w:t xml:space="preserve">services numériques </w:t>
      </w:r>
      <w:r w:rsidR="00D34A4D" w:rsidRPr="005720FE">
        <w:rPr>
          <w:lang w:val="fr-FR"/>
        </w:rPr>
        <w:t>reposant sur les technologies IoT et</w:t>
      </w:r>
      <w:r w:rsidR="004F2C6D" w:rsidRPr="005720FE">
        <w:rPr>
          <w:lang w:val="fr-FR"/>
        </w:rPr>
        <w:t> </w:t>
      </w:r>
      <w:r w:rsidR="00D34A4D" w:rsidRPr="005720FE">
        <w:rPr>
          <w:lang w:val="fr-FR"/>
        </w:rPr>
        <w:t>SSC&amp;C qui soient accessibles et inclusifs pour tous</w:t>
      </w:r>
      <w:r w:rsidR="006A53C0" w:rsidRPr="005720FE">
        <w:rPr>
          <w:lang w:val="fr-FR"/>
        </w:rPr>
        <w:t>, y compris les personnes handicapées et les personnes âgées</w:t>
      </w:r>
      <w:r w:rsidRPr="005720FE">
        <w:rPr>
          <w:lang w:val="fr-FR"/>
        </w:rPr>
        <w:t>?</w:t>
      </w:r>
    </w:p>
    <w:p w14:paraId="30FB6811" w14:textId="44168252" w:rsidR="00795172" w:rsidRPr="005720FE" w:rsidRDefault="00795172" w:rsidP="00867804">
      <w:pPr>
        <w:pStyle w:val="enumlev1"/>
        <w:rPr>
          <w:lang w:val="fr-FR"/>
        </w:rPr>
      </w:pPr>
      <w:r w:rsidRPr="005720FE">
        <w:rPr>
          <w:lang w:val="fr-FR"/>
        </w:rPr>
        <w:t>–</w:t>
      </w:r>
      <w:r w:rsidRPr="005720FE">
        <w:rPr>
          <w:lang w:val="fr-FR"/>
        </w:rPr>
        <w:tab/>
      </w:r>
      <w:r w:rsidR="006A53C0" w:rsidRPr="005720FE">
        <w:rPr>
          <w:lang w:val="fr-FR"/>
        </w:rPr>
        <w:t>Quel</w:t>
      </w:r>
      <w:r w:rsidR="007B7AF3" w:rsidRPr="005720FE">
        <w:rPr>
          <w:lang w:val="fr-FR"/>
        </w:rPr>
        <w:t>le</w:t>
      </w:r>
      <w:r w:rsidR="006A53C0" w:rsidRPr="005720FE">
        <w:rPr>
          <w:lang w:val="fr-FR"/>
        </w:rPr>
        <w:t>s sont les exigences, les capacités et les cas d</w:t>
      </w:r>
      <w:r w:rsidR="00532EFB" w:rsidRPr="005720FE">
        <w:rPr>
          <w:lang w:val="fr-FR"/>
        </w:rPr>
        <w:t>'</w:t>
      </w:r>
      <w:r w:rsidR="006A53C0" w:rsidRPr="005720FE">
        <w:rPr>
          <w:lang w:val="fr-FR"/>
        </w:rPr>
        <w:t xml:space="preserve">utilisation </w:t>
      </w:r>
      <w:r w:rsidR="00D34A4D" w:rsidRPr="005720FE">
        <w:rPr>
          <w:lang w:val="fr-FR"/>
        </w:rPr>
        <w:t>d</w:t>
      </w:r>
      <w:r w:rsidR="00532EFB" w:rsidRPr="005720FE">
        <w:rPr>
          <w:lang w:val="fr-FR"/>
        </w:rPr>
        <w:t>'</w:t>
      </w:r>
      <w:r w:rsidR="006A53C0" w:rsidRPr="005720FE">
        <w:rPr>
          <w:lang w:val="fr-FR"/>
        </w:rPr>
        <w:t xml:space="preserve">applications et </w:t>
      </w:r>
      <w:r w:rsidR="00D34A4D" w:rsidRPr="005720FE">
        <w:rPr>
          <w:lang w:val="fr-FR"/>
        </w:rPr>
        <w:t xml:space="preserve">de </w:t>
      </w:r>
      <w:r w:rsidR="006A53C0" w:rsidRPr="005720FE">
        <w:rPr>
          <w:lang w:val="fr-FR"/>
        </w:rPr>
        <w:t>services d</w:t>
      </w:r>
      <w:r w:rsidR="00532EFB" w:rsidRPr="005720FE">
        <w:rPr>
          <w:lang w:val="fr-FR"/>
        </w:rPr>
        <w:t>'</w:t>
      </w:r>
      <w:r w:rsidR="006A53C0" w:rsidRPr="005720FE">
        <w:rPr>
          <w:lang w:val="fr-FR"/>
        </w:rPr>
        <w:t>assistance IoT et SSC&amp;C pouvant contribuer à réduire les difficultés des personnes handicapées et des personnes âgées?</w:t>
      </w:r>
    </w:p>
    <w:p w14:paraId="11E8FBB2" w14:textId="77777777" w:rsidR="0027600C" w:rsidRPr="005720FE" w:rsidRDefault="0027600C" w:rsidP="00867804">
      <w:pPr>
        <w:pStyle w:val="Heading2"/>
        <w:rPr>
          <w:rFonts w:eastAsia="SimSun"/>
          <w:lang w:val="fr-FR"/>
        </w:rPr>
      </w:pPr>
      <w:bookmarkStart w:id="56" w:name="_Toc62478990"/>
      <w:bookmarkStart w:id="57" w:name="_Toc177638957"/>
      <w:r w:rsidRPr="005720FE">
        <w:rPr>
          <w:rFonts w:eastAsia="SimSun"/>
          <w:lang w:val="fr-FR"/>
        </w:rPr>
        <w:t>B.3</w:t>
      </w:r>
      <w:r w:rsidRPr="005720FE">
        <w:rPr>
          <w:rFonts w:eastAsia="SimSun"/>
          <w:lang w:val="fr-FR"/>
        </w:rPr>
        <w:tab/>
        <w:t>Tâches</w:t>
      </w:r>
      <w:bookmarkEnd w:id="56"/>
      <w:bookmarkEnd w:id="57"/>
    </w:p>
    <w:p w14:paraId="320C87DF" w14:textId="565246F9" w:rsidR="0027600C" w:rsidRPr="005720FE" w:rsidRDefault="0027600C" w:rsidP="00867804">
      <w:pPr>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25C5564C" w14:textId="1723026B" w:rsidR="0027600C" w:rsidRPr="005720FE" w:rsidRDefault="0027600C" w:rsidP="00867804">
      <w:pPr>
        <w:pStyle w:val="enumlev1"/>
        <w:rPr>
          <w:szCs w:val="24"/>
          <w:bdr w:val="none" w:sz="0" w:space="0" w:color="auto" w:frame="1"/>
          <w:shd w:val="clear" w:color="auto" w:fill="FFFFFF"/>
          <w:lang w:val="fr-FR"/>
        </w:rPr>
      </w:pPr>
      <w:r w:rsidRPr="005720FE">
        <w:rPr>
          <w:lang w:val="fr-FR"/>
        </w:rPr>
        <w:t>–</w:t>
      </w:r>
      <w:r w:rsidRPr="005720FE">
        <w:rPr>
          <w:lang w:val="fr-FR"/>
        </w:rPr>
        <w:tab/>
      </w:r>
      <w:r w:rsidRPr="005720FE">
        <w:rPr>
          <w:szCs w:val="24"/>
          <w:bdr w:val="none" w:sz="0" w:space="0" w:color="auto" w:frame="1"/>
          <w:shd w:val="clear" w:color="auto" w:fill="FFFFFF"/>
          <w:lang w:val="fr-FR"/>
        </w:rPr>
        <w:t>Élaborer</w:t>
      </w:r>
      <w:r w:rsidR="006A53C0" w:rsidRPr="005720FE">
        <w:rPr>
          <w:szCs w:val="24"/>
          <w:bdr w:val="none" w:sz="0" w:space="0" w:color="auto" w:frame="1"/>
          <w:shd w:val="clear" w:color="auto" w:fill="FFFFFF"/>
          <w:lang w:val="fr-FR"/>
        </w:rPr>
        <w:t xml:space="preserve"> </w:t>
      </w:r>
      <w:r w:rsidRPr="005720FE">
        <w:rPr>
          <w:szCs w:val="24"/>
          <w:bdr w:val="none" w:sz="0" w:space="0" w:color="auto" w:frame="1"/>
          <w:shd w:val="clear" w:color="auto" w:fill="FFFFFF"/>
          <w:lang w:val="fr-FR"/>
        </w:rPr>
        <w:t xml:space="preserve">des Recommandations, </w:t>
      </w:r>
      <w:r w:rsidR="00795172" w:rsidRPr="005720FE">
        <w:rPr>
          <w:szCs w:val="24"/>
          <w:bdr w:val="none" w:sz="0" w:space="0" w:color="auto" w:frame="1"/>
          <w:shd w:val="clear" w:color="auto" w:fill="FFFFFF"/>
          <w:lang w:val="fr-FR"/>
        </w:rPr>
        <w:t xml:space="preserve">Suppléments, </w:t>
      </w:r>
      <w:r w:rsidRPr="005720FE">
        <w:rPr>
          <w:szCs w:val="24"/>
          <w:bdr w:val="none" w:sz="0" w:space="0" w:color="auto" w:frame="1"/>
          <w:shd w:val="clear" w:color="auto" w:fill="FFFFFF"/>
          <w:lang w:val="fr-FR"/>
        </w:rPr>
        <w:t>rapports, lignes directrices, etc., selon le cas</w:t>
      </w:r>
      <w:r w:rsidR="004F2C6D" w:rsidRPr="005720FE">
        <w:rPr>
          <w:szCs w:val="24"/>
          <w:bdr w:val="none" w:sz="0" w:space="0" w:color="auto" w:frame="1"/>
          <w:shd w:val="clear" w:color="auto" w:fill="FFFFFF"/>
          <w:lang w:val="fr-FR"/>
        </w:rPr>
        <w:t>.</w:t>
      </w:r>
    </w:p>
    <w:p w14:paraId="4203EB9C" w14:textId="367F8286" w:rsidR="00093CCB" w:rsidRPr="005720FE" w:rsidRDefault="00093CCB" w:rsidP="00867804">
      <w:pPr>
        <w:pStyle w:val="enumlev1"/>
        <w:rPr>
          <w:lang w:val="fr-FR" w:eastAsia="zh-CN"/>
        </w:rPr>
      </w:pPr>
      <w:r w:rsidRPr="005720FE">
        <w:rPr>
          <w:lang w:val="fr-FR"/>
        </w:rPr>
        <w:t>–</w:t>
      </w:r>
      <w:r w:rsidRPr="005720FE">
        <w:rPr>
          <w:lang w:val="fr-FR"/>
        </w:rPr>
        <w:tab/>
      </w:r>
      <w:bookmarkStart w:id="58" w:name="lt_pId200"/>
      <w:r w:rsidR="006A53C0" w:rsidRPr="005720FE">
        <w:rPr>
          <w:lang w:val="fr-FR"/>
        </w:rPr>
        <w:t xml:space="preserve">Élaborer </w:t>
      </w:r>
      <w:r w:rsidR="003C666B" w:rsidRPr="005720FE">
        <w:rPr>
          <w:lang w:val="fr-FR"/>
        </w:rPr>
        <w:t xml:space="preserve">au besoin </w:t>
      </w:r>
      <w:r w:rsidR="006A53C0" w:rsidRPr="005720FE">
        <w:rPr>
          <w:lang w:val="fr-FR"/>
        </w:rPr>
        <w:t>de</w:t>
      </w:r>
      <w:r w:rsidR="003C666B" w:rsidRPr="005720FE">
        <w:rPr>
          <w:lang w:val="fr-FR"/>
        </w:rPr>
        <w:t>s</w:t>
      </w:r>
      <w:r w:rsidR="006A53C0" w:rsidRPr="005720FE">
        <w:rPr>
          <w:lang w:val="fr-FR"/>
        </w:rPr>
        <w:t xml:space="preserve"> Recommandations sur les sujets d</w:t>
      </w:r>
      <w:r w:rsidR="00532EFB" w:rsidRPr="005720FE">
        <w:rPr>
          <w:lang w:val="fr-FR"/>
        </w:rPr>
        <w:t>'</w:t>
      </w:r>
      <w:r w:rsidR="006A53C0" w:rsidRPr="005720FE">
        <w:rPr>
          <w:lang w:val="fr-FR"/>
        </w:rPr>
        <w:t xml:space="preserve">étude indiqués ci-dessus </w:t>
      </w:r>
      <w:r w:rsidR="006A53C0" w:rsidRPr="005720FE">
        <w:rPr>
          <w:lang w:val="fr-FR" w:eastAsia="zh-CN"/>
        </w:rPr>
        <w:t xml:space="preserve">concernant les services numériques </w:t>
      </w:r>
      <w:r w:rsidR="007B041A" w:rsidRPr="005720FE">
        <w:rPr>
          <w:lang w:val="fr-FR" w:eastAsia="zh-CN"/>
        </w:rPr>
        <w:t>IoT et SSC&amp;C</w:t>
      </w:r>
      <w:r w:rsidR="007B041A" w:rsidRPr="005720FE" w:rsidDel="003B269C">
        <w:rPr>
          <w:lang w:val="fr-FR" w:eastAsia="zh-CN"/>
        </w:rPr>
        <w:t xml:space="preserve"> </w:t>
      </w:r>
      <w:r w:rsidR="003B269C" w:rsidRPr="005720FE">
        <w:rPr>
          <w:lang w:val="fr-FR" w:eastAsia="zh-CN"/>
        </w:rPr>
        <w:t>centrés sur l</w:t>
      </w:r>
      <w:r w:rsidR="00532EFB" w:rsidRPr="005720FE">
        <w:rPr>
          <w:lang w:val="fr-FR" w:eastAsia="zh-CN"/>
        </w:rPr>
        <w:t>'</w:t>
      </w:r>
      <w:r w:rsidR="003B269C" w:rsidRPr="005720FE">
        <w:rPr>
          <w:lang w:val="fr-FR" w:eastAsia="zh-CN"/>
        </w:rPr>
        <w:t>être humain</w:t>
      </w:r>
      <w:bookmarkEnd w:id="58"/>
      <w:r w:rsidR="004F2C6D" w:rsidRPr="005720FE">
        <w:rPr>
          <w:lang w:val="fr-FR" w:eastAsia="zh-CN"/>
        </w:rPr>
        <w:t>.</w:t>
      </w:r>
    </w:p>
    <w:p w14:paraId="1469C271" w14:textId="47C31B8B" w:rsidR="006A53C0" w:rsidRPr="005720FE" w:rsidRDefault="00093CCB" w:rsidP="00867804">
      <w:pPr>
        <w:pStyle w:val="enumlev1"/>
        <w:rPr>
          <w:lang w:val="fr-FR" w:eastAsia="zh-CN"/>
        </w:rPr>
      </w:pPr>
      <w:r w:rsidRPr="005720FE">
        <w:rPr>
          <w:lang w:val="fr-FR"/>
        </w:rPr>
        <w:t>–</w:t>
      </w:r>
      <w:r w:rsidRPr="005720FE">
        <w:rPr>
          <w:lang w:val="fr-FR"/>
        </w:rPr>
        <w:tab/>
      </w:r>
      <w:r w:rsidR="006A53C0" w:rsidRPr="005720FE">
        <w:rPr>
          <w:lang w:val="fr-FR"/>
        </w:rPr>
        <w:t>Élaborer au besoin des textes non normatifs sur les sujets d</w:t>
      </w:r>
      <w:r w:rsidR="00532EFB" w:rsidRPr="005720FE">
        <w:rPr>
          <w:lang w:val="fr-FR"/>
        </w:rPr>
        <w:t>'</w:t>
      </w:r>
      <w:r w:rsidR="006A53C0" w:rsidRPr="005720FE">
        <w:rPr>
          <w:lang w:val="fr-FR"/>
        </w:rPr>
        <w:t xml:space="preserve">étude indiqués ci-dessus </w:t>
      </w:r>
      <w:r w:rsidR="006A53C0" w:rsidRPr="005720FE">
        <w:rPr>
          <w:lang w:val="fr-FR" w:eastAsia="zh-CN"/>
        </w:rPr>
        <w:t xml:space="preserve">concernant les services numériques </w:t>
      </w:r>
      <w:r w:rsidR="007B041A" w:rsidRPr="005720FE">
        <w:rPr>
          <w:lang w:val="fr-FR" w:eastAsia="zh-CN"/>
        </w:rPr>
        <w:t xml:space="preserve">IoT et SSC&amp;C </w:t>
      </w:r>
      <w:r w:rsidR="003B269C" w:rsidRPr="005720FE">
        <w:rPr>
          <w:lang w:val="fr-FR" w:eastAsia="zh-CN"/>
        </w:rPr>
        <w:t>centrés sur l</w:t>
      </w:r>
      <w:r w:rsidR="00532EFB" w:rsidRPr="005720FE">
        <w:rPr>
          <w:lang w:val="fr-FR" w:eastAsia="zh-CN"/>
        </w:rPr>
        <w:t>'</w:t>
      </w:r>
      <w:r w:rsidR="003B269C" w:rsidRPr="005720FE">
        <w:rPr>
          <w:lang w:val="fr-FR" w:eastAsia="zh-CN"/>
        </w:rPr>
        <w:t>être humain</w:t>
      </w:r>
      <w:r w:rsidR="004F2C6D" w:rsidRPr="005720FE">
        <w:rPr>
          <w:lang w:val="fr-FR" w:eastAsia="zh-CN"/>
        </w:rPr>
        <w:t>.</w:t>
      </w:r>
    </w:p>
    <w:p w14:paraId="296CB4C4" w14:textId="0C08220E" w:rsidR="00795172" w:rsidRPr="005720FE" w:rsidRDefault="00795172" w:rsidP="00867804">
      <w:pPr>
        <w:pStyle w:val="enumlev1"/>
        <w:rPr>
          <w:lang w:val="fr-FR"/>
        </w:rPr>
      </w:pPr>
      <w:bookmarkStart w:id="59" w:name="lt_pId204"/>
      <w:r w:rsidRPr="005720FE">
        <w:rPr>
          <w:lang w:val="fr-FR"/>
        </w:rPr>
        <w:t>–</w:t>
      </w:r>
      <w:r w:rsidRPr="005720FE">
        <w:rPr>
          <w:lang w:val="fr-FR"/>
        </w:rPr>
        <w:tab/>
      </w:r>
      <w:bookmarkEnd w:id="59"/>
      <w:r w:rsidR="006A53C0" w:rsidRPr="005720FE">
        <w:rPr>
          <w:lang w:val="fr-FR" w:eastAsia="zh-CN"/>
        </w:rPr>
        <w:t>Tenir à jour les recommandations et les textes non normatifs relevant du groupe chargé de la Question</w:t>
      </w:r>
      <w:r w:rsidR="004F2C6D" w:rsidRPr="005720FE">
        <w:rPr>
          <w:lang w:val="fr-FR" w:eastAsia="zh-CN"/>
        </w:rPr>
        <w:t>.</w:t>
      </w:r>
    </w:p>
    <w:p w14:paraId="2E3173C8" w14:textId="594403C5" w:rsidR="0027600C" w:rsidRPr="005720FE" w:rsidRDefault="0027600C" w:rsidP="00867804">
      <w:pPr>
        <w:pStyle w:val="enumlev1"/>
        <w:rPr>
          <w:lang w:val="fr-FR"/>
        </w:rPr>
      </w:pPr>
      <w:r w:rsidRPr="005720FE">
        <w:rPr>
          <w:lang w:val="fr-FR"/>
        </w:rPr>
        <w:t>–</w:t>
      </w:r>
      <w:r w:rsidRPr="005720FE">
        <w:rPr>
          <w:lang w:val="fr-FR"/>
        </w:rPr>
        <w:tab/>
        <w:t xml:space="preserve">Assurer la collaboration nécessaire pour </w:t>
      </w:r>
      <w:r w:rsidR="003C666B" w:rsidRPr="005720FE">
        <w:rPr>
          <w:lang w:val="fr-FR"/>
        </w:rPr>
        <w:t xml:space="preserve">que des </w:t>
      </w:r>
      <w:r w:rsidRPr="005720FE">
        <w:rPr>
          <w:lang w:val="fr-FR"/>
        </w:rPr>
        <w:t xml:space="preserve">activités communes </w:t>
      </w:r>
      <w:r w:rsidR="003C666B" w:rsidRPr="005720FE">
        <w:rPr>
          <w:lang w:val="fr-FR"/>
        </w:rPr>
        <w:t xml:space="preserve">soient menées </w:t>
      </w:r>
      <w:r w:rsidRPr="005720FE">
        <w:rPr>
          <w:lang w:val="fr-FR"/>
        </w:rPr>
        <w:t>dans ce domaine, au sein de l</w:t>
      </w:r>
      <w:r w:rsidR="00532EFB" w:rsidRPr="005720FE">
        <w:rPr>
          <w:lang w:val="fr-FR"/>
        </w:rPr>
        <w:t>'</w:t>
      </w:r>
      <w:r w:rsidRPr="005720FE">
        <w:rPr>
          <w:lang w:val="fr-FR"/>
        </w:rPr>
        <w:t xml:space="preserve">UIT </w:t>
      </w:r>
      <w:r w:rsidR="003C666B" w:rsidRPr="005720FE">
        <w:rPr>
          <w:lang w:val="fr-FR"/>
        </w:rPr>
        <w:t xml:space="preserve">et </w:t>
      </w:r>
      <w:r w:rsidRPr="005720FE">
        <w:rPr>
          <w:lang w:val="fr-FR"/>
        </w:rPr>
        <w:t>entre l</w:t>
      </w:r>
      <w:r w:rsidR="00532EFB" w:rsidRPr="005720FE">
        <w:rPr>
          <w:lang w:val="fr-FR"/>
        </w:rPr>
        <w:t>'</w:t>
      </w:r>
      <w:r w:rsidRPr="005720FE">
        <w:rPr>
          <w:lang w:val="fr-FR"/>
        </w:rPr>
        <w:t>UIT</w:t>
      </w:r>
      <w:r w:rsidRPr="005720FE">
        <w:rPr>
          <w:lang w:val="fr-FR"/>
        </w:rPr>
        <w:noBreakHyphen/>
        <w:t>T et d</w:t>
      </w:r>
      <w:r w:rsidR="00532EFB" w:rsidRPr="005720FE">
        <w:rPr>
          <w:lang w:val="fr-FR"/>
        </w:rPr>
        <w:t>'</w:t>
      </w:r>
      <w:r w:rsidRPr="005720FE">
        <w:rPr>
          <w:lang w:val="fr-FR"/>
        </w:rPr>
        <w:t>autres organismes de normalisation, consortiums et forums compétents.</w:t>
      </w:r>
    </w:p>
    <w:p w14:paraId="650817AC" w14:textId="77777777" w:rsidR="0027600C" w:rsidRPr="005720FE" w:rsidRDefault="0027600C" w:rsidP="00867804">
      <w:pPr>
        <w:pStyle w:val="Heading2"/>
        <w:rPr>
          <w:rFonts w:eastAsia="SimSun"/>
          <w:lang w:val="fr-FR"/>
        </w:rPr>
      </w:pPr>
      <w:bookmarkStart w:id="60" w:name="_Toc62478991"/>
      <w:bookmarkStart w:id="61" w:name="_Toc177638958"/>
      <w:r w:rsidRPr="005720FE">
        <w:rPr>
          <w:rFonts w:eastAsia="SimSun"/>
          <w:lang w:val="fr-FR"/>
        </w:rPr>
        <w:t>B.4</w:t>
      </w:r>
      <w:r w:rsidRPr="005720FE">
        <w:rPr>
          <w:rFonts w:eastAsia="SimSun"/>
          <w:lang w:val="fr-FR"/>
        </w:rPr>
        <w:tab/>
        <w:t>Relations</w:t>
      </w:r>
      <w:bookmarkEnd w:id="60"/>
      <w:bookmarkEnd w:id="61"/>
    </w:p>
    <w:p w14:paraId="0B09C009" w14:textId="77777777" w:rsidR="00093CCB" w:rsidRPr="005720FE" w:rsidRDefault="00093CCB" w:rsidP="00867804">
      <w:pPr>
        <w:pStyle w:val="Headingb"/>
        <w:rPr>
          <w:lang w:val="fr-FR"/>
        </w:rPr>
      </w:pPr>
      <w:r w:rsidRPr="005720FE">
        <w:rPr>
          <w:lang w:val="fr-FR"/>
        </w:rPr>
        <w:t>Recommandations</w:t>
      </w:r>
    </w:p>
    <w:p w14:paraId="1018C209" w14:textId="69C6D02C" w:rsidR="00093CCB" w:rsidRPr="005720FE" w:rsidRDefault="00093CCB" w:rsidP="00867804">
      <w:pPr>
        <w:pStyle w:val="enumlev1"/>
        <w:rPr>
          <w:lang w:val="fr-FR"/>
        </w:rPr>
      </w:pPr>
      <w:r w:rsidRPr="005720FE">
        <w:rPr>
          <w:lang w:val="fr-FR"/>
        </w:rPr>
        <w:t>–</w:t>
      </w:r>
      <w:r w:rsidRPr="005720FE">
        <w:rPr>
          <w:lang w:val="fr-FR"/>
        </w:rPr>
        <w:tab/>
        <w:t>Recommandations de la série Y</w:t>
      </w:r>
      <w:r w:rsidR="00795172" w:rsidRPr="005720FE">
        <w:rPr>
          <w:lang w:val="fr-FR"/>
        </w:rPr>
        <w:t xml:space="preserve"> de l</w:t>
      </w:r>
      <w:r w:rsidR="00532EFB" w:rsidRPr="005720FE">
        <w:rPr>
          <w:lang w:val="fr-FR"/>
        </w:rPr>
        <w:t>'</w:t>
      </w:r>
      <w:r w:rsidR="00795172" w:rsidRPr="005720FE">
        <w:rPr>
          <w:lang w:val="fr-FR"/>
        </w:rPr>
        <w:t>UIT-T</w:t>
      </w:r>
      <w:r w:rsidRPr="005720FE">
        <w:rPr>
          <w:lang w:val="fr-FR"/>
        </w:rPr>
        <w:t xml:space="preserve"> </w:t>
      </w:r>
      <w:r w:rsidR="00795172" w:rsidRPr="005720FE">
        <w:rPr>
          <w:lang w:val="fr-FR"/>
        </w:rPr>
        <w:t>relatives à la santé</w:t>
      </w:r>
      <w:r w:rsidR="006A53C0" w:rsidRPr="005720FE">
        <w:rPr>
          <w:lang w:val="fr-FR"/>
        </w:rPr>
        <w:t xml:space="preserve"> numérique,</w:t>
      </w:r>
      <w:r w:rsidR="00795172" w:rsidRPr="005720FE">
        <w:rPr>
          <w:lang w:val="fr-FR"/>
        </w:rPr>
        <w:t xml:space="preserve"> à</w:t>
      </w:r>
      <w:r w:rsidR="004F2C6D" w:rsidRPr="005720FE">
        <w:rPr>
          <w:lang w:val="fr-FR"/>
        </w:rPr>
        <w:t> </w:t>
      </w:r>
      <w:r w:rsidR="00795172" w:rsidRPr="005720FE">
        <w:rPr>
          <w:lang w:val="fr-FR"/>
        </w:rPr>
        <w:t>l</w:t>
      </w:r>
      <w:r w:rsidR="00532EFB" w:rsidRPr="005720FE">
        <w:rPr>
          <w:lang w:val="fr-FR"/>
        </w:rPr>
        <w:t>'</w:t>
      </w:r>
      <w:r w:rsidR="00795172" w:rsidRPr="005720FE">
        <w:rPr>
          <w:lang w:val="fr-FR"/>
        </w:rPr>
        <w:t>accessibilité et à l</w:t>
      </w:r>
      <w:r w:rsidR="00532EFB" w:rsidRPr="005720FE">
        <w:rPr>
          <w:lang w:val="fr-FR"/>
        </w:rPr>
        <w:t>'</w:t>
      </w:r>
      <w:r w:rsidR="00795172" w:rsidRPr="005720FE">
        <w:rPr>
          <w:lang w:val="fr-FR"/>
        </w:rPr>
        <w:t xml:space="preserve">inclusion, </w:t>
      </w:r>
      <w:r w:rsidRPr="005720FE">
        <w:rPr>
          <w:lang w:val="fr-FR"/>
        </w:rPr>
        <w:t xml:space="preserve">notamment les Recommandations </w:t>
      </w:r>
      <w:r w:rsidR="00795172" w:rsidRPr="005720FE">
        <w:rPr>
          <w:lang w:val="fr-FR"/>
        </w:rPr>
        <w:t>Y.4110, Y.4204, Y.4211, Y.4214, Y.4219, Y.4222, Y.4408</w:t>
      </w:r>
      <w:r w:rsidR="003C666B" w:rsidRPr="005720FE">
        <w:rPr>
          <w:lang w:val="fr-FR"/>
        </w:rPr>
        <w:t xml:space="preserve"> et</w:t>
      </w:r>
      <w:r w:rsidR="00795172" w:rsidRPr="005720FE">
        <w:rPr>
          <w:lang w:val="fr-FR"/>
        </w:rPr>
        <w:t xml:space="preserve"> Y.4496</w:t>
      </w:r>
    </w:p>
    <w:p w14:paraId="20D87F8E" w14:textId="77777777" w:rsidR="00093CCB" w:rsidRPr="005720FE" w:rsidRDefault="00093CCB" w:rsidP="00867804">
      <w:pPr>
        <w:pStyle w:val="Headingb"/>
        <w:rPr>
          <w:lang w:val="fr-FR"/>
        </w:rPr>
      </w:pPr>
      <w:r w:rsidRPr="005720FE">
        <w:rPr>
          <w:lang w:val="fr-FR"/>
        </w:rPr>
        <w:t>Questions</w:t>
      </w:r>
    </w:p>
    <w:p w14:paraId="2CA22B7A" w14:textId="5DD05217" w:rsidR="00093CCB" w:rsidRPr="005720FE" w:rsidRDefault="00093CCB" w:rsidP="00867804">
      <w:pPr>
        <w:pStyle w:val="enumlev1"/>
        <w:rPr>
          <w:lang w:val="fr-FR"/>
        </w:rPr>
      </w:pPr>
      <w:r w:rsidRPr="005720FE">
        <w:rPr>
          <w:lang w:val="fr-FR"/>
        </w:rPr>
        <w:t>–</w:t>
      </w:r>
      <w:r w:rsidRPr="005720FE">
        <w:rPr>
          <w:lang w:val="fr-FR"/>
        </w:rPr>
        <w:tab/>
        <w:t>Toutes les Questions confiées à la CE 20 de l</w:t>
      </w:r>
      <w:r w:rsidR="00532EFB" w:rsidRPr="005720FE">
        <w:rPr>
          <w:lang w:val="fr-FR"/>
        </w:rPr>
        <w:t>'</w:t>
      </w:r>
      <w:r w:rsidRPr="005720FE">
        <w:rPr>
          <w:lang w:val="fr-FR"/>
        </w:rPr>
        <w:t>UIT-T</w:t>
      </w:r>
    </w:p>
    <w:p w14:paraId="646AA655" w14:textId="02EB9998" w:rsidR="00093CCB" w:rsidRPr="005720FE" w:rsidRDefault="00093CCB"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4BA94840" w14:textId="0EA8CF22" w:rsidR="00795172" w:rsidRPr="005720FE" w:rsidRDefault="00795172" w:rsidP="00867804">
      <w:pPr>
        <w:pStyle w:val="enumlev1"/>
        <w:rPr>
          <w:lang w:val="fr-FR"/>
        </w:rPr>
      </w:pPr>
      <w:r w:rsidRPr="005720FE">
        <w:rPr>
          <w:lang w:val="fr-FR"/>
        </w:rPr>
        <w:t>–</w:t>
      </w:r>
      <w:r w:rsidRPr="005720FE">
        <w:rPr>
          <w:lang w:val="fr-FR"/>
        </w:rPr>
        <w:tab/>
      </w:r>
      <w:bookmarkStart w:id="62" w:name="lt_pId217"/>
      <w:r w:rsidRPr="005720FE">
        <w:rPr>
          <w:lang w:val="fr-FR"/>
        </w:rPr>
        <w:t>[CE 9 et CE 16/SGC] de l</w:t>
      </w:r>
      <w:r w:rsidR="00532EFB" w:rsidRPr="005720FE">
        <w:rPr>
          <w:lang w:val="fr-FR"/>
        </w:rPr>
        <w:t>'</w:t>
      </w:r>
      <w:r w:rsidRPr="005720FE">
        <w:rPr>
          <w:lang w:val="fr-FR"/>
        </w:rPr>
        <w:t>UIT-T sur l</w:t>
      </w:r>
      <w:r w:rsidR="00532EFB" w:rsidRPr="005720FE">
        <w:rPr>
          <w:lang w:val="fr-FR"/>
        </w:rPr>
        <w:t>'</w:t>
      </w:r>
      <w:r w:rsidRPr="005720FE">
        <w:rPr>
          <w:lang w:val="fr-FR"/>
        </w:rPr>
        <w:t>accessibilité (en particulier [Q11/9 et Q26/16</w:t>
      </w:r>
      <w:r w:rsidR="00532EFB" w:rsidRPr="005720FE">
        <w:rPr>
          <w:lang w:val="fr-FR"/>
        </w:rPr>
        <w:t xml:space="preserve"> </w:t>
      </w:r>
      <w:r w:rsidRPr="005720FE">
        <w:rPr>
          <w:lang w:val="fr-FR"/>
        </w:rPr>
        <w:t>| QAcc/C] sur l</w:t>
      </w:r>
      <w:r w:rsidR="00532EFB" w:rsidRPr="005720FE">
        <w:rPr>
          <w:lang w:val="fr-FR"/>
        </w:rPr>
        <w:t>'</w:t>
      </w:r>
      <w:r w:rsidRPr="005720FE">
        <w:rPr>
          <w:lang w:val="fr-FR"/>
        </w:rPr>
        <w:t>accessibilité et Q28/16 sur les applications de santé numérique</w:t>
      </w:r>
      <w:bookmarkEnd w:id="62"/>
      <w:r w:rsidR="007567EA" w:rsidRPr="005720FE">
        <w:rPr>
          <w:lang w:val="fr-FR"/>
        </w:rPr>
        <w:t>)</w:t>
      </w:r>
    </w:p>
    <w:p w14:paraId="00C1691E" w14:textId="71C2A74D" w:rsidR="00093CCB" w:rsidRPr="005720FE" w:rsidRDefault="00795172" w:rsidP="00867804">
      <w:pPr>
        <w:pStyle w:val="enumlev1"/>
        <w:rPr>
          <w:lang w:val="fr-FR"/>
        </w:rPr>
      </w:pPr>
      <w:r w:rsidRPr="005720FE">
        <w:rPr>
          <w:lang w:val="fr-FR"/>
        </w:rPr>
        <w:t>–</w:t>
      </w:r>
      <w:r w:rsidRPr="005720FE">
        <w:rPr>
          <w:lang w:val="fr-FR"/>
        </w:rPr>
        <w:tab/>
      </w:r>
      <w:bookmarkStart w:id="63" w:name="lt_pId219"/>
      <w:r w:rsidRPr="005720FE">
        <w:rPr>
          <w:lang w:val="fr-FR"/>
        </w:rPr>
        <w:t xml:space="preserve">CE 1 </w:t>
      </w:r>
      <w:bookmarkEnd w:id="63"/>
      <w:r w:rsidRPr="005720FE">
        <w:rPr>
          <w:lang w:val="fr-FR"/>
        </w:rPr>
        <w:t>et CE 2 de l</w:t>
      </w:r>
      <w:r w:rsidR="00532EFB" w:rsidRPr="005720FE">
        <w:rPr>
          <w:lang w:val="fr-FR"/>
        </w:rPr>
        <w:t>'</w:t>
      </w:r>
      <w:r w:rsidRPr="005720FE">
        <w:rPr>
          <w:lang w:val="fr-FR"/>
        </w:rPr>
        <w:t>UIT-D</w:t>
      </w:r>
    </w:p>
    <w:p w14:paraId="32606635" w14:textId="77777777" w:rsidR="00093CCB" w:rsidRPr="005720FE" w:rsidRDefault="00093CCB" w:rsidP="007567EA">
      <w:pPr>
        <w:pStyle w:val="Headingb"/>
        <w:keepLines/>
        <w:rPr>
          <w:lang w:val="fr-FR"/>
        </w:rPr>
      </w:pPr>
      <w:r w:rsidRPr="005720FE">
        <w:rPr>
          <w:lang w:val="fr-FR"/>
        </w:rPr>
        <w:lastRenderedPageBreak/>
        <w:t>Autres organismes</w:t>
      </w:r>
    </w:p>
    <w:p w14:paraId="74534135" w14:textId="3618A26D" w:rsidR="00795172" w:rsidRPr="005720FE" w:rsidRDefault="00795172" w:rsidP="007567EA">
      <w:pPr>
        <w:pStyle w:val="enumlev1"/>
        <w:keepNext/>
        <w:keepLines/>
        <w:rPr>
          <w:lang w:val="fr-FR"/>
        </w:rPr>
      </w:pPr>
      <w:r w:rsidRPr="005720FE">
        <w:rPr>
          <w:lang w:val="fr-FR"/>
        </w:rPr>
        <w:t>–</w:t>
      </w:r>
      <w:r w:rsidRPr="005720FE">
        <w:rPr>
          <w:lang w:val="fr-FR"/>
        </w:rPr>
        <w:tab/>
        <w:t>JCA-AHF de l</w:t>
      </w:r>
      <w:r w:rsidR="00532EFB" w:rsidRPr="005720FE">
        <w:rPr>
          <w:lang w:val="fr-FR"/>
        </w:rPr>
        <w:t>'</w:t>
      </w:r>
      <w:r w:rsidRPr="005720FE">
        <w:rPr>
          <w:lang w:val="fr-FR"/>
        </w:rPr>
        <w:t>UIT-T</w:t>
      </w:r>
    </w:p>
    <w:p w14:paraId="38F991C1" w14:textId="7BEDAE81" w:rsidR="00795172" w:rsidRPr="005720FE" w:rsidRDefault="00795172" w:rsidP="007567EA">
      <w:pPr>
        <w:pStyle w:val="enumlev1"/>
        <w:keepNext/>
        <w:keepLines/>
        <w:rPr>
          <w:lang w:val="fr-FR"/>
        </w:rPr>
      </w:pPr>
      <w:r w:rsidRPr="005720FE">
        <w:rPr>
          <w:lang w:val="fr-FR"/>
        </w:rPr>
        <w:t>–</w:t>
      </w:r>
      <w:r w:rsidRPr="005720FE">
        <w:rPr>
          <w:lang w:val="fr-FR"/>
        </w:rPr>
        <w:tab/>
      </w:r>
      <w:bookmarkStart w:id="64" w:name="lt_pId224"/>
      <w:r w:rsidRPr="005720FE">
        <w:rPr>
          <w:lang w:val="fr-FR"/>
        </w:rPr>
        <w:t>ISO/CEI JTC1 SC35</w:t>
      </w:r>
      <w:bookmarkEnd w:id="64"/>
    </w:p>
    <w:p w14:paraId="59596A8F" w14:textId="77777777" w:rsidR="00795172" w:rsidRPr="005720FE" w:rsidRDefault="00795172" w:rsidP="00867804">
      <w:pPr>
        <w:pStyle w:val="enumlev1"/>
        <w:rPr>
          <w:lang w:val="fr-FR"/>
        </w:rPr>
      </w:pPr>
      <w:r w:rsidRPr="005720FE">
        <w:rPr>
          <w:lang w:val="fr-FR"/>
        </w:rPr>
        <w:t>–</w:t>
      </w:r>
      <w:r w:rsidRPr="005720FE">
        <w:rPr>
          <w:lang w:val="fr-FR"/>
        </w:rPr>
        <w:tab/>
      </w:r>
      <w:bookmarkStart w:id="65" w:name="lt_pId226"/>
      <w:r w:rsidRPr="005720FE">
        <w:rPr>
          <w:lang w:val="fr-FR"/>
        </w:rPr>
        <w:t>Open &amp; Agile Smart Cities (OASC)</w:t>
      </w:r>
      <w:bookmarkEnd w:id="65"/>
    </w:p>
    <w:p w14:paraId="5659DACC" w14:textId="77777777" w:rsidR="00795172" w:rsidRPr="005720FE" w:rsidRDefault="00795172" w:rsidP="00867804">
      <w:pPr>
        <w:pStyle w:val="enumlev1"/>
        <w:rPr>
          <w:lang w:val="fr-FR"/>
        </w:rPr>
      </w:pPr>
      <w:r w:rsidRPr="005720FE">
        <w:rPr>
          <w:lang w:val="fr-FR"/>
        </w:rPr>
        <w:t>–</w:t>
      </w:r>
      <w:r w:rsidRPr="005720FE">
        <w:rPr>
          <w:lang w:val="fr-FR"/>
        </w:rPr>
        <w:tab/>
      </w:r>
      <w:bookmarkStart w:id="66" w:name="lt_pId228"/>
      <w:r w:rsidRPr="005720FE">
        <w:rPr>
          <w:lang w:val="fr-FR"/>
        </w:rPr>
        <w:t>W3C</w:t>
      </w:r>
      <w:bookmarkEnd w:id="66"/>
    </w:p>
    <w:p w14:paraId="3D1E4FCC" w14:textId="46912201" w:rsidR="00093CCB" w:rsidRPr="005720FE" w:rsidRDefault="00795172" w:rsidP="00867804">
      <w:pPr>
        <w:pStyle w:val="enumlev1"/>
        <w:rPr>
          <w:lang w:val="fr-FR"/>
        </w:rPr>
      </w:pPr>
      <w:r w:rsidRPr="005720FE">
        <w:rPr>
          <w:lang w:val="fr-FR"/>
        </w:rPr>
        <w:t>–</w:t>
      </w:r>
      <w:r w:rsidRPr="005720FE">
        <w:rPr>
          <w:lang w:val="fr-FR"/>
        </w:rPr>
        <w:tab/>
      </w:r>
      <w:bookmarkStart w:id="67" w:name="lt_pId230"/>
      <w:r w:rsidRPr="005720FE">
        <w:rPr>
          <w:lang w:val="fr-FR"/>
        </w:rPr>
        <w:t>G3ict</w:t>
      </w:r>
      <w:bookmarkEnd w:id="67"/>
    </w:p>
    <w:p w14:paraId="02811F25" w14:textId="77777777" w:rsidR="0027600C" w:rsidRPr="005720FE" w:rsidRDefault="0027600C" w:rsidP="00867804">
      <w:pPr>
        <w:pStyle w:val="Headingb"/>
        <w:rPr>
          <w:lang w:val="fr-FR"/>
        </w:rPr>
      </w:pPr>
      <w:r w:rsidRPr="005720FE">
        <w:rPr>
          <w:lang w:val="fr-FR"/>
        </w:rPr>
        <w:t>Grandes orientations du SMSI</w:t>
      </w:r>
    </w:p>
    <w:p w14:paraId="2E947302" w14:textId="410B9F21" w:rsidR="0027600C" w:rsidRPr="005720FE" w:rsidRDefault="0027600C" w:rsidP="00867804">
      <w:pPr>
        <w:pStyle w:val="enumlev1"/>
        <w:rPr>
          <w:i/>
          <w:iCs/>
          <w:szCs w:val="24"/>
          <w:bdr w:val="none" w:sz="0" w:space="0" w:color="auto" w:frame="1"/>
          <w:shd w:val="clear" w:color="auto" w:fill="FFFFFF"/>
          <w:lang w:val="fr-FR" w:eastAsia="zh-CN"/>
        </w:rPr>
      </w:pPr>
      <w:r w:rsidRPr="005720FE">
        <w:rPr>
          <w:lang w:val="fr-FR"/>
        </w:rPr>
        <w:t>–</w:t>
      </w:r>
      <w:r w:rsidRPr="005720FE">
        <w:rPr>
          <w:lang w:val="fr-FR"/>
        </w:rPr>
        <w:tab/>
      </w:r>
      <w:r w:rsidRPr="005720FE">
        <w:rPr>
          <w:szCs w:val="24"/>
          <w:bdr w:val="none" w:sz="0" w:space="0" w:color="auto" w:frame="1"/>
          <w:shd w:val="clear" w:color="auto" w:fill="FFFFFF"/>
          <w:lang w:val="fr-FR" w:eastAsia="zh-CN"/>
        </w:rPr>
        <w:t>C2, C3, C</w:t>
      </w:r>
      <w:r w:rsidR="002F2CEC" w:rsidRPr="005720FE">
        <w:rPr>
          <w:szCs w:val="24"/>
          <w:bdr w:val="none" w:sz="0" w:space="0" w:color="auto" w:frame="1"/>
          <w:shd w:val="clear" w:color="auto" w:fill="FFFFFF"/>
          <w:lang w:val="fr-FR" w:eastAsia="zh-CN"/>
        </w:rPr>
        <w:t>4</w:t>
      </w:r>
      <w:r w:rsidRPr="005720FE">
        <w:rPr>
          <w:szCs w:val="24"/>
          <w:bdr w:val="none" w:sz="0" w:space="0" w:color="auto" w:frame="1"/>
          <w:shd w:val="clear" w:color="auto" w:fill="FFFFFF"/>
          <w:lang w:val="fr-FR" w:eastAsia="zh-CN"/>
        </w:rPr>
        <w:t>, C6, C7, C8,</w:t>
      </w:r>
      <w:r w:rsidR="002F2CEC" w:rsidRPr="005720FE">
        <w:rPr>
          <w:szCs w:val="24"/>
          <w:bdr w:val="none" w:sz="0" w:space="0" w:color="auto" w:frame="1"/>
          <w:shd w:val="clear" w:color="auto" w:fill="FFFFFF"/>
          <w:lang w:val="fr-FR" w:eastAsia="zh-CN"/>
        </w:rPr>
        <w:t xml:space="preserve"> C9,</w:t>
      </w:r>
      <w:r w:rsidRPr="005720FE">
        <w:rPr>
          <w:szCs w:val="24"/>
          <w:bdr w:val="none" w:sz="0" w:space="0" w:color="auto" w:frame="1"/>
          <w:shd w:val="clear" w:color="auto" w:fill="FFFFFF"/>
          <w:lang w:val="fr-FR" w:eastAsia="zh-CN"/>
        </w:rPr>
        <w:t xml:space="preserve"> C10</w:t>
      </w:r>
      <w:r w:rsidR="003C666B" w:rsidRPr="005720FE">
        <w:rPr>
          <w:szCs w:val="24"/>
          <w:bdr w:val="none" w:sz="0" w:space="0" w:color="auto" w:frame="1"/>
          <w:shd w:val="clear" w:color="auto" w:fill="FFFFFF"/>
          <w:lang w:val="fr-FR" w:eastAsia="zh-CN"/>
        </w:rPr>
        <w:t xml:space="preserve"> et</w:t>
      </w:r>
      <w:r w:rsidR="002F2CEC" w:rsidRPr="005720FE">
        <w:rPr>
          <w:szCs w:val="24"/>
          <w:bdr w:val="none" w:sz="0" w:space="0" w:color="auto" w:frame="1"/>
          <w:shd w:val="clear" w:color="auto" w:fill="FFFFFF"/>
          <w:lang w:val="fr-FR" w:eastAsia="zh-CN"/>
        </w:rPr>
        <w:t xml:space="preserve"> C12</w:t>
      </w:r>
    </w:p>
    <w:p w14:paraId="100CDFC9" w14:textId="77777777" w:rsidR="0027600C" w:rsidRPr="005720FE" w:rsidRDefault="0027600C" w:rsidP="00867804">
      <w:pPr>
        <w:pStyle w:val="Headingb"/>
        <w:rPr>
          <w:lang w:val="fr-FR"/>
        </w:rPr>
      </w:pPr>
      <w:r w:rsidRPr="005720FE">
        <w:rPr>
          <w:lang w:val="fr-FR"/>
        </w:rPr>
        <w:t>Objectifs de développement durable</w:t>
      </w:r>
    </w:p>
    <w:p w14:paraId="185C8C5E" w14:textId="31BDD6A8" w:rsidR="0027600C" w:rsidRPr="005720FE" w:rsidRDefault="0027600C" w:rsidP="00867804">
      <w:pPr>
        <w:pStyle w:val="enumlev1"/>
        <w:rPr>
          <w:lang w:val="fr-FR"/>
        </w:rPr>
      </w:pPr>
      <w:r w:rsidRPr="005720FE">
        <w:rPr>
          <w:lang w:val="fr-FR"/>
        </w:rPr>
        <w:t>–</w:t>
      </w:r>
      <w:r w:rsidRPr="005720FE">
        <w:rPr>
          <w:lang w:val="fr-FR"/>
        </w:rPr>
        <w:tab/>
      </w:r>
      <w:bookmarkStart w:id="68" w:name="lt_pId236"/>
      <w:r w:rsidR="00795172" w:rsidRPr="005720FE">
        <w:rPr>
          <w:lang w:val="fr-FR"/>
        </w:rPr>
        <w:t>3, 4, 5, 9, 10, 11 et 16</w:t>
      </w:r>
      <w:bookmarkEnd w:id="68"/>
      <w:r w:rsidRPr="005720FE">
        <w:rPr>
          <w:lang w:val="fr-FR"/>
        </w:rPr>
        <w:br w:type="page"/>
      </w:r>
    </w:p>
    <w:p w14:paraId="61210806" w14:textId="5B4FC983" w:rsidR="00F472F5" w:rsidRPr="005720FE" w:rsidRDefault="0076441F" w:rsidP="00867804">
      <w:pPr>
        <w:pStyle w:val="QuestionNo"/>
        <w:rPr>
          <w:lang w:val="fr-FR"/>
        </w:rPr>
      </w:pPr>
      <w:bookmarkStart w:id="69" w:name="_Toc62478992"/>
      <w:bookmarkStart w:id="70" w:name="_Toc177638959"/>
      <w:r w:rsidRPr="005720FE">
        <w:rPr>
          <w:lang w:val="fr-FR"/>
        </w:rPr>
        <w:lastRenderedPageBreak/>
        <w:t xml:space="preserve">projet de </w:t>
      </w:r>
      <w:r w:rsidR="00F472F5" w:rsidRPr="005720FE">
        <w:rPr>
          <w:lang w:val="fr-FR"/>
        </w:rPr>
        <w:t>Question C/20</w:t>
      </w:r>
      <w:bookmarkEnd w:id="70"/>
    </w:p>
    <w:p w14:paraId="4B3DCA99" w14:textId="4E21DC33" w:rsidR="00F472F5" w:rsidRPr="005720FE" w:rsidRDefault="0076441F" w:rsidP="00867804">
      <w:pPr>
        <w:pStyle w:val="Questiontitle"/>
        <w:rPr>
          <w:lang w:val="fr-FR"/>
        </w:rPr>
      </w:pPr>
      <w:r w:rsidRPr="005720FE">
        <w:rPr>
          <w:lang w:val="fr-FR"/>
        </w:rPr>
        <w:t xml:space="preserve">Sécurité, confidentialité, fiabilité et </w:t>
      </w:r>
      <w:r w:rsidRPr="005720FE">
        <w:rPr>
          <w:szCs w:val="22"/>
          <w:lang w:val="fr-FR"/>
        </w:rPr>
        <w:t xml:space="preserve">identification </w:t>
      </w:r>
      <w:r w:rsidR="00BE1E14" w:rsidRPr="005720FE">
        <w:rPr>
          <w:lang w:val="fr-FR"/>
        </w:rPr>
        <w:t xml:space="preserve">concernant </w:t>
      </w:r>
      <w:r w:rsidRPr="005720FE">
        <w:rPr>
          <w:lang w:val="fr-FR"/>
        </w:rPr>
        <w:t>l</w:t>
      </w:r>
      <w:r w:rsidR="00532EFB" w:rsidRPr="005720FE">
        <w:rPr>
          <w:lang w:val="fr-FR"/>
        </w:rPr>
        <w:t>'</w:t>
      </w:r>
      <w:r w:rsidRPr="005720FE">
        <w:rPr>
          <w:lang w:val="fr-FR"/>
        </w:rPr>
        <w:t>Internet des objets (IoT) et les villes et communautés intelligentes et durables (SSC&amp;C)</w:t>
      </w:r>
    </w:p>
    <w:p w14:paraId="1C922DD8" w14:textId="58C0C929" w:rsidR="00F472F5" w:rsidRPr="005720FE" w:rsidRDefault="00F472F5" w:rsidP="00867804">
      <w:pPr>
        <w:pStyle w:val="Questionhistory"/>
        <w:rPr>
          <w:lang w:val="fr-FR"/>
        </w:rPr>
      </w:pPr>
      <w:r w:rsidRPr="005720FE">
        <w:rPr>
          <w:shd w:val="clear" w:color="auto" w:fill="FFFFFF"/>
          <w:lang w:val="fr-FR"/>
        </w:rPr>
        <w:t>(Suite de la Question 6/20)</w:t>
      </w:r>
    </w:p>
    <w:p w14:paraId="2EF57E47" w14:textId="77777777" w:rsidR="00F472F5" w:rsidRPr="005720FE" w:rsidRDefault="00F472F5" w:rsidP="00867804">
      <w:pPr>
        <w:pStyle w:val="Heading2"/>
        <w:rPr>
          <w:rFonts w:eastAsia="SimSun"/>
          <w:lang w:val="fr-FR"/>
        </w:rPr>
      </w:pPr>
      <w:bookmarkStart w:id="71" w:name="_Toc177638960"/>
      <w:r w:rsidRPr="005720FE">
        <w:rPr>
          <w:rFonts w:eastAsia="SimSun"/>
          <w:lang w:val="fr-FR"/>
        </w:rPr>
        <w:t>C.1</w:t>
      </w:r>
      <w:r w:rsidRPr="005720FE">
        <w:rPr>
          <w:rFonts w:eastAsia="SimSun"/>
          <w:lang w:val="fr-FR"/>
        </w:rPr>
        <w:tab/>
        <w:t>Motifs</w:t>
      </w:r>
      <w:bookmarkEnd w:id="71"/>
    </w:p>
    <w:p w14:paraId="4F3E6A00" w14:textId="59DD58CF" w:rsidR="00F472F5" w:rsidRPr="005720FE" w:rsidRDefault="00F472F5" w:rsidP="00867804">
      <w:pPr>
        <w:rPr>
          <w:lang w:val="fr-FR"/>
        </w:rPr>
      </w:pPr>
      <w:r w:rsidRPr="005720FE">
        <w:rPr>
          <w:lang w:val="fr-FR"/>
        </w:rPr>
        <w:t>À l</w:t>
      </w:r>
      <w:r w:rsidR="00532EFB" w:rsidRPr="005720FE">
        <w:rPr>
          <w:lang w:val="fr-FR"/>
        </w:rPr>
        <w:t>'</w:t>
      </w:r>
      <w:r w:rsidRPr="005720FE">
        <w:rPr>
          <w:lang w:val="fr-FR"/>
        </w:rPr>
        <w:t>ère de la société de l</w:t>
      </w:r>
      <w:r w:rsidR="00532EFB" w:rsidRPr="005720FE">
        <w:rPr>
          <w:lang w:val="fr-FR"/>
        </w:rPr>
        <w:t>'</w:t>
      </w:r>
      <w:r w:rsidRPr="005720FE">
        <w:rPr>
          <w:lang w:val="fr-FR"/>
        </w:rPr>
        <w:t>information, le nombre de cyberattaques et de cyberdélits augmente et la perte de crédibilité ou de confiance s</w:t>
      </w:r>
      <w:r w:rsidR="00532EFB" w:rsidRPr="005720FE">
        <w:rPr>
          <w:lang w:val="fr-FR"/>
        </w:rPr>
        <w:t>'</w:t>
      </w:r>
      <w:r w:rsidRPr="005720FE">
        <w:rPr>
          <w:lang w:val="fr-FR"/>
        </w:rPr>
        <w:t>accentue.</w:t>
      </w:r>
      <w:bookmarkStart w:id="72" w:name="lt_pId243"/>
      <w:r w:rsidR="0076441F" w:rsidRPr="005720FE">
        <w:rPr>
          <w:lang w:val="fr-FR"/>
        </w:rPr>
        <w:t xml:space="preserve"> </w:t>
      </w:r>
      <w:bookmarkStart w:id="73" w:name="lt_pId244"/>
      <w:bookmarkEnd w:id="72"/>
      <w:r w:rsidR="00EB1267" w:rsidRPr="005720FE">
        <w:rPr>
          <w:lang w:val="fr-FR"/>
        </w:rPr>
        <w:t>L</w:t>
      </w:r>
      <w:r w:rsidR="00532EFB" w:rsidRPr="005720FE">
        <w:rPr>
          <w:lang w:val="fr-FR"/>
        </w:rPr>
        <w:t>'</w:t>
      </w:r>
      <w:r w:rsidR="00EB1267" w:rsidRPr="005720FE">
        <w:rPr>
          <w:lang w:val="fr-FR"/>
        </w:rPr>
        <w:t>infrastructure des technologies de l</w:t>
      </w:r>
      <w:r w:rsidR="00532EFB" w:rsidRPr="005720FE">
        <w:rPr>
          <w:lang w:val="fr-FR"/>
        </w:rPr>
        <w:t>'</w:t>
      </w:r>
      <w:r w:rsidR="00EB1267" w:rsidRPr="005720FE">
        <w:rPr>
          <w:lang w:val="fr-FR"/>
        </w:rPr>
        <w:t>information et de la communication (TIC) évoluera pour fournir des services et applications issus de la convergence en prenant en charge un grand nombre de capteurs de l</w:t>
      </w:r>
      <w:r w:rsidR="00532EFB" w:rsidRPr="005720FE">
        <w:rPr>
          <w:lang w:val="fr-FR"/>
        </w:rPr>
        <w:t>'</w:t>
      </w:r>
      <w:r w:rsidR="00EB1267" w:rsidRPr="005720FE">
        <w:rPr>
          <w:lang w:val="fr-FR"/>
        </w:rPr>
        <w:t>Internet des objets (IoT) et de systèmes liés à l</w:t>
      </w:r>
      <w:r w:rsidR="00532EFB" w:rsidRPr="005720FE">
        <w:rPr>
          <w:lang w:val="fr-FR"/>
        </w:rPr>
        <w:t>'</w:t>
      </w:r>
      <w:r w:rsidR="00EB1267" w:rsidRPr="005720FE">
        <w:rPr>
          <w:lang w:val="fr-FR"/>
        </w:rPr>
        <w:t xml:space="preserve">IoT. </w:t>
      </w:r>
      <w:bookmarkStart w:id="74" w:name="lt_pId245"/>
      <w:bookmarkEnd w:id="73"/>
      <w:r w:rsidR="00EB1267" w:rsidRPr="005720FE">
        <w:rPr>
          <w:lang w:val="fr-FR"/>
        </w:rPr>
        <w:t xml:space="preserve">En outre, les villes et les communautés intelligentes et durables </w:t>
      </w:r>
      <w:r w:rsidR="00043DFE" w:rsidRPr="005720FE">
        <w:rPr>
          <w:lang w:val="fr-FR"/>
        </w:rPr>
        <w:t xml:space="preserve">(SSC&amp;C) </w:t>
      </w:r>
      <w:r w:rsidR="00EB1267" w:rsidRPr="005720FE">
        <w:rPr>
          <w:lang w:val="fr-FR"/>
        </w:rPr>
        <w:t xml:space="preserve">évoluent elles aussi partout dans le monde. </w:t>
      </w:r>
      <w:bookmarkEnd w:id="74"/>
      <w:r w:rsidR="00EB1267" w:rsidRPr="005720FE">
        <w:rPr>
          <w:lang w:val="fr-FR"/>
        </w:rPr>
        <w:t>Les services convergents et intelligents de demain qui seront déployés dans le cadre de l</w:t>
      </w:r>
      <w:r w:rsidR="00532EFB" w:rsidRPr="005720FE">
        <w:rPr>
          <w:lang w:val="fr-FR"/>
        </w:rPr>
        <w:t>'</w:t>
      </w:r>
      <w:r w:rsidR="00EB1267" w:rsidRPr="005720FE">
        <w:rPr>
          <w:lang w:val="fr-FR"/>
        </w:rPr>
        <w:t>IoT et des SSC&amp;C grâce à l</w:t>
      </w:r>
      <w:r w:rsidR="00532EFB" w:rsidRPr="005720FE">
        <w:rPr>
          <w:lang w:val="fr-FR"/>
        </w:rPr>
        <w:t>'</w:t>
      </w:r>
      <w:r w:rsidR="00EB1267" w:rsidRPr="005720FE">
        <w:rPr>
          <w:lang w:val="fr-FR"/>
        </w:rPr>
        <w:t>infrastructure des TIC font intervenir un grand nombre de parties prenantes de divers secteurs.</w:t>
      </w:r>
    </w:p>
    <w:p w14:paraId="3940F4D2" w14:textId="1141C331" w:rsidR="006D4A73" w:rsidRPr="005720FE" w:rsidRDefault="00F472F5" w:rsidP="00867804">
      <w:pPr>
        <w:rPr>
          <w:lang w:val="fr-FR"/>
        </w:rPr>
      </w:pPr>
      <w:r w:rsidRPr="005720FE">
        <w:rPr>
          <w:lang w:val="fr-FR"/>
        </w:rPr>
        <w:t>Bien qu</w:t>
      </w:r>
      <w:r w:rsidR="00532EFB" w:rsidRPr="005720FE">
        <w:rPr>
          <w:lang w:val="fr-FR"/>
        </w:rPr>
        <w:t>'</w:t>
      </w:r>
      <w:r w:rsidRPr="005720FE">
        <w:rPr>
          <w:lang w:val="fr-FR"/>
        </w:rPr>
        <w:t>il augure de</w:t>
      </w:r>
      <w:r w:rsidR="00EB1267" w:rsidRPr="005720FE">
        <w:rPr>
          <w:lang w:val="fr-FR"/>
        </w:rPr>
        <w:t>s</w:t>
      </w:r>
      <w:r w:rsidRPr="005720FE">
        <w:rPr>
          <w:lang w:val="fr-FR"/>
        </w:rPr>
        <w:t xml:space="preserve"> progrès considérables concernant les modalités de fourniture des services et des applications et les modalités de gestion, d</w:t>
      </w:r>
      <w:r w:rsidR="00532EFB" w:rsidRPr="005720FE">
        <w:rPr>
          <w:lang w:val="fr-FR"/>
        </w:rPr>
        <w:t>'</w:t>
      </w:r>
      <w:r w:rsidRPr="005720FE">
        <w:rPr>
          <w:lang w:val="fr-FR"/>
        </w:rPr>
        <w:t>administration et de maintenance des systèmes, cet environnement hétérogène n</w:t>
      </w:r>
      <w:r w:rsidR="00532EFB" w:rsidRPr="005720FE">
        <w:rPr>
          <w:lang w:val="fr-FR"/>
        </w:rPr>
        <w:t>'</w:t>
      </w:r>
      <w:r w:rsidRPr="005720FE">
        <w:rPr>
          <w:lang w:val="fr-FR"/>
        </w:rPr>
        <w:t xml:space="preserve">en est pas moins associé à </w:t>
      </w:r>
      <w:r w:rsidR="00043DFE" w:rsidRPr="005720FE">
        <w:rPr>
          <w:lang w:val="fr-FR"/>
        </w:rPr>
        <w:t>un grand nombre de</w:t>
      </w:r>
      <w:r w:rsidRPr="005720FE">
        <w:rPr>
          <w:lang w:val="fr-FR"/>
        </w:rPr>
        <w:t xml:space="preserve"> risques </w:t>
      </w:r>
      <w:r w:rsidR="00043DFE" w:rsidRPr="005720FE">
        <w:rPr>
          <w:lang w:val="fr-FR"/>
        </w:rPr>
        <w:t xml:space="preserve">sectoriels et de </w:t>
      </w:r>
      <w:r w:rsidRPr="005720FE">
        <w:rPr>
          <w:lang w:val="fr-FR"/>
        </w:rPr>
        <w:t>vecteurs de menace.</w:t>
      </w:r>
      <w:bookmarkStart w:id="75" w:name="lt_pId247"/>
      <w:r w:rsidR="00EB1267" w:rsidRPr="005720FE">
        <w:rPr>
          <w:lang w:val="fr-FR"/>
        </w:rPr>
        <w:t xml:space="preserve"> </w:t>
      </w:r>
      <w:r w:rsidR="006D4A73" w:rsidRPr="005720FE">
        <w:rPr>
          <w:lang w:val="fr-FR"/>
        </w:rPr>
        <w:t>Les répercussions pour la sécurité, la protection des informations d</w:t>
      </w:r>
      <w:r w:rsidR="00532EFB" w:rsidRPr="005720FE">
        <w:rPr>
          <w:lang w:val="fr-FR"/>
        </w:rPr>
        <w:t>'</w:t>
      </w:r>
      <w:r w:rsidR="006D4A73" w:rsidRPr="005720FE">
        <w:rPr>
          <w:lang w:val="fr-FR"/>
        </w:rPr>
        <w:t>identification personnelle (IIP)</w:t>
      </w:r>
      <w:r w:rsidR="003C666B" w:rsidRPr="005720FE">
        <w:rPr>
          <w:lang w:val="fr-FR"/>
        </w:rPr>
        <w:t>, la sûreté</w:t>
      </w:r>
      <w:r w:rsidR="006D4A73" w:rsidRPr="005720FE">
        <w:rPr>
          <w:lang w:val="fr-FR"/>
        </w:rPr>
        <w:t xml:space="preserve"> et la confiance en général dans l</w:t>
      </w:r>
      <w:r w:rsidR="00532EFB" w:rsidRPr="005720FE">
        <w:rPr>
          <w:lang w:val="fr-FR"/>
        </w:rPr>
        <w:t>'</w:t>
      </w:r>
      <w:r w:rsidR="006D4A73" w:rsidRPr="005720FE">
        <w:rPr>
          <w:lang w:val="fr-FR"/>
        </w:rPr>
        <w:t>utilisation, l</w:t>
      </w:r>
      <w:r w:rsidR="00532EFB" w:rsidRPr="005720FE">
        <w:rPr>
          <w:lang w:val="fr-FR"/>
        </w:rPr>
        <w:t>'</w:t>
      </w:r>
      <w:r w:rsidR="006D4A73" w:rsidRPr="005720FE">
        <w:rPr>
          <w:lang w:val="fr-FR"/>
        </w:rPr>
        <w:t>adoption et la multiplication des données, des dispositifs, des systèmes, des services, des applications et des plates-formes de l</w:t>
      </w:r>
      <w:r w:rsidR="00532EFB" w:rsidRPr="005720FE">
        <w:rPr>
          <w:lang w:val="fr-FR"/>
        </w:rPr>
        <w:t>'</w:t>
      </w:r>
      <w:r w:rsidR="006D4A73" w:rsidRPr="005720FE">
        <w:rPr>
          <w:lang w:val="fr-FR"/>
        </w:rPr>
        <w:t>IoT et des villes et des communautés intelligentes et durables pourraient nuire au développement du marché dans son ensemble. Par conséquent, il importe de tenir compte des questions relatives</w:t>
      </w:r>
      <w:r w:rsidR="005C0DA2" w:rsidRPr="005720FE">
        <w:rPr>
          <w:lang w:val="fr-FR"/>
        </w:rPr>
        <w:t xml:space="preserve"> à la sécurité,</w:t>
      </w:r>
      <w:r w:rsidR="006D4A73" w:rsidRPr="005720FE">
        <w:rPr>
          <w:lang w:val="fr-FR"/>
        </w:rPr>
        <w:t xml:space="preserve"> </w:t>
      </w:r>
      <w:r w:rsidR="005C0DA2" w:rsidRPr="005720FE">
        <w:rPr>
          <w:lang w:val="fr-FR"/>
        </w:rPr>
        <w:t>à la protection des</w:t>
      </w:r>
      <w:r w:rsidR="006D4A73" w:rsidRPr="005720FE">
        <w:rPr>
          <w:lang w:val="fr-FR"/>
        </w:rPr>
        <w:t xml:space="preserve"> informations IIP et </w:t>
      </w:r>
      <w:r w:rsidR="005C0DA2" w:rsidRPr="005720FE">
        <w:rPr>
          <w:lang w:val="fr-FR"/>
        </w:rPr>
        <w:t xml:space="preserve">à la </w:t>
      </w:r>
      <w:r w:rsidR="006D4A73" w:rsidRPr="005720FE">
        <w:rPr>
          <w:lang w:val="fr-FR"/>
        </w:rPr>
        <w:t>confidentialité tout au long du processus de conception des produits et systèmes appelés à être utilisés dans les applications de l</w:t>
      </w:r>
      <w:r w:rsidR="00532EFB" w:rsidRPr="005720FE">
        <w:rPr>
          <w:lang w:val="fr-FR"/>
        </w:rPr>
        <w:t>'</w:t>
      </w:r>
      <w:r w:rsidR="006D4A73" w:rsidRPr="005720FE">
        <w:rPr>
          <w:lang w:val="fr-FR"/>
        </w:rPr>
        <w:t>IoT</w:t>
      </w:r>
      <w:r w:rsidR="005C0DA2" w:rsidRPr="005720FE">
        <w:rPr>
          <w:lang w:val="fr-FR"/>
        </w:rPr>
        <w:t xml:space="preserve"> et des SSC&amp;C</w:t>
      </w:r>
      <w:r w:rsidR="00A64938" w:rsidRPr="005720FE">
        <w:rPr>
          <w:lang w:val="fr-FR"/>
        </w:rPr>
        <w:t>. Il s</w:t>
      </w:r>
      <w:r w:rsidR="00532EFB" w:rsidRPr="005720FE">
        <w:rPr>
          <w:lang w:val="fr-FR"/>
        </w:rPr>
        <w:t>'</w:t>
      </w:r>
      <w:r w:rsidR="00A64938" w:rsidRPr="005720FE">
        <w:rPr>
          <w:lang w:val="fr-FR"/>
        </w:rPr>
        <w:t xml:space="preserve">agit du </w:t>
      </w:r>
      <w:r w:rsidR="006D4A73" w:rsidRPr="005720FE">
        <w:rPr>
          <w:lang w:val="fr-FR"/>
        </w:rPr>
        <w:t>principe dit d</w:t>
      </w:r>
      <w:r w:rsidR="00532EFB" w:rsidRPr="005720FE">
        <w:rPr>
          <w:lang w:val="fr-FR"/>
        </w:rPr>
        <w:t>'</w:t>
      </w:r>
      <w:r w:rsidR="006D4A73" w:rsidRPr="005720FE">
        <w:rPr>
          <w:lang w:val="fr-FR"/>
        </w:rPr>
        <w:t xml:space="preserve">intégration de la </w:t>
      </w:r>
      <w:r w:rsidR="005C0DA2" w:rsidRPr="005720FE">
        <w:rPr>
          <w:lang w:val="fr-FR"/>
        </w:rPr>
        <w:t xml:space="preserve">sûreté </w:t>
      </w:r>
      <w:r w:rsidR="006D4A73" w:rsidRPr="005720FE">
        <w:rPr>
          <w:lang w:val="fr-FR"/>
        </w:rPr>
        <w:t>et de la sécurité dès la conception, selon lequel des mécanismes de protection doivent être intégrés dans les technologies de l</w:t>
      </w:r>
      <w:r w:rsidR="00532EFB" w:rsidRPr="005720FE">
        <w:rPr>
          <w:lang w:val="fr-FR"/>
        </w:rPr>
        <w:t>'</w:t>
      </w:r>
      <w:r w:rsidR="006D4A73" w:rsidRPr="005720FE">
        <w:rPr>
          <w:lang w:val="fr-FR"/>
        </w:rPr>
        <w:t>information, les pratiques commerciales, les systèmes, les processus, la conception physique et l</w:t>
      </w:r>
      <w:r w:rsidR="00532EFB" w:rsidRPr="005720FE">
        <w:rPr>
          <w:lang w:val="fr-FR"/>
        </w:rPr>
        <w:t>'</w:t>
      </w:r>
      <w:r w:rsidR="006D4A73" w:rsidRPr="005720FE">
        <w:rPr>
          <w:lang w:val="fr-FR"/>
        </w:rPr>
        <w:t>infrastructure en réseau.</w:t>
      </w:r>
    </w:p>
    <w:p w14:paraId="5E539D2E" w14:textId="0CB106DF" w:rsidR="005C0DA2" w:rsidRPr="005720FE" w:rsidRDefault="005C0DA2" w:rsidP="00867804">
      <w:pPr>
        <w:rPr>
          <w:lang w:val="fr-FR"/>
        </w:rPr>
      </w:pPr>
      <w:bookmarkStart w:id="76" w:name="lt_pId250"/>
      <w:bookmarkEnd w:id="75"/>
      <w:r w:rsidRPr="005720FE">
        <w:rPr>
          <w:lang w:val="fr-FR"/>
        </w:rPr>
        <w:t>Plusieurs technologies d</w:t>
      </w:r>
      <w:r w:rsidR="00532EFB" w:rsidRPr="005720FE">
        <w:rPr>
          <w:lang w:val="fr-FR"/>
        </w:rPr>
        <w:t>'</w:t>
      </w:r>
      <w:r w:rsidRPr="005720FE">
        <w:rPr>
          <w:lang w:val="fr-FR"/>
        </w:rPr>
        <w:t>identification ont toujours été considérées comme véritablement indispensables à la mise en œuvre et à l</w:t>
      </w:r>
      <w:r w:rsidR="00532EFB" w:rsidRPr="005720FE">
        <w:rPr>
          <w:lang w:val="fr-FR"/>
        </w:rPr>
        <w:t>'</w:t>
      </w:r>
      <w:r w:rsidRPr="005720FE">
        <w:rPr>
          <w:lang w:val="fr-FR"/>
        </w:rPr>
        <w:t>interopérabilité des systèmes de l</w:t>
      </w:r>
      <w:r w:rsidR="00532EFB" w:rsidRPr="005720FE">
        <w:rPr>
          <w:lang w:val="fr-FR"/>
        </w:rPr>
        <w:t>'</w:t>
      </w:r>
      <w:r w:rsidRPr="005720FE">
        <w:rPr>
          <w:lang w:val="fr-FR"/>
        </w:rPr>
        <w:t>IoT et des SSC&amp;C.</w:t>
      </w:r>
      <w:r w:rsidR="00447C18" w:rsidRPr="005720FE">
        <w:rPr>
          <w:lang w:val="fr-FR"/>
        </w:rPr>
        <w:t xml:space="preserve"> Un identificateur pourrait être ou a déjà été attribué aux éléments physiques (par exemple, articles et produits avec étiquette, capteurs) et aux éléments virtuels (par exemple, processus informatiques, logiciels), afin de les identifier et de les distinguer. Chaque élément doit impérativement être adressable et identifiable.</w:t>
      </w:r>
    </w:p>
    <w:bookmarkEnd w:id="76"/>
    <w:p w14:paraId="39B1263C" w14:textId="0F495D55" w:rsidR="0076441F" w:rsidRPr="005720FE" w:rsidRDefault="00447C18" w:rsidP="00867804">
      <w:pPr>
        <w:rPr>
          <w:lang w:val="fr-FR"/>
        </w:rPr>
      </w:pPr>
      <w:r w:rsidRPr="005720FE">
        <w:rPr>
          <w:lang w:val="fr-FR"/>
        </w:rPr>
        <w:t>Compte tenu de la diversité des données, dispositifs, systèmes, services et applications qui existent dans les domaines hétérogènes de l</w:t>
      </w:r>
      <w:r w:rsidR="00532EFB" w:rsidRPr="005720FE">
        <w:rPr>
          <w:lang w:val="fr-FR"/>
        </w:rPr>
        <w:t>'</w:t>
      </w:r>
      <w:r w:rsidRPr="005720FE">
        <w:rPr>
          <w:lang w:val="fr-FR"/>
        </w:rPr>
        <w:t>Internet des objets et des villes et des communautés intelligentes et durables, il est essentiel d</w:t>
      </w:r>
      <w:r w:rsidR="00532EFB" w:rsidRPr="005720FE">
        <w:rPr>
          <w:lang w:val="fr-FR"/>
        </w:rPr>
        <w:t>'</w:t>
      </w:r>
      <w:r w:rsidRPr="005720FE">
        <w:rPr>
          <w:lang w:val="fr-FR"/>
        </w:rPr>
        <w:t xml:space="preserve">élaborer des modèles de confiance propres à garantir que tous les objets physiques et virtuels concernés </w:t>
      </w:r>
      <w:r w:rsidR="00043DFE" w:rsidRPr="005720FE">
        <w:rPr>
          <w:lang w:val="fr-FR"/>
        </w:rPr>
        <w:t>recueillent une confiance suffisante</w:t>
      </w:r>
      <w:r w:rsidRPr="005720FE">
        <w:rPr>
          <w:lang w:val="fr-FR"/>
        </w:rPr>
        <w:t xml:space="preserve"> pour faire partie de l</w:t>
      </w:r>
      <w:r w:rsidR="00532EFB" w:rsidRPr="005720FE">
        <w:rPr>
          <w:lang w:val="fr-FR"/>
        </w:rPr>
        <w:t>'</w:t>
      </w:r>
      <w:r w:rsidRPr="005720FE">
        <w:rPr>
          <w:lang w:val="fr-FR"/>
        </w:rPr>
        <w:t>environnement IoT ou SSC&amp;C. Il conviendrait d</w:t>
      </w:r>
      <w:r w:rsidR="00532EFB" w:rsidRPr="005720FE">
        <w:rPr>
          <w:lang w:val="fr-FR"/>
        </w:rPr>
        <w:t>'</w:t>
      </w:r>
      <w:r w:rsidRPr="005720FE">
        <w:rPr>
          <w:lang w:val="fr-FR"/>
        </w:rPr>
        <w:t>intégrer ces modèles aux architectures IoT et</w:t>
      </w:r>
      <w:r w:rsidR="004F2C6D" w:rsidRPr="005720FE">
        <w:rPr>
          <w:lang w:val="fr-FR"/>
        </w:rPr>
        <w:t> </w:t>
      </w:r>
      <w:r w:rsidRPr="005720FE">
        <w:rPr>
          <w:lang w:val="fr-FR"/>
        </w:rPr>
        <w:t>SSC&amp;C, tout en définissant un ensemble de règles permettant de mettre en œuvre des systèmes</w:t>
      </w:r>
      <w:r w:rsidR="004F2C6D" w:rsidRPr="005720FE">
        <w:rPr>
          <w:lang w:val="fr-FR"/>
        </w:rPr>
        <w:t> </w:t>
      </w:r>
      <w:r w:rsidRPr="005720FE">
        <w:rPr>
          <w:lang w:val="fr-FR"/>
        </w:rPr>
        <w:t xml:space="preserve">IoT et SSC&amp;C dignes de confiance. Les </w:t>
      </w:r>
      <w:r w:rsidR="00043DFE" w:rsidRPr="005720FE">
        <w:rPr>
          <w:lang w:val="fr-FR"/>
        </w:rPr>
        <w:t xml:space="preserve">aspects liés à la confiance </w:t>
      </w:r>
      <w:r w:rsidRPr="005720FE">
        <w:rPr>
          <w:lang w:val="fr-FR"/>
        </w:rPr>
        <w:t xml:space="preserve">devraient représenter une partie importante des architectures de bout en bout </w:t>
      </w:r>
      <w:r w:rsidR="00043DFE" w:rsidRPr="005720FE">
        <w:rPr>
          <w:lang w:val="fr-FR"/>
        </w:rPr>
        <w:t xml:space="preserve">élaborées </w:t>
      </w:r>
      <w:r w:rsidRPr="005720FE">
        <w:rPr>
          <w:lang w:val="fr-FR"/>
        </w:rPr>
        <w:t>pour les secteurs verticaux de l</w:t>
      </w:r>
      <w:r w:rsidR="00532EFB" w:rsidRPr="005720FE">
        <w:rPr>
          <w:lang w:val="fr-FR"/>
        </w:rPr>
        <w:t>'</w:t>
      </w:r>
      <w:r w:rsidRPr="005720FE">
        <w:rPr>
          <w:lang w:val="fr-FR"/>
        </w:rPr>
        <w:t>IoT et des</w:t>
      </w:r>
      <w:r w:rsidR="004F2C6D" w:rsidRPr="005720FE">
        <w:rPr>
          <w:lang w:val="fr-FR"/>
        </w:rPr>
        <w:t> </w:t>
      </w:r>
      <w:r w:rsidRPr="005720FE">
        <w:rPr>
          <w:lang w:val="fr-FR"/>
        </w:rPr>
        <w:t>SSC&amp;C.</w:t>
      </w:r>
    </w:p>
    <w:p w14:paraId="5C14941A" w14:textId="377D332A" w:rsidR="0076441F" w:rsidRPr="005720FE" w:rsidRDefault="0038627A" w:rsidP="00867804">
      <w:pPr>
        <w:rPr>
          <w:lang w:val="fr-FR"/>
        </w:rPr>
      </w:pPr>
      <w:bookmarkStart w:id="77" w:name="lt_pId257"/>
      <w:r w:rsidRPr="005720FE">
        <w:rPr>
          <w:lang w:val="fr-FR"/>
        </w:rPr>
        <w:t>La</w:t>
      </w:r>
      <w:r w:rsidR="00D93378" w:rsidRPr="005720FE">
        <w:rPr>
          <w:lang w:val="fr-FR"/>
        </w:rPr>
        <w:t xml:space="preserve"> sécurité, la sûreté, </w:t>
      </w:r>
      <w:r w:rsidRPr="005720FE">
        <w:rPr>
          <w:lang w:val="fr-FR"/>
        </w:rPr>
        <w:t>la confiance</w:t>
      </w:r>
      <w:r w:rsidR="00D93378" w:rsidRPr="005720FE">
        <w:rPr>
          <w:lang w:val="fr-FR"/>
        </w:rPr>
        <w:t xml:space="preserve"> et l</w:t>
      </w:r>
      <w:r w:rsidR="00532EFB" w:rsidRPr="005720FE">
        <w:rPr>
          <w:lang w:val="fr-FR"/>
        </w:rPr>
        <w:t>'</w:t>
      </w:r>
      <w:r w:rsidR="00D93378" w:rsidRPr="005720FE">
        <w:rPr>
          <w:lang w:val="fr-FR"/>
        </w:rPr>
        <w:t xml:space="preserve">interopérabilité </w:t>
      </w:r>
      <w:r w:rsidRPr="005720FE">
        <w:rPr>
          <w:lang w:val="fr-FR"/>
        </w:rPr>
        <w:t xml:space="preserve">sont aussi des questions essentielles à prendre en compte pour des </w:t>
      </w:r>
      <w:r w:rsidR="00D93378" w:rsidRPr="005720FE">
        <w:rPr>
          <w:lang w:val="fr-FR"/>
        </w:rPr>
        <w:t xml:space="preserve">applications et </w:t>
      </w:r>
      <w:r w:rsidRPr="005720FE">
        <w:rPr>
          <w:lang w:val="fr-FR"/>
        </w:rPr>
        <w:t xml:space="preserve">des </w:t>
      </w:r>
      <w:r w:rsidR="00043DFE" w:rsidRPr="005720FE">
        <w:rPr>
          <w:lang w:val="fr-FR"/>
        </w:rPr>
        <w:t xml:space="preserve">services </w:t>
      </w:r>
      <w:r w:rsidRPr="005720FE">
        <w:rPr>
          <w:lang w:val="fr-FR"/>
        </w:rPr>
        <w:t>IoT et SSC&amp;C</w:t>
      </w:r>
      <w:r w:rsidRPr="005720FE" w:rsidDel="00043DFE">
        <w:rPr>
          <w:lang w:val="fr-FR"/>
        </w:rPr>
        <w:t xml:space="preserve"> </w:t>
      </w:r>
      <w:r w:rsidR="00043DFE" w:rsidRPr="005720FE">
        <w:rPr>
          <w:lang w:val="fr-FR"/>
        </w:rPr>
        <w:t>centrés sur l</w:t>
      </w:r>
      <w:r w:rsidR="00532EFB" w:rsidRPr="005720FE">
        <w:rPr>
          <w:lang w:val="fr-FR"/>
        </w:rPr>
        <w:t>'</w:t>
      </w:r>
      <w:r w:rsidR="00043DFE" w:rsidRPr="005720FE">
        <w:rPr>
          <w:lang w:val="fr-FR"/>
        </w:rPr>
        <w:t>être</w:t>
      </w:r>
      <w:r w:rsidR="00D93378" w:rsidRPr="005720FE">
        <w:rPr>
          <w:lang w:val="fr-FR"/>
        </w:rPr>
        <w:t xml:space="preserve"> l</w:t>
      </w:r>
      <w:r w:rsidR="00532EFB" w:rsidRPr="005720FE">
        <w:rPr>
          <w:lang w:val="fr-FR"/>
        </w:rPr>
        <w:t>'</w:t>
      </w:r>
      <w:r w:rsidR="00D93378" w:rsidRPr="005720FE">
        <w:rPr>
          <w:lang w:val="fr-FR"/>
        </w:rPr>
        <w:t>humain</w:t>
      </w:r>
      <w:r w:rsidR="00A64938" w:rsidRPr="005720FE">
        <w:rPr>
          <w:lang w:val="fr-FR"/>
        </w:rPr>
        <w:t xml:space="preserve"> </w:t>
      </w:r>
      <w:r w:rsidR="00D93378" w:rsidRPr="005720FE">
        <w:rPr>
          <w:lang w:val="fr-FR"/>
        </w:rPr>
        <w:t xml:space="preserve">tels que les services numériques (par exemple, les services de transaction électronique), le métavers et la sécurité publique. </w:t>
      </w:r>
      <w:bookmarkEnd w:id="77"/>
      <w:r w:rsidR="00D93378" w:rsidRPr="005720FE">
        <w:rPr>
          <w:lang w:val="fr-FR"/>
        </w:rPr>
        <w:t xml:space="preserve">La continuité, la durabilité et la robustesse de ces applications et services </w:t>
      </w:r>
      <w:r w:rsidRPr="005720FE">
        <w:rPr>
          <w:lang w:val="fr-FR"/>
        </w:rPr>
        <w:t>méritent aussi une attention soutenue</w:t>
      </w:r>
      <w:r w:rsidR="00D93378" w:rsidRPr="005720FE">
        <w:rPr>
          <w:lang w:val="fr-FR"/>
        </w:rPr>
        <w:t>.</w:t>
      </w:r>
    </w:p>
    <w:p w14:paraId="1C828E27" w14:textId="28EF4948" w:rsidR="0076441F" w:rsidRPr="005720FE" w:rsidRDefault="00D93378" w:rsidP="00867804">
      <w:pPr>
        <w:rPr>
          <w:lang w:val="fr-FR"/>
        </w:rPr>
      </w:pPr>
      <w:bookmarkStart w:id="78" w:name="lt_pId258"/>
      <w:r w:rsidRPr="005720FE">
        <w:rPr>
          <w:lang w:val="fr-FR"/>
        </w:rPr>
        <w:lastRenderedPageBreak/>
        <w:t>En outre, l</w:t>
      </w:r>
      <w:r w:rsidR="00532EFB" w:rsidRPr="005720FE">
        <w:rPr>
          <w:lang w:val="fr-FR"/>
        </w:rPr>
        <w:t>'</w:t>
      </w:r>
      <w:r w:rsidRPr="005720FE">
        <w:rPr>
          <w:lang w:val="fr-FR"/>
        </w:rPr>
        <w:t>adoption de technologies émergentes telles que la chaîne de blocs, les mégadonnées, l</w:t>
      </w:r>
      <w:r w:rsidR="00532EFB" w:rsidRPr="005720FE">
        <w:rPr>
          <w:lang w:val="fr-FR"/>
        </w:rPr>
        <w:t>'</w:t>
      </w:r>
      <w:r w:rsidRPr="005720FE">
        <w:rPr>
          <w:lang w:val="fr-FR"/>
        </w:rPr>
        <w:t>informatique quantique, l</w:t>
      </w:r>
      <w:r w:rsidR="00532EFB" w:rsidRPr="005720FE">
        <w:rPr>
          <w:lang w:val="fr-FR"/>
        </w:rPr>
        <w:t>'</w:t>
      </w:r>
      <w:r w:rsidRPr="005720FE">
        <w:rPr>
          <w:lang w:val="fr-FR"/>
        </w:rPr>
        <w:t>intelligence artificielle et l</w:t>
      </w:r>
      <w:r w:rsidR="00532EFB" w:rsidRPr="005720FE">
        <w:rPr>
          <w:lang w:val="fr-FR"/>
        </w:rPr>
        <w:t>'</w:t>
      </w:r>
      <w:r w:rsidRPr="005720FE">
        <w:rPr>
          <w:lang w:val="fr-FR"/>
        </w:rPr>
        <w:t>apprentissage automatique peut être un levier important dans l</w:t>
      </w:r>
      <w:r w:rsidR="00532EFB" w:rsidRPr="005720FE">
        <w:rPr>
          <w:lang w:val="fr-FR"/>
        </w:rPr>
        <w:t>'</w:t>
      </w:r>
      <w:r w:rsidRPr="005720FE">
        <w:rPr>
          <w:lang w:val="fr-FR"/>
        </w:rPr>
        <w:t>élaboration de mesures et de mécanismes évolués et rentables propres à mettre en place un tel environnement de confiance, sûr et sécurisé, dans le</w:t>
      </w:r>
      <w:r w:rsidR="00A64938" w:rsidRPr="005720FE">
        <w:rPr>
          <w:lang w:val="fr-FR"/>
        </w:rPr>
        <w:t>s</w:t>
      </w:r>
      <w:r w:rsidRPr="005720FE">
        <w:rPr>
          <w:lang w:val="fr-FR"/>
        </w:rPr>
        <w:t xml:space="preserve"> domaine</w:t>
      </w:r>
      <w:r w:rsidR="00A64938" w:rsidRPr="005720FE">
        <w:rPr>
          <w:lang w:val="fr-FR"/>
        </w:rPr>
        <w:t>s</w:t>
      </w:r>
      <w:r w:rsidRPr="005720FE">
        <w:rPr>
          <w:lang w:val="fr-FR"/>
        </w:rPr>
        <w:t xml:space="preserve"> de l</w:t>
      </w:r>
      <w:r w:rsidR="00532EFB" w:rsidRPr="005720FE">
        <w:rPr>
          <w:lang w:val="fr-FR"/>
        </w:rPr>
        <w:t>'</w:t>
      </w:r>
      <w:r w:rsidRPr="005720FE">
        <w:rPr>
          <w:lang w:val="fr-FR"/>
        </w:rPr>
        <w:t xml:space="preserve">Internet des objets et des villes et des communautés intelligentes et durables. </w:t>
      </w:r>
      <w:bookmarkEnd w:id="78"/>
    </w:p>
    <w:p w14:paraId="57942670" w14:textId="02340730" w:rsidR="0076441F" w:rsidRPr="005720FE" w:rsidRDefault="00D93378" w:rsidP="00867804">
      <w:pPr>
        <w:rPr>
          <w:lang w:val="fr-FR"/>
        </w:rPr>
      </w:pPr>
      <w:bookmarkStart w:id="79" w:name="lt_pId259"/>
      <w:r w:rsidRPr="005720FE">
        <w:rPr>
          <w:lang w:val="fr-FR"/>
        </w:rPr>
        <w:t>Toutes les exigences ci-dessus doivent faire l</w:t>
      </w:r>
      <w:r w:rsidR="00532EFB" w:rsidRPr="005720FE">
        <w:rPr>
          <w:lang w:val="fr-FR"/>
        </w:rPr>
        <w:t>'</w:t>
      </w:r>
      <w:r w:rsidRPr="005720FE">
        <w:rPr>
          <w:lang w:val="fr-FR"/>
        </w:rPr>
        <w:t>objet d</w:t>
      </w:r>
      <w:r w:rsidR="00532EFB" w:rsidRPr="005720FE">
        <w:rPr>
          <w:lang w:val="fr-FR"/>
        </w:rPr>
        <w:t>'</w:t>
      </w:r>
      <w:r w:rsidRPr="005720FE">
        <w:rPr>
          <w:lang w:val="fr-FR"/>
        </w:rPr>
        <w:t xml:space="preserve">une analyse </w:t>
      </w:r>
      <w:r w:rsidR="0038627A" w:rsidRPr="005720FE">
        <w:rPr>
          <w:lang w:val="fr-FR"/>
        </w:rPr>
        <w:t xml:space="preserve">rigoureuse </w:t>
      </w:r>
      <w:r w:rsidR="004842FA" w:rsidRPr="005720FE">
        <w:rPr>
          <w:lang w:val="fr-FR"/>
        </w:rPr>
        <w:t>pour ce qui est d</w:t>
      </w:r>
      <w:r w:rsidRPr="005720FE">
        <w:rPr>
          <w:lang w:val="fr-FR"/>
        </w:rPr>
        <w:t>es différents secteurs verticaux de l</w:t>
      </w:r>
      <w:r w:rsidR="00532EFB" w:rsidRPr="005720FE">
        <w:rPr>
          <w:lang w:val="fr-FR"/>
        </w:rPr>
        <w:t>'</w:t>
      </w:r>
      <w:r w:rsidRPr="005720FE">
        <w:rPr>
          <w:lang w:val="fr-FR"/>
        </w:rPr>
        <w:t xml:space="preserve">IoT et des SSC&amp;C </w:t>
      </w:r>
      <w:r w:rsidR="004842FA" w:rsidRPr="005720FE">
        <w:rPr>
          <w:lang w:val="fr-FR"/>
        </w:rPr>
        <w:t xml:space="preserve">qui pourraient </w:t>
      </w:r>
      <w:r w:rsidRPr="005720FE">
        <w:rPr>
          <w:lang w:val="fr-FR"/>
        </w:rPr>
        <w:t>comporter des exigences supplémentaires particulières, en raison de leur nature et des normes sous-jacentes appliquées aux dispositifs, aux systèmes, aux plates-formes</w:t>
      </w:r>
      <w:r w:rsidR="00A87D6C" w:rsidRPr="005720FE">
        <w:rPr>
          <w:lang w:val="fr-FR"/>
        </w:rPr>
        <w:t>, aux infrastructures, aux applications</w:t>
      </w:r>
      <w:r w:rsidRPr="005720FE">
        <w:rPr>
          <w:lang w:val="fr-FR"/>
        </w:rPr>
        <w:t xml:space="preserve"> et aux services</w:t>
      </w:r>
      <w:r w:rsidR="004F2C6D" w:rsidRPr="005720FE">
        <w:rPr>
          <w:lang w:val="fr-FR"/>
        </w:rPr>
        <w:t> </w:t>
      </w:r>
      <w:r w:rsidRPr="005720FE">
        <w:rPr>
          <w:lang w:val="fr-FR"/>
        </w:rPr>
        <w:t xml:space="preserve">IoT et </w:t>
      </w:r>
      <w:r w:rsidR="00A87D6C" w:rsidRPr="005720FE">
        <w:rPr>
          <w:lang w:val="fr-FR"/>
        </w:rPr>
        <w:t>S</w:t>
      </w:r>
      <w:r w:rsidRPr="005720FE">
        <w:rPr>
          <w:lang w:val="fr-FR"/>
        </w:rPr>
        <w:t>SC&amp;C.</w:t>
      </w:r>
      <w:bookmarkEnd w:id="79"/>
    </w:p>
    <w:p w14:paraId="4CE436A4" w14:textId="77777777" w:rsidR="00F472F5" w:rsidRPr="005720FE" w:rsidRDefault="00F472F5" w:rsidP="00867804">
      <w:pPr>
        <w:pStyle w:val="Heading2"/>
        <w:rPr>
          <w:rFonts w:eastAsia="SimSun"/>
          <w:lang w:val="fr-FR"/>
        </w:rPr>
      </w:pPr>
      <w:bookmarkStart w:id="80" w:name="_Toc177638961"/>
      <w:r w:rsidRPr="005720FE">
        <w:rPr>
          <w:rFonts w:eastAsia="SimSun"/>
          <w:lang w:val="fr-FR"/>
        </w:rPr>
        <w:t>C.2</w:t>
      </w:r>
      <w:r w:rsidRPr="005720FE">
        <w:rPr>
          <w:rFonts w:eastAsia="SimSun"/>
          <w:lang w:val="fr-FR"/>
        </w:rPr>
        <w:tab/>
        <w:t>Questions</w:t>
      </w:r>
      <w:bookmarkEnd w:id="80"/>
    </w:p>
    <w:p w14:paraId="2AA51CE8" w14:textId="42549509" w:rsidR="00F472F5" w:rsidRPr="005720FE" w:rsidRDefault="00F472F5" w:rsidP="00867804">
      <w:pPr>
        <w:rPr>
          <w:lang w:val="fr-FR"/>
        </w:rPr>
      </w:pPr>
      <w:r w:rsidRPr="005720FE">
        <w:rPr>
          <w:lang w:val="fr-FR"/>
        </w:rPr>
        <w:t>Les sujets à étudier sont notamment les suivants (la liste n</w:t>
      </w:r>
      <w:r w:rsidR="00532EFB" w:rsidRPr="005720FE">
        <w:rPr>
          <w:lang w:val="fr-FR"/>
        </w:rPr>
        <w:t>'</w:t>
      </w:r>
      <w:r w:rsidRPr="005720FE">
        <w:rPr>
          <w:lang w:val="fr-FR"/>
        </w:rPr>
        <w:t>est pas exhaustive):</w:t>
      </w:r>
    </w:p>
    <w:p w14:paraId="692294B9" w14:textId="0A36E56C" w:rsidR="00A87D6C" w:rsidRPr="005720FE" w:rsidRDefault="0076441F" w:rsidP="00867804">
      <w:pPr>
        <w:pStyle w:val="enumlev1"/>
        <w:rPr>
          <w:lang w:val="fr-FR"/>
        </w:rPr>
      </w:pPr>
      <w:r w:rsidRPr="005720FE">
        <w:rPr>
          <w:lang w:val="fr-FR"/>
        </w:rPr>
        <w:t>–</w:t>
      </w:r>
      <w:r w:rsidRPr="005720FE">
        <w:rPr>
          <w:lang w:val="fr-FR"/>
        </w:rPr>
        <w:tab/>
      </w:r>
      <w:bookmarkStart w:id="81" w:name="lt_pId264"/>
      <w:r w:rsidR="00A87D6C" w:rsidRPr="005720FE">
        <w:rPr>
          <w:lang w:val="fr-FR"/>
        </w:rPr>
        <w:t xml:space="preserve">Quelles sont les menaces ou risques </w:t>
      </w:r>
      <w:r w:rsidR="0038627A" w:rsidRPr="005720FE">
        <w:rPr>
          <w:lang w:val="fr-FR"/>
        </w:rPr>
        <w:t>susceptibles de compromettre</w:t>
      </w:r>
      <w:r w:rsidR="00A87D6C" w:rsidRPr="005720FE">
        <w:rPr>
          <w:lang w:val="fr-FR"/>
        </w:rPr>
        <w:t xml:space="preserve"> l</w:t>
      </w:r>
      <w:r w:rsidR="00532EFB" w:rsidRPr="005720FE">
        <w:rPr>
          <w:lang w:val="fr-FR"/>
        </w:rPr>
        <w:t>'</w:t>
      </w:r>
      <w:r w:rsidR="00A87D6C" w:rsidRPr="005720FE">
        <w:rPr>
          <w:lang w:val="fr-FR"/>
        </w:rPr>
        <w:t>authenticité, la confidentialité, l</w:t>
      </w:r>
      <w:r w:rsidR="00532EFB" w:rsidRPr="005720FE">
        <w:rPr>
          <w:lang w:val="fr-FR"/>
        </w:rPr>
        <w:t>'</w:t>
      </w:r>
      <w:r w:rsidR="00A87D6C" w:rsidRPr="005720FE">
        <w:rPr>
          <w:lang w:val="fr-FR"/>
        </w:rPr>
        <w:t>intégrité, la non-répudiation, la disponibilité et la portabilité des données, dispositifs, systèmes, plates-formes, infrastructures, applications et services</w:t>
      </w:r>
      <w:r w:rsidR="004F2C6D" w:rsidRPr="005720FE">
        <w:rPr>
          <w:lang w:val="fr-FR"/>
        </w:rPr>
        <w:t> </w:t>
      </w:r>
      <w:r w:rsidR="00A87D6C" w:rsidRPr="005720FE">
        <w:rPr>
          <w:lang w:val="fr-FR"/>
        </w:rPr>
        <w:t>IoT et SSC&amp;C?</w:t>
      </w:r>
    </w:p>
    <w:bookmarkEnd w:id="81"/>
    <w:p w14:paraId="12D3B9CA" w14:textId="794124C1" w:rsidR="0076441F" w:rsidRPr="005720FE" w:rsidRDefault="0076441F" w:rsidP="00867804">
      <w:pPr>
        <w:pStyle w:val="enumlev1"/>
        <w:rPr>
          <w:rFonts w:eastAsia="SimSun"/>
          <w:lang w:val="fr-FR"/>
        </w:rPr>
      </w:pPr>
      <w:r w:rsidRPr="005720FE">
        <w:rPr>
          <w:lang w:val="fr-FR"/>
        </w:rPr>
        <w:t>–</w:t>
      </w:r>
      <w:r w:rsidRPr="005720FE">
        <w:rPr>
          <w:lang w:val="fr-FR"/>
        </w:rPr>
        <w:tab/>
      </w:r>
      <w:r w:rsidR="00A87D6C" w:rsidRPr="005720FE">
        <w:rPr>
          <w:rFonts w:eastAsia="SimSun"/>
          <w:lang w:val="fr-FR"/>
        </w:rPr>
        <w:t>Quelles mesures faut-il prendre pour identifier, atténuer et contrer les risques et les menaces en matière de sécurité et protéger les données et les informations IIP dans le contexte IoT et SSC&amp;C?</w:t>
      </w:r>
    </w:p>
    <w:p w14:paraId="5F8B43F6" w14:textId="7F6147B3" w:rsidR="0076441F" w:rsidRPr="005720FE" w:rsidRDefault="0076441F" w:rsidP="00867804">
      <w:pPr>
        <w:pStyle w:val="enumlev1"/>
        <w:rPr>
          <w:rFonts w:eastAsia="SimSun"/>
          <w:lang w:val="fr-FR"/>
        </w:rPr>
      </w:pPr>
      <w:r w:rsidRPr="005720FE">
        <w:rPr>
          <w:lang w:val="fr-FR"/>
        </w:rPr>
        <w:t>–</w:t>
      </w:r>
      <w:r w:rsidRPr="005720FE">
        <w:rPr>
          <w:lang w:val="fr-FR"/>
        </w:rPr>
        <w:tab/>
      </w:r>
      <w:r w:rsidR="00A87D6C" w:rsidRPr="005720FE">
        <w:rPr>
          <w:rFonts w:eastAsia="SimSun"/>
          <w:lang w:val="fr-FR"/>
        </w:rPr>
        <w:t>Quelles sont les mesures techniques permettant de répondre aux exigences de l</w:t>
      </w:r>
      <w:r w:rsidR="00532EFB" w:rsidRPr="005720FE">
        <w:rPr>
          <w:rFonts w:eastAsia="SimSun"/>
          <w:lang w:val="fr-FR"/>
        </w:rPr>
        <w:t>'</w:t>
      </w:r>
      <w:r w:rsidR="00A87D6C" w:rsidRPr="005720FE">
        <w:rPr>
          <w:rFonts w:eastAsia="SimSun"/>
          <w:lang w:val="fr-FR"/>
        </w:rPr>
        <w:t>IoT et des SSC&amp;C en vue d</w:t>
      </w:r>
      <w:r w:rsidR="00532EFB" w:rsidRPr="005720FE">
        <w:rPr>
          <w:rFonts w:eastAsia="SimSun"/>
          <w:lang w:val="fr-FR"/>
        </w:rPr>
        <w:t>'</w:t>
      </w:r>
      <w:r w:rsidR="00A87D6C" w:rsidRPr="005720FE">
        <w:rPr>
          <w:rFonts w:eastAsia="SimSun"/>
          <w:lang w:val="fr-FR"/>
        </w:rPr>
        <w:t>améliorer la sécurité, la sûreté, la fiabilité et la protection des données et des information IIP?</w:t>
      </w:r>
    </w:p>
    <w:p w14:paraId="7CBB1C70" w14:textId="446F64FD" w:rsidR="0076441F" w:rsidRPr="005720FE" w:rsidRDefault="0076441F" w:rsidP="00867804">
      <w:pPr>
        <w:pStyle w:val="enumlev1"/>
        <w:rPr>
          <w:rFonts w:eastAsia="SimSun"/>
          <w:lang w:val="fr-FR"/>
        </w:rPr>
      </w:pPr>
      <w:r w:rsidRPr="005720FE">
        <w:rPr>
          <w:lang w:val="fr-FR"/>
        </w:rPr>
        <w:t>–</w:t>
      </w:r>
      <w:r w:rsidRPr="005720FE">
        <w:rPr>
          <w:lang w:val="fr-FR"/>
        </w:rPr>
        <w:tab/>
      </w:r>
      <w:r w:rsidR="00A87D6C" w:rsidRPr="005720FE">
        <w:rPr>
          <w:rFonts w:eastAsia="SimSun"/>
          <w:lang w:val="fr-FR"/>
        </w:rPr>
        <w:t>Quelles exigences et mesures d</w:t>
      </w:r>
      <w:r w:rsidR="00532EFB" w:rsidRPr="005720FE">
        <w:rPr>
          <w:rFonts w:eastAsia="SimSun"/>
          <w:lang w:val="fr-FR"/>
        </w:rPr>
        <w:t>'</w:t>
      </w:r>
      <w:r w:rsidR="00A87D6C" w:rsidRPr="005720FE">
        <w:rPr>
          <w:rFonts w:eastAsia="SimSun"/>
          <w:lang w:val="fr-FR"/>
        </w:rPr>
        <w:t>identification peuvent être utilisées pour améliorer l</w:t>
      </w:r>
      <w:r w:rsidR="00532EFB" w:rsidRPr="005720FE">
        <w:rPr>
          <w:rFonts w:eastAsia="SimSun"/>
          <w:lang w:val="fr-FR"/>
        </w:rPr>
        <w:t>'</w:t>
      </w:r>
      <w:r w:rsidR="00A87D6C" w:rsidRPr="005720FE">
        <w:rPr>
          <w:rFonts w:eastAsia="SimSun"/>
          <w:lang w:val="fr-FR"/>
        </w:rPr>
        <w:t>interopérabilité dans l</w:t>
      </w:r>
      <w:r w:rsidR="00532EFB" w:rsidRPr="005720FE">
        <w:rPr>
          <w:rFonts w:eastAsia="SimSun"/>
          <w:lang w:val="fr-FR"/>
        </w:rPr>
        <w:t>'</w:t>
      </w:r>
      <w:r w:rsidR="00A87D6C" w:rsidRPr="005720FE">
        <w:rPr>
          <w:rFonts w:eastAsia="SimSun"/>
          <w:lang w:val="fr-FR"/>
        </w:rPr>
        <w:t xml:space="preserve">IoT et les SSC&amp;C, </w:t>
      </w:r>
      <w:r w:rsidR="00797B76" w:rsidRPr="005720FE">
        <w:rPr>
          <w:rFonts w:eastAsia="SimSun"/>
          <w:lang w:val="fr-FR"/>
        </w:rPr>
        <w:t>lorsque cela s</w:t>
      </w:r>
      <w:r w:rsidR="00532EFB" w:rsidRPr="005720FE">
        <w:rPr>
          <w:rFonts w:eastAsia="SimSun"/>
          <w:lang w:val="fr-FR"/>
        </w:rPr>
        <w:t>'</w:t>
      </w:r>
      <w:r w:rsidR="00797B76" w:rsidRPr="005720FE">
        <w:rPr>
          <w:rFonts w:eastAsia="SimSun"/>
          <w:lang w:val="fr-FR"/>
        </w:rPr>
        <w:t xml:space="preserve">avère </w:t>
      </w:r>
      <w:r w:rsidR="00A87D6C" w:rsidRPr="005720FE">
        <w:rPr>
          <w:rFonts w:eastAsia="SimSun"/>
          <w:lang w:val="fr-FR"/>
        </w:rPr>
        <w:t>nécessaire?</w:t>
      </w:r>
    </w:p>
    <w:p w14:paraId="313F005B" w14:textId="69599E82" w:rsidR="0076441F" w:rsidRPr="005720FE" w:rsidRDefault="0076441F" w:rsidP="00867804">
      <w:pPr>
        <w:pStyle w:val="enumlev1"/>
        <w:rPr>
          <w:rFonts w:eastAsia="SimSun"/>
          <w:lang w:val="fr-FR"/>
        </w:rPr>
      </w:pPr>
      <w:r w:rsidRPr="005720FE">
        <w:rPr>
          <w:lang w:val="fr-FR"/>
        </w:rPr>
        <w:t>–</w:t>
      </w:r>
      <w:r w:rsidRPr="005720FE">
        <w:rPr>
          <w:lang w:val="fr-FR"/>
        </w:rPr>
        <w:tab/>
      </w:r>
      <w:r w:rsidR="00A87D6C" w:rsidRPr="005720FE">
        <w:rPr>
          <w:lang w:val="fr-FR"/>
        </w:rPr>
        <w:t xml:space="preserve">Comment les technologies et mécanismes émergents peuvent-ils être utilisés pour améliorer la sécurité, la sûreté et la </w:t>
      </w:r>
      <w:r w:rsidR="0038627A" w:rsidRPr="005720FE">
        <w:rPr>
          <w:lang w:val="fr-FR"/>
        </w:rPr>
        <w:t xml:space="preserve">confiance </w:t>
      </w:r>
      <w:r w:rsidR="00A87D6C" w:rsidRPr="005720FE">
        <w:rPr>
          <w:lang w:val="fr-FR"/>
        </w:rPr>
        <w:t xml:space="preserve">et pour protéger les données et les informations IIP dans </w:t>
      </w:r>
      <w:r w:rsidR="0038627A" w:rsidRPr="005720FE">
        <w:rPr>
          <w:lang w:val="fr-FR"/>
        </w:rPr>
        <w:t xml:space="preserve">contexte </w:t>
      </w:r>
      <w:r w:rsidR="00A87D6C" w:rsidRPr="005720FE">
        <w:rPr>
          <w:lang w:val="fr-FR"/>
        </w:rPr>
        <w:t xml:space="preserve">IoT et SSC&amp;C, notamment en ce qui concerne les </w:t>
      </w:r>
      <w:r w:rsidR="0038627A" w:rsidRPr="005720FE">
        <w:rPr>
          <w:lang w:val="fr-FR"/>
        </w:rPr>
        <w:t xml:space="preserve">données massives, la chaîne de blocs, </w:t>
      </w:r>
      <w:r w:rsidR="00A87D6C" w:rsidRPr="005720FE">
        <w:rPr>
          <w:lang w:val="fr-FR"/>
        </w:rPr>
        <w:t>l</w:t>
      </w:r>
      <w:r w:rsidR="00532EFB" w:rsidRPr="005720FE">
        <w:rPr>
          <w:lang w:val="fr-FR"/>
        </w:rPr>
        <w:t>'</w:t>
      </w:r>
      <w:r w:rsidR="00A87D6C" w:rsidRPr="005720FE">
        <w:rPr>
          <w:lang w:val="fr-FR"/>
        </w:rPr>
        <w:t>apprentissage automatique, l</w:t>
      </w:r>
      <w:r w:rsidR="00532EFB" w:rsidRPr="005720FE">
        <w:rPr>
          <w:lang w:val="fr-FR"/>
        </w:rPr>
        <w:t>'</w:t>
      </w:r>
      <w:r w:rsidR="00A87D6C" w:rsidRPr="005720FE">
        <w:rPr>
          <w:lang w:val="fr-FR"/>
        </w:rPr>
        <w:t>intelligence artificielle, l</w:t>
      </w:r>
      <w:r w:rsidR="00532EFB" w:rsidRPr="005720FE">
        <w:rPr>
          <w:lang w:val="fr-FR"/>
        </w:rPr>
        <w:t>'</w:t>
      </w:r>
      <w:r w:rsidR="00A87D6C" w:rsidRPr="005720FE">
        <w:rPr>
          <w:lang w:val="fr-FR"/>
        </w:rPr>
        <w:t>informatique quantique</w:t>
      </w:r>
      <w:r w:rsidR="00797B76" w:rsidRPr="005720FE">
        <w:rPr>
          <w:lang w:val="fr-FR"/>
        </w:rPr>
        <w:t xml:space="preserve"> et </w:t>
      </w:r>
      <w:r w:rsidR="00A87D6C" w:rsidRPr="005720FE">
        <w:rPr>
          <w:lang w:val="fr-FR"/>
        </w:rPr>
        <w:t>la stratégie de confiance zéro?</w:t>
      </w:r>
    </w:p>
    <w:p w14:paraId="58FD6CB6" w14:textId="379B9C23" w:rsidR="0076441F" w:rsidRPr="005720FE" w:rsidRDefault="0076441F" w:rsidP="00867804">
      <w:pPr>
        <w:pStyle w:val="enumlev1"/>
        <w:rPr>
          <w:rFonts w:eastAsia="SimSun"/>
          <w:lang w:val="fr-FR"/>
        </w:rPr>
      </w:pPr>
      <w:r w:rsidRPr="005720FE">
        <w:rPr>
          <w:lang w:val="fr-FR"/>
        </w:rPr>
        <w:t>–</w:t>
      </w:r>
      <w:r w:rsidRPr="005720FE">
        <w:rPr>
          <w:lang w:val="fr-FR"/>
        </w:rPr>
        <w:tab/>
      </w:r>
      <w:r w:rsidR="001546B4" w:rsidRPr="005720FE">
        <w:rPr>
          <w:rFonts w:eastAsia="SimSun"/>
          <w:lang w:val="fr-FR"/>
        </w:rPr>
        <w:t xml:space="preserve">Comment garantir la sécurité, la sûreté et la </w:t>
      </w:r>
      <w:r w:rsidR="0038627A" w:rsidRPr="005720FE">
        <w:rPr>
          <w:rFonts w:eastAsia="SimSun"/>
          <w:lang w:val="fr-FR"/>
        </w:rPr>
        <w:t xml:space="preserve">confiance en ce qui concerne les </w:t>
      </w:r>
      <w:r w:rsidR="001546B4" w:rsidRPr="005720FE">
        <w:rPr>
          <w:rFonts w:eastAsia="SimSun"/>
          <w:lang w:val="fr-FR"/>
        </w:rPr>
        <w:t xml:space="preserve">services numériques (y compris les services de transaction électronique) et </w:t>
      </w:r>
      <w:r w:rsidR="0038627A" w:rsidRPr="005720FE">
        <w:rPr>
          <w:rFonts w:eastAsia="SimSun"/>
          <w:lang w:val="fr-FR"/>
        </w:rPr>
        <w:t xml:space="preserve">le </w:t>
      </w:r>
      <w:r w:rsidR="001546B4" w:rsidRPr="005720FE">
        <w:rPr>
          <w:rFonts w:eastAsia="SimSun"/>
          <w:lang w:val="fr-FR"/>
        </w:rPr>
        <w:t xml:space="preserve">métavers dans </w:t>
      </w:r>
      <w:r w:rsidR="0038627A" w:rsidRPr="005720FE">
        <w:rPr>
          <w:rFonts w:eastAsia="SimSun"/>
          <w:lang w:val="fr-FR"/>
        </w:rPr>
        <w:t xml:space="preserve">contexte </w:t>
      </w:r>
      <w:r w:rsidR="001546B4" w:rsidRPr="005720FE">
        <w:rPr>
          <w:rFonts w:eastAsia="SimSun"/>
          <w:lang w:val="fr-FR"/>
        </w:rPr>
        <w:t>IoT et SSC&amp;C?</w:t>
      </w:r>
    </w:p>
    <w:p w14:paraId="0D40712A" w14:textId="0B7F8704" w:rsidR="0076441F" w:rsidRPr="005720FE" w:rsidRDefault="0076441F" w:rsidP="00867804">
      <w:pPr>
        <w:pStyle w:val="enumlev1"/>
        <w:rPr>
          <w:rFonts w:eastAsia="SimSun"/>
          <w:lang w:val="fr-FR"/>
        </w:rPr>
      </w:pPr>
      <w:r w:rsidRPr="005720FE">
        <w:rPr>
          <w:lang w:val="fr-FR"/>
        </w:rPr>
        <w:t>–</w:t>
      </w:r>
      <w:r w:rsidRPr="005720FE">
        <w:rPr>
          <w:lang w:val="fr-FR"/>
        </w:rPr>
        <w:tab/>
      </w:r>
      <w:r w:rsidR="001546B4" w:rsidRPr="005720FE">
        <w:rPr>
          <w:rFonts w:eastAsia="SimSun"/>
          <w:lang w:val="fr-FR"/>
        </w:rPr>
        <w:t xml:space="preserve">Quelles sont les exigences et les mesures techniques </w:t>
      </w:r>
      <w:r w:rsidR="00797B76" w:rsidRPr="005720FE">
        <w:rPr>
          <w:rFonts w:eastAsia="SimSun"/>
          <w:lang w:val="fr-FR"/>
        </w:rPr>
        <w:t xml:space="preserve">associées </w:t>
      </w:r>
      <w:r w:rsidR="001546B4" w:rsidRPr="005720FE">
        <w:rPr>
          <w:rFonts w:eastAsia="SimSun"/>
          <w:lang w:val="fr-FR"/>
        </w:rPr>
        <w:t>qui permettent d</w:t>
      </w:r>
      <w:r w:rsidR="00532EFB" w:rsidRPr="005720FE">
        <w:rPr>
          <w:rFonts w:eastAsia="SimSun"/>
          <w:lang w:val="fr-FR"/>
        </w:rPr>
        <w:t>'</w:t>
      </w:r>
      <w:r w:rsidR="001546B4" w:rsidRPr="005720FE">
        <w:rPr>
          <w:rFonts w:eastAsia="SimSun"/>
          <w:lang w:val="fr-FR"/>
        </w:rPr>
        <w:t>améliorer la sécurité, la fiabilité, la continuité, la durabilité et la robustesse des applications et des services IoT et SSC&amp;C dans le domaine de la sécurité publique?</w:t>
      </w:r>
    </w:p>
    <w:p w14:paraId="4B854FB1" w14:textId="38597923" w:rsidR="00F472F5" w:rsidRPr="005720FE" w:rsidRDefault="00F472F5" w:rsidP="00867804">
      <w:pPr>
        <w:pStyle w:val="enumlev1"/>
        <w:rPr>
          <w:lang w:val="fr-FR"/>
        </w:rPr>
      </w:pPr>
      <w:r w:rsidRPr="005720FE">
        <w:rPr>
          <w:lang w:val="fr-FR"/>
        </w:rPr>
        <w:t>–</w:t>
      </w:r>
      <w:r w:rsidRPr="005720FE">
        <w:rPr>
          <w:lang w:val="fr-FR"/>
        </w:rPr>
        <w:tab/>
      </w:r>
      <w:r w:rsidRPr="005720FE">
        <w:rPr>
          <w:color w:val="000000"/>
          <w:lang w:val="fr-FR"/>
        </w:rPr>
        <w:t>Avec quels organismes de normalisation, consortiums et forums faudrait-il instaurer une collaboration pour exploiter pleinement les synergies et harmoniser au mieux les normes actuelles</w:t>
      </w:r>
      <w:r w:rsidRPr="005720FE">
        <w:rPr>
          <w:lang w:val="fr-FR"/>
        </w:rPr>
        <w:t>?</w:t>
      </w:r>
    </w:p>
    <w:p w14:paraId="53BEAB8F" w14:textId="77777777" w:rsidR="00F472F5" w:rsidRPr="005720FE" w:rsidRDefault="00F472F5" w:rsidP="00867804">
      <w:pPr>
        <w:pStyle w:val="Heading2"/>
        <w:rPr>
          <w:rFonts w:eastAsia="SimSun"/>
          <w:lang w:val="fr-FR"/>
        </w:rPr>
      </w:pPr>
      <w:bookmarkStart w:id="82" w:name="_Toc177638962"/>
      <w:r w:rsidRPr="005720FE">
        <w:rPr>
          <w:rFonts w:eastAsia="SimSun"/>
          <w:lang w:val="fr-FR"/>
        </w:rPr>
        <w:t>C.3</w:t>
      </w:r>
      <w:r w:rsidRPr="005720FE">
        <w:rPr>
          <w:rFonts w:eastAsia="SimSun"/>
          <w:lang w:val="fr-FR"/>
        </w:rPr>
        <w:tab/>
        <w:t>Tâches</w:t>
      </w:r>
      <w:bookmarkEnd w:id="82"/>
    </w:p>
    <w:p w14:paraId="54C88090" w14:textId="4EFC586D" w:rsidR="00F472F5" w:rsidRPr="005720FE" w:rsidRDefault="00F472F5" w:rsidP="00867804">
      <w:pPr>
        <w:pStyle w:val="enumlev1"/>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2AF8F891" w14:textId="37E2FEF2" w:rsidR="00F472F5" w:rsidRPr="005720FE" w:rsidRDefault="00F472F5" w:rsidP="00867804">
      <w:pPr>
        <w:pStyle w:val="enumlev1"/>
        <w:rPr>
          <w:szCs w:val="24"/>
          <w:shd w:val="clear" w:color="auto" w:fill="FFFFFF"/>
          <w:lang w:val="fr-FR"/>
        </w:rPr>
      </w:pPr>
      <w:r w:rsidRPr="005720FE">
        <w:rPr>
          <w:lang w:val="fr-FR"/>
        </w:rPr>
        <w:t>–</w:t>
      </w:r>
      <w:r w:rsidRPr="005720FE">
        <w:rPr>
          <w:lang w:val="fr-FR"/>
        </w:rPr>
        <w:tab/>
      </w:r>
      <w:r w:rsidRPr="005720FE">
        <w:rPr>
          <w:szCs w:val="24"/>
          <w:shd w:val="clear" w:color="auto" w:fill="FFFFFF"/>
          <w:lang w:val="fr-FR"/>
        </w:rPr>
        <w:t xml:space="preserve">Élaborer </w:t>
      </w:r>
      <w:r w:rsidR="001546B4" w:rsidRPr="005720FE">
        <w:rPr>
          <w:szCs w:val="24"/>
          <w:shd w:val="clear" w:color="auto" w:fill="FFFFFF"/>
          <w:lang w:val="fr-FR"/>
        </w:rPr>
        <w:t>d</w:t>
      </w:r>
      <w:r w:rsidRPr="005720FE">
        <w:rPr>
          <w:szCs w:val="24"/>
          <w:shd w:val="clear" w:color="auto" w:fill="FFFFFF"/>
          <w:lang w:val="fr-FR"/>
        </w:rPr>
        <w:t xml:space="preserve">es Recommandations, rapports, lignes directrices, etc. </w:t>
      </w:r>
      <w:r w:rsidR="001546B4" w:rsidRPr="005720FE">
        <w:rPr>
          <w:szCs w:val="24"/>
          <w:shd w:val="clear" w:color="auto" w:fill="FFFFFF"/>
          <w:lang w:val="fr-FR"/>
        </w:rPr>
        <w:t>selon le cas, concernant</w:t>
      </w:r>
      <w:r w:rsidRPr="005720FE">
        <w:rPr>
          <w:szCs w:val="24"/>
          <w:shd w:val="clear" w:color="auto" w:fill="FFFFFF"/>
          <w:lang w:val="fr-FR"/>
        </w:rPr>
        <w:t>:</w:t>
      </w:r>
    </w:p>
    <w:p w14:paraId="39B49F02" w14:textId="08D8EFA8" w:rsidR="001546B4" w:rsidRPr="005720FE" w:rsidRDefault="00920CBC" w:rsidP="00920CBC">
      <w:pPr>
        <w:pStyle w:val="enumlev2"/>
        <w:rPr>
          <w:rFonts w:eastAsia="SimSun"/>
          <w:lang w:val="fr-FR"/>
        </w:rPr>
      </w:pPr>
      <w:r w:rsidRPr="005720FE">
        <w:rPr>
          <w:lang w:val="fr-FR"/>
        </w:rPr>
        <w:t>•</w:t>
      </w:r>
      <w:r w:rsidR="0076441F" w:rsidRPr="005720FE">
        <w:rPr>
          <w:lang w:val="fr-FR"/>
        </w:rPr>
        <w:tab/>
      </w:r>
      <w:r w:rsidR="001546B4" w:rsidRPr="005720FE">
        <w:rPr>
          <w:rFonts w:eastAsia="SimSun"/>
          <w:lang w:val="fr-FR"/>
        </w:rPr>
        <w:t>la fiabilité, l</w:t>
      </w:r>
      <w:r w:rsidR="00532EFB" w:rsidRPr="005720FE">
        <w:rPr>
          <w:rFonts w:eastAsia="SimSun"/>
          <w:lang w:val="fr-FR"/>
        </w:rPr>
        <w:t>'</w:t>
      </w:r>
      <w:r w:rsidR="001546B4" w:rsidRPr="005720FE">
        <w:rPr>
          <w:rFonts w:eastAsia="SimSun"/>
          <w:lang w:val="fr-FR"/>
        </w:rPr>
        <w:t>authenticité, la confidentialité, l</w:t>
      </w:r>
      <w:r w:rsidR="00532EFB" w:rsidRPr="005720FE">
        <w:rPr>
          <w:rFonts w:eastAsia="SimSun"/>
          <w:lang w:val="fr-FR"/>
        </w:rPr>
        <w:t>'</w:t>
      </w:r>
      <w:r w:rsidR="001546B4" w:rsidRPr="005720FE">
        <w:rPr>
          <w:rFonts w:eastAsia="SimSun"/>
          <w:lang w:val="fr-FR"/>
        </w:rPr>
        <w:t>intégrité, la non-répudiation et la disponibilité des données, dispositifs, systèmes, infrastructures, plates-formes, applications et services IoT et SSC&amp;C;</w:t>
      </w:r>
    </w:p>
    <w:p w14:paraId="6D4463FF" w14:textId="0039DB71" w:rsidR="0076441F" w:rsidRPr="005720FE" w:rsidRDefault="00920CBC" w:rsidP="00920CBC">
      <w:pPr>
        <w:pStyle w:val="enumlev2"/>
        <w:keepNext/>
        <w:keepLines/>
        <w:rPr>
          <w:rFonts w:eastAsia="SimSun"/>
          <w:lang w:val="fr-FR"/>
        </w:rPr>
      </w:pPr>
      <w:r w:rsidRPr="005720FE">
        <w:rPr>
          <w:lang w:val="fr-FR"/>
        </w:rPr>
        <w:lastRenderedPageBreak/>
        <w:t>•</w:t>
      </w:r>
      <w:r w:rsidR="0076441F" w:rsidRPr="005720FE">
        <w:rPr>
          <w:lang w:val="fr-FR"/>
        </w:rPr>
        <w:tab/>
      </w:r>
      <w:bookmarkStart w:id="83" w:name="lt_pId287"/>
      <w:r w:rsidR="001546B4" w:rsidRPr="005720FE">
        <w:rPr>
          <w:lang w:val="fr-FR"/>
        </w:rPr>
        <w:t xml:space="preserve">les exigences en matière de sécurité et les mesures techniques </w:t>
      </w:r>
      <w:r w:rsidR="00797B76" w:rsidRPr="005720FE">
        <w:rPr>
          <w:lang w:val="fr-FR"/>
        </w:rPr>
        <w:t xml:space="preserve">associées </w:t>
      </w:r>
      <w:r w:rsidR="001546B4" w:rsidRPr="005720FE">
        <w:rPr>
          <w:lang w:val="fr-FR"/>
        </w:rPr>
        <w:t>afin d</w:t>
      </w:r>
      <w:r w:rsidR="00532EFB" w:rsidRPr="005720FE">
        <w:rPr>
          <w:lang w:val="fr-FR"/>
        </w:rPr>
        <w:t>'</w:t>
      </w:r>
      <w:r w:rsidR="001546B4" w:rsidRPr="005720FE">
        <w:rPr>
          <w:lang w:val="fr-FR"/>
        </w:rPr>
        <w:t>identifier</w:t>
      </w:r>
      <w:r w:rsidR="001546B4" w:rsidRPr="005720FE">
        <w:rPr>
          <w:rFonts w:eastAsia="SimSun"/>
          <w:lang w:val="fr-FR"/>
        </w:rPr>
        <w:t xml:space="preserve"> et d</w:t>
      </w:r>
      <w:r w:rsidR="00532EFB" w:rsidRPr="005720FE">
        <w:rPr>
          <w:rFonts w:eastAsia="SimSun"/>
          <w:lang w:val="fr-FR"/>
        </w:rPr>
        <w:t>'</w:t>
      </w:r>
      <w:r w:rsidR="001546B4" w:rsidRPr="005720FE">
        <w:rPr>
          <w:rFonts w:eastAsia="SimSun"/>
          <w:lang w:val="fr-FR"/>
        </w:rPr>
        <w:t xml:space="preserve">atténuer les risques et les menaces dans le domaine de la sécurité et de protéger les données et les informations IIP dans le </w:t>
      </w:r>
      <w:r w:rsidR="0076441F" w:rsidRPr="005720FE">
        <w:rPr>
          <w:rFonts w:eastAsia="SimSun"/>
          <w:lang w:val="fr-FR"/>
        </w:rPr>
        <w:t>context</w:t>
      </w:r>
      <w:r w:rsidR="001546B4" w:rsidRPr="005720FE">
        <w:rPr>
          <w:rFonts w:eastAsia="SimSun"/>
          <w:lang w:val="fr-FR"/>
        </w:rPr>
        <w:t>e IoT et</w:t>
      </w:r>
      <w:r w:rsidR="004F2C6D" w:rsidRPr="005720FE">
        <w:rPr>
          <w:rFonts w:eastAsia="SimSun"/>
          <w:lang w:val="fr-FR"/>
        </w:rPr>
        <w:t> </w:t>
      </w:r>
      <w:r w:rsidR="0076441F" w:rsidRPr="005720FE">
        <w:rPr>
          <w:rFonts w:eastAsia="SimSun"/>
          <w:lang w:val="fr-FR"/>
        </w:rPr>
        <w:t>SSC&amp;C</w:t>
      </w:r>
      <w:bookmarkEnd w:id="83"/>
      <w:r w:rsidR="00EE4924" w:rsidRPr="005720FE">
        <w:rPr>
          <w:rFonts w:eastAsia="SimSun"/>
          <w:lang w:val="fr-FR"/>
        </w:rPr>
        <w:t>;</w:t>
      </w:r>
    </w:p>
    <w:p w14:paraId="73BD20F3" w14:textId="22C80855" w:rsidR="0076441F" w:rsidRPr="005720FE" w:rsidRDefault="00920CBC" w:rsidP="00920CBC">
      <w:pPr>
        <w:pStyle w:val="enumlev2"/>
        <w:rPr>
          <w:rFonts w:eastAsia="SimSun"/>
          <w:lang w:val="fr-FR"/>
        </w:rPr>
      </w:pPr>
      <w:r w:rsidRPr="005720FE">
        <w:rPr>
          <w:lang w:val="fr-FR"/>
        </w:rPr>
        <w:t>•</w:t>
      </w:r>
      <w:r w:rsidR="0076441F" w:rsidRPr="005720FE">
        <w:rPr>
          <w:lang w:val="fr-FR"/>
        </w:rPr>
        <w:tab/>
      </w:r>
      <w:r w:rsidR="001546B4" w:rsidRPr="005720FE">
        <w:rPr>
          <w:lang w:val="fr-FR"/>
        </w:rPr>
        <w:t>les exigences et les mesures techniques visant à améliorer la sécurité et la fiabilité des données, dispositifs, systèmes, plat</w:t>
      </w:r>
      <w:r w:rsidR="00BE6DDA" w:rsidRPr="005720FE">
        <w:rPr>
          <w:lang w:val="fr-FR"/>
        </w:rPr>
        <w:t>e</w:t>
      </w:r>
      <w:r w:rsidR="00595DB3" w:rsidRPr="005720FE">
        <w:rPr>
          <w:lang w:val="fr-FR"/>
        </w:rPr>
        <w:t>s-</w:t>
      </w:r>
      <w:r w:rsidR="001546B4" w:rsidRPr="005720FE">
        <w:rPr>
          <w:lang w:val="fr-FR"/>
        </w:rPr>
        <w:t>formes, infrastructures, applications et services</w:t>
      </w:r>
      <w:r w:rsidR="00797B76" w:rsidRPr="005720FE">
        <w:rPr>
          <w:lang w:val="fr-FR"/>
        </w:rPr>
        <w:t xml:space="preserve"> </w:t>
      </w:r>
      <w:r w:rsidR="001546B4" w:rsidRPr="005720FE">
        <w:rPr>
          <w:lang w:val="fr-FR"/>
        </w:rPr>
        <w:t>IoT et SSC&amp;C;</w:t>
      </w:r>
    </w:p>
    <w:p w14:paraId="39A5F919" w14:textId="31D12B7F" w:rsidR="0076441F" w:rsidRPr="005720FE" w:rsidRDefault="00920CBC" w:rsidP="00920CBC">
      <w:pPr>
        <w:pStyle w:val="enumlev2"/>
        <w:rPr>
          <w:rFonts w:eastAsia="SimSun"/>
          <w:lang w:val="fr-FR"/>
        </w:rPr>
      </w:pPr>
      <w:r w:rsidRPr="005720FE">
        <w:rPr>
          <w:lang w:val="fr-FR"/>
        </w:rPr>
        <w:t>•</w:t>
      </w:r>
      <w:r w:rsidR="0076441F" w:rsidRPr="005720FE">
        <w:rPr>
          <w:lang w:val="fr-FR"/>
        </w:rPr>
        <w:tab/>
      </w:r>
      <w:r w:rsidR="001546B4" w:rsidRPr="005720FE">
        <w:rPr>
          <w:lang w:val="fr-FR"/>
        </w:rPr>
        <w:t>les exigences et les mesures d</w:t>
      </w:r>
      <w:r w:rsidR="00532EFB" w:rsidRPr="005720FE">
        <w:rPr>
          <w:lang w:val="fr-FR"/>
        </w:rPr>
        <w:t>'</w:t>
      </w:r>
      <w:r w:rsidR="001546B4" w:rsidRPr="005720FE">
        <w:rPr>
          <w:lang w:val="fr-FR"/>
        </w:rPr>
        <w:t>identification connexes (telles que le nommage, l</w:t>
      </w:r>
      <w:r w:rsidR="00532EFB" w:rsidRPr="005720FE">
        <w:rPr>
          <w:lang w:val="fr-FR"/>
        </w:rPr>
        <w:t>'</w:t>
      </w:r>
      <w:r w:rsidR="001546B4" w:rsidRPr="005720FE">
        <w:rPr>
          <w:lang w:val="fr-FR"/>
        </w:rPr>
        <w:t>adressage et la découverte d</w:t>
      </w:r>
      <w:r w:rsidR="00532EFB" w:rsidRPr="005720FE">
        <w:rPr>
          <w:lang w:val="fr-FR"/>
        </w:rPr>
        <w:t>'</w:t>
      </w:r>
      <w:r w:rsidR="001546B4" w:rsidRPr="005720FE">
        <w:rPr>
          <w:lang w:val="fr-FR"/>
        </w:rPr>
        <w:t>identité) afin d</w:t>
      </w:r>
      <w:r w:rsidR="00532EFB" w:rsidRPr="005720FE">
        <w:rPr>
          <w:lang w:val="fr-FR"/>
        </w:rPr>
        <w:t>'</w:t>
      </w:r>
      <w:r w:rsidR="001546B4" w:rsidRPr="005720FE">
        <w:rPr>
          <w:lang w:val="fr-FR"/>
        </w:rPr>
        <w:t>améliorer l</w:t>
      </w:r>
      <w:r w:rsidR="00532EFB" w:rsidRPr="005720FE">
        <w:rPr>
          <w:lang w:val="fr-FR"/>
        </w:rPr>
        <w:t>'</w:t>
      </w:r>
      <w:r w:rsidR="001546B4" w:rsidRPr="005720FE">
        <w:rPr>
          <w:lang w:val="fr-FR"/>
        </w:rPr>
        <w:t>interopérabilité dans le contexte IoT et SSC&amp;C;</w:t>
      </w:r>
    </w:p>
    <w:p w14:paraId="2F52006F" w14:textId="4C9A715C" w:rsidR="0076441F" w:rsidRPr="005720FE" w:rsidRDefault="00920CBC" w:rsidP="00920CBC">
      <w:pPr>
        <w:pStyle w:val="enumlev2"/>
        <w:rPr>
          <w:rFonts w:eastAsia="SimSun"/>
          <w:lang w:val="fr-FR"/>
        </w:rPr>
      </w:pPr>
      <w:r w:rsidRPr="005720FE">
        <w:rPr>
          <w:lang w:val="fr-FR"/>
        </w:rPr>
        <w:t>•</w:t>
      </w:r>
      <w:r w:rsidR="0076441F" w:rsidRPr="005720FE">
        <w:rPr>
          <w:lang w:val="fr-FR"/>
        </w:rPr>
        <w:tab/>
      </w:r>
      <w:r w:rsidR="00A205F0" w:rsidRPr="005720FE">
        <w:rPr>
          <w:lang w:val="fr-FR"/>
        </w:rPr>
        <w:t xml:space="preserve">les technologies et </w:t>
      </w:r>
      <w:r w:rsidR="00797B76" w:rsidRPr="005720FE">
        <w:rPr>
          <w:lang w:val="fr-FR"/>
        </w:rPr>
        <w:t xml:space="preserve">les </w:t>
      </w:r>
      <w:r w:rsidR="00A205F0" w:rsidRPr="005720FE">
        <w:rPr>
          <w:lang w:val="fr-FR"/>
        </w:rPr>
        <w:t>mécanismes émergents visant à améliorer la sécurité, la sûreté</w:t>
      </w:r>
      <w:r w:rsidR="00BE6DDA" w:rsidRPr="005720FE">
        <w:rPr>
          <w:lang w:val="fr-FR"/>
        </w:rPr>
        <w:t xml:space="preserve"> et la confiance </w:t>
      </w:r>
      <w:r w:rsidR="00A205F0" w:rsidRPr="005720FE">
        <w:rPr>
          <w:lang w:val="fr-FR"/>
        </w:rPr>
        <w:t xml:space="preserve">et à protéger les données et les informations IIP dans le </w:t>
      </w:r>
      <w:r w:rsidR="00797B76" w:rsidRPr="005720FE">
        <w:rPr>
          <w:lang w:val="fr-FR"/>
        </w:rPr>
        <w:t xml:space="preserve">cadre </w:t>
      </w:r>
      <w:r w:rsidR="00A205F0" w:rsidRPr="005720FE">
        <w:rPr>
          <w:lang w:val="fr-FR"/>
        </w:rPr>
        <w:t>de l</w:t>
      </w:r>
      <w:r w:rsidR="00532EFB" w:rsidRPr="005720FE">
        <w:rPr>
          <w:lang w:val="fr-FR"/>
        </w:rPr>
        <w:t>'</w:t>
      </w:r>
      <w:r w:rsidR="00A205F0" w:rsidRPr="005720FE">
        <w:rPr>
          <w:lang w:val="fr-FR"/>
        </w:rPr>
        <w:t xml:space="preserve">IoT et </w:t>
      </w:r>
      <w:r w:rsidR="00797B76" w:rsidRPr="005720FE">
        <w:rPr>
          <w:lang w:val="fr-FR"/>
        </w:rPr>
        <w:t>d</w:t>
      </w:r>
      <w:r w:rsidR="00A205F0" w:rsidRPr="005720FE">
        <w:rPr>
          <w:lang w:val="fr-FR"/>
        </w:rPr>
        <w:t>es SSC&amp;C, notamment en ce qui concerne les</w:t>
      </w:r>
      <w:r w:rsidR="00797B76" w:rsidRPr="005720FE">
        <w:rPr>
          <w:lang w:val="fr-FR"/>
        </w:rPr>
        <w:t xml:space="preserve"> données</w:t>
      </w:r>
      <w:r w:rsidR="00BE6DDA" w:rsidRPr="005720FE">
        <w:rPr>
          <w:lang w:val="fr-FR"/>
        </w:rPr>
        <w:t xml:space="preserve"> massives</w:t>
      </w:r>
      <w:r w:rsidR="00A205F0" w:rsidRPr="005720FE">
        <w:rPr>
          <w:lang w:val="fr-FR"/>
        </w:rPr>
        <w:t xml:space="preserve">, la </w:t>
      </w:r>
      <w:r w:rsidR="00BE6DDA" w:rsidRPr="005720FE">
        <w:rPr>
          <w:lang w:val="fr-FR"/>
        </w:rPr>
        <w:t>chaîne de blocs</w:t>
      </w:r>
      <w:r w:rsidR="00A205F0" w:rsidRPr="005720FE">
        <w:rPr>
          <w:lang w:val="fr-FR"/>
        </w:rPr>
        <w:t>, l</w:t>
      </w:r>
      <w:r w:rsidR="00532EFB" w:rsidRPr="005720FE">
        <w:rPr>
          <w:lang w:val="fr-FR"/>
        </w:rPr>
        <w:t>'</w:t>
      </w:r>
      <w:r w:rsidR="00A205F0" w:rsidRPr="005720FE">
        <w:rPr>
          <w:lang w:val="fr-FR"/>
        </w:rPr>
        <w:t>apprentissage automatique, l</w:t>
      </w:r>
      <w:r w:rsidR="00532EFB" w:rsidRPr="005720FE">
        <w:rPr>
          <w:lang w:val="fr-FR"/>
        </w:rPr>
        <w:t>'</w:t>
      </w:r>
      <w:r w:rsidR="00A205F0" w:rsidRPr="005720FE">
        <w:rPr>
          <w:lang w:val="fr-FR"/>
        </w:rPr>
        <w:t>intelligence artificielle</w:t>
      </w:r>
      <w:r w:rsidR="00BE6DDA" w:rsidRPr="005720FE">
        <w:rPr>
          <w:lang w:val="fr-FR"/>
        </w:rPr>
        <w:t xml:space="preserve"> et</w:t>
      </w:r>
      <w:r w:rsidR="00A205F0" w:rsidRPr="005720FE">
        <w:rPr>
          <w:lang w:val="fr-FR"/>
        </w:rPr>
        <w:t xml:space="preserve"> l</w:t>
      </w:r>
      <w:r w:rsidR="00532EFB" w:rsidRPr="005720FE">
        <w:rPr>
          <w:lang w:val="fr-FR"/>
        </w:rPr>
        <w:t>'</w:t>
      </w:r>
      <w:r w:rsidR="00A205F0" w:rsidRPr="005720FE">
        <w:rPr>
          <w:lang w:val="fr-FR"/>
        </w:rPr>
        <w:t>informatique quantique;</w:t>
      </w:r>
    </w:p>
    <w:p w14:paraId="77E77FAF" w14:textId="61441068" w:rsidR="0076441F" w:rsidRPr="005720FE" w:rsidRDefault="00920CBC" w:rsidP="00920CBC">
      <w:pPr>
        <w:pStyle w:val="enumlev2"/>
        <w:rPr>
          <w:rFonts w:eastAsia="SimSun"/>
          <w:lang w:val="fr-FR"/>
        </w:rPr>
      </w:pPr>
      <w:r w:rsidRPr="005720FE">
        <w:rPr>
          <w:lang w:val="fr-FR"/>
        </w:rPr>
        <w:t>•</w:t>
      </w:r>
      <w:r w:rsidR="0076441F" w:rsidRPr="005720FE">
        <w:rPr>
          <w:lang w:val="fr-FR"/>
        </w:rPr>
        <w:tab/>
      </w:r>
      <w:r w:rsidR="00A205F0" w:rsidRPr="005720FE">
        <w:rPr>
          <w:lang w:val="fr-FR"/>
        </w:rPr>
        <w:t xml:space="preserve">la sécurité, la sûreté, la </w:t>
      </w:r>
      <w:r w:rsidR="00BE6DDA" w:rsidRPr="005720FE">
        <w:rPr>
          <w:lang w:val="fr-FR"/>
        </w:rPr>
        <w:t xml:space="preserve">confiance </w:t>
      </w:r>
      <w:r w:rsidR="00A205F0" w:rsidRPr="005720FE">
        <w:rPr>
          <w:lang w:val="fr-FR"/>
        </w:rPr>
        <w:t>et la protection des informations IIP, l</w:t>
      </w:r>
      <w:r w:rsidR="00532EFB" w:rsidRPr="005720FE">
        <w:rPr>
          <w:lang w:val="fr-FR"/>
        </w:rPr>
        <w:t>'</w:t>
      </w:r>
      <w:r w:rsidR="00A205F0" w:rsidRPr="005720FE">
        <w:rPr>
          <w:lang w:val="fr-FR"/>
        </w:rPr>
        <w:t xml:space="preserve">identification des services numériques (par exemple, les services de transaction électronique) et le métavers dans le </w:t>
      </w:r>
      <w:r w:rsidR="00BE6DDA" w:rsidRPr="005720FE">
        <w:rPr>
          <w:lang w:val="fr-FR"/>
        </w:rPr>
        <w:t>contexte IoT et SSC&amp;C</w:t>
      </w:r>
      <w:r w:rsidR="00A205F0" w:rsidRPr="005720FE">
        <w:rPr>
          <w:lang w:val="fr-FR"/>
        </w:rPr>
        <w:t>;</w:t>
      </w:r>
    </w:p>
    <w:p w14:paraId="071A42DB" w14:textId="3EE25E04" w:rsidR="0076441F" w:rsidRPr="005720FE" w:rsidRDefault="00920CBC" w:rsidP="00920CBC">
      <w:pPr>
        <w:pStyle w:val="enumlev2"/>
        <w:rPr>
          <w:rFonts w:eastAsia="SimSun"/>
          <w:lang w:val="fr-FR"/>
        </w:rPr>
      </w:pPr>
      <w:r w:rsidRPr="005720FE">
        <w:rPr>
          <w:lang w:val="fr-FR"/>
        </w:rPr>
        <w:t>•</w:t>
      </w:r>
      <w:r w:rsidR="0076441F" w:rsidRPr="005720FE">
        <w:rPr>
          <w:lang w:val="fr-FR"/>
        </w:rPr>
        <w:tab/>
      </w:r>
      <w:r w:rsidR="00A205F0" w:rsidRPr="005720FE">
        <w:rPr>
          <w:lang w:val="fr-FR"/>
        </w:rPr>
        <w:t xml:space="preserve">la sécurité, la fiabilité, la continuité, la durabilité et la robustesse des applications et des services </w:t>
      </w:r>
      <w:r w:rsidR="00797B76" w:rsidRPr="005720FE">
        <w:rPr>
          <w:lang w:val="fr-FR"/>
        </w:rPr>
        <w:t xml:space="preserve">IoT et SSC&amp;C dans le domaine de </w:t>
      </w:r>
      <w:r w:rsidR="00A205F0" w:rsidRPr="005720FE">
        <w:rPr>
          <w:lang w:val="fr-FR"/>
        </w:rPr>
        <w:t>la sécurité publique.</w:t>
      </w:r>
    </w:p>
    <w:p w14:paraId="06E90BF6" w14:textId="5D0EB1EC" w:rsidR="00A205F0" w:rsidRPr="005720FE" w:rsidRDefault="00F472F5" w:rsidP="00867804">
      <w:pPr>
        <w:pStyle w:val="enumlev1"/>
        <w:rPr>
          <w:rFonts w:eastAsia="SimSun"/>
          <w:lang w:val="fr-FR" w:eastAsia="zh-CN"/>
        </w:rPr>
      </w:pPr>
      <w:r w:rsidRPr="005720FE">
        <w:rPr>
          <w:lang w:val="fr-FR"/>
        </w:rPr>
        <w:t>–</w:t>
      </w:r>
      <w:r w:rsidRPr="005720FE">
        <w:rPr>
          <w:lang w:val="fr-FR"/>
        </w:rPr>
        <w:tab/>
      </w:r>
      <w:r w:rsidR="004F2C6D" w:rsidRPr="005720FE">
        <w:rPr>
          <w:rFonts w:eastAsia="SimSun"/>
          <w:lang w:val="fr-FR" w:eastAsia="zh-CN"/>
        </w:rPr>
        <w:t>Établir</w:t>
      </w:r>
      <w:r w:rsidR="00A205F0" w:rsidRPr="005720FE">
        <w:rPr>
          <w:rFonts w:eastAsia="SimSun"/>
          <w:lang w:val="fr-FR" w:eastAsia="zh-CN"/>
        </w:rPr>
        <w:t xml:space="preserve"> une collaboration, au besoin, dans ces domaines, au sein de l</w:t>
      </w:r>
      <w:r w:rsidR="00532EFB" w:rsidRPr="005720FE">
        <w:rPr>
          <w:rFonts w:eastAsia="SimSun"/>
          <w:lang w:val="fr-FR" w:eastAsia="zh-CN"/>
        </w:rPr>
        <w:t>'</w:t>
      </w:r>
      <w:r w:rsidR="00A205F0" w:rsidRPr="005720FE">
        <w:rPr>
          <w:rFonts w:eastAsia="SimSun"/>
          <w:lang w:val="fr-FR" w:eastAsia="zh-CN"/>
        </w:rPr>
        <w:t>UIT et entre l</w:t>
      </w:r>
      <w:r w:rsidR="00532EFB" w:rsidRPr="005720FE">
        <w:rPr>
          <w:rFonts w:eastAsia="SimSun"/>
          <w:lang w:val="fr-FR" w:eastAsia="zh-CN"/>
        </w:rPr>
        <w:t>'</w:t>
      </w:r>
      <w:r w:rsidR="00A205F0" w:rsidRPr="005720FE">
        <w:rPr>
          <w:rFonts w:eastAsia="SimSun"/>
          <w:lang w:val="fr-FR" w:eastAsia="zh-CN"/>
        </w:rPr>
        <w:t>UIT</w:t>
      </w:r>
      <w:r w:rsidR="004F2C6D" w:rsidRPr="005720FE">
        <w:rPr>
          <w:rFonts w:eastAsia="SimSun"/>
          <w:lang w:val="fr-FR" w:eastAsia="zh-CN"/>
        </w:rPr>
        <w:noBreakHyphen/>
      </w:r>
      <w:r w:rsidR="00A205F0" w:rsidRPr="005720FE">
        <w:rPr>
          <w:rFonts w:eastAsia="SimSun"/>
          <w:lang w:val="fr-FR" w:eastAsia="zh-CN"/>
        </w:rPr>
        <w:t xml:space="preserve">T et des organismes de normalisation, consortiums et forums. </w:t>
      </w:r>
    </w:p>
    <w:p w14:paraId="43A1F9FE" w14:textId="37EF41F9" w:rsidR="00F472F5" w:rsidRPr="005720FE" w:rsidRDefault="00A205F0" w:rsidP="00867804">
      <w:pPr>
        <w:rPr>
          <w:rFonts w:eastAsia="SimSun"/>
          <w:lang w:val="fr-FR" w:eastAsia="zh-CN"/>
        </w:rPr>
      </w:pPr>
      <w:r w:rsidRPr="005720FE">
        <w:rPr>
          <w:rFonts w:eastAsia="SimSun"/>
          <w:lang w:val="fr-FR" w:eastAsia="zh-CN"/>
        </w:rPr>
        <w:t>L</w:t>
      </w:r>
      <w:r w:rsidR="00532EFB" w:rsidRPr="005720FE">
        <w:rPr>
          <w:rFonts w:eastAsia="SimSun"/>
          <w:lang w:val="fr-FR" w:eastAsia="zh-CN"/>
        </w:rPr>
        <w:t>'</w:t>
      </w:r>
      <w:r w:rsidRPr="005720FE">
        <w:rPr>
          <w:rFonts w:eastAsia="SimSun"/>
          <w:lang w:val="fr-FR" w:eastAsia="zh-CN"/>
        </w:rPr>
        <w:t>état actuel d</w:t>
      </w:r>
      <w:r w:rsidR="00532EFB" w:rsidRPr="005720FE">
        <w:rPr>
          <w:rFonts w:eastAsia="SimSun"/>
          <w:lang w:val="fr-FR" w:eastAsia="zh-CN"/>
        </w:rPr>
        <w:t>'</w:t>
      </w:r>
      <w:r w:rsidRPr="005720FE">
        <w:rPr>
          <w:rFonts w:eastAsia="SimSun"/>
          <w:lang w:val="fr-FR" w:eastAsia="zh-CN"/>
        </w:rPr>
        <w:t xml:space="preserve">avancement des travaux au titre de cette Question est indiqué dans le programme de travail de la CE 20  </w:t>
      </w:r>
      <w:r w:rsidR="00F472F5" w:rsidRPr="005720FE">
        <w:rPr>
          <w:lang w:val="fr-FR"/>
        </w:rPr>
        <w:t>(</w:t>
      </w:r>
      <w:hyperlink r:id="rId15" w:history="1">
        <w:r w:rsidR="00F472F5" w:rsidRPr="005720FE">
          <w:rPr>
            <w:rStyle w:val="Hyperlink"/>
            <w:lang w:val="fr-FR"/>
          </w:rPr>
          <w:t>https://itu.int/ITU-T/workprog/wp_search.aspx?sg=20</w:t>
        </w:r>
      </w:hyperlink>
      <w:r w:rsidR="00F472F5" w:rsidRPr="005720FE">
        <w:rPr>
          <w:lang w:val="fr-FR"/>
        </w:rPr>
        <w:t>).</w:t>
      </w:r>
    </w:p>
    <w:p w14:paraId="38004BDB" w14:textId="77777777" w:rsidR="00F472F5" w:rsidRPr="005720FE" w:rsidRDefault="00F472F5" w:rsidP="00867804">
      <w:pPr>
        <w:pStyle w:val="Heading2"/>
        <w:rPr>
          <w:rFonts w:eastAsia="SimSun"/>
          <w:lang w:val="fr-FR"/>
        </w:rPr>
      </w:pPr>
      <w:bookmarkStart w:id="84" w:name="_Toc177638963"/>
      <w:r w:rsidRPr="005720FE">
        <w:rPr>
          <w:rFonts w:eastAsia="SimSun"/>
          <w:lang w:val="fr-FR"/>
        </w:rPr>
        <w:t>C.4</w:t>
      </w:r>
      <w:r w:rsidRPr="005720FE">
        <w:rPr>
          <w:rFonts w:eastAsia="SimSun"/>
          <w:lang w:val="fr-FR"/>
        </w:rPr>
        <w:tab/>
        <w:t>Relations</w:t>
      </w:r>
      <w:bookmarkEnd w:id="84"/>
    </w:p>
    <w:p w14:paraId="13404780" w14:textId="77777777" w:rsidR="00075AFE" w:rsidRPr="005720FE" w:rsidRDefault="00075AFE" w:rsidP="00867804">
      <w:pPr>
        <w:pStyle w:val="Headingb"/>
        <w:rPr>
          <w:lang w:val="fr-FR"/>
        </w:rPr>
      </w:pPr>
      <w:r w:rsidRPr="005720FE">
        <w:rPr>
          <w:lang w:val="fr-FR"/>
        </w:rPr>
        <w:t>Recommandations</w:t>
      </w:r>
    </w:p>
    <w:p w14:paraId="2403C5DB" w14:textId="7CC050A1" w:rsidR="00075AFE" w:rsidRPr="005720FE" w:rsidRDefault="00075AFE" w:rsidP="00867804">
      <w:pPr>
        <w:pStyle w:val="enumlev1"/>
        <w:rPr>
          <w:lang w:val="fr-FR"/>
        </w:rPr>
      </w:pPr>
      <w:r w:rsidRPr="005720FE">
        <w:rPr>
          <w:lang w:val="fr-FR"/>
        </w:rPr>
        <w:t>–</w:t>
      </w:r>
      <w:r w:rsidRPr="005720FE">
        <w:rPr>
          <w:lang w:val="fr-FR"/>
        </w:rPr>
        <w:tab/>
      </w:r>
      <w:r w:rsidR="00A205F0" w:rsidRPr="005720FE">
        <w:rPr>
          <w:lang w:val="fr-FR"/>
        </w:rPr>
        <w:t xml:space="preserve">Recommandations de la série Y.4000 et autres recommandations relatives à la sécurité, à la protection des informations IIP, à la sûreté, à la </w:t>
      </w:r>
      <w:r w:rsidR="00BE6DDA" w:rsidRPr="005720FE">
        <w:rPr>
          <w:lang w:val="fr-FR"/>
        </w:rPr>
        <w:t xml:space="preserve">confiance </w:t>
      </w:r>
      <w:r w:rsidR="00A205F0" w:rsidRPr="005720FE">
        <w:rPr>
          <w:lang w:val="fr-FR"/>
        </w:rPr>
        <w:t>et à l</w:t>
      </w:r>
      <w:r w:rsidR="00532EFB" w:rsidRPr="005720FE">
        <w:rPr>
          <w:lang w:val="fr-FR"/>
        </w:rPr>
        <w:t>'</w:t>
      </w:r>
      <w:r w:rsidR="00A205F0" w:rsidRPr="005720FE">
        <w:rPr>
          <w:lang w:val="fr-FR"/>
        </w:rPr>
        <w:t>identification</w:t>
      </w:r>
    </w:p>
    <w:p w14:paraId="3FCA198E" w14:textId="77777777" w:rsidR="00075AFE" w:rsidRPr="005720FE" w:rsidRDefault="00075AFE" w:rsidP="00867804">
      <w:pPr>
        <w:pStyle w:val="Headingb"/>
        <w:rPr>
          <w:lang w:val="fr-FR"/>
        </w:rPr>
      </w:pPr>
      <w:r w:rsidRPr="005720FE">
        <w:rPr>
          <w:lang w:val="fr-FR"/>
        </w:rPr>
        <w:t>Questions</w:t>
      </w:r>
    </w:p>
    <w:p w14:paraId="474342DD" w14:textId="18674891" w:rsidR="00075AFE" w:rsidRPr="005720FE" w:rsidRDefault="00075AFE" w:rsidP="00867804">
      <w:pPr>
        <w:pStyle w:val="enumlev1"/>
        <w:rPr>
          <w:lang w:val="fr-FR"/>
        </w:rPr>
      </w:pPr>
      <w:r w:rsidRPr="005720FE">
        <w:rPr>
          <w:lang w:val="fr-FR"/>
        </w:rPr>
        <w:t>–</w:t>
      </w:r>
      <w:r w:rsidRPr="005720FE">
        <w:rPr>
          <w:lang w:val="fr-FR"/>
        </w:rPr>
        <w:tab/>
        <w:t>Toutes les Questions confiées à la CE 20 de l</w:t>
      </w:r>
      <w:r w:rsidR="00532EFB" w:rsidRPr="005720FE">
        <w:rPr>
          <w:lang w:val="fr-FR"/>
        </w:rPr>
        <w:t>'</w:t>
      </w:r>
      <w:r w:rsidRPr="005720FE">
        <w:rPr>
          <w:lang w:val="fr-FR"/>
        </w:rPr>
        <w:t>UIT-T</w:t>
      </w:r>
    </w:p>
    <w:p w14:paraId="7A68EFCC" w14:textId="379D8002" w:rsidR="00075AFE" w:rsidRPr="005720FE" w:rsidRDefault="00075AFE"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26C46B4F" w14:textId="510B511B" w:rsidR="00075AFE" w:rsidRPr="005720FE" w:rsidRDefault="00075AFE" w:rsidP="00867804">
      <w:pPr>
        <w:pStyle w:val="enumlev1"/>
        <w:rPr>
          <w:lang w:val="fr-FR"/>
        </w:rPr>
      </w:pPr>
      <w:r w:rsidRPr="005720FE">
        <w:rPr>
          <w:lang w:val="fr-FR"/>
        </w:rPr>
        <w:t>–</w:t>
      </w:r>
      <w:r w:rsidRPr="005720FE">
        <w:rPr>
          <w:lang w:val="fr-FR"/>
        </w:rPr>
        <w:tab/>
        <w:t>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T (par exemple compte tenu de leur rôle en tant que commission d</w:t>
      </w:r>
      <w:r w:rsidR="00532EFB" w:rsidRPr="005720FE">
        <w:rPr>
          <w:lang w:val="fr-FR"/>
        </w:rPr>
        <w:t>'</w:t>
      </w:r>
      <w:r w:rsidRPr="005720FE">
        <w:rPr>
          <w:lang w:val="fr-FR"/>
        </w:rPr>
        <w:t xml:space="preserve">études directrice) et </w:t>
      </w:r>
      <w:r w:rsidR="00797B76" w:rsidRPr="005720FE">
        <w:rPr>
          <w:lang w:val="fr-FR"/>
        </w:rPr>
        <w:t>c</w:t>
      </w:r>
      <w:r w:rsidRPr="005720FE">
        <w:rPr>
          <w:lang w:val="fr-FR"/>
        </w:rPr>
        <w:t>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D et de l</w:t>
      </w:r>
      <w:r w:rsidR="00532EFB" w:rsidRPr="005720FE">
        <w:rPr>
          <w:lang w:val="fr-FR"/>
        </w:rPr>
        <w:t>'</w:t>
      </w:r>
      <w:r w:rsidRPr="005720FE">
        <w:rPr>
          <w:lang w:val="fr-FR"/>
        </w:rPr>
        <w:t>UIT</w:t>
      </w:r>
      <w:r w:rsidRPr="005720FE">
        <w:rPr>
          <w:lang w:val="fr-FR"/>
        </w:rPr>
        <w:noBreakHyphen/>
        <w:t>R, selon le cas</w:t>
      </w:r>
    </w:p>
    <w:p w14:paraId="2475D47C" w14:textId="54B87814" w:rsidR="00116BF3" w:rsidRPr="005720FE" w:rsidRDefault="00075AFE" w:rsidP="00867804">
      <w:pPr>
        <w:pStyle w:val="enumlev1"/>
        <w:rPr>
          <w:lang w:val="fr-FR"/>
        </w:rPr>
      </w:pPr>
      <w:r w:rsidRPr="005720FE">
        <w:rPr>
          <w:lang w:val="fr-FR"/>
        </w:rPr>
        <w:t>–</w:t>
      </w:r>
      <w:r w:rsidRPr="005720FE">
        <w:rPr>
          <w:lang w:val="fr-FR"/>
        </w:rPr>
        <w:tab/>
      </w:r>
      <w:r w:rsidR="00116BF3" w:rsidRPr="005720FE">
        <w:rPr>
          <w:lang w:val="fr-FR"/>
        </w:rPr>
        <w:t>Commissions d</w:t>
      </w:r>
      <w:r w:rsidR="00532EFB" w:rsidRPr="005720FE">
        <w:rPr>
          <w:lang w:val="fr-FR"/>
        </w:rPr>
        <w:t>'</w:t>
      </w:r>
      <w:r w:rsidR="00116BF3" w:rsidRPr="005720FE">
        <w:rPr>
          <w:lang w:val="fr-FR"/>
        </w:rPr>
        <w:t>études 2 et 17 de l</w:t>
      </w:r>
      <w:r w:rsidR="00532EFB" w:rsidRPr="005720FE">
        <w:rPr>
          <w:lang w:val="fr-FR"/>
        </w:rPr>
        <w:t>'</w:t>
      </w:r>
      <w:r w:rsidR="00116BF3" w:rsidRPr="005720FE">
        <w:rPr>
          <w:lang w:val="fr-FR"/>
        </w:rPr>
        <w:t xml:space="preserve">UIT-T sur les aspects </w:t>
      </w:r>
      <w:r w:rsidR="00797B76" w:rsidRPr="005720FE">
        <w:rPr>
          <w:lang w:val="fr-FR"/>
        </w:rPr>
        <w:t>relatifs à l</w:t>
      </w:r>
      <w:r w:rsidR="00532EFB" w:rsidRPr="005720FE">
        <w:rPr>
          <w:lang w:val="fr-FR"/>
        </w:rPr>
        <w:t>'</w:t>
      </w:r>
      <w:r w:rsidR="00116BF3" w:rsidRPr="005720FE">
        <w:rPr>
          <w:lang w:val="fr-FR"/>
        </w:rPr>
        <w:t>identification de l</w:t>
      </w:r>
      <w:r w:rsidR="00532EFB" w:rsidRPr="005720FE">
        <w:rPr>
          <w:lang w:val="fr-FR"/>
        </w:rPr>
        <w:t>'</w:t>
      </w:r>
      <w:r w:rsidR="00116BF3" w:rsidRPr="005720FE">
        <w:rPr>
          <w:lang w:val="fr-FR"/>
        </w:rPr>
        <w:t>IoT et des SSC&amp;C, conformément au mandat de chacune de ces commissions d</w:t>
      </w:r>
      <w:r w:rsidR="00532EFB" w:rsidRPr="005720FE">
        <w:rPr>
          <w:lang w:val="fr-FR"/>
        </w:rPr>
        <w:t>'</w:t>
      </w:r>
      <w:r w:rsidR="00116BF3" w:rsidRPr="005720FE">
        <w:rPr>
          <w:lang w:val="fr-FR"/>
        </w:rPr>
        <w:t>études</w:t>
      </w:r>
    </w:p>
    <w:p w14:paraId="67E05A5F" w14:textId="36DF4A56" w:rsidR="00075AFE" w:rsidRPr="005720FE" w:rsidRDefault="00075AFE" w:rsidP="00867804">
      <w:pPr>
        <w:pStyle w:val="enumlev1"/>
        <w:rPr>
          <w:lang w:val="fr-FR"/>
        </w:rPr>
      </w:pPr>
      <w:r w:rsidRPr="005720FE">
        <w:rPr>
          <w:lang w:val="fr-FR"/>
        </w:rPr>
        <w:t>–</w:t>
      </w:r>
      <w:r w:rsidRPr="005720FE">
        <w:rPr>
          <w:lang w:val="fr-FR"/>
        </w:rPr>
        <w:tab/>
      </w:r>
      <w:r w:rsidR="00116BF3" w:rsidRPr="005720FE">
        <w:rPr>
          <w:lang w:val="fr-FR"/>
        </w:rPr>
        <w:t>Commission d</w:t>
      </w:r>
      <w:r w:rsidR="00532EFB" w:rsidRPr="005720FE">
        <w:rPr>
          <w:lang w:val="fr-FR"/>
        </w:rPr>
        <w:t>'</w:t>
      </w:r>
      <w:r w:rsidR="00116BF3" w:rsidRPr="005720FE">
        <w:rPr>
          <w:lang w:val="fr-FR"/>
        </w:rPr>
        <w:t>études 17 de l</w:t>
      </w:r>
      <w:r w:rsidR="00532EFB" w:rsidRPr="005720FE">
        <w:rPr>
          <w:lang w:val="fr-FR"/>
        </w:rPr>
        <w:t>'</w:t>
      </w:r>
      <w:r w:rsidR="00116BF3" w:rsidRPr="005720FE">
        <w:rPr>
          <w:lang w:val="fr-FR"/>
        </w:rPr>
        <w:t xml:space="preserve">UIT-T sur les questions de sécurité, de protection des informations IIP, de sûreté et de </w:t>
      </w:r>
      <w:r w:rsidR="00BE6DDA" w:rsidRPr="005720FE">
        <w:rPr>
          <w:lang w:val="fr-FR"/>
        </w:rPr>
        <w:t xml:space="preserve">confiance </w:t>
      </w:r>
      <w:r w:rsidR="00116BF3" w:rsidRPr="005720FE">
        <w:rPr>
          <w:lang w:val="fr-FR"/>
        </w:rPr>
        <w:t xml:space="preserve">se rapportant </w:t>
      </w:r>
      <w:r w:rsidR="00BE6DDA" w:rsidRPr="005720FE">
        <w:rPr>
          <w:lang w:val="fr-FR"/>
        </w:rPr>
        <w:t xml:space="preserve">aux technologies </w:t>
      </w:r>
      <w:r w:rsidR="00116BF3" w:rsidRPr="005720FE">
        <w:rPr>
          <w:lang w:val="fr-FR"/>
        </w:rPr>
        <w:t>IoT et</w:t>
      </w:r>
      <w:r w:rsidR="004F2C6D" w:rsidRPr="005720FE">
        <w:rPr>
          <w:lang w:val="fr-FR"/>
        </w:rPr>
        <w:t> </w:t>
      </w:r>
      <w:r w:rsidR="00797B76" w:rsidRPr="005720FE">
        <w:rPr>
          <w:lang w:val="fr-FR"/>
        </w:rPr>
        <w:t>SSC&amp;C</w:t>
      </w:r>
      <w:r w:rsidR="00116BF3" w:rsidRPr="005720FE">
        <w:rPr>
          <w:lang w:val="fr-FR"/>
        </w:rPr>
        <w:t>, conformément au mandat de chacune de ces commissions d</w:t>
      </w:r>
      <w:r w:rsidR="00532EFB" w:rsidRPr="005720FE">
        <w:rPr>
          <w:lang w:val="fr-FR"/>
        </w:rPr>
        <w:t>'</w:t>
      </w:r>
      <w:r w:rsidR="00116BF3" w:rsidRPr="005720FE">
        <w:rPr>
          <w:lang w:val="fr-FR"/>
        </w:rPr>
        <w:t>études</w:t>
      </w:r>
    </w:p>
    <w:p w14:paraId="61881FCF" w14:textId="77777777" w:rsidR="00075AFE" w:rsidRPr="005720FE" w:rsidRDefault="00075AFE" w:rsidP="00920CBC">
      <w:pPr>
        <w:pStyle w:val="Headingb"/>
        <w:keepLines/>
        <w:rPr>
          <w:lang w:val="fr-FR"/>
        </w:rPr>
      </w:pPr>
      <w:r w:rsidRPr="005720FE">
        <w:rPr>
          <w:lang w:val="fr-FR"/>
        </w:rPr>
        <w:lastRenderedPageBreak/>
        <w:t>Autres organismes</w:t>
      </w:r>
    </w:p>
    <w:p w14:paraId="0DD65EA9" w14:textId="77777777" w:rsidR="00116BF3" w:rsidRPr="005720FE" w:rsidRDefault="00116BF3" w:rsidP="00920CBC">
      <w:pPr>
        <w:pStyle w:val="enumlev1"/>
        <w:keepNext/>
        <w:keepLines/>
        <w:rPr>
          <w:lang w:val="fr-FR"/>
        </w:rPr>
      </w:pPr>
      <w:r w:rsidRPr="005720FE">
        <w:rPr>
          <w:lang w:val="fr-FR"/>
        </w:rPr>
        <w:t>–</w:t>
      </w:r>
      <w:r w:rsidRPr="005720FE">
        <w:rPr>
          <w:lang w:val="fr-FR"/>
        </w:rPr>
        <w:tab/>
      </w:r>
      <w:bookmarkStart w:id="85" w:name="lt_pId318"/>
      <w:r w:rsidRPr="005720FE">
        <w:rPr>
          <w:lang w:val="fr-FR"/>
        </w:rPr>
        <w:t>ETSI</w:t>
      </w:r>
      <w:bookmarkEnd w:id="85"/>
    </w:p>
    <w:p w14:paraId="73FA3E1A" w14:textId="77777777" w:rsidR="00116BF3" w:rsidRPr="005720FE" w:rsidRDefault="00116BF3" w:rsidP="00920CBC">
      <w:pPr>
        <w:pStyle w:val="enumlev1"/>
        <w:keepNext/>
        <w:keepLines/>
        <w:rPr>
          <w:lang w:val="fr-FR"/>
        </w:rPr>
      </w:pPr>
      <w:r w:rsidRPr="005720FE">
        <w:rPr>
          <w:lang w:val="fr-FR"/>
        </w:rPr>
        <w:t>–</w:t>
      </w:r>
      <w:r w:rsidRPr="005720FE">
        <w:rPr>
          <w:lang w:val="fr-FR"/>
        </w:rPr>
        <w:tab/>
      </w:r>
      <w:bookmarkStart w:id="86" w:name="lt_pId320"/>
      <w:r w:rsidRPr="005720FE">
        <w:rPr>
          <w:lang w:val="fr-FR"/>
        </w:rPr>
        <w:t>ENISA</w:t>
      </w:r>
      <w:bookmarkEnd w:id="86"/>
    </w:p>
    <w:p w14:paraId="622D5AF0" w14:textId="77777777" w:rsidR="00116BF3" w:rsidRPr="005720FE" w:rsidRDefault="00116BF3" w:rsidP="00920CBC">
      <w:pPr>
        <w:pStyle w:val="enumlev1"/>
        <w:keepNext/>
        <w:keepLines/>
        <w:rPr>
          <w:lang w:val="fr-FR"/>
        </w:rPr>
      </w:pPr>
      <w:r w:rsidRPr="005720FE">
        <w:rPr>
          <w:lang w:val="fr-FR"/>
        </w:rPr>
        <w:t>–</w:t>
      </w:r>
      <w:r w:rsidRPr="005720FE">
        <w:rPr>
          <w:lang w:val="fr-FR"/>
        </w:rPr>
        <w:tab/>
      </w:r>
      <w:bookmarkStart w:id="87" w:name="lt_pId322"/>
      <w:r w:rsidRPr="005720FE">
        <w:rPr>
          <w:lang w:val="fr-FR"/>
        </w:rPr>
        <w:t>Alliance for IoT and Edge Computing Innovation (AIOTI)</w:t>
      </w:r>
      <w:bookmarkEnd w:id="87"/>
    </w:p>
    <w:p w14:paraId="01068DD2" w14:textId="77777777" w:rsidR="00116BF3" w:rsidRPr="005720FE" w:rsidRDefault="00116BF3" w:rsidP="00920CBC">
      <w:pPr>
        <w:pStyle w:val="enumlev1"/>
        <w:keepNext/>
        <w:keepLines/>
        <w:rPr>
          <w:lang w:val="fr-FR"/>
        </w:rPr>
      </w:pPr>
      <w:r w:rsidRPr="005720FE">
        <w:rPr>
          <w:lang w:val="fr-FR"/>
        </w:rPr>
        <w:t>–</w:t>
      </w:r>
      <w:r w:rsidRPr="005720FE">
        <w:rPr>
          <w:lang w:val="fr-FR"/>
        </w:rPr>
        <w:tab/>
      </w:r>
      <w:bookmarkStart w:id="88" w:name="lt_pId324"/>
      <w:r w:rsidRPr="005720FE">
        <w:rPr>
          <w:lang w:val="fr-FR"/>
        </w:rPr>
        <w:t>IEEE</w:t>
      </w:r>
      <w:bookmarkEnd w:id="88"/>
    </w:p>
    <w:p w14:paraId="737B6297" w14:textId="77777777" w:rsidR="00116BF3" w:rsidRPr="005720FE" w:rsidRDefault="00116BF3" w:rsidP="00920CBC">
      <w:pPr>
        <w:pStyle w:val="enumlev1"/>
        <w:keepNext/>
        <w:keepLines/>
        <w:rPr>
          <w:lang w:val="fr-FR"/>
        </w:rPr>
      </w:pPr>
      <w:r w:rsidRPr="005720FE">
        <w:rPr>
          <w:lang w:val="fr-FR"/>
        </w:rPr>
        <w:t>–</w:t>
      </w:r>
      <w:r w:rsidRPr="005720FE">
        <w:rPr>
          <w:lang w:val="fr-FR"/>
        </w:rPr>
        <w:tab/>
      </w:r>
      <w:bookmarkStart w:id="89" w:name="lt_pId326"/>
      <w:r w:rsidRPr="005720FE">
        <w:rPr>
          <w:lang w:val="fr-FR"/>
        </w:rPr>
        <w:t>3GPP</w:t>
      </w:r>
      <w:bookmarkEnd w:id="89"/>
    </w:p>
    <w:p w14:paraId="5F8228A0" w14:textId="77777777" w:rsidR="00116BF3" w:rsidRPr="005720FE" w:rsidRDefault="00116BF3" w:rsidP="00867804">
      <w:pPr>
        <w:pStyle w:val="enumlev1"/>
        <w:rPr>
          <w:lang w:val="fr-FR"/>
        </w:rPr>
      </w:pPr>
      <w:r w:rsidRPr="005720FE">
        <w:rPr>
          <w:lang w:val="fr-FR"/>
        </w:rPr>
        <w:t>–</w:t>
      </w:r>
      <w:r w:rsidRPr="005720FE">
        <w:rPr>
          <w:lang w:val="fr-FR"/>
        </w:rPr>
        <w:tab/>
      </w:r>
      <w:bookmarkStart w:id="90" w:name="lt_pId328"/>
      <w:r w:rsidRPr="005720FE">
        <w:rPr>
          <w:lang w:val="fr-FR"/>
        </w:rPr>
        <w:t>W3C</w:t>
      </w:r>
      <w:bookmarkEnd w:id="90"/>
    </w:p>
    <w:p w14:paraId="1F5D6B8D" w14:textId="736BB31F" w:rsidR="00116BF3" w:rsidRPr="005720FE" w:rsidRDefault="00116BF3" w:rsidP="00867804">
      <w:pPr>
        <w:pStyle w:val="enumlev1"/>
        <w:rPr>
          <w:lang w:val="fr-FR"/>
        </w:rPr>
      </w:pPr>
      <w:r w:rsidRPr="005720FE">
        <w:rPr>
          <w:lang w:val="fr-FR"/>
        </w:rPr>
        <w:t>–</w:t>
      </w:r>
      <w:r w:rsidRPr="005720FE">
        <w:rPr>
          <w:lang w:val="fr-FR"/>
        </w:rPr>
        <w:tab/>
      </w:r>
      <w:bookmarkStart w:id="91" w:name="lt_pId330"/>
      <w:r w:rsidRPr="005720FE">
        <w:rPr>
          <w:lang w:val="fr-FR"/>
        </w:rPr>
        <w:t>ISO/CEI JCT 1</w:t>
      </w:r>
      <w:bookmarkEnd w:id="91"/>
    </w:p>
    <w:p w14:paraId="5DF3C980" w14:textId="68FACADA" w:rsidR="00116BF3" w:rsidRPr="005720FE" w:rsidRDefault="00116BF3" w:rsidP="00867804">
      <w:pPr>
        <w:pStyle w:val="enumlev1"/>
        <w:rPr>
          <w:lang w:val="fr-FR"/>
        </w:rPr>
      </w:pPr>
      <w:r w:rsidRPr="005720FE">
        <w:rPr>
          <w:lang w:val="fr-FR"/>
        </w:rPr>
        <w:t>–</w:t>
      </w:r>
      <w:r w:rsidRPr="005720FE">
        <w:rPr>
          <w:lang w:val="fr-FR"/>
        </w:rPr>
        <w:tab/>
        <w:t>Groupe d</w:t>
      </w:r>
      <w:r w:rsidR="00532EFB" w:rsidRPr="005720FE">
        <w:rPr>
          <w:lang w:val="fr-FR"/>
        </w:rPr>
        <w:t>'</w:t>
      </w:r>
      <w:r w:rsidRPr="005720FE">
        <w:rPr>
          <w:lang w:val="fr-FR"/>
        </w:rPr>
        <w:t>action mixte CEI-ISO-UIT sur les villes intelligentes (J-SCTF)</w:t>
      </w:r>
    </w:p>
    <w:p w14:paraId="6C862610" w14:textId="77777777" w:rsidR="00116BF3" w:rsidRPr="005720FE" w:rsidRDefault="00116BF3" w:rsidP="00867804">
      <w:pPr>
        <w:pStyle w:val="enumlev1"/>
        <w:rPr>
          <w:lang w:val="fr-FR"/>
        </w:rPr>
      </w:pPr>
      <w:r w:rsidRPr="005720FE">
        <w:rPr>
          <w:lang w:val="fr-FR"/>
        </w:rPr>
        <w:t>–</w:t>
      </w:r>
      <w:r w:rsidRPr="005720FE">
        <w:rPr>
          <w:lang w:val="fr-FR"/>
        </w:rPr>
        <w:tab/>
      </w:r>
      <w:bookmarkStart w:id="92" w:name="lt_pId334"/>
      <w:r w:rsidRPr="005720FE">
        <w:rPr>
          <w:lang w:val="fr-FR"/>
        </w:rPr>
        <w:t>IETF</w:t>
      </w:r>
      <w:bookmarkEnd w:id="92"/>
    </w:p>
    <w:p w14:paraId="716F2999" w14:textId="77777777" w:rsidR="00116BF3" w:rsidRPr="005720FE" w:rsidRDefault="00116BF3" w:rsidP="00867804">
      <w:pPr>
        <w:pStyle w:val="enumlev1"/>
        <w:rPr>
          <w:lang w:val="fr-FR"/>
        </w:rPr>
      </w:pPr>
      <w:r w:rsidRPr="005720FE">
        <w:rPr>
          <w:lang w:val="fr-FR"/>
        </w:rPr>
        <w:t>–</w:t>
      </w:r>
      <w:r w:rsidRPr="005720FE">
        <w:rPr>
          <w:lang w:val="fr-FR"/>
        </w:rPr>
        <w:tab/>
      </w:r>
      <w:bookmarkStart w:id="93" w:name="lt_pId336"/>
      <w:r w:rsidRPr="005720FE">
        <w:rPr>
          <w:lang w:val="fr-FR"/>
        </w:rPr>
        <w:t>Open &amp; Agile Smart Cities (OASC)</w:t>
      </w:r>
      <w:bookmarkEnd w:id="93"/>
    </w:p>
    <w:p w14:paraId="509BC11A" w14:textId="77777777" w:rsidR="00116BF3" w:rsidRPr="005720FE" w:rsidRDefault="00116BF3" w:rsidP="00867804">
      <w:pPr>
        <w:pStyle w:val="enumlev1"/>
        <w:rPr>
          <w:lang w:val="fr-FR"/>
        </w:rPr>
      </w:pPr>
      <w:r w:rsidRPr="005720FE">
        <w:rPr>
          <w:lang w:val="fr-FR"/>
        </w:rPr>
        <w:t>–</w:t>
      </w:r>
      <w:r w:rsidRPr="005720FE">
        <w:rPr>
          <w:lang w:val="fr-FR"/>
        </w:rPr>
        <w:tab/>
      </w:r>
      <w:bookmarkStart w:id="94" w:name="lt_pId338"/>
      <w:r w:rsidRPr="005720FE">
        <w:rPr>
          <w:lang w:val="fr-FR"/>
        </w:rPr>
        <w:t>OASIS</w:t>
      </w:r>
      <w:bookmarkEnd w:id="94"/>
    </w:p>
    <w:p w14:paraId="024BD94B" w14:textId="77777777" w:rsidR="00116BF3" w:rsidRPr="005720FE" w:rsidRDefault="00116BF3" w:rsidP="00867804">
      <w:pPr>
        <w:pStyle w:val="enumlev1"/>
        <w:rPr>
          <w:lang w:val="fr-FR"/>
        </w:rPr>
      </w:pPr>
      <w:r w:rsidRPr="005720FE">
        <w:rPr>
          <w:lang w:val="fr-FR"/>
        </w:rPr>
        <w:t>–</w:t>
      </w:r>
      <w:r w:rsidRPr="005720FE">
        <w:rPr>
          <w:lang w:val="fr-FR"/>
        </w:rPr>
        <w:tab/>
      </w:r>
      <w:bookmarkStart w:id="95" w:name="lt_pId340"/>
      <w:r w:rsidRPr="005720FE">
        <w:rPr>
          <w:lang w:val="fr-FR"/>
        </w:rPr>
        <w:t>oneM2M</w:t>
      </w:r>
      <w:bookmarkEnd w:id="95"/>
    </w:p>
    <w:p w14:paraId="7E6AEE71" w14:textId="77777777" w:rsidR="00F472F5" w:rsidRPr="005720FE" w:rsidRDefault="00F472F5" w:rsidP="00867804">
      <w:pPr>
        <w:pStyle w:val="Headingb"/>
        <w:rPr>
          <w:rFonts w:eastAsia="SimSun"/>
          <w:lang w:val="fr-FR"/>
        </w:rPr>
      </w:pPr>
      <w:r w:rsidRPr="005720FE">
        <w:rPr>
          <w:lang w:val="fr-FR"/>
        </w:rPr>
        <w:t>Grandes orientations du SMSI</w:t>
      </w:r>
    </w:p>
    <w:p w14:paraId="674A55BE" w14:textId="11CC14C3" w:rsidR="00F472F5" w:rsidRPr="005720FE" w:rsidRDefault="00F472F5" w:rsidP="00867804">
      <w:pPr>
        <w:pStyle w:val="enumlev1"/>
        <w:rPr>
          <w:bCs/>
          <w:lang w:val="fr-FR"/>
        </w:rPr>
      </w:pPr>
      <w:r w:rsidRPr="005720FE">
        <w:rPr>
          <w:lang w:val="fr-FR"/>
        </w:rPr>
        <w:t>–</w:t>
      </w:r>
      <w:r w:rsidRPr="005720FE">
        <w:rPr>
          <w:lang w:val="fr-FR"/>
        </w:rPr>
        <w:tab/>
      </w:r>
      <w:r w:rsidRPr="005720FE">
        <w:rPr>
          <w:bCs/>
          <w:lang w:val="fr-FR"/>
        </w:rPr>
        <w:t>C5</w:t>
      </w:r>
    </w:p>
    <w:p w14:paraId="29C83B0F" w14:textId="77777777" w:rsidR="00F472F5" w:rsidRPr="005720FE" w:rsidRDefault="00F472F5" w:rsidP="00867804">
      <w:pPr>
        <w:pStyle w:val="Headingb"/>
        <w:rPr>
          <w:lang w:val="fr-FR"/>
        </w:rPr>
      </w:pPr>
      <w:r w:rsidRPr="005720FE">
        <w:rPr>
          <w:lang w:val="fr-FR"/>
        </w:rPr>
        <w:t>Objectifs de développement durable</w:t>
      </w:r>
    </w:p>
    <w:p w14:paraId="018E6A8C" w14:textId="2E98349C" w:rsidR="00F472F5" w:rsidRPr="005720FE" w:rsidRDefault="00F472F5" w:rsidP="00867804">
      <w:pPr>
        <w:pStyle w:val="enumlev1"/>
        <w:rPr>
          <w:bCs/>
          <w:lang w:val="fr-FR"/>
        </w:rPr>
      </w:pPr>
      <w:r w:rsidRPr="005720FE">
        <w:rPr>
          <w:lang w:val="fr-FR"/>
        </w:rPr>
        <w:t>–</w:t>
      </w:r>
      <w:r w:rsidRPr="005720FE">
        <w:rPr>
          <w:lang w:val="fr-FR"/>
        </w:rPr>
        <w:tab/>
      </w:r>
      <w:r w:rsidRPr="005720FE">
        <w:rPr>
          <w:bCs/>
          <w:lang w:val="fr-FR"/>
        </w:rPr>
        <w:t>11</w:t>
      </w:r>
      <w:r w:rsidR="00116BF3" w:rsidRPr="005720FE">
        <w:rPr>
          <w:bCs/>
          <w:lang w:val="fr-FR"/>
        </w:rPr>
        <w:t xml:space="preserve"> et 17</w:t>
      </w:r>
    </w:p>
    <w:p w14:paraId="2CFB3658" w14:textId="77777777" w:rsidR="00F472F5" w:rsidRPr="005720FE" w:rsidRDefault="00F472F5" w:rsidP="00867804">
      <w:pPr>
        <w:rPr>
          <w:szCs w:val="24"/>
          <w:shd w:val="clear" w:color="auto" w:fill="FFFFFF"/>
          <w:lang w:val="fr-FR"/>
        </w:rPr>
      </w:pPr>
      <w:r w:rsidRPr="005720FE">
        <w:rPr>
          <w:szCs w:val="24"/>
          <w:shd w:val="clear" w:color="auto" w:fill="FFFFFF"/>
          <w:lang w:val="fr-FR"/>
        </w:rPr>
        <w:br w:type="page"/>
      </w:r>
    </w:p>
    <w:p w14:paraId="6C27233F" w14:textId="54C5B610" w:rsidR="00075AFE" w:rsidRPr="005720FE" w:rsidRDefault="0076441F" w:rsidP="00867804">
      <w:pPr>
        <w:pStyle w:val="QuestionNo"/>
        <w:rPr>
          <w:lang w:val="fr-FR"/>
        </w:rPr>
      </w:pPr>
      <w:bookmarkStart w:id="96" w:name="_Toc177638964"/>
      <w:r w:rsidRPr="005720FE">
        <w:rPr>
          <w:lang w:val="fr-FR"/>
        </w:rPr>
        <w:lastRenderedPageBreak/>
        <w:t xml:space="preserve">projet de </w:t>
      </w:r>
      <w:r w:rsidR="00075AFE" w:rsidRPr="005720FE">
        <w:rPr>
          <w:lang w:val="fr-FR"/>
        </w:rPr>
        <w:t>Question D/20</w:t>
      </w:r>
      <w:bookmarkEnd w:id="96"/>
    </w:p>
    <w:p w14:paraId="34801C8D" w14:textId="0A9EA50F" w:rsidR="00075AFE" w:rsidRPr="005720FE" w:rsidRDefault="00116BF3" w:rsidP="00867804">
      <w:pPr>
        <w:pStyle w:val="Questiontitle"/>
        <w:rPr>
          <w:lang w:val="fr-FR"/>
        </w:rPr>
      </w:pPr>
      <w:r w:rsidRPr="005720FE">
        <w:rPr>
          <w:lang w:val="fr-FR"/>
        </w:rPr>
        <w:t>Analyse, échange, traitement et gestion des données de l</w:t>
      </w:r>
      <w:r w:rsidR="00532EFB" w:rsidRPr="005720FE">
        <w:rPr>
          <w:lang w:val="fr-FR"/>
        </w:rPr>
        <w:t>'</w:t>
      </w:r>
      <w:r w:rsidRPr="005720FE">
        <w:rPr>
          <w:lang w:val="fr-FR"/>
        </w:rPr>
        <w:t xml:space="preserve">Internet des objets </w:t>
      </w:r>
      <w:r w:rsidR="004F2C6D" w:rsidRPr="005720FE">
        <w:rPr>
          <w:lang w:val="fr-FR"/>
        </w:rPr>
        <w:br/>
      </w:r>
      <w:r w:rsidRPr="005720FE">
        <w:rPr>
          <w:lang w:val="fr-FR"/>
        </w:rPr>
        <w:t xml:space="preserve">et des villes et des communautés intelligentes et durables, </w:t>
      </w:r>
      <w:r w:rsidR="004F2C6D" w:rsidRPr="005720FE">
        <w:rPr>
          <w:lang w:val="fr-FR"/>
        </w:rPr>
        <w:br/>
      </w:r>
      <w:r w:rsidRPr="005720FE">
        <w:rPr>
          <w:lang w:val="fr-FR"/>
        </w:rPr>
        <w:t>et considérations relatives aux mégadonnées</w:t>
      </w:r>
    </w:p>
    <w:p w14:paraId="31D42005" w14:textId="77777777" w:rsidR="00075AFE" w:rsidRPr="005720FE" w:rsidRDefault="00075AFE" w:rsidP="00867804">
      <w:pPr>
        <w:pStyle w:val="Questionhistory"/>
        <w:rPr>
          <w:lang w:val="fr-FR"/>
        </w:rPr>
      </w:pPr>
      <w:r w:rsidRPr="005720FE">
        <w:rPr>
          <w:lang w:val="fr-FR"/>
        </w:rPr>
        <w:t>(</w:t>
      </w:r>
      <w:r w:rsidRPr="005720FE">
        <w:rPr>
          <w:rFonts w:eastAsia="Calibri"/>
          <w:szCs w:val="22"/>
          <w:lang w:val="fr-FR" w:eastAsia="en-GB"/>
        </w:rPr>
        <w:t>Suite de la Question 4/20</w:t>
      </w:r>
      <w:r w:rsidRPr="005720FE">
        <w:rPr>
          <w:lang w:val="fr-FR"/>
        </w:rPr>
        <w:t>)</w:t>
      </w:r>
    </w:p>
    <w:p w14:paraId="31DD2EA4" w14:textId="77777777" w:rsidR="00075AFE" w:rsidRPr="005720FE" w:rsidRDefault="00075AFE" w:rsidP="00867804">
      <w:pPr>
        <w:pStyle w:val="Heading2"/>
        <w:rPr>
          <w:rFonts w:eastAsia="SimSun"/>
          <w:lang w:val="fr-FR"/>
        </w:rPr>
      </w:pPr>
      <w:bookmarkStart w:id="97" w:name="_Toc177638965"/>
      <w:r w:rsidRPr="005720FE">
        <w:rPr>
          <w:rFonts w:eastAsia="SimSun"/>
          <w:lang w:val="fr-FR"/>
        </w:rPr>
        <w:t>D.1</w:t>
      </w:r>
      <w:r w:rsidRPr="005720FE">
        <w:rPr>
          <w:rFonts w:eastAsia="SimSun"/>
          <w:lang w:val="fr-FR"/>
        </w:rPr>
        <w:tab/>
        <w:t>Motifs</w:t>
      </w:r>
      <w:bookmarkEnd w:id="97"/>
    </w:p>
    <w:p w14:paraId="0E81D825" w14:textId="184F3582" w:rsidR="00075AFE" w:rsidRPr="005720FE" w:rsidRDefault="00116BF3" w:rsidP="00867804">
      <w:pPr>
        <w:rPr>
          <w:szCs w:val="24"/>
          <w:lang w:val="fr-FR"/>
        </w:rPr>
      </w:pPr>
      <w:r w:rsidRPr="005720FE">
        <w:rPr>
          <w:lang w:val="fr-FR"/>
        </w:rPr>
        <w:t>Les travaux de la Commission d</w:t>
      </w:r>
      <w:r w:rsidR="00532EFB" w:rsidRPr="005720FE">
        <w:rPr>
          <w:lang w:val="fr-FR"/>
        </w:rPr>
        <w:t>'</w:t>
      </w:r>
      <w:r w:rsidRPr="005720FE">
        <w:rPr>
          <w:lang w:val="fr-FR"/>
        </w:rPr>
        <w:t>études 20 (CE 20) de l</w:t>
      </w:r>
      <w:r w:rsidR="00532EFB" w:rsidRPr="005720FE">
        <w:rPr>
          <w:lang w:val="fr-FR"/>
        </w:rPr>
        <w:t>'</w:t>
      </w:r>
      <w:r w:rsidRPr="005720FE">
        <w:rPr>
          <w:lang w:val="fr-FR"/>
        </w:rPr>
        <w:t>UIT-T sont axés sur l</w:t>
      </w:r>
      <w:r w:rsidR="00532EFB" w:rsidRPr="005720FE">
        <w:rPr>
          <w:lang w:val="fr-FR"/>
        </w:rPr>
        <w:t>'</w:t>
      </w:r>
      <w:r w:rsidRPr="005720FE">
        <w:rPr>
          <w:lang w:val="fr-FR"/>
        </w:rPr>
        <w:t>élaboration d</w:t>
      </w:r>
      <w:r w:rsidR="00532EFB" w:rsidRPr="005720FE">
        <w:rPr>
          <w:lang w:val="fr-FR"/>
        </w:rPr>
        <w:t>'</w:t>
      </w:r>
      <w:r w:rsidRPr="005720FE">
        <w:rPr>
          <w:lang w:val="fr-FR"/>
        </w:rPr>
        <w:t>un cadre et de feuilles de route pour un développement harmonieux et coordonné de l</w:t>
      </w:r>
      <w:r w:rsidR="00532EFB" w:rsidRPr="005720FE">
        <w:rPr>
          <w:lang w:val="fr-FR"/>
        </w:rPr>
        <w:t>'</w:t>
      </w:r>
      <w:r w:rsidRPr="005720FE">
        <w:rPr>
          <w:lang w:val="fr-FR"/>
        </w:rPr>
        <w:t xml:space="preserve">Internet des objets (IoT), des communications de machine à machine (M2M), des réseaux de capteurs ubiquitaires et des technologies émergentes connexes. En outre, </w:t>
      </w:r>
      <w:r w:rsidR="00797B76" w:rsidRPr="005720FE">
        <w:rPr>
          <w:lang w:val="fr-FR"/>
        </w:rPr>
        <w:t xml:space="preserve">la CE 20 </w:t>
      </w:r>
      <w:r w:rsidRPr="005720FE">
        <w:rPr>
          <w:lang w:val="fr-FR"/>
        </w:rPr>
        <w:t>élabore des lignes directrices, des méthodes et des bonnes pratiques relatives aux normes visant à aider les villes, les communautés et les zones rurales à fournir des services au moyen de technologies émergentes adéquates, dans le cadre de ce qu</w:t>
      </w:r>
      <w:r w:rsidR="00532EFB" w:rsidRPr="005720FE">
        <w:rPr>
          <w:lang w:val="fr-FR"/>
        </w:rPr>
        <w:t>'</w:t>
      </w:r>
      <w:r w:rsidRPr="005720FE">
        <w:rPr>
          <w:lang w:val="fr-FR"/>
        </w:rPr>
        <w:t>on appelle également les villes et communautés durables et intelligentes (SSC&amp;C).</w:t>
      </w:r>
    </w:p>
    <w:p w14:paraId="390F034E" w14:textId="28A2ABE3" w:rsidR="00075AFE" w:rsidRPr="005720FE" w:rsidRDefault="00820337" w:rsidP="00867804">
      <w:pPr>
        <w:rPr>
          <w:szCs w:val="24"/>
          <w:lang w:val="fr-FR"/>
        </w:rPr>
      </w:pPr>
      <w:r w:rsidRPr="005720FE">
        <w:rPr>
          <w:szCs w:val="24"/>
          <w:lang w:val="fr-FR"/>
        </w:rPr>
        <w:t xml:space="preserve">Si </w:t>
      </w:r>
      <w:r w:rsidR="00116BF3" w:rsidRPr="005720FE">
        <w:rPr>
          <w:szCs w:val="24"/>
          <w:lang w:val="fr-FR"/>
        </w:rPr>
        <w:t>les bases de données</w:t>
      </w:r>
      <w:r w:rsidRPr="005720FE">
        <w:rPr>
          <w:szCs w:val="24"/>
          <w:lang w:val="fr-FR"/>
        </w:rPr>
        <w:t xml:space="preserve"> d</w:t>
      </w:r>
      <w:r w:rsidR="00532EFB" w:rsidRPr="005720FE">
        <w:rPr>
          <w:szCs w:val="24"/>
          <w:lang w:val="fr-FR"/>
        </w:rPr>
        <w:t>'</w:t>
      </w:r>
      <w:r w:rsidRPr="005720FE">
        <w:rPr>
          <w:szCs w:val="24"/>
          <w:lang w:val="fr-FR"/>
        </w:rPr>
        <w:t>information</w:t>
      </w:r>
      <w:r w:rsidR="00116BF3" w:rsidRPr="005720FE">
        <w:rPr>
          <w:szCs w:val="24"/>
          <w:lang w:val="fr-FR"/>
        </w:rPr>
        <w:t xml:space="preserve"> </w:t>
      </w:r>
      <w:r w:rsidRPr="005720FE">
        <w:rPr>
          <w:szCs w:val="24"/>
          <w:lang w:val="fr-FR"/>
        </w:rPr>
        <w:t xml:space="preserve">et </w:t>
      </w:r>
      <w:r w:rsidR="00116BF3" w:rsidRPr="005720FE">
        <w:rPr>
          <w:szCs w:val="24"/>
          <w:lang w:val="fr-FR"/>
        </w:rPr>
        <w:t>les architectures et infrastructures d</w:t>
      </w:r>
      <w:r w:rsidR="00532EFB" w:rsidRPr="005720FE">
        <w:rPr>
          <w:szCs w:val="24"/>
          <w:lang w:val="fr-FR"/>
        </w:rPr>
        <w:t>'</w:t>
      </w:r>
      <w:r w:rsidR="00116BF3" w:rsidRPr="005720FE">
        <w:rPr>
          <w:szCs w:val="24"/>
          <w:lang w:val="fr-FR"/>
        </w:rPr>
        <w:t xml:space="preserve">analyse </w:t>
      </w:r>
      <w:r w:rsidRPr="005720FE">
        <w:rPr>
          <w:szCs w:val="24"/>
          <w:lang w:val="fr-FR"/>
        </w:rPr>
        <w:t>classiques</w:t>
      </w:r>
      <w:r w:rsidR="00116BF3" w:rsidRPr="005720FE">
        <w:rPr>
          <w:szCs w:val="24"/>
          <w:lang w:val="fr-FR"/>
        </w:rPr>
        <w:t xml:space="preserve"> </w:t>
      </w:r>
      <w:r w:rsidR="004C6DE3" w:rsidRPr="005720FE">
        <w:rPr>
          <w:szCs w:val="24"/>
          <w:lang w:val="fr-FR"/>
        </w:rPr>
        <w:t>restent essentielles</w:t>
      </w:r>
      <w:r w:rsidR="00116BF3" w:rsidRPr="005720FE">
        <w:rPr>
          <w:szCs w:val="24"/>
          <w:lang w:val="fr-FR"/>
        </w:rPr>
        <w:t>,</w:t>
      </w:r>
      <w:r w:rsidR="001E5AFB" w:rsidRPr="005720FE">
        <w:rPr>
          <w:szCs w:val="24"/>
          <w:lang w:val="fr-FR"/>
        </w:rPr>
        <w:t xml:space="preserve"> </w:t>
      </w:r>
      <w:r w:rsidR="00116BF3" w:rsidRPr="005720FE">
        <w:rPr>
          <w:szCs w:val="24"/>
          <w:lang w:val="fr-FR"/>
        </w:rPr>
        <w:t>il import</w:t>
      </w:r>
      <w:r w:rsidRPr="005720FE">
        <w:rPr>
          <w:szCs w:val="24"/>
          <w:lang w:val="fr-FR"/>
        </w:rPr>
        <w:t>e</w:t>
      </w:r>
      <w:r w:rsidR="00116BF3" w:rsidRPr="005720FE">
        <w:rPr>
          <w:szCs w:val="24"/>
          <w:lang w:val="fr-FR"/>
        </w:rPr>
        <w:t xml:space="preserve"> de comprendre les </w:t>
      </w:r>
      <w:r w:rsidR="00D15372" w:rsidRPr="005720FE">
        <w:rPr>
          <w:szCs w:val="24"/>
          <w:lang w:val="fr-FR"/>
        </w:rPr>
        <w:t xml:space="preserve">méthodes </w:t>
      </w:r>
      <w:r w:rsidR="00116BF3" w:rsidRPr="005720FE">
        <w:rPr>
          <w:szCs w:val="24"/>
          <w:lang w:val="fr-FR"/>
        </w:rPr>
        <w:t>techniques</w:t>
      </w:r>
      <w:r w:rsidR="00D15372" w:rsidRPr="005720FE">
        <w:rPr>
          <w:szCs w:val="24"/>
          <w:lang w:val="fr-FR"/>
        </w:rPr>
        <w:t xml:space="preserve"> utilisées</w:t>
      </w:r>
      <w:r w:rsidR="00116BF3" w:rsidRPr="005720FE">
        <w:rPr>
          <w:szCs w:val="24"/>
          <w:lang w:val="fr-FR"/>
        </w:rPr>
        <w:t xml:space="preserve"> </w:t>
      </w:r>
      <w:r w:rsidR="00D15372" w:rsidRPr="005720FE">
        <w:rPr>
          <w:szCs w:val="24"/>
          <w:lang w:val="fr-FR"/>
        </w:rPr>
        <w:t>par les dispositifs, plate</w:t>
      </w:r>
      <w:r w:rsidR="00595DB3" w:rsidRPr="005720FE">
        <w:rPr>
          <w:szCs w:val="24"/>
          <w:lang w:val="fr-FR"/>
        </w:rPr>
        <w:t>s-</w:t>
      </w:r>
      <w:r w:rsidR="00D15372" w:rsidRPr="005720FE">
        <w:rPr>
          <w:szCs w:val="24"/>
          <w:lang w:val="fr-FR"/>
        </w:rPr>
        <w:t xml:space="preserve">formes et réseaux IoT pour recueillir, traiter, gérer et présenter les </w:t>
      </w:r>
      <w:r w:rsidR="00116BF3" w:rsidRPr="005720FE">
        <w:rPr>
          <w:szCs w:val="24"/>
          <w:lang w:val="fr-FR"/>
        </w:rPr>
        <w:t xml:space="preserve">données provenant de diverses sources. Ces aspects </w:t>
      </w:r>
      <w:r w:rsidR="00D15372" w:rsidRPr="005720FE">
        <w:rPr>
          <w:szCs w:val="24"/>
          <w:lang w:val="fr-FR"/>
        </w:rPr>
        <w:t xml:space="preserve">ont trait </w:t>
      </w:r>
      <w:r w:rsidR="00116BF3" w:rsidRPr="005720FE">
        <w:rPr>
          <w:szCs w:val="24"/>
          <w:lang w:val="fr-FR"/>
        </w:rPr>
        <w:t xml:space="preserve">à la fois </w:t>
      </w:r>
      <w:r w:rsidR="00D15372" w:rsidRPr="005720FE">
        <w:rPr>
          <w:szCs w:val="24"/>
          <w:lang w:val="fr-FR"/>
        </w:rPr>
        <w:t xml:space="preserve">aux capacités propres de ces méthodes </w:t>
      </w:r>
      <w:r w:rsidR="00116BF3" w:rsidRPr="005720FE">
        <w:rPr>
          <w:szCs w:val="24"/>
          <w:lang w:val="fr-FR"/>
        </w:rPr>
        <w:t xml:space="preserve">et </w:t>
      </w:r>
      <w:r w:rsidR="00457AC8" w:rsidRPr="005720FE">
        <w:rPr>
          <w:szCs w:val="24"/>
          <w:lang w:val="fr-FR"/>
        </w:rPr>
        <w:t xml:space="preserve">aux </w:t>
      </w:r>
      <w:r w:rsidR="00116BF3" w:rsidRPr="005720FE">
        <w:rPr>
          <w:szCs w:val="24"/>
          <w:lang w:val="fr-FR"/>
        </w:rPr>
        <w:t xml:space="preserve">orientations </w:t>
      </w:r>
      <w:r w:rsidR="00457AC8" w:rsidRPr="005720FE">
        <w:rPr>
          <w:szCs w:val="24"/>
          <w:lang w:val="fr-FR"/>
        </w:rPr>
        <w:t xml:space="preserve">de la politique générale en matière de </w:t>
      </w:r>
      <w:r w:rsidR="00116BF3" w:rsidRPr="005720FE">
        <w:rPr>
          <w:szCs w:val="24"/>
          <w:lang w:val="fr-FR"/>
        </w:rPr>
        <w:t>cycle de vie des données.</w:t>
      </w:r>
    </w:p>
    <w:p w14:paraId="572809A4" w14:textId="57741C60" w:rsidR="0073432A" w:rsidRPr="005720FE" w:rsidRDefault="00751644" w:rsidP="00867804">
      <w:pPr>
        <w:rPr>
          <w:szCs w:val="24"/>
          <w:lang w:val="fr-FR"/>
        </w:rPr>
      </w:pPr>
      <w:r w:rsidRPr="005720FE">
        <w:rPr>
          <w:szCs w:val="24"/>
          <w:lang w:val="fr-FR"/>
        </w:rPr>
        <w:t xml:space="preserve">Un autre sujet important </w:t>
      </w:r>
      <w:r w:rsidR="00577D12" w:rsidRPr="005720FE">
        <w:rPr>
          <w:szCs w:val="24"/>
          <w:lang w:val="fr-FR"/>
        </w:rPr>
        <w:t>concerne</w:t>
      </w:r>
      <w:r w:rsidRPr="005720FE">
        <w:rPr>
          <w:szCs w:val="24"/>
          <w:lang w:val="fr-FR"/>
        </w:rPr>
        <w:t xml:space="preserve"> les "imperfections" ou les risques </w:t>
      </w:r>
      <w:r w:rsidR="00577D12" w:rsidRPr="005720FE">
        <w:rPr>
          <w:szCs w:val="24"/>
          <w:lang w:val="fr-FR"/>
        </w:rPr>
        <w:t xml:space="preserve">pouvant exister </w:t>
      </w:r>
      <w:r w:rsidRPr="005720FE">
        <w:rPr>
          <w:szCs w:val="24"/>
          <w:lang w:val="fr-FR"/>
        </w:rPr>
        <w:t xml:space="preserve">dans un cadre donné de traitement et de gestion des données et </w:t>
      </w:r>
      <w:r w:rsidR="00577D12" w:rsidRPr="005720FE">
        <w:rPr>
          <w:szCs w:val="24"/>
          <w:lang w:val="fr-FR"/>
        </w:rPr>
        <w:t xml:space="preserve">leurs conséquences pour </w:t>
      </w:r>
      <w:r w:rsidRPr="005720FE">
        <w:rPr>
          <w:szCs w:val="24"/>
          <w:lang w:val="fr-FR"/>
        </w:rPr>
        <w:t>l</w:t>
      </w:r>
      <w:r w:rsidR="00532EFB" w:rsidRPr="005720FE">
        <w:rPr>
          <w:szCs w:val="24"/>
          <w:lang w:val="fr-FR"/>
        </w:rPr>
        <w:t>'</w:t>
      </w:r>
      <w:r w:rsidRPr="005720FE">
        <w:rPr>
          <w:szCs w:val="24"/>
          <w:lang w:val="fr-FR"/>
        </w:rPr>
        <w:t>efficacité d</w:t>
      </w:r>
      <w:r w:rsidR="00532EFB" w:rsidRPr="005720FE">
        <w:rPr>
          <w:szCs w:val="24"/>
          <w:lang w:val="fr-FR"/>
        </w:rPr>
        <w:t>'</w:t>
      </w:r>
      <w:r w:rsidRPr="005720FE">
        <w:rPr>
          <w:szCs w:val="24"/>
          <w:lang w:val="fr-FR"/>
        </w:rPr>
        <w:t>un système</w:t>
      </w:r>
      <w:r w:rsidR="00920CBC" w:rsidRPr="005720FE">
        <w:rPr>
          <w:szCs w:val="24"/>
          <w:lang w:val="fr-FR"/>
        </w:rPr>
        <w:t> </w:t>
      </w:r>
      <w:r w:rsidRPr="005720FE">
        <w:rPr>
          <w:szCs w:val="24"/>
          <w:lang w:val="fr-FR"/>
        </w:rPr>
        <w:t>IoT.</w:t>
      </w:r>
      <w:r w:rsidR="00F2773C" w:rsidRPr="005720FE">
        <w:rPr>
          <w:szCs w:val="24"/>
          <w:lang w:val="fr-FR"/>
        </w:rPr>
        <w:t xml:space="preserve"> </w:t>
      </w:r>
      <w:r w:rsidR="00577D12" w:rsidRPr="005720FE">
        <w:rPr>
          <w:szCs w:val="24"/>
          <w:lang w:val="fr-FR"/>
        </w:rPr>
        <w:t>Lorsque</w:t>
      </w:r>
      <w:r w:rsidR="00457AC8" w:rsidRPr="005720FE">
        <w:rPr>
          <w:szCs w:val="24"/>
          <w:lang w:val="fr-FR"/>
        </w:rPr>
        <w:t xml:space="preserve"> des </w:t>
      </w:r>
      <w:r w:rsidR="00F2773C" w:rsidRPr="005720FE">
        <w:rPr>
          <w:szCs w:val="24"/>
          <w:lang w:val="fr-FR"/>
        </w:rPr>
        <w:t>lignes directrices et de</w:t>
      </w:r>
      <w:r w:rsidR="00457AC8" w:rsidRPr="005720FE">
        <w:rPr>
          <w:szCs w:val="24"/>
          <w:lang w:val="fr-FR"/>
        </w:rPr>
        <w:t>s</w:t>
      </w:r>
      <w:r w:rsidR="00F2773C" w:rsidRPr="005720FE">
        <w:rPr>
          <w:szCs w:val="24"/>
          <w:lang w:val="fr-FR"/>
        </w:rPr>
        <w:t xml:space="preserve"> normes </w:t>
      </w:r>
      <w:r w:rsidR="00457AC8" w:rsidRPr="005720FE">
        <w:rPr>
          <w:szCs w:val="24"/>
          <w:lang w:val="fr-FR"/>
        </w:rPr>
        <w:t xml:space="preserve">réalistes </w:t>
      </w:r>
      <w:r w:rsidR="00577D12" w:rsidRPr="005720FE">
        <w:rPr>
          <w:szCs w:val="24"/>
          <w:lang w:val="fr-FR"/>
        </w:rPr>
        <w:t xml:space="preserve">sont appliquées </w:t>
      </w:r>
      <w:r w:rsidR="00457AC8" w:rsidRPr="005720FE">
        <w:rPr>
          <w:szCs w:val="24"/>
          <w:lang w:val="fr-FR"/>
        </w:rPr>
        <w:t xml:space="preserve">pour le </w:t>
      </w:r>
      <w:r w:rsidR="00F2773C" w:rsidRPr="005720FE">
        <w:rPr>
          <w:szCs w:val="24"/>
          <w:lang w:val="fr-FR"/>
        </w:rPr>
        <w:t xml:space="preserve">traitement et </w:t>
      </w:r>
      <w:r w:rsidR="00457AC8" w:rsidRPr="005720FE">
        <w:rPr>
          <w:szCs w:val="24"/>
          <w:lang w:val="fr-FR"/>
        </w:rPr>
        <w:t xml:space="preserve">la </w:t>
      </w:r>
      <w:r w:rsidR="00F2773C" w:rsidRPr="005720FE">
        <w:rPr>
          <w:szCs w:val="24"/>
          <w:lang w:val="fr-FR"/>
        </w:rPr>
        <w:t>gestion des données</w:t>
      </w:r>
      <w:r w:rsidR="00577D12" w:rsidRPr="005720FE">
        <w:rPr>
          <w:szCs w:val="24"/>
          <w:lang w:val="fr-FR"/>
        </w:rPr>
        <w:t>,</w:t>
      </w:r>
      <w:r w:rsidR="00F2773C" w:rsidRPr="005720FE">
        <w:rPr>
          <w:szCs w:val="24"/>
          <w:lang w:val="fr-FR"/>
        </w:rPr>
        <w:t xml:space="preserve"> </w:t>
      </w:r>
      <w:r w:rsidR="00577D12" w:rsidRPr="005720FE">
        <w:rPr>
          <w:szCs w:val="24"/>
          <w:lang w:val="fr-FR"/>
        </w:rPr>
        <w:t xml:space="preserve">il devient possible de recueillir, stocker et extraire de </w:t>
      </w:r>
      <w:r w:rsidR="00F2773C" w:rsidRPr="005720FE">
        <w:rPr>
          <w:szCs w:val="24"/>
          <w:lang w:val="fr-FR"/>
        </w:rPr>
        <w:t>grandes quantités de données rapide</w:t>
      </w:r>
      <w:r w:rsidR="00577D12" w:rsidRPr="005720FE">
        <w:rPr>
          <w:szCs w:val="24"/>
          <w:lang w:val="fr-FR"/>
        </w:rPr>
        <w:t>ment et économiquement</w:t>
      </w:r>
      <w:r w:rsidR="00F2773C" w:rsidRPr="005720FE">
        <w:rPr>
          <w:szCs w:val="24"/>
          <w:lang w:val="fr-FR"/>
        </w:rPr>
        <w:t xml:space="preserve">, tout en </w:t>
      </w:r>
      <w:r w:rsidR="00577D12" w:rsidRPr="005720FE">
        <w:rPr>
          <w:szCs w:val="24"/>
          <w:lang w:val="fr-FR"/>
        </w:rPr>
        <w:t>répondant aux probl</w:t>
      </w:r>
      <w:r w:rsidR="004C6DE3" w:rsidRPr="005720FE">
        <w:rPr>
          <w:szCs w:val="24"/>
          <w:lang w:val="fr-FR"/>
        </w:rPr>
        <w:t>ématiques</w:t>
      </w:r>
      <w:r w:rsidR="00577D12" w:rsidRPr="005720FE">
        <w:rPr>
          <w:szCs w:val="24"/>
          <w:lang w:val="fr-FR"/>
        </w:rPr>
        <w:t xml:space="preserve"> de </w:t>
      </w:r>
      <w:r w:rsidR="00F2773C" w:rsidRPr="005720FE">
        <w:rPr>
          <w:szCs w:val="24"/>
          <w:lang w:val="fr-FR"/>
        </w:rPr>
        <w:t xml:space="preserve">complexité </w:t>
      </w:r>
      <w:r w:rsidR="00577D12" w:rsidRPr="005720FE">
        <w:rPr>
          <w:szCs w:val="24"/>
          <w:lang w:val="fr-FR"/>
        </w:rPr>
        <w:t xml:space="preserve">et </w:t>
      </w:r>
      <w:r w:rsidR="009D505B" w:rsidRPr="005720FE">
        <w:rPr>
          <w:szCs w:val="24"/>
          <w:lang w:val="fr-FR"/>
        </w:rPr>
        <w:t xml:space="preserve">de </w:t>
      </w:r>
      <w:r w:rsidR="00F2773C" w:rsidRPr="005720FE">
        <w:rPr>
          <w:szCs w:val="24"/>
          <w:lang w:val="fr-FR"/>
        </w:rPr>
        <w:t xml:space="preserve">gouvernance </w:t>
      </w:r>
      <w:r w:rsidR="00577D12" w:rsidRPr="005720FE">
        <w:rPr>
          <w:szCs w:val="24"/>
          <w:lang w:val="fr-FR"/>
        </w:rPr>
        <w:t>des données</w:t>
      </w:r>
      <w:r w:rsidR="00F2773C" w:rsidRPr="005720FE">
        <w:rPr>
          <w:szCs w:val="24"/>
          <w:lang w:val="fr-FR"/>
        </w:rPr>
        <w:t xml:space="preserve">, </w:t>
      </w:r>
      <w:r w:rsidR="00577D12" w:rsidRPr="005720FE">
        <w:rPr>
          <w:szCs w:val="24"/>
          <w:lang w:val="fr-FR"/>
        </w:rPr>
        <w:t>s</w:t>
      </w:r>
      <w:r w:rsidR="00532EFB" w:rsidRPr="005720FE">
        <w:rPr>
          <w:szCs w:val="24"/>
          <w:lang w:val="fr-FR"/>
        </w:rPr>
        <w:t>'</w:t>
      </w:r>
      <w:r w:rsidR="00577D12" w:rsidRPr="005720FE">
        <w:rPr>
          <w:szCs w:val="24"/>
          <w:lang w:val="fr-FR"/>
        </w:rPr>
        <w:t xml:space="preserve">agissant notamment des </w:t>
      </w:r>
      <w:r w:rsidR="00F2773C" w:rsidRPr="005720FE">
        <w:rPr>
          <w:szCs w:val="24"/>
          <w:lang w:val="fr-FR"/>
        </w:rPr>
        <w:t>espaces de données</w:t>
      </w:r>
      <w:r w:rsidR="00577D12" w:rsidRPr="005720FE">
        <w:rPr>
          <w:szCs w:val="24"/>
          <w:lang w:val="fr-FR"/>
        </w:rPr>
        <w:t xml:space="preserve">, pour </w:t>
      </w:r>
      <w:r w:rsidR="00F2773C" w:rsidRPr="005720FE">
        <w:rPr>
          <w:szCs w:val="24"/>
          <w:lang w:val="fr-FR"/>
        </w:rPr>
        <w:t>surmonter certains des problèmes rencontrés dans les systèmes d</w:t>
      </w:r>
      <w:r w:rsidR="00532EFB" w:rsidRPr="005720FE">
        <w:rPr>
          <w:szCs w:val="24"/>
          <w:lang w:val="fr-FR"/>
        </w:rPr>
        <w:t>'</w:t>
      </w:r>
      <w:r w:rsidR="00F2773C" w:rsidRPr="005720FE">
        <w:rPr>
          <w:szCs w:val="24"/>
          <w:lang w:val="fr-FR"/>
        </w:rPr>
        <w:t>intégration de données.</w:t>
      </w:r>
      <w:r w:rsidR="00F2773C" w:rsidRPr="005720FE">
        <w:rPr>
          <w:lang w:val="fr-FR"/>
        </w:rPr>
        <w:t xml:space="preserve"> </w:t>
      </w:r>
      <w:r w:rsidR="00F2773C" w:rsidRPr="005720FE">
        <w:rPr>
          <w:szCs w:val="24"/>
          <w:lang w:val="fr-FR"/>
        </w:rPr>
        <w:t xml:space="preserve">Il est </w:t>
      </w:r>
      <w:r w:rsidR="00102BEF" w:rsidRPr="005720FE">
        <w:rPr>
          <w:szCs w:val="24"/>
          <w:lang w:val="fr-FR"/>
        </w:rPr>
        <w:t xml:space="preserve">aussi </w:t>
      </w:r>
      <w:r w:rsidR="00F2773C" w:rsidRPr="005720FE">
        <w:rPr>
          <w:szCs w:val="24"/>
          <w:lang w:val="fr-FR"/>
        </w:rPr>
        <w:t>intéressant d</w:t>
      </w:r>
      <w:r w:rsidR="00532EFB" w:rsidRPr="005720FE">
        <w:rPr>
          <w:szCs w:val="24"/>
          <w:lang w:val="fr-FR"/>
        </w:rPr>
        <w:t>'</w:t>
      </w:r>
      <w:r w:rsidR="00F2773C" w:rsidRPr="005720FE">
        <w:rPr>
          <w:szCs w:val="24"/>
          <w:lang w:val="fr-FR"/>
        </w:rPr>
        <w:t xml:space="preserve">étudier </w:t>
      </w:r>
      <w:r w:rsidR="00102BEF" w:rsidRPr="005720FE">
        <w:rPr>
          <w:szCs w:val="24"/>
          <w:lang w:val="fr-FR"/>
        </w:rPr>
        <w:t xml:space="preserve">en quoi </w:t>
      </w:r>
      <w:r w:rsidR="00F2773C" w:rsidRPr="005720FE">
        <w:rPr>
          <w:szCs w:val="24"/>
          <w:lang w:val="fr-FR"/>
        </w:rPr>
        <w:t xml:space="preserve">les aspects liés aux données des services et applications IoT reposent sur </w:t>
      </w:r>
      <w:r w:rsidR="00102BEF" w:rsidRPr="005720FE">
        <w:rPr>
          <w:szCs w:val="24"/>
          <w:lang w:val="fr-FR"/>
        </w:rPr>
        <w:t xml:space="preserve">des </w:t>
      </w:r>
      <w:r w:rsidR="00F2773C" w:rsidRPr="005720FE">
        <w:rPr>
          <w:szCs w:val="24"/>
          <w:lang w:val="fr-FR"/>
        </w:rPr>
        <w:t>technologies émergentes (</w:t>
      </w:r>
      <w:r w:rsidR="00102BEF" w:rsidRPr="005720FE">
        <w:rPr>
          <w:szCs w:val="24"/>
          <w:lang w:val="fr-FR"/>
        </w:rPr>
        <w:t>à titre d</w:t>
      </w:r>
      <w:r w:rsidR="00532EFB" w:rsidRPr="005720FE">
        <w:rPr>
          <w:szCs w:val="24"/>
          <w:lang w:val="fr-FR"/>
        </w:rPr>
        <w:t>'</w:t>
      </w:r>
      <w:r w:rsidR="00102BEF" w:rsidRPr="005720FE">
        <w:rPr>
          <w:szCs w:val="24"/>
          <w:lang w:val="fr-FR"/>
        </w:rPr>
        <w:t xml:space="preserve">exemple, la chaîne de blocs, </w:t>
      </w:r>
      <w:r w:rsidR="00F2773C" w:rsidRPr="005720FE">
        <w:rPr>
          <w:szCs w:val="24"/>
          <w:lang w:val="fr-FR"/>
        </w:rPr>
        <w:t>l</w:t>
      </w:r>
      <w:r w:rsidR="00532EFB" w:rsidRPr="005720FE">
        <w:rPr>
          <w:szCs w:val="24"/>
          <w:lang w:val="fr-FR"/>
        </w:rPr>
        <w:t>'</w:t>
      </w:r>
      <w:r w:rsidR="00F2773C" w:rsidRPr="005720FE">
        <w:rPr>
          <w:szCs w:val="24"/>
          <w:lang w:val="fr-FR"/>
        </w:rPr>
        <w:t>intelligence artificielle, l</w:t>
      </w:r>
      <w:r w:rsidR="00532EFB" w:rsidRPr="005720FE">
        <w:rPr>
          <w:szCs w:val="24"/>
          <w:lang w:val="fr-FR"/>
        </w:rPr>
        <w:t>'</w:t>
      </w:r>
      <w:r w:rsidR="00F2773C" w:rsidRPr="005720FE">
        <w:rPr>
          <w:szCs w:val="24"/>
          <w:lang w:val="fr-FR"/>
        </w:rPr>
        <w:t>intelligence artificielle des objets</w:t>
      </w:r>
      <w:r w:rsidR="009D505B" w:rsidRPr="005720FE">
        <w:rPr>
          <w:szCs w:val="24"/>
          <w:lang w:val="fr-FR"/>
        </w:rPr>
        <w:t xml:space="preserve"> (IAoT)</w:t>
      </w:r>
      <w:r w:rsidR="00F2773C" w:rsidRPr="005720FE">
        <w:rPr>
          <w:szCs w:val="24"/>
          <w:lang w:val="fr-FR"/>
        </w:rPr>
        <w:t xml:space="preserve">, </w:t>
      </w:r>
      <w:r w:rsidR="009D505B" w:rsidRPr="005720FE">
        <w:rPr>
          <w:szCs w:val="24"/>
          <w:lang w:val="fr-FR"/>
        </w:rPr>
        <w:t>le</w:t>
      </w:r>
      <w:r w:rsidR="00102BEF" w:rsidRPr="005720FE">
        <w:rPr>
          <w:szCs w:val="24"/>
          <w:lang w:val="fr-FR"/>
        </w:rPr>
        <w:t xml:space="preserve">s jumeaux </w:t>
      </w:r>
      <w:r w:rsidR="009D505B" w:rsidRPr="005720FE">
        <w:rPr>
          <w:szCs w:val="24"/>
          <w:lang w:val="fr-FR"/>
        </w:rPr>
        <w:t>numérique</w:t>
      </w:r>
      <w:r w:rsidR="00102BEF" w:rsidRPr="005720FE">
        <w:rPr>
          <w:szCs w:val="24"/>
          <w:lang w:val="fr-FR"/>
        </w:rPr>
        <w:t>s</w:t>
      </w:r>
      <w:r w:rsidR="00F2773C" w:rsidRPr="005720FE">
        <w:rPr>
          <w:szCs w:val="24"/>
          <w:lang w:val="fr-FR"/>
        </w:rPr>
        <w:t>, etc.).</w:t>
      </w:r>
      <w:r w:rsidR="00CD1EA7" w:rsidRPr="005720FE">
        <w:rPr>
          <w:lang w:val="fr-FR"/>
        </w:rPr>
        <w:t xml:space="preserve"> </w:t>
      </w:r>
      <w:r w:rsidR="00CD1EA7" w:rsidRPr="005720FE">
        <w:rPr>
          <w:szCs w:val="24"/>
          <w:lang w:val="fr-FR"/>
        </w:rPr>
        <w:t>L</w:t>
      </w:r>
      <w:r w:rsidR="00532EFB" w:rsidRPr="005720FE">
        <w:rPr>
          <w:szCs w:val="24"/>
          <w:lang w:val="fr-FR"/>
        </w:rPr>
        <w:t>'</w:t>
      </w:r>
      <w:r w:rsidR="00CD1EA7" w:rsidRPr="005720FE">
        <w:rPr>
          <w:szCs w:val="24"/>
          <w:lang w:val="fr-FR"/>
        </w:rPr>
        <w:t xml:space="preserve">intelligence artificielle (IA) </w:t>
      </w:r>
      <w:r w:rsidR="00102BEF" w:rsidRPr="005720FE">
        <w:rPr>
          <w:szCs w:val="24"/>
          <w:lang w:val="fr-FR"/>
        </w:rPr>
        <w:t>joue un rôle croissant</w:t>
      </w:r>
      <w:r w:rsidR="00CD1EA7" w:rsidRPr="005720FE">
        <w:rPr>
          <w:szCs w:val="24"/>
          <w:lang w:val="fr-FR"/>
        </w:rPr>
        <w:t xml:space="preserve"> dans les applications et les déploiements de l</w:t>
      </w:r>
      <w:r w:rsidR="00532EFB" w:rsidRPr="005720FE">
        <w:rPr>
          <w:szCs w:val="24"/>
          <w:lang w:val="fr-FR"/>
        </w:rPr>
        <w:t>'</w:t>
      </w:r>
      <w:r w:rsidR="00CD1EA7" w:rsidRPr="005720FE">
        <w:rPr>
          <w:szCs w:val="24"/>
          <w:lang w:val="fr-FR"/>
        </w:rPr>
        <w:t xml:space="preserve">IoT. </w:t>
      </w:r>
      <w:r w:rsidR="00102BEF" w:rsidRPr="005720FE">
        <w:rPr>
          <w:szCs w:val="24"/>
          <w:lang w:val="fr-FR"/>
        </w:rPr>
        <w:t xml:space="preserve">La mobilisation de la </w:t>
      </w:r>
      <w:r w:rsidR="00CD1EA7" w:rsidRPr="005720FE">
        <w:rPr>
          <w:szCs w:val="24"/>
          <w:lang w:val="fr-FR"/>
        </w:rPr>
        <w:t>puissance de l</w:t>
      </w:r>
      <w:r w:rsidR="00532EFB" w:rsidRPr="005720FE">
        <w:rPr>
          <w:szCs w:val="24"/>
          <w:lang w:val="fr-FR"/>
        </w:rPr>
        <w:t>'</w:t>
      </w:r>
      <w:r w:rsidR="00CD1EA7" w:rsidRPr="005720FE">
        <w:rPr>
          <w:szCs w:val="24"/>
          <w:lang w:val="fr-FR"/>
        </w:rPr>
        <w:t xml:space="preserve">IA </w:t>
      </w:r>
      <w:r w:rsidR="00102BEF" w:rsidRPr="005720FE">
        <w:rPr>
          <w:szCs w:val="24"/>
          <w:lang w:val="fr-FR"/>
        </w:rPr>
        <w:t xml:space="preserve">pour traiter la </w:t>
      </w:r>
      <w:r w:rsidR="00CD1EA7" w:rsidRPr="005720FE">
        <w:rPr>
          <w:szCs w:val="24"/>
          <w:lang w:val="fr-FR"/>
        </w:rPr>
        <w:t>grande quantité de</w:t>
      </w:r>
      <w:r w:rsidR="00102BEF" w:rsidRPr="005720FE">
        <w:rPr>
          <w:szCs w:val="24"/>
          <w:lang w:val="fr-FR"/>
        </w:rPr>
        <w:t>s</w:t>
      </w:r>
      <w:r w:rsidR="00CD1EA7" w:rsidRPr="005720FE">
        <w:rPr>
          <w:szCs w:val="24"/>
          <w:lang w:val="fr-FR"/>
        </w:rPr>
        <w:t xml:space="preserve"> données </w:t>
      </w:r>
      <w:r w:rsidR="00102BEF" w:rsidRPr="005720FE">
        <w:rPr>
          <w:szCs w:val="24"/>
          <w:lang w:val="fr-FR"/>
        </w:rPr>
        <w:t>issues de l</w:t>
      </w:r>
      <w:r w:rsidR="00532EFB" w:rsidRPr="005720FE">
        <w:rPr>
          <w:szCs w:val="24"/>
          <w:lang w:val="fr-FR"/>
        </w:rPr>
        <w:t>'</w:t>
      </w:r>
      <w:r w:rsidR="00CD1EA7" w:rsidRPr="005720FE">
        <w:rPr>
          <w:szCs w:val="24"/>
          <w:lang w:val="fr-FR"/>
        </w:rPr>
        <w:t xml:space="preserve">IoT permettra de tirer </w:t>
      </w:r>
      <w:r w:rsidR="00102BEF" w:rsidRPr="005720FE">
        <w:rPr>
          <w:szCs w:val="24"/>
          <w:lang w:val="fr-FR"/>
        </w:rPr>
        <w:t xml:space="preserve">le meilleur parti de ces </w:t>
      </w:r>
      <w:r w:rsidR="00CD1EA7" w:rsidRPr="005720FE">
        <w:rPr>
          <w:szCs w:val="24"/>
          <w:lang w:val="fr-FR"/>
        </w:rPr>
        <w:t>données</w:t>
      </w:r>
      <w:r w:rsidR="00102BEF" w:rsidRPr="005720FE">
        <w:rPr>
          <w:szCs w:val="24"/>
          <w:lang w:val="fr-FR"/>
        </w:rPr>
        <w:t>.</w:t>
      </w:r>
      <w:r w:rsidR="00CD1EA7" w:rsidRPr="005720FE">
        <w:rPr>
          <w:szCs w:val="24"/>
          <w:lang w:val="fr-FR"/>
        </w:rPr>
        <w:t xml:space="preserve"> </w:t>
      </w:r>
      <w:r w:rsidR="00102BEF" w:rsidRPr="005720FE">
        <w:rPr>
          <w:szCs w:val="24"/>
          <w:lang w:val="fr-FR"/>
        </w:rPr>
        <w:t>Cela</w:t>
      </w:r>
      <w:r w:rsidR="006D6185" w:rsidRPr="005720FE">
        <w:rPr>
          <w:szCs w:val="24"/>
          <w:lang w:val="fr-FR"/>
        </w:rPr>
        <w:t xml:space="preserve"> apportera</w:t>
      </w:r>
      <w:r w:rsidR="00CD1EA7" w:rsidRPr="005720FE">
        <w:rPr>
          <w:szCs w:val="24"/>
          <w:lang w:val="fr-FR"/>
        </w:rPr>
        <w:t xml:space="preserve"> toute une série </w:t>
      </w:r>
      <w:r w:rsidR="006D6185" w:rsidRPr="005720FE">
        <w:rPr>
          <w:szCs w:val="24"/>
          <w:lang w:val="fr-FR"/>
        </w:rPr>
        <w:t>d</w:t>
      </w:r>
      <w:r w:rsidR="00532EFB" w:rsidRPr="005720FE">
        <w:rPr>
          <w:szCs w:val="24"/>
          <w:lang w:val="fr-FR"/>
        </w:rPr>
        <w:t>'</w:t>
      </w:r>
      <w:r w:rsidR="006D6185" w:rsidRPr="005720FE">
        <w:rPr>
          <w:szCs w:val="24"/>
          <w:lang w:val="fr-FR"/>
        </w:rPr>
        <w:t xml:space="preserve">avantages comme </w:t>
      </w:r>
      <w:r w:rsidR="00CD1EA7" w:rsidRPr="005720FE">
        <w:rPr>
          <w:szCs w:val="24"/>
          <w:lang w:val="fr-FR"/>
        </w:rPr>
        <w:t>l</w:t>
      </w:r>
      <w:r w:rsidR="00532EFB" w:rsidRPr="005720FE">
        <w:rPr>
          <w:szCs w:val="24"/>
          <w:lang w:val="fr-FR"/>
        </w:rPr>
        <w:t>'</w:t>
      </w:r>
      <w:r w:rsidR="00CD1EA7" w:rsidRPr="005720FE">
        <w:rPr>
          <w:szCs w:val="24"/>
          <w:lang w:val="fr-FR"/>
        </w:rPr>
        <w:t xml:space="preserve">intervention </w:t>
      </w:r>
      <w:r w:rsidR="006D6185" w:rsidRPr="005720FE">
        <w:rPr>
          <w:szCs w:val="24"/>
          <w:lang w:val="fr-FR"/>
        </w:rPr>
        <w:t>prévisionnelle</w:t>
      </w:r>
      <w:r w:rsidR="00CD1EA7" w:rsidRPr="005720FE">
        <w:rPr>
          <w:szCs w:val="24"/>
          <w:lang w:val="fr-FR"/>
        </w:rPr>
        <w:t>, l</w:t>
      </w:r>
      <w:r w:rsidR="00532EFB" w:rsidRPr="005720FE">
        <w:rPr>
          <w:szCs w:val="24"/>
          <w:lang w:val="fr-FR"/>
        </w:rPr>
        <w:t>'</w:t>
      </w:r>
      <w:r w:rsidR="00CD1EA7" w:rsidRPr="005720FE">
        <w:rPr>
          <w:szCs w:val="24"/>
          <w:lang w:val="fr-FR"/>
        </w:rPr>
        <w:t>automatisation intelligente</w:t>
      </w:r>
      <w:r w:rsidR="006D6185" w:rsidRPr="005720FE">
        <w:rPr>
          <w:szCs w:val="24"/>
          <w:lang w:val="fr-FR"/>
        </w:rPr>
        <w:t xml:space="preserve">, </w:t>
      </w:r>
      <w:r w:rsidR="00827562" w:rsidRPr="005720FE">
        <w:rPr>
          <w:szCs w:val="24"/>
          <w:lang w:val="fr-FR"/>
        </w:rPr>
        <w:t xml:space="preserve">une expérience fortement personnalisée, </w:t>
      </w:r>
      <w:r w:rsidR="006D6185" w:rsidRPr="005720FE">
        <w:rPr>
          <w:szCs w:val="24"/>
          <w:lang w:val="fr-FR"/>
        </w:rPr>
        <w:t>etc</w:t>
      </w:r>
      <w:r w:rsidR="00CD1EA7" w:rsidRPr="005720FE">
        <w:rPr>
          <w:szCs w:val="24"/>
          <w:lang w:val="fr-FR"/>
        </w:rPr>
        <w:t xml:space="preserve">. </w:t>
      </w:r>
    </w:p>
    <w:p w14:paraId="685A29DD" w14:textId="26CD920A" w:rsidR="0073432A" w:rsidRPr="005720FE" w:rsidRDefault="00CD1EA7" w:rsidP="00867804">
      <w:pPr>
        <w:rPr>
          <w:szCs w:val="24"/>
          <w:lang w:val="fr-FR"/>
        </w:rPr>
      </w:pPr>
      <w:r w:rsidRPr="005720FE">
        <w:rPr>
          <w:szCs w:val="24"/>
          <w:lang w:val="fr-FR"/>
        </w:rPr>
        <w:t>En même temps, la prise de</w:t>
      </w:r>
      <w:r w:rsidR="004C6DE3" w:rsidRPr="005720FE">
        <w:rPr>
          <w:szCs w:val="24"/>
          <w:lang w:val="fr-FR"/>
        </w:rPr>
        <w:t>s</w:t>
      </w:r>
      <w:r w:rsidRPr="005720FE">
        <w:rPr>
          <w:szCs w:val="24"/>
          <w:lang w:val="fr-FR"/>
        </w:rPr>
        <w:t xml:space="preserve"> décision</w:t>
      </w:r>
      <w:r w:rsidR="004C6DE3" w:rsidRPr="005720FE">
        <w:rPr>
          <w:szCs w:val="24"/>
          <w:lang w:val="fr-FR"/>
        </w:rPr>
        <w:t>s</w:t>
      </w:r>
      <w:r w:rsidRPr="005720FE">
        <w:rPr>
          <w:szCs w:val="24"/>
          <w:lang w:val="fr-FR"/>
        </w:rPr>
        <w:t xml:space="preserve"> </w:t>
      </w:r>
      <w:r w:rsidR="004C6DE3" w:rsidRPr="005720FE">
        <w:rPr>
          <w:szCs w:val="24"/>
          <w:lang w:val="fr-FR"/>
        </w:rPr>
        <w:t xml:space="preserve">concernant les </w:t>
      </w:r>
      <w:r w:rsidRPr="005720FE">
        <w:rPr>
          <w:szCs w:val="24"/>
          <w:lang w:val="fr-FR"/>
        </w:rPr>
        <w:t xml:space="preserve">SSC&amp;C </w:t>
      </w:r>
      <w:r w:rsidR="004C6DE3" w:rsidRPr="005720FE">
        <w:rPr>
          <w:szCs w:val="24"/>
          <w:lang w:val="fr-FR"/>
        </w:rPr>
        <w:t xml:space="preserve">repose fondamentalement </w:t>
      </w:r>
      <w:r w:rsidRPr="005720FE">
        <w:rPr>
          <w:szCs w:val="24"/>
          <w:lang w:val="fr-FR"/>
        </w:rPr>
        <w:t xml:space="preserve">sur les données. </w:t>
      </w:r>
      <w:r w:rsidR="004C6DE3" w:rsidRPr="005720FE">
        <w:rPr>
          <w:szCs w:val="24"/>
          <w:lang w:val="fr-FR"/>
        </w:rPr>
        <w:t>Si les bases de données d</w:t>
      </w:r>
      <w:r w:rsidR="00532EFB" w:rsidRPr="005720FE">
        <w:rPr>
          <w:szCs w:val="24"/>
          <w:lang w:val="fr-FR"/>
        </w:rPr>
        <w:t>'</w:t>
      </w:r>
      <w:r w:rsidR="004C6DE3" w:rsidRPr="005720FE">
        <w:rPr>
          <w:szCs w:val="24"/>
          <w:lang w:val="fr-FR"/>
        </w:rPr>
        <w:t>information et les architectures et infrastructures d</w:t>
      </w:r>
      <w:r w:rsidR="00532EFB" w:rsidRPr="005720FE">
        <w:rPr>
          <w:szCs w:val="24"/>
          <w:lang w:val="fr-FR"/>
        </w:rPr>
        <w:t>'</w:t>
      </w:r>
      <w:r w:rsidR="004C6DE3" w:rsidRPr="005720FE">
        <w:rPr>
          <w:szCs w:val="24"/>
          <w:lang w:val="fr-FR"/>
        </w:rPr>
        <w:t xml:space="preserve">analyse classiques </w:t>
      </w:r>
      <w:r w:rsidRPr="005720FE">
        <w:rPr>
          <w:szCs w:val="24"/>
          <w:lang w:val="fr-FR"/>
        </w:rPr>
        <w:t>restent essentielles,</w:t>
      </w:r>
      <w:r w:rsidR="001E5AFB" w:rsidRPr="005720FE">
        <w:rPr>
          <w:szCs w:val="24"/>
          <w:lang w:val="fr-FR"/>
        </w:rPr>
        <w:t xml:space="preserve"> </w:t>
      </w:r>
      <w:r w:rsidRPr="005720FE">
        <w:rPr>
          <w:szCs w:val="24"/>
          <w:lang w:val="fr-FR"/>
        </w:rPr>
        <w:t xml:space="preserve">il est </w:t>
      </w:r>
      <w:r w:rsidR="0073432A" w:rsidRPr="005720FE">
        <w:rPr>
          <w:szCs w:val="24"/>
          <w:lang w:val="fr-FR"/>
        </w:rPr>
        <w:t xml:space="preserve">utile </w:t>
      </w:r>
      <w:r w:rsidRPr="005720FE">
        <w:rPr>
          <w:szCs w:val="24"/>
          <w:lang w:val="fr-FR"/>
        </w:rPr>
        <w:t xml:space="preserve">de comprendre </w:t>
      </w:r>
      <w:r w:rsidR="004C6DE3" w:rsidRPr="005720FE">
        <w:rPr>
          <w:szCs w:val="24"/>
          <w:lang w:val="fr-FR"/>
        </w:rPr>
        <w:t xml:space="preserve">comment </w:t>
      </w:r>
      <w:r w:rsidR="009D505B" w:rsidRPr="005720FE">
        <w:rPr>
          <w:szCs w:val="24"/>
          <w:lang w:val="fr-FR"/>
        </w:rPr>
        <w:t xml:space="preserve">les </w:t>
      </w:r>
      <w:r w:rsidR="0073432A" w:rsidRPr="005720FE">
        <w:rPr>
          <w:szCs w:val="24"/>
          <w:lang w:val="fr-FR"/>
        </w:rPr>
        <w:t xml:space="preserve">technologies SSC&amp;C </w:t>
      </w:r>
      <w:r w:rsidR="004C6DE3" w:rsidRPr="005720FE">
        <w:rPr>
          <w:szCs w:val="24"/>
          <w:lang w:val="fr-FR"/>
        </w:rPr>
        <w:t>recueillent</w:t>
      </w:r>
      <w:r w:rsidRPr="005720FE">
        <w:rPr>
          <w:szCs w:val="24"/>
          <w:lang w:val="fr-FR"/>
        </w:rPr>
        <w:t>, traite</w:t>
      </w:r>
      <w:r w:rsidR="009D505B" w:rsidRPr="005720FE">
        <w:rPr>
          <w:szCs w:val="24"/>
          <w:lang w:val="fr-FR"/>
        </w:rPr>
        <w:t>nt</w:t>
      </w:r>
      <w:r w:rsidRPr="005720FE">
        <w:rPr>
          <w:szCs w:val="24"/>
          <w:lang w:val="fr-FR"/>
        </w:rPr>
        <w:t xml:space="preserve">, </w:t>
      </w:r>
      <w:r w:rsidR="009D505B" w:rsidRPr="005720FE">
        <w:rPr>
          <w:szCs w:val="24"/>
          <w:lang w:val="fr-FR"/>
        </w:rPr>
        <w:t xml:space="preserve">gèrent </w:t>
      </w:r>
      <w:r w:rsidRPr="005720FE">
        <w:rPr>
          <w:szCs w:val="24"/>
          <w:lang w:val="fr-FR"/>
        </w:rPr>
        <w:t>et présent</w:t>
      </w:r>
      <w:r w:rsidR="009D505B" w:rsidRPr="005720FE">
        <w:rPr>
          <w:szCs w:val="24"/>
          <w:lang w:val="fr-FR"/>
        </w:rPr>
        <w:t xml:space="preserve">ent </w:t>
      </w:r>
      <w:r w:rsidRPr="005720FE">
        <w:rPr>
          <w:szCs w:val="24"/>
          <w:lang w:val="fr-FR"/>
        </w:rPr>
        <w:t>des données provenant de diverses sources</w:t>
      </w:r>
      <w:r w:rsidR="0073432A" w:rsidRPr="005720FE">
        <w:rPr>
          <w:szCs w:val="24"/>
          <w:lang w:val="fr-FR"/>
        </w:rPr>
        <w:t xml:space="preserve"> </w:t>
      </w:r>
      <w:r w:rsidR="0067417B" w:rsidRPr="005720FE">
        <w:rPr>
          <w:szCs w:val="24"/>
          <w:lang w:val="fr-FR"/>
        </w:rPr>
        <w:t>pour éclairer la prise des décisions à l</w:t>
      </w:r>
      <w:r w:rsidR="00532EFB" w:rsidRPr="005720FE">
        <w:rPr>
          <w:szCs w:val="24"/>
          <w:lang w:val="fr-FR"/>
        </w:rPr>
        <w:t>'</w:t>
      </w:r>
      <w:r w:rsidR="0067417B" w:rsidRPr="005720FE">
        <w:rPr>
          <w:szCs w:val="24"/>
          <w:lang w:val="fr-FR"/>
        </w:rPr>
        <w:t>échelon municipal</w:t>
      </w:r>
      <w:r w:rsidRPr="005720FE">
        <w:rPr>
          <w:szCs w:val="24"/>
          <w:lang w:val="fr-FR"/>
        </w:rPr>
        <w:t xml:space="preserve">. </w:t>
      </w:r>
      <w:r w:rsidR="0067417B" w:rsidRPr="005720FE">
        <w:rPr>
          <w:szCs w:val="24"/>
          <w:lang w:val="fr-FR"/>
        </w:rPr>
        <w:t>Ces aspects ont trait à la fois aux capacités propres de ce processus et aux orientations de la politique générale en la matière</w:t>
      </w:r>
      <w:r w:rsidRPr="005720FE">
        <w:rPr>
          <w:szCs w:val="24"/>
          <w:lang w:val="fr-FR"/>
        </w:rPr>
        <w:t>.</w:t>
      </w:r>
      <w:r w:rsidR="0073432A" w:rsidRPr="005720FE">
        <w:rPr>
          <w:szCs w:val="24"/>
          <w:lang w:val="fr-FR"/>
        </w:rPr>
        <w:t xml:space="preserve"> </w:t>
      </w:r>
      <w:r w:rsidR="00F515B5" w:rsidRPr="005720FE">
        <w:rPr>
          <w:szCs w:val="24"/>
          <w:lang w:val="fr-FR"/>
        </w:rPr>
        <w:t>Un autre sujet important concerne les "imperfections" ou les risques pouvant exister dans un cadre donné de traitement et de gestion des données et leurs incidences sur la prise des décisions à l</w:t>
      </w:r>
      <w:r w:rsidR="00532EFB" w:rsidRPr="005720FE">
        <w:rPr>
          <w:szCs w:val="24"/>
          <w:lang w:val="fr-FR"/>
        </w:rPr>
        <w:t>'</w:t>
      </w:r>
      <w:r w:rsidR="00F515B5" w:rsidRPr="005720FE">
        <w:rPr>
          <w:szCs w:val="24"/>
          <w:lang w:val="fr-FR"/>
        </w:rPr>
        <w:t>échelon municipal. Lorsque des lignes directrices et des normes réalistes sont appliquées pour le traitement et la gestion des données, il devient possible de recueillir, stocker et extraire de grandes quantités de données rapidement et économiquement tout en répondant aux problématiques de complexité et de gouvernance des données. Il est aussi intéressant d</w:t>
      </w:r>
      <w:r w:rsidR="00532EFB" w:rsidRPr="005720FE">
        <w:rPr>
          <w:szCs w:val="24"/>
          <w:lang w:val="fr-FR"/>
        </w:rPr>
        <w:t>'</w:t>
      </w:r>
      <w:r w:rsidR="00F515B5" w:rsidRPr="005720FE">
        <w:rPr>
          <w:szCs w:val="24"/>
          <w:lang w:val="fr-FR"/>
        </w:rPr>
        <w:t>étudier en quoi les aspects liés aux données des services et applications SSC&amp;C reposent sur des technologies émergentes (à titre d</w:t>
      </w:r>
      <w:r w:rsidR="00532EFB" w:rsidRPr="005720FE">
        <w:rPr>
          <w:szCs w:val="24"/>
          <w:lang w:val="fr-FR"/>
        </w:rPr>
        <w:t>'</w:t>
      </w:r>
      <w:r w:rsidR="00F515B5" w:rsidRPr="005720FE">
        <w:rPr>
          <w:szCs w:val="24"/>
          <w:lang w:val="fr-FR"/>
        </w:rPr>
        <w:t xml:space="preserve">exemple, la chaîne de blocs, </w:t>
      </w:r>
      <w:r w:rsidR="0073432A" w:rsidRPr="005720FE">
        <w:rPr>
          <w:szCs w:val="24"/>
          <w:lang w:val="fr-FR"/>
        </w:rPr>
        <w:t>l</w:t>
      </w:r>
      <w:r w:rsidR="00532EFB" w:rsidRPr="005720FE">
        <w:rPr>
          <w:szCs w:val="24"/>
          <w:lang w:val="fr-FR"/>
        </w:rPr>
        <w:t>'</w:t>
      </w:r>
      <w:r w:rsidR="0073432A" w:rsidRPr="005720FE">
        <w:rPr>
          <w:szCs w:val="24"/>
          <w:lang w:val="fr-FR"/>
        </w:rPr>
        <w:t>IA, le métavers, le</w:t>
      </w:r>
      <w:r w:rsidR="00F515B5" w:rsidRPr="005720FE">
        <w:rPr>
          <w:szCs w:val="24"/>
          <w:lang w:val="fr-FR"/>
        </w:rPr>
        <w:t xml:space="preserve">s jumeaux </w:t>
      </w:r>
      <w:r w:rsidR="0073432A" w:rsidRPr="005720FE">
        <w:rPr>
          <w:szCs w:val="24"/>
          <w:lang w:val="fr-FR"/>
        </w:rPr>
        <w:t>numérique</w:t>
      </w:r>
      <w:r w:rsidR="00F515B5" w:rsidRPr="005720FE">
        <w:rPr>
          <w:szCs w:val="24"/>
          <w:lang w:val="fr-FR"/>
        </w:rPr>
        <w:t>s</w:t>
      </w:r>
      <w:r w:rsidR="0073432A" w:rsidRPr="005720FE">
        <w:rPr>
          <w:szCs w:val="24"/>
          <w:lang w:val="fr-FR"/>
        </w:rPr>
        <w:t xml:space="preserve">, etc.). </w:t>
      </w:r>
    </w:p>
    <w:p w14:paraId="5EF2FBAF" w14:textId="37D74BFF" w:rsidR="00075AFE" w:rsidRPr="005720FE" w:rsidRDefault="0073432A" w:rsidP="00867804">
      <w:pPr>
        <w:rPr>
          <w:szCs w:val="24"/>
          <w:lang w:val="fr-FR"/>
        </w:rPr>
      </w:pPr>
      <w:r w:rsidRPr="005720FE">
        <w:rPr>
          <w:szCs w:val="24"/>
          <w:lang w:val="fr-FR"/>
        </w:rPr>
        <w:lastRenderedPageBreak/>
        <w:t>Compte tenu du fait que diverses parties prenantes jouent un rôle dans l</w:t>
      </w:r>
      <w:r w:rsidR="00532EFB" w:rsidRPr="005720FE">
        <w:rPr>
          <w:szCs w:val="24"/>
          <w:lang w:val="fr-FR"/>
        </w:rPr>
        <w:t>'</w:t>
      </w:r>
      <w:r w:rsidRPr="005720FE">
        <w:rPr>
          <w:szCs w:val="24"/>
          <w:lang w:val="fr-FR"/>
        </w:rPr>
        <w:t>écosystème de données, l</w:t>
      </w:r>
      <w:r w:rsidR="00532EFB" w:rsidRPr="005720FE">
        <w:rPr>
          <w:szCs w:val="24"/>
          <w:lang w:val="fr-FR"/>
        </w:rPr>
        <w:t>'</w:t>
      </w:r>
      <w:r w:rsidRPr="005720FE">
        <w:rPr>
          <w:szCs w:val="24"/>
          <w:lang w:val="fr-FR"/>
        </w:rPr>
        <w:t>étude de la Question devra conduire à l</w:t>
      </w:r>
      <w:r w:rsidR="00532EFB" w:rsidRPr="005720FE">
        <w:rPr>
          <w:szCs w:val="24"/>
          <w:lang w:val="fr-FR"/>
        </w:rPr>
        <w:t>'</w:t>
      </w:r>
      <w:r w:rsidRPr="005720FE">
        <w:rPr>
          <w:szCs w:val="24"/>
          <w:lang w:val="fr-FR"/>
        </w:rPr>
        <w:t>élaboration d</w:t>
      </w:r>
      <w:r w:rsidR="00532EFB" w:rsidRPr="005720FE">
        <w:rPr>
          <w:szCs w:val="24"/>
          <w:lang w:val="fr-FR"/>
        </w:rPr>
        <w:t>'</w:t>
      </w:r>
      <w:r w:rsidRPr="005720FE">
        <w:rPr>
          <w:szCs w:val="24"/>
          <w:lang w:val="fr-FR"/>
        </w:rPr>
        <w:t xml:space="preserve">une série de Recommandations </w:t>
      </w:r>
      <w:r w:rsidR="00212699" w:rsidRPr="005720FE">
        <w:rPr>
          <w:szCs w:val="24"/>
          <w:lang w:val="fr-FR"/>
        </w:rPr>
        <w:t>visant à</w:t>
      </w:r>
      <w:r w:rsidR="001E5AFB" w:rsidRPr="005720FE">
        <w:rPr>
          <w:szCs w:val="24"/>
          <w:lang w:val="fr-FR"/>
        </w:rPr>
        <w:t> </w:t>
      </w:r>
      <w:r w:rsidR="00212699" w:rsidRPr="005720FE">
        <w:rPr>
          <w:szCs w:val="24"/>
          <w:lang w:val="fr-FR"/>
        </w:rPr>
        <w:t xml:space="preserve">améliorer </w:t>
      </w:r>
      <w:r w:rsidRPr="005720FE">
        <w:rPr>
          <w:szCs w:val="24"/>
          <w:lang w:val="fr-FR"/>
        </w:rPr>
        <w:t>l</w:t>
      </w:r>
      <w:r w:rsidR="00532EFB" w:rsidRPr="005720FE">
        <w:rPr>
          <w:szCs w:val="24"/>
          <w:lang w:val="fr-FR"/>
        </w:rPr>
        <w:t>'</w:t>
      </w:r>
      <w:r w:rsidRPr="005720FE">
        <w:rPr>
          <w:szCs w:val="24"/>
          <w:lang w:val="fr-FR"/>
        </w:rPr>
        <w:t>efficacité du traitement, de la gestion, des analyses et du partage de données pour l</w:t>
      </w:r>
      <w:r w:rsidR="00532EFB" w:rsidRPr="005720FE">
        <w:rPr>
          <w:szCs w:val="24"/>
          <w:lang w:val="fr-FR"/>
        </w:rPr>
        <w:t>'</w:t>
      </w:r>
      <w:r w:rsidRPr="005720FE">
        <w:rPr>
          <w:szCs w:val="24"/>
          <w:lang w:val="fr-FR"/>
        </w:rPr>
        <w:t xml:space="preserve">Internet des objets et les villes et les communautés intelligentes et durables, et </w:t>
      </w:r>
      <w:r w:rsidR="00212699" w:rsidRPr="005720FE">
        <w:rPr>
          <w:szCs w:val="24"/>
          <w:lang w:val="fr-FR"/>
        </w:rPr>
        <w:t>à promouvoir l</w:t>
      </w:r>
      <w:r w:rsidR="00532EFB" w:rsidRPr="005720FE">
        <w:rPr>
          <w:szCs w:val="24"/>
          <w:lang w:val="fr-FR"/>
        </w:rPr>
        <w:t>'</w:t>
      </w:r>
      <w:r w:rsidR="00212699" w:rsidRPr="005720FE">
        <w:rPr>
          <w:szCs w:val="24"/>
          <w:lang w:val="fr-FR"/>
        </w:rPr>
        <w:t>adoption de solutions fondées sur l</w:t>
      </w:r>
      <w:r w:rsidR="00532EFB" w:rsidRPr="005720FE">
        <w:rPr>
          <w:szCs w:val="24"/>
          <w:lang w:val="fr-FR"/>
        </w:rPr>
        <w:t>'</w:t>
      </w:r>
      <w:r w:rsidR="00212699" w:rsidRPr="005720FE">
        <w:rPr>
          <w:szCs w:val="24"/>
          <w:lang w:val="fr-FR"/>
        </w:rPr>
        <w:t>IA dans le contexte IoT et SSC&amp;C.</w:t>
      </w:r>
    </w:p>
    <w:p w14:paraId="749A802D" w14:textId="382669AB" w:rsidR="006862B2" w:rsidRPr="005720FE" w:rsidRDefault="006862B2" w:rsidP="00867804">
      <w:pPr>
        <w:rPr>
          <w:szCs w:val="24"/>
          <w:lang w:val="fr-FR"/>
        </w:rPr>
      </w:pPr>
      <w:r w:rsidRPr="005720FE">
        <w:rPr>
          <w:szCs w:val="24"/>
          <w:lang w:val="fr-FR"/>
        </w:rPr>
        <w:t xml:space="preserve">Cette Question </w:t>
      </w:r>
      <w:r w:rsidR="00392A7D" w:rsidRPr="005720FE">
        <w:rPr>
          <w:szCs w:val="24"/>
          <w:lang w:val="fr-FR"/>
        </w:rPr>
        <w:t xml:space="preserve">porte essentiellement </w:t>
      </w:r>
      <w:r w:rsidRPr="005720FE">
        <w:rPr>
          <w:szCs w:val="24"/>
          <w:lang w:val="fr-FR"/>
        </w:rPr>
        <w:t xml:space="preserve">sur </w:t>
      </w:r>
      <w:r w:rsidR="00392A7D" w:rsidRPr="005720FE">
        <w:rPr>
          <w:szCs w:val="24"/>
          <w:lang w:val="fr-FR"/>
        </w:rPr>
        <w:t xml:space="preserve">le traitement et </w:t>
      </w:r>
      <w:r w:rsidRPr="005720FE">
        <w:rPr>
          <w:szCs w:val="24"/>
          <w:lang w:val="fr-FR"/>
        </w:rPr>
        <w:t xml:space="preserve">la gestion des données, </w:t>
      </w:r>
      <w:r w:rsidR="00392A7D" w:rsidRPr="005720FE">
        <w:rPr>
          <w:szCs w:val="24"/>
          <w:lang w:val="fr-FR"/>
        </w:rPr>
        <w:t xml:space="preserve">et </w:t>
      </w:r>
      <w:r w:rsidRPr="005720FE">
        <w:rPr>
          <w:szCs w:val="24"/>
          <w:lang w:val="fr-FR"/>
        </w:rPr>
        <w:t>l</w:t>
      </w:r>
      <w:r w:rsidR="00532EFB" w:rsidRPr="005720FE">
        <w:rPr>
          <w:szCs w:val="24"/>
          <w:lang w:val="fr-FR"/>
        </w:rPr>
        <w:t>'</w:t>
      </w:r>
      <w:r w:rsidRPr="005720FE">
        <w:rPr>
          <w:szCs w:val="24"/>
          <w:lang w:val="fr-FR"/>
        </w:rPr>
        <w:t xml:space="preserve">analyse et le partage des données, y compris les aspects </w:t>
      </w:r>
      <w:r w:rsidR="00392A7D" w:rsidRPr="005720FE">
        <w:rPr>
          <w:szCs w:val="24"/>
          <w:lang w:val="fr-FR"/>
        </w:rPr>
        <w:t xml:space="preserve">liés aux mégadonnées des technologies IoT </w:t>
      </w:r>
      <w:r w:rsidRPr="005720FE">
        <w:rPr>
          <w:szCs w:val="24"/>
          <w:lang w:val="fr-FR"/>
        </w:rPr>
        <w:t>et SSC&amp;C.</w:t>
      </w:r>
    </w:p>
    <w:p w14:paraId="57E0747D" w14:textId="77777777" w:rsidR="00075AFE" w:rsidRPr="005720FE" w:rsidRDefault="00075AFE" w:rsidP="00867804">
      <w:pPr>
        <w:pStyle w:val="Heading2"/>
        <w:rPr>
          <w:rFonts w:eastAsia="SimSun"/>
          <w:lang w:val="fr-FR"/>
        </w:rPr>
      </w:pPr>
      <w:bookmarkStart w:id="98" w:name="_Toc177638966"/>
      <w:r w:rsidRPr="005720FE">
        <w:rPr>
          <w:rFonts w:eastAsia="SimSun"/>
          <w:lang w:val="fr-FR"/>
        </w:rPr>
        <w:t>D.2</w:t>
      </w:r>
      <w:r w:rsidRPr="005720FE">
        <w:rPr>
          <w:rFonts w:eastAsia="SimSun"/>
          <w:lang w:val="fr-FR"/>
        </w:rPr>
        <w:tab/>
        <w:t>Questions</w:t>
      </w:r>
      <w:bookmarkEnd w:id="98"/>
    </w:p>
    <w:p w14:paraId="0DA4B6BC" w14:textId="72CFC314" w:rsidR="00075AFE" w:rsidRPr="005720FE" w:rsidRDefault="00075AFE" w:rsidP="00867804">
      <w:pPr>
        <w:rPr>
          <w:lang w:val="fr-FR"/>
        </w:rPr>
      </w:pPr>
      <w:r w:rsidRPr="005720FE">
        <w:rPr>
          <w:lang w:val="fr-FR"/>
        </w:rPr>
        <w:t>Les sujets à étudier sont notamment les suivants (la liste n</w:t>
      </w:r>
      <w:r w:rsidR="00532EFB" w:rsidRPr="005720FE">
        <w:rPr>
          <w:lang w:val="fr-FR"/>
        </w:rPr>
        <w:t>'</w:t>
      </w:r>
      <w:r w:rsidRPr="005720FE">
        <w:rPr>
          <w:lang w:val="fr-FR"/>
        </w:rPr>
        <w:t>est pas exhaustive)</w:t>
      </w:r>
      <w:r w:rsidRPr="005720FE">
        <w:rPr>
          <w:szCs w:val="24"/>
          <w:lang w:val="fr-FR" w:eastAsia="zh-CN"/>
        </w:rPr>
        <w:t>:</w:t>
      </w:r>
    </w:p>
    <w:p w14:paraId="0302FF33" w14:textId="20A42D71" w:rsidR="00075AFE" w:rsidRPr="005720FE" w:rsidRDefault="00075AFE" w:rsidP="00867804">
      <w:pPr>
        <w:pStyle w:val="enumlev1"/>
        <w:rPr>
          <w:szCs w:val="24"/>
          <w:lang w:val="fr-FR"/>
        </w:rPr>
      </w:pPr>
      <w:r w:rsidRPr="005720FE">
        <w:rPr>
          <w:lang w:val="fr-FR"/>
        </w:rPr>
        <w:t>–</w:t>
      </w:r>
      <w:r w:rsidRPr="005720FE">
        <w:rPr>
          <w:lang w:val="fr-FR"/>
        </w:rPr>
        <w:tab/>
      </w:r>
      <w:r w:rsidRPr="005720FE">
        <w:rPr>
          <w:szCs w:val="24"/>
          <w:lang w:val="fr-FR"/>
        </w:rPr>
        <w:t>Analyse des technologies, des plat</w:t>
      </w:r>
      <w:r w:rsidR="00617D95" w:rsidRPr="005720FE">
        <w:rPr>
          <w:szCs w:val="24"/>
          <w:lang w:val="fr-FR"/>
        </w:rPr>
        <w:t>e</w:t>
      </w:r>
      <w:r w:rsidR="00595DB3" w:rsidRPr="005720FE">
        <w:rPr>
          <w:szCs w:val="24"/>
          <w:lang w:val="fr-FR"/>
        </w:rPr>
        <w:t>s-</w:t>
      </w:r>
      <w:r w:rsidRPr="005720FE">
        <w:rPr>
          <w:szCs w:val="24"/>
          <w:lang w:val="fr-FR"/>
        </w:rPr>
        <w:t>formes, des lignes directrices et des normes existantes en matière de traitement et de gestion des données à l</w:t>
      </w:r>
      <w:r w:rsidR="00532EFB" w:rsidRPr="005720FE">
        <w:rPr>
          <w:szCs w:val="24"/>
          <w:lang w:val="fr-FR"/>
        </w:rPr>
        <w:t>'</w:t>
      </w:r>
      <w:r w:rsidRPr="005720FE">
        <w:rPr>
          <w:szCs w:val="24"/>
          <w:lang w:val="fr-FR"/>
        </w:rPr>
        <w:t>appui du mandat de la CE 20</w:t>
      </w:r>
      <w:r w:rsidR="004F2C6D" w:rsidRPr="005720FE">
        <w:rPr>
          <w:szCs w:val="24"/>
          <w:lang w:val="fr-FR"/>
        </w:rPr>
        <w:t>.</w:t>
      </w:r>
    </w:p>
    <w:p w14:paraId="25050425" w14:textId="16CF6154" w:rsidR="00075AFE" w:rsidRPr="005720FE" w:rsidRDefault="00075AFE" w:rsidP="00867804">
      <w:pPr>
        <w:pStyle w:val="enumlev1"/>
        <w:rPr>
          <w:szCs w:val="24"/>
          <w:lang w:val="fr-FR"/>
        </w:rPr>
      </w:pPr>
      <w:r w:rsidRPr="005720FE">
        <w:rPr>
          <w:lang w:val="fr-FR"/>
        </w:rPr>
        <w:t>–</w:t>
      </w:r>
      <w:r w:rsidRPr="005720FE">
        <w:rPr>
          <w:lang w:val="fr-FR"/>
        </w:rPr>
        <w:tab/>
      </w:r>
      <w:r w:rsidRPr="005720FE">
        <w:rPr>
          <w:szCs w:val="24"/>
          <w:lang w:val="fr-FR"/>
        </w:rPr>
        <w:t xml:space="preserve">Cadres architecturaux pour les écosystèmes de </w:t>
      </w:r>
      <w:r w:rsidR="003B74C9" w:rsidRPr="005720FE">
        <w:rPr>
          <w:szCs w:val="24"/>
          <w:lang w:val="fr-FR"/>
        </w:rPr>
        <w:t>demain</w:t>
      </w:r>
      <w:r w:rsidRPr="005720FE">
        <w:rPr>
          <w:szCs w:val="24"/>
          <w:lang w:val="fr-FR"/>
        </w:rPr>
        <w:t xml:space="preserve"> axés sur les données et application de ces cadres dans le contexte du traitement et de la gestion des données et des mégadonnées</w:t>
      </w:r>
      <w:r w:rsidR="004F2C6D" w:rsidRPr="005720FE">
        <w:rPr>
          <w:szCs w:val="24"/>
          <w:lang w:val="fr-FR"/>
        </w:rPr>
        <w:t>.</w:t>
      </w:r>
    </w:p>
    <w:p w14:paraId="4C7CD742" w14:textId="334F8055" w:rsidR="00075AFE" w:rsidRPr="005720FE" w:rsidRDefault="00075AFE" w:rsidP="00867804">
      <w:pPr>
        <w:pStyle w:val="enumlev1"/>
        <w:rPr>
          <w:szCs w:val="24"/>
          <w:lang w:val="fr-FR"/>
        </w:rPr>
      </w:pPr>
      <w:r w:rsidRPr="005720FE">
        <w:rPr>
          <w:lang w:val="fr-FR"/>
        </w:rPr>
        <w:t>–</w:t>
      </w:r>
      <w:r w:rsidRPr="005720FE">
        <w:rPr>
          <w:lang w:val="fr-FR"/>
        </w:rPr>
        <w:tab/>
        <w:t xml:space="preserve">Questions liées </w:t>
      </w:r>
      <w:r w:rsidR="009D505B" w:rsidRPr="005720FE">
        <w:rPr>
          <w:lang w:val="fr-FR"/>
        </w:rPr>
        <w:t>à l</w:t>
      </w:r>
      <w:r w:rsidR="00532EFB" w:rsidRPr="005720FE">
        <w:rPr>
          <w:lang w:val="fr-FR"/>
        </w:rPr>
        <w:t>'</w:t>
      </w:r>
      <w:r w:rsidR="009D505B" w:rsidRPr="005720FE">
        <w:rPr>
          <w:lang w:val="fr-FR"/>
        </w:rPr>
        <w:t xml:space="preserve">analyse </w:t>
      </w:r>
      <w:r w:rsidRPr="005720FE">
        <w:rPr>
          <w:lang w:val="fr-FR"/>
        </w:rPr>
        <w:t xml:space="preserve">et au partage de données </w:t>
      </w:r>
      <w:r w:rsidRPr="005720FE">
        <w:rPr>
          <w:szCs w:val="24"/>
          <w:lang w:val="fr-FR"/>
        </w:rPr>
        <w:t>dans le cadre de l</w:t>
      </w:r>
      <w:r w:rsidR="00532EFB" w:rsidRPr="005720FE">
        <w:rPr>
          <w:szCs w:val="24"/>
          <w:lang w:val="fr-FR"/>
        </w:rPr>
        <w:t>'</w:t>
      </w:r>
      <w:r w:rsidRPr="005720FE">
        <w:rPr>
          <w:szCs w:val="24"/>
          <w:lang w:val="fr-FR"/>
        </w:rPr>
        <w:t xml:space="preserve">élaboration de stratégies </w:t>
      </w:r>
      <w:r w:rsidR="00617D95" w:rsidRPr="005720FE">
        <w:rPr>
          <w:szCs w:val="24"/>
          <w:lang w:val="fr-FR"/>
        </w:rPr>
        <w:t xml:space="preserve">efficaces et modulables </w:t>
      </w:r>
      <w:r w:rsidRPr="005720FE">
        <w:rPr>
          <w:szCs w:val="24"/>
          <w:lang w:val="fr-FR"/>
        </w:rPr>
        <w:t>de traitement et de gestion des données</w:t>
      </w:r>
      <w:r w:rsidR="004F2C6D" w:rsidRPr="005720FE">
        <w:rPr>
          <w:szCs w:val="24"/>
          <w:lang w:val="fr-FR"/>
        </w:rPr>
        <w:t>.</w:t>
      </w:r>
    </w:p>
    <w:p w14:paraId="6C5AEB52" w14:textId="4DFE26CC" w:rsidR="00075AFE" w:rsidRPr="005720FE" w:rsidRDefault="00075AFE" w:rsidP="00867804">
      <w:pPr>
        <w:pStyle w:val="enumlev1"/>
        <w:rPr>
          <w:szCs w:val="24"/>
          <w:lang w:val="fr-FR"/>
        </w:rPr>
      </w:pPr>
      <w:r w:rsidRPr="005720FE">
        <w:rPr>
          <w:lang w:val="fr-FR"/>
        </w:rPr>
        <w:t>–</w:t>
      </w:r>
      <w:r w:rsidRPr="005720FE">
        <w:rPr>
          <w:lang w:val="fr-FR"/>
        </w:rPr>
        <w:tab/>
      </w:r>
      <w:r w:rsidRPr="005720FE">
        <w:rPr>
          <w:szCs w:val="24"/>
          <w:lang w:val="fr-FR"/>
        </w:rPr>
        <w:t xml:space="preserve">Rôle des technologies </w:t>
      </w:r>
      <w:r w:rsidR="00212699" w:rsidRPr="005720FE">
        <w:rPr>
          <w:szCs w:val="24"/>
          <w:lang w:val="fr-FR"/>
        </w:rPr>
        <w:t xml:space="preserve">émergentes </w:t>
      </w:r>
      <w:r w:rsidRPr="005720FE">
        <w:rPr>
          <w:szCs w:val="24"/>
          <w:lang w:val="fr-FR"/>
        </w:rPr>
        <w:t>(par exemple la chaîne de blocs, l</w:t>
      </w:r>
      <w:r w:rsidR="00532EFB" w:rsidRPr="005720FE">
        <w:rPr>
          <w:szCs w:val="24"/>
          <w:lang w:val="fr-FR"/>
        </w:rPr>
        <w:t>'</w:t>
      </w:r>
      <w:r w:rsidR="00212699" w:rsidRPr="005720FE">
        <w:rPr>
          <w:szCs w:val="24"/>
          <w:lang w:val="fr-FR"/>
        </w:rPr>
        <w:t>IA, l</w:t>
      </w:r>
      <w:r w:rsidR="00532EFB" w:rsidRPr="005720FE">
        <w:rPr>
          <w:szCs w:val="24"/>
          <w:lang w:val="fr-FR"/>
        </w:rPr>
        <w:t>'</w:t>
      </w:r>
      <w:r w:rsidR="00212699" w:rsidRPr="005720FE">
        <w:rPr>
          <w:szCs w:val="24"/>
          <w:lang w:val="fr-FR"/>
        </w:rPr>
        <w:t xml:space="preserve">IAoT </w:t>
      </w:r>
      <w:r w:rsidRPr="005720FE">
        <w:rPr>
          <w:szCs w:val="24"/>
          <w:lang w:val="fr-FR"/>
        </w:rPr>
        <w:t>et le</w:t>
      </w:r>
      <w:r w:rsidR="00617D95" w:rsidRPr="005720FE">
        <w:rPr>
          <w:szCs w:val="24"/>
          <w:lang w:val="fr-FR"/>
        </w:rPr>
        <w:t>s</w:t>
      </w:r>
      <w:r w:rsidRPr="005720FE">
        <w:rPr>
          <w:szCs w:val="24"/>
          <w:lang w:val="fr-FR"/>
        </w:rPr>
        <w:t xml:space="preserve"> jume</w:t>
      </w:r>
      <w:r w:rsidR="00617D95" w:rsidRPr="005720FE">
        <w:rPr>
          <w:szCs w:val="24"/>
          <w:lang w:val="fr-FR"/>
        </w:rPr>
        <w:t>aux</w:t>
      </w:r>
      <w:r w:rsidRPr="005720FE">
        <w:rPr>
          <w:szCs w:val="24"/>
          <w:lang w:val="fr-FR"/>
        </w:rPr>
        <w:t xml:space="preserve"> numérique</w:t>
      </w:r>
      <w:r w:rsidR="00617D95" w:rsidRPr="005720FE">
        <w:rPr>
          <w:szCs w:val="24"/>
          <w:lang w:val="fr-FR"/>
        </w:rPr>
        <w:t>s</w:t>
      </w:r>
      <w:r w:rsidRPr="005720FE">
        <w:rPr>
          <w:szCs w:val="24"/>
          <w:lang w:val="fr-FR"/>
        </w:rPr>
        <w:t>, etc.) à l</w:t>
      </w:r>
      <w:r w:rsidR="00532EFB" w:rsidRPr="005720FE">
        <w:rPr>
          <w:szCs w:val="24"/>
          <w:lang w:val="fr-FR"/>
        </w:rPr>
        <w:t>'</w:t>
      </w:r>
      <w:r w:rsidRPr="005720FE">
        <w:rPr>
          <w:szCs w:val="24"/>
          <w:lang w:val="fr-FR"/>
        </w:rPr>
        <w:t>appui du traitement</w:t>
      </w:r>
      <w:r w:rsidR="00212699" w:rsidRPr="005720FE">
        <w:rPr>
          <w:szCs w:val="24"/>
          <w:lang w:val="fr-FR"/>
        </w:rPr>
        <w:t xml:space="preserve">, </w:t>
      </w:r>
      <w:r w:rsidRPr="005720FE">
        <w:rPr>
          <w:szCs w:val="24"/>
          <w:lang w:val="fr-FR"/>
        </w:rPr>
        <w:t>de la gestion</w:t>
      </w:r>
      <w:r w:rsidR="00212699" w:rsidRPr="005720FE">
        <w:rPr>
          <w:szCs w:val="24"/>
          <w:lang w:val="fr-FR"/>
        </w:rPr>
        <w:t>, du partage et de l</w:t>
      </w:r>
      <w:r w:rsidR="00532EFB" w:rsidRPr="005720FE">
        <w:rPr>
          <w:szCs w:val="24"/>
          <w:lang w:val="fr-FR"/>
        </w:rPr>
        <w:t>'</w:t>
      </w:r>
      <w:r w:rsidR="00212699" w:rsidRPr="005720FE">
        <w:rPr>
          <w:szCs w:val="24"/>
          <w:lang w:val="fr-FR"/>
        </w:rPr>
        <w:t xml:space="preserve">analyse </w:t>
      </w:r>
      <w:r w:rsidRPr="005720FE">
        <w:rPr>
          <w:szCs w:val="24"/>
          <w:lang w:val="fr-FR"/>
        </w:rPr>
        <w:t>des données</w:t>
      </w:r>
      <w:r w:rsidR="004F2C6D" w:rsidRPr="005720FE">
        <w:rPr>
          <w:szCs w:val="24"/>
          <w:lang w:val="fr-FR"/>
        </w:rPr>
        <w:t>.</w:t>
      </w:r>
    </w:p>
    <w:p w14:paraId="77029BA7" w14:textId="27F6A879" w:rsidR="00075AFE" w:rsidRPr="005720FE" w:rsidRDefault="00075AFE" w:rsidP="00867804">
      <w:pPr>
        <w:pStyle w:val="enumlev1"/>
        <w:rPr>
          <w:szCs w:val="24"/>
          <w:lang w:val="fr-FR"/>
        </w:rPr>
      </w:pPr>
      <w:r w:rsidRPr="005720FE">
        <w:rPr>
          <w:lang w:val="fr-FR"/>
        </w:rPr>
        <w:t>–</w:t>
      </w:r>
      <w:r w:rsidRPr="005720FE">
        <w:rPr>
          <w:lang w:val="fr-FR"/>
        </w:rPr>
        <w:tab/>
        <w:t>Questions de gouvernance</w:t>
      </w:r>
      <w:r w:rsidRPr="005720FE">
        <w:rPr>
          <w:szCs w:val="24"/>
          <w:lang w:val="fr-FR"/>
        </w:rPr>
        <w:t>, de sécurité et de confidentialité afférentes aux cadres</w:t>
      </w:r>
      <w:r w:rsidR="00212699" w:rsidRPr="005720FE">
        <w:rPr>
          <w:szCs w:val="24"/>
          <w:lang w:val="fr-FR"/>
        </w:rPr>
        <w:t xml:space="preserve"> </w:t>
      </w:r>
      <w:bookmarkStart w:id="99" w:name="_Hlk177479408"/>
      <w:r w:rsidR="00212699" w:rsidRPr="005720FE">
        <w:rPr>
          <w:szCs w:val="24"/>
          <w:lang w:val="fr-FR"/>
        </w:rPr>
        <w:t>de traitement, de gestion, de partage et d</w:t>
      </w:r>
      <w:r w:rsidR="00532EFB" w:rsidRPr="005720FE">
        <w:rPr>
          <w:szCs w:val="24"/>
          <w:lang w:val="fr-FR"/>
        </w:rPr>
        <w:t>'</w:t>
      </w:r>
      <w:r w:rsidR="00212699" w:rsidRPr="005720FE">
        <w:rPr>
          <w:szCs w:val="24"/>
          <w:lang w:val="fr-FR"/>
        </w:rPr>
        <w:t>analyse des données</w:t>
      </w:r>
      <w:bookmarkEnd w:id="99"/>
      <w:r w:rsidR="004F2C6D" w:rsidRPr="005720FE">
        <w:rPr>
          <w:szCs w:val="24"/>
          <w:lang w:val="fr-FR"/>
        </w:rPr>
        <w:t>.</w:t>
      </w:r>
    </w:p>
    <w:p w14:paraId="3A1A410A" w14:textId="59B8DCAF" w:rsidR="00075AFE" w:rsidRPr="005720FE" w:rsidRDefault="00075AFE" w:rsidP="00867804">
      <w:pPr>
        <w:pStyle w:val="enumlev1"/>
        <w:rPr>
          <w:i/>
          <w:iCs/>
          <w:szCs w:val="24"/>
          <w:u w:val="single"/>
          <w:lang w:val="fr-FR"/>
        </w:rPr>
      </w:pPr>
      <w:r w:rsidRPr="005720FE">
        <w:rPr>
          <w:lang w:val="fr-FR"/>
        </w:rPr>
        <w:t>–</w:t>
      </w:r>
      <w:r w:rsidRPr="005720FE">
        <w:rPr>
          <w:lang w:val="fr-FR"/>
        </w:rPr>
        <w:tab/>
      </w:r>
      <w:r w:rsidRPr="005720FE">
        <w:rPr>
          <w:szCs w:val="24"/>
          <w:lang w:val="fr-FR"/>
        </w:rPr>
        <w:t>Fiabilité et qualité des données des cadres</w:t>
      </w:r>
      <w:r w:rsidR="00212699" w:rsidRPr="005720FE">
        <w:rPr>
          <w:szCs w:val="24"/>
          <w:lang w:val="fr-FR"/>
        </w:rPr>
        <w:t xml:space="preserve"> de traitement, de gestion, de partage et d</w:t>
      </w:r>
      <w:r w:rsidR="00532EFB" w:rsidRPr="005720FE">
        <w:rPr>
          <w:szCs w:val="24"/>
          <w:lang w:val="fr-FR"/>
        </w:rPr>
        <w:t>'</w:t>
      </w:r>
      <w:r w:rsidR="00212699" w:rsidRPr="005720FE">
        <w:rPr>
          <w:szCs w:val="24"/>
          <w:lang w:val="fr-FR"/>
        </w:rPr>
        <w:t>analyse des données,</w:t>
      </w:r>
      <w:r w:rsidR="00212699" w:rsidRPr="005720FE">
        <w:rPr>
          <w:color w:val="000000"/>
          <w:lang w:val="fr-FR"/>
        </w:rPr>
        <w:t xml:space="preserve"> </w:t>
      </w:r>
      <w:r w:rsidRPr="005720FE">
        <w:rPr>
          <w:color w:val="000000"/>
          <w:lang w:val="fr-FR"/>
        </w:rPr>
        <w:t xml:space="preserve">y compris </w:t>
      </w:r>
      <w:r w:rsidRPr="005720FE">
        <w:rPr>
          <w:szCs w:val="24"/>
          <w:lang w:val="fr-FR"/>
        </w:rPr>
        <w:t>l</w:t>
      </w:r>
      <w:r w:rsidR="00532EFB" w:rsidRPr="005720FE">
        <w:rPr>
          <w:szCs w:val="24"/>
          <w:lang w:val="fr-FR"/>
        </w:rPr>
        <w:t>'</w:t>
      </w:r>
      <w:r w:rsidRPr="005720FE">
        <w:rPr>
          <w:szCs w:val="24"/>
          <w:lang w:val="fr-FR"/>
        </w:rPr>
        <w:t>identification et la certification numériques</w:t>
      </w:r>
      <w:r w:rsidR="004F2C6D" w:rsidRPr="005720FE">
        <w:rPr>
          <w:szCs w:val="24"/>
          <w:lang w:val="fr-FR"/>
        </w:rPr>
        <w:t>.</w:t>
      </w:r>
    </w:p>
    <w:p w14:paraId="1C3E01B7" w14:textId="77777777" w:rsidR="00075AFE" w:rsidRPr="005720FE" w:rsidRDefault="00075AFE" w:rsidP="00867804">
      <w:pPr>
        <w:pStyle w:val="enumlev1"/>
        <w:rPr>
          <w:lang w:val="fr-FR"/>
        </w:rPr>
      </w:pPr>
      <w:r w:rsidRPr="005720FE">
        <w:rPr>
          <w:lang w:val="fr-FR"/>
        </w:rPr>
        <w:t>–</w:t>
      </w:r>
      <w:r w:rsidRPr="005720FE">
        <w:rPr>
          <w:lang w:val="fr-FR"/>
        </w:rPr>
        <w:tab/>
        <w:t>Collaboration avec les organismes de normalisation pour exploiter au mieux les synergies et harmoniser les normes existantes dans ce domaine.</w:t>
      </w:r>
    </w:p>
    <w:p w14:paraId="11D47E3C" w14:textId="77777777" w:rsidR="00075AFE" w:rsidRPr="005720FE" w:rsidRDefault="00075AFE" w:rsidP="00867804">
      <w:pPr>
        <w:pStyle w:val="Heading2"/>
        <w:rPr>
          <w:rFonts w:eastAsia="SimSun"/>
          <w:lang w:val="fr-FR"/>
        </w:rPr>
      </w:pPr>
      <w:bookmarkStart w:id="100" w:name="_Toc177638967"/>
      <w:r w:rsidRPr="005720FE">
        <w:rPr>
          <w:rFonts w:eastAsia="SimSun"/>
          <w:lang w:val="fr-FR"/>
        </w:rPr>
        <w:t>D.3</w:t>
      </w:r>
      <w:r w:rsidRPr="005720FE">
        <w:rPr>
          <w:rFonts w:eastAsia="SimSun"/>
          <w:lang w:val="fr-FR"/>
        </w:rPr>
        <w:tab/>
        <w:t>Tâches</w:t>
      </w:r>
      <w:bookmarkEnd w:id="100"/>
    </w:p>
    <w:p w14:paraId="1FFB727B" w14:textId="58605845" w:rsidR="00075AFE" w:rsidRPr="005720FE" w:rsidRDefault="00075AFE" w:rsidP="00867804">
      <w:pPr>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0C639262" w14:textId="281CCFC8"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Élaborer des Recommandations, Suppléments, rapports, lignes directrices, etc., selon le cas, concernant le traitement</w:t>
      </w:r>
      <w:r w:rsidR="00212699" w:rsidRPr="005720FE">
        <w:rPr>
          <w:szCs w:val="24"/>
          <w:lang w:val="fr-FR" w:eastAsia="zh-CN"/>
        </w:rPr>
        <w:t xml:space="preserve">, </w:t>
      </w:r>
      <w:r w:rsidRPr="005720FE">
        <w:rPr>
          <w:szCs w:val="24"/>
          <w:lang w:val="fr-FR" w:eastAsia="zh-CN"/>
        </w:rPr>
        <w:t>la gestion</w:t>
      </w:r>
      <w:r w:rsidR="00212699" w:rsidRPr="005720FE">
        <w:rPr>
          <w:szCs w:val="24"/>
          <w:lang w:val="fr-FR" w:eastAsia="zh-CN"/>
        </w:rPr>
        <w:t>, l</w:t>
      </w:r>
      <w:r w:rsidR="00532EFB" w:rsidRPr="005720FE">
        <w:rPr>
          <w:szCs w:val="24"/>
          <w:lang w:val="fr-FR" w:eastAsia="zh-CN"/>
        </w:rPr>
        <w:t>'</w:t>
      </w:r>
      <w:r w:rsidR="00212699" w:rsidRPr="005720FE">
        <w:rPr>
          <w:szCs w:val="24"/>
          <w:lang w:val="fr-FR" w:eastAsia="zh-CN"/>
        </w:rPr>
        <w:t>analyse et le partage</w:t>
      </w:r>
      <w:r w:rsidRPr="005720FE">
        <w:rPr>
          <w:szCs w:val="24"/>
          <w:lang w:val="fr-FR" w:eastAsia="zh-CN"/>
        </w:rPr>
        <w:t xml:space="preserve"> des données pour </w:t>
      </w:r>
      <w:r w:rsidR="00FE0261" w:rsidRPr="005720FE">
        <w:rPr>
          <w:szCs w:val="24"/>
          <w:lang w:val="fr-FR"/>
        </w:rPr>
        <w:t>l</w:t>
      </w:r>
      <w:r w:rsidR="00532EFB" w:rsidRPr="005720FE">
        <w:rPr>
          <w:szCs w:val="24"/>
          <w:lang w:val="fr-FR"/>
        </w:rPr>
        <w:t>'</w:t>
      </w:r>
      <w:r w:rsidR="00FE0261" w:rsidRPr="005720FE">
        <w:rPr>
          <w:szCs w:val="24"/>
          <w:lang w:val="fr-FR"/>
        </w:rPr>
        <w:t>IoT et les SSC&amp;C</w:t>
      </w:r>
      <w:r w:rsidRPr="005720FE">
        <w:rPr>
          <w:szCs w:val="24"/>
          <w:lang w:val="fr-FR" w:eastAsia="zh-CN"/>
        </w:rPr>
        <w:t>, qui porteront sur les sujets suivants:</w:t>
      </w:r>
    </w:p>
    <w:p w14:paraId="11F06464" w14:textId="192C72FB" w:rsidR="00075AFE" w:rsidRPr="005720FE" w:rsidRDefault="00920CBC" w:rsidP="00867804">
      <w:pPr>
        <w:pStyle w:val="enumlev2"/>
        <w:rPr>
          <w:lang w:val="fr-FR"/>
        </w:rPr>
      </w:pPr>
      <w:r w:rsidRPr="005720FE">
        <w:rPr>
          <w:lang w:val="fr-FR"/>
        </w:rPr>
        <w:t>•</w:t>
      </w:r>
      <w:r w:rsidR="00075AFE" w:rsidRPr="005720FE">
        <w:rPr>
          <w:lang w:val="fr-FR"/>
        </w:rPr>
        <w:tab/>
      </w:r>
      <w:r w:rsidR="008B6B5E" w:rsidRPr="005720FE">
        <w:rPr>
          <w:lang w:val="fr-FR"/>
        </w:rPr>
        <w:t>m</w:t>
      </w:r>
      <w:r w:rsidR="00212699" w:rsidRPr="005720FE">
        <w:rPr>
          <w:lang w:val="fr-FR"/>
        </w:rPr>
        <w:t>éthode d</w:t>
      </w:r>
      <w:r w:rsidR="00532EFB" w:rsidRPr="005720FE">
        <w:rPr>
          <w:lang w:val="fr-FR"/>
        </w:rPr>
        <w:t>'</w:t>
      </w:r>
      <w:r w:rsidR="00212699" w:rsidRPr="005720FE">
        <w:rPr>
          <w:lang w:val="fr-FR"/>
        </w:rPr>
        <w:t>élaboration de concept pour le traitement et la gestion des données à</w:t>
      </w:r>
      <w:r w:rsidR="003B74C9" w:rsidRPr="005720FE">
        <w:rPr>
          <w:lang w:val="fr-FR"/>
        </w:rPr>
        <w:t> </w:t>
      </w:r>
      <w:r w:rsidR="00212699" w:rsidRPr="005720FE">
        <w:rPr>
          <w:lang w:val="fr-FR"/>
        </w:rPr>
        <w:t>partir de cas d</w:t>
      </w:r>
      <w:r w:rsidR="00532EFB" w:rsidRPr="005720FE">
        <w:rPr>
          <w:lang w:val="fr-FR"/>
        </w:rPr>
        <w:t>'</w:t>
      </w:r>
      <w:r w:rsidR="00212699" w:rsidRPr="005720FE">
        <w:rPr>
          <w:lang w:val="fr-FR"/>
        </w:rPr>
        <w:t>utilisation et analyse</w:t>
      </w:r>
      <w:r w:rsidR="00FE0261" w:rsidRPr="005720FE">
        <w:rPr>
          <w:lang w:val="fr-FR"/>
        </w:rPr>
        <w:t xml:space="preserve"> </w:t>
      </w:r>
      <w:r w:rsidR="00212699" w:rsidRPr="005720FE">
        <w:rPr>
          <w:lang w:val="fr-FR"/>
        </w:rPr>
        <w:t>des exigences;</w:t>
      </w:r>
    </w:p>
    <w:p w14:paraId="0E3950FA" w14:textId="3B552477" w:rsidR="00075AFE" w:rsidRPr="005720FE" w:rsidRDefault="00920CBC" w:rsidP="00867804">
      <w:pPr>
        <w:pStyle w:val="enumlev2"/>
        <w:rPr>
          <w:lang w:val="fr-FR" w:eastAsia="zh-CN"/>
        </w:rPr>
      </w:pPr>
      <w:r w:rsidRPr="005720FE">
        <w:rPr>
          <w:lang w:val="fr-FR"/>
        </w:rPr>
        <w:t>•</w:t>
      </w:r>
      <w:r w:rsidR="00075AFE" w:rsidRPr="005720FE">
        <w:rPr>
          <w:lang w:val="fr-FR"/>
        </w:rPr>
        <w:tab/>
      </w:r>
      <w:r w:rsidR="008B6B5E" w:rsidRPr="005720FE">
        <w:rPr>
          <w:lang w:val="fr-FR"/>
        </w:rPr>
        <w:t>c</w:t>
      </w:r>
      <w:r w:rsidR="00212699" w:rsidRPr="005720FE">
        <w:rPr>
          <w:lang w:val="fr-FR"/>
        </w:rPr>
        <w:t>haîne de valeur des données, cycle de vie des données, capacités et architectures fonctionnelles à l</w:t>
      </w:r>
      <w:r w:rsidR="00532EFB" w:rsidRPr="005720FE">
        <w:rPr>
          <w:lang w:val="fr-FR"/>
        </w:rPr>
        <w:t>'</w:t>
      </w:r>
      <w:r w:rsidR="00212699" w:rsidRPr="005720FE">
        <w:rPr>
          <w:lang w:val="fr-FR"/>
        </w:rPr>
        <w:t xml:space="preserve">appui du traitement et de la gestion des données, y compris les aspects de </w:t>
      </w:r>
      <w:r w:rsidR="00FE0261" w:rsidRPr="005720FE">
        <w:rPr>
          <w:szCs w:val="24"/>
          <w:lang w:val="fr-FR"/>
        </w:rPr>
        <w:t>l</w:t>
      </w:r>
      <w:r w:rsidR="00532EFB" w:rsidRPr="005720FE">
        <w:rPr>
          <w:szCs w:val="24"/>
          <w:lang w:val="fr-FR"/>
        </w:rPr>
        <w:t>'</w:t>
      </w:r>
      <w:r w:rsidR="00FE0261" w:rsidRPr="005720FE">
        <w:rPr>
          <w:szCs w:val="24"/>
          <w:lang w:val="fr-FR"/>
        </w:rPr>
        <w:t>IoT et des SSC&amp;C</w:t>
      </w:r>
      <w:r w:rsidR="00FE0261" w:rsidRPr="005720FE">
        <w:rPr>
          <w:lang w:val="fr-FR"/>
        </w:rPr>
        <w:t xml:space="preserve"> </w:t>
      </w:r>
      <w:r w:rsidR="00212699" w:rsidRPr="005720FE">
        <w:rPr>
          <w:lang w:val="fr-FR"/>
        </w:rPr>
        <w:t>liés aux mégadonnées</w:t>
      </w:r>
      <w:r w:rsidR="008B6B5E" w:rsidRPr="005720FE">
        <w:rPr>
          <w:lang w:val="fr-FR"/>
        </w:rPr>
        <w:t>;</w:t>
      </w:r>
    </w:p>
    <w:p w14:paraId="30CD0C42" w14:textId="7A4F32A0" w:rsidR="00075AFE" w:rsidRPr="005720FE" w:rsidRDefault="00075AFE" w:rsidP="00867804">
      <w:pPr>
        <w:pStyle w:val="enumlev2"/>
        <w:rPr>
          <w:lang w:val="fr-FR" w:eastAsia="zh-CN"/>
        </w:rPr>
      </w:pPr>
      <w:r w:rsidRPr="005720FE">
        <w:rPr>
          <w:lang w:val="fr-FR"/>
        </w:rPr>
        <w:t>•</w:t>
      </w:r>
      <w:r w:rsidRPr="005720FE">
        <w:rPr>
          <w:lang w:val="fr-FR"/>
        </w:rPr>
        <w:tab/>
      </w:r>
      <w:r w:rsidR="008B6B5E" w:rsidRPr="005720FE">
        <w:rPr>
          <w:lang w:val="fr-FR"/>
        </w:rPr>
        <w:t>a</w:t>
      </w:r>
      <w:r w:rsidR="00212699" w:rsidRPr="005720FE">
        <w:rPr>
          <w:lang w:val="fr-FR"/>
        </w:rPr>
        <w:t>nalyses et échanges de données à l</w:t>
      </w:r>
      <w:r w:rsidR="00532EFB" w:rsidRPr="005720FE">
        <w:rPr>
          <w:lang w:val="fr-FR"/>
        </w:rPr>
        <w:t>'</w:t>
      </w:r>
      <w:r w:rsidR="00212699" w:rsidRPr="005720FE">
        <w:rPr>
          <w:lang w:val="fr-FR"/>
        </w:rPr>
        <w:t xml:space="preserve">appui des services et applications intelligents axés sur les données pour </w:t>
      </w:r>
      <w:r w:rsidR="00FE0261" w:rsidRPr="005720FE">
        <w:rPr>
          <w:szCs w:val="24"/>
          <w:lang w:val="fr-FR"/>
        </w:rPr>
        <w:t>l</w:t>
      </w:r>
      <w:r w:rsidR="00532EFB" w:rsidRPr="005720FE">
        <w:rPr>
          <w:szCs w:val="24"/>
          <w:lang w:val="fr-FR"/>
        </w:rPr>
        <w:t>'</w:t>
      </w:r>
      <w:r w:rsidR="00FE0261" w:rsidRPr="005720FE">
        <w:rPr>
          <w:szCs w:val="24"/>
          <w:lang w:val="fr-FR"/>
        </w:rPr>
        <w:t>IoT et les SSC&amp;C</w:t>
      </w:r>
      <w:r w:rsidR="00212699" w:rsidRPr="005720FE">
        <w:rPr>
          <w:lang w:val="fr-FR"/>
        </w:rPr>
        <w:t>;</w:t>
      </w:r>
    </w:p>
    <w:p w14:paraId="54C1EC8E" w14:textId="3FAE9F70" w:rsidR="00075AFE" w:rsidRPr="005720FE" w:rsidRDefault="00075AFE" w:rsidP="00867804">
      <w:pPr>
        <w:pStyle w:val="enumlev2"/>
        <w:rPr>
          <w:lang w:val="fr-FR" w:eastAsia="zh-CN"/>
        </w:rPr>
      </w:pPr>
      <w:r w:rsidRPr="005720FE">
        <w:rPr>
          <w:lang w:val="fr-FR"/>
        </w:rPr>
        <w:t>•</w:t>
      </w:r>
      <w:r w:rsidRPr="005720FE">
        <w:rPr>
          <w:lang w:val="fr-FR"/>
        </w:rPr>
        <w:tab/>
      </w:r>
      <w:r w:rsidR="008B6B5E" w:rsidRPr="005720FE">
        <w:rPr>
          <w:lang w:val="fr-FR"/>
        </w:rPr>
        <w:t>o</w:t>
      </w:r>
      <w:r w:rsidR="00212699" w:rsidRPr="005720FE">
        <w:rPr>
          <w:lang w:val="fr-FR"/>
        </w:rPr>
        <w:t>utils, mécanismes et interfaces normalisées pour l</w:t>
      </w:r>
      <w:r w:rsidR="00532EFB" w:rsidRPr="005720FE">
        <w:rPr>
          <w:lang w:val="fr-FR"/>
        </w:rPr>
        <w:t>'</w:t>
      </w:r>
      <w:r w:rsidR="00212699" w:rsidRPr="005720FE">
        <w:rPr>
          <w:lang w:val="fr-FR"/>
        </w:rPr>
        <w:t>analyse et le partage de données;</w:t>
      </w:r>
    </w:p>
    <w:p w14:paraId="6BEB089B" w14:textId="4BD432A9" w:rsidR="00075AFE" w:rsidRPr="005720FE" w:rsidRDefault="00075AFE" w:rsidP="00867804">
      <w:pPr>
        <w:pStyle w:val="enumlev2"/>
        <w:rPr>
          <w:lang w:val="fr-FR" w:eastAsia="zh-CN"/>
        </w:rPr>
      </w:pPr>
      <w:r w:rsidRPr="005720FE">
        <w:rPr>
          <w:lang w:val="fr-FR"/>
        </w:rPr>
        <w:t>•</w:t>
      </w:r>
      <w:r w:rsidRPr="005720FE">
        <w:rPr>
          <w:lang w:val="fr-FR"/>
        </w:rPr>
        <w:tab/>
      </w:r>
      <w:r w:rsidR="008B6B5E" w:rsidRPr="005720FE">
        <w:rPr>
          <w:lang w:val="fr-FR"/>
        </w:rPr>
        <w:t>t</w:t>
      </w:r>
      <w:r w:rsidR="00212699" w:rsidRPr="005720FE">
        <w:rPr>
          <w:lang w:val="fr-FR"/>
        </w:rPr>
        <w:t>raitement, gestion, analyses et partage de données à l</w:t>
      </w:r>
      <w:r w:rsidR="00532EFB" w:rsidRPr="005720FE">
        <w:rPr>
          <w:lang w:val="fr-FR"/>
        </w:rPr>
        <w:t>'</w:t>
      </w:r>
      <w:r w:rsidR="00212699" w:rsidRPr="005720FE">
        <w:rPr>
          <w:lang w:val="fr-FR"/>
        </w:rPr>
        <w:t xml:space="preserve">aide des technologies </w:t>
      </w:r>
      <w:r w:rsidR="00FE0261" w:rsidRPr="005720FE">
        <w:rPr>
          <w:lang w:val="fr-FR"/>
        </w:rPr>
        <w:t xml:space="preserve">émergentes </w:t>
      </w:r>
      <w:r w:rsidR="00212699" w:rsidRPr="005720FE">
        <w:rPr>
          <w:lang w:val="fr-FR"/>
        </w:rPr>
        <w:t>(par exemple la chaîne de blocs, l</w:t>
      </w:r>
      <w:r w:rsidR="00532EFB" w:rsidRPr="005720FE">
        <w:rPr>
          <w:lang w:val="fr-FR"/>
        </w:rPr>
        <w:t>'</w:t>
      </w:r>
      <w:r w:rsidR="00212699" w:rsidRPr="005720FE">
        <w:rPr>
          <w:lang w:val="fr-FR"/>
        </w:rPr>
        <w:t>intelligence artificielle, l</w:t>
      </w:r>
      <w:r w:rsidR="00532EFB" w:rsidRPr="005720FE">
        <w:rPr>
          <w:lang w:val="fr-FR"/>
        </w:rPr>
        <w:t>'</w:t>
      </w:r>
      <w:r w:rsidR="00595DB3" w:rsidRPr="005720FE">
        <w:rPr>
          <w:lang w:val="fr-FR"/>
        </w:rPr>
        <w:t>IA</w:t>
      </w:r>
      <w:r w:rsidR="00212699" w:rsidRPr="005720FE">
        <w:rPr>
          <w:lang w:val="fr-FR"/>
        </w:rPr>
        <w:t>oT et le</w:t>
      </w:r>
      <w:r w:rsidR="00617D95" w:rsidRPr="005720FE">
        <w:rPr>
          <w:lang w:val="fr-FR"/>
        </w:rPr>
        <w:t xml:space="preserve">s jumeaux </w:t>
      </w:r>
      <w:r w:rsidR="00212699" w:rsidRPr="005720FE">
        <w:rPr>
          <w:lang w:val="fr-FR"/>
        </w:rPr>
        <w:t>numérique</w:t>
      </w:r>
      <w:r w:rsidR="00617D95" w:rsidRPr="005720FE">
        <w:rPr>
          <w:lang w:val="fr-FR"/>
        </w:rPr>
        <w:t>s</w:t>
      </w:r>
      <w:r w:rsidR="00212699" w:rsidRPr="005720FE">
        <w:rPr>
          <w:lang w:val="fr-FR"/>
        </w:rPr>
        <w:t xml:space="preserve">, etc.) dans le cadre de </w:t>
      </w:r>
      <w:r w:rsidR="00FE0261" w:rsidRPr="005720FE">
        <w:rPr>
          <w:szCs w:val="24"/>
          <w:lang w:val="fr-FR"/>
        </w:rPr>
        <w:t>l</w:t>
      </w:r>
      <w:r w:rsidR="00532EFB" w:rsidRPr="005720FE">
        <w:rPr>
          <w:szCs w:val="24"/>
          <w:lang w:val="fr-FR"/>
        </w:rPr>
        <w:t>'</w:t>
      </w:r>
      <w:r w:rsidR="00FE0261" w:rsidRPr="005720FE">
        <w:rPr>
          <w:szCs w:val="24"/>
          <w:lang w:val="fr-FR"/>
        </w:rPr>
        <w:t>IoT et des SSC&amp;C</w:t>
      </w:r>
      <w:r w:rsidR="00212699" w:rsidRPr="005720FE">
        <w:rPr>
          <w:lang w:val="fr-FR"/>
        </w:rPr>
        <w:t>;</w:t>
      </w:r>
    </w:p>
    <w:p w14:paraId="18F38E1B" w14:textId="055A84E0" w:rsidR="00075AFE" w:rsidRPr="005720FE" w:rsidRDefault="00075AFE" w:rsidP="00867804">
      <w:pPr>
        <w:pStyle w:val="enumlev2"/>
        <w:keepNext/>
        <w:keepLines/>
        <w:rPr>
          <w:lang w:val="fr-FR" w:eastAsia="zh-CN"/>
        </w:rPr>
      </w:pPr>
      <w:r w:rsidRPr="005720FE">
        <w:rPr>
          <w:lang w:val="fr-FR"/>
        </w:rPr>
        <w:lastRenderedPageBreak/>
        <w:t>•</w:t>
      </w:r>
      <w:r w:rsidRPr="005720FE">
        <w:rPr>
          <w:lang w:val="fr-FR"/>
        </w:rPr>
        <w:tab/>
      </w:r>
      <w:r w:rsidR="008B6B5E" w:rsidRPr="005720FE">
        <w:rPr>
          <w:lang w:val="fr-FR"/>
        </w:rPr>
        <w:t>g</w:t>
      </w:r>
      <w:r w:rsidR="00212699" w:rsidRPr="005720FE">
        <w:rPr>
          <w:lang w:val="fr-FR"/>
        </w:rPr>
        <w:t xml:space="preserve">ouvernance, sécurité, protection de la vie privée et gestion des risques pour </w:t>
      </w:r>
      <w:r w:rsidR="00FE0261" w:rsidRPr="005720FE">
        <w:rPr>
          <w:szCs w:val="24"/>
          <w:lang w:val="fr-FR"/>
        </w:rPr>
        <w:t>l</w:t>
      </w:r>
      <w:r w:rsidR="00532EFB" w:rsidRPr="005720FE">
        <w:rPr>
          <w:szCs w:val="24"/>
          <w:lang w:val="fr-FR"/>
        </w:rPr>
        <w:t>'</w:t>
      </w:r>
      <w:r w:rsidR="00FE0261" w:rsidRPr="005720FE">
        <w:rPr>
          <w:szCs w:val="24"/>
          <w:lang w:val="fr-FR"/>
        </w:rPr>
        <w:t>IoT et les SSC&amp;C</w:t>
      </w:r>
      <w:r w:rsidR="00212699" w:rsidRPr="005720FE">
        <w:rPr>
          <w:lang w:val="fr-FR"/>
        </w:rPr>
        <w:t>;</w:t>
      </w:r>
    </w:p>
    <w:p w14:paraId="52BF8922" w14:textId="5A6F0DD3" w:rsidR="00075AFE" w:rsidRPr="005720FE" w:rsidRDefault="00075AFE" w:rsidP="00867804">
      <w:pPr>
        <w:pStyle w:val="enumlev2"/>
        <w:keepNext/>
        <w:keepLines/>
        <w:rPr>
          <w:lang w:val="fr-FR" w:eastAsia="zh-CN"/>
        </w:rPr>
      </w:pPr>
      <w:r w:rsidRPr="005720FE">
        <w:rPr>
          <w:lang w:val="fr-FR"/>
        </w:rPr>
        <w:t>•</w:t>
      </w:r>
      <w:r w:rsidR="00212699" w:rsidRPr="005720FE">
        <w:rPr>
          <w:lang w:val="fr-FR"/>
        </w:rPr>
        <w:tab/>
      </w:r>
      <w:r w:rsidR="008B6B5E" w:rsidRPr="005720FE">
        <w:rPr>
          <w:lang w:val="fr-FR"/>
        </w:rPr>
        <w:t>g</w:t>
      </w:r>
      <w:r w:rsidR="00212699" w:rsidRPr="005720FE">
        <w:rPr>
          <w:lang w:val="fr-FR"/>
        </w:rPr>
        <w:t xml:space="preserve">estion de la fiabilité et de la qualité des données pour </w:t>
      </w:r>
      <w:r w:rsidR="00FE0261" w:rsidRPr="005720FE">
        <w:rPr>
          <w:szCs w:val="24"/>
          <w:lang w:val="fr-FR"/>
        </w:rPr>
        <w:t>l</w:t>
      </w:r>
      <w:r w:rsidR="00532EFB" w:rsidRPr="005720FE">
        <w:rPr>
          <w:szCs w:val="24"/>
          <w:lang w:val="fr-FR"/>
        </w:rPr>
        <w:t>'</w:t>
      </w:r>
      <w:r w:rsidR="00FE0261" w:rsidRPr="005720FE">
        <w:rPr>
          <w:szCs w:val="24"/>
          <w:lang w:val="fr-FR"/>
        </w:rPr>
        <w:t>IoT et les SSC&amp;C</w:t>
      </w:r>
      <w:r w:rsidR="008B6B5E" w:rsidRPr="005720FE">
        <w:rPr>
          <w:lang w:val="fr-FR"/>
        </w:rPr>
        <w:t>.</w:t>
      </w:r>
    </w:p>
    <w:p w14:paraId="4E48036E" w14:textId="05E2C1C8" w:rsidR="00075AFE" w:rsidRPr="005720FE" w:rsidRDefault="00075AFE" w:rsidP="00867804">
      <w:pPr>
        <w:pStyle w:val="enumlev1"/>
        <w:keepNext/>
        <w:keepLines/>
        <w:rPr>
          <w:lang w:val="fr-FR"/>
        </w:rPr>
      </w:pPr>
      <w:r w:rsidRPr="005720FE">
        <w:rPr>
          <w:lang w:val="fr-FR"/>
        </w:rPr>
        <w:t>–</w:t>
      </w:r>
      <w:r w:rsidRPr="005720FE">
        <w:rPr>
          <w:lang w:val="fr-FR"/>
        </w:rPr>
        <w:tab/>
      </w:r>
      <w:r w:rsidR="00212699" w:rsidRPr="005720FE">
        <w:rPr>
          <w:lang w:val="fr-FR"/>
        </w:rPr>
        <w:t>Assurer la collaboration et l</w:t>
      </w:r>
      <w:r w:rsidR="00FE0261" w:rsidRPr="005720FE">
        <w:rPr>
          <w:lang w:val="fr-FR"/>
        </w:rPr>
        <w:t xml:space="preserve">es </w:t>
      </w:r>
      <w:r w:rsidR="00212699" w:rsidRPr="005720FE">
        <w:rPr>
          <w:lang w:val="fr-FR"/>
        </w:rPr>
        <w:t>analyse</w:t>
      </w:r>
      <w:r w:rsidR="00FE0261" w:rsidRPr="005720FE">
        <w:rPr>
          <w:lang w:val="fr-FR"/>
        </w:rPr>
        <w:t>s</w:t>
      </w:r>
      <w:r w:rsidR="00212699" w:rsidRPr="005720FE">
        <w:rPr>
          <w:lang w:val="fr-FR"/>
        </w:rPr>
        <w:t xml:space="preserve"> nécessaires pour </w:t>
      </w:r>
      <w:r w:rsidR="00AA5670" w:rsidRPr="005720FE">
        <w:rPr>
          <w:lang w:val="fr-FR"/>
        </w:rPr>
        <w:t>que d</w:t>
      </w:r>
      <w:r w:rsidR="00212699" w:rsidRPr="005720FE">
        <w:rPr>
          <w:lang w:val="fr-FR"/>
        </w:rPr>
        <w:t xml:space="preserve">es activités communes </w:t>
      </w:r>
      <w:r w:rsidR="00AA5670" w:rsidRPr="005720FE">
        <w:rPr>
          <w:lang w:val="fr-FR"/>
        </w:rPr>
        <w:t xml:space="preserve">soient menées </w:t>
      </w:r>
      <w:r w:rsidR="00212699" w:rsidRPr="005720FE">
        <w:rPr>
          <w:lang w:val="fr-FR"/>
        </w:rPr>
        <w:t>dans ce domaine, au sein de l</w:t>
      </w:r>
      <w:r w:rsidR="00532EFB" w:rsidRPr="005720FE">
        <w:rPr>
          <w:lang w:val="fr-FR"/>
        </w:rPr>
        <w:t>'</w:t>
      </w:r>
      <w:r w:rsidR="00212699" w:rsidRPr="005720FE">
        <w:rPr>
          <w:lang w:val="fr-FR"/>
        </w:rPr>
        <w:t>UIT et entre l</w:t>
      </w:r>
      <w:r w:rsidR="00532EFB" w:rsidRPr="005720FE">
        <w:rPr>
          <w:lang w:val="fr-FR"/>
        </w:rPr>
        <w:t>'</w:t>
      </w:r>
      <w:r w:rsidR="00212699" w:rsidRPr="005720FE">
        <w:rPr>
          <w:lang w:val="fr-FR"/>
        </w:rPr>
        <w:t>UIT-T et d</w:t>
      </w:r>
      <w:r w:rsidR="00532EFB" w:rsidRPr="005720FE">
        <w:rPr>
          <w:lang w:val="fr-FR"/>
        </w:rPr>
        <w:t>'</w:t>
      </w:r>
      <w:r w:rsidR="00212699" w:rsidRPr="005720FE">
        <w:rPr>
          <w:lang w:val="fr-FR"/>
        </w:rPr>
        <w:t>autres organismes de normalisation, consortiums et forums compétents.</w:t>
      </w:r>
    </w:p>
    <w:p w14:paraId="11C1AFAF" w14:textId="11A75CEB" w:rsidR="00075AFE" w:rsidRPr="005720FE" w:rsidRDefault="006D3EFC" w:rsidP="00867804">
      <w:pPr>
        <w:rPr>
          <w:lang w:val="fr-FR"/>
        </w:rPr>
      </w:pPr>
      <w:r w:rsidRPr="005720FE">
        <w:rPr>
          <w:lang w:val="fr-FR"/>
        </w:rPr>
        <w:t>L</w:t>
      </w:r>
      <w:r w:rsidR="00532EFB" w:rsidRPr="005720FE">
        <w:rPr>
          <w:lang w:val="fr-FR"/>
        </w:rPr>
        <w:t>'</w:t>
      </w:r>
      <w:r w:rsidRPr="005720FE">
        <w:rPr>
          <w:lang w:val="fr-FR"/>
        </w:rPr>
        <w:t>état actuel d</w:t>
      </w:r>
      <w:r w:rsidR="00532EFB" w:rsidRPr="005720FE">
        <w:rPr>
          <w:lang w:val="fr-FR"/>
        </w:rPr>
        <w:t>'</w:t>
      </w:r>
      <w:r w:rsidRPr="005720FE">
        <w:rPr>
          <w:lang w:val="fr-FR"/>
        </w:rPr>
        <w:t xml:space="preserve">avancement des travaux au titre de cette Question est indiqué dans le programme de travail de la CE 20  </w:t>
      </w:r>
      <w:r w:rsidR="00075AFE" w:rsidRPr="005720FE">
        <w:rPr>
          <w:lang w:val="fr-FR"/>
        </w:rPr>
        <w:t>(</w:t>
      </w:r>
      <w:hyperlink r:id="rId16" w:history="1">
        <w:r w:rsidR="00075AFE" w:rsidRPr="005720FE">
          <w:rPr>
            <w:rStyle w:val="Hyperlink"/>
            <w:lang w:val="fr-FR"/>
          </w:rPr>
          <w:t>https://itu.int/ITU-T/workprog/wp_search.aspx?sg=20</w:t>
        </w:r>
      </w:hyperlink>
      <w:r w:rsidR="00075AFE" w:rsidRPr="005720FE">
        <w:rPr>
          <w:lang w:val="fr-FR"/>
        </w:rPr>
        <w:t>).</w:t>
      </w:r>
    </w:p>
    <w:p w14:paraId="2C808E2A" w14:textId="77777777" w:rsidR="00075AFE" w:rsidRPr="005720FE" w:rsidRDefault="00075AFE" w:rsidP="00867804">
      <w:pPr>
        <w:pStyle w:val="Heading2"/>
        <w:rPr>
          <w:rFonts w:eastAsia="SimSun"/>
          <w:lang w:val="fr-FR"/>
        </w:rPr>
      </w:pPr>
      <w:bookmarkStart w:id="101" w:name="_Toc177638968"/>
      <w:r w:rsidRPr="005720FE">
        <w:rPr>
          <w:rFonts w:eastAsia="SimSun"/>
          <w:lang w:val="fr-FR"/>
        </w:rPr>
        <w:t>D.4</w:t>
      </w:r>
      <w:r w:rsidRPr="005720FE">
        <w:rPr>
          <w:rFonts w:eastAsia="SimSun"/>
          <w:lang w:val="fr-FR"/>
        </w:rPr>
        <w:tab/>
        <w:t>Relations</w:t>
      </w:r>
      <w:bookmarkEnd w:id="101"/>
    </w:p>
    <w:p w14:paraId="0F6C1DF6" w14:textId="77777777" w:rsidR="00075AFE" w:rsidRPr="005720FE" w:rsidRDefault="00075AFE" w:rsidP="00867804">
      <w:pPr>
        <w:pStyle w:val="Headingb"/>
        <w:rPr>
          <w:lang w:val="fr-FR"/>
        </w:rPr>
      </w:pPr>
      <w:r w:rsidRPr="005720FE">
        <w:rPr>
          <w:lang w:val="fr-FR"/>
        </w:rPr>
        <w:t>Recommandations</w:t>
      </w:r>
    </w:p>
    <w:p w14:paraId="41C626A8" w14:textId="2787D5CD" w:rsidR="00075AFE" w:rsidRPr="005720FE" w:rsidRDefault="00075AFE" w:rsidP="00867804">
      <w:pPr>
        <w:pStyle w:val="enumlev1"/>
        <w:rPr>
          <w:lang w:val="fr-FR"/>
        </w:rPr>
      </w:pPr>
      <w:r w:rsidRPr="005720FE">
        <w:rPr>
          <w:lang w:val="fr-FR"/>
        </w:rPr>
        <w:t>–</w:t>
      </w:r>
      <w:r w:rsidRPr="005720FE">
        <w:rPr>
          <w:lang w:val="fr-FR"/>
        </w:rPr>
        <w:tab/>
        <w:t xml:space="preserve">Recommandations de la série Y.4000 sur </w:t>
      </w:r>
      <w:r w:rsidR="00FE0261" w:rsidRPr="005720FE">
        <w:rPr>
          <w:szCs w:val="24"/>
          <w:lang w:val="fr-FR"/>
        </w:rPr>
        <w:t>l</w:t>
      </w:r>
      <w:r w:rsidR="00532EFB" w:rsidRPr="005720FE">
        <w:rPr>
          <w:szCs w:val="24"/>
          <w:lang w:val="fr-FR"/>
        </w:rPr>
        <w:t>'</w:t>
      </w:r>
      <w:r w:rsidR="00FE0261" w:rsidRPr="005720FE">
        <w:rPr>
          <w:szCs w:val="24"/>
          <w:lang w:val="fr-FR"/>
        </w:rPr>
        <w:t>IoT et les SSC&amp;C</w:t>
      </w:r>
    </w:p>
    <w:p w14:paraId="69C5CF06" w14:textId="291C53D0" w:rsidR="00075AFE" w:rsidRPr="005720FE" w:rsidRDefault="00075AFE" w:rsidP="00867804">
      <w:pPr>
        <w:pStyle w:val="enumlev1"/>
        <w:rPr>
          <w:lang w:val="fr-FR"/>
        </w:rPr>
      </w:pPr>
      <w:r w:rsidRPr="005720FE">
        <w:rPr>
          <w:lang w:val="fr-FR"/>
        </w:rPr>
        <w:t>–</w:t>
      </w:r>
      <w:r w:rsidRPr="005720FE">
        <w:rPr>
          <w:lang w:val="fr-FR"/>
        </w:rPr>
        <w:tab/>
        <w:t>Recommandations de la série Y.4000 sur le traitement et la gestion des données (notamment les produits du Groupe spécialisé de l</w:t>
      </w:r>
      <w:r w:rsidR="00532EFB" w:rsidRPr="005720FE">
        <w:rPr>
          <w:lang w:val="fr-FR"/>
        </w:rPr>
        <w:t>'</w:t>
      </w:r>
      <w:r w:rsidRPr="005720FE">
        <w:rPr>
          <w:lang w:val="fr-FR"/>
        </w:rPr>
        <w:t>UIT-T sur le traitement et la gestion des données)</w:t>
      </w:r>
    </w:p>
    <w:p w14:paraId="64A40AC5" w14:textId="77777777" w:rsidR="00075AFE" w:rsidRPr="005720FE" w:rsidRDefault="00075AFE" w:rsidP="00867804">
      <w:pPr>
        <w:pStyle w:val="Headingb"/>
        <w:rPr>
          <w:lang w:val="fr-FR"/>
        </w:rPr>
      </w:pPr>
      <w:r w:rsidRPr="005720FE">
        <w:rPr>
          <w:lang w:val="fr-FR"/>
        </w:rPr>
        <w:t>Questions</w:t>
      </w:r>
    </w:p>
    <w:p w14:paraId="043E0F7F" w14:textId="1DC71AD6" w:rsidR="00075AFE" w:rsidRPr="005720FE" w:rsidRDefault="00075AFE" w:rsidP="00867804">
      <w:pPr>
        <w:pStyle w:val="enumlev1"/>
        <w:rPr>
          <w:lang w:val="fr-FR"/>
        </w:rPr>
      </w:pPr>
      <w:r w:rsidRPr="005720FE">
        <w:rPr>
          <w:lang w:val="fr-FR"/>
        </w:rPr>
        <w:t>–</w:t>
      </w:r>
      <w:r w:rsidRPr="005720FE">
        <w:rPr>
          <w:lang w:val="fr-FR"/>
        </w:rPr>
        <w:tab/>
        <w:t>Toutes les Questions confiées à la CE 20 de l</w:t>
      </w:r>
      <w:r w:rsidR="00532EFB" w:rsidRPr="005720FE">
        <w:rPr>
          <w:lang w:val="fr-FR"/>
        </w:rPr>
        <w:t>'</w:t>
      </w:r>
      <w:r w:rsidRPr="005720FE">
        <w:rPr>
          <w:lang w:val="fr-FR"/>
        </w:rPr>
        <w:t>UIT-T</w:t>
      </w:r>
    </w:p>
    <w:p w14:paraId="5BE52C23" w14:textId="691B82F9" w:rsidR="00075AFE" w:rsidRPr="005720FE" w:rsidRDefault="00075AFE"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01DB32FB" w14:textId="011A9A10" w:rsidR="00075AFE" w:rsidRPr="005720FE" w:rsidRDefault="00075AFE" w:rsidP="00867804">
      <w:pPr>
        <w:pStyle w:val="enumlev1"/>
        <w:rPr>
          <w:lang w:val="fr-FR"/>
        </w:rPr>
      </w:pPr>
      <w:r w:rsidRPr="005720FE">
        <w:rPr>
          <w:lang w:val="fr-FR"/>
        </w:rPr>
        <w:t>–</w:t>
      </w:r>
      <w:r w:rsidRPr="005720FE">
        <w:rPr>
          <w:lang w:val="fr-FR"/>
        </w:rPr>
        <w:tab/>
        <w:t>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T (par exemple compte tenu de leur rôle en tant que commission d</w:t>
      </w:r>
      <w:r w:rsidR="00532EFB" w:rsidRPr="005720FE">
        <w:rPr>
          <w:lang w:val="fr-FR"/>
        </w:rPr>
        <w:t>'</w:t>
      </w:r>
      <w:r w:rsidRPr="005720FE">
        <w:rPr>
          <w:lang w:val="fr-FR"/>
        </w:rPr>
        <w:t xml:space="preserve">études directrice) et </w:t>
      </w:r>
      <w:r w:rsidR="00FE0261" w:rsidRPr="005720FE">
        <w:rPr>
          <w:lang w:val="fr-FR"/>
        </w:rPr>
        <w:t>c</w:t>
      </w:r>
      <w:r w:rsidRPr="005720FE">
        <w:rPr>
          <w:lang w:val="fr-FR"/>
        </w:rPr>
        <w:t>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D et de l</w:t>
      </w:r>
      <w:r w:rsidR="00532EFB" w:rsidRPr="005720FE">
        <w:rPr>
          <w:lang w:val="fr-FR"/>
        </w:rPr>
        <w:t>'</w:t>
      </w:r>
      <w:r w:rsidRPr="005720FE">
        <w:rPr>
          <w:lang w:val="fr-FR"/>
        </w:rPr>
        <w:t>UIT</w:t>
      </w:r>
      <w:r w:rsidRPr="005720FE">
        <w:rPr>
          <w:lang w:val="fr-FR"/>
        </w:rPr>
        <w:noBreakHyphen/>
        <w:t>R, selon le cas</w:t>
      </w:r>
    </w:p>
    <w:p w14:paraId="513F68C0" w14:textId="4164EF8A" w:rsidR="00075AFE" w:rsidRPr="005720FE" w:rsidRDefault="00075AFE" w:rsidP="00867804">
      <w:pPr>
        <w:pStyle w:val="enumlev1"/>
        <w:rPr>
          <w:lang w:val="fr-FR"/>
        </w:rPr>
      </w:pPr>
      <w:r w:rsidRPr="005720FE">
        <w:rPr>
          <w:lang w:val="fr-FR"/>
        </w:rPr>
        <w:t>–</w:t>
      </w:r>
      <w:r w:rsidRPr="005720FE">
        <w:rPr>
          <w:lang w:val="fr-FR"/>
        </w:rPr>
        <w:tab/>
      </w:r>
      <w:r w:rsidR="006D3EFC" w:rsidRPr="005720FE">
        <w:rPr>
          <w:lang w:val="fr-FR"/>
        </w:rPr>
        <w:t>Commission d</w:t>
      </w:r>
      <w:r w:rsidR="00532EFB" w:rsidRPr="005720FE">
        <w:rPr>
          <w:lang w:val="fr-FR"/>
        </w:rPr>
        <w:t>'</w:t>
      </w:r>
      <w:r w:rsidR="006D3EFC" w:rsidRPr="005720FE">
        <w:rPr>
          <w:lang w:val="fr-FR"/>
        </w:rPr>
        <w:t>études</w:t>
      </w:r>
      <w:r w:rsidRPr="005720FE">
        <w:rPr>
          <w:lang w:val="fr-FR"/>
        </w:rPr>
        <w:t xml:space="preserve"> 13 de l</w:t>
      </w:r>
      <w:r w:rsidR="00532EFB" w:rsidRPr="005720FE">
        <w:rPr>
          <w:lang w:val="fr-FR"/>
        </w:rPr>
        <w:t>'</w:t>
      </w:r>
      <w:r w:rsidRPr="005720FE">
        <w:rPr>
          <w:lang w:val="fr-FR"/>
        </w:rPr>
        <w:t>UIT-T sur les aspects relatifs aux mégadonnées</w:t>
      </w:r>
    </w:p>
    <w:p w14:paraId="08A275FB" w14:textId="77777777" w:rsidR="00075AFE" w:rsidRPr="005720FE" w:rsidRDefault="00075AFE" w:rsidP="00867804">
      <w:pPr>
        <w:pStyle w:val="Headingb"/>
        <w:rPr>
          <w:lang w:val="fr-FR"/>
        </w:rPr>
      </w:pPr>
      <w:r w:rsidRPr="005720FE">
        <w:rPr>
          <w:lang w:val="fr-FR"/>
        </w:rPr>
        <w:t>Autres organismes</w:t>
      </w:r>
    </w:p>
    <w:p w14:paraId="5B94DBB3"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3GPP</w:t>
      </w:r>
    </w:p>
    <w:p w14:paraId="78BD40BC"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Alliances pour la 5G (par exemple 5G AA, 5G ACIA, etc.)</w:t>
      </w:r>
    </w:p>
    <w:p w14:paraId="0F695CEB"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BDVA</w:t>
      </w:r>
    </w:p>
    <w:p w14:paraId="581E5725"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BSI</w:t>
      </w:r>
    </w:p>
    <w:p w14:paraId="1F0213FD"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ETSI</w:t>
      </w:r>
    </w:p>
    <w:p w14:paraId="2DC599D1"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GSMA</w:t>
      </w:r>
    </w:p>
    <w:p w14:paraId="10AAB6A7"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IEEE</w:t>
      </w:r>
    </w:p>
    <w:p w14:paraId="002DE257" w14:textId="1ED485BA"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IETF</w:t>
      </w:r>
    </w:p>
    <w:p w14:paraId="5A1AE192" w14:textId="7D4EC317" w:rsidR="00075AFE" w:rsidRPr="005720FE" w:rsidRDefault="00075AFE" w:rsidP="00867804">
      <w:pPr>
        <w:pStyle w:val="enumlev1"/>
        <w:rPr>
          <w:szCs w:val="24"/>
          <w:lang w:val="fr-FR" w:eastAsia="zh-CN"/>
        </w:rPr>
      </w:pPr>
      <w:r w:rsidRPr="005720FE">
        <w:rPr>
          <w:lang w:val="fr-FR"/>
        </w:rPr>
        <w:t>–</w:t>
      </w:r>
      <w:r w:rsidRPr="005720FE">
        <w:rPr>
          <w:lang w:val="fr-FR"/>
        </w:rPr>
        <w:tab/>
      </w:r>
      <w:r w:rsidR="006D3EFC" w:rsidRPr="005720FE">
        <w:rPr>
          <w:lang w:val="fr-FR"/>
        </w:rPr>
        <w:t>International Data Spaces Association (IDSA)</w:t>
      </w:r>
    </w:p>
    <w:p w14:paraId="7B50C386"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ISO/CEI JTC 1</w:t>
      </w:r>
    </w:p>
    <w:p w14:paraId="6469D40E" w14:textId="1DA9D94E" w:rsidR="00075AFE" w:rsidRPr="005720FE" w:rsidRDefault="00075AFE" w:rsidP="00867804">
      <w:pPr>
        <w:pStyle w:val="enumlev1"/>
        <w:rPr>
          <w:szCs w:val="24"/>
          <w:bdr w:val="none" w:sz="0" w:space="0" w:color="auto" w:frame="1"/>
          <w:shd w:val="clear" w:color="auto" w:fill="FFFFFF"/>
          <w:lang w:val="fr-FR"/>
        </w:rPr>
      </w:pPr>
      <w:r w:rsidRPr="005720FE">
        <w:rPr>
          <w:lang w:val="fr-FR"/>
        </w:rPr>
        <w:t>–</w:t>
      </w:r>
      <w:r w:rsidRPr="005720FE">
        <w:rPr>
          <w:lang w:val="fr-FR"/>
        </w:rPr>
        <w:tab/>
        <w:t>Groupe d</w:t>
      </w:r>
      <w:r w:rsidR="00532EFB" w:rsidRPr="005720FE">
        <w:rPr>
          <w:lang w:val="fr-FR"/>
        </w:rPr>
        <w:t>'</w:t>
      </w:r>
      <w:r w:rsidRPr="005720FE">
        <w:rPr>
          <w:lang w:val="fr-FR"/>
        </w:rPr>
        <w:t>action mixte CEI-ISO-UIT sur les villes intelligentes</w:t>
      </w:r>
      <w:r w:rsidRPr="005720FE">
        <w:rPr>
          <w:szCs w:val="24"/>
          <w:bdr w:val="none" w:sz="0" w:space="0" w:color="auto" w:frame="1"/>
          <w:lang w:val="fr-FR"/>
        </w:rPr>
        <w:t xml:space="preserve"> </w:t>
      </w:r>
    </w:p>
    <w:p w14:paraId="4AF9065C"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OASC</w:t>
      </w:r>
    </w:p>
    <w:p w14:paraId="4E75D921"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OCF</w:t>
      </w:r>
    </w:p>
    <w:p w14:paraId="1A179B6F"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OMA</w:t>
      </w:r>
    </w:p>
    <w:p w14:paraId="16B2C000"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oneM2M</w:t>
      </w:r>
    </w:p>
    <w:p w14:paraId="627C8F33"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OSG</w:t>
      </w:r>
    </w:p>
    <w:p w14:paraId="5F8E7124" w14:textId="77777777" w:rsidR="00075AFE" w:rsidRPr="005720FE" w:rsidRDefault="00075AF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W3C</w:t>
      </w:r>
    </w:p>
    <w:p w14:paraId="5ADAAD9C" w14:textId="77777777" w:rsidR="00075AFE" w:rsidRPr="005720FE" w:rsidRDefault="00075AFE" w:rsidP="003B74C9">
      <w:pPr>
        <w:pStyle w:val="Headingb"/>
        <w:keepLines/>
        <w:rPr>
          <w:rFonts w:eastAsia="SimSun"/>
          <w:lang w:val="fr-FR"/>
        </w:rPr>
      </w:pPr>
      <w:r w:rsidRPr="005720FE">
        <w:rPr>
          <w:lang w:val="fr-FR"/>
        </w:rPr>
        <w:lastRenderedPageBreak/>
        <w:t>Grandes orientations du SMSI</w:t>
      </w:r>
    </w:p>
    <w:p w14:paraId="12431709" w14:textId="01607050" w:rsidR="00075AFE" w:rsidRPr="005720FE" w:rsidRDefault="003B74C9" w:rsidP="003B74C9">
      <w:pPr>
        <w:pStyle w:val="enumlev1"/>
        <w:keepNext/>
        <w:keepLines/>
      </w:pPr>
      <w:r w:rsidRPr="005720FE">
        <w:t>–</w:t>
      </w:r>
      <w:r w:rsidR="00075AFE" w:rsidRPr="005720FE">
        <w:tab/>
        <w:t>C2, C3, C5, C6, C7, C8, C10</w:t>
      </w:r>
      <w:r w:rsidR="00FE0261" w:rsidRPr="005720FE">
        <w:t xml:space="preserve"> et</w:t>
      </w:r>
      <w:r w:rsidR="00075AFE" w:rsidRPr="005720FE">
        <w:t xml:space="preserve"> C11</w:t>
      </w:r>
    </w:p>
    <w:p w14:paraId="32D7742F" w14:textId="77777777" w:rsidR="00075AFE" w:rsidRPr="005720FE" w:rsidRDefault="00075AFE" w:rsidP="003B74C9">
      <w:pPr>
        <w:pStyle w:val="Headingb"/>
        <w:keepLines/>
        <w:rPr>
          <w:lang w:val="fr-FR"/>
        </w:rPr>
      </w:pPr>
      <w:r w:rsidRPr="005720FE">
        <w:rPr>
          <w:lang w:val="fr-FR"/>
        </w:rPr>
        <w:t>Objectifs de développement durable</w:t>
      </w:r>
    </w:p>
    <w:p w14:paraId="0E910698" w14:textId="77777777" w:rsidR="00075AFE" w:rsidRPr="005720FE" w:rsidRDefault="00075AFE" w:rsidP="003B74C9">
      <w:pPr>
        <w:pStyle w:val="enumlev1"/>
        <w:keepNext/>
        <w:keepLines/>
        <w:rPr>
          <w:szCs w:val="24"/>
          <w:bdr w:val="none" w:sz="0" w:space="0" w:color="auto" w:frame="1"/>
          <w:shd w:val="clear" w:color="auto" w:fill="FFFFFF"/>
          <w:lang w:val="fr-FR" w:eastAsia="zh-CN"/>
        </w:rPr>
      </w:pPr>
      <w:r w:rsidRPr="005720FE">
        <w:rPr>
          <w:lang w:val="fr-FR"/>
        </w:rPr>
        <w:t>–</w:t>
      </w:r>
      <w:r w:rsidRPr="005720FE">
        <w:rPr>
          <w:lang w:val="fr-FR"/>
        </w:rPr>
        <w:tab/>
      </w:r>
      <w:r w:rsidRPr="005720FE">
        <w:rPr>
          <w:szCs w:val="24"/>
          <w:bdr w:val="none" w:sz="0" w:space="0" w:color="auto" w:frame="1"/>
          <w:shd w:val="clear" w:color="auto" w:fill="FFFFFF"/>
          <w:lang w:val="fr-FR" w:eastAsia="zh-CN"/>
        </w:rPr>
        <w:t>9, 10 et 11</w:t>
      </w:r>
    </w:p>
    <w:p w14:paraId="574EBC04" w14:textId="33361B92" w:rsidR="008B6B5E" w:rsidRPr="005720FE" w:rsidRDefault="008B6B5E" w:rsidP="00867804">
      <w:pPr>
        <w:pStyle w:val="enumlev1"/>
        <w:rPr>
          <w:szCs w:val="24"/>
          <w:bdr w:val="none" w:sz="0" w:space="0" w:color="auto" w:frame="1"/>
          <w:shd w:val="clear" w:color="auto" w:fill="FFFFFF"/>
          <w:lang w:val="fr-FR" w:eastAsia="zh-CN"/>
        </w:rPr>
      </w:pPr>
      <w:r w:rsidRPr="005720FE">
        <w:rPr>
          <w:szCs w:val="24"/>
          <w:bdr w:val="none" w:sz="0" w:space="0" w:color="auto" w:frame="1"/>
          <w:shd w:val="clear" w:color="auto" w:fill="FFFFFF"/>
          <w:lang w:val="fr-FR" w:eastAsia="zh-CN"/>
        </w:rPr>
        <w:br w:type="page"/>
      </w:r>
    </w:p>
    <w:p w14:paraId="78A93FCE" w14:textId="77777777" w:rsidR="008B6B5E" w:rsidRPr="005720FE" w:rsidRDefault="008B6B5E" w:rsidP="00867804">
      <w:pPr>
        <w:pStyle w:val="QuestionNo"/>
        <w:rPr>
          <w:lang w:val="fr-FR"/>
        </w:rPr>
      </w:pPr>
      <w:bookmarkStart w:id="102" w:name="_Toc177638969"/>
      <w:r w:rsidRPr="005720FE">
        <w:rPr>
          <w:lang w:val="fr-FR"/>
        </w:rPr>
        <w:lastRenderedPageBreak/>
        <w:t>PROJET DE Question E/20</w:t>
      </w:r>
      <w:bookmarkEnd w:id="102"/>
    </w:p>
    <w:p w14:paraId="1001C663" w14:textId="77777777" w:rsidR="008B6B5E" w:rsidRPr="005720FE" w:rsidRDefault="008B6B5E" w:rsidP="00867804">
      <w:pPr>
        <w:pStyle w:val="Questiontitle"/>
        <w:rPr>
          <w:lang w:val="fr-FR"/>
        </w:rPr>
      </w:pPr>
      <w:r w:rsidRPr="005720FE">
        <w:rPr>
          <w:lang w:val="fr-FR"/>
        </w:rPr>
        <w:t>IoT décentralisé/distribué</w:t>
      </w:r>
    </w:p>
    <w:p w14:paraId="2F2483E1" w14:textId="77777777" w:rsidR="008B6B5E" w:rsidRPr="005720FE" w:rsidRDefault="008B6B5E" w:rsidP="00867804">
      <w:pPr>
        <w:pStyle w:val="Questionhistory"/>
        <w:rPr>
          <w:lang w:val="fr-FR"/>
        </w:rPr>
      </w:pPr>
      <w:r w:rsidRPr="005720FE">
        <w:rPr>
          <w:bdr w:val="none" w:sz="0" w:space="0" w:color="auto" w:frame="1"/>
          <w:shd w:val="clear" w:color="auto" w:fill="FFFFFF"/>
          <w:lang w:val="fr-FR" w:eastAsia="fr-CH"/>
        </w:rPr>
        <w:t>(</w:t>
      </w:r>
      <w:r w:rsidRPr="005720FE">
        <w:rPr>
          <w:lang w:val="fr-FR"/>
        </w:rPr>
        <w:t>Nouvelle</w:t>
      </w:r>
      <w:r w:rsidRPr="005720FE">
        <w:rPr>
          <w:bdr w:val="none" w:sz="0" w:space="0" w:color="auto" w:frame="1"/>
          <w:shd w:val="clear" w:color="auto" w:fill="FFFFFF"/>
          <w:lang w:val="fr-FR" w:eastAsia="fr-CH"/>
        </w:rPr>
        <w:t xml:space="preserve"> Question)</w:t>
      </w:r>
    </w:p>
    <w:p w14:paraId="26E42642" w14:textId="77777777" w:rsidR="008B6B5E" w:rsidRPr="005720FE" w:rsidRDefault="008B6B5E" w:rsidP="00867804">
      <w:pPr>
        <w:pStyle w:val="Heading2"/>
        <w:rPr>
          <w:rFonts w:eastAsia="SimSun"/>
          <w:lang w:val="fr-FR"/>
        </w:rPr>
      </w:pPr>
      <w:bookmarkStart w:id="103" w:name="_Toc177638970"/>
      <w:r w:rsidRPr="005720FE">
        <w:rPr>
          <w:rFonts w:eastAsia="SimSun"/>
          <w:lang w:val="fr-FR"/>
        </w:rPr>
        <w:t>E.1</w:t>
      </w:r>
      <w:r w:rsidRPr="005720FE">
        <w:rPr>
          <w:rFonts w:eastAsia="SimSun"/>
          <w:lang w:val="fr-FR"/>
        </w:rPr>
        <w:tab/>
        <w:t>Motifs</w:t>
      </w:r>
      <w:bookmarkEnd w:id="103"/>
    </w:p>
    <w:p w14:paraId="20D2DA78" w14:textId="682E9431" w:rsidR="008B6B5E" w:rsidRPr="005720FE" w:rsidRDefault="008B6B5E" w:rsidP="00867804">
      <w:pPr>
        <w:rPr>
          <w:lang w:val="fr-FR"/>
        </w:rPr>
      </w:pPr>
      <w:r w:rsidRPr="005720FE">
        <w:rPr>
          <w:lang w:val="fr-FR"/>
        </w:rPr>
        <w:t>Les villes ne cessent de se développer, en raison de facteurs démographiques, climatiques, économiques et autres. Le développement des villes est l</w:t>
      </w:r>
      <w:r w:rsidR="00532EFB" w:rsidRPr="005720FE">
        <w:rPr>
          <w:lang w:val="fr-FR"/>
        </w:rPr>
        <w:t>'</w:t>
      </w:r>
      <w:r w:rsidRPr="005720FE">
        <w:rPr>
          <w:lang w:val="fr-FR"/>
        </w:rPr>
        <w:t>un des facteurs importants dans l</w:t>
      </w:r>
      <w:r w:rsidR="00532EFB" w:rsidRPr="005720FE">
        <w:rPr>
          <w:lang w:val="fr-FR"/>
        </w:rPr>
        <w:t>'</w:t>
      </w:r>
      <w:r w:rsidRPr="005720FE">
        <w:rPr>
          <w:lang w:val="fr-FR"/>
        </w:rPr>
        <w:t>essor des technologies de l</w:t>
      </w:r>
      <w:r w:rsidR="00532EFB" w:rsidRPr="005720FE">
        <w:rPr>
          <w:lang w:val="fr-FR"/>
        </w:rPr>
        <w:t>'</w:t>
      </w:r>
      <w:r w:rsidRPr="005720FE">
        <w:rPr>
          <w:lang w:val="fr-FR"/>
        </w:rPr>
        <w:t>Internet des objets (IoT). La prospérité des villes doit être étayée par l</w:t>
      </w:r>
      <w:r w:rsidR="00532EFB" w:rsidRPr="005720FE">
        <w:rPr>
          <w:lang w:val="fr-FR"/>
        </w:rPr>
        <w:t>'</w:t>
      </w:r>
      <w:r w:rsidRPr="005720FE">
        <w:rPr>
          <w:lang w:val="fr-FR"/>
        </w:rPr>
        <w:t>IoT existant et l</w:t>
      </w:r>
      <w:r w:rsidR="00532EFB" w:rsidRPr="005720FE">
        <w:rPr>
          <w:lang w:val="fr-FR"/>
        </w:rPr>
        <w:t>'</w:t>
      </w:r>
      <w:r w:rsidRPr="005720FE">
        <w:rPr>
          <w:lang w:val="fr-FR"/>
        </w:rPr>
        <w:t>IoT tel qu</w:t>
      </w:r>
      <w:r w:rsidR="00532EFB" w:rsidRPr="005720FE">
        <w:rPr>
          <w:lang w:val="fr-FR"/>
        </w:rPr>
        <w:t>'</w:t>
      </w:r>
      <w:r w:rsidRPr="005720FE">
        <w:rPr>
          <w:lang w:val="fr-FR"/>
        </w:rPr>
        <w:t>il évolue (en fonction des besoins nouveaux des villes et de l</w:t>
      </w:r>
      <w:r w:rsidR="00532EFB" w:rsidRPr="005720FE">
        <w:rPr>
          <w:lang w:val="fr-FR"/>
        </w:rPr>
        <w:t>'</w:t>
      </w:r>
      <w:r w:rsidRPr="005720FE">
        <w:rPr>
          <w:lang w:val="fr-FR"/>
        </w:rPr>
        <w:t>adoption de technologies nouvelles) et permettre un interfonctionnement souple, modulable, fiable et compatible entre l</w:t>
      </w:r>
      <w:r w:rsidR="00532EFB" w:rsidRPr="005720FE">
        <w:rPr>
          <w:lang w:val="fr-FR"/>
        </w:rPr>
        <w:t>'</w:t>
      </w:r>
      <w:r w:rsidRPr="005720FE">
        <w:rPr>
          <w:lang w:val="fr-FR"/>
        </w:rPr>
        <w:t>IoT existant et ses évolutions.</w:t>
      </w:r>
    </w:p>
    <w:p w14:paraId="5413F034" w14:textId="06ABB0D9" w:rsidR="008B6B5E" w:rsidRPr="005720FE" w:rsidRDefault="008B6B5E" w:rsidP="00867804">
      <w:pPr>
        <w:rPr>
          <w:lang w:val="fr-FR"/>
        </w:rPr>
      </w:pPr>
      <w:r w:rsidRPr="005720FE">
        <w:rPr>
          <w:lang w:val="fr-FR"/>
        </w:rPr>
        <w:t>Avec le développement des villes, la décentralisation/distribution fait partie désormais des nouvelles exigences en ce qui concerne l</w:t>
      </w:r>
      <w:r w:rsidR="00532EFB" w:rsidRPr="005720FE">
        <w:rPr>
          <w:lang w:val="fr-FR"/>
        </w:rPr>
        <w:t>'</w:t>
      </w:r>
      <w:r w:rsidRPr="005720FE">
        <w:rPr>
          <w:lang w:val="fr-FR"/>
        </w:rPr>
        <w:t>interopérabilité entre les systèmes d</w:t>
      </w:r>
      <w:r w:rsidR="00532EFB" w:rsidRPr="005720FE">
        <w:rPr>
          <w:lang w:val="fr-FR"/>
        </w:rPr>
        <w:t>'</w:t>
      </w:r>
      <w:r w:rsidRPr="005720FE">
        <w:rPr>
          <w:lang w:val="fr-FR"/>
        </w:rPr>
        <w:t>IoT car elle n</w:t>
      </w:r>
      <w:r w:rsidR="00532EFB" w:rsidRPr="005720FE">
        <w:rPr>
          <w:lang w:val="fr-FR"/>
        </w:rPr>
        <w:t>'</w:t>
      </w:r>
      <w:r w:rsidRPr="005720FE">
        <w:rPr>
          <w:lang w:val="fr-FR"/>
        </w:rPr>
        <w:t>est pas seulement susceptible de préserver l</w:t>
      </w:r>
      <w:r w:rsidR="00532EFB" w:rsidRPr="005720FE">
        <w:rPr>
          <w:lang w:val="fr-FR"/>
        </w:rPr>
        <w:t>'</w:t>
      </w:r>
      <w:r w:rsidRPr="005720FE">
        <w:rPr>
          <w:lang w:val="fr-FR"/>
        </w:rPr>
        <w:t>indépendance des systèmes de l</w:t>
      </w:r>
      <w:r w:rsidR="00532EFB" w:rsidRPr="005720FE">
        <w:rPr>
          <w:lang w:val="fr-FR"/>
        </w:rPr>
        <w:t>'</w:t>
      </w:r>
      <w:r w:rsidRPr="005720FE">
        <w:rPr>
          <w:lang w:val="fr-FR"/>
        </w:rPr>
        <w:t>IoT existant mais aussi de promouvoir la collaboration entre ces systèmes et ceux de l</w:t>
      </w:r>
      <w:r w:rsidR="00532EFB" w:rsidRPr="005720FE">
        <w:rPr>
          <w:lang w:val="fr-FR"/>
        </w:rPr>
        <w:t>'</w:t>
      </w:r>
      <w:r w:rsidRPr="005720FE">
        <w:rPr>
          <w:lang w:val="fr-FR"/>
        </w:rPr>
        <w:t>IoT en évolution et entre différents systèmes de l</w:t>
      </w:r>
      <w:r w:rsidR="00532EFB" w:rsidRPr="005720FE">
        <w:rPr>
          <w:lang w:val="fr-FR"/>
        </w:rPr>
        <w:t>'</w:t>
      </w:r>
      <w:r w:rsidRPr="005720FE">
        <w:rPr>
          <w:lang w:val="fr-FR"/>
        </w:rPr>
        <w:t>IoT existant/en évolution, ce qui contribue à améliorer l</w:t>
      </w:r>
      <w:r w:rsidR="00532EFB" w:rsidRPr="005720FE">
        <w:rPr>
          <w:lang w:val="fr-FR"/>
        </w:rPr>
        <w:t>'</w:t>
      </w:r>
      <w:r w:rsidRPr="005720FE">
        <w:rPr>
          <w:lang w:val="fr-FR"/>
        </w:rPr>
        <w:t>efficacité des services numériques.</w:t>
      </w:r>
    </w:p>
    <w:p w14:paraId="1BF2E717" w14:textId="13CB3563" w:rsidR="008B6B5E" w:rsidRPr="005720FE" w:rsidRDefault="008B6B5E" w:rsidP="00867804">
      <w:pPr>
        <w:rPr>
          <w:lang w:val="fr-FR"/>
        </w:rPr>
      </w:pPr>
      <w:r w:rsidRPr="005720FE">
        <w:rPr>
          <w:lang w:val="fr-FR"/>
        </w:rPr>
        <w:t>Le but d</w:t>
      </w:r>
      <w:r w:rsidR="00532EFB" w:rsidRPr="005720FE">
        <w:rPr>
          <w:lang w:val="fr-FR"/>
        </w:rPr>
        <w:t>'</w:t>
      </w:r>
      <w:r w:rsidRPr="005720FE">
        <w:rPr>
          <w:lang w:val="fr-FR"/>
        </w:rPr>
        <w:t>un IoT décentralisé/distribué est d</w:t>
      </w:r>
      <w:r w:rsidR="00532EFB" w:rsidRPr="005720FE">
        <w:rPr>
          <w:lang w:val="fr-FR"/>
        </w:rPr>
        <w:t>'</w:t>
      </w:r>
      <w:r w:rsidRPr="005720FE">
        <w:rPr>
          <w:lang w:val="fr-FR"/>
        </w:rPr>
        <w:t>améliorer les caractéristiques de l</w:t>
      </w:r>
      <w:r w:rsidR="00532EFB" w:rsidRPr="005720FE">
        <w:rPr>
          <w:lang w:val="fr-FR"/>
        </w:rPr>
        <w:t>'</w:t>
      </w:r>
      <w:r w:rsidRPr="005720FE">
        <w:rPr>
          <w:lang w:val="fr-FR"/>
        </w:rPr>
        <w:t>IoT, pour des aspects comme l</w:t>
      </w:r>
      <w:r w:rsidR="00532EFB" w:rsidRPr="005720FE">
        <w:rPr>
          <w:lang w:val="fr-FR"/>
        </w:rPr>
        <w:t>'</w:t>
      </w:r>
      <w:r w:rsidRPr="005720FE">
        <w:rPr>
          <w:lang w:val="fr-FR"/>
        </w:rPr>
        <w:t>ouverture, la transparence et la fiabilité. Ces caractéristiques peuvent favoriser l</w:t>
      </w:r>
      <w:r w:rsidR="00532EFB" w:rsidRPr="005720FE">
        <w:rPr>
          <w:lang w:val="fr-FR"/>
        </w:rPr>
        <w:t>'</w:t>
      </w:r>
      <w:r w:rsidRPr="005720FE">
        <w:rPr>
          <w:lang w:val="fr-FR"/>
        </w:rPr>
        <w:t>intégration de l</w:t>
      </w:r>
      <w:r w:rsidR="00532EFB" w:rsidRPr="005720FE">
        <w:rPr>
          <w:lang w:val="fr-FR"/>
        </w:rPr>
        <w:t>'</w:t>
      </w:r>
      <w:r w:rsidRPr="005720FE">
        <w:rPr>
          <w:lang w:val="fr-FR"/>
        </w:rPr>
        <w:t>IoT avec de nouvelles technologies (dont la chaîne de blocs/les technologies de registres distribués (DLT), l</w:t>
      </w:r>
      <w:r w:rsidR="00532EFB" w:rsidRPr="005720FE">
        <w:rPr>
          <w:lang w:val="fr-FR"/>
        </w:rPr>
        <w:t>'</w:t>
      </w:r>
      <w:r w:rsidRPr="005720FE">
        <w:rPr>
          <w:lang w:val="fr-FR"/>
        </w:rPr>
        <w:t>apprentissage fédéré et les technologies liées au web 3.0) capables de rendre le développement des villes plus intelligent et plus durable. La décentralisation peut non seulement réduire l</w:t>
      </w:r>
      <w:r w:rsidR="00532EFB" w:rsidRPr="005720FE">
        <w:rPr>
          <w:lang w:val="fr-FR"/>
        </w:rPr>
        <w:t>'</w:t>
      </w:r>
      <w:r w:rsidRPr="005720FE">
        <w:rPr>
          <w:lang w:val="fr-FR"/>
        </w:rPr>
        <w:t>influence d</w:t>
      </w:r>
      <w:r w:rsidR="00532EFB" w:rsidRPr="005720FE">
        <w:rPr>
          <w:lang w:val="fr-FR"/>
        </w:rPr>
        <w:t>'</w:t>
      </w:r>
      <w:r w:rsidRPr="005720FE">
        <w:rPr>
          <w:lang w:val="fr-FR"/>
        </w:rPr>
        <w:t>un centre unique et accroître la fiabilité et la sécurité des systèmes d</w:t>
      </w:r>
      <w:r w:rsidR="00532EFB" w:rsidRPr="005720FE">
        <w:rPr>
          <w:lang w:val="fr-FR"/>
        </w:rPr>
        <w:t>'</w:t>
      </w:r>
      <w:r w:rsidRPr="005720FE">
        <w:rPr>
          <w:lang w:val="fr-FR"/>
        </w:rPr>
        <w:t>IoT, mais également améliorer l</w:t>
      </w:r>
      <w:r w:rsidR="00532EFB" w:rsidRPr="005720FE">
        <w:rPr>
          <w:lang w:val="fr-FR"/>
        </w:rPr>
        <w:t>'</w:t>
      </w:r>
      <w:r w:rsidRPr="005720FE">
        <w:rPr>
          <w:lang w:val="fr-FR"/>
        </w:rPr>
        <w:t>efficacité de l</w:t>
      </w:r>
      <w:r w:rsidR="00532EFB" w:rsidRPr="005720FE">
        <w:rPr>
          <w:lang w:val="fr-FR"/>
        </w:rPr>
        <w:t>'</w:t>
      </w:r>
      <w:r w:rsidRPr="005720FE">
        <w:rPr>
          <w:lang w:val="fr-FR"/>
        </w:rPr>
        <w:t>utilisation des ressources, car elle autorise le calcul et le stockage collaboratifs sur différents nœuds, ce qui aide à réduire le gaspillage de ressources et rend le processus décisionnel plus efficace.</w:t>
      </w:r>
    </w:p>
    <w:p w14:paraId="50981BEB" w14:textId="40D3D488" w:rsidR="008B6B5E" w:rsidRPr="005720FE" w:rsidRDefault="008B6B5E" w:rsidP="00867804">
      <w:pPr>
        <w:rPr>
          <w:lang w:val="fr-FR"/>
        </w:rPr>
      </w:pPr>
      <w:r w:rsidRPr="005720FE">
        <w:rPr>
          <w:lang w:val="fr-FR"/>
        </w:rPr>
        <w:t>Dans les villes et communautés intelligentes et durables, les difficultés particulières qui peuvent se poser à un IoT décentralisé/distribué sont notamment les suivantes: l</w:t>
      </w:r>
      <w:r w:rsidR="00532EFB" w:rsidRPr="005720FE">
        <w:rPr>
          <w:lang w:val="fr-FR"/>
        </w:rPr>
        <w:t>'</w:t>
      </w:r>
      <w:r w:rsidRPr="005720FE">
        <w:rPr>
          <w:lang w:val="fr-FR"/>
        </w:rPr>
        <w:t>instabilité des connexions au réseau IoT, la consommation électrique et le gaspillage énergétique, les ressources de stockage et de calcul limitées et les menaces de sécurité touchant plusieurs domaines (appareils, réseaux locaux, réseaux publics, ressources informatiques en périphérie, ressources informatiques en nuage, intergiciels et applications) où la confiance est nulle ou faible. Les applications de l</w:t>
      </w:r>
      <w:r w:rsidR="00532EFB" w:rsidRPr="005720FE">
        <w:rPr>
          <w:lang w:val="fr-FR"/>
        </w:rPr>
        <w:t>'</w:t>
      </w:r>
      <w:r w:rsidRPr="005720FE">
        <w:rPr>
          <w:lang w:val="fr-FR"/>
        </w:rPr>
        <w:t>IoT décentralisé/distribué peuvent gagner à des initiatives pour l</w:t>
      </w:r>
      <w:r w:rsidR="00532EFB" w:rsidRPr="005720FE">
        <w:rPr>
          <w:lang w:val="fr-FR"/>
        </w:rPr>
        <w:t>'</w:t>
      </w:r>
      <w:r w:rsidRPr="005720FE">
        <w:rPr>
          <w:lang w:val="fr-FR"/>
        </w:rPr>
        <w:t xml:space="preserve">utilisation de solutions à code source ouvert. </w:t>
      </w:r>
    </w:p>
    <w:p w14:paraId="7673F9E8" w14:textId="535FD59E" w:rsidR="008B6B5E" w:rsidRPr="005720FE" w:rsidRDefault="008B6B5E" w:rsidP="00867804">
      <w:pPr>
        <w:rPr>
          <w:lang w:val="fr-FR"/>
        </w:rPr>
      </w:pPr>
      <w:r w:rsidRPr="005720FE">
        <w:rPr>
          <w:lang w:val="fr-FR"/>
        </w:rPr>
        <w:t>Cette Question intéresse les points suivants: cas d</w:t>
      </w:r>
      <w:r w:rsidR="00532EFB" w:rsidRPr="005720FE">
        <w:rPr>
          <w:lang w:val="fr-FR"/>
        </w:rPr>
        <w:t>'</w:t>
      </w:r>
      <w:r w:rsidRPr="005720FE">
        <w:rPr>
          <w:lang w:val="fr-FR"/>
        </w:rPr>
        <w:t>utilisation, exigences, capacités, cadres, architectures, entités fonctionnelles, modèles de données, interfaces API, protocoles, qualité de service/qualité d</w:t>
      </w:r>
      <w:r w:rsidR="00532EFB" w:rsidRPr="005720FE">
        <w:rPr>
          <w:lang w:val="fr-FR"/>
        </w:rPr>
        <w:t>'</w:t>
      </w:r>
      <w:r w:rsidRPr="005720FE">
        <w:rPr>
          <w:lang w:val="fr-FR"/>
        </w:rPr>
        <w:t>expérience et méthode d</w:t>
      </w:r>
      <w:r w:rsidR="00532EFB" w:rsidRPr="005720FE">
        <w:rPr>
          <w:lang w:val="fr-FR"/>
        </w:rPr>
        <w:t>'</w:t>
      </w:r>
      <w:r w:rsidRPr="005720FE">
        <w:rPr>
          <w:lang w:val="fr-FR"/>
        </w:rPr>
        <w:t>évaluation de l</w:t>
      </w:r>
      <w:r w:rsidR="00532EFB" w:rsidRPr="005720FE">
        <w:rPr>
          <w:lang w:val="fr-FR"/>
        </w:rPr>
        <w:t>'</w:t>
      </w:r>
      <w:r w:rsidRPr="005720FE">
        <w:rPr>
          <w:lang w:val="fr-FR"/>
        </w:rPr>
        <w:t>IoT décentralisé/distribué.</w:t>
      </w:r>
    </w:p>
    <w:p w14:paraId="75AB0E3D" w14:textId="77777777" w:rsidR="008B6B5E" w:rsidRPr="005720FE" w:rsidRDefault="008B6B5E" w:rsidP="00867804">
      <w:pPr>
        <w:pStyle w:val="Heading2"/>
        <w:rPr>
          <w:rFonts w:eastAsia="SimSun"/>
          <w:lang w:val="fr-FR"/>
        </w:rPr>
      </w:pPr>
      <w:bookmarkStart w:id="104" w:name="_Toc177638971"/>
      <w:r w:rsidRPr="005720FE">
        <w:rPr>
          <w:rFonts w:eastAsia="SimSun"/>
          <w:lang w:val="fr-FR"/>
        </w:rPr>
        <w:t>E.2</w:t>
      </w:r>
      <w:r w:rsidRPr="005720FE">
        <w:rPr>
          <w:rFonts w:eastAsia="SimSun"/>
          <w:lang w:val="fr-FR"/>
        </w:rPr>
        <w:tab/>
        <w:t>Questions</w:t>
      </w:r>
      <w:bookmarkEnd w:id="104"/>
    </w:p>
    <w:p w14:paraId="3E4E242F" w14:textId="219EFC94" w:rsidR="008B6B5E" w:rsidRPr="005720FE" w:rsidRDefault="008B6B5E" w:rsidP="00867804">
      <w:pPr>
        <w:rPr>
          <w:lang w:val="fr-FR"/>
        </w:rPr>
      </w:pPr>
      <w:r w:rsidRPr="005720FE">
        <w:rPr>
          <w:lang w:val="fr-FR"/>
        </w:rPr>
        <w:t>Les sujets à étudier sont notamment les suivants (la liste n</w:t>
      </w:r>
      <w:r w:rsidR="00532EFB" w:rsidRPr="005720FE">
        <w:rPr>
          <w:lang w:val="fr-FR"/>
        </w:rPr>
        <w:t>'</w:t>
      </w:r>
      <w:r w:rsidRPr="005720FE">
        <w:rPr>
          <w:lang w:val="fr-FR"/>
        </w:rPr>
        <w:t>est pas exhaustive):</w:t>
      </w:r>
    </w:p>
    <w:p w14:paraId="56CEF9D0" w14:textId="23A3EBA6" w:rsidR="008B6B5E" w:rsidRPr="005720FE" w:rsidRDefault="008B6B5E" w:rsidP="00867804">
      <w:pPr>
        <w:pStyle w:val="enumlev1"/>
        <w:rPr>
          <w:lang w:val="fr-FR"/>
        </w:rPr>
      </w:pPr>
      <w:r w:rsidRPr="005720FE">
        <w:rPr>
          <w:lang w:val="fr-FR"/>
        </w:rPr>
        <w:t>–</w:t>
      </w:r>
      <w:r w:rsidRPr="005720FE">
        <w:rPr>
          <w:lang w:val="fr-FR"/>
        </w:rPr>
        <w:tab/>
        <w:t>Quels avantages l</w:t>
      </w:r>
      <w:r w:rsidR="00532EFB" w:rsidRPr="005720FE">
        <w:rPr>
          <w:lang w:val="fr-FR"/>
        </w:rPr>
        <w:t>'</w:t>
      </w:r>
      <w:r w:rsidRPr="005720FE">
        <w:rPr>
          <w:lang w:val="fr-FR"/>
        </w:rPr>
        <w:t>IoT décentralisé/distribué peut-il apporter aux parties prenantes de l</w:t>
      </w:r>
      <w:r w:rsidR="00532EFB" w:rsidRPr="005720FE">
        <w:rPr>
          <w:lang w:val="fr-FR"/>
        </w:rPr>
        <w:t>'</w:t>
      </w:r>
      <w:r w:rsidRPr="005720FE">
        <w:rPr>
          <w:lang w:val="fr-FR"/>
        </w:rPr>
        <w:t>IoT, notamment en améliorant l</w:t>
      </w:r>
      <w:r w:rsidR="00532EFB" w:rsidRPr="005720FE">
        <w:rPr>
          <w:lang w:val="fr-FR"/>
        </w:rPr>
        <w:t>'</w:t>
      </w:r>
      <w:r w:rsidRPr="005720FE">
        <w:rPr>
          <w:lang w:val="fr-FR"/>
        </w:rPr>
        <w:t>efficacité des services numériques?</w:t>
      </w:r>
    </w:p>
    <w:p w14:paraId="5D527920" w14:textId="7BA862F2" w:rsidR="008B6B5E" w:rsidRPr="005720FE" w:rsidRDefault="008B6B5E" w:rsidP="00867804">
      <w:pPr>
        <w:pStyle w:val="enumlev1"/>
        <w:rPr>
          <w:lang w:val="fr-FR"/>
        </w:rPr>
      </w:pPr>
      <w:r w:rsidRPr="005720FE">
        <w:rPr>
          <w:lang w:val="fr-FR"/>
        </w:rPr>
        <w:t>–</w:t>
      </w:r>
      <w:r w:rsidRPr="005720FE">
        <w:rPr>
          <w:lang w:val="fr-FR"/>
        </w:rPr>
        <w:tab/>
        <w:t>Quels sont, pour la décentralisation, les cas d</w:t>
      </w:r>
      <w:r w:rsidR="00532EFB" w:rsidRPr="005720FE">
        <w:rPr>
          <w:lang w:val="fr-FR"/>
        </w:rPr>
        <w:t>'</w:t>
      </w:r>
      <w:r w:rsidRPr="005720FE">
        <w:rPr>
          <w:lang w:val="fr-FR"/>
        </w:rPr>
        <w:t>utilisation et les meilleures pratiques dans l</w:t>
      </w:r>
      <w:r w:rsidR="00532EFB" w:rsidRPr="005720FE">
        <w:rPr>
          <w:lang w:val="fr-FR"/>
        </w:rPr>
        <w:t>'</w:t>
      </w:r>
      <w:r w:rsidRPr="005720FE">
        <w:rPr>
          <w:lang w:val="fr-FR"/>
        </w:rPr>
        <w:t>IoT et dans les villes et communautés intelligentes et durables?</w:t>
      </w:r>
    </w:p>
    <w:p w14:paraId="3FFDB54A" w14:textId="17CECA60" w:rsidR="008B6B5E" w:rsidRPr="005720FE" w:rsidRDefault="008B6B5E" w:rsidP="00867804">
      <w:pPr>
        <w:pStyle w:val="enumlev1"/>
        <w:rPr>
          <w:lang w:val="fr-FR"/>
        </w:rPr>
      </w:pPr>
      <w:r w:rsidRPr="005720FE">
        <w:rPr>
          <w:lang w:val="fr-FR"/>
        </w:rPr>
        <w:t>–</w:t>
      </w:r>
      <w:r w:rsidRPr="005720FE">
        <w:rPr>
          <w:lang w:val="fr-FR"/>
        </w:rPr>
        <w:tab/>
        <w:t>Quelles sont les exigences et les capacités de l</w:t>
      </w:r>
      <w:r w:rsidR="00532EFB" w:rsidRPr="005720FE">
        <w:rPr>
          <w:lang w:val="fr-FR"/>
        </w:rPr>
        <w:t>'</w:t>
      </w:r>
      <w:r w:rsidRPr="005720FE">
        <w:rPr>
          <w:lang w:val="fr-FR"/>
        </w:rPr>
        <w:t>IoT décentralisé/distribué</w:t>
      </w:r>
      <w:r w:rsidR="00C55D41" w:rsidRPr="005720FE">
        <w:rPr>
          <w:lang w:val="fr-FR"/>
        </w:rPr>
        <w:t>?</w:t>
      </w:r>
      <w:r w:rsidRPr="005720FE">
        <w:rPr>
          <w:lang w:val="fr-FR"/>
        </w:rPr>
        <w:t xml:space="preserve"> Quels sont les cadres et architectures correspondants?</w:t>
      </w:r>
    </w:p>
    <w:p w14:paraId="0320AA9C" w14:textId="78949CDB" w:rsidR="008B6B5E" w:rsidRPr="005720FE" w:rsidRDefault="008B6B5E" w:rsidP="00867804">
      <w:pPr>
        <w:pStyle w:val="enumlev1"/>
        <w:rPr>
          <w:lang w:val="fr-FR"/>
        </w:rPr>
      </w:pPr>
      <w:r w:rsidRPr="005720FE">
        <w:rPr>
          <w:lang w:val="fr-FR"/>
        </w:rPr>
        <w:lastRenderedPageBreak/>
        <w:t>–</w:t>
      </w:r>
      <w:r w:rsidRPr="005720FE">
        <w:rPr>
          <w:lang w:val="fr-FR"/>
        </w:rPr>
        <w:tab/>
        <w:t>Quels sont les entités fonctionnelles, les modèles de données, les interfaces API et les protocoles de l</w:t>
      </w:r>
      <w:r w:rsidR="00532EFB" w:rsidRPr="005720FE">
        <w:rPr>
          <w:lang w:val="fr-FR"/>
        </w:rPr>
        <w:t>'</w:t>
      </w:r>
      <w:r w:rsidRPr="005720FE">
        <w:rPr>
          <w:lang w:val="fr-FR"/>
        </w:rPr>
        <w:t>IoT décentralisé/distribué?</w:t>
      </w:r>
    </w:p>
    <w:p w14:paraId="173DC42B" w14:textId="727DE0F5" w:rsidR="008B6B5E" w:rsidRPr="005720FE" w:rsidRDefault="008B6B5E" w:rsidP="00867804">
      <w:pPr>
        <w:pStyle w:val="enumlev1"/>
        <w:rPr>
          <w:lang w:val="fr-FR"/>
        </w:rPr>
      </w:pPr>
      <w:r w:rsidRPr="005720FE">
        <w:rPr>
          <w:lang w:val="fr-FR"/>
        </w:rPr>
        <w:t>–</w:t>
      </w:r>
      <w:r w:rsidRPr="005720FE">
        <w:rPr>
          <w:lang w:val="fr-FR"/>
        </w:rPr>
        <w:tab/>
        <w:t>Quelles sont les exigences de qualité de service et d</w:t>
      </w:r>
      <w:r w:rsidR="00532EFB" w:rsidRPr="005720FE">
        <w:rPr>
          <w:lang w:val="fr-FR"/>
        </w:rPr>
        <w:t>'</w:t>
      </w:r>
      <w:r w:rsidRPr="005720FE">
        <w:rPr>
          <w:lang w:val="fr-FR"/>
        </w:rPr>
        <w:t>expérience de l</w:t>
      </w:r>
      <w:r w:rsidR="00532EFB" w:rsidRPr="005720FE">
        <w:rPr>
          <w:lang w:val="fr-FR"/>
        </w:rPr>
        <w:t>'</w:t>
      </w:r>
      <w:r w:rsidRPr="005720FE">
        <w:rPr>
          <w:lang w:val="fr-FR"/>
        </w:rPr>
        <w:t>IoT décentralisé/distribué et comment garantir cette qualité?</w:t>
      </w:r>
    </w:p>
    <w:p w14:paraId="379B6085" w14:textId="48A5AA0B" w:rsidR="008B6B5E" w:rsidRPr="005720FE" w:rsidRDefault="008B6B5E" w:rsidP="00867804">
      <w:pPr>
        <w:pStyle w:val="enumlev1"/>
        <w:rPr>
          <w:lang w:val="fr-FR"/>
        </w:rPr>
      </w:pPr>
      <w:r w:rsidRPr="005720FE">
        <w:rPr>
          <w:lang w:val="fr-FR"/>
        </w:rPr>
        <w:t>–</w:t>
      </w:r>
      <w:r w:rsidRPr="005720FE">
        <w:rPr>
          <w:lang w:val="fr-FR"/>
        </w:rPr>
        <w:tab/>
        <w:t>Quelles sont les méthodes d</w:t>
      </w:r>
      <w:r w:rsidR="00532EFB" w:rsidRPr="005720FE">
        <w:rPr>
          <w:lang w:val="fr-FR"/>
        </w:rPr>
        <w:t>'</w:t>
      </w:r>
      <w:r w:rsidRPr="005720FE">
        <w:rPr>
          <w:lang w:val="fr-FR"/>
        </w:rPr>
        <w:t>évaluation de l</w:t>
      </w:r>
      <w:r w:rsidR="00532EFB" w:rsidRPr="005720FE">
        <w:rPr>
          <w:lang w:val="fr-FR"/>
        </w:rPr>
        <w:t>'</w:t>
      </w:r>
      <w:r w:rsidRPr="005720FE">
        <w:rPr>
          <w:lang w:val="fr-FR"/>
        </w:rPr>
        <w:t>IoT décentralisé/distribué?</w:t>
      </w:r>
    </w:p>
    <w:p w14:paraId="5ED28FF4" w14:textId="77777777" w:rsidR="008B6B5E" w:rsidRPr="005720FE" w:rsidRDefault="008B6B5E" w:rsidP="00867804">
      <w:pPr>
        <w:pStyle w:val="Heading2"/>
        <w:rPr>
          <w:rFonts w:eastAsia="SimSun"/>
          <w:lang w:val="fr-FR"/>
        </w:rPr>
      </w:pPr>
      <w:bookmarkStart w:id="105" w:name="_Toc177638972"/>
      <w:r w:rsidRPr="005720FE">
        <w:rPr>
          <w:rFonts w:eastAsia="SimSun"/>
          <w:szCs w:val="24"/>
          <w:bdr w:val="none" w:sz="0" w:space="0" w:color="auto" w:frame="1"/>
          <w:shd w:val="clear" w:color="auto" w:fill="FFFFFF"/>
          <w:lang w:val="fr-FR" w:eastAsia="fr-CH"/>
        </w:rPr>
        <w:t>E.3</w:t>
      </w:r>
      <w:r w:rsidRPr="005720FE">
        <w:rPr>
          <w:rFonts w:eastAsia="SimSun"/>
          <w:szCs w:val="24"/>
          <w:bdr w:val="none" w:sz="0" w:space="0" w:color="auto" w:frame="1"/>
          <w:shd w:val="clear" w:color="auto" w:fill="FFFFFF"/>
          <w:lang w:val="fr-FR" w:eastAsia="fr-CH"/>
        </w:rPr>
        <w:tab/>
      </w:r>
      <w:r w:rsidRPr="005720FE">
        <w:rPr>
          <w:rFonts w:eastAsia="SimSun"/>
          <w:lang w:val="fr-FR"/>
        </w:rPr>
        <w:t>Tâches</w:t>
      </w:r>
      <w:bookmarkEnd w:id="105"/>
    </w:p>
    <w:p w14:paraId="4EE961FA" w14:textId="43A62E83" w:rsidR="008B6B5E" w:rsidRPr="005720FE" w:rsidRDefault="008B6B5E" w:rsidP="00867804">
      <w:pPr>
        <w:keepNext/>
        <w:keepLines/>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6A608198" w14:textId="77777777"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Élaborer des Recommandations, rapports, lignes directrices, etc., selon le cas, pour:</w:t>
      </w:r>
    </w:p>
    <w:p w14:paraId="135892E4" w14:textId="65609D6B" w:rsidR="008B6B5E" w:rsidRPr="005720FE" w:rsidRDefault="003B74C9" w:rsidP="00867804">
      <w:pPr>
        <w:pStyle w:val="enumlev2"/>
        <w:rPr>
          <w:lang w:val="fr-FR"/>
        </w:rPr>
      </w:pPr>
      <w:r w:rsidRPr="005720FE">
        <w:rPr>
          <w:lang w:val="fr-FR"/>
        </w:rPr>
        <w:t>•</w:t>
      </w:r>
      <w:r w:rsidR="008B6B5E" w:rsidRPr="005720FE">
        <w:rPr>
          <w:lang w:val="fr-FR"/>
        </w:rPr>
        <w:tab/>
        <w:t xml:space="preserve">concevoir des Recommandations en rapport avec les sujets à étudier ci-dessus, selon les besoins; </w:t>
      </w:r>
    </w:p>
    <w:p w14:paraId="4807F32B" w14:textId="3AADD007" w:rsidR="008B6B5E" w:rsidRPr="005720FE" w:rsidRDefault="008B6B5E" w:rsidP="00867804">
      <w:pPr>
        <w:pStyle w:val="enumlev2"/>
        <w:rPr>
          <w:lang w:val="fr-FR"/>
        </w:rPr>
      </w:pPr>
      <w:r w:rsidRPr="005720FE">
        <w:rPr>
          <w:lang w:val="fr-FR"/>
        </w:rPr>
        <w:t>•</w:t>
      </w:r>
      <w:r w:rsidRPr="005720FE">
        <w:rPr>
          <w:lang w:val="fr-FR"/>
        </w:rPr>
        <w:tab/>
        <w:t>concevoir des produits non normatifs en rapport avec les sujets à étudier ci</w:t>
      </w:r>
      <w:r w:rsidR="00867804" w:rsidRPr="005720FE">
        <w:rPr>
          <w:lang w:val="fr-FR"/>
        </w:rPr>
        <w:noBreakHyphen/>
      </w:r>
      <w:r w:rsidRPr="005720FE">
        <w:rPr>
          <w:lang w:val="fr-FR"/>
        </w:rPr>
        <w:t>dessus, selon les besoins;</w:t>
      </w:r>
    </w:p>
    <w:p w14:paraId="74089741" w14:textId="77777777" w:rsidR="008B6B5E" w:rsidRPr="005720FE" w:rsidRDefault="008B6B5E" w:rsidP="00867804">
      <w:pPr>
        <w:pStyle w:val="enumlev2"/>
        <w:rPr>
          <w:lang w:val="fr-FR"/>
        </w:rPr>
      </w:pPr>
      <w:r w:rsidRPr="005720FE">
        <w:rPr>
          <w:lang w:val="fr-FR"/>
        </w:rPr>
        <w:t>•</w:t>
      </w:r>
      <w:r w:rsidRPr="005720FE">
        <w:rPr>
          <w:lang w:val="fr-FR"/>
        </w:rPr>
        <w:tab/>
        <w:t>tenir à jour les recommandations et les textes non normatifs qui intéressent la Question.</w:t>
      </w:r>
    </w:p>
    <w:p w14:paraId="089F8244" w14:textId="77777777" w:rsidR="008B6B5E" w:rsidRPr="005720FE" w:rsidRDefault="008B6B5E" w:rsidP="00867804">
      <w:pPr>
        <w:pStyle w:val="Heading2"/>
        <w:rPr>
          <w:rFonts w:eastAsia="SimSun"/>
          <w:lang w:val="fr-FR"/>
        </w:rPr>
      </w:pPr>
      <w:bookmarkStart w:id="106" w:name="_Toc177638973"/>
      <w:r w:rsidRPr="005720FE">
        <w:rPr>
          <w:rFonts w:eastAsia="SimSun"/>
          <w:lang w:val="fr-FR"/>
        </w:rPr>
        <w:t>E.4</w:t>
      </w:r>
      <w:r w:rsidRPr="005720FE">
        <w:rPr>
          <w:rFonts w:eastAsia="SimSun"/>
          <w:lang w:val="fr-FR"/>
        </w:rPr>
        <w:tab/>
        <w:t>Relations</w:t>
      </w:r>
      <w:bookmarkEnd w:id="106"/>
    </w:p>
    <w:p w14:paraId="6A5522AC" w14:textId="77777777" w:rsidR="008B6B5E" w:rsidRPr="005720FE" w:rsidRDefault="008B6B5E" w:rsidP="00867804">
      <w:pPr>
        <w:pStyle w:val="Headingb"/>
        <w:rPr>
          <w:lang w:val="fr-FR"/>
        </w:rPr>
      </w:pPr>
      <w:r w:rsidRPr="005720FE">
        <w:rPr>
          <w:lang w:val="fr-FR"/>
        </w:rPr>
        <w:t>Recommandations</w:t>
      </w:r>
    </w:p>
    <w:p w14:paraId="5F20149F" w14:textId="79E09351" w:rsidR="008B6B5E" w:rsidRPr="005720FE" w:rsidRDefault="008B6B5E" w:rsidP="00867804">
      <w:pPr>
        <w:pStyle w:val="enumlev1"/>
        <w:rPr>
          <w:lang w:val="fr-FR"/>
        </w:rPr>
      </w:pPr>
      <w:r w:rsidRPr="005720FE">
        <w:rPr>
          <w:lang w:val="fr-FR"/>
        </w:rPr>
        <w:t>–</w:t>
      </w:r>
      <w:r w:rsidRPr="005720FE">
        <w:rPr>
          <w:lang w:val="fr-FR"/>
        </w:rPr>
        <w:tab/>
        <w:t>Recommandations de la série Y de l</w:t>
      </w:r>
      <w:r w:rsidR="00532EFB" w:rsidRPr="005720FE">
        <w:rPr>
          <w:lang w:val="fr-FR"/>
        </w:rPr>
        <w:t>'</w:t>
      </w:r>
      <w:r w:rsidRPr="005720FE">
        <w:rPr>
          <w:lang w:val="fr-FR"/>
        </w:rPr>
        <w:t>UIT-T concernant la chaîne de blocs, les DLT, la décentralisation/distribution et l</w:t>
      </w:r>
      <w:r w:rsidR="00532EFB" w:rsidRPr="005720FE">
        <w:rPr>
          <w:lang w:val="fr-FR"/>
        </w:rPr>
        <w:t>'</w:t>
      </w:r>
      <w:r w:rsidRPr="005720FE">
        <w:rPr>
          <w:lang w:val="fr-FR"/>
        </w:rPr>
        <w:t>apprentissage fédéré (notamment les Recommandations Y.4560, Y.4561, Y.4464, Y.4491, Y.4483, Y.4486, Y.4492, Y.4494, Y.4052) et Supplément 62 à ces Recommandations</w:t>
      </w:r>
    </w:p>
    <w:p w14:paraId="6CC4066E" w14:textId="77777777" w:rsidR="008B6B5E" w:rsidRPr="005720FE" w:rsidRDefault="008B6B5E" w:rsidP="00867804">
      <w:pPr>
        <w:pStyle w:val="Headingb"/>
        <w:rPr>
          <w:lang w:val="fr-FR"/>
        </w:rPr>
      </w:pPr>
      <w:r w:rsidRPr="005720FE">
        <w:rPr>
          <w:lang w:val="fr-FR"/>
        </w:rPr>
        <w:t>Questions</w:t>
      </w:r>
    </w:p>
    <w:p w14:paraId="37378EAA" w14:textId="1354F1FC" w:rsidR="008B6B5E" w:rsidRPr="005720FE" w:rsidRDefault="008B6B5E" w:rsidP="00867804">
      <w:pPr>
        <w:pStyle w:val="enumlev1"/>
        <w:rPr>
          <w:lang w:val="fr-FR"/>
        </w:rPr>
      </w:pPr>
      <w:r w:rsidRPr="005720FE">
        <w:rPr>
          <w:lang w:val="fr-FR"/>
        </w:rPr>
        <w:t>–</w:t>
      </w:r>
      <w:r w:rsidRPr="005720FE">
        <w:rPr>
          <w:lang w:val="fr-FR"/>
        </w:rPr>
        <w:tab/>
        <w:t>Toutes les Questions confiées à la CE 20</w:t>
      </w:r>
    </w:p>
    <w:p w14:paraId="6968EE64" w14:textId="5886FD57" w:rsidR="008B6B5E" w:rsidRPr="005720FE" w:rsidRDefault="008B6B5E"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798E5BF9" w14:textId="3C867A59" w:rsidR="008B6B5E" w:rsidRPr="005720FE" w:rsidRDefault="008B6B5E" w:rsidP="00867804">
      <w:pPr>
        <w:pStyle w:val="enumlev1"/>
        <w:rPr>
          <w:lang w:val="fr-FR"/>
        </w:rPr>
      </w:pPr>
      <w:r w:rsidRPr="005720FE">
        <w:rPr>
          <w:lang w:val="fr-FR"/>
        </w:rPr>
        <w:t>–</w:t>
      </w:r>
      <w:r w:rsidRPr="005720FE">
        <w:rPr>
          <w:lang w:val="fr-FR"/>
        </w:rPr>
        <w:tab/>
        <w:t>CE 17 de l</w:t>
      </w:r>
      <w:r w:rsidR="00532EFB" w:rsidRPr="005720FE">
        <w:rPr>
          <w:lang w:val="fr-FR"/>
        </w:rPr>
        <w:t>'</w:t>
      </w:r>
      <w:r w:rsidRPr="005720FE">
        <w:rPr>
          <w:lang w:val="fr-FR"/>
        </w:rPr>
        <w:t>UIT-T (en particulier, [Q14/17] sur la sécurité des technologies des registres distribués)</w:t>
      </w:r>
    </w:p>
    <w:p w14:paraId="656B6401" w14:textId="2B3BF9B3" w:rsidR="008B6B5E" w:rsidRPr="005720FE" w:rsidRDefault="008B6B5E" w:rsidP="00867804">
      <w:pPr>
        <w:pStyle w:val="enumlev1"/>
        <w:rPr>
          <w:lang w:val="fr-FR"/>
        </w:rPr>
      </w:pPr>
      <w:r w:rsidRPr="005720FE">
        <w:rPr>
          <w:lang w:val="fr-FR"/>
        </w:rPr>
        <w:t>–</w:t>
      </w:r>
      <w:r w:rsidRPr="005720FE">
        <w:rPr>
          <w:lang w:val="fr-FR"/>
        </w:rPr>
        <w:tab/>
        <w:t>CE 16 de l</w:t>
      </w:r>
      <w:r w:rsidR="00532EFB" w:rsidRPr="005720FE">
        <w:rPr>
          <w:lang w:val="fr-FR"/>
        </w:rPr>
        <w:t>'</w:t>
      </w:r>
      <w:r w:rsidRPr="005720FE">
        <w:rPr>
          <w:lang w:val="fr-FR"/>
        </w:rPr>
        <w:t>UIT-T (en particulier, [Q22/16] sur les aspects multimédias des technologies des registres distribués et des services électroniques)</w:t>
      </w:r>
    </w:p>
    <w:p w14:paraId="63E860A3" w14:textId="5A6A4612" w:rsidR="008B6B5E" w:rsidRPr="005720FE" w:rsidRDefault="008B6B5E" w:rsidP="00867804">
      <w:pPr>
        <w:pStyle w:val="enumlev1"/>
        <w:rPr>
          <w:lang w:val="fr-FR"/>
        </w:rPr>
      </w:pPr>
      <w:r w:rsidRPr="005720FE">
        <w:rPr>
          <w:lang w:val="fr-FR"/>
        </w:rPr>
        <w:t>–</w:t>
      </w:r>
      <w:r w:rsidRPr="005720FE">
        <w:rPr>
          <w:lang w:val="fr-FR"/>
        </w:rPr>
        <w:tab/>
        <w:t>CE 13 de l</w:t>
      </w:r>
      <w:r w:rsidR="00532EFB" w:rsidRPr="005720FE">
        <w:rPr>
          <w:lang w:val="fr-FR"/>
        </w:rPr>
        <w:t>'</w:t>
      </w:r>
      <w:r w:rsidRPr="005720FE">
        <w:rPr>
          <w:lang w:val="fr-FR"/>
        </w:rPr>
        <w:t>UIT-T</w:t>
      </w:r>
    </w:p>
    <w:p w14:paraId="64D04B18" w14:textId="6EE6E788" w:rsidR="008B6B5E" w:rsidRPr="005720FE" w:rsidRDefault="008B6B5E" w:rsidP="00867804">
      <w:pPr>
        <w:pStyle w:val="enumlev1"/>
        <w:rPr>
          <w:lang w:val="fr-FR"/>
        </w:rPr>
      </w:pPr>
      <w:r w:rsidRPr="005720FE">
        <w:rPr>
          <w:lang w:val="fr-FR"/>
        </w:rPr>
        <w:t>–</w:t>
      </w:r>
      <w:r w:rsidRPr="005720FE">
        <w:rPr>
          <w:lang w:val="fr-FR"/>
        </w:rPr>
        <w:tab/>
        <w:t>CE 12 de l</w:t>
      </w:r>
      <w:r w:rsidR="00532EFB" w:rsidRPr="005720FE">
        <w:rPr>
          <w:lang w:val="fr-FR"/>
        </w:rPr>
        <w:t>'</w:t>
      </w:r>
      <w:r w:rsidRPr="005720FE">
        <w:rPr>
          <w:lang w:val="fr-FR"/>
        </w:rPr>
        <w:t>UIT-T</w:t>
      </w:r>
    </w:p>
    <w:p w14:paraId="25DDB78E" w14:textId="4F2D723E" w:rsidR="008B6B5E" w:rsidRPr="005720FE" w:rsidRDefault="008B6B5E" w:rsidP="00867804">
      <w:pPr>
        <w:pStyle w:val="enumlev1"/>
        <w:rPr>
          <w:lang w:val="fr-FR"/>
        </w:rPr>
      </w:pPr>
      <w:r w:rsidRPr="005720FE">
        <w:rPr>
          <w:lang w:val="fr-FR"/>
        </w:rPr>
        <w:t>–</w:t>
      </w:r>
      <w:r w:rsidRPr="005720FE">
        <w:rPr>
          <w:lang w:val="fr-FR"/>
        </w:rPr>
        <w:tab/>
        <w:t>CE 2 de l</w:t>
      </w:r>
      <w:r w:rsidR="00532EFB" w:rsidRPr="005720FE">
        <w:rPr>
          <w:lang w:val="fr-FR"/>
        </w:rPr>
        <w:t>'</w:t>
      </w:r>
      <w:r w:rsidRPr="005720FE">
        <w:rPr>
          <w:lang w:val="fr-FR"/>
        </w:rPr>
        <w:t>UIT-T</w:t>
      </w:r>
    </w:p>
    <w:p w14:paraId="45D78246" w14:textId="77777777" w:rsidR="008B6B5E" w:rsidRPr="005720FE" w:rsidRDefault="008B6B5E" w:rsidP="00867804">
      <w:pPr>
        <w:pStyle w:val="Headingb"/>
        <w:rPr>
          <w:lang w:val="fr-FR"/>
        </w:rPr>
      </w:pPr>
      <w:r w:rsidRPr="005720FE">
        <w:rPr>
          <w:lang w:val="fr-FR"/>
        </w:rPr>
        <w:t>Autres organismes</w:t>
      </w:r>
    </w:p>
    <w:p w14:paraId="77ADA067" w14:textId="77777777" w:rsidR="008B6B5E" w:rsidRPr="005720FE" w:rsidRDefault="008B6B5E" w:rsidP="00867804">
      <w:pPr>
        <w:pStyle w:val="enumlev1"/>
        <w:rPr>
          <w:lang w:val="fr-FR"/>
        </w:rPr>
      </w:pPr>
      <w:r w:rsidRPr="005720FE">
        <w:rPr>
          <w:lang w:val="fr-FR"/>
        </w:rPr>
        <w:t>–</w:t>
      </w:r>
      <w:r w:rsidRPr="005720FE">
        <w:rPr>
          <w:lang w:val="fr-FR"/>
        </w:rPr>
        <w:tab/>
        <w:t>ISO TC307</w:t>
      </w:r>
    </w:p>
    <w:p w14:paraId="5AEF7B9D" w14:textId="77777777" w:rsidR="008B6B5E" w:rsidRPr="005720FE" w:rsidRDefault="008B6B5E" w:rsidP="00867804">
      <w:pPr>
        <w:pStyle w:val="enumlev1"/>
        <w:rPr>
          <w:lang w:val="fr-FR"/>
        </w:rPr>
      </w:pPr>
      <w:r w:rsidRPr="005720FE">
        <w:rPr>
          <w:lang w:val="fr-FR"/>
        </w:rPr>
        <w:t>–</w:t>
      </w:r>
      <w:r w:rsidRPr="005720FE">
        <w:rPr>
          <w:lang w:val="fr-FR"/>
        </w:rPr>
        <w:tab/>
        <w:t>Open &amp; Agile Smart Cities (OASC)</w:t>
      </w:r>
    </w:p>
    <w:p w14:paraId="30661AF7" w14:textId="77777777" w:rsidR="008B6B5E" w:rsidRPr="005720FE" w:rsidRDefault="008B6B5E" w:rsidP="00867804">
      <w:pPr>
        <w:pStyle w:val="Headingb"/>
        <w:rPr>
          <w:rFonts w:eastAsia="SimSun"/>
          <w:lang w:val="fr-FR"/>
        </w:rPr>
      </w:pPr>
      <w:r w:rsidRPr="005720FE">
        <w:rPr>
          <w:lang w:val="fr-FR"/>
        </w:rPr>
        <w:t>Grandes orientations du SMSI</w:t>
      </w:r>
    </w:p>
    <w:p w14:paraId="582542E8" w14:textId="77777777" w:rsidR="008B6B5E" w:rsidRPr="005720FE" w:rsidRDefault="008B6B5E" w:rsidP="00867804">
      <w:pPr>
        <w:pStyle w:val="enumlev1"/>
        <w:rPr>
          <w:b/>
          <w:lang w:val="fr-FR"/>
        </w:rPr>
      </w:pPr>
      <w:r w:rsidRPr="005720FE">
        <w:rPr>
          <w:lang w:val="fr-FR"/>
        </w:rPr>
        <w:t>–</w:t>
      </w:r>
      <w:r w:rsidRPr="005720FE">
        <w:rPr>
          <w:lang w:val="fr-FR"/>
        </w:rPr>
        <w:tab/>
        <w:t>C1, C2, C3, C5, C6, C7, C9, C10, C11</w:t>
      </w:r>
    </w:p>
    <w:p w14:paraId="28849B92" w14:textId="77777777" w:rsidR="008B6B5E" w:rsidRPr="005720FE" w:rsidRDefault="008B6B5E" w:rsidP="00867804">
      <w:pPr>
        <w:pStyle w:val="Headingb"/>
        <w:rPr>
          <w:lang w:val="fr-FR"/>
        </w:rPr>
      </w:pPr>
      <w:r w:rsidRPr="005720FE">
        <w:rPr>
          <w:lang w:val="fr-FR"/>
        </w:rPr>
        <w:t>Objectifs de développement durable</w:t>
      </w:r>
    </w:p>
    <w:p w14:paraId="0250E8FD" w14:textId="77777777" w:rsidR="008B6B5E" w:rsidRPr="005720FE" w:rsidRDefault="008B6B5E" w:rsidP="00867804">
      <w:pPr>
        <w:pStyle w:val="enumlev1"/>
        <w:rPr>
          <w:i/>
          <w:iCs/>
          <w:szCs w:val="24"/>
          <w:bdr w:val="none" w:sz="0" w:space="0" w:color="auto" w:frame="1"/>
          <w:shd w:val="clear" w:color="auto" w:fill="FFFFFF"/>
          <w:lang w:val="fr-FR" w:eastAsia="zh-CN"/>
        </w:rPr>
      </w:pPr>
      <w:r w:rsidRPr="005720FE">
        <w:rPr>
          <w:lang w:val="fr-FR"/>
        </w:rPr>
        <w:t>–</w:t>
      </w:r>
      <w:r w:rsidRPr="005720FE">
        <w:rPr>
          <w:lang w:val="fr-FR"/>
        </w:rPr>
        <w:tab/>
        <w:t>9, 10, 11, 12, 13 et 17</w:t>
      </w:r>
    </w:p>
    <w:p w14:paraId="7506E72E" w14:textId="77777777" w:rsidR="008B6B5E" w:rsidRPr="005720FE" w:rsidRDefault="008B6B5E" w:rsidP="00867804">
      <w:pPr>
        <w:tabs>
          <w:tab w:val="clear" w:pos="1134"/>
          <w:tab w:val="clear" w:pos="1871"/>
          <w:tab w:val="clear" w:pos="2268"/>
        </w:tabs>
        <w:overflowPunct/>
        <w:autoSpaceDE/>
        <w:autoSpaceDN/>
        <w:adjustRightInd/>
        <w:spacing w:before="0"/>
        <w:textAlignment w:val="auto"/>
        <w:rPr>
          <w:caps/>
          <w:sz w:val="28"/>
          <w:lang w:val="fr-FR"/>
        </w:rPr>
      </w:pPr>
      <w:r w:rsidRPr="005720FE">
        <w:rPr>
          <w:lang w:val="fr-FR"/>
        </w:rPr>
        <w:br w:type="page"/>
      </w:r>
    </w:p>
    <w:p w14:paraId="24DFD58A" w14:textId="77777777" w:rsidR="008B6B5E" w:rsidRPr="005720FE" w:rsidRDefault="008B6B5E" w:rsidP="00867804">
      <w:pPr>
        <w:pStyle w:val="QuestionNo"/>
        <w:rPr>
          <w:lang w:val="fr-FR"/>
        </w:rPr>
      </w:pPr>
      <w:bookmarkStart w:id="107" w:name="_Toc177638974"/>
      <w:r w:rsidRPr="005720FE">
        <w:rPr>
          <w:lang w:val="fr-FR"/>
        </w:rPr>
        <w:lastRenderedPageBreak/>
        <w:t>PROJET DE Question F/20</w:t>
      </w:r>
      <w:bookmarkEnd w:id="107"/>
    </w:p>
    <w:p w14:paraId="3A0FC30F" w14:textId="7C84A4E1" w:rsidR="008B6B5E" w:rsidRPr="005720FE" w:rsidRDefault="008B6B5E" w:rsidP="00867804">
      <w:pPr>
        <w:pStyle w:val="Questiontitle"/>
        <w:rPr>
          <w:lang w:val="fr-FR"/>
        </w:rPr>
      </w:pPr>
      <w:r w:rsidRPr="005720FE">
        <w:rPr>
          <w:lang w:val="fr-FR"/>
        </w:rPr>
        <w:t>Architectures, fonctionnalités et protocoles des applications des secteurs verticaux et des infrastructures de l</w:t>
      </w:r>
      <w:r w:rsidR="00532EFB" w:rsidRPr="005720FE">
        <w:rPr>
          <w:lang w:val="fr-FR"/>
        </w:rPr>
        <w:t>'</w:t>
      </w:r>
      <w:r w:rsidRPr="005720FE">
        <w:rPr>
          <w:lang w:val="fr-FR"/>
        </w:rPr>
        <w:t xml:space="preserve">Internet des objets et des villes </w:t>
      </w:r>
      <w:r w:rsidR="006E3A1A" w:rsidRPr="005720FE">
        <w:rPr>
          <w:lang w:val="fr-FR"/>
        </w:rPr>
        <w:br/>
      </w:r>
      <w:r w:rsidRPr="005720FE">
        <w:rPr>
          <w:lang w:val="fr-FR"/>
        </w:rPr>
        <w:t xml:space="preserve">et communautés intelligentes et durables </w:t>
      </w:r>
    </w:p>
    <w:p w14:paraId="09BAEB92" w14:textId="77777777" w:rsidR="008B6B5E" w:rsidRPr="005720FE" w:rsidRDefault="008B6B5E" w:rsidP="00867804">
      <w:pPr>
        <w:pStyle w:val="Questionhistory"/>
        <w:rPr>
          <w:lang w:val="fr-FR"/>
        </w:rPr>
      </w:pPr>
      <w:r w:rsidRPr="005720FE">
        <w:rPr>
          <w:shd w:val="clear" w:color="auto" w:fill="FFFFFF"/>
          <w:lang w:val="fr-FR"/>
        </w:rPr>
        <w:t>(Suite de la Question 3/20)</w:t>
      </w:r>
    </w:p>
    <w:p w14:paraId="62EC00B3" w14:textId="77777777" w:rsidR="008B6B5E" w:rsidRPr="005720FE" w:rsidRDefault="008B6B5E" w:rsidP="00867804">
      <w:pPr>
        <w:pStyle w:val="Heading2"/>
        <w:rPr>
          <w:rFonts w:eastAsia="SimSun"/>
          <w:lang w:val="fr-FR"/>
        </w:rPr>
      </w:pPr>
      <w:bookmarkStart w:id="108" w:name="_Toc62478993"/>
      <w:bookmarkStart w:id="109" w:name="_Toc177638975"/>
      <w:r w:rsidRPr="005720FE">
        <w:rPr>
          <w:rFonts w:eastAsia="SimSun"/>
          <w:lang w:val="fr-FR"/>
        </w:rPr>
        <w:t>F.1</w:t>
      </w:r>
      <w:r w:rsidRPr="005720FE">
        <w:rPr>
          <w:rFonts w:eastAsia="SimSun"/>
          <w:lang w:val="fr-FR"/>
        </w:rPr>
        <w:tab/>
        <w:t>Motifs</w:t>
      </w:r>
      <w:bookmarkEnd w:id="108"/>
      <w:bookmarkEnd w:id="109"/>
    </w:p>
    <w:p w14:paraId="12E3C9DE" w14:textId="6B702B67" w:rsidR="008B6B5E" w:rsidRPr="005720FE" w:rsidRDefault="008B6B5E" w:rsidP="00867804">
      <w:pPr>
        <w:rPr>
          <w:rFonts w:eastAsia="SimSun"/>
          <w:lang w:val="fr-FR"/>
        </w:rPr>
      </w:pPr>
      <w:bookmarkStart w:id="110" w:name="lt_pId188"/>
      <w:r w:rsidRPr="005720FE">
        <w:rPr>
          <w:lang w:val="fr-FR"/>
        </w:rPr>
        <w:t>Alors que l</w:t>
      </w:r>
      <w:r w:rsidR="00532EFB" w:rsidRPr="005720FE">
        <w:rPr>
          <w:lang w:val="fr-FR"/>
        </w:rPr>
        <w:t>'</w:t>
      </w:r>
      <w:r w:rsidRPr="005720FE">
        <w:rPr>
          <w:lang w:val="fr-FR"/>
        </w:rPr>
        <w:t>Internet des objets (IoT) s</w:t>
      </w:r>
      <w:r w:rsidR="00532EFB" w:rsidRPr="005720FE">
        <w:rPr>
          <w:lang w:val="fr-FR"/>
        </w:rPr>
        <w:t>'</w:t>
      </w:r>
      <w:r w:rsidRPr="005720FE">
        <w:rPr>
          <w:lang w:val="fr-FR"/>
        </w:rPr>
        <w:t>impose comme mécanisme sous-jacent pour diverses applications, une attention particulière est accordée à la conception des systèmes des technologies de l</w:t>
      </w:r>
      <w:r w:rsidR="00532EFB" w:rsidRPr="005720FE">
        <w:rPr>
          <w:lang w:val="fr-FR"/>
        </w:rPr>
        <w:t>'</w:t>
      </w:r>
      <w:r w:rsidRPr="005720FE">
        <w:rPr>
          <w:lang w:val="fr-FR"/>
        </w:rPr>
        <w:t>information et de la communication (TIC) évolués sur la base de l</w:t>
      </w:r>
      <w:r w:rsidR="00532EFB" w:rsidRPr="005720FE">
        <w:rPr>
          <w:lang w:val="fr-FR"/>
        </w:rPr>
        <w:t>'</w:t>
      </w:r>
      <w:r w:rsidRPr="005720FE">
        <w:rPr>
          <w:lang w:val="fr-FR"/>
        </w:rPr>
        <w:t>IoT et des architectures théoriques correspondantes, y compris les exigences et les protocoles de réseau. Compte tenu de la diversité des fonctionnalités de l</w:t>
      </w:r>
      <w:r w:rsidR="00532EFB" w:rsidRPr="005720FE">
        <w:rPr>
          <w:lang w:val="fr-FR"/>
        </w:rPr>
        <w:t>'</w:t>
      </w:r>
      <w:r w:rsidRPr="005720FE">
        <w:rPr>
          <w:lang w:val="fr-FR"/>
        </w:rPr>
        <w:t>IoT, il est possible de mettre au point des systèmes TIC très performants répondant aux exigences des secteurs verticaux de l</w:t>
      </w:r>
      <w:r w:rsidR="00532EFB" w:rsidRPr="005720FE">
        <w:rPr>
          <w:lang w:val="fr-FR"/>
        </w:rPr>
        <w:t>'</w:t>
      </w:r>
      <w:r w:rsidRPr="005720FE">
        <w:rPr>
          <w:lang w:val="fr-FR"/>
        </w:rPr>
        <w:t>industrie, en apportant de nouvelles améliorations fondées sur les architectures IoT. Il s</w:t>
      </w:r>
      <w:r w:rsidR="00532EFB" w:rsidRPr="005720FE">
        <w:rPr>
          <w:lang w:val="fr-FR"/>
        </w:rPr>
        <w:t>'</w:t>
      </w:r>
      <w:r w:rsidRPr="005720FE">
        <w:rPr>
          <w:lang w:val="fr-FR"/>
        </w:rPr>
        <w:t>agit là d</w:t>
      </w:r>
      <w:r w:rsidR="00532EFB" w:rsidRPr="005720FE">
        <w:rPr>
          <w:lang w:val="fr-FR"/>
        </w:rPr>
        <w:t>'</w:t>
      </w:r>
      <w:r w:rsidRPr="005720FE">
        <w:rPr>
          <w:lang w:val="fr-FR"/>
        </w:rPr>
        <w:t>une solution prometteuse, tant en termes d</w:t>
      </w:r>
      <w:r w:rsidR="00532EFB" w:rsidRPr="005720FE">
        <w:rPr>
          <w:lang w:val="fr-FR"/>
        </w:rPr>
        <w:t>'</w:t>
      </w:r>
      <w:r w:rsidRPr="005720FE">
        <w:rPr>
          <w:lang w:val="fr-FR"/>
        </w:rPr>
        <w:t>efficacité que sur le plan des délais de mise sur le marché.</w:t>
      </w:r>
      <w:bookmarkEnd w:id="110"/>
    </w:p>
    <w:p w14:paraId="47C40045" w14:textId="69C43DF6" w:rsidR="008B6B5E" w:rsidRPr="005720FE" w:rsidRDefault="008B6B5E" w:rsidP="00867804">
      <w:pPr>
        <w:rPr>
          <w:szCs w:val="24"/>
          <w:shd w:val="clear" w:color="auto" w:fill="FFFFFF"/>
          <w:lang w:val="fr-FR"/>
        </w:rPr>
      </w:pPr>
      <w:r w:rsidRPr="005720FE">
        <w:rPr>
          <w:szCs w:val="24"/>
          <w:shd w:val="clear" w:color="auto" w:fill="FFFFFF"/>
          <w:lang w:val="fr-FR"/>
        </w:rPr>
        <w:t>Pour promouvoir cette approche, il faut étudier les architectures de l</w:t>
      </w:r>
      <w:r w:rsidR="00532EFB" w:rsidRPr="005720FE">
        <w:rPr>
          <w:szCs w:val="24"/>
          <w:shd w:val="clear" w:color="auto" w:fill="FFFFFF"/>
          <w:lang w:val="fr-FR"/>
        </w:rPr>
        <w:t>'</w:t>
      </w:r>
      <w:r w:rsidRPr="005720FE">
        <w:rPr>
          <w:szCs w:val="24"/>
          <w:shd w:val="clear" w:color="auto" w:fill="FFFFFF"/>
          <w:lang w:val="fr-FR"/>
        </w:rPr>
        <w:t>Internet des objets, leurs fonctionnalités, leurs interfaces, leurs protocoles, leurs mécanismes de commande et leurs technologies de connectivité, en faisant fond entre autres sur les Recommandations existantes, notamment la Recommandation UIT-T</w:t>
      </w:r>
      <w:r w:rsidRPr="005720FE">
        <w:rPr>
          <w:rFonts w:eastAsiaTheme="minorHAnsi"/>
          <w:szCs w:val="24"/>
          <w:lang w:val="fr-FR" w:eastAsia="ja-JP"/>
        </w:rPr>
        <w:t xml:space="preserve"> </w:t>
      </w:r>
      <w:r w:rsidRPr="005720FE">
        <w:rPr>
          <w:szCs w:val="24"/>
          <w:shd w:val="clear" w:color="auto" w:fill="FFFFFF"/>
          <w:lang w:val="fr-FR"/>
        </w:rPr>
        <w:t xml:space="preserve">Y.4000/Y.2060. </w:t>
      </w:r>
    </w:p>
    <w:p w14:paraId="454B40DD" w14:textId="7FB116FA" w:rsidR="008B6B5E" w:rsidRPr="005720FE" w:rsidRDefault="008B6B5E" w:rsidP="00867804">
      <w:pPr>
        <w:rPr>
          <w:lang w:val="fr-FR"/>
        </w:rPr>
      </w:pPr>
      <w:r w:rsidRPr="005720FE">
        <w:rPr>
          <w:szCs w:val="24"/>
          <w:shd w:val="clear" w:color="auto" w:fill="FFFFFF"/>
          <w:lang w:val="fr-FR"/>
        </w:rPr>
        <w:t>La présente Question traite des architectures de l</w:t>
      </w:r>
      <w:r w:rsidR="00532EFB" w:rsidRPr="005720FE">
        <w:rPr>
          <w:szCs w:val="24"/>
          <w:shd w:val="clear" w:color="auto" w:fill="FFFFFF"/>
          <w:lang w:val="fr-FR"/>
        </w:rPr>
        <w:t>'</w:t>
      </w:r>
      <w:r w:rsidRPr="005720FE">
        <w:rPr>
          <w:szCs w:val="24"/>
          <w:shd w:val="clear" w:color="auto" w:fill="FFFFFF"/>
          <w:lang w:val="fr-FR"/>
        </w:rPr>
        <w:t>IoT et des villes et des communautés intelligentes et durables (SSC&amp;C), notamment de leurs fonctionnalités, leurs interfaces, leurs protocoles, leurs modèles de données, leurs mécanismes de commande et leurs technologies d</w:t>
      </w:r>
      <w:r w:rsidR="00532EFB" w:rsidRPr="005720FE">
        <w:rPr>
          <w:szCs w:val="24"/>
          <w:shd w:val="clear" w:color="auto" w:fill="FFFFFF"/>
          <w:lang w:val="fr-FR"/>
        </w:rPr>
        <w:t>'</w:t>
      </w:r>
      <w:r w:rsidRPr="005720FE">
        <w:rPr>
          <w:szCs w:val="24"/>
          <w:shd w:val="clear" w:color="auto" w:fill="FFFFFF"/>
          <w:lang w:val="fr-FR"/>
        </w:rPr>
        <w:t>interopérabilité, pour lesquels il faut construire des cadres architecturaux de façon à interagir avec des services et des applications des secteurs verticaux et des infrastructures de l</w:t>
      </w:r>
      <w:r w:rsidR="00532EFB" w:rsidRPr="005720FE">
        <w:rPr>
          <w:szCs w:val="24"/>
          <w:shd w:val="clear" w:color="auto" w:fill="FFFFFF"/>
          <w:lang w:val="fr-FR"/>
        </w:rPr>
        <w:t>'</w:t>
      </w:r>
      <w:r w:rsidRPr="005720FE">
        <w:rPr>
          <w:szCs w:val="24"/>
          <w:shd w:val="clear" w:color="auto" w:fill="FFFFFF"/>
          <w:lang w:val="fr-FR"/>
        </w:rPr>
        <w:t>Internet des objets et des villes et des communautés intelligentes et durables.</w:t>
      </w:r>
    </w:p>
    <w:p w14:paraId="73044A67" w14:textId="77777777" w:rsidR="008B6B5E" w:rsidRPr="005720FE" w:rsidRDefault="008B6B5E" w:rsidP="00867804">
      <w:pPr>
        <w:pStyle w:val="Heading2"/>
        <w:rPr>
          <w:rFonts w:eastAsia="SimSun"/>
          <w:lang w:val="fr-FR"/>
        </w:rPr>
      </w:pPr>
      <w:bookmarkStart w:id="111" w:name="_Toc62478994"/>
      <w:bookmarkStart w:id="112" w:name="_Toc177638976"/>
      <w:r w:rsidRPr="005720FE">
        <w:rPr>
          <w:rFonts w:eastAsia="SimSun"/>
          <w:lang w:val="fr-FR"/>
        </w:rPr>
        <w:t>F.2</w:t>
      </w:r>
      <w:r w:rsidRPr="005720FE">
        <w:rPr>
          <w:rFonts w:eastAsia="SimSun"/>
          <w:lang w:val="fr-FR"/>
        </w:rPr>
        <w:tab/>
        <w:t>Questions</w:t>
      </w:r>
      <w:bookmarkEnd w:id="111"/>
      <w:bookmarkEnd w:id="112"/>
    </w:p>
    <w:p w14:paraId="06A755BF" w14:textId="62F09D60" w:rsidR="008B6B5E" w:rsidRPr="005720FE" w:rsidRDefault="008B6B5E" w:rsidP="00867804">
      <w:pPr>
        <w:rPr>
          <w:lang w:val="fr-FR"/>
        </w:rPr>
      </w:pPr>
      <w:r w:rsidRPr="005720FE">
        <w:rPr>
          <w:lang w:val="fr-FR"/>
        </w:rPr>
        <w:t>Les sujets à étudier sont notamment les suivants (la liste n</w:t>
      </w:r>
      <w:r w:rsidR="00532EFB" w:rsidRPr="005720FE">
        <w:rPr>
          <w:lang w:val="fr-FR"/>
        </w:rPr>
        <w:t>'</w:t>
      </w:r>
      <w:r w:rsidRPr="005720FE">
        <w:rPr>
          <w:lang w:val="fr-FR"/>
        </w:rPr>
        <w:t>est pas exhaustive):</w:t>
      </w:r>
    </w:p>
    <w:p w14:paraId="5C912B78" w14:textId="77777777" w:rsidR="008B6B5E" w:rsidRPr="005720FE" w:rsidRDefault="008B6B5E" w:rsidP="00867804">
      <w:pPr>
        <w:pStyle w:val="enumlev1"/>
        <w:rPr>
          <w:shd w:val="clear" w:color="auto" w:fill="FFFFFF"/>
          <w:lang w:val="fr-FR"/>
        </w:rPr>
      </w:pPr>
      <w:r w:rsidRPr="005720FE">
        <w:rPr>
          <w:lang w:val="fr-FR"/>
        </w:rPr>
        <w:t>–</w:t>
      </w:r>
      <w:r w:rsidRPr="005720FE">
        <w:rPr>
          <w:lang w:val="fr-FR"/>
        </w:rPr>
        <w:tab/>
      </w:r>
      <w:r w:rsidRPr="005720FE">
        <w:rPr>
          <w:shd w:val="clear" w:color="auto" w:fill="FFFFFF"/>
          <w:lang w:val="fr-FR"/>
        </w:rPr>
        <w:t>Quelles Recommandations faut-il élaborer ou réviser pour mettre au point des architectures IoT et SSC&amp;C?</w:t>
      </w:r>
    </w:p>
    <w:p w14:paraId="483D8571" w14:textId="68C08DD5" w:rsidR="008B6B5E" w:rsidRPr="005720FE" w:rsidRDefault="008B6B5E" w:rsidP="00867804">
      <w:pPr>
        <w:pStyle w:val="enumlev1"/>
        <w:rPr>
          <w:szCs w:val="24"/>
          <w:shd w:val="clear" w:color="auto" w:fill="FFFFFF"/>
          <w:lang w:val="fr-FR"/>
        </w:rPr>
      </w:pPr>
      <w:r w:rsidRPr="005720FE">
        <w:rPr>
          <w:lang w:val="fr-FR"/>
        </w:rPr>
        <w:t>–</w:t>
      </w:r>
      <w:r w:rsidRPr="005720FE">
        <w:rPr>
          <w:lang w:val="fr-FR"/>
        </w:rPr>
        <w:tab/>
      </w:r>
      <w:r w:rsidRPr="005720FE">
        <w:rPr>
          <w:szCs w:val="24"/>
          <w:shd w:val="clear" w:color="auto" w:fill="FFFFFF"/>
          <w:lang w:val="fr-FR"/>
        </w:rPr>
        <w:t>Quelles sont les technologies nécessaires, notamment en ce qui concerne les réseaux, les interfaces, les fonctions, les mécanismes de gestion et les protocoles, pour l</w:t>
      </w:r>
      <w:r w:rsidR="00532EFB" w:rsidRPr="005720FE">
        <w:rPr>
          <w:szCs w:val="24"/>
          <w:shd w:val="clear" w:color="auto" w:fill="FFFFFF"/>
          <w:lang w:val="fr-FR"/>
        </w:rPr>
        <w:t>'</w:t>
      </w:r>
      <w:r w:rsidRPr="005720FE">
        <w:rPr>
          <w:szCs w:val="24"/>
          <w:shd w:val="clear" w:color="auto" w:fill="FFFFFF"/>
          <w:lang w:val="fr-FR"/>
        </w:rPr>
        <w:t>architecture de l</w:t>
      </w:r>
      <w:r w:rsidR="00532EFB" w:rsidRPr="005720FE">
        <w:rPr>
          <w:szCs w:val="24"/>
          <w:shd w:val="clear" w:color="auto" w:fill="FFFFFF"/>
          <w:lang w:val="fr-FR"/>
        </w:rPr>
        <w:t>'</w:t>
      </w:r>
      <w:r w:rsidRPr="005720FE">
        <w:rPr>
          <w:szCs w:val="24"/>
          <w:shd w:val="clear" w:color="auto" w:fill="FFFFFF"/>
          <w:lang w:val="fr-FR"/>
        </w:rPr>
        <w:t>Internet des objets et des villes et des communautés intelligentes et durables?</w:t>
      </w:r>
    </w:p>
    <w:p w14:paraId="7B351AA3" w14:textId="77777777" w:rsidR="008B6B5E" w:rsidRPr="005720FE" w:rsidRDefault="008B6B5E" w:rsidP="00867804">
      <w:pPr>
        <w:pStyle w:val="enumlev1"/>
        <w:rPr>
          <w:szCs w:val="24"/>
          <w:shd w:val="clear" w:color="auto" w:fill="FFFFFF"/>
          <w:lang w:val="fr-FR"/>
        </w:rPr>
      </w:pPr>
      <w:r w:rsidRPr="005720FE">
        <w:rPr>
          <w:lang w:val="fr-FR"/>
        </w:rPr>
        <w:t>–</w:t>
      </w:r>
      <w:r w:rsidRPr="005720FE">
        <w:rPr>
          <w:lang w:val="fr-FR"/>
        </w:rPr>
        <w:tab/>
      </w:r>
      <w:r w:rsidRPr="005720FE">
        <w:rPr>
          <w:szCs w:val="24"/>
          <w:shd w:val="clear" w:color="auto" w:fill="FFFFFF"/>
          <w:lang w:val="fr-FR"/>
        </w:rPr>
        <w:t>De quelles fonctionnalités les technologies TIC et les architectures de signalisation et de commande doivent-elles être dotées pour prendre en charge des services et/ou applications IoT et SC&amp;C?</w:t>
      </w:r>
    </w:p>
    <w:p w14:paraId="3F4BD035" w14:textId="3C98FC97" w:rsidR="008B6B5E" w:rsidRPr="005720FE" w:rsidRDefault="008B6B5E" w:rsidP="00867804">
      <w:pPr>
        <w:pStyle w:val="enumlev1"/>
        <w:rPr>
          <w:szCs w:val="24"/>
          <w:shd w:val="clear" w:color="auto" w:fill="FFFFFF"/>
          <w:lang w:val="fr-FR"/>
        </w:rPr>
      </w:pPr>
      <w:r w:rsidRPr="005720FE">
        <w:rPr>
          <w:lang w:val="fr-FR"/>
        </w:rPr>
        <w:t>–</w:t>
      </w:r>
      <w:r w:rsidRPr="005720FE">
        <w:rPr>
          <w:lang w:val="fr-FR"/>
        </w:rPr>
        <w:tab/>
      </w:r>
      <w:r w:rsidRPr="005720FE">
        <w:rPr>
          <w:szCs w:val="24"/>
          <w:shd w:val="clear" w:color="auto" w:fill="FFFFFF"/>
          <w:lang w:val="fr-FR"/>
        </w:rPr>
        <w:t>Quelles améliorations faut-il apporter à la connectivité, aux interfaces, aux fonctions, aux mécanismes de gestion et aux protocoles pour prendre en charge les services et/ou applications de communication de machine à machine (M2M) dans le cadre de l</w:t>
      </w:r>
      <w:r w:rsidR="00532EFB" w:rsidRPr="005720FE">
        <w:rPr>
          <w:szCs w:val="24"/>
          <w:shd w:val="clear" w:color="auto" w:fill="FFFFFF"/>
          <w:lang w:val="fr-FR"/>
        </w:rPr>
        <w:t>'</w:t>
      </w:r>
      <w:r w:rsidRPr="005720FE">
        <w:rPr>
          <w:szCs w:val="24"/>
          <w:shd w:val="clear" w:color="auto" w:fill="FFFFFF"/>
          <w:lang w:val="fr-FR"/>
        </w:rPr>
        <w:t>Internet des objets et des villes et des communautés intelligentes et durables?</w:t>
      </w:r>
    </w:p>
    <w:p w14:paraId="5A7F57CB" w14:textId="77777777" w:rsidR="008B6B5E" w:rsidRPr="005720FE" w:rsidRDefault="008B6B5E" w:rsidP="00867804">
      <w:pPr>
        <w:pStyle w:val="enumlev1"/>
        <w:rPr>
          <w:szCs w:val="24"/>
          <w:shd w:val="clear" w:color="auto" w:fill="FFFFFF"/>
          <w:lang w:val="fr-FR"/>
        </w:rPr>
      </w:pPr>
      <w:r w:rsidRPr="005720FE">
        <w:rPr>
          <w:lang w:val="fr-FR"/>
        </w:rPr>
        <w:t>–</w:t>
      </w:r>
      <w:r w:rsidRPr="005720FE">
        <w:rPr>
          <w:lang w:val="fr-FR"/>
        </w:rPr>
        <w:tab/>
      </w:r>
      <w:r w:rsidRPr="005720FE">
        <w:rPr>
          <w:szCs w:val="24"/>
          <w:shd w:val="clear" w:color="auto" w:fill="FFFFFF"/>
          <w:lang w:val="fr-FR"/>
        </w:rPr>
        <w:t>Quelles exigences de fonctionnement les technologies de connectivité doivent-elles satisfaire pour prendre en charge les services et/ou applications IoT et SC&amp;C?</w:t>
      </w:r>
    </w:p>
    <w:p w14:paraId="6257FF14" w14:textId="77777777" w:rsidR="008B6B5E" w:rsidRPr="005720FE" w:rsidRDefault="008B6B5E" w:rsidP="00867804">
      <w:pPr>
        <w:pStyle w:val="enumlev1"/>
        <w:rPr>
          <w:lang w:val="fr-FR"/>
        </w:rPr>
      </w:pPr>
      <w:r w:rsidRPr="005720FE">
        <w:rPr>
          <w:lang w:val="fr-FR"/>
        </w:rPr>
        <w:t>–</w:t>
      </w:r>
      <w:r w:rsidRPr="005720FE">
        <w:rPr>
          <w:lang w:val="fr-FR"/>
        </w:rPr>
        <w:tab/>
        <w:t>Avec quels organismes de normalisation faudrait-il instaurer une collaboration pour exploiter pleinement les synergies et harmoniser au mieux les normes actuelles?</w:t>
      </w:r>
    </w:p>
    <w:p w14:paraId="64E19787" w14:textId="77777777" w:rsidR="008B6B5E" w:rsidRPr="005720FE" w:rsidRDefault="008B6B5E" w:rsidP="00867804">
      <w:pPr>
        <w:pStyle w:val="Heading2"/>
        <w:rPr>
          <w:rFonts w:eastAsia="SimSun"/>
          <w:lang w:val="fr-FR"/>
        </w:rPr>
      </w:pPr>
      <w:bookmarkStart w:id="113" w:name="_Toc62478995"/>
      <w:bookmarkStart w:id="114" w:name="_Toc177638977"/>
      <w:r w:rsidRPr="005720FE">
        <w:rPr>
          <w:rFonts w:eastAsia="SimSun"/>
          <w:lang w:val="fr-FR"/>
        </w:rPr>
        <w:lastRenderedPageBreak/>
        <w:t>F.3</w:t>
      </w:r>
      <w:r w:rsidRPr="005720FE">
        <w:rPr>
          <w:rFonts w:eastAsia="SimSun"/>
          <w:lang w:val="fr-FR"/>
        </w:rPr>
        <w:tab/>
        <w:t>Tâches</w:t>
      </w:r>
      <w:bookmarkEnd w:id="113"/>
      <w:bookmarkEnd w:id="114"/>
    </w:p>
    <w:p w14:paraId="3D7EFA26" w14:textId="44A713F7" w:rsidR="008B6B5E" w:rsidRPr="005720FE" w:rsidRDefault="008B6B5E" w:rsidP="00867804">
      <w:pPr>
        <w:pStyle w:val="enumlev1"/>
        <w:keepNext/>
        <w:keepLines/>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4B4F510E" w14:textId="77777777" w:rsidR="008B6B5E" w:rsidRPr="005720FE" w:rsidRDefault="008B6B5E" w:rsidP="00867804">
      <w:pPr>
        <w:pStyle w:val="enumlev1"/>
        <w:keepNext/>
        <w:keepLines/>
        <w:rPr>
          <w:szCs w:val="24"/>
          <w:shd w:val="clear" w:color="auto" w:fill="FFFFFF"/>
          <w:lang w:val="fr-FR"/>
        </w:rPr>
      </w:pPr>
      <w:r w:rsidRPr="005720FE">
        <w:rPr>
          <w:lang w:val="fr-FR"/>
        </w:rPr>
        <w:t>–</w:t>
      </w:r>
      <w:r w:rsidRPr="005720FE">
        <w:rPr>
          <w:lang w:val="fr-FR"/>
        </w:rPr>
        <w:tab/>
      </w:r>
      <w:r w:rsidRPr="005720FE">
        <w:rPr>
          <w:szCs w:val="24"/>
          <w:shd w:val="clear" w:color="auto" w:fill="FFFFFF"/>
          <w:lang w:val="fr-FR"/>
        </w:rPr>
        <w:t>Élaborer les Recommandations, rapports, lignes directrices, etc. nécessaires pour:</w:t>
      </w:r>
    </w:p>
    <w:p w14:paraId="3CE56A57" w14:textId="61EFCD8B" w:rsidR="008B6B5E" w:rsidRPr="005720FE" w:rsidRDefault="008B6B5E" w:rsidP="00867804">
      <w:pPr>
        <w:pStyle w:val="enumlev2"/>
        <w:rPr>
          <w:lang w:val="fr-FR" w:eastAsia="fr-FR"/>
        </w:rPr>
      </w:pPr>
      <w:r w:rsidRPr="005720FE">
        <w:rPr>
          <w:lang w:val="fr-FR"/>
        </w:rPr>
        <w:t>•</w:t>
      </w:r>
      <w:r w:rsidRPr="005720FE">
        <w:rPr>
          <w:lang w:val="fr-FR"/>
        </w:rPr>
        <w:tab/>
      </w:r>
      <w:bookmarkStart w:id="115" w:name="lt_pId197"/>
      <w:r w:rsidRPr="005720FE">
        <w:rPr>
          <w:lang w:val="fr-FR"/>
        </w:rPr>
        <w:t>mener des études sur les architectures et les modèles fonctionnels pour les services et les systèmes IoT et SSC&amp;C en fonction des besoins des secteurs verticaux et d</w:t>
      </w:r>
      <w:r w:rsidR="00532EFB" w:rsidRPr="005720FE">
        <w:rPr>
          <w:lang w:val="fr-FR"/>
        </w:rPr>
        <w:t>'</w:t>
      </w:r>
      <w:r w:rsidRPr="005720FE">
        <w:rPr>
          <w:lang w:val="fr-FR"/>
        </w:rPr>
        <w:t>infrastructures comme l</w:t>
      </w:r>
      <w:r w:rsidR="00532EFB" w:rsidRPr="005720FE">
        <w:rPr>
          <w:lang w:val="fr-FR"/>
        </w:rPr>
        <w:t>'</w:t>
      </w:r>
      <w:r w:rsidRPr="005720FE">
        <w:rPr>
          <w:lang w:val="fr-FR"/>
        </w:rPr>
        <w:t>électricité, l</w:t>
      </w:r>
      <w:r w:rsidR="00532EFB" w:rsidRPr="005720FE">
        <w:rPr>
          <w:lang w:val="fr-FR"/>
        </w:rPr>
        <w:t>'</w:t>
      </w:r>
      <w:r w:rsidRPr="005720FE">
        <w:rPr>
          <w:lang w:val="fr-FR"/>
        </w:rPr>
        <w:t>eau, les services municipaux, etc.</w:t>
      </w:r>
      <w:bookmarkEnd w:id="115"/>
      <w:r w:rsidR="00867804" w:rsidRPr="005720FE">
        <w:rPr>
          <w:lang w:val="fr-FR"/>
        </w:rPr>
        <w:t>;</w:t>
      </w:r>
    </w:p>
    <w:p w14:paraId="482D66CB" w14:textId="582C1D5C" w:rsidR="008B6B5E" w:rsidRPr="005720FE" w:rsidRDefault="008B6B5E" w:rsidP="00867804">
      <w:pPr>
        <w:pStyle w:val="enumlev2"/>
        <w:rPr>
          <w:lang w:val="fr-FR" w:eastAsia="fr-FR"/>
        </w:rPr>
      </w:pPr>
      <w:r w:rsidRPr="005720FE">
        <w:rPr>
          <w:lang w:val="fr-FR"/>
        </w:rPr>
        <w:t>•</w:t>
      </w:r>
      <w:r w:rsidRPr="005720FE">
        <w:rPr>
          <w:lang w:val="fr-FR"/>
        </w:rPr>
        <w:tab/>
      </w:r>
      <w:bookmarkStart w:id="116" w:name="lt_pId199"/>
      <w:r w:rsidRPr="005720FE">
        <w:rPr>
          <w:lang w:val="fr-FR"/>
        </w:rPr>
        <w:t>élaborer des cadres permettant d</w:t>
      </w:r>
      <w:r w:rsidR="00532EFB" w:rsidRPr="005720FE">
        <w:rPr>
          <w:lang w:val="fr-FR"/>
        </w:rPr>
        <w:t>'</w:t>
      </w:r>
      <w:r w:rsidRPr="005720FE">
        <w:rPr>
          <w:lang w:val="fr-FR"/>
        </w:rPr>
        <w:t>identifier la structure architecturale de base de l</w:t>
      </w:r>
      <w:r w:rsidR="00532EFB" w:rsidRPr="005720FE">
        <w:rPr>
          <w:lang w:val="fr-FR"/>
        </w:rPr>
        <w:t>'</w:t>
      </w:r>
      <w:r w:rsidRPr="005720FE">
        <w:rPr>
          <w:lang w:val="fr-FR"/>
        </w:rPr>
        <w:t xml:space="preserve">Internet des objets et des villes et des communautés intelligentes et durables et les points de vue en la matière. </w:t>
      </w:r>
      <w:bookmarkEnd w:id="116"/>
      <w:r w:rsidRPr="005720FE">
        <w:rPr>
          <w:color w:val="000000"/>
          <w:lang w:val="fr-FR"/>
        </w:rPr>
        <w:t>Il faudra, pour ce faire, définir les exigences en matière d</w:t>
      </w:r>
      <w:r w:rsidR="00532EFB" w:rsidRPr="005720FE">
        <w:rPr>
          <w:color w:val="000000"/>
          <w:lang w:val="fr-FR"/>
        </w:rPr>
        <w:t>'</w:t>
      </w:r>
      <w:r w:rsidRPr="005720FE">
        <w:rPr>
          <w:color w:val="000000"/>
          <w:lang w:val="fr-FR"/>
        </w:rPr>
        <w:t>architecture sur la base des besoins du secteur et des besoins d</w:t>
      </w:r>
      <w:r w:rsidR="00532EFB" w:rsidRPr="005720FE">
        <w:rPr>
          <w:color w:val="000000"/>
          <w:lang w:val="fr-FR"/>
        </w:rPr>
        <w:t>'</w:t>
      </w:r>
      <w:r w:rsidRPr="005720FE">
        <w:rPr>
          <w:color w:val="000000"/>
          <w:lang w:val="fr-FR"/>
        </w:rPr>
        <w:t>infrastructure;</w:t>
      </w:r>
    </w:p>
    <w:p w14:paraId="10CD55C3" w14:textId="582CCA90" w:rsidR="008B6B5E" w:rsidRPr="005720FE" w:rsidRDefault="008B6B5E" w:rsidP="00867804">
      <w:pPr>
        <w:pStyle w:val="enumlev2"/>
        <w:rPr>
          <w:lang w:val="fr-FR" w:eastAsia="fr-FR"/>
        </w:rPr>
      </w:pPr>
      <w:r w:rsidRPr="005720FE">
        <w:rPr>
          <w:lang w:val="fr-FR"/>
        </w:rPr>
        <w:t>•</w:t>
      </w:r>
      <w:r w:rsidRPr="005720FE">
        <w:rPr>
          <w:lang w:val="fr-FR"/>
        </w:rPr>
        <w:tab/>
      </w:r>
      <w:bookmarkStart w:id="117" w:name="lt_pId202"/>
      <w:r w:rsidRPr="005720FE">
        <w:rPr>
          <w:lang w:val="fr-FR"/>
        </w:rPr>
        <w:t>identifier les entités, leurs fonctions et les points de référence nécessaires pour assurer la fourniture de services et d</w:t>
      </w:r>
      <w:r w:rsidR="00532EFB" w:rsidRPr="005720FE">
        <w:rPr>
          <w:lang w:val="fr-FR"/>
        </w:rPr>
        <w:t>'</w:t>
      </w:r>
      <w:r w:rsidRPr="005720FE">
        <w:rPr>
          <w:lang w:val="fr-FR"/>
        </w:rPr>
        <w:t xml:space="preserve">applications </w:t>
      </w:r>
      <w:r w:rsidRPr="005720FE">
        <w:rPr>
          <w:lang w:val="fr-FR" w:eastAsia="fr-FR"/>
        </w:rPr>
        <w:t>IoT</w:t>
      </w:r>
      <w:bookmarkEnd w:id="117"/>
      <w:r w:rsidRPr="005720FE">
        <w:rPr>
          <w:lang w:val="fr-FR" w:eastAsia="fr-FR"/>
        </w:rPr>
        <w:t>;</w:t>
      </w:r>
    </w:p>
    <w:p w14:paraId="305FCF6A" w14:textId="6795BBFA" w:rsidR="008B6B5E" w:rsidRPr="005720FE" w:rsidRDefault="008B6B5E" w:rsidP="00867804">
      <w:pPr>
        <w:pStyle w:val="enumlev2"/>
        <w:rPr>
          <w:lang w:val="fr-FR"/>
        </w:rPr>
      </w:pPr>
      <w:bookmarkStart w:id="118" w:name="lt_pId424"/>
      <w:r w:rsidRPr="005720FE">
        <w:rPr>
          <w:lang w:val="fr-FR"/>
        </w:rPr>
        <w:t>•</w:t>
      </w:r>
      <w:r w:rsidRPr="005720FE">
        <w:rPr>
          <w:lang w:val="fr-FR"/>
        </w:rPr>
        <w:tab/>
        <w:t>déterminer les exigences que la connectivité et les protocoles devront respecter. Ces exigences devront être régulièrement revues pour tenir compte de l</w:t>
      </w:r>
      <w:r w:rsidR="00532EFB" w:rsidRPr="005720FE">
        <w:rPr>
          <w:lang w:val="fr-FR"/>
        </w:rPr>
        <w:t>'</w:t>
      </w:r>
      <w:r w:rsidRPr="005720FE">
        <w:rPr>
          <w:lang w:val="fr-FR"/>
        </w:rPr>
        <w:t>évolution des technologies IoT, eu égard à la connectivité, aux mécanismes de gestion (notamment de gestion des dispositifs) et aux protocoles définis à l</w:t>
      </w:r>
      <w:r w:rsidR="00532EFB" w:rsidRPr="005720FE">
        <w:rPr>
          <w:lang w:val="fr-FR"/>
        </w:rPr>
        <w:t>'</w:t>
      </w:r>
      <w:r w:rsidRPr="005720FE">
        <w:rPr>
          <w:lang w:val="fr-FR"/>
        </w:rPr>
        <w:t>UIT</w:t>
      </w:r>
      <w:r w:rsidRPr="005720FE">
        <w:rPr>
          <w:lang w:val="fr-FR"/>
        </w:rPr>
        <w:noBreakHyphen/>
        <w:t>T et dans d</w:t>
      </w:r>
      <w:r w:rsidR="00532EFB" w:rsidRPr="005720FE">
        <w:rPr>
          <w:lang w:val="fr-FR"/>
        </w:rPr>
        <w:t>'</w:t>
      </w:r>
      <w:r w:rsidRPr="005720FE">
        <w:rPr>
          <w:lang w:val="fr-FR"/>
        </w:rPr>
        <w:t>autres organismes de normalisation</w:t>
      </w:r>
      <w:bookmarkEnd w:id="118"/>
      <w:r w:rsidRPr="005720FE">
        <w:rPr>
          <w:lang w:val="fr-FR"/>
        </w:rPr>
        <w:t>;</w:t>
      </w:r>
    </w:p>
    <w:p w14:paraId="66A4EA79" w14:textId="7081D243" w:rsidR="008B6B5E" w:rsidRPr="005720FE" w:rsidRDefault="008B6B5E" w:rsidP="00867804">
      <w:pPr>
        <w:pStyle w:val="enumlev2"/>
        <w:rPr>
          <w:szCs w:val="24"/>
          <w:bdr w:val="none" w:sz="0" w:space="0" w:color="auto" w:frame="1"/>
          <w:shd w:val="clear" w:color="auto" w:fill="FFFFFF"/>
          <w:lang w:val="fr-FR"/>
        </w:rPr>
      </w:pPr>
      <w:r w:rsidRPr="005720FE">
        <w:rPr>
          <w:lang w:val="fr-FR"/>
        </w:rPr>
        <w:t>•</w:t>
      </w:r>
      <w:r w:rsidRPr="005720FE">
        <w:rPr>
          <w:lang w:val="fr-FR"/>
        </w:rPr>
        <w:tab/>
      </w:r>
      <w:r w:rsidRPr="005720FE">
        <w:rPr>
          <w:szCs w:val="24"/>
          <w:bdr w:val="none" w:sz="0" w:space="0" w:color="auto" w:frame="1"/>
          <w:shd w:val="clear" w:color="auto" w:fill="FFFFFF"/>
          <w:lang w:val="fr-FR"/>
        </w:rPr>
        <w:t>concevoir des modifications et améliorations à apporter aux technologies de connectivité, aux mécanismes de gestion (notamment de gestion des dispositifs) et aux protocoles, afin qu</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ils soient conformes aux exigences et à l</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architecture de l</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Internet des objets et des villes et des communautés intelligentes et durables;</w:t>
      </w:r>
    </w:p>
    <w:p w14:paraId="5FC42369" w14:textId="7E1917F6" w:rsidR="008B6B5E" w:rsidRPr="005720FE" w:rsidRDefault="008B6B5E" w:rsidP="00867804">
      <w:pPr>
        <w:pStyle w:val="enumlev2"/>
        <w:rPr>
          <w:szCs w:val="24"/>
          <w:bdr w:val="none" w:sz="0" w:space="0" w:color="auto" w:frame="1"/>
          <w:shd w:val="clear" w:color="auto" w:fill="FFFFFF"/>
          <w:lang w:val="fr-FR"/>
        </w:rPr>
      </w:pPr>
      <w:r w:rsidRPr="005720FE">
        <w:rPr>
          <w:lang w:val="fr-FR"/>
        </w:rPr>
        <w:t>•</w:t>
      </w:r>
      <w:r w:rsidRPr="005720FE">
        <w:rPr>
          <w:lang w:val="fr-FR"/>
        </w:rPr>
        <w:tab/>
      </w:r>
      <w:r w:rsidRPr="005720FE">
        <w:rPr>
          <w:szCs w:val="24"/>
          <w:bdr w:val="none" w:sz="0" w:space="0" w:color="auto" w:frame="1"/>
          <w:shd w:val="clear" w:color="auto" w:fill="FFFFFF"/>
          <w:lang w:val="fr-FR"/>
        </w:rPr>
        <w:t>définir les exigences d</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amélioration du fonctionnement des technologies de connectivité, afin que ces technologies soient conformes aux exigences de l</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Internet des objets et des villes et des communautés intelligentes et durables;</w:t>
      </w:r>
    </w:p>
    <w:p w14:paraId="028F4BDD" w14:textId="14A7C02F" w:rsidR="008B6B5E" w:rsidRPr="005720FE" w:rsidRDefault="008B6B5E" w:rsidP="00867804">
      <w:pPr>
        <w:pStyle w:val="enumlev2"/>
        <w:rPr>
          <w:szCs w:val="24"/>
          <w:bdr w:val="none" w:sz="0" w:space="0" w:color="auto" w:frame="1"/>
          <w:shd w:val="clear" w:color="auto" w:fill="FFFFFF"/>
          <w:lang w:val="fr-FR"/>
        </w:rPr>
      </w:pPr>
      <w:r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ab/>
        <w:t>déterminer les interfaces pour lesquelles l</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interopérabilité entre les différents éléments de réseau IoT est souhaitable et pour lesquelles les exigences détaillées doivent être étudiées et les protocoles normalisés;</w:t>
      </w:r>
    </w:p>
    <w:p w14:paraId="4E5E1328" w14:textId="320B80F8" w:rsidR="008B6B5E" w:rsidRPr="005720FE" w:rsidRDefault="008B6B5E" w:rsidP="00867804">
      <w:pPr>
        <w:pStyle w:val="enumlev2"/>
        <w:rPr>
          <w:szCs w:val="24"/>
          <w:bdr w:val="none" w:sz="0" w:space="0" w:color="auto" w:frame="1"/>
          <w:shd w:val="clear" w:color="auto" w:fill="FFFFFF"/>
          <w:lang w:val="fr-FR"/>
        </w:rPr>
      </w:pPr>
      <w:r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ab/>
        <w:t>définir l</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interfonctionnement avec les systèmes existants;</w:t>
      </w:r>
    </w:p>
    <w:p w14:paraId="0A11D661" w14:textId="7E924F06" w:rsidR="008B6B5E" w:rsidRPr="005720FE" w:rsidRDefault="008B6B5E" w:rsidP="00867804">
      <w:pPr>
        <w:pStyle w:val="enumlev2"/>
        <w:rPr>
          <w:szCs w:val="24"/>
          <w:bdr w:val="none" w:sz="0" w:space="0" w:color="auto" w:frame="1"/>
          <w:shd w:val="clear" w:color="auto" w:fill="FFFFFF"/>
          <w:lang w:val="fr-FR"/>
        </w:rPr>
      </w:pPr>
      <w:r w:rsidRPr="005720FE">
        <w:rPr>
          <w:lang w:val="fr-FR"/>
        </w:rPr>
        <w:t>•</w:t>
      </w:r>
      <w:r w:rsidRPr="005720FE">
        <w:rPr>
          <w:lang w:val="fr-FR"/>
        </w:rPr>
        <w:tab/>
      </w:r>
      <w:r w:rsidRPr="005720FE">
        <w:rPr>
          <w:szCs w:val="24"/>
          <w:bdr w:val="none" w:sz="0" w:space="0" w:color="auto" w:frame="1"/>
          <w:shd w:val="clear" w:color="auto" w:fill="FFFFFF"/>
          <w:lang w:val="fr-FR"/>
        </w:rPr>
        <w:t>mettre au point des technologies de commande de l</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 xml:space="preserve">intelligence qui </w:t>
      </w:r>
      <w:r w:rsidRPr="005720FE">
        <w:rPr>
          <w:color w:val="000000"/>
          <w:lang w:val="fr-FR"/>
        </w:rPr>
        <w:t>permettront d</w:t>
      </w:r>
      <w:r w:rsidR="00532EFB" w:rsidRPr="005720FE">
        <w:rPr>
          <w:color w:val="000000"/>
          <w:lang w:val="fr-FR"/>
        </w:rPr>
        <w:t>'</w:t>
      </w:r>
      <w:r w:rsidRPr="005720FE">
        <w:rPr>
          <w:color w:val="000000"/>
          <w:lang w:val="fr-FR"/>
        </w:rPr>
        <w:t>assurer la fourniture d</w:t>
      </w:r>
      <w:r w:rsidR="00532EFB" w:rsidRPr="005720FE">
        <w:rPr>
          <w:color w:val="000000"/>
          <w:lang w:val="fr-FR"/>
        </w:rPr>
        <w:t>'</w:t>
      </w:r>
      <w:r w:rsidRPr="005720FE">
        <w:rPr>
          <w:szCs w:val="24"/>
          <w:bdr w:val="none" w:sz="0" w:space="0" w:color="auto" w:frame="1"/>
          <w:shd w:val="clear" w:color="auto" w:fill="FFFFFF"/>
          <w:lang w:val="fr-FR"/>
        </w:rPr>
        <w:t>applications et de services IoT pour divers secteurs verticaux et systèmes;</w:t>
      </w:r>
    </w:p>
    <w:p w14:paraId="695A007B" w14:textId="57F2C63F" w:rsidR="008B6B5E" w:rsidRPr="005720FE" w:rsidRDefault="008B6B5E" w:rsidP="00867804">
      <w:pPr>
        <w:pStyle w:val="enumlev2"/>
        <w:rPr>
          <w:szCs w:val="24"/>
          <w:bdr w:val="none" w:sz="0" w:space="0" w:color="auto" w:frame="1"/>
          <w:shd w:val="clear" w:color="auto" w:fill="FFFFFF"/>
          <w:lang w:val="fr-FR"/>
        </w:rPr>
      </w:pPr>
      <w:r w:rsidRPr="005720FE">
        <w:rPr>
          <w:lang w:val="fr-FR"/>
        </w:rPr>
        <w:t>•</w:t>
      </w:r>
      <w:r w:rsidRPr="005720FE">
        <w:rPr>
          <w:lang w:val="fr-FR"/>
        </w:rPr>
        <w:tab/>
      </w:r>
      <w:r w:rsidRPr="005720FE">
        <w:rPr>
          <w:szCs w:val="24"/>
          <w:bdr w:val="none" w:sz="0" w:space="0" w:color="auto" w:frame="1"/>
          <w:shd w:val="clear" w:color="auto" w:fill="FFFFFF"/>
          <w:lang w:val="fr-FR"/>
        </w:rPr>
        <w:t>déterminer les mécanismes propres à garantir l</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interopérabilité architecturale de l</w:t>
      </w:r>
      <w:r w:rsidR="00532EFB" w:rsidRPr="005720FE">
        <w:rPr>
          <w:szCs w:val="24"/>
          <w:bdr w:val="none" w:sz="0" w:space="0" w:color="auto" w:frame="1"/>
          <w:shd w:val="clear" w:color="auto" w:fill="FFFFFF"/>
          <w:lang w:val="fr-FR"/>
        </w:rPr>
        <w:t>'</w:t>
      </w:r>
      <w:r w:rsidRPr="005720FE">
        <w:rPr>
          <w:szCs w:val="24"/>
          <w:bdr w:val="none" w:sz="0" w:space="0" w:color="auto" w:frame="1"/>
          <w:shd w:val="clear" w:color="auto" w:fill="FFFFFF"/>
          <w:lang w:val="fr-FR"/>
        </w:rPr>
        <w:t>Internet des objets et des villes et des communautés intelligentes;</w:t>
      </w:r>
    </w:p>
    <w:p w14:paraId="3CD16632" w14:textId="3DAB5149" w:rsidR="008B6B5E" w:rsidRPr="005720FE" w:rsidRDefault="008B6B5E" w:rsidP="00867804">
      <w:pPr>
        <w:pStyle w:val="enumlev2"/>
        <w:rPr>
          <w:szCs w:val="24"/>
          <w:bdr w:val="none" w:sz="0" w:space="0" w:color="auto" w:frame="1"/>
          <w:shd w:val="clear" w:color="auto" w:fill="FFFFFF"/>
          <w:lang w:val="fr-FR"/>
        </w:rPr>
      </w:pPr>
      <w:r w:rsidRPr="005720FE">
        <w:rPr>
          <w:lang w:val="fr-FR"/>
        </w:rPr>
        <w:t>•</w:t>
      </w:r>
      <w:r w:rsidRPr="005720FE">
        <w:rPr>
          <w:lang w:val="fr-FR"/>
        </w:rPr>
        <w:tab/>
      </w:r>
      <w:r w:rsidR="00867804" w:rsidRPr="005720FE">
        <w:rPr>
          <w:lang w:val="fr-FR"/>
        </w:rPr>
        <w:t xml:space="preserve">les </w:t>
      </w:r>
      <w:r w:rsidRPr="005720FE">
        <w:rPr>
          <w:lang w:val="fr-FR"/>
        </w:rPr>
        <w:t>questions relatives aux logiciels à code source ouvert.</w:t>
      </w:r>
    </w:p>
    <w:p w14:paraId="484A5B23" w14:textId="0DBE9BD0" w:rsidR="008B6B5E" w:rsidRPr="005720FE" w:rsidRDefault="008B6B5E" w:rsidP="00867804">
      <w:pPr>
        <w:pStyle w:val="enumlev1"/>
        <w:keepNext/>
        <w:keepLines/>
        <w:rPr>
          <w:lang w:val="fr-FR"/>
        </w:rPr>
      </w:pPr>
      <w:r w:rsidRPr="005720FE">
        <w:rPr>
          <w:lang w:val="fr-FR"/>
        </w:rPr>
        <w:t>–</w:t>
      </w:r>
      <w:r w:rsidRPr="005720FE">
        <w:rPr>
          <w:lang w:val="fr-FR"/>
        </w:rPr>
        <w:tab/>
        <w:t>Assurer l</w:t>
      </w:r>
      <w:r w:rsidR="00532EFB" w:rsidRPr="005720FE">
        <w:rPr>
          <w:lang w:val="fr-FR"/>
        </w:rPr>
        <w:t>'</w:t>
      </w:r>
      <w:r w:rsidRPr="005720FE">
        <w:rPr>
          <w:lang w:val="fr-FR"/>
        </w:rPr>
        <w:t>analyse et la collaboration nécessaires pour les activités communes dans ce domaine, au sein de l</w:t>
      </w:r>
      <w:r w:rsidR="00532EFB" w:rsidRPr="005720FE">
        <w:rPr>
          <w:lang w:val="fr-FR"/>
        </w:rPr>
        <w:t>'</w:t>
      </w:r>
      <w:r w:rsidRPr="005720FE">
        <w:rPr>
          <w:lang w:val="fr-FR"/>
        </w:rPr>
        <w:t>UIT et entre l</w:t>
      </w:r>
      <w:r w:rsidR="00532EFB" w:rsidRPr="005720FE">
        <w:rPr>
          <w:lang w:val="fr-FR"/>
        </w:rPr>
        <w:t>'</w:t>
      </w:r>
      <w:r w:rsidRPr="005720FE">
        <w:rPr>
          <w:lang w:val="fr-FR"/>
        </w:rPr>
        <w:t>UIT et des organismes de normalisation, des consortiums et des forums.</w:t>
      </w:r>
    </w:p>
    <w:p w14:paraId="679738C9" w14:textId="142C9F2E" w:rsidR="008B6B5E" w:rsidRPr="005720FE" w:rsidRDefault="008B6B5E" w:rsidP="00867804">
      <w:pPr>
        <w:rPr>
          <w:lang w:val="fr-FR"/>
        </w:rPr>
      </w:pPr>
      <w:r w:rsidRPr="005720FE">
        <w:rPr>
          <w:lang w:val="fr-FR"/>
        </w:rPr>
        <w:t>L</w:t>
      </w:r>
      <w:r w:rsidR="00532EFB" w:rsidRPr="005720FE">
        <w:rPr>
          <w:lang w:val="fr-FR"/>
        </w:rPr>
        <w:t>'</w:t>
      </w:r>
      <w:r w:rsidRPr="005720FE">
        <w:rPr>
          <w:lang w:val="fr-FR"/>
        </w:rPr>
        <w:t>état actuel d</w:t>
      </w:r>
      <w:r w:rsidR="00532EFB" w:rsidRPr="005720FE">
        <w:rPr>
          <w:lang w:val="fr-FR"/>
        </w:rPr>
        <w:t>'</w:t>
      </w:r>
      <w:r w:rsidRPr="005720FE">
        <w:rPr>
          <w:lang w:val="fr-FR"/>
        </w:rPr>
        <w:t>avancement des travaux au titre de cette Question est indiqué dans le programme de travail de la CE 20 (</w:t>
      </w:r>
      <w:hyperlink r:id="rId17" w:history="1">
        <w:r w:rsidRPr="005720FE">
          <w:rPr>
            <w:rStyle w:val="Hyperlink"/>
            <w:lang w:val="fr-FR"/>
          </w:rPr>
          <w:t>https://itu.int/ITU-T/workprog/wp_search.aspx?sg=20</w:t>
        </w:r>
      </w:hyperlink>
      <w:r w:rsidRPr="005720FE">
        <w:rPr>
          <w:lang w:val="fr-FR"/>
        </w:rPr>
        <w:t>).</w:t>
      </w:r>
    </w:p>
    <w:p w14:paraId="2F6A6684" w14:textId="77777777" w:rsidR="008B6B5E" w:rsidRPr="005720FE" w:rsidRDefault="008B6B5E" w:rsidP="00867804">
      <w:pPr>
        <w:pStyle w:val="Heading2"/>
        <w:rPr>
          <w:rFonts w:eastAsia="SimSun"/>
          <w:lang w:val="fr-FR"/>
        </w:rPr>
      </w:pPr>
      <w:bookmarkStart w:id="119" w:name="_Toc62478996"/>
      <w:bookmarkStart w:id="120" w:name="_Toc177638978"/>
      <w:r w:rsidRPr="005720FE">
        <w:rPr>
          <w:rFonts w:eastAsia="SimSun"/>
          <w:lang w:val="fr-FR"/>
        </w:rPr>
        <w:lastRenderedPageBreak/>
        <w:t>F.4</w:t>
      </w:r>
      <w:r w:rsidRPr="005720FE">
        <w:rPr>
          <w:rFonts w:eastAsia="SimSun"/>
          <w:lang w:val="fr-FR"/>
        </w:rPr>
        <w:tab/>
        <w:t>Relations</w:t>
      </w:r>
      <w:bookmarkEnd w:id="119"/>
      <w:bookmarkEnd w:id="120"/>
    </w:p>
    <w:p w14:paraId="1FEB9439" w14:textId="77777777" w:rsidR="008B6B5E" w:rsidRPr="005720FE" w:rsidRDefault="008B6B5E" w:rsidP="00867804">
      <w:pPr>
        <w:pStyle w:val="Headingb"/>
        <w:keepLines/>
        <w:rPr>
          <w:lang w:val="fr-FR"/>
        </w:rPr>
      </w:pPr>
      <w:r w:rsidRPr="005720FE">
        <w:rPr>
          <w:lang w:val="fr-FR"/>
        </w:rPr>
        <w:t>Recommandations</w:t>
      </w:r>
    </w:p>
    <w:p w14:paraId="2BA20003" w14:textId="77777777" w:rsidR="008B6B5E" w:rsidRPr="005720FE" w:rsidRDefault="008B6B5E" w:rsidP="00867804">
      <w:pPr>
        <w:pStyle w:val="enumlev1"/>
        <w:keepNext/>
        <w:keepLines/>
        <w:rPr>
          <w:lang w:val="fr-FR"/>
        </w:rPr>
      </w:pPr>
      <w:r w:rsidRPr="005720FE">
        <w:rPr>
          <w:lang w:val="fr-FR"/>
        </w:rPr>
        <w:t>–</w:t>
      </w:r>
      <w:r w:rsidRPr="005720FE">
        <w:rPr>
          <w:lang w:val="fr-FR"/>
        </w:rPr>
        <w:tab/>
        <w:t>Recommandations de la série Y.4000</w:t>
      </w:r>
    </w:p>
    <w:p w14:paraId="00E73A80" w14:textId="77777777" w:rsidR="008B6B5E" w:rsidRPr="005720FE" w:rsidRDefault="008B6B5E" w:rsidP="00867804">
      <w:pPr>
        <w:pStyle w:val="Headingb"/>
        <w:keepLines/>
        <w:rPr>
          <w:lang w:val="fr-FR"/>
        </w:rPr>
      </w:pPr>
      <w:r w:rsidRPr="005720FE">
        <w:rPr>
          <w:lang w:val="fr-FR"/>
        </w:rPr>
        <w:t>Questions</w:t>
      </w:r>
    </w:p>
    <w:p w14:paraId="41BBF7F2" w14:textId="467B2C16" w:rsidR="008B6B5E" w:rsidRPr="005720FE" w:rsidRDefault="008B6B5E" w:rsidP="00867804">
      <w:pPr>
        <w:pStyle w:val="enumlev1"/>
        <w:rPr>
          <w:lang w:val="fr-FR"/>
        </w:rPr>
      </w:pPr>
      <w:r w:rsidRPr="005720FE">
        <w:rPr>
          <w:lang w:val="fr-FR"/>
        </w:rPr>
        <w:t>–</w:t>
      </w:r>
      <w:r w:rsidRPr="005720FE">
        <w:rPr>
          <w:lang w:val="fr-FR"/>
        </w:rPr>
        <w:tab/>
        <w:t>Toutes les Questions confiées à la CE 20 de l</w:t>
      </w:r>
      <w:r w:rsidR="00532EFB" w:rsidRPr="005720FE">
        <w:rPr>
          <w:lang w:val="fr-FR"/>
        </w:rPr>
        <w:t>'</w:t>
      </w:r>
      <w:r w:rsidRPr="005720FE">
        <w:rPr>
          <w:lang w:val="fr-FR"/>
        </w:rPr>
        <w:t>UIT-T</w:t>
      </w:r>
    </w:p>
    <w:p w14:paraId="6323E8A3" w14:textId="720F9F26" w:rsidR="008B6B5E" w:rsidRPr="005720FE" w:rsidRDefault="008B6B5E"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73A0A5D4" w14:textId="184EBA23" w:rsidR="008B6B5E" w:rsidRPr="005720FE" w:rsidRDefault="008B6B5E" w:rsidP="00867804">
      <w:pPr>
        <w:pStyle w:val="enumlev1"/>
        <w:rPr>
          <w:lang w:val="fr-FR"/>
        </w:rPr>
      </w:pPr>
      <w:r w:rsidRPr="005720FE">
        <w:rPr>
          <w:lang w:val="fr-FR"/>
        </w:rPr>
        <w:t>–</w:t>
      </w:r>
      <w:r w:rsidRPr="005720FE">
        <w:rPr>
          <w:lang w:val="fr-FR"/>
        </w:rPr>
        <w:tab/>
        <w:t>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T (par exemple compte tenu de leur rôle en tant que commission d</w:t>
      </w:r>
      <w:r w:rsidR="00532EFB" w:rsidRPr="005720FE">
        <w:rPr>
          <w:lang w:val="fr-FR"/>
        </w:rPr>
        <w:t>'</w:t>
      </w:r>
      <w:r w:rsidRPr="005720FE">
        <w:rPr>
          <w:lang w:val="fr-FR"/>
        </w:rPr>
        <w:t>études directrice) et 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D et de l</w:t>
      </w:r>
      <w:r w:rsidR="00532EFB" w:rsidRPr="005720FE">
        <w:rPr>
          <w:lang w:val="fr-FR"/>
        </w:rPr>
        <w:t>'</w:t>
      </w:r>
      <w:r w:rsidRPr="005720FE">
        <w:rPr>
          <w:lang w:val="fr-FR"/>
        </w:rPr>
        <w:t>UIT</w:t>
      </w:r>
      <w:r w:rsidRPr="005720FE">
        <w:rPr>
          <w:lang w:val="fr-FR"/>
        </w:rPr>
        <w:noBreakHyphen/>
        <w:t>R, selon le cas</w:t>
      </w:r>
    </w:p>
    <w:p w14:paraId="7506B671" w14:textId="1645365D" w:rsidR="008B6B5E" w:rsidRPr="005720FE" w:rsidRDefault="008B6B5E" w:rsidP="00867804">
      <w:pPr>
        <w:pStyle w:val="enumlev1"/>
        <w:rPr>
          <w:lang w:val="fr-FR"/>
        </w:rPr>
      </w:pPr>
      <w:r w:rsidRPr="005720FE">
        <w:rPr>
          <w:lang w:val="fr-FR"/>
        </w:rPr>
        <w:t>–</w:t>
      </w:r>
      <w:r w:rsidRPr="005720FE">
        <w:rPr>
          <w:lang w:val="fr-FR"/>
        </w:rPr>
        <w:tab/>
        <w:t>Des protocoles et des systèmes de signalisation IoT seront élaborés en collaboration avec la CE 11 de l</w:t>
      </w:r>
      <w:r w:rsidR="00532EFB" w:rsidRPr="005720FE">
        <w:rPr>
          <w:lang w:val="fr-FR"/>
        </w:rPr>
        <w:t>'</w:t>
      </w:r>
      <w:r w:rsidRPr="005720FE">
        <w:rPr>
          <w:lang w:val="fr-FR"/>
        </w:rPr>
        <w:t>UIT-T</w:t>
      </w:r>
    </w:p>
    <w:p w14:paraId="1D91F3C8" w14:textId="77777777" w:rsidR="008B6B5E" w:rsidRPr="005720FE" w:rsidRDefault="008B6B5E" w:rsidP="00867804">
      <w:pPr>
        <w:pStyle w:val="Headingb"/>
        <w:rPr>
          <w:lang w:val="fr-FR"/>
        </w:rPr>
      </w:pPr>
      <w:r w:rsidRPr="005720FE">
        <w:rPr>
          <w:lang w:val="fr-FR"/>
        </w:rPr>
        <w:t>Autres organismes</w:t>
      </w:r>
    </w:p>
    <w:p w14:paraId="0341F456" w14:textId="77777777" w:rsidR="008B6B5E" w:rsidRPr="005720FE" w:rsidRDefault="008B6B5E" w:rsidP="00867804">
      <w:pPr>
        <w:pStyle w:val="enumlev1"/>
        <w:rPr>
          <w:lang w:val="fr-FR"/>
        </w:rPr>
      </w:pPr>
      <w:r w:rsidRPr="005720FE">
        <w:rPr>
          <w:lang w:val="fr-FR"/>
        </w:rPr>
        <w:t>–</w:t>
      </w:r>
      <w:r w:rsidRPr="005720FE">
        <w:rPr>
          <w:lang w:val="fr-FR"/>
        </w:rPr>
        <w:tab/>
        <w:t>ATIS</w:t>
      </w:r>
    </w:p>
    <w:p w14:paraId="14472EF5" w14:textId="77777777" w:rsidR="008B6B5E" w:rsidRPr="005720FE" w:rsidRDefault="008B6B5E" w:rsidP="00867804">
      <w:pPr>
        <w:pStyle w:val="enumlev1"/>
        <w:rPr>
          <w:lang w:val="fr-FR"/>
        </w:rPr>
      </w:pPr>
      <w:r w:rsidRPr="005720FE">
        <w:rPr>
          <w:lang w:val="fr-FR"/>
        </w:rPr>
        <w:t>–</w:t>
      </w:r>
      <w:r w:rsidRPr="005720FE">
        <w:rPr>
          <w:lang w:val="fr-FR"/>
        </w:rPr>
        <w:tab/>
        <w:t>IETF</w:t>
      </w:r>
    </w:p>
    <w:p w14:paraId="09E12AD3" w14:textId="77777777" w:rsidR="008B6B5E" w:rsidRPr="005720FE" w:rsidRDefault="008B6B5E" w:rsidP="00867804">
      <w:pPr>
        <w:pStyle w:val="enumlev1"/>
        <w:rPr>
          <w:lang w:val="fr-FR"/>
        </w:rPr>
      </w:pPr>
      <w:r w:rsidRPr="005720FE">
        <w:rPr>
          <w:lang w:val="fr-FR"/>
        </w:rPr>
        <w:t>–</w:t>
      </w:r>
      <w:r w:rsidRPr="005720FE">
        <w:rPr>
          <w:lang w:val="fr-FR"/>
        </w:rPr>
        <w:tab/>
        <w:t>ETSI</w:t>
      </w:r>
    </w:p>
    <w:p w14:paraId="1E34A584" w14:textId="77777777" w:rsidR="008B6B5E" w:rsidRPr="005720FE" w:rsidRDefault="008B6B5E" w:rsidP="00867804">
      <w:pPr>
        <w:pStyle w:val="enumlev1"/>
        <w:rPr>
          <w:lang w:val="fr-FR"/>
        </w:rPr>
      </w:pPr>
      <w:r w:rsidRPr="005720FE">
        <w:rPr>
          <w:lang w:val="fr-FR"/>
        </w:rPr>
        <w:t>–</w:t>
      </w:r>
      <w:r w:rsidRPr="005720FE">
        <w:rPr>
          <w:lang w:val="fr-FR"/>
        </w:rPr>
        <w:tab/>
        <w:t>CCSA</w:t>
      </w:r>
    </w:p>
    <w:p w14:paraId="64BE69A8" w14:textId="77777777" w:rsidR="008B6B5E" w:rsidRPr="005720FE" w:rsidRDefault="008B6B5E" w:rsidP="00867804">
      <w:pPr>
        <w:pStyle w:val="enumlev1"/>
        <w:rPr>
          <w:lang w:val="fr-FR"/>
        </w:rPr>
      </w:pPr>
      <w:r w:rsidRPr="005720FE">
        <w:rPr>
          <w:lang w:val="fr-FR"/>
        </w:rPr>
        <w:t>–</w:t>
      </w:r>
      <w:r w:rsidRPr="005720FE">
        <w:rPr>
          <w:lang w:val="fr-FR"/>
        </w:rPr>
        <w:tab/>
        <w:t>TM Forum</w:t>
      </w:r>
    </w:p>
    <w:p w14:paraId="77E82E6A" w14:textId="77777777" w:rsidR="008B6B5E" w:rsidRPr="005720FE" w:rsidRDefault="008B6B5E" w:rsidP="00867804">
      <w:pPr>
        <w:pStyle w:val="enumlev1"/>
        <w:rPr>
          <w:lang w:val="fr-FR"/>
        </w:rPr>
      </w:pPr>
      <w:r w:rsidRPr="005720FE">
        <w:rPr>
          <w:lang w:val="fr-FR"/>
        </w:rPr>
        <w:t>–</w:t>
      </w:r>
      <w:r w:rsidRPr="005720FE">
        <w:rPr>
          <w:lang w:val="fr-FR"/>
        </w:rPr>
        <w:tab/>
        <w:t>oneM2M</w:t>
      </w:r>
    </w:p>
    <w:p w14:paraId="2149974A" w14:textId="526FF2EE" w:rsidR="008B6B5E" w:rsidRPr="005720FE" w:rsidRDefault="008B6B5E" w:rsidP="00867804">
      <w:pPr>
        <w:pStyle w:val="enumlev1"/>
        <w:rPr>
          <w:lang w:val="fr-FR"/>
        </w:rPr>
      </w:pPr>
      <w:r w:rsidRPr="005720FE">
        <w:rPr>
          <w:lang w:val="fr-FR"/>
        </w:rPr>
        <w:t>–</w:t>
      </w:r>
      <w:r w:rsidRPr="005720FE">
        <w:rPr>
          <w:lang w:val="fr-FR"/>
        </w:rPr>
        <w:tab/>
        <w:t>ISO/CEI JTC 1/GT10</w:t>
      </w:r>
    </w:p>
    <w:p w14:paraId="1F3DB240" w14:textId="47A153B6" w:rsidR="008B6B5E" w:rsidRPr="005720FE" w:rsidRDefault="008B6B5E" w:rsidP="00867804">
      <w:pPr>
        <w:pStyle w:val="enumlev1"/>
        <w:rPr>
          <w:lang w:val="fr-FR"/>
        </w:rPr>
      </w:pPr>
      <w:r w:rsidRPr="005720FE">
        <w:rPr>
          <w:lang w:val="fr-FR"/>
        </w:rPr>
        <w:t>–</w:t>
      </w:r>
      <w:r w:rsidRPr="005720FE">
        <w:rPr>
          <w:lang w:val="fr-FR"/>
        </w:rPr>
        <w:tab/>
        <w:t>Groupe d</w:t>
      </w:r>
      <w:r w:rsidR="00532EFB" w:rsidRPr="005720FE">
        <w:rPr>
          <w:lang w:val="fr-FR"/>
        </w:rPr>
        <w:t>'</w:t>
      </w:r>
      <w:r w:rsidRPr="005720FE">
        <w:rPr>
          <w:lang w:val="fr-FR"/>
        </w:rPr>
        <w:t>action mixte CEI-ISO-UIT sur les villes intelligentes</w:t>
      </w:r>
    </w:p>
    <w:p w14:paraId="1CEBF5DA" w14:textId="77777777" w:rsidR="008B6B5E" w:rsidRPr="005720FE" w:rsidRDefault="008B6B5E" w:rsidP="00867804">
      <w:pPr>
        <w:pStyle w:val="enumlev1"/>
        <w:rPr>
          <w:lang w:val="fr-FR"/>
        </w:rPr>
      </w:pPr>
      <w:r w:rsidRPr="005720FE">
        <w:rPr>
          <w:lang w:val="fr-FR"/>
        </w:rPr>
        <w:t>–</w:t>
      </w:r>
      <w:r w:rsidRPr="005720FE">
        <w:rPr>
          <w:lang w:val="fr-FR"/>
        </w:rPr>
        <w:tab/>
        <w:t>3GPP/3GPP2</w:t>
      </w:r>
    </w:p>
    <w:p w14:paraId="2343734E" w14:textId="77777777" w:rsidR="008B6B5E" w:rsidRPr="005720FE" w:rsidRDefault="008B6B5E" w:rsidP="00867804">
      <w:pPr>
        <w:pStyle w:val="enumlev1"/>
        <w:rPr>
          <w:lang w:val="fr-FR"/>
        </w:rPr>
      </w:pPr>
      <w:r w:rsidRPr="005720FE">
        <w:rPr>
          <w:lang w:val="fr-FR"/>
        </w:rPr>
        <w:t>–</w:t>
      </w:r>
      <w:r w:rsidRPr="005720FE">
        <w:rPr>
          <w:lang w:val="fr-FR"/>
        </w:rPr>
        <w:tab/>
        <w:t>IEEE</w:t>
      </w:r>
    </w:p>
    <w:p w14:paraId="6DAB3945" w14:textId="77777777" w:rsidR="008B6B5E" w:rsidRPr="005720FE" w:rsidRDefault="008B6B5E" w:rsidP="00867804">
      <w:pPr>
        <w:pStyle w:val="enumlev1"/>
        <w:rPr>
          <w:lang w:val="fr-FR"/>
        </w:rPr>
      </w:pPr>
      <w:r w:rsidRPr="005720FE">
        <w:rPr>
          <w:lang w:val="fr-FR"/>
        </w:rPr>
        <w:t>–</w:t>
      </w:r>
      <w:r w:rsidRPr="005720FE">
        <w:rPr>
          <w:lang w:val="fr-FR"/>
        </w:rPr>
        <w:tab/>
        <w:t>W3C</w:t>
      </w:r>
    </w:p>
    <w:p w14:paraId="5CC10646" w14:textId="77777777" w:rsidR="008B6B5E" w:rsidRPr="005720FE" w:rsidRDefault="008B6B5E" w:rsidP="00867804">
      <w:pPr>
        <w:pStyle w:val="enumlev1"/>
        <w:rPr>
          <w:lang w:val="fr-FR"/>
        </w:rPr>
      </w:pPr>
      <w:r w:rsidRPr="005720FE">
        <w:rPr>
          <w:lang w:val="fr-FR"/>
        </w:rPr>
        <w:t>–</w:t>
      </w:r>
      <w:r w:rsidRPr="005720FE">
        <w:rPr>
          <w:lang w:val="fr-FR"/>
        </w:rPr>
        <w:tab/>
        <w:t>OCF</w:t>
      </w:r>
    </w:p>
    <w:p w14:paraId="741A8F28" w14:textId="77777777" w:rsidR="008B6B5E" w:rsidRPr="005720FE" w:rsidRDefault="008B6B5E" w:rsidP="00867804">
      <w:pPr>
        <w:pStyle w:val="enumlev1"/>
        <w:rPr>
          <w:lang w:val="fr-FR"/>
        </w:rPr>
      </w:pPr>
      <w:r w:rsidRPr="005720FE">
        <w:rPr>
          <w:lang w:val="fr-FR"/>
        </w:rPr>
        <w:t>–</w:t>
      </w:r>
      <w:r w:rsidRPr="005720FE">
        <w:rPr>
          <w:lang w:val="fr-FR"/>
        </w:rPr>
        <w:tab/>
        <w:t>Open &amp; Agile Smart Cities (OASC)</w:t>
      </w:r>
    </w:p>
    <w:p w14:paraId="39F2E8AB" w14:textId="77777777" w:rsidR="008B6B5E" w:rsidRPr="005720FE" w:rsidRDefault="008B6B5E" w:rsidP="00867804">
      <w:pPr>
        <w:pStyle w:val="Headingb"/>
        <w:rPr>
          <w:rFonts w:eastAsia="SimSun"/>
          <w:lang w:val="fr-FR"/>
        </w:rPr>
      </w:pPr>
      <w:r w:rsidRPr="005720FE">
        <w:rPr>
          <w:lang w:val="fr-FR"/>
        </w:rPr>
        <w:t>Grandes orientations du SMSI</w:t>
      </w:r>
    </w:p>
    <w:p w14:paraId="36D4BAC5" w14:textId="77777777" w:rsidR="008B6B5E" w:rsidRPr="005720FE" w:rsidRDefault="008B6B5E" w:rsidP="00867804">
      <w:pPr>
        <w:pStyle w:val="enumlev1"/>
        <w:rPr>
          <w:bCs/>
          <w:lang w:val="fr-FR"/>
        </w:rPr>
      </w:pPr>
      <w:r w:rsidRPr="005720FE">
        <w:rPr>
          <w:lang w:val="fr-FR"/>
        </w:rPr>
        <w:t>–</w:t>
      </w:r>
      <w:r w:rsidRPr="005720FE">
        <w:rPr>
          <w:lang w:val="fr-FR"/>
        </w:rPr>
        <w:tab/>
      </w:r>
      <w:r w:rsidRPr="005720FE">
        <w:rPr>
          <w:bCs/>
          <w:lang w:val="fr-FR"/>
        </w:rPr>
        <w:t>C2, C3, C5, C6, C7, C8, C10</w:t>
      </w:r>
    </w:p>
    <w:p w14:paraId="1A0DD875" w14:textId="77777777" w:rsidR="008B6B5E" w:rsidRPr="005720FE" w:rsidRDefault="008B6B5E" w:rsidP="00867804">
      <w:pPr>
        <w:pStyle w:val="Headingb"/>
        <w:rPr>
          <w:lang w:val="fr-FR"/>
        </w:rPr>
      </w:pPr>
      <w:r w:rsidRPr="005720FE">
        <w:rPr>
          <w:lang w:val="fr-FR"/>
        </w:rPr>
        <w:t>Objectifs de développement durable</w:t>
      </w:r>
    </w:p>
    <w:p w14:paraId="2035BF85" w14:textId="77777777" w:rsidR="008B6B5E" w:rsidRPr="005720FE" w:rsidRDefault="008B6B5E" w:rsidP="00867804">
      <w:pPr>
        <w:pStyle w:val="enumlev1"/>
        <w:rPr>
          <w:bCs/>
          <w:lang w:val="fr-FR"/>
        </w:rPr>
      </w:pPr>
      <w:r w:rsidRPr="005720FE">
        <w:rPr>
          <w:lang w:val="fr-FR"/>
        </w:rPr>
        <w:t>–</w:t>
      </w:r>
      <w:r w:rsidRPr="005720FE">
        <w:rPr>
          <w:lang w:val="fr-FR"/>
        </w:rPr>
        <w:tab/>
      </w:r>
      <w:r w:rsidRPr="005720FE">
        <w:rPr>
          <w:bCs/>
          <w:lang w:val="fr-FR"/>
        </w:rPr>
        <w:t>9 et 11</w:t>
      </w:r>
    </w:p>
    <w:p w14:paraId="490121F0" w14:textId="77777777" w:rsidR="008B6B5E" w:rsidRPr="005720FE" w:rsidRDefault="008B6B5E" w:rsidP="00867804">
      <w:pPr>
        <w:rPr>
          <w:szCs w:val="24"/>
          <w:shd w:val="clear" w:color="auto" w:fill="FFFFFF"/>
          <w:lang w:val="fr-FR"/>
        </w:rPr>
      </w:pPr>
      <w:r w:rsidRPr="005720FE">
        <w:rPr>
          <w:szCs w:val="24"/>
          <w:shd w:val="clear" w:color="auto" w:fill="FFFFFF"/>
          <w:lang w:val="fr-FR"/>
        </w:rPr>
        <w:br w:type="page"/>
      </w:r>
    </w:p>
    <w:p w14:paraId="4B7FDF1C" w14:textId="4A4F671D" w:rsidR="008B6B5E" w:rsidRPr="005720FE" w:rsidRDefault="005F15A3" w:rsidP="00867804">
      <w:pPr>
        <w:pStyle w:val="QuestionNo"/>
        <w:rPr>
          <w:lang w:val="fr-FR"/>
        </w:rPr>
      </w:pPr>
      <w:bookmarkStart w:id="121" w:name="_Toc62478997"/>
      <w:bookmarkStart w:id="122" w:name="_Toc177638979"/>
      <w:r w:rsidRPr="005720FE">
        <w:rPr>
          <w:lang w:val="fr-FR"/>
        </w:rPr>
        <w:lastRenderedPageBreak/>
        <w:t xml:space="preserve">projet de </w:t>
      </w:r>
      <w:r w:rsidR="008B6B5E" w:rsidRPr="005720FE">
        <w:rPr>
          <w:lang w:val="fr-FR"/>
        </w:rPr>
        <w:t>Question G/20</w:t>
      </w:r>
      <w:bookmarkEnd w:id="122"/>
    </w:p>
    <w:bookmarkEnd w:id="121"/>
    <w:p w14:paraId="039F16BC" w14:textId="73B59B8D" w:rsidR="008B6B5E" w:rsidRPr="005720FE" w:rsidRDefault="008B6B5E" w:rsidP="00867804">
      <w:pPr>
        <w:pStyle w:val="Questiontitle"/>
        <w:rPr>
          <w:u w:val="single"/>
          <w:lang w:val="fr-FR"/>
        </w:rPr>
      </w:pPr>
      <w:r w:rsidRPr="005720FE">
        <w:rPr>
          <w:caps/>
          <w:lang w:val="fr-FR"/>
        </w:rPr>
        <w:t>é</w:t>
      </w:r>
      <w:r w:rsidRPr="005720FE">
        <w:rPr>
          <w:lang w:val="fr-FR"/>
        </w:rPr>
        <w:t xml:space="preserve">valuation et analyse des villes et des communautés intelligentes </w:t>
      </w:r>
      <w:r w:rsidR="004B26AA" w:rsidRPr="005720FE">
        <w:rPr>
          <w:lang w:val="fr-FR"/>
        </w:rPr>
        <w:br/>
      </w:r>
      <w:r w:rsidRPr="005720FE">
        <w:rPr>
          <w:lang w:val="fr-FR"/>
        </w:rPr>
        <w:t>et durables et des services numériques</w:t>
      </w:r>
    </w:p>
    <w:p w14:paraId="0937CA72" w14:textId="77777777" w:rsidR="008B6B5E" w:rsidRPr="005720FE" w:rsidRDefault="008B6B5E" w:rsidP="00867804">
      <w:pPr>
        <w:pStyle w:val="Questionhistory"/>
        <w:rPr>
          <w:lang w:val="fr-FR"/>
        </w:rPr>
      </w:pPr>
      <w:r w:rsidRPr="005720FE">
        <w:rPr>
          <w:lang w:val="fr-FR"/>
        </w:rPr>
        <w:t>(</w:t>
      </w:r>
      <w:r w:rsidRPr="005720FE">
        <w:rPr>
          <w:rFonts w:eastAsia="Calibri"/>
          <w:szCs w:val="22"/>
          <w:lang w:val="fr-FR" w:eastAsia="en-GB"/>
        </w:rPr>
        <w:t>Suite de la Question 7/20</w:t>
      </w:r>
      <w:r w:rsidRPr="005720FE">
        <w:rPr>
          <w:lang w:val="fr-FR"/>
        </w:rPr>
        <w:t>)</w:t>
      </w:r>
    </w:p>
    <w:p w14:paraId="3C5E27F8" w14:textId="77777777" w:rsidR="008B6B5E" w:rsidRPr="005720FE" w:rsidRDefault="008B6B5E" w:rsidP="00867804">
      <w:pPr>
        <w:pStyle w:val="Heading2"/>
        <w:rPr>
          <w:rFonts w:eastAsia="SimSun"/>
          <w:lang w:val="fr-FR"/>
        </w:rPr>
      </w:pPr>
      <w:bookmarkStart w:id="123" w:name="_Toc62478998"/>
      <w:bookmarkStart w:id="124" w:name="_Toc177638980"/>
      <w:r w:rsidRPr="005720FE">
        <w:rPr>
          <w:rFonts w:eastAsia="SimSun"/>
          <w:lang w:val="fr-FR"/>
        </w:rPr>
        <w:t>G.1</w:t>
      </w:r>
      <w:r w:rsidRPr="005720FE">
        <w:rPr>
          <w:rFonts w:eastAsia="SimSun"/>
          <w:lang w:val="fr-FR"/>
        </w:rPr>
        <w:tab/>
        <w:t>Motifs</w:t>
      </w:r>
      <w:bookmarkEnd w:id="123"/>
      <w:bookmarkEnd w:id="124"/>
    </w:p>
    <w:p w14:paraId="68D06C27" w14:textId="0F0FD0DB" w:rsidR="008B6B5E" w:rsidRPr="005720FE" w:rsidRDefault="008B6B5E" w:rsidP="00867804">
      <w:pPr>
        <w:rPr>
          <w:szCs w:val="24"/>
          <w:lang w:val="fr-FR"/>
        </w:rPr>
      </w:pPr>
      <w:r w:rsidRPr="005720FE">
        <w:rPr>
          <w:szCs w:val="24"/>
          <w:lang w:val="fr-FR"/>
        </w:rPr>
        <w:t>La Commission d</w:t>
      </w:r>
      <w:r w:rsidR="00532EFB" w:rsidRPr="005720FE">
        <w:rPr>
          <w:szCs w:val="24"/>
          <w:lang w:val="fr-FR"/>
        </w:rPr>
        <w:t>'</w:t>
      </w:r>
      <w:r w:rsidRPr="005720FE">
        <w:rPr>
          <w:szCs w:val="24"/>
          <w:lang w:val="fr-FR"/>
        </w:rPr>
        <w:t>études 20 de l</w:t>
      </w:r>
      <w:r w:rsidR="00532EFB" w:rsidRPr="005720FE">
        <w:rPr>
          <w:szCs w:val="24"/>
          <w:lang w:val="fr-FR"/>
        </w:rPr>
        <w:t>'</w:t>
      </w:r>
      <w:r w:rsidRPr="005720FE">
        <w:rPr>
          <w:szCs w:val="24"/>
          <w:lang w:val="fr-FR"/>
        </w:rPr>
        <w:t>UIT-T s</w:t>
      </w:r>
      <w:r w:rsidR="00532EFB" w:rsidRPr="005720FE">
        <w:rPr>
          <w:szCs w:val="24"/>
          <w:lang w:val="fr-FR"/>
        </w:rPr>
        <w:t>'</w:t>
      </w:r>
      <w:r w:rsidRPr="005720FE">
        <w:rPr>
          <w:szCs w:val="24"/>
          <w:lang w:val="fr-FR"/>
        </w:rPr>
        <w:t>occupe de mettre au point des lignes directrices, des méthodes et des bonnes pratiques relatives aux normes pour aider les villes, les communautés, les zones rurales et les villages à assurer des services en recourant aux technologies émergentes adéquates comme l</w:t>
      </w:r>
      <w:r w:rsidR="00532EFB" w:rsidRPr="005720FE">
        <w:rPr>
          <w:szCs w:val="24"/>
          <w:lang w:val="fr-FR"/>
        </w:rPr>
        <w:t>'</w:t>
      </w:r>
      <w:r w:rsidRPr="005720FE">
        <w:rPr>
          <w:szCs w:val="24"/>
          <w:lang w:val="fr-FR"/>
        </w:rPr>
        <w:t>informatique en périphérie, le métavers, la chaîne de blocs, l</w:t>
      </w:r>
      <w:r w:rsidR="00532EFB" w:rsidRPr="005720FE">
        <w:rPr>
          <w:szCs w:val="24"/>
          <w:lang w:val="fr-FR"/>
        </w:rPr>
        <w:t>'</w:t>
      </w:r>
      <w:r w:rsidRPr="005720FE">
        <w:rPr>
          <w:szCs w:val="24"/>
          <w:lang w:val="fr-FR"/>
        </w:rPr>
        <w:t>informatique de confiance, les jumeaux numériques, l</w:t>
      </w:r>
      <w:r w:rsidR="00532EFB" w:rsidRPr="005720FE">
        <w:rPr>
          <w:szCs w:val="24"/>
          <w:lang w:val="fr-FR"/>
        </w:rPr>
        <w:t>'</w:t>
      </w:r>
      <w:r w:rsidRPr="005720FE">
        <w:rPr>
          <w:szCs w:val="24"/>
          <w:lang w:val="fr-FR"/>
        </w:rPr>
        <w:t>intelligence artificielle (IA), l</w:t>
      </w:r>
      <w:r w:rsidR="00532EFB" w:rsidRPr="005720FE">
        <w:rPr>
          <w:szCs w:val="24"/>
          <w:lang w:val="fr-FR"/>
        </w:rPr>
        <w:t>'</w:t>
      </w:r>
      <w:r w:rsidRPr="005720FE">
        <w:rPr>
          <w:szCs w:val="24"/>
          <w:lang w:val="fr-FR"/>
        </w:rPr>
        <w:t>apprentissage automatique, le traitement et l</w:t>
      </w:r>
      <w:r w:rsidR="00532EFB" w:rsidRPr="005720FE">
        <w:rPr>
          <w:szCs w:val="24"/>
          <w:lang w:val="fr-FR"/>
        </w:rPr>
        <w:t>'</w:t>
      </w:r>
      <w:r w:rsidRPr="005720FE">
        <w:rPr>
          <w:szCs w:val="24"/>
          <w:lang w:val="fr-FR"/>
        </w:rPr>
        <w:t>analyse des données, et les technologies d</w:t>
      </w:r>
      <w:r w:rsidR="00532EFB" w:rsidRPr="005720FE">
        <w:rPr>
          <w:szCs w:val="24"/>
          <w:lang w:val="fr-FR"/>
        </w:rPr>
        <w:t>'</w:t>
      </w:r>
      <w:r w:rsidRPr="005720FE">
        <w:rPr>
          <w:szCs w:val="24"/>
          <w:lang w:val="fr-FR"/>
        </w:rPr>
        <w:t>orchestration et d</w:t>
      </w:r>
      <w:r w:rsidR="00532EFB" w:rsidRPr="005720FE">
        <w:rPr>
          <w:szCs w:val="24"/>
          <w:lang w:val="fr-FR"/>
        </w:rPr>
        <w:t>'</w:t>
      </w:r>
      <w:r w:rsidRPr="005720FE">
        <w:rPr>
          <w:szCs w:val="24"/>
          <w:lang w:val="fr-FR"/>
        </w:rPr>
        <w:t>automatisation avec technologies évoluées de détection et d</w:t>
      </w:r>
      <w:r w:rsidR="00532EFB" w:rsidRPr="005720FE">
        <w:rPr>
          <w:szCs w:val="24"/>
          <w:lang w:val="fr-FR"/>
        </w:rPr>
        <w:t>'</w:t>
      </w:r>
      <w:r w:rsidRPr="005720FE">
        <w:rPr>
          <w:szCs w:val="24"/>
          <w:lang w:val="fr-FR"/>
        </w:rPr>
        <w:t>actionnement, connues également sous l</w:t>
      </w:r>
      <w:r w:rsidR="00532EFB" w:rsidRPr="005720FE">
        <w:rPr>
          <w:szCs w:val="24"/>
          <w:lang w:val="fr-FR"/>
        </w:rPr>
        <w:t>'</w:t>
      </w:r>
      <w:r w:rsidRPr="005720FE">
        <w:rPr>
          <w:szCs w:val="24"/>
          <w:lang w:val="fr-FR"/>
        </w:rPr>
        <w:t xml:space="preserve">appellation de </w:t>
      </w:r>
      <w:bookmarkStart w:id="125" w:name="_Hlk177481700"/>
      <w:r w:rsidRPr="005720FE">
        <w:rPr>
          <w:szCs w:val="24"/>
          <w:lang w:val="fr-FR"/>
        </w:rPr>
        <w:t xml:space="preserve">villes et communautés intelligentes et durables </w:t>
      </w:r>
      <w:bookmarkEnd w:id="125"/>
      <w:r w:rsidRPr="005720FE">
        <w:rPr>
          <w:szCs w:val="24"/>
          <w:lang w:val="fr-FR"/>
        </w:rPr>
        <w:t>(SSC&amp;C).</w:t>
      </w:r>
    </w:p>
    <w:p w14:paraId="1ED1FA26" w14:textId="6F00A339" w:rsidR="008B6B5E" w:rsidRPr="005720FE" w:rsidRDefault="008B6B5E" w:rsidP="00867804">
      <w:pPr>
        <w:rPr>
          <w:szCs w:val="24"/>
          <w:lang w:val="fr-FR"/>
        </w:rPr>
      </w:pPr>
      <w:r w:rsidRPr="005720FE">
        <w:rPr>
          <w:szCs w:val="24"/>
          <w:lang w:val="fr-FR"/>
        </w:rPr>
        <w:t>L</w:t>
      </w:r>
      <w:r w:rsidR="00532EFB" w:rsidRPr="005720FE">
        <w:rPr>
          <w:szCs w:val="24"/>
          <w:lang w:val="fr-FR"/>
        </w:rPr>
        <w:t>'</w:t>
      </w:r>
      <w:r w:rsidRPr="005720FE">
        <w:rPr>
          <w:szCs w:val="24"/>
          <w:lang w:val="fr-FR"/>
        </w:rPr>
        <w:t>offre de services/sectorielle des villes et des communautés intelligentes et durables, y compris l</w:t>
      </w:r>
      <w:r w:rsidR="00532EFB" w:rsidRPr="005720FE">
        <w:rPr>
          <w:szCs w:val="24"/>
          <w:lang w:val="fr-FR"/>
        </w:rPr>
        <w:t>'</w:t>
      </w:r>
      <w:r w:rsidRPr="005720FE">
        <w:rPr>
          <w:szCs w:val="24"/>
          <w:lang w:val="fr-FR"/>
        </w:rPr>
        <w:t>éducation intelligente, l</w:t>
      </w:r>
      <w:r w:rsidR="00532EFB" w:rsidRPr="005720FE">
        <w:rPr>
          <w:szCs w:val="24"/>
          <w:lang w:val="fr-FR"/>
        </w:rPr>
        <w:t>'</w:t>
      </w:r>
      <w:r w:rsidRPr="005720FE">
        <w:rPr>
          <w:szCs w:val="24"/>
          <w:lang w:val="fr-FR"/>
        </w:rPr>
        <w:t>hôpital intelligent, l</w:t>
      </w:r>
      <w:r w:rsidR="00532EFB" w:rsidRPr="005720FE">
        <w:rPr>
          <w:szCs w:val="24"/>
          <w:lang w:val="fr-FR"/>
        </w:rPr>
        <w:t>'</w:t>
      </w:r>
      <w:r w:rsidRPr="005720FE">
        <w:rPr>
          <w:szCs w:val="24"/>
          <w:lang w:val="fr-FR"/>
        </w:rPr>
        <w:t>agriculture intelligente, la prise en compte du trafic, la protection de l</w:t>
      </w:r>
      <w:r w:rsidR="00532EFB" w:rsidRPr="005720FE">
        <w:rPr>
          <w:szCs w:val="24"/>
          <w:lang w:val="fr-FR"/>
        </w:rPr>
        <w:t>'</w:t>
      </w:r>
      <w:r w:rsidRPr="005720FE">
        <w:rPr>
          <w:szCs w:val="24"/>
          <w:lang w:val="fr-FR"/>
        </w:rPr>
        <w:t>environnement, les procédés de fabrication intelligents, les véhicules à énergie nouvelle, l</w:t>
      </w:r>
      <w:r w:rsidR="00532EFB" w:rsidRPr="005720FE">
        <w:rPr>
          <w:szCs w:val="24"/>
          <w:lang w:val="fr-FR"/>
        </w:rPr>
        <w:t>'</w:t>
      </w:r>
      <w:r w:rsidRPr="005720FE">
        <w:rPr>
          <w:szCs w:val="24"/>
          <w:lang w:val="fr-FR"/>
        </w:rPr>
        <w:t>infrastructure électrique numérique, le secteur du stockage d</w:t>
      </w:r>
      <w:r w:rsidR="00532EFB" w:rsidRPr="005720FE">
        <w:rPr>
          <w:szCs w:val="24"/>
          <w:lang w:val="fr-FR"/>
        </w:rPr>
        <w:t>'</w:t>
      </w:r>
      <w:r w:rsidRPr="005720FE">
        <w:rPr>
          <w:szCs w:val="24"/>
          <w:lang w:val="fr-FR"/>
        </w:rPr>
        <w:t>énergie, le secteur de la recharge, etc. répond à des objectifs centrés sur l</w:t>
      </w:r>
      <w:r w:rsidR="00532EFB" w:rsidRPr="005720FE">
        <w:rPr>
          <w:szCs w:val="24"/>
          <w:lang w:val="fr-FR"/>
        </w:rPr>
        <w:t>'</w:t>
      </w:r>
      <w:r w:rsidRPr="005720FE">
        <w:rPr>
          <w:szCs w:val="24"/>
          <w:lang w:val="fr-FR"/>
        </w:rPr>
        <w:t>utilisateur.</w:t>
      </w:r>
    </w:p>
    <w:p w14:paraId="78765673" w14:textId="2C6469FA" w:rsidR="008B6B5E" w:rsidRPr="005720FE" w:rsidRDefault="008B6B5E" w:rsidP="00867804">
      <w:pPr>
        <w:rPr>
          <w:lang w:val="fr-FR"/>
        </w:rPr>
      </w:pPr>
      <w:r w:rsidRPr="005720FE">
        <w:rPr>
          <w:lang w:val="fr-FR"/>
        </w:rPr>
        <w:t>Étant donné la diversité des utilisations et des types de technologies permettant aux administrations municipales de créer des villes et des communautés intelligentes et durables, il est utile d</w:t>
      </w:r>
      <w:r w:rsidR="00532EFB" w:rsidRPr="005720FE">
        <w:rPr>
          <w:lang w:val="fr-FR"/>
        </w:rPr>
        <w:t>'</w:t>
      </w:r>
      <w:r w:rsidRPr="005720FE">
        <w:rPr>
          <w:lang w:val="fr-FR"/>
        </w:rPr>
        <w:t>étudier plus avant comment ces administrations peuvent déployer des technologies SSC&amp;C pour prendre des décisions plus éclairées, intégrer efficacement et fournir des services numériques plus performants et promouvoir des stratégies d</w:t>
      </w:r>
      <w:r w:rsidR="00532EFB" w:rsidRPr="005720FE">
        <w:rPr>
          <w:lang w:val="fr-FR"/>
        </w:rPr>
        <w:t>'</w:t>
      </w:r>
      <w:r w:rsidRPr="005720FE">
        <w:rPr>
          <w:lang w:val="fr-FR"/>
        </w:rPr>
        <w:t>ensemble pour l</w:t>
      </w:r>
      <w:r w:rsidR="00532EFB" w:rsidRPr="005720FE">
        <w:rPr>
          <w:lang w:val="fr-FR"/>
        </w:rPr>
        <w:t>'</w:t>
      </w:r>
      <w:r w:rsidRPr="005720FE">
        <w:rPr>
          <w:lang w:val="fr-FR"/>
        </w:rPr>
        <w:t>application des principes et des objectifs</w:t>
      </w:r>
      <w:r w:rsidR="004B26AA" w:rsidRPr="005720FE">
        <w:rPr>
          <w:lang w:val="fr-FR"/>
        </w:rPr>
        <w:t> </w:t>
      </w:r>
      <w:r w:rsidRPr="005720FE">
        <w:rPr>
          <w:lang w:val="fr-FR"/>
        </w:rPr>
        <w:t xml:space="preserve">SSC&amp;C. </w:t>
      </w:r>
    </w:p>
    <w:p w14:paraId="6EDF6107" w14:textId="1EE9CD65" w:rsidR="008B6B5E" w:rsidRPr="005720FE" w:rsidRDefault="008B6B5E" w:rsidP="00867804">
      <w:pPr>
        <w:rPr>
          <w:szCs w:val="24"/>
          <w:lang w:val="fr-FR"/>
        </w:rPr>
      </w:pPr>
      <w:r w:rsidRPr="005720FE">
        <w:rPr>
          <w:lang w:val="fr-FR"/>
        </w:rPr>
        <w:t>Les évaluations quantitatives et qualitatives constituent un des moyens d</w:t>
      </w:r>
      <w:r w:rsidR="00532EFB" w:rsidRPr="005720FE">
        <w:rPr>
          <w:lang w:val="fr-FR"/>
        </w:rPr>
        <w:t>'</w:t>
      </w:r>
      <w:r w:rsidRPr="005720FE">
        <w:rPr>
          <w:lang w:val="fr-FR"/>
        </w:rPr>
        <w:t>aider les administrations municipales à adopter les technologies SSC&amp;C. Le recours à des indicateurs clés de performance, par exemple, peut aider à mesurer l</w:t>
      </w:r>
      <w:r w:rsidR="00532EFB" w:rsidRPr="005720FE">
        <w:rPr>
          <w:lang w:val="fr-FR"/>
        </w:rPr>
        <w:t>'</w:t>
      </w:r>
      <w:r w:rsidRPr="005720FE">
        <w:rPr>
          <w:lang w:val="fr-FR"/>
        </w:rPr>
        <w:t>application et le succès des technologies et des objectifs</w:t>
      </w:r>
      <w:r w:rsidR="004B26AA" w:rsidRPr="005720FE">
        <w:rPr>
          <w:lang w:val="fr-FR"/>
        </w:rPr>
        <w:t> </w:t>
      </w:r>
      <w:r w:rsidRPr="005720FE">
        <w:rPr>
          <w:lang w:val="fr-FR"/>
        </w:rPr>
        <w:t xml:space="preserve">SSC&amp;C. </w:t>
      </w:r>
    </w:p>
    <w:p w14:paraId="580CA42C" w14:textId="77777777" w:rsidR="008B6B5E" w:rsidRPr="005720FE" w:rsidRDefault="008B6B5E" w:rsidP="00867804">
      <w:pPr>
        <w:pStyle w:val="Heading2"/>
        <w:rPr>
          <w:rFonts w:eastAsia="SimSun"/>
          <w:lang w:val="fr-FR"/>
        </w:rPr>
      </w:pPr>
      <w:bookmarkStart w:id="126" w:name="_Toc62478999"/>
      <w:bookmarkStart w:id="127" w:name="_Toc177638981"/>
      <w:r w:rsidRPr="005720FE">
        <w:rPr>
          <w:rFonts w:eastAsia="SimSun"/>
          <w:lang w:val="fr-FR"/>
        </w:rPr>
        <w:t>G.2</w:t>
      </w:r>
      <w:r w:rsidRPr="005720FE">
        <w:rPr>
          <w:rFonts w:eastAsia="SimSun"/>
          <w:lang w:val="fr-FR"/>
        </w:rPr>
        <w:tab/>
        <w:t>Questions</w:t>
      </w:r>
      <w:bookmarkEnd w:id="126"/>
      <w:bookmarkEnd w:id="127"/>
    </w:p>
    <w:p w14:paraId="780315A1" w14:textId="6F234526" w:rsidR="008B6B5E" w:rsidRPr="005720FE" w:rsidRDefault="008B6B5E" w:rsidP="00867804">
      <w:pPr>
        <w:rPr>
          <w:lang w:val="fr-FR"/>
        </w:rPr>
      </w:pPr>
      <w:r w:rsidRPr="005720FE">
        <w:rPr>
          <w:lang w:val="fr-FR"/>
        </w:rPr>
        <w:t>Les sujets à étudier sont notamment les suivants (la liste n</w:t>
      </w:r>
      <w:r w:rsidR="00532EFB" w:rsidRPr="005720FE">
        <w:rPr>
          <w:lang w:val="fr-FR"/>
        </w:rPr>
        <w:t>'</w:t>
      </w:r>
      <w:r w:rsidRPr="005720FE">
        <w:rPr>
          <w:lang w:val="fr-FR"/>
        </w:rPr>
        <w:t>est pas exhaustive)</w:t>
      </w:r>
      <w:r w:rsidRPr="005720FE">
        <w:rPr>
          <w:szCs w:val="24"/>
          <w:lang w:val="fr-FR" w:eastAsia="zh-CN"/>
        </w:rPr>
        <w:t>:</w:t>
      </w:r>
    </w:p>
    <w:p w14:paraId="2961C60A" w14:textId="61CCC97B" w:rsidR="008B6B5E" w:rsidRPr="005720FE" w:rsidRDefault="008B6B5E" w:rsidP="00867804">
      <w:pPr>
        <w:pStyle w:val="enumlev1"/>
        <w:rPr>
          <w:lang w:val="fr-FR"/>
        </w:rPr>
      </w:pPr>
      <w:r w:rsidRPr="005720FE">
        <w:rPr>
          <w:lang w:val="fr-FR"/>
        </w:rPr>
        <w:t>–</w:t>
      </w:r>
      <w:r w:rsidRPr="005720FE">
        <w:rPr>
          <w:lang w:val="fr-FR"/>
        </w:rPr>
        <w:tab/>
        <w:t>Principes généraux pouvant être utilisés pour établir des méthodes d</w:t>
      </w:r>
      <w:r w:rsidR="00532EFB" w:rsidRPr="005720FE">
        <w:rPr>
          <w:lang w:val="fr-FR"/>
        </w:rPr>
        <w:t>'</w:t>
      </w:r>
      <w:r w:rsidRPr="005720FE">
        <w:rPr>
          <w:lang w:val="fr-FR"/>
        </w:rPr>
        <w:t>évaluation de l</w:t>
      </w:r>
      <w:r w:rsidR="00532EFB" w:rsidRPr="005720FE">
        <w:rPr>
          <w:lang w:val="fr-FR"/>
        </w:rPr>
        <w:t>'</w:t>
      </w:r>
      <w:r w:rsidRPr="005720FE">
        <w:rPr>
          <w:lang w:val="fr-FR"/>
        </w:rPr>
        <w:t>utilisation des technologies de l</w:t>
      </w:r>
      <w:r w:rsidR="00532EFB" w:rsidRPr="005720FE">
        <w:rPr>
          <w:lang w:val="fr-FR"/>
        </w:rPr>
        <w:t>'</w:t>
      </w:r>
      <w:r w:rsidRPr="005720FE">
        <w:rPr>
          <w:lang w:val="fr-FR"/>
        </w:rPr>
        <w:t>information et de la communication (TIC) et de leur efficacité s</w:t>
      </w:r>
      <w:r w:rsidR="00532EFB" w:rsidRPr="005720FE">
        <w:rPr>
          <w:lang w:val="fr-FR"/>
        </w:rPr>
        <w:t>'</w:t>
      </w:r>
      <w:r w:rsidRPr="005720FE">
        <w:rPr>
          <w:lang w:val="fr-FR"/>
        </w:rPr>
        <w:t>agissant de rendre les villes plus intelligentes et plus durables</w:t>
      </w:r>
      <w:r w:rsidR="004B26AA" w:rsidRPr="005720FE">
        <w:rPr>
          <w:lang w:val="fr-FR"/>
        </w:rPr>
        <w:t>.</w:t>
      </w:r>
    </w:p>
    <w:p w14:paraId="26F72D8C" w14:textId="0E175FEE" w:rsidR="008B6B5E" w:rsidRPr="005720FE" w:rsidRDefault="008B6B5E" w:rsidP="00867804">
      <w:pPr>
        <w:pStyle w:val="enumlev1"/>
        <w:rPr>
          <w:lang w:val="fr-FR"/>
        </w:rPr>
      </w:pPr>
      <w:r w:rsidRPr="005720FE">
        <w:rPr>
          <w:lang w:val="fr-FR"/>
        </w:rPr>
        <w:t>–</w:t>
      </w:r>
      <w:r w:rsidRPr="005720FE">
        <w:rPr>
          <w:lang w:val="fr-FR"/>
        </w:rPr>
        <w:tab/>
        <w:t>Utilisation de l</w:t>
      </w:r>
      <w:r w:rsidR="00532EFB" w:rsidRPr="005720FE">
        <w:rPr>
          <w:lang w:val="fr-FR"/>
        </w:rPr>
        <w:t>'</w:t>
      </w:r>
      <w:r w:rsidRPr="005720FE">
        <w:rPr>
          <w:lang w:val="fr-FR"/>
        </w:rPr>
        <w:t>Indice des villes intelligentes et durables dans tous les pays et toutes les régions du monde</w:t>
      </w:r>
      <w:r w:rsidR="004B26AA" w:rsidRPr="005720FE">
        <w:rPr>
          <w:lang w:val="fr-FR"/>
        </w:rPr>
        <w:t>.</w:t>
      </w:r>
    </w:p>
    <w:p w14:paraId="739B2B5F" w14:textId="27842DCB" w:rsidR="008B6B5E" w:rsidRPr="005720FE" w:rsidRDefault="008B6B5E" w:rsidP="00867804">
      <w:pPr>
        <w:pStyle w:val="enumlev1"/>
        <w:rPr>
          <w:lang w:val="fr-FR"/>
        </w:rPr>
      </w:pPr>
      <w:r w:rsidRPr="005720FE">
        <w:rPr>
          <w:lang w:val="fr-FR"/>
        </w:rPr>
        <w:t>–</w:t>
      </w:r>
      <w:r w:rsidRPr="005720FE">
        <w:rPr>
          <w:lang w:val="fr-FR"/>
        </w:rPr>
        <w:tab/>
        <w:t>Utilité des différentes méthodes (mesure, échantillonnage statistique, études de cas, bonnes pratiques, etc.) selon les pays et les régions</w:t>
      </w:r>
      <w:r w:rsidR="004B26AA" w:rsidRPr="005720FE">
        <w:rPr>
          <w:lang w:val="fr-FR"/>
        </w:rPr>
        <w:t>.</w:t>
      </w:r>
    </w:p>
    <w:p w14:paraId="22DBE1B6" w14:textId="5B63907D" w:rsidR="008B6B5E" w:rsidRPr="005720FE" w:rsidRDefault="008B6B5E" w:rsidP="00867804">
      <w:pPr>
        <w:pStyle w:val="enumlev1"/>
        <w:rPr>
          <w:lang w:val="fr-FR"/>
        </w:rPr>
      </w:pPr>
      <w:r w:rsidRPr="005720FE">
        <w:rPr>
          <w:lang w:val="fr-FR"/>
        </w:rPr>
        <w:t>–</w:t>
      </w:r>
      <w:r w:rsidRPr="005720FE">
        <w:rPr>
          <w:lang w:val="fr-FR"/>
        </w:rPr>
        <w:tab/>
        <w:t>Méthodes optimales de collecte de données fiables qui rendent compte de l</w:t>
      </w:r>
      <w:r w:rsidR="00532EFB" w:rsidRPr="005720FE">
        <w:rPr>
          <w:lang w:val="fr-FR"/>
        </w:rPr>
        <w:t>'</w:t>
      </w:r>
      <w:r w:rsidRPr="005720FE">
        <w:rPr>
          <w:lang w:val="fr-FR"/>
        </w:rPr>
        <w:t>évolution de ces données au fil du temps</w:t>
      </w:r>
      <w:r w:rsidR="004B26AA" w:rsidRPr="005720FE">
        <w:rPr>
          <w:lang w:val="fr-FR"/>
        </w:rPr>
        <w:t>.</w:t>
      </w:r>
    </w:p>
    <w:p w14:paraId="686EC2E1" w14:textId="6FEF4B55" w:rsidR="008B6B5E" w:rsidRPr="005720FE" w:rsidRDefault="008B6B5E" w:rsidP="00867804">
      <w:pPr>
        <w:pStyle w:val="enumlev1"/>
        <w:rPr>
          <w:lang w:val="fr-FR"/>
        </w:rPr>
      </w:pPr>
      <w:r w:rsidRPr="005720FE">
        <w:rPr>
          <w:lang w:val="fr-FR"/>
        </w:rPr>
        <w:t>–</w:t>
      </w:r>
      <w:r w:rsidRPr="005720FE">
        <w:rPr>
          <w:lang w:val="fr-FR"/>
        </w:rPr>
        <w:tab/>
        <w:t>Comment évaluer la réalisation des Objectifs de développement durable (ODD) dans une ville intelligente?</w:t>
      </w:r>
    </w:p>
    <w:p w14:paraId="7C3721AE" w14:textId="2E22D2EE" w:rsidR="008B6B5E" w:rsidRPr="005720FE" w:rsidRDefault="008B6B5E" w:rsidP="00867804">
      <w:pPr>
        <w:pStyle w:val="enumlev1"/>
        <w:rPr>
          <w:lang w:val="fr-FR"/>
        </w:rPr>
      </w:pPr>
      <w:r w:rsidRPr="005720FE">
        <w:rPr>
          <w:lang w:val="fr-FR"/>
        </w:rPr>
        <w:t>–</w:t>
      </w:r>
      <w:r w:rsidRPr="005720FE">
        <w:rPr>
          <w:lang w:val="fr-FR"/>
        </w:rPr>
        <w:tab/>
        <w:t>Comment évaluer les capacités d</w:t>
      </w:r>
      <w:r w:rsidR="00532EFB" w:rsidRPr="005720FE">
        <w:rPr>
          <w:lang w:val="fr-FR"/>
        </w:rPr>
        <w:t>'</w:t>
      </w:r>
      <w:r w:rsidRPr="005720FE">
        <w:rPr>
          <w:lang w:val="fr-FR"/>
        </w:rPr>
        <w:t>interfonctionnement et d</w:t>
      </w:r>
      <w:r w:rsidR="00532EFB" w:rsidRPr="005720FE">
        <w:rPr>
          <w:lang w:val="fr-FR"/>
        </w:rPr>
        <w:t>'</w:t>
      </w:r>
      <w:r w:rsidRPr="005720FE">
        <w:rPr>
          <w:lang w:val="fr-FR"/>
        </w:rPr>
        <w:t>intégration des systèmes et plate</w:t>
      </w:r>
      <w:r w:rsidR="00595DB3" w:rsidRPr="005720FE">
        <w:rPr>
          <w:lang w:val="fr-FR"/>
        </w:rPr>
        <w:t>s-</w:t>
      </w:r>
      <w:r w:rsidRPr="005720FE">
        <w:rPr>
          <w:lang w:val="fr-FR"/>
        </w:rPr>
        <w:t>formes de ville intelligente et durable?</w:t>
      </w:r>
    </w:p>
    <w:p w14:paraId="6A13F849" w14:textId="39089A53" w:rsidR="008B6B5E" w:rsidRPr="005720FE" w:rsidRDefault="008B6B5E" w:rsidP="004B26AA">
      <w:pPr>
        <w:pStyle w:val="enumlev1"/>
        <w:keepNext/>
        <w:keepLines/>
        <w:rPr>
          <w:lang w:val="fr-FR"/>
        </w:rPr>
      </w:pPr>
      <w:r w:rsidRPr="005720FE">
        <w:rPr>
          <w:lang w:val="fr-FR"/>
        </w:rPr>
        <w:lastRenderedPageBreak/>
        <w:t>–</w:t>
      </w:r>
      <w:r w:rsidRPr="005720FE">
        <w:rPr>
          <w:lang w:val="fr-FR"/>
        </w:rPr>
        <w:tab/>
        <w:t>Comment évaluer et analyser l</w:t>
      </w:r>
      <w:r w:rsidR="00532EFB" w:rsidRPr="005720FE">
        <w:rPr>
          <w:lang w:val="fr-FR"/>
        </w:rPr>
        <w:t>'</w:t>
      </w:r>
      <w:r w:rsidRPr="005720FE">
        <w:rPr>
          <w:lang w:val="fr-FR"/>
        </w:rPr>
        <w:t>utilisation de technologies émergentes adéquates comme l</w:t>
      </w:r>
      <w:r w:rsidR="00532EFB" w:rsidRPr="005720FE">
        <w:rPr>
          <w:lang w:val="fr-FR"/>
        </w:rPr>
        <w:t>'</w:t>
      </w:r>
      <w:r w:rsidRPr="005720FE">
        <w:rPr>
          <w:lang w:val="fr-FR"/>
        </w:rPr>
        <w:t>informatique en périphérie, le métavers, la chaîne de blocs, l</w:t>
      </w:r>
      <w:r w:rsidR="00532EFB" w:rsidRPr="005720FE">
        <w:rPr>
          <w:lang w:val="fr-FR"/>
        </w:rPr>
        <w:t>'</w:t>
      </w:r>
      <w:r w:rsidRPr="005720FE">
        <w:rPr>
          <w:lang w:val="fr-FR"/>
        </w:rPr>
        <w:t>informatique de confiance, les jumeaux numériques, l</w:t>
      </w:r>
      <w:r w:rsidR="00532EFB" w:rsidRPr="005720FE">
        <w:rPr>
          <w:lang w:val="fr-FR"/>
        </w:rPr>
        <w:t>'</w:t>
      </w:r>
      <w:r w:rsidRPr="005720FE">
        <w:rPr>
          <w:lang w:val="fr-FR"/>
        </w:rPr>
        <w:t>IA et l</w:t>
      </w:r>
      <w:r w:rsidR="00532EFB" w:rsidRPr="005720FE">
        <w:rPr>
          <w:lang w:val="fr-FR"/>
        </w:rPr>
        <w:t>'</w:t>
      </w:r>
      <w:r w:rsidRPr="005720FE">
        <w:rPr>
          <w:lang w:val="fr-FR"/>
        </w:rPr>
        <w:t>apprentissage automatique, le traitement et l</w:t>
      </w:r>
      <w:r w:rsidR="00532EFB" w:rsidRPr="005720FE">
        <w:rPr>
          <w:lang w:val="fr-FR"/>
        </w:rPr>
        <w:t>'</w:t>
      </w:r>
      <w:r w:rsidRPr="005720FE">
        <w:rPr>
          <w:lang w:val="fr-FR"/>
        </w:rPr>
        <w:t>analyse des données, et les technologies d</w:t>
      </w:r>
      <w:r w:rsidR="00532EFB" w:rsidRPr="005720FE">
        <w:rPr>
          <w:lang w:val="fr-FR"/>
        </w:rPr>
        <w:t>'</w:t>
      </w:r>
      <w:r w:rsidRPr="005720FE">
        <w:rPr>
          <w:lang w:val="fr-FR"/>
        </w:rPr>
        <w:t>orchestration et d</w:t>
      </w:r>
      <w:r w:rsidR="00532EFB" w:rsidRPr="005720FE">
        <w:rPr>
          <w:lang w:val="fr-FR"/>
        </w:rPr>
        <w:t>'</w:t>
      </w:r>
      <w:r w:rsidRPr="005720FE">
        <w:rPr>
          <w:lang w:val="fr-FR"/>
        </w:rPr>
        <w:t>automatisation avec technologies évoluées de détection et d</w:t>
      </w:r>
      <w:r w:rsidR="00532EFB" w:rsidRPr="005720FE">
        <w:rPr>
          <w:lang w:val="fr-FR"/>
        </w:rPr>
        <w:t>'</w:t>
      </w:r>
      <w:r w:rsidRPr="005720FE">
        <w:rPr>
          <w:lang w:val="fr-FR"/>
        </w:rPr>
        <w:t>actionnement, dans le contexte des villes et des communautés intelligentes et durables?</w:t>
      </w:r>
    </w:p>
    <w:p w14:paraId="1B28EDE6" w14:textId="28D92CA6" w:rsidR="008B6B5E" w:rsidRPr="005720FE" w:rsidRDefault="008B6B5E" w:rsidP="00867804">
      <w:pPr>
        <w:pStyle w:val="enumlev1"/>
        <w:rPr>
          <w:lang w:val="fr-FR"/>
        </w:rPr>
      </w:pPr>
      <w:r w:rsidRPr="005720FE">
        <w:rPr>
          <w:lang w:val="fr-FR"/>
        </w:rPr>
        <w:t>–</w:t>
      </w:r>
      <w:r w:rsidRPr="005720FE">
        <w:rPr>
          <w:lang w:val="fr-FR"/>
        </w:rPr>
        <w:tab/>
        <w:t>Comment évaluer et analyser les aspects de centrage sur l</w:t>
      </w:r>
      <w:r w:rsidR="00532EFB" w:rsidRPr="005720FE">
        <w:rPr>
          <w:lang w:val="fr-FR"/>
        </w:rPr>
        <w:t>'</w:t>
      </w:r>
      <w:r w:rsidRPr="005720FE">
        <w:rPr>
          <w:lang w:val="fr-FR"/>
        </w:rPr>
        <w:t>être humain et de qualité de vie dans l</w:t>
      </w:r>
      <w:r w:rsidR="00532EFB" w:rsidRPr="005720FE">
        <w:rPr>
          <w:lang w:val="fr-FR"/>
        </w:rPr>
        <w:t>'</w:t>
      </w:r>
      <w:r w:rsidRPr="005720FE">
        <w:rPr>
          <w:lang w:val="fr-FR"/>
        </w:rPr>
        <w:t>utilisation des technologies de l</w:t>
      </w:r>
      <w:r w:rsidR="00532EFB" w:rsidRPr="005720FE">
        <w:rPr>
          <w:lang w:val="fr-FR"/>
        </w:rPr>
        <w:t>'</w:t>
      </w:r>
      <w:r w:rsidRPr="005720FE">
        <w:rPr>
          <w:lang w:val="fr-FR"/>
        </w:rPr>
        <w:t>internet des objets (IoT) et des villes et des communautés intelligentes et durables?</w:t>
      </w:r>
    </w:p>
    <w:p w14:paraId="0C3B612E" w14:textId="48BC70A7" w:rsidR="008B6B5E" w:rsidRPr="005720FE" w:rsidRDefault="008B6B5E" w:rsidP="00867804">
      <w:pPr>
        <w:pStyle w:val="enumlev1"/>
        <w:rPr>
          <w:lang w:val="fr-FR"/>
        </w:rPr>
      </w:pPr>
      <w:r w:rsidRPr="005720FE">
        <w:rPr>
          <w:lang w:val="fr-FR"/>
        </w:rPr>
        <w:t>–</w:t>
      </w:r>
      <w:r w:rsidRPr="005720FE">
        <w:rPr>
          <w:lang w:val="fr-FR"/>
        </w:rPr>
        <w:tab/>
        <w:t>Comment mesurer et évaluer les résultats particuliers et les services numériques d</w:t>
      </w:r>
      <w:r w:rsidR="00532EFB" w:rsidRPr="005720FE">
        <w:rPr>
          <w:lang w:val="fr-FR"/>
        </w:rPr>
        <w:t>'</w:t>
      </w:r>
      <w:r w:rsidRPr="005720FE">
        <w:rPr>
          <w:lang w:val="fr-FR"/>
        </w:rPr>
        <w:t>une ville au regard de certains indicateurs sectoriels (ou verticaux) comme les indicateurs sur les données ouvertes, la santé en ligne, les services publics de distribution, etc.</w:t>
      </w:r>
    </w:p>
    <w:p w14:paraId="5D0BE645" w14:textId="646CFE60" w:rsidR="008B6B5E" w:rsidRPr="005720FE" w:rsidRDefault="008B6B5E" w:rsidP="00867804">
      <w:pPr>
        <w:pStyle w:val="enumlev1"/>
        <w:rPr>
          <w:lang w:val="fr-FR"/>
        </w:rPr>
      </w:pPr>
      <w:r w:rsidRPr="005720FE">
        <w:rPr>
          <w:lang w:val="fr-FR"/>
        </w:rPr>
        <w:t>–</w:t>
      </w:r>
      <w:r w:rsidRPr="005720FE">
        <w:rPr>
          <w:lang w:val="fr-FR"/>
        </w:rPr>
        <w:tab/>
        <w:t>Comment évaluer la résilience et la robustesse d</w:t>
      </w:r>
      <w:r w:rsidR="00532EFB" w:rsidRPr="005720FE">
        <w:rPr>
          <w:lang w:val="fr-FR"/>
        </w:rPr>
        <w:t>'</w:t>
      </w:r>
      <w:r w:rsidRPr="005720FE">
        <w:rPr>
          <w:lang w:val="fr-FR"/>
        </w:rPr>
        <w:t>une ville?</w:t>
      </w:r>
    </w:p>
    <w:p w14:paraId="5609AEA2" w14:textId="77777777" w:rsidR="008B6B5E" w:rsidRPr="005720FE" w:rsidRDefault="008B6B5E" w:rsidP="00867804">
      <w:pPr>
        <w:pStyle w:val="Heading2"/>
        <w:rPr>
          <w:rFonts w:eastAsia="SimSun"/>
          <w:lang w:val="fr-FR"/>
        </w:rPr>
      </w:pPr>
      <w:bookmarkStart w:id="128" w:name="_Toc62479000"/>
      <w:bookmarkStart w:id="129" w:name="_Toc177638982"/>
      <w:r w:rsidRPr="005720FE">
        <w:rPr>
          <w:rFonts w:eastAsia="SimSun"/>
          <w:lang w:val="fr-FR"/>
        </w:rPr>
        <w:t>G.3</w:t>
      </w:r>
      <w:r w:rsidRPr="005720FE">
        <w:rPr>
          <w:rFonts w:eastAsia="SimSun"/>
          <w:lang w:val="fr-FR"/>
        </w:rPr>
        <w:tab/>
        <w:t>Tâches</w:t>
      </w:r>
      <w:bookmarkEnd w:id="128"/>
      <w:bookmarkEnd w:id="129"/>
    </w:p>
    <w:p w14:paraId="4C7D53C5" w14:textId="55B79C61" w:rsidR="008B6B5E" w:rsidRPr="005720FE" w:rsidRDefault="008B6B5E" w:rsidP="00867804">
      <w:pPr>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7F037B03" w14:textId="77777777" w:rsidR="008B6B5E" w:rsidRPr="005720FE" w:rsidRDefault="008B6B5E" w:rsidP="00867804">
      <w:pPr>
        <w:pStyle w:val="enumlev1"/>
        <w:rPr>
          <w:szCs w:val="24"/>
          <w:lang w:val="fr-FR" w:eastAsia="zh-CN"/>
        </w:rPr>
      </w:pPr>
      <w:r w:rsidRPr="005720FE">
        <w:rPr>
          <w:lang w:val="fr-FR"/>
        </w:rPr>
        <w:t>–</w:t>
      </w:r>
      <w:r w:rsidRPr="005720FE">
        <w:rPr>
          <w:lang w:val="fr-FR"/>
        </w:rPr>
        <w:tab/>
      </w:r>
      <w:r w:rsidRPr="005720FE">
        <w:rPr>
          <w:szCs w:val="24"/>
          <w:lang w:val="fr-FR" w:eastAsia="zh-CN"/>
        </w:rPr>
        <w:t>Élaborer des Recommandations, rapports, lignes directrices, etc., selon le cas, qui porteront sur les sujets suivants:</w:t>
      </w:r>
    </w:p>
    <w:p w14:paraId="4393291C" w14:textId="2F70D683" w:rsidR="008B6B5E" w:rsidRPr="005720FE" w:rsidRDefault="008B6B5E" w:rsidP="00867804">
      <w:pPr>
        <w:pStyle w:val="enumlev2"/>
        <w:rPr>
          <w:lang w:val="fr-FR" w:eastAsia="zh-CN"/>
        </w:rPr>
      </w:pPr>
      <w:r w:rsidRPr="005720FE">
        <w:rPr>
          <w:lang w:val="fr-FR"/>
        </w:rPr>
        <w:t>•</w:t>
      </w:r>
      <w:r w:rsidRPr="005720FE">
        <w:rPr>
          <w:lang w:val="fr-FR"/>
        </w:rPr>
        <w:tab/>
        <w:t>méthodologies, principes généraux et critères à utiliser par les villes/communautés pour recueillir et analyser des données pour l</w:t>
      </w:r>
      <w:r w:rsidR="00532EFB" w:rsidRPr="005720FE">
        <w:rPr>
          <w:lang w:val="fr-FR"/>
        </w:rPr>
        <w:t>'</w:t>
      </w:r>
      <w:r w:rsidRPr="005720FE">
        <w:rPr>
          <w:lang w:val="fr-FR"/>
        </w:rPr>
        <w:t>évaluation et l</w:t>
      </w:r>
      <w:r w:rsidR="00532EFB" w:rsidRPr="005720FE">
        <w:rPr>
          <w:lang w:val="fr-FR"/>
        </w:rPr>
        <w:t>'</w:t>
      </w:r>
      <w:r w:rsidRPr="005720FE">
        <w:rPr>
          <w:lang w:val="fr-FR"/>
        </w:rPr>
        <w:t>analyse des technologies SSC&amp;C;</w:t>
      </w:r>
    </w:p>
    <w:p w14:paraId="7F9CFD4C" w14:textId="16DF675F" w:rsidR="008B6B5E" w:rsidRPr="005720FE" w:rsidRDefault="008B6B5E" w:rsidP="00867804">
      <w:pPr>
        <w:pStyle w:val="enumlev2"/>
        <w:rPr>
          <w:lang w:val="fr-FR" w:eastAsia="zh-CN"/>
        </w:rPr>
      </w:pPr>
      <w:r w:rsidRPr="005720FE">
        <w:rPr>
          <w:lang w:val="fr-FR"/>
        </w:rPr>
        <w:t>•</w:t>
      </w:r>
      <w:r w:rsidRPr="005720FE">
        <w:rPr>
          <w:lang w:val="fr-FR"/>
        </w:rPr>
        <w:tab/>
        <w:t>méthodologies, principes généraux et critères à utiliser par les villes/communautés pour évaluer leurs offres de services/sectorielles actuelles, mettre en œuvre les technologies SSC&amp;C pertinentes, telles que l</w:t>
      </w:r>
      <w:r w:rsidR="00532EFB" w:rsidRPr="005720FE">
        <w:rPr>
          <w:lang w:val="fr-FR"/>
        </w:rPr>
        <w:t>'</w:t>
      </w:r>
      <w:r w:rsidRPr="005720FE">
        <w:rPr>
          <w:lang w:val="fr-FR"/>
        </w:rPr>
        <w:t>informatique en périphérie, le métavers, la chaîne de blocs, l</w:t>
      </w:r>
      <w:r w:rsidR="00532EFB" w:rsidRPr="005720FE">
        <w:rPr>
          <w:lang w:val="fr-FR"/>
        </w:rPr>
        <w:t>'</w:t>
      </w:r>
      <w:r w:rsidRPr="005720FE">
        <w:rPr>
          <w:lang w:val="fr-FR"/>
        </w:rPr>
        <w:t>informatique de confiance, les jumeaux numériques, l</w:t>
      </w:r>
      <w:r w:rsidR="00532EFB" w:rsidRPr="005720FE">
        <w:rPr>
          <w:lang w:val="fr-FR"/>
        </w:rPr>
        <w:t>'</w:t>
      </w:r>
      <w:r w:rsidRPr="005720FE">
        <w:rPr>
          <w:lang w:val="fr-FR"/>
        </w:rPr>
        <w:t>IA, l</w:t>
      </w:r>
      <w:r w:rsidR="00532EFB" w:rsidRPr="005720FE">
        <w:rPr>
          <w:lang w:val="fr-FR"/>
        </w:rPr>
        <w:t>'</w:t>
      </w:r>
      <w:r w:rsidRPr="005720FE">
        <w:rPr>
          <w:lang w:val="fr-FR"/>
        </w:rPr>
        <w:t>apprentissage automatique, le traitement et l</w:t>
      </w:r>
      <w:r w:rsidR="00532EFB" w:rsidRPr="005720FE">
        <w:rPr>
          <w:lang w:val="fr-FR"/>
        </w:rPr>
        <w:t>'</w:t>
      </w:r>
      <w:r w:rsidRPr="005720FE">
        <w:rPr>
          <w:lang w:val="fr-FR"/>
        </w:rPr>
        <w:t>analyse des données, et les technologies d</w:t>
      </w:r>
      <w:r w:rsidR="00532EFB" w:rsidRPr="005720FE">
        <w:rPr>
          <w:lang w:val="fr-FR"/>
        </w:rPr>
        <w:t>'</w:t>
      </w:r>
      <w:r w:rsidRPr="005720FE">
        <w:rPr>
          <w:lang w:val="fr-FR"/>
        </w:rPr>
        <w:t>orchestration et d</w:t>
      </w:r>
      <w:r w:rsidR="00532EFB" w:rsidRPr="005720FE">
        <w:rPr>
          <w:lang w:val="fr-FR"/>
        </w:rPr>
        <w:t>'</w:t>
      </w:r>
      <w:r w:rsidRPr="005720FE">
        <w:rPr>
          <w:lang w:val="fr-FR"/>
        </w:rPr>
        <w:t>automatisation avec technologies évoluées de détection et d</w:t>
      </w:r>
      <w:r w:rsidR="00532EFB" w:rsidRPr="005720FE">
        <w:rPr>
          <w:lang w:val="fr-FR"/>
        </w:rPr>
        <w:t>'</w:t>
      </w:r>
      <w:r w:rsidRPr="005720FE">
        <w:rPr>
          <w:lang w:val="fr-FR"/>
        </w:rPr>
        <w:t xml:space="preserve">actionnement, entre autres, et en mesurer les effets au niveau local; </w:t>
      </w:r>
    </w:p>
    <w:p w14:paraId="44AE3C8D" w14:textId="409CD388" w:rsidR="008B6B5E" w:rsidRPr="005720FE" w:rsidRDefault="008B6B5E" w:rsidP="00867804">
      <w:pPr>
        <w:pStyle w:val="enumlev2"/>
        <w:rPr>
          <w:lang w:val="fr-FR" w:eastAsia="zh-CN"/>
        </w:rPr>
      </w:pPr>
      <w:r w:rsidRPr="005720FE">
        <w:rPr>
          <w:lang w:val="fr-FR"/>
        </w:rPr>
        <w:t>•</w:t>
      </w:r>
      <w:r w:rsidRPr="005720FE">
        <w:rPr>
          <w:lang w:val="fr-FR"/>
        </w:rPr>
        <w:tab/>
        <w:t>méthodologies, principes généraux et critères à utiliser par les villes/communautés pour évaluer leurs offres de services/sectorielles actuelles, mettre en œuvre les technologies SSC&amp;C pertinentes, telles que l</w:t>
      </w:r>
      <w:r w:rsidR="00532EFB" w:rsidRPr="005720FE">
        <w:rPr>
          <w:lang w:val="fr-FR"/>
        </w:rPr>
        <w:t>'</w:t>
      </w:r>
      <w:r w:rsidRPr="005720FE">
        <w:rPr>
          <w:lang w:val="fr-FR"/>
        </w:rPr>
        <w:t>informatique en périphérie, le métavers, la chaîne de blocs, l</w:t>
      </w:r>
      <w:r w:rsidR="00532EFB" w:rsidRPr="005720FE">
        <w:rPr>
          <w:lang w:val="fr-FR"/>
        </w:rPr>
        <w:t>'</w:t>
      </w:r>
      <w:r w:rsidRPr="005720FE">
        <w:rPr>
          <w:lang w:val="fr-FR"/>
        </w:rPr>
        <w:t>informatique de confiance, les jumeaux numériques, l</w:t>
      </w:r>
      <w:r w:rsidR="00532EFB" w:rsidRPr="005720FE">
        <w:rPr>
          <w:lang w:val="fr-FR"/>
        </w:rPr>
        <w:t>'</w:t>
      </w:r>
      <w:r w:rsidRPr="005720FE">
        <w:rPr>
          <w:lang w:val="fr-FR"/>
        </w:rPr>
        <w:t>IA, l</w:t>
      </w:r>
      <w:r w:rsidR="00532EFB" w:rsidRPr="005720FE">
        <w:rPr>
          <w:lang w:val="fr-FR"/>
        </w:rPr>
        <w:t>'</w:t>
      </w:r>
      <w:r w:rsidRPr="005720FE">
        <w:rPr>
          <w:lang w:val="fr-FR"/>
        </w:rPr>
        <w:t>apprentissage automatique, le traitement et l</w:t>
      </w:r>
      <w:r w:rsidR="00532EFB" w:rsidRPr="005720FE">
        <w:rPr>
          <w:lang w:val="fr-FR"/>
        </w:rPr>
        <w:t>'</w:t>
      </w:r>
      <w:r w:rsidRPr="005720FE">
        <w:rPr>
          <w:lang w:val="fr-FR"/>
        </w:rPr>
        <w:t>analyse des données, et les technologies d</w:t>
      </w:r>
      <w:r w:rsidR="00532EFB" w:rsidRPr="005720FE">
        <w:rPr>
          <w:lang w:val="fr-FR"/>
        </w:rPr>
        <w:t>'</w:t>
      </w:r>
      <w:r w:rsidRPr="005720FE">
        <w:rPr>
          <w:lang w:val="fr-FR"/>
        </w:rPr>
        <w:t>orchestration et d</w:t>
      </w:r>
      <w:r w:rsidR="00532EFB" w:rsidRPr="005720FE">
        <w:rPr>
          <w:lang w:val="fr-FR"/>
        </w:rPr>
        <w:t>'</w:t>
      </w:r>
      <w:r w:rsidRPr="005720FE">
        <w:rPr>
          <w:lang w:val="fr-FR"/>
        </w:rPr>
        <w:t>automatisation avec technologies évoluées de détection et d</w:t>
      </w:r>
      <w:r w:rsidR="00532EFB" w:rsidRPr="005720FE">
        <w:rPr>
          <w:lang w:val="fr-FR"/>
        </w:rPr>
        <w:t>'</w:t>
      </w:r>
      <w:r w:rsidRPr="005720FE">
        <w:rPr>
          <w:lang w:val="fr-FR"/>
        </w:rPr>
        <w:t>actionnement, entre autres, et en mesurer les effets sur la réalisation des ODD de l</w:t>
      </w:r>
      <w:r w:rsidR="00532EFB" w:rsidRPr="005720FE">
        <w:rPr>
          <w:lang w:val="fr-FR"/>
        </w:rPr>
        <w:t>'</w:t>
      </w:r>
      <w:r w:rsidRPr="005720FE">
        <w:rPr>
          <w:lang w:val="fr-FR"/>
        </w:rPr>
        <w:t xml:space="preserve">ONU; </w:t>
      </w:r>
    </w:p>
    <w:p w14:paraId="6B55D572" w14:textId="77777777" w:rsidR="008B6B5E" w:rsidRPr="005720FE" w:rsidRDefault="008B6B5E" w:rsidP="00867804">
      <w:pPr>
        <w:pStyle w:val="enumlev2"/>
        <w:rPr>
          <w:lang w:val="fr-FR" w:eastAsia="zh-CN"/>
        </w:rPr>
      </w:pPr>
      <w:r w:rsidRPr="005720FE">
        <w:rPr>
          <w:lang w:val="fr-FR"/>
        </w:rPr>
        <w:t>•</w:t>
      </w:r>
      <w:r w:rsidRPr="005720FE">
        <w:rPr>
          <w:lang w:val="fr-FR"/>
        </w:rPr>
        <w:tab/>
        <w:t>méthodologies, principes généraux et critères à utiliser par les villes/communautés pour évaluer leurs résultats, leur résilience et leur robustesse.</w:t>
      </w:r>
    </w:p>
    <w:p w14:paraId="56EA69A7" w14:textId="55C4D1B2" w:rsidR="008B6B5E" w:rsidRPr="005720FE" w:rsidRDefault="008B6B5E" w:rsidP="00867804">
      <w:pPr>
        <w:pStyle w:val="enumlev1"/>
        <w:rPr>
          <w:lang w:val="fr-FR"/>
        </w:rPr>
      </w:pPr>
      <w:r w:rsidRPr="005720FE">
        <w:rPr>
          <w:lang w:val="fr-FR"/>
        </w:rPr>
        <w:t>–</w:t>
      </w:r>
      <w:r w:rsidRPr="005720FE">
        <w:rPr>
          <w:lang w:val="fr-FR"/>
        </w:rPr>
        <w:tab/>
        <w:t>Communiquer des informations sur l</w:t>
      </w:r>
      <w:r w:rsidR="00532EFB" w:rsidRPr="005720FE">
        <w:rPr>
          <w:lang w:val="fr-FR"/>
        </w:rPr>
        <w:t>'</w:t>
      </w:r>
      <w:r w:rsidRPr="005720FE">
        <w:rPr>
          <w:lang w:val="fr-FR"/>
        </w:rPr>
        <w:t>Indice des villes intelligentes et durables dans le monde.</w:t>
      </w:r>
    </w:p>
    <w:p w14:paraId="79E41397" w14:textId="6A865501" w:rsidR="008B6B5E" w:rsidRPr="005720FE" w:rsidRDefault="008B6B5E" w:rsidP="00867804">
      <w:pPr>
        <w:pStyle w:val="enumlev1"/>
        <w:rPr>
          <w:lang w:val="fr-FR"/>
        </w:rPr>
      </w:pPr>
      <w:r w:rsidRPr="005720FE">
        <w:rPr>
          <w:lang w:val="fr-FR"/>
        </w:rPr>
        <w:t>–</w:t>
      </w:r>
      <w:r w:rsidRPr="005720FE">
        <w:rPr>
          <w:lang w:val="fr-FR"/>
        </w:rPr>
        <w:tab/>
        <w:t>Assurer la collaboration nécessaire pour les activités communes dans ce domaine, au sein de l</w:t>
      </w:r>
      <w:r w:rsidR="00532EFB" w:rsidRPr="005720FE">
        <w:rPr>
          <w:lang w:val="fr-FR"/>
        </w:rPr>
        <w:t>'</w:t>
      </w:r>
      <w:r w:rsidRPr="005720FE">
        <w:rPr>
          <w:lang w:val="fr-FR"/>
        </w:rPr>
        <w:t>UIT et entre l</w:t>
      </w:r>
      <w:r w:rsidR="00532EFB" w:rsidRPr="005720FE">
        <w:rPr>
          <w:lang w:val="fr-FR"/>
        </w:rPr>
        <w:t>'</w:t>
      </w:r>
      <w:r w:rsidRPr="005720FE">
        <w:rPr>
          <w:lang w:val="fr-FR"/>
        </w:rPr>
        <w:t>UIT-T et d</w:t>
      </w:r>
      <w:r w:rsidR="00532EFB" w:rsidRPr="005720FE">
        <w:rPr>
          <w:lang w:val="fr-FR"/>
        </w:rPr>
        <w:t>'</w:t>
      </w:r>
      <w:r w:rsidRPr="005720FE">
        <w:rPr>
          <w:lang w:val="fr-FR"/>
        </w:rPr>
        <w:t>autres organismes de normalisation, organismes des Nations Unies, consortiums et forums compétents.</w:t>
      </w:r>
    </w:p>
    <w:p w14:paraId="3DD08596" w14:textId="574FB243" w:rsidR="008B6B5E" w:rsidRPr="005720FE" w:rsidRDefault="008B6B5E" w:rsidP="00867804">
      <w:pPr>
        <w:rPr>
          <w:lang w:val="fr-FR"/>
        </w:rPr>
      </w:pPr>
      <w:r w:rsidRPr="005720FE">
        <w:rPr>
          <w:lang w:val="fr-FR"/>
        </w:rPr>
        <w:t>L</w:t>
      </w:r>
      <w:r w:rsidR="00532EFB" w:rsidRPr="005720FE">
        <w:rPr>
          <w:lang w:val="fr-FR"/>
        </w:rPr>
        <w:t>'</w:t>
      </w:r>
      <w:r w:rsidRPr="005720FE">
        <w:rPr>
          <w:lang w:val="fr-FR"/>
        </w:rPr>
        <w:t>état actuel d</w:t>
      </w:r>
      <w:r w:rsidR="00532EFB" w:rsidRPr="005720FE">
        <w:rPr>
          <w:lang w:val="fr-FR"/>
        </w:rPr>
        <w:t>'</w:t>
      </w:r>
      <w:r w:rsidRPr="005720FE">
        <w:rPr>
          <w:lang w:val="fr-FR"/>
        </w:rPr>
        <w:t xml:space="preserve">avancement des travaux au titre de cette Question est indiqué dans le programme de travail de la CE 20 </w:t>
      </w:r>
      <w:r w:rsidRPr="005720FE">
        <w:rPr>
          <w:bdr w:val="none" w:sz="0" w:space="0" w:color="auto" w:frame="1"/>
          <w:shd w:val="clear" w:color="auto" w:fill="FFFFFF"/>
          <w:lang w:val="fr-FR" w:eastAsia="fr-CH"/>
        </w:rPr>
        <w:t>(</w:t>
      </w:r>
      <w:hyperlink r:id="rId18" w:history="1">
        <w:r w:rsidRPr="005720FE">
          <w:rPr>
            <w:rStyle w:val="Hyperlink"/>
            <w:lang w:val="fr-FR"/>
          </w:rPr>
          <w:t>https://itu.int/ITU-T/workprog/wp_search.aspx?sg=20</w:t>
        </w:r>
      </w:hyperlink>
      <w:r w:rsidRPr="005720FE">
        <w:rPr>
          <w:szCs w:val="24"/>
          <w:bdr w:val="none" w:sz="0" w:space="0" w:color="auto" w:frame="1"/>
          <w:shd w:val="clear" w:color="auto" w:fill="FFFFFF"/>
          <w:lang w:val="fr-FR" w:eastAsia="fr-CH"/>
        </w:rPr>
        <w:t>)</w:t>
      </w:r>
      <w:r w:rsidRPr="005720FE">
        <w:rPr>
          <w:lang w:val="fr-FR"/>
        </w:rPr>
        <w:t>.</w:t>
      </w:r>
    </w:p>
    <w:p w14:paraId="03A19D8B" w14:textId="77777777" w:rsidR="008B6B5E" w:rsidRPr="005720FE" w:rsidRDefault="008B6B5E" w:rsidP="00867804">
      <w:pPr>
        <w:pStyle w:val="Heading2"/>
        <w:rPr>
          <w:rFonts w:eastAsia="SimSun"/>
          <w:lang w:val="fr-FR"/>
        </w:rPr>
      </w:pPr>
      <w:bookmarkStart w:id="130" w:name="_Toc62479001"/>
      <w:bookmarkStart w:id="131" w:name="_Toc177638983"/>
      <w:r w:rsidRPr="005720FE">
        <w:rPr>
          <w:rFonts w:eastAsia="SimSun"/>
          <w:lang w:val="fr-FR"/>
        </w:rPr>
        <w:lastRenderedPageBreak/>
        <w:t>G.4</w:t>
      </w:r>
      <w:r w:rsidRPr="005720FE">
        <w:rPr>
          <w:rFonts w:eastAsia="SimSun"/>
          <w:lang w:val="fr-FR"/>
        </w:rPr>
        <w:tab/>
        <w:t>Relations</w:t>
      </w:r>
      <w:bookmarkEnd w:id="130"/>
      <w:bookmarkEnd w:id="131"/>
    </w:p>
    <w:p w14:paraId="6A258D00" w14:textId="77777777" w:rsidR="008B6B5E" w:rsidRPr="005720FE" w:rsidRDefault="008B6B5E" w:rsidP="00867804">
      <w:pPr>
        <w:pStyle w:val="Headingb"/>
        <w:rPr>
          <w:lang w:val="fr-FR"/>
        </w:rPr>
      </w:pPr>
      <w:r w:rsidRPr="005720FE">
        <w:rPr>
          <w:lang w:val="fr-FR"/>
        </w:rPr>
        <w:t>Recommandations</w:t>
      </w:r>
    </w:p>
    <w:p w14:paraId="3D9F18FC" w14:textId="11D8B9D3" w:rsidR="008B6B5E" w:rsidRPr="005720FE" w:rsidRDefault="008B6B5E" w:rsidP="00867804">
      <w:pPr>
        <w:pStyle w:val="enumlev1"/>
        <w:rPr>
          <w:lang w:val="fr-FR"/>
        </w:rPr>
      </w:pPr>
      <w:r w:rsidRPr="005720FE">
        <w:rPr>
          <w:lang w:val="fr-FR"/>
        </w:rPr>
        <w:t>–</w:t>
      </w:r>
      <w:r w:rsidRPr="005720FE">
        <w:rPr>
          <w:lang w:val="fr-FR"/>
        </w:rPr>
        <w:tab/>
        <w:t xml:space="preserve">Toutes les Recommandations de la série Y.4000 et tous les </w:t>
      </w:r>
      <w:r w:rsidR="008207AA" w:rsidRPr="005720FE">
        <w:rPr>
          <w:lang w:val="fr-FR"/>
        </w:rPr>
        <w:t>S</w:t>
      </w:r>
      <w:r w:rsidRPr="005720FE">
        <w:rPr>
          <w:lang w:val="fr-FR"/>
        </w:rPr>
        <w:t>uppléments Y qui présentent un intérêt</w:t>
      </w:r>
    </w:p>
    <w:p w14:paraId="1B8E492D" w14:textId="77777777" w:rsidR="008B6B5E" w:rsidRPr="005720FE" w:rsidRDefault="008B6B5E" w:rsidP="00867804">
      <w:pPr>
        <w:pStyle w:val="Headingb"/>
        <w:rPr>
          <w:lang w:val="fr-FR"/>
        </w:rPr>
      </w:pPr>
      <w:r w:rsidRPr="005720FE">
        <w:rPr>
          <w:lang w:val="fr-FR"/>
        </w:rPr>
        <w:t>Questions</w:t>
      </w:r>
    </w:p>
    <w:p w14:paraId="3C99FDB8" w14:textId="0961B616" w:rsidR="008B6B5E" w:rsidRPr="005720FE" w:rsidRDefault="008B6B5E" w:rsidP="00867804">
      <w:pPr>
        <w:pStyle w:val="enumlev1"/>
        <w:rPr>
          <w:lang w:val="fr-FR"/>
        </w:rPr>
      </w:pPr>
      <w:r w:rsidRPr="005720FE">
        <w:rPr>
          <w:lang w:val="fr-FR"/>
        </w:rPr>
        <w:t>–</w:t>
      </w:r>
      <w:r w:rsidRPr="005720FE">
        <w:rPr>
          <w:lang w:val="fr-FR"/>
        </w:rPr>
        <w:tab/>
        <w:t>Toutes les Questions confiées à la CE 20 de l</w:t>
      </w:r>
      <w:r w:rsidR="00532EFB" w:rsidRPr="005720FE">
        <w:rPr>
          <w:lang w:val="fr-FR"/>
        </w:rPr>
        <w:t>'</w:t>
      </w:r>
      <w:r w:rsidRPr="005720FE">
        <w:rPr>
          <w:lang w:val="fr-FR"/>
        </w:rPr>
        <w:t>UIT-T</w:t>
      </w:r>
    </w:p>
    <w:p w14:paraId="7AA7426C" w14:textId="1B20734B" w:rsidR="008B6B5E" w:rsidRPr="005720FE" w:rsidRDefault="008B6B5E"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7DAC2D7B" w14:textId="125A5735" w:rsidR="008B6B5E" w:rsidRPr="005720FE" w:rsidRDefault="008B6B5E" w:rsidP="00867804">
      <w:pPr>
        <w:pStyle w:val="enumlev1"/>
        <w:rPr>
          <w:lang w:val="fr-FR"/>
        </w:rPr>
      </w:pPr>
      <w:r w:rsidRPr="005720FE">
        <w:rPr>
          <w:lang w:val="fr-FR"/>
        </w:rPr>
        <w:t>–</w:t>
      </w:r>
      <w:r w:rsidRPr="005720FE">
        <w:rPr>
          <w:lang w:val="fr-FR"/>
        </w:rPr>
        <w:tab/>
        <w:t>Commissions d</w:t>
      </w:r>
      <w:r w:rsidR="00532EFB" w:rsidRPr="005720FE">
        <w:rPr>
          <w:lang w:val="fr-FR"/>
        </w:rPr>
        <w:t>'</w:t>
      </w:r>
      <w:r w:rsidRPr="005720FE">
        <w:rPr>
          <w:lang w:val="fr-FR"/>
        </w:rPr>
        <w:t>études de l</w:t>
      </w:r>
      <w:r w:rsidR="00532EFB" w:rsidRPr="005720FE">
        <w:rPr>
          <w:lang w:val="fr-FR"/>
        </w:rPr>
        <w:t>'</w:t>
      </w:r>
      <w:r w:rsidRPr="005720FE">
        <w:rPr>
          <w:lang w:val="fr-FR"/>
        </w:rPr>
        <w:t>UIT-T, de l</w:t>
      </w:r>
      <w:r w:rsidR="00532EFB" w:rsidRPr="005720FE">
        <w:rPr>
          <w:lang w:val="fr-FR"/>
        </w:rPr>
        <w:t>'</w:t>
      </w:r>
      <w:r w:rsidRPr="005720FE">
        <w:rPr>
          <w:lang w:val="fr-FR"/>
        </w:rPr>
        <w:t>UIT-D et de l</w:t>
      </w:r>
      <w:r w:rsidR="00532EFB" w:rsidRPr="005720FE">
        <w:rPr>
          <w:lang w:val="fr-FR"/>
        </w:rPr>
        <w:t>'</w:t>
      </w:r>
      <w:r w:rsidRPr="005720FE">
        <w:rPr>
          <w:lang w:val="fr-FR"/>
        </w:rPr>
        <w:t>UIT-R, selon le cas</w:t>
      </w:r>
    </w:p>
    <w:p w14:paraId="5159B873" w14:textId="77777777" w:rsidR="008B6B5E" w:rsidRPr="005720FE" w:rsidRDefault="008B6B5E" w:rsidP="00867804">
      <w:pPr>
        <w:pStyle w:val="Headingb"/>
        <w:rPr>
          <w:lang w:val="fr-FR"/>
        </w:rPr>
      </w:pPr>
      <w:r w:rsidRPr="005720FE">
        <w:rPr>
          <w:lang w:val="fr-FR"/>
        </w:rPr>
        <w:t>Autres organismes</w:t>
      </w:r>
    </w:p>
    <w:p w14:paraId="7A05FBD9" w14:textId="77777777" w:rsidR="008B6B5E" w:rsidRPr="005720FE" w:rsidRDefault="008B6B5E" w:rsidP="00867804">
      <w:pPr>
        <w:pStyle w:val="enumlev1"/>
        <w:rPr>
          <w:lang w:val="fr-FR"/>
        </w:rPr>
      </w:pPr>
      <w:r w:rsidRPr="005720FE">
        <w:rPr>
          <w:lang w:val="fr-FR"/>
        </w:rPr>
        <w:t>–</w:t>
      </w:r>
      <w:r w:rsidRPr="005720FE">
        <w:rPr>
          <w:lang w:val="fr-FR"/>
        </w:rPr>
        <w:tab/>
        <w:t>IETF</w:t>
      </w:r>
    </w:p>
    <w:p w14:paraId="529BBF7F" w14:textId="77777777" w:rsidR="008B6B5E" w:rsidRPr="005720FE" w:rsidRDefault="008B6B5E" w:rsidP="00867804">
      <w:pPr>
        <w:pStyle w:val="enumlev1"/>
        <w:rPr>
          <w:lang w:val="fr-FR"/>
        </w:rPr>
      </w:pPr>
      <w:r w:rsidRPr="005720FE">
        <w:rPr>
          <w:lang w:val="fr-FR"/>
        </w:rPr>
        <w:t>–</w:t>
      </w:r>
      <w:r w:rsidRPr="005720FE">
        <w:rPr>
          <w:lang w:val="fr-FR"/>
        </w:rPr>
        <w:tab/>
        <w:t>Open Mobile Alliance (OMA)</w:t>
      </w:r>
    </w:p>
    <w:p w14:paraId="3C0E5B28" w14:textId="77777777" w:rsidR="008B6B5E" w:rsidRPr="005720FE" w:rsidRDefault="008B6B5E" w:rsidP="00867804">
      <w:pPr>
        <w:pStyle w:val="enumlev1"/>
        <w:rPr>
          <w:lang w:val="fr-FR"/>
        </w:rPr>
      </w:pPr>
      <w:r w:rsidRPr="005720FE">
        <w:rPr>
          <w:lang w:val="fr-FR"/>
        </w:rPr>
        <w:t>–</w:t>
      </w:r>
      <w:r w:rsidRPr="005720FE">
        <w:rPr>
          <w:lang w:val="fr-FR"/>
        </w:rPr>
        <w:tab/>
        <w:t>Open Geospatial Consortium (OGC)</w:t>
      </w:r>
    </w:p>
    <w:p w14:paraId="0DCBD637" w14:textId="77777777" w:rsidR="008B6B5E" w:rsidRPr="005720FE" w:rsidRDefault="008B6B5E" w:rsidP="00867804">
      <w:pPr>
        <w:pStyle w:val="enumlev1"/>
        <w:rPr>
          <w:lang w:val="fr-FR"/>
        </w:rPr>
      </w:pPr>
      <w:r w:rsidRPr="005720FE">
        <w:rPr>
          <w:lang w:val="fr-FR"/>
        </w:rPr>
        <w:t>–</w:t>
      </w:r>
      <w:r w:rsidRPr="005720FE">
        <w:rPr>
          <w:lang w:val="fr-FR"/>
        </w:rPr>
        <w:tab/>
        <w:t>IEEE</w:t>
      </w:r>
    </w:p>
    <w:p w14:paraId="5FE5B6CC" w14:textId="77777777" w:rsidR="008B6B5E" w:rsidRPr="005720FE" w:rsidRDefault="008B6B5E" w:rsidP="00867804">
      <w:pPr>
        <w:pStyle w:val="enumlev1"/>
        <w:rPr>
          <w:lang w:val="fr-FR"/>
        </w:rPr>
      </w:pPr>
      <w:r w:rsidRPr="005720FE">
        <w:rPr>
          <w:lang w:val="fr-FR"/>
        </w:rPr>
        <w:t>–</w:t>
      </w:r>
      <w:r w:rsidRPr="005720FE">
        <w:rPr>
          <w:lang w:val="fr-FR"/>
        </w:rPr>
        <w:tab/>
        <w:t>ATIS</w:t>
      </w:r>
    </w:p>
    <w:p w14:paraId="0AA2A081" w14:textId="77777777" w:rsidR="008B6B5E" w:rsidRPr="005720FE" w:rsidRDefault="008B6B5E" w:rsidP="00867804">
      <w:pPr>
        <w:pStyle w:val="enumlev1"/>
        <w:rPr>
          <w:lang w:val="fr-FR"/>
        </w:rPr>
      </w:pPr>
      <w:r w:rsidRPr="005720FE">
        <w:rPr>
          <w:lang w:val="fr-FR"/>
        </w:rPr>
        <w:t>–</w:t>
      </w:r>
      <w:r w:rsidRPr="005720FE">
        <w:rPr>
          <w:lang w:val="fr-FR"/>
        </w:rPr>
        <w:tab/>
        <w:t>ETSI TC Smart M2M</w:t>
      </w:r>
    </w:p>
    <w:p w14:paraId="1BF43A06" w14:textId="77777777" w:rsidR="008B6B5E" w:rsidRPr="005720FE" w:rsidRDefault="008B6B5E" w:rsidP="00867804">
      <w:pPr>
        <w:pStyle w:val="enumlev1"/>
        <w:rPr>
          <w:lang w:val="fr-FR"/>
        </w:rPr>
      </w:pPr>
      <w:r w:rsidRPr="005720FE">
        <w:rPr>
          <w:lang w:val="fr-FR"/>
        </w:rPr>
        <w:t>–</w:t>
      </w:r>
      <w:r w:rsidRPr="005720FE">
        <w:rPr>
          <w:lang w:val="fr-FR"/>
        </w:rPr>
        <w:tab/>
        <w:t>CCSA TC10</w:t>
      </w:r>
    </w:p>
    <w:p w14:paraId="0362C4C3" w14:textId="77777777" w:rsidR="008B6B5E" w:rsidRPr="005720FE" w:rsidRDefault="008B6B5E" w:rsidP="00867804">
      <w:pPr>
        <w:pStyle w:val="enumlev1"/>
        <w:rPr>
          <w:lang w:val="fr-FR"/>
        </w:rPr>
      </w:pPr>
      <w:r w:rsidRPr="005720FE">
        <w:rPr>
          <w:lang w:val="fr-FR"/>
        </w:rPr>
        <w:t>–</w:t>
      </w:r>
      <w:r w:rsidRPr="005720FE">
        <w:rPr>
          <w:lang w:val="fr-FR"/>
        </w:rPr>
        <w:tab/>
        <w:t>oneM2M</w:t>
      </w:r>
    </w:p>
    <w:p w14:paraId="7F231260" w14:textId="77777777" w:rsidR="008B6B5E" w:rsidRPr="005720FE" w:rsidRDefault="008B6B5E" w:rsidP="00867804">
      <w:pPr>
        <w:pStyle w:val="enumlev1"/>
        <w:rPr>
          <w:lang w:val="fr-FR"/>
        </w:rPr>
      </w:pPr>
      <w:r w:rsidRPr="005720FE">
        <w:rPr>
          <w:lang w:val="fr-FR"/>
        </w:rPr>
        <w:t>–</w:t>
      </w:r>
      <w:r w:rsidRPr="005720FE">
        <w:rPr>
          <w:lang w:val="fr-FR"/>
        </w:rPr>
        <w:tab/>
        <w:t>ISO/CEI JTC 1/SC41, ISO/CEI JTC 1/WG11</w:t>
      </w:r>
    </w:p>
    <w:p w14:paraId="7F84ED26" w14:textId="076E8BFF" w:rsidR="008B6B5E" w:rsidRPr="005720FE" w:rsidRDefault="008B6B5E" w:rsidP="00867804">
      <w:pPr>
        <w:pStyle w:val="enumlev1"/>
        <w:rPr>
          <w:lang w:val="fr-FR"/>
        </w:rPr>
      </w:pPr>
      <w:r w:rsidRPr="005720FE">
        <w:rPr>
          <w:lang w:val="fr-FR"/>
        </w:rPr>
        <w:t>–</w:t>
      </w:r>
      <w:r w:rsidRPr="005720FE">
        <w:rPr>
          <w:lang w:val="fr-FR"/>
        </w:rPr>
        <w:tab/>
        <w:t>Groupe d</w:t>
      </w:r>
      <w:r w:rsidR="00532EFB" w:rsidRPr="005720FE">
        <w:rPr>
          <w:lang w:val="fr-FR"/>
        </w:rPr>
        <w:t>'</w:t>
      </w:r>
      <w:r w:rsidRPr="005720FE">
        <w:rPr>
          <w:lang w:val="fr-FR"/>
        </w:rPr>
        <w:t xml:space="preserve">action mixte CEI-ISO-UIT sur les villes intelligentes </w:t>
      </w:r>
    </w:p>
    <w:p w14:paraId="298AC9CF" w14:textId="77777777" w:rsidR="008B6B5E" w:rsidRPr="005720FE" w:rsidRDefault="008B6B5E" w:rsidP="00867804">
      <w:pPr>
        <w:pStyle w:val="enumlev1"/>
        <w:rPr>
          <w:lang w:val="fr-FR"/>
        </w:rPr>
      </w:pPr>
      <w:r w:rsidRPr="005720FE">
        <w:rPr>
          <w:lang w:val="fr-FR"/>
        </w:rPr>
        <w:t>–</w:t>
      </w:r>
      <w:r w:rsidRPr="005720FE">
        <w:rPr>
          <w:lang w:val="fr-FR"/>
        </w:rPr>
        <w:tab/>
        <w:t>GSMA</w:t>
      </w:r>
    </w:p>
    <w:p w14:paraId="4C6CDF8B" w14:textId="77777777" w:rsidR="008B6B5E" w:rsidRPr="005720FE" w:rsidRDefault="008B6B5E" w:rsidP="00867804">
      <w:pPr>
        <w:pStyle w:val="enumlev1"/>
        <w:rPr>
          <w:lang w:val="fr-FR"/>
        </w:rPr>
      </w:pPr>
      <w:r w:rsidRPr="005720FE">
        <w:rPr>
          <w:lang w:val="fr-FR"/>
        </w:rPr>
        <w:t>–</w:t>
      </w:r>
      <w:r w:rsidRPr="005720FE">
        <w:rPr>
          <w:lang w:val="fr-FR"/>
        </w:rPr>
        <w:tab/>
        <w:t>3GPP/3GPP2</w:t>
      </w:r>
    </w:p>
    <w:p w14:paraId="07C8AD11" w14:textId="77777777" w:rsidR="008B6B5E" w:rsidRPr="005720FE" w:rsidRDefault="008B6B5E" w:rsidP="00867804">
      <w:pPr>
        <w:pStyle w:val="enumlev1"/>
        <w:rPr>
          <w:lang w:val="fr-FR"/>
        </w:rPr>
      </w:pPr>
      <w:r w:rsidRPr="005720FE">
        <w:rPr>
          <w:lang w:val="fr-FR"/>
        </w:rPr>
        <w:t>–</w:t>
      </w:r>
      <w:r w:rsidRPr="005720FE">
        <w:rPr>
          <w:lang w:val="fr-FR"/>
        </w:rPr>
        <w:tab/>
        <w:t>W3C</w:t>
      </w:r>
    </w:p>
    <w:p w14:paraId="38A42949" w14:textId="77777777" w:rsidR="008B6B5E" w:rsidRPr="005720FE" w:rsidRDefault="008B6B5E" w:rsidP="00867804">
      <w:pPr>
        <w:pStyle w:val="enumlev1"/>
        <w:rPr>
          <w:lang w:val="fr-FR"/>
        </w:rPr>
      </w:pPr>
      <w:r w:rsidRPr="005720FE">
        <w:rPr>
          <w:lang w:val="fr-FR"/>
        </w:rPr>
        <w:t>–</w:t>
      </w:r>
      <w:r w:rsidRPr="005720FE">
        <w:rPr>
          <w:lang w:val="fr-FR"/>
        </w:rPr>
        <w:tab/>
        <w:t>Open &amp; Agile Smart Cities (OASC)</w:t>
      </w:r>
    </w:p>
    <w:p w14:paraId="0CD0B3A2" w14:textId="77777777" w:rsidR="008B6B5E" w:rsidRPr="005720FE" w:rsidRDefault="008B6B5E" w:rsidP="00867804">
      <w:pPr>
        <w:pStyle w:val="enumlev1"/>
        <w:rPr>
          <w:lang w:val="fr-FR"/>
        </w:rPr>
      </w:pPr>
      <w:r w:rsidRPr="005720FE">
        <w:rPr>
          <w:lang w:val="fr-FR"/>
        </w:rPr>
        <w:t>–</w:t>
      </w:r>
      <w:r w:rsidRPr="005720FE">
        <w:rPr>
          <w:lang w:val="fr-FR"/>
        </w:rPr>
        <w:tab/>
        <w:t>Object Management Group (OMG)</w:t>
      </w:r>
    </w:p>
    <w:p w14:paraId="3D8806B9" w14:textId="77777777" w:rsidR="008B6B5E" w:rsidRPr="005720FE" w:rsidRDefault="008B6B5E" w:rsidP="00867804">
      <w:pPr>
        <w:pStyle w:val="enumlev1"/>
        <w:rPr>
          <w:lang w:val="fr-FR"/>
        </w:rPr>
      </w:pPr>
      <w:r w:rsidRPr="005720FE">
        <w:rPr>
          <w:lang w:val="fr-FR"/>
        </w:rPr>
        <w:t>–</w:t>
      </w:r>
      <w:r w:rsidRPr="005720FE">
        <w:rPr>
          <w:lang w:val="fr-FR"/>
        </w:rPr>
        <w:tab/>
        <w:t>Industrial Internet Consortium (IIC)</w:t>
      </w:r>
    </w:p>
    <w:p w14:paraId="2676BBE1" w14:textId="77777777" w:rsidR="008B6B5E" w:rsidRPr="005720FE" w:rsidRDefault="008B6B5E" w:rsidP="00867804">
      <w:pPr>
        <w:pStyle w:val="enumlev1"/>
        <w:rPr>
          <w:lang w:val="fr-FR"/>
        </w:rPr>
      </w:pPr>
      <w:r w:rsidRPr="005720FE">
        <w:rPr>
          <w:lang w:val="fr-FR"/>
        </w:rPr>
        <w:t>–</w:t>
      </w:r>
      <w:r w:rsidRPr="005720FE">
        <w:rPr>
          <w:lang w:val="fr-FR"/>
        </w:rPr>
        <w:tab/>
        <w:t>Alliance of Industrial Internet (AII)</w:t>
      </w:r>
    </w:p>
    <w:p w14:paraId="341263F5" w14:textId="77777777" w:rsidR="008B6B5E" w:rsidRPr="005720FE" w:rsidRDefault="008B6B5E" w:rsidP="00867804">
      <w:pPr>
        <w:pStyle w:val="enumlev1"/>
        <w:rPr>
          <w:lang w:val="fr-FR"/>
        </w:rPr>
      </w:pPr>
      <w:r w:rsidRPr="005720FE">
        <w:rPr>
          <w:lang w:val="fr-FR"/>
        </w:rPr>
        <w:t>–</w:t>
      </w:r>
      <w:r w:rsidRPr="005720FE">
        <w:rPr>
          <w:lang w:val="fr-FR"/>
        </w:rPr>
        <w:tab/>
        <w:t>Alliance for IoT and Edge Computing Innovation (AIOTI)</w:t>
      </w:r>
    </w:p>
    <w:p w14:paraId="409170D7" w14:textId="68551A30" w:rsidR="008B6B5E" w:rsidRPr="005720FE" w:rsidRDefault="008B6B5E" w:rsidP="00867804">
      <w:pPr>
        <w:pStyle w:val="enumlev1"/>
        <w:rPr>
          <w:szCs w:val="24"/>
          <w:lang w:val="fr-FR" w:eastAsia="zh-CN"/>
        </w:rPr>
      </w:pPr>
      <w:r w:rsidRPr="005720FE">
        <w:rPr>
          <w:lang w:val="fr-FR"/>
        </w:rPr>
        <w:t>–</w:t>
      </w:r>
      <w:r w:rsidRPr="005720FE">
        <w:rPr>
          <w:lang w:val="fr-FR"/>
        </w:rPr>
        <w:tab/>
        <w:t>Open Connectivity Foundation (OCF)</w:t>
      </w:r>
    </w:p>
    <w:p w14:paraId="4D19B109" w14:textId="77777777" w:rsidR="008B6B5E" w:rsidRPr="005720FE" w:rsidRDefault="008B6B5E" w:rsidP="00867804">
      <w:pPr>
        <w:pStyle w:val="Headingb"/>
        <w:rPr>
          <w:rFonts w:eastAsia="SimSun"/>
          <w:lang w:val="fr-FR"/>
        </w:rPr>
      </w:pPr>
      <w:r w:rsidRPr="005720FE">
        <w:rPr>
          <w:lang w:val="fr-FR"/>
        </w:rPr>
        <w:t>Grandes orientations du SMSI</w:t>
      </w:r>
    </w:p>
    <w:p w14:paraId="6DA97491" w14:textId="77777777" w:rsidR="008B6B5E" w:rsidRPr="005720FE" w:rsidRDefault="008B6B5E" w:rsidP="00867804">
      <w:pPr>
        <w:pStyle w:val="enumlev1"/>
        <w:rPr>
          <w:i/>
          <w:iCs/>
          <w:szCs w:val="24"/>
          <w:bdr w:val="none" w:sz="0" w:space="0" w:color="auto" w:frame="1"/>
          <w:shd w:val="clear" w:color="auto" w:fill="FFFFFF"/>
          <w:lang w:val="fr-FR" w:eastAsia="zh-CN"/>
        </w:rPr>
      </w:pPr>
      <w:r w:rsidRPr="005720FE">
        <w:rPr>
          <w:lang w:val="fr-FR"/>
        </w:rPr>
        <w:t>–</w:t>
      </w:r>
      <w:r w:rsidRPr="005720FE">
        <w:rPr>
          <w:lang w:val="fr-FR"/>
        </w:rPr>
        <w:tab/>
      </w:r>
      <w:r w:rsidRPr="005720FE">
        <w:rPr>
          <w:szCs w:val="24"/>
          <w:bdr w:val="none" w:sz="0" w:space="0" w:color="auto" w:frame="1"/>
          <w:shd w:val="clear" w:color="auto" w:fill="FFFFFF"/>
          <w:lang w:val="fr-FR" w:eastAsia="zh-CN"/>
        </w:rPr>
        <w:t>C2, C3, C6, C7, C8, C10, C11</w:t>
      </w:r>
    </w:p>
    <w:p w14:paraId="18E9D7C3" w14:textId="77777777" w:rsidR="008B6B5E" w:rsidRPr="005720FE" w:rsidRDefault="008B6B5E" w:rsidP="00867804">
      <w:pPr>
        <w:pStyle w:val="Headingb"/>
        <w:rPr>
          <w:lang w:val="fr-FR"/>
        </w:rPr>
      </w:pPr>
      <w:r w:rsidRPr="005720FE">
        <w:rPr>
          <w:lang w:val="fr-FR"/>
        </w:rPr>
        <w:t>Objectifs de développement durable</w:t>
      </w:r>
    </w:p>
    <w:p w14:paraId="5E071BB2" w14:textId="77777777" w:rsidR="008B6B5E" w:rsidRPr="005720FE" w:rsidRDefault="008B6B5E" w:rsidP="00867804">
      <w:pPr>
        <w:pStyle w:val="enumlev1"/>
        <w:rPr>
          <w:i/>
          <w:iCs/>
          <w:szCs w:val="24"/>
          <w:bdr w:val="none" w:sz="0" w:space="0" w:color="auto" w:frame="1"/>
          <w:shd w:val="clear" w:color="auto" w:fill="FFFFFF"/>
          <w:lang w:val="fr-FR" w:eastAsia="zh-CN"/>
        </w:rPr>
      </w:pPr>
      <w:r w:rsidRPr="005720FE">
        <w:rPr>
          <w:lang w:val="fr-FR"/>
        </w:rPr>
        <w:t>–</w:t>
      </w:r>
      <w:r w:rsidRPr="005720FE">
        <w:rPr>
          <w:lang w:val="fr-FR"/>
        </w:rPr>
        <w:tab/>
      </w:r>
      <w:r w:rsidRPr="005720FE">
        <w:rPr>
          <w:szCs w:val="24"/>
          <w:bdr w:val="none" w:sz="0" w:space="0" w:color="auto" w:frame="1"/>
          <w:shd w:val="clear" w:color="auto" w:fill="FFFFFF"/>
          <w:lang w:val="fr-FR" w:eastAsia="zh-CN"/>
        </w:rPr>
        <w:t>3, 6, 7, 9, 11 et 13</w:t>
      </w:r>
    </w:p>
    <w:p w14:paraId="51BE5CEC" w14:textId="77777777" w:rsidR="008B6B5E" w:rsidRPr="005720FE" w:rsidRDefault="008B6B5E" w:rsidP="00867804">
      <w:pPr>
        <w:rPr>
          <w:lang w:val="fr-FR"/>
        </w:rPr>
      </w:pPr>
      <w:r w:rsidRPr="005720FE">
        <w:rPr>
          <w:lang w:val="fr-FR"/>
        </w:rPr>
        <w:br w:type="page"/>
      </w:r>
    </w:p>
    <w:p w14:paraId="0EFF9ABC" w14:textId="61DD3E95" w:rsidR="008B6B5E" w:rsidRPr="005720FE" w:rsidRDefault="006E3A1A" w:rsidP="00867804">
      <w:pPr>
        <w:pStyle w:val="QuestionNo"/>
        <w:rPr>
          <w:lang w:val="fr-FR"/>
        </w:rPr>
      </w:pPr>
      <w:bookmarkStart w:id="132" w:name="_Toc177638984"/>
      <w:r w:rsidRPr="005720FE">
        <w:rPr>
          <w:lang w:val="fr-FR"/>
        </w:rPr>
        <w:lastRenderedPageBreak/>
        <w:t xml:space="preserve">PROJET de </w:t>
      </w:r>
      <w:r w:rsidR="008B6B5E" w:rsidRPr="005720FE">
        <w:rPr>
          <w:lang w:val="fr-FR"/>
        </w:rPr>
        <w:t>Question H/20</w:t>
      </w:r>
      <w:bookmarkEnd w:id="132"/>
    </w:p>
    <w:p w14:paraId="7EDFDF55" w14:textId="59876BB5" w:rsidR="008B6B5E" w:rsidRPr="005720FE" w:rsidRDefault="008B6B5E" w:rsidP="00867804">
      <w:pPr>
        <w:pStyle w:val="Questiontitle"/>
        <w:rPr>
          <w:lang w:val="fr-FR"/>
        </w:rPr>
      </w:pPr>
      <w:r w:rsidRPr="005720FE">
        <w:rPr>
          <w:lang w:val="fr-FR"/>
        </w:rPr>
        <w:t>Interfonctionnement des plate</w:t>
      </w:r>
      <w:r w:rsidR="00595DB3" w:rsidRPr="005720FE">
        <w:rPr>
          <w:lang w:val="fr-FR"/>
        </w:rPr>
        <w:t>s-</w:t>
      </w:r>
      <w:r w:rsidRPr="005720FE">
        <w:rPr>
          <w:lang w:val="fr-FR"/>
        </w:rPr>
        <w:t xml:space="preserve">formes de ville intelligente, </w:t>
      </w:r>
      <w:r w:rsidR="004B26AA" w:rsidRPr="005720FE">
        <w:rPr>
          <w:lang w:val="fr-FR"/>
        </w:rPr>
        <w:br/>
      </w:r>
      <w:r w:rsidRPr="005720FE">
        <w:rPr>
          <w:lang w:val="fr-FR"/>
        </w:rPr>
        <w:t>y compris des jumeaux numériques</w:t>
      </w:r>
    </w:p>
    <w:p w14:paraId="6D87B331" w14:textId="77777777" w:rsidR="008B6B5E" w:rsidRPr="005720FE" w:rsidRDefault="008B6B5E" w:rsidP="00867804">
      <w:pPr>
        <w:pStyle w:val="Questionhistory"/>
        <w:tabs>
          <w:tab w:val="left" w:pos="2268"/>
        </w:tabs>
        <w:rPr>
          <w:lang w:val="fr-FR"/>
        </w:rPr>
      </w:pPr>
      <w:r w:rsidRPr="005720FE">
        <w:rPr>
          <w:rFonts w:eastAsia="Times New Roman"/>
          <w:bdr w:val="none" w:sz="0" w:space="0" w:color="auto" w:frame="1"/>
          <w:shd w:val="clear" w:color="auto" w:fill="FFFFFF"/>
          <w:lang w:val="fr-FR" w:eastAsia="fr-CH"/>
        </w:rPr>
        <w:t>(Suite de la Question 1/20)</w:t>
      </w:r>
    </w:p>
    <w:p w14:paraId="09F24DA0" w14:textId="77777777" w:rsidR="008B6B5E" w:rsidRPr="005720FE" w:rsidRDefault="008B6B5E" w:rsidP="00867804">
      <w:pPr>
        <w:pStyle w:val="Heading2"/>
        <w:rPr>
          <w:rFonts w:eastAsia="SimSun"/>
          <w:lang w:val="fr-FR"/>
        </w:rPr>
      </w:pPr>
      <w:bookmarkStart w:id="133" w:name="_Toc177638985"/>
      <w:r w:rsidRPr="005720FE">
        <w:rPr>
          <w:rFonts w:eastAsia="SimSun"/>
          <w:lang w:val="fr-FR"/>
        </w:rPr>
        <w:t>H.1</w:t>
      </w:r>
      <w:r w:rsidRPr="005720FE">
        <w:rPr>
          <w:rFonts w:eastAsia="SimSun"/>
          <w:lang w:val="fr-FR"/>
        </w:rPr>
        <w:tab/>
        <w:t>Motifs</w:t>
      </w:r>
      <w:bookmarkEnd w:id="133"/>
    </w:p>
    <w:p w14:paraId="0C36CAE6" w14:textId="671E50ED" w:rsidR="008B6B5E" w:rsidRPr="005720FE" w:rsidRDefault="008B6B5E" w:rsidP="00867804">
      <w:pPr>
        <w:rPr>
          <w:lang w:val="fr-FR"/>
        </w:rPr>
      </w:pPr>
      <w:r w:rsidRPr="005720FE">
        <w:rPr>
          <w:lang w:val="fr-FR"/>
        </w:rPr>
        <w:t>La ville est un système complexe fait de plusieurs systèmes interconnectés, et sous l</w:t>
      </w:r>
      <w:r w:rsidR="00532EFB" w:rsidRPr="005720FE">
        <w:rPr>
          <w:lang w:val="fr-FR"/>
        </w:rPr>
        <w:t>'</w:t>
      </w:r>
      <w:r w:rsidRPr="005720FE">
        <w:rPr>
          <w:lang w:val="fr-FR"/>
        </w:rPr>
        <w:t>angle des technologies de l</w:t>
      </w:r>
      <w:r w:rsidR="00532EFB" w:rsidRPr="005720FE">
        <w:rPr>
          <w:lang w:val="fr-FR"/>
        </w:rPr>
        <w:t>'</w:t>
      </w:r>
      <w:r w:rsidRPr="005720FE">
        <w:rPr>
          <w:lang w:val="fr-FR"/>
        </w:rPr>
        <w:t>information et de la communication (TIC), une ville intelligente et durable nécessite d</w:t>
      </w:r>
      <w:r w:rsidR="00532EFB" w:rsidRPr="005720FE">
        <w:rPr>
          <w:lang w:val="fr-FR"/>
        </w:rPr>
        <w:t>'</w:t>
      </w:r>
      <w:r w:rsidRPr="005720FE">
        <w:rPr>
          <w:lang w:val="fr-FR"/>
        </w:rPr>
        <w:t>intégrer divers systèmes, dispositifs et services pour relever le défi urbain.</w:t>
      </w:r>
    </w:p>
    <w:p w14:paraId="2D129978" w14:textId="4187E52F" w:rsidR="008B6B5E" w:rsidRPr="005720FE" w:rsidRDefault="008B6B5E" w:rsidP="00867804">
      <w:pPr>
        <w:rPr>
          <w:lang w:val="fr-FR"/>
        </w:rPr>
      </w:pPr>
      <w:r w:rsidRPr="005720FE">
        <w:rPr>
          <w:lang w:val="fr-FR"/>
        </w:rPr>
        <w:t>Une plate</w:t>
      </w:r>
      <w:r w:rsidR="00595DB3" w:rsidRPr="005720FE">
        <w:rPr>
          <w:lang w:val="fr-FR"/>
        </w:rPr>
        <w:t>-</w:t>
      </w:r>
      <w:r w:rsidRPr="005720FE">
        <w:rPr>
          <w:lang w:val="fr-FR"/>
        </w:rPr>
        <w:t>forme de ville intelligente permet cette intégration entre divers systèmes pour offrir l</w:t>
      </w:r>
      <w:r w:rsidR="00532EFB" w:rsidRPr="005720FE">
        <w:rPr>
          <w:lang w:val="fr-FR"/>
        </w:rPr>
        <w:t>'</w:t>
      </w:r>
      <w:r w:rsidRPr="005720FE">
        <w:rPr>
          <w:lang w:val="fr-FR"/>
        </w:rPr>
        <w:t>administration et les services urbains permettant le fonctionnement des services municipaux ainsi que l</w:t>
      </w:r>
      <w:r w:rsidR="00532EFB" w:rsidRPr="005720FE">
        <w:rPr>
          <w:lang w:val="fr-FR"/>
        </w:rPr>
        <w:t>'</w:t>
      </w:r>
      <w:r w:rsidRPr="005720FE">
        <w:rPr>
          <w:lang w:val="fr-FR"/>
        </w:rPr>
        <w:t>efficacité, les résultats, la sécurité et l</w:t>
      </w:r>
      <w:r w:rsidR="00532EFB" w:rsidRPr="005720FE">
        <w:rPr>
          <w:lang w:val="fr-FR"/>
        </w:rPr>
        <w:t>'</w:t>
      </w:r>
      <w:r w:rsidRPr="005720FE">
        <w:rPr>
          <w:lang w:val="fr-FR"/>
        </w:rPr>
        <w:t>évolutivité.</w:t>
      </w:r>
    </w:p>
    <w:p w14:paraId="3D96681C" w14:textId="6CCD40E8" w:rsidR="008B6B5E" w:rsidRPr="005720FE" w:rsidRDefault="008B6B5E" w:rsidP="00867804">
      <w:pPr>
        <w:rPr>
          <w:lang w:val="fr-FR"/>
        </w:rPr>
      </w:pPr>
      <w:r w:rsidRPr="005720FE">
        <w:rPr>
          <w:lang w:val="fr-FR"/>
        </w:rPr>
        <w:t>Par exemple, il est possible d</w:t>
      </w:r>
      <w:r w:rsidR="00532EFB" w:rsidRPr="005720FE">
        <w:rPr>
          <w:lang w:val="fr-FR"/>
        </w:rPr>
        <w:t>'</w:t>
      </w:r>
      <w:r w:rsidRPr="005720FE">
        <w:rPr>
          <w:lang w:val="fr-FR"/>
        </w:rPr>
        <w:t>améliorer l</w:t>
      </w:r>
      <w:r w:rsidR="00532EFB" w:rsidRPr="005720FE">
        <w:rPr>
          <w:lang w:val="fr-FR"/>
        </w:rPr>
        <w:t>'</w:t>
      </w:r>
      <w:r w:rsidRPr="005720FE">
        <w:rPr>
          <w:lang w:val="fr-FR"/>
        </w:rPr>
        <w:t>efficacité dans les villes et les communautés en reliant et en coordonnant des systèmes individuels comme l</w:t>
      </w:r>
      <w:r w:rsidR="00532EFB" w:rsidRPr="005720FE">
        <w:rPr>
          <w:lang w:val="fr-FR"/>
        </w:rPr>
        <w:t>'</w:t>
      </w:r>
      <w:r w:rsidRPr="005720FE">
        <w:rPr>
          <w:lang w:val="fr-FR"/>
        </w:rPr>
        <w:t>eau, l</w:t>
      </w:r>
      <w:r w:rsidR="00532EFB" w:rsidRPr="005720FE">
        <w:rPr>
          <w:lang w:val="fr-FR"/>
        </w:rPr>
        <w:t>'</w:t>
      </w:r>
      <w:r w:rsidRPr="005720FE">
        <w:rPr>
          <w:lang w:val="fr-FR"/>
        </w:rPr>
        <w:t>électricité, la gestion des déchets et les transports et en facilitant l</w:t>
      </w:r>
      <w:r w:rsidR="00532EFB" w:rsidRPr="005720FE">
        <w:rPr>
          <w:lang w:val="fr-FR"/>
        </w:rPr>
        <w:t>'</w:t>
      </w:r>
      <w:r w:rsidRPr="005720FE">
        <w:rPr>
          <w:lang w:val="fr-FR"/>
        </w:rPr>
        <w:t>échanges de données provenant des différents domaines de la gestion urbaine.</w:t>
      </w:r>
    </w:p>
    <w:p w14:paraId="4E24DA01" w14:textId="5D29EFEF" w:rsidR="008B6B5E" w:rsidRPr="005720FE" w:rsidRDefault="008B6B5E" w:rsidP="00867804">
      <w:pPr>
        <w:rPr>
          <w:lang w:val="fr-FR"/>
        </w:rPr>
      </w:pPr>
      <w:r w:rsidRPr="005720FE">
        <w:rPr>
          <w:lang w:val="fr-FR"/>
        </w:rPr>
        <w:t>La plate</w:t>
      </w:r>
      <w:r w:rsidR="00595DB3" w:rsidRPr="005720FE">
        <w:rPr>
          <w:lang w:val="fr-FR"/>
        </w:rPr>
        <w:t>-</w:t>
      </w:r>
      <w:r w:rsidRPr="005720FE">
        <w:rPr>
          <w:lang w:val="fr-FR"/>
        </w:rPr>
        <w:t>forme de la ville intelligente, y compris les jumeaux numériques de villes, est reconnue comme une solution prometteuse pour améliorer la planification urbaine et développer des villes intelligentes et durables qui prospèrent. Dans le contexte des jumeaux numériques, la réalité physique d</w:t>
      </w:r>
      <w:r w:rsidR="00532EFB" w:rsidRPr="005720FE">
        <w:rPr>
          <w:lang w:val="fr-FR"/>
        </w:rPr>
        <w:t>'</w:t>
      </w:r>
      <w:r w:rsidRPr="005720FE">
        <w:rPr>
          <w:lang w:val="fr-FR"/>
        </w:rPr>
        <w:t>un espace urbain est reproduite dans un environnement numérique, ce qui permet une interaction en temps réel entre les modèles physiques et virtuels, laquelle recouvre des activités comme le contrôle en temps réel, l</w:t>
      </w:r>
      <w:r w:rsidR="00532EFB" w:rsidRPr="005720FE">
        <w:rPr>
          <w:lang w:val="fr-FR"/>
        </w:rPr>
        <w:t>'</w:t>
      </w:r>
      <w:r w:rsidRPr="005720FE">
        <w:rPr>
          <w:lang w:val="fr-FR"/>
        </w:rPr>
        <w:t>analyse de divers phénomènes, la prévision de l</w:t>
      </w:r>
      <w:r w:rsidR="00532EFB" w:rsidRPr="005720FE">
        <w:rPr>
          <w:lang w:val="fr-FR"/>
        </w:rPr>
        <w:t>'</w:t>
      </w:r>
      <w:r w:rsidRPr="005720FE">
        <w:rPr>
          <w:lang w:val="fr-FR"/>
        </w:rPr>
        <w:t>avenir par la simulation et la visualisation de diverses caractéristiques.</w:t>
      </w:r>
    </w:p>
    <w:p w14:paraId="76CC3E6A" w14:textId="01EB4232" w:rsidR="008B6B5E" w:rsidRPr="005720FE" w:rsidRDefault="008B6B5E" w:rsidP="00867804">
      <w:pPr>
        <w:rPr>
          <w:lang w:val="fr-FR"/>
        </w:rPr>
      </w:pPr>
      <w:r w:rsidRPr="005720FE">
        <w:rPr>
          <w:lang w:val="fr-FR"/>
        </w:rPr>
        <w:t>De nombreux jumeaux numériques pourront exister dans une ville. Chacun correspondra à différentes problématiques urbaines comme les transports, l</w:t>
      </w:r>
      <w:r w:rsidR="00532EFB" w:rsidRPr="005720FE">
        <w:rPr>
          <w:lang w:val="fr-FR"/>
        </w:rPr>
        <w:t>'</w:t>
      </w:r>
      <w:r w:rsidRPr="005720FE">
        <w:rPr>
          <w:lang w:val="fr-FR"/>
        </w:rPr>
        <w:t>énergie ou les catastrophes, ou à différents secteurs de la ville telles comme les principales gares ferroviaires, les aéroports ou les nouveaux quartiers. En fédérant les différents jumeaux numériques, il sera possible de traiter des problèmes intéressant plusieurs domaines et secteurs.</w:t>
      </w:r>
    </w:p>
    <w:p w14:paraId="1483517C" w14:textId="69781171" w:rsidR="008B6B5E" w:rsidRPr="005720FE" w:rsidRDefault="008B6B5E" w:rsidP="00867804">
      <w:pPr>
        <w:rPr>
          <w:lang w:val="fr-FR"/>
        </w:rPr>
      </w:pPr>
      <w:r w:rsidRPr="005720FE">
        <w:rPr>
          <w:lang w:val="fr-FR"/>
        </w:rPr>
        <w:t>Outre la technologie des jumeaux numériques, les villes tentent à présent d</w:t>
      </w:r>
      <w:r w:rsidR="00532EFB" w:rsidRPr="005720FE">
        <w:rPr>
          <w:lang w:val="fr-FR"/>
        </w:rPr>
        <w:t>'</w:t>
      </w:r>
      <w:r w:rsidRPr="005720FE">
        <w:rPr>
          <w:lang w:val="fr-FR"/>
        </w:rPr>
        <w:t>appliquer d</w:t>
      </w:r>
      <w:r w:rsidR="00532EFB" w:rsidRPr="005720FE">
        <w:rPr>
          <w:lang w:val="fr-FR"/>
        </w:rPr>
        <w:t>'</w:t>
      </w:r>
      <w:r w:rsidRPr="005720FE">
        <w:rPr>
          <w:lang w:val="fr-FR"/>
        </w:rPr>
        <w:t>autres technologies comme celle du métavers afin de s</w:t>
      </w:r>
      <w:r w:rsidR="00532EFB" w:rsidRPr="005720FE">
        <w:rPr>
          <w:lang w:val="fr-FR"/>
        </w:rPr>
        <w:t>'</w:t>
      </w:r>
      <w:r w:rsidRPr="005720FE">
        <w:rPr>
          <w:lang w:val="fr-FR"/>
        </w:rPr>
        <w:t>orienter vers la mise en place de la métaville. La métaville passe par une représentation numérique d</w:t>
      </w:r>
      <w:r w:rsidR="00532EFB" w:rsidRPr="005720FE">
        <w:rPr>
          <w:lang w:val="fr-FR"/>
        </w:rPr>
        <w:t>'</w:t>
      </w:r>
      <w:r w:rsidRPr="005720FE">
        <w:rPr>
          <w:lang w:val="fr-FR"/>
        </w:rPr>
        <w:t>une ville ou d</w:t>
      </w:r>
      <w:r w:rsidR="00532EFB" w:rsidRPr="005720FE">
        <w:rPr>
          <w:lang w:val="fr-FR"/>
        </w:rPr>
        <w:t>'</w:t>
      </w:r>
      <w:r w:rsidRPr="005720FE">
        <w:rPr>
          <w:lang w:val="fr-FR"/>
        </w:rPr>
        <w:t>un environnement urbain, et intègre les technologies de la ville intelligente et durable, de l</w:t>
      </w:r>
      <w:r w:rsidR="00532EFB" w:rsidRPr="005720FE">
        <w:rPr>
          <w:lang w:val="fr-FR"/>
        </w:rPr>
        <w:t>'</w:t>
      </w:r>
      <w:r w:rsidRPr="005720FE">
        <w:rPr>
          <w:lang w:val="fr-FR"/>
        </w:rPr>
        <w:t>Internet des objets (IoT) et de jumeaux numériques, le but étant de créer des répliques virtuelles de villes afin d</w:t>
      </w:r>
      <w:r w:rsidR="00532EFB" w:rsidRPr="005720FE">
        <w:rPr>
          <w:lang w:val="fr-FR"/>
        </w:rPr>
        <w:t>'</w:t>
      </w:r>
      <w:r w:rsidRPr="005720FE">
        <w:rPr>
          <w:lang w:val="fr-FR"/>
        </w:rPr>
        <w:t>améliorer la planification urbaine, la durabilité et la participation citoyenne.</w:t>
      </w:r>
    </w:p>
    <w:p w14:paraId="0CD9C7F5" w14:textId="3C3A64CC" w:rsidR="008B6B5E" w:rsidRPr="005720FE" w:rsidRDefault="008B6B5E" w:rsidP="00867804">
      <w:pPr>
        <w:rPr>
          <w:lang w:val="fr-FR"/>
        </w:rPr>
      </w:pPr>
      <w:r w:rsidRPr="005720FE">
        <w:rPr>
          <w:lang w:val="fr-FR"/>
        </w:rPr>
        <w:t>La présente Question porte sur les cas d</w:t>
      </w:r>
      <w:r w:rsidR="00532EFB" w:rsidRPr="005720FE">
        <w:rPr>
          <w:lang w:val="fr-FR"/>
        </w:rPr>
        <w:t>'</w:t>
      </w:r>
      <w:r w:rsidRPr="005720FE">
        <w:rPr>
          <w:lang w:val="fr-FR"/>
        </w:rPr>
        <w:t>utilisation, les exigences, les architectures et les ensembles et formats de données permettant d</w:t>
      </w:r>
      <w:r w:rsidR="00532EFB" w:rsidRPr="005720FE">
        <w:rPr>
          <w:lang w:val="fr-FR"/>
        </w:rPr>
        <w:t>'</w:t>
      </w:r>
      <w:r w:rsidRPr="005720FE">
        <w:rPr>
          <w:lang w:val="fr-FR"/>
        </w:rPr>
        <w:t>assurer l</w:t>
      </w:r>
      <w:r w:rsidR="00532EFB" w:rsidRPr="005720FE">
        <w:rPr>
          <w:lang w:val="fr-FR"/>
        </w:rPr>
        <w:t>'</w:t>
      </w:r>
      <w:r w:rsidRPr="005720FE">
        <w:rPr>
          <w:lang w:val="fr-FR"/>
        </w:rPr>
        <w:t>interfonctionnement entre les plate</w:t>
      </w:r>
      <w:r w:rsidR="00595DB3" w:rsidRPr="005720FE">
        <w:rPr>
          <w:lang w:val="fr-FR"/>
        </w:rPr>
        <w:t>s-</w:t>
      </w:r>
      <w:r w:rsidRPr="005720FE">
        <w:rPr>
          <w:lang w:val="fr-FR"/>
        </w:rPr>
        <w:t xml:space="preserve">formes de ville intelligente, y compris les jumeaux numériques, au sein des villes et des communautés. </w:t>
      </w:r>
    </w:p>
    <w:p w14:paraId="2D214854" w14:textId="77777777" w:rsidR="008B6B5E" w:rsidRPr="005720FE" w:rsidRDefault="008B6B5E" w:rsidP="00867804">
      <w:pPr>
        <w:pStyle w:val="Heading2"/>
        <w:rPr>
          <w:rFonts w:eastAsia="SimSun"/>
          <w:lang w:val="fr-FR"/>
        </w:rPr>
      </w:pPr>
      <w:bookmarkStart w:id="134" w:name="_Toc177638986"/>
      <w:r w:rsidRPr="005720FE">
        <w:rPr>
          <w:rFonts w:eastAsia="SimSun"/>
          <w:lang w:val="fr-FR"/>
        </w:rPr>
        <w:t>H.2</w:t>
      </w:r>
      <w:r w:rsidRPr="005720FE">
        <w:rPr>
          <w:rFonts w:eastAsia="SimSun"/>
          <w:lang w:val="fr-FR"/>
        </w:rPr>
        <w:tab/>
        <w:t>Questions</w:t>
      </w:r>
      <w:bookmarkEnd w:id="134"/>
    </w:p>
    <w:p w14:paraId="70E0967B" w14:textId="62A35792" w:rsidR="008B6B5E" w:rsidRPr="005720FE" w:rsidRDefault="008B6B5E" w:rsidP="00867804">
      <w:pPr>
        <w:rPr>
          <w:lang w:val="fr-FR"/>
        </w:rPr>
      </w:pPr>
      <w:r w:rsidRPr="005720FE">
        <w:rPr>
          <w:lang w:val="fr-FR"/>
        </w:rPr>
        <w:t>Les sujets à étudier sont notamment les suivants (la liste n</w:t>
      </w:r>
      <w:r w:rsidR="00532EFB" w:rsidRPr="005720FE">
        <w:rPr>
          <w:lang w:val="fr-FR"/>
        </w:rPr>
        <w:t>'</w:t>
      </w:r>
      <w:r w:rsidRPr="005720FE">
        <w:rPr>
          <w:lang w:val="fr-FR"/>
        </w:rPr>
        <w:t>est pas exhaustive):</w:t>
      </w:r>
    </w:p>
    <w:p w14:paraId="72F9CFF6" w14:textId="1DD4E8DE" w:rsidR="008B6B5E" w:rsidRPr="005720FE" w:rsidRDefault="008B6B5E" w:rsidP="00867804">
      <w:pPr>
        <w:pStyle w:val="enumlev1"/>
        <w:rPr>
          <w:lang w:val="fr-FR"/>
        </w:rPr>
      </w:pPr>
      <w:r w:rsidRPr="005720FE">
        <w:rPr>
          <w:lang w:val="fr-FR"/>
        </w:rPr>
        <w:t>–</w:t>
      </w:r>
      <w:r w:rsidRPr="005720FE">
        <w:rPr>
          <w:lang w:val="fr-FR"/>
        </w:rPr>
        <w:tab/>
        <w:t>Quels sont les exigences, les capacités, les cas d</w:t>
      </w:r>
      <w:r w:rsidR="00532EFB" w:rsidRPr="005720FE">
        <w:rPr>
          <w:lang w:val="fr-FR"/>
        </w:rPr>
        <w:t>'</w:t>
      </w:r>
      <w:r w:rsidRPr="005720FE">
        <w:rPr>
          <w:lang w:val="fr-FR"/>
        </w:rPr>
        <w:t>utilisation et l</w:t>
      </w:r>
      <w:r w:rsidR="00532EFB" w:rsidRPr="005720FE">
        <w:rPr>
          <w:lang w:val="fr-FR"/>
        </w:rPr>
        <w:t>'</w:t>
      </w:r>
      <w:r w:rsidRPr="005720FE">
        <w:rPr>
          <w:lang w:val="fr-FR"/>
        </w:rPr>
        <w:t>architecture des plate</w:t>
      </w:r>
      <w:r w:rsidR="00595DB3" w:rsidRPr="005720FE">
        <w:rPr>
          <w:lang w:val="fr-FR"/>
        </w:rPr>
        <w:t>s</w:t>
      </w:r>
      <w:r w:rsidR="00595DB3" w:rsidRPr="005720FE">
        <w:rPr>
          <w:lang w:val="fr-FR"/>
        </w:rPr>
        <w:noBreakHyphen/>
      </w:r>
      <w:r w:rsidRPr="005720FE">
        <w:rPr>
          <w:lang w:val="fr-FR"/>
        </w:rPr>
        <w:t>formes de ville intelligente, y compris les jumeaux numériques</w:t>
      </w:r>
      <w:r w:rsidR="00C55D41" w:rsidRPr="005720FE">
        <w:rPr>
          <w:lang w:val="fr-FR"/>
        </w:rPr>
        <w:t>?</w:t>
      </w:r>
    </w:p>
    <w:p w14:paraId="74AC0421" w14:textId="0103FD6E"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t>–</w:t>
      </w:r>
      <w:r w:rsidRPr="005720FE">
        <w:rPr>
          <w:lang w:val="fr-FR"/>
        </w:rPr>
        <w:tab/>
        <w:t>Quels sont les exigences, les capacités, les cas d</w:t>
      </w:r>
      <w:r w:rsidR="00532EFB" w:rsidRPr="005720FE">
        <w:rPr>
          <w:lang w:val="fr-FR"/>
        </w:rPr>
        <w:t>'</w:t>
      </w:r>
      <w:r w:rsidRPr="005720FE">
        <w:rPr>
          <w:lang w:val="fr-FR"/>
        </w:rPr>
        <w:t>utilisation et l</w:t>
      </w:r>
      <w:r w:rsidR="00532EFB" w:rsidRPr="005720FE">
        <w:rPr>
          <w:lang w:val="fr-FR"/>
        </w:rPr>
        <w:t>'</w:t>
      </w:r>
      <w:r w:rsidRPr="005720FE">
        <w:rPr>
          <w:lang w:val="fr-FR"/>
        </w:rPr>
        <w:t>architecture de l</w:t>
      </w:r>
      <w:r w:rsidR="00532EFB" w:rsidRPr="005720FE">
        <w:rPr>
          <w:lang w:val="fr-FR"/>
        </w:rPr>
        <w:t>'</w:t>
      </w:r>
      <w:r w:rsidRPr="005720FE">
        <w:rPr>
          <w:lang w:val="fr-FR"/>
        </w:rPr>
        <w:t>interfonctionnement entre les plate</w:t>
      </w:r>
      <w:r w:rsidR="00595DB3" w:rsidRPr="005720FE">
        <w:rPr>
          <w:lang w:val="fr-FR"/>
        </w:rPr>
        <w:t>s-</w:t>
      </w:r>
      <w:r w:rsidRPr="005720FE">
        <w:rPr>
          <w:lang w:val="fr-FR"/>
        </w:rPr>
        <w:t>formes de ville intelligente et la fédération de jumeaux numériques pour les villes et les communautés intelligentes et durables (SSC&amp;C)</w:t>
      </w:r>
      <w:r w:rsidR="00C55D41" w:rsidRPr="005720FE">
        <w:rPr>
          <w:lang w:val="fr-FR"/>
        </w:rPr>
        <w:t>?</w:t>
      </w:r>
    </w:p>
    <w:p w14:paraId="06275842" w14:textId="4B292C06"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lastRenderedPageBreak/>
        <w:t>–</w:t>
      </w:r>
      <w:r w:rsidRPr="005720FE">
        <w:rPr>
          <w:lang w:val="fr-FR"/>
        </w:rPr>
        <w:tab/>
        <w:t>Quels sont les exigences, les capacités, les cas d</w:t>
      </w:r>
      <w:r w:rsidR="00532EFB" w:rsidRPr="005720FE">
        <w:rPr>
          <w:lang w:val="fr-FR"/>
        </w:rPr>
        <w:t>'</w:t>
      </w:r>
      <w:r w:rsidRPr="005720FE">
        <w:rPr>
          <w:lang w:val="fr-FR"/>
        </w:rPr>
        <w:t>utilisation et l</w:t>
      </w:r>
      <w:r w:rsidR="00532EFB" w:rsidRPr="005720FE">
        <w:rPr>
          <w:lang w:val="fr-FR"/>
        </w:rPr>
        <w:t>'</w:t>
      </w:r>
      <w:r w:rsidRPr="005720FE">
        <w:rPr>
          <w:lang w:val="fr-FR"/>
        </w:rPr>
        <w:t>architecture des jumeaux numériques pour la métaville?</w:t>
      </w:r>
    </w:p>
    <w:p w14:paraId="2E718F9B" w14:textId="77777777" w:rsidR="008B6B5E" w:rsidRPr="005720FE" w:rsidRDefault="008B6B5E" w:rsidP="00867804">
      <w:pPr>
        <w:pStyle w:val="Heading2"/>
        <w:rPr>
          <w:rFonts w:eastAsia="SimSun"/>
          <w:lang w:val="fr-FR"/>
        </w:rPr>
      </w:pPr>
      <w:bookmarkStart w:id="135" w:name="_Toc177638987"/>
      <w:r w:rsidRPr="005720FE">
        <w:rPr>
          <w:rFonts w:eastAsia="SimSun"/>
          <w:szCs w:val="24"/>
          <w:bdr w:val="none" w:sz="0" w:space="0" w:color="auto" w:frame="1"/>
          <w:shd w:val="clear" w:color="auto" w:fill="FFFFFF"/>
          <w:lang w:val="fr-FR" w:eastAsia="fr-CH"/>
        </w:rPr>
        <w:t>H.3</w:t>
      </w:r>
      <w:r w:rsidRPr="005720FE">
        <w:rPr>
          <w:rFonts w:eastAsia="SimSun"/>
          <w:szCs w:val="24"/>
          <w:bdr w:val="none" w:sz="0" w:space="0" w:color="auto" w:frame="1"/>
          <w:shd w:val="clear" w:color="auto" w:fill="FFFFFF"/>
          <w:lang w:val="fr-FR" w:eastAsia="fr-CH"/>
        </w:rPr>
        <w:tab/>
      </w:r>
      <w:r w:rsidRPr="005720FE">
        <w:rPr>
          <w:rFonts w:eastAsia="SimSun"/>
          <w:lang w:val="fr-FR"/>
        </w:rPr>
        <w:t>Tâches</w:t>
      </w:r>
      <w:bookmarkEnd w:id="135"/>
    </w:p>
    <w:p w14:paraId="559EE68E" w14:textId="664BB6A0" w:rsidR="008B6B5E" w:rsidRPr="005720FE" w:rsidRDefault="008B6B5E" w:rsidP="00867804">
      <w:pPr>
        <w:keepNext/>
        <w:keepLines/>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4BFFA6BC" w14:textId="77777777"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Élaborer des Recommandations, Suppléments, rapports, lignes directrices, etc., selon le cas, pour:</w:t>
      </w:r>
    </w:p>
    <w:p w14:paraId="29AC4946" w14:textId="1F088F1B" w:rsidR="008B6B5E" w:rsidRPr="005720FE" w:rsidRDefault="008B6B5E" w:rsidP="00867804">
      <w:pPr>
        <w:pStyle w:val="enumlev2"/>
        <w:rPr>
          <w:lang w:val="fr-FR"/>
        </w:rPr>
      </w:pPr>
      <w:r w:rsidRPr="005720FE">
        <w:rPr>
          <w:lang w:val="fr-FR"/>
        </w:rPr>
        <w:t>•</w:t>
      </w:r>
      <w:r w:rsidRPr="005720FE">
        <w:rPr>
          <w:lang w:val="fr-FR"/>
        </w:rPr>
        <w:tab/>
        <w:t>les exigences, les capacités, et les architectures des plate</w:t>
      </w:r>
      <w:r w:rsidR="00595DB3" w:rsidRPr="005720FE">
        <w:rPr>
          <w:lang w:val="fr-FR"/>
        </w:rPr>
        <w:t>s-</w:t>
      </w:r>
      <w:r w:rsidRPr="005720FE">
        <w:rPr>
          <w:lang w:val="fr-FR"/>
        </w:rPr>
        <w:t>formes de ville intelligente, y compris les jumeaux numériques;</w:t>
      </w:r>
    </w:p>
    <w:p w14:paraId="5183C723" w14:textId="4C788C36" w:rsidR="008B6B5E" w:rsidRPr="005720FE" w:rsidRDefault="008B6B5E" w:rsidP="00867804">
      <w:pPr>
        <w:pStyle w:val="enumlev2"/>
        <w:rPr>
          <w:lang w:val="fr-FR"/>
        </w:rPr>
      </w:pPr>
      <w:r w:rsidRPr="005720FE">
        <w:rPr>
          <w:lang w:val="fr-FR"/>
        </w:rPr>
        <w:t>•</w:t>
      </w:r>
      <w:r w:rsidRPr="005720FE">
        <w:rPr>
          <w:lang w:val="fr-FR"/>
        </w:rPr>
        <w:tab/>
        <w:t>les exigences, les capacités, et les architectures de l</w:t>
      </w:r>
      <w:r w:rsidR="00532EFB" w:rsidRPr="005720FE">
        <w:rPr>
          <w:lang w:val="fr-FR"/>
        </w:rPr>
        <w:t>'</w:t>
      </w:r>
      <w:r w:rsidRPr="005720FE">
        <w:rPr>
          <w:lang w:val="fr-FR"/>
        </w:rPr>
        <w:t>interfonctionnement entre les plate</w:t>
      </w:r>
      <w:r w:rsidR="00595DB3" w:rsidRPr="005720FE">
        <w:rPr>
          <w:lang w:val="fr-FR"/>
        </w:rPr>
        <w:t>s-</w:t>
      </w:r>
      <w:r w:rsidRPr="005720FE">
        <w:rPr>
          <w:lang w:val="fr-FR"/>
        </w:rPr>
        <w:t>formes de ville intelligente et la fédération de jumeaux numériques pour les villes et les communautés intelligentes et durables;</w:t>
      </w:r>
    </w:p>
    <w:p w14:paraId="477B7935" w14:textId="2786A376" w:rsidR="008B6B5E" w:rsidRPr="005720FE" w:rsidRDefault="008B6B5E" w:rsidP="00867804">
      <w:pPr>
        <w:pStyle w:val="enumlev2"/>
        <w:rPr>
          <w:lang w:val="fr-FR"/>
        </w:rPr>
      </w:pPr>
      <w:r w:rsidRPr="005720FE">
        <w:rPr>
          <w:lang w:val="fr-FR"/>
        </w:rPr>
        <w:t>•</w:t>
      </w:r>
      <w:r w:rsidRPr="005720FE">
        <w:rPr>
          <w:lang w:val="fr-FR"/>
        </w:rPr>
        <w:tab/>
        <w:t>les exigences, les capacités, et les architectures des jumeaux numériques pour la métaville; et</w:t>
      </w:r>
    </w:p>
    <w:p w14:paraId="66E5CAE1" w14:textId="021F4D65" w:rsidR="008B6B5E" w:rsidRPr="005720FE" w:rsidRDefault="008B6B5E" w:rsidP="00867804">
      <w:pPr>
        <w:pStyle w:val="enumlev2"/>
        <w:rPr>
          <w:lang w:val="fr-FR"/>
        </w:rPr>
      </w:pPr>
      <w:r w:rsidRPr="005720FE">
        <w:rPr>
          <w:lang w:val="fr-FR"/>
        </w:rPr>
        <w:t>•</w:t>
      </w:r>
      <w:r w:rsidRPr="005720FE">
        <w:rPr>
          <w:lang w:val="fr-FR"/>
        </w:rPr>
        <w:tab/>
        <w:t>la mise en œuvre, le déploiement, l</w:t>
      </w:r>
      <w:r w:rsidR="00532EFB" w:rsidRPr="005720FE">
        <w:rPr>
          <w:lang w:val="fr-FR"/>
        </w:rPr>
        <w:t>'</w:t>
      </w:r>
      <w:r w:rsidRPr="005720FE">
        <w:rPr>
          <w:lang w:val="fr-FR"/>
        </w:rPr>
        <w:t>exploitation et la maintenance en ce qui concerne les tâches ci-dessus.</w:t>
      </w:r>
    </w:p>
    <w:p w14:paraId="18A517C5" w14:textId="06E22526" w:rsidR="008B6B5E" w:rsidRPr="005720FE" w:rsidRDefault="008B6B5E" w:rsidP="00867804">
      <w:pPr>
        <w:pStyle w:val="enumlev1"/>
        <w:rPr>
          <w:lang w:val="fr-FR"/>
        </w:rPr>
      </w:pPr>
      <w:r w:rsidRPr="005720FE">
        <w:rPr>
          <w:lang w:val="fr-FR"/>
        </w:rPr>
        <w:t>–</w:t>
      </w:r>
      <w:r w:rsidRPr="005720FE">
        <w:rPr>
          <w:lang w:val="fr-FR"/>
        </w:rPr>
        <w:tab/>
        <w:t>Assurer la collaboration nécessaire pour les activités communes dans ce domaine, au sein de l</w:t>
      </w:r>
      <w:r w:rsidR="00532EFB" w:rsidRPr="005720FE">
        <w:rPr>
          <w:lang w:val="fr-FR"/>
        </w:rPr>
        <w:t>'</w:t>
      </w:r>
      <w:r w:rsidRPr="005720FE">
        <w:rPr>
          <w:lang w:val="fr-FR"/>
        </w:rPr>
        <w:t>UIT ainsi qu</w:t>
      </w:r>
      <w:r w:rsidR="00532EFB" w:rsidRPr="005720FE">
        <w:rPr>
          <w:lang w:val="fr-FR"/>
        </w:rPr>
        <w:t>'</w:t>
      </w:r>
      <w:r w:rsidRPr="005720FE">
        <w:rPr>
          <w:lang w:val="fr-FR"/>
        </w:rPr>
        <w:t>entre l</w:t>
      </w:r>
      <w:r w:rsidR="00532EFB" w:rsidRPr="005720FE">
        <w:rPr>
          <w:lang w:val="fr-FR"/>
        </w:rPr>
        <w:t>'</w:t>
      </w:r>
      <w:r w:rsidRPr="005720FE">
        <w:rPr>
          <w:lang w:val="fr-FR"/>
        </w:rPr>
        <w:t>UIT</w:t>
      </w:r>
      <w:r w:rsidRPr="005720FE">
        <w:rPr>
          <w:lang w:val="fr-FR"/>
        </w:rPr>
        <w:noBreakHyphen/>
        <w:t>T et d</w:t>
      </w:r>
      <w:r w:rsidR="00532EFB" w:rsidRPr="005720FE">
        <w:rPr>
          <w:lang w:val="fr-FR"/>
        </w:rPr>
        <w:t>'</w:t>
      </w:r>
      <w:r w:rsidRPr="005720FE">
        <w:rPr>
          <w:lang w:val="fr-FR"/>
        </w:rPr>
        <w:t>autres organismes de normalisation, consortiums et forums compétents.</w:t>
      </w:r>
    </w:p>
    <w:p w14:paraId="108DA7FA" w14:textId="1932E7BF" w:rsidR="008B6B5E" w:rsidRPr="005720FE" w:rsidRDefault="008B6B5E" w:rsidP="00867804">
      <w:pPr>
        <w:rPr>
          <w:lang w:val="fr-FR"/>
        </w:rPr>
      </w:pPr>
      <w:r w:rsidRPr="005720FE">
        <w:rPr>
          <w:lang w:val="fr-FR"/>
        </w:rPr>
        <w:t>L</w:t>
      </w:r>
      <w:r w:rsidR="00532EFB" w:rsidRPr="005720FE">
        <w:rPr>
          <w:lang w:val="fr-FR"/>
        </w:rPr>
        <w:t>'</w:t>
      </w:r>
      <w:r w:rsidRPr="005720FE">
        <w:rPr>
          <w:lang w:val="fr-FR"/>
        </w:rPr>
        <w:t>état actuel d</w:t>
      </w:r>
      <w:r w:rsidR="00532EFB" w:rsidRPr="005720FE">
        <w:rPr>
          <w:lang w:val="fr-FR"/>
        </w:rPr>
        <w:t>'</w:t>
      </w:r>
      <w:r w:rsidRPr="005720FE">
        <w:rPr>
          <w:lang w:val="fr-FR"/>
        </w:rPr>
        <w:t xml:space="preserve">avancement des travaux au titre de cette Question est indiqué dans le programme de travail de la CE 20 </w:t>
      </w:r>
      <w:r w:rsidRPr="005720FE">
        <w:rPr>
          <w:szCs w:val="24"/>
          <w:bdr w:val="none" w:sz="0" w:space="0" w:color="auto" w:frame="1"/>
          <w:shd w:val="clear" w:color="auto" w:fill="FFFFFF"/>
          <w:lang w:val="fr-FR" w:eastAsia="fr-CH"/>
        </w:rPr>
        <w:t>(</w:t>
      </w:r>
      <w:hyperlink r:id="rId19" w:history="1">
        <w:r w:rsidRPr="005720FE">
          <w:rPr>
            <w:rStyle w:val="Hyperlink"/>
            <w:lang w:val="fr-FR"/>
          </w:rPr>
          <w:t>https://itu.int/ITU-T/workprog/wp_search.aspx?sg=20</w:t>
        </w:r>
      </w:hyperlink>
      <w:r w:rsidRPr="005720FE">
        <w:rPr>
          <w:szCs w:val="24"/>
          <w:bdr w:val="none" w:sz="0" w:space="0" w:color="auto" w:frame="1"/>
          <w:shd w:val="clear" w:color="auto" w:fill="FFFFFF"/>
          <w:lang w:val="fr-FR" w:eastAsia="fr-CH"/>
        </w:rPr>
        <w:t>)</w:t>
      </w:r>
      <w:r w:rsidRPr="005720FE">
        <w:rPr>
          <w:lang w:val="fr-FR"/>
        </w:rPr>
        <w:t>.</w:t>
      </w:r>
    </w:p>
    <w:p w14:paraId="2571D945" w14:textId="77777777" w:rsidR="008B6B5E" w:rsidRPr="005720FE" w:rsidRDefault="008B6B5E" w:rsidP="00867804">
      <w:pPr>
        <w:pStyle w:val="Heading2"/>
        <w:rPr>
          <w:rFonts w:eastAsia="SimSun"/>
          <w:lang w:val="fr-FR"/>
        </w:rPr>
      </w:pPr>
      <w:bookmarkStart w:id="136" w:name="_Toc177638988"/>
      <w:r w:rsidRPr="005720FE">
        <w:rPr>
          <w:rFonts w:eastAsia="SimSun"/>
          <w:lang w:val="fr-FR"/>
        </w:rPr>
        <w:t>H.4</w:t>
      </w:r>
      <w:r w:rsidRPr="005720FE">
        <w:rPr>
          <w:rFonts w:eastAsia="SimSun"/>
          <w:lang w:val="fr-FR"/>
        </w:rPr>
        <w:tab/>
        <w:t>Relations</w:t>
      </w:r>
      <w:bookmarkEnd w:id="136"/>
    </w:p>
    <w:p w14:paraId="1BA8EF6E" w14:textId="77777777" w:rsidR="008B6B5E" w:rsidRPr="005720FE" w:rsidRDefault="008B6B5E" w:rsidP="00867804">
      <w:pPr>
        <w:pStyle w:val="Headingb"/>
        <w:rPr>
          <w:lang w:val="fr-FR"/>
        </w:rPr>
      </w:pPr>
      <w:r w:rsidRPr="005720FE">
        <w:rPr>
          <w:lang w:val="fr-FR"/>
        </w:rPr>
        <w:t>Recommandations</w:t>
      </w:r>
    </w:p>
    <w:p w14:paraId="3AF60DC0" w14:textId="77777777" w:rsidR="008B6B5E" w:rsidRPr="005720FE" w:rsidRDefault="008B6B5E" w:rsidP="00867804">
      <w:pPr>
        <w:pStyle w:val="enumlev1"/>
        <w:rPr>
          <w:lang w:val="fr-FR"/>
        </w:rPr>
      </w:pPr>
      <w:r w:rsidRPr="005720FE">
        <w:rPr>
          <w:lang w:val="fr-FR"/>
        </w:rPr>
        <w:t>–</w:t>
      </w:r>
      <w:r w:rsidRPr="005720FE">
        <w:rPr>
          <w:lang w:val="fr-FR"/>
        </w:rPr>
        <w:tab/>
        <w:t>Série Y.4000, dont les recommandations Y.4100/Y.2066, Y.4111/Y.2076, Y.4113, Y.4114, Y.4200, Y.4201, Y.4401/Y.2068, Y.4461, Y.4552/Y.2078 et Y.4600</w:t>
      </w:r>
    </w:p>
    <w:p w14:paraId="0C7A60D6" w14:textId="77777777" w:rsidR="008B6B5E" w:rsidRPr="005720FE" w:rsidRDefault="008B6B5E" w:rsidP="00867804">
      <w:pPr>
        <w:pStyle w:val="Headingb"/>
        <w:rPr>
          <w:lang w:val="fr-FR"/>
        </w:rPr>
      </w:pPr>
      <w:r w:rsidRPr="005720FE">
        <w:rPr>
          <w:lang w:val="fr-FR"/>
        </w:rPr>
        <w:t>Questions</w:t>
      </w:r>
    </w:p>
    <w:p w14:paraId="4DE19C4D" w14:textId="53E7618C" w:rsidR="008B6B5E" w:rsidRPr="005720FE" w:rsidRDefault="008B6B5E" w:rsidP="00867804">
      <w:pPr>
        <w:pStyle w:val="enumlev1"/>
        <w:rPr>
          <w:lang w:val="fr-FR"/>
        </w:rPr>
      </w:pPr>
      <w:r w:rsidRPr="005720FE">
        <w:rPr>
          <w:lang w:val="fr-FR"/>
        </w:rPr>
        <w:t>–</w:t>
      </w:r>
      <w:r w:rsidRPr="005720FE">
        <w:rPr>
          <w:lang w:val="fr-FR"/>
        </w:rPr>
        <w:tab/>
        <w:t>Toutes les Questions confiées à la CE 20 de l</w:t>
      </w:r>
      <w:r w:rsidR="00532EFB" w:rsidRPr="005720FE">
        <w:rPr>
          <w:lang w:val="fr-FR"/>
        </w:rPr>
        <w:t>'</w:t>
      </w:r>
      <w:r w:rsidRPr="005720FE">
        <w:rPr>
          <w:lang w:val="fr-FR"/>
        </w:rPr>
        <w:t>UIT-T</w:t>
      </w:r>
    </w:p>
    <w:p w14:paraId="63361667" w14:textId="1153CD9F" w:rsidR="008B6B5E" w:rsidRPr="005720FE" w:rsidRDefault="008B6B5E"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2D0664DB" w14:textId="3EBFA07D" w:rsidR="008B6B5E" w:rsidRPr="005720FE" w:rsidRDefault="008B6B5E" w:rsidP="00867804">
      <w:pPr>
        <w:pStyle w:val="enumlev1"/>
        <w:rPr>
          <w:lang w:val="fr-FR"/>
        </w:rPr>
      </w:pPr>
      <w:r w:rsidRPr="005720FE">
        <w:rPr>
          <w:lang w:val="fr-FR"/>
        </w:rPr>
        <w:t>–</w:t>
      </w:r>
      <w:r w:rsidRPr="005720FE">
        <w:rPr>
          <w:lang w:val="fr-FR"/>
        </w:rPr>
        <w:tab/>
        <w:t>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T (par exemple compte tenu de leur rôle en tant que commission d</w:t>
      </w:r>
      <w:r w:rsidR="00532EFB" w:rsidRPr="005720FE">
        <w:rPr>
          <w:lang w:val="fr-FR"/>
        </w:rPr>
        <w:t>'</w:t>
      </w:r>
      <w:r w:rsidRPr="005720FE">
        <w:rPr>
          <w:lang w:val="fr-FR"/>
        </w:rPr>
        <w:t>études directrice) et 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D et de l</w:t>
      </w:r>
      <w:r w:rsidR="00532EFB" w:rsidRPr="005720FE">
        <w:rPr>
          <w:lang w:val="fr-FR"/>
        </w:rPr>
        <w:t>'</w:t>
      </w:r>
      <w:r w:rsidRPr="005720FE">
        <w:rPr>
          <w:lang w:val="fr-FR"/>
        </w:rPr>
        <w:t>UIT</w:t>
      </w:r>
      <w:r w:rsidRPr="005720FE">
        <w:rPr>
          <w:lang w:val="fr-FR"/>
        </w:rPr>
        <w:noBreakHyphen/>
        <w:t>R, selon le cas</w:t>
      </w:r>
    </w:p>
    <w:p w14:paraId="6957ED90" w14:textId="77777777" w:rsidR="008B6B5E" w:rsidRPr="005720FE" w:rsidRDefault="008B6B5E" w:rsidP="00867804">
      <w:pPr>
        <w:pStyle w:val="Headingb"/>
        <w:rPr>
          <w:lang w:val="fr-FR"/>
        </w:rPr>
      </w:pPr>
      <w:r w:rsidRPr="005720FE">
        <w:rPr>
          <w:lang w:val="fr-FR"/>
        </w:rPr>
        <w:t>Autres organismes</w:t>
      </w:r>
    </w:p>
    <w:p w14:paraId="6D419C81" w14:textId="77777777" w:rsidR="008B6B5E" w:rsidRPr="005720FE" w:rsidRDefault="008B6B5E" w:rsidP="00867804">
      <w:pPr>
        <w:pStyle w:val="enumlev1"/>
        <w:rPr>
          <w:lang w:val="fr-FR"/>
        </w:rPr>
      </w:pPr>
      <w:r w:rsidRPr="005720FE">
        <w:rPr>
          <w:lang w:val="fr-FR"/>
        </w:rPr>
        <w:t>–</w:t>
      </w:r>
      <w:r w:rsidRPr="005720FE">
        <w:rPr>
          <w:lang w:val="fr-FR"/>
        </w:rPr>
        <w:tab/>
        <w:t>3GPP</w:t>
      </w:r>
    </w:p>
    <w:p w14:paraId="091DEFFC" w14:textId="77777777" w:rsidR="008B6B5E" w:rsidRPr="005720FE" w:rsidRDefault="008B6B5E" w:rsidP="00867804">
      <w:pPr>
        <w:pStyle w:val="enumlev1"/>
        <w:rPr>
          <w:lang w:val="fr-FR"/>
        </w:rPr>
      </w:pPr>
      <w:r w:rsidRPr="005720FE">
        <w:rPr>
          <w:lang w:val="fr-FR"/>
        </w:rPr>
        <w:t>–</w:t>
      </w:r>
      <w:r w:rsidRPr="005720FE">
        <w:rPr>
          <w:lang w:val="fr-FR"/>
        </w:rPr>
        <w:tab/>
        <w:t>ETSI</w:t>
      </w:r>
    </w:p>
    <w:p w14:paraId="5C8C5868" w14:textId="77777777" w:rsidR="008B6B5E" w:rsidRPr="005720FE" w:rsidRDefault="008B6B5E" w:rsidP="00867804">
      <w:pPr>
        <w:pStyle w:val="enumlev1"/>
        <w:rPr>
          <w:lang w:val="fr-FR"/>
        </w:rPr>
      </w:pPr>
      <w:r w:rsidRPr="005720FE">
        <w:rPr>
          <w:lang w:val="fr-FR"/>
        </w:rPr>
        <w:t>–</w:t>
      </w:r>
      <w:r w:rsidRPr="005720FE">
        <w:rPr>
          <w:lang w:val="fr-FR"/>
        </w:rPr>
        <w:tab/>
        <w:t>IEC SyC Smart Cities</w:t>
      </w:r>
    </w:p>
    <w:p w14:paraId="0F288106" w14:textId="77777777" w:rsidR="008B6B5E" w:rsidRPr="005720FE" w:rsidRDefault="008B6B5E" w:rsidP="00867804">
      <w:pPr>
        <w:pStyle w:val="enumlev1"/>
        <w:rPr>
          <w:lang w:val="fr-FR"/>
        </w:rPr>
      </w:pPr>
      <w:r w:rsidRPr="005720FE">
        <w:rPr>
          <w:lang w:val="fr-FR"/>
        </w:rPr>
        <w:t>–</w:t>
      </w:r>
      <w:r w:rsidRPr="005720FE">
        <w:rPr>
          <w:lang w:val="fr-FR"/>
        </w:rPr>
        <w:tab/>
        <w:t>IETF</w:t>
      </w:r>
    </w:p>
    <w:p w14:paraId="1FEA8498" w14:textId="25BBD41F" w:rsidR="008B6B5E" w:rsidRPr="005720FE" w:rsidRDefault="008B6B5E" w:rsidP="00867804">
      <w:pPr>
        <w:pStyle w:val="enumlev1"/>
        <w:rPr>
          <w:lang w:val="fr-FR"/>
        </w:rPr>
      </w:pPr>
      <w:r w:rsidRPr="005720FE">
        <w:rPr>
          <w:lang w:val="fr-FR"/>
        </w:rPr>
        <w:t>–</w:t>
      </w:r>
      <w:r w:rsidRPr="005720FE">
        <w:rPr>
          <w:lang w:val="fr-FR"/>
        </w:rPr>
        <w:tab/>
        <w:t>ISO/CEI JTC 1/SC 41, ISO/CEI JTC 1/WG 11</w:t>
      </w:r>
    </w:p>
    <w:p w14:paraId="02ED84A7" w14:textId="77777777" w:rsidR="008B6B5E" w:rsidRPr="005720FE" w:rsidRDefault="008B6B5E" w:rsidP="00867804">
      <w:pPr>
        <w:pStyle w:val="enumlev1"/>
        <w:rPr>
          <w:lang w:val="fr-FR"/>
        </w:rPr>
      </w:pPr>
      <w:r w:rsidRPr="005720FE">
        <w:rPr>
          <w:lang w:val="fr-FR"/>
        </w:rPr>
        <w:t>–</w:t>
      </w:r>
      <w:r w:rsidRPr="005720FE">
        <w:rPr>
          <w:lang w:val="fr-FR"/>
        </w:rPr>
        <w:tab/>
        <w:t>ISO/TC 268</w:t>
      </w:r>
    </w:p>
    <w:p w14:paraId="6D06AE71" w14:textId="40E0C557" w:rsidR="008B6B5E" w:rsidRPr="005720FE" w:rsidRDefault="008B6B5E" w:rsidP="00867804">
      <w:pPr>
        <w:pStyle w:val="enumlev1"/>
        <w:rPr>
          <w:lang w:val="fr-FR"/>
        </w:rPr>
      </w:pPr>
      <w:r w:rsidRPr="005720FE">
        <w:rPr>
          <w:lang w:val="fr-FR"/>
        </w:rPr>
        <w:t>–</w:t>
      </w:r>
      <w:r w:rsidRPr="005720FE">
        <w:rPr>
          <w:lang w:val="fr-FR"/>
        </w:rPr>
        <w:tab/>
        <w:t>Groupe d</w:t>
      </w:r>
      <w:r w:rsidR="00532EFB" w:rsidRPr="005720FE">
        <w:rPr>
          <w:lang w:val="fr-FR"/>
        </w:rPr>
        <w:t>'</w:t>
      </w:r>
      <w:r w:rsidRPr="005720FE">
        <w:rPr>
          <w:lang w:val="fr-FR"/>
        </w:rPr>
        <w:t>action mixte CEI-ISO-UIT sur les villes intelligentes</w:t>
      </w:r>
    </w:p>
    <w:p w14:paraId="345F1299" w14:textId="77777777" w:rsidR="008B6B5E" w:rsidRPr="005720FE" w:rsidRDefault="008B6B5E" w:rsidP="00867804">
      <w:pPr>
        <w:pStyle w:val="enumlev1"/>
        <w:rPr>
          <w:lang w:val="fr-FR"/>
        </w:rPr>
      </w:pPr>
      <w:r w:rsidRPr="005720FE">
        <w:rPr>
          <w:lang w:val="fr-FR"/>
        </w:rPr>
        <w:t>–</w:t>
      </w:r>
      <w:r w:rsidRPr="005720FE">
        <w:rPr>
          <w:lang w:val="fr-FR"/>
        </w:rPr>
        <w:tab/>
        <w:t>Open &amp; Agile Smart Cities (OASC)</w:t>
      </w:r>
    </w:p>
    <w:p w14:paraId="3E595791" w14:textId="77777777" w:rsidR="008B6B5E" w:rsidRPr="005720FE" w:rsidRDefault="008B6B5E" w:rsidP="00867804">
      <w:pPr>
        <w:pStyle w:val="enumlev1"/>
        <w:rPr>
          <w:lang w:val="fr-FR"/>
        </w:rPr>
      </w:pPr>
      <w:r w:rsidRPr="005720FE">
        <w:rPr>
          <w:lang w:val="fr-FR"/>
        </w:rPr>
        <w:t>–</w:t>
      </w:r>
      <w:r w:rsidRPr="005720FE">
        <w:rPr>
          <w:lang w:val="fr-FR"/>
        </w:rPr>
        <w:tab/>
        <w:t>oneM2M</w:t>
      </w:r>
    </w:p>
    <w:p w14:paraId="0481234E" w14:textId="4182EC1A" w:rsidR="008B6B5E" w:rsidRPr="005720FE" w:rsidRDefault="008B6B5E" w:rsidP="00867804">
      <w:pPr>
        <w:pStyle w:val="enumlev1"/>
        <w:rPr>
          <w:lang w:val="fr-FR"/>
        </w:rPr>
      </w:pPr>
      <w:r w:rsidRPr="005720FE">
        <w:rPr>
          <w:lang w:val="fr-FR"/>
        </w:rPr>
        <w:t>–</w:t>
      </w:r>
      <w:r w:rsidRPr="005720FE">
        <w:rPr>
          <w:lang w:val="fr-FR"/>
        </w:rPr>
        <w:tab/>
        <w:t>W3C</w:t>
      </w:r>
    </w:p>
    <w:p w14:paraId="693421B4" w14:textId="77777777" w:rsidR="008B6B5E" w:rsidRPr="005720FE" w:rsidRDefault="008B6B5E" w:rsidP="00867804">
      <w:pPr>
        <w:pStyle w:val="Headingb"/>
        <w:rPr>
          <w:rFonts w:eastAsia="SimSun"/>
          <w:lang w:val="fr-FR"/>
        </w:rPr>
      </w:pPr>
      <w:r w:rsidRPr="005720FE">
        <w:rPr>
          <w:lang w:val="fr-FR"/>
        </w:rPr>
        <w:lastRenderedPageBreak/>
        <w:t>Grandes orientations du SMSI</w:t>
      </w:r>
    </w:p>
    <w:p w14:paraId="0FFDE357" w14:textId="77777777" w:rsidR="008B6B5E" w:rsidRPr="005720FE" w:rsidRDefault="008B6B5E" w:rsidP="00867804">
      <w:pPr>
        <w:pStyle w:val="enumlev1"/>
        <w:rPr>
          <w:lang w:val="fr-FR"/>
        </w:rPr>
      </w:pPr>
      <w:r w:rsidRPr="005720FE">
        <w:rPr>
          <w:lang w:val="fr-FR"/>
        </w:rPr>
        <w:t>–</w:t>
      </w:r>
      <w:r w:rsidRPr="005720FE">
        <w:rPr>
          <w:lang w:val="fr-FR"/>
        </w:rPr>
        <w:tab/>
        <w:t>C2, C3, C5, C6, C7, C8, C10</w:t>
      </w:r>
    </w:p>
    <w:p w14:paraId="1A073821" w14:textId="77777777" w:rsidR="008B6B5E" w:rsidRPr="005720FE" w:rsidRDefault="008B6B5E" w:rsidP="00867804">
      <w:pPr>
        <w:pStyle w:val="Headingb"/>
        <w:rPr>
          <w:lang w:val="fr-FR"/>
        </w:rPr>
      </w:pPr>
      <w:r w:rsidRPr="005720FE">
        <w:rPr>
          <w:lang w:val="fr-FR"/>
        </w:rPr>
        <w:t>Objectifs de développement durable</w:t>
      </w:r>
    </w:p>
    <w:p w14:paraId="22011452" w14:textId="77777777" w:rsidR="008B6B5E" w:rsidRPr="005720FE" w:rsidRDefault="008B6B5E" w:rsidP="00867804">
      <w:pPr>
        <w:pStyle w:val="enumlev1"/>
        <w:rPr>
          <w:i/>
          <w:iCs/>
          <w:szCs w:val="24"/>
          <w:bdr w:val="none" w:sz="0" w:space="0" w:color="auto" w:frame="1"/>
          <w:shd w:val="clear" w:color="auto" w:fill="FFFFFF"/>
          <w:lang w:val="fr-FR" w:eastAsia="zh-CN"/>
        </w:rPr>
      </w:pPr>
      <w:r w:rsidRPr="005720FE">
        <w:rPr>
          <w:lang w:val="fr-FR"/>
        </w:rPr>
        <w:t>–</w:t>
      </w:r>
      <w:r w:rsidRPr="005720FE">
        <w:rPr>
          <w:lang w:val="fr-FR"/>
        </w:rPr>
        <w:tab/>
        <w:t>11</w:t>
      </w:r>
    </w:p>
    <w:p w14:paraId="1E754876" w14:textId="77777777" w:rsidR="008B6B5E" w:rsidRPr="005720FE" w:rsidRDefault="008B6B5E" w:rsidP="00867804">
      <w:pPr>
        <w:tabs>
          <w:tab w:val="clear" w:pos="1134"/>
          <w:tab w:val="clear" w:pos="1871"/>
          <w:tab w:val="clear" w:pos="2268"/>
        </w:tabs>
        <w:overflowPunct/>
        <w:autoSpaceDE/>
        <w:autoSpaceDN/>
        <w:adjustRightInd/>
        <w:spacing w:before="0"/>
        <w:textAlignment w:val="auto"/>
        <w:rPr>
          <w:lang w:val="fr-FR"/>
        </w:rPr>
      </w:pPr>
      <w:r w:rsidRPr="005720FE">
        <w:rPr>
          <w:lang w:val="fr-FR"/>
        </w:rPr>
        <w:br w:type="page"/>
      </w:r>
    </w:p>
    <w:p w14:paraId="146992F6" w14:textId="052AD482" w:rsidR="008B6B5E" w:rsidRPr="005720FE" w:rsidRDefault="006E3A1A" w:rsidP="00867804">
      <w:pPr>
        <w:pStyle w:val="QuestionNo"/>
        <w:rPr>
          <w:lang w:val="fr-FR"/>
        </w:rPr>
      </w:pPr>
      <w:bookmarkStart w:id="137" w:name="_Toc62479002"/>
      <w:bookmarkStart w:id="138" w:name="_Toc177638989"/>
      <w:r w:rsidRPr="005720FE">
        <w:rPr>
          <w:lang w:val="fr-FR"/>
        </w:rPr>
        <w:lastRenderedPageBreak/>
        <w:t xml:space="preserve">PROJET DE </w:t>
      </w:r>
      <w:r w:rsidR="008B6B5E" w:rsidRPr="005720FE">
        <w:rPr>
          <w:lang w:val="fr-FR"/>
        </w:rPr>
        <w:t>Question I/20</w:t>
      </w:r>
      <w:bookmarkEnd w:id="138"/>
    </w:p>
    <w:p w14:paraId="3137B4C5" w14:textId="77777777" w:rsidR="008B6B5E" w:rsidRPr="005720FE" w:rsidRDefault="008B6B5E" w:rsidP="00867804">
      <w:pPr>
        <w:pStyle w:val="Questiontitle"/>
        <w:rPr>
          <w:lang w:val="fr-FR"/>
        </w:rPr>
      </w:pPr>
      <w:r w:rsidRPr="005720FE">
        <w:rPr>
          <w:lang w:val="fr-FR"/>
        </w:rPr>
        <w:t>Étude des nouvelles technologies numériques, terminologie et définitions</w:t>
      </w:r>
      <w:bookmarkEnd w:id="137"/>
    </w:p>
    <w:p w14:paraId="411EB565" w14:textId="77777777" w:rsidR="008B6B5E" w:rsidRPr="005720FE" w:rsidRDefault="008B6B5E" w:rsidP="00867804">
      <w:pPr>
        <w:pStyle w:val="Questionhistory"/>
        <w:tabs>
          <w:tab w:val="left" w:pos="2268"/>
        </w:tabs>
        <w:rPr>
          <w:lang w:val="fr-FR"/>
        </w:rPr>
      </w:pPr>
      <w:r w:rsidRPr="005720FE">
        <w:rPr>
          <w:rFonts w:eastAsia="Times New Roman"/>
          <w:bdr w:val="none" w:sz="0" w:space="0" w:color="auto" w:frame="1"/>
          <w:shd w:val="clear" w:color="auto" w:fill="FFFFFF"/>
          <w:lang w:val="fr-FR" w:eastAsia="fr-CH"/>
        </w:rPr>
        <w:t>(Suite de la Question 5/20)</w:t>
      </w:r>
    </w:p>
    <w:p w14:paraId="5221B6A3" w14:textId="77777777" w:rsidR="008B6B5E" w:rsidRPr="005720FE" w:rsidRDefault="008B6B5E" w:rsidP="00867804">
      <w:pPr>
        <w:pStyle w:val="Heading2"/>
        <w:rPr>
          <w:rFonts w:eastAsia="SimSun"/>
          <w:lang w:val="fr-FR"/>
        </w:rPr>
      </w:pPr>
      <w:bookmarkStart w:id="139" w:name="_Toc62479003"/>
      <w:bookmarkStart w:id="140" w:name="_Toc177638990"/>
      <w:r w:rsidRPr="005720FE">
        <w:rPr>
          <w:rFonts w:eastAsia="SimSun"/>
          <w:lang w:val="fr-FR"/>
        </w:rPr>
        <w:t>I.1</w:t>
      </w:r>
      <w:r w:rsidRPr="005720FE">
        <w:rPr>
          <w:rFonts w:eastAsia="SimSun"/>
          <w:lang w:val="fr-FR"/>
        </w:rPr>
        <w:tab/>
        <w:t>Motifs</w:t>
      </w:r>
      <w:bookmarkEnd w:id="139"/>
      <w:bookmarkEnd w:id="140"/>
    </w:p>
    <w:p w14:paraId="726867F9" w14:textId="15E60F5A" w:rsidR="008B6B5E" w:rsidRPr="005720FE" w:rsidRDefault="008B6B5E" w:rsidP="00867804">
      <w:pPr>
        <w:rPr>
          <w:rFonts w:eastAsia="SimSun"/>
          <w:lang w:val="fr-FR"/>
        </w:rPr>
      </w:pPr>
      <w:r w:rsidRPr="005720FE">
        <w:rPr>
          <w:lang w:val="fr-FR"/>
        </w:rPr>
        <w:t>L</w:t>
      </w:r>
      <w:r w:rsidR="00532EFB" w:rsidRPr="005720FE">
        <w:rPr>
          <w:lang w:val="fr-FR"/>
        </w:rPr>
        <w:t>'</w:t>
      </w:r>
      <w:r w:rsidRPr="005720FE">
        <w:rPr>
          <w:lang w:val="fr-FR"/>
        </w:rPr>
        <w:t>Internet des objets (IoT) a la possibilité de changer le mode de vie des personnes ainsi que la façon dont elles interagissent avec leur environnement, en particulier dans les villes et les communautés intelligentes et durables (SSC&amp;C). À cet égard, il est important d</w:t>
      </w:r>
      <w:r w:rsidR="00532EFB" w:rsidRPr="005720FE">
        <w:rPr>
          <w:lang w:val="fr-FR"/>
        </w:rPr>
        <w:t>'</w:t>
      </w:r>
      <w:r w:rsidRPr="005720FE">
        <w:rPr>
          <w:lang w:val="fr-FR"/>
        </w:rPr>
        <w:t>examiner les technologies émergentes et les nouvelles tendances qui contribueront à ce changement, tout en envisageant la contribution de solutions à code source ouvert en tant qu</w:t>
      </w:r>
      <w:r w:rsidR="00532EFB" w:rsidRPr="005720FE">
        <w:rPr>
          <w:lang w:val="fr-FR"/>
        </w:rPr>
        <w:t>'</w:t>
      </w:r>
      <w:r w:rsidRPr="005720FE">
        <w:rPr>
          <w:lang w:val="fr-FR"/>
        </w:rPr>
        <w:t>elles aident à développer l</w:t>
      </w:r>
      <w:r w:rsidR="00532EFB" w:rsidRPr="005720FE">
        <w:rPr>
          <w:lang w:val="fr-FR"/>
        </w:rPr>
        <w:t>'</w:t>
      </w:r>
      <w:r w:rsidRPr="005720FE">
        <w:rPr>
          <w:lang w:val="fr-FR"/>
        </w:rPr>
        <w:t>Internet des objets et à construire des villes et des communautés intelligentes et durables pour un faible coût et rapidement. L</w:t>
      </w:r>
      <w:r w:rsidR="00532EFB" w:rsidRPr="005720FE">
        <w:rPr>
          <w:lang w:val="fr-FR"/>
        </w:rPr>
        <w:t>'</w:t>
      </w:r>
      <w:r w:rsidRPr="005720FE">
        <w:rPr>
          <w:lang w:val="fr-FR"/>
        </w:rPr>
        <w:t xml:space="preserve">Internet des objets devrait </w:t>
      </w:r>
      <w:proofErr w:type="gramStart"/>
      <w:r w:rsidRPr="005720FE">
        <w:rPr>
          <w:lang w:val="fr-FR"/>
        </w:rPr>
        <w:t>avoir</w:t>
      </w:r>
      <w:proofErr w:type="gramEnd"/>
      <w:r w:rsidRPr="005720FE">
        <w:rPr>
          <w:lang w:val="fr-FR"/>
        </w:rPr>
        <w:t xml:space="preserve"> des conséquences importantes pour les principaux éléments d</w:t>
      </w:r>
      <w:r w:rsidR="00532EFB" w:rsidRPr="005720FE">
        <w:rPr>
          <w:lang w:val="fr-FR"/>
        </w:rPr>
        <w:t>'</w:t>
      </w:r>
      <w:r w:rsidRPr="005720FE">
        <w:rPr>
          <w:lang w:val="fr-FR"/>
        </w:rPr>
        <w:t>infrastructure des villes </w:t>
      </w:r>
      <w:r w:rsidR="004B26AA" w:rsidRPr="005720FE">
        <w:rPr>
          <w:lang w:val="fr-FR"/>
        </w:rPr>
        <w:t>–</w:t>
      </w:r>
      <w:r w:rsidRPr="005720FE">
        <w:rPr>
          <w:lang w:val="fr-FR"/>
        </w:rPr>
        <w:t xml:space="preserve"> secteurs des transports, de la santé et de l</w:t>
      </w:r>
      <w:r w:rsidR="00532EFB" w:rsidRPr="005720FE">
        <w:rPr>
          <w:lang w:val="fr-FR"/>
        </w:rPr>
        <w:t>'</w:t>
      </w:r>
      <w:r w:rsidRPr="005720FE">
        <w:rPr>
          <w:lang w:val="fr-FR"/>
        </w:rPr>
        <w:t xml:space="preserve">énergie notamment </w:t>
      </w:r>
      <w:r w:rsidR="004B26AA" w:rsidRPr="005720FE">
        <w:rPr>
          <w:lang w:val="fr-FR"/>
        </w:rPr>
        <w:t>–</w:t>
      </w:r>
      <w:r w:rsidRPr="005720FE">
        <w:rPr>
          <w:lang w:val="fr-FR"/>
        </w:rPr>
        <w:t xml:space="preserve"> pour la qualité de vie et l</w:t>
      </w:r>
      <w:r w:rsidR="00532EFB" w:rsidRPr="005720FE">
        <w:rPr>
          <w:lang w:val="fr-FR"/>
        </w:rPr>
        <w:t>'</w:t>
      </w:r>
      <w:r w:rsidRPr="005720FE">
        <w:rPr>
          <w:lang w:val="fr-FR"/>
        </w:rPr>
        <w:t>environnement ainsi que pour la société et l</w:t>
      </w:r>
      <w:r w:rsidR="00532EFB" w:rsidRPr="005720FE">
        <w:rPr>
          <w:lang w:val="fr-FR"/>
        </w:rPr>
        <w:t>'</w:t>
      </w:r>
      <w:r w:rsidRPr="005720FE">
        <w:rPr>
          <w:lang w:val="fr-FR"/>
        </w:rPr>
        <w:t xml:space="preserve">économie en général. </w:t>
      </w:r>
      <w:r w:rsidRPr="005720FE">
        <w:rPr>
          <w:bdr w:val="none" w:sz="0" w:space="0" w:color="auto" w:frame="1"/>
          <w:shd w:val="clear" w:color="auto" w:fill="FFFFFF"/>
          <w:lang w:val="fr-FR" w:eastAsia="fr-CH"/>
        </w:rPr>
        <w:t>Compte tenu de sa nature ubiquitaire, l</w:t>
      </w:r>
      <w:r w:rsidR="00532EFB" w:rsidRPr="005720FE">
        <w:rPr>
          <w:bdr w:val="none" w:sz="0" w:space="0" w:color="auto" w:frame="1"/>
          <w:shd w:val="clear" w:color="auto" w:fill="FFFFFF"/>
          <w:lang w:val="fr-FR" w:eastAsia="fr-CH"/>
        </w:rPr>
        <w:t>'</w:t>
      </w:r>
      <w:r w:rsidRPr="005720FE">
        <w:rPr>
          <w:bdr w:val="none" w:sz="0" w:space="0" w:color="auto" w:frame="1"/>
          <w:shd w:val="clear" w:color="auto" w:fill="FFFFFF"/>
          <w:lang w:val="fr-FR" w:eastAsia="fr-CH"/>
        </w:rPr>
        <w:t>Internet des objets est directement lié à tous les domaines d</w:t>
      </w:r>
      <w:r w:rsidR="00532EFB" w:rsidRPr="005720FE">
        <w:rPr>
          <w:bdr w:val="none" w:sz="0" w:space="0" w:color="auto" w:frame="1"/>
          <w:shd w:val="clear" w:color="auto" w:fill="FFFFFF"/>
          <w:lang w:val="fr-FR" w:eastAsia="fr-CH"/>
        </w:rPr>
        <w:t>'</w:t>
      </w:r>
      <w:r w:rsidRPr="005720FE">
        <w:rPr>
          <w:bdr w:val="none" w:sz="0" w:space="0" w:color="auto" w:frame="1"/>
          <w:shd w:val="clear" w:color="auto" w:fill="FFFFFF"/>
          <w:lang w:val="fr-FR" w:eastAsia="fr-CH"/>
        </w:rPr>
        <w:t xml:space="preserve">application dans tous les pays et </w:t>
      </w:r>
      <w:proofErr w:type="gramStart"/>
      <w:r w:rsidRPr="005720FE">
        <w:rPr>
          <w:bdr w:val="none" w:sz="0" w:space="0" w:color="auto" w:frame="1"/>
          <w:shd w:val="clear" w:color="auto" w:fill="FFFFFF"/>
          <w:lang w:val="fr-FR" w:eastAsia="fr-CH"/>
        </w:rPr>
        <w:t>a</w:t>
      </w:r>
      <w:proofErr w:type="gramEnd"/>
      <w:r w:rsidRPr="005720FE">
        <w:rPr>
          <w:bdr w:val="none" w:sz="0" w:space="0" w:color="auto" w:frame="1"/>
          <w:shd w:val="clear" w:color="auto" w:fill="FFFFFF"/>
          <w:lang w:val="fr-FR" w:eastAsia="fr-CH"/>
        </w:rPr>
        <w:t xml:space="preserve"> des conséquences immédiates sur la réalisation des Objectifs de développement durable.</w:t>
      </w:r>
    </w:p>
    <w:p w14:paraId="2A69B6B7" w14:textId="3E5E7017" w:rsidR="008B6B5E" w:rsidRPr="005720FE" w:rsidRDefault="008B6B5E" w:rsidP="00867804">
      <w:pPr>
        <w:rPr>
          <w:szCs w:val="24"/>
          <w:bdr w:val="none" w:sz="0" w:space="0" w:color="auto" w:frame="1"/>
          <w:shd w:val="clear" w:color="auto" w:fill="FFFFFF"/>
          <w:lang w:val="fr-FR" w:eastAsia="fr-CH"/>
        </w:rPr>
      </w:pPr>
      <w:r w:rsidRPr="005720FE">
        <w:rPr>
          <w:lang w:val="fr-FR"/>
        </w:rPr>
        <w:t>Afin de faciliter les discussions et pour replacer les problématiques en jeu dans un même contexte, la terminologie concernant l</w:t>
      </w:r>
      <w:r w:rsidR="00532EFB" w:rsidRPr="005720FE">
        <w:rPr>
          <w:lang w:val="fr-FR"/>
        </w:rPr>
        <w:t>'</w:t>
      </w:r>
      <w:r w:rsidRPr="005720FE">
        <w:rPr>
          <w:lang w:val="fr-FR"/>
        </w:rPr>
        <w:t xml:space="preserve">Internet des objets et les villes et les communautés intelligentes et durable doit être coordonnée et unifiée. </w:t>
      </w:r>
      <w:r w:rsidRPr="005720FE">
        <w:rPr>
          <w:szCs w:val="24"/>
          <w:bdr w:val="none" w:sz="0" w:space="0" w:color="auto" w:frame="1"/>
          <w:shd w:val="clear" w:color="auto" w:fill="FFFFFF"/>
          <w:lang w:val="fr-FR" w:eastAsia="fr-CH"/>
        </w:rPr>
        <w:t>En outre, il conviendrait de recenser, d</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étudier et d</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analyser les nouvelles technologies numériques (à titre d</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exemple, la technologie d</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intelligence artificielle (IA) des grands modèles de langage et le métavers) qui concernent la normalisation de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 et/ou des villes et des communautés intelligentes et durables. La technologie d</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IA des grands modèles de langage (LLM) constitue une avancée notable dans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IA, étant plus fondamentale, universelle, puissante et ouverte. Progressivement, la technologie LLM est intégrée en profondeur dans de multiples secteurs verticaux comme la finance, la santé,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éducation,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industrie et les jeux, en même temps qu</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elle devient un nouveau moteur de la croissance industrielle et une nouvelle tendance en matière d</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investissement. La présente Question vise à nouer des liens avec les milieux de la recherche et, le cas échéant, à faciliter et à accélérer la normalisation des nouvelles technologies. Elle sera axée sur des sujets qui ne sont pas encore abordés au titre des autres Questions.</w:t>
      </w:r>
    </w:p>
    <w:p w14:paraId="34935CAE" w14:textId="35F7A312" w:rsidR="008B6B5E" w:rsidRPr="005720FE" w:rsidRDefault="008B6B5E" w:rsidP="00867804">
      <w:pPr>
        <w:rPr>
          <w:szCs w:val="24"/>
          <w:bdr w:val="none" w:sz="0" w:space="0" w:color="auto" w:frame="1"/>
          <w:shd w:val="clear" w:color="auto" w:fill="FFFFFF"/>
          <w:lang w:val="fr-FR" w:eastAsia="fr-CH"/>
        </w:rPr>
      </w:pPr>
      <w:r w:rsidRPr="005720FE">
        <w:rPr>
          <w:lang w:val="fr-FR"/>
        </w:rPr>
        <w:t>Il s</w:t>
      </w:r>
      <w:r w:rsidR="00532EFB" w:rsidRPr="005720FE">
        <w:rPr>
          <w:lang w:val="fr-FR"/>
        </w:rPr>
        <w:t>'</w:t>
      </w:r>
      <w:r w:rsidRPr="005720FE">
        <w:rPr>
          <w:lang w:val="fr-FR"/>
        </w:rPr>
        <w:t>agit dans le cadre de cette Question d</w:t>
      </w:r>
      <w:r w:rsidR="00532EFB" w:rsidRPr="005720FE">
        <w:rPr>
          <w:lang w:val="fr-FR"/>
        </w:rPr>
        <w:t>'</w:t>
      </w:r>
      <w:r w:rsidRPr="005720FE">
        <w:rPr>
          <w:lang w:val="fr-FR"/>
        </w:rPr>
        <w:t>élaborer des définitions, en vue d</w:t>
      </w:r>
      <w:r w:rsidR="00532EFB" w:rsidRPr="005720FE">
        <w:rPr>
          <w:lang w:val="fr-FR"/>
        </w:rPr>
        <w:t>'</w:t>
      </w:r>
      <w:r w:rsidRPr="005720FE">
        <w:rPr>
          <w:lang w:val="fr-FR"/>
        </w:rPr>
        <w:t>établir une terminologie commune pour l</w:t>
      </w:r>
      <w:r w:rsidR="00532EFB" w:rsidRPr="005720FE">
        <w:rPr>
          <w:lang w:val="fr-FR"/>
        </w:rPr>
        <w:t>'</w:t>
      </w:r>
      <w:r w:rsidRPr="005720FE">
        <w:rPr>
          <w:lang w:val="fr-FR"/>
        </w:rPr>
        <w:t>Internet des objets ainsi que les villes et les communautés intelligentes. La présente Question peut aussi faciliter la recherche de solutions en ce qui concerne l</w:t>
      </w:r>
      <w:r w:rsidR="00532EFB" w:rsidRPr="005720FE">
        <w:rPr>
          <w:lang w:val="fr-FR"/>
        </w:rPr>
        <w:t>'</w:t>
      </w:r>
      <w:r w:rsidRPr="005720FE">
        <w:rPr>
          <w:lang w:val="fr-FR"/>
        </w:rPr>
        <w:t>interopérabilité des différentes technologies, compte tenu des besoins des utilisateurs finals, des besoins en matière de réglementation et des besoins du marché. Au vu de l</w:t>
      </w:r>
      <w:r w:rsidR="00532EFB" w:rsidRPr="005720FE">
        <w:rPr>
          <w:lang w:val="fr-FR"/>
        </w:rPr>
        <w:t>'</w:t>
      </w:r>
      <w:r w:rsidRPr="005720FE">
        <w:rPr>
          <w:lang w:val="fr-FR"/>
        </w:rPr>
        <w:t>évolution rapide de l</w:t>
      </w:r>
      <w:r w:rsidR="00532EFB" w:rsidRPr="005720FE">
        <w:rPr>
          <w:lang w:val="fr-FR"/>
        </w:rPr>
        <w:t>'</w:t>
      </w:r>
      <w:r w:rsidRPr="005720FE">
        <w:rPr>
          <w:lang w:val="fr-FR"/>
        </w:rPr>
        <w:t>Internet des objets, elle peut aussi contribuer à mettre en évidence et à examiner les progrès réalisés en la matière, tant sur le plan de la recherche que sur le plan technique, afin de porter les sujets les plus pertinents à l</w:t>
      </w:r>
      <w:r w:rsidR="00532EFB" w:rsidRPr="005720FE">
        <w:rPr>
          <w:lang w:val="fr-FR"/>
        </w:rPr>
        <w:t>'</w:t>
      </w:r>
      <w:r w:rsidRPr="005720FE">
        <w:rPr>
          <w:lang w:val="fr-FR"/>
        </w:rPr>
        <w:t>attention de la Commission d</w:t>
      </w:r>
      <w:r w:rsidR="00532EFB" w:rsidRPr="005720FE">
        <w:rPr>
          <w:lang w:val="fr-FR"/>
        </w:rPr>
        <w:t>'</w:t>
      </w:r>
      <w:r w:rsidRPr="005720FE">
        <w:rPr>
          <w:lang w:val="fr-FR"/>
        </w:rPr>
        <w:t>études 20 (CE 20) de l</w:t>
      </w:r>
      <w:r w:rsidR="00532EFB" w:rsidRPr="005720FE">
        <w:rPr>
          <w:lang w:val="fr-FR"/>
        </w:rPr>
        <w:t>'</w:t>
      </w:r>
      <w:r w:rsidRPr="005720FE">
        <w:rPr>
          <w:lang w:val="fr-FR"/>
        </w:rPr>
        <w:t>UIT-T et/ou des responsables de l</w:t>
      </w:r>
      <w:r w:rsidR="00532EFB" w:rsidRPr="005720FE">
        <w:rPr>
          <w:lang w:val="fr-FR"/>
        </w:rPr>
        <w:t>'</w:t>
      </w:r>
      <w:r w:rsidRPr="005720FE">
        <w:rPr>
          <w:lang w:val="fr-FR"/>
        </w:rPr>
        <w:t xml:space="preserve">étude des Questions concernées. Étant donné que les technologies IoT évoluent vite et arrivent rapidement sur le marché, </w:t>
      </w:r>
      <w:r w:rsidRPr="005720FE">
        <w:rPr>
          <w:szCs w:val="24"/>
          <w:bdr w:val="none" w:sz="0" w:space="0" w:color="auto" w:frame="1"/>
          <w:shd w:val="clear" w:color="auto" w:fill="FFFFFF"/>
          <w:lang w:val="fr-FR" w:eastAsia="fr-CH"/>
        </w:rPr>
        <w:t>cette Question devrait faciliter la coordination avec les milieux de la recherche et de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innovation, afin de recenser les nouvelles technologies qui doivent être normalisées pour le marché mondial et le secteur.</w:t>
      </w:r>
    </w:p>
    <w:p w14:paraId="14573CA8" w14:textId="77777777" w:rsidR="008B6B5E" w:rsidRPr="005720FE" w:rsidRDefault="008B6B5E" w:rsidP="00867804">
      <w:pPr>
        <w:pStyle w:val="Heading2"/>
        <w:rPr>
          <w:rFonts w:eastAsia="SimSun"/>
          <w:lang w:val="fr-FR"/>
        </w:rPr>
      </w:pPr>
      <w:bookmarkStart w:id="141" w:name="_Toc62479004"/>
      <w:bookmarkStart w:id="142" w:name="_Toc177638991"/>
      <w:r w:rsidRPr="005720FE">
        <w:rPr>
          <w:rFonts w:eastAsia="SimSun"/>
          <w:lang w:val="fr-FR"/>
        </w:rPr>
        <w:t>I.2</w:t>
      </w:r>
      <w:r w:rsidRPr="005720FE">
        <w:rPr>
          <w:rFonts w:eastAsia="SimSun"/>
          <w:lang w:val="fr-FR"/>
        </w:rPr>
        <w:tab/>
        <w:t>Questions</w:t>
      </w:r>
      <w:bookmarkEnd w:id="141"/>
      <w:bookmarkEnd w:id="142"/>
    </w:p>
    <w:p w14:paraId="71BEAA68" w14:textId="0E18945F" w:rsidR="008B6B5E" w:rsidRPr="005720FE" w:rsidRDefault="008B6B5E" w:rsidP="00867804">
      <w:pPr>
        <w:rPr>
          <w:lang w:val="fr-FR"/>
        </w:rPr>
      </w:pPr>
      <w:r w:rsidRPr="005720FE">
        <w:rPr>
          <w:lang w:val="fr-FR"/>
        </w:rPr>
        <w:t>Les sujets à étudier sont notamment les suivants (la liste n</w:t>
      </w:r>
      <w:r w:rsidR="00532EFB" w:rsidRPr="005720FE">
        <w:rPr>
          <w:lang w:val="fr-FR"/>
        </w:rPr>
        <w:t>'</w:t>
      </w:r>
      <w:r w:rsidRPr="005720FE">
        <w:rPr>
          <w:lang w:val="fr-FR"/>
        </w:rPr>
        <w:t>est pas exhaustive):</w:t>
      </w:r>
    </w:p>
    <w:p w14:paraId="3A9C4C85" w14:textId="1633C084" w:rsidR="008B6B5E" w:rsidRPr="005720FE" w:rsidRDefault="008B6B5E" w:rsidP="00867804">
      <w:pPr>
        <w:pStyle w:val="enumlev1"/>
        <w:rPr>
          <w:lang w:val="fr-FR"/>
        </w:rPr>
      </w:pPr>
      <w:r w:rsidRPr="005720FE">
        <w:rPr>
          <w:lang w:val="fr-FR"/>
        </w:rPr>
        <w:t>–</w:t>
      </w:r>
      <w:r w:rsidRPr="005720FE">
        <w:rPr>
          <w:lang w:val="fr-FR"/>
        </w:rPr>
        <w:tab/>
        <w:t>Quels sont les termes, définitions, abréviations, symboles littéraux et symboles schématiques utilisés pour l</w:t>
      </w:r>
      <w:r w:rsidR="00532EFB" w:rsidRPr="005720FE">
        <w:rPr>
          <w:lang w:val="fr-FR"/>
        </w:rPr>
        <w:t>'</w:t>
      </w:r>
      <w:r w:rsidRPr="005720FE">
        <w:rPr>
          <w:lang w:val="fr-FR"/>
        </w:rPr>
        <w:t>Internet des objets et les villes et les communautés intelligentes?</w:t>
      </w:r>
    </w:p>
    <w:p w14:paraId="19306428" w14:textId="2D1A6ACA"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lastRenderedPageBreak/>
        <w:t>–</w:t>
      </w:r>
      <w:r w:rsidRPr="005720FE">
        <w:rPr>
          <w:lang w:val="fr-FR"/>
        </w:rPr>
        <w:tab/>
      </w:r>
      <w:r w:rsidRPr="005720FE">
        <w:rPr>
          <w:szCs w:val="24"/>
          <w:bdr w:val="none" w:sz="0" w:space="0" w:color="auto" w:frame="1"/>
          <w:shd w:val="clear" w:color="auto" w:fill="FFFFFF"/>
          <w:lang w:val="fr-FR" w:eastAsia="fr-CH"/>
        </w:rPr>
        <w:t>Quelles sont les nouvelles études et technologies se rapportant à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 et/ou aux villes et aux communautés intelligentes qui peuvent être normalisées?</w:t>
      </w:r>
    </w:p>
    <w:p w14:paraId="707F2433" w14:textId="2604D2EE"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Dans quelle mesure les technologies IoT peuvent-elles contribuer à la réalisation des Objectifs de développement durable (ODD) et à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application des textes issus du Sommet mondial sur la société de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information (SMSI)?</w:t>
      </w:r>
    </w:p>
    <w:p w14:paraId="589CB847" w14:textId="2373E2FF" w:rsidR="008B6B5E" w:rsidRPr="005720FE" w:rsidRDefault="008B6B5E" w:rsidP="00867804">
      <w:pPr>
        <w:pStyle w:val="enumlev1"/>
        <w:rPr>
          <w:szCs w:val="24"/>
          <w:bdr w:val="none" w:sz="0" w:space="0" w:color="auto" w:frame="1"/>
          <w:shd w:val="clear" w:color="auto" w:fill="FFFFFF"/>
          <w:lang w:val="fr-FR" w:eastAsia="fr-CH"/>
        </w:rPr>
      </w:pPr>
      <w:r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ab/>
        <w:t>Quelles sont les conséquences de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introduction de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 pour les activités humaines et comment peut-on faire face aux contraintes qui en résultent?</w:t>
      </w:r>
    </w:p>
    <w:p w14:paraId="0F567076" w14:textId="4B03D7CC"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Comment améliorer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expérience des utilisateurs finals de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w:t>
      </w:r>
    </w:p>
    <w:p w14:paraId="02250B3B" w14:textId="1263D543"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Dans quelle mesure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 peut-il respecter les exigences réglementaires et comment les systèmes et composantes IoT peuvent-ils échanger de manière normalisée des informations sur leur conformité à la législation?</w:t>
      </w:r>
    </w:p>
    <w:p w14:paraId="622C77ED" w14:textId="03BAD5DA" w:rsidR="008B6B5E" w:rsidRPr="005720FE" w:rsidRDefault="008B6B5E" w:rsidP="00867804">
      <w:pPr>
        <w:pStyle w:val="enumlev1"/>
        <w:rPr>
          <w:lang w:val="fr-FR"/>
        </w:rPr>
      </w:pPr>
      <w:r w:rsidRPr="005720FE">
        <w:rPr>
          <w:lang w:val="fr-FR"/>
        </w:rPr>
        <w:t>–</w:t>
      </w:r>
      <w:r w:rsidRPr="005720FE">
        <w:rPr>
          <w:lang w:val="fr-FR"/>
        </w:rPr>
        <w:tab/>
        <w:t>En quoi l</w:t>
      </w:r>
      <w:r w:rsidR="00532EFB" w:rsidRPr="005720FE">
        <w:rPr>
          <w:lang w:val="fr-FR"/>
        </w:rPr>
        <w:t>'</w:t>
      </w:r>
      <w:r w:rsidRPr="005720FE">
        <w:rPr>
          <w:lang w:val="fr-FR"/>
        </w:rPr>
        <w:t>Internet des objets va-t-il changer les modèles d</w:t>
      </w:r>
      <w:r w:rsidR="00532EFB" w:rsidRPr="005720FE">
        <w:rPr>
          <w:lang w:val="fr-FR"/>
        </w:rPr>
        <w:t>'</w:t>
      </w:r>
      <w:r w:rsidRPr="005720FE">
        <w:rPr>
          <w:lang w:val="fr-FR"/>
        </w:rPr>
        <w:t>activité économique et l</w:t>
      </w:r>
      <w:r w:rsidR="00532EFB" w:rsidRPr="005720FE">
        <w:rPr>
          <w:lang w:val="fr-FR"/>
        </w:rPr>
        <w:t>'</w:t>
      </w:r>
      <w:r w:rsidRPr="005720FE">
        <w:rPr>
          <w:lang w:val="fr-FR"/>
        </w:rPr>
        <w:t>environnement commercial?</w:t>
      </w:r>
    </w:p>
    <w:p w14:paraId="5F01A05B" w14:textId="0042A73F" w:rsidR="008B6B5E" w:rsidRPr="005720FE" w:rsidRDefault="008B6B5E" w:rsidP="00867804">
      <w:pPr>
        <w:pStyle w:val="enumlev1"/>
        <w:rPr>
          <w:lang w:val="fr-FR"/>
        </w:rPr>
      </w:pPr>
      <w:r w:rsidRPr="005720FE">
        <w:rPr>
          <w:lang w:val="fr-FR"/>
        </w:rPr>
        <w:t>–</w:t>
      </w:r>
      <w:r w:rsidRPr="005720FE">
        <w:rPr>
          <w:lang w:val="fr-FR"/>
        </w:rPr>
        <w:tab/>
        <w:t>Quelles seront les conséquences de la technologie d</w:t>
      </w:r>
      <w:r w:rsidR="00532EFB" w:rsidRPr="005720FE">
        <w:rPr>
          <w:lang w:val="fr-FR"/>
        </w:rPr>
        <w:t>'</w:t>
      </w:r>
      <w:r w:rsidRPr="005720FE">
        <w:rPr>
          <w:lang w:val="fr-FR"/>
        </w:rPr>
        <w:t>intelligence artificielle des grands modèles de langage pour nos villes, notre société, notre économie et nos vies? Quelles pratiques est-il recommandé de suivre pour contribuer à des logiciels à code source ouvert et les utiliser?</w:t>
      </w:r>
    </w:p>
    <w:p w14:paraId="5C71AB0F" w14:textId="77777777" w:rsidR="008B6B5E" w:rsidRPr="005720FE" w:rsidRDefault="008B6B5E" w:rsidP="00867804">
      <w:pPr>
        <w:pStyle w:val="enumlev1"/>
        <w:rPr>
          <w:lang w:val="fr-FR"/>
        </w:rPr>
      </w:pPr>
      <w:r w:rsidRPr="005720FE">
        <w:rPr>
          <w:lang w:val="fr-FR"/>
        </w:rPr>
        <w:t>–</w:t>
      </w:r>
      <w:r w:rsidRPr="005720FE">
        <w:rPr>
          <w:lang w:val="fr-FR"/>
        </w:rPr>
        <w:tab/>
        <w:t>Avec quels organismes de normalisation faudrait-il instaurer une collaboration pour exploiter pleinement les synergies et harmoniser au mieux les normes actuelles?</w:t>
      </w:r>
    </w:p>
    <w:p w14:paraId="0FBC3CCA" w14:textId="1B80AE07"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Comment collaborer avec la communauté de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 dans son ensemble et ses diverses parties prenantes pour favoriser la normalisation et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interopérabilité à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échelle mondiale?</w:t>
      </w:r>
    </w:p>
    <w:p w14:paraId="4374B8CC" w14:textId="77777777" w:rsidR="008B6B5E" w:rsidRPr="005720FE" w:rsidRDefault="008B6B5E" w:rsidP="00867804">
      <w:pPr>
        <w:pStyle w:val="Heading2"/>
        <w:rPr>
          <w:rFonts w:eastAsia="SimSun"/>
          <w:lang w:val="fr-FR"/>
        </w:rPr>
      </w:pPr>
      <w:bookmarkStart w:id="143" w:name="_Toc62479005"/>
      <w:bookmarkStart w:id="144" w:name="_Toc177638992"/>
      <w:r w:rsidRPr="005720FE">
        <w:rPr>
          <w:rFonts w:eastAsia="SimSun"/>
          <w:szCs w:val="24"/>
          <w:bdr w:val="none" w:sz="0" w:space="0" w:color="auto" w:frame="1"/>
          <w:shd w:val="clear" w:color="auto" w:fill="FFFFFF"/>
          <w:lang w:val="fr-FR" w:eastAsia="fr-CH"/>
        </w:rPr>
        <w:t>I.3</w:t>
      </w:r>
      <w:r w:rsidRPr="005720FE">
        <w:rPr>
          <w:rFonts w:eastAsia="SimSun"/>
          <w:szCs w:val="24"/>
          <w:bdr w:val="none" w:sz="0" w:space="0" w:color="auto" w:frame="1"/>
          <w:shd w:val="clear" w:color="auto" w:fill="FFFFFF"/>
          <w:lang w:val="fr-FR" w:eastAsia="fr-CH"/>
        </w:rPr>
        <w:tab/>
      </w:r>
      <w:r w:rsidRPr="005720FE">
        <w:rPr>
          <w:rFonts w:eastAsia="SimSun"/>
          <w:lang w:val="fr-FR"/>
        </w:rPr>
        <w:t>Tâches</w:t>
      </w:r>
      <w:bookmarkEnd w:id="143"/>
      <w:bookmarkEnd w:id="144"/>
    </w:p>
    <w:p w14:paraId="6FE2326A" w14:textId="6829E006" w:rsidR="008B6B5E" w:rsidRPr="005720FE" w:rsidRDefault="008B6B5E" w:rsidP="00867804">
      <w:pPr>
        <w:keepNext/>
        <w:keepLines/>
        <w:rPr>
          <w:rFonts w:eastAsia="SimSun"/>
          <w:lang w:val="fr-FR"/>
        </w:rPr>
      </w:pPr>
      <w:r w:rsidRPr="005720FE">
        <w:rPr>
          <w:lang w:val="fr-FR"/>
        </w:rPr>
        <w:t>Les tâches sont notamment les suivantes (la liste n</w:t>
      </w:r>
      <w:r w:rsidR="00532EFB" w:rsidRPr="005720FE">
        <w:rPr>
          <w:lang w:val="fr-FR"/>
        </w:rPr>
        <w:t>'</w:t>
      </w:r>
      <w:r w:rsidRPr="005720FE">
        <w:rPr>
          <w:lang w:val="fr-FR"/>
        </w:rPr>
        <w:t>est pas exhaustive):</w:t>
      </w:r>
    </w:p>
    <w:p w14:paraId="53B4F136" w14:textId="77777777" w:rsidR="008B6B5E" w:rsidRPr="005720FE" w:rsidRDefault="008B6B5E" w:rsidP="00867804">
      <w:pPr>
        <w:pStyle w:val="enumlev1"/>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Élaborer des Recommandations, rapports, lignes, etc., selon le cas, pour:</w:t>
      </w:r>
    </w:p>
    <w:p w14:paraId="5F968340" w14:textId="500BEC1D" w:rsidR="008B6B5E" w:rsidRPr="005720FE" w:rsidRDefault="008B6B5E" w:rsidP="00867804">
      <w:pPr>
        <w:pStyle w:val="enumlev2"/>
        <w:rPr>
          <w:bdr w:val="none" w:sz="0" w:space="0" w:color="auto" w:frame="1"/>
          <w:shd w:val="clear" w:color="auto" w:fill="FFFFFF"/>
          <w:lang w:val="fr-FR" w:eastAsia="fr-CH"/>
        </w:rPr>
      </w:pPr>
      <w:r w:rsidRPr="005720FE">
        <w:rPr>
          <w:lang w:val="fr-FR"/>
        </w:rPr>
        <w:t>•</w:t>
      </w:r>
      <w:r w:rsidRPr="005720FE">
        <w:rPr>
          <w:lang w:val="fr-FR"/>
        </w:rPr>
        <w:tab/>
        <w:t>é</w:t>
      </w:r>
      <w:r w:rsidRPr="005720FE">
        <w:rPr>
          <w:bdr w:val="none" w:sz="0" w:space="0" w:color="auto" w:frame="1"/>
          <w:shd w:val="clear" w:color="auto" w:fill="FFFFFF"/>
          <w:lang w:val="fr-FR" w:eastAsia="fr-CH"/>
        </w:rPr>
        <w:t>laborer, tenir à jour et perfectionner les Recommandations sur la terminologie relative à l</w:t>
      </w:r>
      <w:r w:rsidR="00532EFB" w:rsidRPr="005720FE">
        <w:rPr>
          <w:bdr w:val="none" w:sz="0" w:space="0" w:color="auto" w:frame="1"/>
          <w:shd w:val="clear" w:color="auto" w:fill="FFFFFF"/>
          <w:lang w:val="fr-FR" w:eastAsia="fr-CH"/>
        </w:rPr>
        <w:t>'</w:t>
      </w:r>
      <w:r w:rsidRPr="005720FE">
        <w:rPr>
          <w:bdr w:val="none" w:sz="0" w:space="0" w:color="auto" w:frame="1"/>
          <w:shd w:val="clear" w:color="auto" w:fill="FFFFFF"/>
          <w:lang w:val="fr-FR" w:eastAsia="fr-CH"/>
        </w:rPr>
        <w:t>Internet des objets et aux villes et aux communautés intelligentes;</w:t>
      </w:r>
    </w:p>
    <w:p w14:paraId="2C3617E7" w14:textId="380B4E4C" w:rsidR="008B6B5E" w:rsidRPr="005720FE" w:rsidRDefault="008B6B5E" w:rsidP="00867804">
      <w:pPr>
        <w:pStyle w:val="enumlev2"/>
        <w:rPr>
          <w:szCs w:val="24"/>
          <w:bdr w:val="none" w:sz="0" w:space="0" w:color="auto" w:frame="1"/>
          <w:shd w:val="clear" w:color="auto" w:fill="FFFFFF"/>
          <w:lang w:val="fr-FR" w:eastAsia="fr-CH"/>
        </w:rPr>
      </w:pPr>
      <w:r w:rsidRPr="005720FE">
        <w:rPr>
          <w:lang w:val="fr-FR"/>
        </w:rPr>
        <w:t>•</w:t>
      </w:r>
      <w:r w:rsidRPr="005720FE">
        <w:rPr>
          <w:lang w:val="fr-FR"/>
        </w:rPr>
        <w:tab/>
        <w:t>t</w:t>
      </w:r>
      <w:r w:rsidRPr="005720FE">
        <w:rPr>
          <w:szCs w:val="24"/>
          <w:bdr w:val="none" w:sz="0" w:space="0" w:color="auto" w:frame="1"/>
          <w:shd w:val="clear" w:color="auto" w:fill="FFFFFF"/>
          <w:lang w:val="fr-FR" w:eastAsia="fr-CH"/>
        </w:rPr>
        <w:t>enir à jour et perfectionner les Recommandations élaborées par la Commission d</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études 20;</w:t>
      </w:r>
    </w:p>
    <w:p w14:paraId="323FB0BE" w14:textId="2B24076B" w:rsidR="008B6B5E" w:rsidRPr="005720FE" w:rsidRDefault="008B6B5E" w:rsidP="00867804">
      <w:pPr>
        <w:pStyle w:val="enumlev2"/>
        <w:rPr>
          <w:lang w:val="fr-FR"/>
        </w:rPr>
      </w:pPr>
      <w:r w:rsidRPr="005720FE">
        <w:rPr>
          <w:lang w:val="fr-FR"/>
        </w:rPr>
        <w:t>•</w:t>
      </w:r>
      <w:r w:rsidRPr="005720FE">
        <w:rPr>
          <w:lang w:val="fr-FR"/>
        </w:rPr>
        <w:tab/>
        <w:t>élaborer, au sein de l</w:t>
      </w:r>
      <w:r w:rsidR="00532EFB" w:rsidRPr="005720FE">
        <w:rPr>
          <w:lang w:val="fr-FR"/>
        </w:rPr>
        <w:t>'</w:t>
      </w:r>
      <w:r w:rsidRPr="005720FE">
        <w:rPr>
          <w:lang w:val="fr-FR"/>
        </w:rPr>
        <w:t>UIT-T et en collaboration avec les responsables de l</w:t>
      </w:r>
      <w:r w:rsidR="00532EFB" w:rsidRPr="005720FE">
        <w:rPr>
          <w:lang w:val="fr-FR"/>
        </w:rPr>
        <w:t>'</w:t>
      </w:r>
      <w:r w:rsidRPr="005720FE">
        <w:rPr>
          <w:lang w:val="fr-FR"/>
        </w:rPr>
        <w:t>étude des autres Questions confiées à la CE 20, des cadres et des feuilles de route pour le développement unifié et coordonné de l</w:t>
      </w:r>
      <w:r w:rsidR="00532EFB" w:rsidRPr="005720FE">
        <w:rPr>
          <w:lang w:val="fr-FR"/>
        </w:rPr>
        <w:t>'</w:t>
      </w:r>
      <w:r w:rsidRPr="005720FE">
        <w:rPr>
          <w:lang w:val="fr-FR"/>
        </w:rPr>
        <w:t>Internet des objets (IoT), y compris les communications de machine à machine et les réseaux de capteurs ubiquitaires;</w:t>
      </w:r>
    </w:p>
    <w:p w14:paraId="506C28DD" w14:textId="01D409C8" w:rsidR="008B6B5E" w:rsidRPr="005720FE" w:rsidRDefault="008B6B5E" w:rsidP="00867804">
      <w:pPr>
        <w:pStyle w:val="enumlev2"/>
        <w:rPr>
          <w:lang w:val="fr-FR"/>
        </w:rPr>
      </w:pPr>
      <w:r w:rsidRPr="005720FE">
        <w:rPr>
          <w:lang w:val="fr-FR"/>
        </w:rPr>
        <w:t>•</w:t>
      </w:r>
      <w:r w:rsidRPr="005720FE">
        <w:rPr>
          <w:lang w:val="fr-FR"/>
        </w:rPr>
        <w:tab/>
        <w:t>coopérer avec les 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D et de l</w:t>
      </w:r>
      <w:r w:rsidR="00532EFB" w:rsidRPr="005720FE">
        <w:rPr>
          <w:lang w:val="fr-FR"/>
        </w:rPr>
        <w:t>'</w:t>
      </w:r>
      <w:r w:rsidRPr="005720FE">
        <w:rPr>
          <w:lang w:val="fr-FR"/>
        </w:rPr>
        <w:t>UIT</w:t>
      </w:r>
      <w:r w:rsidRPr="005720FE">
        <w:rPr>
          <w:lang w:val="fr-FR"/>
        </w:rPr>
        <w:noBreakHyphen/>
        <w:t>R, avec d</w:t>
      </w:r>
      <w:r w:rsidR="00532EFB" w:rsidRPr="005720FE">
        <w:rPr>
          <w:lang w:val="fr-FR"/>
        </w:rPr>
        <w:t>'</w:t>
      </w:r>
      <w:r w:rsidRPr="005720FE">
        <w:rPr>
          <w:lang w:val="fr-FR"/>
        </w:rPr>
        <w:t>autres organismes de normalisation au niveau régional ou international, avec les établissements universitaires et avec les forums du secteur privé;</w:t>
      </w:r>
    </w:p>
    <w:p w14:paraId="606876D5" w14:textId="151F18CF" w:rsidR="008B6B5E" w:rsidRPr="005720FE" w:rsidRDefault="008B6B5E" w:rsidP="00867804">
      <w:pPr>
        <w:pStyle w:val="enumlev2"/>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élaborer des lignes directrices, des méthodes et des bonnes pratiques relatives à</w:t>
      </w:r>
      <w:r w:rsidR="008207AA" w:rsidRPr="005720FE">
        <w:rPr>
          <w:szCs w:val="24"/>
          <w:bdr w:val="none" w:sz="0" w:space="0" w:color="auto" w:frame="1"/>
          <w:shd w:val="clear" w:color="auto" w:fill="FFFFFF"/>
          <w:lang w:val="fr-FR" w:eastAsia="fr-CH"/>
        </w:rPr>
        <w:t> </w:t>
      </w:r>
      <w:r w:rsidRPr="005720FE">
        <w:rPr>
          <w:szCs w:val="24"/>
          <w:bdr w:val="none" w:sz="0" w:space="0" w:color="auto" w:frame="1"/>
          <w:shd w:val="clear" w:color="auto" w:fill="FFFFFF"/>
          <w:lang w:val="fr-FR" w:eastAsia="fr-CH"/>
        </w:rPr>
        <w:t>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 et aux villes et aux communautés intelligentes pour contribuer à atteindre les ODD et éviter que les pays en développement ne se laissent distancer sur le plan du numérique;</w:t>
      </w:r>
    </w:p>
    <w:p w14:paraId="22A3AD56" w14:textId="689198FE" w:rsidR="008B6B5E" w:rsidRPr="005720FE" w:rsidRDefault="008B6B5E" w:rsidP="00867804">
      <w:pPr>
        <w:pStyle w:val="enumlev2"/>
        <w:rPr>
          <w:szCs w:val="24"/>
          <w:bdr w:val="none" w:sz="0" w:space="0" w:color="auto" w:frame="1"/>
          <w:shd w:val="clear" w:color="auto" w:fill="FFFFFF"/>
          <w:lang w:val="fr-FR" w:eastAsia="fr-CH"/>
        </w:rPr>
      </w:pPr>
      <w:r w:rsidRPr="005720FE">
        <w:rPr>
          <w:lang w:val="fr-FR"/>
        </w:rPr>
        <w:t>•</w:t>
      </w:r>
      <w:r w:rsidRPr="005720FE">
        <w:rPr>
          <w:lang w:val="fr-FR"/>
        </w:rPr>
        <w:tab/>
        <w:t>é</w:t>
      </w:r>
      <w:r w:rsidRPr="005720FE">
        <w:rPr>
          <w:szCs w:val="24"/>
          <w:bdr w:val="none" w:sz="0" w:space="0" w:color="auto" w:frame="1"/>
          <w:shd w:val="clear" w:color="auto" w:fill="FFFFFF"/>
          <w:lang w:val="fr-FR" w:eastAsia="fr-CH"/>
        </w:rPr>
        <w:t>laborer des lignes directrices, des méthodes et des bonnes pratiques relatives à</w:t>
      </w:r>
      <w:r w:rsidR="008207AA" w:rsidRPr="005720FE">
        <w:rPr>
          <w:szCs w:val="24"/>
          <w:bdr w:val="none" w:sz="0" w:space="0" w:color="auto" w:frame="1"/>
          <w:shd w:val="clear" w:color="auto" w:fill="FFFFFF"/>
          <w:lang w:val="fr-FR" w:eastAsia="fr-CH"/>
        </w:rPr>
        <w:t> </w:t>
      </w:r>
      <w:r w:rsidRPr="005720FE">
        <w:rPr>
          <w:szCs w:val="24"/>
          <w:bdr w:val="none" w:sz="0" w:space="0" w:color="auto" w:frame="1"/>
          <w:shd w:val="clear" w:color="auto" w:fill="FFFFFF"/>
          <w:lang w:val="fr-FR" w:eastAsia="fr-CH"/>
        </w:rPr>
        <w:t>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 pour faire en sorte que les systèmes et solutions IoT se mettent en conformité à la législation de manière harmonisée et interopérable;</w:t>
      </w:r>
    </w:p>
    <w:p w14:paraId="7C3D7B8E" w14:textId="0ECB368F" w:rsidR="008B6B5E" w:rsidRPr="005720FE" w:rsidRDefault="008B6B5E" w:rsidP="004B26AA">
      <w:pPr>
        <w:pStyle w:val="enumlev2"/>
        <w:keepNext/>
        <w:keepLines/>
        <w:rPr>
          <w:lang w:val="fr-FR"/>
        </w:rPr>
      </w:pPr>
      <w:r w:rsidRPr="005720FE">
        <w:rPr>
          <w:lang w:val="fr-FR"/>
        </w:rPr>
        <w:lastRenderedPageBreak/>
        <w:t>•</w:t>
      </w:r>
      <w:r w:rsidRPr="005720FE">
        <w:rPr>
          <w:lang w:val="fr-FR"/>
        </w:rPr>
        <w:tab/>
        <w:t>élaborer des lignes directrices, des méthodes et des bonnes pratiques relatives à</w:t>
      </w:r>
      <w:r w:rsidR="008207AA" w:rsidRPr="005720FE">
        <w:rPr>
          <w:lang w:val="fr-FR"/>
        </w:rPr>
        <w:t> </w:t>
      </w:r>
      <w:r w:rsidRPr="005720FE">
        <w:rPr>
          <w:lang w:val="fr-FR"/>
        </w:rPr>
        <w:t>la technologie d</w:t>
      </w:r>
      <w:r w:rsidR="00532EFB" w:rsidRPr="005720FE">
        <w:rPr>
          <w:lang w:val="fr-FR"/>
        </w:rPr>
        <w:t>'</w:t>
      </w:r>
      <w:r w:rsidRPr="005720FE">
        <w:rPr>
          <w:lang w:val="fr-FR"/>
        </w:rPr>
        <w:t xml:space="preserve">intelligence artificielle des grands modèles de langage pour appuyer nos villes, notre société, notre économie et nos vies </w:t>
      </w:r>
      <w:bookmarkStart w:id="145" w:name="_Hlk177566484"/>
      <w:r w:rsidRPr="005720FE">
        <w:rPr>
          <w:lang w:val="fr-FR"/>
        </w:rPr>
        <w:t>de façon harmonisée</w:t>
      </w:r>
      <w:bookmarkEnd w:id="145"/>
      <w:r w:rsidR="004B26AA" w:rsidRPr="005720FE">
        <w:rPr>
          <w:lang w:val="fr-FR"/>
        </w:rPr>
        <w:t>;</w:t>
      </w:r>
    </w:p>
    <w:p w14:paraId="5DB9E315" w14:textId="734A5EA3" w:rsidR="008B6B5E" w:rsidRPr="005720FE" w:rsidRDefault="008B6B5E" w:rsidP="00867804">
      <w:pPr>
        <w:pStyle w:val="enumlev2"/>
        <w:rPr>
          <w:szCs w:val="24"/>
          <w:bdr w:val="none" w:sz="0" w:space="0" w:color="auto" w:frame="1"/>
          <w:shd w:val="clear" w:color="auto" w:fill="FFFFFF"/>
          <w:lang w:val="fr-FR" w:eastAsia="fr-CH"/>
        </w:rPr>
      </w:pPr>
      <w:r w:rsidRPr="005720FE">
        <w:rPr>
          <w:lang w:val="fr-FR"/>
        </w:rPr>
        <w:t>•</w:t>
      </w:r>
      <w:r w:rsidRPr="005720FE">
        <w:rPr>
          <w:lang w:val="fr-FR"/>
        </w:rPr>
        <w:tab/>
        <w:t>élaborer des lignes directrices, des méthodes et des bonnes pratiques relatives à</w:t>
      </w:r>
      <w:r w:rsidR="008207AA" w:rsidRPr="005720FE">
        <w:rPr>
          <w:lang w:val="fr-FR"/>
        </w:rPr>
        <w:t> </w:t>
      </w:r>
      <w:r w:rsidRPr="005720FE">
        <w:rPr>
          <w:lang w:val="fr-FR"/>
        </w:rPr>
        <w:t>des solutions à code source ouvert pour la technologie pour faciliter le développement de l</w:t>
      </w:r>
      <w:r w:rsidR="00532EFB" w:rsidRPr="005720FE">
        <w:rPr>
          <w:lang w:val="fr-FR"/>
        </w:rPr>
        <w:t>'</w:t>
      </w:r>
      <w:r w:rsidRPr="005720FE">
        <w:rPr>
          <w:lang w:val="fr-FR"/>
        </w:rPr>
        <w:t>Internet des objets et la construction de villes et de communautés intelligentes et durables de façon harmonisée</w:t>
      </w:r>
      <w:r w:rsidR="004B26AA" w:rsidRPr="005720FE">
        <w:rPr>
          <w:lang w:val="fr-FR"/>
        </w:rPr>
        <w:t>;</w:t>
      </w:r>
    </w:p>
    <w:p w14:paraId="3F497711" w14:textId="7160311C" w:rsidR="008B6B5E" w:rsidRPr="005720FE" w:rsidRDefault="008B6B5E" w:rsidP="00867804">
      <w:pPr>
        <w:pStyle w:val="enumlev2"/>
        <w:rPr>
          <w:szCs w:val="24"/>
          <w:bdr w:val="none" w:sz="0" w:space="0" w:color="auto" w:frame="1"/>
          <w:shd w:val="clear" w:color="auto" w:fill="FFFFFF"/>
          <w:lang w:val="fr-FR" w:eastAsia="fr-CH"/>
        </w:rPr>
      </w:pPr>
      <w:r w:rsidRPr="005720FE">
        <w:rPr>
          <w:lang w:val="fr-FR"/>
        </w:rPr>
        <w:t>•</w:t>
      </w:r>
      <w:r w:rsidRPr="005720FE">
        <w:rPr>
          <w:lang w:val="fr-FR"/>
        </w:rPr>
        <w:tab/>
      </w:r>
      <w:r w:rsidRPr="005720FE">
        <w:rPr>
          <w:szCs w:val="24"/>
          <w:bdr w:val="none" w:sz="0" w:space="0" w:color="auto" w:frame="1"/>
          <w:shd w:val="clear" w:color="auto" w:fill="FFFFFF"/>
          <w:lang w:val="fr-FR" w:eastAsia="fr-CH"/>
        </w:rPr>
        <w:t>déterminer les nouvelles technologies et les travaux de recherche pertinents sur l</w:t>
      </w:r>
      <w:r w:rsidR="00532EFB" w:rsidRPr="005720FE">
        <w:rPr>
          <w:szCs w:val="24"/>
          <w:bdr w:val="none" w:sz="0" w:space="0" w:color="auto" w:frame="1"/>
          <w:shd w:val="clear" w:color="auto" w:fill="FFFFFF"/>
          <w:lang w:val="fr-FR" w:eastAsia="fr-CH"/>
        </w:rPr>
        <w:t>'</w:t>
      </w:r>
      <w:r w:rsidRPr="005720FE">
        <w:rPr>
          <w:szCs w:val="24"/>
          <w:bdr w:val="none" w:sz="0" w:space="0" w:color="auto" w:frame="1"/>
          <w:shd w:val="clear" w:color="auto" w:fill="FFFFFF"/>
          <w:lang w:val="fr-FR" w:eastAsia="fr-CH"/>
        </w:rPr>
        <w:t>Internet des objets et les villes et les communautés intelligentes qui peuvent être normalisés;</w:t>
      </w:r>
    </w:p>
    <w:p w14:paraId="0069AA3C" w14:textId="42426A3E" w:rsidR="008B6B5E" w:rsidRPr="005720FE" w:rsidRDefault="008B6B5E" w:rsidP="00867804">
      <w:pPr>
        <w:pStyle w:val="enumlev2"/>
        <w:rPr>
          <w:lang w:val="fr-FR"/>
        </w:rPr>
      </w:pPr>
      <w:r w:rsidRPr="005720FE">
        <w:rPr>
          <w:lang w:val="fr-FR"/>
        </w:rPr>
        <w:t>•</w:t>
      </w:r>
      <w:r w:rsidRPr="005720FE">
        <w:rPr>
          <w:lang w:val="fr-FR"/>
        </w:rPr>
        <w:tab/>
        <w:t>entretenir des contacts et favoriser la coopération avec les établissements universitaires, les milieux de la recherche et de l</w:t>
      </w:r>
      <w:r w:rsidR="00532EFB" w:rsidRPr="005720FE">
        <w:rPr>
          <w:lang w:val="fr-FR"/>
        </w:rPr>
        <w:t>'</w:t>
      </w:r>
      <w:r w:rsidRPr="005720FE">
        <w:rPr>
          <w:lang w:val="fr-FR"/>
        </w:rPr>
        <w:t>innovation et d</w:t>
      </w:r>
      <w:r w:rsidR="00532EFB" w:rsidRPr="005720FE">
        <w:rPr>
          <w:lang w:val="fr-FR"/>
        </w:rPr>
        <w:t>'</w:t>
      </w:r>
      <w:r w:rsidRPr="005720FE">
        <w:rPr>
          <w:lang w:val="fr-FR"/>
        </w:rPr>
        <w:t>autres organismes de normalisation et forums du secteur privé, y compris les petites et moyennes entreprises, en ce qui concerne l</w:t>
      </w:r>
      <w:r w:rsidR="00532EFB" w:rsidRPr="005720FE">
        <w:rPr>
          <w:lang w:val="fr-FR"/>
        </w:rPr>
        <w:t>'</w:t>
      </w:r>
      <w:r w:rsidRPr="005720FE">
        <w:rPr>
          <w:lang w:val="fr-FR"/>
        </w:rPr>
        <w:t>Internet des objets et les villes et les communautés intelligentes;</w:t>
      </w:r>
    </w:p>
    <w:p w14:paraId="70B47837" w14:textId="5B942E10" w:rsidR="008B6B5E" w:rsidRPr="005720FE" w:rsidRDefault="008B6B5E" w:rsidP="00867804">
      <w:pPr>
        <w:pStyle w:val="enumlev2"/>
        <w:rPr>
          <w:lang w:val="fr-FR"/>
        </w:rPr>
      </w:pPr>
      <w:r w:rsidRPr="005720FE">
        <w:rPr>
          <w:lang w:val="fr-FR"/>
        </w:rPr>
        <w:t>•</w:t>
      </w:r>
      <w:r w:rsidRPr="005720FE">
        <w:rPr>
          <w:lang w:val="fr-FR"/>
        </w:rPr>
        <w:tab/>
        <w:t>recenser, en coordination avec les responsables de l</w:t>
      </w:r>
      <w:r w:rsidR="00532EFB" w:rsidRPr="005720FE">
        <w:rPr>
          <w:lang w:val="fr-FR"/>
        </w:rPr>
        <w:t>'</w:t>
      </w:r>
      <w:r w:rsidRPr="005720FE">
        <w:rPr>
          <w:lang w:val="fr-FR"/>
        </w:rPr>
        <w:t>étude d</w:t>
      </w:r>
      <w:r w:rsidR="00532EFB" w:rsidRPr="005720FE">
        <w:rPr>
          <w:lang w:val="fr-FR"/>
        </w:rPr>
        <w:t>'</w:t>
      </w:r>
      <w:r w:rsidRPr="005720FE">
        <w:rPr>
          <w:lang w:val="fr-FR"/>
        </w:rPr>
        <w:t>autres Questions confiées à la CE 20, les nouveaux domaines de travail se rapportant à l</w:t>
      </w:r>
      <w:r w:rsidR="00532EFB" w:rsidRPr="005720FE">
        <w:rPr>
          <w:lang w:val="fr-FR"/>
        </w:rPr>
        <w:t>'</w:t>
      </w:r>
      <w:r w:rsidRPr="005720FE">
        <w:rPr>
          <w:lang w:val="fr-FR"/>
        </w:rPr>
        <w:t>Internet des objets et aux villes et aux communautés intelligentes et collaborer avec d</w:t>
      </w:r>
      <w:r w:rsidR="00532EFB" w:rsidRPr="005720FE">
        <w:rPr>
          <w:lang w:val="fr-FR"/>
        </w:rPr>
        <w:t>'</w:t>
      </w:r>
      <w:r w:rsidRPr="005720FE">
        <w:rPr>
          <w:lang w:val="fr-FR"/>
        </w:rPr>
        <w:t>autres commissions d</w:t>
      </w:r>
      <w:r w:rsidR="00532EFB" w:rsidRPr="005720FE">
        <w:rPr>
          <w:lang w:val="fr-FR"/>
        </w:rPr>
        <w:t>'</w:t>
      </w:r>
      <w:r w:rsidRPr="005720FE">
        <w:rPr>
          <w:lang w:val="fr-FR"/>
        </w:rPr>
        <w:t>études compétentes de l</w:t>
      </w:r>
      <w:r w:rsidR="00532EFB" w:rsidRPr="005720FE">
        <w:rPr>
          <w:lang w:val="fr-FR"/>
        </w:rPr>
        <w:t>'</w:t>
      </w:r>
      <w:r w:rsidRPr="005720FE">
        <w:rPr>
          <w:lang w:val="fr-FR"/>
        </w:rPr>
        <w:t>UIT</w:t>
      </w:r>
      <w:r w:rsidRPr="005720FE">
        <w:rPr>
          <w:lang w:val="fr-FR"/>
        </w:rPr>
        <w:noBreakHyphen/>
        <w:t>T et d</w:t>
      </w:r>
      <w:r w:rsidR="00532EFB" w:rsidRPr="005720FE">
        <w:rPr>
          <w:lang w:val="fr-FR"/>
        </w:rPr>
        <w:t>'</w:t>
      </w:r>
      <w:r w:rsidRPr="005720FE">
        <w:rPr>
          <w:lang w:val="fr-FR"/>
        </w:rPr>
        <w:t>autres organismes de normalisation et forums, afin de procéder à des études sur les domaines de travail ainsi identifiés.</w:t>
      </w:r>
    </w:p>
    <w:p w14:paraId="5674CD91" w14:textId="6FE86DD8" w:rsidR="008B6B5E" w:rsidRPr="005720FE" w:rsidRDefault="008B6B5E" w:rsidP="00867804">
      <w:pPr>
        <w:pStyle w:val="enumlev1"/>
        <w:rPr>
          <w:lang w:val="fr-FR"/>
        </w:rPr>
      </w:pPr>
      <w:r w:rsidRPr="005720FE">
        <w:rPr>
          <w:lang w:val="fr-FR"/>
        </w:rPr>
        <w:t>–</w:t>
      </w:r>
      <w:r w:rsidRPr="005720FE">
        <w:rPr>
          <w:lang w:val="fr-FR"/>
        </w:rPr>
        <w:tab/>
        <w:t>Assurer l</w:t>
      </w:r>
      <w:r w:rsidR="00532EFB" w:rsidRPr="005720FE">
        <w:rPr>
          <w:lang w:val="fr-FR"/>
        </w:rPr>
        <w:t>'</w:t>
      </w:r>
      <w:r w:rsidRPr="005720FE">
        <w:rPr>
          <w:lang w:val="fr-FR"/>
        </w:rPr>
        <w:t>analyse et la collaboration nécessaire pour les activités communes dans ce domaine, au sein de l</w:t>
      </w:r>
      <w:r w:rsidR="00532EFB" w:rsidRPr="005720FE">
        <w:rPr>
          <w:lang w:val="fr-FR"/>
        </w:rPr>
        <w:t>'</w:t>
      </w:r>
      <w:r w:rsidRPr="005720FE">
        <w:rPr>
          <w:lang w:val="fr-FR"/>
        </w:rPr>
        <w:t>UIT ainsi qu</w:t>
      </w:r>
      <w:r w:rsidR="00532EFB" w:rsidRPr="005720FE">
        <w:rPr>
          <w:lang w:val="fr-FR"/>
        </w:rPr>
        <w:t>'</w:t>
      </w:r>
      <w:r w:rsidRPr="005720FE">
        <w:rPr>
          <w:lang w:val="fr-FR"/>
        </w:rPr>
        <w:t>entre l</w:t>
      </w:r>
      <w:r w:rsidR="00532EFB" w:rsidRPr="005720FE">
        <w:rPr>
          <w:lang w:val="fr-FR"/>
        </w:rPr>
        <w:t>'</w:t>
      </w:r>
      <w:r w:rsidRPr="005720FE">
        <w:rPr>
          <w:lang w:val="fr-FR"/>
        </w:rPr>
        <w:t>UIT</w:t>
      </w:r>
      <w:r w:rsidRPr="005720FE">
        <w:rPr>
          <w:lang w:val="fr-FR"/>
        </w:rPr>
        <w:noBreakHyphen/>
        <w:t>T et d</w:t>
      </w:r>
      <w:r w:rsidR="00532EFB" w:rsidRPr="005720FE">
        <w:rPr>
          <w:lang w:val="fr-FR"/>
        </w:rPr>
        <w:t>'</w:t>
      </w:r>
      <w:r w:rsidRPr="005720FE">
        <w:rPr>
          <w:lang w:val="fr-FR"/>
        </w:rPr>
        <w:t>autres organismes de normalisation, consortiums et forums compétents.</w:t>
      </w:r>
    </w:p>
    <w:p w14:paraId="59FF1801" w14:textId="66B1030C" w:rsidR="008B6B5E" w:rsidRPr="005720FE" w:rsidRDefault="008B6B5E" w:rsidP="00867804">
      <w:pPr>
        <w:rPr>
          <w:lang w:val="fr-FR"/>
        </w:rPr>
      </w:pPr>
      <w:r w:rsidRPr="005720FE">
        <w:rPr>
          <w:lang w:val="fr-FR"/>
        </w:rPr>
        <w:t>L</w:t>
      </w:r>
      <w:r w:rsidR="00532EFB" w:rsidRPr="005720FE">
        <w:rPr>
          <w:lang w:val="fr-FR"/>
        </w:rPr>
        <w:t>'</w:t>
      </w:r>
      <w:r w:rsidRPr="005720FE">
        <w:rPr>
          <w:lang w:val="fr-FR"/>
        </w:rPr>
        <w:t>état actuel d</w:t>
      </w:r>
      <w:r w:rsidR="00532EFB" w:rsidRPr="005720FE">
        <w:rPr>
          <w:lang w:val="fr-FR"/>
        </w:rPr>
        <w:t>'</w:t>
      </w:r>
      <w:r w:rsidRPr="005720FE">
        <w:rPr>
          <w:lang w:val="fr-FR"/>
        </w:rPr>
        <w:t xml:space="preserve">avancement des travaux au titre de cette Question est indiqué dans le programme de travail de la CE 20 </w:t>
      </w:r>
      <w:r w:rsidRPr="005720FE">
        <w:rPr>
          <w:szCs w:val="24"/>
          <w:bdr w:val="none" w:sz="0" w:space="0" w:color="auto" w:frame="1"/>
          <w:shd w:val="clear" w:color="auto" w:fill="FFFFFF"/>
          <w:lang w:val="fr-FR" w:eastAsia="fr-CH"/>
        </w:rPr>
        <w:t>(</w:t>
      </w:r>
      <w:hyperlink r:id="rId20" w:history="1">
        <w:r w:rsidRPr="005720FE">
          <w:rPr>
            <w:rStyle w:val="Hyperlink"/>
            <w:lang w:val="fr-FR"/>
          </w:rPr>
          <w:t>https://itu.int/ITU-T/workprog/wp_search.aspx?sg</w:t>
        </w:r>
        <w:r w:rsidRPr="005720FE">
          <w:rPr>
            <w:rStyle w:val="Hyperlink"/>
            <w:lang w:val="fr-FR"/>
          </w:rPr>
          <w:t>=</w:t>
        </w:r>
        <w:r w:rsidRPr="005720FE">
          <w:rPr>
            <w:rStyle w:val="Hyperlink"/>
            <w:lang w:val="fr-FR"/>
          </w:rPr>
          <w:t>20</w:t>
        </w:r>
      </w:hyperlink>
      <w:r w:rsidRPr="005720FE">
        <w:rPr>
          <w:szCs w:val="24"/>
          <w:bdr w:val="none" w:sz="0" w:space="0" w:color="auto" w:frame="1"/>
          <w:shd w:val="clear" w:color="auto" w:fill="FFFFFF"/>
          <w:lang w:val="fr-FR" w:eastAsia="fr-CH"/>
        </w:rPr>
        <w:t>)</w:t>
      </w:r>
      <w:r w:rsidRPr="005720FE">
        <w:rPr>
          <w:lang w:val="fr-FR"/>
        </w:rPr>
        <w:t>.</w:t>
      </w:r>
    </w:p>
    <w:p w14:paraId="2A48C085" w14:textId="77777777" w:rsidR="008B6B5E" w:rsidRPr="005720FE" w:rsidRDefault="008B6B5E" w:rsidP="00867804">
      <w:pPr>
        <w:pStyle w:val="Heading2"/>
        <w:rPr>
          <w:rFonts w:eastAsia="SimSun"/>
          <w:lang w:val="fr-FR"/>
        </w:rPr>
      </w:pPr>
      <w:bookmarkStart w:id="146" w:name="_Toc62479006"/>
      <w:bookmarkStart w:id="147" w:name="_Toc177638993"/>
      <w:r w:rsidRPr="005720FE">
        <w:rPr>
          <w:rFonts w:eastAsia="SimSun"/>
          <w:lang w:val="fr-FR"/>
        </w:rPr>
        <w:t>I.4</w:t>
      </w:r>
      <w:r w:rsidRPr="005720FE">
        <w:rPr>
          <w:rFonts w:eastAsia="SimSun"/>
          <w:lang w:val="fr-FR"/>
        </w:rPr>
        <w:tab/>
        <w:t>Relations</w:t>
      </w:r>
      <w:bookmarkEnd w:id="146"/>
      <w:bookmarkEnd w:id="147"/>
    </w:p>
    <w:p w14:paraId="440E8635" w14:textId="77777777" w:rsidR="008B6B5E" w:rsidRPr="005720FE" w:rsidRDefault="008B6B5E" w:rsidP="00867804">
      <w:pPr>
        <w:pStyle w:val="Headingb"/>
        <w:rPr>
          <w:lang w:val="fr-FR"/>
        </w:rPr>
      </w:pPr>
      <w:r w:rsidRPr="005720FE">
        <w:rPr>
          <w:lang w:val="fr-FR"/>
        </w:rPr>
        <w:t>Recommandations</w:t>
      </w:r>
    </w:p>
    <w:p w14:paraId="7C3F7B90" w14:textId="77777777" w:rsidR="008B6B5E" w:rsidRPr="005720FE" w:rsidRDefault="008B6B5E" w:rsidP="00867804">
      <w:pPr>
        <w:pStyle w:val="enumlev1"/>
        <w:rPr>
          <w:lang w:val="fr-FR"/>
        </w:rPr>
      </w:pPr>
      <w:r w:rsidRPr="005720FE">
        <w:rPr>
          <w:lang w:val="fr-FR"/>
        </w:rPr>
        <w:t>–</w:t>
      </w:r>
      <w:r w:rsidRPr="005720FE">
        <w:rPr>
          <w:lang w:val="fr-FR"/>
        </w:rPr>
        <w:tab/>
        <w:t>Y.4050/Y.2069</w:t>
      </w:r>
    </w:p>
    <w:p w14:paraId="2A743B20" w14:textId="77777777" w:rsidR="008B6B5E" w:rsidRPr="005720FE" w:rsidRDefault="008B6B5E" w:rsidP="00867804">
      <w:pPr>
        <w:pStyle w:val="Headingb"/>
        <w:rPr>
          <w:lang w:val="fr-FR"/>
        </w:rPr>
      </w:pPr>
      <w:r w:rsidRPr="005720FE">
        <w:rPr>
          <w:lang w:val="fr-FR"/>
        </w:rPr>
        <w:t>Questions</w:t>
      </w:r>
    </w:p>
    <w:p w14:paraId="480CFF2F" w14:textId="2C5F1B1E" w:rsidR="008B6B5E" w:rsidRPr="005720FE" w:rsidRDefault="008B6B5E" w:rsidP="00867804">
      <w:pPr>
        <w:pStyle w:val="enumlev1"/>
        <w:rPr>
          <w:lang w:val="fr-FR"/>
        </w:rPr>
      </w:pPr>
      <w:r w:rsidRPr="005720FE">
        <w:rPr>
          <w:lang w:val="fr-FR"/>
        </w:rPr>
        <w:t>–</w:t>
      </w:r>
      <w:r w:rsidRPr="005720FE">
        <w:rPr>
          <w:lang w:val="fr-FR"/>
        </w:rPr>
        <w:tab/>
        <w:t>Toutes les Questions confiées à la CE 20 de l</w:t>
      </w:r>
      <w:r w:rsidR="00532EFB" w:rsidRPr="005720FE">
        <w:rPr>
          <w:lang w:val="fr-FR"/>
        </w:rPr>
        <w:t>'</w:t>
      </w:r>
      <w:r w:rsidRPr="005720FE">
        <w:rPr>
          <w:lang w:val="fr-FR"/>
        </w:rPr>
        <w:t>UIT-T</w:t>
      </w:r>
    </w:p>
    <w:p w14:paraId="35A68FA2" w14:textId="363B2E2B" w:rsidR="008B6B5E" w:rsidRPr="005720FE" w:rsidRDefault="008B6B5E" w:rsidP="00867804">
      <w:pPr>
        <w:pStyle w:val="Headingb"/>
        <w:rPr>
          <w:lang w:val="fr-FR"/>
        </w:rPr>
      </w:pPr>
      <w:r w:rsidRPr="005720FE">
        <w:rPr>
          <w:lang w:val="fr-FR"/>
        </w:rPr>
        <w:t>Commissions d</w:t>
      </w:r>
      <w:r w:rsidR="00532EFB" w:rsidRPr="005720FE">
        <w:rPr>
          <w:lang w:val="fr-FR"/>
        </w:rPr>
        <w:t>'</w:t>
      </w:r>
      <w:r w:rsidRPr="005720FE">
        <w:rPr>
          <w:lang w:val="fr-FR"/>
        </w:rPr>
        <w:t>études</w:t>
      </w:r>
    </w:p>
    <w:p w14:paraId="51E1005C" w14:textId="6459ECCD" w:rsidR="008B6B5E" w:rsidRPr="005720FE" w:rsidRDefault="008B6B5E" w:rsidP="00867804">
      <w:pPr>
        <w:pStyle w:val="enumlev1"/>
        <w:rPr>
          <w:lang w:val="fr-FR"/>
        </w:rPr>
      </w:pPr>
      <w:r w:rsidRPr="005720FE">
        <w:rPr>
          <w:lang w:val="fr-FR"/>
        </w:rPr>
        <w:t>–</w:t>
      </w:r>
      <w:r w:rsidRPr="005720FE">
        <w:rPr>
          <w:lang w:val="fr-FR"/>
        </w:rPr>
        <w:tab/>
        <w:t>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T (par exemple compte tenu de leur rôle en tant que commission d</w:t>
      </w:r>
      <w:r w:rsidR="00532EFB" w:rsidRPr="005720FE">
        <w:rPr>
          <w:lang w:val="fr-FR"/>
        </w:rPr>
        <w:t>'</w:t>
      </w:r>
      <w:r w:rsidRPr="005720FE">
        <w:rPr>
          <w:lang w:val="fr-FR"/>
        </w:rPr>
        <w:t>études directrice) et Commissions d</w:t>
      </w:r>
      <w:r w:rsidR="00532EFB" w:rsidRPr="005720FE">
        <w:rPr>
          <w:lang w:val="fr-FR"/>
        </w:rPr>
        <w:t>'</w:t>
      </w:r>
      <w:r w:rsidRPr="005720FE">
        <w:rPr>
          <w:lang w:val="fr-FR"/>
        </w:rPr>
        <w:t>études de l</w:t>
      </w:r>
      <w:r w:rsidR="00532EFB" w:rsidRPr="005720FE">
        <w:rPr>
          <w:lang w:val="fr-FR"/>
        </w:rPr>
        <w:t>'</w:t>
      </w:r>
      <w:r w:rsidRPr="005720FE">
        <w:rPr>
          <w:lang w:val="fr-FR"/>
        </w:rPr>
        <w:t>UIT</w:t>
      </w:r>
      <w:r w:rsidRPr="005720FE">
        <w:rPr>
          <w:lang w:val="fr-FR"/>
        </w:rPr>
        <w:noBreakHyphen/>
        <w:t>D et de l</w:t>
      </w:r>
      <w:r w:rsidR="00532EFB" w:rsidRPr="005720FE">
        <w:rPr>
          <w:lang w:val="fr-FR"/>
        </w:rPr>
        <w:t>'</w:t>
      </w:r>
      <w:r w:rsidRPr="005720FE">
        <w:rPr>
          <w:lang w:val="fr-FR"/>
        </w:rPr>
        <w:t>UIT</w:t>
      </w:r>
      <w:r w:rsidRPr="005720FE">
        <w:rPr>
          <w:lang w:val="fr-FR"/>
        </w:rPr>
        <w:noBreakHyphen/>
        <w:t xml:space="preserve">R, selon le cas </w:t>
      </w:r>
    </w:p>
    <w:p w14:paraId="3FD7A057" w14:textId="34DF142E" w:rsidR="008B6B5E" w:rsidRPr="005720FE" w:rsidRDefault="008B6B5E" w:rsidP="00867804">
      <w:pPr>
        <w:pStyle w:val="enumlev1"/>
        <w:rPr>
          <w:lang w:val="fr-FR"/>
        </w:rPr>
      </w:pPr>
      <w:r w:rsidRPr="005720FE">
        <w:rPr>
          <w:lang w:val="fr-FR"/>
        </w:rPr>
        <w:t>–</w:t>
      </w:r>
      <w:r w:rsidRPr="005720FE">
        <w:rPr>
          <w:lang w:val="fr-FR"/>
        </w:rPr>
        <w:tab/>
      </w:r>
      <w:r w:rsidRPr="005720FE">
        <w:rPr>
          <w:rFonts w:cstheme="minorHAnsi"/>
          <w:lang w:val="fr-FR"/>
        </w:rPr>
        <w:t>Comité de normalisation de l</w:t>
      </w:r>
      <w:r w:rsidR="00532EFB" w:rsidRPr="005720FE">
        <w:rPr>
          <w:rFonts w:cstheme="minorHAnsi"/>
          <w:lang w:val="fr-FR"/>
        </w:rPr>
        <w:t>'</w:t>
      </w:r>
      <w:r w:rsidRPr="005720FE">
        <w:rPr>
          <w:rFonts w:cstheme="minorHAnsi"/>
          <w:lang w:val="fr-FR"/>
        </w:rPr>
        <w:t xml:space="preserve">UIT pour le vocabulaire </w:t>
      </w:r>
    </w:p>
    <w:p w14:paraId="4E2EF80E" w14:textId="77777777" w:rsidR="008B6B5E" w:rsidRPr="005720FE" w:rsidRDefault="008B6B5E" w:rsidP="00867804">
      <w:pPr>
        <w:pStyle w:val="Headingb"/>
        <w:rPr>
          <w:lang w:val="fr-FR"/>
        </w:rPr>
      </w:pPr>
      <w:r w:rsidRPr="005720FE">
        <w:rPr>
          <w:lang w:val="fr-FR"/>
        </w:rPr>
        <w:t>Autres organismes</w:t>
      </w:r>
    </w:p>
    <w:p w14:paraId="7AEF11BD" w14:textId="77777777" w:rsidR="008B6B5E" w:rsidRPr="005720FE" w:rsidRDefault="008B6B5E" w:rsidP="00A91F2E">
      <w:pPr>
        <w:pStyle w:val="enumlev1"/>
        <w:rPr>
          <w:lang w:val="fr-FR"/>
        </w:rPr>
      </w:pPr>
      <w:r w:rsidRPr="005720FE">
        <w:rPr>
          <w:lang w:val="fr-FR"/>
        </w:rPr>
        <w:t>–</w:t>
      </w:r>
      <w:r w:rsidRPr="005720FE">
        <w:rPr>
          <w:lang w:val="fr-FR"/>
        </w:rPr>
        <w:tab/>
        <w:t>CEI</w:t>
      </w:r>
    </w:p>
    <w:p w14:paraId="40888C00" w14:textId="77777777" w:rsidR="008B6B5E" w:rsidRPr="005720FE" w:rsidRDefault="008B6B5E" w:rsidP="00A91F2E">
      <w:pPr>
        <w:pStyle w:val="enumlev1"/>
        <w:rPr>
          <w:lang w:val="fr-FR"/>
        </w:rPr>
      </w:pPr>
      <w:r w:rsidRPr="005720FE">
        <w:rPr>
          <w:lang w:val="fr-FR"/>
        </w:rPr>
        <w:t>–</w:t>
      </w:r>
      <w:r w:rsidRPr="005720FE">
        <w:rPr>
          <w:lang w:val="fr-FR"/>
        </w:rPr>
        <w:tab/>
        <w:t>ISO</w:t>
      </w:r>
    </w:p>
    <w:p w14:paraId="516FBE15" w14:textId="01CB5D1F" w:rsidR="008B6B5E" w:rsidRPr="005720FE" w:rsidRDefault="008B6B5E" w:rsidP="00A91F2E">
      <w:pPr>
        <w:pStyle w:val="enumlev1"/>
        <w:rPr>
          <w:lang w:val="fr-FR"/>
        </w:rPr>
      </w:pPr>
      <w:r w:rsidRPr="005720FE">
        <w:rPr>
          <w:lang w:val="fr-FR"/>
        </w:rPr>
        <w:t>–</w:t>
      </w:r>
      <w:r w:rsidRPr="005720FE">
        <w:rPr>
          <w:lang w:val="fr-FR"/>
        </w:rPr>
        <w:tab/>
        <w:t>Groupe d</w:t>
      </w:r>
      <w:r w:rsidR="00532EFB" w:rsidRPr="005720FE">
        <w:rPr>
          <w:lang w:val="fr-FR"/>
        </w:rPr>
        <w:t>'</w:t>
      </w:r>
      <w:r w:rsidRPr="005720FE">
        <w:rPr>
          <w:lang w:val="fr-FR"/>
        </w:rPr>
        <w:t>action mixte CEI-ISO-UIT sur les villes intelligentes</w:t>
      </w:r>
    </w:p>
    <w:p w14:paraId="46DBFC8D" w14:textId="77777777" w:rsidR="008B6B5E" w:rsidRPr="005720FE" w:rsidRDefault="008B6B5E" w:rsidP="00A91F2E">
      <w:pPr>
        <w:pStyle w:val="enumlev1"/>
        <w:rPr>
          <w:lang w:val="fr-FR"/>
        </w:rPr>
      </w:pPr>
      <w:r w:rsidRPr="005720FE">
        <w:rPr>
          <w:lang w:val="fr-FR"/>
        </w:rPr>
        <w:t>–</w:t>
      </w:r>
      <w:r w:rsidRPr="005720FE">
        <w:rPr>
          <w:lang w:val="fr-FR"/>
        </w:rPr>
        <w:tab/>
        <w:t>IEEE</w:t>
      </w:r>
    </w:p>
    <w:p w14:paraId="00748DA9" w14:textId="77777777" w:rsidR="008B6B5E" w:rsidRPr="005720FE" w:rsidRDefault="008B6B5E" w:rsidP="00A91F2E">
      <w:pPr>
        <w:pStyle w:val="enumlev1"/>
        <w:rPr>
          <w:lang w:val="fr-FR"/>
        </w:rPr>
      </w:pPr>
      <w:r w:rsidRPr="005720FE">
        <w:rPr>
          <w:lang w:val="fr-FR"/>
        </w:rPr>
        <w:t>–</w:t>
      </w:r>
      <w:r w:rsidRPr="005720FE">
        <w:rPr>
          <w:lang w:val="fr-FR"/>
        </w:rPr>
        <w:tab/>
        <w:t>IETF</w:t>
      </w:r>
    </w:p>
    <w:p w14:paraId="126B371B" w14:textId="77777777" w:rsidR="008B6B5E" w:rsidRPr="005720FE" w:rsidRDefault="008B6B5E" w:rsidP="00A91F2E">
      <w:pPr>
        <w:pStyle w:val="enumlev1"/>
        <w:rPr>
          <w:lang w:val="fr-FR"/>
        </w:rPr>
      </w:pPr>
      <w:r w:rsidRPr="005720FE">
        <w:rPr>
          <w:lang w:val="fr-FR"/>
        </w:rPr>
        <w:t>–</w:t>
      </w:r>
      <w:r w:rsidRPr="005720FE">
        <w:rPr>
          <w:lang w:val="fr-FR"/>
        </w:rPr>
        <w:tab/>
        <w:t>Forum IPv6</w:t>
      </w:r>
    </w:p>
    <w:p w14:paraId="362DCED1" w14:textId="77777777" w:rsidR="008B6B5E" w:rsidRPr="005720FE" w:rsidRDefault="008B6B5E" w:rsidP="00A91F2E">
      <w:pPr>
        <w:pStyle w:val="enumlev1"/>
        <w:rPr>
          <w:lang w:val="fr-FR"/>
        </w:rPr>
      </w:pPr>
      <w:r w:rsidRPr="005720FE">
        <w:rPr>
          <w:lang w:val="fr-FR"/>
        </w:rPr>
        <w:lastRenderedPageBreak/>
        <w:t>–</w:t>
      </w:r>
      <w:r w:rsidRPr="005720FE">
        <w:rPr>
          <w:lang w:val="fr-FR"/>
        </w:rPr>
        <w:tab/>
        <w:t>Forum IoT</w:t>
      </w:r>
    </w:p>
    <w:p w14:paraId="1663FC43" w14:textId="77777777" w:rsidR="008B6B5E" w:rsidRPr="005720FE" w:rsidRDefault="008B6B5E" w:rsidP="00A91F2E">
      <w:pPr>
        <w:pStyle w:val="enumlev1"/>
        <w:rPr>
          <w:lang w:val="fr-FR"/>
        </w:rPr>
      </w:pPr>
      <w:r w:rsidRPr="005720FE">
        <w:rPr>
          <w:lang w:val="fr-FR"/>
        </w:rPr>
        <w:t>–</w:t>
      </w:r>
      <w:r w:rsidRPr="005720FE">
        <w:rPr>
          <w:lang w:val="fr-FR"/>
        </w:rPr>
        <w:tab/>
        <w:t>Laboratoire IoT</w:t>
      </w:r>
    </w:p>
    <w:p w14:paraId="14D14759" w14:textId="77777777" w:rsidR="008B6B5E" w:rsidRPr="005720FE" w:rsidRDefault="008B6B5E" w:rsidP="00A91F2E">
      <w:pPr>
        <w:pStyle w:val="enumlev1"/>
        <w:rPr>
          <w:lang w:val="fr-FR"/>
        </w:rPr>
      </w:pPr>
      <w:r w:rsidRPr="005720FE">
        <w:rPr>
          <w:lang w:val="fr-FR"/>
        </w:rPr>
        <w:t>–</w:t>
      </w:r>
      <w:r w:rsidRPr="005720FE">
        <w:rPr>
          <w:lang w:val="fr-FR"/>
        </w:rPr>
        <w:tab/>
        <w:t>Universités</w:t>
      </w:r>
    </w:p>
    <w:p w14:paraId="3BAACCDE" w14:textId="77777777" w:rsidR="008B6B5E" w:rsidRPr="005720FE" w:rsidRDefault="008B6B5E" w:rsidP="00A91F2E">
      <w:pPr>
        <w:pStyle w:val="enumlev1"/>
        <w:rPr>
          <w:lang w:val="fr-FR"/>
        </w:rPr>
      </w:pPr>
      <w:r w:rsidRPr="005720FE">
        <w:rPr>
          <w:lang w:val="fr-FR"/>
        </w:rPr>
        <w:t>–</w:t>
      </w:r>
      <w:r w:rsidRPr="005720FE">
        <w:rPr>
          <w:lang w:val="fr-FR"/>
        </w:rPr>
        <w:tab/>
        <w:t>Instituts de recherche</w:t>
      </w:r>
    </w:p>
    <w:p w14:paraId="22822895" w14:textId="77777777" w:rsidR="008B6B5E" w:rsidRPr="005720FE" w:rsidRDefault="008B6B5E" w:rsidP="00A91F2E">
      <w:pPr>
        <w:pStyle w:val="enumlev1"/>
        <w:rPr>
          <w:lang w:val="fr-FR" w:eastAsia="zh-CN"/>
        </w:rPr>
      </w:pPr>
      <w:r w:rsidRPr="005720FE">
        <w:rPr>
          <w:lang w:val="fr-FR"/>
        </w:rPr>
        <w:t>–</w:t>
      </w:r>
      <w:r w:rsidRPr="005720FE">
        <w:rPr>
          <w:lang w:val="fr-FR"/>
        </w:rPr>
        <w:tab/>
      </w:r>
      <w:r w:rsidRPr="005720FE">
        <w:rPr>
          <w:lang w:val="fr-FR" w:eastAsia="zh-CN"/>
        </w:rPr>
        <w:t>Open Geospatial Consortium (OGC)</w:t>
      </w:r>
    </w:p>
    <w:p w14:paraId="765B9DFD" w14:textId="77777777" w:rsidR="008B6B5E" w:rsidRPr="005720FE" w:rsidRDefault="008B6B5E" w:rsidP="00A91F2E">
      <w:pPr>
        <w:pStyle w:val="enumlev1"/>
        <w:rPr>
          <w:lang w:val="fr-FR" w:eastAsia="zh-CN"/>
        </w:rPr>
      </w:pPr>
      <w:r w:rsidRPr="005720FE">
        <w:rPr>
          <w:lang w:val="fr-FR"/>
        </w:rPr>
        <w:t>–</w:t>
      </w:r>
      <w:r w:rsidRPr="005720FE">
        <w:rPr>
          <w:lang w:val="fr-FR"/>
        </w:rPr>
        <w:tab/>
      </w:r>
      <w:r w:rsidRPr="005720FE">
        <w:rPr>
          <w:lang w:val="fr-FR" w:eastAsia="zh-CN"/>
        </w:rPr>
        <w:t xml:space="preserve">Alliances pour la 5G </w:t>
      </w:r>
    </w:p>
    <w:p w14:paraId="33C8E627" w14:textId="77777777" w:rsidR="008B6B5E" w:rsidRPr="005720FE" w:rsidRDefault="008B6B5E" w:rsidP="00A91F2E">
      <w:pPr>
        <w:pStyle w:val="enumlev1"/>
        <w:rPr>
          <w:lang w:val="fr-FR" w:eastAsia="zh-CN"/>
        </w:rPr>
      </w:pPr>
      <w:r w:rsidRPr="005720FE">
        <w:rPr>
          <w:lang w:val="fr-FR"/>
        </w:rPr>
        <w:t>–</w:t>
      </w:r>
      <w:r w:rsidRPr="005720FE">
        <w:rPr>
          <w:lang w:val="fr-FR"/>
        </w:rPr>
        <w:tab/>
      </w:r>
      <w:r w:rsidRPr="005720FE">
        <w:rPr>
          <w:lang w:val="fr-FR" w:eastAsia="zh-CN"/>
        </w:rPr>
        <w:t>W3C</w:t>
      </w:r>
    </w:p>
    <w:p w14:paraId="3D3227BB" w14:textId="77777777" w:rsidR="008B6B5E" w:rsidRPr="005720FE" w:rsidRDefault="008B6B5E" w:rsidP="00A91F2E">
      <w:pPr>
        <w:pStyle w:val="enumlev1"/>
        <w:rPr>
          <w:lang w:val="fr-FR" w:eastAsia="zh-CN"/>
        </w:rPr>
      </w:pPr>
      <w:r w:rsidRPr="005720FE">
        <w:rPr>
          <w:lang w:val="fr-FR"/>
        </w:rPr>
        <w:t>–</w:t>
      </w:r>
      <w:r w:rsidRPr="005720FE">
        <w:rPr>
          <w:lang w:val="fr-FR"/>
        </w:rPr>
        <w:tab/>
        <w:t>oneM2M</w:t>
      </w:r>
    </w:p>
    <w:p w14:paraId="482B084D" w14:textId="77777777" w:rsidR="008B6B5E" w:rsidRPr="005720FE" w:rsidRDefault="008B6B5E" w:rsidP="00A91F2E">
      <w:pPr>
        <w:pStyle w:val="enumlev1"/>
        <w:rPr>
          <w:lang w:val="fr-FR"/>
        </w:rPr>
      </w:pPr>
      <w:r w:rsidRPr="005720FE">
        <w:rPr>
          <w:lang w:val="fr-FR"/>
        </w:rPr>
        <w:t>–</w:t>
      </w:r>
      <w:r w:rsidRPr="005720FE">
        <w:rPr>
          <w:lang w:val="fr-FR"/>
        </w:rPr>
        <w:tab/>
      </w:r>
      <w:r w:rsidRPr="005720FE">
        <w:rPr>
          <w:lang w:val="fr-FR" w:eastAsia="zh-CN"/>
        </w:rPr>
        <w:t>ATIS</w:t>
      </w:r>
      <w:r w:rsidRPr="005720FE">
        <w:rPr>
          <w:lang w:val="fr-FR"/>
        </w:rPr>
        <w:tab/>
      </w:r>
    </w:p>
    <w:p w14:paraId="35EA43DF" w14:textId="77777777" w:rsidR="008B6B5E" w:rsidRPr="005720FE" w:rsidRDefault="008B6B5E" w:rsidP="00867804">
      <w:pPr>
        <w:pStyle w:val="Headingb"/>
        <w:rPr>
          <w:rFonts w:eastAsia="SimSun"/>
          <w:lang w:val="fr-FR"/>
        </w:rPr>
      </w:pPr>
      <w:r w:rsidRPr="005720FE">
        <w:rPr>
          <w:lang w:val="fr-FR"/>
        </w:rPr>
        <w:t>Grandes orientations du SMSI</w:t>
      </w:r>
    </w:p>
    <w:p w14:paraId="773A89F1" w14:textId="77777777" w:rsidR="008B6B5E" w:rsidRPr="005720FE" w:rsidRDefault="008B6B5E" w:rsidP="00A91F2E">
      <w:pPr>
        <w:pStyle w:val="enumlev1"/>
        <w:rPr>
          <w:lang w:val="fr-FR"/>
        </w:rPr>
      </w:pPr>
      <w:r w:rsidRPr="005720FE">
        <w:rPr>
          <w:lang w:val="fr-FR"/>
        </w:rPr>
        <w:t>–</w:t>
      </w:r>
      <w:r w:rsidRPr="005720FE">
        <w:rPr>
          <w:lang w:val="fr-FR"/>
        </w:rPr>
        <w:tab/>
        <w:t xml:space="preserve">C1, C6, C11 </w:t>
      </w:r>
    </w:p>
    <w:p w14:paraId="1BCACAC7" w14:textId="77777777" w:rsidR="008B6B5E" w:rsidRPr="005720FE" w:rsidRDefault="008B6B5E" w:rsidP="00867804">
      <w:pPr>
        <w:pStyle w:val="Headingb"/>
        <w:rPr>
          <w:lang w:val="fr-FR"/>
        </w:rPr>
      </w:pPr>
      <w:r w:rsidRPr="005720FE">
        <w:rPr>
          <w:lang w:val="fr-FR"/>
        </w:rPr>
        <w:t>Objectifs de développement durable</w:t>
      </w:r>
    </w:p>
    <w:p w14:paraId="4DD2013E" w14:textId="74F449D9" w:rsidR="008B6B5E" w:rsidRPr="005720FE" w:rsidRDefault="008B6B5E" w:rsidP="00A91F2E">
      <w:pPr>
        <w:pStyle w:val="enumlev1"/>
        <w:rPr>
          <w:lang w:val="fr-FR"/>
        </w:rPr>
      </w:pPr>
      <w:r w:rsidRPr="005720FE">
        <w:rPr>
          <w:lang w:val="fr-FR"/>
        </w:rPr>
        <w:t>–</w:t>
      </w:r>
      <w:r w:rsidRPr="005720FE">
        <w:rPr>
          <w:lang w:val="fr-FR"/>
        </w:rPr>
        <w:tab/>
        <w:t>1, 2, 3, 4, 5, 6, 7, 8, 9, 10, 11, 12, 13, 14, 15, 16 et 17</w:t>
      </w:r>
    </w:p>
    <w:p w14:paraId="0954CB11" w14:textId="77777777" w:rsidR="00713394" w:rsidRPr="00532EFB" w:rsidRDefault="00713394" w:rsidP="008207AA">
      <w:pPr>
        <w:spacing w:before="240"/>
        <w:jc w:val="center"/>
        <w:rPr>
          <w:lang w:val="fr-FR"/>
        </w:rPr>
      </w:pPr>
      <w:r w:rsidRPr="005720FE">
        <w:rPr>
          <w:lang w:val="fr-FR"/>
        </w:rPr>
        <w:t>______________</w:t>
      </w:r>
      <w:bookmarkEnd w:id="69"/>
    </w:p>
    <w:sectPr w:rsidR="00713394" w:rsidRPr="00532EFB" w:rsidSect="0078609B">
      <w:headerReference w:type="default" r:id="rId21"/>
      <w:footerReference w:type="even" r:id="rId22"/>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B85A" w14:textId="77777777" w:rsidR="008D5C98" w:rsidRDefault="008D5C98">
      <w:r>
        <w:separator/>
      </w:r>
    </w:p>
  </w:endnote>
  <w:endnote w:type="continuationSeparator" w:id="0">
    <w:p w14:paraId="2D660316" w14:textId="77777777" w:rsidR="008D5C98" w:rsidRDefault="008D5C98">
      <w:r>
        <w:continuationSeparator/>
      </w:r>
    </w:p>
  </w:endnote>
  <w:endnote w:type="continuationNotice" w:id="1">
    <w:p w14:paraId="02E9A1D4" w14:textId="77777777" w:rsidR="008D5C98" w:rsidRDefault="008D5C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C01C" w14:textId="77777777" w:rsidR="009D4900" w:rsidRDefault="009D4900">
    <w:pPr>
      <w:framePr w:wrap="around" w:vAnchor="text" w:hAnchor="margin" w:xAlign="right" w:y="1"/>
    </w:pPr>
    <w:r>
      <w:fldChar w:fldCharType="begin"/>
    </w:r>
    <w:r>
      <w:instrText xml:space="preserve">PAGE  </w:instrText>
    </w:r>
    <w:r>
      <w:fldChar w:fldCharType="end"/>
    </w:r>
  </w:p>
  <w:p w14:paraId="6C55D839" w14:textId="253EA45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B3D4F">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B45A7" w14:textId="77777777" w:rsidR="008D5C98" w:rsidRDefault="008D5C98">
      <w:r>
        <w:rPr>
          <w:b/>
        </w:rPr>
        <w:t>_______________</w:t>
      </w:r>
    </w:p>
  </w:footnote>
  <w:footnote w:type="continuationSeparator" w:id="0">
    <w:p w14:paraId="1E237BB2" w14:textId="77777777" w:rsidR="008D5C98" w:rsidRDefault="008D5C98">
      <w:r>
        <w:continuationSeparator/>
      </w:r>
    </w:p>
  </w:footnote>
  <w:footnote w:type="continuationNotice" w:id="1">
    <w:p w14:paraId="731F34AB" w14:textId="77777777" w:rsidR="008D5C98" w:rsidRDefault="008D5C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BA85"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1794403C" w14:textId="061CAD95" w:rsidR="00A52D1A" w:rsidRPr="00A52D1A" w:rsidRDefault="007772DD" w:rsidP="00A52D1A">
    <w:pPr>
      <w:pStyle w:val="Header"/>
    </w:pPr>
    <w:r>
      <w:t>WTSA-24/22-F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55544677">
    <w:abstractNumId w:val="8"/>
  </w:num>
  <w:num w:numId="2" w16cid:durableId="3614381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99559440">
    <w:abstractNumId w:val="9"/>
  </w:num>
  <w:num w:numId="4" w16cid:durableId="1803883980">
    <w:abstractNumId w:val="7"/>
  </w:num>
  <w:num w:numId="5" w16cid:durableId="1507669825">
    <w:abstractNumId w:val="6"/>
  </w:num>
  <w:num w:numId="6" w16cid:durableId="1474446453">
    <w:abstractNumId w:val="5"/>
  </w:num>
  <w:num w:numId="7" w16cid:durableId="1098410444">
    <w:abstractNumId w:val="4"/>
  </w:num>
  <w:num w:numId="8" w16cid:durableId="1887061113">
    <w:abstractNumId w:val="3"/>
  </w:num>
  <w:num w:numId="9" w16cid:durableId="472992221">
    <w:abstractNumId w:val="2"/>
  </w:num>
  <w:num w:numId="10" w16cid:durableId="1311783780">
    <w:abstractNumId w:val="1"/>
  </w:num>
  <w:num w:numId="11" w16cid:durableId="1750689396">
    <w:abstractNumId w:val="0"/>
  </w:num>
  <w:num w:numId="12" w16cid:durableId="1028023643">
    <w:abstractNumId w:val="12"/>
  </w:num>
  <w:num w:numId="13" w16cid:durableId="283464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3DFE"/>
    <w:rsid w:val="00051E39"/>
    <w:rsid w:val="000560D0"/>
    <w:rsid w:val="00062F05"/>
    <w:rsid w:val="00063D0B"/>
    <w:rsid w:val="00063EBE"/>
    <w:rsid w:val="0006471F"/>
    <w:rsid w:val="00075AFE"/>
    <w:rsid w:val="00077239"/>
    <w:rsid w:val="000807E9"/>
    <w:rsid w:val="0008437A"/>
    <w:rsid w:val="00086491"/>
    <w:rsid w:val="00091346"/>
    <w:rsid w:val="00093CCB"/>
    <w:rsid w:val="0009706C"/>
    <w:rsid w:val="000A1589"/>
    <w:rsid w:val="000A4F50"/>
    <w:rsid w:val="000D0578"/>
    <w:rsid w:val="000D708A"/>
    <w:rsid w:val="000F57C3"/>
    <w:rsid w:val="000F676A"/>
    <w:rsid w:val="000F73FF"/>
    <w:rsid w:val="00102BEF"/>
    <w:rsid w:val="001043FF"/>
    <w:rsid w:val="001059D5"/>
    <w:rsid w:val="00114CF7"/>
    <w:rsid w:val="00115F58"/>
    <w:rsid w:val="00116BF3"/>
    <w:rsid w:val="00123B68"/>
    <w:rsid w:val="00126F2E"/>
    <w:rsid w:val="001301F4"/>
    <w:rsid w:val="00130789"/>
    <w:rsid w:val="00137CF6"/>
    <w:rsid w:val="00146F6F"/>
    <w:rsid w:val="001546B4"/>
    <w:rsid w:val="00161472"/>
    <w:rsid w:val="00163E58"/>
    <w:rsid w:val="0017074E"/>
    <w:rsid w:val="00182117"/>
    <w:rsid w:val="0018215C"/>
    <w:rsid w:val="00187BD9"/>
    <w:rsid w:val="00190B55"/>
    <w:rsid w:val="001B446A"/>
    <w:rsid w:val="001C3B5F"/>
    <w:rsid w:val="001D058F"/>
    <w:rsid w:val="001E5AFB"/>
    <w:rsid w:val="001E6F73"/>
    <w:rsid w:val="002009EA"/>
    <w:rsid w:val="00202CA0"/>
    <w:rsid w:val="00211477"/>
    <w:rsid w:val="00212699"/>
    <w:rsid w:val="00216B6D"/>
    <w:rsid w:val="002215E6"/>
    <w:rsid w:val="00227927"/>
    <w:rsid w:val="002322CB"/>
    <w:rsid w:val="00236EBA"/>
    <w:rsid w:val="00245127"/>
    <w:rsid w:val="00246525"/>
    <w:rsid w:val="00250AF4"/>
    <w:rsid w:val="00260B50"/>
    <w:rsid w:val="00263BE8"/>
    <w:rsid w:val="0027050E"/>
    <w:rsid w:val="00271316"/>
    <w:rsid w:val="0027600C"/>
    <w:rsid w:val="00290F83"/>
    <w:rsid w:val="002931F4"/>
    <w:rsid w:val="00293F9A"/>
    <w:rsid w:val="002957A7"/>
    <w:rsid w:val="002A1D23"/>
    <w:rsid w:val="002A5392"/>
    <w:rsid w:val="002B100E"/>
    <w:rsid w:val="002C4DC4"/>
    <w:rsid w:val="002C6531"/>
    <w:rsid w:val="002D151C"/>
    <w:rsid w:val="002D58BE"/>
    <w:rsid w:val="002E3AEE"/>
    <w:rsid w:val="002E561F"/>
    <w:rsid w:val="002F0D77"/>
    <w:rsid w:val="002F2CEC"/>
    <w:rsid w:val="002F2D0C"/>
    <w:rsid w:val="00304195"/>
    <w:rsid w:val="00316B80"/>
    <w:rsid w:val="003251EA"/>
    <w:rsid w:val="00336B4E"/>
    <w:rsid w:val="0034635C"/>
    <w:rsid w:val="00351A97"/>
    <w:rsid w:val="003554F1"/>
    <w:rsid w:val="00361112"/>
    <w:rsid w:val="00377BD3"/>
    <w:rsid w:val="00384088"/>
    <w:rsid w:val="0038627A"/>
    <w:rsid w:val="003879F0"/>
    <w:rsid w:val="0039169B"/>
    <w:rsid w:val="00392A7D"/>
    <w:rsid w:val="00394470"/>
    <w:rsid w:val="003A7F8C"/>
    <w:rsid w:val="003B09A1"/>
    <w:rsid w:val="003B269C"/>
    <w:rsid w:val="003B532E"/>
    <w:rsid w:val="003B74C9"/>
    <w:rsid w:val="003C33B7"/>
    <w:rsid w:val="003C666B"/>
    <w:rsid w:val="003D0F8B"/>
    <w:rsid w:val="003F020A"/>
    <w:rsid w:val="0041348E"/>
    <w:rsid w:val="004142ED"/>
    <w:rsid w:val="00420EDB"/>
    <w:rsid w:val="004228F0"/>
    <w:rsid w:val="004373CA"/>
    <w:rsid w:val="004420C9"/>
    <w:rsid w:val="00443CCE"/>
    <w:rsid w:val="00447C18"/>
    <w:rsid w:val="00457AC8"/>
    <w:rsid w:val="00462D00"/>
    <w:rsid w:val="00465799"/>
    <w:rsid w:val="00471EF9"/>
    <w:rsid w:val="004772B0"/>
    <w:rsid w:val="004842FA"/>
    <w:rsid w:val="00492075"/>
    <w:rsid w:val="004969AD"/>
    <w:rsid w:val="004A26C4"/>
    <w:rsid w:val="004B13CB"/>
    <w:rsid w:val="004B26AA"/>
    <w:rsid w:val="004B4AAE"/>
    <w:rsid w:val="004B5E75"/>
    <w:rsid w:val="004C6DE3"/>
    <w:rsid w:val="004C6FBE"/>
    <w:rsid w:val="004D1BCA"/>
    <w:rsid w:val="004D5D5C"/>
    <w:rsid w:val="004D6DFC"/>
    <w:rsid w:val="004E05BE"/>
    <w:rsid w:val="004E268A"/>
    <w:rsid w:val="004E2B16"/>
    <w:rsid w:val="004F2C6D"/>
    <w:rsid w:val="004F630A"/>
    <w:rsid w:val="0050139F"/>
    <w:rsid w:val="005238A1"/>
    <w:rsid w:val="00532EFB"/>
    <w:rsid w:val="005410F9"/>
    <w:rsid w:val="0055140B"/>
    <w:rsid w:val="00553247"/>
    <w:rsid w:val="00563A84"/>
    <w:rsid w:val="0056747D"/>
    <w:rsid w:val="005720FE"/>
    <w:rsid w:val="005756DF"/>
    <w:rsid w:val="00577D12"/>
    <w:rsid w:val="00581B01"/>
    <w:rsid w:val="00587F8C"/>
    <w:rsid w:val="00595780"/>
    <w:rsid w:val="00595DB3"/>
    <w:rsid w:val="005964AB"/>
    <w:rsid w:val="005A1A6A"/>
    <w:rsid w:val="005B4181"/>
    <w:rsid w:val="005C099A"/>
    <w:rsid w:val="005C0DA2"/>
    <w:rsid w:val="005C31A5"/>
    <w:rsid w:val="005C7953"/>
    <w:rsid w:val="005E10C9"/>
    <w:rsid w:val="005E61DD"/>
    <w:rsid w:val="005F15A3"/>
    <w:rsid w:val="006023DF"/>
    <w:rsid w:val="00602F64"/>
    <w:rsid w:val="0060620A"/>
    <w:rsid w:val="00617D95"/>
    <w:rsid w:val="0062216D"/>
    <w:rsid w:val="00622829"/>
    <w:rsid w:val="00623C14"/>
    <w:rsid w:val="00623F15"/>
    <w:rsid w:val="006256C0"/>
    <w:rsid w:val="00643684"/>
    <w:rsid w:val="00643BF3"/>
    <w:rsid w:val="0065775F"/>
    <w:rsid w:val="00657CDA"/>
    <w:rsid w:val="00657DE0"/>
    <w:rsid w:val="006714A3"/>
    <w:rsid w:val="0067417B"/>
    <w:rsid w:val="0067500B"/>
    <w:rsid w:val="006763BF"/>
    <w:rsid w:val="00685313"/>
    <w:rsid w:val="006862B2"/>
    <w:rsid w:val="0069276B"/>
    <w:rsid w:val="00692833"/>
    <w:rsid w:val="006A0D14"/>
    <w:rsid w:val="006A53C0"/>
    <w:rsid w:val="006A6E9B"/>
    <w:rsid w:val="006A72A4"/>
    <w:rsid w:val="006B3D4F"/>
    <w:rsid w:val="006B7C2A"/>
    <w:rsid w:val="006C23DA"/>
    <w:rsid w:val="006D3EFC"/>
    <w:rsid w:val="006D4032"/>
    <w:rsid w:val="006D4A73"/>
    <w:rsid w:val="006D6185"/>
    <w:rsid w:val="006E3A1A"/>
    <w:rsid w:val="006E3D45"/>
    <w:rsid w:val="006E6D3B"/>
    <w:rsid w:val="006E6EE0"/>
    <w:rsid w:val="006F0DB7"/>
    <w:rsid w:val="00700547"/>
    <w:rsid w:val="00707E39"/>
    <w:rsid w:val="00713394"/>
    <w:rsid w:val="007149F9"/>
    <w:rsid w:val="00733A30"/>
    <w:rsid w:val="0073432A"/>
    <w:rsid w:val="00742988"/>
    <w:rsid w:val="00742F1D"/>
    <w:rsid w:val="00744830"/>
    <w:rsid w:val="007452F0"/>
    <w:rsid w:val="00745AEE"/>
    <w:rsid w:val="00750F10"/>
    <w:rsid w:val="00751644"/>
    <w:rsid w:val="00752D4D"/>
    <w:rsid w:val="0075602B"/>
    <w:rsid w:val="007567EA"/>
    <w:rsid w:val="00761B19"/>
    <w:rsid w:val="00763A6E"/>
    <w:rsid w:val="00763BD4"/>
    <w:rsid w:val="0076441F"/>
    <w:rsid w:val="007742CA"/>
    <w:rsid w:val="00776230"/>
    <w:rsid w:val="00777235"/>
    <w:rsid w:val="007772DD"/>
    <w:rsid w:val="00785E1D"/>
    <w:rsid w:val="0078609B"/>
    <w:rsid w:val="00790D70"/>
    <w:rsid w:val="007919AE"/>
    <w:rsid w:val="00795172"/>
    <w:rsid w:val="00797B76"/>
    <w:rsid w:val="00797C4B"/>
    <w:rsid w:val="007B041A"/>
    <w:rsid w:val="007B7AF3"/>
    <w:rsid w:val="007C60C2"/>
    <w:rsid w:val="007D1EC0"/>
    <w:rsid w:val="007D5320"/>
    <w:rsid w:val="007E51BA"/>
    <w:rsid w:val="007E66EA"/>
    <w:rsid w:val="007F3C67"/>
    <w:rsid w:val="007F6D49"/>
    <w:rsid w:val="00800972"/>
    <w:rsid w:val="00804475"/>
    <w:rsid w:val="00811633"/>
    <w:rsid w:val="00820337"/>
    <w:rsid w:val="008207AA"/>
    <w:rsid w:val="00822B56"/>
    <w:rsid w:val="00827562"/>
    <w:rsid w:val="00840F52"/>
    <w:rsid w:val="008508D8"/>
    <w:rsid w:val="00850EEE"/>
    <w:rsid w:val="00864CD2"/>
    <w:rsid w:val="00864D41"/>
    <w:rsid w:val="00867804"/>
    <w:rsid w:val="00871030"/>
    <w:rsid w:val="00872FC8"/>
    <w:rsid w:val="00874789"/>
    <w:rsid w:val="008777B8"/>
    <w:rsid w:val="008845D0"/>
    <w:rsid w:val="00897A35"/>
    <w:rsid w:val="008A186A"/>
    <w:rsid w:val="008B1AEA"/>
    <w:rsid w:val="008B43F2"/>
    <w:rsid w:val="008B6B5E"/>
    <w:rsid w:val="008B6CFF"/>
    <w:rsid w:val="008D5C98"/>
    <w:rsid w:val="008E2A7A"/>
    <w:rsid w:val="008E4BBE"/>
    <w:rsid w:val="008E67E5"/>
    <w:rsid w:val="008F08A1"/>
    <w:rsid w:val="008F0D61"/>
    <w:rsid w:val="008F7D1E"/>
    <w:rsid w:val="00905803"/>
    <w:rsid w:val="009163CF"/>
    <w:rsid w:val="00920CBC"/>
    <w:rsid w:val="00921DD4"/>
    <w:rsid w:val="0092425C"/>
    <w:rsid w:val="009274B4"/>
    <w:rsid w:val="00930EBD"/>
    <w:rsid w:val="00931298"/>
    <w:rsid w:val="00931323"/>
    <w:rsid w:val="00934EA2"/>
    <w:rsid w:val="00940614"/>
    <w:rsid w:val="00944A5C"/>
    <w:rsid w:val="00952A66"/>
    <w:rsid w:val="00953D3A"/>
    <w:rsid w:val="0095691C"/>
    <w:rsid w:val="00961074"/>
    <w:rsid w:val="00966C84"/>
    <w:rsid w:val="00974DD2"/>
    <w:rsid w:val="00986A05"/>
    <w:rsid w:val="009B2216"/>
    <w:rsid w:val="009B59BB"/>
    <w:rsid w:val="009B65AB"/>
    <w:rsid w:val="009B7300"/>
    <w:rsid w:val="009C56E5"/>
    <w:rsid w:val="009D4900"/>
    <w:rsid w:val="009D505B"/>
    <w:rsid w:val="009E1967"/>
    <w:rsid w:val="009E5FC8"/>
    <w:rsid w:val="009E687A"/>
    <w:rsid w:val="009F1890"/>
    <w:rsid w:val="009F4801"/>
    <w:rsid w:val="009F4D71"/>
    <w:rsid w:val="00A066F1"/>
    <w:rsid w:val="00A109CB"/>
    <w:rsid w:val="00A141AF"/>
    <w:rsid w:val="00A16D29"/>
    <w:rsid w:val="00A205F0"/>
    <w:rsid w:val="00A30305"/>
    <w:rsid w:val="00A31D2D"/>
    <w:rsid w:val="00A325BE"/>
    <w:rsid w:val="00A36DF9"/>
    <w:rsid w:val="00A41A0D"/>
    <w:rsid w:val="00A41CB8"/>
    <w:rsid w:val="00A4600A"/>
    <w:rsid w:val="00A46C09"/>
    <w:rsid w:val="00A47EC0"/>
    <w:rsid w:val="00A52D1A"/>
    <w:rsid w:val="00A538A6"/>
    <w:rsid w:val="00A54C25"/>
    <w:rsid w:val="00A64938"/>
    <w:rsid w:val="00A710E7"/>
    <w:rsid w:val="00A7372E"/>
    <w:rsid w:val="00A75335"/>
    <w:rsid w:val="00A82A73"/>
    <w:rsid w:val="00A87A0A"/>
    <w:rsid w:val="00A87D6C"/>
    <w:rsid w:val="00A91F2E"/>
    <w:rsid w:val="00A93B85"/>
    <w:rsid w:val="00A94576"/>
    <w:rsid w:val="00A95884"/>
    <w:rsid w:val="00AA0B18"/>
    <w:rsid w:val="00AA5670"/>
    <w:rsid w:val="00AA6097"/>
    <w:rsid w:val="00AA666F"/>
    <w:rsid w:val="00AB00B3"/>
    <w:rsid w:val="00AB416A"/>
    <w:rsid w:val="00AB6A82"/>
    <w:rsid w:val="00AB7C5F"/>
    <w:rsid w:val="00AC30A6"/>
    <w:rsid w:val="00AC5B55"/>
    <w:rsid w:val="00AE0E1B"/>
    <w:rsid w:val="00B067BF"/>
    <w:rsid w:val="00B10F0E"/>
    <w:rsid w:val="00B305D7"/>
    <w:rsid w:val="00B529AD"/>
    <w:rsid w:val="00B6324B"/>
    <w:rsid w:val="00B639E9"/>
    <w:rsid w:val="00B66385"/>
    <w:rsid w:val="00B66C2B"/>
    <w:rsid w:val="00B817CD"/>
    <w:rsid w:val="00B94AD0"/>
    <w:rsid w:val="00B97651"/>
    <w:rsid w:val="00BA5265"/>
    <w:rsid w:val="00BB3A95"/>
    <w:rsid w:val="00BB6222"/>
    <w:rsid w:val="00BC2FB6"/>
    <w:rsid w:val="00BC7D84"/>
    <w:rsid w:val="00BE1E14"/>
    <w:rsid w:val="00BE6DDA"/>
    <w:rsid w:val="00BF490E"/>
    <w:rsid w:val="00C0018F"/>
    <w:rsid w:val="00C00966"/>
    <w:rsid w:val="00C0539A"/>
    <w:rsid w:val="00C112BC"/>
    <w:rsid w:val="00C120F4"/>
    <w:rsid w:val="00C16A5A"/>
    <w:rsid w:val="00C20466"/>
    <w:rsid w:val="00C20FF7"/>
    <w:rsid w:val="00C214ED"/>
    <w:rsid w:val="00C234E6"/>
    <w:rsid w:val="00C30155"/>
    <w:rsid w:val="00C324A8"/>
    <w:rsid w:val="00C34489"/>
    <w:rsid w:val="00C3491F"/>
    <w:rsid w:val="00C479FD"/>
    <w:rsid w:val="00C50EF4"/>
    <w:rsid w:val="00C54517"/>
    <w:rsid w:val="00C55D41"/>
    <w:rsid w:val="00C64CD8"/>
    <w:rsid w:val="00C65FCD"/>
    <w:rsid w:val="00C701BF"/>
    <w:rsid w:val="00C72D5C"/>
    <w:rsid w:val="00C77E1A"/>
    <w:rsid w:val="00C97C68"/>
    <w:rsid w:val="00CA1A47"/>
    <w:rsid w:val="00CA3F85"/>
    <w:rsid w:val="00CC247A"/>
    <w:rsid w:val="00CD1EA7"/>
    <w:rsid w:val="00CD70EF"/>
    <w:rsid w:val="00CD7CC4"/>
    <w:rsid w:val="00CE388F"/>
    <w:rsid w:val="00CE5E47"/>
    <w:rsid w:val="00CF020F"/>
    <w:rsid w:val="00CF1E9D"/>
    <w:rsid w:val="00CF2B5B"/>
    <w:rsid w:val="00D055D3"/>
    <w:rsid w:val="00D14CE0"/>
    <w:rsid w:val="00D15372"/>
    <w:rsid w:val="00D2023F"/>
    <w:rsid w:val="00D278AC"/>
    <w:rsid w:val="00D34A4D"/>
    <w:rsid w:val="00D41719"/>
    <w:rsid w:val="00D449A9"/>
    <w:rsid w:val="00D54009"/>
    <w:rsid w:val="00D5651D"/>
    <w:rsid w:val="00D57A34"/>
    <w:rsid w:val="00D63483"/>
    <w:rsid w:val="00D643B3"/>
    <w:rsid w:val="00D74898"/>
    <w:rsid w:val="00D801ED"/>
    <w:rsid w:val="00D92410"/>
    <w:rsid w:val="00D93378"/>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31F4D"/>
    <w:rsid w:val="00E432FD"/>
    <w:rsid w:val="00E45D05"/>
    <w:rsid w:val="00E55816"/>
    <w:rsid w:val="00E55AEF"/>
    <w:rsid w:val="00E6117A"/>
    <w:rsid w:val="00E765C9"/>
    <w:rsid w:val="00E8193F"/>
    <w:rsid w:val="00E82677"/>
    <w:rsid w:val="00E870AC"/>
    <w:rsid w:val="00E94DBA"/>
    <w:rsid w:val="00E976C1"/>
    <w:rsid w:val="00EA12E5"/>
    <w:rsid w:val="00EB1267"/>
    <w:rsid w:val="00EB55C6"/>
    <w:rsid w:val="00EC7F04"/>
    <w:rsid w:val="00ED30BC"/>
    <w:rsid w:val="00EE4924"/>
    <w:rsid w:val="00EF5232"/>
    <w:rsid w:val="00F00DDC"/>
    <w:rsid w:val="00F01223"/>
    <w:rsid w:val="00F02766"/>
    <w:rsid w:val="00F05BD4"/>
    <w:rsid w:val="00F2404A"/>
    <w:rsid w:val="00F2773C"/>
    <w:rsid w:val="00F3630D"/>
    <w:rsid w:val="00F4677D"/>
    <w:rsid w:val="00F472F5"/>
    <w:rsid w:val="00F515B5"/>
    <w:rsid w:val="00F528B4"/>
    <w:rsid w:val="00F60D05"/>
    <w:rsid w:val="00F6155B"/>
    <w:rsid w:val="00F65C19"/>
    <w:rsid w:val="00F7356B"/>
    <w:rsid w:val="00F759DC"/>
    <w:rsid w:val="00F80977"/>
    <w:rsid w:val="00F83F75"/>
    <w:rsid w:val="00F972D2"/>
    <w:rsid w:val="00FA4A28"/>
    <w:rsid w:val="00FC1DB9"/>
    <w:rsid w:val="00FD2546"/>
    <w:rsid w:val="00FD71E8"/>
    <w:rsid w:val="00FD772E"/>
    <w:rsid w:val="00FE0144"/>
    <w:rsid w:val="00FE0261"/>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49D3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std">
    <w:name w:val="std"/>
    <w:basedOn w:val="Normal"/>
    <w:rsid w:val="003554F1"/>
    <w:pPr>
      <w:tabs>
        <w:tab w:val="clear" w:pos="1134"/>
        <w:tab w:val="clear" w:pos="1871"/>
        <w:tab w:val="clear" w:pos="2268"/>
      </w:tabs>
      <w:overflowPunct/>
      <w:autoSpaceDE/>
      <w:autoSpaceDN/>
      <w:adjustRightInd/>
      <w:spacing w:before="0"/>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8523">
      <w:bodyDiv w:val="1"/>
      <w:marLeft w:val="0"/>
      <w:marRight w:val="0"/>
      <w:marTop w:val="0"/>
      <w:marBottom w:val="0"/>
      <w:divBdr>
        <w:top w:val="none" w:sz="0" w:space="0" w:color="auto"/>
        <w:left w:val="none" w:sz="0" w:space="0" w:color="auto"/>
        <w:bottom w:val="none" w:sz="0" w:space="0" w:color="auto"/>
        <w:right w:val="none" w:sz="0" w:space="0" w:color="auto"/>
      </w:divBdr>
    </w:div>
    <w:div w:id="181629533">
      <w:bodyDiv w:val="1"/>
      <w:marLeft w:val="0"/>
      <w:marRight w:val="0"/>
      <w:marTop w:val="0"/>
      <w:marBottom w:val="0"/>
      <w:divBdr>
        <w:top w:val="none" w:sz="0" w:space="0" w:color="auto"/>
        <w:left w:val="none" w:sz="0" w:space="0" w:color="auto"/>
        <w:bottom w:val="none" w:sz="0" w:space="0" w:color="auto"/>
        <w:right w:val="none" w:sz="0" w:space="0" w:color="auto"/>
      </w:divBdr>
    </w:div>
    <w:div w:id="379280918">
      <w:bodyDiv w:val="1"/>
      <w:marLeft w:val="0"/>
      <w:marRight w:val="0"/>
      <w:marTop w:val="0"/>
      <w:marBottom w:val="0"/>
      <w:divBdr>
        <w:top w:val="none" w:sz="0" w:space="0" w:color="auto"/>
        <w:left w:val="none" w:sz="0" w:space="0" w:color="auto"/>
        <w:bottom w:val="none" w:sz="0" w:space="0" w:color="auto"/>
        <w:right w:val="none" w:sz="0" w:space="0" w:color="auto"/>
      </w:divBdr>
      <w:divsChild>
        <w:div w:id="1020467368">
          <w:marLeft w:val="0"/>
          <w:marRight w:val="0"/>
          <w:marTop w:val="0"/>
          <w:marBottom w:val="0"/>
          <w:divBdr>
            <w:top w:val="none" w:sz="0" w:space="0" w:color="auto"/>
            <w:left w:val="none" w:sz="0" w:space="0" w:color="auto"/>
            <w:bottom w:val="none" w:sz="0" w:space="0" w:color="auto"/>
            <w:right w:val="none" w:sz="0" w:space="0" w:color="auto"/>
          </w:divBdr>
          <w:divsChild>
            <w:div w:id="882639020">
              <w:marLeft w:val="0"/>
              <w:marRight w:val="0"/>
              <w:marTop w:val="0"/>
              <w:marBottom w:val="0"/>
              <w:divBdr>
                <w:top w:val="none" w:sz="0" w:space="0" w:color="auto"/>
                <w:left w:val="none" w:sz="0" w:space="0" w:color="auto"/>
                <w:bottom w:val="none" w:sz="0" w:space="0" w:color="auto"/>
                <w:right w:val="none" w:sz="0" w:space="0" w:color="auto"/>
              </w:divBdr>
            </w:div>
          </w:divsChild>
        </w:div>
        <w:div w:id="2109151326">
          <w:marLeft w:val="0"/>
          <w:marRight w:val="0"/>
          <w:marTop w:val="0"/>
          <w:marBottom w:val="0"/>
          <w:divBdr>
            <w:top w:val="none" w:sz="0" w:space="0" w:color="auto"/>
            <w:left w:val="none" w:sz="0" w:space="0" w:color="auto"/>
            <w:bottom w:val="none" w:sz="0" w:space="0" w:color="auto"/>
            <w:right w:val="none" w:sz="0" w:space="0" w:color="auto"/>
          </w:divBdr>
          <w:divsChild>
            <w:div w:id="1691370754">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403836526">
      <w:bodyDiv w:val="1"/>
      <w:marLeft w:val="0"/>
      <w:marRight w:val="0"/>
      <w:marTop w:val="0"/>
      <w:marBottom w:val="0"/>
      <w:divBdr>
        <w:top w:val="none" w:sz="0" w:space="0" w:color="auto"/>
        <w:left w:val="none" w:sz="0" w:space="0" w:color="auto"/>
        <w:bottom w:val="none" w:sz="0" w:space="0" w:color="auto"/>
        <w:right w:val="none" w:sz="0" w:space="0" w:color="auto"/>
      </w:divBdr>
    </w:div>
    <w:div w:id="407574683">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56726831">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11030218">
      <w:bodyDiv w:val="1"/>
      <w:marLeft w:val="0"/>
      <w:marRight w:val="0"/>
      <w:marTop w:val="0"/>
      <w:marBottom w:val="0"/>
      <w:divBdr>
        <w:top w:val="none" w:sz="0" w:space="0" w:color="auto"/>
        <w:left w:val="none" w:sz="0" w:space="0" w:color="auto"/>
        <w:bottom w:val="none" w:sz="0" w:space="0" w:color="auto"/>
        <w:right w:val="none" w:sz="0" w:space="0" w:color="auto"/>
      </w:divBdr>
    </w:div>
    <w:div w:id="876890440">
      <w:bodyDiv w:val="1"/>
      <w:marLeft w:val="0"/>
      <w:marRight w:val="0"/>
      <w:marTop w:val="0"/>
      <w:marBottom w:val="0"/>
      <w:divBdr>
        <w:top w:val="none" w:sz="0" w:space="0" w:color="auto"/>
        <w:left w:val="none" w:sz="0" w:space="0" w:color="auto"/>
        <w:bottom w:val="none" w:sz="0" w:space="0" w:color="auto"/>
        <w:right w:val="none" w:sz="0" w:space="0" w:color="auto"/>
      </w:divBdr>
    </w:div>
    <w:div w:id="920717606">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19576310">
      <w:bodyDiv w:val="1"/>
      <w:marLeft w:val="0"/>
      <w:marRight w:val="0"/>
      <w:marTop w:val="0"/>
      <w:marBottom w:val="0"/>
      <w:divBdr>
        <w:top w:val="none" w:sz="0" w:space="0" w:color="auto"/>
        <w:left w:val="none" w:sz="0" w:space="0" w:color="auto"/>
        <w:bottom w:val="none" w:sz="0" w:space="0" w:color="auto"/>
        <w:right w:val="none" w:sz="0" w:space="0" w:color="auto"/>
      </w:divBdr>
    </w:div>
    <w:div w:id="1390618287">
      <w:bodyDiv w:val="1"/>
      <w:marLeft w:val="0"/>
      <w:marRight w:val="0"/>
      <w:marTop w:val="0"/>
      <w:marBottom w:val="0"/>
      <w:divBdr>
        <w:top w:val="none" w:sz="0" w:space="0" w:color="auto"/>
        <w:left w:val="none" w:sz="0" w:space="0" w:color="auto"/>
        <w:bottom w:val="none" w:sz="0" w:space="0" w:color="auto"/>
        <w:right w:val="none" w:sz="0" w:space="0" w:color="auto"/>
      </w:divBdr>
    </w:div>
    <w:div w:id="1425342597">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12988240">
      <w:bodyDiv w:val="1"/>
      <w:marLeft w:val="0"/>
      <w:marRight w:val="0"/>
      <w:marTop w:val="0"/>
      <w:marBottom w:val="0"/>
      <w:divBdr>
        <w:top w:val="none" w:sz="0" w:space="0" w:color="auto"/>
        <w:left w:val="none" w:sz="0" w:space="0" w:color="auto"/>
        <w:bottom w:val="none" w:sz="0" w:space="0" w:color="auto"/>
        <w:right w:val="none" w:sz="0" w:space="0" w:color="auto"/>
      </w:divBdr>
    </w:div>
    <w:div w:id="1616055433">
      <w:bodyDiv w:val="1"/>
      <w:marLeft w:val="0"/>
      <w:marRight w:val="0"/>
      <w:marTop w:val="0"/>
      <w:marBottom w:val="0"/>
      <w:divBdr>
        <w:top w:val="none" w:sz="0" w:space="0" w:color="auto"/>
        <w:left w:val="none" w:sz="0" w:space="0" w:color="auto"/>
        <w:bottom w:val="none" w:sz="0" w:space="0" w:color="auto"/>
        <w:right w:val="none" w:sz="0" w:space="0" w:color="auto"/>
      </w:divBdr>
      <w:divsChild>
        <w:div w:id="1217206298">
          <w:marLeft w:val="0"/>
          <w:marRight w:val="0"/>
          <w:marTop w:val="0"/>
          <w:marBottom w:val="0"/>
          <w:divBdr>
            <w:top w:val="none" w:sz="0" w:space="0" w:color="auto"/>
            <w:left w:val="none" w:sz="0" w:space="0" w:color="auto"/>
            <w:bottom w:val="none" w:sz="0" w:space="0" w:color="auto"/>
            <w:right w:val="none" w:sz="0" w:space="0" w:color="auto"/>
          </w:divBdr>
          <w:divsChild>
            <w:div w:id="1879272250">
              <w:marLeft w:val="0"/>
              <w:marRight w:val="0"/>
              <w:marTop w:val="0"/>
              <w:marBottom w:val="0"/>
              <w:divBdr>
                <w:top w:val="none" w:sz="0" w:space="0" w:color="auto"/>
                <w:left w:val="none" w:sz="0" w:space="0" w:color="auto"/>
                <w:bottom w:val="none" w:sz="0" w:space="0" w:color="auto"/>
                <w:right w:val="none" w:sz="0" w:space="0" w:color="auto"/>
              </w:divBdr>
            </w:div>
          </w:divsChild>
        </w:div>
        <w:div w:id="2138403795">
          <w:marLeft w:val="0"/>
          <w:marRight w:val="0"/>
          <w:marTop w:val="0"/>
          <w:marBottom w:val="0"/>
          <w:divBdr>
            <w:top w:val="none" w:sz="0" w:space="0" w:color="auto"/>
            <w:left w:val="none" w:sz="0" w:space="0" w:color="auto"/>
            <w:bottom w:val="none" w:sz="0" w:space="0" w:color="auto"/>
            <w:right w:val="none" w:sz="0" w:space="0" w:color="auto"/>
          </w:divBdr>
          <w:divsChild>
            <w:div w:id="711425043">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1775784494">
      <w:bodyDiv w:val="1"/>
      <w:marLeft w:val="0"/>
      <w:marRight w:val="0"/>
      <w:marTop w:val="0"/>
      <w:marBottom w:val="0"/>
      <w:divBdr>
        <w:top w:val="none" w:sz="0" w:space="0" w:color="auto"/>
        <w:left w:val="none" w:sz="0" w:space="0" w:color="auto"/>
        <w:bottom w:val="none" w:sz="0" w:space="0" w:color="auto"/>
        <w:right w:val="none" w:sz="0" w:space="0" w:color="auto"/>
      </w:divBdr>
    </w:div>
    <w:div w:id="1943948661">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j@etri.re.kr" TargetMode="External"/><Relationship Id="rId18" Type="http://schemas.openxmlformats.org/officeDocument/2006/relationships/hyperlink" Target="https://www.itu.int/ITU-T/workprog/wp_search.aspx?sg=2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T/workprog/wp_search.aspx?sg=20" TargetMode="External"/><Relationship Id="rId2" Type="http://schemas.openxmlformats.org/officeDocument/2006/relationships/customXml" Target="../customXml/item2.xml"/><Relationship Id="rId16" Type="http://schemas.openxmlformats.org/officeDocument/2006/relationships/hyperlink" Target="https://www.itu.int/ITU-T/workprog/wp_search.aspx?sg=20" TargetMode="External"/><Relationship Id="rId20" Type="http://schemas.openxmlformats.org/officeDocument/2006/relationships/hyperlink" Target="https://www.itu.int/ITU-T/workprog/wp_search.aspx?q=5/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u.int/ITU-T/workprog/wp_search.aspx?sg=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tu.int/ITU-T/workprog/wp_search.aspx?s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FDA2B-2506-42EE-9BAC-855001F4ABB4}">
  <ds:schemaRefs>
    <ds:schemaRef ds:uri="http://purl.org/dc/dcmitype/"/>
    <ds:schemaRef ds:uri="http://purl.org/dc/elements/1.1/"/>
    <ds:schemaRef ds:uri="http://schemas.microsoft.com/office/2006/documentManagement/types"/>
    <ds:schemaRef ds:uri="990eeaed-7a61-4f76-b7b0-4bef4f5f64c0"/>
    <ds:schemaRef ds:uri="http://schemas.microsoft.com/office/infopath/2007/PartnerControls"/>
    <ds:schemaRef ds:uri="http://purl.org/dc/terms/"/>
    <ds:schemaRef ds:uri="http://schemas.openxmlformats.org/package/2006/metadata/core-properties"/>
    <ds:schemaRef ds:uri="2e1102ab-a52d-496e-9b5b-8442a937392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33</Pages>
  <Words>11210</Words>
  <Characters>63900</Characters>
  <Application>Microsoft Office Word</Application>
  <DocSecurity>0</DocSecurity>
  <Lines>532</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WTSA-24 Document Template (French)</vt:lpstr>
      <vt:lpstr>WTSA-24 Document Template (French)</vt:lpstr>
    </vt:vector>
  </TitlesOfParts>
  <Manager>General Secretariat - Pool</Manager>
  <Company>International Telecommunication Union (ITU)</Company>
  <LinksUpToDate>false</LinksUpToDate>
  <CharactersWithSpaces>74961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French</dc:creator>
  <cp:keywords>Template v2024.01.30 (draft)</cp:keywords>
  <dc:description>Template used by DPM and CPI for the WTSA-24</dc:description>
  <cp:lastModifiedBy>French</cp:lastModifiedBy>
  <cp:revision>19</cp:revision>
  <cp:lastPrinted>2016-06-06T07:49:00Z</cp:lastPrinted>
  <dcterms:created xsi:type="dcterms:W3CDTF">2024-09-19T06:15:00Z</dcterms:created>
  <dcterms:modified xsi:type="dcterms:W3CDTF">2024-09-19T12:28:00Z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