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5" w:type="dxa"/>
        <w:tblInd w:w="8" w:type="dxa"/>
        <w:tblLayout w:type="fixed"/>
        <w:tblCellMar>
          <w:left w:w="0" w:type="dxa"/>
          <w:right w:w="0" w:type="dxa"/>
        </w:tblCellMar>
        <w:tblLook w:val="0000" w:firstRow="0" w:lastRow="0" w:firstColumn="0" w:lastColumn="0" w:noHBand="0" w:noVBand="0"/>
      </w:tblPr>
      <w:tblGrid>
        <w:gridCol w:w="1126"/>
        <w:gridCol w:w="284"/>
        <w:gridCol w:w="3467"/>
        <w:gridCol w:w="5038"/>
      </w:tblGrid>
      <w:tr w:rsidR="007B6316" w:rsidRPr="00373CAE" w14:paraId="001E0F61" w14:textId="77777777" w:rsidTr="00E77BA4">
        <w:trPr>
          <w:cantSplit/>
          <w:trHeight w:val="340"/>
        </w:trPr>
        <w:tc>
          <w:tcPr>
            <w:tcW w:w="1410" w:type="dxa"/>
            <w:gridSpan w:val="2"/>
          </w:tcPr>
          <w:p w14:paraId="368DF1BF" w14:textId="77777777" w:rsidR="007B6316" w:rsidRPr="00373CAE" w:rsidRDefault="007B6316" w:rsidP="00303D62">
            <w:pPr>
              <w:tabs>
                <w:tab w:val="left" w:pos="4111"/>
              </w:tabs>
              <w:spacing w:before="10"/>
              <w:ind w:left="57"/>
              <w:rPr>
                <w:sz w:val="22"/>
              </w:rPr>
            </w:pPr>
            <w:r w:rsidRPr="00373CAE">
              <w:rPr>
                <w:noProof/>
                <w:lang w:eastAsia="zh-CN"/>
              </w:rPr>
              <w:drawing>
                <wp:inline distT="0" distB="0" distL="0" distR="0" wp14:anchorId="461E425B" wp14:editId="11E47C8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505" w:type="dxa"/>
            <w:gridSpan w:val="2"/>
            <w:vAlign w:val="center"/>
          </w:tcPr>
          <w:p w14:paraId="7E8002ED" w14:textId="77777777" w:rsidR="007B6316" w:rsidRPr="00373CAE" w:rsidRDefault="007B6316" w:rsidP="007B6316">
            <w:pPr>
              <w:spacing w:before="0"/>
              <w:rPr>
                <w:rFonts w:cs="Times New Roman Bold"/>
                <w:b/>
                <w:bCs/>
                <w:smallCaps/>
                <w:sz w:val="26"/>
                <w:szCs w:val="26"/>
              </w:rPr>
            </w:pPr>
            <w:r w:rsidRPr="00373CAE">
              <w:rPr>
                <w:rFonts w:cs="Times New Roman Bold"/>
                <w:b/>
                <w:bCs/>
                <w:smallCaps/>
                <w:sz w:val="36"/>
                <w:szCs w:val="36"/>
              </w:rPr>
              <w:t>Unión Internacional de Telecomunicaciones</w:t>
            </w:r>
          </w:p>
          <w:p w14:paraId="0FFD3670" w14:textId="77777777" w:rsidR="007B6316" w:rsidRPr="00373CAE" w:rsidRDefault="007B6316" w:rsidP="007B6316">
            <w:pPr>
              <w:spacing w:before="0"/>
            </w:pPr>
            <w:r w:rsidRPr="00373CAE">
              <w:rPr>
                <w:rFonts w:cs="Times New Roman Bold"/>
                <w:b/>
                <w:bCs/>
                <w:smallCaps/>
                <w:sz w:val="28"/>
                <w:szCs w:val="28"/>
              </w:rPr>
              <w:t>Oficina</w:t>
            </w:r>
            <w:r w:rsidRPr="00373CAE">
              <w:rPr>
                <w:rFonts w:cs="Times New Roman Bold"/>
                <w:b/>
                <w:bCs/>
                <w:iCs/>
                <w:smallCaps/>
                <w:sz w:val="22"/>
                <w:szCs w:val="22"/>
              </w:rPr>
              <w:t xml:space="preserve"> </w:t>
            </w:r>
            <w:r w:rsidRPr="00373CAE">
              <w:rPr>
                <w:rFonts w:cs="Times New Roman Bold"/>
                <w:b/>
                <w:bCs/>
                <w:iCs/>
                <w:smallCaps/>
                <w:sz w:val="28"/>
                <w:szCs w:val="28"/>
              </w:rPr>
              <w:t>de Normalización de las Telecomunicaciones</w:t>
            </w:r>
          </w:p>
        </w:tc>
      </w:tr>
      <w:tr w:rsidR="007B6316" w:rsidRPr="00E77BA4" w14:paraId="675D5305" w14:textId="77777777" w:rsidTr="00E77BA4">
        <w:trPr>
          <w:cantSplit/>
          <w:trHeight w:val="683"/>
        </w:trPr>
        <w:tc>
          <w:tcPr>
            <w:tcW w:w="1126" w:type="dxa"/>
          </w:tcPr>
          <w:p w14:paraId="1C40A18E" w14:textId="77777777" w:rsidR="007B6316" w:rsidRPr="00E77BA4" w:rsidRDefault="007B6316" w:rsidP="00303D62">
            <w:pPr>
              <w:tabs>
                <w:tab w:val="left" w:pos="4111"/>
              </w:tabs>
              <w:spacing w:before="10"/>
              <w:ind w:left="57"/>
              <w:rPr>
                <w:b/>
                <w:bCs/>
                <w:sz w:val="20"/>
                <w:szCs w:val="18"/>
              </w:rPr>
            </w:pPr>
          </w:p>
        </w:tc>
        <w:tc>
          <w:tcPr>
            <w:tcW w:w="3751" w:type="dxa"/>
            <w:gridSpan w:val="2"/>
          </w:tcPr>
          <w:p w14:paraId="76828998" w14:textId="77777777" w:rsidR="007B6316" w:rsidRPr="00E77BA4" w:rsidRDefault="007B6316" w:rsidP="00303D62">
            <w:pPr>
              <w:tabs>
                <w:tab w:val="left" w:pos="4111"/>
              </w:tabs>
              <w:spacing w:before="0"/>
              <w:ind w:left="57"/>
              <w:rPr>
                <w:b/>
                <w:sz w:val="22"/>
                <w:szCs w:val="18"/>
              </w:rPr>
            </w:pPr>
          </w:p>
        </w:tc>
        <w:tc>
          <w:tcPr>
            <w:tcW w:w="5038" w:type="dxa"/>
          </w:tcPr>
          <w:p w14:paraId="08E57F9D" w14:textId="5F4D27A6" w:rsidR="007B6316" w:rsidRPr="00E77BA4" w:rsidRDefault="007B6316" w:rsidP="007B6316">
            <w:pPr>
              <w:tabs>
                <w:tab w:val="clear" w:pos="794"/>
                <w:tab w:val="clear" w:pos="1191"/>
                <w:tab w:val="clear" w:pos="1588"/>
                <w:tab w:val="clear" w:pos="1985"/>
                <w:tab w:val="left" w:pos="284"/>
              </w:tabs>
              <w:spacing w:after="120"/>
              <w:ind w:left="284" w:hanging="227"/>
              <w:rPr>
                <w:sz w:val="22"/>
                <w:szCs w:val="18"/>
              </w:rPr>
            </w:pPr>
            <w:r w:rsidRPr="00E77BA4">
              <w:rPr>
                <w:sz w:val="22"/>
                <w:szCs w:val="22"/>
              </w:rPr>
              <w:t>Ginebra,</w:t>
            </w:r>
            <w:r w:rsidR="005E2262" w:rsidRPr="00E77BA4">
              <w:rPr>
                <w:sz w:val="22"/>
                <w:szCs w:val="22"/>
              </w:rPr>
              <w:t xml:space="preserve"> 7 de octubre de 2024</w:t>
            </w:r>
          </w:p>
        </w:tc>
      </w:tr>
      <w:tr w:rsidR="001350B9" w:rsidRPr="00E77BA4" w14:paraId="656265E8" w14:textId="77777777" w:rsidTr="00E77BA4">
        <w:trPr>
          <w:cantSplit/>
          <w:trHeight w:val="340"/>
        </w:trPr>
        <w:tc>
          <w:tcPr>
            <w:tcW w:w="1126" w:type="dxa"/>
          </w:tcPr>
          <w:p w14:paraId="7167C709" w14:textId="30C33788" w:rsidR="001350B9" w:rsidRPr="00E77BA4" w:rsidRDefault="001350B9" w:rsidP="007B6316">
            <w:pPr>
              <w:tabs>
                <w:tab w:val="left" w:pos="4111"/>
              </w:tabs>
              <w:spacing w:before="10"/>
              <w:ind w:left="57"/>
              <w:rPr>
                <w:b/>
                <w:bCs/>
                <w:sz w:val="22"/>
                <w:szCs w:val="22"/>
              </w:rPr>
            </w:pPr>
            <w:r w:rsidRPr="00E77BA4">
              <w:rPr>
                <w:b/>
                <w:bCs/>
                <w:sz w:val="22"/>
                <w:szCs w:val="22"/>
              </w:rPr>
              <w:t>Ref.:</w:t>
            </w:r>
          </w:p>
        </w:tc>
        <w:tc>
          <w:tcPr>
            <w:tcW w:w="3751" w:type="dxa"/>
            <w:gridSpan w:val="2"/>
          </w:tcPr>
          <w:p w14:paraId="354B8AC6" w14:textId="762FE1F5" w:rsidR="001350B9" w:rsidRPr="00E77BA4" w:rsidRDefault="001350B9" w:rsidP="00303D62">
            <w:pPr>
              <w:tabs>
                <w:tab w:val="left" w:pos="4111"/>
              </w:tabs>
              <w:spacing w:before="0"/>
              <w:ind w:left="57"/>
              <w:rPr>
                <w:b/>
                <w:sz w:val="22"/>
                <w:szCs w:val="22"/>
              </w:rPr>
            </w:pPr>
            <w:r w:rsidRPr="00E77BA4">
              <w:rPr>
                <w:b/>
                <w:sz w:val="22"/>
                <w:szCs w:val="22"/>
              </w:rPr>
              <w:t xml:space="preserve">Circular TSB </w:t>
            </w:r>
            <w:r w:rsidR="005E2262" w:rsidRPr="00E77BA4">
              <w:rPr>
                <w:b/>
                <w:sz w:val="22"/>
                <w:szCs w:val="22"/>
              </w:rPr>
              <w:t>238</w:t>
            </w:r>
          </w:p>
          <w:p w14:paraId="5D0A7C8C" w14:textId="54D3FCA7" w:rsidR="001350B9" w:rsidRPr="00E77BA4" w:rsidRDefault="001350B9" w:rsidP="007B6316">
            <w:pPr>
              <w:tabs>
                <w:tab w:val="left" w:pos="4111"/>
              </w:tabs>
              <w:spacing w:before="0"/>
              <w:ind w:left="57"/>
              <w:rPr>
                <w:b/>
                <w:sz w:val="22"/>
                <w:szCs w:val="22"/>
              </w:rPr>
            </w:pPr>
            <w:r w:rsidRPr="00E77BA4">
              <w:rPr>
                <w:sz w:val="22"/>
                <w:szCs w:val="22"/>
              </w:rPr>
              <w:t>C</w:t>
            </w:r>
            <w:r w:rsidR="005E2262" w:rsidRPr="00E77BA4">
              <w:rPr>
                <w:sz w:val="22"/>
                <w:szCs w:val="22"/>
              </w:rPr>
              <w:t>E</w:t>
            </w:r>
            <w:r w:rsidRPr="00E77BA4">
              <w:rPr>
                <w:sz w:val="22"/>
                <w:szCs w:val="22"/>
              </w:rPr>
              <w:t xml:space="preserve"> </w:t>
            </w:r>
            <w:r w:rsidR="005E2262" w:rsidRPr="00E77BA4">
              <w:rPr>
                <w:sz w:val="22"/>
                <w:szCs w:val="22"/>
              </w:rPr>
              <w:t>13</w:t>
            </w:r>
            <w:r w:rsidRPr="00E77BA4">
              <w:rPr>
                <w:sz w:val="22"/>
                <w:szCs w:val="22"/>
              </w:rPr>
              <w:t>/</w:t>
            </w:r>
            <w:r w:rsidR="005E2262" w:rsidRPr="00E77BA4">
              <w:rPr>
                <w:sz w:val="22"/>
                <w:szCs w:val="22"/>
              </w:rPr>
              <w:t>TK</w:t>
            </w:r>
          </w:p>
        </w:tc>
        <w:tc>
          <w:tcPr>
            <w:tcW w:w="5038" w:type="dxa"/>
            <w:vMerge w:val="restart"/>
          </w:tcPr>
          <w:p w14:paraId="5EAC72F4" w14:textId="77777777" w:rsidR="005E2262" w:rsidRPr="00E77BA4" w:rsidRDefault="001350B9" w:rsidP="00303D62">
            <w:pPr>
              <w:tabs>
                <w:tab w:val="clear" w:pos="794"/>
                <w:tab w:val="clear" w:pos="1191"/>
                <w:tab w:val="clear" w:pos="1588"/>
                <w:tab w:val="clear" w:pos="1985"/>
                <w:tab w:val="left" w:pos="284"/>
              </w:tabs>
              <w:spacing w:before="0"/>
              <w:ind w:left="284" w:hanging="227"/>
              <w:rPr>
                <w:sz w:val="22"/>
                <w:szCs w:val="18"/>
              </w:rPr>
            </w:pPr>
            <w:bookmarkStart w:id="0" w:name="Addressee_S"/>
            <w:bookmarkEnd w:id="0"/>
            <w:r w:rsidRPr="00E77BA4">
              <w:rPr>
                <w:b/>
                <w:bCs/>
                <w:sz w:val="22"/>
                <w:szCs w:val="18"/>
              </w:rPr>
              <w:t>A</w:t>
            </w:r>
            <w:r w:rsidR="005E2262" w:rsidRPr="00E77BA4">
              <w:rPr>
                <w:b/>
                <w:bCs/>
                <w:sz w:val="22"/>
                <w:szCs w:val="18"/>
              </w:rPr>
              <w:t>:</w:t>
            </w:r>
          </w:p>
          <w:p w14:paraId="7658EABC" w14:textId="06EAF283" w:rsidR="001350B9" w:rsidRPr="00E77BA4" w:rsidRDefault="005E2262" w:rsidP="00E77BA4">
            <w:pPr>
              <w:tabs>
                <w:tab w:val="clear" w:pos="794"/>
                <w:tab w:val="clear" w:pos="1191"/>
                <w:tab w:val="clear" w:pos="1588"/>
                <w:tab w:val="clear" w:pos="1985"/>
                <w:tab w:val="left" w:pos="284"/>
              </w:tabs>
              <w:spacing w:before="0" w:line="276" w:lineRule="auto"/>
              <w:ind w:left="284" w:hanging="227"/>
              <w:rPr>
                <w:sz w:val="22"/>
                <w:szCs w:val="18"/>
              </w:rPr>
            </w:pPr>
            <w:r w:rsidRPr="00E77BA4">
              <w:rPr>
                <w:sz w:val="22"/>
                <w:szCs w:val="18"/>
              </w:rPr>
              <w:t>–</w:t>
            </w:r>
            <w:r w:rsidRPr="00E77BA4">
              <w:rPr>
                <w:sz w:val="22"/>
                <w:szCs w:val="18"/>
              </w:rPr>
              <w:tab/>
            </w:r>
            <w:r w:rsidR="001350B9" w:rsidRPr="00E77BA4">
              <w:rPr>
                <w:sz w:val="22"/>
                <w:szCs w:val="18"/>
              </w:rPr>
              <w:t>las Administraciones de los Estados Miembros de la Unión</w:t>
            </w:r>
          </w:p>
          <w:p w14:paraId="4C32335E" w14:textId="6D3A6956" w:rsidR="001350B9" w:rsidRPr="00E77BA4" w:rsidRDefault="005E2262" w:rsidP="00E77BA4">
            <w:pPr>
              <w:tabs>
                <w:tab w:val="left" w:pos="4111"/>
              </w:tabs>
              <w:spacing w:before="0" w:line="276" w:lineRule="auto"/>
              <w:rPr>
                <w:b/>
                <w:bCs/>
                <w:sz w:val="22"/>
                <w:szCs w:val="18"/>
              </w:rPr>
            </w:pPr>
            <w:r w:rsidRPr="00E77BA4">
              <w:rPr>
                <w:b/>
                <w:bCs/>
                <w:sz w:val="22"/>
                <w:szCs w:val="18"/>
              </w:rPr>
              <w:t>Copia a:</w:t>
            </w:r>
          </w:p>
          <w:p w14:paraId="1886CAF2" w14:textId="0C5D6AEE" w:rsidR="005E2262" w:rsidRPr="00E77BA4" w:rsidRDefault="005E2262" w:rsidP="00E77BA4">
            <w:pPr>
              <w:tabs>
                <w:tab w:val="clear" w:pos="794"/>
                <w:tab w:val="clear" w:pos="1191"/>
                <w:tab w:val="clear" w:pos="1588"/>
                <w:tab w:val="clear" w:pos="1985"/>
                <w:tab w:val="left" w:pos="284"/>
              </w:tabs>
              <w:spacing w:before="0" w:line="276" w:lineRule="auto"/>
              <w:ind w:left="284" w:hanging="227"/>
              <w:rPr>
                <w:sz w:val="22"/>
                <w:szCs w:val="18"/>
              </w:rPr>
            </w:pPr>
            <w:r w:rsidRPr="00E77BA4">
              <w:rPr>
                <w:sz w:val="22"/>
                <w:szCs w:val="18"/>
              </w:rPr>
              <w:t>–</w:t>
            </w:r>
            <w:r w:rsidRPr="00E77BA4">
              <w:rPr>
                <w:sz w:val="22"/>
                <w:szCs w:val="18"/>
              </w:rPr>
              <w:tab/>
              <w:t>los Miembros de Sector del UIT-T;</w:t>
            </w:r>
          </w:p>
          <w:p w14:paraId="06246E99" w14:textId="3E0E60AD" w:rsidR="005E2262" w:rsidRPr="00E77BA4" w:rsidRDefault="005E2262" w:rsidP="00E77BA4">
            <w:pPr>
              <w:tabs>
                <w:tab w:val="clear" w:pos="794"/>
                <w:tab w:val="clear" w:pos="1191"/>
                <w:tab w:val="clear" w:pos="1588"/>
                <w:tab w:val="clear" w:pos="1985"/>
                <w:tab w:val="left" w:pos="284"/>
              </w:tabs>
              <w:spacing w:before="0" w:line="276" w:lineRule="auto"/>
              <w:ind w:left="284" w:hanging="227"/>
              <w:rPr>
                <w:sz w:val="22"/>
                <w:szCs w:val="18"/>
              </w:rPr>
            </w:pPr>
            <w:r w:rsidRPr="00E77BA4">
              <w:rPr>
                <w:sz w:val="22"/>
                <w:szCs w:val="18"/>
              </w:rPr>
              <w:t>–</w:t>
            </w:r>
            <w:r w:rsidRPr="00E77BA4">
              <w:rPr>
                <w:sz w:val="22"/>
                <w:szCs w:val="18"/>
              </w:rPr>
              <w:tab/>
              <w:t>los Asociados de la Comisión de Estudio 13 del UIT</w:t>
            </w:r>
            <w:r w:rsidRPr="00E77BA4">
              <w:rPr>
                <w:sz w:val="22"/>
                <w:szCs w:val="18"/>
              </w:rPr>
              <w:noBreakHyphen/>
              <w:t xml:space="preserve">T; </w:t>
            </w:r>
          </w:p>
          <w:p w14:paraId="3EB39E67" w14:textId="0725886D" w:rsidR="005E2262" w:rsidRPr="00E77BA4" w:rsidRDefault="005E2262" w:rsidP="00E77BA4">
            <w:pPr>
              <w:tabs>
                <w:tab w:val="clear" w:pos="794"/>
                <w:tab w:val="clear" w:pos="1191"/>
                <w:tab w:val="clear" w:pos="1588"/>
                <w:tab w:val="clear" w:pos="1985"/>
                <w:tab w:val="left" w:pos="284"/>
              </w:tabs>
              <w:spacing w:before="0" w:line="276" w:lineRule="auto"/>
              <w:ind w:left="284" w:hanging="227"/>
              <w:rPr>
                <w:sz w:val="22"/>
                <w:szCs w:val="18"/>
              </w:rPr>
            </w:pPr>
            <w:r w:rsidRPr="00E77BA4">
              <w:rPr>
                <w:sz w:val="22"/>
                <w:szCs w:val="18"/>
              </w:rPr>
              <w:t>–</w:t>
            </w:r>
            <w:r w:rsidRPr="00E77BA4">
              <w:rPr>
                <w:sz w:val="22"/>
                <w:szCs w:val="18"/>
              </w:rPr>
              <w:tab/>
              <w:t>Instituciones Académicas de la UIT;</w:t>
            </w:r>
          </w:p>
          <w:p w14:paraId="0BD09F73" w14:textId="1A1C4A57" w:rsidR="005E2262" w:rsidRPr="00E77BA4" w:rsidRDefault="005E2262" w:rsidP="00E77BA4">
            <w:pPr>
              <w:tabs>
                <w:tab w:val="clear" w:pos="794"/>
                <w:tab w:val="clear" w:pos="1191"/>
                <w:tab w:val="clear" w:pos="1588"/>
                <w:tab w:val="clear" w:pos="1985"/>
                <w:tab w:val="left" w:pos="284"/>
              </w:tabs>
              <w:spacing w:before="0" w:line="276" w:lineRule="auto"/>
              <w:ind w:left="284" w:hanging="227"/>
              <w:rPr>
                <w:sz w:val="22"/>
                <w:szCs w:val="18"/>
              </w:rPr>
            </w:pPr>
            <w:r w:rsidRPr="00E77BA4">
              <w:rPr>
                <w:sz w:val="22"/>
                <w:szCs w:val="18"/>
              </w:rPr>
              <w:t>–</w:t>
            </w:r>
            <w:r w:rsidRPr="00E77BA4">
              <w:rPr>
                <w:sz w:val="22"/>
                <w:szCs w:val="18"/>
              </w:rPr>
              <w:tab/>
              <w:t>el Presidente y a los Vicepresidentes de la Comisión de Estudio 13 del UIT-T;</w:t>
            </w:r>
          </w:p>
          <w:p w14:paraId="5D81C3EF" w14:textId="36FC4910" w:rsidR="005E2262" w:rsidRPr="00E77BA4" w:rsidRDefault="005E2262" w:rsidP="00E77BA4">
            <w:pPr>
              <w:tabs>
                <w:tab w:val="clear" w:pos="794"/>
                <w:tab w:val="clear" w:pos="1191"/>
                <w:tab w:val="clear" w:pos="1588"/>
                <w:tab w:val="clear" w:pos="1985"/>
                <w:tab w:val="left" w:pos="284"/>
              </w:tabs>
              <w:spacing w:before="0" w:line="276" w:lineRule="auto"/>
              <w:ind w:left="284" w:hanging="227"/>
              <w:rPr>
                <w:sz w:val="22"/>
                <w:szCs w:val="18"/>
              </w:rPr>
            </w:pPr>
            <w:r w:rsidRPr="00E77BA4">
              <w:rPr>
                <w:sz w:val="22"/>
                <w:szCs w:val="18"/>
              </w:rPr>
              <w:t>–</w:t>
            </w:r>
            <w:r w:rsidRPr="00E77BA4">
              <w:rPr>
                <w:sz w:val="22"/>
                <w:szCs w:val="18"/>
              </w:rPr>
              <w:tab/>
              <w:t>el Director de la Oficina de Desarrollo de las Telecomunicaciones;</w:t>
            </w:r>
          </w:p>
          <w:p w14:paraId="4B465CC9" w14:textId="0CB20B88" w:rsidR="001350B9" w:rsidRPr="00E77BA4" w:rsidRDefault="005E2262" w:rsidP="00E77BA4">
            <w:pPr>
              <w:tabs>
                <w:tab w:val="clear" w:pos="794"/>
                <w:tab w:val="clear" w:pos="1191"/>
                <w:tab w:val="clear" w:pos="1588"/>
                <w:tab w:val="clear" w:pos="1985"/>
                <w:tab w:val="left" w:pos="284"/>
              </w:tabs>
              <w:spacing w:before="0" w:line="276" w:lineRule="auto"/>
              <w:ind w:left="284" w:hanging="227"/>
              <w:rPr>
                <w:sz w:val="22"/>
                <w:szCs w:val="18"/>
              </w:rPr>
            </w:pPr>
            <w:r w:rsidRPr="00E77BA4">
              <w:rPr>
                <w:sz w:val="22"/>
                <w:szCs w:val="18"/>
              </w:rPr>
              <w:t>–</w:t>
            </w:r>
            <w:r w:rsidRPr="00E77BA4">
              <w:rPr>
                <w:sz w:val="22"/>
                <w:szCs w:val="18"/>
              </w:rPr>
              <w:tab/>
              <w:t>el Director de la Oficina de Radiocomunicaciones</w:t>
            </w:r>
          </w:p>
        </w:tc>
      </w:tr>
      <w:tr w:rsidR="001350B9" w:rsidRPr="00E77BA4" w14:paraId="0288F17A" w14:textId="77777777" w:rsidTr="00E77BA4">
        <w:trPr>
          <w:cantSplit/>
        </w:trPr>
        <w:tc>
          <w:tcPr>
            <w:tcW w:w="1126" w:type="dxa"/>
          </w:tcPr>
          <w:p w14:paraId="0AEC5BC9" w14:textId="77777777" w:rsidR="001350B9" w:rsidRPr="00E77BA4" w:rsidRDefault="001350B9" w:rsidP="00303D62">
            <w:pPr>
              <w:tabs>
                <w:tab w:val="left" w:pos="4111"/>
              </w:tabs>
              <w:spacing w:before="10"/>
              <w:ind w:left="57"/>
              <w:rPr>
                <w:b/>
                <w:bCs/>
                <w:sz w:val="22"/>
                <w:szCs w:val="22"/>
              </w:rPr>
            </w:pPr>
            <w:r w:rsidRPr="00E77BA4">
              <w:rPr>
                <w:b/>
                <w:bCs/>
                <w:sz w:val="22"/>
                <w:szCs w:val="22"/>
              </w:rPr>
              <w:t>Tel.:</w:t>
            </w:r>
          </w:p>
        </w:tc>
        <w:tc>
          <w:tcPr>
            <w:tcW w:w="3751" w:type="dxa"/>
            <w:gridSpan w:val="2"/>
          </w:tcPr>
          <w:p w14:paraId="2889F414" w14:textId="1958A371" w:rsidR="001350B9" w:rsidRPr="00E77BA4" w:rsidRDefault="005E2262" w:rsidP="00303D62">
            <w:pPr>
              <w:tabs>
                <w:tab w:val="left" w:pos="4111"/>
              </w:tabs>
              <w:spacing w:before="0"/>
              <w:ind w:left="57"/>
              <w:rPr>
                <w:rStyle w:val="Hyperlink"/>
                <w:sz w:val="22"/>
                <w:szCs w:val="22"/>
              </w:rPr>
            </w:pPr>
            <w:r w:rsidRPr="00E77BA4">
              <w:rPr>
                <w:sz w:val="22"/>
                <w:szCs w:val="22"/>
              </w:rPr>
              <w:t>+41 22 730 5126</w:t>
            </w:r>
          </w:p>
        </w:tc>
        <w:tc>
          <w:tcPr>
            <w:tcW w:w="5038" w:type="dxa"/>
            <w:vMerge/>
          </w:tcPr>
          <w:p w14:paraId="4F6576BC" w14:textId="77777777" w:rsidR="001350B9" w:rsidRPr="00E77BA4" w:rsidRDefault="001350B9" w:rsidP="00303D62">
            <w:pPr>
              <w:tabs>
                <w:tab w:val="left" w:pos="226"/>
                <w:tab w:val="left" w:pos="510"/>
              </w:tabs>
              <w:spacing w:before="0"/>
              <w:ind w:left="226" w:hanging="169"/>
              <w:rPr>
                <w:b/>
                <w:sz w:val="22"/>
                <w:szCs w:val="18"/>
              </w:rPr>
            </w:pPr>
          </w:p>
        </w:tc>
      </w:tr>
      <w:tr w:rsidR="001350B9" w:rsidRPr="00E77BA4" w14:paraId="4308DC53" w14:textId="77777777" w:rsidTr="00E77BA4">
        <w:trPr>
          <w:cantSplit/>
        </w:trPr>
        <w:tc>
          <w:tcPr>
            <w:tcW w:w="1126" w:type="dxa"/>
          </w:tcPr>
          <w:p w14:paraId="5AA48D5E" w14:textId="77777777" w:rsidR="001350B9" w:rsidRPr="00E77BA4" w:rsidRDefault="001350B9" w:rsidP="00303D62">
            <w:pPr>
              <w:tabs>
                <w:tab w:val="left" w:pos="4111"/>
              </w:tabs>
              <w:spacing w:before="10"/>
              <w:ind w:left="57"/>
              <w:rPr>
                <w:b/>
                <w:bCs/>
                <w:sz w:val="22"/>
                <w:szCs w:val="22"/>
              </w:rPr>
            </w:pPr>
            <w:r w:rsidRPr="00E77BA4">
              <w:rPr>
                <w:b/>
                <w:bCs/>
                <w:sz w:val="22"/>
                <w:szCs w:val="22"/>
              </w:rPr>
              <w:t>Fax:</w:t>
            </w:r>
          </w:p>
        </w:tc>
        <w:tc>
          <w:tcPr>
            <w:tcW w:w="3751" w:type="dxa"/>
            <w:gridSpan w:val="2"/>
          </w:tcPr>
          <w:p w14:paraId="75D023E4" w14:textId="5761ADD8" w:rsidR="001350B9" w:rsidRPr="00E77BA4" w:rsidRDefault="005E2262" w:rsidP="00303D62">
            <w:pPr>
              <w:tabs>
                <w:tab w:val="left" w:pos="4111"/>
              </w:tabs>
              <w:spacing w:before="0"/>
              <w:ind w:left="57"/>
              <w:rPr>
                <w:rStyle w:val="Hyperlink"/>
                <w:sz w:val="22"/>
                <w:szCs w:val="22"/>
              </w:rPr>
            </w:pPr>
            <w:r w:rsidRPr="00E77BA4">
              <w:rPr>
                <w:sz w:val="22"/>
                <w:szCs w:val="22"/>
              </w:rPr>
              <w:t>+41 22 730 5853</w:t>
            </w:r>
          </w:p>
        </w:tc>
        <w:tc>
          <w:tcPr>
            <w:tcW w:w="5038" w:type="dxa"/>
            <w:vMerge/>
          </w:tcPr>
          <w:p w14:paraId="4CFDE361" w14:textId="77777777" w:rsidR="001350B9" w:rsidRPr="00E77BA4" w:rsidRDefault="001350B9" w:rsidP="00303D62">
            <w:pPr>
              <w:tabs>
                <w:tab w:val="left" w:pos="226"/>
                <w:tab w:val="left" w:pos="510"/>
              </w:tabs>
              <w:spacing w:before="0"/>
              <w:ind w:left="226" w:hanging="169"/>
              <w:rPr>
                <w:b/>
                <w:sz w:val="22"/>
                <w:szCs w:val="18"/>
              </w:rPr>
            </w:pPr>
          </w:p>
        </w:tc>
      </w:tr>
      <w:tr w:rsidR="001350B9" w:rsidRPr="00E77BA4" w14:paraId="5DA5A218" w14:textId="77777777" w:rsidTr="00E77BA4">
        <w:trPr>
          <w:cantSplit/>
          <w:trHeight w:val="2891"/>
        </w:trPr>
        <w:tc>
          <w:tcPr>
            <w:tcW w:w="1126" w:type="dxa"/>
          </w:tcPr>
          <w:p w14:paraId="45F93F0F" w14:textId="77777777" w:rsidR="001350B9" w:rsidRPr="00E77BA4" w:rsidRDefault="001350B9" w:rsidP="00303D62">
            <w:pPr>
              <w:tabs>
                <w:tab w:val="left" w:pos="4111"/>
              </w:tabs>
              <w:spacing w:before="10"/>
              <w:ind w:left="57"/>
              <w:rPr>
                <w:b/>
                <w:bCs/>
                <w:sz w:val="22"/>
                <w:szCs w:val="22"/>
              </w:rPr>
            </w:pPr>
            <w:r w:rsidRPr="00E77BA4">
              <w:rPr>
                <w:b/>
                <w:bCs/>
                <w:sz w:val="22"/>
                <w:szCs w:val="22"/>
              </w:rPr>
              <w:t>Correo-e:</w:t>
            </w:r>
          </w:p>
        </w:tc>
        <w:tc>
          <w:tcPr>
            <w:tcW w:w="3751" w:type="dxa"/>
            <w:gridSpan w:val="2"/>
          </w:tcPr>
          <w:p w14:paraId="05F4F34D" w14:textId="20BA7350" w:rsidR="001350B9" w:rsidRPr="00E77BA4" w:rsidRDefault="004864AE" w:rsidP="00303D62">
            <w:pPr>
              <w:tabs>
                <w:tab w:val="left" w:pos="4111"/>
              </w:tabs>
              <w:spacing w:before="0"/>
              <w:ind w:left="57"/>
              <w:rPr>
                <w:sz w:val="22"/>
                <w:szCs w:val="22"/>
              </w:rPr>
            </w:pPr>
            <w:hyperlink r:id="rId9" w:history="1">
              <w:r w:rsidR="005E2262" w:rsidRPr="00E77BA4">
                <w:rPr>
                  <w:rStyle w:val="Hyperlink"/>
                  <w:sz w:val="22"/>
                  <w:szCs w:val="22"/>
                </w:rPr>
                <w:t>tsbsg13@itu.int</w:t>
              </w:r>
            </w:hyperlink>
            <w:r w:rsidR="001350B9" w:rsidRPr="00E77BA4">
              <w:rPr>
                <w:sz w:val="22"/>
                <w:szCs w:val="22"/>
              </w:rPr>
              <w:t xml:space="preserve"> </w:t>
            </w:r>
          </w:p>
        </w:tc>
        <w:tc>
          <w:tcPr>
            <w:tcW w:w="5038" w:type="dxa"/>
            <w:vMerge/>
          </w:tcPr>
          <w:p w14:paraId="21268413" w14:textId="77777777" w:rsidR="001350B9" w:rsidRPr="00E77BA4" w:rsidRDefault="001350B9" w:rsidP="00303D62">
            <w:pPr>
              <w:tabs>
                <w:tab w:val="clear" w:pos="794"/>
                <w:tab w:val="clear" w:pos="1191"/>
                <w:tab w:val="clear" w:pos="1588"/>
                <w:tab w:val="clear" w:pos="1985"/>
                <w:tab w:val="left" w:pos="226"/>
                <w:tab w:val="left" w:pos="510"/>
              </w:tabs>
              <w:spacing w:before="0"/>
              <w:ind w:left="226" w:hanging="169"/>
              <w:rPr>
                <w:sz w:val="22"/>
                <w:szCs w:val="18"/>
              </w:rPr>
            </w:pPr>
          </w:p>
        </w:tc>
      </w:tr>
      <w:tr w:rsidR="007B6316" w:rsidRPr="00E77BA4" w14:paraId="222A273A" w14:textId="77777777" w:rsidTr="00E77BA4">
        <w:trPr>
          <w:cantSplit/>
        </w:trPr>
        <w:tc>
          <w:tcPr>
            <w:tcW w:w="1126" w:type="dxa"/>
          </w:tcPr>
          <w:p w14:paraId="2673B8F0" w14:textId="77777777" w:rsidR="007B6316" w:rsidRPr="00E77BA4" w:rsidRDefault="007B6316" w:rsidP="00303D62">
            <w:pPr>
              <w:tabs>
                <w:tab w:val="left" w:pos="4111"/>
              </w:tabs>
              <w:spacing w:before="10"/>
              <w:ind w:left="57"/>
              <w:rPr>
                <w:b/>
                <w:bCs/>
                <w:sz w:val="22"/>
                <w:szCs w:val="22"/>
              </w:rPr>
            </w:pPr>
            <w:r w:rsidRPr="00E77BA4">
              <w:rPr>
                <w:b/>
                <w:bCs/>
                <w:sz w:val="22"/>
                <w:szCs w:val="22"/>
              </w:rPr>
              <w:t>Asunto:</w:t>
            </w:r>
          </w:p>
        </w:tc>
        <w:tc>
          <w:tcPr>
            <w:tcW w:w="8789" w:type="dxa"/>
            <w:gridSpan w:val="3"/>
          </w:tcPr>
          <w:p w14:paraId="408AA6B4" w14:textId="77573C8C" w:rsidR="007B6316" w:rsidRPr="00E77BA4" w:rsidRDefault="005E2262" w:rsidP="00303D62">
            <w:pPr>
              <w:tabs>
                <w:tab w:val="left" w:pos="4111"/>
              </w:tabs>
              <w:spacing w:before="0"/>
              <w:rPr>
                <w:b/>
                <w:sz w:val="22"/>
                <w:szCs w:val="22"/>
              </w:rPr>
            </w:pPr>
            <w:r w:rsidRPr="00E77BA4">
              <w:rPr>
                <w:b/>
                <w:bCs/>
                <w:sz w:val="22"/>
                <w:szCs w:val="22"/>
              </w:rPr>
              <w:t>Consulta a los Estados Miembros sobre los proyectos de nueva Recomendación determinada UIT-T Y.2348 (antes Y.NRS-DLT-</w:t>
            </w:r>
            <w:proofErr w:type="spellStart"/>
            <w:r w:rsidRPr="00E77BA4">
              <w:rPr>
                <w:b/>
                <w:bCs/>
                <w:sz w:val="22"/>
                <w:szCs w:val="22"/>
              </w:rPr>
              <w:t>arch</w:t>
            </w:r>
            <w:proofErr w:type="spellEnd"/>
            <w:r w:rsidRPr="00E77BA4">
              <w:rPr>
                <w:b/>
                <w:bCs/>
                <w:sz w:val="22"/>
                <w:szCs w:val="22"/>
              </w:rPr>
              <w:t>) y UIT-T Y.3211 (antes Y.FMSC-ABC-</w:t>
            </w:r>
            <w:proofErr w:type="spellStart"/>
            <w:r w:rsidRPr="00E77BA4">
              <w:rPr>
                <w:b/>
                <w:bCs/>
                <w:sz w:val="22"/>
                <w:szCs w:val="22"/>
              </w:rPr>
              <w:t>req</w:t>
            </w:r>
            <w:proofErr w:type="spellEnd"/>
            <w:r w:rsidRPr="00E77BA4">
              <w:rPr>
                <w:b/>
                <w:bCs/>
                <w:sz w:val="22"/>
                <w:szCs w:val="22"/>
              </w:rPr>
              <w:t>), propuestas para aprobación en la reunión de la Comisión de Estudio 13 del UIT-T (Ginebra, 3-14 de marzo de 2025</w:t>
            </w:r>
            <w:bookmarkStart w:id="1" w:name="_Hlk172895955"/>
            <w:bookmarkEnd w:id="1"/>
            <w:r w:rsidRPr="00E77BA4">
              <w:rPr>
                <w:b/>
                <w:bCs/>
                <w:sz w:val="22"/>
                <w:szCs w:val="22"/>
              </w:rPr>
              <w:t>)</w:t>
            </w:r>
          </w:p>
        </w:tc>
      </w:tr>
    </w:tbl>
    <w:p w14:paraId="7DF4CBF4" w14:textId="78B1F56A" w:rsidR="005E2262" w:rsidRPr="00E77BA4" w:rsidRDefault="005E2262" w:rsidP="004F30A2">
      <w:pPr>
        <w:pStyle w:val="Normalaftertitle"/>
        <w:rPr>
          <w:sz w:val="20"/>
        </w:rPr>
      </w:pPr>
      <w:bookmarkStart w:id="2" w:name="StartTyping_S"/>
      <w:bookmarkStart w:id="3" w:name="suitetext"/>
      <w:bookmarkStart w:id="4" w:name="text"/>
      <w:bookmarkEnd w:id="2"/>
      <w:bookmarkEnd w:id="3"/>
      <w:bookmarkEnd w:id="4"/>
      <w:r w:rsidRPr="00E77BA4">
        <w:rPr>
          <w:sz w:val="22"/>
          <w:szCs w:val="18"/>
        </w:rPr>
        <w:t>Estimado Señor/Estimada Señora</w:t>
      </w:r>
      <w:r w:rsidR="00E77BA4">
        <w:rPr>
          <w:sz w:val="22"/>
          <w:szCs w:val="18"/>
        </w:rPr>
        <w:t>,</w:t>
      </w:r>
    </w:p>
    <w:p w14:paraId="33415B29" w14:textId="505C3195" w:rsidR="005E2262" w:rsidRPr="00E77BA4" w:rsidRDefault="005E2262" w:rsidP="005E2262">
      <w:pPr>
        <w:rPr>
          <w:sz w:val="20"/>
        </w:rPr>
      </w:pPr>
      <w:r w:rsidRPr="00E77BA4">
        <w:rPr>
          <w:sz w:val="22"/>
          <w:szCs w:val="18"/>
        </w:rPr>
        <w:t>1</w:t>
      </w:r>
      <w:r w:rsidRPr="00E77BA4">
        <w:rPr>
          <w:sz w:val="22"/>
          <w:szCs w:val="18"/>
        </w:rPr>
        <w:tab/>
      </w:r>
      <w:proofErr w:type="gramStart"/>
      <w:r w:rsidRPr="00E77BA4">
        <w:rPr>
          <w:sz w:val="22"/>
          <w:szCs w:val="18"/>
        </w:rPr>
        <w:t>La</w:t>
      </w:r>
      <w:proofErr w:type="gramEnd"/>
      <w:r w:rsidRPr="00E77BA4">
        <w:rPr>
          <w:sz w:val="22"/>
          <w:szCs w:val="18"/>
        </w:rPr>
        <w:t xml:space="preserve"> Comisión de Estudio 13 del UIT-T (</w:t>
      </w:r>
      <w:r w:rsidRPr="00E77BA4">
        <w:rPr>
          <w:i/>
          <w:iCs/>
          <w:sz w:val="22"/>
          <w:szCs w:val="18"/>
        </w:rPr>
        <w:t>Redes futuras y tecnologías de red emergentes</w:t>
      </w:r>
      <w:r w:rsidRPr="00E77BA4">
        <w:rPr>
          <w:sz w:val="22"/>
          <w:szCs w:val="18"/>
        </w:rPr>
        <w:t>) tiene previsto aplicar el procedimiento de aprobación tradicional descrito en la Sección 9 de la Resolución 1 (Rev. Ginebra, 2022) de la AMNT para la aprobación de los proyectos de nueva Recomendación UIT-T Y.2348 e Y.3211 mencionados en su próxima reunión en Ginebra, del 3 al 14</w:t>
      </w:r>
      <w:r w:rsidR="004F30A2" w:rsidRPr="00E77BA4">
        <w:rPr>
          <w:sz w:val="22"/>
          <w:szCs w:val="18"/>
        </w:rPr>
        <w:t> </w:t>
      </w:r>
      <w:r w:rsidRPr="00E77BA4">
        <w:rPr>
          <w:sz w:val="22"/>
          <w:szCs w:val="18"/>
        </w:rPr>
        <w:t>de marzo de 2025. El orden del día y toda la información pertinente sobre la reunión de la Comisión de Estudio 13 del UIT-T estarán disponibles en la Carta Colectiva 1/13 del periodo de estudios 2025-2028.</w:t>
      </w:r>
    </w:p>
    <w:p w14:paraId="6D52EFC3" w14:textId="77777777" w:rsidR="005E2262" w:rsidRPr="00E77BA4" w:rsidRDefault="005E2262" w:rsidP="005E2262">
      <w:pPr>
        <w:rPr>
          <w:sz w:val="20"/>
        </w:rPr>
      </w:pPr>
      <w:r w:rsidRPr="00E77BA4">
        <w:rPr>
          <w:sz w:val="22"/>
          <w:szCs w:val="18"/>
        </w:rPr>
        <w:t>2</w:t>
      </w:r>
      <w:r w:rsidRPr="00E77BA4">
        <w:rPr>
          <w:sz w:val="22"/>
          <w:szCs w:val="18"/>
        </w:rPr>
        <w:tab/>
        <w:t xml:space="preserve">El título, el resumen y la ubicación de los proyectos de Recomendación propuestos para aprobación figuran en el </w:t>
      </w:r>
      <w:r w:rsidRPr="00E77BA4">
        <w:rPr>
          <w:b/>
          <w:bCs/>
          <w:sz w:val="22"/>
          <w:szCs w:val="18"/>
        </w:rPr>
        <w:t>Anexo 1</w:t>
      </w:r>
      <w:r w:rsidRPr="00E77BA4">
        <w:rPr>
          <w:sz w:val="22"/>
          <w:szCs w:val="18"/>
        </w:rPr>
        <w:t>.</w:t>
      </w:r>
    </w:p>
    <w:p w14:paraId="21C4EAB4" w14:textId="77777777" w:rsidR="005E2262" w:rsidRPr="00E77BA4" w:rsidRDefault="005E2262" w:rsidP="004F30A2">
      <w:pPr>
        <w:pStyle w:val="Note"/>
        <w:rPr>
          <w:sz w:val="20"/>
        </w:rPr>
      </w:pPr>
      <w:r w:rsidRPr="00E77BA4">
        <w:rPr>
          <w:sz w:val="22"/>
          <w:szCs w:val="18"/>
        </w:rPr>
        <w:t>NOTA 1 – No se requiere actualmente justificación con arreglo a la Recomendación UIT-T A.5 para estos proyectos de Recomendaciones.</w:t>
      </w:r>
    </w:p>
    <w:p w14:paraId="1A6CAD5F" w14:textId="4B81A19D" w:rsidR="005E2262" w:rsidRPr="00E77BA4" w:rsidRDefault="005E2262" w:rsidP="005E2262">
      <w:pPr>
        <w:rPr>
          <w:sz w:val="20"/>
        </w:rPr>
      </w:pPr>
      <w:r w:rsidRPr="00E77BA4">
        <w:rPr>
          <w:sz w:val="22"/>
          <w:szCs w:val="18"/>
        </w:rPr>
        <w:t>3</w:t>
      </w:r>
      <w:r w:rsidRPr="00E77BA4">
        <w:rPr>
          <w:sz w:val="22"/>
          <w:szCs w:val="18"/>
        </w:rPr>
        <w:tab/>
        <w:t xml:space="preserve">Con esta Circular se inicia la consulta oficial con los Estados Miembros de la UIT sobre si estos textos pueden considerarse para aprobación en la próxima reunión, de conformidad con la cláusula 9.4 de la Resolución 1. Se ruega a los Estados Miembros que completen y devuelvan el formulario del </w:t>
      </w:r>
      <w:r w:rsidRPr="00E77BA4">
        <w:rPr>
          <w:b/>
          <w:bCs/>
          <w:sz w:val="22"/>
          <w:szCs w:val="18"/>
        </w:rPr>
        <w:t>Anexo 2</w:t>
      </w:r>
      <w:r w:rsidRPr="00E77BA4">
        <w:rPr>
          <w:sz w:val="22"/>
          <w:szCs w:val="18"/>
        </w:rPr>
        <w:t xml:space="preserve"> antes de las 23.59 horas UTC del </w:t>
      </w:r>
      <w:r w:rsidRPr="00E77BA4">
        <w:rPr>
          <w:b/>
          <w:bCs/>
          <w:sz w:val="22"/>
          <w:szCs w:val="18"/>
        </w:rPr>
        <w:t>19 de febrero de 2025</w:t>
      </w:r>
      <w:r w:rsidRPr="00E77BA4">
        <w:rPr>
          <w:sz w:val="22"/>
          <w:szCs w:val="18"/>
        </w:rPr>
        <w:t>.</w:t>
      </w:r>
    </w:p>
    <w:p w14:paraId="5643CEE8" w14:textId="77777777" w:rsidR="005E2262" w:rsidRPr="00E77BA4" w:rsidRDefault="005E2262" w:rsidP="005E2262">
      <w:pPr>
        <w:rPr>
          <w:sz w:val="20"/>
        </w:rPr>
      </w:pPr>
      <w:r w:rsidRPr="00E77BA4">
        <w:rPr>
          <w:sz w:val="22"/>
          <w:szCs w:val="18"/>
        </w:rPr>
        <w:t>4</w:t>
      </w:r>
      <w:r w:rsidRPr="00E77BA4">
        <w:rPr>
          <w:sz w:val="22"/>
          <w:szCs w:val="18"/>
        </w:rPr>
        <w:tab/>
        <w:t>Si al menos el 70% de las respuestas de los Estados Miembros es favorable a que se considere la aprobación, se dedicará una Sesión Plenaria a la aplicación del procedimiento de aprobación. Los Estados Miembros que no otorguen autoridad para proceder deben informar al Director de la TSB de los motivos en que se fundamenta esta opinión e indicar los cambios que podrían permitir el proseguimiento de los trabajos.</w:t>
      </w:r>
    </w:p>
    <w:p w14:paraId="0265795F" w14:textId="04C1A6AE" w:rsidR="005E2262" w:rsidRPr="00E77BA4" w:rsidRDefault="005E2262" w:rsidP="00733FCF">
      <w:pPr>
        <w:pStyle w:val="Note"/>
        <w:rPr>
          <w:sz w:val="20"/>
        </w:rPr>
      </w:pPr>
      <w:r w:rsidRPr="00E77BA4">
        <w:rPr>
          <w:sz w:val="22"/>
          <w:szCs w:val="18"/>
        </w:rPr>
        <w:t xml:space="preserve">NOTA 2 – En la fecha de la presente Circular, la TSB no había recibido ninguna declaración sobre DPI en relación con estos proyectos de texto. Para obtener información actualizada, se invita a los Miembros a consultar la base de datos de DPI en </w:t>
      </w:r>
      <w:hyperlink r:id="rId10" w:history="1">
        <w:r w:rsidR="00733FCF" w:rsidRPr="00E77BA4">
          <w:rPr>
            <w:rStyle w:val="Hyperlink"/>
            <w:sz w:val="22"/>
            <w:szCs w:val="18"/>
          </w:rPr>
          <w:t>https://www.itu.int/ipr/</w:t>
        </w:r>
      </w:hyperlink>
      <w:r w:rsidRPr="00E77BA4">
        <w:rPr>
          <w:sz w:val="22"/>
          <w:szCs w:val="18"/>
        </w:rPr>
        <w:t>.</w:t>
      </w:r>
    </w:p>
    <w:p w14:paraId="573B7A62" w14:textId="390A8459" w:rsidR="007B6316" w:rsidRPr="00E77BA4" w:rsidRDefault="005E2262" w:rsidP="007B6316">
      <w:pPr>
        <w:rPr>
          <w:sz w:val="22"/>
          <w:szCs w:val="18"/>
        </w:rPr>
      </w:pPr>
      <w:r w:rsidRPr="00E77BA4">
        <w:rPr>
          <w:sz w:val="22"/>
          <w:szCs w:val="18"/>
        </w:rPr>
        <w:lastRenderedPageBreak/>
        <w:t>Le saluda atentamente</w:t>
      </w:r>
      <w:r w:rsidR="007B6316" w:rsidRPr="00E77BA4">
        <w:rPr>
          <w:sz w:val="22"/>
          <w:szCs w:val="18"/>
        </w:rPr>
        <w:t>,</w:t>
      </w:r>
    </w:p>
    <w:p w14:paraId="7B13435C" w14:textId="093C09F1" w:rsidR="007B6316" w:rsidRPr="00E77BA4" w:rsidRDefault="004864AE" w:rsidP="00E77BA4">
      <w:pPr>
        <w:spacing w:before="840"/>
        <w:rPr>
          <w:sz w:val="22"/>
          <w:szCs w:val="18"/>
        </w:rPr>
      </w:pPr>
      <w:r>
        <w:rPr>
          <w:rFonts w:cstheme="minorHAnsi"/>
          <w:noProof/>
          <w:sz w:val="22"/>
        </w:rPr>
        <w:drawing>
          <wp:anchor distT="0" distB="0" distL="114300" distR="114300" simplePos="0" relativeHeight="251658240" behindDoc="1" locked="0" layoutInCell="1" allowOverlap="1" wp14:anchorId="5F560A69" wp14:editId="2B09870C">
            <wp:simplePos x="0" y="0"/>
            <wp:positionH relativeFrom="column">
              <wp:posOffset>3810</wp:posOffset>
            </wp:positionH>
            <wp:positionV relativeFrom="paragraph">
              <wp:posOffset>109220</wp:posOffset>
            </wp:positionV>
            <wp:extent cx="803652" cy="361950"/>
            <wp:effectExtent l="0" t="0" r="0" b="0"/>
            <wp:wrapNone/>
            <wp:docPr id="1209588197"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88197" name="Picture 1" descr="A black and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3652" cy="361950"/>
                    </a:xfrm>
                    <a:prstGeom prst="rect">
                      <a:avLst/>
                    </a:prstGeom>
                  </pic:spPr>
                </pic:pic>
              </a:graphicData>
            </a:graphic>
            <wp14:sizeRelH relativeFrom="margin">
              <wp14:pctWidth>0</wp14:pctWidth>
            </wp14:sizeRelH>
            <wp14:sizeRelV relativeFrom="margin">
              <wp14:pctHeight>0</wp14:pctHeight>
            </wp14:sizeRelV>
          </wp:anchor>
        </w:drawing>
      </w:r>
      <w:r w:rsidR="001350B9" w:rsidRPr="00E77BA4">
        <w:rPr>
          <w:rFonts w:cstheme="minorHAnsi"/>
          <w:sz w:val="22"/>
        </w:rPr>
        <w:t>Seizo Onoe</w:t>
      </w:r>
      <w:r w:rsidR="007B6316" w:rsidRPr="00E77BA4">
        <w:rPr>
          <w:sz w:val="22"/>
          <w:szCs w:val="18"/>
        </w:rPr>
        <w:br/>
      </w:r>
      <w:proofErr w:type="gramStart"/>
      <w:r w:rsidR="007B6316" w:rsidRPr="00E77BA4">
        <w:rPr>
          <w:sz w:val="22"/>
          <w:szCs w:val="18"/>
        </w:rPr>
        <w:t>Director</w:t>
      </w:r>
      <w:proofErr w:type="gramEnd"/>
      <w:r w:rsidR="007B6316" w:rsidRPr="00E77BA4">
        <w:rPr>
          <w:sz w:val="22"/>
          <w:szCs w:val="18"/>
        </w:rPr>
        <w:t xml:space="preserve"> de la Oficina de</w:t>
      </w:r>
      <w:r w:rsidR="007B6316" w:rsidRPr="00E77BA4">
        <w:rPr>
          <w:sz w:val="22"/>
          <w:szCs w:val="18"/>
        </w:rPr>
        <w:br/>
        <w:t>Normalización de las Telecomunicaciones</w:t>
      </w:r>
    </w:p>
    <w:p w14:paraId="2D0C2618" w14:textId="4740355A" w:rsidR="00401C20" w:rsidRPr="00E77BA4" w:rsidRDefault="005E2262" w:rsidP="00E77BA4">
      <w:pPr>
        <w:spacing w:before="600" w:line="720" w:lineRule="auto"/>
        <w:rPr>
          <w:sz w:val="22"/>
          <w:szCs w:val="18"/>
        </w:rPr>
      </w:pPr>
      <w:r w:rsidRPr="00E77BA4">
        <w:rPr>
          <w:b/>
          <w:bCs/>
          <w:sz w:val="22"/>
          <w:szCs w:val="18"/>
        </w:rPr>
        <w:t>Anexos:</w:t>
      </w:r>
      <w:r w:rsidR="00733FCF" w:rsidRPr="00E77BA4">
        <w:rPr>
          <w:sz w:val="22"/>
          <w:szCs w:val="18"/>
        </w:rPr>
        <w:t xml:space="preserve"> </w:t>
      </w:r>
      <w:r w:rsidRPr="00E77BA4">
        <w:rPr>
          <w:sz w:val="22"/>
          <w:szCs w:val="18"/>
        </w:rPr>
        <w:t>2</w:t>
      </w:r>
    </w:p>
    <w:p w14:paraId="3A9FB210" w14:textId="77777777" w:rsidR="006C2D8B" w:rsidRDefault="005E2262" w:rsidP="005F5C7B">
      <w:pPr>
        <w:pStyle w:val="AnnexNotitle"/>
      </w:pPr>
      <w:r w:rsidRPr="00373CAE">
        <w:br w:type="page"/>
      </w:r>
      <w:r w:rsidR="005F5C7B" w:rsidRPr="00373CAE">
        <w:lastRenderedPageBreak/>
        <w:t>Anexo 1</w:t>
      </w:r>
    </w:p>
    <w:p w14:paraId="30AFBAC7" w14:textId="6BB4816B" w:rsidR="005F5C7B" w:rsidRPr="00373CAE" w:rsidRDefault="005F5C7B" w:rsidP="005F5C7B">
      <w:pPr>
        <w:pStyle w:val="AnnexNotitle"/>
      </w:pPr>
      <w:r w:rsidRPr="00373CAE">
        <w:t>Resumen y ubicación de los proyectos de nueva Recomendación</w:t>
      </w:r>
      <w:r w:rsidRPr="00373CAE">
        <w:br/>
        <w:t xml:space="preserve">determinada UIT-T Y.2348 y UIT-T Y.3211 </w:t>
      </w:r>
    </w:p>
    <w:p w14:paraId="609D30CB" w14:textId="77777777" w:rsidR="005F5C7B" w:rsidRPr="00373CAE" w:rsidRDefault="005F5C7B" w:rsidP="005F5C7B">
      <w:pPr>
        <w:pStyle w:val="Heading1"/>
      </w:pPr>
      <w:r w:rsidRPr="00373CAE">
        <w:t>1</w:t>
      </w:r>
      <w:r w:rsidRPr="00373CAE">
        <w:tab/>
        <w:t>Proyecto de nueva Recomendación UIT-T Y.2348 (antes Y.NRS-DLT-</w:t>
      </w:r>
      <w:proofErr w:type="spellStart"/>
      <w:r w:rsidRPr="00373CAE">
        <w:t>arch</w:t>
      </w:r>
      <w:proofErr w:type="spellEnd"/>
      <w:r w:rsidRPr="00373CAE">
        <w:t>) [CE 13-R31]</w:t>
      </w:r>
    </w:p>
    <w:p w14:paraId="0965C70C" w14:textId="77777777" w:rsidR="005F5C7B" w:rsidRPr="00373CAE" w:rsidRDefault="005F5C7B" w:rsidP="006C2D8B">
      <w:pPr>
        <w:pStyle w:val="Headingb0"/>
        <w:rPr>
          <w:sz w:val="28"/>
          <w:szCs w:val="22"/>
        </w:rPr>
      </w:pPr>
      <w:r w:rsidRPr="00373CAE">
        <w:t>Arquitectura funcional de la compartición de recursos de red basada en la tecnología de libro mayor distribuido</w:t>
      </w:r>
    </w:p>
    <w:p w14:paraId="2091CF09" w14:textId="77777777" w:rsidR="005F5C7B" w:rsidRPr="00373CAE" w:rsidRDefault="005F5C7B" w:rsidP="006C2D8B">
      <w:pPr>
        <w:pStyle w:val="Headingb0"/>
      </w:pPr>
      <w:r w:rsidRPr="006C2D8B">
        <w:t>Resumen</w:t>
      </w:r>
    </w:p>
    <w:p w14:paraId="14C03E2D" w14:textId="77777777" w:rsidR="005F5C7B" w:rsidRPr="00373CAE" w:rsidRDefault="005F5C7B" w:rsidP="005F5C7B">
      <w:r w:rsidRPr="00373CAE">
        <w:t xml:space="preserve">En esta Recomendación se especifica la arquitectura funcional de la compartición de recursos de red basada en la tecnología de libro mayor distribuido (NRS-DLT) especificando los componentes funcionales de la capa de infraestructura, la capa de control de recursos, la capa habilitadora de tecnología de libro mayor distribuido (DLT), la capa de usuario y la capa de gestión y soporte para proporcionar servicios de compartición de recursos de red distribuida a los consumidores de la compartición de recursos de red basada en la tecnología de libro mayor distribuido. </w:t>
      </w:r>
    </w:p>
    <w:p w14:paraId="4E90ED22" w14:textId="77777777" w:rsidR="005F5C7B" w:rsidRPr="00373CAE" w:rsidRDefault="005F5C7B" w:rsidP="005F5C7B">
      <w:pPr>
        <w:pStyle w:val="Heading1"/>
      </w:pPr>
      <w:r w:rsidRPr="00373CAE">
        <w:rPr>
          <w:bCs/>
        </w:rPr>
        <w:t>2</w:t>
      </w:r>
      <w:r w:rsidRPr="00373CAE">
        <w:tab/>
      </w:r>
      <w:r w:rsidRPr="00373CAE">
        <w:rPr>
          <w:bCs/>
        </w:rPr>
        <w:t>Proyecto de nueva Recomendación UIT-T Y.3211 (antes Y.FMSC-ABC-</w:t>
      </w:r>
      <w:proofErr w:type="spellStart"/>
      <w:r w:rsidRPr="00373CAE">
        <w:rPr>
          <w:bCs/>
        </w:rPr>
        <w:t>req</w:t>
      </w:r>
      <w:proofErr w:type="spellEnd"/>
      <w:r w:rsidRPr="00373CAE">
        <w:rPr>
          <w:bCs/>
        </w:rPr>
        <w:t>) [CE 13-R28]</w:t>
      </w:r>
    </w:p>
    <w:p w14:paraId="28E61E13" w14:textId="4DA00003" w:rsidR="005F5C7B" w:rsidRPr="00373CAE" w:rsidRDefault="005F5C7B" w:rsidP="006C2D8B">
      <w:pPr>
        <w:pStyle w:val="Headingb0"/>
        <w:rPr>
          <w:sz w:val="28"/>
          <w:szCs w:val="22"/>
        </w:rPr>
      </w:pPr>
      <w:r w:rsidRPr="00373CAE">
        <w:t xml:space="preserve">Convergencia de los servicios fijo, móvil y por </w:t>
      </w:r>
      <w:r w:rsidR="00555D79" w:rsidRPr="00373CAE">
        <w:t>satélite –</w:t>
      </w:r>
      <w:r w:rsidRPr="00373CAE">
        <w:t xml:space="preserve"> Requisitos de apoyo a las comunicaciones aéreas de banda ancha para las redes IMT-2020 y posteriores</w:t>
      </w:r>
    </w:p>
    <w:p w14:paraId="1F1C87E3" w14:textId="77777777" w:rsidR="005F5C7B" w:rsidRPr="00373CAE" w:rsidRDefault="005F5C7B" w:rsidP="006C2D8B">
      <w:pPr>
        <w:pStyle w:val="Headingb0"/>
      </w:pPr>
      <w:r w:rsidRPr="00373CAE">
        <w:t>Resumen</w:t>
      </w:r>
    </w:p>
    <w:p w14:paraId="2495BFCC" w14:textId="4E0494A7" w:rsidR="005F5C7B" w:rsidRPr="00373CAE" w:rsidRDefault="005F5C7B" w:rsidP="005F5C7B">
      <w:r w:rsidRPr="00373CAE">
        <w:t>La comunicación de banda ancha aerotransportada puede proporcionar servicios de datos a los pasajeros de cabina y transmisión de datos de vuelo. El apoyo a las comunicaciones aéreas de banda ancha para la convergencia de los servicios fijo móvil y por satélite (FMSC) para las redes IMT-2020 y posteriores puede garantizar la conexión de red de las aeronaves desde el despegue hasta el aterrizaje. En esta Recomendación se especifican los requisitos de los aspectos no radioeléctricos para soportar las comunicaciones de banda ancha aerotransportadas para la convergencia fija, móvil y por satélite en las redes IMT-2020 y posteriores.</w:t>
      </w:r>
    </w:p>
    <w:p w14:paraId="1FEBAEA8" w14:textId="77777777" w:rsidR="005F5C7B" w:rsidRPr="00373CAE" w:rsidRDefault="005F5C7B" w:rsidP="005F5C7B">
      <w:pPr>
        <w:tabs>
          <w:tab w:val="clear" w:pos="794"/>
          <w:tab w:val="clear" w:pos="1191"/>
          <w:tab w:val="clear" w:pos="1588"/>
          <w:tab w:val="clear" w:pos="1985"/>
        </w:tabs>
        <w:overflowPunct/>
        <w:autoSpaceDE/>
        <w:autoSpaceDN/>
        <w:adjustRightInd/>
        <w:spacing w:before="0"/>
        <w:textAlignment w:val="auto"/>
      </w:pPr>
      <w:r w:rsidRPr="00373CAE">
        <w:br w:type="page"/>
      </w:r>
    </w:p>
    <w:p w14:paraId="184416F5" w14:textId="0E2D5938" w:rsidR="005F5C7B" w:rsidRPr="00373CAE" w:rsidRDefault="005F5C7B" w:rsidP="005F5C7B">
      <w:pPr>
        <w:pStyle w:val="AnnexNotitle"/>
        <w:spacing w:after="240"/>
      </w:pPr>
      <w:r w:rsidRPr="00373CAE">
        <w:lastRenderedPageBreak/>
        <w:t>Anexo 2</w:t>
      </w:r>
      <w:r w:rsidRPr="00373CAE">
        <w:br/>
      </w:r>
      <w:r w:rsidRPr="00373CAE">
        <w:br/>
        <w:t>Asunto: Respuesta de los Estados Miembros a la Circular 238 de la TSB, Consulta sobre los proyectos determinados de nuevas Recomendaciones UIT-T Y.2348 (antes Y.NRS-DLT-</w:t>
      </w:r>
      <w:proofErr w:type="spellStart"/>
      <w:r w:rsidRPr="00373CAE">
        <w:t>arch</w:t>
      </w:r>
      <w:proofErr w:type="spellEnd"/>
      <w:r w:rsidRPr="00373CAE">
        <w:t>) y UIT-T Y.3211 (antes Y.FMSC-ABC-</w:t>
      </w:r>
      <w:proofErr w:type="spellStart"/>
      <w:r w:rsidRPr="00373CAE">
        <w:t>req</w:t>
      </w:r>
      <w:proofErr w:type="spellEnd"/>
      <w:r w:rsidRPr="00373CAE">
        <w:t>)</w:t>
      </w:r>
    </w:p>
    <w:tbl>
      <w:tblPr>
        <w:tblW w:w="9957" w:type="dxa"/>
        <w:tblInd w:w="-176" w:type="dxa"/>
        <w:tblLayout w:type="fixed"/>
        <w:tblLook w:val="04A0" w:firstRow="1" w:lastRow="0" w:firstColumn="1" w:lastColumn="0" w:noHBand="0" w:noVBand="1"/>
      </w:tblPr>
      <w:tblGrid>
        <w:gridCol w:w="1166"/>
        <w:gridCol w:w="4397"/>
        <w:gridCol w:w="1183"/>
        <w:gridCol w:w="3211"/>
      </w:tblGrid>
      <w:tr w:rsidR="005F5C7B" w:rsidRPr="00373CAE" w14:paraId="0D63D93B" w14:textId="77777777" w:rsidTr="00683289">
        <w:tc>
          <w:tcPr>
            <w:tcW w:w="1166" w:type="dxa"/>
            <w:shd w:val="clear" w:color="auto" w:fill="auto"/>
          </w:tcPr>
          <w:p w14:paraId="07317020" w14:textId="77777777" w:rsidR="005F5C7B" w:rsidRPr="00373CAE" w:rsidRDefault="005F5C7B" w:rsidP="00683289">
            <w:pPr>
              <w:jc w:val="right"/>
              <w:rPr>
                <w:b/>
                <w:bCs/>
                <w:szCs w:val="24"/>
              </w:rPr>
            </w:pPr>
            <w:r w:rsidRPr="00373CAE">
              <w:rPr>
                <w:b/>
                <w:bCs/>
              </w:rPr>
              <w:t>A:</w:t>
            </w:r>
          </w:p>
        </w:tc>
        <w:tc>
          <w:tcPr>
            <w:tcW w:w="4397" w:type="dxa"/>
            <w:tcBorders>
              <w:right w:val="single" w:sz="8" w:space="0" w:color="auto"/>
            </w:tcBorders>
            <w:shd w:val="clear" w:color="auto" w:fill="auto"/>
          </w:tcPr>
          <w:p w14:paraId="0EA73B2B" w14:textId="77777777" w:rsidR="005F5C7B" w:rsidRPr="00373CAE" w:rsidRDefault="005F5C7B" w:rsidP="00683289">
            <w:pPr>
              <w:rPr>
                <w:szCs w:val="24"/>
              </w:rPr>
            </w:pPr>
            <w:r w:rsidRPr="00373CAE">
              <w:t>El Director de la Oficina de Normalización de las Telecomunicaciones,</w:t>
            </w:r>
          </w:p>
          <w:p w14:paraId="4095954C" w14:textId="77777777" w:rsidR="005F5C7B" w:rsidRPr="00373CAE" w:rsidRDefault="005F5C7B" w:rsidP="00683289">
            <w:pPr>
              <w:spacing w:before="0"/>
              <w:rPr>
                <w:szCs w:val="24"/>
              </w:rPr>
            </w:pPr>
            <w:r w:rsidRPr="00373CAE">
              <w:t>Unión Internacional de Telecomunicaciones</w:t>
            </w:r>
          </w:p>
          <w:p w14:paraId="458D52AF" w14:textId="77777777" w:rsidR="005F5C7B" w:rsidRPr="00373CAE" w:rsidRDefault="005F5C7B" w:rsidP="00683289">
            <w:pPr>
              <w:spacing w:before="0"/>
              <w:rPr>
                <w:szCs w:val="24"/>
              </w:rPr>
            </w:pPr>
            <w:r w:rsidRPr="00373CAE">
              <w:t>Place des Nations</w:t>
            </w:r>
          </w:p>
          <w:p w14:paraId="59A9E7C1" w14:textId="77777777" w:rsidR="005F5C7B" w:rsidRPr="00373CAE" w:rsidRDefault="005F5C7B" w:rsidP="00683289">
            <w:pPr>
              <w:spacing w:before="0"/>
              <w:rPr>
                <w:szCs w:val="24"/>
              </w:rPr>
            </w:pPr>
            <w:r w:rsidRPr="00373CAE">
              <w:t>CH-1211 Ginebra 20, Suiza</w:t>
            </w:r>
          </w:p>
        </w:tc>
        <w:tc>
          <w:tcPr>
            <w:tcW w:w="1183" w:type="dxa"/>
            <w:tcBorders>
              <w:left w:val="single" w:sz="8" w:space="0" w:color="auto"/>
            </w:tcBorders>
            <w:shd w:val="clear" w:color="auto" w:fill="auto"/>
          </w:tcPr>
          <w:p w14:paraId="662CAB55" w14:textId="77777777" w:rsidR="005F5C7B" w:rsidRPr="00373CAE" w:rsidRDefault="005F5C7B" w:rsidP="00683289">
            <w:pPr>
              <w:jc w:val="right"/>
              <w:rPr>
                <w:szCs w:val="24"/>
              </w:rPr>
            </w:pPr>
            <w:r w:rsidRPr="00373CAE">
              <w:rPr>
                <w:b/>
                <w:bCs/>
              </w:rPr>
              <w:t>De:</w:t>
            </w:r>
          </w:p>
        </w:tc>
        <w:tc>
          <w:tcPr>
            <w:tcW w:w="3211" w:type="dxa"/>
            <w:shd w:val="clear" w:color="auto" w:fill="auto"/>
          </w:tcPr>
          <w:p w14:paraId="5AB5BC03" w14:textId="77777777" w:rsidR="005F5C7B" w:rsidRPr="00373CAE" w:rsidRDefault="005F5C7B" w:rsidP="00683289">
            <w:pPr>
              <w:rPr>
                <w:szCs w:val="24"/>
                <w:highlight w:val="green"/>
              </w:rPr>
            </w:pPr>
            <w:r w:rsidRPr="00373CAE">
              <w:rPr>
                <w:highlight w:val="green"/>
              </w:rPr>
              <w:t>[Nombre]</w:t>
            </w:r>
          </w:p>
          <w:p w14:paraId="08FA9AA8" w14:textId="77777777" w:rsidR="005F5C7B" w:rsidRPr="00373CAE" w:rsidRDefault="005F5C7B" w:rsidP="00683289">
            <w:pPr>
              <w:spacing w:before="0"/>
              <w:rPr>
                <w:szCs w:val="24"/>
                <w:highlight w:val="green"/>
              </w:rPr>
            </w:pPr>
            <w:r w:rsidRPr="00373CAE">
              <w:rPr>
                <w:highlight w:val="green"/>
              </w:rPr>
              <w:t>[Cargo oficial/título]</w:t>
            </w:r>
          </w:p>
          <w:p w14:paraId="110BD129" w14:textId="77777777" w:rsidR="005F5C7B" w:rsidRPr="00373CAE" w:rsidRDefault="005F5C7B" w:rsidP="00683289">
            <w:pPr>
              <w:spacing w:before="0"/>
              <w:rPr>
                <w:szCs w:val="24"/>
              </w:rPr>
            </w:pPr>
            <w:r w:rsidRPr="00373CAE">
              <w:rPr>
                <w:highlight w:val="green"/>
              </w:rPr>
              <w:t>[Dirección]</w:t>
            </w:r>
          </w:p>
        </w:tc>
      </w:tr>
      <w:tr w:rsidR="005F5C7B" w:rsidRPr="00373CAE" w14:paraId="5F82ED98" w14:textId="77777777" w:rsidTr="00683289">
        <w:tc>
          <w:tcPr>
            <w:tcW w:w="1166" w:type="dxa"/>
            <w:shd w:val="clear" w:color="auto" w:fill="auto"/>
          </w:tcPr>
          <w:p w14:paraId="45A6447D" w14:textId="5EBC8B45" w:rsidR="005F5C7B" w:rsidRPr="00373CAE" w:rsidRDefault="005F5C7B" w:rsidP="00683289">
            <w:pPr>
              <w:spacing w:before="0"/>
              <w:jc w:val="right"/>
              <w:rPr>
                <w:szCs w:val="24"/>
              </w:rPr>
            </w:pPr>
            <w:r w:rsidRPr="00373CAE">
              <w:rPr>
                <w:b/>
                <w:bCs/>
              </w:rPr>
              <w:t>Fax:</w:t>
            </w:r>
          </w:p>
        </w:tc>
        <w:tc>
          <w:tcPr>
            <w:tcW w:w="4397" w:type="dxa"/>
            <w:tcBorders>
              <w:right w:val="single" w:sz="8" w:space="0" w:color="auto"/>
            </w:tcBorders>
            <w:shd w:val="clear" w:color="auto" w:fill="auto"/>
          </w:tcPr>
          <w:p w14:paraId="53109B0A" w14:textId="58FE5505" w:rsidR="005F5C7B" w:rsidRPr="00373CAE" w:rsidRDefault="005F5C7B" w:rsidP="00683289">
            <w:pPr>
              <w:spacing w:before="0"/>
              <w:rPr>
                <w:szCs w:val="24"/>
              </w:rPr>
            </w:pPr>
            <w:r w:rsidRPr="00373CAE">
              <w:t>+41</w:t>
            </w:r>
            <w:r w:rsidR="00555D79" w:rsidRPr="00373CAE">
              <w:t xml:space="preserve"> </w:t>
            </w:r>
            <w:r w:rsidRPr="00373CAE">
              <w:t>22</w:t>
            </w:r>
            <w:r w:rsidR="00555D79" w:rsidRPr="00373CAE">
              <w:t xml:space="preserve"> </w:t>
            </w:r>
            <w:r w:rsidRPr="00373CAE">
              <w:t>730</w:t>
            </w:r>
            <w:r w:rsidR="00555D79" w:rsidRPr="00373CAE">
              <w:t xml:space="preserve"> </w:t>
            </w:r>
            <w:r w:rsidRPr="00373CAE">
              <w:t>5853</w:t>
            </w:r>
          </w:p>
        </w:tc>
        <w:tc>
          <w:tcPr>
            <w:tcW w:w="1183" w:type="dxa"/>
            <w:tcBorders>
              <w:left w:val="single" w:sz="8" w:space="0" w:color="auto"/>
            </w:tcBorders>
            <w:shd w:val="clear" w:color="auto" w:fill="auto"/>
          </w:tcPr>
          <w:p w14:paraId="31C46775" w14:textId="35ED4255" w:rsidR="005F5C7B" w:rsidRPr="00373CAE" w:rsidRDefault="005F5C7B" w:rsidP="00683289">
            <w:pPr>
              <w:spacing w:before="0"/>
              <w:jc w:val="right"/>
              <w:rPr>
                <w:szCs w:val="24"/>
              </w:rPr>
            </w:pPr>
            <w:r w:rsidRPr="00373CAE">
              <w:rPr>
                <w:b/>
                <w:bCs/>
              </w:rPr>
              <w:t>Fax:</w:t>
            </w:r>
          </w:p>
        </w:tc>
        <w:tc>
          <w:tcPr>
            <w:tcW w:w="3211" w:type="dxa"/>
            <w:shd w:val="clear" w:color="auto" w:fill="auto"/>
          </w:tcPr>
          <w:p w14:paraId="56C1AFD2" w14:textId="77777777" w:rsidR="005F5C7B" w:rsidRPr="00373CAE" w:rsidRDefault="005F5C7B" w:rsidP="00683289">
            <w:pPr>
              <w:spacing w:before="0"/>
              <w:rPr>
                <w:szCs w:val="24"/>
              </w:rPr>
            </w:pPr>
          </w:p>
        </w:tc>
      </w:tr>
      <w:tr w:rsidR="005F5C7B" w:rsidRPr="00373CAE" w14:paraId="6BA685FC" w14:textId="77777777" w:rsidTr="00683289">
        <w:tc>
          <w:tcPr>
            <w:tcW w:w="1166" w:type="dxa"/>
            <w:shd w:val="clear" w:color="auto" w:fill="auto"/>
          </w:tcPr>
          <w:p w14:paraId="7C18963B" w14:textId="41059B08" w:rsidR="005F5C7B" w:rsidRPr="00373CAE" w:rsidRDefault="005F5C7B" w:rsidP="005F5C7B">
            <w:pPr>
              <w:spacing w:before="0"/>
              <w:jc w:val="right"/>
              <w:rPr>
                <w:b/>
                <w:bCs/>
              </w:rPr>
            </w:pPr>
            <w:r w:rsidRPr="00373CAE">
              <w:rPr>
                <w:b/>
                <w:bCs/>
              </w:rPr>
              <w:t>Correo-e:</w:t>
            </w:r>
          </w:p>
        </w:tc>
        <w:tc>
          <w:tcPr>
            <w:tcW w:w="4397" w:type="dxa"/>
            <w:tcBorders>
              <w:right w:val="single" w:sz="8" w:space="0" w:color="auto"/>
            </w:tcBorders>
            <w:shd w:val="clear" w:color="auto" w:fill="auto"/>
          </w:tcPr>
          <w:p w14:paraId="56484873" w14:textId="0F195049" w:rsidR="005F5C7B" w:rsidRPr="00373CAE" w:rsidRDefault="004864AE" w:rsidP="005F5C7B">
            <w:pPr>
              <w:spacing w:before="0"/>
            </w:pPr>
            <w:hyperlink r:id="rId12" w:history="1">
              <w:r w:rsidR="005F5C7B" w:rsidRPr="00373CAE">
                <w:rPr>
                  <w:rStyle w:val="Hyperlink"/>
                </w:rPr>
                <w:t xml:space="preserve">tsbdir@itu.int </w:t>
              </w:r>
            </w:hyperlink>
          </w:p>
        </w:tc>
        <w:tc>
          <w:tcPr>
            <w:tcW w:w="1183" w:type="dxa"/>
            <w:tcBorders>
              <w:left w:val="single" w:sz="8" w:space="0" w:color="auto"/>
            </w:tcBorders>
            <w:shd w:val="clear" w:color="auto" w:fill="auto"/>
          </w:tcPr>
          <w:p w14:paraId="2E1036B9" w14:textId="0D1D3E57" w:rsidR="005F5C7B" w:rsidRPr="00373CAE" w:rsidRDefault="005F5C7B" w:rsidP="005F5C7B">
            <w:pPr>
              <w:spacing w:before="0"/>
              <w:jc w:val="right"/>
              <w:rPr>
                <w:b/>
                <w:bCs/>
              </w:rPr>
            </w:pPr>
            <w:r w:rsidRPr="00373CAE">
              <w:rPr>
                <w:b/>
                <w:bCs/>
              </w:rPr>
              <w:t>Correo-e:</w:t>
            </w:r>
          </w:p>
        </w:tc>
        <w:tc>
          <w:tcPr>
            <w:tcW w:w="3211" w:type="dxa"/>
            <w:shd w:val="clear" w:color="auto" w:fill="auto"/>
          </w:tcPr>
          <w:p w14:paraId="3F1033F8" w14:textId="77777777" w:rsidR="005F5C7B" w:rsidRPr="00373CAE" w:rsidRDefault="005F5C7B" w:rsidP="005F5C7B">
            <w:pPr>
              <w:spacing w:before="0"/>
              <w:rPr>
                <w:szCs w:val="24"/>
              </w:rPr>
            </w:pPr>
          </w:p>
        </w:tc>
      </w:tr>
      <w:tr w:rsidR="005F5C7B" w:rsidRPr="00373CAE" w14:paraId="7C5FD8FB" w14:textId="77777777" w:rsidTr="00683289">
        <w:tc>
          <w:tcPr>
            <w:tcW w:w="1166" w:type="dxa"/>
            <w:shd w:val="clear" w:color="auto" w:fill="auto"/>
          </w:tcPr>
          <w:p w14:paraId="3CE1C60C" w14:textId="7D96084D" w:rsidR="005F5C7B" w:rsidRPr="00373CAE" w:rsidRDefault="005F5C7B" w:rsidP="00683289">
            <w:pPr>
              <w:spacing w:before="0"/>
              <w:jc w:val="right"/>
              <w:rPr>
                <w:szCs w:val="24"/>
              </w:rPr>
            </w:pPr>
          </w:p>
        </w:tc>
        <w:tc>
          <w:tcPr>
            <w:tcW w:w="4397" w:type="dxa"/>
            <w:tcBorders>
              <w:right w:val="single" w:sz="8" w:space="0" w:color="auto"/>
            </w:tcBorders>
            <w:shd w:val="clear" w:color="auto" w:fill="auto"/>
          </w:tcPr>
          <w:p w14:paraId="3C778E6E" w14:textId="5A25F788" w:rsidR="005F5C7B" w:rsidRPr="00373CAE" w:rsidRDefault="005F5C7B" w:rsidP="00683289">
            <w:pPr>
              <w:spacing w:before="0"/>
              <w:rPr>
                <w:szCs w:val="24"/>
              </w:rPr>
            </w:pPr>
          </w:p>
        </w:tc>
        <w:tc>
          <w:tcPr>
            <w:tcW w:w="1183" w:type="dxa"/>
            <w:tcBorders>
              <w:left w:val="single" w:sz="8" w:space="0" w:color="auto"/>
            </w:tcBorders>
            <w:shd w:val="clear" w:color="auto" w:fill="auto"/>
          </w:tcPr>
          <w:p w14:paraId="519FE428" w14:textId="77777777" w:rsidR="005F5C7B" w:rsidRPr="00373CAE" w:rsidRDefault="005F5C7B" w:rsidP="00683289">
            <w:pPr>
              <w:spacing w:before="0"/>
              <w:jc w:val="right"/>
              <w:rPr>
                <w:szCs w:val="24"/>
              </w:rPr>
            </w:pPr>
            <w:r w:rsidRPr="00373CAE">
              <w:rPr>
                <w:b/>
                <w:bCs/>
              </w:rPr>
              <w:t>Fecha:</w:t>
            </w:r>
          </w:p>
        </w:tc>
        <w:tc>
          <w:tcPr>
            <w:tcW w:w="3211" w:type="dxa"/>
            <w:shd w:val="clear" w:color="auto" w:fill="auto"/>
          </w:tcPr>
          <w:p w14:paraId="7E00B655" w14:textId="77777777" w:rsidR="005F5C7B" w:rsidRPr="00373CAE" w:rsidRDefault="005F5C7B" w:rsidP="00683289">
            <w:pPr>
              <w:spacing w:before="0"/>
              <w:rPr>
                <w:szCs w:val="24"/>
              </w:rPr>
            </w:pPr>
            <w:r w:rsidRPr="00373CAE">
              <w:rPr>
                <w:highlight w:val="green"/>
              </w:rPr>
              <w:t>[Lugar,] [Fecha]</w:t>
            </w:r>
          </w:p>
        </w:tc>
      </w:tr>
    </w:tbl>
    <w:p w14:paraId="04140A00" w14:textId="77777777" w:rsidR="005F5C7B" w:rsidRPr="00373CAE" w:rsidRDefault="005F5C7B" w:rsidP="005F5C7B">
      <w:pPr>
        <w:pStyle w:val="Normalaftertitle"/>
        <w:rPr>
          <w:szCs w:val="24"/>
        </w:rPr>
      </w:pPr>
      <w:r w:rsidRPr="00373CAE">
        <w:t>Estimado Señor/Estimada Señora:</w:t>
      </w:r>
    </w:p>
    <w:p w14:paraId="0FD05C5F" w14:textId="77777777" w:rsidR="005F5C7B" w:rsidRPr="00373CAE" w:rsidRDefault="005F5C7B" w:rsidP="005F5C7B">
      <w:pPr>
        <w:spacing w:after="120"/>
        <w:rPr>
          <w:szCs w:val="24"/>
        </w:rPr>
      </w:pPr>
      <w:r w:rsidRPr="00373CAE">
        <w:t>En lo que respecta a la consulta a los Estados Miembros sobre los proyectos de texto determinados que figuran en la Circular TSB 238, deseo informarle de la opinión de esta Administración, que se refleja en el siguiente cuadro:</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456"/>
      </w:tblGrid>
      <w:tr w:rsidR="005F5C7B" w:rsidRPr="00373CAE" w14:paraId="430109A3" w14:textId="77777777" w:rsidTr="00555D79">
        <w:trPr>
          <w:tblHeader/>
        </w:trPr>
        <w:tc>
          <w:tcPr>
            <w:tcW w:w="2263" w:type="dxa"/>
            <w:shd w:val="clear" w:color="auto" w:fill="auto"/>
            <w:vAlign w:val="center"/>
          </w:tcPr>
          <w:p w14:paraId="47746F18" w14:textId="77777777" w:rsidR="005F5C7B" w:rsidRPr="00373CAE" w:rsidRDefault="005F5C7B" w:rsidP="005F5C7B">
            <w:pPr>
              <w:pStyle w:val="Tablehead0"/>
            </w:pPr>
          </w:p>
        </w:tc>
        <w:tc>
          <w:tcPr>
            <w:tcW w:w="7456" w:type="dxa"/>
            <w:shd w:val="clear" w:color="auto" w:fill="auto"/>
            <w:vAlign w:val="center"/>
          </w:tcPr>
          <w:p w14:paraId="58D6C99A" w14:textId="77777777" w:rsidR="005F5C7B" w:rsidRPr="00373CAE" w:rsidRDefault="005F5C7B" w:rsidP="005F5C7B">
            <w:pPr>
              <w:pStyle w:val="Tablehead0"/>
            </w:pPr>
            <w:r w:rsidRPr="00373CAE">
              <w:t>Seleccione una de las dos casillas</w:t>
            </w:r>
          </w:p>
        </w:tc>
      </w:tr>
      <w:tr w:rsidR="005F5C7B" w:rsidRPr="00373CAE" w14:paraId="66FC0B8D" w14:textId="77777777" w:rsidTr="00555D79">
        <w:trPr>
          <w:trHeight w:val="748"/>
        </w:trPr>
        <w:tc>
          <w:tcPr>
            <w:tcW w:w="2263" w:type="dxa"/>
            <w:vMerge w:val="restart"/>
            <w:shd w:val="clear" w:color="auto" w:fill="auto"/>
            <w:vAlign w:val="center"/>
          </w:tcPr>
          <w:p w14:paraId="19DB9340" w14:textId="2A2164CD" w:rsidR="005F5C7B" w:rsidRPr="00373CAE" w:rsidRDefault="005F5C7B" w:rsidP="00555D79">
            <w:pPr>
              <w:pStyle w:val="Tabletext0"/>
              <w:jc w:val="center"/>
              <w:rPr>
                <w:b/>
                <w:bCs/>
                <w:szCs w:val="24"/>
              </w:rPr>
            </w:pPr>
            <w:r w:rsidRPr="00373CAE">
              <w:rPr>
                <w:b/>
                <w:bCs/>
              </w:rPr>
              <w:t>Proyecto de nueva Recomendación UIT-T Y.2348 (antes Y.NRS-DLT-</w:t>
            </w:r>
            <w:proofErr w:type="spellStart"/>
            <w:r w:rsidRPr="00373CAE">
              <w:rPr>
                <w:b/>
                <w:bCs/>
              </w:rPr>
              <w:t>arch</w:t>
            </w:r>
            <w:proofErr w:type="spellEnd"/>
            <w:r w:rsidRPr="00373CAE">
              <w:rPr>
                <w:b/>
                <w:bCs/>
              </w:rPr>
              <w:t>)</w:t>
            </w:r>
          </w:p>
        </w:tc>
        <w:tc>
          <w:tcPr>
            <w:tcW w:w="7456" w:type="dxa"/>
            <w:shd w:val="clear" w:color="auto" w:fill="auto"/>
            <w:vAlign w:val="center"/>
          </w:tcPr>
          <w:p w14:paraId="17ACBA58" w14:textId="06186FDC" w:rsidR="005F5C7B" w:rsidRPr="00373CAE" w:rsidRDefault="005F5C7B" w:rsidP="005F5C7B">
            <w:pPr>
              <w:pStyle w:val="Tabletext0"/>
              <w:tabs>
                <w:tab w:val="clear" w:pos="284"/>
                <w:tab w:val="clear" w:pos="567"/>
                <w:tab w:val="clear" w:pos="851"/>
                <w:tab w:val="clear" w:pos="1134"/>
                <w:tab w:val="left" w:pos="883"/>
              </w:tabs>
              <w:ind w:left="599" w:hanging="599"/>
              <w:rPr>
                <w:szCs w:val="24"/>
              </w:rPr>
            </w:pPr>
            <w:r w:rsidRPr="00373CAE">
              <w:fldChar w:fldCharType="begin">
                <w:ffData>
                  <w:name w:val="Check1"/>
                  <w:enabled/>
                  <w:calcOnExit w:val="0"/>
                  <w:checkBox>
                    <w:sizeAuto/>
                    <w:default w:val="0"/>
                  </w:checkBox>
                </w:ffData>
              </w:fldChar>
            </w:r>
            <w:r w:rsidRPr="00373CAE">
              <w:instrText xml:space="preserve"> FORMCHECKBOX </w:instrText>
            </w:r>
            <w:r w:rsidR="004864AE">
              <w:fldChar w:fldCharType="separate"/>
            </w:r>
            <w:r w:rsidRPr="00373CAE">
              <w:fldChar w:fldCharType="end"/>
            </w:r>
            <w:r w:rsidRPr="00373CAE">
              <w:tab/>
            </w:r>
            <w:r w:rsidR="00555D79" w:rsidRPr="00373CAE">
              <w:rPr>
                <w:b/>
                <w:bCs/>
              </w:rPr>
              <w:t xml:space="preserve">Otorga </w:t>
            </w:r>
            <w:r w:rsidRPr="00373CAE">
              <w:rPr>
                <w:b/>
                <w:bCs/>
              </w:rPr>
              <w:t>autoridad</w:t>
            </w:r>
            <w:r w:rsidRPr="00373CAE">
              <w:t xml:space="preserve"> a la Comisión de Estudio 13 a fin de examinar este texto para aprobación (en cuyo caso seleccionará una de las dos opciones ⃝):</w:t>
            </w:r>
          </w:p>
          <w:p w14:paraId="58758F5E" w14:textId="77777777" w:rsidR="005F5C7B" w:rsidRPr="00373CAE" w:rsidRDefault="005F5C7B" w:rsidP="005F5C7B">
            <w:pPr>
              <w:pStyle w:val="Tabletext0"/>
              <w:tabs>
                <w:tab w:val="clear" w:pos="284"/>
                <w:tab w:val="clear" w:pos="567"/>
                <w:tab w:val="clear" w:pos="851"/>
                <w:tab w:val="left" w:pos="1024"/>
                <w:tab w:val="left" w:pos="1308"/>
              </w:tabs>
              <w:ind w:left="1166" w:hanging="599"/>
              <w:rPr>
                <w:szCs w:val="24"/>
              </w:rPr>
            </w:pPr>
            <w:r w:rsidRPr="00373CAE">
              <w:t>⃝</w:t>
            </w:r>
            <w:r w:rsidRPr="00373CAE">
              <w:tab/>
              <w:t>sin comentarios o cambios sugeridos</w:t>
            </w:r>
          </w:p>
          <w:p w14:paraId="3109FB57" w14:textId="77777777" w:rsidR="005F5C7B" w:rsidRPr="00373CAE" w:rsidRDefault="005F5C7B" w:rsidP="005F5C7B">
            <w:pPr>
              <w:pStyle w:val="Tabletext0"/>
              <w:tabs>
                <w:tab w:val="clear" w:pos="284"/>
                <w:tab w:val="clear" w:pos="567"/>
                <w:tab w:val="clear" w:pos="851"/>
                <w:tab w:val="clear" w:pos="1134"/>
                <w:tab w:val="left" w:pos="1024"/>
              </w:tabs>
              <w:ind w:left="1166" w:hanging="599"/>
              <w:rPr>
                <w:szCs w:val="24"/>
              </w:rPr>
            </w:pPr>
            <w:r w:rsidRPr="00373CAE">
              <w:t>⃝</w:t>
            </w:r>
            <w:r w:rsidRPr="00373CAE">
              <w:tab/>
              <w:t>se adjuntan los comentarios o cambios sugeridos</w:t>
            </w:r>
          </w:p>
        </w:tc>
      </w:tr>
      <w:tr w:rsidR="005F5C7B" w:rsidRPr="00373CAE" w14:paraId="240BD540" w14:textId="77777777" w:rsidTr="00555D79">
        <w:trPr>
          <w:trHeight w:val="747"/>
        </w:trPr>
        <w:tc>
          <w:tcPr>
            <w:tcW w:w="2263" w:type="dxa"/>
            <w:vMerge/>
            <w:shd w:val="clear" w:color="auto" w:fill="auto"/>
            <w:vAlign w:val="center"/>
          </w:tcPr>
          <w:p w14:paraId="6E53FCFB" w14:textId="77777777" w:rsidR="005F5C7B" w:rsidRPr="00373CAE" w:rsidRDefault="005F5C7B" w:rsidP="00555D79">
            <w:pPr>
              <w:pStyle w:val="Tabletext0"/>
              <w:jc w:val="center"/>
              <w:rPr>
                <w:b/>
                <w:bCs/>
                <w:szCs w:val="24"/>
              </w:rPr>
            </w:pPr>
          </w:p>
        </w:tc>
        <w:tc>
          <w:tcPr>
            <w:tcW w:w="7456" w:type="dxa"/>
            <w:shd w:val="clear" w:color="auto" w:fill="auto"/>
            <w:vAlign w:val="center"/>
          </w:tcPr>
          <w:p w14:paraId="271D2471" w14:textId="64827462" w:rsidR="005F5C7B" w:rsidRPr="00373CAE" w:rsidRDefault="005F5C7B" w:rsidP="005F5C7B">
            <w:pPr>
              <w:pStyle w:val="Tabletext0"/>
              <w:tabs>
                <w:tab w:val="clear" w:pos="284"/>
                <w:tab w:val="left" w:pos="599"/>
                <w:tab w:val="left" w:pos="883"/>
              </w:tabs>
              <w:ind w:left="599" w:hanging="599"/>
              <w:rPr>
                <w:sz w:val="20"/>
              </w:rPr>
            </w:pPr>
            <w:r w:rsidRPr="00373CAE">
              <w:fldChar w:fldCharType="begin">
                <w:ffData>
                  <w:name w:val="Check1"/>
                  <w:enabled/>
                  <w:calcOnExit w:val="0"/>
                  <w:checkBox>
                    <w:sizeAuto/>
                    <w:default w:val="0"/>
                  </w:checkBox>
                </w:ffData>
              </w:fldChar>
            </w:r>
            <w:r w:rsidRPr="00373CAE">
              <w:instrText xml:space="preserve"> FORMCHECKBOX </w:instrText>
            </w:r>
            <w:r w:rsidR="004864AE">
              <w:fldChar w:fldCharType="separate"/>
            </w:r>
            <w:r w:rsidRPr="00373CAE">
              <w:fldChar w:fldCharType="end"/>
            </w:r>
            <w:r w:rsidRPr="00373CAE">
              <w:tab/>
            </w:r>
            <w:r w:rsidR="00555D79" w:rsidRPr="00373CAE">
              <w:rPr>
                <w:b/>
                <w:bCs/>
              </w:rPr>
              <w:t xml:space="preserve">No </w:t>
            </w:r>
            <w:r w:rsidRPr="00373CAE">
              <w:rPr>
                <w:b/>
                <w:bCs/>
              </w:rPr>
              <w:t>otorga autoridad</w:t>
            </w:r>
            <w:r w:rsidRPr="00373CAE">
              <w:t xml:space="preserve"> a la Comisión de Estudio 13 a fin de examinar este texto para aprobación (se adjuntan los motivos en que se fundamenta esta opinión y las modificaciones que podrían permitir el proseguimiento de los trabajos)</w:t>
            </w:r>
          </w:p>
        </w:tc>
      </w:tr>
      <w:tr w:rsidR="005F5C7B" w:rsidRPr="00373CAE" w14:paraId="3E7EB772" w14:textId="77777777" w:rsidTr="00555D79">
        <w:trPr>
          <w:tblHeader/>
        </w:trPr>
        <w:tc>
          <w:tcPr>
            <w:tcW w:w="2263" w:type="dxa"/>
            <w:vMerge w:val="restart"/>
            <w:shd w:val="clear" w:color="auto" w:fill="auto"/>
            <w:vAlign w:val="center"/>
          </w:tcPr>
          <w:p w14:paraId="7500B5B0" w14:textId="5E24E795" w:rsidR="005F5C7B" w:rsidRPr="00373CAE" w:rsidRDefault="005F5C7B" w:rsidP="00555D79">
            <w:pPr>
              <w:pStyle w:val="Tabletext0"/>
              <w:jc w:val="center"/>
              <w:rPr>
                <w:b/>
                <w:bCs/>
                <w:szCs w:val="24"/>
              </w:rPr>
            </w:pPr>
            <w:r w:rsidRPr="00373CAE">
              <w:rPr>
                <w:b/>
                <w:bCs/>
              </w:rPr>
              <w:t>Proyecto de nueva Recomendación UIT-T Y.3211 (antes Y.FMSC-ABC-</w:t>
            </w:r>
            <w:proofErr w:type="spellStart"/>
            <w:r w:rsidRPr="00373CAE">
              <w:rPr>
                <w:b/>
                <w:bCs/>
              </w:rPr>
              <w:t>req</w:t>
            </w:r>
            <w:proofErr w:type="spellEnd"/>
            <w:r w:rsidRPr="00373CAE">
              <w:rPr>
                <w:b/>
                <w:bCs/>
              </w:rPr>
              <w:t>)</w:t>
            </w:r>
          </w:p>
        </w:tc>
        <w:tc>
          <w:tcPr>
            <w:tcW w:w="7456" w:type="dxa"/>
            <w:shd w:val="clear" w:color="auto" w:fill="auto"/>
            <w:vAlign w:val="center"/>
          </w:tcPr>
          <w:p w14:paraId="37471F0B" w14:textId="77777777" w:rsidR="005F5C7B" w:rsidRPr="00373CAE" w:rsidRDefault="005F5C7B" w:rsidP="005F5C7B">
            <w:pPr>
              <w:pStyle w:val="Tabletext0"/>
              <w:ind w:left="459" w:hanging="459"/>
              <w:rPr>
                <w:b/>
                <w:bCs/>
                <w:szCs w:val="24"/>
              </w:rPr>
            </w:pPr>
            <w:r w:rsidRPr="00373CAE">
              <w:rPr>
                <w:b/>
                <w:bCs/>
              </w:rPr>
              <w:t>Seleccione una de las dos casillas</w:t>
            </w:r>
          </w:p>
        </w:tc>
      </w:tr>
      <w:tr w:rsidR="005F5C7B" w:rsidRPr="00373CAE" w14:paraId="1687C358" w14:textId="77777777" w:rsidTr="00555D79">
        <w:trPr>
          <w:trHeight w:val="748"/>
        </w:trPr>
        <w:tc>
          <w:tcPr>
            <w:tcW w:w="2263" w:type="dxa"/>
            <w:vMerge/>
            <w:shd w:val="clear" w:color="auto" w:fill="auto"/>
            <w:vAlign w:val="center"/>
          </w:tcPr>
          <w:p w14:paraId="1E507113" w14:textId="77777777" w:rsidR="005F5C7B" w:rsidRPr="00373CAE" w:rsidRDefault="005F5C7B" w:rsidP="00683289">
            <w:pPr>
              <w:spacing w:before="60" w:after="60"/>
              <w:jc w:val="center"/>
              <w:rPr>
                <w:b/>
                <w:bCs/>
                <w:szCs w:val="24"/>
              </w:rPr>
            </w:pPr>
          </w:p>
        </w:tc>
        <w:tc>
          <w:tcPr>
            <w:tcW w:w="7456" w:type="dxa"/>
            <w:shd w:val="clear" w:color="auto" w:fill="auto"/>
            <w:vAlign w:val="center"/>
          </w:tcPr>
          <w:p w14:paraId="0F0EA585" w14:textId="525D0483" w:rsidR="005F5C7B" w:rsidRPr="00373CAE" w:rsidRDefault="005F5C7B" w:rsidP="005F5C7B">
            <w:pPr>
              <w:pStyle w:val="Tabletext0"/>
              <w:tabs>
                <w:tab w:val="clear" w:pos="284"/>
                <w:tab w:val="left" w:pos="599"/>
              </w:tabs>
              <w:ind w:left="459" w:hanging="459"/>
              <w:rPr>
                <w:szCs w:val="24"/>
              </w:rPr>
            </w:pPr>
            <w:r w:rsidRPr="00373CAE">
              <w:fldChar w:fldCharType="begin">
                <w:ffData>
                  <w:name w:val="Check1"/>
                  <w:enabled/>
                  <w:calcOnExit w:val="0"/>
                  <w:checkBox>
                    <w:sizeAuto/>
                    <w:default w:val="0"/>
                  </w:checkBox>
                </w:ffData>
              </w:fldChar>
            </w:r>
            <w:r w:rsidRPr="00373CAE">
              <w:instrText xml:space="preserve"> FORMCHECKBOX </w:instrText>
            </w:r>
            <w:r w:rsidR="004864AE">
              <w:fldChar w:fldCharType="separate"/>
            </w:r>
            <w:r w:rsidRPr="00373CAE">
              <w:fldChar w:fldCharType="end"/>
            </w:r>
            <w:r w:rsidRPr="00373CAE">
              <w:tab/>
            </w:r>
            <w:r w:rsidR="00555D79" w:rsidRPr="00373CAE">
              <w:rPr>
                <w:b/>
                <w:bCs/>
              </w:rPr>
              <w:t xml:space="preserve">Otorga </w:t>
            </w:r>
            <w:r w:rsidRPr="00373CAE">
              <w:rPr>
                <w:b/>
                <w:bCs/>
              </w:rPr>
              <w:t>autoridad</w:t>
            </w:r>
            <w:r w:rsidRPr="00373CAE">
              <w:t xml:space="preserve"> a la Comisión de Estudio 13 a fin de examinar este texto para aprobación (en cuyo caso seleccionará una de las dos opciones ⃝):</w:t>
            </w:r>
          </w:p>
          <w:p w14:paraId="3FF09AF6" w14:textId="77777777" w:rsidR="005F5C7B" w:rsidRPr="00373CAE" w:rsidRDefault="005F5C7B" w:rsidP="005F5C7B">
            <w:pPr>
              <w:pStyle w:val="Tabletext0"/>
              <w:tabs>
                <w:tab w:val="clear" w:pos="284"/>
                <w:tab w:val="clear" w:pos="567"/>
                <w:tab w:val="clear" w:pos="851"/>
                <w:tab w:val="clear" w:pos="1134"/>
                <w:tab w:val="left" w:pos="1024"/>
              </w:tabs>
              <w:ind w:left="1166" w:hanging="599"/>
              <w:rPr>
                <w:szCs w:val="24"/>
              </w:rPr>
            </w:pPr>
            <w:r w:rsidRPr="00373CAE">
              <w:t>⃝</w:t>
            </w:r>
            <w:r w:rsidRPr="00373CAE">
              <w:tab/>
              <w:t>sin comentarios o cambios sugeridos</w:t>
            </w:r>
          </w:p>
          <w:p w14:paraId="0C759953" w14:textId="77777777" w:rsidR="005F5C7B" w:rsidRPr="00373CAE" w:rsidRDefault="005F5C7B" w:rsidP="005F5C7B">
            <w:pPr>
              <w:pStyle w:val="Tabletext0"/>
              <w:tabs>
                <w:tab w:val="clear" w:pos="284"/>
                <w:tab w:val="clear" w:pos="567"/>
                <w:tab w:val="clear" w:pos="851"/>
                <w:tab w:val="clear" w:pos="1134"/>
                <w:tab w:val="left" w:pos="1024"/>
              </w:tabs>
              <w:ind w:left="1166" w:hanging="599"/>
              <w:rPr>
                <w:szCs w:val="24"/>
              </w:rPr>
            </w:pPr>
            <w:r w:rsidRPr="00373CAE">
              <w:t>⃝</w:t>
            </w:r>
            <w:r w:rsidRPr="00373CAE">
              <w:tab/>
              <w:t>se adjuntan los comentarios o cambios sugeridos</w:t>
            </w:r>
          </w:p>
        </w:tc>
      </w:tr>
      <w:tr w:rsidR="005F5C7B" w:rsidRPr="00373CAE" w14:paraId="5F656BBD" w14:textId="77777777" w:rsidTr="00555D79">
        <w:trPr>
          <w:trHeight w:val="747"/>
        </w:trPr>
        <w:tc>
          <w:tcPr>
            <w:tcW w:w="2263" w:type="dxa"/>
            <w:vMerge/>
            <w:shd w:val="clear" w:color="auto" w:fill="auto"/>
            <w:vAlign w:val="center"/>
          </w:tcPr>
          <w:p w14:paraId="715DD7AA" w14:textId="77777777" w:rsidR="005F5C7B" w:rsidRPr="00373CAE" w:rsidRDefault="005F5C7B" w:rsidP="00683289">
            <w:pPr>
              <w:spacing w:before="60" w:after="60"/>
              <w:jc w:val="center"/>
              <w:rPr>
                <w:b/>
                <w:bCs/>
                <w:szCs w:val="24"/>
              </w:rPr>
            </w:pPr>
          </w:p>
        </w:tc>
        <w:tc>
          <w:tcPr>
            <w:tcW w:w="7456" w:type="dxa"/>
            <w:shd w:val="clear" w:color="auto" w:fill="auto"/>
            <w:vAlign w:val="center"/>
          </w:tcPr>
          <w:p w14:paraId="382786A6" w14:textId="665274AA" w:rsidR="005F5C7B" w:rsidRPr="00373CAE" w:rsidRDefault="005F5C7B" w:rsidP="005F5C7B">
            <w:pPr>
              <w:pStyle w:val="Tabletext0"/>
              <w:tabs>
                <w:tab w:val="clear" w:pos="284"/>
                <w:tab w:val="left" w:pos="599"/>
              </w:tabs>
              <w:ind w:left="459" w:hanging="459"/>
              <w:rPr>
                <w:sz w:val="20"/>
              </w:rPr>
            </w:pPr>
            <w:r w:rsidRPr="00373CAE">
              <w:fldChar w:fldCharType="begin">
                <w:ffData>
                  <w:name w:val="Check1"/>
                  <w:enabled/>
                  <w:calcOnExit w:val="0"/>
                  <w:checkBox>
                    <w:sizeAuto/>
                    <w:default w:val="0"/>
                  </w:checkBox>
                </w:ffData>
              </w:fldChar>
            </w:r>
            <w:r w:rsidRPr="00373CAE">
              <w:instrText xml:space="preserve"> FORMCHECKBOX </w:instrText>
            </w:r>
            <w:r w:rsidR="004864AE">
              <w:fldChar w:fldCharType="separate"/>
            </w:r>
            <w:r w:rsidRPr="00373CAE">
              <w:fldChar w:fldCharType="end"/>
            </w:r>
            <w:r w:rsidRPr="00373CAE">
              <w:tab/>
            </w:r>
            <w:r w:rsidR="00555D79" w:rsidRPr="00373CAE">
              <w:rPr>
                <w:b/>
                <w:bCs/>
              </w:rPr>
              <w:t xml:space="preserve">No </w:t>
            </w:r>
            <w:r w:rsidRPr="00373CAE">
              <w:rPr>
                <w:b/>
                <w:bCs/>
              </w:rPr>
              <w:t xml:space="preserve">otorga autoridad </w:t>
            </w:r>
            <w:r w:rsidRPr="00373CAE">
              <w:t>a la Comisión de Estudio 13 a fin de examinar este texto para aprobación (se adjuntan los motivos en que se fundamenta esta opinión y las modificaciones que podrían permitir el proseguimiento de los trabajos)</w:t>
            </w:r>
          </w:p>
        </w:tc>
      </w:tr>
    </w:tbl>
    <w:p w14:paraId="50E31EE8" w14:textId="77777777" w:rsidR="005F5C7B" w:rsidRPr="00373CAE" w:rsidRDefault="005F5C7B" w:rsidP="00555D79">
      <w:r w:rsidRPr="00373CAE">
        <w:t>Le saluda atentamente,</w:t>
      </w:r>
    </w:p>
    <w:p w14:paraId="34257DAD" w14:textId="77777777" w:rsidR="005F5C7B" w:rsidRPr="00373CAE" w:rsidRDefault="005F5C7B" w:rsidP="005F5C7B"/>
    <w:p w14:paraId="1D53360F" w14:textId="77777777" w:rsidR="005F5C7B" w:rsidRPr="00373CAE" w:rsidRDefault="005F5C7B" w:rsidP="005F5C7B">
      <w:pPr>
        <w:rPr>
          <w:szCs w:val="24"/>
          <w:highlight w:val="green"/>
        </w:rPr>
      </w:pPr>
      <w:r w:rsidRPr="00373CAE">
        <w:rPr>
          <w:highlight w:val="green"/>
        </w:rPr>
        <w:t>[Nombre]</w:t>
      </w:r>
    </w:p>
    <w:p w14:paraId="1C4D999F" w14:textId="77777777" w:rsidR="005F5C7B" w:rsidRPr="00373CAE" w:rsidRDefault="005F5C7B" w:rsidP="005F5C7B">
      <w:pPr>
        <w:rPr>
          <w:szCs w:val="24"/>
        </w:rPr>
      </w:pPr>
      <w:r w:rsidRPr="00373CAE">
        <w:rPr>
          <w:highlight w:val="green"/>
        </w:rPr>
        <w:t>[Cargo oficial/título]</w:t>
      </w:r>
    </w:p>
    <w:p w14:paraId="680B16C4" w14:textId="77777777" w:rsidR="005F5C7B" w:rsidRPr="00373CAE" w:rsidRDefault="005F5C7B" w:rsidP="005F5C7B">
      <w:pPr>
        <w:rPr>
          <w:szCs w:val="24"/>
        </w:rPr>
      </w:pPr>
      <w:r w:rsidRPr="00373CAE">
        <w:t xml:space="preserve">Administración de </w:t>
      </w:r>
      <w:r w:rsidRPr="00373CAE">
        <w:rPr>
          <w:highlight w:val="green"/>
        </w:rPr>
        <w:t>[Estado Miembro]</w:t>
      </w:r>
    </w:p>
    <w:p w14:paraId="5D620D31" w14:textId="77777777" w:rsidR="005F5C7B" w:rsidRPr="00373CAE" w:rsidRDefault="005F5C7B">
      <w:pPr>
        <w:jc w:val="center"/>
      </w:pPr>
      <w:r w:rsidRPr="00373CAE">
        <w:t>______________</w:t>
      </w:r>
    </w:p>
    <w:sectPr w:rsidR="005F5C7B" w:rsidRPr="00373CAE" w:rsidSect="00B87E9E">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E824A" w14:textId="77777777" w:rsidR="00A92230" w:rsidRDefault="00A92230">
      <w:r>
        <w:separator/>
      </w:r>
    </w:p>
  </w:endnote>
  <w:endnote w:type="continuationSeparator" w:id="0">
    <w:p w14:paraId="77622B15" w14:textId="77777777" w:rsidR="00A92230" w:rsidRDefault="00A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6D8D"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6B151" w14:textId="77777777" w:rsidR="00A92230" w:rsidRDefault="00A92230">
      <w:r>
        <w:t>____________________</w:t>
      </w:r>
    </w:p>
  </w:footnote>
  <w:footnote w:type="continuationSeparator" w:id="0">
    <w:p w14:paraId="022DEDBF" w14:textId="77777777" w:rsidR="00A92230" w:rsidRDefault="00A92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B5CF2" w14:textId="5CFA4F0E"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9B7B404" w14:textId="297761C9" w:rsidR="009A6C1E" w:rsidRPr="009A6C1E" w:rsidRDefault="00A7283C">
    <w:pPr>
      <w:pStyle w:val="Header"/>
      <w:rPr>
        <w:sz w:val="16"/>
        <w:szCs w:val="16"/>
      </w:rPr>
    </w:pPr>
    <w:r w:rsidRPr="009A6C1E">
      <w:rPr>
        <w:sz w:val="18"/>
        <w:szCs w:val="16"/>
      </w:rPr>
      <w:t xml:space="preserve">Circular </w:t>
    </w:r>
    <w:r w:rsidR="009A6C1E" w:rsidRPr="009A6C1E">
      <w:rPr>
        <w:sz w:val="18"/>
        <w:szCs w:val="16"/>
      </w:rPr>
      <w:t>TSB 238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042903828">
    <w:abstractNumId w:val="0"/>
  </w:num>
  <w:num w:numId="2" w16cid:durableId="103115620">
    <w:abstractNumId w:val="3"/>
  </w:num>
  <w:num w:numId="3" w16cid:durableId="974143363">
    <w:abstractNumId w:val="2"/>
  </w:num>
  <w:num w:numId="4" w16cid:durableId="206709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62"/>
    <w:rsid w:val="00002529"/>
    <w:rsid w:val="000757BB"/>
    <w:rsid w:val="00085662"/>
    <w:rsid w:val="000C382F"/>
    <w:rsid w:val="001056BB"/>
    <w:rsid w:val="00107065"/>
    <w:rsid w:val="001173CC"/>
    <w:rsid w:val="001350B9"/>
    <w:rsid w:val="0014464D"/>
    <w:rsid w:val="001A54CC"/>
    <w:rsid w:val="00257FB4"/>
    <w:rsid w:val="002E496E"/>
    <w:rsid w:val="00303D62"/>
    <w:rsid w:val="00335367"/>
    <w:rsid w:val="00370C2D"/>
    <w:rsid w:val="00373CAE"/>
    <w:rsid w:val="003D1E8D"/>
    <w:rsid w:val="003D673B"/>
    <w:rsid w:val="003F2855"/>
    <w:rsid w:val="00401C20"/>
    <w:rsid w:val="0041138E"/>
    <w:rsid w:val="004864AE"/>
    <w:rsid w:val="004A7957"/>
    <w:rsid w:val="004C4144"/>
    <w:rsid w:val="004F30A2"/>
    <w:rsid w:val="00555D79"/>
    <w:rsid w:val="0055719E"/>
    <w:rsid w:val="005E2262"/>
    <w:rsid w:val="005F5C7B"/>
    <w:rsid w:val="006969B4"/>
    <w:rsid w:val="006C2D8B"/>
    <w:rsid w:val="006E4F7B"/>
    <w:rsid w:val="00733FCF"/>
    <w:rsid w:val="00781E2A"/>
    <w:rsid w:val="007933A2"/>
    <w:rsid w:val="007B6316"/>
    <w:rsid w:val="00814503"/>
    <w:rsid w:val="008258C2"/>
    <w:rsid w:val="008505BD"/>
    <w:rsid w:val="00850C78"/>
    <w:rsid w:val="00876165"/>
    <w:rsid w:val="00884D12"/>
    <w:rsid w:val="008C17AD"/>
    <w:rsid w:val="008D02CD"/>
    <w:rsid w:val="0091370C"/>
    <w:rsid w:val="0095172A"/>
    <w:rsid w:val="009517F3"/>
    <w:rsid w:val="009A0BA0"/>
    <w:rsid w:val="009A6C1E"/>
    <w:rsid w:val="00A54E47"/>
    <w:rsid w:val="00A7283C"/>
    <w:rsid w:val="00A92230"/>
    <w:rsid w:val="00AB6E3A"/>
    <w:rsid w:val="00AE7093"/>
    <w:rsid w:val="00B422BC"/>
    <w:rsid w:val="00B43F77"/>
    <w:rsid w:val="00B55A3E"/>
    <w:rsid w:val="00B87E9E"/>
    <w:rsid w:val="00B95F0A"/>
    <w:rsid w:val="00B96180"/>
    <w:rsid w:val="00C116FE"/>
    <w:rsid w:val="00C17AC0"/>
    <w:rsid w:val="00C34772"/>
    <w:rsid w:val="00C44751"/>
    <w:rsid w:val="00C5465A"/>
    <w:rsid w:val="00CD7D74"/>
    <w:rsid w:val="00D54642"/>
    <w:rsid w:val="00D834E7"/>
    <w:rsid w:val="00D921CE"/>
    <w:rsid w:val="00DD77C9"/>
    <w:rsid w:val="00DF3538"/>
    <w:rsid w:val="00E77BA4"/>
    <w:rsid w:val="00E839B0"/>
    <w:rsid w:val="00E846D3"/>
    <w:rsid w:val="00E92C09"/>
    <w:rsid w:val="00F14380"/>
    <w:rsid w:val="00F34CF6"/>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609BA"/>
  <w15:docId w15:val="{FC9B2F45-0CA7-4682-BB60-A5B63EE7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5E2262"/>
    <w:rPr>
      <w:color w:val="605E5C"/>
      <w:shd w:val="clear" w:color="auto" w:fill="E1DFDD"/>
    </w:rPr>
  </w:style>
  <w:style w:type="paragraph" w:customStyle="1" w:styleId="Annextitle0">
    <w:name w:val="Annex_title"/>
    <w:basedOn w:val="Normal"/>
    <w:next w:val="Normal"/>
    <w:rsid w:val="005E2262"/>
    <w:pPr>
      <w:keepNext/>
      <w:keepLines/>
      <w:spacing w:before="240" w:after="280"/>
      <w:jc w:val="center"/>
    </w:pPr>
    <w:rPr>
      <w:rFonts w:ascii="Calibri" w:hAnsi="Calibri"/>
      <w:b/>
      <w:sz w:val="28"/>
      <w:lang w:val="en-GB"/>
    </w:rPr>
  </w:style>
  <w:style w:type="paragraph" w:customStyle="1" w:styleId="Reasons">
    <w:name w:val="Reasons"/>
    <w:basedOn w:val="Normal"/>
    <w:qFormat/>
    <w:rsid w:val="005E226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s/ITU-T/ipr/Pages/default.aspx"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irez\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3</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6950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Braud, Olivia</cp:lastModifiedBy>
  <cp:revision>4</cp:revision>
  <cp:lastPrinted>2024-10-29T09:50:00Z</cp:lastPrinted>
  <dcterms:created xsi:type="dcterms:W3CDTF">2024-10-15T03:51:00Z</dcterms:created>
  <dcterms:modified xsi:type="dcterms:W3CDTF">2024-10-29T09:51:00Z</dcterms:modified>
</cp:coreProperties>
</file>