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51F6082B" w14:textId="77777777" w:rsidTr="00D517B2">
        <w:trPr>
          <w:cantSplit/>
          <w:trHeight w:val="1134"/>
        </w:trPr>
        <w:tc>
          <w:tcPr>
            <w:tcW w:w="798" w:type="pct"/>
          </w:tcPr>
          <w:p w14:paraId="378EE957" w14:textId="77777777" w:rsidR="00D517B2" w:rsidRPr="00D517B2" w:rsidRDefault="00D517B2" w:rsidP="00D517B2">
            <w:pPr>
              <w:spacing w:before="0" w:line="240" w:lineRule="auto"/>
              <w:rPr>
                <w:b/>
                <w:bCs/>
                <w:rtl/>
                <w:lang w:bidi="ar-EG"/>
              </w:rPr>
            </w:pPr>
            <w:r w:rsidRPr="00D517B2">
              <w:rPr>
                <w:noProof/>
              </w:rPr>
              <w:drawing>
                <wp:inline distT="0" distB="0" distL="0" distR="0" wp14:anchorId="3740CB6C" wp14:editId="4BC8B2A5">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009A714C"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3FF9170C"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6D90FAAC" w14:textId="77777777" w:rsidTr="00873469">
        <w:trPr>
          <w:cantSplit/>
          <w:trHeight w:val="142"/>
          <w:jc w:val="center"/>
        </w:trPr>
        <w:tc>
          <w:tcPr>
            <w:tcW w:w="796" w:type="pct"/>
          </w:tcPr>
          <w:p w14:paraId="66A432A2" w14:textId="77777777" w:rsidR="00D517B2" w:rsidRPr="00D517B2" w:rsidRDefault="00D517B2" w:rsidP="00BB0F08">
            <w:pPr>
              <w:spacing w:line="300" w:lineRule="exact"/>
              <w:jc w:val="left"/>
              <w:rPr>
                <w:position w:val="2"/>
              </w:rPr>
            </w:pPr>
          </w:p>
        </w:tc>
        <w:tc>
          <w:tcPr>
            <w:tcW w:w="1998" w:type="pct"/>
          </w:tcPr>
          <w:p w14:paraId="443768F6" w14:textId="77777777" w:rsidR="00D517B2" w:rsidRPr="00D517B2" w:rsidRDefault="00D517B2" w:rsidP="00BB0F08">
            <w:pPr>
              <w:spacing w:line="300" w:lineRule="exact"/>
              <w:jc w:val="left"/>
              <w:rPr>
                <w:position w:val="2"/>
              </w:rPr>
            </w:pPr>
          </w:p>
        </w:tc>
        <w:tc>
          <w:tcPr>
            <w:tcW w:w="2206" w:type="pct"/>
          </w:tcPr>
          <w:p w14:paraId="1CC285BA" w14:textId="77777777" w:rsidR="00D517B2" w:rsidRPr="00873469" w:rsidRDefault="00D517B2" w:rsidP="00BB0F08">
            <w:pPr>
              <w:spacing w:line="300" w:lineRule="exact"/>
              <w:jc w:val="left"/>
              <w:rPr>
                <w:position w:val="2"/>
                <w:lang w:bidi="ar-EG"/>
              </w:rPr>
            </w:pPr>
          </w:p>
        </w:tc>
      </w:tr>
      <w:tr w:rsidR="00D517B2" w:rsidRPr="00D517B2" w14:paraId="58A041CD" w14:textId="77777777" w:rsidTr="00D517B2">
        <w:trPr>
          <w:cantSplit/>
          <w:trHeight w:val="148"/>
          <w:jc w:val="center"/>
        </w:trPr>
        <w:tc>
          <w:tcPr>
            <w:tcW w:w="796" w:type="pct"/>
          </w:tcPr>
          <w:p w14:paraId="6DED8AF9" w14:textId="77777777" w:rsidR="00D517B2" w:rsidRPr="00D517B2" w:rsidRDefault="00D517B2" w:rsidP="00D517B2">
            <w:pPr>
              <w:spacing w:before="80" w:after="60" w:line="300" w:lineRule="exact"/>
              <w:jc w:val="left"/>
              <w:rPr>
                <w:position w:val="2"/>
              </w:rPr>
            </w:pPr>
          </w:p>
        </w:tc>
        <w:tc>
          <w:tcPr>
            <w:tcW w:w="1998" w:type="pct"/>
          </w:tcPr>
          <w:p w14:paraId="4CF96147" w14:textId="77777777" w:rsidR="00D517B2" w:rsidRPr="00D517B2" w:rsidRDefault="00D517B2" w:rsidP="00D517B2">
            <w:pPr>
              <w:spacing w:before="80" w:after="60" w:line="300" w:lineRule="exact"/>
              <w:jc w:val="left"/>
              <w:rPr>
                <w:position w:val="2"/>
                <w:lang w:bidi="ar-EG"/>
              </w:rPr>
            </w:pPr>
          </w:p>
        </w:tc>
        <w:tc>
          <w:tcPr>
            <w:tcW w:w="2206" w:type="pct"/>
          </w:tcPr>
          <w:p w14:paraId="1615AD26" w14:textId="28896CE6" w:rsidR="00D517B2" w:rsidRPr="00A24FAB" w:rsidRDefault="00873469" w:rsidP="00D517B2">
            <w:pPr>
              <w:spacing w:before="80" w:after="60" w:line="300" w:lineRule="exact"/>
              <w:jc w:val="left"/>
              <w:rPr>
                <w:position w:val="2"/>
                <w:lang w:val="en-GB" w:bidi="ar-EG"/>
              </w:rPr>
            </w:pPr>
            <w:r w:rsidRPr="00D517B2">
              <w:rPr>
                <w:rFonts w:hint="cs"/>
                <w:position w:val="2"/>
                <w:rtl/>
              </w:rPr>
              <w:t xml:space="preserve">جنيف، </w:t>
            </w:r>
            <w:r w:rsidR="00A24FAB">
              <w:rPr>
                <w:position w:val="2"/>
              </w:rPr>
              <w:t>7</w:t>
            </w:r>
            <w:r w:rsidR="00A24FAB">
              <w:rPr>
                <w:rFonts w:hint="cs"/>
                <w:position w:val="2"/>
                <w:rtl/>
              </w:rPr>
              <w:t xml:space="preserve"> أكتوبر </w:t>
            </w:r>
            <w:r w:rsidR="00A24FAB">
              <w:rPr>
                <w:position w:val="2"/>
              </w:rPr>
              <w:t>2024</w:t>
            </w:r>
          </w:p>
        </w:tc>
      </w:tr>
      <w:tr w:rsidR="00C57567" w:rsidRPr="00D517B2" w14:paraId="3774E034" w14:textId="77777777" w:rsidTr="00E84438">
        <w:trPr>
          <w:cantSplit/>
          <w:trHeight w:val="831"/>
          <w:jc w:val="center"/>
        </w:trPr>
        <w:tc>
          <w:tcPr>
            <w:tcW w:w="796" w:type="pct"/>
          </w:tcPr>
          <w:p w14:paraId="17093BC1" w14:textId="77777777" w:rsidR="00C57567" w:rsidRPr="00A9156F" w:rsidRDefault="00C57567" w:rsidP="00D517B2">
            <w:pPr>
              <w:spacing w:before="80" w:after="60" w:line="300" w:lineRule="exact"/>
              <w:jc w:val="left"/>
              <w:rPr>
                <w:b/>
                <w:bCs/>
                <w:position w:val="2"/>
              </w:rPr>
            </w:pPr>
            <w:r w:rsidRPr="00A9156F">
              <w:rPr>
                <w:rFonts w:hint="cs"/>
                <w:b/>
                <w:bCs/>
                <w:position w:val="2"/>
                <w:rtl/>
              </w:rPr>
              <w:t>المرجع:</w:t>
            </w:r>
          </w:p>
        </w:tc>
        <w:tc>
          <w:tcPr>
            <w:tcW w:w="1998" w:type="pct"/>
          </w:tcPr>
          <w:p w14:paraId="58460C44" w14:textId="6ED37687" w:rsidR="00C57567" w:rsidRPr="00CA262F" w:rsidRDefault="00CA262F" w:rsidP="00D517B2">
            <w:pPr>
              <w:spacing w:before="80" w:after="60" w:line="300" w:lineRule="exact"/>
              <w:jc w:val="left"/>
              <w:rPr>
                <w:b/>
                <w:position w:val="2"/>
              </w:rPr>
            </w:pPr>
            <w:r w:rsidRPr="00CA262F">
              <w:rPr>
                <w:rFonts w:hint="cs"/>
                <w:bCs/>
                <w:position w:val="2"/>
                <w:rtl/>
              </w:rPr>
              <w:t xml:space="preserve">الرسالة المعمّمة </w:t>
            </w:r>
            <w:r w:rsidRPr="00CA262F">
              <w:rPr>
                <w:b/>
                <w:position w:val="2"/>
              </w:rPr>
              <w:t>238</w:t>
            </w:r>
            <w:r w:rsidRPr="00CA262F">
              <w:rPr>
                <w:rFonts w:hint="cs"/>
                <w:bCs/>
                <w:position w:val="2"/>
                <w:rtl/>
                <w:lang w:bidi="ar-EG"/>
              </w:rPr>
              <w:t xml:space="preserve"> </w:t>
            </w:r>
            <w:r w:rsidR="003712B8">
              <w:rPr>
                <w:bCs/>
                <w:position w:val="2"/>
                <w:rtl/>
                <w:lang w:bidi="ar-EG"/>
              </w:rPr>
              <w:br/>
            </w:r>
            <w:r w:rsidRPr="00CA262F">
              <w:rPr>
                <w:rFonts w:hint="cs"/>
                <w:bCs/>
                <w:position w:val="2"/>
                <w:rtl/>
                <w:lang w:bidi="ar-EG"/>
              </w:rPr>
              <w:t>من مكتب تقييس الاتصالات</w:t>
            </w:r>
            <w:r w:rsidR="00C57567" w:rsidRPr="00CA262F">
              <w:rPr>
                <w:b/>
                <w:position w:val="2"/>
              </w:rPr>
              <w:br/>
            </w:r>
            <w:r w:rsidR="00C57567" w:rsidRPr="00CA262F">
              <w:rPr>
                <w:szCs w:val="18"/>
              </w:rPr>
              <w:t>SG13/TK</w:t>
            </w:r>
          </w:p>
        </w:tc>
        <w:tc>
          <w:tcPr>
            <w:tcW w:w="2206" w:type="pct"/>
            <w:vMerge w:val="restart"/>
          </w:tcPr>
          <w:p w14:paraId="12516C8A" w14:textId="77777777" w:rsidR="00C57567" w:rsidRPr="00C57567" w:rsidRDefault="00C57567" w:rsidP="00D517B2">
            <w:pPr>
              <w:tabs>
                <w:tab w:val="clear" w:pos="794"/>
                <w:tab w:val="left" w:pos="284"/>
              </w:tabs>
              <w:spacing w:before="80" w:after="60" w:line="300" w:lineRule="exact"/>
              <w:ind w:left="284" w:hanging="284"/>
              <w:jc w:val="left"/>
              <w:rPr>
                <w:b/>
                <w:bCs/>
                <w:position w:val="2"/>
                <w:rtl/>
                <w:lang w:bidi="ar-EG"/>
              </w:rPr>
            </w:pPr>
            <w:r w:rsidRPr="00C57567">
              <w:rPr>
                <w:rFonts w:hint="cs"/>
                <w:b/>
                <w:bCs/>
                <w:position w:val="2"/>
                <w:rtl/>
              </w:rPr>
              <w:t>إلى:</w:t>
            </w:r>
          </w:p>
          <w:p w14:paraId="7F4FF21E" w14:textId="4662D2F3" w:rsidR="00C57567" w:rsidRPr="00C57567" w:rsidRDefault="00C57567" w:rsidP="00A24FAB">
            <w:pPr>
              <w:tabs>
                <w:tab w:val="clear" w:pos="794"/>
                <w:tab w:val="left" w:pos="284"/>
              </w:tabs>
              <w:spacing w:before="80" w:after="60" w:line="300" w:lineRule="exact"/>
              <w:ind w:left="284" w:hanging="284"/>
              <w:jc w:val="left"/>
              <w:rPr>
                <w:position w:val="2"/>
                <w:rtl/>
              </w:rPr>
            </w:pPr>
            <w:r w:rsidRPr="00C57567">
              <w:rPr>
                <w:rFonts w:hint="cs"/>
                <w:position w:val="2"/>
                <w:rtl/>
              </w:rPr>
              <w:t>-</w:t>
            </w:r>
            <w:r w:rsidRPr="00C57567">
              <w:rPr>
                <w:position w:val="2"/>
                <w:rtl/>
              </w:rPr>
              <w:tab/>
            </w:r>
            <w:r w:rsidRPr="00C57567">
              <w:rPr>
                <w:rFonts w:hint="cs"/>
                <w:position w:val="2"/>
                <w:rtl/>
              </w:rPr>
              <w:t>إدارات الدول الأعضاء في الاتحاد</w:t>
            </w:r>
          </w:p>
          <w:p w14:paraId="39086894" w14:textId="77777777" w:rsidR="00C57567" w:rsidRPr="00C57567" w:rsidRDefault="00C57567" w:rsidP="00CE1C08">
            <w:pPr>
              <w:tabs>
                <w:tab w:val="clear" w:pos="794"/>
                <w:tab w:val="left" w:pos="284"/>
              </w:tabs>
              <w:spacing w:before="80" w:after="60" w:line="300" w:lineRule="exact"/>
              <w:ind w:left="284" w:hanging="284"/>
              <w:jc w:val="left"/>
              <w:rPr>
                <w:b/>
                <w:bCs/>
                <w:position w:val="2"/>
                <w:rtl/>
              </w:rPr>
            </w:pPr>
            <w:r w:rsidRPr="00C57567">
              <w:rPr>
                <w:rFonts w:hint="cs"/>
                <w:b/>
                <w:bCs/>
                <w:position w:val="2"/>
                <w:rtl/>
              </w:rPr>
              <w:t>نسخة إلى:</w:t>
            </w:r>
          </w:p>
          <w:p w14:paraId="12A0BD07" w14:textId="77777777" w:rsidR="00C57567" w:rsidRPr="00C57567" w:rsidRDefault="00C57567" w:rsidP="00A24FAB">
            <w:pPr>
              <w:tabs>
                <w:tab w:val="left" w:pos="284"/>
                <w:tab w:val="left" w:pos="4111"/>
              </w:tabs>
              <w:spacing w:before="20" w:line="340" w:lineRule="exact"/>
              <w:ind w:left="284" w:hanging="284"/>
              <w:rPr>
                <w:position w:val="2"/>
                <w:rtl/>
                <w:lang w:bidi="ar-EG"/>
              </w:rPr>
            </w:pPr>
            <w:r w:rsidRPr="00C57567">
              <w:rPr>
                <w:rFonts w:hint="cs"/>
                <w:position w:val="2"/>
                <w:rtl/>
              </w:rPr>
              <w:t>-</w:t>
            </w:r>
            <w:r w:rsidRPr="00C57567">
              <w:rPr>
                <w:position w:val="2"/>
                <w:rtl/>
              </w:rPr>
              <w:tab/>
            </w:r>
            <w:r w:rsidRPr="00C57567">
              <w:rPr>
                <w:rFonts w:hint="cs"/>
                <w:position w:val="2"/>
                <w:rtl/>
                <w:lang w:bidi="ar-EG"/>
              </w:rPr>
              <w:t>أعضاء قطاع تقييس الاتصالات بالاتحاد؛</w:t>
            </w:r>
          </w:p>
          <w:p w14:paraId="3B805F0E" w14:textId="134FD9A4" w:rsidR="00C57567" w:rsidRPr="00C57567" w:rsidRDefault="00C57567" w:rsidP="00CE1C08">
            <w:pPr>
              <w:tabs>
                <w:tab w:val="left" w:pos="284"/>
                <w:tab w:val="left" w:pos="4111"/>
              </w:tabs>
              <w:spacing w:before="0" w:line="340" w:lineRule="exact"/>
              <w:ind w:left="284" w:hanging="284"/>
              <w:rPr>
                <w:position w:val="2"/>
              </w:rPr>
            </w:pPr>
            <w:r w:rsidRPr="00B00AC1">
              <w:rPr>
                <w:position w:val="2"/>
              </w:rPr>
              <w:t>-</w:t>
            </w:r>
            <w:r w:rsidRPr="00B00AC1">
              <w:rPr>
                <w:position w:val="2"/>
                <w:rtl/>
              </w:rPr>
              <w:tab/>
            </w:r>
            <w:r w:rsidRPr="00B00AC1">
              <w:rPr>
                <w:rFonts w:hint="cs"/>
                <w:position w:val="2"/>
                <w:rtl/>
              </w:rPr>
              <w:t xml:space="preserve">المنتسبين إلى </w:t>
            </w:r>
            <w:r w:rsidR="00112FF1" w:rsidRPr="00B00AC1">
              <w:rPr>
                <w:rFonts w:hint="cs"/>
                <w:position w:val="2"/>
                <w:rtl/>
                <w:lang w:bidi="ar-EG"/>
              </w:rPr>
              <w:t>لجنة الدراسات</w:t>
            </w:r>
            <w:r w:rsidR="00112FF1" w:rsidRPr="00B00AC1">
              <w:rPr>
                <w:rFonts w:hint="eastAsia"/>
                <w:position w:val="2"/>
                <w:rtl/>
                <w:lang w:bidi="ar-EG"/>
              </w:rPr>
              <w:t> </w:t>
            </w:r>
            <w:r w:rsidR="00112FF1" w:rsidRPr="00B00AC1">
              <w:rPr>
                <w:position w:val="2"/>
                <w:lang w:bidi="ar-EG"/>
              </w:rPr>
              <w:t>13</w:t>
            </w:r>
            <w:r w:rsidR="00112FF1" w:rsidRPr="00B00AC1">
              <w:rPr>
                <w:rFonts w:hint="cs"/>
                <w:position w:val="2"/>
                <w:rtl/>
                <w:lang w:bidi="ar-EG"/>
              </w:rPr>
              <w:t xml:space="preserve"> ب</w:t>
            </w:r>
            <w:r w:rsidRPr="00B00AC1">
              <w:rPr>
                <w:rFonts w:hint="cs"/>
                <w:position w:val="2"/>
                <w:rtl/>
              </w:rPr>
              <w:t>قطاع تقييس الاتصالات؛</w:t>
            </w:r>
          </w:p>
          <w:p w14:paraId="46CB67B0" w14:textId="1BD4C61E" w:rsidR="00C57567" w:rsidRPr="00C57567" w:rsidRDefault="00C57567" w:rsidP="00CE1C08">
            <w:pPr>
              <w:tabs>
                <w:tab w:val="left" w:pos="284"/>
                <w:tab w:val="left" w:pos="4111"/>
              </w:tabs>
              <w:spacing w:before="0" w:line="340" w:lineRule="exact"/>
              <w:ind w:left="284" w:hanging="284"/>
              <w:rPr>
                <w:position w:val="2"/>
              </w:rPr>
            </w:pPr>
            <w:r w:rsidRPr="00C57567">
              <w:rPr>
                <w:rFonts w:hint="cs"/>
                <w:position w:val="2"/>
                <w:rtl/>
              </w:rPr>
              <w:t>-</w:t>
            </w:r>
            <w:r w:rsidRPr="00C57567">
              <w:rPr>
                <w:position w:val="2"/>
                <w:rtl/>
              </w:rPr>
              <w:tab/>
            </w:r>
            <w:r w:rsidRPr="00C57567">
              <w:rPr>
                <w:rFonts w:hint="cs"/>
                <w:position w:val="2"/>
                <w:rtl/>
              </w:rPr>
              <w:t>الهيئات الأكاديمية المنضمة إلى</w:t>
            </w:r>
            <w:r w:rsidRPr="00C57567">
              <w:rPr>
                <w:rFonts w:hint="cs"/>
                <w:position w:val="2"/>
                <w:rtl/>
                <w:lang w:bidi="ar-EG"/>
              </w:rPr>
              <w:t xml:space="preserve"> الاتحاد</w:t>
            </w:r>
            <w:r w:rsidR="00112FF1">
              <w:rPr>
                <w:rFonts w:hint="cs"/>
                <w:position w:val="2"/>
                <w:rtl/>
                <w:lang w:bidi="ar-EG"/>
              </w:rPr>
              <w:t>؛</w:t>
            </w:r>
          </w:p>
          <w:p w14:paraId="0455AF58" w14:textId="25A3C06F" w:rsidR="00C57567" w:rsidRPr="00C57567" w:rsidRDefault="00C57567" w:rsidP="00CE1C08">
            <w:pPr>
              <w:tabs>
                <w:tab w:val="left" w:pos="284"/>
                <w:tab w:val="left" w:pos="4111"/>
              </w:tabs>
              <w:spacing w:before="0" w:line="340" w:lineRule="exact"/>
              <w:ind w:left="284" w:hanging="284"/>
              <w:rPr>
                <w:rFonts w:eastAsia="Times New Roman"/>
                <w:position w:val="2"/>
                <w:rtl/>
                <w:lang w:eastAsia="en-US"/>
              </w:rPr>
            </w:pPr>
            <w:r w:rsidRPr="00CA262F">
              <w:rPr>
                <w:rFonts w:hint="cs"/>
                <w:position w:val="2"/>
                <w:rtl/>
              </w:rPr>
              <w:t>-</w:t>
            </w:r>
            <w:r w:rsidRPr="00CA262F">
              <w:rPr>
                <w:position w:val="2"/>
                <w:rtl/>
              </w:rPr>
              <w:tab/>
            </w:r>
            <w:r w:rsidR="00112FF1" w:rsidRPr="00CA262F">
              <w:rPr>
                <w:rFonts w:eastAsia="Times New Roman" w:hint="cs"/>
                <w:position w:val="2"/>
                <w:rtl/>
                <w:lang w:eastAsia="en-US"/>
              </w:rPr>
              <w:t xml:space="preserve">رئيس لجنة الدراسات </w:t>
            </w:r>
            <w:r w:rsidR="00112FF1" w:rsidRPr="00CA262F">
              <w:rPr>
                <w:rFonts w:eastAsia="Times New Roman"/>
                <w:position w:val="2"/>
                <w:lang w:eastAsia="en-US"/>
              </w:rPr>
              <w:t>13</w:t>
            </w:r>
            <w:r w:rsidR="00112FF1" w:rsidRPr="00CA262F">
              <w:rPr>
                <w:rFonts w:eastAsia="Times New Roman" w:hint="cs"/>
                <w:position w:val="2"/>
                <w:rtl/>
                <w:lang w:eastAsia="en-US" w:bidi="ar-EG"/>
              </w:rPr>
              <w:t xml:space="preserve"> بقطاع تقييس الاتصالات ونوابه</w:t>
            </w:r>
            <w:r w:rsidRPr="00CA262F">
              <w:rPr>
                <w:rFonts w:eastAsia="Times New Roman" w:hint="cs"/>
                <w:position w:val="2"/>
                <w:rtl/>
                <w:lang w:eastAsia="en-US"/>
              </w:rPr>
              <w:t>؛</w:t>
            </w:r>
          </w:p>
          <w:p w14:paraId="663485BA" w14:textId="77777777" w:rsidR="00C57567" w:rsidRPr="00C57567" w:rsidRDefault="00C57567" w:rsidP="00CE1C08">
            <w:pPr>
              <w:tabs>
                <w:tab w:val="left" w:pos="284"/>
                <w:tab w:val="left" w:pos="4111"/>
              </w:tabs>
              <w:spacing w:before="0" w:line="340" w:lineRule="exact"/>
              <w:ind w:left="284" w:hanging="284"/>
              <w:rPr>
                <w:rFonts w:eastAsia="Times New Roman"/>
                <w:position w:val="2"/>
                <w:rtl/>
                <w:lang w:eastAsia="en-US"/>
              </w:rPr>
            </w:pPr>
            <w:r w:rsidRPr="00C57567">
              <w:rPr>
                <w:rFonts w:eastAsia="Times New Roman" w:hint="cs"/>
                <w:position w:val="2"/>
                <w:rtl/>
                <w:lang w:eastAsia="en-US"/>
              </w:rPr>
              <w:t>-</w:t>
            </w:r>
            <w:r w:rsidRPr="00C57567">
              <w:rPr>
                <w:rFonts w:eastAsia="Times New Roman"/>
                <w:position w:val="2"/>
                <w:rtl/>
                <w:lang w:eastAsia="en-US"/>
              </w:rPr>
              <w:tab/>
              <w:t>مدير مكتب تنمية الاتصالات</w:t>
            </w:r>
            <w:r w:rsidRPr="00C57567">
              <w:rPr>
                <w:rFonts w:eastAsia="Times New Roman" w:hint="cs"/>
                <w:position w:val="2"/>
                <w:rtl/>
                <w:lang w:eastAsia="en-US"/>
              </w:rPr>
              <w:t>؛</w:t>
            </w:r>
          </w:p>
          <w:p w14:paraId="062E40B4" w14:textId="07FB2AB5" w:rsidR="00C57567" w:rsidRPr="00A24FAB" w:rsidRDefault="00C57567" w:rsidP="0042777A">
            <w:pPr>
              <w:tabs>
                <w:tab w:val="left" w:pos="284"/>
                <w:tab w:val="left" w:pos="4111"/>
              </w:tabs>
              <w:spacing w:before="0" w:line="340" w:lineRule="exact"/>
              <w:ind w:left="284" w:hanging="284"/>
              <w:rPr>
                <w:position w:val="2"/>
                <w:highlight w:val="yellow"/>
                <w:rtl/>
              </w:rPr>
            </w:pPr>
            <w:r w:rsidRPr="00C57567">
              <w:rPr>
                <w:rFonts w:eastAsia="Times New Roman" w:hint="cs"/>
                <w:position w:val="2"/>
                <w:rtl/>
                <w:lang w:eastAsia="en-US"/>
              </w:rPr>
              <w:t>-</w:t>
            </w:r>
            <w:r w:rsidRPr="00C57567">
              <w:rPr>
                <w:rFonts w:eastAsia="Times New Roman"/>
                <w:position w:val="2"/>
                <w:rtl/>
                <w:lang w:eastAsia="en-US"/>
              </w:rPr>
              <w:tab/>
              <w:t>مدير مكتب الاتصالات الراديوية</w:t>
            </w:r>
          </w:p>
        </w:tc>
      </w:tr>
      <w:tr w:rsidR="00C57567" w:rsidRPr="00D517B2" w14:paraId="6CA8D4A7" w14:textId="77777777" w:rsidTr="00D517B2">
        <w:trPr>
          <w:cantSplit/>
          <w:trHeight w:val="340"/>
          <w:jc w:val="center"/>
        </w:trPr>
        <w:tc>
          <w:tcPr>
            <w:tcW w:w="796" w:type="pct"/>
          </w:tcPr>
          <w:p w14:paraId="19CA082E" w14:textId="77777777" w:rsidR="00C57567" w:rsidRPr="00A9156F" w:rsidRDefault="00C57567" w:rsidP="00D517B2">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98" w:type="pct"/>
          </w:tcPr>
          <w:p w14:paraId="76A885A7" w14:textId="4A128166" w:rsidR="00C57567" w:rsidRPr="00D517B2" w:rsidRDefault="00C57567" w:rsidP="00D517B2">
            <w:pPr>
              <w:spacing w:before="80" w:after="60" w:line="300" w:lineRule="exact"/>
              <w:jc w:val="left"/>
              <w:rPr>
                <w:b/>
                <w:position w:val="2"/>
              </w:rPr>
            </w:pPr>
            <w:r w:rsidRPr="00D517B2">
              <w:rPr>
                <w:position w:val="2"/>
              </w:rPr>
              <w:t>+41 22 730 </w:t>
            </w:r>
            <w:r>
              <w:rPr>
                <w:position w:val="2"/>
              </w:rPr>
              <w:t>126</w:t>
            </w:r>
          </w:p>
        </w:tc>
        <w:tc>
          <w:tcPr>
            <w:tcW w:w="2206" w:type="pct"/>
            <w:vMerge/>
          </w:tcPr>
          <w:p w14:paraId="3A1C59AB" w14:textId="122A6421" w:rsidR="00C57567" w:rsidRPr="00D517B2" w:rsidRDefault="00C57567" w:rsidP="0042777A">
            <w:pPr>
              <w:tabs>
                <w:tab w:val="left" w:pos="284"/>
                <w:tab w:val="left" w:pos="4111"/>
              </w:tabs>
              <w:spacing w:before="0" w:line="340" w:lineRule="exact"/>
              <w:ind w:left="284" w:hanging="284"/>
              <w:rPr>
                <w:position w:val="2"/>
                <w:rtl/>
              </w:rPr>
            </w:pPr>
          </w:p>
        </w:tc>
      </w:tr>
      <w:tr w:rsidR="003712B8" w:rsidRPr="00D517B2" w14:paraId="7F77035B" w14:textId="77777777" w:rsidTr="001A0E4C">
        <w:trPr>
          <w:cantSplit/>
          <w:trHeight w:val="1177"/>
          <w:jc w:val="center"/>
        </w:trPr>
        <w:tc>
          <w:tcPr>
            <w:tcW w:w="796" w:type="pct"/>
          </w:tcPr>
          <w:p w14:paraId="3C4BB79C" w14:textId="77777777" w:rsidR="003712B8" w:rsidRPr="00A9156F" w:rsidRDefault="003712B8" w:rsidP="00D517B2">
            <w:pPr>
              <w:spacing w:before="80" w:after="60" w:line="300" w:lineRule="exact"/>
              <w:jc w:val="left"/>
              <w:rPr>
                <w:b/>
                <w:bCs/>
                <w:position w:val="2"/>
                <w:rtl/>
                <w:lang w:bidi="ar-EG"/>
              </w:rPr>
            </w:pPr>
            <w:r w:rsidRPr="00A9156F">
              <w:rPr>
                <w:rFonts w:hint="cs"/>
                <w:b/>
                <w:bCs/>
                <w:position w:val="2"/>
                <w:rtl/>
              </w:rPr>
              <w:t>الفاكس:</w:t>
            </w:r>
          </w:p>
          <w:p w14:paraId="23F2FB36" w14:textId="3FCFC1F3" w:rsidR="003712B8" w:rsidRPr="00A9156F" w:rsidRDefault="003712B8" w:rsidP="00797525">
            <w:pPr>
              <w:spacing w:before="80" w:after="60" w:line="300" w:lineRule="exact"/>
              <w:jc w:val="left"/>
              <w:rPr>
                <w:b/>
                <w:bCs/>
                <w:position w:val="2"/>
                <w:rtl/>
                <w:lang w:bidi="ar-EG"/>
              </w:rPr>
            </w:pPr>
            <w:r w:rsidRPr="00A9156F">
              <w:rPr>
                <w:rFonts w:hint="cs"/>
                <w:b/>
                <w:bCs/>
                <w:position w:val="2"/>
                <w:rtl/>
              </w:rPr>
              <w:t>البريد الإلكتروني:</w:t>
            </w:r>
          </w:p>
        </w:tc>
        <w:tc>
          <w:tcPr>
            <w:tcW w:w="1998" w:type="pct"/>
          </w:tcPr>
          <w:p w14:paraId="149A7641" w14:textId="77777777" w:rsidR="003712B8" w:rsidRPr="00D517B2" w:rsidRDefault="003712B8" w:rsidP="00D517B2">
            <w:pPr>
              <w:spacing w:before="80" w:after="60" w:line="300" w:lineRule="exact"/>
              <w:jc w:val="left"/>
              <w:rPr>
                <w:position w:val="2"/>
              </w:rPr>
            </w:pPr>
            <w:r w:rsidRPr="00D517B2">
              <w:rPr>
                <w:position w:val="2"/>
              </w:rPr>
              <w:t>+41 22 730 5853</w:t>
            </w:r>
          </w:p>
          <w:p w14:paraId="3B9C19DD" w14:textId="04B75490" w:rsidR="003712B8" w:rsidRPr="00D517B2" w:rsidRDefault="00B817C2" w:rsidP="001A0E4C">
            <w:pPr>
              <w:spacing w:before="80" w:after="60" w:line="300" w:lineRule="exact"/>
              <w:jc w:val="left"/>
              <w:rPr>
                <w:position w:val="2"/>
              </w:rPr>
            </w:pPr>
            <w:hyperlink r:id="rId9" w:history="1">
              <w:r w:rsidR="003712B8" w:rsidRPr="008A2A71">
                <w:rPr>
                  <w:rStyle w:val="Hyperlink"/>
                  <w:szCs w:val="18"/>
                </w:rPr>
                <w:t>tsbsg13@itu.int</w:t>
              </w:r>
            </w:hyperlink>
          </w:p>
        </w:tc>
        <w:tc>
          <w:tcPr>
            <w:tcW w:w="2206" w:type="pct"/>
            <w:vMerge/>
          </w:tcPr>
          <w:p w14:paraId="6E99058E" w14:textId="3D63E268" w:rsidR="003712B8" w:rsidRPr="00D517B2" w:rsidRDefault="003712B8" w:rsidP="0042777A">
            <w:pPr>
              <w:tabs>
                <w:tab w:val="left" w:pos="284"/>
                <w:tab w:val="left" w:pos="4111"/>
              </w:tabs>
              <w:spacing w:before="0" w:line="340" w:lineRule="exact"/>
              <w:ind w:left="284" w:hanging="284"/>
              <w:rPr>
                <w:position w:val="2"/>
                <w:rtl/>
              </w:rPr>
            </w:pPr>
          </w:p>
        </w:tc>
      </w:tr>
      <w:tr w:rsidR="00CE1C08" w:rsidRPr="00D517B2" w14:paraId="14F6934B" w14:textId="77777777" w:rsidTr="00D517B2">
        <w:trPr>
          <w:cantSplit/>
          <w:jc w:val="center"/>
        </w:trPr>
        <w:tc>
          <w:tcPr>
            <w:tcW w:w="796" w:type="pct"/>
          </w:tcPr>
          <w:p w14:paraId="37717E5D" w14:textId="77777777" w:rsidR="00CE1C08" w:rsidRPr="00A9156F" w:rsidRDefault="00CE1C08" w:rsidP="00CE1C08">
            <w:pPr>
              <w:spacing w:before="80" w:after="60" w:line="300" w:lineRule="exact"/>
              <w:jc w:val="left"/>
              <w:rPr>
                <w:b/>
                <w:bCs/>
                <w:position w:val="2"/>
                <w:rtl/>
                <w:lang w:bidi="ar-EG"/>
              </w:rPr>
            </w:pPr>
          </w:p>
        </w:tc>
        <w:tc>
          <w:tcPr>
            <w:tcW w:w="1998" w:type="pct"/>
          </w:tcPr>
          <w:p w14:paraId="18098211" w14:textId="77777777" w:rsidR="00CE1C08" w:rsidRPr="00D517B2" w:rsidRDefault="00CE1C08" w:rsidP="00CE1C08">
            <w:pPr>
              <w:spacing w:before="80" w:after="60" w:line="300" w:lineRule="exact"/>
              <w:jc w:val="left"/>
              <w:rPr>
                <w:position w:val="2"/>
              </w:rPr>
            </w:pPr>
          </w:p>
        </w:tc>
        <w:tc>
          <w:tcPr>
            <w:tcW w:w="2206" w:type="pct"/>
          </w:tcPr>
          <w:p w14:paraId="3FCF7635" w14:textId="77777777" w:rsidR="00CE1C08" w:rsidRPr="00D517B2" w:rsidRDefault="00CE1C08" w:rsidP="00CE1C08">
            <w:pPr>
              <w:spacing w:before="80" w:after="60" w:line="300" w:lineRule="exact"/>
              <w:jc w:val="left"/>
              <w:rPr>
                <w:position w:val="2"/>
                <w:rtl/>
              </w:rPr>
            </w:pPr>
          </w:p>
        </w:tc>
      </w:tr>
      <w:tr w:rsidR="00CE1C08" w:rsidRPr="00D517B2" w14:paraId="32221E11" w14:textId="77777777" w:rsidTr="00D517B2">
        <w:trPr>
          <w:cantSplit/>
          <w:jc w:val="center"/>
        </w:trPr>
        <w:tc>
          <w:tcPr>
            <w:tcW w:w="796" w:type="pct"/>
          </w:tcPr>
          <w:p w14:paraId="527D5506"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2D33AA89" w14:textId="59D89209" w:rsidR="00CE1C08" w:rsidRPr="00C57567" w:rsidRDefault="00C57567" w:rsidP="003712B8">
            <w:pPr>
              <w:spacing w:before="80" w:after="60" w:line="300" w:lineRule="exact"/>
              <w:rPr>
                <w:spacing w:val="-6"/>
                <w:position w:val="2"/>
              </w:rPr>
            </w:pPr>
            <w:r w:rsidRPr="00C57567">
              <w:rPr>
                <w:b/>
                <w:bCs/>
                <w:spacing w:val="-6"/>
                <w:position w:val="2"/>
                <w:rtl/>
              </w:rPr>
              <w:t>مشاورة الدول الأعضاء بشأن مشروعي التوصيتين الجديدتين المحددتين</w:t>
            </w:r>
            <w:r>
              <w:rPr>
                <w:rFonts w:hint="cs"/>
                <w:b/>
                <w:bCs/>
                <w:spacing w:val="-6"/>
                <w:position w:val="2"/>
                <w:rtl/>
                <w:lang w:val="en-GB"/>
              </w:rPr>
              <w:t xml:space="preserve"> </w:t>
            </w:r>
            <w:r w:rsidRPr="008A2A71">
              <w:rPr>
                <w:b/>
                <w:szCs w:val="18"/>
              </w:rPr>
              <w:t>ITU-T</w:t>
            </w:r>
            <w:r w:rsidR="00112FF1">
              <w:rPr>
                <w:b/>
                <w:szCs w:val="18"/>
              </w:rPr>
              <w:t> </w:t>
            </w:r>
            <w:r w:rsidRPr="008A2A71">
              <w:rPr>
                <w:b/>
                <w:szCs w:val="18"/>
              </w:rPr>
              <w:t>Y.</w:t>
            </w:r>
            <w:r w:rsidRPr="00BE07C2">
              <w:rPr>
                <w:b/>
                <w:szCs w:val="18"/>
              </w:rPr>
              <w:t>2348</w:t>
            </w:r>
            <w:r>
              <w:rPr>
                <w:b/>
                <w:szCs w:val="18"/>
                <w:rtl/>
              </w:rPr>
              <w:br/>
            </w:r>
            <w:r w:rsidRPr="00C57567">
              <w:rPr>
                <w:rFonts w:hint="cs"/>
                <w:bCs/>
                <w:rtl/>
              </w:rPr>
              <w:t>(</w:t>
            </w:r>
            <w:r w:rsidRPr="00C57567">
              <w:rPr>
                <w:b/>
              </w:rPr>
              <w:t>Y.NRS-DLT-arch</w:t>
            </w:r>
            <w:r w:rsidRPr="00C57567">
              <w:rPr>
                <w:b/>
                <w:bCs/>
                <w:spacing w:val="-6"/>
                <w:position w:val="2"/>
                <w:rtl/>
              </w:rPr>
              <w:t xml:space="preserve"> </w:t>
            </w:r>
            <w:r>
              <w:rPr>
                <w:rFonts w:hint="cs"/>
                <w:b/>
                <w:bCs/>
                <w:spacing w:val="-6"/>
                <w:position w:val="2"/>
                <w:rtl/>
              </w:rPr>
              <w:t xml:space="preserve">سابقاً) </w:t>
            </w:r>
            <w:r w:rsidR="005F11D4">
              <w:rPr>
                <w:rFonts w:hint="cs"/>
                <w:b/>
                <w:bCs/>
                <w:spacing w:val="-6"/>
                <w:position w:val="2"/>
                <w:rtl/>
              </w:rPr>
              <w:t>و</w:t>
            </w:r>
            <w:r w:rsidR="005F11D4">
              <w:rPr>
                <w:b/>
                <w:szCs w:val="18"/>
              </w:rPr>
              <w:t>ITU-T</w:t>
            </w:r>
            <w:r w:rsidR="00112FF1">
              <w:rPr>
                <w:b/>
                <w:szCs w:val="18"/>
              </w:rPr>
              <w:t> </w:t>
            </w:r>
            <w:r w:rsidR="005F11D4" w:rsidRPr="00BE07C2">
              <w:rPr>
                <w:b/>
                <w:szCs w:val="18"/>
              </w:rPr>
              <w:t>Y.3211</w:t>
            </w:r>
            <w:r w:rsidR="005F11D4" w:rsidRPr="005F11D4">
              <w:rPr>
                <w:rFonts w:hint="cs"/>
                <w:b/>
                <w:rtl/>
              </w:rPr>
              <w:t xml:space="preserve"> </w:t>
            </w:r>
            <w:r w:rsidR="005F11D4" w:rsidRPr="005F11D4">
              <w:rPr>
                <w:b/>
                <w:bCs/>
                <w:rtl/>
              </w:rPr>
              <w:t>(Y.FMSC-ABC-req سابقا</w:t>
            </w:r>
            <w:r w:rsidR="005F11D4">
              <w:rPr>
                <w:rFonts w:hint="cs"/>
                <w:b/>
                <w:bCs/>
                <w:rtl/>
              </w:rPr>
              <w:t>ً</w:t>
            </w:r>
            <w:r w:rsidR="005F11D4" w:rsidRPr="005F11D4">
              <w:rPr>
                <w:b/>
                <w:bCs/>
                <w:rtl/>
              </w:rPr>
              <w:t>)</w:t>
            </w:r>
            <w:r w:rsidR="005F11D4">
              <w:rPr>
                <w:rFonts w:hint="cs"/>
                <w:b/>
                <w:bCs/>
                <w:rtl/>
              </w:rPr>
              <w:t xml:space="preserve"> </w:t>
            </w:r>
            <w:r w:rsidRPr="00C57567">
              <w:rPr>
                <w:b/>
                <w:bCs/>
                <w:spacing w:val="-6"/>
                <w:position w:val="2"/>
                <w:rtl/>
              </w:rPr>
              <w:t>اللتين تُقترح الموافقة عليهما في اجتماع لجنة الدراسات 13 بقطاع تقييس الاتصالات، جنيف، 3-14 مارس</w:t>
            </w:r>
            <w:r w:rsidR="00112FF1">
              <w:rPr>
                <w:rFonts w:hint="cs"/>
                <w:b/>
                <w:bCs/>
                <w:spacing w:val="-6"/>
                <w:position w:val="2"/>
                <w:rtl/>
              </w:rPr>
              <w:t xml:space="preserve"> </w:t>
            </w:r>
            <w:r w:rsidR="00112FF1">
              <w:rPr>
                <w:b/>
                <w:bCs/>
                <w:spacing w:val="-6"/>
                <w:position w:val="2"/>
              </w:rPr>
              <w:t>2025</w:t>
            </w:r>
          </w:p>
        </w:tc>
      </w:tr>
    </w:tbl>
    <w:p w14:paraId="61E832E9" w14:textId="77777777" w:rsidR="00D517B2" w:rsidRPr="00D517B2" w:rsidRDefault="00D517B2" w:rsidP="006635B2">
      <w:pPr>
        <w:spacing w:before="600"/>
        <w:rPr>
          <w:lang w:bidi="ar-SY"/>
        </w:rPr>
      </w:pPr>
      <w:r w:rsidRPr="00D517B2">
        <w:rPr>
          <w:rFonts w:hint="cs"/>
          <w:rtl/>
          <w:lang w:bidi="ar-SY"/>
        </w:rPr>
        <w:t>حضرات السادة والسيدات،</w:t>
      </w:r>
    </w:p>
    <w:p w14:paraId="23F61273" w14:textId="77777777" w:rsidR="00D517B2" w:rsidRPr="00D517B2" w:rsidRDefault="00D517B2" w:rsidP="00D517B2">
      <w:pPr>
        <w:rPr>
          <w:rtl/>
          <w:lang w:bidi="ar-EG"/>
        </w:rPr>
      </w:pPr>
      <w:r w:rsidRPr="00D517B2">
        <w:rPr>
          <w:rFonts w:hint="cs"/>
          <w:rtl/>
        </w:rPr>
        <w:t>تحية طيبة وبعد،</w:t>
      </w:r>
    </w:p>
    <w:p w14:paraId="79FE586A" w14:textId="4A27BEE7" w:rsidR="005F11D4" w:rsidRPr="005F11D4" w:rsidRDefault="00DC75E1" w:rsidP="005F11D4">
      <w:pPr>
        <w:rPr>
          <w:lang w:val="ar-SA" w:bidi="ar-SY"/>
        </w:rPr>
      </w:pPr>
      <w:r>
        <w:t>1</w:t>
      </w:r>
      <w:r w:rsidR="005F11D4" w:rsidRPr="005F11D4">
        <w:rPr>
          <w:rtl/>
        </w:rPr>
        <w:tab/>
        <w:t>تعتزم لجنة الدراسات 13 بقطاع تقييس الاتصالات (</w:t>
      </w:r>
      <w:r w:rsidR="005F11D4" w:rsidRPr="005F11D4">
        <w:rPr>
          <w:i/>
          <w:iCs/>
          <w:rtl/>
        </w:rPr>
        <w:t>شبكات المستقبل وتكنولوجيات الشبكات الناشئة</w:t>
      </w:r>
      <w:r w:rsidR="005F11D4" w:rsidRPr="005F11D4">
        <w:rPr>
          <w:rtl/>
        </w:rPr>
        <w:t>) تطبيق إجراء الموافقة التقليدية على النحو المبين في القسم 9 من القرار 1 (المراج</w:t>
      </w:r>
      <w:r>
        <w:rPr>
          <w:rFonts w:hint="cs"/>
          <w:rtl/>
        </w:rPr>
        <w:t>َ</w:t>
      </w:r>
      <w:r w:rsidR="005F11D4" w:rsidRPr="005F11D4">
        <w:rPr>
          <w:rtl/>
        </w:rPr>
        <w:t xml:space="preserve">ع في جنيف، 2022) للجمعية العالمية لتقييس الاتصالات للموافقة على مشروعي التوصيتين الجديدتين المذكورتين أعلاه، Y.2348 وY.3211 من قطاع تقييس الاتصالات، في اجتماعها المقبل في جنيف في الفترة من 3 إلى 14 مارس 2025. وسيتاح جدول الأعمال وجميع المعلومات ذات الصلة المتعلقة باجتماع لجنة الدراسات 13 بقطاع تقييس الاتصالات في الرسالة الجماعية 13/1 لفترة الدراسة </w:t>
      </w:r>
      <w:r w:rsidR="00C2555A">
        <w:t>2025</w:t>
      </w:r>
      <w:r w:rsidR="005F11D4" w:rsidRPr="005F11D4">
        <w:rPr>
          <w:rtl/>
        </w:rPr>
        <w:t>-</w:t>
      </w:r>
      <w:r w:rsidR="00C2555A">
        <w:t>2028</w:t>
      </w:r>
      <w:r w:rsidR="005F11D4" w:rsidRPr="005F11D4">
        <w:rPr>
          <w:rtl/>
        </w:rPr>
        <w:t>.</w:t>
      </w:r>
    </w:p>
    <w:p w14:paraId="2D92DE3C" w14:textId="77777777" w:rsidR="005F11D4" w:rsidRPr="005F11D4" w:rsidRDefault="005F11D4" w:rsidP="005F11D4">
      <w:pPr>
        <w:rPr>
          <w:lang w:val="ar-SA" w:bidi="ar-SY"/>
        </w:rPr>
      </w:pPr>
      <w:r w:rsidRPr="005F11D4">
        <w:rPr>
          <w:rtl/>
        </w:rPr>
        <w:t>2</w:t>
      </w:r>
      <w:r w:rsidRPr="005F11D4">
        <w:rPr>
          <w:rtl/>
        </w:rPr>
        <w:tab/>
        <w:t xml:space="preserve">ويمكن الاطلاع في </w:t>
      </w:r>
      <w:r w:rsidRPr="005F11D4">
        <w:rPr>
          <w:b/>
          <w:bCs/>
          <w:rtl/>
        </w:rPr>
        <w:t>الملحق 1</w:t>
      </w:r>
      <w:r w:rsidRPr="005F11D4">
        <w:rPr>
          <w:rtl/>
        </w:rPr>
        <w:t xml:space="preserve"> على عنواني مشروعي التوصيتين اللتين تُقترح الموافقة عليهما، وملخصهما ومكانهما.</w:t>
      </w:r>
    </w:p>
    <w:p w14:paraId="76646F3F" w14:textId="18782443" w:rsidR="005F11D4" w:rsidRPr="005F11D4" w:rsidRDefault="005F11D4" w:rsidP="005F11D4">
      <w:pPr>
        <w:rPr>
          <w:lang w:val="ar-SA" w:bidi="ar-SY"/>
        </w:rPr>
      </w:pPr>
      <w:r w:rsidRPr="005F11D4">
        <w:rPr>
          <w:b/>
          <w:bCs/>
          <w:rtl/>
        </w:rPr>
        <w:t>الملاحظة</w:t>
      </w:r>
      <w:r w:rsidRPr="005F11D4">
        <w:rPr>
          <w:rtl/>
        </w:rPr>
        <w:t xml:space="preserve"> 1 - لا حاجة حالياً إلى تبرير وفق التوصية </w:t>
      </w:r>
      <w:r w:rsidR="00C2555A">
        <w:t>ITU-T A.5</w:t>
      </w:r>
      <w:r w:rsidRPr="005F11D4">
        <w:rPr>
          <w:rtl/>
        </w:rPr>
        <w:t xml:space="preserve"> لأي من مشروعي التوصيتين هاتين.</w:t>
      </w:r>
    </w:p>
    <w:p w14:paraId="060CC0B9" w14:textId="5A71EE3E" w:rsidR="005F11D4" w:rsidRPr="005F11D4" w:rsidRDefault="005F11D4" w:rsidP="005F11D4">
      <w:pPr>
        <w:rPr>
          <w:lang w:val="ar-SA" w:bidi="ar-SY"/>
        </w:rPr>
      </w:pPr>
      <w:r w:rsidRPr="005F11D4">
        <w:rPr>
          <w:rtl/>
        </w:rPr>
        <w:t>3</w:t>
      </w:r>
      <w:r w:rsidRPr="005F11D4">
        <w:rPr>
          <w:rtl/>
        </w:rPr>
        <w:tab/>
      </w:r>
      <w:r w:rsidRPr="005F11D4">
        <w:rPr>
          <w:spacing w:val="-6"/>
          <w:rtl/>
        </w:rPr>
        <w:t xml:space="preserve">وتستهل هذه الرسالة المعممة المشاورة الرسمية مع الدول الأعضاء في الاتحاد بشأن ما إذا كان يمكن النظر في هذه النصوص للموافقة عليها في الاجتماع المقبل، وفقاً للفقرة </w:t>
      </w:r>
      <w:r w:rsidR="00C2555A">
        <w:rPr>
          <w:spacing w:val="-6"/>
        </w:rPr>
        <w:t>4.9</w:t>
      </w:r>
      <w:r w:rsidR="00C2555A">
        <w:rPr>
          <w:rFonts w:hint="cs"/>
          <w:spacing w:val="-6"/>
          <w:rtl/>
          <w:lang w:bidi="ar-EG"/>
        </w:rPr>
        <w:t xml:space="preserve"> </w:t>
      </w:r>
      <w:r w:rsidRPr="005F11D4">
        <w:rPr>
          <w:spacing w:val="-6"/>
          <w:rtl/>
        </w:rPr>
        <w:t>من القرار 1. وي</w:t>
      </w:r>
      <w:r w:rsidR="00C2555A">
        <w:rPr>
          <w:rFonts w:hint="cs"/>
          <w:spacing w:val="-6"/>
          <w:rtl/>
        </w:rPr>
        <w:t>ُ</w:t>
      </w:r>
      <w:r w:rsidRPr="005F11D4">
        <w:rPr>
          <w:spacing w:val="-6"/>
          <w:rtl/>
        </w:rPr>
        <w:t xml:space="preserve">رجى من الدول الأعضاء ملء الاستمارة الواردة في </w:t>
      </w:r>
      <w:r w:rsidRPr="005F11D4">
        <w:rPr>
          <w:b/>
          <w:bCs/>
          <w:spacing w:val="-6"/>
          <w:rtl/>
        </w:rPr>
        <w:t>الملحق 2</w:t>
      </w:r>
      <w:r w:rsidRPr="005F11D4">
        <w:rPr>
          <w:spacing w:val="-6"/>
          <w:rtl/>
        </w:rPr>
        <w:t xml:space="preserve"> وإعادتها في موعد أقصاه الساعة 2359 بالتوقيت العالمي المنسق من يوم </w:t>
      </w:r>
      <w:r w:rsidRPr="00C2555A">
        <w:rPr>
          <w:b/>
          <w:bCs/>
          <w:spacing w:val="-6"/>
          <w:rtl/>
        </w:rPr>
        <w:t>19</w:t>
      </w:r>
      <w:r w:rsidRPr="005F11D4">
        <w:rPr>
          <w:b/>
          <w:bCs/>
          <w:spacing w:val="-6"/>
          <w:rtl/>
        </w:rPr>
        <w:t xml:space="preserve"> فبراير 2025</w:t>
      </w:r>
      <w:r w:rsidRPr="005F11D4">
        <w:rPr>
          <w:spacing w:val="-6"/>
          <w:rtl/>
        </w:rPr>
        <w:t>.</w:t>
      </w:r>
    </w:p>
    <w:p w14:paraId="324A1DFF" w14:textId="77777777" w:rsidR="005F11D4" w:rsidRPr="005F11D4" w:rsidRDefault="005F11D4" w:rsidP="005F11D4">
      <w:pPr>
        <w:rPr>
          <w:lang w:val="ar-SA" w:bidi="ar-SY"/>
        </w:rPr>
      </w:pPr>
      <w:r w:rsidRPr="005F11D4">
        <w:rPr>
          <w:rtl/>
        </w:rPr>
        <w:t>4</w:t>
      </w:r>
      <w:r w:rsidRPr="005F11D4">
        <w:rPr>
          <w:rtl/>
        </w:rPr>
        <w:tab/>
        <w:t>وإذا أيد 70 في المائة أو أكثر من الردود الواردة من الدول الأعضاء النظر في الموافقة، تخصص جلسة عامة واحدة لتطبيق إجراء الموافقة. وينبغي للدول الأعضاء التي لا تفوض سلطة المضي قدماً أن تبلغ مدير مكتب تقييس الاتصالات بأسباب هذا الرأي وأن تشير إلى التغييرات الممكنة التي من شأنها أن تمكن من إحراز تقدم في العمل.</w:t>
      </w:r>
    </w:p>
    <w:p w14:paraId="322E9EA5" w14:textId="13E3E043" w:rsidR="00D517B2" w:rsidRPr="005F11D4" w:rsidRDefault="005F11D4" w:rsidP="00060E71">
      <w:pPr>
        <w:keepNext/>
        <w:rPr>
          <w:rtl/>
          <w:lang w:val="en-GB" w:bidi="ar-SY"/>
        </w:rPr>
      </w:pPr>
      <w:r w:rsidRPr="00060E71">
        <w:rPr>
          <w:b/>
          <w:bCs/>
          <w:rtl/>
        </w:rPr>
        <w:lastRenderedPageBreak/>
        <w:t xml:space="preserve">الملاحظة </w:t>
      </w:r>
      <w:r w:rsidRPr="005F11D4">
        <w:rPr>
          <w:rtl/>
        </w:rPr>
        <w:t xml:space="preserve">2 - حتى تاريخ هذه الرسالة المعممة، لم يتلق مكتب تقييس الاتصالات أي بيانات بشأن حقوق الملكية الفكرية فيما يتعلق بمشاريع النصوص هذه. وللاطلاع على أحدث المعلومات، يرجى من الأعضاء الرجوع إلى قاعدة بيانات حقوق الملكية الفكرية في </w:t>
      </w:r>
      <w:hyperlink r:id="rId10" w:history="1">
        <w:r w:rsidR="00060E71" w:rsidRPr="00627D1D">
          <w:rPr>
            <w:rStyle w:val="Hyperlink"/>
          </w:rPr>
          <w:t>www.itu.int/ipr/</w:t>
        </w:r>
      </w:hyperlink>
    </w:p>
    <w:p w14:paraId="4188E3C0" w14:textId="112D0E4A" w:rsidR="00E84438" w:rsidRPr="00D517B2" w:rsidRDefault="00E84438" w:rsidP="00060E71">
      <w:pPr>
        <w:keepNext/>
        <w:spacing w:before="240"/>
        <w:jc w:val="left"/>
        <w:rPr>
          <w:rtl/>
          <w:lang w:bidi="ar-EG"/>
        </w:rPr>
      </w:pPr>
      <w:r w:rsidRPr="00D517B2">
        <w:rPr>
          <w:rFonts w:hint="cs"/>
          <w:rtl/>
          <w:lang w:bidi="ar-EG"/>
        </w:rPr>
        <w:t>وتفضلوا بقبول فائق التقدير والاحترام.</w:t>
      </w:r>
    </w:p>
    <w:p w14:paraId="0A23B70E" w14:textId="2E1A066C" w:rsidR="00E84438" w:rsidRDefault="00B817C2" w:rsidP="003960DD">
      <w:pPr>
        <w:keepNext/>
        <w:spacing w:before="840"/>
        <w:jc w:val="left"/>
        <w:rPr>
          <w:rtl/>
          <w:lang w:bidi="ar-SY"/>
        </w:rPr>
      </w:pPr>
      <w:r>
        <w:rPr>
          <w:rFonts w:hint="cs"/>
          <w:noProof/>
          <w:rtl/>
          <w:lang w:val="ar-SY" w:bidi="ar-SY"/>
        </w:rPr>
        <w:drawing>
          <wp:anchor distT="0" distB="0" distL="114300" distR="114300" simplePos="0" relativeHeight="251668480" behindDoc="1" locked="0" layoutInCell="1" allowOverlap="1" wp14:anchorId="377523D1" wp14:editId="08D1A28D">
            <wp:simplePos x="0" y="0"/>
            <wp:positionH relativeFrom="column">
              <wp:posOffset>5442585</wp:posOffset>
            </wp:positionH>
            <wp:positionV relativeFrom="paragraph">
              <wp:posOffset>57150</wp:posOffset>
            </wp:positionV>
            <wp:extent cx="666750" cy="461596"/>
            <wp:effectExtent l="0" t="0" r="0" b="0"/>
            <wp:wrapNone/>
            <wp:docPr id="1636510309"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510309" name="Picture 1" descr="A black and whit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66750" cy="461596"/>
                    </a:xfrm>
                    <a:prstGeom prst="rect">
                      <a:avLst/>
                    </a:prstGeom>
                  </pic:spPr>
                </pic:pic>
              </a:graphicData>
            </a:graphic>
            <wp14:sizeRelH relativeFrom="margin">
              <wp14:pctWidth>0</wp14:pctWidth>
            </wp14:sizeRelH>
            <wp14:sizeRelV relativeFrom="margin">
              <wp14:pctHeight>0</wp14:pctHeight>
            </wp14:sizeRelV>
          </wp:anchor>
        </w:drawing>
      </w:r>
      <w:r w:rsidR="00807031">
        <w:rPr>
          <w:rFonts w:hint="cs"/>
          <w:rtl/>
          <w:lang w:bidi="ar-SY"/>
        </w:rPr>
        <w:t>سيزو أونوي</w:t>
      </w:r>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p w14:paraId="2B10EC06" w14:textId="42C7C2D7" w:rsidR="00C2555A" w:rsidRPr="00D517B2" w:rsidRDefault="00C2555A" w:rsidP="00C2555A">
      <w:pPr>
        <w:keepNext/>
        <w:spacing w:before="480"/>
        <w:jc w:val="left"/>
        <w:rPr>
          <w:rtl/>
          <w:lang w:bidi="ar-SY"/>
        </w:rPr>
      </w:pPr>
      <w:r w:rsidRPr="00C2555A">
        <w:rPr>
          <w:rFonts w:hint="cs"/>
          <w:b/>
          <w:bCs/>
          <w:rtl/>
          <w:lang w:bidi="ar-SY"/>
        </w:rPr>
        <w:t>الملحقات:</w:t>
      </w:r>
      <w:r>
        <w:rPr>
          <w:rtl/>
          <w:lang w:bidi="ar-SY"/>
        </w:rPr>
        <w:tab/>
      </w:r>
      <w:r>
        <w:rPr>
          <w:rFonts w:hint="cs"/>
          <w:rtl/>
          <w:lang w:bidi="ar-SY"/>
        </w:rPr>
        <w:t>2</w:t>
      </w:r>
    </w:p>
    <w:p w14:paraId="173240E5" w14:textId="77777777" w:rsidR="00596808" w:rsidRDefault="00596808" w:rsidP="00E84438">
      <w:pPr>
        <w:rPr>
          <w:rtl/>
          <w:lang w:bidi="ar-EG"/>
        </w:rPr>
      </w:pPr>
      <w:r>
        <w:rPr>
          <w:rtl/>
          <w:lang w:bidi="ar-EG"/>
        </w:rPr>
        <w:br w:type="page"/>
      </w:r>
    </w:p>
    <w:p w14:paraId="74DDF1A6" w14:textId="77777777" w:rsidR="00264E63" w:rsidRPr="00264E63" w:rsidRDefault="00264E63" w:rsidP="00264E63">
      <w:pPr>
        <w:pStyle w:val="AnnexNo"/>
        <w:rPr>
          <w:b/>
          <w:bCs/>
          <w:lang w:val="ar-SA" w:bidi="ar-EG"/>
        </w:rPr>
      </w:pPr>
      <w:r w:rsidRPr="00264E63">
        <w:rPr>
          <w:b/>
          <w:bCs/>
          <w:rtl/>
        </w:rPr>
        <w:lastRenderedPageBreak/>
        <w:t>الملحق 1</w:t>
      </w:r>
    </w:p>
    <w:p w14:paraId="018C5157" w14:textId="76C680EF" w:rsidR="00264E63" w:rsidRPr="00264E63" w:rsidRDefault="00264E63" w:rsidP="00264E63">
      <w:pPr>
        <w:pStyle w:val="Annextitle"/>
        <w:rPr>
          <w:lang w:val="ar-SA" w:bidi="ar-EG"/>
        </w:rPr>
      </w:pPr>
      <w:r w:rsidRPr="00264E63">
        <w:rPr>
          <w:rtl/>
        </w:rPr>
        <w:t xml:space="preserve">ملخص ومكان مشروعي التوصيتين الجديدتين المحددتين </w:t>
      </w:r>
      <w:r w:rsidR="00C2555A">
        <w:rPr>
          <w:rtl/>
        </w:rPr>
        <w:br/>
      </w:r>
      <w:r w:rsidR="00C2555A">
        <w:t>ITU-T Y.2348</w:t>
      </w:r>
      <w:r w:rsidRPr="00264E63">
        <w:rPr>
          <w:rtl/>
        </w:rPr>
        <w:t xml:space="preserve"> و</w:t>
      </w:r>
      <w:r w:rsidR="00C2555A">
        <w:t>ITU-T Y.3211</w:t>
      </w:r>
    </w:p>
    <w:p w14:paraId="7F191699" w14:textId="4EA10A13" w:rsidR="00264E63" w:rsidRPr="00264E63" w:rsidRDefault="00264E63" w:rsidP="00264E63">
      <w:pPr>
        <w:pStyle w:val="Heading1"/>
        <w:rPr>
          <w:lang w:bidi="ar-EG"/>
        </w:rPr>
      </w:pPr>
      <w:r w:rsidRPr="00264E63">
        <w:rPr>
          <w:rtl/>
        </w:rPr>
        <w:t>1</w:t>
      </w:r>
      <w:r w:rsidRPr="00264E63">
        <w:rPr>
          <w:rtl/>
        </w:rPr>
        <w:tab/>
      </w:r>
      <w:r w:rsidRPr="00264E63">
        <w:rPr>
          <w:rStyle w:val="Heading1Char"/>
          <w:b/>
          <w:bCs/>
          <w:rtl/>
        </w:rPr>
        <w:t xml:space="preserve">مشروع التوصية الجديدة </w:t>
      </w:r>
      <w:r w:rsidR="00C2555A">
        <w:t>ITU-T Y.2348</w:t>
      </w:r>
      <w:r w:rsidR="00C2555A" w:rsidRPr="00264E63">
        <w:rPr>
          <w:rtl/>
        </w:rPr>
        <w:t xml:space="preserve"> </w:t>
      </w:r>
      <w:r w:rsidRPr="00264E63">
        <w:rPr>
          <w:rStyle w:val="Heading1Char"/>
          <w:b/>
          <w:bCs/>
          <w:rtl/>
        </w:rPr>
        <w:t>(Y.NRS-DLT-arch سابقاً) [SG13-R31]</w:t>
      </w:r>
    </w:p>
    <w:p w14:paraId="0084DAEE" w14:textId="77777777" w:rsidR="00264E63" w:rsidRPr="00C2555A" w:rsidRDefault="00264E63" w:rsidP="00C2555A">
      <w:pPr>
        <w:rPr>
          <w:b/>
          <w:bCs/>
          <w:lang w:val="ar-SA" w:bidi="ar-EG"/>
        </w:rPr>
      </w:pPr>
      <w:r w:rsidRPr="00C2555A">
        <w:rPr>
          <w:b/>
          <w:bCs/>
          <w:rtl/>
        </w:rPr>
        <w:t>المعمارية الوظيفية للتشارك في موارد الشبكة على أساس تكنولوجيا سجل الحسابات الموزَّع</w:t>
      </w:r>
    </w:p>
    <w:p w14:paraId="03CF9855" w14:textId="77777777" w:rsidR="00264E63" w:rsidRPr="00264E63" w:rsidRDefault="00264E63" w:rsidP="00264E63">
      <w:pPr>
        <w:pStyle w:val="Headingb"/>
        <w:rPr>
          <w:lang w:val="ar-SA" w:bidi="ar-EG"/>
        </w:rPr>
      </w:pPr>
      <w:r w:rsidRPr="00264E63">
        <w:rPr>
          <w:rtl/>
        </w:rPr>
        <w:t>ملخص</w:t>
      </w:r>
    </w:p>
    <w:p w14:paraId="63EF1F8F" w14:textId="51BCDD77" w:rsidR="00264E63" w:rsidRPr="00264E63" w:rsidRDefault="00264E63" w:rsidP="00264E63">
      <w:pPr>
        <w:rPr>
          <w:spacing w:val="-4"/>
          <w:lang w:bidi="ar-EG"/>
        </w:rPr>
      </w:pPr>
      <w:r w:rsidRPr="00C2555A">
        <w:rPr>
          <w:spacing w:val="-4"/>
          <w:rtl/>
        </w:rPr>
        <w:t>توصِّف</w:t>
      </w:r>
      <w:r w:rsidRPr="00264E63">
        <w:rPr>
          <w:spacing w:val="-4"/>
          <w:rtl/>
        </w:rPr>
        <w:t xml:space="preserve"> هذه التوصية المعمارية الوظيفية للتشارك في موارد الشبكة استنادا</w:t>
      </w:r>
      <w:r w:rsidRPr="00264E63">
        <w:rPr>
          <w:rFonts w:hint="cs"/>
          <w:spacing w:val="-4"/>
          <w:rtl/>
        </w:rPr>
        <w:t>ً</w:t>
      </w:r>
      <w:r w:rsidRPr="00264E63">
        <w:rPr>
          <w:spacing w:val="-4"/>
          <w:rtl/>
        </w:rPr>
        <w:t xml:space="preserve"> إلى تكنولوجيا سجل الحسابات الموزَّع </w:t>
      </w:r>
      <w:r w:rsidRPr="00264E63">
        <w:rPr>
          <w:spacing w:val="-4"/>
        </w:rPr>
        <w:t>(</w:t>
      </w:r>
      <w:r w:rsidRPr="00264E63">
        <w:rPr>
          <w:spacing w:val="-4"/>
          <w:lang w:val="en-GB" w:bidi="ar-EG"/>
        </w:rPr>
        <w:t>NRS-DLT)</w:t>
      </w:r>
      <w:r w:rsidRPr="00264E63">
        <w:rPr>
          <w:spacing w:val="-4"/>
          <w:rtl/>
        </w:rPr>
        <w:t xml:space="preserve"> من خلال توصيف المكونات الوظيفية لطبقة البنية التحتية، وطبقة التحكم في الموارد، وطبقة تمكين تكنولوجيا سجل الحسابات الموزَّع، وطبقة المستعمل، وطبقة الإدارة والدعم لتقديم خدمات التشارك في موارد الشبكة الموزعة لمستهلكي سجل الحسابات الموزَّع.</w:t>
      </w:r>
    </w:p>
    <w:p w14:paraId="679AB02D" w14:textId="59EF6E99" w:rsidR="00264E63" w:rsidRPr="00264E63" w:rsidRDefault="00264E63" w:rsidP="00264E63">
      <w:pPr>
        <w:pStyle w:val="Heading1"/>
        <w:rPr>
          <w:lang w:val="ar-SA" w:bidi="ar-EG"/>
        </w:rPr>
      </w:pPr>
      <w:r w:rsidRPr="00264E63">
        <w:rPr>
          <w:rtl/>
        </w:rPr>
        <w:t>2</w:t>
      </w:r>
      <w:r w:rsidRPr="00264E63">
        <w:rPr>
          <w:rtl/>
        </w:rPr>
        <w:tab/>
        <w:t xml:space="preserve">مشروع التوصية الجديدة </w:t>
      </w:r>
      <w:r w:rsidR="005A114B">
        <w:t>ITU-T Y.3211</w:t>
      </w:r>
      <w:r w:rsidRPr="00264E63">
        <w:rPr>
          <w:rtl/>
        </w:rPr>
        <w:t xml:space="preserve"> (Y.FMSC-ABC-req سابقاً) [SG13-R28]</w:t>
      </w:r>
    </w:p>
    <w:p w14:paraId="34659886" w14:textId="77777777" w:rsidR="00264E63" w:rsidRPr="00B00AC1" w:rsidRDefault="00264E63" w:rsidP="00B00AC1">
      <w:pPr>
        <w:rPr>
          <w:b/>
          <w:bCs/>
          <w:lang w:val="ar-SA" w:bidi="ar-EG"/>
        </w:rPr>
      </w:pPr>
      <w:r w:rsidRPr="00B00AC1">
        <w:rPr>
          <w:b/>
          <w:bCs/>
          <w:rtl/>
        </w:rPr>
        <w:t>تقارب الاتصالات الثابتة والمتنقلة والساتلية - متطلبات دعم الاتصالات المتنقلة المحمولة جواً عريضة النطاق لشبكات الاتصالات المتنقلة الدولية-2020 وما بعدها</w:t>
      </w:r>
    </w:p>
    <w:p w14:paraId="38990EEB" w14:textId="77777777" w:rsidR="00264E63" w:rsidRPr="00264E63" w:rsidRDefault="00264E63" w:rsidP="00264E63">
      <w:pPr>
        <w:pStyle w:val="Headingb"/>
        <w:rPr>
          <w:lang w:val="ar-SA" w:bidi="ar-EG"/>
        </w:rPr>
      </w:pPr>
      <w:r w:rsidRPr="00264E63">
        <w:rPr>
          <w:rtl/>
        </w:rPr>
        <w:t>ملخص</w:t>
      </w:r>
    </w:p>
    <w:p w14:paraId="62DE16B9" w14:textId="6C739500" w:rsidR="00264E63" w:rsidRPr="00264E63" w:rsidRDefault="00264E63" w:rsidP="00264E63">
      <w:pPr>
        <w:rPr>
          <w:lang w:val="ar-SA" w:bidi="ar-EG"/>
        </w:rPr>
      </w:pPr>
      <w:r w:rsidRPr="00264E63">
        <w:rPr>
          <w:rtl/>
        </w:rPr>
        <w:t xml:space="preserve">يمكن لاتصالات النطاق العريض المحمولة جواً أن تقدم خدمات البيانات لركاب الطائرة وإرسال بيانات الرحلة. ويمكن لدعم الاتصالات عريضة النطاق المحمولة جواً من أجل تقارب الاتصالات الثابتة والمتنقلة والساتلية </w:t>
      </w:r>
      <w:r>
        <w:t>(</w:t>
      </w:r>
      <w:r w:rsidRPr="00264E63">
        <w:rPr>
          <w:lang w:val="en-GB" w:bidi="ar-EG"/>
        </w:rPr>
        <w:t>FMSC</w:t>
      </w:r>
      <w:r>
        <w:rPr>
          <w:lang w:val="en-GB" w:bidi="ar-EG"/>
        </w:rPr>
        <w:t>)</w:t>
      </w:r>
      <w:r w:rsidRPr="00264E63">
        <w:rPr>
          <w:rtl/>
        </w:rPr>
        <w:t xml:space="preserve"> لشبكات الاتصالات المتنقلة الدولية-2020 وما بعدها أن يضمن توصيل الطائرات بالشبكة من الإقلاع إلى الهبوط. وتحدد هذه التوصية متطلبات الجوانب غير الراديوية لدعم الاتصالات عريضة النطاق المحمولة جواً من أجل تقارب الاتصالات الثابتة والمتنقلة والساتلية لشبكات الاتصالات المتنقلة الدولية-2020 وما بعدها.</w:t>
      </w:r>
    </w:p>
    <w:p w14:paraId="238E8747" w14:textId="77777777" w:rsidR="00264E63" w:rsidRDefault="00264E63" w:rsidP="00264E63">
      <w:pPr>
        <w:rPr>
          <w:lang w:val="en-GB"/>
        </w:rPr>
      </w:pPr>
      <w:r>
        <w:rPr>
          <w:lang w:val="en-GB"/>
        </w:rPr>
        <w:br w:type="page"/>
      </w:r>
    </w:p>
    <w:p w14:paraId="03FB3455" w14:textId="189EEA48" w:rsidR="00264E63" w:rsidRPr="00264E63" w:rsidRDefault="00264E63" w:rsidP="00264E63">
      <w:pPr>
        <w:pStyle w:val="AnnexNo"/>
        <w:rPr>
          <w:b/>
          <w:bCs/>
          <w:lang w:val="ar-SA" w:bidi="ar-EG"/>
        </w:rPr>
      </w:pPr>
      <w:r w:rsidRPr="00264E63">
        <w:rPr>
          <w:b/>
          <w:bCs/>
          <w:rtl/>
        </w:rPr>
        <w:lastRenderedPageBreak/>
        <w:t>الملحق 2</w:t>
      </w:r>
    </w:p>
    <w:p w14:paraId="5713431F" w14:textId="48356AAA" w:rsidR="00264E63" w:rsidRPr="00264E63" w:rsidRDefault="00264E63" w:rsidP="00264E63">
      <w:pPr>
        <w:pStyle w:val="Annextitle"/>
        <w:rPr>
          <w:spacing w:val="-6"/>
          <w:lang w:val="ar-SA" w:bidi="ar-EG"/>
        </w:rPr>
      </w:pPr>
      <w:r w:rsidRPr="00264E63">
        <w:rPr>
          <w:spacing w:val="-6"/>
          <w:rtl/>
        </w:rPr>
        <w:t xml:space="preserve">الموضوع: رد الدول الأعضاء على الرسالة المعممة 238 من مكتب تقييس الاتصالات: مشاورة بشأن مشروعي التوصيتين الجديدتين المحددتين </w:t>
      </w:r>
      <w:r w:rsidR="007B115E">
        <w:rPr>
          <w:spacing w:val="-6"/>
        </w:rPr>
        <w:t>ITU-T Y.2348</w:t>
      </w:r>
      <w:r w:rsidRPr="00264E63">
        <w:rPr>
          <w:spacing w:val="-6"/>
          <w:rtl/>
        </w:rPr>
        <w:t xml:space="preserve"> (Y.NRS-DLT-arch سابق</w:t>
      </w:r>
      <w:r>
        <w:rPr>
          <w:rFonts w:hint="cs"/>
          <w:spacing w:val="-6"/>
          <w:rtl/>
        </w:rPr>
        <w:t>اً</w:t>
      </w:r>
      <w:r w:rsidRPr="00264E63">
        <w:rPr>
          <w:spacing w:val="-6"/>
          <w:rtl/>
        </w:rPr>
        <w:t>)</w:t>
      </w:r>
      <w:r>
        <w:rPr>
          <w:spacing w:val="-6"/>
        </w:rPr>
        <w:br/>
      </w:r>
      <w:r w:rsidRPr="00264E63">
        <w:rPr>
          <w:spacing w:val="-6"/>
          <w:rtl/>
        </w:rPr>
        <w:t xml:space="preserve">والتوصية </w:t>
      </w:r>
      <w:r w:rsidR="007B115E">
        <w:rPr>
          <w:spacing w:val="-6"/>
        </w:rPr>
        <w:t>ITU-T Y.3211</w:t>
      </w:r>
      <w:r w:rsidRPr="00264E63">
        <w:rPr>
          <w:spacing w:val="-6"/>
          <w:rtl/>
        </w:rPr>
        <w:t xml:space="preserve"> (Y.FMSC-ABC-req سابقاً)</w:t>
      </w:r>
    </w:p>
    <w:tbl>
      <w:tblPr>
        <w:bidiVisual/>
        <w:tblW w:w="5000" w:type="pct"/>
        <w:tblLook w:val="04A0" w:firstRow="1" w:lastRow="0" w:firstColumn="1" w:lastColumn="0" w:noHBand="0" w:noVBand="1"/>
      </w:tblPr>
      <w:tblGrid>
        <w:gridCol w:w="1562"/>
        <w:gridCol w:w="3545"/>
        <w:gridCol w:w="1700"/>
        <w:gridCol w:w="2608"/>
        <w:gridCol w:w="224"/>
      </w:tblGrid>
      <w:tr w:rsidR="00264E63" w:rsidRPr="00264E63" w14:paraId="1FEF90BB" w14:textId="77777777" w:rsidTr="003712B8">
        <w:trPr>
          <w:gridAfter w:val="1"/>
          <w:wAfter w:w="116" w:type="pct"/>
        </w:trPr>
        <w:tc>
          <w:tcPr>
            <w:tcW w:w="810" w:type="pct"/>
            <w:shd w:val="clear" w:color="auto" w:fill="auto"/>
          </w:tcPr>
          <w:p w14:paraId="1902D67A" w14:textId="77777777" w:rsidR="00264E63" w:rsidRPr="00264E63" w:rsidRDefault="00264E63" w:rsidP="003712B8">
            <w:pPr>
              <w:spacing w:after="120"/>
              <w:rPr>
                <w:lang w:val="ar-SA" w:bidi="ar-EG"/>
              </w:rPr>
            </w:pPr>
            <w:r w:rsidRPr="00264E63">
              <w:rPr>
                <w:b/>
                <w:bCs/>
                <w:rtl/>
              </w:rPr>
              <w:t>إلى:</w:t>
            </w:r>
          </w:p>
        </w:tc>
        <w:tc>
          <w:tcPr>
            <w:tcW w:w="1839" w:type="pct"/>
            <w:tcBorders>
              <w:right w:val="single" w:sz="8" w:space="0" w:color="auto"/>
            </w:tcBorders>
            <w:shd w:val="clear" w:color="auto" w:fill="auto"/>
          </w:tcPr>
          <w:p w14:paraId="112DC4D9" w14:textId="25D79667" w:rsidR="00264E63" w:rsidRPr="00264E63" w:rsidRDefault="00264E63" w:rsidP="003712B8">
            <w:pPr>
              <w:spacing w:after="120"/>
              <w:jc w:val="left"/>
              <w:rPr>
                <w:lang w:val="en-GB" w:bidi="ar-EG"/>
              </w:rPr>
            </w:pPr>
            <w:r w:rsidRPr="00264E63">
              <w:rPr>
                <w:rtl/>
              </w:rPr>
              <w:t>مدير مكتب تقييس الاتصالات،</w:t>
            </w:r>
            <w:r w:rsidR="003712B8">
              <w:rPr>
                <w:rtl/>
                <w:lang w:val="ar-SA" w:bidi="ar-EG"/>
              </w:rPr>
              <w:br/>
            </w:r>
            <w:r w:rsidRPr="00264E63">
              <w:rPr>
                <w:rtl/>
              </w:rPr>
              <w:t>الاتحاد الدولي للاتصالات</w:t>
            </w:r>
            <w:r w:rsidR="003712B8">
              <w:rPr>
                <w:rtl/>
                <w:lang w:val="ar-SA" w:bidi="ar-EG"/>
              </w:rPr>
              <w:br/>
            </w:r>
            <w:r w:rsidRPr="00264E63">
              <w:rPr>
                <w:rtl/>
              </w:rPr>
              <w:t>Place des Nations</w:t>
            </w:r>
            <w:r w:rsidR="003712B8">
              <w:rPr>
                <w:rtl/>
                <w:lang w:val="en-GB" w:bidi="ar-EG"/>
              </w:rPr>
              <w:br/>
            </w:r>
            <w:r w:rsidRPr="00264E63">
              <w:rPr>
                <w:rtl/>
              </w:rPr>
              <w:t>CH 1211 Geneva 20, Switzerland</w:t>
            </w:r>
          </w:p>
        </w:tc>
        <w:tc>
          <w:tcPr>
            <w:tcW w:w="882" w:type="pct"/>
            <w:tcBorders>
              <w:left w:val="single" w:sz="8" w:space="0" w:color="auto"/>
            </w:tcBorders>
            <w:shd w:val="clear" w:color="auto" w:fill="auto"/>
          </w:tcPr>
          <w:p w14:paraId="23E5717B" w14:textId="77777777" w:rsidR="00264E63" w:rsidRPr="00264E63" w:rsidRDefault="00264E63" w:rsidP="003712B8">
            <w:pPr>
              <w:spacing w:after="120"/>
              <w:rPr>
                <w:lang w:val="ar-SA" w:bidi="ar-EG"/>
              </w:rPr>
            </w:pPr>
            <w:r w:rsidRPr="00264E63">
              <w:rPr>
                <w:rtl/>
              </w:rPr>
              <w:t>من:</w:t>
            </w:r>
          </w:p>
        </w:tc>
        <w:tc>
          <w:tcPr>
            <w:tcW w:w="1353" w:type="pct"/>
            <w:shd w:val="clear" w:color="auto" w:fill="auto"/>
          </w:tcPr>
          <w:p w14:paraId="343F3B73" w14:textId="77777777" w:rsidR="00264E63" w:rsidRPr="00264E63" w:rsidRDefault="00264E63" w:rsidP="003712B8">
            <w:pPr>
              <w:spacing w:after="120"/>
              <w:rPr>
                <w:highlight w:val="green"/>
                <w:lang w:val="ar-SA" w:bidi="ar-EG"/>
              </w:rPr>
            </w:pPr>
            <w:r w:rsidRPr="00264E63">
              <w:rPr>
                <w:highlight w:val="green"/>
                <w:rtl/>
              </w:rPr>
              <w:t>[الاسم]</w:t>
            </w:r>
          </w:p>
          <w:p w14:paraId="78D8745B" w14:textId="77777777" w:rsidR="00264E63" w:rsidRPr="00264E63" w:rsidRDefault="00264E63" w:rsidP="003712B8">
            <w:pPr>
              <w:spacing w:after="120"/>
              <w:rPr>
                <w:highlight w:val="green"/>
                <w:lang w:val="ar-SA" w:bidi="ar-EG"/>
              </w:rPr>
            </w:pPr>
            <w:r w:rsidRPr="00264E63">
              <w:rPr>
                <w:highlight w:val="green"/>
                <w:rtl/>
              </w:rPr>
              <w:t>[الدور/اللقب الرسمي]</w:t>
            </w:r>
          </w:p>
          <w:p w14:paraId="22F4AF23" w14:textId="77777777" w:rsidR="00264E63" w:rsidRPr="00264E63" w:rsidRDefault="00264E63" w:rsidP="003712B8">
            <w:pPr>
              <w:spacing w:after="120"/>
              <w:rPr>
                <w:lang w:val="ar-SA" w:bidi="ar-EG"/>
              </w:rPr>
            </w:pPr>
            <w:r w:rsidRPr="00264E63">
              <w:rPr>
                <w:highlight w:val="green"/>
                <w:rtl/>
              </w:rPr>
              <w:t>[العنوان]</w:t>
            </w:r>
          </w:p>
        </w:tc>
      </w:tr>
      <w:tr w:rsidR="00264E63" w:rsidRPr="00264E63" w14:paraId="00FA1D1C" w14:textId="77777777" w:rsidTr="003712B8">
        <w:tc>
          <w:tcPr>
            <w:tcW w:w="810" w:type="pct"/>
            <w:shd w:val="clear" w:color="auto" w:fill="auto"/>
          </w:tcPr>
          <w:p w14:paraId="4490268E" w14:textId="77777777" w:rsidR="00264E63" w:rsidRPr="00264E63" w:rsidRDefault="00264E63" w:rsidP="003712B8">
            <w:pPr>
              <w:spacing w:after="120"/>
              <w:rPr>
                <w:lang w:val="ar-SA" w:bidi="ar-EG"/>
              </w:rPr>
            </w:pPr>
            <w:r w:rsidRPr="00264E63">
              <w:rPr>
                <w:b/>
                <w:bCs/>
                <w:rtl/>
              </w:rPr>
              <w:t>الفاكس:</w:t>
            </w:r>
          </w:p>
          <w:p w14:paraId="69240082" w14:textId="77777777" w:rsidR="00264E63" w:rsidRPr="00264E63" w:rsidRDefault="00264E63" w:rsidP="003712B8">
            <w:pPr>
              <w:spacing w:after="120"/>
              <w:rPr>
                <w:lang w:val="ar-SA" w:bidi="ar-EG"/>
              </w:rPr>
            </w:pPr>
            <w:r w:rsidRPr="00264E63">
              <w:rPr>
                <w:b/>
                <w:bCs/>
                <w:rtl/>
              </w:rPr>
              <w:t>البريد الإلكتروني:</w:t>
            </w:r>
          </w:p>
        </w:tc>
        <w:tc>
          <w:tcPr>
            <w:tcW w:w="1839" w:type="pct"/>
            <w:tcBorders>
              <w:right w:val="single" w:sz="8" w:space="0" w:color="auto"/>
            </w:tcBorders>
            <w:shd w:val="clear" w:color="auto" w:fill="auto"/>
          </w:tcPr>
          <w:p w14:paraId="49BEE896" w14:textId="77777777" w:rsidR="007B115E" w:rsidRDefault="007B115E" w:rsidP="003712B8">
            <w:pPr>
              <w:spacing w:after="120"/>
              <w:rPr>
                <w:lang w:val="ar-SA" w:bidi="ar-EG"/>
              </w:rPr>
            </w:pPr>
            <w:r w:rsidRPr="00D7384A">
              <w:rPr>
                <w:szCs w:val="24"/>
              </w:rPr>
              <w:t>+41-22-730-5853</w:t>
            </w:r>
          </w:p>
          <w:p w14:paraId="64D85186" w14:textId="187B58B6" w:rsidR="00264E63" w:rsidRPr="00264E63" w:rsidRDefault="00B817C2" w:rsidP="003712B8">
            <w:pPr>
              <w:spacing w:after="120"/>
              <w:rPr>
                <w:lang w:val="ar-SA" w:bidi="ar-EG"/>
              </w:rPr>
            </w:pPr>
            <w:hyperlink r:id="rId12" w:history="1">
              <w:r w:rsidR="007B115E" w:rsidRPr="00217C82">
                <w:rPr>
                  <w:rStyle w:val="Hyperlink"/>
                  <w:rtl/>
                </w:rPr>
                <w:t>tsbdir@itu.int</w:t>
              </w:r>
            </w:hyperlink>
          </w:p>
        </w:tc>
        <w:tc>
          <w:tcPr>
            <w:tcW w:w="882" w:type="pct"/>
            <w:tcBorders>
              <w:left w:val="single" w:sz="8" w:space="0" w:color="auto"/>
            </w:tcBorders>
            <w:shd w:val="clear" w:color="auto" w:fill="auto"/>
          </w:tcPr>
          <w:p w14:paraId="59BC7EF5" w14:textId="77777777" w:rsidR="00264E63" w:rsidRPr="00264E63" w:rsidRDefault="00264E63" w:rsidP="003712B8">
            <w:pPr>
              <w:spacing w:after="120"/>
              <w:rPr>
                <w:lang w:val="ar-SA" w:bidi="ar-EG"/>
              </w:rPr>
            </w:pPr>
            <w:r w:rsidRPr="00264E63">
              <w:rPr>
                <w:b/>
                <w:bCs/>
                <w:rtl/>
              </w:rPr>
              <w:t>الفاكس:</w:t>
            </w:r>
          </w:p>
          <w:p w14:paraId="2F5F71D2" w14:textId="3DBD2CD0" w:rsidR="00264E63" w:rsidRPr="00264E63" w:rsidRDefault="00264E63" w:rsidP="003712B8">
            <w:pPr>
              <w:spacing w:after="120"/>
              <w:rPr>
                <w:lang w:val="ar-SA" w:bidi="ar-EG"/>
              </w:rPr>
            </w:pPr>
            <w:r w:rsidRPr="00264E63">
              <w:rPr>
                <w:b/>
                <w:bCs/>
                <w:rtl/>
              </w:rPr>
              <w:t>البريد</w:t>
            </w:r>
            <w:r>
              <w:rPr>
                <w:rFonts w:hint="cs"/>
                <w:b/>
                <w:bCs/>
                <w:rtl/>
              </w:rPr>
              <w:t xml:space="preserve"> </w:t>
            </w:r>
            <w:r w:rsidRPr="00264E63">
              <w:rPr>
                <w:b/>
                <w:bCs/>
                <w:rtl/>
              </w:rPr>
              <w:t>الإلكتروني:</w:t>
            </w:r>
          </w:p>
        </w:tc>
        <w:tc>
          <w:tcPr>
            <w:tcW w:w="1469" w:type="pct"/>
            <w:gridSpan w:val="2"/>
            <w:shd w:val="clear" w:color="auto" w:fill="auto"/>
          </w:tcPr>
          <w:p w14:paraId="7B9E3F94" w14:textId="77777777" w:rsidR="00264E63" w:rsidRPr="00264E63" w:rsidRDefault="00264E63" w:rsidP="003712B8">
            <w:pPr>
              <w:spacing w:after="120"/>
              <w:rPr>
                <w:lang w:val="en-GB" w:bidi="ar-EG"/>
              </w:rPr>
            </w:pPr>
          </w:p>
        </w:tc>
      </w:tr>
      <w:tr w:rsidR="00264E63" w:rsidRPr="00264E63" w14:paraId="60738DFE" w14:textId="77777777" w:rsidTr="003712B8">
        <w:tc>
          <w:tcPr>
            <w:tcW w:w="810" w:type="pct"/>
            <w:shd w:val="clear" w:color="auto" w:fill="auto"/>
          </w:tcPr>
          <w:p w14:paraId="163B76E5" w14:textId="77777777" w:rsidR="00264E63" w:rsidRPr="00264E63" w:rsidRDefault="00264E63" w:rsidP="003712B8">
            <w:pPr>
              <w:spacing w:after="120"/>
              <w:rPr>
                <w:lang w:val="en-GB" w:bidi="ar-EG"/>
              </w:rPr>
            </w:pPr>
          </w:p>
        </w:tc>
        <w:tc>
          <w:tcPr>
            <w:tcW w:w="1839" w:type="pct"/>
            <w:tcBorders>
              <w:right w:val="single" w:sz="8" w:space="0" w:color="auto"/>
            </w:tcBorders>
            <w:shd w:val="clear" w:color="auto" w:fill="auto"/>
          </w:tcPr>
          <w:p w14:paraId="024CD9C2" w14:textId="77777777" w:rsidR="00264E63" w:rsidRPr="00264E63" w:rsidRDefault="00264E63" w:rsidP="003712B8">
            <w:pPr>
              <w:spacing w:after="120"/>
              <w:rPr>
                <w:lang w:val="en-GB" w:bidi="ar-EG"/>
              </w:rPr>
            </w:pPr>
          </w:p>
        </w:tc>
        <w:tc>
          <w:tcPr>
            <w:tcW w:w="882" w:type="pct"/>
            <w:tcBorders>
              <w:left w:val="single" w:sz="8" w:space="0" w:color="auto"/>
            </w:tcBorders>
            <w:shd w:val="clear" w:color="auto" w:fill="auto"/>
          </w:tcPr>
          <w:p w14:paraId="594A86AF" w14:textId="7CFDC9C9" w:rsidR="00264E63" w:rsidRPr="003712B8" w:rsidRDefault="003712B8" w:rsidP="003712B8">
            <w:pPr>
              <w:tabs>
                <w:tab w:val="clear" w:pos="794"/>
                <w:tab w:val="left" w:pos="1116"/>
              </w:tabs>
              <w:spacing w:after="120"/>
              <w:rPr>
                <w:b/>
                <w:bCs/>
                <w:lang w:val="ar-SA" w:bidi="ar-EG"/>
              </w:rPr>
            </w:pPr>
            <w:r w:rsidRPr="003712B8">
              <w:rPr>
                <w:b/>
                <w:bCs/>
                <w:rtl/>
              </w:rPr>
              <w:t>بتاريخ:</w:t>
            </w:r>
          </w:p>
        </w:tc>
        <w:tc>
          <w:tcPr>
            <w:tcW w:w="1469" w:type="pct"/>
            <w:gridSpan w:val="2"/>
            <w:shd w:val="clear" w:color="auto" w:fill="auto"/>
          </w:tcPr>
          <w:p w14:paraId="1B1DC74D" w14:textId="15692003" w:rsidR="00264E63" w:rsidRPr="00264E63" w:rsidRDefault="003712B8" w:rsidP="003712B8">
            <w:pPr>
              <w:spacing w:after="120"/>
              <w:rPr>
                <w:lang w:val="ar-SA" w:bidi="ar-EG"/>
              </w:rPr>
            </w:pPr>
            <w:r w:rsidRPr="00264E63">
              <w:rPr>
                <w:highlight w:val="green"/>
                <w:rtl/>
              </w:rPr>
              <w:t xml:space="preserve"> [المكان،] [التاريخ]</w:t>
            </w:r>
          </w:p>
        </w:tc>
      </w:tr>
    </w:tbl>
    <w:p w14:paraId="4C1B2BE1" w14:textId="77777777" w:rsidR="00264E63" w:rsidRPr="00264E63" w:rsidRDefault="00264E63" w:rsidP="00264E63">
      <w:pPr>
        <w:rPr>
          <w:lang w:val="ar-SA" w:bidi="ar-EG"/>
        </w:rPr>
      </w:pPr>
      <w:r w:rsidRPr="00264E63">
        <w:rPr>
          <w:rtl/>
        </w:rPr>
        <w:t>حضرات السادة والسيدات، تحية طيبة وبعد،</w:t>
      </w:r>
    </w:p>
    <w:p w14:paraId="496F3213" w14:textId="77777777" w:rsidR="00264E63" w:rsidRPr="00264E63" w:rsidRDefault="00264E63" w:rsidP="003712B8">
      <w:pPr>
        <w:spacing w:after="120"/>
        <w:rPr>
          <w:lang w:val="ar-SA" w:bidi="ar-EG"/>
        </w:rPr>
      </w:pPr>
      <w:r w:rsidRPr="00264E63">
        <w:rPr>
          <w:rtl/>
        </w:rPr>
        <w:t>فيما يتعلق بمشاورة الدول الأعضاء بشأن مشاريع النصوص المحددة المدرجة في الرسالة المعممة 238 من مكتب تقييس الاتصالات، أود أن أحيطكم علماً برأي هذه الإدارة الوارد في الجدول أدناه.</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110"/>
      </w:tblGrid>
      <w:tr w:rsidR="004F016A" w:rsidRPr="00264E63" w14:paraId="5F3F128B" w14:textId="77777777" w:rsidTr="0018459F">
        <w:trPr>
          <w:tblHeader/>
        </w:trPr>
        <w:tc>
          <w:tcPr>
            <w:tcW w:w="1308" w:type="pct"/>
            <w:shd w:val="clear" w:color="auto" w:fill="auto"/>
            <w:vAlign w:val="center"/>
          </w:tcPr>
          <w:p w14:paraId="49E0ECDA" w14:textId="77777777" w:rsidR="00264E63" w:rsidRPr="00264E63" w:rsidRDefault="00264E63" w:rsidP="00264E63">
            <w:pPr>
              <w:rPr>
                <w:b/>
                <w:bCs/>
                <w:lang w:bidi="ar-EG"/>
              </w:rPr>
            </w:pPr>
          </w:p>
        </w:tc>
        <w:tc>
          <w:tcPr>
            <w:tcW w:w="3692" w:type="pct"/>
            <w:shd w:val="clear" w:color="auto" w:fill="auto"/>
            <w:vAlign w:val="center"/>
          </w:tcPr>
          <w:p w14:paraId="54EB3AE4" w14:textId="77777777" w:rsidR="00264E63" w:rsidRPr="00264E63" w:rsidRDefault="00264E63" w:rsidP="004F016A">
            <w:pPr>
              <w:jc w:val="center"/>
              <w:rPr>
                <w:b/>
                <w:bCs/>
                <w:lang w:val="ar-SA" w:bidi="ar-EG"/>
              </w:rPr>
            </w:pPr>
            <w:r w:rsidRPr="00264E63">
              <w:rPr>
                <w:b/>
                <w:bCs/>
                <w:rtl/>
              </w:rPr>
              <w:t>اختر أحد المربعين</w:t>
            </w:r>
          </w:p>
        </w:tc>
      </w:tr>
      <w:tr w:rsidR="004F016A" w:rsidRPr="00264E63" w14:paraId="24AB2576" w14:textId="77777777" w:rsidTr="0018459F">
        <w:trPr>
          <w:trHeight w:val="748"/>
        </w:trPr>
        <w:tc>
          <w:tcPr>
            <w:tcW w:w="1308" w:type="pct"/>
            <w:vMerge w:val="restart"/>
            <w:shd w:val="clear" w:color="auto" w:fill="auto"/>
            <w:vAlign w:val="center"/>
          </w:tcPr>
          <w:p w14:paraId="11B756E9" w14:textId="112B8EF5" w:rsidR="00264E63" w:rsidRPr="00264E63" w:rsidRDefault="00264E63" w:rsidP="0018459F">
            <w:pPr>
              <w:jc w:val="center"/>
              <w:rPr>
                <w:b/>
                <w:bCs/>
                <w:lang w:val="ar-SA" w:bidi="ar-EG"/>
              </w:rPr>
            </w:pPr>
            <w:r w:rsidRPr="00264E63">
              <w:rPr>
                <w:b/>
                <w:bCs/>
                <w:rtl/>
              </w:rPr>
              <w:t>مشروع جديد توصية</w:t>
            </w:r>
            <w:r w:rsidR="004F016A" w:rsidRPr="0018459F">
              <w:rPr>
                <w:b/>
                <w:bCs/>
                <w:rtl/>
              </w:rPr>
              <w:br/>
            </w:r>
            <w:r w:rsidR="007B115E">
              <w:rPr>
                <w:b/>
                <w:bCs/>
              </w:rPr>
              <w:t>ITU-T Y.2348</w:t>
            </w:r>
            <w:r w:rsidR="0018459F" w:rsidRPr="0018459F">
              <w:rPr>
                <w:b/>
                <w:bCs/>
              </w:rPr>
              <w:br/>
            </w:r>
            <w:r w:rsidR="0018459F" w:rsidRPr="0018459F">
              <w:rPr>
                <w:bCs/>
                <w:spacing w:val="-6"/>
                <w:rtl/>
              </w:rPr>
              <w:t>(Y.NRS-DLT-arch سابقاً)</w:t>
            </w:r>
          </w:p>
        </w:tc>
        <w:tc>
          <w:tcPr>
            <w:tcW w:w="3692" w:type="pct"/>
            <w:shd w:val="clear" w:color="auto" w:fill="auto"/>
            <w:vAlign w:val="center"/>
          </w:tcPr>
          <w:p w14:paraId="418DD826" w14:textId="36C68A9A" w:rsidR="00264E63" w:rsidRDefault="00B817C2" w:rsidP="007B115E">
            <w:pPr>
              <w:ind w:left="459" w:hanging="459"/>
              <w:rPr>
                <w:spacing w:val="-6"/>
                <w:rtl/>
              </w:rPr>
            </w:pPr>
            <w:sdt>
              <w:sdtPr>
                <w:rPr>
                  <w:rtl/>
                </w:rPr>
                <w:id w:val="-672714462"/>
                <w14:checkbox>
                  <w14:checked w14:val="0"/>
                  <w14:checkedState w14:val="2612" w14:font="MS Gothic"/>
                  <w14:uncheckedState w14:val="2610" w14:font="MS Gothic"/>
                </w14:checkbox>
              </w:sdtPr>
              <w:sdtEndPr/>
              <w:sdtContent>
                <w:r w:rsidR="009B23ED" w:rsidRPr="0018459F">
                  <w:rPr>
                    <w:rFonts w:ascii="Segoe UI Symbol" w:eastAsia="MS Gothic" w:hAnsi="Segoe UI Symbol" w:cs="Segoe UI Symbol" w:hint="cs"/>
                    <w:rtl/>
                  </w:rPr>
                  <w:t>☐</w:t>
                </w:r>
              </w:sdtContent>
            </w:sdt>
            <w:r w:rsidR="00264E63" w:rsidRPr="00264E63">
              <w:rPr>
                <w:rtl/>
              </w:rPr>
              <w:tab/>
            </w:r>
            <w:r w:rsidR="00264E63" w:rsidRPr="007B115E">
              <w:rPr>
                <w:b/>
                <w:bCs/>
                <w:spacing w:val="-6"/>
                <w:rtl/>
              </w:rPr>
              <w:t>تُسنَد إلى</w:t>
            </w:r>
            <w:r w:rsidR="00264E63" w:rsidRPr="00264E63">
              <w:rPr>
                <w:spacing w:val="-6"/>
                <w:rtl/>
              </w:rPr>
              <w:t xml:space="preserve"> لجنة الدراسات 13 </w:t>
            </w:r>
            <w:r w:rsidR="00264E63" w:rsidRPr="007B115E">
              <w:rPr>
                <w:b/>
                <w:bCs/>
                <w:spacing w:val="-6"/>
                <w:rtl/>
              </w:rPr>
              <w:t xml:space="preserve">سلطة </w:t>
            </w:r>
            <w:r w:rsidR="00264E63" w:rsidRPr="003F4A89">
              <w:rPr>
                <w:spacing w:val="-6"/>
                <w:rtl/>
              </w:rPr>
              <w:t>النظر</w:t>
            </w:r>
            <w:r w:rsidR="00264E63" w:rsidRPr="00264E63">
              <w:rPr>
                <w:spacing w:val="-6"/>
                <w:rtl/>
              </w:rPr>
              <w:t xml:space="preserve"> في هذا النص للموافقة عليه</w:t>
            </w:r>
            <w:r w:rsidR="0018459F" w:rsidRPr="0018459F">
              <w:rPr>
                <w:spacing w:val="-6"/>
              </w:rPr>
              <w:br/>
            </w:r>
            <w:r w:rsidR="0018459F">
              <w:rPr>
                <w:rFonts w:hint="cs"/>
                <w:spacing w:val="-6"/>
                <w:rtl/>
                <w:lang w:val="en-GB"/>
              </w:rPr>
              <w:t>(</w:t>
            </w:r>
            <w:r w:rsidR="00264E63" w:rsidRPr="00264E63">
              <w:rPr>
                <w:spacing w:val="-6"/>
                <w:rtl/>
              </w:rPr>
              <w:t>وفي هذه الحالة، اختر أحد الخيارين</w:t>
            </w:r>
            <w:r w:rsidR="0018459F" w:rsidRPr="0018459F">
              <w:rPr>
                <w:spacing w:val="-6"/>
              </w:rPr>
              <w:t>:(</w:t>
            </w:r>
          </w:p>
          <w:p w14:paraId="79AA09C9" w14:textId="52223B00" w:rsidR="00264E63" w:rsidRPr="0018459F" w:rsidRDefault="0018459F" w:rsidP="009B23ED">
            <w:pPr>
              <w:pStyle w:val="enumlev1"/>
              <w:rPr>
                <w:lang w:val="ar-SA" w:bidi="ar-EG"/>
              </w:rPr>
            </w:pPr>
            <w:r w:rsidRPr="0018459F">
              <w:rPr>
                <w:noProof/>
                <w:rtl/>
                <w:lang w:val="ar-SY"/>
              </w:rPr>
              <mc:AlternateContent>
                <mc:Choice Requires="wps">
                  <w:drawing>
                    <wp:anchor distT="0" distB="0" distL="114300" distR="114300" simplePos="0" relativeHeight="251663360" behindDoc="0" locked="0" layoutInCell="1" allowOverlap="1" wp14:anchorId="2C0A6B86" wp14:editId="3F6C172C">
                      <wp:simplePos x="0" y="0"/>
                      <wp:positionH relativeFrom="column">
                        <wp:posOffset>3966845</wp:posOffset>
                      </wp:positionH>
                      <wp:positionV relativeFrom="paragraph">
                        <wp:posOffset>47625</wp:posOffset>
                      </wp:positionV>
                      <wp:extent cx="116840" cy="146050"/>
                      <wp:effectExtent l="0" t="0" r="16510" b="25400"/>
                      <wp:wrapNone/>
                      <wp:docPr id="493525942" name="Flowchart: Connector 3"/>
                      <wp:cNvGraphicFramePr/>
                      <a:graphic xmlns:a="http://schemas.openxmlformats.org/drawingml/2006/main">
                        <a:graphicData uri="http://schemas.microsoft.com/office/word/2010/wordprocessingShape">
                          <wps:wsp>
                            <wps:cNvSpPr/>
                            <wps:spPr>
                              <a:xfrm>
                                <a:off x="0" y="0"/>
                                <a:ext cx="116840" cy="146050"/>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DEF308"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 o:spid="_x0000_s1026" type="#_x0000_t120" style="position:absolute;margin-left:312.35pt;margin-top:3.75pt;width:9.2pt;height: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" filled="f" strokecolor="#091723 [484]" strokeweight="1pt">
                      <v:stroke joinstyle="miter"/>
                    </v:shape>
                  </w:pict>
                </mc:Fallback>
              </mc:AlternateContent>
            </w:r>
            <w:r w:rsidR="00264E63" w:rsidRPr="0018459F">
              <w:rPr>
                <w:rtl/>
              </w:rPr>
              <w:tab/>
              <w:t>لا توجد تعليقات أو تغييرات مقترحة</w:t>
            </w:r>
          </w:p>
          <w:p w14:paraId="0B465803" w14:textId="4F2611F5" w:rsidR="00264E63" w:rsidRPr="0018459F" w:rsidRDefault="0018459F" w:rsidP="009B23ED">
            <w:pPr>
              <w:pStyle w:val="enumlev1"/>
              <w:rPr>
                <w:lang w:val="ar-SA" w:bidi="ar-EG"/>
              </w:rPr>
            </w:pPr>
            <w:r w:rsidRPr="0018459F">
              <w:rPr>
                <w:noProof/>
                <w:rtl/>
                <w:lang w:val="ar-SY"/>
              </w:rPr>
              <mc:AlternateContent>
                <mc:Choice Requires="wps">
                  <w:drawing>
                    <wp:anchor distT="0" distB="0" distL="114300" distR="114300" simplePos="0" relativeHeight="251661312" behindDoc="0" locked="0" layoutInCell="1" allowOverlap="1" wp14:anchorId="2E990F12" wp14:editId="56CC3C8D">
                      <wp:simplePos x="0" y="0"/>
                      <wp:positionH relativeFrom="column">
                        <wp:posOffset>3976370</wp:posOffset>
                      </wp:positionH>
                      <wp:positionV relativeFrom="paragraph">
                        <wp:posOffset>43180</wp:posOffset>
                      </wp:positionV>
                      <wp:extent cx="116840" cy="146050"/>
                      <wp:effectExtent l="0" t="0" r="16510" b="25400"/>
                      <wp:wrapNone/>
                      <wp:docPr id="1546210513" name="Flowchart: Connector 3"/>
                      <wp:cNvGraphicFramePr/>
                      <a:graphic xmlns:a="http://schemas.openxmlformats.org/drawingml/2006/main">
                        <a:graphicData uri="http://schemas.microsoft.com/office/word/2010/wordprocessingShape">
                          <wps:wsp>
                            <wps:cNvSpPr/>
                            <wps:spPr>
                              <a:xfrm>
                                <a:off x="0" y="0"/>
                                <a:ext cx="116840" cy="146050"/>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F8330" id="Flowchart: Connector 3" o:spid="_x0000_s1026" type="#_x0000_t120" style="position:absolute;margin-left:313.1pt;margin-top:3.4pt;width:9.2pt;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" filled="f" strokecolor="#091723 [484]" strokeweight="1pt">
                      <v:stroke joinstyle="miter"/>
                    </v:shape>
                  </w:pict>
                </mc:Fallback>
              </mc:AlternateContent>
            </w:r>
            <w:r w:rsidR="00264E63" w:rsidRPr="0018459F">
              <w:rPr>
                <w:rtl/>
              </w:rPr>
              <w:tab/>
              <w:t>التعليقات والتغييرات المقترحة مرفقة</w:t>
            </w:r>
          </w:p>
        </w:tc>
      </w:tr>
      <w:tr w:rsidR="004F016A" w:rsidRPr="00264E63" w14:paraId="6A55EF16" w14:textId="77777777" w:rsidTr="0018459F">
        <w:trPr>
          <w:trHeight w:val="747"/>
        </w:trPr>
        <w:tc>
          <w:tcPr>
            <w:tcW w:w="1308" w:type="pct"/>
            <w:vMerge/>
            <w:shd w:val="clear" w:color="auto" w:fill="auto"/>
            <w:vAlign w:val="center"/>
          </w:tcPr>
          <w:p w14:paraId="54C8E673" w14:textId="77777777" w:rsidR="00264E63" w:rsidRPr="00264E63" w:rsidRDefault="00264E63" w:rsidP="00264E63">
            <w:pPr>
              <w:rPr>
                <w:b/>
                <w:bCs/>
                <w:lang w:bidi="ar-EG"/>
              </w:rPr>
            </w:pPr>
          </w:p>
        </w:tc>
        <w:tc>
          <w:tcPr>
            <w:tcW w:w="3692" w:type="pct"/>
            <w:shd w:val="clear" w:color="auto" w:fill="auto"/>
            <w:vAlign w:val="center"/>
          </w:tcPr>
          <w:p w14:paraId="3A3DA7AA" w14:textId="029DC658" w:rsidR="00264E63" w:rsidRPr="00264E63" w:rsidRDefault="00B817C2" w:rsidP="007B115E">
            <w:pPr>
              <w:ind w:left="459" w:hanging="459"/>
              <w:rPr>
                <w:lang w:val="ar-SA" w:bidi="ar-EG"/>
              </w:rPr>
            </w:pPr>
            <w:sdt>
              <w:sdtPr>
                <w:rPr>
                  <w:rtl/>
                </w:rPr>
                <w:id w:val="-1468894545"/>
                <w14:checkbox>
                  <w14:checked w14:val="0"/>
                  <w14:checkedState w14:val="2612" w14:font="MS Gothic"/>
                  <w14:uncheckedState w14:val="2610" w14:font="MS Gothic"/>
                </w14:checkbox>
              </w:sdtPr>
              <w:sdtEndPr/>
              <w:sdtContent>
                <w:r w:rsidR="009B23ED" w:rsidRPr="0018459F">
                  <w:rPr>
                    <w:rFonts w:ascii="Segoe UI Symbol" w:eastAsia="MS Gothic" w:hAnsi="Segoe UI Symbol" w:cs="Segoe UI Symbol" w:hint="cs"/>
                    <w:rtl/>
                  </w:rPr>
                  <w:t>☐</w:t>
                </w:r>
              </w:sdtContent>
            </w:sdt>
            <w:r w:rsidR="00264E63" w:rsidRPr="00264E63">
              <w:rPr>
                <w:rtl/>
              </w:rPr>
              <w:tab/>
            </w:r>
            <w:r w:rsidR="00264E63" w:rsidRPr="007B115E">
              <w:rPr>
                <w:b/>
                <w:bCs/>
                <w:spacing w:val="-4"/>
                <w:rtl/>
              </w:rPr>
              <w:t>لا تخوَّل</w:t>
            </w:r>
            <w:r w:rsidR="00264E63" w:rsidRPr="00264E63">
              <w:rPr>
                <w:spacing w:val="-4"/>
                <w:rtl/>
              </w:rPr>
              <w:t xml:space="preserve"> لجنة الدراسات 13 </w:t>
            </w:r>
            <w:r w:rsidR="00264E63" w:rsidRPr="003F4A89">
              <w:rPr>
                <w:b/>
                <w:bCs/>
                <w:spacing w:val="-4"/>
                <w:rtl/>
              </w:rPr>
              <w:t>بسلطة</w:t>
            </w:r>
            <w:r w:rsidR="00264E63" w:rsidRPr="00264E63">
              <w:rPr>
                <w:spacing w:val="-4"/>
                <w:rtl/>
              </w:rPr>
              <w:t xml:space="preserve"> النظر في هذا النص للموافقة عليه (مرفق طيه أسباب هذا الرأي وموجز للتغييرات الممكنة التي من شأنها أن تمَكن من إحراز تقدم في العمل)</w:t>
            </w:r>
          </w:p>
        </w:tc>
      </w:tr>
      <w:tr w:rsidR="004F016A" w:rsidRPr="00264E63" w14:paraId="7228E2C3" w14:textId="77777777" w:rsidTr="0018459F">
        <w:trPr>
          <w:tblHeader/>
        </w:trPr>
        <w:tc>
          <w:tcPr>
            <w:tcW w:w="1308" w:type="pct"/>
            <w:vMerge w:val="restart"/>
            <w:shd w:val="clear" w:color="auto" w:fill="auto"/>
            <w:vAlign w:val="center"/>
          </w:tcPr>
          <w:p w14:paraId="7DC20005" w14:textId="2F79324E" w:rsidR="00264E63" w:rsidRPr="00264E63" w:rsidRDefault="00264E63" w:rsidP="004F016A">
            <w:pPr>
              <w:jc w:val="center"/>
              <w:rPr>
                <w:b/>
                <w:bCs/>
                <w:lang w:val="ar-SA" w:bidi="ar-EG"/>
              </w:rPr>
            </w:pPr>
            <w:r w:rsidRPr="00264E63">
              <w:rPr>
                <w:b/>
                <w:bCs/>
                <w:rtl/>
              </w:rPr>
              <w:t xml:space="preserve">مشروع التوصية الجديدة </w:t>
            </w:r>
            <w:r w:rsidR="003F4A89">
              <w:rPr>
                <w:b/>
                <w:bCs/>
              </w:rPr>
              <w:t>ITU-T Y.3211</w:t>
            </w:r>
            <w:r w:rsidR="0018459F" w:rsidRPr="0018459F">
              <w:rPr>
                <w:b/>
                <w:bCs/>
              </w:rPr>
              <w:br/>
            </w:r>
            <w:r w:rsidRPr="00264E63">
              <w:rPr>
                <w:b/>
                <w:bCs/>
                <w:rtl/>
              </w:rPr>
              <w:t>(Y.FMSC-ABC-req سابقاً)</w:t>
            </w:r>
          </w:p>
        </w:tc>
        <w:tc>
          <w:tcPr>
            <w:tcW w:w="3692" w:type="pct"/>
            <w:shd w:val="clear" w:color="auto" w:fill="auto"/>
            <w:vAlign w:val="center"/>
          </w:tcPr>
          <w:p w14:paraId="1687C8A3" w14:textId="77777777" w:rsidR="00264E63" w:rsidRPr="00264E63" w:rsidRDefault="00264E63" w:rsidP="0018459F">
            <w:pPr>
              <w:jc w:val="center"/>
              <w:rPr>
                <w:b/>
                <w:bCs/>
                <w:lang w:val="ar-SA" w:bidi="ar-EG"/>
              </w:rPr>
            </w:pPr>
            <w:r w:rsidRPr="00264E63">
              <w:rPr>
                <w:b/>
                <w:bCs/>
                <w:rtl/>
              </w:rPr>
              <w:t>اختر أحد المربعين</w:t>
            </w:r>
          </w:p>
        </w:tc>
      </w:tr>
      <w:tr w:rsidR="004F016A" w:rsidRPr="00264E63" w14:paraId="4B6950B7" w14:textId="77777777" w:rsidTr="0018459F">
        <w:trPr>
          <w:trHeight w:val="748"/>
        </w:trPr>
        <w:tc>
          <w:tcPr>
            <w:tcW w:w="1308" w:type="pct"/>
            <w:vMerge/>
            <w:shd w:val="clear" w:color="auto" w:fill="auto"/>
            <w:vAlign w:val="center"/>
          </w:tcPr>
          <w:p w14:paraId="259052F8" w14:textId="77777777" w:rsidR="00264E63" w:rsidRPr="00264E63" w:rsidRDefault="00264E63" w:rsidP="00264E63">
            <w:pPr>
              <w:rPr>
                <w:b/>
                <w:bCs/>
                <w:lang w:val="en-GB" w:bidi="ar-EG"/>
              </w:rPr>
            </w:pPr>
          </w:p>
        </w:tc>
        <w:tc>
          <w:tcPr>
            <w:tcW w:w="3692" w:type="pct"/>
            <w:shd w:val="clear" w:color="auto" w:fill="auto"/>
            <w:vAlign w:val="center"/>
          </w:tcPr>
          <w:p w14:paraId="2CCBBEF3" w14:textId="456832E2" w:rsidR="00264E63" w:rsidRPr="00264E63" w:rsidRDefault="00B817C2" w:rsidP="007B115E">
            <w:pPr>
              <w:ind w:left="459" w:hanging="459"/>
              <w:rPr>
                <w:rtl/>
                <w:lang w:bidi="ar-EG"/>
              </w:rPr>
            </w:pPr>
            <w:sdt>
              <w:sdtPr>
                <w:rPr>
                  <w:rtl/>
                </w:rPr>
                <w:id w:val="276919973"/>
                <w14:checkbox>
                  <w14:checked w14:val="0"/>
                  <w14:checkedState w14:val="2612" w14:font="MS Gothic"/>
                  <w14:uncheckedState w14:val="2610" w14:font="MS Gothic"/>
                </w14:checkbox>
              </w:sdtPr>
              <w:sdtEndPr/>
              <w:sdtContent>
                <w:r w:rsidR="009B23ED" w:rsidRPr="0018459F">
                  <w:rPr>
                    <w:rFonts w:ascii="Segoe UI Symbol" w:eastAsia="MS Gothic" w:hAnsi="Segoe UI Symbol" w:cs="Segoe UI Symbol" w:hint="cs"/>
                    <w:rtl/>
                  </w:rPr>
                  <w:t>☐</w:t>
                </w:r>
              </w:sdtContent>
            </w:sdt>
            <w:r w:rsidR="00264E63" w:rsidRPr="00264E63">
              <w:rPr>
                <w:rtl/>
              </w:rPr>
              <w:tab/>
            </w:r>
            <w:r w:rsidR="00264E63" w:rsidRPr="003F4A89">
              <w:rPr>
                <w:b/>
                <w:bCs/>
                <w:rtl/>
              </w:rPr>
              <w:t>تُسنَد</w:t>
            </w:r>
            <w:r w:rsidR="00264E63" w:rsidRPr="00264E63">
              <w:rPr>
                <w:rtl/>
              </w:rPr>
              <w:t xml:space="preserve"> إلى لجنة الدراسات 13 </w:t>
            </w:r>
            <w:r w:rsidR="00264E63" w:rsidRPr="003F4A89">
              <w:rPr>
                <w:b/>
                <w:bCs/>
                <w:rtl/>
              </w:rPr>
              <w:t>سلطة</w:t>
            </w:r>
            <w:r w:rsidR="00264E63" w:rsidRPr="00264E63">
              <w:rPr>
                <w:rtl/>
              </w:rPr>
              <w:t xml:space="preserve"> النظر في هذا النص للموافقة عليه </w:t>
            </w:r>
            <w:r w:rsidR="0018459F" w:rsidRPr="0018459F">
              <w:br/>
            </w:r>
            <w:r w:rsidR="0018459F">
              <w:rPr>
                <w:rFonts w:hint="cs"/>
                <w:rtl/>
              </w:rPr>
              <w:t>(</w:t>
            </w:r>
            <w:r w:rsidR="00264E63" w:rsidRPr="00264E63">
              <w:rPr>
                <w:rtl/>
              </w:rPr>
              <w:t>وفي هذه الحالة، اختر أحد الخيارين</w:t>
            </w:r>
            <w:r w:rsidR="0018459F">
              <w:rPr>
                <w:rFonts w:hint="cs"/>
                <w:rtl/>
              </w:rPr>
              <w:t>):</w:t>
            </w:r>
          </w:p>
          <w:p w14:paraId="1F69355D" w14:textId="5F696462" w:rsidR="00264E63" w:rsidRPr="0018459F" w:rsidRDefault="007B115E" w:rsidP="009B23ED">
            <w:pPr>
              <w:pStyle w:val="enumlev1"/>
              <w:rPr>
                <w:lang w:val="ar-SA" w:bidi="ar-EG"/>
              </w:rPr>
            </w:pPr>
            <w:r w:rsidRPr="0018459F">
              <w:rPr>
                <w:noProof/>
                <w:rtl/>
                <w:lang w:val="ar-SY"/>
              </w:rPr>
              <mc:AlternateContent>
                <mc:Choice Requires="wps">
                  <w:drawing>
                    <wp:anchor distT="0" distB="0" distL="114300" distR="114300" simplePos="0" relativeHeight="251667456" behindDoc="0" locked="0" layoutInCell="1" allowOverlap="1" wp14:anchorId="582EE680" wp14:editId="786BD886">
                      <wp:simplePos x="0" y="0"/>
                      <wp:positionH relativeFrom="column">
                        <wp:posOffset>3977640</wp:posOffset>
                      </wp:positionH>
                      <wp:positionV relativeFrom="paragraph">
                        <wp:posOffset>255905</wp:posOffset>
                      </wp:positionV>
                      <wp:extent cx="116840" cy="146050"/>
                      <wp:effectExtent l="0" t="0" r="16510" b="25400"/>
                      <wp:wrapNone/>
                      <wp:docPr id="475627287" name="Flowchart: Connector 3"/>
                      <wp:cNvGraphicFramePr/>
                      <a:graphic xmlns:a="http://schemas.openxmlformats.org/drawingml/2006/main">
                        <a:graphicData uri="http://schemas.microsoft.com/office/word/2010/wordprocessingShape">
                          <wps:wsp>
                            <wps:cNvSpPr/>
                            <wps:spPr>
                              <a:xfrm>
                                <a:off x="0" y="0"/>
                                <a:ext cx="116840" cy="146050"/>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4E6CF" id="Flowchart: Connector 3" o:spid="_x0000_s1026" type="#_x0000_t120" style="position:absolute;margin-left:313.2pt;margin-top:20.15pt;width:9.2pt;height: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" filled="f" strokecolor="#091723 [484]" strokeweight="1pt">
                      <v:stroke joinstyle="miter"/>
                    </v:shape>
                  </w:pict>
                </mc:Fallback>
              </mc:AlternateContent>
            </w:r>
            <w:r w:rsidRPr="0018459F">
              <w:rPr>
                <w:noProof/>
                <w:rtl/>
                <w:lang w:val="ar-SY"/>
              </w:rPr>
              <mc:AlternateContent>
                <mc:Choice Requires="wps">
                  <w:drawing>
                    <wp:anchor distT="0" distB="0" distL="114300" distR="114300" simplePos="0" relativeHeight="251665408" behindDoc="0" locked="0" layoutInCell="1" allowOverlap="1" wp14:anchorId="16BDEB75" wp14:editId="42363AC1">
                      <wp:simplePos x="0" y="0"/>
                      <wp:positionH relativeFrom="column">
                        <wp:posOffset>3977640</wp:posOffset>
                      </wp:positionH>
                      <wp:positionV relativeFrom="paragraph">
                        <wp:posOffset>46355</wp:posOffset>
                      </wp:positionV>
                      <wp:extent cx="116840" cy="146050"/>
                      <wp:effectExtent l="0" t="0" r="16510" b="25400"/>
                      <wp:wrapNone/>
                      <wp:docPr id="2085543616" name="Flowchart: Connector 3"/>
                      <wp:cNvGraphicFramePr/>
                      <a:graphic xmlns:a="http://schemas.openxmlformats.org/drawingml/2006/main">
                        <a:graphicData uri="http://schemas.microsoft.com/office/word/2010/wordprocessingShape">
                          <wps:wsp>
                            <wps:cNvSpPr/>
                            <wps:spPr>
                              <a:xfrm>
                                <a:off x="0" y="0"/>
                                <a:ext cx="116840" cy="146050"/>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5A441" id="Flowchart: Connector 3" o:spid="_x0000_s1026" type="#_x0000_t120" style="position:absolute;margin-left:313.2pt;margin-top:3.65pt;width:9.2pt;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" filled="f" strokecolor="#091723 [484]" strokeweight="1pt">
                      <v:stroke joinstyle="miter"/>
                    </v:shape>
                  </w:pict>
                </mc:Fallback>
              </mc:AlternateContent>
            </w:r>
            <w:r w:rsidR="00264E63" w:rsidRPr="0018459F">
              <w:rPr>
                <w:rtl/>
              </w:rPr>
              <w:tab/>
              <w:t>لا توجد تعليقات أو تغييرات مقترحة</w:t>
            </w:r>
          </w:p>
          <w:p w14:paraId="2230F665" w14:textId="422F4149" w:rsidR="00264E63" w:rsidRPr="0018459F" w:rsidRDefault="00264E63" w:rsidP="009B23ED">
            <w:pPr>
              <w:pStyle w:val="enumlev1"/>
              <w:rPr>
                <w:lang w:val="ar-SA" w:bidi="ar-EG"/>
              </w:rPr>
            </w:pPr>
            <w:r w:rsidRPr="0018459F">
              <w:rPr>
                <w:rtl/>
              </w:rPr>
              <w:tab/>
              <w:t>التعليقات والتغييرات المقترحة مرفقة</w:t>
            </w:r>
          </w:p>
        </w:tc>
      </w:tr>
      <w:tr w:rsidR="004F016A" w:rsidRPr="00264E63" w14:paraId="6C0135B1" w14:textId="77777777" w:rsidTr="0018459F">
        <w:trPr>
          <w:trHeight w:val="747"/>
        </w:trPr>
        <w:tc>
          <w:tcPr>
            <w:tcW w:w="1308" w:type="pct"/>
            <w:vMerge/>
            <w:shd w:val="clear" w:color="auto" w:fill="auto"/>
            <w:vAlign w:val="center"/>
          </w:tcPr>
          <w:p w14:paraId="224A5606" w14:textId="77777777" w:rsidR="00264E63" w:rsidRPr="00264E63" w:rsidRDefault="00264E63" w:rsidP="00264E63">
            <w:pPr>
              <w:rPr>
                <w:b/>
                <w:bCs/>
                <w:lang w:bidi="ar-EG"/>
              </w:rPr>
            </w:pPr>
          </w:p>
        </w:tc>
        <w:tc>
          <w:tcPr>
            <w:tcW w:w="3692" w:type="pct"/>
            <w:shd w:val="clear" w:color="auto" w:fill="auto"/>
            <w:vAlign w:val="center"/>
          </w:tcPr>
          <w:p w14:paraId="18D2D9FB" w14:textId="184170EA" w:rsidR="00264E63" w:rsidRPr="00264E63" w:rsidRDefault="00B817C2" w:rsidP="007B115E">
            <w:pPr>
              <w:ind w:left="459" w:hanging="459"/>
              <w:rPr>
                <w:lang w:val="ar-SA" w:bidi="ar-EG"/>
              </w:rPr>
            </w:pPr>
            <w:sdt>
              <w:sdtPr>
                <w:rPr>
                  <w:rtl/>
                </w:rPr>
                <w:id w:val="-432828272"/>
                <w14:checkbox>
                  <w14:checked w14:val="0"/>
                  <w14:checkedState w14:val="2612" w14:font="MS Gothic"/>
                  <w14:uncheckedState w14:val="2610" w14:font="MS Gothic"/>
                </w14:checkbox>
              </w:sdtPr>
              <w:sdtEndPr/>
              <w:sdtContent>
                <w:r w:rsidR="009B23ED" w:rsidRPr="0018459F">
                  <w:rPr>
                    <w:rFonts w:ascii="Segoe UI Symbol" w:eastAsia="MS Gothic" w:hAnsi="Segoe UI Symbol" w:cs="Segoe UI Symbol" w:hint="cs"/>
                    <w:rtl/>
                  </w:rPr>
                  <w:t>☐</w:t>
                </w:r>
              </w:sdtContent>
            </w:sdt>
            <w:r w:rsidR="00264E63" w:rsidRPr="00264E63">
              <w:rPr>
                <w:rtl/>
              </w:rPr>
              <w:tab/>
            </w:r>
            <w:r w:rsidR="00264E63" w:rsidRPr="003F4A89">
              <w:rPr>
                <w:b/>
                <w:bCs/>
                <w:spacing w:val="-4"/>
                <w:rtl/>
              </w:rPr>
              <w:t>لا تخوَّل</w:t>
            </w:r>
            <w:r w:rsidR="00264E63" w:rsidRPr="00264E63">
              <w:rPr>
                <w:spacing w:val="-4"/>
                <w:rtl/>
              </w:rPr>
              <w:t xml:space="preserve"> لجنة الدراسات 13 </w:t>
            </w:r>
            <w:r w:rsidR="00264E63" w:rsidRPr="003F4A89">
              <w:rPr>
                <w:b/>
                <w:bCs/>
                <w:spacing w:val="-4"/>
                <w:rtl/>
              </w:rPr>
              <w:t>بسلطة</w:t>
            </w:r>
            <w:r w:rsidR="00264E63" w:rsidRPr="00264E63">
              <w:rPr>
                <w:spacing w:val="-4"/>
                <w:rtl/>
              </w:rPr>
              <w:t xml:space="preserve"> النظر في هذا النص للموافقة عليه (مرفق طيه أسباب هذا الرأي وموجز للتغييرات الممكنة التي من شأنها أن تمَكن من إحراز تقدم في العمل)</w:t>
            </w:r>
          </w:p>
        </w:tc>
      </w:tr>
    </w:tbl>
    <w:p w14:paraId="107C682C" w14:textId="77777777" w:rsidR="00264E63" w:rsidRPr="00264E63" w:rsidRDefault="00264E63" w:rsidP="00264E63">
      <w:pPr>
        <w:rPr>
          <w:lang w:val="ar-SA" w:bidi="ar-EG"/>
        </w:rPr>
      </w:pPr>
      <w:r w:rsidRPr="00264E63">
        <w:rPr>
          <w:rtl/>
        </w:rPr>
        <w:t>وتفضلوا بقبول فائق الاحترام،</w:t>
      </w:r>
    </w:p>
    <w:p w14:paraId="0FB50B4C" w14:textId="77777777" w:rsidR="00264E63" w:rsidRPr="00264E63" w:rsidRDefault="00264E63" w:rsidP="00264E63">
      <w:pPr>
        <w:rPr>
          <w:lang w:val="en-GB" w:bidi="ar-EG"/>
        </w:rPr>
      </w:pPr>
    </w:p>
    <w:p w14:paraId="2F7F15A3" w14:textId="77777777" w:rsidR="00264E63" w:rsidRPr="00264E63" w:rsidRDefault="00264E63" w:rsidP="00264E63">
      <w:pPr>
        <w:rPr>
          <w:highlight w:val="green"/>
          <w:lang w:val="ar-SA" w:bidi="ar-EG"/>
        </w:rPr>
      </w:pPr>
      <w:r w:rsidRPr="00264E63">
        <w:rPr>
          <w:highlight w:val="green"/>
          <w:rtl/>
        </w:rPr>
        <w:t>[الاسم]</w:t>
      </w:r>
    </w:p>
    <w:p w14:paraId="396DDC71" w14:textId="77777777" w:rsidR="00264E63" w:rsidRPr="00264E63" w:rsidRDefault="00264E63" w:rsidP="00264E63">
      <w:pPr>
        <w:rPr>
          <w:lang w:val="ar-SA" w:bidi="ar-EG"/>
        </w:rPr>
      </w:pPr>
      <w:r w:rsidRPr="00264E63">
        <w:rPr>
          <w:highlight w:val="green"/>
          <w:rtl/>
        </w:rPr>
        <w:t>[الدور/اللقب الرسمي]</w:t>
      </w:r>
    </w:p>
    <w:p w14:paraId="46AEA6CE" w14:textId="56F7AA34" w:rsidR="00264E63" w:rsidRDefault="00264E63" w:rsidP="00264E63">
      <w:r w:rsidRPr="00264E63">
        <w:rPr>
          <w:rtl/>
        </w:rPr>
        <w:t xml:space="preserve">إدارة </w:t>
      </w:r>
      <w:r w:rsidRPr="00264E63">
        <w:rPr>
          <w:highlight w:val="green"/>
          <w:rtl/>
        </w:rPr>
        <w:t>[الدولة العضو]</w:t>
      </w:r>
    </w:p>
    <w:p w14:paraId="76496E85" w14:textId="2D8BD154" w:rsidR="003F4A89" w:rsidRPr="003F4A89" w:rsidRDefault="003F4A89" w:rsidP="003F4A89">
      <w:pPr>
        <w:spacing w:before="36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3F4A89" w:rsidRPr="003F4A89" w:rsidSect="006C3242">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AA621" w14:textId="77777777" w:rsidR="00A24FAB" w:rsidRDefault="00A24FAB" w:rsidP="006C3242">
      <w:pPr>
        <w:spacing w:before="0" w:line="240" w:lineRule="auto"/>
      </w:pPr>
      <w:r>
        <w:separator/>
      </w:r>
    </w:p>
  </w:endnote>
  <w:endnote w:type="continuationSeparator" w:id="0">
    <w:p w14:paraId="6C592919" w14:textId="77777777" w:rsidR="00A24FAB" w:rsidRDefault="00A24FA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charset w:val="00"/>
    <w:family w:val="roman"/>
    <w:pitch w:val="variable"/>
    <w:sig w:usb0="00002003" w:usb1="00000000" w:usb2="00000000" w:usb3="00000000" w:csb0="0000004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18ADB" w14:textId="65608CF4"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E39E4"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25E11" w14:textId="77777777" w:rsidR="00A24FAB" w:rsidRDefault="00A24FAB" w:rsidP="006C3242">
      <w:pPr>
        <w:spacing w:before="0" w:line="240" w:lineRule="auto"/>
      </w:pPr>
      <w:r>
        <w:separator/>
      </w:r>
    </w:p>
  </w:footnote>
  <w:footnote w:type="continuationSeparator" w:id="0">
    <w:p w14:paraId="33F18F8C" w14:textId="77777777" w:rsidR="00A24FAB" w:rsidRDefault="00A24FAB"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B324A" w14:textId="40CFBE2A"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003712B8">
      <w:rPr>
        <w:sz w:val="20"/>
        <w:szCs w:val="20"/>
        <w:lang w:bidi="ar-EG"/>
      </w:rPr>
      <w:t>TSB Circular 238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FAB"/>
    <w:rsid w:val="00002A63"/>
    <w:rsid w:val="00060E71"/>
    <w:rsid w:val="0006468A"/>
    <w:rsid w:val="00090574"/>
    <w:rsid w:val="000C1C0E"/>
    <w:rsid w:val="000C548A"/>
    <w:rsid w:val="000E327F"/>
    <w:rsid w:val="00112FF1"/>
    <w:rsid w:val="00146FE2"/>
    <w:rsid w:val="0018459F"/>
    <w:rsid w:val="001C0169"/>
    <w:rsid w:val="001D1D50"/>
    <w:rsid w:val="001D6745"/>
    <w:rsid w:val="001E446E"/>
    <w:rsid w:val="002154EE"/>
    <w:rsid w:val="00223EA5"/>
    <w:rsid w:val="002276D2"/>
    <w:rsid w:val="0023283D"/>
    <w:rsid w:val="0026373E"/>
    <w:rsid w:val="00264E63"/>
    <w:rsid w:val="00271C43"/>
    <w:rsid w:val="00290728"/>
    <w:rsid w:val="002978F4"/>
    <w:rsid w:val="002B028D"/>
    <w:rsid w:val="002E196B"/>
    <w:rsid w:val="002E6541"/>
    <w:rsid w:val="00334924"/>
    <w:rsid w:val="003409BC"/>
    <w:rsid w:val="00357185"/>
    <w:rsid w:val="003712B8"/>
    <w:rsid w:val="00383829"/>
    <w:rsid w:val="003960DD"/>
    <w:rsid w:val="003A3046"/>
    <w:rsid w:val="003C453D"/>
    <w:rsid w:val="003C7EDF"/>
    <w:rsid w:val="003F4A89"/>
    <w:rsid w:val="003F4B29"/>
    <w:rsid w:val="00400EC6"/>
    <w:rsid w:val="0042686F"/>
    <w:rsid w:val="004317D8"/>
    <w:rsid w:val="00434183"/>
    <w:rsid w:val="00443869"/>
    <w:rsid w:val="00447F32"/>
    <w:rsid w:val="004E1014"/>
    <w:rsid w:val="004E11DC"/>
    <w:rsid w:val="004F016A"/>
    <w:rsid w:val="00525DDD"/>
    <w:rsid w:val="005409AC"/>
    <w:rsid w:val="0055516A"/>
    <w:rsid w:val="005731DD"/>
    <w:rsid w:val="0058491B"/>
    <w:rsid w:val="00592EA5"/>
    <w:rsid w:val="00595B52"/>
    <w:rsid w:val="00596808"/>
    <w:rsid w:val="005A114B"/>
    <w:rsid w:val="005A3170"/>
    <w:rsid w:val="005F11D4"/>
    <w:rsid w:val="006635B2"/>
    <w:rsid w:val="00677396"/>
    <w:rsid w:val="0069200F"/>
    <w:rsid w:val="006A65CB"/>
    <w:rsid w:val="006C1530"/>
    <w:rsid w:val="006C3242"/>
    <w:rsid w:val="006C7CC0"/>
    <w:rsid w:val="006E1BAD"/>
    <w:rsid w:val="006E6264"/>
    <w:rsid w:val="006F63F7"/>
    <w:rsid w:val="007025C7"/>
    <w:rsid w:val="00706D7A"/>
    <w:rsid w:val="00722F0D"/>
    <w:rsid w:val="0074420E"/>
    <w:rsid w:val="00783E26"/>
    <w:rsid w:val="007B115E"/>
    <w:rsid w:val="007C3BC7"/>
    <w:rsid w:val="007C3BCD"/>
    <w:rsid w:val="007D4ACF"/>
    <w:rsid w:val="007F0787"/>
    <w:rsid w:val="00807031"/>
    <w:rsid w:val="00810B7B"/>
    <w:rsid w:val="0082358A"/>
    <w:rsid w:val="008235CD"/>
    <w:rsid w:val="008247DE"/>
    <w:rsid w:val="00840B10"/>
    <w:rsid w:val="008513CB"/>
    <w:rsid w:val="00873469"/>
    <w:rsid w:val="00877F4B"/>
    <w:rsid w:val="00891703"/>
    <w:rsid w:val="008A7F84"/>
    <w:rsid w:val="0091702E"/>
    <w:rsid w:val="00923B0C"/>
    <w:rsid w:val="00926F44"/>
    <w:rsid w:val="0094021C"/>
    <w:rsid w:val="0094432F"/>
    <w:rsid w:val="00952F86"/>
    <w:rsid w:val="00982B28"/>
    <w:rsid w:val="009B23ED"/>
    <w:rsid w:val="009D313F"/>
    <w:rsid w:val="00A24FAB"/>
    <w:rsid w:val="00A4374D"/>
    <w:rsid w:val="00A47A5A"/>
    <w:rsid w:val="00A6683B"/>
    <w:rsid w:val="00A77C90"/>
    <w:rsid w:val="00A9156F"/>
    <w:rsid w:val="00A92DBE"/>
    <w:rsid w:val="00A97F94"/>
    <w:rsid w:val="00AA7EA2"/>
    <w:rsid w:val="00AB3D72"/>
    <w:rsid w:val="00AF6B5C"/>
    <w:rsid w:val="00B00AC1"/>
    <w:rsid w:val="00B03099"/>
    <w:rsid w:val="00B05BC8"/>
    <w:rsid w:val="00B64B47"/>
    <w:rsid w:val="00B817C2"/>
    <w:rsid w:val="00B916A7"/>
    <w:rsid w:val="00BB0F08"/>
    <w:rsid w:val="00C002DE"/>
    <w:rsid w:val="00C2555A"/>
    <w:rsid w:val="00C53BF8"/>
    <w:rsid w:val="00C57567"/>
    <w:rsid w:val="00C66157"/>
    <w:rsid w:val="00C674FE"/>
    <w:rsid w:val="00C67501"/>
    <w:rsid w:val="00C75633"/>
    <w:rsid w:val="00CA262F"/>
    <w:rsid w:val="00CE1C08"/>
    <w:rsid w:val="00CE2EE1"/>
    <w:rsid w:val="00CE3349"/>
    <w:rsid w:val="00CE36E5"/>
    <w:rsid w:val="00CF27F5"/>
    <w:rsid w:val="00CF3FFD"/>
    <w:rsid w:val="00D10CCF"/>
    <w:rsid w:val="00D22846"/>
    <w:rsid w:val="00D517B2"/>
    <w:rsid w:val="00D76170"/>
    <w:rsid w:val="00D77D0F"/>
    <w:rsid w:val="00DA1CF0"/>
    <w:rsid w:val="00DC1E02"/>
    <w:rsid w:val="00DC24B4"/>
    <w:rsid w:val="00DC5FB0"/>
    <w:rsid w:val="00DC75E1"/>
    <w:rsid w:val="00DD1EBB"/>
    <w:rsid w:val="00DF16DC"/>
    <w:rsid w:val="00E45211"/>
    <w:rsid w:val="00E473C5"/>
    <w:rsid w:val="00E84438"/>
    <w:rsid w:val="00E92863"/>
    <w:rsid w:val="00EB796D"/>
    <w:rsid w:val="00F058DC"/>
    <w:rsid w:val="00F24FC4"/>
    <w:rsid w:val="00F2676C"/>
    <w:rsid w:val="00F52941"/>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63DB1"/>
  <w15:chartTrackingRefBased/>
  <w15:docId w15:val="{9078E64F-0B2E-485B-AF4F-4C04FD1A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Annextitle0">
    <w:name w:val="Annex_title"/>
    <w:basedOn w:val="Normal"/>
    <w:next w:val="Normal"/>
    <w:rsid w:val="005F11D4"/>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eastAsia="Times New Roman" w:hAnsi="CG Times" w:cs="Simplified Arabic" w:hint="cs"/>
      <w:b/>
      <w:sz w:val="28"/>
      <w:szCs w:val="30"/>
      <w:lang w:val="en-GB"/>
    </w:rPr>
  </w:style>
  <w:style w:type="character" w:styleId="FollowedHyperlink">
    <w:name w:val="FollowedHyperlink"/>
    <w:basedOn w:val="DefaultParagraphFont"/>
    <w:uiPriority w:val="99"/>
    <w:semiHidden/>
    <w:unhideWhenUsed/>
    <w:rsid w:val="00C255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dir@itu.int%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ipr/"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T%20(TSB)\PA_TSB%20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 CIRC.dotx</Template>
  <TotalTime>47</TotalTime>
  <Pages>4</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Elkenany, Hagar</dc:creator>
  <cp:keywords/>
  <dc:description/>
  <cp:lastModifiedBy>Braud, Olivia</cp:lastModifiedBy>
  <cp:revision>11</cp:revision>
  <cp:lastPrinted>2024-10-29T09:52:00Z</cp:lastPrinted>
  <dcterms:created xsi:type="dcterms:W3CDTF">2024-10-09T09:32:00Z</dcterms:created>
  <dcterms:modified xsi:type="dcterms:W3CDTF">2024-10-29T09:53:00Z</dcterms:modified>
</cp:coreProperties>
</file>