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margin" w:tblpY="1123"/>
        <w:bidiVisual/>
        <w:tblW w:w="5000" w:type="pct"/>
        <w:tblLook w:val="0000" w:firstRow="0" w:lastRow="0" w:firstColumn="0" w:lastColumn="0" w:noHBand="0" w:noVBand="0"/>
      </w:tblPr>
      <w:tblGrid>
        <w:gridCol w:w="1538"/>
        <w:gridCol w:w="8101"/>
      </w:tblGrid>
      <w:tr w:rsidR="00D517B2" w:rsidRPr="00D517B2" w14:paraId="4ADACF9B" w14:textId="77777777" w:rsidTr="00D517B2">
        <w:trPr>
          <w:cantSplit/>
          <w:trHeight w:val="1134"/>
        </w:trPr>
        <w:tc>
          <w:tcPr>
            <w:tcW w:w="798" w:type="pct"/>
          </w:tcPr>
          <w:p w14:paraId="67C119C3" w14:textId="77777777" w:rsidR="00D517B2" w:rsidRPr="00D517B2" w:rsidRDefault="00D517B2" w:rsidP="00D517B2">
            <w:pPr>
              <w:spacing w:before="0" w:line="240" w:lineRule="auto"/>
              <w:rPr>
                <w:b/>
                <w:bCs/>
                <w:rtl/>
                <w:lang w:bidi="ar-EG"/>
              </w:rPr>
            </w:pPr>
            <w:r w:rsidRPr="00D517B2">
              <w:rPr>
                <w:noProof/>
              </w:rPr>
              <w:drawing>
                <wp:inline distT="0" distB="0" distL="0" distR="0" wp14:anchorId="21C703EF" wp14:editId="6AEEA27E">
                  <wp:extent cx="807720" cy="807720"/>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780582" name="Picture 1" descr="C:\Users\clarker\AppData\Local\Temp\7zE04E6E9AC\ITU official logo_blue_RGB.pn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07720" cy="807720"/>
                          </a:xfrm>
                          <a:prstGeom prst="rect">
                            <a:avLst/>
                          </a:prstGeom>
                          <a:noFill/>
                          <a:ln>
                            <a:noFill/>
                          </a:ln>
                        </pic:spPr>
                      </pic:pic>
                    </a:graphicData>
                  </a:graphic>
                </wp:inline>
              </w:drawing>
            </w:r>
          </w:p>
        </w:tc>
        <w:tc>
          <w:tcPr>
            <w:tcW w:w="4202" w:type="pct"/>
          </w:tcPr>
          <w:p w14:paraId="76064D4A" w14:textId="33326D22" w:rsidR="00D517B2" w:rsidRPr="00D517B2" w:rsidRDefault="00D517B2" w:rsidP="00D517B2">
            <w:pPr>
              <w:spacing w:before="200"/>
              <w:rPr>
                <w:b/>
                <w:bCs/>
                <w:sz w:val="36"/>
                <w:szCs w:val="36"/>
                <w:rtl/>
              </w:rPr>
            </w:pPr>
            <w:r w:rsidRPr="00D517B2">
              <w:rPr>
                <w:rFonts w:hint="cs"/>
                <w:b/>
                <w:bCs/>
                <w:sz w:val="36"/>
                <w:szCs w:val="36"/>
                <w:rtl/>
              </w:rPr>
              <w:t>الاتحاد الدولي للاتصالات</w:t>
            </w:r>
          </w:p>
          <w:p w14:paraId="6AD00EF5" w14:textId="77777777" w:rsidR="00D517B2" w:rsidRPr="004A48DB" w:rsidRDefault="00D517B2" w:rsidP="00D517B2">
            <w:pPr>
              <w:spacing w:before="60"/>
              <w:rPr>
                <w:b/>
                <w:bCs/>
                <w:sz w:val="28"/>
                <w:szCs w:val="28"/>
                <w:lang w:val="en-GB" w:bidi="ar-EG"/>
              </w:rPr>
            </w:pPr>
            <w:r w:rsidRPr="00D517B2">
              <w:rPr>
                <w:rFonts w:hint="cs"/>
                <w:b/>
                <w:bCs/>
                <w:sz w:val="28"/>
                <w:szCs w:val="28"/>
                <w:rtl/>
              </w:rPr>
              <w:t>مكتب تقييس الاتصالات</w:t>
            </w:r>
          </w:p>
        </w:tc>
      </w:tr>
    </w:tbl>
    <w:tbl>
      <w:tblPr>
        <w:tblpPr w:leftFromText="180" w:rightFromText="180" w:vertAnchor="text" w:tblpXSpec="center" w:tblpY="1"/>
        <w:tblOverlap w:val="never"/>
        <w:bidiVisual/>
        <w:tblW w:w="5000" w:type="pct"/>
        <w:jc w:val="center"/>
        <w:tblLayout w:type="fixed"/>
        <w:tblCellMar>
          <w:left w:w="0" w:type="dxa"/>
          <w:right w:w="0" w:type="dxa"/>
        </w:tblCellMar>
        <w:tblLook w:val="0000" w:firstRow="0" w:lastRow="0" w:firstColumn="0" w:lastColumn="0" w:noHBand="0" w:noVBand="0"/>
      </w:tblPr>
      <w:tblGrid>
        <w:gridCol w:w="1534"/>
        <w:gridCol w:w="3852"/>
        <w:gridCol w:w="4253"/>
      </w:tblGrid>
      <w:tr w:rsidR="00D517B2" w:rsidRPr="00D517B2" w14:paraId="560D65FA" w14:textId="77777777" w:rsidTr="00873469">
        <w:trPr>
          <w:cantSplit/>
          <w:trHeight w:val="142"/>
          <w:jc w:val="center"/>
        </w:trPr>
        <w:tc>
          <w:tcPr>
            <w:tcW w:w="796" w:type="pct"/>
          </w:tcPr>
          <w:p w14:paraId="475B37DD" w14:textId="77777777" w:rsidR="00D517B2" w:rsidRPr="00D517B2" w:rsidRDefault="00D517B2" w:rsidP="00BB0F08">
            <w:pPr>
              <w:spacing w:line="300" w:lineRule="exact"/>
              <w:jc w:val="left"/>
              <w:rPr>
                <w:position w:val="2"/>
              </w:rPr>
            </w:pPr>
          </w:p>
        </w:tc>
        <w:tc>
          <w:tcPr>
            <w:tcW w:w="1998" w:type="pct"/>
          </w:tcPr>
          <w:p w14:paraId="117AE8DD" w14:textId="77777777" w:rsidR="00D517B2" w:rsidRPr="00D517B2" w:rsidRDefault="00D517B2" w:rsidP="00BB0F08">
            <w:pPr>
              <w:spacing w:line="300" w:lineRule="exact"/>
              <w:jc w:val="left"/>
              <w:rPr>
                <w:position w:val="2"/>
              </w:rPr>
            </w:pPr>
          </w:p>
        </w:tc>
        <w:tc>
          <w:tcPr>
            <w:tcW w:w="2206" w:type="pct"/>
          </w:tcPr>
          <w:p w14:paraId="33441604" w14:textId="77777777" w:rsidR="00D517B2" w:rsidRPr="00873469" w:rsidRDefault="00D517B2" w:rsidP="00BB0F08">
            <w:pPr>
              <w:spacing w:line="300" w:lineRule="exact"/>
              <w:jc w:val="left"/>
              <w:rPr>
                <w:position w:val="2"/>
                <w:lang w:bidi="ar-EG"/>
              </w:rPr>
            </w:pPr>
          </w:p>
        </w:tc>
      </w:tr>
      <w:tr w:rsidR="00D517B2" w:rsidRPr="00D517B2" w14:paraId="37E3F136" w14:textId="77777777" w:rsidTr="00D517B2">
        <w:trPr>
          <w:cantSplit/>
          <w:trHeight w:val="148"/>
          <w:jc w:val="center"/>
        </w:trPr>
        <w:tc>
          <w:tcPr>
            <w:tcW w:w="796" w:type="pct"/>
          </w:tcPr>
          <w:p w14:paraId="5B0E0F72" w14:textId="77777777" w:rsidR="00D517B2" w:rsidRPr="00D244E7" w:rsidRDefault="00D517B2" w:rsidP="00D517B2">
            <w:pPr>
              <w:spacing w:before="80" w:after="60" w:line="300" w:lineRule="exact"/>
              <w:jc w:val="left"/>
              <w:rPr>
                <w:position w:val="2"/>
              </w:rPr>
            </w:pPr>
          </w:p>
        </w:tc>
        <w:tc>
          <w:tcPr>
            <w:tcW w:w="1998" w:type="pct"/>
          </w:tcPr>
          <w:p w14:paraId="45736A45" w14:textId="77777777" w:rsidR="00D517B2" w:rsidRPr="00D517B2" w:rsidRDefault="00D517B2" w:rsidP="00D517B2">
            <w:pPr>
              <w:spacing w:before="80" w:after="60" w:line="300" w:lineRule="exact"/>
              <w:jc w:val="left"/>
              <w:rPr>
                <w:position w:val="2"/>
                <w:lang w:bidi="ar-EG"/>
              </w:rPr>
            </w:pPr>
          </w:p>
        </w:tc>
        <w:tc>
          <w:tcPr>
            <w:tcW w:w="2206" w:type="pct"/>
          </w:tcPr>
          <w:p w14:paraId="77C0BB72" w14:textId="6E8080BC" w:rsidR="00D517B2" w:rsidRPr="00D517B2" w:rsidRDefault="00873469" w:rsidP="00D517B2">
            <w:pPr>
              <w:spacing w:before="80" w:after="60" w:line="300" w:lineRule="exact"/>
              <w:jc w:val="left"/>
              <w:rPr>
                <w:position w:val="2"/>
                <w:rtl/>
                <w:lang w:bidi="ar-EG"/>
              </w:rPr>
            </w:pPr>
            <w:r w:rsidRPr="00D517B2">
              <w:rPr>
                <w:rFonts w:hint="cs"/>
                <w:position w:val="2"/>
                <w:rtl/>
              </w:rPr>
              <w:t xml:space="preserve">جنيف، </w:t>
            </w:r>
            <w:r w:rsidR="004819CF" w:rsidRPr="00E57CF4">
              <w:rPr>
                <w:rtl/>
              </w:rPr>
              <w:t>27 سبتمبر 2024</w:t>
            </w:r>
          </w:p>
        </w:tc>
      </w:tr>
      <w:tr w:rsidR="00224A29" w:rsidRPr="00D517B2" w14:paraId="7D8EE80B" w14:textId="77777777" w:rsidTr="00E84438">
        <w:trPr>
          <w:cantSplit/>
          <w:trHeight w:val="831"/>
          <w:jc w:val="center"/>
        </w:trPr>
        <w:tc>
          <w:tcPr>
            <w:tcW w:w="796" w:type="pct"/>
          </w:tcPr>
          <w:p w14:paraId="3EA97491" w14:textId="77777777" w:rsidR="00224A29" w:rsidRPr="00A9156F" w:rsidRDefault="00224A29" w:rsidP="00D517B2">
            <w:pPr>
              <w:spacing w:before="80" w:after="60" w:line="300" w:lineRule="exact"/>
              <w:jc w:val="left"/>
              <w:rPr>
                <w:b/>
                <w:bCs/>
                <w:position w:val="2"/>
              </w:rPr>
            </w:pPr>
            <w:r w:rsidRPr="00A9156F">
              <w:rPr>
                <w:rFonts w:hint="cs"/>
                <w:b/>
                <w:bCs/>
                <w:position w:val="2"/>
                <w:rtl/>
              </w:rPr>
              <w:t>المرجع:</w:t>
            </w:r>
          </w:p>
        </w:tc>
        <w:tc>
          <w:tcPr>
            <w:tcW w:w="1998" w:type="pct"/>
          </w:tcPr>
          <w:p w14:paraId="0937919D" w14:textId="367764B1" w:rsidR="00224A29" w:rsidRDefault="00224A29" w:rsidP="00D517B2">
            <w:pPr>
              <w:spacing w:before="80" w:after="60" w:line="300" w:lineRule="exact"/>
              <w:jc w:val="left"/>
              <w:rPr>
                <w:b/>
                <w:bCs/>
                <w:rtl/>
              </w:rPr>
            </w:pPr>
            <w:r w:rsidRPr="00E57CF4">
              <w:rPr>
                <w:b/>
                <w:bCs/>
                <w:rtl/>
              </w:rPr>
              <w:t xml:space="preserve">الرسالة المعممة 236 </w:t>
            </w:r>
            <w:r>
              <w:rPr>
                <w:b/>
                <w:bCs/>
                <w:rtl/>
              </w:rPr>
              <w:br/>
            </w:r>
            <w:r w:rsidRPr="00E57CF4">
              <w:rPr>
                <w:b/>
                <w:bCs/>
                <w:rtl/>
              </w:rPr>
              <w:t>من مكتب تقييس الاتصالات</w:t>
            </w:r>
          </w:p>
          <w:p w14:paraId="05E9B140" w14:textId="17FFD663" w:rsidR="00224A29" w:rsidRPr="004819CF" w:rsidRDefault="00224A29" w:rsidP="00D517B2">
            <w:pPr>
              <w:spacing w:before="80" w:after="60" w:line="300" w:lineRule="exact"/>
              <w:jc w:val="left"/>
              <w:rPr>
                <w:b/>
                <w:position w:val="2"/>
              </w:rPr>
            </w:pPr>
            <w:r w:rsidRPr="00E57CF4">
              <w:rPr>
                <w:b/>
                <w:bCs/>
                <w:rtl/>
              </w:rPr>
              <w:t>SG20/CB</w:t>
            </w:r>
          </w:p>
        </w:tc>
        <w:tc>
          <w:tcPr>
            <w:tcW w:w="2206" w:type="pct"/>
            <w:vMerge w:val="restart"/>
          </w:tcPr>
          <w:p w14:paraId="71419E2B" w14:textId="77777777" w:rsidR="00224A29" w:rsidRPr="004819CF" w:rsidRDefault="00224A29" w:rsidP="00D517B2">
            <w:pPr>
              <w:tabs>
                <w:tab w:val="clear" w:pos="794"/>
                <w:tab w:val="left" w:pos="284"/>
              </w:tabs>
              <w:spacing w:before="80" w:after="60" w:line="300" w:lineRule="exact"/>
              <w:ind w:left="284" w:hanging="284"/>
              <w:jc w:val="left"/>
              <w:rPr>
                <w:b/>
                <w:bCs/>
                <w:position w:val="2"/>
                <w:rtl/>
                <w:lang w:bidi="ar-EG"/>
              </w:rPr>
            </w:pPr>
            <w:r w:rsidRPr="004819CF">
              <w:rPr>
                <w:rFonts w:hint="cs"/>
                <w:b/>
                <w:bCs/>
                <w:position w:val="2"/>
                <w:rtl/>
              </w:rPr>
              <w:t>إلى:</w:t>
            </w:r>
          </w:p>
          <w:p w14:paraId="7D5DC11E" w14:textId="77777777" w:rsidR="00224A29" w:rsidRPr="004819CF" w:rsidRDefault="00224A29" w:rsidP="00D517B2">
            <w:pPr>
              <w:tabs>
                <w:tab w:val="clear" w:pos="794"/>
                <w:tab w:val="left" w:pos="284"/>
              </w:tabs>
              <w:spacing w:before="80" w:after="60" w:line="300" w:lineRule="exact"/>
              <w:ind w:left="284" w:hanging="284"/>
              <w:jc w:val="left"/>
              <w:rPr>
                <w:position w:val="2"/>
                <w:rtl/>
              </w:rPr>
            </w:pPr>
            <w:r w:rsidRPr="004819CF">
              <w:rPr>
                <w:rFonts w:hint="cs"/>
                <w:position w:val="2"/>
                <w:rtl/>
              </w:rPr>
              <w:t>-</w:t>
            </w:r>
            <w:r w:rsidRPr="004819CF">
              <w:rPr>
                <w:position w:val="2"/>
                <w:rtl/>
              </w:rPr>
              <w:tab/>
            </w:r>
            <w:r w:rsidRPr="004819CF">
              <w:rPr>
                <w:rFonts w:eastAsia="Times New Roman" w:hint="cs"/>
                <w:position w:val="2"/>
                <w:rtl/>
                <w:lang w:eastAsia="en-US"/>
              </w:rPr>
              <w:t>إدارات الدول الأعضاء في الاتحاد؛</w:t>
            </w:r>
          </w:p>
          <w:p w14:paraId="476DC7AE" w14:textId="77777777" w:rsidR="00224A29" w:rsidRPr="004819CF" w:rsidRDefault="00224A29" w:rsidP="004819CF">
            <w:pPr>
              <w:tabs>
                <w:tab w:val="clear" w:pos="794"/>
                <w:tab w:val="left" w:pos="284"/>
              </w:tabs>
              <w:spacing w:before="80" w:after="60" w:line="300" w:lineRule="exact"/>
              <w:ind w:left="284" w:hanging="284"/>
              <w:jc w:val="left"/>
              <w:rPr>
                <w:b/>
                <w:bCs/>
                <w:position w:val="2"/>
                <w:rtl/>
              </w:rPr>
            </w:pPr>
            <w:r w:rsidRPr="004819CF">
              <w:rPr>
                <w:rFonts w:hint="cs"/>
                <w:b/>
                <w:bCs/>
                <w:position w:val="2"/>
                <w:rtl/>
              </w:rPr>
              <w:t>نسخة إلى:</w:t>
            </w:r>
          </w:p>
          <w:p w14:paraId="599228F3" w14:textId="5E48DFE3" w:rsidR="00224A29" w:rsidRPr="004819CF" w:rsidRDefault="00224A29" w:rsidP="004819CF">
            <w:pPr>
              <w:tabs>
                <w:tab w:val="clear" w:pos="794"/>
                <w:tab w:val="left" w:pos="284"/>
              </w:tabs>
              <w:spacing w:before="80" w:after="60" w:line="300" w:lineRule="exact"/>
              <w:ind w:left="284" w:hanging="284"/>
              <w:jc w:val="left"/>
              <w:rPr>
                <w:rFonts w:eastAsia="Times New Roman"/>
                <w:position w:val="2"/>
                <w:rtl/>
                <w:lang w:eastAsia="en-US"/>
              </w:rPr>
            </w:pPr>
            <w:r w:rsidRPr="004819CF">
              <w:rPr>
                <w:rFonts w:hint="cs"/>
                <w:position w:val="2"/>
                <w:rtl/>
              </w:rPr>
              <w:t>-</w:t>
            </w:r>
            <w:r w:rsidRPr="004819CF">
              <w:rPr>
                <w:position w:val="2"/>
                <w:rtl/>
              </w:rPr>
              <w:tab/>
            </w:r>
            <w:r w:rsidRPr="004819CF">
              <w:rPr>
                <w:rFonts w:eastAsia="Times New Roman"/>
                <w:position w:val="2"/>
                <w:rtl/>
                <w:lang w:eastAsia="en-US"/>
              </w:rPr>
              <w:t>أعضاء قطاع تقييس الاتصالات بالاتحاد؛</w:t>
            </w:r>
          </w:p>
          <w:p w14:paraId="5739E66A" w14:textId="002D85A0" w:rsidR="00224A29" w:rsidRPr="004819CF" w:rsidRDefault="00224A29" w:rsidP="004819CF">
            <w:pPr>
              <w:tabs>
                <w:tab w:val="clear" w:pos="794"/>
                <w:tab w:val="left" w:pos="284"/>
              </w:tabs>
              <w:spacing w:before="80" w:after="60" w:line="300" w:lineRule="exact"/>
              <w:ind w:left="284" w:hanging="284"/>
              <w:jc w:val="left"/>
              <w:rPr>
                <w:rFonts w:eastAsia="Times New Roman"/>
                <w:position w:val="2"/>
                <w:rtl/>
                <w:lang w:eastAsia="en-US"/>
              </w:rPr>
            </w:pPr>
            <w:r w:rsidRPr="004819CF">
              <w:rPr>
                <w:rFonts w:eastAsia="Times New Roman" w:hint="cs"/>
                <w:position w:val="2"/>
                <w:rtl/>
                <w:lang w:eastAsia="en-US"/>
              </w:rPr>
              <w:t>-</w:t>
            </w:r>
            <w:r w:rsidRPr="004819CF">
              <w:rPr>
                <w:rFonts w:eastAsia="Times New Roman"/>
                <w:position w:val="2"/>
                <w:rtl/>
                <w:lang w:eastAsia="en-US"/>
              </w:rPr>
              <w:tab/>
              <w:t>المنتسبون إلى قطاع تقييس الاتصالات المشاركون في أعمال لجنة الدراسات 20؛</w:t>
            </w:r>
          </w:p>
          <w:p w14:paraId="76377E7A" w14:textId="77777777" w:rsidR="00224A29" w:rsidRPr="004819CF" w:rsidRDefault="00224A29" w:rsidP="004819CF">
            <w:pPr>
              <w:tabs>
                <w:tab w:val="clear" w:pos="794"/>
                <w:tab w:val="left" w:pos="284"/>
              </w:tabs>
              <w:spacing w:before="80" w:after="60" w:line="300" w:lineRule="exact"/>
              <w:ind w:left="284" w:hanging="284"/>
              <w:jc w:val="left"/>
              <w:rPr>
                <w:position w:val="2"/>
                <w:rtl/>
                <w:lang w:bidi="ar-EG"/>
              </w:rPr>
            </w:pPr>
            <w:r w:rsidRPr="004819CF">
              <w:rPr>
                <w:rFonts w:eastAsia="Times New Roman" w:hint="cs"/>
                <w:position w:val="2"/>
                <w:rtl/>
                <w:lang w:eastAsia="en-US"/>
              </w:rPr>
              <w:t>-</w:t>
            </w:r>
            <w:r w:rsidRPr="004819CF">
              <w:rPr>
                <w:rFonts w:eastAsia="Times New Roman"/>
                <w:position w:val="2"/>
                <w:rtl/>
                <w:lang w:eastAsia="en-US"/>
              </w:rPr>
              <w:tab/>
              <w:t>الهيئات الأكاديمية المنضمة للاتحاد</w:t>
            </w:r>
            <w:r>
              <w:rPr>
                <w:rFonts w:eastAsia="Times New Roman" w:hint="cs"/>
                <w:position w:val="2"/>
                <w:rtl/>
                <w:lang w:eastAsia="en-US"/>
              </w:rPr>
              <w:t>؛</w:t>
            </w:r>
          </w:p>
          <w:p w14:paraId="49FC0515" w14:textId="77777777" w:rsidR="00224A29" w:rsidRPr="004819CF" w:rsidRDefault="00224A29" w:rsidP="004819CF">
            <w:pPr>
              <w:tabs>
                <w:tab w:val="clear" w:pos="794"/>
                <w:tab w:val="left" w:pos="284"/>
              </w:tabs>
              <w:spacing w:before="80" w:after="60" w:line="300" w:lineRule="exact"/>
              <w:ind w:left="284" w:hanging="284"/>
              <w:jc w:val="left"/>
              <w:rPr>
                <w:rFonts w:eastAsia="Times New Roman"/>
                <w:position w:val="2"/>
                <w:rtl/>
                <w:lang w:eastAsia="en-US"/>
              </w:rPr>
            </w:pPr>
            <w:r w:rsidRPr="004819CF">
              <w:rPr>
                <w:rFonts w:eastAsia="Times New Roman" w:hint="cs"/>
                <w:position w:val="2"/>
                <w:rtl/>
                <w:lang w:eastAsia="en-US"/>
              </w:rPr>
              <w:t>-</w:t>
            </w:r>
            <w:r w:rsidRPr="004819CF">
              <w:rPr>
                <w:rFonts w:eastAsia="Times New Roman"/>
                <w:position w:val="2"/>
                <w:rtl/>
                <w:lang w:eastAsia="en-US"/>
              </w:rPr>
              <w:tab/>
              <w:t>رئيس لجنة الدراسات 20 لقطاع تقييس الاتصالات ونوابه؛</w:t>
            </w:r>
          </w:p>
          <w:p w14:paraId="42983B70" w14:textId="77777777" w:rsidR="00224A29" w:rsidRPr="004819CF" w:rsidRDefault="00224A29" w:rsidP="00402495">
            <w:pPr>
              <w:tabs>
                <w:tab w:val="left" w:pos="284"/>
              </w:tabs>
              <w:spacing w:before="80" w:after="60" w:line="300" w:lineRule="exact"/>
              <w:ind w:left="284" w:hanging="284"/>
              <w:jc w:val="left"/>
              <w:rPr>
                <w:position w:val="2"/>
                <w:rtl/>
              </w:rPr>
            </w:pPr>
            <w:r w:rsidRPr="004819CF">
              <w:rPr>
                <w:rFonts w:eastAsia="Times New Roman" w:hint="cs"/>
                <w:position w:val="2"/>
                <w:rtl/>
                <w:lang w:eastAsia="en-US"/>
              </w:rPr>
              <w:t>-</w:t>
            </w:r>
            <w:r w:rsidRPr="004819CF">
              <w:rPr>
                <w:rFonts w:eastAsia="Times New Roman"/>
                <w:position w:val="2"/>
                <w:rtl/>
                <w:lang w:eastAsia="en-US"/>
              </w:rPr>
              <w:tab/>
              <w:t>مدير مكتب تنمية الاتصالات؛</w:t>
            </w:r>
          </w:p>
          <w:p w14:paraId="79383D27" w14:textId="652D113A" w:rsidR="00224A29" w:rsidRPr="004819CF" w:rsidRDefault="00224A29" w:rsidP="00BF390A">
            <w:pPr>
              <w:tabs>
                <w:tab w:val="left" w:pos="284"/>
              </w:tabs>
              <w:spacing w:before="80" w:after="60" w:line="300" w:lineRule="exact"/>
              <w:ind w:left="284" w:hanging="284"/>
              <w:jc w:val="left"/>
              <w:rPr>
                <w:position w:val="2"/>
                <w:rtl/>
              </w:rPr>
            </w:pPr>
            <w:r w:rsidRPr="004819CF">
              <w:rPr>
                <w:rFonts w:eastAsia="Times New Roman" w:hint="cs"/>
                <w:position w:val="2"/>
                <w:rtl/>
                <w:lang w:eastAsia="en-US"/>
              </w:rPr>
              <w:t>-</w:t>
            </w:r>
            <w:r w:rsidRPr="004819CF">
              <w:rPr>
                <w:rFonts w:eastAsia="Times New Roman"/>
                <w:position w:val="2"/>
                <w:rtl/>
                <w:lang w:eastAsia="en-US"/>
              </w:rPr>
              <w:tab/>
              <w:t>مدير مكتب الاتصالات الراديوية</w:t>
            </w:r>
          </w:p>
        </w:tc>
      </w:tr>
      <w:tr w:rsidR="00224A29" w:rsidRPr="00D517B2" w14:paraId="203AE581" w14:textId="77777777" w:rsidTr="00D517B2">
        <w:trPr>
          <w:cantSplit/>
          <w:trHeight w:val="340"/>
          <w:jc w:val="center"/>
        </w:trPr>
        <w:tc>
          <w:tcPr>
            <w:tcW w:w="796" w:type="pct"/>
          </w:tcPr>
          <w:p w14:paraId="6E68D6F8" w14:textId="77777777" w:rsidR="00224A29" w:rsidRPr="00A9156F" w:rsidRDefault="00224A29" w:rsidP="00D517B2">
            <w:pPr>
              <w:spacing w:before="80" w:after="60" w:line="300" w:lineRule="exact"/>
              <w:jc w:val="left"/>
              <w:rPr>
                <w:b/>
                <w:bCs/>
                <w:position w:val="2"/>
              </w:rPr>
            </w:pPr>
            <w:r w:rsidRPr="00A9156F">
              <w:rPr>
                <w:rFonts w:hint="cs"/>
                <w:b/>
                <w:bCs/>
                <w:position w:val="2"/>
                <w:rtl/>
                <w:lang w:bidi="ar-EG"/>
              </w:rPr>
              <w:t>ال</w:t>
            </w:r>
            <w:r w:rsidRPr="00A9156F">
              <w:rPr>
                <w:rFonts w:hint="cs"/>
                <w:b/>
                <w:bCs/>
                <w:position w:val="2"/>
                <w:rtl/>
                <w:lang w:bidi="ar-SY"/>
              </w:rPr>
              <w:t>هاتف</w:t>
            </w:r>
            <w:r w:rsidRPr="00A9156F">
              <w:rPr>
                <w:rFonts w:hint="cs"/>
                <w:b/>
                <w:bCs/>
                <w:position w:val="2"/>
                <w:rtl/>
              </w:rPr>
              <w:t>:</w:t>
            </w:r>
          </w:p>
        </w:tc>
        <w:tc>
          <w:tcPr>
            <w:tcW w:w="1998" w:type="pct"/>
          </w:tcPr>
          <w:p w14:paraId="470BD45D" w14:textId="09691C7A" w:rsidR="00224A29" w:rsidRPr="00D517B2" w:rsidRDefault="00224A29" w:rsidP="00D517B2">
            <w:pPr>
              <w:spacing w:before="80" w:after="60" w:line="300" w:lineRule="exact"/>
              <w:jc w:val="left"/>
              <w:rPr>
                <w:b/>
                <w:position w:val="2"/>
              </w:rPr>
            </w:pPr>
            <w:r w:rsidRPr="00D517B2">
              <w:rPr>
                <w:position w:val="2"/>
              </w:rPr>
              <w:t>+41 22 730 </w:t>
            </w:r>
            <w:r>
              <w:rPr>
                <w:position w:val="2"/>
              </w:rPr>
              <w:t>6301</w:t>
            </w:r>
          </w:p>
        </w:tc>
        <w:tc>
          <w:tcPr>
            <w:tcW w:w="2206" w:type="pct"/>
            <w:vMerge/>
          </w:tcPr>
          <w:p w14:paraId="2BDEDFC2" w14:textId="7A524E71" w:rsidR="00224A29" w:rsidRPr="00D517B2" w:rsidRDefault="00224A29" w:rsidP="00BF390A">
            <w:pPr>
              <w:tabs>
                <w:tab w:val="left" w:pos="284"/>
              </w:tabs>
              <w:spacing w:before="80" w:after="60" w:line="300" w:lineRule="exact"/>
              <w:ind w:left="284" w:hanging="284"/>
              <w:jc w:val="left"/>
              <w:rPr>
                <w:position w:val="2"/>
                <w:rtl/>
              </w:rPr>
            </w:pPr>
          </w:p>
        </w:tc>
      </w:tr>
      <w:tr w:rsidR="00224A29" w:rsidRPr="00D517B2" w14:paraId="6D0D117C" w14:textId="77777777" w:rsidTr="00BF390A">
        <w:trPr>
          <w:cantSplit/>
          <w:trHeight w:val="820"/>
          <w:jc w:val="center"/>
        </w:trPr>
        <w:tc>
          <w:tcPr>
            <w:tcW w:w="796" w:type="pct"/>
            <w:tcBorders>
              <w:bottom w:val="nil"/>
            </w:tcBorders>
          </w:tcPr>
          <w:p w14:paraId="73B225FD" w14:textId="77777777" w:rsidR="00224A29" w:rsidRPr="00A9156F" w:rsidRDefault="00224A29" w:rsidP="00D517B2">
            <w:pPr>
              <w:spacing w:before="80" w:after="60" w:line="300" w:lineRule="exact"/>
              <w:jc w:val="left"/>
              <w:rPr>
                <w:b/>
                <w:bCs/>
                <w:position w:val="2"/>
                <w:rtl/>
                <w:lang w:bidi="ar-EG"/>
              </w:rPr>
            </w:pPr>
            <w:r w:rsidRPr="00A9156F">
              <w:rPr>
                <w:rFonts w:hint="cs"/>
                <w:b/>
                <w:bCs/>
                <w:position w:val="2"/>
                <w:rtl/>
              </w:rPr>
              <w:t>الفاكس:</w:t>
            </w:r>
          </w:p>
          <w:p w14:paraId="0E83390B" w14:textId="14685904" w:rsidR="00224A29" w:rsidRPr="00A9156F" w:rsidRDefault="00224A29" w:rsidP="00616BF2">
            <w:pPr>
              <w:spacing w:before="80" w:after="60" w:line="300" w:lineRule="exact"/>
              <w:jc w:val="left"/>
              <w:rPr>
                <w:b/>
                <w:bCs/>
                <w:position w:val="2"/>
                <w:rtl/>
                <w:lang w:bidi="ar-EG"/>
              </w:rPr>
            </w:pPr>
            <w:r w:rsidRPr="00A9156F">
              <w:rPr>
                <w:rFonts w:hint="cs"/>
                <w:b/>
                <w:bCs/>
                <w:position w:val="2"/>
                <w:rtl/>
              </w:rPr>
              <w:t>البريد الإلكتروني:</w:t>
            </w:r>
          </w:p>
        </w:tc>
        <w:tc>
          <w:tcPr>
            <w:tcW w:w="1998" w:type="pct"/>
            <w:tcBorders>
              <w:bottom w:val="nil"/>
            </w:tcBorders>
          </w:tcPr>
          <w:p w14:paraId="146A5A88" w14:textId="77777777" w:rsidR="00224A29" w:rsidRPr="00D517B2" w:rsidRDefault="00224A29" w:rsidP="00D517B2">
            <w:pPr>
              <w:spacing w:before="80" w:after="60" w:line="300" w:lineRule="exact"/>
              <w:jc w:val="left"/>
              <w:rPr>
                <w:position w:val="2"/>
              </w:rPr>
            </w:pPr>
            <w:r w:rsidRPr="00D517B2">
              <w:rPr>
                <w:position w:val="2"/>
              </w:rPr>
              <w:t>+41 22 730 5853</w:t>
            </w:r>
          </w:p>
          <w:p w14:paraId="5B3010CB" w14:textId="4F1FCE99" w:rsidR="00224A29" w:rsidRPr="00D517B2" w:rsidRDefault="006E1865" w:rsidP="00034E7A">
            <w:pPr>
              <w:spacing w:before="80" w:after="60" w:line="300" w:lineRule="exact"/>
              <w:jc w:val="left"/>
              <w:rPr>
                <w:position w:val="2"/>
              </w:rPr>
            </w:pPr>
            <w:hyperlink r:id="rId9" w:history="1">
              <w:r w:rsidR="00224A29" w:rsidRPr="004819CF">
                <w:rPr>
                  <w:rStyle w:val="Hyperlink"/>
                  <w:position w:val="2"/>
                </w:rPr>
                <w:t>tsbsg20@itu.int</w:t>
              </w:r>
            </w:hyperlink>
          </w:p>
        </w:tc>
        <w:tc>
          <w:tcPr>
            <w:tcW w:w="2206" w:type="pct"/>
            <w:vMerge/>
          </w:tcPr>
          <w:p w14:paraId="5E01259E" w14:textId="3AF39B3D" w:rsidR="00224A29" w:rsidRPr="00D517B2" w:rsidRDefault="00224A29" w:rsidP="00BF390A">
            <w:pPr>
              <w:tabs>
                <w:tab w:val="left" w:pos="284"/>
              </w:tabs>
              <w:spacing w:before="80" w:after="60" w:line="300" w:lineRule="exact"/>
              <w:ind w:left="284" w:hanging="284"/>
              <w:jc w:val="left"/>
              <w:rPr>
                <w:position w:val="2"/>
                <w:rtl/>
              </w:rPr>
            </w:pPr>
          </w:p>
        </w:tc>
      </w:tr>
      <w:tr w:rsidR="00224A29" w:rsidRPr="00D517B2" w14:paraId="3BCE23F8" w14:textId="77777777" w:rsidTr="00D517B2">
        <w:trPr>
          <w:cantSplit/>
          <w:jc w:val="center"/>
        </w:trPr>
        <w:tc>
          <w:tcPr>
            <w:tcW w:w="796" w:type="pct"/>
          </w:tcPr>
          <w:p w14:paraId="323A9CF6" w14:textId="77777777" w:rsidR="00224A29" w:rsidRPr="00A9156F" w:rsidRDefault="00224A29" w:rsidP="00CE1C08">
            <w:pPr>
              <w:spacing w:before="80" w:after="60" w:line="300" w:lineRule="exact"/>
              <w:jc w:val="left"/>
              <w:rPr>
                <w:b/>
                <w:bCs/>
                <w:position w:val="2"/>
                <w:rtl/>
                <w:lang w:bidi="ar-EG"/>
              </w:rPr>
            </w:pPr>
          </w:p>
        </w:tc>
        <w:tc>
          <w:tcPr>
            <w:tcW w:w="1998" w:type="pct"/>
          </w:tcPr>
          <w:p w14:paraId="0DA45B58" w14:textId="77777777" w:rsidR="00224A29" w:rsidRPr="00D517B2" w:rsidRDefault="00224A29" w:rsidP="00CE1C08">
            <w:pPr>
              <w:spacing w:before="80" w:after="60" w:line="300" w:lineRule="exact"/>
              <w:jc w:val="left"/>
              <w:rPr>
                <w:position w:val="2"/>
              </w:rPr>
            </w:pPr>
          </w:p>
        </w:tc>
        <w:tc>
          <w:tcPr>
            <w:tcW w:w="2206" w:type="pct"/>
            <w:vMerge/>
          </w:tcPr>
          <w:p w14:paraId="7550E781" w14:textId="35BD8918" w:rsidR="00224A29" w:rsidRPr="004819CF" w:rsidRDefault="00224A29" w:rsidP="004819CF">
            <w:pPr>
              <w:tabs>
                <w:tab w:val="clear" w:pos="794"/>
                <w:tab w:val="left" w:pos="284"/>
              </w:tabs>
              <w:spacing w:before="80" w:after="60" w:line="300" w:lineRule="exact"/>
              <w:ind w:left="284" w:hanging="284"/>
              <w:jc w:val="left"/>
              <w:rPr>
                <w:rFonts w:eastAsia="Times New Roman"/>
                <w:position w:val="2"/>
                <w:rtl/>
                <w:lang w:eastAsia="en-US"/>
              </w:rPr>
            </w:pPr>
          </w:p>
        </w:tc>
      </w:tr>
      <w:tr w:rsidR="004819CF" w:rsidRPr="00D517B2" w14:paraId="687B480B" w14:textId="77777777" w:rsidTr="00D517B2">
        <w:trPr>
          <w:cantSplit/>
          <w:jc w:val="center"/>
        </w:trPr>
        <w:tc>
          <w:tcPr>
            <w:tcW w:w="796" w:type="pct"/>
          </w:tcPr>
          <w:p w14:paraId="6E46AE58" w14:textId="77777777" w:rsidR="004819CF" w:rsidRPr="00A9156F" w:rsidRDefault="004819CF" w:rsidP="004819CF">
            <w:pPr>
              <w:spacing w:before="80" w:after="60" w:line="300" w:lineRule="exact"/>
              <w:jc w:val="left"/>
              <w:rPr>
                <w:b/>
                <w:bCs/>
                <w:position w:val="2"/>
                <w:rtl/>
                <w:lang w:bidi="ar-SY"/>
              </w:rPr>
            </w:pPr>
            <w:r w:rsidRPr="00A9156F">
              <w:rPr>
                <w:rFonts w:hint="cs"/>
                <w:b/>
                <w:bCs/>
                <w:position w:val="2"/>
                <w:rtl/>
              </w:rPr>
              <w:t>الموضوع:</w:t>
            </w:r>
          </w:p>
        </w:tc>
        <w:tc>
          <w:tcPr>
            <w:tcW w:w="4204" w:type="pct"/>
            <w:gridSpan w:val="2"/>
          </w:tcPr>
          <w:p w14:paraId="289B4A39" w14:textId="71231B5B" w:rsidR="004819CF" w:rsidRPr="00D517B2" w:rsidRDefault="004819CF" w:rsidP="00D9726E">
            <w:pPr>
              <w:spacing w:before="80" w:after="60" w:line="300" w:lineRule="exact"/>
              <w:rPr>
                <w:position w:val="2"/>
                <w:rtl/>
              </w:rPr>
            </w:pPr>
            <w:r w:rsidRPr="00E57CF4">
              <w:rPr>
                <w:b/>
                <w:bCs/>
                <w:rtl/>
              </w:rPr>
              <w:t>مشاورة الدول الأعضاء بشأن مشاريع التوصيات الجديدة المحددة Y.4506 (Y.DRI-arch سابقاً) وY.4229 (Y.IoT-SFFS سابقاً) وY.4230 (Y.EV-charging سابقاً) وY.4231 (Y.IoT-Vreqs سابقاً) وY.4232 (Y.IoT-RTPS سابقاً) وY.4233 (Y.FSPH سابقاً) وY.4234 (Y.RemoteEd سابقاً)</w:t>
            </w:r>
            <w:r w:rsidR="009512FD" w:rsidRPr="00E57CF4">
              <w:rPr>
                <w:b/>
                <w:bCs/>
                <w:rtl/>
              </w:rPr>
              <w:t xml:space="preserve"> </w:t>
            </w:r>
            <w:r w:rsidR="009512FD">
              <w:rPr>
                <w:rFonts w:hint="cs"/>
                <w:b/>
                <w:bCs/>
                <w:rtl/>
              </w:rPr>
              <w:t>و</w:t>
            </w:r>
            <w:r w:rsidR="009512FD" w:rsidRPr="00E57CF4">
              <w:rPr>
                <w:b/>
                <w:bCs/>
                <w:rtl/>
              </w:rPr>
              <w:t>Y.4222</w:t>
            </w:r>
            <w:r w:rsidR="009512FD">
              <w:rPr>
                <w:rFonts w:hint="cs"/>
                <w:b/>
                <w:bCs/>
                <w:rtl/>
              </w:rPr>
              <w:t xml:space="preserve"> </w:t>
            </w:r>
            <w:r w:rsidRPr="00E57CF4">
              <w:rPr>
                <w:b/>
                <w:bCs/>
                <w:rtl/>
              </w:rPr>
              <w:t>(Y.smart-evacuation سابقاً) وY.4507 (Y.arc-psfws سابقاً) وY.4508 (Y.DPM-alm-fra سابقاً) وY.4706 (Y.dem-IoT سابقاً) وY.4499 (Y.UIM-cs-framework سابقاً) الصادرة عن قطاع تقييس الاتصالات والمقترح الموافقة عليها في اجتماع لجنة الدراسات 20 لقطاع تقييس الاتصالات (جنيف، 15-24 يناير 2025)</w:t>
            </w:r>
          </w:p>
        </w:tc>
      </w:tr>
    </w:tbl>
    <w:p w14:paraId="5C87B7F1" w14:textId="77777777" w:rsidR="00D517B2" w:rsidRPr="00D517B2" w:rsidRDefault="00D517B2" w:rsidP="006635B2">
      <w:pPr>
        <w:spacing w:before="600"/>
        <w:rPr>
          <w:lang w:bidi="ar-SY"/>
        </w:rPr>
      </w:pPr>
      <w:r w:rsidRPr="00D517B2">
        <w:rPr>
          <w:rFonts w:hint="cs"/>
          <w:rtl/>
          <w:lang w:bidi="ar-SY"/>
        </w:rPr>
        <w:t>حضرات السادة والسيدات،</w:t>
      </w:r>
    </w:p>
    <w:p w14:paraId="5DA8929C" w14:textId="77777777" w:rsidR="00D517B2" w:rsidRPr="00D517B2" w:rsidRDefault="00D517B2" w:rsidP="00D517B2">
      <w:pPr>
        <w:rPr>
          <w:rtl/>
          <w:lang w:bidi="ar-EG"/>
        </w:rPr>
      </w:pPr>
      <w:r w:rsidRPr="00D517B2">
        <w:rPr>
          <w:rFonts w:hint="cs"/>
          <w:rtl/>
        </w:rPr>
        <w:t>تحية طيبة وبعد،</w:t>
      </w:r>
    </w:p>
    <w:p w14:paraId="0FF27F3D" w14:textId="3ED3CA6D" w:rsidR="004819CF" w:rsidRPr="00E57CF4" w:rsidRDefault="004819CF" w:rsidP="004819CF">
      <w:pPr>
        <w:textDirection w:val="tbRlV"/>
        <w:rPr>
          <w:lang w:val="ar-SA" w:eastAsia="zh-TW" w:bidi="en-GB"/>
        </w:rPr>
      </w:pPr>
      <w:r w:rsidRPr="00E57CF4">
        <w:rPr>
          <w:rtl/>
        </w:rPr>
        <w:t>1</w:t>
      </w:r>
      <w:r w:rsidRPr="00E57CF4">
        <w:rPr>
          <w:rtl/>
        </w:rPr>
        <w:tab/>
        <w:t>تعتزم لجنة الدراسات 20 لقطاع تقييس الاتصالات (</w:t>
      </w:r>
      <w:r w:rsidR="004942DA" w:rsidRPr="00224A29">
        <w:rPr>
          <w:rFonts w:hint="cs"/>
          <w:rtl/>
        </w:rPr>
        <w:t>لجنة الدراسات 20:</w:t>
      </w:r>
      <w:r w:rsidR="004942DA">
        <w:rPr>
          <w:rFonts w:hint="cs"/>
          <w:rtl/>
        </w:rPr>
        <w:t xml:space="preserve"> </w:t>
      </w:r>
      <w:r w:rsidRPr="00E57CF4">
        <w:rPr>
          <w:rtl/>
        </w:rPr>
        <w:t xml:space="preserve">إنترنت الأشياء </w:t>
      </w:r>
      <w:r w:rsidR="004942DA">
        <w:rPr>
          <w:rFonts w:hint="cs"/>
          <w:rtl/>
        </w:rPr>
        <w:t>(</w:t>
      </w:r>
      <w:r w:rsidRPr="00E57CF4">
        <w:t>(IoT</w:t>
      </w:r>
      <w:r w:rsidRPr="00E57CF4">
        <w:rPr>
          <w:rtl/>
        </w:rPr>
        <w:t xml:space="preserve"> والمدن والمجتمعات الذكية (</w:t>
      </w:r>
      <w:r w:rsidRPr="00E57CF4">
        <w:t>SC&amp;C</w:t>
      </w:r>
      <w:r w:rsidRPr="00E57CF4">
        <w:rPr>
          <w:rtl/>
        </w:rPr>
        <w:t xml:space="preserve">)) تطبيق إجراء الموافقة التقليدية على النحو المبيّن في القسم 9 من القرار 1 (المراجَع في جنيف، 2022) للجمعية العالمية لتقييس الاتصالات من أجل الموافقة على مشاريع التوصيات المشار إليها أعلاه خلال اجتماعها المقبل الذي سيُعقد في الفترة من 15 إلى 24 يناير 2025، في جنيف، سويسرا. ويمكن الاطلاع على جدول أعمال اجتماع لجنة الدراسات 20 لقطاع تقييس الاتصالات وجميع المعلومات ذات الصلة في </w:t>
      </w:r>
      <w:hyperlink r:id="rId10" w:history="1">
        <w:r w:rsidRPr="00D9726E">
          <w:rPr>
            <w:rStyle w:val="Hyperlink"/>
            <w:rtl/>
          </w:rPr>
          <w:t>الرسالة الجماعية 20/5</w:t>
        </w:r>
        <w:r w:rsidRPr="00E230B6">
          <w:rPr>
            <w:rtl/>
          </w:rPr>
          <w:t>.</w:t>
        </w:r>
      </w:hyperlink>
    </w:p>
    <w:p w14:paraId="6507FB15" w14:textId="7E6B96D6" w:rsidR="004819CF" w:rsidRPr="00E57CF4" w:rsidRDefault="004819CF" w:rsidP="004819CF">
      <w:pPr>
        <w:textDirection w:val="tbRlV"/>
      </w:pPr>
      <w:r w:rsidRPr="00E57CF4">
        <w:rPr>
          <w:rtl/>
        </w:rPr>
        <w:t>2</w:t>
      </w:r>
      <w:r w:rsidRPr="00E57CF4">
        <w:rPr>
          <w:rtl/>
        </w:rPr>
        <w:tab/>
        <w:t xml:space="preserve">ويمكن الاطلاع في الملحق 1 على عناوين وملخصات مشاريع التوصيات الجديدة المحددة Y.4506 (Y.DRI-arch سابقاً) وY.4229 (Y.IoT-SFFS سابقاً) وY.4230 (Y.EV-charging سابقاً) وY.4231 (Y.IoT-Vreqs سابقاً) وY.4232 (Y.IoT-RTPS سابقاً) وY.4233 (Y.FSPH سابقاً) وY.4234 (Y.RemoteEd سابقاً) وY.4222 (Y.smart-evacuation سابقاً) وY.4507 (Y.arc-psfws سابقاً) وY.4508 (Y.DPM-alm-fra سابقاً) وY.4706 (Y.dem-IoT سابقاً) وY.4499 (Y.UIM-cs-framework سابقاً) الصادرة عن قطاع تقييس الاتصالات والمقترح الموافقة عليها، </w:t>
      </w:r>
      <w:r w:rsidRPr="00944ADC">
        <w:rPr>
          <w:rtl/>
        </w:rPr>
        <w:t>والوثائق التي ترد فيها</w:t>
      </w:r>
      <w:r w:rsidR="00944ADC">
        <w:rPr>
          <w:rFonts w:hint="cs"/>
          <w:rtl/>
        </w:rPr>
        <w:t>.</w:t>
      </w:r>
    </w:p>
    <w:p w14:paraId="7E38501B" w14:textId="77777777" w:rsidR="004819CF" w:rsidRPr="00E57CF4" w:rsidRDefault="004819CF" w:rsidP="004819CF">
      <w:pPr>
        <w:textDirection w:val="tbRlV"/>
        <w:rPr>
          <w:lang w:val="ar-SA" w:eastAsia="zh-TW" w:bidi="en-GB"/>
        </w:rPr>
      </w:pPr>
      <w:r w:rsidRPr="00E57CF4">
        <w:rPr>
          <w:rtl/>
        </w:rPr>
        <w:t>3</w:t>
      </w:r>
      <w:r w:rsidRPr="00E57CF4">
        <w:rPr>
          <w:rtl/>
        </w:rPr>
        <w:tab/>
        <w:t xml:space="preserve">وتستهل هذه الرسالة المعممة عملية المشاورة الرسمية مع الدول الأعضاء في الاتحاد لتحديد ما إذا كان يمكن النظر في هذه النصوص بغرض الموافقة عليها خلال الاجتماع المقبل، وفقاً لأحكام الفقرة 4.9 من القرار 1. ويُرجى من الدول الأعضاء ملء الاستمارة الواردة في الملحق 2 وإعادتها في موعد أقصاه </w:t>
      </w:r>
      <w:r w:rsidRPr="00E57CF4">
        <w:rPr>
          <w:b/>
          <w:bCs/>
          <w:rtl/>
        </w:rPr>
        <w:t>3 يناير 2025</w:t>
      </w:r>
      <w:r w:rsidRPr="00E57CF4">
        <w:rPr>
          <w:rtl/>
        </w:rPr>
        <w:t>، الساعة 23:59 بالتوقيت العالمي المنسق.</w:t>
      </w:r>
    </w:p>
    <w:p w14:paraId="51662933" w14:textId="77777777" w:rsidR="004819CF" w:rsidRPr="00D9726E" w:rsidRDefault="004819CF" w:rsidP="004819CF">
      <w:pPr>
        <w:textDirection w:val="tbRlV"/>
        <w:rPr>
          <w:spacing w:val="-2"/>
          <w:lang w:val="ar-SA" w:eastAsia="zh-TW" w:bidi="en-GB"/>
        </w:rPr>
      </w:pPr>
      <w:r w:rsidRPr="00D9726E">
        <w:rPr>
          <w:spacing w:val="-2"/>
          <w:rtl/>
        </w:rPr>
        <w:lastRenderedPageBreak/>
        <w:t>4</w:t>
      </w:r>
      <w:r w:rsidRPr="00D9726E">
        <w:rPr>
          <w:spacing w:val="-2"/>
          <w:rtl/>
        </w:rPr>
        <w:tab/>
        <w:t>وإذا كانت 70 في المائة أو أكثر من الردود الواردة من الدول الأعضاء تؤيد النظر في مشاريع التوصيات بغرض الموافقة عليها، فسوف تُكرَّس جلسة عامة لتطبيق إجراء الموافقة. وينبغي للدول الأعضاء التي لا تفوض سلطة النظر في مشاريع التوصيات أن تبلغ مدير مكتب تقييس الاتصالات بأسباب هذا الرأي وتوضح التغييرات التي يمكن إدخالها ليتسنى التقدم في العمل.</w:t>
      </w:r>
    </w:p>
    <w:p w14:paraId="270D4064" w14:textId="57475A13" w:rsidR="00D517B2" w:rsidRDefault="004819CF" w:rsidP="004819CF">
      <w:pPr>
        <w:rPr>
          <w:rtl/>
          <w:lang w:bidi="ar-SY"/>
        </w:rPr>
      </w:pPr>
      <w:r w:rsidRPr="00E57CF4">
        <w:rPr>
          <w:b/>
          <w:bCs/>
          <w:rtl/>
        </w:rPr>
        <w:t>الملاحظة 1 من مكتب تقييس الاتصالات</w:t>
      </w:r>
      <w:r w:rsidRPr="00E57CF4">
        <w:rPr>
          <w:rtl/>
        </w:rPr>
        <w:t xml:space="preserve"> - لم يتلقَ مكتب تقييس الاتصالات حتى تاريخ هذه الرسالة المعممة أي بيانات عن حقوق الملكية الفكرية فيما يخص أي مشروع من مشاريع النصوص هذه. وللاطلاع على معلومات محدّثة بهذا الشأن، يُرجى من الأعضاء الرجوع إلى قاعدة بيانات حقوق الملكية الفكرية المتاحة في العنوان التالي</w:t>
      </w:r>
      <w:r w:rsidRPr="00E57CF4">
        <w:t>:</w:t>
      </w:r>
      <w:r w:rsidRPr="00E57CF4">
        <w:rPr>
          <w:rtl/>
        </w:rPr>
        <w:t xml:space="preserve"> </w:t>
      </w:r>
      <w:hyperlink r:id="rId11" w:history="1">
        <w:r w:rsidRPr="00E57CF4">
          <w:rPr>
            <w:rStyle w:val="Hyperlink"/>
          </w:rPr>
          <w:t>www.itu.int/ipr/</w:t>
        </w:r>
      </w:hyperlink>
      <w:r w:rsidRPr="00E57CF4">
        <w:rPr>
          <w:rtl/>
        </w:rPr>
        <w:t>.</w:t>
      </w:r>
    </w:p>
    <w:p w14:paraId="426C0E60" w14:textId="2875388F" w:rsidR="00E84438" w:rsidRPr="00D517B2" w:rsidRDefault="006E1865" w:rsidP="00891703">
      <w:pPr>
        <w:spacing w:before="240"/>
        <w:jc w:val="left"/>
        <w:rPr>
          <w:rtl/>
          <w:lang w:bidi="ar-EG"/>
        </w:rPr>
      </w:pPr>
      <w:r>
        <w:rPr>
          <w:rFonts w:hint="cs"/>
          <w:noProof/>
          <w:rtl/>
          <w:lang w:val="ar-SY" w:bidi="ar-SY"/>
        </w:rPr>
        <w:drawing>
          <wp:anchor distT="0" distB="0" distL="114300" distR="114300" simplePos="0" relativeHeight="251658240" behindDoc="1" locked="0" layoutInCell="1" allowOverlap="1" wp14:anchorId="19471EFB" wp14:editId="21716C4F">
            <wp:simplePos x="0" y="0"/>
            <wp:positionH relativeFrom="column">
              <wp:posOffset>5366385</wp:posOffset>
            </wp:positionH>
            <wp:positionV relativeFrom="paragraph">
              <wp:posOffset>334010</wp:posOffset>
            </wp:positionV>
            <wp:extent cx="742950" cy="514350"/>
            <wp:effectExtent l="0" t="0" r="0" b="0"/>
            <wp:wrapNone/>
            <wp:docPr id="50282755" name="Picture 1"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82755" name="Picture 1" descr="A black and white text&#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742950" cy="514350"/>
                    </a:xfrm>
                    <a:prstGeom prst="rect">
                      <a:avLst/>
                    </a:prstGeom>
                  </pic:spPr>
                </pic:pic>
              </a:graphicData>
            </a:graphic>
            <wp14:sizeRelH relativeFrom="margin">
              <wp14:pctWidth>0</wp14:pctWidth>
            </wp14:sizeRelH>
            <wp14:sizeRelV relativeFrom="margin">
              <wp14:pctHeight>0</wp14:pctHeight>
            </wp14:sizeRelV>
          </wp:anchor>
        </w:drawing>
      </w:r>
      <w:r w:rsidR="00E84438" w:rsidRPr="00D517B2">
        <w:rPr>
          <w:rFonts w:hint="cs"/>
          <w:rtl/>
          <w:lang w:bidi="ar-EG"/>
        </w:rPr>
        <w:t>وتفضلوا بقبول فائق التقدير والاحترام.</w:t>
      </w:r>
    </w:p>
    <w:p w14:paraId="5D89AF01" w14:textId="34908CC5" w:rsidR="00E84438" w:rsidRDefault="00807031" w:rsidP="00C70428">
      <w:pPr>
        <w:spacing w:before="840"/>
        <w:jc w:val="left"/>
        <w:rPr>
          <w:lang w:bidi="ar-SY"/>
        </w:rPr>
      </w:pPr>
      <w:r>
        <w:rPr>
          <w:rFonts w:hint="cs"/>
          <w:rtl/>
          <w:lang w:bidi="ar-SY"/>
        </w:rPr>
        <w:t>سيزو أونوي</w:t>
      </w:r>
      <w:r w:rsidR="00E84438" w:rsidRPr="00D517B2">
        <w:rPr>
          <w:rtl/>
          <w:lang w:bidi="ar-SY"/>
        </w:rPr>
        <w:br/>
      </w:r>
      <w:r w:rsidR="00E84438" w:rsidRPr="00D517B2">
        <w:rPr>
          <w:rFonts w:hint="cs"/>
          <w:rtl/>
          <w:lang w:bidi="ar-SY"/>
        </w:rPr>
        <w:t>مدير</w:t>
      </w:r>
      <w:r w:rsidR="00E84438" w:rsidRPr="00D517B2">
        <w:rPr>
          <w:rtl/>
          <w:lang w:bidi="ar-SY"/>
        </w:rPr>
        <w:t xml:space="preserve"> </w:t>
      </w:r>
      <w:r w:rsidR="00E84438" w:rsidRPr="00D517B2">
        <w:rPr>
          <w:rFonts w:hint="cs"/>
          <w:rtl/>
          <w:lang w:bidi="ar-SY"/>
        </w:rPr>
        <w:t>مكتب</w:t>
      </w:r>
      <w:r w:rsidR="00E84438" w:rsidRPr="00D517B2">
        <w:rPr>
          <w:rtl/>
          <w:lang w:bidi="ar-SY"/>
        </w:rPr>
        <w:t xml:space="preserve"> </w:t>
      </w:r>
      <w:r w:rsidR="00E84438" w:rsidRPr="00D517B2">
        <w:rPr>
          <w:rFonts w:hint="cs"/>
          <w:rtl/>
          <w:lang w:bidi="ar-SY"/>
        </w:rPr>
        <w:t>تقييس</w:t>
      </w:r>
      <w:r w:rsidR="00E84438" w:rsidRPr="00D517B2">
        <w:rPr>
          <w:rtl/>
          <w:lang w:bidi="ar-SY"/>
        </w:rPr>
        <w:t xml:space="preserve"> </w:t>
      </w:r>
      <w:r w:rsidR="00E84438" w:rsidRPr="00D517B2">
        <w:rPr>
          <w:rFonts w:hint="cs"/>
          <w:rtl/>
          <w:lang w:bidi="ar-SY"/>
        </w:rPr>
        <w:t>الاتصالات</w:t>
      </w:r>
    </w:p>
    <w:p w14:paraId="2E9A8983" w14:textId="799A2B85" w:rsidR="004819CF" w:rsidRPr="00D517B2" w:rsidRDefault="004819CF" w:rsidP="00D9726E">
      <w:pPr>
        <w:spacing w:before="240"/>
        <w:jc w:val="left"/>
        <w:rPr>
          <w:rtl/>
        </w:rPr>
      </w:pPr>
      <w:r w:rsidRPr="00E57CF4">
        <w:rPr>
          <w:b/>
          <w:bCs/>
          <w:rtl/>
        </w:rPr>
        <w:t>الملحقات</w:t>
      </w:r>
      <w:r w:rsidRPr="00E57CF4">
        <w:t>:</w:t>
      </w:r>
      <w:r w:rsidRPr="00E57CF4">
        <w:rPr>
          <w:rtl/>
        </w:rPr>
        <w:t xml:space="preserve"> 2</w:t>
      </w:r>
    </w:p>
    <w:p w14:paraId="060BAD5B" w14:textId="77777777" w:rsidR="00596808" w:rsidRDefault="00596808" w:rsidP="00E84438">
      <w:pPr>
        <w:rPr>
          <w:rtl/>
          <w:lang w:bidi="ar-EG"/>
        </w:rPr>
      </w:pPr>
      <w:r>
        <w:rPr>
          <w:rtl/>
          <w:lang w:bidi="ar-EG"/>
        </w:rPr>
        <w:br w:type="page"/>
      </w:r>
    </w:p>
    <w:p w14:paraId="4CDF61D5" w14:textId="77777777" w:rsidR="004819CF" w:rsidRPr="00D9726E" w:rsidRDefault="004819CF" w:rsidP="00D9726E">
      <w:pPr>
        <w:pStyle w:val="AnnexNo"/>
        <w:rPr>
          <w:rFonts w:eastAsia="Times New Roman"/>
          <w:b/>
          <w:bCs/>
          <w:lang w:val="ar-SA" w:eastAsia="zh-TW" w:bidi="en-GB"/>
        </w:rPr>
      </w:pPr>
      <w:r w:rsidRPr="00D9726E">
        <w:rPr>
          <w:b/>
          <w:bCs/>
          <w:rtl/>
        </w:rPr>
        <w:lastRenderedPageBreak/>
        <w:t>الملحق 1</w:t>
      </w:r>
    </w:p>
    <w:p w14:paraId="30B8FEEC" w14:textId="77777777" w:rsidR="004819CF" w:rsidRPr="00E57CF4" w:rsidRDefault="004819CF" w:rsidP="004819CF">
      <w:pPr>
        <w:pStyle w:val="Annextitle"/>
        <w:textDirection w:val="tbRlV"/>
        <w:rPr>
          <w:lang w:bidi="ar-SA"/>
        </w:rPr>
      </w:pPr>
      <w:r w:rsidRPr="00E57CF4">
        <w:rPr>
          <w:rtl/>
          <w:lang w:bidi="ar-SA"/>
        </w:rPr>
        <w:t>ملخصات مشاريع التوصيات الجديدة المحددة Y.4506 (Y.DRI-arch سابقاً) وY.4229 (Y.IoT-SFFS سابقاً) وY.4230 (Y.EV-charging سابقاً) وY.4231 (Y.IoT-Vreqs سابقاً) وY.4232 (Y.IoT-RTPS سابقاً) وY.4233 (Y.FSPH سابقاً) وY.4234 (Y.RemoteEd سابقاً) وY.4222 (Y.smart-evacuation سابقاً) وY.4507 (Y.arc-psfws سابقاً) وY.4508 (Y.DPM-alm-fra سابقاً) وY.4706 (Y.dem-IoT سابقاً) وY.4499 (Y.UIM-cs-framework سابقاً) الصادرة عن قطاع تقييس الاتصالات، والوثائق التي ترد فيها</w:t>
      </w:r>
    </w:p>
    <w:p w14:paraId="441875B5" w14:textId="77777777" w:rsidR="004819CF" w:rsidRPr="00E57CF4" w:rsidRDefault="004819CF" w:rsidP="00D9726E">
      <w:pPr>
        <w:pStyle w:val="Heading1"/>
        <w:rPr>
          <w:rFonts w:eastAsia="Times New Roman"/>
          <w:lang w:val="ar-SA" w:eastAsia="zh-TW" w:bidi="en-GB"/>
        </w:rPr>
      </w:pPr>
      <w:r w:rsidRPr="00E57CF4">
        <w:rPr>
          <w:rtl/>
        </w:rPr>
        <w:t>1</w:t>
      </w:r>
      <w:r w:rsidRPr="00E57CF4">
        <w:rPr>
          <w:rtl/>
        </w:rPr>
        <w:tab/>
        <w:t xml:space="preserve">مشروع التوصية الجديدة ITU-T Y.4506 </w:t>
      </w:r>
      <w:r>
        <w:rPr>
          <w:rtl/>
        </w:rPr>
        <w:t>(</w:t>
      </w:r>
      <w:r w:rsidRPr="00E57CF4">
        <w:rPr>
          <w:rtl/>
        </w:rPr>
        <w:t>Y.DRI-arch سابقاً</w:t>
      </w:r>
      <w:r>
        <w:rPr>
          <w:rtl/>
        </w:rPr>
        <w:t xml:space="preserve">): </w:t>
      </w:r>
      <w:r w:rsidRPr="00E57CF4">
        <w:rPr>
          <w:rtl/>
        </w:rPr>
        <w:t>[</w:t>
      </w:r>
      <w:hyperlink r:id="rId13" w:history="1">
        <w:r w:rsidRPr="00E57CF4">
          <w:rPr>
            <w:rStyle w:val="Hyperlink"/>
            <w:rFonts w:eastAsia="Times New Roman"/>
            <w:sz w:val="28"/>
          </w:rPr>
          <w:t>R21</w:t>
        </w:r>
      </w:hyperlink>
      <w:r w:rsidRPr="00E57CF4">
        <w:rPr>
          <w:rtl/>
        </w:rPr>
        <w:t>]</w:t>
      </w:r>
    </w:p>
    <w:p w14:paraId="79686FA6" w14:textId="77777777" w:rsidR="004819CF" w:rsidRPr="00E57CF4" w:rsidRDefault="004819CF" w:rsidP="007011B2">
      <w:pPr>
        <w:pStyle w:val="Headingb0"/>
        <w:rPr>
          <w:rFonts w:eastAsia="Times New Roman"/>
          <w:lang w:val="ar-SA" w:eastAsia="zh-TW" w:bidi="en-GB"/>
        </w:rPr>
      </w:pPr>
      <w:r w:rsidRPr="00E57CF4">
        <w:rPr>
          <w:rtl/>
        </w:rPr>
        <w:t>المعمارية المرجعية للتشغيل البيني لروبوتات التوصيل الحضري المستقلة</w:t>
      </w:r>
    </w:p>
    <w:p w14:paraId="36903DC6" w14:textId="77777777" w:rsidR="004819CF" w:rsidRPr="00E57CF4" w:rsidRDefault="004819CF" w:rsidP="007011B2">
      <w:pPr>
        <w:pStyle w:val="Headingb0"/>
        <w:rPr>
          <w:rFonts w:eastAsia="Times New Roman"/>
          <w:lang w:val="ar-SA" w:eastAsia="zh-TW" w:bidi="en-GB"/>
        </w:rPr>
      </w:pPr>
      <w:r w:rsidRPr="00E57CF4">
        <w:rPr>
          <w:rtl/>
        </w:rPr>
        <w:t>ملخص</w:t>
      </w:r>
    </w:p>
    <w:p w14:paraId="569EA22E" w14:textId="77777777" w:rsidR="004819CF" w:rsidRPr="00E57CF4" w:rsidRDefault="004819CF" w:rsidP="004819CF">
      <w:pPr>
        <w:tabs>
          <w:tab w:val="left" w:pos="0"/>
        </w:tabs>
        <w:textDirection w:val="tbRlV"/>
        <w:outlineLvl w:val="0"/>
        <w:rPr>
          <w:rFonts w:eastAsia="Malgun Gothic"/>
          <w:iCs/>
          <w:lang w:val="ar-SA" w:eastAsia="zh-TW" w:bidi="en-GB"/>
        </w:rPr>
      </w:pPr>
      <w:r w:rsidRPr="00E57CF4">
        <w:rPr>
          <w:rtl/>
        </w:rPr>
        <w:t>تعرّف هذه التوصية المعمارية المرجعية لروبوتات التوصيل المستقلة القائمة على التوصية ITU-T Y.4607 والتي تعمل بينياً مع مقدمي خدما</w:t>
      </w:r>
      <w:r>
        <w:rPr>
          <w:rtl/>
        </w:rPr>
        <w:t>ت</w:t>
      </w:r>
      <w:r w:rsidRPr="00E57CF4">
        <w:rPr>
          <w:rtl/>
        </w:rPr>
        <w:t xml:space="preserve"> روبوتات التوصيل وأجهزة المستعمل والبنية التحتية الحضرية لتسهيل إيصال البضائع دون تدخل بشري.</w:t>
      </w:r>
    </w:p>
    <w:p w14:paraId="1EC0A2F8" w14:textId="77777777" w:rsidR="004819CF" w:rsidRPr="00E57CF4" w:rsidRDefault="004819CF" w:rsidP="00D9726E">
      <w:pPr>
        <w:pStyle w:val="Heading1"/>
        <w:rPr>
          <w:rFonts w:eastAsia="Times New Roman"/>
          <w:sz w:val="28"/>
          <w:szCs w:val="20"/>
          <w:lang w:val="ar-SA" w:eastAsia="zh-TW" w:bidi="en-GB"/>
        </w:rPr>
      </w:pPr>
      <w:r w:rsidRPr="00187DBF">
        <w:rPr>
          <w:rtl/>
        </w:rPr>
        <w:t>2</w:t>
      </w:r>
      <w:r w:rsidRPr="00187DBF">
        <w:rPr>
          <w:rtl/>
        </w:rPr>
        <w:tab/>
        <w:t>مشروع التوصية الجديد</w:t>
      </w:r>
      <w:r>
        <w:rPr>
          <w:rtl/>
        </w:rPr>
        <w:t xml:space="preserve">ة </w:t>
      </w:r>
      <w:r w:rsidRPr="00187DBF">
        <w:t>ITU-T Y.4229</w:t>
      </w:r>
      <w:r w:rsidRPr="00187DBF">
        <w:rPr>
          <w:rtl/>
        </w:rPr>
        <w:t xml:space="preserve"> </w:t>
      </w:r>
      <w:r>
        <w:rPr>
          <w:rtl/>
        </w:rPr>
        <w:t>(</w:t>
      </w:r>
      <w:r w:rsidRPr="00187DBF">
        <w:t>Y.IoT-SFFS</w:t>
      </w:r>
      <w:r>
        <w:rPr>
          <w:rtl/>
        </w:rPr>
        <w:t xml:space="preserve"> سابقاً): </w:t>
      </w:r>
      <w:r w:rsidRPr="00DB29C3">
        <w:rPr>
          <w:rFonts w:eastAsia="Times New Roman" w:cs="Calibri"/>
          <w:sz w:val="28"/>
          <w:lang w:val="fr-CH"/>
        </w:rPr>
        <w:t>[</w:t>
      </w:r>
      <w:hyperlink r:id="rId14" w:history="1">
        <w:r w:rsidRPr="00DB29C3">
          <w:rPr>
            <w:rStyle w:val="Hyperlink"/>
            <w:rFonts w:eastAsia="Times New Roman" w:cs="Calibri"/>
            <w:sz w:val="28"/>
            <w:lang w:val="fr-CH"/>
          </w:rPr>
          <w:t>R22</w:t>
        </w:r>
      </w:hyperlink>
      <w:r w:rsidRPr="00DB29C3">
        <w:rPr>
          <w:rFonts w:eastAsia="Times New Roman" w:cs="Calibri"/>
          <w:sz w:val="28"/>
          <w:lang w:val="fr-CH"/>
        </w:rPr>
        <w:t>]</w:t>
      </w:r>
    </w:p>
    <w:p w14:paraId="5F38B8EB" w14:textId="77777777" w:rsidR="004819CF" w:rsidRPr="00187DBF" w:rsidRDefault="004819CF" w:rsidP="007011B2">
      <w:pPr>
        <w:pStyle w:val="Headingb0"/>
      </w:pPr>
      <w:r w:rsidRPr="00187DBF">
        <w:rPr>
          <w:rtl/>
        </w:rPr>
        <w:t>المتطلبات والنموذج التشغيلي المرجعي لنظام مكافحة حرائق الغابات الذكي القائم على إنترنت الأشياء</w:t>
      </w:r>
    </w:p>
    <w:p w14:paraId="1E1AEB63" w14:textId="77777777" w:rsidR="004819CF" w:rsidRPr="00187DBF" w:rsidRDefault="004819CF" w:rsidP="007011B2">
      <w:pPr>
        <w:pStyle w:val="Headingb0"/>
        <w:rPr>
          <w:rFonts w:eastAsia="Times New Roman"/>
          <w:lang w:val="ar-SA" w:eastAsia="zh-TW" w:bidi="en-GB"/>
        </w:rPr>
      </w:pPr>
      <w:r w:rsidRPr="00187DBF">
        <w:rPr>
          <w:rtl/>
        </w:rPr>
        <w:t>ملخص</w:t>
      </w:r>
    </w:p>
    <w:p w14:paraId="09C4EA8B" w14:textId="77777777" w:rsidR="004819CF" w:rsidRPr="00187DBF" w:rsidRDefault="004819CF" w:rsidP="004819CF">
      <w:pPr>
        <w:textDirection w:val="tbRlV"/>
        <w:rPr>
          <w:lang w:val="ar-SA" w:eastAsia="zh-TW" w:bidi="en-GB"/>
        </w:rPr>
      </w:pPr>
      <w:bookmarkStart w:id="0" w:name="_Hlk53129002"/>
      <w:r w:rsidRPr="00187DBF">
        <w:rPr>
          <w:rtl/>
        </w:rPr>
        <w:t xml:space="preserve">تقدم التوصية Y.4229 نظاماً ذكياً لمكافحة حرائق الغابات يستند إلى إنترنت الأشياء </w:t>
      </w:r>
      <w:r w:rsidRPr="00187DBF">
        <w:t>(IoT</w:t>
      </w:r>
      <w:r>
        <w:t>)</w:t>
      </w:r>
      <w:r w:rsidRPr="00187DBF">
        <w:rPr>
          <w:rtl/>
        </w:rPr>
        <w:t>، وتحدد له نموذجاً وظيفياً مرجعياً والمتطلبات ذات الصلة. وتهدف التوصية Y.4229 إلى توجيه تصميم وتطوير وتنفيذ نظام مكافحة حرائق الغابات الذكي القائم على إنترنت الأشياء.</w:t>
      </w:r>
    </w:p>
    <w:p w14:paraId="6266851A" w14:textId="77777777" w:rsidR="004819CF" w:rsidRPr="00187DBF" w:rsidRDefault="004819CF" w:rsidP="004819CF">
      <w:pPr>
        <w:textDirection w:val="tbRlV"/>
        <w:rPr>
          <w:lang w:val="ar-SA" w:eastAsia="zh-TW" w:bidi="en-GB"/>
        </w:rPr>
      </w:pPr>
      <w:r w:rsidRPr="00187DBF">
        <w:rPr>
          <w:rtl/>
        </w:rPr>
        <w:t>لقد أصبحت حرائق الغابات المتكررة مشكلة عالمية. وعلى الرغم من أن العديد من البلدان استثمرت الكثير من الأموال في العديد من التدابير المضادة، لا يزال هناك العديد من التحديات التي يتعين التغلب عليها. وتشمل هذه التحديات اتساع مساحات الغابات التي لا يمكن رصدها بالكامل، وعدم اكتمال التغطية الشبكية للغابات، ما يمنع إرسال المعلومات بكفاءة. بالإضافة إلى ذلك، غالباً ما لا يلبي أداء أجهزة إنترنت الأشياء النمطية المتطلبات الفعلية لتطبيقات الغابات. ويُفتقر أيضاً إلى أنظمة الإنذار المبكر بحرائق الغابات الوشيكة، ما يؤخر عمليات إطفاء الحرائق والإنقاذ عند نشوبها، ويُفتقر كذلك إلى عمليات التقييم والتفتيش الكافية لقدرات ما بعد الحرائق.</w:t>
      </w:r>
    </w:p>
    <w:p w14:paraId="120D0F8A" w14:textId="73712889" w:rsidR="004819CF" w:rsidRPr="00187DBF" w:rsidRDefault="004819CF" w:rsidP="004819CF">
      <w:pPr>
        <w:textDirection w:val="tbRlV"/>
      </w:pPr>
      <w:r w:rsidRPr="00187DBF">
        <w:rPr>
          <w:rtl/>
        </w:rPr>
        <w:t xml:space="preserve">ومع تطور إنترنت الأشياء والذكاء الاصطناعي، أصبحت أنظمة مكافحة حرائق الغابات أكثر ذكاءً. وتُنشر أنظمة مكافحة حرائق الغابات الذكية في مناطق </w:t>
      </w:r>
      <w:r w:rsidR="00224A29">
        <w:rPr>
          <w:rFonts w:hint="cs"/>
          <w:rtl/>
        </w:rPr>
        <w:t xml:space="preserve">الغابات </w:t>
      </w:r>
      <w:r w:rsidRPr="00187DBF">
        <w:rPr>
          <w:rtl/>
        </w:rPr>
        <w:t>لتمكين المراقبة في الوقت الفعلي والإنذار المبكر قبل نشوب حرائق في الغابات. وهذه الأنظمة بإمكانها أن تتنبآ بالحريق وتحدد موقعه وتقيّم مدى خطورته وتطفئه عند نشوبه، وتقوم بالتفتيش وتقييم الأضرار بعد الحريق.</w:t>
      </w:r>
    </w:p>
    <w:bookmarkEnd w:id="0"/>
    <w:p w14:paraId="1A19D37D" w14:textId="77777777" w:rsidR="004819CF" w:rsidRPr="00E704BF" w:rsidRDefault="004819CF" w:rsidP="00D9726E">
      <w:pPr>
        <w:pStyle w:val="Heading1"/>
      </w:pPr>
      <w:r w:rsidRPr="00E704BF">
        <w:rPr>
          <w:rtl/>
        </w:rPr>
        <w:t>3</w:t>
      </w:r>
      <w:r w:rsidRPr="00E704BF">
        <w:rPr>
          <w:rtl/>
        </w:rPr>
        <w:tab/>
        <w:t xml:space="preserve">مشروع التوصية الجديدة ITU-T Y.4230 </w:t>
      </w:r>
      <w:r>
        <w:rPr>
          <w:rtl/>
        </w:rPr>
        <w:t>(</w:t>
      </w:r>
      <w:r w:rsidRPr="00E704BF">
        <w:t>Y.EV-charging</w:t>
      </w:r>
      <w:r w:rsidRPr="00E704BF">
        <w:rPr>
          <w:rtl/>
        </w:rPr>
        <w:t xml:space="preserve"> سابقاً</w:t>
      </w:r>
      <w:r>
        <w:rPr>
          <w:rtl/>
        </w:rPr>
        <w:t xml:space="preserve">): </w:t>
      </w:r>
      <w:r w:rsidRPr="00DB29C3">
        <w:rPr>
          <w:rFonts w:eastAsia="Times New Roman" w:cs="Calibri"/>
          <w:sz w:val="28"/>
        </w:rPr>
        <w:t>[</w:t>
      </w:r>
      <w:hyperlink r:id="rId15" w:history="1">
        <w:r w:rsidRPr="00DB29C3">
          <w:rPr>
            <w:rStyle w:val="Hyperlink"/>
            <w:rFonts w:eastAsia="Times New Roman" w:cs="Calibri"/>
            <w:sz w:val="28"/>
          </w:rPr>
          <w:t>R23</w:t>
        </w:r>
      </w:hyperlink>
      <w:r w:rsidRPr="00DB29C3">
        <w:rPr>
          <w:rFonts w:eastAsia="Times New Roman" w:cs="Calibri"/>
          <w:sz w:val="28"/>
        </w:rPr>
        <w:t>]</w:t>
      </w:r>
    </w:p>
    <w:p w14:paraId="6BD31848" w14:textId="77777777" w:rsidR="004819CF" w:rsidRPr="00E704BF" w:rsidRDefault="004819CF" w:rsidP="007011B2">
      <w:pPr>
        <w:pStyle w:val="Headingb0"/>
      </w:pPr>
      <w:r w:rsidRPr="00E704BF">
        <w:rPr>
          <w:rtl/>
        </w:rPr>
        <w:t>متطلبات وإطار قدرات خدمة الشحن الذكية العامة للمركبات الكهربائية</w:t>
      </w:r>
    </w:p>
    <w:p w14:paraId="1C577300" w14:textId="77777777" w:rsidR="004819CF" w:rsidRPr="00E704BF" w:rsidRDefault="004819CF" w:rsidP="007011B2">
      <w:pPr>
        <w:pStyle w:val="Headingb0"/>
        <w:rPr>
          <w:rFonts w:eastAsia="Times New Roman"/>
          <w:lang w:val="ar-SA" w:eastAsia="zh-TW" w:bidi="en-GB"/>
        </w:rPr>
      </w:pPr>
      <w:r w:rsidRPr="00E704BF">
        <w:rPr>
          <w:rtl/>
        </w:rPr>
        <w:t>ملخص</w:t>
      </w:r>
    </w:p>
    <w:p w14:paraId="61E38FC1" w14:textId="26EE9A1E" w:rsidR="004819CF" w:rsidRPr="00E704BF" w:rsidRDefault="004819CF" w:rsidP="004819CF">
      <w:pPr>
        <w:textDirection w:val="tbRlV"/>
        <w:rPr>
          <w:noProof/>
          <w:lang w:val="ar-SA" w:eastAsia="zh-TW" w:bidi="en-GB"/>
        </w:rPr>
      </w:pPr>
      <w:r w:rsidRPr="00E704BF">
        <w:rPr>
          <w:rtl/>
        </w:rPr>
        <w:t xml:space="preserve">مع الزيادة السريعة في الاستعمال العام للمركبات الكهربائية </w:t>
      </w:r>
      <w:r w:rsidRPr="00E704BF">
        <w:t>EV</w:t>
      </w:r>
      <w:r>
        <w:t>)</w:t>
      </w:r>
      <w:r w:rsidRPr="00E704BF">
        <w:rPr>
          <w:rtl/>
        </w:rPr>
        <w:t>) في المدينة، يتزايد عدد مستعملي المركبات الكهربائية الذي</w:t>
      </w:r>
      <w:r>
        <w:rPr>
          <w:rtl/>
        </w:rPr>
        <w:t>ن</w:t>
      </w:r>
      <w:r w:rsidRPr="00E704BF">
        <w:rPr>
          <w:rtl/>
        </w:rPr>
        <w:t xml:space="preserve"> يحتاجون إلى خدمات الشحن العامة. لذلك، فإن خدمة الشحن الذكية العامة للمركبات الكهربائية هي اتجاه مستقبلي للتطوير وجزء مهم من المدينة الذكية. ومقارنةً بخدمة الشحن التقليدية، فإن خدمة الشحن الذكية العامة تتميز بكونها نظاماً ذي درجة عالية من التوصيل الشبكي والرقمنة، فضلاً عن كونها مرنة ومريحة بفضل الإدارة الذكية للطاقة الكهربائية. وستنفَّذ خدمة الشحن الذكية العامة في البنية التحتية للمدن الذكية وستكون ضرورية للمدن الذكية في المستقبل.</w:t>
      </w:r>
    </w:p>
    <w:p w14:paraId="720EC743" w14:textId="7C6EAC90" w:rsidR="004819CF" w:rsidRPr="00E704BF" w:rsidRDefault="004819CF" w:rsidP="004819CF">
      <w:pPr>
        <w:textDirection w:val="tbRlV"/>
        <w:rPr>
          <w:noProof/>
          <w:lang w:val="ar-SA" w:eastAsia="zh-TW" w:bidi="en-GB"/>
        </w:rPr>
      </w:pPr>
      <w:r w:rsidRPr="00E704BF">
        <w:rPr>
          <w:rtl/>
        </w:rPr>
        <w:lastRenderedPageBreak/>
        <w:t>وتحدد هذه التوصية متطلبات وإطار قدرات خدمة الشحن الذكية العامة للمركبات الكهربائية، من أجل استمثال عملية خدمة شحن المركبات الكهربائية وتحسين تجربة مستعملي المركبات الكهربائية في ما يتعلق بخدمة شحن مركباتهم.</w:t>
      </w:r>
    </w:p>
    <w:p w14:paraId="3BFF419D" w14:textId="5E827E65" w:rsidR="004819CF" w:rsidRPr="00E704BF" w:rsidRDefault="004819CF" w:rsidP="00D9726E">
      <w:pPr>
        <w:pStyle w:val="Heading1"/>
      </w:pPr>
      <w:r w:rsidRPr="00E704BF">
        <w:rPr>
          <w:rtl/>
        </w:rPr>
        <w:t>4</w:t>
      </w:r>
      <w:r w:rsidRPr="00E704BF">
        <w:rPr>
          <w:rtl/>
        </w:rPr>
        <w:tab/>
        <w:t xml:space="preserve">مشروع التوصية الجديدة ITU-T Y.4231 </w:t>
      </w:r>
      <w:r>
        <w:rPr>
          <w:rtl/>
        </w:rPr>
        <w:t>(</w:t>
      </w:r>
      <w:r w:rsidRPr="00E704BF">
        <w:t>Y.IoT-Vreqs</w:t>
      </w:r>
      <w:r w:rsidRPr="00E704BF">
        <w:rPr>
          <w:rtl/>
        </w:rPr>
        <w:t xml:space="preserve"> سابقاً</w:t>
      </w:r>
      <w:r>
        <w:rPr>
          <w:rtl/>
        </w:rPr>
        <w:t>):</w:t>
      </w:r>
      <w:r w:rsidR="007011B2">
        <w:rPr>
          <w:rFonts w:hint="cs"/>
          <w:rtl/>
        </w:rPr>
        <w:t xml:space="preserve"> </w:t>
      </w:r>
      <w:r w:rsidRPr="00E704BF">
        <w:rPr>
          <w:rtl/>
        </w:rPr>
        <w:t>[</w:t>
      </w:r>
      <w:hyperlink r:id="rId16" w:history="1">
        <w:r w:rsidRPr="004638E2">
          <w:rPr>
            <w:rStyle w:val="Hyperlink"/>
            <w:rFonts w:eastAsia="Times New Roman" w:cs="Calibri"/>
            <w:sz w:val="28"/>
            <w:lang w:val="fr-CH"/>
          </w:rPr>
          <w:t>R24</w:t>
        </w:r>
      </w:hyperlink>
      <w:r w:rsidRPr="00E704BF">
        <w:rPr>
          <w:rtl/>
        </w:rPr>
        <w:t>]</w:t>
      </w:r>
    </w:p>
    <w:p w14:paraId="4A84E9A5" w14:textId="77777777" w:rsidR="004819CF" w:rsidRPr="00E704BF" w:rsidRDefault="004819CF" w:rsidP="007011B2">
      <w:pPr>
        <w:pStyle w:val="Headingb0"/>
      </w:pPr>
      <w:r w:rsidRPr="00E704BF">
        <w:rPr>
          <w:rtl/>
        </w:rPr>
        <w:t>متطلبات وإطار قدرات إنترنت الأشياء من أجل الرؤية</w:t>
      </w:r>
    </w:p>
    <w:p w14:paraId="68042EF6" w14:textId="77777777" w:rsidR="004819CF" w:rsidRPr="003E284E" w:rsidRDefault="004819CF" w:rsidP="007011B2">
      <w:pPr>
        <w:pStyle w:val="Headingb0"/>
        <w:rPr>
          <w:rFonts w:eastAsia="Times New Roman"/>
          <w:lang w:val="ar-SA" w:eastAsia="zh-TW" w:bidi="en-GB"/>
        </w:rPr>
      </w:pPr>
      <w:r w:rsidRPr="003E284E">
        <w:rPr>
          <w:rtl/>
        </w:rPr>
        <w:t>ملخص</w:t>
      </w:r>
    </w:p>
    <w:p w14:paraId="038A9346" w14:textId="77777777" w:rsidR="004819CF" w:rsidRPr="003E284E" w:rsidRDefault="004819CF" w:rsidP="004819CF">
      <w:pPr>
        <w:textDirection w:val="tbRlV"/>
        <w:outlineLvl w:val="0"/>
        <w:rPr>
          <w:rFonts w:eastAsia="SimSun"/>
          <w:lang w:val="ar-SA" w:eastAsia="zh-TW" w:bidi="en-GB"/>
        </w:rPr>
      </w:pPr>
      <w:r w:rsidRPr="003E284E">
        <w:rPr>
          <w:rtl/>
        </w:rPr>
        <w:t xml:space="preserve">تقدم هذه التوصية متطلبات وإطار قدرات إنترنت الأشياء </w:t>
      </w:r>
      <w:r w:rsidRPr="003E284E">
        <w:t>IoT</w:t>
      </w:r>
      <w:r>
        <w:t>)</w:t>
      </w:r>
      <w:r w:rsidRPr="003E284E">
        <w:rPr>
          <w:rtl/>
        </w:rPr>
        <w:t>) من أجل الرؤية، وتدفقاً نموذجياً لتطبيقات إنترنت الأشياء من أجل الرؤية بالإضافة إلى بعض حالات استعمال إنترنت الأشياء من أجل الرؤية.</w:t>
      </w:r>
    </w:p>
    <w:p w14:paraId="76409A3A" w14:textId="51F7DC25" w:rsidR="004819CF" w:rsidRPr="003E284E" w:rsidRDefault="004819CF" w:rsidP="004819CF">
      <w:pPr>
        <w:textDirection w:val="tbRlV"/>
        <w:outlineLvl w:val="0"/>
        <w:rPr>
          <w:rFonts w:eastAsia="SimSun"/>
          <w:lang w:val="ar-SA" w:eastAsia="zh-TW" w:bidi="en-GB"/>
        </w:rPr>
      </w:pPr>
      <w:r w:rsidRPr="003E284E">
        <w:rPr>
          <w:rtl/>
        </w:rPr>
        <w:t xml:space="preserve">ومع انتشار وتطور المدن الذكية والعديد من القطاعات التخصصية القائمة على إنترنت الأشياء، فإن دلالة إنترنت الأشياء </w:t>
      </w:r>
      <w:r w:rsidRPr="003E284E">
        <w:t>IoT</w:t>
      </w:r>
      <w:r>
        <w:t>)</w:t>
      </w:r>
      <w:r w:rsidRPr="003E284E">
        <w:rPr>
          <w:rtl/>
        </w:rPr>
        <w:t>) آخذة في التوسع ولم تعد تقتصر على مجرد جمع بيانات أجهزة الاستشعار وتمييزها.</w:t>
      </w:r>
    </w:p>
    <w:p w14:paraId="27698CF2" w14:textId="33747D7F" w:rsidR="004819CF" w:rsidRPr="003E284E" w:rsidRDefault="004819CF" w:rsidP="004819CF">
      <w:pPr>
        <w:textDirection w:val="tbRlV"/>
        <w:outlineLvl w:val="0"/>
        <w:rPr>
          <w:rFonts w:eastAsia="SimSun"/>
          <w:lang w:val="ar-SA" w:eastAsia="zh-TW" w:bidi="en-GB"/>
        </w:rPr>
      </w:pPr>
      <w:r w:rsidRPr="003E284E">
        <w:rPr>
          <w:rtl/>
        </w:rPr>
        <w:t>وتعد إنترنت الأشياء من أجل الرؤية أحد الاتجاهات الرئيسية لتطور إنترنت الأشياء الذي يستخدم الكاميرات الرقمية وأنواع أخرى من أجهزة الاستشعار لإدراك الكائنات ذات الاهتمام (بما في ذلك البشر والمركبات والحيوانات وما إلى ذلك) لتطبيقات متنوعة تعتمد على التحليل المناسب.</w:t>
      </w:r>
    </w:p>
    <w:p w14:paraId="1750ECB8" w14:textId="77777777" w:rsidR="004819CF" w:rsidRPr="003E284E" w:rsidRDefault="004819CF" w:rsidP="00D9726E">
      <w:pPr>
        <w:pStyle w:val="Heading1"/>
      </w:pPr>
      <w:r w:rsidRPr="003E284E">
        <w:rPr>
          <w:rtl/>
        </w:rPr>
        <w:t>5</w:t>
      </w:r>
      <w:r w:rsidRPr="003E284E">
        <w:rPr>
          <w:rtl/>
        </w:rPr>
        <w:tab/>
        <w:t>مشروع التوصية</w:t>
      </w:r>
      <w:r>
        <w:rPr>
          <w:rtl/>
        </w:rPr>
        <w:t xml:space="preserve"> الجديدة </w:t>
      </w:r>
      <w:r w:rsidRPr="003E284E">
        <w:t>ITU-T Y.4232</w:t>
      </w:r>
      <w:r w:rsidRPr="003E284E">
        <w:rPr>
          <w:rtl/>
        </w:rPr>
        <w:t xml:space="preserve"> (</w:t>
      </w:r>
      <w:r w:rsidRPr="003E284E">
        <w:t>Y.IoT-RTPS</w:t>
      </w:r>
      <w:r w:rsidRPr="003E284E">
        <w:rPr>
          <w:rtl/>
        </w:rPr>
        <w:t xml:space="preserve"> سابقاً):</w:t>
      </w:r>
      <w:r>
        <w:rPr>
          <w:rtl/>
        </w:rPr>
        <w:t xml:space="preserve"> </w:t>
      </w:r>
      <w:r w:rsidRPr="00DB29C3">
        <w:rPr>
          <w:rFonts w:eastAsia="Times New Roman" w:cs="Calibri"/>
          <w:sz w:val="28"/>
          <w:lang w:val="fr-CH"/>
        </w:rPr>
        <w:t>[</w:t>
      </w:r>
      <w:hyperlink r:id="rId17" w:history="1">
        <w:r w:rsidRPr="004638E2">
          <w:rPr>
            <w:rStyle w:val="Hyperlink"/>
            <w:rFonts w:eastAsia="Times New Roman" w:cs="Calibri"/>
            <w:sz w:val="28"/>
            <w:lang w:val="fr-CH"/>
          </w:rPr>
          <w:t>R25</w:t>
        </w:r>
      </w:hyperlink>
      <w:r w:rsidRPr="00DB29C3">
        <w:rPr>
          <w:rFonts w:eastAsia="Times New Roman" w:cs="Calibri"/>
          <w:sz w:val="28"/>
          <w:lang w:val="fr-CH"/>
        </w:rPr>
        <w:t>]</w:t>
      </w:r>
    </w:p>
    <w:p w14:paraId="1696094A" w14:textId="77777777" w:rsidR="004819CF" w:rsidRPr="00E704BF" w:rsidRDefault="004819CF" w:rsidP="007011B2">
      <w:pPr>
        <w:pStyle w:val="Headingb0"/>
      </w:pPr>
      <w:r w:rsidRPr="00E704BF">
        <w:rPr>
          <w:rtl/>
        </w:rPr>
        <w:t>متطلبات وقدرات وحالات استعمال البنى التحتية لإنترنت الأشياء في نظام إدراك حركة المرور على جانب الطريق</w:t>
      </w:r>
    </w:p>
    <w:p w14:paraId="14EF2970" w14:textId="77777777" w:rsidR="004819CF" w:rsidRPr="003E284E" w:rsidRDefault="004819CF" w:rsidP="007011B2">
      <w:pPr>
        <w:pStyle w:val="Headingb0"/>
        <w:rPr>
          <w:rFonts w:eastAsia="Times New Roman"/>
          <w:lang w:val="ar-SA" w:eastAsia="zh-TW" w:bidi="en-GB"/>
        </w:rPr>
      </w:pPr>
      <w:r w:rsidRPr="003E284E">
        <w:rPr>
          <w:rtl/>
        </w:rPr>
        <w:t>ملخص</w:t>
      </w:r>
    </w:p>
    <w:p w14:paraId="36156117" w14:textId="2C91DD60" w:rsidR="004819CF" w:rsidRPr="003E284E" w:rsidRDefault="004819CF" w:rsidP="004819CF">
      <w:pPr>
        <w:tabs>
          <w:tab w:val="left" w:pos="0"/>
        </w:tabs>
        <w:textDirection w:val="tbRlV"/>
        <w:outlineLvl w:val="0"/>
        <w:rPr>
          <w:rFonts w:eastAsia="SimSun"/>
          <w:iCs/>
          <w:lang w:val="ar-SA" w:eastAsia="zh-TW" w:bidi="en-GB"/>
        </w:rPr>
      </w:pPr>
      <w:r w:rsidRPr="003E284E">
        <w:rPr>
          <w:rtl/>
        </w:rPr>
        <w:t xml:space="preserve">نظام إدراك حركة المرور على جانب الطريق </w:t>
      </w:r>
      <w:r w:rsidRPr="003E284E">
        <w:t>RTPS</w:t>
      </w:r>
      <w:r>
        <w:t>)</w:t>
      </w:r>
      <w:r w:rsidRPr="003E284E">
        <w:rPr>
          <w:rtl/>
        </w:rPr>
        <w:t>) هو نظام يتكون من البنى التحتية لإنترنت الأشياء (</w:t>
      </w:r>
      <w:r w:rsidRPr="003E284E">
        <w:t>IoT</w:t>
      </w:r>
      <w:r w:rsidRPr="003E284E">
        <w:rPr>
          <w:rtl/>
        </w:rPr>
        <w:t>)، بما في ذلك أجهزة الاستشعار والمرافق السحابية وإشارات المرور الضوئية الذكية وعلامات المرور الذكية. ومن خلال استخدام تكنولوجيات إنترنت الأشياء، يمكن لنظام إدراك حركة المرور على جانب الطريق أن يعزز سلامة وكفاءة حركة المرور بفضل قدرات مكوناته.</w:t>
      </w:r>
    </w:p>
    <w:p w14:paraId="6D3A7A0E" w14:textId="72E681AA" w:rsidR="004819CF" w:rsidRPr="003E284E" w:rsidRDefault="004819CF" w:rsidP="004819CF">
      <w:pPr>
        <w:tabs>
          <w:tab w:val="left" w:pos="0"/>
        </w:tabs>
        <w:textDirection w:val="tbRlV"/>
        <w:outlineLvl w:val="0"/>
        <w:rPr>
          <w:rFonts w:eastAsia="SimSun"/>
          <w:iCs/>
          <w:lang w:val="ar-SA" w:eastAsia="zh-TW" w:bidi="en-GB"/>
        </w:rPr>
      </w:pPr>
      <w:r w:rsidRPr="003E284E">
        <w:rPr>
          <w:rtl/>
        </w:rPr>
        <w:t xml:space="preserve">ولتعزيز سلامة وكفاءة حركة المرور، تحتاج البنى التحتية لإنترنت الأشياء في النظام </w:t>
      </w:r>
      <w:r w:rsidRPr="003E284E">
        <w:t>RTPS</w:t>
      </w:r>
      <w:r w:rsidRPr="003E284E">
        <w:rPr>
          <w:rtl/>
        </w:rPr>
        <w:t xml:space="preserve"> إلى التعاون مع بعضها البعض باستعمال تكنولوجيات إنترنت الأشياء. ولذلك تعرض التوصية ITU-T Y.4232 متطلبات وقدرات مشتركة ومحددة للبنى التحتية لإنترنت الأشياء. وترد في التذييل حالات استعمال النظام RTPS.</w:t>
      </w:r>
    </w:p>
    <w:p w14:paraId="77696EF5" w14:textId="3CDEFD69" w:rsidR="004819CF" w:rsidRPr="003E284E" w:rsidRDefault="004819CF" w:rsidP="00D9726E">
      <w:pPr>
        <w:pStyle w:val="Heading1"/>
        <w:rPr>
          <w:rtl/>
          <w:lang w:bidi="en-GB"/>
        </w:rPr>
      </w:pPr>
      <w:r w:rsidRPr="003E284E">
        <w:rPr>
          <w:rtl/>
        </w:rPr>
        <w:t>6</w:t>
      </w:r>
      <w:r w:rsidRPr="003E284E">
        <w:rPr>
          <w:rtl/>
        </w:rPr>
        <w:tab/>
        <w:t>مشروع التوصية الجديدة</w:t>
      </w:r>
      <w:r>
        <w:rPr>
          <w:rtl/>
        </w:rPr>
        <w:t xml:space="preserve"> </w:t>
      </w:r>
      <w:r w:rsidRPr="003E284E">
        <w:t>ITU-T Y.4233</w:t>
      </w:r>
      <w:r>
        <w:rPr>
          <w:rtl/>
        </w:rPr>
        <w:t xml:space="preserve"> (</w:t>
      </w:r>
      <w:r w:rsidRPr="003E284E">
        <w:t>Y.FSPH</w:t>
      </w:r>
      <w:r w:rsidRPr="003E284E">
        <w:rPr>
          <w:rtl/>
        </w:rPr>
        <w:t xml:space="preserve"> </w:t>
      </w:r>
      <w:r>
        <w:rPr>
          <w:rtl/>
        </w:rPr>
        <w:t>سابقاً):</w:t>
      </w:r>
      <w:r w:rsidRPr="003E284E">
        <w:rPr>
          <w:rtl/>
        </w:rPr>
        <w:t xml:space="preserve"> </w:t>
      </w:r>
      <w:r w:rsidRPr="00DB29C3">
        <w:rPr>
          <w:rFonts w:eastAsia="Times New Roman" w:cs="Calibri"/>
          <w:sz w:val="28"/>
          <w:lang w:val="fr-CH"/>
        </w:rPr>
        <w:t>[</w:t>
      </w:r>
      <w:hyperlink r:id="rId18" w:history="1">
        <w:r w:rsidRPr="00DB29C3">
          <w:rPr>
            <w:rStyle w:val="Hyperlink"/>
            <w:rFonts w:eastAsia="Times New Roman" w:cs="Calibri"/>
            <w:sz w:val="28"/>
            <w:lang w:val="fr-CH"/>
          </w:rPr>
          <w:t>R26</w:t>
        </w:r>
      </w:hyperlink>
      <w:r w:rsidRPr="00DB29C3">
        <w:rPr>
          <w:rFonts w:eastAsia="Times New Roman" w:cs="Calibri"/>
          <w:sz w:val="28"/>
          <w:lang w:val="fr-CH"/>
        </w:rPr>
        <w:t>]</w:t>
      </w:r>
    </w:p>
    <w:p w14:paraId="22D2A138" w14:textId="77777777" w:rsidR="004819CF" w:rsidRPr="00E704BF" w:rsidRDefault="004819CF" w:rsidP="007011B2">
      <w:pPr>
        <w:pStyle w:val="Headingb0"/>
      </w:pPr>
      <w:r w:rsidRPr="00E704BF">
        <w:rPr>
          <w:rtl/>
        </w:rPr>
        <w:t>إطار الإدارة الذكية لطوارئ الصحة العامة في المدن الذكية المستدامة</w:t>
      </w:r>
    </w:p>
    <w:p w14:paraId="057FB0B2" w14:textId="77777777" w:rsidR="004819CF" w:rsidRPr="003E284E" w:rsidRDefault="004819CF" w:rsidP="007011B2">
      <w:pPr>
        <w:pStyle w:val="Headingb0"/>
        <w:rPr>
          <w:rFonts w:eastAsia="Times New Roman"/>
          <w:lang w:val="ar-SA" w:eastAsia="zh-TW" w:bidi="en-GB"/>
        </w:rPr>
      </w:pPr>
      <w:r w:rsidRPr="003E284E">
        <w:rPr>
          <w:rtl/>
        </w:rPr>
        <w:t>ملخص</w:t>
      </w:r>
    </w:p>
    <w:p w14:paraId="0EAA5DDB" w14:textId="77777777" w:rsidR="004819CF" w:rsidRPr="003E284E" w:rsidRDefault="004819CF" w:rsidP="004819CF">
      <w:pPr>
        <w:textDirection w:val="tbRlV"/>
        <w:rPr>
          <w:lang w:val="ar-SA" w:eastAsia="zh-TW" w:bidi="en-GB"/>
        </w:rPr>
      </w:pPr>
      <w:r w:rsidRPr="003E284E">
        <w:rPr>
          <w:rtl/>
        </w:rPr>
        <w:t xml:space="preserve">تحدد هذه التوصية إطار الإدارة الذكية للصحة العامة في المدن الذكية المستدامة </w:t>
      </w:r>
      <w:r w:rsidRPr="003E284E">
        <w:t>SSC</w:t>
      </w:r>
      <w:r>
        <w:t>)</w:t>
      </w:r>
      <w:r w:rsidRPr="003E284E">
        <w:rPr>
          <w:rtl/>
        </w:rPr>
        <w:t>).</w:t>
      </w:r>
    </w:p>
    <w:p w14:paraId="38DF4F16" w14:textId="77777777" w:rsidR="004819CF" w:rsidRPr="007011B2" w:rsidRDefault="004819CF" w:rsidP="004819CF">
      <w:pPr>
        <w:textDirection w:val="tbRlV"/>
        <w:rPr>
          <w:spacing w:val="-2"/>
          <w:lang w:val="ar-SA" w:eastAsia="zh-TW" w:bidi="en-GB"/>
        </w:rPr>
      </w:pPr>
      <w:r w:rsidRPr="007011B2">
        <w:rPr>
          <w:spacing w:val="-2"/>
          <w:rtl/>
        </w:rPr>
        <w:t>والمدن الذكية المستدامة قادرة على تعزيز التطبيقات الذكية القائمة على البيانات لإدارة الموارد المحدودة وتنفيذها لمنع ظهور جوائح بحجم جائحة كوفيد-19 في المستقبل. فربط المدن الذكية المستدامة بأطر الصحة العامة لإدارة الجوائح والأوبئة في المستقبل وبتحقيق أهداف التنمية المستدامة (الهدف 3</w:t>
      </w:r>
      <w:r w:rsidRPr="007011B2">
        <w:rPr>
          <w:spacing w:val="-2"/>
        </w:rPr>
        <w:t>:</w:t>
      </w:r>
      <w:r w:rsidRPr="007011B2">
        <w:rPr>
          <w:spacing w:val="-2"/>
          <w:rtl/>
        </w:rPr>
        <w:t xml:space="preserve"> الصحة العالمية والهدف 1</w:t>
      </w:r>
      <w:r w:rsidRPr="007011B2">
        <w:rPr>
          <w:spacing w:val="-2"/>
        </w:rPr>
        <w:t>:</w:t>
      </w:r>
      <w:r w:rsidRPr="007011B2">
        <w:rPr>
          <w:spacing w:val="-2"/>
          <w:rtl/>
        </w:rPr>
        <w:t xml:space="preserve"> القضاء على الفقر والهدف 11</w:t>
      </w:r>
      <w:r w:rsidRPr="007011B2">
        <w:rPr>
          <w:spacing w:val="-2"/>
        </w:rPr>
        <w:t>:</w:t>
      </w:r>
      <w:r w:rsidRPr="007011B2">
        <w:rPr>
          <w:spacing w:val="-2"/>
          <w:rtl/>
        </w:rPr>
        <w:t xml:space="preserve"> جعل المدن شاملة للجميع وآمنة وقادرة على الصمود ومستدامة) وبإطار سنداي للحد من مخاطر الكوارث يمثل تحدياً ويخدم غرضاً مزدوجاً. ومع استخدام الأطر المناسبة للاتصالات في حالات الطوارئ والصحة العامة، سيصبح من الأسهل تطوير نماذج للتنبؤ بانتشار الأمراض، والتأكد من مصدر الأمراض، وتنسيق عمليات الإغلاق، واكتشاف الأعراض والإبلاغ عنها، وتحديد السلالات الفيروسية، وتقديم المساعدة عن بُعد حسب الاقتضاء مع تفاعل بشري محدود، وذلك من خلال بنية تحتية قائمة على إنترنت الأشياء.</w:t>
      </w:r>
    </w:p>
    <w:p w14:paraId="69E9BF21" w14:textId="77777777" w:rsidR="004819CF" w:rsidRPr="003E284E" w:rsidRDefault="004819CF" w:rsidP="004819CF">
      <w:pPr>
        <w:textDirection w:val="tbRlV"/>
        <w:rPr>
          <w:lang w:val="ar-SA" w:eastAsia="zh-TW" w:bidi="en-GB"/>
        </w:rPr>
      </w:pPr>
      <w:r w:rsidRPr="003E284E">
        <w:rPr>
          <w:rtl/>
        </w:rPr>
        <w:t xml:space="preserve">وتستند هذه التوصية إلى تقرير مبادرة متحدون من أجل مدن ذكية مستدامة (U4SSC) المعنون "الإدارة الذكية لطوارئ الصحة العامة وتنفيذ تكنولوجيا المعلومات والاتصالات" (انظر [b-U4SSC-2] في الببليوغرافيا) وهي مهيكلة على النحو التالي: تبدأ بتحليل لسياق الصحة العامة والأطر المقابلة وتخرج بإطار عام للصحة العامة يحدد دورة حياة الجائحة. ثم يتم ربط هذا الإطار العام بالمدن الذكية المستدامة وبقدرة المدن على الصمود. وعلاوة على ذلك، تصور التوصية، باستخدام مخططات لغة النمذجة </w:t>
      </w:r>
      <w:r w:rsidRPr="003E284E">
        <w:rPr>
          <w:rtl/>
        </w:rPr>
        <w:lastRenderedPageBreak/>
        <w:t>الموحدة (</w:t>
      </w:r>
      <w:r w:rsidRPr="003E284E">
        <w:t>UML</w:t>
      </w:r>
      <w:r w:rsidRPr="003E284E">
        <w:rPr>
          <w:rtl/>
        </w:rPr>
        <w:t>)، كيف يمكن تنفيذ هذا الإطار في بيئة المدن الذكية المستدامة، وتسلط الضوء على مكونات المدن الذكية المستدامة التي تؤدي دوراً في هذا التنفيذ.</w:t>
      </w:r>
    </w:p>
    <w:p w14:paraId="47564169" w14:textId="77777777" w:rsidR="004819CF" w:rsidRPr="003E284E" w:rsidRDefault="004819CF" w:rsidP="00D9726E">
      <w:pPr>
        <w:pStyle w:val="Heading1"/>
      </w:pPr>
      <w:r w:rsidRPr="003E284E">
        <w:rPr>
          <w:rtl/>
        </w:rPr>
        <w:t>7</w:t>
      </w:r>
      <w:r w:rsidRPr="003E284E">
        <w:rPr>
          <w:rtl/>
        </w:rPr>
        <w:tab/>
        <w:t>مشروع التوصية</w:t>
      </w:r>
      <w:r>
        <w:rPr>
          <w:rtl/>
        </w:rPr>
        <w:t xml:space="preserve"> الجديدة </w:t>
      </w:r>
      <w:r w:rsidRPr="00F70250">
        <w:t>ITU-T Y.4234</w:t>
      </w:r>
      <w:r w:rsidRPr="00F70250">
        <w:rPr>
          <w:rtl/>
        </w:rPr>
        <w:t xml:space="preserve"> </w:t>
      </w:r>
      <w:r>
        <w:rPr>
          <w:rtl/>
        </w:rPr>
        <w:t>(</w:t>
      </w:r>
      <w:r w:rsidRPr="003E284E">
        <w:t>Y.RemoteEd</w:t>
      </w:r>
      <w:r w:rsidRPr="003E284E">
        <w:rPr>
          <w:rtl/>
        </w:rPr>
        <w:t xml:space="preserve"> </w:t>
      </w:r>
      <w:r>
        <w:rPr>
          <w:rtl/>
        </w:rPr>
        <w:t xml:space="preserve">سابقاً): </w:t>
      </w:r>
      <w:r w:rsidRPr="00962C21">
        <w:rPr>
          <w:rFonts w:cs="Calibri"/>
          <w:sz w:val="28"/>
        </w:rPr>
        <w:t>[</w:t>
      </w:r>
      <w:hyperlink r:id="rId19" w:history="1">
        <w:r w:rsidRPr="004638E2">
          <w:rPr>
            <w:rStyle w:val="Hyperlink"/>
            <w:rFonts w:cs="Calibri"/>
            <w:sz w:val="28"/>
          </w:rPr>
          <w:t>R27</w:t>
        </w:r>
      </w:hyperlink>
      <w:r w:rsidRPr="00962C21">
        <w:rPr>
          <w:rFonts w:cs="Calibri"/>
          <w:sz w:val="28"/>
        </w:rPr>
        <w:t>]</w:t>
      </w:r>
    </w:p>
    <w:p w14:paraId="53182C9D" w14:textId="77777777" w:rsidR="004819CF" w:rsidRPr="00E704BF" w:rsidRDefault="004819CF" w:rsidP="007011B2">
      <w:pPr>
        <w:pStyle w:val="Headingb0"/>
      </w:pPr>
      <w:r w:rsidRPr="00E704BF">
        <w:rPr>
          <w:rtl/>
        </w:rPr>
        <w:t>متطلبات وقدرات ونماذج نشر التعلم الإلكتروني في الفصول الدراسية عن بُعد</w:t>
      </w:r>
    </w:p>
    <w:p w14:paraId="61746A36" w14:textId="77777777" w:rsidR="004819CF" w:rsidRPr="00F70250" w:rsidRDefault="004819CF" w:rsidP="007011B2">
      <w:pPr>
        <w:pStyle w:val="Headingb0"/>
        <w:rPr>
          <w:rFonts w:eastAsia="Times New Roman"/>
          <w:lang w:val="ar-SA" w:eastAsia="zh-TW" w:bidi="en-GB"/>
        </w:rPr>
      </w:pPr>
      <w:r w:rsidRPr="00F70250">
        <w:rPr>
          <w:rtl/>
        </w:rPr>
        <w:t>ملخص</w:t>
      </w:r>
    </w:p>
    <w:p w14:paraId="4A1B7807" w14:textId="2A5F5F5F" w:rsidR="004819CF" w:rsidRPr="00F70250" w:rsidRDefault="004819CF" w:rsidP="004819CF">
      <w:pPr>
        <w:textDirection w:val="tbRlV"/>
        <w:outlineLvl w:val="0"/>
        <w:rPr>
          <w:lang w:val="ar-SA" w:eastAsia="zh-TW" w:bidi="en-GB"/>
        </w:rPr>
      </w:pPr>
      <w:r w:rsidRPr="00F70250">
        <w:rPr>
          <w:rtl/>
        </w:rPr>
        <w:t xml:space="preserve">تتضمن هذه التوصية مفهوماً للتعلُّم الإلكتروني في الفصول الدراسية عن بُعد، أي الأماكن التي تتوفر فيها البنية التحتية لتكنولوجيا المعلومات والاتصالات </w:t>
      </w:r>
      <w:r w:rsidRPr="00F70250">
        <w:t>ICT</w:t>
      </w:r>
      <w:r>
        <w:t>)</w:t>
      </w:r>
      <w:r w:rsidRPr="00F70250">
        <w:rPr>
          <w:rtl/>
        </w:rPr>
        <w:t>) ومرافق التعلُّم الإلكتروني، من قبيل التوصيلية الرقمية والحواسيب والتطبيقات الحاسوبية والتعاون الافتراضي والفهارس التعليمية الرقمية والمتاحة عبر الإنترنت لتمكين المتعلِّمين من تعليم أنفسهم.</w:t>
      </w:r>
    </w:p>
    <w:p w14:paraId="1AD8794A" w14:textId="77777777" w:rsidR="004819CF" w:rsidRPr="00F70250" w:rsidRDefault="004819CF" w:rsidP="004819CF">
      <w:pPr>
        <w:textDirection w:val="tbRlV"/>
        <w:outlineLvl w:val="0"/>
        <w:rPr>
          <w:lang w:val="ar-SA" w:eastAsia="zh-TW" w:bidi="en-GB"/>
        </w:rPr>
      </w:pPr>
      <w:r w:rsidRPr="00F70250">
        <w:rPr>
          <w:rtl/>
        </w:rPr>
        <w:t xml:space="preserve">وهناك تفاوت واسع ومتزايد في النفاذ إلى التعليم الجيد بين المناطق النائية والريفية في معظم البلدان عند مقارنتها بنظيراتها الحضرية. وقد أقرت منظمات دولية مختلفة (مثل الأمم المتحدة </w:t>
      </w:r>
      <w:r w:rsidRPr="00F70250">
        <w:t>UN</w:t>
      </w:r>
      <w:r>
        <w:t>)</w:t>
      </w:r>
      <w:r w:rsidRPr="00F70250">
        <w:rPr>
          <w:rtl/>
        </w:rPr>
        <w:t>)، والاتحاد الدولي للاتصالات (</w:t>
      </w:r>
      <w:r w:rsidRPr="00F70250">
        <w:t>ITU</w:t>
      </w:r>
      <w:r w:rsidRPr="00F70250">
        <w:rPr>
          <w:rtl/>
        </w:rPr>
        <w:t>)، وغيرهما) وهيئات وطنية (مثل الوزارات) في جميع أنحاء العالم بالحاجة إلى جهود عاجلة ومتضافرة لتحقيق الوعد بتعميم التعليم.</w:t>
      </w:r>
    </w:p>
    <w:p w14:paraId="7DB1D010" w14:textId="4F37CA79" w:rsidR="004819CF" w:rsidRPr="00F70250" w:rsidRDefault="004819CF" w:rsidP="004819CF">
      <w:pPr>
        <w:textDirection w:val="tbRlV"/>
        <w:outlineLvl w:val="0"/>
        <w:rPr>
          <w:lang w:val="ar-SA" w:eastAsia="zh-TW" w:bidi="en-GB"/>
        </w:rPr>
      </w:pPr>
      <w:r w:rsidRPr="00F70250">
        <w:rPr>
          <w:rtl/>
        </w:rPr>
        <w:t>ومن الواضح للغاية أيضاً أن مستقبل التعليم سيكون رقمياً وغامراً، وأن تقديم خدمات التعليم في المستقبل سيعتمد بشكل كبير على النفاذ إلى البنية التحتية المناسبة (لتكنولوجيا المعلومات والاتصالات) والتوصيلية.</w:t>
      </w:r>
    </w:p>
    <w:p w14:paraId="29880141" w14:textId="77777777" w:rsidR="004819CF" w:rsidRPr="00F70250" w:rsidRDefault="004819CF" w:rsidP="004819CF">
      <w:pPr>
        <w:textDirection w:val="tbRlV"/>
        <w:outlineLvl w:val="0"/>
        <w:rPr>
          <w:cs/>
          <w:lang w:val="ar-SA" w:eastAsia="zh-TW" w:bidi="en-GB"/>
        </w:rPr>
      </w:pPr>
      <w:r w:rsidRPr="00F70250">
        <w:rPr>
          <w:rtl/>
        </w:rPr>
        <w:t>وفي الوقت نفسه، هناك نقص حاد في المُعلِّمين المدرَّبين، سواءً في البلدان المتقدمة أو البلدان النامية، والوضع أسوأ بكثير في المناطق النائية والمناطق شحيحة الخدمات. وفي معظم هذه الأماكن، هناك عدد قليل جداً من المعلِّمين، وعدد محدود منهم فقط قادر على تلبية متطلبات المناهج التعليمية التي تتطور بسرعة. وبالإضافة إلى التعليم والتعلُّم، تعاني هذه المناطق النائية من الحرمان من النفاذ إلى مرافق أخرى، من قبيل الرعاية الصحية وتطوير القدرات المهنية. وتدعو الحاجة إلى معايير جديدة لسد الفجوة الرقمية والتخفيف من التفاوت المتزايد من خلال ضمان تقديم الخدمات عبر الإنترنت بشكل متزايد وبطريقة عادلة إلى المناطق النائية والمناطق شحيحة الخدمات.</w:t>
      </w:r>
    </w:p>
    <w:p w14:paraId="61A4F5CD" w14:textId="572D0747" w:rsidR="004819CF" w:rsidRPr="00F70250" w:rsidRDefault="004819CF" w:rsidP="004819CF">
      <w:pPr>
        <w:textDirection w:val="tbRlV"/>
        <w:outlineLvl w:val="0"/>
        <w:rPr>
          <w:cs/>
          <w:lang w:val="ar-SA" w:eastAsia="zh-TW" w:bidi="en-GB"/>
        </w:rPr>
      </w:pPr>
      <w:r w:rsidRPr="00F70250">
        <w:rPr>
          <w:rtl/>
        </w:rPr>
        <w:t xml:space="preserve">وتصف هذه التوصية التحديات والاعتبارات المتعلقة بتوفير التعليم الرقمي للمدارس النائية، </w:t>
      </w:r>
      <w:r w:rsidRPr="00224A29">
        <w:rPr>
          <w:rtl/>
        </w:rPr>
        <w:t>وتحدِّد</w:t>
      </w:r>
      <w:r w:rsidR="0085452E" w:rsidRPr="00224A29">
        <w:rPr>
          <w:rFonts w:hint="cs"/>
          <w:rtl/>
        </w:rPr>
        <w:t xml:space="preserve"> </w:t>
      </w:r>
      <w:r w:rsidRPr="00F70250">
        <w:rPr>
          <w:rtl/>
        </w:rPr>
        <w:t>المتطلبات والقدرات ونماذج النشر لتوفير خدمات التعلُّم الإلكتروني العالية الجودة في الفصول الدراسية عن بُعد في المناطق الريفية والمناطق النائية.</w:t>
      </w:r>
    </w:p>
    <w:p w14:paraId="1076957D" w14:textId="77777777" w:rsidR="004819CF" w:rsidRPr="00BE148F" w:rsidRDefault="004819CF" w:rsidP="00D9726E">
      <w:pPr>
        <w:pStyle w:val="Heading1"/>
      </w:pPr>
      <w:r w:rsidRPr="00BE148F">
        <w:rPr>
          <w:rtl/>
        </w:rPr>
        <w:t>8</w:t>
      </w:r>
      <w:r w:rsidRPr="00BE148F">
        <w:rPr>
          <w:rtl/>
        </w:rPr>
        <w:tab/>
        <w:t xml:space="preserve">مشروع التوصية </w:t>
      </w:r>
      <w:r>
        <w:rPr>
          <w:rtl/>
        </w:rPr>
        <w:t xml:space="preserve">الجديدة </w:t>
      </w:r>
      <w:r w:rsidRPr="00BE148F">
        <w:t>ITU-T Y.4222</w:t>
      </w:r>
      <w:r>
        <w:rPr>
          <w:rtl/>
        </w:rPr>
        <w:t xml:space="preserve"> (</w:t>
      </w:r>
      <w:r w:rsidRPr="00BE148F">
        <w:t>Y.smart-evacuation</w:t>
      </w:r>
      <w:r w:rsidRPr="00BE148F">
        <w:rPr>
          <w:rtl/>
        </w:rPr>
        <w:t xml:space="preserve"> </w:t>
      </w:r>
      <w:r>
        <w:rPr>
          <w:rtl/>
        </w:rPr>
        <w:t xml:space="preserve">سابقاً): </w:t>
      </w:r>
      <w:r w:rsidRPr="00962C21">
        <w:rPr>
          <w:rFonts w:eastAsia="Times New Roman" w:cs="Calibri"/>
          <w:sz w:val="28"/>
          <w:lang w:val="fr-CH"/>
        </w:rPr>
        <w:t>[</w:t>
      </w:r>
      <w:hyperlink r:id="rId20" w:history="1">
        <w:r w:rsidRPr="004638E2">
          <w:rPr>
            <w:rStyle w:val="Hyperlink"/>
            <w:rFonts w:eastAsia="Times New Roman" w:cs="Calibri"/>
            <w:sz w:val="28"/>
            <w:lang w:val="fr-CH"/>
          </w:rPr>
          <w:t>R28</w:t>
        </w:r>
      </w:hyperlink>
      <w:r w:rsidRPr="00962C21">
        <w:rPr>
          <w:rFonts w:eastAsia="Times New Roman" w:cs="Calibri"/>
          <w:sz w:val="28"/>
          <w:lang w:val="fr-CH"/>
        </w:rPr>
        <w:t>]</w:t>
      </w:r>
    </w:p>
    <w:p w14:paraId="305191FC" w14:textId="77777777" w:rsidR="004819CF" w:rsidRPr="003E284E" w:rsidRDefault="004819CF" w:rsidP="007011B2">
      <w:pPr>
        <w:pStyle w:val="Headingb0"/>
      </w:pPr>
      <w:r w:rsidRPr="003E284E">
        <w:rPr>
          <w:rtl/>
        </w:rPr>
        <w:t>إطار الإخلاء الذكي في حالات الكوارث أو الطوارئ في المدن والمجتمعات الذكية</w:t>
      </w:r>
    </w:p>
    <w:p w14:paraId="445A4584" w14:textId="77777777" w:rsidR="004819CF" w:rsidRPr="00BE148F" w:rsidRDefault="004819CF" w:rsidP="007011B2">
      <w:pPr>
        <w:pStyle w:val="Headingb0"/>
        <w:rPr>
          <w:rFonts w:eastAsia="Times New Roman"/>
          <w:lang w:val="ar-SA" w:eastAsia="zh-TW" w:bidi="en-GB"/>
        </w:rPr>
      </w:pPr>
      <w:r w:rsidRPr="00BE148F">
        <w:rPr>
          <w:rtl/>
        </w:rPr>
        <w:t>ملخص</w:t>
      </w:r>
    </w:p>
    <w:p w14:paraId="5629B20B" w14:textId="77777777" w:rsidR="004819CF" w:rsidRPr="00BE148F" w:rsidRDefault="004819CF" w:rsidP="004819CF">
      <w:pPr>
        <w:pBdr>
          <w:top w:val="nil"/>
          <w:left w:val="nil"/>
          <w:bottom w:val="nil"/>
          <w:right w:val="nil"/>
          <w:between w:val="nil"/>
          <w:bar w:val="nil"/>
        </w:pBdr>
        <w:textDirection w:val="tbRlV"/>
        <w:rPr>
          <w:color w:val="000000"/>
          <w:u w:color="000000"/>
          <w:bdr w:val="nil"/>
          <w:lang w:val="ar-SA" w:eastAsia="zh-TW" w:bidi="en-GB"/>
          <w14:textOutline w14:w="12700" w14:cap="flat" w14:cmpd="sng" w14:algn="ctr">
            <w14:noFill/>
            <w14:prstDash w14:val="solid"/>
            <w14:miter w14:lim="400000"/>
          </w14:textOutline>
        </w:rPr>
      </w:pPr>
      <w:r w:rsidRPr="00BE148F">
        <w:rPr>
          <w:rtl/>
        </w:rPr>
        <w:t xml:space="preserve">يسهّل الإخلاء الذكي الحلول الفعّالة والناجعة للأشخاص داخل منطقة الكارثة أو الطوارئ وللأفراد الذين يحتاجون إلى دخول هذه المنطقة في إطار عمليات التصدي. ويمكن استخدام إنترنت الأشياء </w:t>
      </w:r>
      <w:r w:rsidRPr="00BE148F">
        <w:t>IoT</w:t>
      </w:r>
      <w:r>
        <w:t>)</w:t>
      </w:r>
      <w:r w:rsidRPr="00BE148F">
        <w:rPr>
          <w:rtl/>
        </w:rPr>
        <w:t>) والمدن والمجتمعات الذكية لتمكين الإخلاء الذكي عند وقوع كارثة أو في حالة طوارئ.</w:t>
      </w:r>
    </w:p>
    <w:p w14:paraId="18A028B7" w14:textId="10095624" w:rsidR="004819CF" w:rsidRPr="00BE148F" w:rsidRDefault="004819CF" w:rsidP="004819CF">
      <w:pPr>
        <w:pBdr>
          <w:top w:val="nil"/>
          <w:left w:val="nil"/>
          <w:bottom w:val="nil"/>
          <w:right w:val="nil"/>
          <w:between w:val="nil"/>
          <w:bar w:val="nil"/>
        </w:pBdr>
        <w:textDirection w:val="tbRlV"/>
        <w:rPr>
          <w:color w:val="000000"/>
          <w:u w:color="000000"/>
          <w:bdr w:val="nil"/>
          <w:lang w:val="ar-SA" w:eastAsia="zh-TW" w:bidi="en-GB"/>
          <w14:textOutline w14:w="12700" w14:cap="flat" w14:cmpd="sng" w14:algn="ctr">
            <w14:noFill/>
            <w14:prstDash w14:val="solid"/>
            <w14:miter w14:lim="400000"/>
          </w14:textOutline>
        </w:rPr>
      </w:pPr>
      <w:r w:rsidRPr="00BE148F">
        <w:rPr>
          <w:rtl/>
        </w:rPr>
        <w:t>وتصف هذه التوصية مفاهيم وخصائص التحكم في الإخلاء الذكي في حالات الكوارث والطوارئ. وتحدد المتطلبات عالية المستوى والبنية التحتية لتكنولوجيا المعلومات والاتصالات اللازمة للإخلاء الذكي إلى جانب حالات الاستعمال في حالات الكوارث والطوارئ.</w:t>
      </w:r>
    </w:p>
    <w:p w14:paraId="5346AA5A" w14:textId="77777777" w:rsidR="004819CF" w:rsidRPr="00BE148F" w:rsidRDefault="004819CF" w:rsidP="004819CF">
      <w:pPr>
        <w:pBdr>
          <w:top w:val="nil"/>
          <w:left w:val="nil"/>
          <w:bottom w:val="nil"/>
          <w:right w:val="nil"/>
          <w:between w:val="nil"/>
          <w:bar w:val="nil"/>
        </w:pBdr>
        <w:textDirection w:val="tbRlV"/>
        <w:rPr>
          <w:u w:color="000000"/>
          <w:bdr w:val="nil"/>
          <w:lang w:val="ar-SA" w:eastAsia="zh-TW" w:bidi="en-GB"/>
          <w14:textOutline w14:w="12700" w14:cap="flat" w14:cmpd="sng" w14:algn="ctr">
            <w14:noFill/>
            <w14:prstDash w14:val="solid"/>
            <w14:miter w14:lim="400000"/>
          </w14:textOutline>
        </w:rPr>
      </w:pPr>
      <w:r w:rsidRPr="00BE148F">
        <w:rPr>
          <w:rtl/>
        </w:rPr>
        <w:t>وسيسمح إدخال خدمة الإخلاء الذكي بالحفاظ على راحة السكان بنفس المستوى المحقق في مدينة ذكية، حتى في حالة طوارئ. وهذا أمر أساسي لتبرير التكاليف المادية الهائلة للتطور السريع للمدن الذكية في العالم على خلفية حالات الطوارئ التي أصبحت أكثر تواتراً في شتى أنحاء العالم.</w:t>
      </w:r>
    </w:p>
    <w:p w14:paraId="59022F89" w14:textId="77777777" w:rsidR="004819CF" w:rsidRPr="00BE148F" w:rsidRDefault="004819CF" w:rsidP="00D9726E">
      <w:pPr>
        <w:pStyle w:val="Heading1"/>
        <w:rPr>
          <w:rtl/>
        </w:rPr>
      </w:pPr>
      <w:r w:rsidRPr="00BE148F">
        <w:rPr>
          <w:rtl/>
        </w:rPr>
        <w:t>9</w:t>
      </w:r>
      <w:r w:rsidRPr="00BE148F">
        <w:rPr>
          <w:rtl/>
        </w:rPr>
        <w:tab/>
        <w:t xml:space="preserve">مشروع التوصية </w:t>
      </w:r>
      <w:r>
        <w:rPr>
          <w:rtl/>
        </w:rPr>
        <w:t xml:space="preserve">الجديدة </w:t>
      </w:r>
      <w:r w:rsidRPr="00BE148F">
        <w:t>ITU-T Y.4507</w:t>
      </w:r>
      <w:r>
        <w:rPr>
          <w:rtl/>
        </w:rPr>
        <w:t xml:space="preserve"> (</w:t>
      </w:r>
      <w:r w:rsidRPr="00BE148F">
        <w:t>Y.arc-psfws</w:t>
      </w:r>
      <w:r>
        <w:rPr>
          <w:rtl/>
        </w:rPr>
        <w:t xml:space="preserve"> سابقاً): [</w:t>
      </w:r>
      <w:hyperlink r:id="rId21" w:history="1">
        <w:r w:rsidRPr="004638E2">
          <w:rPr>
            <w:rStyle w:val="Hyperlink"/>
            <w:rFonts w:eastAsia="Times New Roman" w:cs="Calibri"/>
            <w:sz w:val="28"/>
            <w:lang w:val="fr-CH"/>
          </w:rPr>
          <w:t>R29</w:t>
        </w:r>
      </w:hyperlink>
      <w:r>
        <w:rPr>
          <w:rtl/>
        </w:rPr>
        <w:t>]</w:t>
      </w:r>
    </w:p>
    <w:p w14:paraId="43E689BD" w14:textId="77777777" w:rsidR="004819CF" w:rsidRPr="003E284E" w:rsidRDefault="004819CF" w:rsidP="007011B2">
      <w:pPr>
        <w:pStyle w:val="Headingb0"/>
      </w:pPr>
      <w:r w:rsidRPr="003E284E">
        <w:rPr>
          <w:rtl/>
        </w:rPr>
        <w:t>معمارية وظيفية لنظام الإنذار بالكوارث في مرافق الإمداد بالطاقة</w:t>
      </w:r>
    </w:p>
    <w:p w14:paraId="7E3EF1DF" w14:textId="77777777" w:rsidR="004819CF" w:rsidRPr="00BE148F" w:rsidRDefault="004819CF" w:rsidP="007011B2">
      <w:pPr>
        <w:pStyle w:val="Headingb0"/>
        <w:rPr>
          <w:rFonts w:eastAsia="Times New Roman"/>
          <w:lang w:val="ar-SA" w:eastAsia="zh-TW" w:bidi="en-GB"/>
        </w:rPr>
      </w:pPr>
      <w:r w:rsidRPr="00BE148F">
        <w:rPr>
          <w:rtl/>
        </w:rPr>
        <w:t>ملخص</w:t>
      </w:r>
    </w:p>
    <w:p w14:paraId="4FD1EC86" w14:textId="77777777" w:rsidR="004819CF" w:rsidRPr="007011B2" w:rsidRDefault="004819CF" w:rsidP="004819CF">
      <w:pPr>
        <w:textDirection w:val="tbRlV"/>
        <w:rPr>
          <w:spacing w:val="-2"/>
          <w:lang w:val="ar-SA" w:eastAsia="zh-TW" w:bidi="en-GB"/>
        </w:rPr>
      </w:pPr>
      <w:r w:rsidRPr="007011B2">
        <w:rPr>
          <w:spacing w:val="-2"/>
          <w:rtl/>
        </w:rPr>
        <w:t xml:space="preserve">يمكن لنظام الإنذار المبكر في مرافق الإمداد بالطاقة القائم على تكنولوجيا إنترنت الأشياء الحصول على معلمات حالة معدات الطاقة في الوقت الفعلي، والتنبؤ بحالة المعدات، والإنذار المبكر بالأعطال من خلال نموذج تقييم الحالة والإنذار المبكر. ويمكن أن يحسّن </w:t>
      </w:r>
      <w:r w:rsidRPr="007011B2">
        <w:rPr>
          <w:spacing w:val="-2"/>
          <w:rtl/>
        </w:rPr>
        <w:lastRenderedPageBreak/>
        <w:t>هذا النظام الاقتصاد التشغيلي للأصول ويضمن موثوقية الإمداد بالطاقة. ومن الضروري إنشاء نظام إنذار لمرافق الإمداد بالطاقة. وتقدم هذه التوصية المعمارية الوظيفية لنظام الإنذار في مرافق الإمداد بالطاقة وحالات الاستعمال وتدفقات البيانات.</w:t>
      </w:r>
    </w:p>
    <w:p w14:paraId="436BBBE7" w14:textId="77777777" w:rsidR="004819CF" w:rsidRPr="00403948" w:rsidRDefault="004819CF" w:rsidP="00D9726E">
      <w:pPr>
        <w:pStyle w:val="Heading1"/>
      </w:pPr>
      <w:r w:rsidRPr="00403948">
        <w:rPr>
          <w:rtl/>
        </w:rPr>
        <w:t>10</w:t>
      </w:r>
      <w:r w:rsidRPr="00403948">
        <w:rPr>
          <w:rtl/>
        </w:rPr>
        <w:tab/>
        <w:t xml:space="preserve">مشروع التوصية </w:t>
      </w:r>
      <w:r>
        <w:rPr>
          <w:rtl/>
        </w:rPr>
        <w:t xml:space="preserve">الجديدة </w:t>
      </w:r>
      <w:r w:rsidRPr="00403948">
        <w:t>ITU-T Y.4508</w:t>
      </w:r>
      <w:r w:rsidRPr="00403948">
        <w:rPr>
          <w:rtl/>
        </w:rPr>
        <w:t xml:space="preserve"> </w:t>
      </w:r>
      <w:r>
        <w:rPr>
          <w:rtl/>
        </w:rPr>
        <w:t>(</w:t>
      </w:r>
      <w:r w:rsidRPr="00403948">
        <w:t>Y.DPM-alm-fra</w:t>
      </w:r>
      <w:r>
        <w:rPr>
          <w:rtl/>
        </w:rPr>
        <w:t xml:space="preserve"> سابقاً): [</w:t>
      </w:r>
      <w:hyperlink r:id="rId22" w:history="1">
        <w:r w:rsidRPr="00DB29C3">
          <w:rPr>
            <w:rStyle w:val="Hyperlink"/>
            <w:rFonts w:eastAsia="Times New Roman" w:cs="Calibri"/>
            <w:sz w:val="28"/>
          </w:rPr>
          <w:t>R30</w:t>
        </w:r>
      </w:hyperlink>
      <w:r>
        <w:rPr>
          <w:rtl/>
        </w:rPr>
        <w:t>]</w:t>
      </w:r>
    </w:p>
    <w:p w14:paraId="171463FD" w14:textId="77777777" w:rsidR="004819CF" w:rsidRPr="003E284E" w:rsidRDefault="004819CF" w:rsidP="007011B2">
      <w:pPr>
        <w:pStyle w:val="Headingb0"/>
        <w:tabs>
          <w:tab w:val="clear" w:pos="794"/>
        </w:tabs>
        <w:ind w:left="0" w:firstLine="0"/>
      </w:pPr>
      <w:r w:rsidRPr="003E284E">
        <w:rPr>
          <w:rtl/>
        </w:rPr>
        <w:t xml:space="preserve">المتطلبات الوظيفية والمعمارية الخاصة بإدارة سجلات الأنشطة القائمة على سلسلة الكتل لمعالجة بيانات إنترنت الأشياء </w:t>
      </w:r>
      <w:r w:rsidRPr="003E284E">
        <w:t>IoT</w:t>
      </w:r>
      <w:r>
        <w:t>)</w:t>
      </w:r>
      <w:r w:rsidRPr="003E284E">
        <w:rPr>
          <w:rtl/>
        </w:rPr>
        <w:t>) وإدارتها</w:t>
      </w:r>
    </w:p>
    <w:p w14:paraId="044C96F0" w14:textId="77777777" w:rsidR="004819CF" w:rsidRPr="00247154" w:rsidRDefault="004819CF" w:rsidP="007011B2">
      <w:pPr>
        <w:pStyle w:val="Headingb0"/>
        <w:rPr>
          <w:rFonts w:eastAsia="Times New Roman"/>
          <w:lang w:val="ar-SA" w:eastAsia="zh-TW" w:bidi="en-GB"/>
        </w:rPr>
      </w:pPr>
      <w:r w:rsidRPr="00247154">
        <w:rPr>
          <w:rtl/>
        </w:rPr>
        <w:t>ملخص</w:t>
      </w:r>
    </w:p>
    <w:p w14:paraId="0947273E" w14:textId="77777777" w:rsidR="004819CF" w:rsidRPr="00247154" w:rsidRDefault="004819CF" w:rsidP="004819CF">
      <w:pPr>
        <w:textDirection w:val="tbRlV"/>
        <w:rPr>
          <w:lang w:val="ar-SA" w:eastAsia="zh-TW" w:bidi="en-GB"/>
        </w:rPr>
      </w:pPr>
      <w:r w:rsidRPr="00247154">
        <w:rPr>
          <w:rtl/>
        </w:rPr>
        <w:t xml:space="preserve">تُستخدم العديد من منصات إنترنت الأشياء </w:t>
      </w:r>
      <w:r w:rsidRPr="00247154">
        <w:t>IoT</w:t>
      </w:r>
      <w:r>
        <w:t>)</w:t>
      </w:r>
      <w:r w:rsidRPr="00247154">
        <w:rPr>
          <w:rtl/>
        </w:rPr>
        <w:t>) لمعالجة وإدارة بيانات إنترنت الأشياء نفسها في مراحل مختلفة وفي مناطق مختلفة. وفي الحلول التقليدية، عادة</w:t>
      </w:r>
      <w:r>
        <w:rPr>
          <w:rtl/>
        </w:rPr>
        <w:t>ً</w:t>
      </w:r>
      <w:r w:rsidRPr="00247154">
        <w:rPr>
          <w:rtl/>
        </w:rPr>
        <w:t xml:space="preserve"> ما تخزن كل منصة من منصات إنترنت الأشياء سجلات أنشطتها لمعالجة بيانات إنترنت الأشياء وإدارتها (IoT DPM) ضمن التخزين الخاص بها بشكل منفصل. ويتم فصل سجلات الأنشطة هذه وإدارتها بواسطة منصات إنترنت الأشياء. ولذلك، فإن إمكانية النفاذ إلى سجلات الأنشطة هذه وجدارتها بالثقة غير مضمونة، وليس من السهل تتبع الأنشطة المتعلقة بمعالجة بيانات إنترنت الأشياء وإدارتها في دورة الحياة الكاملة لسجلات الأنشطة التي يتم تخزينها وإدارتها بواسطة منصات مختلفة لإنترنت الأشياء.</w:t>
      </w:r>
    </w:p>
    <w:p w14:paraId="09B935E4" w14:textId="2C86D085" w:rsidR="004819CF" w:rsidRPr="007011B2" w:rsidRDefault="004819CF" w:rsidP="004819CF">
      <w:pPr>
        <w:textDirection w:val="tbRlV"/>
        <w:rPr>
          <w:spacing w:val="-2"/>
          <w:lang w:val="ar-SA" w:eastAsia="zh-TW" w:bidi="en-GB"/>
        </w:rPr>
      </w:pPr>
      <w:r w:rsidRPr="007011B2">
        <w:rPr>
          <w:spacing w:val="-2"/>
          <w:rtl/>
        </w:rPr>
        <w:t xml:space="preserve">ومن أجل تتبع الأنشطة المتعلقة بمعالجة بيانات إنترنت الأشياء وإدارتها، قد تستخدم منصات إنترنت الأشياء المختلفة نفس تخزين سجلات الأنشطة والخصائص الوظيفية ذات الصلة. وتوفر إدارة سجلات الأنشطة </w:t>
      </w:r>
      <w:r w:rsidRPr="007011B2">
        <w:rPr>
          <w:spacing w:val="-2"/>
        </w:rPr>
        <w:t>ALM)</w:t>
      </w:r>
      <w:r w:rsidRPr="007011B2">
        <w:rPr>
          <w:spacing w:val="-2"/>
          <w:rtl/>
        </w:rPr>
        <w:t>) الممكَّنة بتكنولوجيات سلاسل الكتل الخصائص الوظيفية لإدارة سجلات الأنشطة من أجل معالجة بيانات إنترنت الأشياء وإدارتها في دورة الحياة الكاملة عبر منصات إنترنت الأشياء. ويمكن لمنصات إنترنت الأشياء المختلفة حفظ سجلات معالجة بيانات إنترنت الأشياء ومعالجتها (IoT</w:t>
      </w:r>
      <w:r w:rsidR="007011B2">
        <w:rPr>
          <w:rFonts w:hint="cs"/>
          <w:spacing w:val="-2"/>
          <w:rtl/>
        </w:rPr>
        <w:t> </w:t>
      </w:r>
      <w:r w:rsidRPr="007011B2">
        <w:rPr>
          <w:spacing w:val="-2"/>
          <w:rtl/>
        </w:rPr>
        <w:t>DPM) بشكل فردي ضمن تخزين مشترك جدير بالثقة من خلال إدارة سجلات الأنشطة من أجل من أجل معالجة بيانات إنترنت الأشياء وإدارتها. وعندما تقرأ هذه المنصات سجلات أنشطة معالجة بيانات إنترنت الأشياء وإدارتها من خلال إدارة سجلات الأنشطة، يصبح بإمكانها الحصول على جميع سجلات الأنشطة ذات الصلة لمعالجة بيانات إنترنت الأشياء وإدارتها في دورة الحياة الكاملة من التخزين المشترك الجدير بالثقة من خلال إدارة سجلات أنشطة معالجة بيانات إنترنت الأشياء وإدارتها، إذا كانت مخولة بذلك. وتعتمد إدارة سجلات الأنشطة والتخزين المشترك الجدير بالثقة على تكنولوجيات سلاسل الكتل، ويمكنها حماية سجلات الأنشطة من التلاعب بها. ويمكنها أيضاً أن تسهّل على منصات إنترنت الأشياء تخزين وتتبع سجلات أنشطة معالجة بيانات إنترنت ال</w:t>
      </w:r>
      <w:r w:rsidR="00073F5F">
        <w:rPr>
          <w:rFonts w:hint="cs"/>
          <w:spacing w:val="-2"/>
          <w:rtl/>
        </w:rPr>
        <w:t>أ</w:t>
      </w:r>
      <w:r w:rsidRPr="007011B2">
        <w:rPr>
          <w:spacing w:val="-2"/>
          <w:rtl/>
        </w:rPr>
        <w:t>شياء وإدارتها في دورة الحياة الكاملة بشفافية وجدارة بالثقة.</w:t>
      </w:r>
    </w:p>
    <w:p w14:paraId="2155206E" w14:textId="77777777" w:rsidR="004819CF" w:rsidRPr="00247154" w:rsidRDefault="004819CF" w:rsidP="004819CF">
      <w:pPr>
        <w:textDirection w:val="tbRlV"/>
        <w:rPr>
          <w:lang w:val="ar-SA" w:eastAsia="zh-TW" w:bidi="en-GB"/>
        </w:rPr>
      </w:pPr>
      <w:r w:rsidRPr="00247154">
        <w:rPr>
          <w:rtl/>
        </w:rPr>
        <w:t>وتعرض هذه التوصية إدارة لسجلات الأ</w:t>
      </w:r>
      <w:r>
        <w:rPr>
          <w:rtl/>
        </w:rPr>
        <w:t>ن</w:t>
      </w:r>
      <w:r w:rsidRPr="00247154">
        <w:rPr>
          <w:rtl/>
        </w:rPr>
        <w:t>شطة قائمة على سلسلة الكتل لمعالجة بيانات إنترنت الأشياء وإدارتها، وتحدد خصائصها ومتطلباتها الوظيفية ومعماريتها.</w:t>
      </w:r>
    </w:p>
    <w:p w14:paraId="59C9E311" w14:textId="77777777" w:rsidR="004819CF" w:rsidRPr="00247154" w:rsidRDefault="004819CF" w:rsidP="00D9726E">
      <w:pPr>
        <w:pStyle w:val="Heading1"/>
      </w:pPr>
      <w:r w:rsidRPr="00247154">
        <w:rPr>
          <w:rtl/>
        </w:rPr>
        <w:t>11</w:t>
      </w:r>
      <w:r w:rsidRPr="00247154">
        <w:rPr>
          <w:rtl/>
        </w:rPr>
        <w:tab/>
        <w:t xml:space="preserve">مشروع التوصية </w:t>
      </w:r>
      <w:r>
        <w:rPr>
          <w:rtl/>
        </w:rPr>
        <w:t xml:space="preserve">الجديدة </w:t>
      </w:r>
      <w:r w:rsidRPr="00247154">
        <w:t>ITU-T Y.4706</w:t>
      </w:r>
      <w:r w:rsidRPr="00247154">
        <w:rPr>
          <w:rtl/>
        </w:rPr>
        <w:t xml:space="preserve"> (</w:t>
      </w:r>
      <w:r w:rsidRPr="00247154">
        <w:t>Y.dem-IoT</w:t>
      </w:r>
      <w:r>
        <w:rPr>
          <w:rtl/>
        </w:rPr>
        <w:t xml:space="preserve"> سابقاً</w:t>
      </w:r>
      <w:r w:rsidRPr="00247154">
        <w:rPr>
          <w:rtl/>
        </w:rPr>
        <w:t>):</w:t>
      </w:r>
      <w:r>
        <w:rPr>
          <w:rtl/>
        </w:rPr>
        <w:t xml:space="preserve"> [</w:t>
      </w:r>
      <w:hyperlink r:id="rId23" w:history="1">
        <w:r w:rsidRPr="004638E2">
          <w:rPr>
            <w:rStyle w:val="Hyperlink"/>
            <w:rFonts w:eastAsia="Times New Roman" w:cs="Calibri"/>
            <w:sz w:val="28"/>
            <w:lang w:val="fr-CH"/>
          </w:rPr>
          <w:t>R31</w:t>
        </w:r>
      </w:hyperlink>
      <w:r>
        <w:rPr>
          <w:rtl/>
        </w:rPr>
        <w:t>]</w:t>
      </w:r>
    </w:p>
    <w:p w14:paraId="3118EB7A" w14:textId="77777777" w:rsidR="004819CF" w:rsidRPr="003E284E" w:rsidRDefault="004819CF" w:rsidP="007011B2">
      <w:pPr>
        <w:pStyle w:val="Headingb0"/>
      </w:pPr>
      <w:r w:rsidRPr="003E284E">
        <w:rPr>
          <w:rtl/>
        </w:rPr>
        <w:t xml:space="preserve">نموذج تبادل البيانات لأجهزة إنترنت الأشياء </w:t>
      </w:r>
      <w:r w:rsidRPr="003E284E">
        <w:t>IoT</w:t>
      </w:r>
      <w:r>
        <w:t>)</w:t>
      </w:r>
      <w:r w:rsidRPr="003E284E">
        <w:rPr>
          <w:rtl/>
        </w:rPr>
        <w:t>) في معدات إرسال القدرة وتحويلها</w:t>
      </w:r>
    </w:p>
    <w:p w14:paraId="240E7B2B" w14:textId="77777777" w:rsidR="004819CF" w:rsidRPr="00247154" w:rsidRDefault="004819CF" w:rsidP="007011B2">
      <w:pPr>
        <w:pStyle w:val="Headingb0"/>
        <w:rPr>
          <w:rFonts w:eastAsia="Times New Roman"/>
          <w:lang w:val="ar-SA" w:eastAsia="zh-TW" w:bidi="en-GB"/>
        </w:rPr>
      </w:pPr>
      <w:r w:rsidRPr="00247154">
        <w:rPr>
          <w:rtl/>
        </w:rPr>
        <w:t>ملخص</w:t>
      </w:r>
    </w:p>
    <w:p w14:paraId="5A97DDE9" w14:textId="77777777" w:rsidR="004819CF" w:rsidRPr="00247154" w:rsidRDefault="004819CF" w:rsidP="004819CF">
      <w:pPr>
        <w:tabs>
          <w:tab w:val="left" w:pos="0"/>
        </w:tabs>
        <w:textDirection w:val="tbRlV"/>
        <w:outlineLvl w:val="0"/>
        <w:rPr>
          <w:lang w:val="ar-SA" w:eastAsia="zh-TW" w:bidi="en-GB"/>
        </w:rPr>
      </w:pPr>
      <w:r w:rsidRPr="00247154">
        <w:rPr>
          <w:rtl/>
        </w:rPr>
        <w:t xml:space="preserve">يمكن لأجهزة إنترنت الأشياء </w:t>
      </w:r>
      <w:r w:rsidRPr="00247154">
        <w:t>IoT</w:t>
      </w:r>
      <w:r>
        <w:t>)</w:t>
      </w:r>
      <w:r w:rsidRPr="00247154">
        <w:rPr>
          <w:rtl/>
        </w:rPr>
        <w:t xml:space="preserve">) في معدات إرسال الطاقة وتحويلها تلبية طلب الحصول على بيانات شاملة ودقيقة لمعدات إرسال الطاقة وتحويلها. </w:t>
      </w:r>
      <w:r>
        <w:rPr>
          <w:rtl/>
        </w:rPr>
        <w:t>و</w:t>
      </w:r>
      <w:r w:rsidRPr="00247154">
        <w:rPr>
          <w:rtl/>
        </w:rPr>
        <w:t>يعد تطوير نموذج لتبادل البيانات يأخذ في الاعتبار استخدام التطبيقات والتشارك والتنسيق أمراً ضرورياً لإنشاء نظام لمعدات إرسال الطاقة وتحويلها القائمة على إنترنت الأشياء.</w:t>
      </w:r>
    </w:p>
    <w:p w14:paraId="0F2923D1" w14:textId="77777777" w:rsidR="004819CF" w:rsidRPr="00247154" w:rsidRDefault="004819CF" w:rsidP="004819CF">
      <w:pPr>
        <w:tabs>
          <w:tab w:val="left" w:pos="0"/>
        </w:tabs>
        <w:textDirection w:val="tbRlV"/>
        <w:outlineLvl w:val="0"/>
        <w:rPr>
          <w:lang w:val="ar-SA" w:eastAsia="zh-TW" w:bidi="en-GB"/>
        </w:rPr>
      </w:pPr>
      <w:r w:rsidRPr="00247154">
        <w:rPr>
          <w:rtl/>
        </w:rPr>
        <w:t>وتقدم هذه التوصية متطلبات ونموذج تبادل بيانات إنترنت الأشياء في معدات إرسال الطاقة وتحويلها.</w:t>
      </w:r>
    </w:p>
    <w:p w14:paraId="384FB92E" w14:textId="77777777" w:rsidR="004819CF" w:rsidRPr="007C71C6" w:rsidRDefault="004819CF" w:rsidP="00D9726E">
      <w:pPr>
        <w:pStyle w:val="Heading1"/>
      </w:pPr>
      <w:r w:rsidRPr="007C71C6">
        <w:rPr>
          <w:rtl/>
        </w:rPr>
        <w:t>12</w:t>
      </w:r>
      <w:r w:rsidRPr="007C71C6">
        <w:rPr>
          <w:rtl/>
        </w:rPr>
        <w:tab/>
        <w:t xml:space="preserve">مشروع التوصية </w:t>
      </w:r>
      <w:r>
        <w:rPr>
          <w:rtl/>
        </w:rPr>
        <w:t xml:space="preserve">الجديدة </w:t>
      </w:r>
      <w:r w:rsidRPr="007C71C6">
        <w:t>ITU-T Y.4499</w:t>
      </w:r>
      <w:r>
        <w:rPr>
          <w:rtl/>
        </w:rPr>
        <w:t xml:space="preserve"> (</w:t>
      </w:r>
      <w:r w:rsidRPr="007C71C6">
        <w:t>Y.UIM-cs-framework</w:t>
      </w:r>
      <w:r w:rsidRPr="007C71C6">
        <w:rPr>
          <w:rtl/>
        </w:rPr>
        <w:t xml:space="preserve"> </w:t>
      </w:r>
      <w:r>
        <w:rPr>
          <w:rtl/>
        </w:rPr>
        <w:t>سابقاً): [</w:t>
      </w:r>
      <w:hyperlink r:id="rId24" w:history="1">
        <w:r w:rsidRPr="00DB29C3">
          <w:rPr>
            <w:rStyle w:val="Hyperlink"/>
            <w:rFonts w:eastAsia="Times New Roman" w:cs="Calibri"/>
            <w:sz w:val="28"/>
          </w:rPr>
          <w:t>R32</w:t>
        </w:r>
      </w:hyperlink>
      <w:r>
        <w:rPr>
          <w:rtl/>
        </w:rPr>
        <w:t>]</w:t>
      </w:r>
    </w:p>
    <w:p w14:paraId="657FF2A6" w14:textId="77777777" w:rsidR="004819CF" w:rsidRPr="003E284E" w:rsidRDefault="004819CF" w:rsidP="007011B2">
      <w:pPr>
        <w:pStyle w:val="Headingb0"/>
      </w:pPr>
      <w:r w:rsidRPr="003E284E">
        <w:rPr>
          <w:rtl/>
        </w:rPr>
        <w:t>إطار رصد البنى التحتية الحضرية القائم على التعهيد الجماعي</w:t>
      </w:r>
    </w:p>
    <w:p w14:paraId="788CBB71" w14:textId="77777777" w:rsidR="004819CF" w:rsidRPr="007C71C6" w:rsidRDefault="004819CF" w:rsidP="007011B2">
      <w:pPr>
        <w:pStyle w:val="Headingb0"/>
        <w:rPr>
          <w:rFonts w:eastAsia="Times New Roman"/>
          <w:lang w:val="ar-SA" w:eastAsia="zh-TW" w:bidi="en-GB"/>
        </w:rPr>
      </w:pPr>
      <w:r w:rsidRPr="007C71C6">
        <w:rPr>
          <w:rtl/>
        </w:rPr>
        <w:t>ملخص</w:t>
      </w:r>
    </w:p>
    <w:p w14:paraId="49FFE8E5" w14:textId="77777777" w:rsidR="004819CF" w:rsidRPr="007C71C6" w:rsidRDefault="004819CF" w:rsidP="004819CF">
      <w:pPr>
        <w:textDirection w:val="tbRlV"/>
        <w:rPr>
          <w:rFonts w:eastAsia="SimSun"/>
          <w:lang w:val="ar-SA" w:eastAsia="zh-TW" w:bidi="en-GB"/>
        </w:rPr>
      </w:pPr>
      <w:r w:rsidRPr="007C71C6">
        <w:rPr>
          <w:rtl/>
        </w:rPr>
        <w:t>تحدد التوصية ITU-T Y.4499 إطار رصد البنى التحتية الحضرية القائم على التعهيد الجماعي، بما في ذلك المتطلبات والمعمارية الوظيفية والإجراءات المشتركة، فضلاً عن الاعتبارات المتعلقة بالأمن والخصوصية.</w:t>
      </w:r>
    </w:p>
    <w:p w14:paraId="799662FE" w14:textId="079034D8" w:rsidR="004819CF" w:rsidRDefault="004819CF" w:rsidP="004819CF">
      <w:pPr>
        <w:textDirection w:val="tbRlV"/>
        <w:rPr>
          <w:rtl/>
        </w:rPr>
      </w:pPr>
      <w:r w:rsidRPr="007C71C6">
        <w:rPr>
          <w:rtl/>
        </w:rPr>
        <w:lastRenderedPageBreak/>
        <w:t xml:space="preserve">وتشمل البنية التحتية الحضرية المرافق والأنظمة المادية التي يجب أن تتوفر في المدينة من أجل تشغيلها وتنميتها. وتتسم البنية التحتية الحضرية </w:t>
      </w:r>
      <w:r>
        <w:rPr>
          <w:rtl/>
        </w:rPr>
        <w:t>بكِبر حجمها</w:t>
      </w:r>
      <w:r w:rsidRPr="007C71C6">
        <w:rPr>
          <w:rtl/>
        </w:rPr>
        <w:t xml:space="preserve"> و</w:t>
      </w:r>
      <w:r>
        <w:rPr>
          <w:rtl/>
        </w:rPr>
        <w:t xml:space="preserve">اتساع نطاق </w:t>
      </w:r>
      <w:r w:rsidRPr="007C71C6">
        <w:rPr>
          <w:rtl/>
        </w:rPr>
        <w:t>توزيع</w:t>
      </w:r>
      <w:r>
        <w:rPr>
          <w:rtl/>
        </w:rPr>
        <w:t>ها</w:t>
      </w:r>
      <w:r w:rsidRPr="007C71C6">
        <w:rPr>
          <w:rtl/>
        </w:rPr>
        <w:t xml:space="preserve"> والصعوبة العالية في إدار</w:t>
      </w:r>
      <w:r>
        <w:rPr>
          <w:rtl/>
        </w:rPr>
        <w:t>تها</w:t>
      </w:r>
      <w:r w:rsidRPr="007C71C6">
        <w:rPr>
          <w:rtl/>
        </w:rPr>
        <w:t>. والتعهيد الجماعي هو ممارسة تتمثل في إشراك مجموعة من الأشخاص لتحقيق هدف مشترك. ويمكن أن يوفر طريقة قابلة للتطوير ومجدية من الناحية المالية لمراقبة البنية التحتية الحضرية‎.</w:t>
      </w:r>
    </w:p>
    <w:p w14:paraId="1960A742" w14:textId="77777777" w:rsidR="004819CF" w:rsidRDefault="004819CF" w:rsidP="004819CF">
      <w:pPr>
        <w:tabs>
          <w:tab w:val="clear" w:pos="794"/>
        </w:tabs>
        <w:spacing w:before="0"/>
        <w:rPr>
          <w:rtl/>
        </w:rPr>
      </w:pPr>
      <w:r>
        <w:rPr>
          <w:rtl/>
        </w:rPr>
        <w:br w:type="page"/>
      </w:r>
    </w:p>
    <w:p w14:paraId="06FC6745" w14:textId="6B8CCBE2" w:rsidR="004819CF" w:rsidRPr="00184B40" w:rsidRDefault="004819CF" w:rsidP="004819CF">
      <w:pPr>
        <w:keepNext/>
        <w:keepLines/>
        <w:spacing w:after="280"/>
        <w:jc w:val="center"/>
        <w:textDirection w:val="tbRlV"/>
        <w:rPr>
          <w:rFonts w:eastAsia="Times New Roman"/>
          <w:b/>
          <w:bCs/>
          <w:sz w:val="26"/>
          <w:szCs w:val="26"/>
          <w:lang w:val="ar-SA" w:eastAsia="zh-TW" w:bidi="en-GB"/>
        </w:rPr>
      </w:pPr>
      <w:r w:rsidRPr="00184B40">
        <w:rPr>
          <w:b/>
          <w:bCs/>
          <w:sz w:val="26"/>
          <w:szCs w:val="26"/>
          <w:rtl/>
        </w:rPr>
        <w:lastRenderedPageBreak/>
        <w:t>الملحق 2</w:t>
      </w:r>
    </w:p>
    <w:p w14:paraId="1C12656F" w14:textId="2204FF22" w:rsidR="004819CF" w:rsidRPr="00BB54FC" w:rsidRDefault="004819CF" w:rsidP="004819CF">
      <w:pPr>
        <w:pStyle w:val="Annextitle"/>
        <w:textDirection w:val="tbRlV"/>
      </w:pPr>
      <w:r w:rsidRPr="00E57CF4">
        <w:rPr>
          <w:rtl/>
        </w:rPr>
        <w:t xml:space="preserve">الموضوع: رد الدول الأعضاء على الرسالة المعممة </w:t>
      </w:r>
      <w:r w:rsidRPr="00BB54FC">
        <w:rPr>
          <w:rtl/>
        </w:rPr>
        <w:t>236</w:t>
      </w:r>
      <w:r w:rsidRPr="00E57CF4">
        <w:rPr>
          <w:rtl/>
        </w:rPr>
        <w:t xml:space="preserve"> من مكتب تقييس الاتصالات:</w:t>
      </w:r>
      <w:r w:rsidR="007011B2">
        <w:rPr>
          <w:rtl/>
        </w:rPr>
        <w:br/>
      </w:r>
      <w:r w:rsidRPr="00E57CF4">
        <w:rPr>
          <w:rtl/>
        </w:rPr>
        <w:t xml:space="preserve">مشاورة بشأن مشاريع التوصيات الجديدة المحددة </w:t>
      </w:r>
      <w:r w:rsidRPr="00BB54FC">
        <w:rPr>
          <w:rtl/>
        </w:rPr>
        <w:t>Y.4506 (Y.DRI-arch</w:t>
      </w:r>
      <w:r w:rsidRPr="00E57CF4">
        <w:rPr>
          <w:rtl/>
        </w:rPr>
        <w:t xml:space="preserve"> سابقاً</w:t>
      </w:r>
      <w:r w:rsidRPr="00BB54FC">
        <w:rPr>
          <w:rtl/>
        </w:rPr>
        <w:t>)</w:t>
      </w:r>
      <w:r w:rsidRPr="00E57CF4">
        <w:rPr>
          <w:rtl/>
        </w:rPr>
        <w:t xml:space="preserve"> و</w:t>
      </w:r>
      <w:r w:rsidRPr="00BB54FC">
        <w:rPr>
          <w:rtl/>
        </w:rPr>
        <w:t>Y.4229 (Y.IoT-SFFS</w:t>
      </w:r>
      <w:r w:rsidRPr="00E57CF4">
        <w:rPr>
          <w:rtl/>
        </w:rPr>
        <w:t xml:space="preserve"> سابقاً</w:t>
      </w:r>
      <w:r w:rsidRPr="00BB54FC">
        <w:rPr>
          <w:rtl/>
        </w:rPr>
        <w:t>)</w:t>
      </w:r>
      <w:r w:rsidRPr="00E57CF4">
        <w:rPr>
          <w:rtl/>
        </w:rPr>
        <w:t xml:space="preserve"> و</w:t>
      </w:r>
      <w:r w:rsidRPr="00BB54FC">
        <w:rPr>
          <w:rtl/>
        </w:rPr>
        <w:t>Y.4230 (Y.EV-charging</w:t>
      </w:r>
      <w:r w:rsidRPr="00E57CF4">
        <w:rPr>
          <w:rtl/>
        </w:rPr>
        <w:t xml:space="preserve"> سابقاً</w:t>
      </w:r>
      <w:r w:rsidRPr="00BB54FC">
        <w:rPr>
          <w:rtl/>
        </w:rPr>
        <w:t>)</w:t>
      </w:r>
      <w:r w:rsidRPr="00E57CF4">
        <w:rPr>
          <w:rtl/>
        </w:rPr>
        <w:t xml:space="preserve"> و</w:t>
      </w:r>
      <w:r w:rsidRPr="00BB54FC">
        <w:rPr>
          <w:rtl/>
        </w:rPr>
        <w:t>Y.4231 (Y.IoT-Vreqs</w:t>
      </w:r>
      <w:r w:rsidRPr="00E57CF4">
        <w:rPr>
          <w:rtl/>
        </w:rPr>
        <w:t xml:space="preserve"> سابقاً</w:t>
      </w:r>
      <w:r w:rsidRPr="00BB54FC">
        <w:rPr>
          <w:rtl/>
        </w:rPr>
        <w:t>)</w:t>
      </w:r>
      <w:r w:rsidRPr="00E57CF4">
        <w:rPr>
          <w:rtl/>
        </w:rPr>
        <w:t xml:space="preserve"> و</w:t>
      </w:r>
      <w:r w:rsidRPr="00BB54FC">
        <w:rPr>
          <w:rtl/>
        </w:rPr>
        <w:t>Y.4232 (Y.IoT-RTPS</w:t>
      </w:r>
      <w:r w:rsidRPr="00E57CF4">
        <w:rPr>
          <w:rtl/>
        </w:rPr>
        <w:t xml:space="preserve"> سابقاً</w:t>
      </w:r>
      <w:r w:rsidRPr="00BB54FC">
        <w:rPr>
          <w:rtl/>
        </w:rPr>
        <w:t>)</w:t>
      </w:r>
      <w:r w:rsidRPr="00E57CF4">
        <w:rPr>
          <w:rtl/>
        </w:rPr>
        <w:t xml:space="preserve"> و</w:t>
      </w:r>
      <w:r w:rsidRPr="00BB54FC">
        <w:rPr>
          <w:rtl/>
        </w:rPr>
        <w:t>Y.4233 (Y.FSPH</w:t>
      </w:r>
      <w:r w:rsidRPr="00E57CF4">
        <w:rPr>
          <w:rtl/>
        </w:rPr>
        <w:t xml:space="preserve"> سابقاً</w:t>
      </w:r>
      <w:r w:rsidRPr="00BB54FC">
        <w:rPr>
          <w:rtl/>
        </w:rPr>
        <w:t>)</w:t>
      </w:r>
      <w:r w:rsidRPr="00E57CF4">
        <w:rPr>
          <w:rtl/>
        </w:rPr>
        <w:t xml:space="preserve"> و</w:t>
      </w:r>
      <w:r w:rsidRPr="00BB54FC">
        <w:rPr>
          <w:rtl/>
        </w:rPr>
        <w:t>Y.4234 (Y.RemoteEd</w:t>
      </w:r>
      <w:r w:rsidRPr="00E57CF4">
        <w:rPr>
          <w:rtl/>
        </w:rPr>
        <w:t xml:space="preserve"> سابقاً</w:t>
      </w:r>
      <w:r w:rsidRPr="00BB54FC">
        <w:rPr>
          <w:rtl/>
        </w:rPr>
        <w:t>)</w:t>
      </w:r>
      <w:r w:rsidRPr="00E57CF4">
        <w:rPr>
          <w:rtl/>
        </w:rPr>
        <w:t xml:space="preserve"> و</w:t>
      </w:r>
      <w:r w:rsidRPr="00BB54FC">
        <w:rPr>
          <w:rtl/>
        </w:rPr>
        <w:t>Y.4222 (Y.smart-evacuation</w:t>
      </w:r>
      <w:r w:rsidRPr="00E57CF4">
        <w:rPr>
          <w:rtl/>
        </w:rPr>
        <w:t xml:space="preserve"> سابقاً</w:t>
      </w:r>
      <w:r w:rsidRPr="00BB54FC">
        <w:rPr>
          <w:rtl/>
        </w:rPr>
        <w:t>)</w:t>
      </w:r>
      <w:r w:rsidRPr="00E57CF4">
        <w:rPr>
          <w:rtl/>
        </w:rPr>
        <w:t xml:space="preserve"> و</w:t>
      </w:r>
      <w:r w:rsidRPr="00BB54FC">
        <w:rPr>
          <w:rtl/>
        </w:rPr>
        <w:t>Y.4507 (Y.arc-psfws</w:t>
      </w:r>
      <w:r w:rsidRPr="00E57CF4">
        <w:rPr>
          <w:rtl/>
        </w:rPr>
        <w:t xml:space="preserve"> سابقاً</w:t>
      </w:r>
      <w:r w:rsidRPr="00BB54FC">
        <w:rPr>
          <w:rtl/>
        </w:rPr>
        <w:t>)</w:t>
      </w:r>
      <w:r w:rsidRPr="00E57CF4">
        <w:rPr>
          <w:rtl/>
        </w:rPr>
        <w:t xml:space="preserve"> و</w:t>
      </w:r>
      <w:r w:rsidRPr="00BB54FC">
        <w:rPr>
          <w:rtl/>
        </w:rPr>
        <w:t>Y.4508 (Y.DPM-alm-fra</w:t>
      </w:r>
      <w:r w:rsidRPr="00E57CF4">
        <w:rPr>
          <w:rtl/>
        </w:rPr>
        <w:t xml:space="preserve"> سابقاً</w:t>
      </w:r>
      <w:r w:rsidRPr="00BB54FC">
        <w:rPr>
          <w:rtl/>
        </w:rPr>
        <w:t>)</w:t>
      </w:r>
      <w:r w:rsidRPr="00E57CF4">
        <w:rPr>
          <w:rtl/>
        </w:rPr>
        <w:t xml:space="preserve"> و</w:t>
      </w:r>
      <w:r w:rsidRPr="00BB54FC">
        <w:rPr>
          <w:rtl/>
        </w:rPr>
        <w:t>Y.4706 (Y.dem-IoT</w:t>
      </w:r>
      <w:r w:rsidRPr="00E57CF4">
        <w:rPr>
          <w:rtl/>
        </w:rPr>
        <w:t xml:space="preserve"> سابقاً</w:t>
      </w:r>
      <w:r w:rsidRPr="00BB54FC">
        <w:rPr>
          <w:rtl/>
        </w:rPr>
        <w:t>)</w:t>
      </w:r>
      <w:r w:rsidRPr="00E57CF4">
        <w:rPr>
          <w:rtl/>
        </w:rPr>
        <w:t xml:space="preserve"> و</w:t>
      </w:r>
      <w:r w:rsidRPr="00BB54FC">
        <w:rPr>
          <w:rtl/>
        </w:rPr>
        <w:t>Y.4499 (Y.UIM-cs-framework</w:t>
      </w:r>
      <w:r w:rsidRPr="00E57CF4">
        <w:rPr>
          <w:rtl/>
        </w:rPr>
        <w:t xml:space="preserve"> سابقاً</w:t>
      </w:r>
      <w:r w:rsidRPr="00BB54FC">
        <w:rPr>
          <w:rtl/>
        </w:rPr>
        <w:t>)</w:t>
      </w:r>
      <w:r w:rsidRPr="00E57CF4">
        <w:rPr>
          <w:rtl/>
        </w:rPr>
        <w:t xml:space="preserve"> الصادرة عن قطاع تقييس الاتصالات</w:t>
      </w:r>
    </w:p>
    <w:tbl>
      <w:tblPr>
        <w:bidiVisual/>
        <w:tblW w:w="11090" w:type="dxa"/>
        <w:tblInd w:w="-176" w:type="dxa"/>
        <w:tblLayout w:type="fixed"/>
        <w:tblLook w:val="04A0" w:firstRow="1" w:lastRow="0" w:firstColumn="1" w:lastColumn="0" w:noHBand="0" w:noVBand="1"/>
      </w:tblPr>
      <w:tblGrid>
        <w:gridCol w:w="1596"/>
        <w:gridCol w:w="4558"/>
        <w:gridCol w:w="1534"/>
        <w:gridCol w:w="3402"/>
      </w:tblGrid>
      <w:tr w:rsidR="004819CF" w:rsidRPr="00BB54FC" w14:paraId="2130B188" w14:textId="77777777" w:rsidTr="00E230B6">
        <w:tc>
          <w:tcPr>
            <w:tcW w:w="1596" w:type="dxa"/>
            <w:shd w:val="clear" w:color="auto" w:fill="auto"/>
          </w:tcPr>
          <w:p w14:paraId="08CA22FA" w14:textId="77777777" w:rsidR="004819CF" w:rsidRPr="00BB54FC" w:rsidRDefault="004819CF" w:rsidP="00EA456A">
            <w:pPr>
              <w:textDirection w:val="tbRlV"/>
              <w:rPr>
                <w:rFonts w:eastAsia="Times New Roman"/>
                <w:lang w:val="ar-SA" w:eastAsia="zh-TW" w:bidi="en-GB"/>
              </w:rPr>
            </w:pPr>
            <w:r w:rsidRPr="00BB54FC">
              <w:rPr>
                <w:b/>
                <w:bCs/>
                <w:rtl/>
              </w:rPr>
              <w:t>إلى:</w:t>
            </w:r>
          </w:p>
        </w:tc>
        <w:tc>
          <w:tcPr>
            <w:tcW w:w="4558" w:type="dxa"/>
            <w:tcBorders>
              <w:right w:val="single" w:sz="8" w:space="0" w:color="auto"/>
            </w:tcBorders>
            <w:shd w:val="clear" w:color="auto" w:fill="auto"/>
          </w:tcPr>
          <w:p w14:paraId="4DAC8784" w14:textId="77777777" w:rsidR="004819CF" w:rsidRPr="00BB54FC" w:rsidRDefault="004819CF" w:rsidP="00E230B6">
            <w:pPr>
              <w:tabs>
                <w:tab w:val="clear" w:pos="794"/>
                <w:tab w:val="left" w:pos="1045"/>
              </w:tabs>
              <w:textDirection w:val="tbRlV"/>
              <w:rPr>
                <w:rFonts w:eastAsia="Times New Roman"/>
                <w:lang w:val="ar-SA" w:eastAsia="zh-TW" w:bidi="en-GB"/>
              </w:rPr>
            </w:pPr>
            <w:r w:rsidRPr="00BB54FC">
              <w:rPr>
                <w:rtl/>
              </w:rPr>
              <w:t>مدير مكتب تقييس الاتصالات،</w:t>
            </w:r>
          </w:p>
          <w:p w14:paraId="6ED7C3B8" w14:textId="77777777" w:rsidR="004819CF" w:rsidRPr="00BB54FC" w:rsidRDefault="004819CF" w:rsidP="00EA456A">
            <w:pPr>
              <w:spacing w:before="0"/>
              <w:textDirection w:val="tbRlV"/>
              <w:rPr>
                <w:rFonts w:eastAsia="Times New Roman"/>
                <w:lang w:val="ar-SA" w:eastAsia="zh-TW" w:bidi="en-GB"/>
              </w:rPr>
            </w:pPr>
            <w:r w:rsidRPr="00BB54FC">
              <w:rPr>
                <w:rtl/>
              </w:rPr>
              <w:t>الاتحاد الدولي للاتصالات</w:t>
            </w:r>
          </w:p>
          <w:p w14:paraId="667C51D8" w14:textId="77777777" w:rsidR="004819CF" w:rsidRPr="004819CF" w:rsidRDefault="004819CF" w:rsidP="00EA456A">
            <w:pPr>
              <w:spacing w:before="0"/>
              <w:textDirection w:val="tbRlV"/>
              <w:rPr>
                <w:rFonts w:eastAsia="Times New Roman"/>
                <w:lang w:val="en-GB" w:eastAsia="zh-TW" w:bidi="en-GB"/>
              </w:rPr>
            </w:pPr>
            <w:r w:rsidRPr="00BB54FC">
              <w:rPr>
                <w:rtl/>
              </w:rPr>
              <w:t>Place des Nations</w:t>
            </w:r>
          </w:p>
          <w:p w14:paraId="4A5CA9CE" w14:textId="77777777" w:rsidR="004819CF" w:rsidRPr="004819CF" w:rsidRDefault="004819CF" w:rsidP="00EA456A">
            <w:pPr>
              <w:spacing w:before="0"/>
              <w:textDirection w:val="tbRlV"/>
              <w:rPr>
                <w:rFonts w:eastAsia="Times New Roman"/>
                <w:lang w:val="en-GB" w:eastAsia="zh-TW" w:bidi="en-GB"/>
              </w:rPr>
            </w:pPr>
            <w:r w:rsidRPr="00BB54FC">
              <w:rPr>
                <w:rtl/>
              </w:rPr>
              <w:t>CH 1211 Geneva 20, Switzerland</w:t>
            </w:r>
          </w:p>
        </w:tc>
        <w:tc>
          <w:tcPr>
            <w:tcW w:w="1534" w:type="dxa"/>
            <w:tcBorders>
              <w:left w:val="single" w:sz="8" w:space="0" w:color="auto"/>
            </w:tcBorders>
            <w:shd w:val="clear" w:color="auto" w:fill="auto"/>
          </w:tcPr>
          <w:p w14:paraId="5FEB119C" w14:textId="77777777" w:rsidR="004819CF" w:rsidRPr="00BB54FC" w:rsidRDefault="004819CF" w:rsidP="00EA456A">
            <w:pPr>
              <w:textDirection w:val="tbRlV"/>
              <w:rPr>
                <w:rFonts w:eastAsia="Times New Roman"/>
                <w:lang w:val="ar-SA" w:eastAsia="zh-TW" w:bidi="en-GB"/>
              </w:rPr>
            </w:pPr>
            <w:r w:rsidRPr="00BB54FC">
              <w:rPr>
                <w:rtl/>
              </w:rPr>
              <w:t>من:</w:t>
            </w:r>
          </w:p>
        </w:tc>
        <w:tc>
          <w:tcPr>
            <w:tcW w:w="3402" w:type="dxa"/>
            <w:shd w:val="clear" w:color="auto" w:fill="auto"/>
          </w:tcPr>
          <w:p w14:paraId="580F7C57" w14:textId="77777777" w:rsidR="004819CF" w:rsidRPr="00BB54FC" w:rsidRDefault="004819CF" w:rsidP="00EA456A">
            <w:pPr>
              <w:textDirection w:val="tbRlV"/>
              <w:rPr>
                <w:rFonts w:eastAsia="Times New Roman"/>
                <w:lang w:val="ar-SA" w:eastAsia="zh-TW" w:bidi="en-GB"/>
              </w:rPr>
            </w:pPr>
            <w:r w:rsidRPr="00BB54FC">
              <w:rPr>
                <w:rtl/>
              </w:rPr>
              <w:t>[الاسم]</w:t>
            </w:r>
          </w:p>
          <w:p w14:paraId="6521FA4F" w14:textId="77777777" w:rsidR="004819CF" w:rsidRPr="00BB54FC" w:rsidRDefault="004819CF" w:rsidP="00EA456A">
            <w:pPr>
              <w:spacing w:before="0"/>
              <w:textDirection w:val="tbRlV"/>
              <w:rPr>
                <w:rFonts w:eastAsia="Times New Roman"/>
                <w:lang w:val="ar-SA" w:eastAsia="zh-TW" w:bidi="en-GB"/>
              </w:rPr>
            </w:pPr>
            <w:r w:rsidRPr="00BB54FC">
              <w:rPr>
                <w:rtl/>
              </w:rPr>
              <w:t>[الدور/المنصب الرسمي]</w:t>
            </w:r>
          </w:p>
          <w:p w14:paraId="638C8755" w14:textId="77777777" w:rsidR="004819CF" w:rsidRPr="00BB54FC" w:rsidRDefault="004819CF" w:rsidP="00EA456A">
            <w:pPr>
              <w:spacing w:before="0"/>
              <w:textDirection w:val="tbRlV"/>
              <w:rPr>
                <w:rFonts w:eastAsia="Times New Roman"/>
                <w:lang w:val="ar-SA" w:eastAsia="zh-TW" w:bidi="en-GB"/>
              </w:rPr>
            </w:pPr>
            <w:r w:rsidRPr="00BB54FC">
              <w:rPr>
                <w:rtl/>
              </w:rPr>
              <w:t>[العنوان]</w:t>
            </w:r>
          </w:p>
        </w:tc>
      </w:tr>
      <w:tr w:rsidR="004819CF" w:rsidRPr="00BB54FC" w14:paraId="723DF7DA" w14:textId="77777777" w:rsidTr="00E230B6">
        <w:tc>
          <w:tcPr>
            <w:tcW w:w="1596" w:type="dxa"/>
            <w:shd w:val="clear" w:color="auto" w:fill="auto"/>
          </w:tcPr>
          <w:p w14:paraId="6417663A" w14:textId="77777777" w:rsidR="004819CF" w:rsidRPr="00BB54FC" w:rsidRDefault="004819CF" w:rsidP="00EA456A">
            <w:pPr>
              <w:spacing w:before="0"/>
              <w:textDirection w:val="tbRlV"/>
              <w:rPr>
                <w:rFonts w:eastAsia="Times New Roman"/>
                <w:lang w:val="ar-SA" w:eastAsia="zh-TW" w:bidi="en-GB"/>
              </w:rPr>
            </w:pPr>
            <w:r w:rsidRPr="00BB54FC">
              <w:rPr>
                <w:b/>
                <w:bCs/>
                <w:rtl/>
              </w:rPr>
              <w:t>الفاكس:</w:t>
            </w:r>
          </w:p>
          <w:p w14:paraId="70B9A545" w14:textId="77777777" w:rsidR="004819CF" w:rsidRPr="00BB54FC" w:rsidRDefault="004819CF" w:rsidP="00EA456A">
            <w:pPr>
              <w:spacing w:before="0"/>
              <w:textDirection w:val="tbRlV"/>
              <w:rPr>
                <w:rFonts w:eastAsia="Times New Roman"/>
                <w:lang w:val="ar-SA" w:eastAsia="zh-TW" w:bidi="en-GB"/>
              </w:rPr>
            </w:pPr>
            <w:r w:rsidRPr="00BB54FC">
              <w:rPr>
                <w:b/>
                <w:bCs/>
                <w:rtl/>
              </w:rPr>
              <w:t>البريد الإلكتروني</w:t>
            </w:r>
            <w:r>
              <w:rPr>
                <w:b/>
                <w:bCs/>
                <w:rtl/>
              </w:rPr>
              <w:t>:</w:t>
            </w:r>
          </w:p>
        </w:tc>
        <w:tc>
          <w:tcPr>
            <w:tcW w:w="4558" w:type="dxa"/>
            <w:tcBorders>
              <w:right w:val="single" w:sz="8" w:space="0" w:color="auto"/>
            </w:tcBorders>
            <w:shd w:val="clear" w:color="auto" w:fill="auto"/>
          </w:tcPr>
          <w:p w14:paraId="1D063EFB" w14:textId="77777777" w:rsidR="004819CF" w:rsidRPr="00BB54FC" w:rsidRDefault="004819CF" w:rsidP="00EA456A">
            <w:pPr>
              <w:spacing w:before="0"/>
              <w:rPr>
                <w:rFonts w:eastAsia="Times New Roman"/>
              </w:rPr>
            </w:pPr>
            <w:r w:rsidRPr="00BB54FC">
              <w:rPr>
                <w:rFonts w:eastAsia="Times New Roman"/>
              </w:rPr>
              <w:t>+41-22-730-5853</w:t>
            </w:r>
          </w:p>
          <w:p w14:paraId="13AAE0DA" w14:textId="513A4E76" w:rsidR="004819CF" w:rsidRPr="00BB54FC" w:rsidRDefault="006E1865" w:rsidP="00EA456A">
            <w:pPr>
              <w:spacing w:before="0"/>
              <w:textDirection w:val="tbRlV"/>
              <w:rPr>
                <w:rFonts w:eastAsia="Times New Roman"/>
                <w:lang w:val="ar-SA" w:eastAsia="zh-TW" w:bidi="en-GB"/>
              </w:rPr>
            </w:pPr>
            <w:hyperlink r:id="rId25" w:history="1">
              <w:hyperlink r:id="rId26" w:history="1">
                <w:r w:rsidR="004819CF" w:rsidRPr="00BB54FC">
                  <w:rPr>
                    <w:rStyle w:val="Hyperlink"/>
                    <w:rFonts w:eastAsia="Times New Roman"/>
                  </w:rPr>
                  <w:t>tsbdir@itu.int</w:t>
                </w:r>
              </w:hyperlink>
            </w:hyperlink>
          </w:p>
        </w:tc>
        <w:tc>
          <w:tcPr>
            <w:tcW w:w="1534" w:type="dxa"/>
            <w:tcBorders>
              <w:left w:val="single" w:sz="8" w:space="0" w:color="auto"/>
            </w:tcBorders>
            <w:shd w:val="clear" w:color="auto" w:fill="auto"/>
          </w:tcPr>
          <w:p w14:paraId="1D80D17B" w14:textId="77777777" w:rsidR="004819CF" w:rsidRPr="00BB54FC" w:rsidRDefault="004819CF" w:rsidP="00EA456A">
            <w:pPr>
              <w:spacing w:before="0"/>
              <w:textDirection w:val="tbRlV"/>
              <w:rPr>
                <w:rFonts w:eastAsia="Times New Roman"/>
                <w:lang w:val="ar-SA" w:eastAsia="zh-TW" w:bidi="en-GB"/>
              </w:rPr>
            </w:pPr>
            <w:r w:rsidRPr="00BB54FC">
              <w:rPr>
                <w:b/>
                <w:bCs/>
                <w:rtl/>
              </w:rPr>
              <w:t>الفاكس:</w:t>
            </w:r>
          </w:p>
          <w:p w14:paraId="71F11DB1" w14:textId="77777777" w:rsidR="004819CF" w:rsidRPr="00BB54FC" w:rsidRDefault="004819CF" w:rsidP="00EA456A">
            <w:pPr>
              <w:spacing w:before="0"/>
              <w:textDirection w:val="tbRlV"/>
              <w:rPr>
                <w:rFonts w:eastAsia="Times New Roman"/>
                <w:lang w:val="ar-SA" w:eastAsia="zh-TW" w:bidi="en-GB"/>
              </w:rPr>
            </w:pPr>
            <w:r w:rsidRPr="00BB54FC">
              <w:rPr>
                <w:b/>
                <w:bCs/>
                <w:rtl/>
              </w:rPr>
              <w:t>البريد الإلكتروني:</w:t>
            </w:r>
          </w:p>
        </w:tc>
        <w:tc>
          <w:tcPr>
            <w:tcW w:w="3402" w:type="dxa"/>
            <w:shd w:val="clear" w:color="auto" w:fill="auto"/>
          </w:tcPr>
          <w:p w14:paraId="4A0D107A" w14:textId="77777777" w:rsidR="004819CF" w:rsidRPr="00BB54FC" w:rsidRDefault="004819CF" w:rsidP="00EA456A">
            <w:pPr>
              <w:spacing w:before="0"/>
              <w:rPr>
                <w:rFonts w:eastAsia="Times New Roman"/>
              </w:rPr>
            </w:pPr>
          </w:p>
        </w:tc>
      </w:tr>
      <w:tr w:rsidR="004819CF" w:rsidRPr="00BB54FC" w14:paraId="24637E13" w14:textId="77777777" w:rsidTr="00E230B6">
        <w:tc>
          <w:tcPr>
            <w:tcW w:w="1596" w:type="dxa"/>
            <w:shd w:val="clear" w:color="auto" w:fill="auto"/>
          </w:tcPr>
          <w:p w14:paraId="4E5A56BD" w14:textId="77777777" w:rsidR="004819CF" w:rsidRPr="00BB54FC" w:rsidRDefault="004819CF" w:rsidP="00EA456A">
            <w:pPr>
              <w:spacing w:before="0"/>
              <w:jc w:val="right"/>
              <w:rPr>
                <w:rFonts w:eastAsia="Times New Roman"/>
              </w:rPr>
            </w:pPr>
          </w:p>
        </w:tc>
        <w:tc>
          <w:tcPr>
            <w:tcW w:w="4558" w:type="dxa"/>
            <w:tcBorders>
              <w:right w:val="single" w:sz="8" w:space="0" w:color="auto"/>
            </w:tcBorders>
            <w:shd w:val="clear" w:color="auto" w:fill="auto"/>
          </w:tcPr>
          <w:p w14:paraId="7ABE63E7" w14:textId="77777777" w:rsidR="004819CF" w:rsidRPr="00BB54FC" w:rsidRDefault="004819CF" w:rsidP="00EA456A">
            <w:pPr>
              <w:spacing w:before="0"/>
              <w:rPr>
                <w:rFonts w:eastAsia="Times New Roman"/>
              </w:rPr>
            </w:pPr>
          </w:p>
        </w:tc>
        <w:tc>
          <w:tcPr>
            <w:tcW w:w="1534" w:type="dxa"/>
            <w:tcBorders>
              <w:left w:val="single" w:sz="8" w:space="0" w:color="auto"/>
            </w:tcBorders>
            <w:shd w:val="clear" w:color="auto" w:fill="auto"/>
          </w:tcPr>
          <w:p w14:paraId="750B8D8D" w14:textId="77777777" w:rsidR="004819CF" w:rsidRPr="00BB54FC" w:rsidRDefault="004819CF" w:rsidP="00EA456A">
            <w:pPr>
              <w:spacing w:before="0"/>
              <w:textDirection w:val="tbRlV"/>
              <w:rPr>
                <w:rFonts w:eastAsia="Times New Roman"/>
                <w:lang w:val="ar-SA" w:eastAsia="zh-TW" w:bidi="en-GB"/>
              </w:rPr>
            </w:pPr>
            <w:r w:rsidRPr="00BB54FC">
              <w:rPr>
                <w:b/>
                <w:bCs/>
                <w:rtl/>
              </w:rPr>
              <w:t>التاريخ:</w:t>
            </w:r>
          </w:p>
        </w:tc>
        <w:tc>
          <w:tcPr>
            <w:tcW w:w="3402" w:type="dxa"/>
            <w:shd w:val="clear" w:color="auto" w:fill="auto"/>
          </w:tcPr>
          <w:p w14:paraId="57424525" w14:textId="77777777" w:rsidR="004819CF" w:rsidRPr="00BB54FC" w:rsidRDefault="004819CF" w:rsidP="00EA456A">
            <w:pPr>
              <w:spacing w:before="0"/>
              <w:textDirection w:val="tbRlV"/>
              <w:rPr>
                <w:rFonts w:eastAsia="Times New Roman"/>
                <w:lang w:val="ar-SA" w:eastAsia="zh-TW" w:bidi="en-GB"/>
              </w:rPr>
            </w:pPr>
            <w:r w:rsidRPr="00BB54FC">
              <w:rPr>
                <w:rtl/>
              </w:rPr>
              <w:t>[المكان]، [التاريخ]</w:t>
            </w:r>
          </w:p>
        </w:tc>
      </w:tr>
    </w:tbl>
    <w:p w14:paraId="17E86C62" w14:textId="77777777" w:rsidR="004819CF" w:rsidRDefault="004819CF" w:rsidP="004819CF">
      <w:pPr>
        <w:spacing w:before="360"/>
        <w:textDirection w:val="tbRlV"/>
        <w:rPr>
          <w:rtl/>
        </w:rPr>
      </w:pPr>
      <w:r w:rsidRPr="00BB54FC">
        <w:rPr>
          <w:rtl/>
        </w:rPr>
        <w:t>حضرات السادة والسيدات،</w:t>
      </w:r>
    </w:p>
    <w:p w14:paraId="4A929809" w14:textId="77777777" w:rsidR="004819CF" w:rsidRPr="00BB54FC" w:rsidRDefault="004819CF" w:rsidP="004819CF">
      <w:pPr>
        <w:spacing w:before="360"/>
        <w:textDirection w:val="tbRlV"/>
        <w:rPr>
          <w:rFonts w:eastAsia="Times New Roman"/>
          <w:lang w:val="ar-SA" w:eastAsia="zh-TW" w:bidi="en-GB"/>
        </w:rPr>
      </w:pPr>
      <w:r w:rsidRPr="00BB54FC">
        <w:rPr>
          <w:rtl/>
        </w:rPr>
        <w:t>تحية طيبة وبعد،</w:t>
      </w:r>
    </w:p>
    <w:p w14:paraId="74DF6017" w14:textId="77777777" w:rsidR="004819CF" w:rsidRPr="00BB54FC" w:rsidRDefault="004819CF" w:rsidP="004819CF">
      <w:pPr>
        <w:textDirection w:val="tbRlV"/>
        <w:rPr>
          <w:rFonts w:eastAsia="Times New Roman"/>
          <w:lang w:val="ar-SA" w:eastAsia="zh-TW" w:bidi="en-GB"/>
        </w:rPr>
      </w:pPr>
      <w:r w:rsidRPr="00BB54FC">
        <w:rPr>
          <w:rtl/>
        </w:rPr>
        <w:t xml:space="preserve">فيما يخص مشاورة الدول الأعضاء بشأن مشاريع النصوص المحددة </w:t>
      </w:r>
      <w:r>
        <w:rPr>
          <w:rtl/>
        </w:rPr>
        <w:t>الواردة</w:t>
      </w:r>
      <w:r w:rsidRPr="00BB54FC">
        <w:rPr>
          <w:rtl/>
        </w:rPr>
        <w:t xml:space="preserve"> في الرسالة المعممة 236 من مكتب تقييس الاتصالات، أود أن أطلعكم على رأي هذه الإدارة المبين في الجدول أدناه.</w:t>
      </w:r>
    </w:p>
    <w:tbl>
      <w:tblPr>
        <w:bidiVisual/>
        <w:tblW w:w="9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11"/>
        <w:gridCol w:w="7508"/>
      </w:tblGrid>
      <w:tr w:rsidR="004819CF" w:rsidRPr="00BB54FC" w14:paraId="5D7D0536" w14:textId="77777777" w:rsidTr="00E230B6">
        <w:trPr>
          <w:tblHeader/>
        </w:trPr>
        <w:tc>
          <w:tcPr>
            <w:tcW w:w="2211" w:type="dxa"/>
            <w:shd w:val="clear" w:color="auto" w:fill="auto"/>
            <w:vAlign w:val="center"/>
          </w:tcPr>
          <w:p w14:paraId="387655DB" w14:textId="77777777" w:rsidR="004819CF" w:rsidRPr="00BB54FC" w:rsidRDefault="004819CF" w:rsidP="00EA456A">
            <w:pPr>
              <w:spacing w:after="120"/>
              <w:jc w:val="center"/>
              <w:rPr>
                <w:rFonts w:eastAsia="Times New Roman"/>
                <w:b/>
                <w:bCs/>
              </w:rPr>
            </w:pPr>
          </w:p>
        </w:tc>
        <w:tc>
          <w:tcPr>
            <w:tcW w:w="7508" w:type="dxa"/>
            <w:shd w:val="clear" w:color="auto" w:fill="auto"/>
            <w:vAlign w:val="center"/>
          </w:tcPr>
          <w:p w14:paraId="2EC88402" w14:textId="77777777" w:rsidR="004819CF" w:rsidRPr="00BB54FC" w:rsidRDefault="004819CF" w:rsidP="00EA456A">
            <w:pPr>
              <w:tabs>
                <w:tab w:val="clear" w:pos="794"/>
              </w:tabs>
              <w:spacing w:after="120"/>
              <w:ind w:left="939" w:hanging="459"/>
              <w:jc w:val="center"/>
              <w:textDirection w:val="tbRlV"/>
              <w:rPr>
                <w:rFonts w:eastAsia="Times New Roman"/>
                <w:b/>
                <w:bCs/>
                <w:lang w:val="ar-SA" w:eastAsia="zh-TW" w:bidi="en-GB"/>
              </w:rPr>
            </w:pPr>
            <w:r w:rsidRPr="00BB54FC">
              <w:rPr>
                <w:b/>
                <w:bCs/>
                <w:rtl/>
              </w:rPr>
              <w:t>يُرجى اختيار أحد المربعين فيما يتعلق بكل نص</w:t>
            </w:r>
          </w:p>
        </w:tc>
      </w:tr>
      <w:tr w:rsidR="004819CF" w:rsidRPr="00BB54FC" w14:paraId="0F686CDB" w14:textId="77777777" w:rsidTr="00E230B6">
        <w:trPr>
          <w:trHeight w:val="748"/>
        </w:trPr>
        <w:tc>
          <w:tcPr>
            <w:tcW w:w="2211" w:type="dxa"/>
            <w:vMerge w:val="restart"/>
            <w:shd w:val="clear" w:color="auto" w:fill="auto"/>
            <w:vAlign w:val="center"/>
          </w:tcPr>
          <w:p w14:paraId="203DC335" w14:textId="77777777" w:rsidR="004819CF" w:rsidRPr="00BB54FC" w:rsidRDefault="004819CF" w:rsidP="00EA456A">
            <w:pPr>
              <w:spacing w:before="60" w:after="60"/>
              <w:jc w:val="center"/>
              <w:textDirection w:val="tbRlV"/>
              <w:rPr>
                <w:rFonts w:eastAsia="Times New Roman"/>
                <w:b/>
                <w:bCs/>
                <w:lang w:val="ar-SA" w:eastAsia="zh-TW" w:bidi="en-GB"/>
              </w:rPr>
            </w:pPr>
            <w:r w:rsidRPr="00276DB2">
              <w:rPr>
                <w:b/>
                <w:bCs/>
                <w:rtl/>
              </w:rPr>
              <w:t xml:space="preserve">مشروع التوصية الجديدة </w:t>
            </w:r>
            <w:r w:rsidRPr="00276DB2">
              <w:rPr>
                <w:b/>
                <w:bCs/>
              </w:rPr>
              <w:t>ITU-T Y.4506</w:t>
            </w:r>
            <w:r w:rsidRPr="00276DB2">
              <w:rPr>
                <w:b/>
                <w:bCs/>
                <w:rtl/>
              </w:rPr>
              <w:t xml:space="preserve"> (</w:t>
            </w:r>
            <w:r w:rsidRPr="00276DB2">
              <w:rPr>
                <w:b/>
                <w:bCs/>
              </w:rPr>
              <w:t>Y.DRI-arch</w:t>
            </w:r>
            <w:r w:rsidRPr="00276DB2">
              <w:rPr>
                <w:b/>
                <w:bCs/>
                <w:rtl/>
              </w:rPr>
              <w:t xml:space="preserve"> سابقاً)</w:t>
            </w:r>
          </w:p>
        </w:tc>
        <w:tc>
          <w:tcPr>
            <w:tcW w:w="7508" w:type="dxa"/>
            <w:shd w:val="clear" w:color="auto" w:fill="auto"/>
            <w:vAlign w:val="center"/>
          </w:tcPr>
          <w:p w14:paraId="7C7692E1" w14:textId="0801F865" w:rsidR="004819CF" w:rsidRPr="00BB54FC" w:rsidRDefault="007011B2" w:rsidP="007011B2">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 xml:space="preserve">، </w:t>
            </w:r>
            <w:r w:rsidR="004819CF" w:rsidRPr="00BB54FC">
              <w:rPr>
                <w:rtl/>
              </w:rPr>
              <w:t xml:space="preserve">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6BEDBEA4"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1AB791FE"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7E0D24CE" w14:textId="77777777" w:rsidTr="00E230B6">
        <w:trPr>
          <w:trHeight w:val="747"/>
        </w:trPr>
        <w:tc>
          <w:tcPr>
            <w:tcW w:w="2211" w:type="dxa"/>
            <w:vMerge/>
            <w:shd w:val="clear" w:color="auto" w:fill="auto"/>
            <w:vAlign w:val="center"/>
          </w:tcPr>
          <w:p w14:paraId="3424CE26"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03055150" w14:textId="526CD419"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32413970" w14:textId="77777777" w:rsidTr="00E230B6">
        <w:trPr>
          <w:trHeight w:val="748"/>
        </w:trPr>
        <w:tc>
          <w:tcPr>
            <w:tcW w:w="2211" w:type="dxa"/>
            <w:vMerge w:val="restart"/>
            <w:shd w:val="clear" w:color="auto" w:fill="auto"/>
            <w:vAlign w:val="center"/>
          </w:tcPr>
          <w:p w14:paraId="5949DC43" w14:textId="77777777" w:rsidR="004819CF" w:rsidRPr="00BB54FC" w:rsidRDefault="004819CF" w:rsidP="00EA456A">
            <w:pPr>
              <w:spacing w:before="60" w:after="60"/>
              <w:jc w:val="center"/>
              <w:textDirection w:val="tbRlV"/>
              <w:rPr>
                <w:rFonts w:eastAsia="Times New Roman"/>
                <w:b/>
                <w:bCs/>
                <w:lang w:val="ar-SA" w:eastAsia="zh-TW" w:bidi="en-GB"/>
              </w:rPr>
            </w:pPr>
            <w:r w:rsidRPr="00276DB2">
              <w:rPr>
                <w:rFonts w:eastAsia="Times New Roman"/>
                <w:b/>
                <w:bCs/>
                <w:rtl/>
                <w:lang w:val="ar-SA" w:eastAsia="zh-TW"/>
              </w:rPr>
              <w:t xml:space="preserve">مشروع التوصية الجديدة </w:t>
            </w:r>
            <w:r w:rsidRPr="00276DB2">
              <w:rPr>
                <w:rFonts w:eastAsia="Times New Roman"/>
                <w:b/>
                <w:bCs/>
                <w:lang w:val="ar-SA" w:eastAsia="zh-TW"/>
              </w:rPr>
              <w:t>ITU-T Y.4229</w:t>
            </w:r>
            <w:r w:rsidRPr="00276DB2">
              <w:rPr>
                <w:rFonts w:eastAsia="Times New Roman"/>
                <w:b/>
                <w:bCs/>
                <w:rtl/>
                <w:lang w:val="ar-SA" w:eastAsia="zh-TW"/>
              </w:rPr>
              <w:t xml:space="preserve"> (</w:t>
            </w:r>
            <w:r w:rsidRPr="00276DB2">
              <w:rPr>
                <w:rFonts w:eastAsia="Times New Roman"/>
                <w:b/>
                <w:bCs/>
                <w:lang w:val="ar-SA" w:eastAsia="zh-TW"/>
              </w:rPr>
              <w:t>Y.IoT-SFFS</w:t>
            </w:r>
            <w:r w:rsidRPr="00276DB2">
              <w:rPr>
                <w:rFonts w:eastAsia="Times New Roman"/>
                <w:b/>
                <w:bCs/>
                <w:rtl/>
                <w:lang w:val="ar-SA" w:eastAsia="zh-TW"/>
              </w:rPr>
              <w:t xml:space="preserve"> سابقاً)</w:t>
            </w:r>
          </w:p>
        </w:tc>
        <w:tc>
          <w:tcPr>
            <w:tcW w:w="7508" w:type="dxa"/>
            <w:shd w:val="clear" w:color="auto" w:fill="auto"/>
            <w:vAlign w:val="center"/>
          </w:tcPr>
          <w:p w14:paraId="0193D6A0" w14:textId="5F22B822"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 xml:space="preserve">، </w:t>
            </w:r>
            <w:r w:rsidR="004819CF" w:rsidRPr="00BB54FC">
              <w:rPr>
                <w:rtl/>
              </w:rPr>
              <w:t xml:space="preserve">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1F9D7B43"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778E8996"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06AB9618" w14:textId="77777777" w:rsidTr="00E230B6">
        <w:trPr>
          <w:trHeight w:val="747"/>
        </w:trPr>
        <w:tc>
          <w:tcPr>
            <w:tcW w:w="2211" w:type="dxa"/>
            <w:vMerge/>
            <w:shd w:val="clear" w:color="auto" w:fill="auto"/>
            <w:vAlign w:val="center"/>
          </w:tcPr>
          <w:p w14:paraId="0B455C2D"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7EEDDFB1" w14:textId="152E6E40"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201C9104" w14:textId="77777777" w:rsidTr="00E230B6">
        <w:trPr>
          <w:trHeight w:val="748"/>
        </w:trPr>
        <w:tc>
          <w:tcPr>
            <w:tcW w:w="2211" w:type="dxa"/>
            <w:vMerge w:val="restart"/>
            <w:shd w:val="clear" w:color="auto" w:fill="auto"/>
            <w:vAlign w:val="center"/>
          </w:tcPr>
          <w:p w14:paraId="7FA9D5E1" w14:textId="77777777" w:rsidR="004819CF" w:rsidRPr="00BB54FC" w:rsidRDefault="004819CF" w:rsidP="00EA456A">
            <w:pPr>
              <w:spacing w:before="60" w:after="60"/>
              <w:jc w:val="center"/>
              <w:textDirection w:val="tbRlV"/>
              <w:rPr>
                <w:rFonts w:eastAsia="Times New Roman"/>
                <w:b/>
                <w:bCs/>
                <w:lang w:val="ar-SA" w:eastAsia="zh-TW" w:bidi="en-GB"/>
              </w:rPr>
            </w:pPr>
            <w:r w:rsidRPr="00276DB2">
              <w:rPr>
                <w:rFonts w:eastAsia="Times New Roman"/>
                <w:b/>
                <w:bCs/>
                <w:rtl/>
                <w:lang w:val="ar-SA" w:eastAsia="zh-TW"/>
              </w:rPr>
              <w:t xml:space="preserve">مشروع التوصية الجديدة </w:t>
            </w:r>
            <w:r w:rsidRPr="00276DB2">
              <w:rPr>
                <w:rFonts w:eastAsia="Times New Roman"/>
                <w:b/>
                <w:bCs/>
                <w:lang w:val="ar-SA" w:eastAsia="zh-TW"/>
              </w:rPr>
              <w:t>ITU-T Y.4230</w:t>
            </w:r>
            <w:r w:rsidRPr="00276DB2">
              <w:rPr>
                <w:rFonts w:eastAsia="Times New Roman"/>
                <w:b/>
                <w:bCs/>
                <w:rtl/>
                <w:lang w:val="ar-SA" w:eastAsia="zh-TW"/>
              </w:rPr>
              <w:t xml:space="preserve"> (</w:t>
            </w:r>
            <w:r w:rsidRPr="00276DB2">
              <w:rPr>
                <w:rFonts w:eastAsia="Times New Roman"/>
                <w:b/>
                <w:bCs/>
                <w:lang w:val="ar-SA" w:eastAsia="zh-TW"/>
              </w:rPr>
              <w:t>Y.EV-charging</w:t>
            </w:r>
            <w:r w:rsidRPr="00276DB2">
              <w:rPr>
                <w:rFonts w:eastAsia="Times New Roman"/>
                <w:b/>
                <w:bCs/>
                <w:rtl/>
                <w:lang w:val="ar-SA" w:eastAsia="zh-TW"/>
              </w:rPr>
              <w:t xml:space="preserve"> سابقاً)</w:t>
            </w:r>
          </w:p>
        </w:tc>
        <w:tc>
          <w:tcPr>
            <w:tcW w:w="7508" w:type="dxa"/>
            <w:shd w:val="clear" w:color="auto" w:fill="auto"/>
            <w:vAlign w:val="center"/>
          </w:tcPr>
          <w:p w14:paraId="317F1DAA" w14:textId="63F03E9A"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w:t>
            </w:r>
            <w:r w:rsidR="004819CF" w:rsidRPr="00BB54FC">
              <w:rPr>
                <w:rtl/>
              </w:rPr>
              <w:t xml:space="preserve"> 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74A1BF39"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lastRenderedPageBreak/>
              <w:t>⃝</w:t>
            </w:r>
            <w:r w:rsidRPr="00BB54FC">
              <w:rPr>
                <w:rtl/>
              </w:rPr>
              <w:tab/>
              <w:t>لا تعليقات أو تغييرات مقترحة</w:t>
            </w:r>
          </w:p>
          <w:p w14:paraId="7C31DDF2"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167C21A0" w14:textId="77777777" w:rsidTr="00E230B6">
        <w:trPr>
          <w:trHeight w:val="747"/>
        </w:trPr>
        <w:tc>
          <w:tcPr>
            <w:tcW w:w="2211" w:type="dxa"/>
            <w:vMerge/>
            <w:shd w:val="clear" w:color="auto" w:fill="auto"/>
            <w:vAlign w:val="center"/>
          </w:tcPr>
          <w:p w14:paraId="02F402ED"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6620E19D" w14:textId="2F413FF4"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194F74FC" w14:textId="77777777" w:rsidTr="00E230B6">
        <w:trPr>
          <w:trHeight w:val="748"/>
        </w:trPr>
        <w:tc>
          <w:tcPr>
            <w:tcW w:w="2211" w:type="dxa"/>
            <w:vMerge w:val="restart"/>
            <w:shd w:val="clear" w:color="auto" w:fill="auto"/>
            <w:vAlign w:val="center"/>
          </w:tcPr>
          <w:p w14:paraId="3322BC96" w14:textId="77777777" w:rsidR="004819CF" w:rsidRPr="00BB54FC" w:rsidRDefault="004819CF" w:rsidP="00EA456A">
            <w:pPr>
              <w:spacing w:before="60" w:after="60"/>
              <w:jc w:val="center"/>
              <w:textDirection w:val="tbRlV"/>
              <w:rPr>
                <w:rFonts w:eastAsia="Times New Roman"/>
                <w:b/>
                <w:bCs/>
                <w:lang w:val="ar-SA" w:eastAsia="zh-TW" w:bidi="en-GB"/>
              </w:rPr>
            </w:pPr>
            <w:r w:rsidRPr="00517B53">
              <w:rPr>
                <w:rFonts w:eastAsia="Times New Roman"/>
                <w:b/>
                <w:bCs/>
                <w:rtl/>
                <w:lang w:val="ar-SA" w:eastAsia="zh-TW"/>
              </w:rPr>
              <w:t xml:space="preserve">مشروع التوصية الجديدة </w:t>
            </w:r>
            <w:r w:rsidRPr="00517B53">
              <w:rPr>
                <w:rFonts w:eastAsia="Times New Roman"/>
                <w:b/>
                <w:bCs/>
                <w:lang w:val="ar-SA" w:eastAsia="zh-TW"/>
              </w:rPr>
              <w:t>ITU-T Y.4231</w:t>
            </w:r>
            <w:r w:rsidRPr="00517B53">
              <w:rPr>
                <w:rFonts w:eastAsia="Times New Roman"/>
                <w:b/>
                <w:bCs/>
                <w:rtl/>
                <w:lang w:val="ar-SA" w:eastAsia="zh-TW"/>
              </w:rPr>
              <w:t xml:space="preserve"> (</w:t>
            </w:r>
            <w:r w:rsidRPr="00517B53">
              <w:rPr>
                <w:rFonts w:eastAsia="Times New Roman"/>
                <w:b/>
                <w:bCs/>
                <w:lang w:val="ar-SA" w:eastAsia="zh-TW"/>
              </w:rPr>
              <w:t>Y.IoT-Vreqs</w:t>
            </w:r>
            <w:r w:rsidRPr="00517B53">
              <w:rPr>
                <w:rFonts w:eastAsia="Times New Roman"/>
                <w:b/>
                <w:bCs/>
                <w:rtl/>
                <w:lang w:val="ar-SA" w:eastAsia="zh-TW"/>
              </w:rPr>
              <w:t xml:space="preserve"> سابقاً)</w:t>
            </w:r>
          </w:p>
        </w:tc>
        <w:tc>
          <w:tcPr>
            <w:tcW w:w="7508" w:type="dxa"/>
            <w:shd w:val="clear" w:color="auto" w:fill="auto"/>
            <w:vAlign w:val="center"/>
          </w:tcPr>
          <w:p w14:paraId="56A98894" w14:textId="44A5133D"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 xml:space="preserve">، </w:t>
            </w:r>
            <w:r w:rsidR="004819CF" w:rsidRPr="00BB54FC">
              <w:rPr>
                <w:rtl/>
              </w:rPr>
              <w:t xml:space="preserve">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40E9778C"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579C1145"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141FCF96" w14:textId="77777777" w:rsidTr="00E230B6">
        <w:trPr>
          <w:trHeight w:val="747"/>
        </w:trPr>
        <w:tc>
          <w:tcPr>
            <w:tcW w:w="2211" w:type="dxa"/>
            <w:vMerge/>
            <w:shd w:val="clear" w:color="auto" w:fill="auto"/>
            <w:vAlign w:val="center"/>
          </w:tcPr>
          <w:p w14:paraId="1847B720"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1248F65C" w14:textId="27C1B5EB"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5D9FECEE" w14:textId="77777777" w:rsidTr="00E230B6">
        <w:trPr>
          <w:trHeight w:val="748"/>
        </w:trPr>
        <w:tc>
          <w:tcPr>
            <w:tcW w:w="2211" w:type="dxa"/>
            <w:vMerge w:val="restart"/>
            <w:shd w:val="clear" w:color="auto" w:fill="auto"/>
            <w:vAlign w:val="center"/>
          </w:tcPr>
          <w:p w14:paraId="236B6EC2" w14:textId="77777777" w:rsidR="004819CF" w:rsidRPr="00BB54FC" w:rsidRDefault="004819CF" w:rsidP="00EA456A">
            <w:pPr>
              <w:spacing w:before="60" w:after="60"/>
              <w:jc w:val="center"/>
              <w:textDirection w:val="tbRlV"/>
              <w:rPr>
                <w:rFonts w:eastAsia="Times New Roman"/>
                <w:b/>
                <w:bCs/>
                <w:lang w:val="ar-SA" w:eastAsia="zh-TW" w:bidi="en-GB"/>
              </w:rPr>
            </w:pPr>
            <w:r w:rsidRPr="00517B53">
              <w:rPr>
                <w:b/>
                <w:bCs/>
                <w:rtl/>
              </w:rPr>
              <w:t xml:space="preserve">مشروع التوصية الجديدة </w:t>
            </w:r>
            <w:r w:rsidRPr="00517B53">
              <w:rPr>
                <w:b/>
                <w:bCs/>
              </w:rPr>
              <w:t>ITU-T Y.4232</w:t>
            </w:r>
            <w:r w:rsidRPr="00517B53">
              <w:rPr>
                <w:b/>
                <w:bCs/>
                <w:rtl/>
              </w:rPr>
              <w:t xml:space="preserve"> (</w:t>
            </w:r>
            <w:r w:rsidRPr="00517B53">
              <w:rPr>
                <w:b/>
                <w:bCs/>
              </w:rPr>
              <w:t>Y.IoT-RTPS</w:t>
            </w:r>
            <w:r w:rsidRPr="00517B53">
              <w:rPr>
                <w:b/>
                <w:bCs/>
                <w:rtl/>
              </w:rPr>
              <w:t xml:space="preserve"> سابقاً)</w:t>
            </w:r>
          </w:p>
        </w:tc>
        <w:tc>
          <w:tcPr>
            <w:tcW w:w="7508" w:type="dxa"/>
            <w:shd w:val="clear" w:color="auto" w:fill="auto"/>
            <w:vAlign w:val="center"/>
          </w:tcPr>
          <w:p w14:paraId="6B84C3F8" w14:textId="17F528BF"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w:t>
            </w:r>
            <w:r w:rsidR="004819CF" w:rsidRPr="00BB54FC">
              <w:rPr>
                <w:rtl/>
              </w:rPr>
              <w:t xml:space="preserve"> 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5F5EE379"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564985D4"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1290CAF9" w14:textId="77777777" w:rsidTr="00E230B6">
        <w:trPr>
          <w:trHeight w:val="747"/>
        </w:trPr>
        <w:tc>
          <w:tcPr>
            <w:tcW w:w="2211" w:type="dxa"/>
            <w:vMerge/>
            <w:shd w:val="clear" w:color="auto" w:fill="auto"/>
            <w:vAlign w:val="center"/>
          </w:tcPr>
          <w:p w14:paraId="5B515B46"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5B276D16" w14:textId="1B041CDB"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73FD6309" w14:textId="77777777" w:rsidTr="00E230B6">
        <w:trPr>
          <w:trHeight w:val="748"/>
        </w:trPr>
        <w:tc>
          <w:tcPr>
            <w:tcW w:w="2211" w:type="dxa"/>
            <w:vMerge w:val="restart"/>
            <w:shd w:val="clear" w:color="auto" w:fill="auto"/>
            <w:vAlign w:val="center"/>
          </w:tcPr>
          <w:p w14:paraId="57C76E19" w14:textId="77777777" w:rsidR="004819CF" w:rsidRPr="00BB54FC" w:rsidRDefault="004819CF" w:rsidP="00EA456A">
            <w:pPr>
              <w:spacing w:before="60" w:after="60"/>
              <w:jc w:val="center"/>
              <w:textDirection w:val="tbRlV"/>
              <w:rPr>
                <w:rFonts w:eastAsia="Times New Roman"/>
                <w:b/>
                <w:bCs/>
                <w:lang w:val="ar-SA" w:eastAsia="zh-TW" w:bidi="en-GB"/>
              </w:rPr>
            </w:pPr>
            <w:r w:rsidRPr="00517B53">
              <w:rPr>
                <w:b/>
                <w:bCs/>
                <w:rtl/>
              </w:rPr>
              <w:t xml:space="preserve">مشروع التوصية الجديدة </w:t>
            </w:r>
            <w:r w:rsidRPr="00517B53">
              <w:rPr>
                <w:b/>
                <w:bCs/>
              </w:rPr>
              <w:t>ITU-T Y.4233</w:t>
            </w:r>
            <w:r w:rsidRPr="00517B53">
              <w:rPr>
                <w:b/>
                <w:bCs/>
                <w:rtl/>
              </w:rPr>
              <w:t xml:space="preserve"> (</w:t>
            </w:r>
            <w:r w:rsidRPr="00517B53">
              <w:rPr>
                <w:b/>
                <w:bCs/>
              </w:rPr>
              <w:t>Y.FSPH</w:t>
            </w:r>
            <w:r w:rsidRPr="00517B53">
              <w:rPr>
                <w:b/>
                <w:bCs/>
                <w:rtl/>
              </w:rPr>
              <w:t xml:space="preserve"> سابقاً)</w:t>
            </w:r>
          </w:p>
        </w:tc>
        <w:tc>
          <w:tcPr>
            <w:tcW w:w="7508" w:type="dxa"/>
            <w:shd w:val="clear" w:color="auto" w:fill="auto"/>
            <w:vAlign w:val="center"/>
          </w:tcPr>
          <w:p w14:paraId="18D7A567" w14:textId="0EB2C0BE"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 xml:space="preserve">، </w:t>
            </w:r>
            <w:r w:rsidR="004819CF" w:rsidRPr="00BB54FC">
              <w:rPr>
                <w:rtl/>
              </w:rPr>
              <w:t xml:space="preserve">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23F11E9C"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7430175E"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49EFCB80" w14:textId="77777777" w:rsidTr="00E230B6">
        <w:trPr>
          <w:trHeight w:val="747"/>
        </w:trPr>
        <w:tc>
          <w:tcPr>
            <w:tcW w:w="2211" w:type="dxa"/>
            <w:vMerge/>
            <w:shd w:val="clear" w:color="auto" w:fill="auto"/>
            <w:vAlign w:val="center"/>
          </w:tcPr>
          <w:p w14:paraId="5ACD5411"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121EFD80" w14:textId="346DCCF9"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54224ACB" w14:textId="77777777" w:rsidTr="00E230B6">
        <w:trPr>
          <w:trHeight w:val="748"/>
        </w:trPr>
        <w:tc>
          <w:tcPr>
            <w:tcW w:w="2211" w:type="dxa"/>
            <w:vMerge w:val="restart"/>
            <w:shd w:val="clear" w:color="auto" w:fill="auto"/>
            <w:vAlign w:val="center"/>
          </w:tcPr>
          <w:p w14:paraId="0F5EC997" w14:textId="77777777" w:rsidR="004819CF" w:rsidRPr="00BB54FC" w:rsidRDefault="004819CF" w:rsidP="00EA456A">
            <w:pPr>
              <w:spacing w:before="60" w:after="60"/>
              <w:jc w:val="center"/>
              <w:textDirection w:val="tbRlV"/>
              <w:rPr>
                <w:rFonts w:eastAsia="Times New Roman"/>
                <w:b/>
                <w:bCs/>
                <w:lang w:val="ar-SA" w:eastAsia="zh-TW" w:bidi="en-GB"/>
              </w:rPr>
            </w:pPr>
            <w:r w:rsidRPr="00517B53">
              <w:rPr>
                <w:b/>
                <w:bCs/>
                <w:rtl/>
              </w:rPr>
              <w:t xml:space="preserve">مشروع التوصية الجديدة </w:t>
            </w:r>
            <w:r w:rsidRPr="00517B53">
              <w:rPr>
                <w:b/>
                <w:bCs/>
              </w:rPr>
              <w:t>ITU-T Y.4234</w:t>
            </w:r>
            <w:r w:rsidRPr="00517B53">
              <w:rPr>
                <w:b/>
                <w:bCs/>
                <w:rtl/>
              </w:rPr>
              <w:t xml:space="preserve"> (</w:t>
            </w:r>
            <w:r w:rsidRPr="00517B53">
              <w:rPr>
                <w:b/>
                <w:bCs/>
              </w:rPr>
              <w:t>Y.RemoteEd</w:t>
            </w:r>
            <w:r w:rsidRPr="00517B53">
              <w:rPr>
                <w:b/>
                <w:bCs/>
                <w:rtl/>
              </w:rPr>
              <w:t xml:space="preserve"> سابقاً)</w:t>
            </w:r>
          </w:p>
        </w:tc>
        <w:tc>
          <w:tcPr>
            <w:tcW w:w="7508" w:type="dxa"/>
            <w:shd w:val="clear" w:color="auto" w:fill="auto"/>
            <w:vAlign w:val="center"/>
          </w:tcPr>
          <w:p w14:paraId="42686266" w14:textId="6D03EB61"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 xml:space="preserve">، </w:t>
            </w:r>
            <w:r w:rsidR="004819CF" w:rsidRPr="00BB54FC">
              <w:rPr>
                <w:rtl/>
              </w:rPr>
              <w:t xml:space="preserve">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3993B3E7"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72697E61"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30D70E21" w14:textId="77777777" w:rsidTr="00E230B6">
        <w:trPr>
          <w:trHeight w:val="747"/>
        </w:trPr>
        <w:tc>
          <w:tcPr>
            <w:tcW w:w="2211" w:type="dxa"/>
            <w:vMerge/>
            <w:shd w:val="clear" w:color="auto" w:fill="auto"/>
            <w:vAlign w:val="center"/>
          </w:tcPr>
          <w:p w14:paraId="429C3BD1"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7EAF943E" w14:textId="31CA0C66"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031FEF52" w14:textId="77777777" w:rsidTr="00E230B6">
        <w:trPr>
          <w:trHeight w:val="748"/>
        </w:trPr>
        <w:tc>
          <w:tcPr>
            <w:tcW w:w="2211" w:type="dxa"/>
            <w:vMerge w:val="restart"/>
            <w:shd w:val="clear" w:color="auto" w:fill="auto"/>
            <w:vAlign w:val="center"/>
          </w:tcPr>
          <w:p w14:paraId="4545C85A" w14:textId="77777777" w:rsidR="004819CF" w:rsidRPr="00BB54FC" w:rsidRDefault="004819CF" w:rsidP="00EA456A">
            <w:pPr>
              <w:spacing w:before="60" w:after="60"/>
              <w:jc w:val="center"/>
              <w:textDirection w:val="tbRlV"/>
              <w:rPr>
                <w:rFonts w:eastAsia="Times New Roman"/>
                <w:b/>
                <w:bCs/>
                <w:lang w:val="ar-SA" w:eastAsia="zh-TW" w:bidi="en-GB"/>
              </w:rPr>
            </w:pPr>
            <w:r w:rsidRPr="00517B53">
              <w:rPr>
                <w:rFonts w:eastAsia="Times New Roman"/>
                <w:b/>
                <w:bCs/>
                <w:rtl/>
                <w:lang w:val="ar-SA" w:eastAsia="zh-TW"/>
              </w:rPr>
              <w:t xml:space="preserve">مشروع التوصية الجديدة </w:t>
            </w:r>
            <w:r w:rsidRPr="00517B53">
              <w:rPr>
                <w:rFonts w:eastAsia="Times New Roman"/>
                <w:b/>
                <w:bCs/>
                <w:lang w:val="ar-SA" w:eastAsia="zh-TW"/>
              </w:rPr>
              <w:t>ITU-T Y.4222</w:t>
            </w:r>
            <w:r w:rsidRPr="00517B53">
              <w:rPr>
                <w:rFonts w:eastAsia="Times New Roman"/>
                <w:b/>
                <w:bCs/>
                <w:rtl/>
                <w:lang w:val="ar-SA" w:eastAsia="zh-TW"/>
              </w:rPr>
              <w:t xml:space="preserve"> (</w:t>
            </w:r>
            <w:r w:rsidRPr="00517B53">
              <w:rPr>
                <w:rFonts w:eastAsia="Times New Roman"/>
                <w:b/>
                <w:bCs/>
                <w:lang w:val="ar-SA" w:eastAsia="zh-TW"/>
              </w:rPr>
              <w:t>Y.smart-evacuation</w:t>
            </w:r>
            <w:r w:rsidRPr="00517B53">
              <w:rPr>
                <w:rFonts w:eastAsia="Times New Roman"/>
                <w:b/>
                <w:bCs/>
                <w:rtl/>
                <w:lang w:val="ar-SA" w:eastAsia="zh-TW"/>
              </w:rPr>
              <w:t xml:space="preserve"> سابقاً)</w:t>
            </w:r>
          </w:p>
        </w:tc>
        <w:tc>
          <w:tcPr>
            <w:tcW w:w="7508" w:type="dxa"/>
            <w:shd w:val="clear" w:color="auto" w:fill="auto"/>
            <w:vAlign w:val="center"/>
          </w:tcPr>
          <w:p w14:paraId="2123FFA9" w14:textId="021960D3"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A47840">
              <w:rPr>
                <w:rFonts w:eastAsia="Times New Roman"/>
              </w:rPr>
              <w:fldChar w:fldCharType="begin">
                <w:ffData>
                  <w:name w:val="Check1"/>
                  <w:enabled/>
                  <w:calcOnExit w:val="0"/>
                  <w:checkBox>
                    <w:sizeAuto/>
                    <w:default w:val="0"/>
                  </w:checkBox>
                </w:ffData>
              </w:fldChar>
            </w:r>
            <w:r w:rsidRPr="00A47840">
              <w:rPr>
                <w:rFonts w:eastAsia="Times New Roman"/>
              </w:rPr>
              <w:instrText xml:space="preserve"> FORMCHECKBOX </w:instrText>
            </w:r>
            <w:r w:rsidR="006E1865">
              <w:rPr>
                <w:rFonts w:eastAsia="Times New Roman"/>
              </w:rPr>
            </w:r>
            <w:r w:rsidR="006E1865">
              <w:rPr>
                <w:rFonts w:eastAsia="Times New Roman"/>
              </w:rPr>
              <w:fldChar w:fldCharType="separate"/>
            </w:r>
            <w:r w:rsidRPr="00A47840">
              <w:rPr>
                <w:rFonts w:eastAsia="Times New Roman"/>
              </w:rPr>
              <w:fldChar w:fldCharType="end"/>
            </w:r>
            <w:r w:rsidR="004819CF"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 xml:space="preserve">، </w:t>
            </w:r>
            <w:r w:rsidR="004819CF" w:rsidRPr="00BB54FC">
              <w:rPr>
                <w:rtl/>
              </w:rPr>
              <w:t xml:space="preserve">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7D13BD80"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7959BFCC"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34D0F6E9" w14:textId="77777777" w:rsidTr="00E230B6">
        <w:trPr>
          <w:trHeight w:val="747"/>
        </w:trPr>
        <w:tc>
          <w:tcPr>
            <w:tcW w:w="2211" w:type="dxa"/>
            <w:vMerge/>
            <w:shd w:val="clear" w:color="auto" w:fill="auto"/>
            <w:vAlign w:val="center"/>
          </w:tcPr>
          <w:p w14:paraId="7B2CDA27"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02BA014F" w14:textId="1C032AF8"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12841645" w14:textId="77777777" w:rsidTr="00E230B6">
        <w:trPr>
          <w:trHeight w:val="748"/>
        </w:trPr>
        <w:tc>
          <w:tcPr>
            <w:tcW w:w="2211" w:type="dxa"/>
            <w:vMerge w:val="restart"/>
            <w:shd w:val="clear" w:color="auto" w:fill="auto"/>
            <w:vAlign w:val="center"/>
          </w:tcPr>
          <w:p w14:paraId="4F9D1FDD" w14:textId="77777777" w:rsidR="004819CF" w:rsidRPr="00BB54FC" w:rsidRDefault="004819CF" w:rsidP="00EA456A">
            <w:pPr>
              <w:spacing w:before="60" w:after="60"/>
              <w:jc w:val="center"/>
              <w:textDirection w:val="tbRlV"/>
              <w:rPr>
                <w:rFonts w:eastAsia="Times New Roman"/>
                <w:b/>
                <w:bCs/>
                <w:lang w:val="ar-SA" w:eastAsia="zh-TW" w:bidi="en-GB"/>
              </w:rPr>
            </w:pPr>
            <w:r w:rsidRPr="00517B53">
              <w:rPr>
                <w:rFonts w:eastAsia="Times New Roman"/>
                <w:b/>
                <w:bCs/>
                <w:rtl/>
                <w:lang w:val="ar-SA" w:eastAsia="zh-TW"/>
              </w:rPr>
              <w:t xml:space="preserve">مشروع التوصية الجديدة </w:t>
            </w:r>
            <w:r w:rsidRPr="00517B53">
              <w:rPr>
                <w:rFonts w:eastAsia="Times New Roman"/>
                <w:b/>
                <w:bCs/>
                <w:lang w:val="ar-SA" w:eastAsia="zh-TW"/>
              </w:rPr>
              <w:t>ITU-T Y.4507</w:t>
            </w:r>
            <w:r w:rsidRPr="00517B53">
              <w:rPr>
                <w:rFonts w:eastAsia="Times New Roman"/>
                <w:b/>
                <w:bCs/>
                <w:rtl/>
                <w:lang w:val="ar-SA" w:eastAsia="zh-TW"/>
              </w:rPr>
              <w:t xml:space="preserve"> (</w:t>
            </w:r>
            <w:r w:rsidRPr="00517B53">
              <w:rPr>
                <w:rFonts w:eastAsia="Times New Roman"/>
                <w:b/>
                <w:bCs/>
                <w:lang w:val="ar-SA" w:eastAsia="zh-TW"/>
              </w:rPr>
              <w:t>Y.arc-psfws</w:t>
            </w:r>
            <w:r w:rsidRPr="00517B53">
              <w:rPr>
                <w:rFonts w:eastAsia="Times New Roman"/>
                <w:b/>
                <w:bCs/>
                <w:rtl/>
                <w:lang w:val="ar-SA" w:eastAsia="zh-TW"/>
              </w:rPr>
              <w:t xml:space="preserve"> سابقاً)</w:t>
            </w:r>
          </w:p>
        </w:tc>
        <w:tc>
          <w:tcPr>
            <w:tcW w:w="7508" w:type="dxa"/>
            <w:shd w:val="clear" w:color="auto" w:fill="auto"/>
            <w:vAlign w:val="center"/>
          </w:tcPr>
          <w:p w14:paraId="59DC3C3F" w14:textId="4C3D862B"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 xml:space="preserve">، </w:t>
            </w:r>
            <w:r w:rsidR="004819CF" w:rsidRPr="00BB54FC">
              <w:rPr>
                <w:rtl/>
              </w:rPr>
              <w:t xml:space="preserve">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71002A5B"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2E65CD5C"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503610C3" w14:textId="77777777" w:rsidTr="00E230B6">
        <w:trPr>
          <w:trHeight w:val="747"/>
        </w:trPr>
        <w:tc>
          <w:tcPr>
            <w:tcW w:w="2211" w:type="dxa"/>
            <w:vMerge/>
            <w:shd w:val="clear" w:color="auto" w:fill="auto"/>
            <w:vAlign w:val="center"/>
          </w:tcPr>
          <w:p w14:paraId="7057125B"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57681D3A" w14:textId="540BE033"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26A285B8" w14:textId="77777777" w:rsidTr="00E230B6">
        <w:trPr>
          <w:trHeight w:val="748"/>
        </w:trPr>
        <w:tc>
          <w:tcPr>
            <w:tcW w:w="2211" w:type="dxa"/>
            <w:vMerge w:val="restart"/>
            <w:shd w:val="clear" w:color="auto" w:fill="auto"/>
            <w:vAlign w:val="center"/>
          </w:tcPr>
          <w:p w14:paraId="452DE8C0" w14:textId="77777777" w:rsidR="004819CF" w:rsidRPr="00BB54FC" w:rsidRDefault="004819CF" w:rsidP="00EA456A">
            <w:pPr>
              <w:spacing w:before="60" w:after="60"/>
              <w:jc w:val="center"/>
              <w:textDirection w:val="tbRlV"/>
              <w:rPr>
                <w:rFonts w:eastAsia="Times New Roman"/>
                <w:b/>
                <w:bCs/>
                <w:lang w:val="ar-SA" w:eastAsia="zh-TW" w:bidi="en-GB"/>
              </w:rPr>
            </w:pPr>
            <w:r w:rsidRPr="00517B53">
              <w:rPr>
                <w:b/>
                <w:bCs/>
                <w:rtl/>
              </w:rPr>
              <w:t xml:space="preserve">مشروع التوصية الجديدة </w:t>
            </w:r>
            <w:r w:rsidRPr="00517B53">
              <w:rPr>
                <w:b/>
                <w:bCs/>
              </w:rPr>
              <w:t>ITU-T Y.4508</w:t>
            </w:r>
            <w:r w:rsidRPr="00517B53">
              <w:rPr>
                <w:b/>
                <w:bCs/>
                <w:rtl/>
              </w:rPr>
              <w:t xml:space="preserve"> (</w:t>
            </w:r>
            <w:r w:rsidRPr="00517B53">
              <w:rPr>
                <w:b/>
                <w:bCs/>
              </w:rPr>
              <w:t>Y.DPM-alm-fra</w:t>
            </w:r>
            <w:r w:rsidRPr="00517B53">
              <w:rPr>
                <w:b/>
                <w:bCs/>
                <w:rtl/>
              </w:rPr>
              <w:t xml:space="preserve"> سابقاً)</w:t>
            </w:r>
          </w:p>
        </w:tc>
        <w:tc>
          <w:tcPr>
            <w:tcW w:w="7508" w:type="dxa"/>
            <w:shd w:val="clear" w:color="auto" w:fill="auto"/>
            <w:vAlign w:val="center"/>
          </w:tcPr>
          <w:p w14:paraId="0D46D469" w14:textId="0F8149D6"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 xml:space="preserve">، </w:t>
            </w:r>
            <w:r w:rsidR="004819CF" w:rsidRPr="00BB54FC">
              <w:rPr>
                <w:rtl/>
              </w:rPr>
              <w:t xml:space="preserve">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714F7EA2"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11B9F96D"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27E97EA8" w14:textId="77777777" w:rsidTr="00E230B6">
        <w:trPr>
          <w:trHeight w:val="747"/>
        </w:trPr>
        <w:tc>
          <w:tcPr>
            <w:tcW w:w="2211" w:type="dxa"/>
            <w:vMerge/>
            <w:shd w:val="clear" w:color="auto" w:fill="auto"/>
            <w:vAlign w:val="center"/>
          </w:tcPr>
          <w:p w14:paraId="43F0A362"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01B8C1A5" w14:textId="5B51AC11"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1FBED401" w14:textId="77777777" w:rsidTr="00E230B6">
        <w:trPr>
          <w:trHeight w:val="748"/>
        </w:trPr>
        <w:tc>
          <w:tcPr>
            <w:tcW w:w="2211" w:type="dxa"/>
            <w:vMerge w:val="restart"/>
            <w:shd w:val="clear" w:color="auto" w:fill="auto"/>
            <w:vAlign w:val="center"/>
          </w:tcPr>
          <w:p w14:paraId="43ACB0D9" w14:textId="77777777" w:rsidR="004819CF" w:rsidRPr="00BB54FC" w:rsidRDefault="004819CF" w:rsidP="00EA456A">
            <w:pPr>
              <w:spacing w:before="60" w:after="60"/>
              <w:jc w:val="center"/>
              <w:textDirection w:val="tbRlV"/>
              <w:rPr>
                <w:rFonts w:eastAsia="Times New Roman"/>
                <w:b/>
                <w:bCs/>
                <w:lang w:val="ar-SA" w:eastAsia="zh-TW" w:bidi="en-GB"/>
              </w:rPr>
            </w:pPr>
            <w:r w:rsidRPr="00517B53">
              <w:rPr>
                <w:rFonts w:eastAsia="Times New Roman"/>
                <w:b/>
                <w:bCs/>
                <w:rtl/>
                <w:lang w:val="ar-SA" w:eastAsia="zh-TW"/>
              </w:rPr>
              <w:t xml:space="preserve">مشروع التوصية الجديدة </w:t>
            </w:r>
            <w:r w:rsidRPr="00517B53">
              <w:rPr>
                <w:rFonts w:eastAsia="Times New Roman"/>
                <w:b/>
                <w:bCs/>
                <w:lang w:val="ar-SA" w:eastAsia="zh-TW"/>
              </w:rPr>
              <w:t>ITU-T Y.4706</w:t>
            </w:r>
            <w:r w:rsidRPr="00517B53">
              <w:rPr>
                <w:rFonts w:eastAsia="Times New Roman"/>
                <w:b/>
                <w:bCs/>
                <w:rtl/>
                <w:lang w:val="ar-SA" w:eastAsia="zh-TW"/>
              </w:rPr>
              <w:t xml:space="preserve"> (</w:t>
            </w:r>
            <w:r w:rsidRPr="00517B53">
              <w:rPr>
                <w:rFonts w:eastAsia="Times New Roman"/>
                <w:b/>
                <w:bCs/>
                <w:lang w:val="ar-SA" w:eastAsia="zh-TW"/>
              </w:rPr>
              <w:t>Y.dem-IoT</w:t>
            </w:r>
            <w:r w:rsidRPr="00517B53">
              <w:rPr>
                <w:rFonts w:eastAsia="Times New Roman"/>
                <w:b/>
                <w:bCs/>
                <w:rtl/>
                <w:lang w:val="ar-SA" w:eastAsia="zh-TW"/>
              </w:rPr>
              <w:t xml:space="preserve"> سابقاً)</w:t>
            </w:r>
          </w:p>
        </w:tc>
        <w:tc>
          <w:tcPr>
            <w:tcW w:w="7508" w:type="dxa"/>
            <w:shd w:val="clear" w:color="auto" w:fill="auto"/>
            <w:vAlign w:val="center"/>
          </w:tcPr>
          <w:p w14:paraId="5309600E" w14:textId="7840DDA0"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 xml:space="preserve">، </w:t>
            </w:r>
            <w:r w:rsidR="004819CF" w:rsidRPr="00BB54FC">
              <w:rPr>
                <w:rtl/>
              </w:rPr>
              <w:t xml:space="preserve">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29B6D028"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655C448D"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51D19B07" w14:textId="77777777" w:rsidTr="00E230B6">
        <w:trPr>
          <w:trHeight w:val="747"/>
        </w:trPr>
        <w:tc>
          <w:tcPr>
            <w:tcW w:w="2211" w:type="dxa"/>
            <w:vMerge/>
            <w:shd w:val="clear" w:color="auto" w:fill="auto"/>
            <w:vAlign w:val="center"/>
          </w:tcPr>
          <w:p w14:paraId="76D7EAB9"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5454BC88" w14:textId="2FD424B9" w:rsidR="004819CF" w:rsidRPr="00BB54FC" w:rsidRDefault="007011B2" w:rsidP="00EA456A">
            <w:pPr>
              <w:tabs>
                <w:tab w:val="clear" w:pos="794"/>
                <w:tab w:val="left" w:pos="250"/>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r w:rsidR="004819CF" w:rsidRPr="00BB54FC" w14:paraId="7F35D784" w14:textId="77777777" w:rsidTr="00E230B6">
        <w:trPr>
          <w:trHeight w:val="748"/>
        </w:trPr>
        <w:tc>
          <w:tcPr>
            <w:tcW w:w="2211" w:type="dxa"/>
            <w:vMerge w:val="restart"/>
            <w:shd w:val="clear" w:color="auto" w:fill="auto"/>
            <w:vAlign w:val="center"/>
          </w:tcPr>
          <w:p w14:paraId="71352B6A" w14:textId="77777777" w:rsidR="004819CF" w:rsidRPr="00BB54FC" w:rsidRDefault="004819CF" w:rsidP="00EA456A">
            <w:pPr>
              <w:spacing w:before="60" w:after="60"/>
              <w:jc w:val="center"/>
              <w:textDirection w:val="tbRlV"/>
              <w:rPr>
                <w:rFonts w:eastAsia="Times New Roman"/>
                <w:b/>
                <w:bCs/>
                <w:lang w:val="ar-SA" w:eastAsia="zh-TW" w:bidi="en-GB"/>
              </w:rPr>
            </w:pPr>
            <w:r w:rsidRPr="00517B53">
              <w:rPr>
                <w:rFonts w:eastAsia="Times New Roman"/>
                <w:b/>
                <w:bCs/>
                <w:rtl/>
                <w:lang w:val="ar-SA" w:eastAsia="zh-TW"/>
              </w:rPr>
              <w:t xml:space="preserve">مشروع التوصية الجديدة </w:t>
            </w:r>
            <w:r w:rsidRPr="00517B53">
              <w:rPr>
                <w:rFonts w:eastAsia="Times New Roman"/>
                <w:b/>
                <w:bCs/>
                <w:lang w:val="ar-SA" w:eastAsia="zh-TW"/>
              </w:rPr>
              <w:t>ITU-T Y.4499</w:t>
            </w:r>
            <w:r w:rsidRPr="00517B53">
              <w:rPr>
                <w:rFonts w:eastAsia="Times New Roman"/>
                <w:b/>
                <w:bCs/>
                <w:rtl/>
                <w:lang w:val="ar-SA" w:eastAsia="zh-TW"/>
              </w:rPr>
              <w:t xml:space="preserve"> (</w:t>
            </w:r>
            <w:r w:rsidRPr="00517B53">
              <w:rPr>
                <w:rFonts w:eastAsia="Times New Roman"/>
                <w:b/>
                <w:bCs/>
                <w:lang w:val="ar-SA" w:eastAsia="zh-TW"/>
              </w:rPr>
              <w:t>Y.UIM-cs-framework</w:t>
            </w:r>
            <w:r w:rsidRPr="00517B53">
              <w:rPr>
                <w:rFonts w:eastAsia="Times New Roman"/>
                <w:b/>
                <w:bCs/>
                <w:rtl/>
                <w:lang w:val="ar-SA" w:eastAsia="zh-TW"/>
              </w:rPr>
              <w:t xml:space="preserve"> سابقاً)</w:t>
            </w:r>
          </w:p>
        </w:tc>
        <w:tc>
          <w:tcPr>
            <w:tcW w:w="7508" w:type="dxa"/>
            <w:shd w:val="clear" w:color="auto" w:fill="auto"/>
            <w:vAlign w:val="center"/>
          </w:tcPr>
          <w:p w14:paraId="1FCF737A" w14:textId="5BA6B28A" w:rsidR="004819CF" w:rsidRPr="00BB54FC" w:rsidRDefault="007011B2" w:rsidP="00EA456A">
            <w:pPr>
              <w:tabs>
                <w:tab w:val="clear" w:pos="79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Pr="00BB54FC">
              <w:rPr>
                <w:rtl/>
              </w:rPr>
              <w:tab/>
            </w:r>
            <w:r w:rsidR="004819CF" w:rsidRPr="00BB54FC">
              <w:rPr>
                <w:b/>
                <w:bCs/>
                <w:rtl/>
              </w:rPr>
              <w:t xml:space="preserve">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نظر في هذا النص بغرض الموافقة عليه (</w:t>
            </w:r>
            <w:r w:rsidR="004819CF">
              <w:rPr>
                <w:rtl/>
              </w:rPr>
              <w:t>و</w:t>
            </w:r>
            <w:r w:rsidR="004819CF" w:rsidRPr="00BB54FC">
              <w:rPr>
                <w:rtl/>
              </w:rPr>
              <w:t>في هذه الحالة</w:t>
            </w:r>
            <w:r w:rsidR="004819CF">
              <w:rPr>
                <w:rtl/>
              </w:rPr>
              <w:t xml:space="preserve">، </w:t>
            </w:r>
            <w:r w:rsidR="004819CF" w:rsidRPr="00BB54FC">
              <w:rPr>
                <w:rtl/>
              </w:rPr>
              <w:t xml:space="preserve">تحديد أحد الخيارين </w:t>
            </w:r>
            <w:r w:rsidR="004819CF" w:rsidRPr="00BB54FC">
              <w:rPr>
                <w:rFonts w:ascii="Cambria Math" w:hAnsi="Cambria Math" w:cs="Cambria Math"/>
                <w:rtl/>
              </w:rPr>
              <w:t>⃝</w:t>
            </w:r>
            <w:r w:rsidR="004819CF" w:rsidRPr="00BB54FC">
              <w:rPr>
                <w:rtl/>
              </w:rPr>
              <w:t xml:space="preserve"> </w:t>
            </w:r>
            <w:r w:rsidR="004819CF">
              <w:rPr>
                <w:rtl/>
              </w:rPr>
              <w:t xml:space="preserve">   ):</w:t>
            </w:r>
          </w:p>
          <w:p w14:paraId="748DCD6F"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لا تعليقات أو تغييرات مقترحة</w:t>
            </w:r>
          </w:p>
          <w:p w14:paraId="7F0F0B6A" w14:textId="77777777" w:rsidR="004819CF" w:rsidRPr="00BB54FC" w:rsidRDefault="004819CF" w:rsidP="00EA456A">
            <w:pPr>
              <w:tabs>
                <w:tab w:val="clear" w:pos="794"/>
              </w:tabs>
              <w:spacing w:before="60" w:after="60"/>
              <w:ind w:left="939" w:hanging="459"/>
              <w:textDirection w:val="tbRlV"/>
              <w:rPr>
                <w:rFonts w:eastAsia="Times New Roman"/>
                <w:lang w:val="ar-SA" w:eastAsia="zh-TW" w:bidi="en-GB"/>
              </w:rPr>
            </w:pPr>
            <w:r w:rsidRPr="00BB54FC">
              <w:rPr>
                <w:rFonts w:ascii="Cambria Math" w:hAnsi="Cambria Math" w:cs="Cambria Math"/>
              </w:rPr>
              <w:t>⃝</w:t>
            </w:r>
            <w:r w:rsidRPr="00BB54FC">
              <w:rPr>
                <w:rtl/>
              </w:rPr>
              <w:tab/>
              <w:t>التعليقات والتغييرات المقترحة مرفقة بالطي</w:t>
            </w:r>
          </w:p>
        </w:tc>
      </w:tr>
      <w:tr w:rsidR="004819CF" w:rsidRPr="00BB54FC" w14:paraId="29518257" w14:textId="77777777" w:rsidTr="00E230B6">
        <w:trPr>
          <w:trHeight w:val="747"/>
        </w:trPr>
        <w:tc>
          <w:tcPr>
            <w:tcW w:w="2211" w:type="dxa"/>
            <w:vMerge/>
            <w:shd w:val="clear" w:color="auto" w:fill="auto"/>
            <w:vAlign w:val="center"/>
          </w:tcPr>
          <w:p w14:paraId="4F99E674" w14:textId="77777777" w:rsidR="004819CF" w:rsidRPr="00BB54FC" w:rsidRDefault="004819CF" w:rsidP="00EA456A">
            <w:pPr>
              <w:spacing w:before="60" w:after="60"/>
              <w:jc w:val="center"/>
              <w:rPr>
                <w:rFonts w:eastAsia="Times New Roman"/>
                <w:b/>
                <w:bCs/>
              </w:rPr>
            </w:pPr>
          </w:p>
        </w:tc>
        <w:tc>
          <w:tcPr>
            <w:tcW w:w="7508" w:type="dxa"/>
            <w:shd w:val="clear" w:color="auto" w:fill="auto"/>
            <w:vAlign w:val="center"/>
          </w:tcPr>
          <w:p w14:paraId="5E2AC196" w14:textId="68734127" w:rsidR="004819CF" w:rsidRPr="00BB54FC" w:rsidRDefault="007011B2" w:rsidP="007011B2">
            <w:pPr>
              <w:tabs>
                <w:tab w:val="clear" w:pos="794"/>
                <w:tab w:val="left" w:pos="434"/>
              </w:tabs>
              <w:spacing w:before="60" w:after="60"/>
              <w:ind w:left="459" w:hanging="459"/>
              <w:textDirection w:val="tbRlV"/>
              <w:rPr>
                <w:rFonts w:eastAsia="Times New Roman"/>
                <w:lang w:val="ar-SA" w:eastAsia="zh-TW" w:bidi="en-GB"/>
              </w:rPr>
            </w:pPr>
            <w:r w:rsidRPr="007011B2">
              <w:rPr>
                <w:rFonts w:eastAsia="Times New Roman"/>
                <w:sz w:val="14"/>
                <w:szCs w:val="14"/>
              </w:rPr>
              <w:fldChar w:fldCharType="begin">
                <w:ffData>
                  <w:name w:val="Check1"/>
                  <w:enabled/>
                  <w:calcOnExit w:val="0"/>
                  <w:checkBox>
                    <w:sizeAuto/>
                    <w:default w:val="0"/>
                  </w:checkBox>
                </w:ffData>
              </w:fldChar>
            </w:r>
            <w:r w:rsidRPr="007011B2">
              <w:rPr>
                <w:rFonts w:eastAsia="Times New Roman"/>
                <w:sz w:val="14"/>
                <w:szCs w:val="14"/>
              </w:rPr>
              <w:instrText xml:space="preserve"> FORMCHECKBOX </w:instrText>
            </w:r>
            <w:r w:rsidR="006E1865">
              <w:rPr>
                <w:rFonts w:eastAsia="Times New Roman"/>
                <w:sz w:val="14"/>
                <w:szCs w:val="14"/>
              </w:rPr>
            </w:r>
            <w:r w:rsidR="006E1865">
              <w:rPr>
                <w:rFonts w:eastAsia="Times New Roman"/>
                <w:sz w:val="14"/>
                <w:szCs w:val="14"/>
              </w:rPr>
              <w:fldChar w:fldCharType="separate"/>
            </w:r>
            <w:r w:rsidRPr="007011B2">
              <w:rPr>
                <w:rFonts w:eastAsia="Times New Roman"/>
                <w:sz w:val="14"/>
                <w:szCs w:val="14"/>
              </w:rPr>
              <w:fldChar w:fldCharType="end"/>
            </w:r>
            <w:r w:rsidR="004819CF" w:rsidRPr="00BB54FC">
              <w:rPr>
                <w:rtl/>
              </w:rPr>
              <w:tab/>
            </w:r>
            <w:r w:rsidR="004819CF" w:rsidRPr="00BB54FC">
              <w:rPr>
                <w:b/>
                <w:bCs/>
                <w:rtl/>
              </w:rPr>
              <w:t xml:space="preserve">لا تفوض </w:t>
            </w:r>
            <w:r w:rsidR="004819CF" w:rsidRPr="00BB54FC">
              <w:rPr>
                <w:rtl/>
              </w:rPr>
              <w:t xml:space="preserve">لجنة الدراسات 20 </w:t>
            </w:r>
            <w:r w:rsidR="004819CF" w:rsidRPr="00BB54FC">
              <w:rPr>
                <w:b/>
                <w:bCs/>
                <w:rtl/>
              </w:rPr>
              <w:t>سلطة</w:t>
            </w:r>
            <w:r w:rsidR="004819CF" w:rsidRPr="00BB54FC">
              <w:rPr>
                <w:rtl/>
              </w:rPr>
              <w:t xml:space="preserve"> </w:t>
            </w:r>
            <w:r w:rsidR="004819CF">
              <w:rPr>
                <w:rtl/>
              </w:rPr>
              <w:t>ال</w:t>
            </w:r>
            <w:r w:rsidR="004819CF" w:rsidRPr="00BB54FC">
              <w:rPr>
                <w:rtl/>
              </w:rPr>
              <w:t xml:space="preserve">نظر للنظر في هذا النص بغرض الموافقة عليه (ترفق بالطي أسباب هذا الرأي ولمحة عن التغييرات المحتملة التي </w:t>
            </w:r>
            <w:r w:rsidR="004819CF" w:rsidRPr="00BE4A8A">
              <w:rPr>
                <w:rtl/>
              </w:rPr>
              <w:t>من شأنها أن تمك</w:t>
            </w:r>
            <w:r w:rsidR="004819CF">
              <w:rPr>
                <w:rtl/>
              </w:rPr>
              <w:t>ّ</w:t>
            </w:r>
            <w:r w:rsidR="004819CF" w:rsidRPr="00BE4A8A">
              <w:rPr>
                <w:rtl/>
              </w:rPr>
              <w:t>ن من إحراز تقدم في العمل</w:t>
            </w:r>
            <w:r w:rsidR="004819CF" w:rsidRPr="00BB54FC">
              <w:rPr>
                <w:rtl/>
              </w:rPr>
              <w:t>)</w:t>
            </w:r>
          </w:p>
        </w:tc>
      </w:tr>
    </w:tbl>
    <w:p w14:paraId="37021E32" w14:textId="77777777" w:rsidR="004819CF" w:rsidRPr="00BB54FC" w:rsidRDefault="004819CF" w:rsidP="004819CF">
      <w:pPr>
        <w:spacing w:before="0"/>
        <w:rPr>
          <w:rFonts w:eastAsia="Times New Roman"/>
        </w:rPr>
      </w:pPr>
    </w:p>
    <w:p w14:paraId="674D2ECA" w14:textId="77777777" w:rsidR="004819CF" w:rsidRPr="00BB54FC" w:rsidRDefault="004819CF" w:rsidP="004819CF">
      <w:pPr>
        <w:spacing w:before="0"/>
        <w:textDirection w:val="tbRlV"/>
        <w:rPr>
          <w:rFonts w:eastAsia="Times New Roman"/>
          <w:lang w:val="ar-SA" w:eastAsia="zh-TW" w:bidi="en-GB"/>
        </w:rPr>
      </w:pPr>
      <w:r w:rsidRPr="00BB54FC">
        <w:rPr>
          <w:rtl/>
        </w:rPr>
        <w:t>وتفضلوا بقبول فائق التقدير والاحترام.</w:t>
      </w:r>
    </w:p>
    <w:p w14:paraId="1708F84B" w14:textId="77777777" w:rsidR="004819CF" w:rsidRPr="00BB54FC" w:rsidRDefault="004819CF" w:rsidP="004819CF">
      <w:pPr>
        <w:textDirection w:val="tbRlV"/>
        <w:rPr>
          <w:rFonts w:eastAsia="Times New Roman"/>
          <w:lang w:val="ar-SA" w:eastAsia="zh-TW" w:bidi="en-GB"/>
        </w:rPr>
      </w:pPr>
      <w:r w:rsidRPr="00BB54FC">
        <w:rPr>
          <w:rtl/>
        </w:rPr>
        <w:t>[الاسم]</w:t>
      </w:r>
    </w:p>
    <w:p w14:paraId="4E2A00DB" w14:textId="77777777" w:rsidR="004819CF" w:rsidRPr="00BB54FC" w:rsidRDefault="004819CF" w:rsidP="004819CF">
      <w:pPr>
        <w:textDirection w:val="tbRlV"/>
        <w:rPr>
          <w:rFonts w:eastAsia="Times New Roman"/>
          <w:lang w:val="ar-SA" w:eastAsia="zh-TW" w:bidi="en-GB"/>
        </w:rPr>
      </w:pPr>
      <w:r w:rsidRPr="00BB54FC">
        <w:rPr>
          <w:rtl/>
        </w:rPr>
        <w:t>[الدور/المنصب الرسمي]</w:t>
      </w:r>
    </w:p>
    <w:p w14:paraId="3C6FA075" w14:textId="77777777" w:rsidR="004819CF" w:rsidRPr="00BB54FC" w:rsidRDefault="004819CF" w:rsidP="004819CF">
      <w:pPr>
        <w:textDirection w:val="tbRlV"/>
        <w:rPr>
          <w:rFonts w:eastAsia="Times New Roman"/>
          <w:lang w:val="ar-SA" w:eastAsia="zh-TW" w:bidi="en-GB"/>
        </w:rPr>
      </w:pPr>
      <w:r w:rsidRPr="00BB54FC">
        <w:rPr>
          <w:rtl/>
        </w:rPr>
        <w:t>إدارة [الدولة العضو]</w:t>
      </w:r>
    </w:p>
    <w:p w14:paraId="4602B29B" w14:textId="708AC63D" w:rsidR="004819CF" w:rsidRPr="00D517B2" w:rsidRDefault="004819CF" w:rsidP="004819CF">
      <w:pPr>
        <w:spacing w:before="600"/>
        <w:jc w:val="center"/>
        <w:rPr>
          <w:rtl/>
          <w:lang w:bidi="ar-EG"/>
        </w:rPr>
      </w:pPr>
      <w:r>
        <w:rPr>
          <w:rtl/>
          <w:lang w:bidi="ar-EG"/>
        </w:rPr>
        <w:t>ــــــــــــــــــــــــــــــــــــــــــــــــــــــــــــــــــــــــــــــــــــــــــــــــــــ</w:t>
      </w:r>
    </w:p>
    <w:sectPr w:rsidR="004819CF" w:rsidRPr="00D517B2" w:rsidSect="006C3242">
      <w:headerReference w:type="default" r:id="rId27"/>
      <w:footerReference w:type="first" r:id="rId28"/>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7E1DE7" w14:textId="77777777" w:rsidR="00251CF9" w:rsidRDefault="00251CF9" w:rsidP="006C3242">
      <w:pPr>
        <w:spacing w:before="0" w:line="240" w:lineRule="auto"/>
      </w:pPr>
      <w:r>
        <w:separator/>
      </w:r>
    </w:p>
  </w:endnote>
  <w:endnote w:type="continuationSeparator" w:id="0">
    <w:p w14:paraId="677AD272" w14:textId="77777777" w:rsidR="00251CF9" w:rsidRDefault="00251CF9"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ubai">
    <w:panose1 w:val="020B0503030403030204"/>
    <w:charset w:val="00"/>
    <w:family w:val="swiss"/>
    <w:pitch w:val="variable"/>
    <w:sig w:usb0="80002067" w:usb1="80000000" w:usb2="00000008" w:usb3="00000000" w:csb0="00000041" w:csb1="00000000"/>
  </w:font>
  <w:font w:name="Traditional Arabic">
    <w:charset w:val="B2"/>
    <w:family w:val="roman"/>
    <w:pitch w:val="variable"/>
    <w:sig w:usb0="00002003" w:usb1="80000000" w:usb2="00000008" w:usb3="00000000" w:csb0="00000041" w:csb1="00000000"/>
  </w:font>
  <w:font w:name="Batang">
    <w:altName w:val="바탕"/>
    <w:panose1 w:val="02030600000101010101"/>
    <w:charset w:val="81"/>
    <w:family w:val="roman"/>
    <w:pitch w:val="variable"/>
    <w:sig w:usb0="B00002AF" w:usb1="69D77CFB" w:usb2="00000030" w:usb3="00000000" w:csb0="0008009F" w:csb1="00000000"/>
  </w:font>
  <w:font w:name="Malgun Gothic">
    <w:panose1 w:val="020B0503020000020004"/>
    <w:charset w:val="81"/>
    <w:family w:val="swiss"/>
    <w:pitch w:val="variable"/>
    <w:sig w:usb0="9000002F" w:usb1="29D77CFB" w:usb2="00000012" w:usb3="00000000" w:csb0="0008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021EBC" w14:textId="77777777" w:rsidR="00926F44" w:rsidRPr="00926F44" w:rsidRDefault="00926F44" w:rsidP="00926F44">
    <w:pPr>
      <w:tabs>
        <w:tab w:val="left" w:pos="1191"/>
        <w:tab w:val="left" w:pos="1588"/>
        <w:tab w:val="left" w:pos="1985"/>
        <w:tab w:val="left" w:pos="5954"/>
        <w:tab w:val="right" w:pos="9639"/>
      </w:tabs>
      <w:overflowPunct w:val="0"/>
      <w:autoSpaceDE w:val="0"/>
      <w:autoSpaceDN w:val="0"/>
      <w:bidi w:val="0"/>
      <w:adjustRightInd w:val="0"/>
      <w:spacing w:line="240" w:lineRule="auto"/>
      <w:jc w:val="center"/>
      <w:textAlignment w:val="baseline"/>
      <w:rPr>
        <w:rFonts w:ascii="Calibri" w:eastAsia="Times New Roman" w:hAnsi="Calibri" w:cs="Times New Roman"/>
        <w:caps/>
        <w:noProof/>
        <w:sz w:val="16"/>
        <w:szCs w:val="20"/>
        <w:lang w:val="en-GB" w:eastAsia="en-US"/>
      </w:rPr>
    </w:pPr>
    <w:r w:rsidRPr="00926F44">
      <w:rPr>
        <w:rFonts w:ascii="Calibri" w:eastAsia="Times New Roman" w:hAnsi="Calibri" w:cs="Calibri"/>
        <w:noProof/>
        <w:color w:val="0070C0"/>
        <w:sz w:val="18"/>
        <w:szCs w:val="18"/>
        <w:lang w:val="fr-CH" w:eastAsia="en-US"/>
      </w:rPr>
      <w:t xml:space="preserve">International Telecommunication Union • Place des Nations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CH</w:t>
    </w:r>
    <w:r w:rsidRPr="00926F44">
      <w:rPr>
        <w:rFonts w:ascii="Calibri" w:eastAsia="Times New Roman" w:hAnsi="Calibri" w:cs="Calibri"/>
        <w:noProof/>
        <w:color w:val="0070C0"/>
        <w:sz w:val="18"/>
        <w:szCs w:val="18"/>
        <w:lang w:val="fr-CH" w:eastAsia="en-US"/>
      </w:rPr>
      <w:noBreakHyphen/>
      <w:t xml:space="preserve">1211 Geneva 20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Switzerland </w:t>
    </w:r>
    <w:r w:rsidRPr="00926F44">
      <w:rPr>
        <w:rFonts w:ascii="Calibri" w:eastAsia="Times New Roman" w:hAnsi="Calibri" w:cs="Calibri"/>
        <w:caps/>
        <w:noProof/>
        <w:color w:val="0070C0"/>
        <w:sz w:val="18"/>
        <w:szCs w:val="18"/>
        <w:lang w:val="fr-CH" w:eastAsia="en-US"/>
      </w:rPr>
      <w:br/>
    </w:r>
    <w:r w:rsidRPr="00926F44">
      <w:rPr>
        <w:rFonts w:ascii="Calibri" w:eastAsia="Times New Roman" w:hAnsi="Calibri" w:cs="Calibri"/>
        <w:noProof/>
        <w:color w:val="0070C0"/>
        <w:sz w:val="18"/>
        <w:szCs w:val="18"/>
        <w:lang w:val="fr-CH" w:eastAsia="en-US"/>
      </w:rPr>
      <w:t>Tel:</w:t>
    </w:r>
    <w:r w:rsidRPr="00926F44">
      <w:rPr>
        <w:rFonts w:ascii="Calibri" w:eastAsia="Times New Roman" w:hAnsi="Calibri" w:cs="Calibri"/>
        <w:caps/>
        <w:noProof/>
        <w:color w:val="0070C0"/>
        <w:sz w:val="18"/>
        <w:szCs w:val="18"/>
        <w:lang w:val="fr-CH" w:eastAsia="en-US"/>
      </w:rPr>
      <w:t xml:space="preserve"> +41 22 730 5111 • </w:t>
    </w:r>
    <w:r w:rsidRPr="00926F44">
      <w:rPr>
        <w:rFonts w:ascii="Calibri" w:eastAsia="Times New Roman" w:hAnsi="Calibri" w:cs="Calibri"/>
        <w:noProof/>
        <w:color w:val="0070C0"/>
        <w:sz w:val="18"/>
        <w:szCs w:val="18"/>
        <w:lang w:val="fr-CH" w:eastAsia="en-US"/>
      </w:rPr>
      <w:t>Fax</w:t>
    </w:r>
    <w:r w:rsidRPr="00926F44">
      <w:rPr>
        <w:rFonts w:ascii="Calibri" w:eastAsia="Times New Roman" w:hAnsi="Calibri" w:cs="Calibri"/>
        <w:caps/>
        <w:noProof/>
        <w:color w:val="0070C0"/>
        <w:sz w:val="18"/>
        <w:szCs w:val="18"/>
        <w:lang w:val="fr-CH" w:eastAsia="en-US"/>
      </w:rPr>
      <w:t>: +41 22 733 7256 • E-</w:t>
    </w:r>
    <w:r w:rsidRPr="00926F44">
      <w:rPr>
        <w:rFonts w:ascii="Calibri" w:eastAsia="Times New Roman" w:hAnsi="Calibri" w:cs="Calibri"/>
        <w:noProof/>
        <w:color w:val="0070C0"/>
        <w:sz w:val="18"/>
        <w:szCs w:val="18"/>
        <w:lang w:val="fr-CH" w:eastAsia="en-US"/>
      </w:rPr>
      <w:t>mail</w:t>
    </w:r>
    <w:r w:rsidRPr="00926F44">
      <w:rPr>
        <w:rFonts w:ascii="Calibri" w:eastAsia="Times New Roman" w:hAnsi="Calibri" w:cs="Calibri"/>
        <w:caps/>
        <w:noProof/>
        <w:color w:val="0070C0"/>
        <w:sz w:val="18"/>
        <w:szCs w:val="18"/>
        <w:lang w:val="fr-CH" w:eastAsia="en-US"/>
      </w:rPr>
      <w:t xml:space="preserve">: </w:t>
    </w:r>
    <w:hyperlink r:id="rId1" w:history="1">
      <w:r w:rsidRPr="00926F44">
        <w:rPr>
          <w:rFonts w:ascii="Calibri" w:eastAsia="Times New Roman" w:hAnsi="Calibri" w:cs="Calibri"/>
          <w:noProof/>
          <w:color w:val="0070C0"/>
          <w:sz w:val="18"/>
          <w:szCs w:val="18"/>
          <w:u w:val="single"/>
          <w:lang w:val="fr-CH" w:eastAsia="en-US"/>
        </w:rPr>
        <w:t>itumail@itu.int</w:t>
      </w:r>
    </w:hyperlink>
    <w:r w:rsidRPr="00926F44">
      <w:rPr>
        <w:rFonts w:ascii="Calibri" w:eastAsia="Times New Roman" w:hAnsi="Calibri" w:cs="Calibri"/>
        <w:noProof/>
        <w:color w:val="0070C0"/>
        <w:sz w:val="18"/>
        <w:szCs w:val="18"/>
        <w:lang w:val="fr-CH" w:eastAsia="en-US"/>
      </w:rPr>
      <w:t xml:space="preserve"> • </w:t>
    </w:r>
    <w:hyperlink r:id="rId2" w:history="1">
      <w:r w:rsidRPr="00926F44">
        <w:rPr>
          <w:rFonts w:ascii="Calibri" w:eastAsia="Times New Roman" w:hAnsi="Calibri" w:cs="Calibri"/>
          <w:noProof/>
          <w:color w:val="0070C0"/>
          <w:sz w:val="18"/>
          <w:szCs w:val="18"/>
          <w:u w:val="single"/>
          <w:lang w:val="fr-CH" w:eastAsia="en-US"/>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547E05" w14:textId="77777777" w:rsidR="00251CF9" w:rsidRDefault="00251CF9" w:rsidP="006C3242">
      <w:pPr>
        <w:spacing w:before="0" w:line="240" w:lineRule="auto"/>
      </w:pPr>
      <w:r>
        <w:separator/>
      </w:r>
    </w:p>
  </w:footnote>
  <w:footnote w:type="continuationSeparator" w:id="0">
    <w:p w14:paraId="239CD38D" w14:textId="77777777" w:rsidR="00251CF9" w:rsidRDefault="00251CF9" w:rsidP="006C3242">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6A8DA6" w14:textId="6DDB5AB6" w:rsidR="00447F32" w:rsidRPr="00596808" w:rsidRDefault="00596808" w:rsidP="00B916A7">
    <w:pPr>
      <w:pStyle w:val="Header"/>
      <w:spacing w:after="240" w:line="192" w:lineRule="auto"/>
      <w:jc w:val="center"/>
    </w:pPr>
    <w:r w:rsidRPr="00596808">
      <w:rPr>
        <w:sz w:val="20"/>
        <w:szCs w:val="20"/>
      </w:rPr>
      <w:t xml:space="preserve">- </w:t>
    </w:r>
    <w:r w:rsidRPr="00596808">
      <w:rPr>
        <w:sz w:val="20"/>
        <w:szCs w:val="20"/>
      </w:rPr>
      <w:fldChar w:fldCharType="begin"/>
    </w:r>
    <w:r w:rsidRPr="00596808">
      <w:rPr>
        <w:sz w:val="20"/>
        <w:szCs w:val="20"/>
      </w:rPr>
      <w:instrText xml:space="preserve"> PAGE </w:instrText>
    </w:r>
    <w:r w:rsidRPr="00596808">
      <w:rPr>
        <w:sz w:val="20"/>
        <w:szCs w:val="20"/>
      </w:rPr>
      <w:fldChar w:fldCharType="separate"/>
    </w:r>
    <w:r w:rsidRPr="00596808">
      <w:rPr>
        <w:sz w:val="20"/>
        <w:szCs w:val="20"/>
      </w:rPr>
      <w:t>2</w:t>
    </w:r>
    <w:r w:rsidRPr="00596808">
      <w:rPr>
        <w:sz w:val="20"/>
        <w:szCs w:val="20"/>
      </w:rPr>
      <w:fldChar w:fldCharType="end"/>
    </w:r>
    <w:r w:rsidRPr="00596808">
      <w:rPr>
        <w:sz w:val="20"/>
        <w:szCs w:val="20"/>
      </w:rPr>
      <w:t xml:space="preserve"> -</w:t>
    </w:r>
    <w:r w:rsidR="00E84438">
      <w:rPr>
        <w:sz w:val="20"/>
        <w:szCs w:val="20"/>
        <w:rtl/>
      </w:rPr>
      <w:br/>
    </w:r>
    <w:r w:rsidR="004819CF" w:rsidRPr="003212A7">
      <w:rPr>
        <w:noProof/>
      </w:rPr>
      <w:t>TSB Circular</w:t>
    </w:r>
    <w:r w:rsidR="004819CF">
      <w:rPr>
        <w:noProof/>
      </w:rPr>
      <w:t xml:space="preserve"> 236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839009397">
    <w:abstractNumId w:val="9"/>
  </w:num>
  <w:num w:numId="2" w16cid:durableId="1275091043">
    <w:abstractNumId w:val="7"/>
  </w:num>
  <w:num w:numId="3" w16cid:durableId="59450658">
    <w:abstractNumId w:val="6"/>
  </w:num>
  <w:num w:numId="4" w16cid:durableId="421606113">
    <w:abstractNumId w:val="5"/>
  </w:num>
  <w:num w:numId="5" w16cid:durableId="1475370990">
    <w:abstractNumId w:val="4"/>
  </w:num>
  <w:num w:numId="6" w16cid:durableId="1257251241">
    <w:abstractNumId w:val="8"/>
  </w:num>
  <w:num w:numId="7" w16cid:durableId="1823349239">
    <w:abstractNumId w:val="3"/>
  </w:num>
  <w:num w:numId="8" w16cid:durableId="557016129">
    <w:abstractNumId w:val="2"/>
  </w:num>
  <w:num w:numId="9" w16cid:durableId="1839692669">
    <w:abstractNumId w:val="1"/>
  </w:num>
  <w:num w:numId="10" w16cid:durableId="768426911">
    <w:abstractNumId w:val="0"/>
  </w:num>
  <w:num w:numId="11" w16cid:durableId="178456738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44E7"/>
    <w:rsid w:val="00002A63"/>
    <w:rsid w:val="0006468A"/>
    <w:rsid w:val="00073F5F"/>
    <w:rsid w:val="00090574"/>
    <w:rsid w:val="000C1C0E"/>
    <w:rsid w:val="000C548A"/>
    <w:rsid w:val="000E327F"/>
    <w:rsid w:val="00146FE2"/>
    <w:rsid w:val="00184B40"/>
    <w:rsid w:val="001C0169"/>
    <w:rsid w:val="001D1D50"/>
    <w:rsid w:val="001D6745"/>
    <w:rsid w:val="001E446E"/>
    <w:rsid w:val="002154EE"/>
    <w:rsid w:val="00224A29"/>
    <w:rsid w:val="002276D2"/>
    <w:rsid w:val="0023283D"/>
    <w:rsid w:val="00251CF9"/>
    <w:rsid w:val="0026373E"/>
    <w:rsid w:val="00271C43"/>
    <w:rsid w:val="00290728"/>
    <w:rsid w:val="002978F4"/>
    <w:rsid w:val="002B028D"/>
    <w:rsid w:val="002B4248"/>
    <w:rsid w:val="002E196B"/>
    <w:rsid w:val="002E6541"/>
    <w:rsid w:val="00334924"/>
    <w:rsid w:val="003409BC"/>
    <w:rsid w:val="00357185"/>
    <w:rsid w:val="00383829"/>
    <w:rsid w:val="003A3046"/>
    <w:rsid w:val="003C7EDF"/>
    <w:rsid w:val="003F4B29"/>
    <w:rsid w:val="00400EC6"/>
    <w:rsid w:val="0042686F"/>
    <w:rsid w:val="00427015"/>
    <w:rsid w:val="004317D8"/>
    <w:rsid w:val="00434183"/>
    <w:rsid w:val="00443869"/>
    <w:rsid w:val="00447F32"/>
    <w:rsid w:val="00451D26"/>
    <w:rsid w:val="004819CF"/>
    <w:rsid w:val="004942DA"/>
    <w:rsid w:val="004A48DB"/>
    <w:rsid w:val="004E11DC"/>
    <w:rsid w:val="0050726F"/>
    <w:rsid w:val="00525DDD"/>
    <w:rsid w:val="005409AC"/>
    <w:rsid w:val="0055516A"/>
    <w:rsid w:val="005731DD"/>
    <w:rsid w:val="0058491B"/>
    <w:rsid w:val="00592EA5"/>
    <w:rsid w:val="00595B52"/>
    <w:rsid w:val="00596808"/>
    <w:rsid w:val="005A3170"/>
    <w:rsid w:val="005C435E"/>
    <w:rsid w:val="006635B2"/>
    <w:rsid w:val="00677396"/>
    <w:rsid w:val="0069200F"/>
    <w:rsid w:val="006A65CB"/>
    <w:rsid w:val="006C1530"/>
    <w:rsid w:val="006C3242"/>
    <w:rsid w:val="006C7CC0"/>
    <w:rsid w:val="006E1865"/>
    <w:rsid w:val="006E1BAD"/>
    <w:rsid w:val="006E6264"/>
    <w:rsid w:val="006F63F7"/>
    <w:rsid w:val="007011B2"/>
    <w:rsid w:val="007025C7"/>
    <w:rsid w:val="00706D7A"/>
    <w:rsid w:val="00722F0D"/>
    <w:rsid w:val="0074420E"/>
    <w:rsid w:val="00783E26"/>
    <w:rsid w:val="007C3BC7"/>
    <w:rsid w:val="007C3BCD"/>
    <w:rsid w:val="007D4ACF"/>
    <w:rsid w:val="007F0787"/>
    <w:rsid w:val="00807031"/>
    <w:rsid w:val="00810B7B"/>
    <w:rsid w:val="00821D13"/>
    <w:rsid w:val="0082358A"/>
    <w:rsid w:val="008235CD"/>
    <w:rsid w:val="008247DE"/>
    <w:rsid w:val="00840B10"/>
    <w:rsid w:val="008513CB"/>
    <w:rsid w:val="0085452E"/>
    <w:rsid w:val="00873469"/>
    <w:rsid w:val="00877F4B"/>
    <w:rsid w:val="00891703"/>
    <w:rsid w:val="008A7F84"/>
    <w:rsid w:val="0091702E"/>
    <w:rsid w:val="00923B0C"/>
    <w:rsid w:val="00926F44"/>
    <w:rsid w:val="0094021C"/>
    <w:rsid w:val="0094432F"/>
    <w:rsid w:val="00944ADC"/>
    <w:rsid w:val="009512FD"/>
    <w:rsid w:val="00952F86"/>
    <w:rsid w:val="00982B28"/>
    <w:rsid w:val="009B0E35"/>
    <w:rsid w:val="009D313F"/>
    <w:rsid w:val="009D7714"/>
    <w:rsid w:val="00A47A5A"/>
    <w:rsid w:val="00A6683B"/>
    <w:rsid w:val="00A77C90"/>
    <w:rsid w:val="00A9156F"/>
    <w:rsid w:val="00A97F94"/>
    <w:rsid w:val="00AA7EA2"/>
    <w:rsid w:val="00AE2A27"/>
    <w:rsid w:val="00AF6B5C"/>
    <w:rsid w:val="00B03099"/>
    <w:rsid w:val="00B05BC8"/>
    <w:rsid w:val="00B64B47"/>
    <w:rsid w:val="00B916A7"/>
    <w:rsid w:val="00BB0F08"/>
    <w:rsid w:val="00C002DE"/>
    <w:rsid w:val="00C1520A"/>
    <w:rsid w:val="00C53BF8"/>
    <w:rsid w:val="00C66157"/>
    <w:rsid w:val="00C674FE"/>
    <w:rsid w:val="00C67501"/>
    <w:rsid w:val="00C70428"/>
    <w:rsid w:val="00C75633"/>
    <w:rsid w:val="00CC0CD7"/>
    <w:rsid w:val="00CE1C08"/>
    <w:rsid w:val="00CE2EE1"/>
    <w:rsid w:val="00CE3349"/>
    <w:rsid w:val="00CE36E5"/>
    <w:rsid w:val="00CF27F5"/>
    <w:rsid w:val="00CF3FFD"/>
    <w:rsid w:val="00D10CCF"/>
    <w:rsid w:val="00D22846"/>
    <w:rsid w:val="00D244E7"/>
    <w:rsid w:val="00D517B2"/>
    <w:rsid w:val="00D76170"/>
    <w:rsid w:val="00D77D0F"/>
    <w:rsid w:val="00D9726E"/>
    <w:rsid w:val="00DA1CF0"/>
    <w:rsid w:val="00DB66A5"/>
    <w:rsid w:val="00DC1E02"/>
    <w:rsid w:val="00DC24B4"/>
    <w:rsid w:val="00DC5FB0"/>
    <w:rsid w:val="00DD1EBB"/>
    <w:rsid w:val="00DF16DC"/>
    <w:rsid w:val="00E230B6"/>
    <w:rsid w:val="00E45211"/>
    <w:rsid w:val="00E473C5"/>
    <w:rsid w:val="00E84438"/>
    <w:rsid w:val="00E92863"/>
    <w:rsid w:val="00EB796D"/>
    <w:rsid w:val="00F058DC"/>
    <w:rsid w:val="00F24FC4"/>
    <w:rsid w:val="00F2676C"/>
    <w:rsid w:val="00F52941"/>
    <w:rsid w:val="00F84366"/>
    <w:rsid w:val="00F85089"/>
    <w:rsid w:val="00F974C5"/>
    <w:rsid w:val="00FA6F46"/>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55404AC"/>
  <w15:chartTrackingRefBased/>
  <w15:docId w15:val="{B888E2E5-B384-4E9E-93F6-A3808D3603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5"/>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uiPriority w:val="9"/>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iPriority w:val="9"/>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iPriority w:val="9"/>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F974C5"/>
    <w:rPr>
      <w:rFonts w:ascii="Dubai" w:eastAsiaTheme="majorEastAsia" w:hAnsi="Dubai" w:cs="Dubai"/>
      <w:b/>
      <w:bCs/>
      <w:sz w:val="26"/>
      <w:szCs w:val="26"/>
    </w:rPr>
  </w:style>
  <w:style w:type="character" w:customStyle="1" w:styleId="Heading2Char">
    <w:name w:val="Heading 2 Char"/>
    <w:basedOn w:val="DefaultParagraphFont"/>
    <w:link w:val="Heading2"/>
    <w:uiPriority w:val="9"/>
    <w:rsid w:val="00F974C5"/>
    <w:rPr>
      <w:rFonts w:ascii="Dubai" w:eastAsiaTheme="majorEastAsia" w:hAnsi="Dubai" w:cs="Dubai"/>
      <w:b/>
      <w:bCs/>
      <w:sz w:val="24"/>
      <w:szCs w:val="24"/>
    </w:rPr>
  </w:style>
  <w:style w:type="character" w:customStyle="1" w:styleId="Heading3Char">
    <w:name w:val="Heading 3 Char"/>
    <w:basedOn w:val="DefaultParagraphFont"/>
    <w:link w:val="Heading3"/>
    <w:uiPriority w:val="9"/>
    <w:rsid w:val="00F974C5"/>
    <w:rPr>
      <w:rFonts w:ascii="Dubai" w:eastAsiaTheme="majorEastAsia" w:hAnsi="Dubai" w:cs="Dubai"/>
      <w:b/>
      <w:bCs/>
    </w:rPr>
  </w:style>
  <w:style w:type="character" w:customStyle="1" w:styleId="Heading4Char">
    <w:name w:val="Heading 4 Char"/>
    <w:basedOn w:val="DefaultParagraphFont"/>
    <w:link w:val="Heading4"/>
    <w:uiPriority w:val="9"/>
    <w:rsid w:val="00F974C5"/>
    <w:rPr>
      <w:rFonts w:ascii="Dubai" w:eastAsiaTheme="majorEastAsia" w:hAnsi="Dubai" w:cs="Dubai"/>
      <w:b/>
      <w:bCs/>
    </w:rPr>
  </w:style>
  <w:style w:type="character" w:customStyle="1" w:styleId="Heading5Char">
    <w:name w:val="Heading 5 Char"/>
    <w:basedOn w:val="DefaultParagraphFont"/>
    <w:link w:val="Heading5"/>
    <w:uiPriority w:val="9"/>
    <w:rsid w:val="00F974C5"/>
    <w:rPr>
      <w:rFonts w:ascii="Dubai" w:eastAsiaTheme="majorEastAsia" w:hAnsi="Dubai" w:cs="Dubai"/>
      <w:b/>
      <w:bCs/>
    </w:rPr>
  </w:style>
  <w:style w:type="character" w:customStyle="1" w:styleId="Heading6Char">
    <w:name w:val="Heading 6 Char"/>
    <w:basedOn w:val="DefaultParagraphFont"/>
    <w:link w:val="Heading6"/>
    <w:uiPriority w:val="9"/>
    <w:rsid w:val="00F974C5"/>
    <w:rPr>
      <w:rFonts w:ascii="Dubai" w:eastAsiaTheme="majorEastAsia" w:hAnsi="Dubai" w:cs="Dubai"/>
      <w:b/>
      <w:bCs/>
    </w:rPr>
  </w:style>
  <w:style w:type="character" w:customStyle="1" w:styleId="Heading7Char">
    <w:name w:val="Heading 7 Char"/>
    <w:basedOn w:val="DefaultParagraphFont"/>
    <w:link w:val="Heading7"/>
    <w:uiPriority w:val="9"/>
    <w:rsid w:val="00F974C5"/>
    <w:rPr>
      <w:rFonts w:ascii="Dubai" w:eastAsiaTheme="majorEastAsia" w:hAnsi="Dubai" w:cs="Dubai"/>
      <w:b/>
      <w:bCs/>
    </w:rPr>
  </w:style>
  <w:style w:type="character" w:customStyle="1" w:styleId="Heading8Char">
    <w:name w:val="Heading 8 Char"/>
    <w:basedOn w:val="DefaultParagraphFont"/>
    <w:link w:val="Heading8"/>
    <w:uiPriority w:val="9"/>
    <w:rsid w:val="00F974C5"/>
    <w:rPr>
      <w:rFonts w:ascii="Dubai" w:eastAsiaTheme="majorEastAsia" w:hAnsi="Dubai" w:cs="Dubai"/>
      <w:b/>
      <w:bCs/>
    </w:rPr>
  </w:style>
  <w:style w:type="character" w:customStyle="1" w:styleId="Heading9Char">
    <w:name w:val="Heading 9 Char"/>
    <w:basedOn w:val="DefaultParagraphFont"/>
    <w:link w:val="Heading9"/>
    <w:uiPriority w:val="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F974C5"/>
    <w:pPr>
      <w:keepNext/>
      <w:spacing w:before="360"/>
    </w:pPr>
    <w:rPr>
      <w:lang w:bidi="ar-SY"/>
    </w:rPr>
  </w:style>
  <w:style w:type="paragraph" w:customStyle="1" w:styleId="Note">
    <w:name w:val="Note"/>
    <w:basedOn w:val="Normal"/>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F974C5"/>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5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974C5"/>
    <w:rPr>
      <w:rFonts w:ascii="Dubai" w:hAnsi="Dubai" w:cs="Dubai"/>
    </w:rPr>
  </w:style>
  <w:style w:type="character" w:styleId="Hyperlink">
    <w:name w:val="Hyperlink"/>
    <w:basedOn w:val="DefaultParagraphFont"/>
    <w:unhideWhenUsed/>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F974C5"/>
    <w:pPr>
      <w:tabs>
        <w:tab w:val="clear" w:pos="794"/>
        <w:tab w:val="left" w:pos="397"/>
      </w:tabs>
      <w:spacing w:before="60" w:line="168" w:lineRule="auto"/>
      <w:ind w:left="397" w:hanging="397"/>
    </w:pPr>
    <w:rPr>
      <w:sz w:val="20"/>
      <w:szCs w:val="20"/>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uiPriority w:val="34"/>
    <w:rsid w:val="00F974C5"/>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F974C5"/>
    <w:pPr>
      <w:keepNext/>
      <w:spacing w:before="240"/>
      <w:ind w:left="1134" w:hanging="1134"/>
    </w:pPr>
    <w:rPr>
      <w:b/>
      <w:bCs/>
    </w:rPr>
  </w:style>
  <w:style w:type="character" w:styleId="UnresolvedMention">
    <w:name w:val="Unresolved Mention"/>
    <w:basedOn w:val="DefaultParagraphFont"/>
    <w:uiPriority w:val="99"/>
    <w:semiHidden/>
    <w:unhideWhenUsed/>
    <w:rsid w:val="00D517B2"/>
    <w:rPr>
      <w:color w:val="605E5C"/>
      <w:shd w:val="clear" w:color="auto" w:fill="E1DFDD"/>
    </w:rPr>
  </w:style>
  <w:style w:type="character" w:styleId="FollowedHyperlink">
    <w:name w:val="FollowedHyperlink"/>
    <w:basedOn w:val="DefaultParagraphFont"/>
    <w:uiPriority w:val="99"/>
    <w:semiHidden/>
    <w:unhideWhenUsed/>
    <w:rsid w:val="00D9726E"/>
    <w:rPr>
      <w:color w:val="954F72" w:themeColor="followedHyperlink"/>
      <w:u w:val="single"/>
    </w:rPr>
  </w:style>
  <w:style w:type="paragraph" w:customStyle="1" w:styleId="Headingb0">
    <w:name w:val="Heading_b"/>
    <w:basedOn w:val="Normal"/>
    <w:qFormat/>
    <w:rsid w:val="007011B2"/>
    <w:pPr>
      <w:ind w:left="1134" w:hanging="1134"/>
      <w:textDirection w:val="tbRlV"/>
      <w:outlineLvl w:val="1"/>
    </w:pPr>
    <w:rPr>
      <w:b/>
      <w:bCs/>
    </w:rPr>
  </w:style>
  <w:style w:type="paragraph" w:customStyle="1" w:styleId="Tabletext">
    <w:name w:val="Table_text"/>
    <w:basedOn w:val="Normal"/>
    <w:rsid w:val="00184B40"/>
    <w:pPr>
      <w:tabs>
        <w:tab w:val="left" w:pos="284"/>
        <w:tab w:val="left" w:pos="567"/>
        <w:tab w:val="left" w:pos="851"/>
        <w:tab w:val="left" w:pos="1191"/>
        <w:tab w:val="left" w:pos="1418"/>
        <w:tab w:val="left" w:pos="1588"/>
        <w:tab w:val="left" w:pos="1701"/>
        <w:tab w:val="left" w:pos="1985"/>
        <w:tab w:val="left" w:pos="2552"/>
        <w:tab w:val="left" w:pos="2835"/>
        <w:tab w:val="left" w:pos="3119"/>
        <w:tab w:val="left" w:pos="3402"/>
        <w:tab w:val="left" w:pos="3686"/>
        <w:tab w:val="left" w:pos="3969"/>
      </w:tabs>
      <w:overflowPunct w:val="0"/>
      <w:autoSpaceDE w:val="0"/>
      <w:autoSpaceDN w:val="0"/>
      <w:bidi w:val="0"/>
      <w:adjustRightInd w:val="0"/>
      <w:spacing w:before="40" w:after="40" w:line="240" w:lineRule="auto"/>
      <w:jc w:val="left"/>
      <w:textAlignment w:val="baseline"/>
    </w:pPr>
    <w:rPr>
      <w:rFonts w:ascii="Calibri" w:eastAsia="Batang" w:hAnsi="Calibri" w:cs="Times New Roman"/>
      <w:sz w:val="24"/>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md/T22-SG20-R-0021/en" TargetMode="External"/><Relationship Id="rId18" Type="http://schemas.openxmlformats.org/officeDocument/2006/relationships/hyperlink" Target="https://www.itu.int/md/T22-SG20-R-0026/en" TargetMode="External"/><Relationship Id="rId26" Type="http://schemas.openxmlformats.org/officeDocument/2006/relationships/hyperlink" Target="mailto:tsbdir@itu.int" TargetMode="External"/><Relationship Id="rId3" Type="http://schemas.openxmlformats.org/officeDocument/2006/relationships/styles" Target="styles.xml"/><Relationship Id="rId21" Type="http://schemas.openxmlformats.org/officeDocument/2006/relationships/hyperlink" Target="https://www.itu.int/md/T22-SG20-R-0029/en"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s://www.itu.int/md/T22-SG20-R-0025/en" TargetMode="External"/><Relationship Id="rId25" Type="http://schemas.openxmlformats.org/officeDocument/2006/relationships/hyperlink" Target="mailto:tsbdir@itu.int" TargetMode="External"/><Relationship Id="rId2" Type="http://schemas.openxmlformats.org/officeDocument/2006/relationships/numbering" Target="numbering.xml"/><Relationship Id="rId16" Type="http://schemas.openxmlformats.org/officeDocument/2006/relationships/hyperlink" Target="https://www.itu.int/md/T22-SG20-R-0024/en" TargetMode="External"/><Relationship Id="rId20" Type="http://schemas.openxmlformats.org/officeDocument/2006/relationships/hyperlink" Target="https://www.itu.int/md/T22-SG20-R-0028/en"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ipr/" TargetMode="External"/><Relationship Id="rId24" Type="http://schemas.openxmlformats.org/officeDocument/2006/relationships/hyperlink" Target="https://www.itu.int/md/T22-SG20-R-0032/en" TargetMode="External"/><Relationship Id="rId5" Type="http://schemas.openxmlformats.org/officeDocument/2006/relationships/webSettings" Target="webSettings.xml"/><Relationship Id="rId15" Type="http://schemas.openxmlformats.org/officeDocument/2006/relationships/hyperlink" Target="https://www.itu.int/md/T22-SG20-R-0023/en" TargetMode="External"/><Relationship Id="rId23" Type="http://schemas.openxmlformats.org/officeDocument/2006/relationships/hyperlink" Target="https://www.itu.int/md/T22-SG20-R-0031/en" TargetMode="External"/><Relationship Id="rId28" Type="http://schemas.openxmlformats.org/officeDocument/2006/relationships/footer" Target="footer1.xml"/><Relationship Id="rId10" Type="http://schemas.openxmlformats.org/officeDocument/2006/relationships/hyperlink" Target="https://www.itu.int/md/meetingdoc.asp?lang=en&amp;parent=T22-SG20-COL-0005" TargetMode="External"/><Relationship Id="rId19" Type="http://schemas.openxmlformats.org/officeDocument/2006/relationships/hyperlink" Target="https://www.itu.int/md/T22-SG20-R-0027/en" TargetMode="External"/><Relationship Id="rId4" Type="http://schemas.openxmlformats.org/officeDocument/2006/relationships/settings" Target="settings.xml"/><Relationship Id="rId9" Type="http://schemas.openxmlformats.org/officeDocument/2006/relationships/hyperlink" Target="file:///C:\Users\Hashem\Desktop\ITU\2402215\tsbsg20@itu.int" TargetMode="External"/><Relationship Id="rId14" Type="http://schemas.openxmlformats.org/officeDocument/2006/relationships/hyperlink" Target="https://www.itu.int/md/T22-SG20-R-0022/en" TargetMode="External"/><Relationship Id="rId22" Type="http://schemas.openxmlformats.org/officeDocument/2006/relationships/hyperlink" Target="https://www.itu.int/md/T22-SG20-R-0030/en" TargetMode="External"/><Relationship Id="rId27" Type="http://schemas.openxmlformats.org/officeDocument/2006/relationships/header" Target="header1.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y\Desktop\Arabic%20Templates%202024\ITU-T%20(TSB)\PA_TSB%20CIR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55ACAA-6FD6-4240-BAC0-B9DF3F615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PA_TSB CIRC.dotx</Template>
  <TotalTime>11</TotalTime>
  <Pages>10</Pages>
  <Words>3577</Words>
  <Characters>20391</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Hany</dc:creator>
  <cp:keywords/>
  <dc:description/>
  <cp:lastModifiedBy>Braud, Olivia</cp:lastModifiedBy>
  <cp:revision>5</cp:revision>
  <cp:lastPrinted>2024-11-06T11:51:00Z</cp:lastPrinted>
  <dcterms:created xsi:type="dcterms:W3CDTF">2024-10-14T13:27:00Z</dcterms:created>
  <dcterms:modified xsi:type="dcterms:W3CDTF">2024-11-06T11:52:00Z</dcterms:modified>
</cp:coreProperties>
</file>