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247"/>
        <w:gridCol w:w="5203"/>
      </w:tblGrid>
      <w:tr w:rsidR="00EF6A23" w:rsidRPr="00A76947" w14:paraId="3FDAE1F3" w14:textId="77777777" w:rsidTr="003F083D">
        <w:trPr>
          <w:cantSplit/>
        </w:trPr>
        <w:tc>
          <w:tcPr>
            <w:tcW w:w="0" w:type="auto"/>
            <w:vAlign w:val="center"/>
          </w:tcPr>
          <w:p w14:paraId="3DE42CAA" w14:textId="77777777" w:rsidR="00EF6A23" w:rsidRPr="00A76947" w:rsidRDefault="00EF6A23" w:rsidP="002103D8">
            <w:pPr>
              <w:tabs>
                <w:tab w:val="right" w:pos="8732"/>
              </w:tabs>
              <w:spacing w:before="0"/>
              <w:rPr>
                <w:b/>
                <w:bCs/>
                <w:iCs/>
                <w:color w:val="FFFFFF"/>
                <w:sz w:val="30"/>
                <w:szCs w:val="30"/>
              </w:rPr>
            </w:pPr>
            <w:r w:rsidRPr="00A76947">
              <w:rPr>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A76947" w:rsidRDefault="00EF6A23" w:rsidP="002103D8">
            <w:pPr>
              <w:spacing w:before="0"/>
              <w:rPr>
                <w:rFonts w:cs="Times New Roman Bold"/>
                <w:b/>
                <w:bCs/>
                <w:iCs/>
                <w:smallCaps/>
                <w:sz w:val="34"/>
                <w:szCs w:val="34"/>
              </w:rPr>
            </w:pPr>
            <w:r w:rsidRPr="00A76947">
              <w:rPr>
                <w:rFonts w:cs="Times New Roman Bold"/>
                <w:b/>
                <w:bCs/>
                <w:iCs/>
                <w:smallCaps/>
                <w:sz w:val="34"/>
                <w:szCs w:val="34"/>
              </w:rPr>
              <w:t>Union internationale des télécommunications</w:t>
            </w:r>
          </w:p>
          <w:p w14:paraId="089E66D0" w14:textId="77777777" w:rsidR="00EF6A23" w:rsidRPr="00A76947" w:rsidRDefault="00EF6A23" w:rsidP="002103D8">
            <w:pPr>
              <w:spacing w:before="0"/>
              <w:rPr>
                <w:color w:val="FFFFFF"/>
                <w:sz w:val="26"/>
                <w:szCs w:val="26"/>
              </w:rPr>
            </w:pPr>
            <w:r w:rsidRPr="00A76947">
              <w:rPr>
                <w:rFonts w:cs="Times New Roman Bold"/>
                <w:b/>
                <w:bCs/>
                <w:iCs/>
                <w:smallCaps/>
                <w:sz w:val="28"/>
                <w:szCs w:val="28"/>
              </w:rPr>
              <w:t>B</w:t>
            </w:r>
            <w:r w:rsidRPr="00A76947">
              <w:rPr>
                <w:b/>
                <w:bCs/>
                <w:iCs/>
                <w:smallCaps/>
                <w:sz w:val="28"/>
                <w:szCs w:val="28"/>
              </w:rPr>
              <w:t>ureau de la Normalisation des Télécommunications</w:t>
            </w:r>
          </w:p>
        </w:tc>
      </w:tr>
      <w:tr w:rsidR="00036F4F" w:rsidRPr="00A76947" w14:paraId="18B25741" w14:textId="77777777" w:rsidTr="002103D8">
        <w:trPr>
          <w:cantSplit/>
        </w:trPr>
        <w:tc>
          <w:tcPr>
            <w:tcW w:w="0" w:type="auto"/>
          </w:tcPr>
          <w:p w14:paraId="4B1AFD72" w14:textId="77777777" w:rsidR="00036F4F" w:rsidRPr="00A76947" w:rsidRDefault="00036F4F" w:rsidP="002103D8">
            <w:pPr>
              <w:tabs>
                <w:tab w:val="left" w:pos="4111"/>
              </w:tabs>
              <w:spacing w:before="10"/>
              <w:ind w:left="57"/>
            </w:pPr>
          </w:p>
        </w:tc>
        <w:tc>
          <w:tcPr>
            <w:tcW w:w="3311" w:type="dxa"/>
          </w:tcPr>
          <w:p w14:paraId="6579D3E8" w14:textId="77777777" w:rsidR="00036F4F" w:rsidRPr="00A76947" w:rsidRDefault="00036F4F" w:rsidP="002103D8">
            <w:pPr>
              <w:tabs>
                <w:tab w:val="left" w:pos="4111"/>
              </w:tabs>
              <w:spacing w:before="10"/>
              <w:ind w:left="57"/>
              <w:rPr>
                <w:b/>
              </w:rPr>
            </w:pPr>
          </w:p>
        </w:tc>
        <w:tc>
          <w:tcPr>
            <w:tcW w:w="5139" w:type="dxa"/>
          </w:tcPr>
          <w:p w14:paraId="0DC34ECA" w14:textId="451DBC24" w:rsidR="00036F4F" w:rsidRPr="00A76947" w:rsidRDefault="00036F4F" w:rsidP="002103D8">
            <w:pPr>
              <w:tabs>
                <w:tab w:val="clear" w:pos="794"/>
                <w:tab w:val="clear" w:pos="1191"/>
                <w:tab w:val="clear" w:pos="1588"/>
                <w:tab w:val="clear" w:pos="1985"/>
                <w:tab w:val="left" w:pos="284"/>
              </w:tabs>
              <w:spacing w:after="120"/>
              <w:ind w:left="284" w:hanging="227"/>
            </w:pPr>
            <w:r w:rsidRPr="00A76947">
              <w:t>Genève, le</w:t>
            </w:r>
            <w:r w:rsidR="004419E9" w:rsidRPr="00A76947">
              <w:t xml:space="preserve"> </w:t>
            </w:r>
            <w:r w:rsidR="001D1832" w:rsidRPr="00A76947">
              <w:t>7 octobre 2024</w:t>
            </w:r>
          </w:p>
        </w:tc>
      </w:tr>
      <w:tr w:rsidR="002103D8" w:rsidRPr="00A76947" w14:paraId="16CDDFEF" w14:textId="77777777" w:rsidTr="002103D8">
        <w:trPr>
          <w:cantSplit/>
          <w:trHeight w:val="946"/>
        </w:trPr>
        <w:tc>
          <w:tcPr>
            <w:tcW w:w="0" w:type="auto"/>
          </w:tcPr>
          <w:p w14:paraId="3EFF375D" w14:textId="58556577" w:rsidR="002103D8" w:rsidRPr="00A76947" w:rsidRDefault="002103D8" w:rsidP="002103D8">
            <w:pPr>
              <w:tabs>
                <w:tab w:val="left" w:pos="4111"/>
              </w:tabs>
              <w:spacing w:before="10"/>
              <w:ind w:left="57"/>
              <w:rPr>
                <w:b/>
                <w:bCs/>
              </w:rPr>
            </w:pPr>
            <w:r w:rsidRPr="00A76947">
              <w:rPr>
                <w:b/>
                <w:bCs/>
              </w:rPr>
              <w:t>Réf.:</w:t>
            </w:r>
          </w:p>
        </w:tc>
        <w:tc>
          <w:tcPr>
            <w:tcW w:w="3311" w:type="dxa"/>
          </w:tcPr>
          <w:p w14:paraId="5FFBBC9B" w14:textId="5F9A58C3" w:rsidR="002103D8" w:rsidRPr="00A76947" w:rsidRDefault="002103D8" w:rsidP="002103D8">
            <w:pPr>
              <w:tabs>
                <w:tab w:val="left" w:pos="4111"/>
              </w:tabs>
              <w:spacing w:before="10"/>
              <w:ind w:left="57"/>
              <w:rPr>
                <w:b/>
              </w:rPr>
            </w:pPr>
            <w:r w:rsidRPr="00A76947">
              <w:rPr>
                <w:b/>
              </w:rPr>
              <w:t>Circulaire TSB 234</w:t>
            </w:r>
          </w:p>
          <w:p w14:paraId="577F6DA2" w14:textId="1303D7FD" w:rsidR="002103D8" w:rsidRPr="00A76947" w:rsidRDefault="002103D8" w:rsidP="002103D8">
            <w:pPr>
              <w:tabs>
                <w:tab w:val="left" w:pos="4111"/>
              </w:tabs>
              <w:spacing w:before="10"/>
              <w:ind w:left="57"/>
            </w:pPr>
            <w:r w:rsidRPr="00A76947">
              <w:t>CE 16/SC</w:t>
            </w:r>
          </w:p>
        </w:tc>
        <w:tc>
          <w:tcPr>
            <w:tcW w:w="5139" w:type="dxa"/>
            <w:vMerge w:val="restart"/>
          </w:tcPr>
          <w:p w14:paraId="56FFB697" w14:textId="77777777" w:rsidR="002103D8" w:rsidRPr="00A76947" w:rsidRDefault="002103D8" w:rsidP="00D91803">
            <w:pPr>
              <w:tabs>
                <w:tab w:val="left" w:pos="4111"/>
              </w:tabs>
              <w:spacing w:before="10"/>
              <w:ind w:left="562" w:hanging="467"/>
              <w:rPr>
                <w:b/>
                <w:bCs/>
              </w:rPr>
            </w:pPr>
            <w:bookmarkStart w:id="0" w:name="Addressee_F"/>
            <w:bookmarkEnd w:id="0"/>
            <w:r w:rsidRPr="00A76947">
              <w:rPr>
                <w:b/>
                <w:bCs/>
              </w:rPr>
              <w:t>Aux:</w:t>
            </w:r>
          </w:p>
          <w:p w14:paraId="35271D8E" w14:textId="536C0CE8" w:rsidR="002103D8" w:rsidRPr="00A76947" w:rsidRDefault="002103D8" w:rsidP="00E15E5E">
            <w:pPr>
              <w:tabs>
                <w:tab w:val="left" w:pos="4111"/>
              </w:tabs>
              <w:spacing w:before="0"/>
              <w:ind w:left="562" w:hanging="467"/>
            </w:pPr>
            <w:r w:rsidRPr="00A76947">
              <w:t>–</w:t>
            </w:r>
            <w:r w:rsidRPr="00A76947">
              <w:tab/>
              <w:t>Administrations des États Membres de l'Union;</w:t>
            </w:r>
          </w:p>
          <w:p w14:paraId="38A5A6AE" w14:textId="47344D7B" w:rsidR="002103D8" w:rsidRPr="00A76947" w:rsidRDefault="002103D8" w:rsidP="00E15E5E">
            <w:pPr>
              <w:tabs>
                <w:tab w:val="left" w:pos="4111"/>
              </w:tabs>
              <w:spacing w:before="0"/>
              <w:ind w:left="562" w:hanging="467"/>
            </w:pPr>
            <w:r w:rsidRPr="00A76947">
              <w:t>–</w:t>
            </w:r>
            <w:r w:rsidRPr="00A76947">
              <w:tab/>
              <w:t>Membres du Secteur de l'UIT-T;</w:t>
            </w:r>
          </w:p>
          <w:p w14:paraId="45F82FBC" w14:textId="7968E998" w:rsidR="002103D8" w:rsidRPr="00A76947" w:rsidRDefault="002103D8" w:rsidP="00E15E5E">
            <w:pPr>
              <w:tabs>
                <w:tab w:val="left" w:pos="4111"/>
              </w:tabs>
              <w:spacing w:before="0"/>
              <w:ind w:left="562" w:hanging="467"/>
            </w:pPr>
            <w:r w:rsidRPr="00A76947">
              <w:t>–</w:t>
            </w:r>
            <w:r w:rsidRPr="00A76947">
              <w:tab/>
              <w:t>Associés de l'UIT-T participant aux travaux de la Commission d'études 16;</w:t>
            </w:r>
          </w:p>
          <w:p w14:paraId="461460AE" w14:textId="5666B808" w:rsidR="002103D8" w:rsidRPr="00A76947" w:rsidRDefault="002103D8" w:rsidP="00E15E5E">
            <w:pPr>
              <w:tabs>
                <w:tab w:val="left" w:pos="4111"/>
              </w:tabs>
              <w:spacing w:before="0"/>
              <w:ind w:left="562" w:hanging="467"/>
            </w:pPr>
            <w:r w:rsidRPr="00A76947">
              <w:t>–</w:t>
            </w:r>
            <w:r w:rsidRPr="00A76947">
              <w:tab/>
              <w:t>Établissements universitaires participant aux travaux de l'UIT</w:t>
            </w:r>
          </w:p>
        </w:tc>
      </w:tr>
      <w:tr w:rsidR="00445B68" w:rsidRPr="00A76947" w14:paraId="724FD23E" w14:textId="77777777" w:rsidTr="002103D8">
        <w:trPr>
          <w:cantSplit/>
        </w:trPr>
        <w:tc>
          <w:tcPr>
            <w:tcW w:w="0" w:type="auto"/>
          </w:tcPr>
          <w:p w14:paraId="73149CCD" w14:textId="77777777" w:rsidR="00445B68" w:rsidRPr="00A76947" w:rsidRDefault="00445B68" w:rsidP="002103D8">
            <w:pPr>
              <w:tabs>
                <w:tab w:val="left" w:pos="4111"/>
              </w:tabs>
              <w:spacing w:before="10"/>
              <w:ind w:left="57"/>
              <w:rPr>
                <w:b/>
                <w:bCs/>
                <w:sz w:val="20"/>
              </w:rPr>
            </w:pPr>
            <w:r w:rsidRPr="00A76947">
              <w:rPr>
                <w:b/>
                <w:bCs/>
              </w:rPr>
              <w:t>Tél.:</w:t>
            </w:r>
          </w:p>
        </w:tc>
        <w:tc>
          <w:tcPr>
            <w:tcW w:w="3311" w:type="dxa"/>
          </w:tcPr>
          <w:p w14:paraId="78D06186" w14:textId="4C260C1D" w:rsidR="00445B68" w:rsidRPr="00A76947" w:rsidRDefault="00445B68" w:rsidP="002103D8">
            <w:pPr>
              <w:tabs>
                <w:tab w:val="left" w:pos="4111"/>
              </w:tabs>
              <w:spacing w:before="0"/>
              <w:ind w:left="57"/>
            </w:pPr>
            <w:r w:rsidRPr="00A76947">
              <w:t>+41 22 730</w:t>
            </w:r>
            <w:r w:rsidR="00307FB4" w:rsidRPr="00A76947">
              <w:t xml:space="preserve"> 6805</w:t>
            </w:r>
          </w:p>
        </w:tc>
        <w:tc>
          <w:tcPr>
            <w:tcW w:w="5139" w:type="dxa"/>
            <w:vMerge/>
          </w:tcPr>
          <w:p w14:paraId="6D3A5806" w14:textId="77777777" w:rsidR="00445B68" w:rsidRPr="00A76947" w:rsidRDefault="00445B68" w:rsidP="00E15E5E">
            <w:pPr>
              <w:tabs>
                <w:tab w:val="left" w:pos="4111"/>
              </w:tabs>
              <w:spacing w:before="0"/>
              <w:ind w:left="562" w:hanging="467"/>
              <w:rPr>
                <w:b/>
              </w:rPr>
            </w:pPr>
          </w:p>
        </w:tc>
      </w:tr>
      <w:tr w:rsidR="00307FB4" w:rsidRPr="00A76947" w14:paraId="030F9AE5" w14:textId="77777777" w:rsidTr="002103D8">
        <w:trPr>
          <w:cantSplit/>
          <w:trHeight w:val="586"/>
        </w:trPr>
        <w:tc>
          <w:tcPr>
            <w:tcW w:w="0" w:type="auto"/>
          </w:tcPr>
          <w:p w14:paraId="7B417C4C" w14:textId="77777777" w:rsidR="00307FB4" w:rsidRPr="00A76947" w:rsidRDefault="00307FB4" w:rsidP="002103D8">
            <w:pPr>
              <w:tabs>
                <w:tab w:val="left" w:pos="4111"/>
              </w:tabs>
              <w:spacing w:before="10"/>
              <w:ind w:left="57"/>
              <w:rPr>
                <w:b/>
                <w:bCs/>
                <w:sz w:val="20"/>
              </w:rPr>
            </w:pPr>
            <w:r w:rsidRPr="00A76947">
              <w:rPr>
                <w:b/>
                <w:bCs/>
              </w:rPr>
              <w:t>Télécopie:</w:t>
            </w:r>
          </w:p>
        </w:tc>
        <w:tc>
          <w:tcPr>
            <w:tcW w:w="3311" w:type="dxa"/>
          </w:tcPr>
          <w:p w14:paraId="1A4A5F7B" w14:textId="77777777" w:rsidR="00307FB4" w:rsidRPr="00A76947" w:rsidRDefault="00307FB4" w:rsidP="002103D8">
            <w:pPr>
              <w:tabs>
                <w:tab w:val="left" w:pos="4111"/>
              </w:tabs>
              <w:spacing w:before="0"/>
              <w:ind w:left="57"/>
            </w:pPr>
            <w:r w:rsidRPr="00A76947">
              <w:t>+41 22 730 5853</w:t>
            </w:r>
          </w:p>
        </w:tc>
        <w:tc>
          <w:tcPr>
            <w:tcW w:w="5139" w:type="dxa"/>
            <w:vMerge/>
          </w:tcPr>
          <w:p w14:paraId="323DAC81" w14:textId="77777777" w:rsidR="00307FB4" w:rsidRPr="00A76947" w:rsidRDefault="00307FB4" w:rsidP="00E15E5E">
            <w:pPr>
              <w:tabs>
                <w:tab w:val="left" w:pos="4111"/>
              </w:tabs>
              <w:spacing w:before="0"/>
              <w:ind w:left="562" w:hanging="467"/>
              <w:rPr>
                <w:b/>
              </w:rPr>
            </w:pPr>
          </w:p>
        </w:tc>
      </w:tr>
      <w:tr w:rsidR="00307FB4" w:rsidRPr="00A76947" w14:paraId="640FB6B9" w14:textId="77777777" w:rsidTr="002103D8">
        <w:trPr>
          <w:cantSplit/>
        </w:trPr>
        <w:tc>
          <w:tcPr>
            <w:tcW w:w="0" w:type="auto"/>
          </w:tcPr>
          <w:p w14:paraId="15527369" w14:textId="0865F49A" w:rsidR="00307FB4" w:rsidRPr="00A76947" w:rsidRDefault="00307FB4" w:rsidP="002103D8">
            <w:pPr>
              <w:tabs>
                <w:tab w:val="left" w:pos="4111"/>
              </w:tabs>
              <w:spacing w:before="10"/>
              <w:ind w:left="57"/>
              <w:rPr>
                <w:b/>
                <w:bCs/>
              </w:rPr>
            </w:pPr>
            <w:r w:rsidRPr="00A76947">
              <w:rPr>
                <w:b/>
                <w:bCs/>
              </w:rPr>
              <w:t>Courriel:</w:t>
            </w:r>
          </w:p>
        </w:tc>
        <w:tc>
          <w:tcPr>
            <w:tcW w:w="3311" w:type="dxa"/>
          </w:tcPr>
          <w:p w14:paraId="172249CE" w14:textId="3B19BC3E" w:rsidR="00307FB4" w:rsidRPr="00A76947" w:rsidRDefault="00040047" w:rsidP="002103D8">
            <w:pPr>
              <w:tabs>
                <w:tab w:val="left" w:pos="4111"/>
              </w:tabs>
              <w:spacing w:before="0"/>
              <w:ind w:left="57"/>
            </w:pPr>
            <w:hyperlink r:id="rId9" w:history="1">
              <w:r w:rsidR="001D1832" w:rsidRPr="00A76947">
                <w:rPr>
                  <w:rStyle w:val="Hyperlink"/>
                </w:rPr>
                <w:t>tsbsg16@itu.int</w:t>
              </w:r>
            </w:hyperlink>
          </w:p>
        </w:tc>
        <w:tc>
          <w:tcPr>
            <w:tcW w:w="5139" w:type="dxa"/>
          </w:tcPr>
          <w:p w14:paraId="55E5D357" w14:textId="77777777" w:rsidR="00307FB4" w:rsidRPr="00A76947" w:rsidRDefault="00307FB4" w:rsidP="00D91803">
            <w:pPr>
              <w:tabs>
                <w:tab w:val="clear" w:pos="794"/>
                <w:tab w:val="left" w:pos="4111"/>
              </w:tabs>
              <w:spacing w:before="10"/>
              <w:ind w:left="562" w:hanging="467"/>
              <w:rPr>
                <w:b/>
                <w:bCs/>
              </w:rPr>
            </w:pPr>
            <w:r w:rsidRPr="00A76947">
              <w:rPr>
                <w:b/>
                <w:bCs/>
              </w:rPr>
              <w:t>Copie:</w:t>
            </w:r>
          </w:p>
          <w:p w14:paraId="6CE98CB1" w14:textId="53E4672F" w:rsidR="00307FB4" w:rsidRPr="00A76947" w:rsidRDefault="00307FB4" w:rsidP="00E15E5E">
            <w:pPr>
              <w:tabs>
                <w:tab w:val="clear" w:pos="794"/>
                <w:tab w:val="left" w:pos="4111"/>
              </w:tabs>
              <w:spacing w:before="0"/>
              <w:ind w:left="562" w:hanging="467"/>
            </w:pPr>
            <w:r w:rsidRPr="00A76947">
              <w:t>–</w:t>
            </w:r>
            <w:r w:rsidRPr="00A76947">
              <w:tab/>
              <w:t>Au Président et</w:t>
            </w:r>
            <w:r w:rsidR="00D20911" w:rsidRPr="00A76947">
              <w:t xml:space="preserve"> aux</w:t>
            </w:r>
            <w:r w:rsidRPr="00A76947">
              <w:t xml:space="preserve"> Vice-Président</w:t>
            </w:r>
            <w:r w:rsidR="00D20911" w:rsidRPr="00A76947">
              <w:t>s</w:t>
            </w:r>
            <w:r w:rsidRPr="00A76947">
              <w:t xml:space="preserve"> </w:t>
            </w:r>
            <w:r w:rsidR="001D1832" w:rsidRPr="00A76947">
              <w:t>de la Commission d'études 16 de l'UIT-T;</w:t>
            </w:r>
          </w:p>
          <w:p w14:paraId="56C75C35" w14:textId="1A09D40C" w:rsidR="00307FB4" w:rsidRPr="00A76947" w:rsidRDefault="00307FB4" w:rsidP="00E15E5E">
            <w:pPr>
              <w:tabs>
                <w:tab w:val="clear" w:pos="794"/>
                <w:tab w:val="left" w:pos="4111"/>
              </w:tabs>
              <w:spacing w:before="0"/>
              <w:ind w:left="562" w:hanging="467"/>
            </w:pPr>
            <w:r w:rsidRPr="00A76947">
              <w:t>–</w:t>
            </w:r>
            <w:r w:rsidRPr="00A76947">
              <w:tab/>
              <w:t>Au Directeur du Bureau de développement des télécommunications;</w:t>
            </w:r>
          </w:p>
          <w:p w14:paraId="19762254" w14:textId="061893F3" w:rsidR="00307FB4" w:rsidRPr="00A76947" w:rsidRDefault="00307FB4" w:rsidP="00E15E5E">
            <w:pPr>
              <w:tabs>
                <w:tab w:val="clear" w:pos="794"/>
                <w:tab w:val="left" w:pos="4111"/>
              </w:tabs>
              <w:spacing w:before="0"/>
              <w:ind w:left="562" w:hanging="467"/>
            </w:pPr>
            <w:r w:rsidRPr="00A76947">
              <w:t>–</w:t>
            </w:r>
            <w:r w:rsidRPr="00A76947">
              <w:tab/>
              <w:t>Au Directeur du Bureau des radiocommunications</w:t>
            </w:r>
          </w:p>
        </w:tc>
      </w:tr>
      <w:tr w:rsidR="00517A03" w:rsidRPr="00A76947" w14:paraId="5435C04A" w14:textId="77777777" w:rsidTr="00C41B89">
        <w:trPr>
          <w:cantSplit/>
          <w:trHeight w:val="397"/>
        </w:trPr>
        <w:tc>
          <w:tcPr>
            <w:tcW w:w="0" w:type="auto"/>
          </w:tcPr>
          <w:p w14:paraId="2A0B9B4F" w14:textId="77777777" w:rsidR="00517A03" w:rsidRPr="00A76947" w:rsidRDefault="00517A03" w:rsidP="002103D8">
            <w:pPr>
              <w:tabs>
                <w:tab w:val="left" w:pos="4111"/>
              </w:tabs>
              <w:ind w:left="57"/>
              <w:rPr>
                <w:b/>
                <w:bCs/>
                <w:szCs w:val="22"/>
              </w:rPr>
            </w:pPr>
            <w:r w:rsidRPr="00A76947">
              <w:rPr>
                <w:b/>
                <w:bCs/>
                <w:szCs w:val="22"/>
              </w:rPr>
              <w:t>Objet:</w:t>
            </w:r>
          </w:p>
        </w:tc>
        <w:tc>
          <w:tcPr>
            <w:tcW w:w="0" w:type="auto"/>
            <w:gridSpan w:val="2"/>
          </w:tcPr>
          <w:p w14:paraId="1A51EE75" w14:textId="2BF40CDD" w:rsidR="00517A03" w:rsidRPr="00A76947" w:rsidRDefault="001D1832" w:rsidP="002103D8">
            <w:pPr>
              <w:tabs>
                <w:tab w:val="left" w:pos="4111"/>
              </w:tabs>
              <w:spacing w:after="120"/>
              <w:ind w:left="57"/>
              <w:rPr>
                <w:b/>
                <w:bCs/>
                <w:szCs w:val="22"/>
              </w:rPr>
            </w:pPr>
            <w:r w:rsidRPr="00A76947">
              <w:rPr>
                <w:b/>
                <w:bCs/>
                <w:szCs w:val="22"/>
              </w:rPr>
              <w:t>Consultation des États Membres au sujet du texte déterminé des projets de Recommandations UIT-T F.743.27 (anciennement F.IVSP-PGI) et F.743.28 (anciennement F.RIIS-CEC), qu'il est proposé d'approuver à la réunion de la Commission d'études C de l'UIT-T (issue du regroupement des CE 9 et 16) prévue à</w:t>
            </w:r>
            <w:r w:rsidR="002103D8" w:rsidRPr="00A76947">
              <w:rPr>
                <w:b/>
                <w:bCs/>
                <w:szCs w:val="22"/>
              </w:rPr>
              <w:t> </w:t>
            </w:r>
            <w:r w:rsidRPr="00A76947">
              <w:rPr>
                <w:b/>
                <w:bCs/>
                <w:szCs w:val="22"/>
              </w:rPr>
              <w:t>Genève, du 13 au 24 janvier 2025</w:t>
            </w:r>
          </w:p>
        </w:tc>
      </w:tr>
    </w:tbl>
    <w:p w14:paraId="2D1EC328" w14:textId="77777777" w:rsidR="00517A03" w:rsidRPr="00A76947" w:rsidRDefault="00517A03" w:rsidP="002103D8">
      <w:pPr>
        <w:pStyle w:val="Normalaftertitle"/>
      </w:pPr>
      <w:bookmarkStart w:id="1" w:name="StartTyping_F"/>
      <w:bookmarkEnd w:id="1"/>
      <w:r w:rsidRPr="00A76947">
        <w:t>Madame, Monsieur,</w:t>
      </w:r>
    </w:p>
    <w:p w14:paraId="5FD551DC" w14:textId="70F56A56" w:rsidR="001D1832" w:rsidRPr="00A76947" w:rsidRDefault="001D1832" w:rsidP="002103D8">
      <w:r w:rsidRPr="00A76947">
        <w:t>1</w:t>
      </w:r>
      <w:r w:rsidRPr="00A76947">
        <w:tab/>
        <w:t>Le Groupe de travail 3 de la Commission d'études 16 de l'UIT-T a décidé d'engager le processus d'approbation des projets de Recommandations mentionnés ci-dessus, conformément à la section 9 de la Résolution 1 (Rév. Genève, 2022) de l'AMNT. En conséquence, ces projets de Recommandations seront examinés pour approbations lors de la réunion de la Commission d'études C de l'UIT-T (issue du regroupement des CE 9 et 16), qui devrait se tenir à Genève du 13 au 24 janvier 2025. L'ordre du jour ainsi que tous les renseignements pertinents concernant cette réunion seront disponibles dans la lettre collective correspondante de la commission d'études, qui sera publiée prochainement.</w:t>
      </w:r>
    </w:p>
    <w:p w14:paraId="15B254B8" w14:textId="77777777" w:rsidR="001D1832" w:rsidRPr="00A76947" w:rsidRDefault="001D1832" w:rsidP="002103D8">
      <w:r w:rsidRPr="00A76947">
        <w:t>2</w:t>
      </w:r>
      <w:r w:rsidRPr="00A76947">
        <w:tab/>
        <w:t>Vous trouverez dans l'</w:t>
      </w:r>
      <w:r w:rsidRPr="00A76947">
        <w:rPr>
          <w:b/>
        </w:rPr>
        <w:t>Annexe 1</w:t>
      </w:r>
      <w:r w:rsidRPr="00A76947">
        <w:t xml:space="preserve"> le titre, le résumé et la localisation des projets de Recommandations UIT-T proposés pour approbation.</w:t>
      </w:r>
    </w:p>
    <w:p w14:paraId="7568CA9E" w14:textId="77777777" w:rsidR="001D1832" w:rsidRPr="00A76947" w:rsidRDefault="001D1832" w:rsidP="002103D8">
      <w:r w:rsidRPr="00A76947">
        <w:t>NOTE 1 – Aucune justification UIT-T A.5 n'est nécessaire actuellement pour ces projets de Recommandations.</w:t>
      </w:r>
    </w:p>
    <w:p w14:paraId="5031FCF1" w14:textId="29D22A12" w:rsidR="001D1832" w:rsidRPr="00A76947" w:rsidRDefault="001D1832" w:rsidP="002103D8">
      <w:r w:rsidRPr="00A76947">
        <w:t>3</w:t>
      </w:r>
      <w:r w:rsidRPr="00A76947">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 Membres sont priés de remplir le formulaire reproduit dans l'</w:t>
      </w:r>
      <w:r w:rsidRPr="00A76947">
        <w:rPr>
          <w:b/>
        </w:rPr>
        <w:t>Annexe</w:t>
      </w:r>
      <w:r w:rsidRPr="00A76947">
        <w:t xml:space="preserve"> </w:t>
      </w:r>
      <w:r w:rsidRPr="00A76947">
        <w:rPr>
          <w:b/>
        </w:rPr>
        <w:t>2</w:t>
      </w:r>
      <w:r w:rsidRPr="00A76947">
        <w:t xml:space="preserve"> et de le renvoyer d'ici au </w:t>
      </w:r>
      <w:r w:rsidRPr="00A76947">
        <w:rPr>
          <w:b/>
        </w:rPr>
        <w:t>2 janvier 2025</w:t>
      </w:r>
      <w:r w:rsidRPr="00A76947">
        <w:t xml:space="preserve"> à 23 h 59 (UTC).</w:t>
      </w:r>
    </w:p>
    <w:p w14:paraId="46F2C3C2" w14:textId="28C198F9" w:rsidR="00307FB4" w:rsidRPr="00A76947" w:rsidRDefault="001D1832" w:rsidP="002103D8">
      <w:pPr>
        <w:keepLines/>
      </w:pPr>
      <w:r w:rsidRPr="00A76947">
        <w:t>4</w:t>
      </w:r>
      <w:r w:rsidRPr="00A76947">
        <w:tab/>
        <w:t xml:space="preserve">Si au moins 70% des réponses des États Membres sont en faveur de l'examen, pour approbation, de ces textes, une séance plénière sera consacrée à l'application de la procédure </w:t>
      </w:r>
      <w:r w:rsidRPr="00A76947">
        <w:lastRenderedPageBreak/>
        <w:t>d'approbation. Les États Membres qui n'autorisent pas la commission d'études à procéder ainsi doivent informer le Directeur du TSB des motifs de cette décision et lui faire part des éventuelles modifications qui permettraient la poursuite des travaux.</w:t>
      </w:r>
    </w:p>
    <w:p w14:paraId="6A4CD67F" w14:textId="77777777" w:rsidR="00307FB4" w:rsidRPr="00A76947" w:rsidRDefault="00307FB4" w:rsidP="002103D8">
      <w:r w:rsidRPr="00A76947">
        <w:t>Veuillez agréer, Madame, Monsieur, l'assurance de ma considération distinguée.</w:t>
      </w:r>
    </w:p>
    <w:p w14:paraId="3A296738" w14:textId="5A5DBCDD" w:rsidR="00B60868" w:rsidRPr="00A76947" w:rsidRDefault="00B60868" w:rsidP="002103D8">
      <w:pPr>
        <w:spacing w:before="480" w:after="480"/>
        <w:rPr>
          <w:bCs/>
        </w:rPr>
      </w:pPr>
      <w:r w:rsidRPr="00A76947">
        <w:rPr>
          <w:bCs/>
        </w:rPr>
        <w:t>(</w:t>
      </w:r>
      <w:r w:rsidRPr="00A76947">
        <w:rPr>
          <w:bCs/>
          <w:i/>
        </w:rPr>
        <w:t>signé</w:t>
      </w:r>
      <w:r w:rsidRPr="00A76947">
        <w:rPr>
          <w:bCs/>
        </w:rPr>
        <w:t>)</w:t>
      </w:r>
    </w:p>
    <w:p w14:paraId="558FB742" w14:textId="175CD9BE" w:rsidR="002937DB" w:rsidRPr="00A76947" w:rsidRDefault="00307FB4" w:rsidP="002103D8">
      <w:pPr>
        <w:rPr>
          <w:bCs/>
        </w:rPr>
      </w:pPr>
      <w:r w:rsidRPr="00A76947">
        <w:rPr>
          <w:bCs/>
        </w:rPr>
        <w:t>Seizo Onoe</w:t>
      </w:r>
      <w:r w:rsidR="00B60868" w:rsidRPr="00A76947">
        <w:rPr>
          <w:bCs/>
        </w:rPr>
        <w:br/>
      </w:r>
      <w:r w:rsidRPr="00A76947">
        <w:rPr>
          <w:bCs/>
        </w:rPr>
        <w:t>Directeur du Bureau de la normalisation</w:t>
      </w:r>
      <w:r w:rsidR="00B60868" w:rsidRPr="00A76947">
        <w:rPr>
          <w:bCs/>
        </w:rPr>
        <w:br/>
      </w:r>
      <w:r w:rsidRPr="00A76947">
        <w:rPr>
          <w:bCs/>
        </w:rPr>
        <w:t>des télécommunications</w:t>
      </w:r>
    </w:p>
    <w:p w14:paraId="004725A9" w14:textId="77777777" w:rsidR="001D1832" w:rsidRPr="00A76947" w:rsidRDefault="001D1832" w:rsidP="002103D8">
      <w:pPr>
        <w:tabs>
          <w:tab w:val="clear" w:pos="794"/>
          <w:tab w:val="clear" w:pos="1191"/>
          <w:tab w:val="clear" w:pos="1588"/>
          <w:tab w:val="clear" w:pos="1985"/>
        </w:tabs>
        <w:overflowPunct/>
        <w:autoSpaceDE/>
        <w:autoSpaceDN/>
        <w:adjustRightInd/>
        <w:spacing w:before="480"/>
        <w:textAlignment w:val="auto"/>
        <w:rPr>
          <w:bCs/>
        </w:rPr>
      </w:pPr>
      <w:r w:rsidRPr="00A76947">
        <w:rPr>
          <w:b/>
        </w:rPr>
        <w:t>Annexes</w:t>
      </w:r>
      <w:r w:rsidRPr="00A76947">
        <w:rPr>
          <w:bCs/>
        </w:rPr>
        <w:t>:</w:t>
      </w:r>
      <w:r w:rsidRPr="00A76947">
        <w:rPr>
          <w:bCs/>
        </w:rPr>
        <w:tab/>
        <w:t>2</w:t>
      </w:r>
    </w:p>
    <w:p w14:paraId="601A1E45" w14:textId="440EA119" w:rsidR="002937DB" w:rsidRPr="00A76947" w:rsidRDefault="002937DB" w:rsidP="002103D8">
      <w:pPr>
        <w:tabs>
          <w:tab w:val="clear" w:pos="794"/>
          <w:tab w:val="clear" w:pos="1191"/>
          <w:tab w:val="clear" w:pos="1588"/>
          <w:tab w:val="clear" w:pos="1985"/>
        </w:tabs>
        <w:overflowPunct/>
        <w:autoSpaceDE/>
        <w:autoSpaceDN/>
        <w:adjustRightInd/>
        <w:spacing w:before="0"/>
        <w:textAlignment w:val="auto"/>
        <w:rPr>
          <w:bCs/>
        </w:rPr>
      </w:pPr>
      <w:r w:rsidRPr="00A76947">
        <w:rPr>
          <w:bCs/>
        </w:rPr>
        <w:br w:type="page"/>
      </w:r>
    </w:p>
    <w:p w14:paraId="08AEC299" w14:textId="77777777" w:rsidR="001D1832" w:rsidRPr="00040047" w:rsidRDefault="001D1832" w:rsidP="002103D8">
      <w:pPr>
        <w:pStyle w:val="AnnexTitle"/>
      </w:pPr>
      <w:r w:rsidRPr="00040047">
        <w:lastRenderedPageBreak/>
        <w:t>Annexe 1</w:t>
      </w:r>
    </w:p>
    <w:p w14:paraId="336C2925" w14:textId="5745C5A9" w:rsidR="001D1832" w:rsidRPr="00A76947" w:rsidRDefault="001D1832" w:rsidP="002103D8">
      <w:pPr>
        <w:pStyle w:val="AnnexTitle"/>
      </w:pPr>
      <w:r w:rsidRPr="00040047">
        <w:t>Résumé et localisation du texte déterminé des projets de</w:t>
      </w:r>
      <w:r w:rsidR="0084452D" w:rsidRPr="00040047">
        <w:t xml:space="preserve"> </w:t>
      </w:r>
      <w:r w:rsidRPr="00040047">
        <w:t>Recommandations</w:t>
      </w:r>
      <w:r w:rsidR="0084452D" w:rsidRPr="00040047">
        <w:t xml:space="preserve"> </w:t>
      </w:r>
      <w:r w:rsidRPr="00040047">
        <w:t>UIT-T F.743.27 (anciennement</w:t>
      </w:r>
      <w:r w:rsidR="0084452D" w:rsidRPr="00040047">
        <w:t xml:space="preserve"> </w:t>
      </w:r>
      <w:r w:rsidRPr="00040047">
        <w:t>F.IVSP-PGI)et F.743.28 (anciennement F.RIIS-CEC)</w:t>
      </w:r>
    </w:p>
    <w:p w14:paraId="577347CF" w14:textId="0D444350" w:rsidR="001D1832" w:rsidRPr="00A76947" w:rsidRDefault="001D1832" w:rsidP="002103D8">
      <w:pPr>
        <w:pStyle w:val="Heading1"/>
      </w:pPr>
      <w:r w:rsidRPr="00A76947">
        <w:t>1</w:t>
      </w:r>
      <w:r w:rsidRPr="00A76947">
        <w:tab/>
        <w:t>Projet de nouvelle Recommandation F.743.27 (anciennement F.IVSP-PGI) [</w:t>
      </w:r>
      <w:hyperlink r:id="rId10" w:history="1">
        <w:r w:rsidRPr="00A76947">
          <w:rPr>
            <w:rStyle w:val="Hyperlink"/>
          </w:rPr>
          <w:t>SG16-R29</w:t>
        </w:r>
      </w:hyperlink>
      <w:r w:rsidRPr="00A76947">
        <w:t>]</w:t>
      </w:r>
    </w:p>
    <w:p w14:paraId="7C96A218" w14:textId="77777777" w:rsidR="001D1832" w:rsidRPr="00A76947" w:rsidRDefault="001D1832" w:rsidP="002103D8">
      <w:pPr>
        <w:pStyle w:val="headingb"/>
      </w:pPr>
      <w:r w:rsidRPr="00A76947">
        <w:t>Exigences et cadre d'une plate-forme intelligente de vidéosurveillance pour l'infrastructure du réseau électrique</w:t>
      </w:r>
    </w:p>
    <w:p w14:paraId="39D56104" w14:textId="77777777" w:rsidR="001D1832" w:rsidRPr="00A76947" w:rsidRDefault="001D1832" w:rsidP="0084452D">
      <w:pPr>
        <w:pStyle w:val="headingb"/>
      </w:pPr>
      <w:r w:rsidRPr="00A76947">
        <w:t>Résumé</w:t>
      </w:r>
    </w:p>
    <w:p w14:paraId="49F79851" w14:textId="77777777" w:rsidR="001D1832" w:rsidRPr="00A76947" w:rsidRDefault="001D1832" w:rsidP="002103D8">
      <w:r w:rsidRPr="00A76947">
        <w:t>La vidéosurveillance est couramment utilisée dans divers scénarios se rapportant à l'électricité, y compris la transmission, la transformation, l'alimentation, l'inspection des équipements, le contrôle de la sécurité, les activités officielles et les centres de données. Toutefois, à mesure que le nombre de dispositifs de surveillance et de scénarios de contrôle augmente, la vidéosurveillance se heurte à des difficultés telles que la bande passante limitée du réseau de communication et le grand nombre de connexions de dispositifs à gérer. L'intégration de technologies d'intelligence artificielle dans la plate-forme de vidéosurveillance améliore considérablement l'efficacité de l'analyse des données en temps réel. En étendant l'intelligence jusqu'à la périphérie du réseau grâce à l'entraînement du modèle et à la répartition, cette plate-forme intelligente permet de détecter les menaces en amont et de répartir les ressources plus efficacement pour l'infrastructure du réseau électrique, en particulier dans les zones reculées à faible densité de population, où les installations ne sont pas surveillées et où les conditions de propagation des signaux hertziens sont médiocres. Cette avancée garantit une surveillance et une protection globales des ressources critiques, ce qui permet de renforcer la sécurité et la fiabilité générales des infrastructures de réseaux électriques.</w:t>
      </w:r>
    </w:p>
    <w:p w14:paraId="3A9B284E" w14:textId="77777777" w:rsidR="001D1832" w:rsidRPr="00A76947" w:rsidRDefault="001D1832" w:rsidP="002103D8">
      <w:r w:rsidRPr="00A76947">
        <w:t>Cette Recommandation définit les exigences et le cadre de référence applicables aux plates-formes intelligentes de vidéosurveillance pour l'infrastructure du réseau électrique.</w:t>
      </w:r>
    </w:p>
    <w:p w14:paraId="6D65F9BF" w14:textId="1AE88960" w:rsidR="001D1832" w:rsidRPr="00A76947" w:rsidRDefault="001D1832" w:rsidP="002103D8">
      <w:pPr>
        <w:pStyle w:val="Heading1"/>
      </w:pPr>
      <w:r w:rsidRPr="00A76947">
        <w:t>2</w:t>
      </w:r>
      <w:r w:rsidRPr="00A76947">
        <w:tab/>
        <w:t>Projet de nouvelle Recommandation UIT-T F.743.28 (anciennement F.RIIS-CEC) [</w:t>
      </w:r>
      <w:hyperlink r:id="rId11" w:history="1">
        <w:r w:rsidRPr="00A76947">
          <w:rPr>
            <w:rStyle w:val="Hyperlink"/>
          </w:rPr>
          <w:t>SG16</w:t>
        </w:r>
        <w:r w:rsidR="00FD4B32" w:rsidRPr="00A76947">
          <w:rPr>
            <w:rStyle w:val="Hyperlink"/>
          </w:rPr>
          <w:noBreakHyphen/>
        </w:r>
        <w:r w:rsidRPr="00A76947">
          <w:rPr>
            <w:rStyle w:val="Hyperlink"/>
          </w:rPr>
          <w:t>R30</w:t>
        </w:r>
      </w:hyperlink>
      <w:r w:rsidRPr="00A76947">
        <w:t>]</w:t>
      </w:r>
    </w:p>
    <w:p w14:paraId="7C2B042D" w14:textId="77777777" w:rsidR="001D1832" w:rsidRPr="00A76947" w:rsidRDefault="001D1832" w:rsidP="002103D8">
      <w:pPr>
        <w:pStyle w:val="headingb"/>
      </w:pPr>
      <w:r w:rsidRPr="00A76947">
        <w:t>Cadre fonctionnel et exigences applicables à un cadre d'inspection intelligent fondé sur la collaboration nuage-périphérie-dispositif dans les réseaux électriques intelligents</w:t>
      </w:r>
    </w:p>
    <w:p w14:paraId="194C32DA" w14:textId="77777777" w:rsidR="001D1832" w:rsidRPr="00A76947" w:rsidRDefault="001D1832" w:rsidP="0084452D">
      <w:pPr>
        <w:pStyle w:val="headingb"/>
      </w:pPr>
      <w:r w:rsidRPr="00A76947">
        <w:t>Résumé</w:t>
      </w:r>
    </w:p>
    <w:p w14:paraId="1B479C74" w14:textId="77777777" w:rsidR="001D1832" w:rsidRPr="00A76947" w:rsidRDefault="001D1832" w:rsidP="002103D8">
      <w:pPr>
        <w:rPr>
          <w:bCs/>
        </w:rPr>
      </w:pPr>
      <w:r w:rsidRPr="00A76947">
        <w:rPr>
          <w:bCs/>
        </w:rPr>
        <w:t>Le système d'inspection intelligent est un outil utile qui aide les êtres humains à mener à bien les tâches d'inspection et qui offre des avantages tels qu'une efficacité élevée et des coûts d'exploitation et de maintenance réduits. Il est couramment utilisé dans des scénarios tels que l'inspection des stations d'alimentation, des sous-stations et des lignes de transmission. Toutefois, les données d'inspection qui sont transmises vers le nuage posent des problèmes notamment liés aux grands volumes, au niveau de complexité élevé, aux longs cycles de stockage et à la fréquence de calcul élevée. De plus, de nombreuses sous-stations et lignes de transmission se trouvent dans des zones reculées, où la qualité de la connexion au réseau est souvent médiocre, et la capacité à réaliser des inspections appropriées dans des environnements difficiles doit être prise en considération. Un système d'inspection intelligent fondé sur la collaboration nuage-périphérie-dispositif peut permettre de remédier à ces problèmes.</w:t>
      </w:r>
    </w:p>
    <w:p w14:paraId="3B647157" w14:textId="7DF67575" w:rsidR="00FD4B32" w:rsidRPr="00A76947" w:rsidRDefault="001D1832" w:rsidP="0084452D">
      <w:pPr>
        <w:keepLines/>
        <w:rPr>
          <w:bCs/>
        </w:rPr>
      </w:pPr>
      <w:r w:rsidRPr="00A76947">
        <w:rPr>
          <w:bCs/>
        </w:rPr>
        <w:t>Cette Recommandation décrit le cadre fonctionnel, les exigences et des cas d'utilisation relatifs au système d'inspection intelligent fondé sur la collaboration nuage-périphérie-dispositif dans les réseaux électriques intelligents. Elle contient des orientations sur l'utilisation et la sélection du système d'inspection adapté à une application donnée. De plus, elle peut constituer un nouveau modèle de collaboration et venir compléter les normes existantes relatives aux réseaux électriques intelligents.</w:t>
      </w:r>
    </w:p>
    <w:p w14:paraId="2736D783" w14:textId="6B0A0258" w:rsidR="00FD4B32" w:rsidRPr="00A76947" w:rsidRDefault="00FD4B32" w:rsidP="002103D8">
      <w:pPr>
        <w:tabs>
          <w:tab w:val="clear" w:pos="794"/>
          <w:tab w:val="clear" w:pos="1191"/>
          <w:tab w:val="clear" w:pos="1588"/>
          <w:tab w:val="clear" w:pos="1985"/>
        </w:tabs>
        <w:overflowPunct/>
        <w:autoSpaceDE/>
        <w:autoSpaceDN/>
        <w:adjustRightInd/>
        <w:spacing w:before="0"/>
        <w:textAlignment w:val="auto"/>
        <w:rPr>
          <w:bCs/>
        </w:rPr>
      </w:pPr>
      <w:r w:rsidRPr="00A76947">
        <w:rPr>
          <w:bCs/>
        </w:rPr>
        <w:br w:type="page"/>
      </w:r>
    </w:p>
    <w:p w14:paraId="3DB44A8A" w14:textId="77777777" w:rsidR="00FD4B32" w:rsidRPr="00A76947" w:rsidRDefault="00FD4B32" w:rsidP="002103D8">
      <w:pPr>
        <w:pStyle w:val="AnnexTitle"/>
      </w:pPr>
      <w:r w:rsidRPr="00A76947">
        <w:t>Annexe 2</w:t>
      </w:r>
    </w:p>
    <w:p w14:paraId="1F78A58C" w14:textId="0084F7F1" w:rsidR="00FD4B32" w:rsidRPr="00A76947" w:rsidRDefault="00FD4B32" w:rsidP="00936304">
      <w:pPr>
        <w:pStyle w:val="AnnexTitle"/>
        <w:spacing w:after="360"/>
      </w:pPr>
      <w:r w:rsidRPr="00A76947">
        <w:t>Objet: Réponse des États Membres à la Circulaire TSB 234:</w:t>
      </w:r>
      <w:r w:rsidR="002103D8" w:rsidRPr="00A76947">
        <w:t xml:space="preserve"> </w:t>
      </w:r>
      <w:r w:rsidRPr="00A76947">
        <w:t>Consultation au</w:t>
      </w:r>
      <w:r w:rsidR="002103D8" w:rsidRPr="00A76947">
        <w:t xml:space="preserve"> </w:t>
      </w:r>
      <w:r w:rsidRPr="00A76947">
        <w:t>sujet</w:t>
      </w:r>
      <w:r w:rsidR="002103D8" w:rsidRPr="00A76947">
        <w:br/>
      </w:r>
      <w:r w:rsidRPr="00A76947">
        <w:t>du texte déterminé des projets de</w:t>
      </w:r>
      <w:r w:rsidR="002103D8" w:rsidRPr="00A76947">
        <w:t xml:space="preserve"> </w:t>
      </w:r>
      <w:r w:rsidRPr="00A76947">
        <w:t>Recommandations UIT-T F.743.27</w:t>
      </w:r>
      <w:r w:rsidR="002103D8" w:rsidRPr="00A76947">
        <w:br/>
      </w:r>
      <w:r w:rsidRPr="00A76947">
        <w:t>(anciennement F.IVSP-PGI)</w:t>
      </w:r>
      <w:r w:rsidR="002103D8" w:rsidRPr="00A76947">
        <w:t xml:space="preserve"> </w:t>
      </w:r>
      <w:r w:rsidRPr="00A76947">
        <w:t>et F.743.28 (anciennement F.RIIS-CEC)</w:t>
      </w:r>
    </w:p>
    <w:tbl>
      <w:tblPr>
        <w:tblW w:w="10204" w:type="dxa"/>
        <w:tblInd w:w="-168" w:type="dxa"/>
        <w:tblLayout w:type="fixed"/>
        <w:tblLook w:val="04A0" w:firstRow="1" w:lastRow="0" w:firstColumn="1" w:lastColumn="0" w:noHBand="0" w:noVBand="1"/>
      </w:tblPr>
      <w:tblGrid>
        <w:gridCol w:w="1260"/>
        <w:gridCol w:w="4543"/>
        <w:gridCol w:w="1331"/>
        <w:gridCol w:w="3070"/>
      </w:tblGrid>
      <w:tr w:rsidR="00FD4B32" w:rsidRPr="00A76947" w14:paraId="01344268" w14:textId="77777777" w:rsidTr="001B6EB3">
        <w:tc>
          <w:tcPr>
            <w:tcW w:w="1260" w:type="dxa"/>
            <w:shd w:val="clear" w:color="auto" w:fill="auto"/>
          </w:tcPr>
          <w:p w14:paraId="3C118F9B" w14:textId="77777777" w:rsidR="00FD4B32" w:rsidRPr="00A76947" w:rsidRDefault="00FD4B32" w:rsidP="00D91803">
            <w:pPr>
              <w:spacing w:before="10"/>
              <w:jc w:val="right"/>
              <w:rPr>
                <w:bCs/>
                <w:szCs w:val="24"/>
              </w:rPr>
            </w:pPr>
            <w:r w:rsidRPr="00A76947">
              <w:rPr>
                <w:b/>
                <w:bCs/>
                <w:szCs w:val="24"/>
              </w:rPr>
              <w:t>Au:</w:t>
            </w:r>
          </w:p>
        </w:tc>
        <w:tc>
          <w:tcPr>
            <w:tcW w:w="4543" w:type="dxa"/>
            <w:tcBorders>
              <w:right w:val="single" w:sz="8" w:space="0" w:color="auto"/>
            </w:tcBorders>
            <w:shd w:val="clear" w:color="auto" w:fill="auto"/>
          </w:tcPr>
          <w:p w14:paraId="66CE5014" w14:textId="274A0EEA" w:rsidR="00FD4B32" w:rsidRPr="00A76947" w:rsidRDefault="00FD4B32" w:rsidP="00D91803">
            <w:pPr>
              <w:spacing w:before="10"/>
              <w:rPr>
                <w:bCs/>
                <w:szCs w:val="24"/>
              </w:rPr>
            </w:pPr>
            <w:r w:rsidRPr="00A76947">
              <w:rPr>
                <w:bCs/>
                <w:szCs w:val="24"/>
              </w:rPr>
              <w:t>Directeur du Bureau de la normalisation</w:t>
            </w:r>
            <w:r w:rsidR="002103D8" w:rsidRPr="00A76947">
              <w:rPr>
                <w:bCs/>
                <w:szCs w:val="24"/>
              </w:rPr>
              <w:t xml:space="preserve"> </w:t>
            </w:r>
            <w:r w:rsidRPr="00A76947">
              <w:rPr>
                <w:bCs/>
                <w:szCs w:val="24"/>
              </w:rPr>
              <w:t>des télécommunications</w:t>
            </w:r>
            <w:r w:rsidR="002103D8" w:rsidRPr="00A76947">
              <w:rPr>
                <w:bCs/>
                <w:szCs w:val="24"/>
              </w:rPr>
              <w:br/>
            </w:r>
            <w:r w:rsidRPr="00A76947">
              <w:rPr>
                <w:bCs/>
                <w:spacing w:val="-4"/>
                <w:szCs w:val="24"/>
              </w:rPr>
              <w:t>Union internationale des télécommunications</w:t>
            </w:r>
            <w:r w:rsidR="002103D8" w:rsidRPr="00A76947">
              <w:rPr>
                <w:bCs/>
                <w:szCs w:val="24"/>
              </w:rPr>
              <w:br/>
            </w:r>
            <w:r w:rsidRPr="00A76947">
              <w:rPr>
                <w:bCs/>
                <w:szCs w:val="24"/>
              </w:rPr>
              <w:t>Place des Nations</w:t>
            </w:r>
            <w:r w:rsidR="002103D8" w:rsidRPr="00A76947">
              <w:rPr>
                <w:bCs/>
                <w:szCs w:val="24"/>
              </w:rPr>
              <w:br/>
            </w:r>
            <w:r w:rsidRPr="00A76947">
              <w:rPr>
                <w:bCs/>
                <w:szCs w:val="24"/>
              </w:rPr>
              <w:t>CH-1211 Genève 20, Suisse</w:t>
            </w:r>
          </w:p>
        </w:tc>
        <w:tc>
          <w:tcPr>
            <w:tcW w:w="1331" w:type="dxa"/>
            <w:tcBorders>
              <w:left w:val="single" w:sz="8" w:space="0" w:color="auto"/>
            </w:tcBorders>
            <w:shd w:val="clear" w:color="auto" w:fill="auto"/>
          </w:tcPr>
          <w:p w14:paraId="13E2F399" w14:textId="77777777" w:rsidR="00FD4B32" w:rsidRPr="00A76947" w:rsidRDefault="00FD4B32" w:rsidP="00D91803">
            <w:pPr>
              <w:spacing w:before="10"/>
              <w:jc w:val="right"/>
              <w:rPr>
                <w:bCs/>
                <w:szCs w:val="24"/>
              </w:rPr>
            </w:pPr>
            <w:r w:rsidRPr="00A76947">
              <w:rPr>
                <w:b/>
                <w:bCs/>
                <w:szCs w:val="24"/>
              </w:rPr>
              <w:t>De:</w:t>
            </w:r>
          </w:p>
        </w:tc>
        <w:tc>
          <w:tcPr>
            <w:tcW w:w="3070" w:type="dxa"/>
            <w:shd w:val="clear" w:color="auto" w:fill="auto"/>
          </w:tcPr>
          <w:p w14:paraId="04A7F061" w14:textId="77777777" w:rsidR="00FD4B32" w:rsidRPr="00A76947" w:rsidRDefault="00FD4B32" w:rsidP="00D91803">
            <w:pPr>
              <w:spacing w:before="10"/>
              <w:rPr>
                <w:bCs/>
                <w:szCs w:val="24"/>
              </w:rPr>
            </w:pPr>
            <w:r w:rsidRPr="00A76947">
              <w:rPr>
                <w:bCs/>
                <w:szCs w:val="24"/>
                <w:highlight w:val="green"/>
              </w:rPr>
              <w:t>[Nom]</w:t>
            </w:r>
          </w:p>
          <w:p w14:paraId="39BD6AC4" w14:textId="77777777" w:rsidR="00FD4B32" w:rsidRPr="00A76947" w:rsidRDefault="00FD4B32" w:rsidP="00D91803">
            <w:pPr>
              <w:spacing w:before="10"/>
              <w:rPr>
                <w:bCs/>
                <w:szCs w:val="24"/>
              </w:rPr>
            </w:pPr>
            <w:r w:rsidRPr="00A76947">
              <w:rPr>
                <w:bCs/>
                <w:szCs w:val="24"/>
                <w:highlight w:val="green"/>
              </w:rPr>
              <w:t>[Rôle/titre officiel]</w:t>
            </w:r>
          </w:p>
          <w:p w14:paraId="32B5BD84" w14:textId="77777777" w:rsidR="00FD4B32" w:rsidRPr="00A76947" w:rsidRDefault="00FD4B32" w:rsidP="00D91803">
            <w:pPr>
              <w:spacing w:before="10"/>
              <w:rPr>
                <w:bCs/>
                <w:szCs w:val="24"/>
              </w:rPr>
            </w:pPr>
            <w:r w:rsidRPr="00A76947">
              <w:rPr>
                <w:bCs/>
                <w:szCs w:val="24"/>
                <w:highlight w:val="green"/>
              </w:rPr>
              <w:t>[Adresse]</w:t>
            </w:r>
          </w:p>
        </w:tc>
      </w:tr>
      <w:tr w:rsidR="00FD4B32" w:rsidRPr="00A76947" w14:paraId="7E044AAF" w14:textId="77777777" w:rsidTr="001B6EB3">
        <w:tc>
          <w:tcPr>
            <w:tcW w:w="1260" w:type="dxa"/>
            <w:shd w:val="clear" w:color="auto" w:fill="auto"/>
          </w:tcPr>
          <w:p w14:paraId="4CE42DE7" w14:textId="77777777" w:rsidR="00FD4B32" w:rsidRPr="00A76947" w:rsidRDefault="00FD4B32" w:rsidP="00D91803">
            <w:pPr>
              <w:spacing w:before="10"/>
              <w:jc w:val="right"/>
              <w:rPr>
                <w:bCs/>
                <w:szCs w:val="24"/>
              </w:rPr>
            </w:pPr>
            <w:r w:rsidRPr="00A76947">
              <w:rPr>
                <w:b/>
                <w:bCs/>
                <w:szCs w:val="24"/>
              </w:rPr>
              <w:t>Télécopie:</w:t>
            </w:r>
          </w:p>
        </w:tc>
        <w:tc>
          <w:tcPr>
            <w:tcW w:w="4543" w:type="dxa"/>
            <w:tcBorders>
              <w:right w:val="single" w:sz="8" w:space="0" w:color="auto"/>
            </w:tcBorders>
            <w:shd w:val="clear" w:color="auto" w:fill="auto"/>
          </w:tcPr>
          <w:p w14:paraId="68C1D181" w14:textId="77777777" w:rsidR="00FD4B32" w:rsidRPr="00A76947" w:rsidRDefault="00FD4B32" w:rsidP="00D91803">
            <w:pPr>
              <w:spacing w:before="10"/>
              <w:rPr>
                <w:bCs/>
                <w:szCs w:val="24"/>
              </w:rPr>
            </w:pPr>
            <w:r w:rsidRPr="00A76947">
              <w:rPr>
                <w:bCs/>
                <w:szCs w:val="24"/>
              </w:rPr>
              <w:t>+41 22 730 5853</w:t>
            </w:r>
          </w:p>
        </w:tc>
        <w:tc>
          <w:tcPr>
            <w:tcW w:w="1331" w:type="dxa"/>
            <w:tcBorders>
              <w:left w:val="single" w:sz="8" w:space="0" w:color="auto"/>
            </w:tcBorders>
            <w:shd w:val="clear" w:color="auto" w:fill="auto"/>
          </w:tcPr>
          <w:p w14:paraId="6E8F3E51" w14:textId="77777777" w:rsidR="00FD4B32" w:rsidRPr="00A76947" w:rsidRDefault="00FD4B32" w:rsidP="00D91803">
            <w:pPr>
              <w:spacing w:before="10"/>
              <w:jc w:val="right"/>
              <w:rPr>
                <w:bCs/>
                <w:szCs w:val="24"/>
              </w:rPr>
            </w:pPr>
            <w:r w:rsidRPr="00A76947">
              <w:rPr>
                <w:b/>
                <w:bCs/>
                <w:szCs w:val="24"/>
              </w:rPr>
              <w:t>Télécopie:</w:t>
            </w:r>
          </w:p>
        </w:tc>
        <w:tc>
          <w:tcPr>
            <w:tcW w:w="3070" w:type="dxa"/>
            <w:shd w:val="clear" w:color="auto" w:fill="auto"/>
          </w:tcPr>
          <w:p w14:paraId="08569E51" w14:textId="77777777" w:rsidR="00FD4B32" w:rsidRPr="00A76947" w:rsidRDefault="00FD4B32" w:rsidP="00D91803">
            <w:pPr>
              <w:spacing w:before="10"/>
              <w:rPr>
                <w:bCs/>
                <w:szCs w:val="24"/>
              </w:rPr>
            </w:pPr>
          </w:p>
        </w:tc>
      </w:tr>
      <w:tr w:rsidR="00FD4B32" w:rsidRPr="00A76947" w14:paraId="401CB20D" w14:textId="77777777" w:rsidTr="001B6EB3">
        <w:tc>
          <w:tcPr>
            <w:tcW w:w="1260" w:type="dxa"/>
            <w:shd w:val="clear" w:color="auto" w:fill="auto"/>
          </w:tcPr>
          <w:p w14:paraId="05B223CC" w14:textId="77777777" w:rsidR="00FD4B32" w:rsidRPr="00A76947" w:rsidRDefault="00FD4B32" w:rsidP="00D91803">
            <w:pPr>
              <w:spacing w:before="10"/>
              <w:jc w:val="right"/>
              <w:rPr>
                <w:bCs/>
                <w:szCs w:val="24"/>
              </w:rPr>
            </w:pPr>
            <w:r w:rsidRPr="00A76947">
              <w:rPr>
                <w:b/>
                <w:bCs/>
                <w:szCs w:val="24"/>
              </w:rPr>
              <w:t>Courriel:</w:t>
            </w:r>
          </w:p>
        </w:tc>
        <w:tc>
          <w:tcPr>
            <w:tcW w:w="4543" w:type="dxa"/>
            <w:tcBorders>
              <w:right w:val="single" w:sz="8" w:space="0" w:color="auto"/>
            </w:tcBorders>
            <w:shd w:val="clear" w:color="auto" w:fill="auto"/>
          </w:tcPr>
          <w:p w14:paraId="1E140547" w14:textId="77777777" w:rsidR="00FD4B32" w:rsidRPr="00A76947" w:rsidRDefault="00040047" w:rsidP="00D91803">
            <w:pPr>
              <w:spacing w:before="10"/>
              <w:rPr>
                <w:bCs/>
                <w:szCs w:val="24"/>
              </w:rPr>
            </w:pPr>
            <w:hyperlink r:id="rId12" w:history="1">
              <w:r w:rsidR="00FD4B32" w:rsidRPr="00A76947">
                <w:rPr>
                  <w:rStyle w:val="Hyperlink"/>
                  <w:bCs/>
                  <w:szCs w:val="24"/>
                </w:rPr>
                <w:t>tsbdir@itu.int</w:t>
              </w:r>
            </w:hyperlink>
          </w:p>
        </w:tc>
        <w:tc>
          <w:tcPr>
            <w:tcW w:w="1331" w:type="dxa"/>
            <w:tcBorders>
              <w:left w:val="single" w:sz="8" w:space="0" w:color="auto"/>
            </w:tcBorders>
            <w:shd w:val="clear" w:color="auto" w:fill="auto"/>
          </w:tcPr>
          <w:p w14:paraId="011B492B" w14:textId="77777777" w:rsidR="00FD4B32" w:rsidRPr="00A76947" w:rsidRDefault="00FD4B32" w:rsidP="00D91803">
            <w:pPr>
              <w:spacing w:before="10"/>
              <w:jc w:val="right"/>
              <w:rPr>
                <w:bCs/>
                <w:szCs w:val="24"/>
              </w:rPr>
            </w:pPr>
            <w:r w:rsidRPr="00A76947">
              <w:rPr>
                <w:b/>
                <w:bCs/>
                <w:szCs w:val="24"/>
              </w:rPr>
              <w:t>Courriel:</w:t>
            </w:r>
          </w:p>
        </w:tc>
        <w:tc>
          <w:tcPr>
            <w:tcW w:w="3070" w:type="dxa"/>
            <w:shd w:val="clear" w:color="auto" w:fill="auto"/>
          </w:tcPr>
          <w:p w14:paraId="0ED297F8" w14:textId="77777777" w:rsidR="00FD4B32" w:rsidRPr="00A76947" w:rsidRDefault="00FD4B32" w:rsidP="00D91803">
            <w:pPr>
              <w:spacing w:before="10"/>
              <w:rPr>
                <w:bCs/>
                <w:szCs w:val="24"/>
              </w:rPr>
            </w:pPr>
          </w:p>
        </w:tc>
      </w:tr>
      <w:tr w:rsidR="00FD4B32" w:rsidRPr="00A76947" w14:paraId="75137A7E" w14:textId="77777777" w:rsidTr="001B6EB3">
        <w:tc>
          <w:tcPr>
            <w:tcW w:w="1260" w:type="dxa"/>
            <w:shd w:val="clear" w:color="auto" w:fill="auto"/>
          </w:tcPr>
          <w:p w14:paraId="27E78177" w14:textId="77777777" w:rsidR="00FD4B32" w:rsidRPr="00A76947" w:rsidRDefault="00FD4B32" w:rsidP="00D91803">
            <w:pPr>
              <w:spacing w:before="10"/>
              <w:jc w:val="right"/>
              <w:rPr>
                <w:bCs/>
                <w:szCs w:val="24"/>
              </w:rPr>
            </w:pPr>
          </w:p>
        </w:tc>
        <w:tc>
          <w:tcPr>
            <w:tcW w:w="4543" w:type="dxa"/>
            <w:tcBorders>
              <w:right w:val="single" w:sz="8" w:space="0" w:color="auto"/>
            </w:tcBorders>
            <w:shd w:val="clear" w:color="auto" w:fill="auto"/>
          </w:tcPr>
          <w:p w14:paraId="775E8134" w14:textId="77777777" w:rsidR="00FD4B32" w:rsidRPr="00A76947" w:rsidRDefault="00FD4B32" w:rsidP="00D91803">
            <w:pPr>
              <w:spacing w:before="10"/>
              <w:rPr>
                <w:bCs/>
                <w:szCs w:val="24"/>
              </w:rPr>
            </w:pPr>
          </w:p>
        </w:tc>
        <w:tc>
          <w:tcPr>
            <w:tcW w:w="1331" w:type="dxa"/>
            <w:tcBorders>
              <w:left w:val="single" w:sz="8" w:space="0" w:color="auto"/>
            </w:tcBorders>
            <w:shd w:val="clear" w:color="auto" w:fill="auto"/>
          </w:tcPr>
          <w:p w14:paraId="7F8F92F6" w14:textId="77777777" w:rsidR="00FD4B32" w:rsidRPr="00A76947" w:rsidRDefault="00FD4B32" w:rsidP="00D91803">
            <w:pPr>
              <w:spacing w:before="10"/>
              <w:jc w:val="right"/>
              <w:rPr>
                <w:bCs/>
                <w:szCs w:val="24"/>
              </w:rPr>
            </w:pPr>
            <w:r w:rsidRPr="00A76947">
              <w:rPr>
                <w:b/>
                <w:bCs/>
                <w:szCs w:val="24"/>
              </w:rPr>
              <w:t>Date:</w:t>
            </w:r>
          </w:p>
        </w:tc>
        <w:tc>
          <w:tcPr>
            <w:tcW w:w="3070" w:type="dxa"/>
            <w:shd w:val="clear" w:color="auto" w:fill="auto"/>
          </w:tcPr>
          <w:p w14:paraId="4205D6F0" w14:textId="2E6497BD" w:rsidR="00FD4B32" w:rsidRPr="00A76947" w:rsidRDefault="00FD4B32" w:rsidP="00D91803">
            <w:pPr>
              <w:spacing w:before="10"/>
              <w:rPr>
                <w:bCs/>
                <w:szCs w:val="24"/>
              </w:rPr>
            </w:pPr>
            <w:r w:rsidRPr="00A76947">
              <w:rPr>
                <w:bCs/>
                <w:szCs w:val="24"/>
                <w:highlight w:val="green"/>
              </w:rPr>
              <w:t>[Lieu]</w:t>
            </w:r>
            <w:r w:rsidR="001469BD" w:rsidRPr="00A76947">
              <w:rPr>
                <w:bCs/>
                <w:szCs w:val="24"/>
                <w:highlight w:val="green"/>
              </w:rPr>
              <w:t>,</w:t>
            </w:r>
            <w:r w:rsidRPr="00A76947">
              <w:rPr>
                <w:bCs/>
                <w:szCs w:val="24"/>
                <w:highlight w:val="green"/>
              </w:rPr>
              <w:t xml:space="preserve"> [date]</w:t>
            </w:r>
          </w:p>
        </w:tc>
      </w:tr>
    </w:tbl>
    <w:p w14:paraId="410FE1B1" w14:textId="21983DB9" w:rsidR="00ED24C9" w:rsidRPr="00A76947" w:rsidRDefault="00ED24C9" w:rsidP="00936304">
      <w:pPr>
        <w:pStyle w:val="Normalaftertitle"/>
      </w:pPr>
      <w:r w:rsidRPr="00A76947">
        <w:t>M</w:t>
      </w:r>
      <w:r w:rsidR="00E00699" w:rsidRPr="00A76947">
        <w:t>adame, M</w:t>
      </w:r>
      <w:r w:rsidRPr="00A76947">
        <w:t>onsieur,</w:t>
      </w:r>
    </w:p>
    <w:p w14:paraId="7A08E9CB" w14:textId="195208FD" w:rsidR="00517A03" w:rsidRPr="00A76947" w:rsidRDefault="00ED24C9" w:rsidP="00936304">
      <w:pPr>
        <w:spacing w:after="240"/>
      </w:pPr>
      <w:r w:rsidRPr="00A76947">
        <w:t>Dans le cadre de la consultation des États Membres au sujet des projets de textes déterminés dont il est question dans la Circulaire TSB 234,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39"/>
      </w:tblGrid>
      <w:tr w:rsidR="00ED24C9" w:rsidRPr="00A76947" w14:paraId="10438424" w14:textId="77777777" w:rsidTr="00B704BB">
        <w:trPr>
          <w:tblHeader/>
        </w:trPr>
        <w:tc>
          <w:tcPr>
            <w:tcW w:w="1980" w:type="dxa"/>
            <w:shd w:val="clear" w:color="auto" w:fill="auto"/>
            <w:vAlign w:val="center"/>
          </w:tcPr>
          <w:p w14:paraId="17F90BAB" w14:textId="77777777" w:rsidR="00ED24C9" w:rsidRPr="00A76947" w:rsidRDefault="00ED24C9" w:rsidP="002103D8">
            <w:pPr>
              <w:pStyle w:val="TableHead"/>
            </w:pPr>
          </w:p>
        </w:tc>
        <w:tc>
          <w:tcPr>
            <w:tcW w:w="7739" w:type="dxa"/>
            <w:shd w:val="clear" w:color="auto" w:fill="auto"/>
            <w:vAlign w:val="center"/>
          </w:tcPr>
          <w:p w14:paraId="4841681A" w14:textId="77777777" w:rsidR="00ED24C9" w:rsidRPr="00A76947" w:rsidRDefault="00ED24C9" w:rsidP="002103D8">
            <w:pPr>
              <w:pStyle w:val="TableHead"/>
            </w:pPr>
            <w:r w:rsidRPr="00A76947">
              <w:t>Cochez l'une des deux cases pour chaque texte</w:t>
            </w:r>
          </w:p>
        </w:tc>
      </w:tr>
      <w:tr w:rsidR="00ED24C9" w:rsidRPr="00A76947" w14:paraId="1F10D585" w14:textId="77777777" w:rsidTr="00B704BB">
        <w:trPr>
          <w:trHeight w:val="748"/>
        </w:trPr>
        <w:tc>
          <w:tcPr>
            <w:tcW w:w="1980" w:type="dxa"/>
            <w:vMerge w:val="restart"/>
            <w:shd w:val="clear" w:color="auto" w:fill="auto"/>
            <w:vAlign w:val="center"/>
          </w:tcPr>
          <w:p w14:paraId="093112A0" w14:textId="416550A4" w:rsidR="00ED24C9" w:rsidRPr="00A76947" w:rsidRDefault="00ED24C9" w:rsidP="00B704BB">
            <w:pPr>
              <w:pStyle w:val="TableText"/>
              <w:jc w:val="center"/>
              <w:rPr>
                <w:b/>
                <w:bCs/>
              </w:rPr>
            </w:pPr>
            <w:r w:rsidRPr="00A76947">
              <w:rPr>
                <w:b/>
                <w:bCs/>
              </w:rPr>
              <w:t>Projet de nouvelle Recommandation UIT-T F.743.27 (anciennement</w:t>
            </w:r>
            <w:r w:rsidR="00876211" w:rsidRPr="00A76947">
              <w:rPr>
                <w:b/>
                <w:bCs/>
              </w:rPr>
              <w:t xml:space="preserve"> </w:t>
            </w:r>
            <w:r w:rsidRPr="00A76947">
              <w:rPr>
                <w:b/>
                <w:bCs/>
              </w:rPr>
              <w:t>F.IVSP</w:t>
            </w:r>
            <w:r w:rsidR="00876211" w:rsidRPr="00A76947">
              <w:rPr>
                <w:b/>
                <w:bCs/>
              </w:rPr>
              <w:noBreakHyphen/>
            </w:r>
            <w:r w:rsidRPr="00A76947">
              <w:rPr>
                <w:b/>
                <w:bCs/>
              </w:rPr>
              <w:t>PGI)</w:t>
            </w:r>
          </w:p>
        </w:tc>
        <w:tc>
          <w:tcPr>
            <w:tcW w:w="7739" w:type="dxa"/>
            <w:shd w:val="clear" w:color="auto" w:fill="auto"/>
            <w:vAlign w:val="center"/>
          </w:tcPr>
          <w:p w14:paraId="3AA44AC8" w14:textId="77777777" w:rsidR="00ED24C9" w:rsidRPr="00A76947" w:rsidRDefault="00ED24C9" w:rsidP="00B704BB">
            <w:pPr>
              <w:pStyle w:val="TableText"/>
              <w:tabs>
                <w:tab w:val="clear" w:pos="284"/>
              </w:tabs>
              <w:ind w:left="459" w:hanging="459"/>
            </w:pPr>
            <w:r w:rsidRPr="00A76947">
              <w:fldChar w:fldCharType="begin">
                <w:ffData>
                  <w:name w:val="Check1"/>
                  <w:enabled/>
                  <w:calcOnExit w:val="0"/>
                  <w:checkBox>
                    <w:sizeAuto/>
                    <w:default w:val="0"/>
                  </w:checkBox>
                </w:ffData>
              </w:fldChar>
            </w:r>
            <w:r w:rsidRPr="00A76947">
              <w:instrText xml:space="preserve"> FORMCHECKBOX </w:instrText>
            </w:r>
            <w:r w:rsidR="00040047" w:rsidRPr="00A76947">
              <w:fldChar w:fldCharType="separate"/>
            </w:r>
            <w:r w:rsidRPr="00A76947">
              <w:fldChar w:fldCharType="end"/>
            </w:r>
            <w:r w:rsidRPr="00A76947">
              <w:tab/>
            </w:r>
            <w:r w:rsidRPr="00A76947">
              <w:rPr>
                <w:b/>
              </w:rPr>
              <w:t>Autorise</w:t>
            </w:r>
            <w:r w:rsidRPr="00A76947">
              <w:t xml:space="preserve"> la Commission d'études C (issue du regroupement des CE 9 et 16 de l'UIT-T) à procéder à l'examen de ce document en vue de son approbation (dans ce cas, sélectionnez l'une des deux options):</w:t>
            </w:r>
          </w:p>
          <w:p w14:paraId="4BD5BF82" w14:textId="77777777" w:rsidR="00ED24C9" w:rsidRPr="00A76947" w:rsidRDefault="00ED24C9" w:rsidP="00B704BB">
            <w:pPr>
              <w:pStyle w:val="TableText"/>
              <w:tabs>
                <w:tab w:val="clear" w:pos="284"/>
                <w:tab w:val="clear" w:pos="567"/>
                <w:tab w:val="clear" w:pos="851"/>
              </w:tabs>
              <w:ind w:left="884" w:hanging="425"/>
            </w:pPr>
            <w:r w:rsidRPr="00A76947">
              <w:fldChar w:fldCharType="begin">
                <w:ffData>
                  <w:name w:val="Check1"/>
                  <w:enabled/>
                  <w:calcOnExit w:val="0"/>
                  <w:checkBox>
                    <w:sizeAuto/>
                    <w:default w:val="0"/>
                  </w:checkBox>
                </w:ffData>
              </w:fldChar>
            </w:r>
            <w:r w:rsidRPr="00A76947">
              <w:instrText xml:space="preserve"> FORMCHECKBOX </w:instrText>
            </w:r>
            <w:r w:rsidR="00040047" w:rsidRPr="00A76947">
              <w:fldChar w:fldCharType="separate"/>
            </w:r>
            <w:r w:rsidRPr="00A76947">
              <w:fldChar w:fldCharType="end"/>
            </w:r>
            <w:r w:rsidRPr="00A76947">
              <w:tab/>
              <w:t>Pas de commentaire ou de proposition de modification.</w:t>
            </w:r>
          </w:p>
          <w:p w14:paraId="6220CACC" w14:textId="77777777" w:rsidR="00ED24C9" w:rsidRPr="00A76947" w:rsidRDefault="00ED24C9" w:rsidP="00B704BB">
            <w:pPr>
              <w:pStyle w:val="TableText"/>
              <w:tabs>
                <w:tab w:val="clear" w:pos="284"/>
                <w:tab w:val="clear" w:pos="567"/>
                <w:tab w:val="clear" w:pos="851"/>
              </w:tabs>
              <w:ind w:left="884" w:right="-168" w:hanging="425"/>
            </w:pPr>
            <w:r w:rsidRPr="00A76947">
              <w:fldChar w:fldCharType="begin">
                <w:ffData>
                  <w:name w:val="Check1"/>
                  <w:enabled/>
                  <w:calcOnExit w:val="0"/>
                  <w:checkBox>
                    <w:sizeAuto/>
                    <w:default w:val="0"/>
                  </w:checkBox>
                </w:ffData>
              </w:fldChar>
            </w:r>
            <w:r w:rsidRPr="00A76947">
              <w:instrText xml:space="preserve"> FORMCHECKBOX </w:instrText>
            </w:r>
            <w:r w:rsidR="00040047" w:rsidRPr="00A76947">
              <w:fldChar w:fldCharType="separate"/>
            </w:r>
            <w:r w:rsidRPr="00A76947">
              <w:fldChar w:fldCharType="end"/>
            </w:r>
            <w:r w:rsidRPr="00A76947">
              <w:tab/>
            </w:r>
            <w:r w:rsidRPr="00A76947">
              <w:rPr>
                <w:spacing w:val="-2"/>
              </w:rPr>
              <w:t>Des commentaires ou propositions de modification sont joints à la présente.</w:t>
            </w:r>
          </w:p>
        </w:tc>
      </w:tr>
      <w:tr w:rsidR="00ED24C9" w:rsidRPr="00A76947" w14:paraId="02CBBDD4" w14:textId="77777777" w:rsidTr="00B704BB">
        <w:trPr>
          <w:trHeight w:val="747"/>
        </w:trPr>
        <w:tc>
          <w:tcPr>
            <w:tcW w:w="1980" w:type="dxa"/>
            <w:vMerge/>
            <w:shd w:val="clear" w:color="auto" w:fill="auto"/>
            <w:vAlign w:val="center"/>
          </w:tcPr>
          <w:p w14:paraId="63DC07E3" w14:textId="77777777" w:rsidR="00ED24C9" w:rsidRPr="00A76947" w:rsidRDefault="00ED24C9" w:rsidP="00B704BB">
            <w:pPr>
              <w:jc w:val="center"/>
              <w:rPr>
                <w:b/>
                <w:bCs/>
                <w:sz w:val="22"/>
                <w:szCs w:val="22"/>
              </w:rPr>
            </w:pPr>
          </w:p>
        </w:tc>
        <w:tc>
          <w:tcPr>
            <w:tcW w:w="7739" w:type="dxa"/>
            <w:shd w:val="clear" w:color="auto" w:fill="auto"/>
            <w:vAlign w:val="center"/>
          </w:tcPr>
          <w:p w14:paraId="0B276EA1" w14:textId="77777777" w:rsidR="00ED24C9" w:rsidRPr="00A76947" w:rsidRDefault="00ED24C9" w:rsidP="00B704BB">
            <w:pPr>
              <w:pStyle w:val="TableText"/>
              <w:tabs>
                <w:tab w:val="clear" w:pos="284"/>
              </w:tabs>
              <w:ind w:left="459" w:hanging="459"/>
            </w:pPr>
            <w:r w:rsidRPr="00A76947">
              <w:fldChar w:fldCharType="begin">
                <w:ffData>
                  <w:name w:val="Check1"/>
                  <w:enabled/>
                  <w:calcOnExit w:val="0"/>
                  <w:checkBox>
                    <w:sizeAuto/>
                    <w:default w:val="0"/>
                  </w:checkBox>
                </w:ffData>
              </w:fldChar>
            </w:r>
            <w:r w:rsidRPr="00A76947">
              <w:instrText xml:space="preserve"> FORMCHECKBOX </w:instrText>
            </w:r>
            <w:r w:rsidR="00040047" w:rsidRPr="00A76947">
              <w:fldChar w:fldCharType="separate"/>
            </w:r>
            <w:r w:rsidRPr="00A76947">
              <w:fldChar w:fldCharType="end"/>
            </w:r>
            <w:r w:rsidRPr="00A76947">
              <w:tab/>
            </w:r>
            <w:r w:rsidRPr="00A76947">
              <w:rPr>
                <w:b/>
                <w:bCs/>
              </w:rPr>
              <w:t>N'autorise pas la</w:t>
            </w:r>
            <w:r w:rsidRPr="00A76947">
              <w:t xml:space="preserve"> Commission d'études C à procéder à l'examen de ce document en vue de son approbation (les motifs de cette décision et une description des éventuelles modifications qui permettraient la poursuite des travaux sont joints à la présente).</w:t>
            </w:r>
          </w:p>
        </w:tc>
      </w:tr>
      <w:tr w:rsidR="00ED24C9" w:rsidRPr="00A76947" w14:paraId="06F3F844" w14:textId="77777777" w:rsidTr="00B704BB">
        <w:trPr>
          <w:trHeight w:val="748"/>
        </w:trPr>
        <w:tc>
          <w:tcPr>
            <w:tcW w:w="1980" w:type="dxa"/>
            <w:vMerge w:val="restart"/>
            <w:shd w:val="clear" w:color="auto" w:fill="auto"/>
            <w:vAlign w:val="center"/>
          </w:tcPr>
          <w:p w14:paraId="5D3E2F5A" w14:textId="6D8BBC76" w:rsidR="00ED24C9" w:rsidRPr="00A76947" w:rsidRDefault="00ED24C9" w:rsidP="00B704BB">
            <w:pPr>
              <w:pStyle w:val="TableText"/>
              <w:jc w:val="center"/>
              <w:rPr>
                <w:b/>
                <w:bCs/>
              </w:rPr>
            </w:pPr>
            <w:r w:rsidRPr="00A76947">
              <w:rPr>
                <w:b/>
                <w:bCs/>
              </w:rPr>
              <w:t>Projet de nouvelle Recommandation UIT-T F.743.28 (anciennement</w:t>
            </w:r>
            <w:r w:rsidR="00876211" w:rsidRPr="00A76947">
              <w:rPr>
                <w:b/>
                <w:bCs/>
              </w:rPr>
              <w:t xml:space="preserve"> </w:t>
            </w:r>
            <w:r w:rsidRPr="00A76947">
              <w:rPr>
                <w:b/>
                <w:bCs/>
              </w:rPr>
              <w:t>F.RIIS</w:t>
            </w:r>
            <w:r w:rsidR="00876211" w:rsidRPr="00A76947">
              <w:rPr>
                <w:b/>
                <w:bCs/>
              </w:rPr>
              <w:noBreakHyphen/>
            </w:r>
            <w:r w:rsidRPr="00A76947">
              <w:rPr>
                <w:b/>
                <w:bCs/>
              </w:rPr>
              <w:t>CEC)</w:t>
            </w:r>
          </w:p>
        </w:tc>
        <w:tc>
          <w:tcPr>
            <w:tcW w:w="7739" w:type="dxa"/>
            <w:shd w:val="clear" w:color="auto" w:fill="auto"/>
            <w:vAlign w:val="center"/>
          </w:tcPr>
          <w:p w14:paraId="35AB7886" w14:textId="1FA5C0A3" w:rsidR="00ED24C9" w:rsidRPr="00A76947" w:rsidRDefault="00ED24C9" w:rsidP="00B704BB">
            <w:pPr>
              <w:pStyle w:val="TableText"/>
              <w:tabs>
                <w:tab w:val="clear" w:pos="284"/>
              </w:tabs>
              <w:ind w:left="459" w:hanging="459"/>
            </w:pPr>
            <w:r w:rsidRPr="00A76947">
              <w:fldChar w:fldCharType="begin">
                <w:ffData>
                  <w:name w:val="Check1"/>
                  <w:enabled/>
                  <w:calcOnExit w:val="0"/>
                  <w:checkBox>
                    <w:sizeAuto/>
                    <w:default w:val="0"/>
                  </w:checkBox>
                </w:ffData>
              </w:fldChar>
            </w:r>
            <w:r w:rsidRPr="00A76947">
              <w:instrText xml:space="preserve"> FORMCHECKBOX </w:instrText>
            </w:r>
            <w:r w:rsidR="00040047" w:rsidRPr="00A76947">
              <w:fldChar w:fldCharType="separate"/>
            </w:r>
            <w:r w:rsidRPr="00A76947">
              <w:fldChar w:fldCharType="end"/>
            </w:r>
            <w:r w:rsidRPr="00A76947">
              <w:tab/>
            </w:r>
            <w:r w:rsidRPr="00A76947">
              <w:rPr>
                <w:b/>
                <w:bCs/>
              </w:rPr>
              <w:t>Autorise</w:t>
            </w:r>
            <w:r w:rsidRPr="00A76947">
              <w:t xml:space="preserve"> la Commission d'études C (issue du regroupement des CE 9 et 16 de l'UIT-T) à procéder à l'examen de ce document en vue de son approbation (dans ce cas, sélectionnez l'une des deux options):</w:t>
            </w:r>
          </w:p>
          <w:p w14:paraId="0E3B7B95" w14:textId="77777777" w:rsidR="00ED24C9" w:rsidRPr="00A76947" w:rsidRDefault="00ED24C9" w:rsidP="00B704BB">
            <w:pPr>
              <w:pStyle w:val="TableText"/>
              <w:tabs>
                <w:tab w:val="clear" w:pos="284"/>
                <w:tab w:val="clear" w:pos="567"/>
                <w:tab w:val="clear" w:pos="851"/>
              </w:tabs>
              <w:ind w:left="884" w:hanging="425"/>
            </w:pPr>
            <w:r w:rsidRPr="00A76947">
              <w:fldChar w:fldCharType="begin">
                <w:ffData>
                  <w:name w:val="Check1"/>
                  <w:enabled/>
                  <w:calcOnExit w:val="0"/>
                  <w:checkBox>
                    <w:sizeAuto/>
                    <w:default w:val="0"/>
                  </w:checkBox>
                </w:ffData>
              </w:fldChar>
            </w:r>
            <w:r w:rsidRPr="00A76947">
              <w:instrText xml:space="preserve"> FORMCHECKBOX </w:instrText>
            </w:r>
            <w:r w:rsidR="00040047" w:rsidRPr="00A76947">
              <w:fldChar w:fldCharType="separate"/>
            </w:r>
            <w:r w:rsidRPr="00A76947">
              <w:fldChar w:fldCharType="end"/>
            </w:r>
            <w:r w:rsidRPr="00A76947">
              <w:tab/>
              <w:t>Pas de commentaire ou de proposition de modification.</w:t>
            </w:r>
          </w:p>
          <w:p w14:paraId="1B00C0DF" w14:textId="77777777" w:rsidR="00ED24C9" w:rsidRPr="00A76947" w:rsidRDefault="00ED24C9" w:rsidP="00B704BB">
            <w:pPr>
              <w:pStyle w:val="TableText"/>
              <w:tabs>
                <w:tab w:val="clear" w:pos="284"/>
                <w:tab w:val="clear" w:pos="567"/>
                <w:tab w:val="clear" w:pos="851"/>
              </w:tabs>
              <w:ind w:left="884" w:right="-168" w:hanging="425"/>
            </w:pPr>
            <w:r w:rsidRPr="00A76947">
              <w:fldChar w:fldCharType="begin">
                <w:ffData>
                  <w:name w:val="Check1"/>
                  <w:enabled/>
                  <w:calcOnExit w:val="0"/>
                  <w:checkBox>
                    <w:sizeAuto/>
                    <w:default w:val="0"/>
                  </w:checkBox>
                </w:ffData>
              </w:fldChar>
            </w:r>
            <w:r w:rsidRPr="00A76947">
              <w:instrText xml:space="preserve"> FORMCHECKBOX </w:instrText>
            </w:r>
            <w:r w:rsidR="00040047" w:rsidRPr="00A76947">
              <w:fldChar w:fldCharType="separate"/>
            </w:r>
            <w:r w:rsidRPr="00A76947">
              <w:fldChar w:fldCharType="end"/>
            </w:r>
            <w:r w:rsidRPr="00A76947">
              <w:tab/>
            </w:r>
            <w:r w:rsidRPr="00A76947">
              <w:rPr>
                <w:spacing w:val="-2"/>
              </w:rPr>
              <w:t>Des commentaires ou propositions de modification sont joints à la présente.</w:t>
            </w:r>
          </w:p>
        </w:tc>
      </w:tr>
      <w:tr w:rsidR="00ED24C9" w:rsidRPr="00A76947" w14:paraId="2A5501CB" w14:textId="77777777" w:rsidTr="00B704BB">
        <w:trPr>
          <w:trHeight w:val="747"/>
        </w:trPr>
        <w:tc>
          <w:tcPr>
            <w:tcW w:w="1980" w:type="dxa"/>
            <w:vMerge/>
            <w:shd w:val="clear" w:color="auto" w:fill="auto"/>
            <w:vAlign w:val="center"/>
          </w:tcPr>
          <w:p w14:paraId="58880698" w14:textId="77777777" w:rsidR="00ED24C9" w:rsidRPr="00A76947" w:rsidRDefault="00ED24C9" w:rsidP="002103D8">
            <w:pPr>
              <w:rPr>
                <w:b/>
                <w:bCs/>
                <w:sz w:val="22"/>
                <w:szCs w:val="22"/>
              </w:rPr>
            </w:pPr>
          </w:p>
        </w:tc>
        <w:tc>
          <w:tcPr>
            <w:tcW w:w="7739" w:type="dxa"/>
            <w:shd w:val="clear" w:color="auto" w:fill="auto"/>
            <w:vAlign w:val="center"/>
          </w:tcPr>
          <w:p w14:paraId="7571D067" w14:textId="77777777" w:rsidR="00ED24C9" w:rsidRPr="00A76947" w:rsidRDefault="00ED24C9" w:rsidP="00B704BB">
            <w:pPr>
              <w:pStyle w:val="TableText"/>
              <w:tabs>
                <w:tab w:val="clear" w:pos="284"/>
              </w:tabs>
              <w:ind w:left="459" w:hanging="459"/>
            </w:pPr>
            <w:r w:rsidRPr="00A76947">
              <w:fldChar w:fldCharType="begin">
                <w:ffData>
                  <w:name w:val="Check1"/>
                  <w:enabled/>
                  <w:calcOnExit w:val="0"/>
                  <w:checkBox>
                    <w:sizeAuto/>
                    <w:default w:val="0"/>
                  </w:checkBox>
                </w:ffData>
              </w:fldChar>
            </w:r>
            <w:r w:rsidRPr="00A76947">
              <w:instrText xml:space="preserve"> FORMCHECKBOX </w:instrText>
            </w:r>
            <w:r w:rsidR="00040047" w:rsidRPr="00A76947">
              <w:fldChar w:fldCharType="separate"/>
            </w:r>
            <w:r w:rsidRPr="00A76947">
              <w:fldChar w:fldCharType="end"/>
            </w:r>
            <w:r w:rsidRPr="00A76947">
              <w:tab/>
            </w:r>
            <w:r w:rsidRPr="00A76947">
              <w:rPr>
                <w:b/>
                <w:bCs/>
              </w:rPr>
              <w:t>N'autorise pas la</w:t>
            </w:r>
            <w:r w:rsidRPr="00A76947">
              <w:t xml:space="preserve"> Commission d'études C à procéder à l'examen de ce document en vue de son approbation (les motifs de cette décision et une description des éventuelles modifications qui permettraient la poursuite des travaux sont joints à la présente).</w:t>
            </w:r>
          </w:p>
        </w:tc>
      </w:tr>
    </w:tbl>
    <w:p w14:paraId="44E6DAD4" w14:textId="77777777" w:rsidR="00876211" w:rsidRPr="00A76947" w:rsidRDefault="00876211" w:rsidP="00936304">
      <w:pPr>
        <w:spacing w:before="240"/>
        <w:rPr>
          <w:bCs/>
          <w:sz w:val="22"/>
          <w:szCs w:val="22"/>
        </w:rPr>
      </w:pPr>
      <w:r w:rsidRPr="00A76947">
        <w:rPr>
          <w:bCs/>
          <w:sz w:val="22"/>
          <w:szCs w:val="22"/>
        </w:rPr>
        <w:t>Veuillez agréer, Monsieur le Directeur, l'assurance de ma considération distinguée.</w:t>
      </w:r>
    </w:p>
    <w:p w14:paraId="6765C444" w14:textId="77777777" w:rsidR="00876211" w:rsidRPr="00A76947" w:rsidRDefault="00876211" w:rsidP="00B704BB">
      <w:pPr>
        <w:spacing w:before="480"/>
        <w:rPr>
          <w:bCs/>
          <w:sz w:val="22"/>
          <w:szCs w:val="22"/>
        </w:rPr>
      </w:pPr>
      <w:r w:rsidRPr="00A76947">
        <w:rPr>
          <w:bCs/>
          <w:sz w:val="22"/>
          <w:szCs w:val="22"/>
          <w:highlight w:val="green"/>
        </w:rPr>
        <w:t>[Nom]</w:t>
      </w:r>
    </w:p>
    <w:p w14:paraId="462748F5" w14:textId="77777777" w:rsidR="00876211" w:rsidRPr="00A76947" w:rsidRDefault="00876211" w:rsidP="002103D8">
      <w:pPr>
        <w:rPr>
          <w:bCs/>
          <w:sz w:val="22"/>
          <w:szCs w:val="22"/>
        </w:rPr>
      </w:pPr>
      <w:r w:rsidRPr="00A76947">
        <w:rPr>
          <w:bCs/>
          <w:sz w:val="22"/>
          <w:szCs w:val="22"/>
          <w:highlight w:val="green"/>
        </w:rPr>
        <w:t>[Rôle/titre officiel]</w:t>
      </w:r>
    </w:p>
    <w:p w14:paraId="1D51B54C" w14:textId="77777777" w:rsidR="00876211" w:rsidRPr="00A76947" w:rsidRDefault="00876211" w:rsidP="00B704BB">
      <w:pPr>
        <w:rPr>
          <w:sz w:val="22"/>
          <w:szCs w:val="22"/>
        </w:rPr>
      </w:pPr>
      <w:r w:rsidRPr="00A76947">
        <w:rPr>
          <w:sz w:val="22"/>
          <w:szCs w:val="22"/>
        </w:rPr>
        <w:t xml:space="preserve">Administration de </w:t>
      </w:r>
      <w:r w:rsidRPr="00A76947">
        <w:rPr>
          <w:sz w:val="22"/>
          <w:szCs w:val="22"/>
          <w:highlight w:val="green"/>
        </w:rPr>
        <w:t>[État Membre]</w:t>
      </w:r>
    </w:p>
    <w:p w14:paraId="62A4D935" w14:textId="77777777" w:rsidR="00876211" w:rsidRPr="00A76947" w:rsidRDefault="00876211" w:rsidP="00B704BB">
      <w:pPr>
        <w:spacing w:before="0"/>
        <w:jc w:val="center"/>
      </w:pPr>
      <w:r w:rsidRPr="00A76947">
        <w:t>______________</w:t>
      </w:r>
    </w:p>
    <w:sectPr w:rsidR="00876211" w:rsidRPr="00A76947"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7EB21B04" w:rsidR="00697BC1" w:rsidRPr="00697BC1" w:rsidRDefault="0004004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1D1832">
      <w:rPr>
        <w:noProof/>
        <w:sz w:val="18"/>
        <w:szCs w:val="16"/>
      </w:rPr>
      <w:t>234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10AD3"/>
    <w:rsid w:val="0002519E"/>
    <w:rsid w:val="00035B43"/>
    <w:rsid w:val="00036F4F"/>
    <w:rsid w:val="00040047"/>
    <w:rsid w:val="000758B3"/>
    <w:rsid w:val="00085F5A"/>
    <w:rsid w:val="000B0D96"/>
    <w:rsid w:val="000B59D8"/>
    <w:rsid w:val="000C1F6B"/>
    <w:rsid w:val="000C25CC"/>
    <w:rsid w:val="000C56BE"/>
    <w:rsid w:val="001026FD"/>
    <w:rsid w:val="001077FD"/>
    <w:rsid w:val="00115DD7"/>
    <w:rsid w:val="00136786"/>
    <w:rsid w:val="001469BD"/>
    <w:rsid w:val="00167472"/>
    <w:rsid w:val="00167F92"/>
    <w:rsid w:val="00173738"/>
    <w:rsid w:val="001929C2"/>
    <w:rsid w:val="001B6EB3"/>
    <w:rsid w:val="001B79A3"/>
    <w:rsid w:val="001D1832"/>
    <w:rsid w:val="002103D8"/>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02D0"/>
    <w:rsid w:val="004B732E"/>
    <w:rsid w:val="004D51F4"/>
    <w:rsid w:val="004D64E0"/>
    <w:rsid w:val="005120A2"/>
    <w:rsid w:val="0051210D"/>
    <w:rsid w:val="005136D2"/>
    <w:rsid w:val="00517A03"/>
    <w:rsid w:val="00586DDB"/>
    <w:rsid w:val="005A3DD9"/>
    <w:rsid w:val="005B1DFC"/>
    <w:rsid w:val="00601682"/>
    <w:rsid w:val="00603470"/>
    <w:rsid w:val="00625E79"/>
    <w:rsid w:val="006333F7"/>
    <w:rsid w:val="006427A1"/>
    <w:rsid w:val="00644741"/>
    <w:rsid w:val="0065256E"/>
    <w:rsid w:val="00697BC1"/>
    <w:rsid w:val="006A6FFE"/>
    <w:rsid w:val="006C5A91"/>
    <w:rsid w:val="006F52F7"/>
    <w:rsid w:val="00716BBC"/>
    <w:rsid w:val="007321BC"/>
    <w:rsid w:val="00760063"/>
    <w:rsid w:val="00775E4B"/>
    <w:rsid w:val="007822C2"/>
    <w:rsid w:val="0079553B"/>
    <w:rsid w:val="00795679"/>
    <w:rsid w:val="007A40FE"/>
    <w:rsid w:val="00810105"/>
    <w:rsid w:val="008157E0"/>
    <w:rsid w:val="008161D4"/>
    <w:rsid w:val="0084452D"/>
    <w:rsid w:val="00850477"/>
    <w:rsid w:val="00854E1D"/>
    <w:rsid w:val="00855AB3"/>
    <w:rsid w:val="00876211"/>
    <w:rsid w:val="00887FA6"/>
    <w:rsid w:val="008C4397"/>
    <w:rsid w:val="008C465A"/>
    <w:rsid w:val="008F2C9B"/>
    <w:rsid w:val="00923CD6"/>
    <w:rsid w:val="009358B2"/>
    <w:rsid w:val="00935AA8"/>
    <w:rsid w:val="00936304"/>
    <w:rsid w:val="00971C9A"/>
    <w:rsid w:val="009D51FA"/>
    <w:rsid w:val="009F1E23"/>
    <w:rsid w:val="00A15179"/>
    <w:rsid w:val="00A51537"/>
    <w:rsid w:val="00A5280F"/>
    <w:rsid w:val="00A5645A"/>
    <w:rsid w:val="00A60FC1"/>
    <w:rsid w:val="00A76947"/>
    <w:rsid w:val="00A97C37"/>
    <w:rsid w:val="00AA131B"/>
    <w:rsid w:val="00AC37B5"/>
    <w:rsid w:val="00AD752F"/>
    <w:rsid w:val="00AF08A4"/>
    <w:rsid w:val="00AF0D7D"/>
    <w:rsid w:val="00B27B41"/>
    <w:rsid w:val="00B42659"/>
    <w:rsid w:val="00B46F2D"/>
    <w:rsid w:val="00B60868"/>
    <w:rsid w:val="00B704BB"/>
    <w:rsid w:val="00B8573E"/>
    <w:rsid w:val="00BB24C0"/>
    <w:rsid w:val="00BB69E4"/>
    <w:rsid w:val="00BD6ECF"/>
    <w:rsid w:val="00C26F2E"/>
    <w:rsid w:val="00C302E3"/>
    <w:rsid w:val="00C41B89"/>
    <w:rsid w:val="00C45376"/>
    <w:rsid w:val="00C9028F"/>
    <w:rsid w:val="00CA0416"/>
    <w:rsid w:val="00CB1125"/>
    <w:rsid w:val="00CB4E80"/>
    <w:rsid w:val="00CD042E"/>
    <w:rsid w:val="00CF2560"/>
    <w:rsid w:val="00CF5B46"/>
    <w:rsid w:val="00D20911"/>
    <w:rsid w:val="00D46B68"/>
    <w:rsid w:val="00D542A5"/>
    <w:rsid w:val="00D91803"/>
    <w:rsid w:val="00DC3D47"/>
    <w:rsid w:val="00DD77DA"/>
    <w:rsid w:val="00E00699"/>
    <w:rsid w:val="00E06C61"/>
    <w:rsid w:val="00E13DB3"/>
    <w:rsid w:val="00E15E5E"/>
    <w:rsid w:val="00E2408B"/>
    <w:rsid w:val="00E62CEA"/>
    <w:rsid w:val="00E72AE1"/>
    <w:rsid w:val="00ED24C9"/>
    <w:rsid w:val="00ED6A7A"/>
    <w:rsid w:val="00EE4C36"/>
    <w:rsid w:val="00EF6A23"/>
    <w:rsid w:val="00F346CE"/>
    <w:rsid w:val="00F34F98"/>
    <w:rsid w:val="00F40540"/>
    <w:rsid w:val="00F67402"/>
    <w:rsid w:val="00F766A2"/>
    <w:rsid w:val="00F9451D"/>
    <w:rsid w:val="00FD4B3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Reasons">
    <w:name w:val="Reasons"/>
    <w:basedOn w:val="Normal"/>
    <w:qFormat/>
    <w:rsid w:val="0087621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16-R-0030/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22-SG16-R-0029/e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customXml/itemProps2.xml><?xml version="1.0" encoding="utf-8"?>
<ds:datastoreItem xmlns:ds="http://schemas.openxmlformats.org/officeDocument/2006/customXml" ds:itemID="{07685729-8CD3-46FC-9885-885D71661990}"/>
</file>

<file path=customXml/itemProps3.xml><?xml version="1.0" encoding="utf-8"?>
<ds:datastoreItem xmlns:ds="http://schemas.openxmlformats.org/officeDocument/2006/customXml" ds:itemID="{61C1C61C-25DD-418E-9E91-925EFE074D8B}"/>
</file>

<file path=customXml/itemProps4.xml><?xml version="1.0" encoding="utf-8"?>
<ds:datastoreItem xmlns:ds="http://schemas.openxmlformats.org/officeDocument/2006/customXml" ds:itemID="{32396240-26AD-43D7-90FA-1C373EDF674B}"/>
</file>

<file path=docProps/app.xml><?xml version="1.0" encoding="utf-8"?>
<Properties xmlns="http://schemas.openxmlformats.org/officeDocument/2006/extended-properties" xmlns:vt="http://schemas.openxmlformats.org/officeDocument/2006/docPropsVTypes">
  <Template>PF_TSB_Circular.dotx</Template>
  <TotalTime>95</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9332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French</cp:lastModifiedBy>
  <cp:revision>22</cp:revision>
  <cp:lastPrinted>2024-10-11T10:18:00Z</cp:lastPrinted>
  <dcterms:created xsi:type="dcterms:W3CDTF">2024-10-11T08:36:00Z</dcterms:created>
  <dcterms:modified xsi:type="dcterms:W3CDTF">2024-10-11T10:56:00Z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