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354"/>
        <w:gridCol w:w="5096"/>
      </w:tblGrid>
      <w:tr w:rsidR="00EF6A23" w:rsidRPr="00E523D1" w14:paraId="3FDAE1F3" w14:textId="77777777" w:rsidTr="00A065FF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E523D1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E523D1">
              <w:rPr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E523D1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E523D1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E523D1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E523D1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E523D1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5D0B6F" w:rsidRPr="00E523D1" w14:paraId="18B25741" w14:textId="77777777" w:rsidTr="00A065FF">
        <w:trPr>
          <w:cantSplit/>
        </w:trPr>
        <w:tc>
          <w:tcPr>
            <w:tcW w:w="0" w:type="auto"/>
          </w:tcPr>
          <w:p w14:paraId="4B1AFD72" w14:textId="77777777" w:rsidR="00036F4F" w:rsidRPr="00E523D1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399" w:type="dxa"/>
          </w:tcPr>
          <w:p w14:paraId="6579D3E8" w14:textId="77777777" w:rsidR="00036F4F" w:rsidRPr="00E523D1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51" w:type="dxa"/>
          </w:tcPr>
          <w:p w14:paraId="0DC34ECA" w14:textId="25085D5D" w:rsidR="00036F4F" w:rsidRPr="00E523D1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E523D1">
              <w:t>Genève, le</w:t>
            </w:r>
            <w:r w:rsidR="004419E9" w:rsidRPr="00E523D1">
              <w:t xml:space="preserve"> </w:t>
            </w:r>
            <w:r w:rsidR="00E97857" w:rsidRPr="00E523D1">
              <w:t>23 juillet 2024</w:t>
            </w:r>
          </w:p>
        </w:tc>
      </w:tr>
      <w:tr w:rsidR="005D0B6F" w:rsidRPr="00E523D1" w14:paraId="16CDDFEF" w14:textId="77777777" w:rsidTr="00A065FF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E523D1" w:rsidRDefault="00445B68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E523D1">
              <w:rPr>
                <w:b/>
                <w:bCs/>
              </w:rPr>
              <w:t>Réf.:</w:t>
            </w:r>
          </w:p>
        </w:tc>
        <w:tc>
          <w:tcPr>
            <w:tcW w:w="3399" w:type="dxa"/>
          </w:tcPr>
          <w:p w14:paraId="577F6DA2" w14:textId="74481891" w:rsidR="00445B68" w:rsidRPr="00E523D1" w:rsidRDefault="00445B68" w:rsidP="00A065F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E523D1">
              <w:rPr>
                <w:b/>
              </w:rPr>
              <w:t xml:space="preserve">Circulaire TSB </w:t>
            </w:r>
            <w:r w:rsidR="00A065FF" w:rsidRPr="00E523D1">
              <w:rPr>
                <w:b/>
              </w:rPr>
              <w:t>22</w:t>
            </w:r>
            <w:r w:rsidR="00E97857" w:rsidRPr="00E523D1">
              <w:rPr>
                <w:b/>
              </w:rPr>
              <w:t>2</w:t>
            </w:r>
          </w:p>
        </w:tc>
        <w:tc>
          <w:tcPr>
            <w:tcW w:w="5051" w:type="dxa"/>
            <w:vMerge w:val="restart"/>
          </w:tcPr>
          <w:p w14:paraId="56FFB697" w14:textId="77777777" w:rsidR="00307FB4" w:rsidRPr="00E523D1" w:rsidRDefault="00307FB4" w:rsidP="00307FB4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</w:rPr>
            </w:pPr>
            <w:bookmarkStart w:id="0" w:name="Addressee_F"/>
            <w:bookmarkEnd w:id="0"/>
            <w:r w:rsidRPr="00E523D1">
              <w:rPr>
                <w:b/>
                <w:bCs/>
              </w:rPr>
              <w:t>Aux:</w:t>
            </w:r>
          </w:p>
          <w:p w14:paraId="175A3B03" w14:textId="2A3832EA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Administrations des États Membres de l</w:t>
            </w:r>
            <w:r w:rsidRPr="00E523D1">
              <w:t>'</w:t>
            </w:r>
            <w:r w:rsidRPr="00E523D1">
              <w:t>Union;</w:t>
            </w:r>
          </w:p>
          <w:p w14:paraId="7B969CC1" w14:textId="0870550C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Membres du Secteur de l</w:t>
            </w:r>
            <w:r w:rsidRPr="00E523D1">
              <w:t>'</w:t>
            </w:r>
            <w:r w:rsidRPr="00E523D1">
              <w:t>UIT-T;</w:t>
            </w:r>
          </w:p>
          <w:p w14:paraId="5C08A0EE" w14:textId="11A61340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Associés de l</w:t>
            </w:r>
            <w:r w:rsidRPr="00E523D1">
              <w:t>'</w:t>
            </w:r>
            <w:r w:rsidRPr="00E523D1">
              <w:t>UIT-T;</w:t>
            </w:r>
          </w:p>
          <w:p w14:paraId="5212BE60" w14:textId="68E27920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Établissements universitaires participant aux travaux de l</w:t>
            </w:r>
            <w:r w:rsidRPr="00E523D1">
              <w:t>'</w:t>
            </w:r>
            <w:r w:rsidRPr="00E523D1">
              <w:t>UIT;</w:t>
            </w:r>
          </w:p>
          <w:p w14:paraId="341E42A4" w14:textId="63003781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Organisations régionales de télécommunication;</w:t>
            </w:r>
          </w:p>
          <w:p w14:paraId="07EF5849" w14:textId="7868317C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Organisations intergouvernementales exploitant des systèmes à satellites;</w:t>
            </w:r>
          </w:p>
          <w:p w14:paraId="041A9FAC" w14:textId="4A3CD73B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 xml:space="preserve">Nations Unies; </w:t>
            </w:r>
          </w:p>
          <w:p w14:paraId="461460AE" w14:textId="0698985A" w:rsidR="00E97857" w:rsidRPr="00E523D1" w:rsidRDefault="00E97857" w:rsidP="00E97857">
            <w:pPr>
              <w:tabs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Institutions spécialisées des Nations Unies et à l</w:t>
            </w:r>
            <w:r w:rsidRPr="00E523D1">
              <w:t>'</w:t>
            </w:r>
            <w:r w:rsidRPr="00E523D1">
              <w:t>Agence internationale de l</w:t>
            </w:r>
            <w:r w:rsidRPr="00E523D1">
              <w:t>'</w:t>
            </w:r>
            <w:r w:rsidRPr="00E523D1">
              <w:t>énergie atomique</w:t>
            </w:r>
          </w:p>
        </w:tc>
      </w:tr>
      <w:tr w:rsidR="005D0B6F" w:rsidRPr="00E523D1" w14:paraId="06A3F0E7" w14:textId="77777777" w:rsidTr="00A065FF">
        <w:trPr>
          <w:cantSplit/>
          <w:trHeight w:val="340"/>
        </w:trPr>
        <w:tc>
          <w:tcPr>
            <w:tcW w:w="0" w:type="auto"/>
          </w:tcPr>
          <w:p w14:paraId="5CF43A7B" w14:textId="09D26038" w:rsidR="00A065FF" w:rsidRPr="00E523D1" w:rsidRDefault="00A065F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E523D1">
              <w:rPr>
                <w:b/>
                <w:bCs/>
              </w:rPr>
              <w:t>Tél.:</w:t>
            </w:r>
          </w:p>
        </w:tc>
        <w:tc>
          <w:tcPr>
            <w:tcW w:w="3399" w:type="dxa"/>
          </w:tcPr>
          <w:p w14:paraId="2074781F" w14:textId="58CB8551" w:rsidR="00A065FF" w:rsidRPr="00E523D1" w:rsidRDefault="00A065F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E523D1">
              <w:t>+41 22 730 5</w:t>
            </w:r>
            <w:r w:rsidR="00E97857" w:rsidRPr="00E523D1">
              <w:t>808</w:t>
            </w:r>
          </w:p>
        </w:tc>
        <w:tc>
          <w:tcPr>
            <w:tcW w:w="5051" w:type="dxa"/>
            <w:vMerge/>
          </w:tcPr>
          <w:p w14:paraId="2F310545" w14:textId="77777777" w:rsidR="00A065FF" w:rsidRPr="00E523D1" w:rsidRDefault="00A065FF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5D0B6F" w:rsidRPr="00E523D1" w14:paraId="724FD23E" w14:textId="77777777" w:rsidTr="00A065FF">
        <w:trPr>
          <w:cantSplit/>
        </w:trPr>
        <w:tc>
          <w:tcPr>
            <w:tcW w:w="0" w:type="auto"/>
          </w:tcPr>
          <w:p w14:paraId="73149CCD" w14:textId="4590DBA2" w:rsidR="00A065FF" w:rsidRPr="00E523D1" w:rsidRDefault="00A065F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E523D1">
              <w:rPr>
                <w:b/>
                <w:bCs/>
              </w:rPr>
              <w:t>Télécopie:</w:t>
            </w:r>
          </w:p>
        </w:tc>
        <w:tc>
          <w:tcPr>
            <w:tcW w:w="3399" w:type="dxa"/>
          </w:tcPr>
          <w:p w14:paraId="78D06186" w14:textId="6D9E6430" w:rsidR="00A065FF" w:rsidRPr="00E523D1" w:rsidRDefault="00A065FF" w:rsidP="00A5280F">
            <w:pPr>
              <w:tabs>
                <w:tab w:val="left" w:pos="4111"/>
              </w:tabs>
              <w:spacing w:before="0"/>
              <w:ind w:left="57"/>
            </w:pPr>
            <w:r w:rsidRPr="00E523D1">
              <w:t>+41 22 730 5853</w:t>
            </w:r>
          </w:p>
        </w:tc>
        <w:tc>
          <w:tcPr>
            <w:tcW w:w="5051" w:type="dxa"/>
            <w:vMerge/>
          </w:tcPr>
          <w:p w14:paraId="6D3A5806" w14:textId="77777777" w:rsidR="00A065FF" w:rsidRPr="00E523D1" w:rsidRDefault="00A065FF" w:rsidP="00A5280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5D0B6F" w:rsidRPr="00E523D1" w14:paraId="030F9AE5" w14:textId="77777777" w:rsidTr="00A065FF">
        <w:trPr>
          <w:cantSplit/>
          <w:trHeight w:val="74"/>
        </w:trPr>
        <w:tc>
          <w:tcPr>
            <w:tcW w:w="0" w:type="auto"/>
          </w:tcPr>
          <w:p w14:paraId="7B417C4C" w14:textId="0D92DAAC" w:rsidR="00A065FF" w:rsidRPr="00E523D1" w:rsidRDefault="00A065F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E523D1">
              <w:rPr>
                <w:b/>
                <w:bCs/>
              </w:rPr>
              <w:t>Courriel:</w:t>
            </w:r>
          </w:p>
        </w:tc>
        <w:tc>
          <w:tcPr>
            <w:tcW w:w="3399" w:type="dxa"/>
          </w:tcPr>
          <w:p w14:paraId="1A4A5F7B" w14:textId="57701339" w:rsidR="00A065FF" w:rsidRPr="00E523D1" w:rsidRDefault="00E97857" w:rsidP="00A5280F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Pr="00E523D1">
                <w:rPr>
                  <w:rStyle w:val="Hyperlink"/>
                </w:rPr>
                <w:t>jinu.um@itu.int</w:t>
              </w:r>
            </w:hyperlink>
          </w:p>
        </w:tc>
        <w:tc>
          <w:tcPr>
            <w:tcW w:w="5051" w:type="dxa"/>
            <w:vMerge/>
          </w:tcPr>
          <w:p w14:paraId="323DAC81" w14:textId="77777777" w:rsidR="00A065FF" w:rsidRPr="00E523D1" w:rsidRDefault="00A065FF" w:rsidP="00A5280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5D0B6F" w:rsidRPr="00E523D1" w14:paraId="640FB6B9" w14:textId="77777777" w:rsidTr="00A065FF">
        <w:trPr>
          <w:cantSplit/>
        </w:trPr>
        <w:tc>
          <w:tcPr>
            <w:tcW w:w="0" w:type="auto"/>
          </w:tcPr>
          <w:p w14:paraId="15527369" w14:textId="274F0E20" w:rsidR="00A065FF" w:rsidRPr="00E523D1" w:rsidRDefault="00A065F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3399" w:type="dxa"/>
          </w:tcPr>
          <w:p w14:paraId="172249CE" w14:textId="4BEFED58" w:rsidR="00A065FF" w:rsidRPr="00E523D1" w:rsidRDefault="00A065FF" w:rsidP="00A5280F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51" w:type="dxa"/>
          </w:tcPr>
          <w:p w14:paraId="55E5D357" w14:textId="77777777" w:rsidR="00A065FF" w:rsidRPr="00E523D1" w:rsidRDefault="00A065FF" w:rsidP="00307FB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</w:rPr>
            </w:pPr>
            <w:r w:rsidRPr="00E523D1">
              <w:rPr>
                <w:b/>
                <w:bCs/>
              </w:rPr>
              <w:t>Copie:</w:t>
            </w:r>
          </w:p>
          <w:p w14:paraId="480189B2" w14:textId="2FBA9925" w:rsidR="00E97857" w:rsidRPr="00E523D1" w:rsidRDefault="00E97857" w:rsidP="00E97857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Aux Présidents et Vice-Présidents des Commissions d</w:t>
            </w:r>
            <w:r w:rsidRPr="00E523D1">
              <w:t>'</w:t>
            </w:r>
            <w:r w:rsidRPr="00E523D1">
              <w:t>études de l</w:t>
            </w:r>
            <w:r w:rsidRPr="00E523D1">
              <w:t>'</w:t>
            </w:r>
            <w:r w:rsidRPr="00E523D1">
              <w:t>UIT-T/du GCNT;</w:t>
            </w:r>
          </w:p>
          <w:p w14:paraId="7E0C46EE" w14:textId="1F48F6EA" w:rsidR="00E97857" w:rsidRPr="00E523D1" w:rsidRDefault="00E97857" w:rsidP="00E97857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Au Directeur du Bureau de développement des télécommunications;</w:t>
            </w:r>
          </w:p>
          <w:p w14:paraId="19762254" w14:textId="0B5EB660" w:rsidR="00A065FF" w:rsidRPr="00E523D1" w:rsidRDefault="00E97857" w:rsidP="00E97857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E523D1">
              <w:t>–</w:t>
            </w:r>
            <w:r w:rsidRPr="00E523D1">
              <w:tab/>
              <w:t>Au Directeur du Bureau des Radiocommunications</w:t>
            </w:r>
          </w:p>
        </w:tc>
      </w:tr>
      <w:tr w:rsidR="00A065FF" w:rsidRPr="00E523D1" w14:paraId="5435C04A" w14:textId="77777777" w:rsidTr="00A065FF">
        <w:trPr>
          <w:cantSplit/>
          <w:trHeight w:val="397"/>
        </w:trPr>
        <w:tc>
          <w:tcPr>
            <w:tcW w:w="0" w:type="auto"/>
          </w:tcPr>
          <w:p w14:paraId="2A0B9B4F" w14:textId="1EDDAC55" w:rsidR="00A065FF" w:rsidRPr="00E523D1" w:rsidRDefault="00A065FF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E523D1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706A332B" w:rsidR="00DB3D51" w:rsidRPr="00E523D1" w:rsidRDefault="00E97857" w:rsidP="005D0B6F">
            <w:pPr>
              <w:tabs>
                <w:tab w:val="left" w:pos="4111"/>
              </w:tabs>
              <w:spacing w:after="120"/>
              <w:rPr>
                <w:b/>
                <w:bCs/>
                <w:szCs w:val="22"/>
              </w:rPr>
            </w:pPr>
            <w:r w:rsidRPr="00E523D1">
              <w:rPr>
                <w:b/>
                <w:bCs/>
                <w:szCs w:val="22"/>
              </w:rPr>
              <w:t>Invitation à intervenir et à participer en tant qu</w:t>
            </w:r>
            <w:r w:rsidRPr="00E523D1">
              <w:rPr>
                <w:b/>
                <w:bCs/>
                <w:szCs w:val="22"/>
              </w:rPr>
              <w:t>'</w:t>
            </w:r>
            <w:r w:rsidRPr="00E523D1">
              <w:rPr>
                <w:b/>
                <w:bCs/>
                <w:szCs w:val="22"/>
              </w:rPr>
              <w:t>exposant à l</w:t>
            </w:r>
            <w:r w:rsidRPr="00E523D1">
              <w:rPr>
                <w:b/>
                <w:bCs/>
                <w:szCs w:val="22"/>
              </w:rPr>
              <w:t>'</w:t>
            </w:r>
            <w:r w:rsidRPr="00E523D1">
              <w:rPr>
                <w:b/>
                <w:bCs/>
                <w:szCs w:val="22"/>
              </w:rPr>
              <w:t>Exposition UIT AMNT</w:t>
            </w:r>
            <w:r w:rsidRPr="00E523D1">
              <w:rPr>
                <w:b/>
                <w:bCs/>
                <w:szCs w:val="22"/>
              </w:rPr>
              <w:t> </w:t>
            </w:r>
            <w:r w:rsidRPr="00E523D1">
              <w:rPr>
                <w:b/>
                <w:bCs/>
                <w:szCs w:val="22"/>
              </w:rPr>
              <w:t>2024, New Delhi (Inde)</w:t>
            </w:r>
          </w:p>
        </w:tc>
      </w:tr>
    </w:tbl>
    <w:p w14:paraId="2D1EC328" w14:textId="03591F16" w:rsidR="00517A03" w:rsidRPr="00E523D1" w:rsidRDefault="00517A03" w:rsidP="009D3D68">
      <w:pPr>
        <w:pStyle w:val="Normalaftertitle"/>
        <w:rPr>
          <w:rFonts w:cstheme="minorHAnsi"/>
          <w:szCs w:val="24"/>
        </w:rPr>
      </w:pPr>
      <w:bookmarkStart w:id="1" w:name="StartTyping_F"/>
      <w:bookmarkEnd w:id="1"/>
      <w:r w:rsidRPr="00E523D1">
        <w:rPr>
          <w:rFonts w:cstheme="minorHAnsi"/>
          <w:szCs w:val="24"/>
        </w:rPr>
        <w:t>Madame, Monsieur,</w:t>
      </w:r>
    </w:p>
    <w:p w14:paraId="5D4BAB46" w14:textId="5785B5F6" w:rsidR="00E97857" w:rsidRPr="00E523D1" w:rsidRDefault="00E97857" w:rsidP="00E97857">
      <w:pPr>
        <w:rPr>
          <w:rFonts w:eastAsia="Malgun Gothic" w:cstheme="minorHAnsi"/>
          <w:szCs w:val="24"/>
          <w:lang w:eastAsia="ko-KR"/>
        </w:rPr>
      </w:pPr>
      <w:r w:rsidRPr="00E523D1">
        <w:rPr>
          <w:rFonts w:eastAsia="SimSun" w:cstheme="minorHAnsi"/>
          <w:szCs w:val="24"/>
        </w:rPr>
        <w:t>Je fais suite aux lettres d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 xml:space="preserve">invitation de la </w:t>
      </w:r>
      <w:hyperlink r:id="rId10" w:history="1">
        <w:r w:rsidRPr="00E523D1">
          <w:rPr>
            <w:rStyle w:val="Hyperlink"/>
            <w:rFonts w:eastAsia="SimSun" w:cstheme="minorHAnsi"/>
            <w:szCs w:val="24"/>
          </w:rPr>
          <w:t>Secrétaire Génér</w:t>
        </w:r>
        <w:r w:rsidRPr="00E523D1">
          <w:rPr>
            <w:rStyle w:val="Hyperlink"/>
            <w:rFonts w:eastAsia="SimSun" w:cstheme="minorHAnsi"/>
            <w:szCs w:val="24"/>
          </w:rPr>
          <w:t>a</w:t>
        </w:r>
        <w:r w:rsidRPr="00E523D1">
          <w:rPr>
            <w:rStyle w:val="Hyperlink"/>
            <w:rFonts w:eastAsia="SimSun" w:cstheme="minorHAnsi"/>
            <w:szCs w:val="24"/>
          </w:rPr>
          <w:t>le</w:t>
        </w:r>
      </w:hyperlink>
      <w:r w:rsidRPr="00E523D1">
        <w:rPr>
          <w:rFonts w:eastAsia="SimSun" w:cstheme="minorHAnsi"/>
          <w:szCs w:val="24"/>
        </w:rPr>
        <w:t xml:space="preserve"> à participer au Colloque mondial sur la normalisation (GSS-24) et à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 xml:space="preserve">Assemblée mondiale de normalisation des télécommunications </w:t>
      </w:r>
      <w:r w:rsidRPr="00E523D1">
        <w:rPr>
          <w:rFonts w:eastAsia="Malgun Gothic" w:cstheme="minorHAnsi"/>
          <w:szCs w:val="24"/>
          <w:lang w:eastAsia="ko-KR"/>
        </w:rPr>
        <w:t>(</w:t>
      </w:r>
      <w:r w:rsidRPr="00E523D1">
        <w:rPr>
          <w:rFonts w:eastAsia="SimSun" w:cstheme="minorHAnsi"/>
          <w:szCs w:val="24"/>
        </w:rPr>
        <w:t>AMNT-2</w:t>
      </w:r>
      <w:r w:rsidRPr="00E523D1">
        <w:rPr>
          <w:rFonts w:eastAsia="Malgun Gothic" w:cstheme="minorHAnsi"/>
          <w:szCs w:val="24"/>
          <w:lang w:eastAsia="ko-KR"/>
        </w:rPr>
        <w:t>4) qui se tiendront au Centre de congrès et d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expositions Pragati Maidan de</w:t>
      </w:r>
      <w:r w:rsidRPr="00E523D1">
        <w:rPr>
          <w:rStyle w:val="cf01"/>
          <w:rFonts w:asciiTheme="minorHAnsi" w:hAnsiTheme="minorHAnsi" w:cstheme="minorHAnsi"/>
          <w:sz w:val="24"/>
          <w:szCs w:val="24"/>
        </w:rPr>
        <w:t xml:space="preserve"> New Delhi (Inde)</w:t>
      </w:r>
      <w:r w:rsidRPr="00E523D1">
        <w:rPr>
          <w:rFonts w:eastAsia="Malgun Gothic" w:cstheme="minorHAnsi"/>
          <w:szCs w:val="24"/>
          <w:lang w:eastAsia="ko-KR"/>
        </w:rPr>
        <w:t>.</w:t>
      </w:r>
      <w:r w:rsidRPr="00E523D1">
        <w:rPr>
          <w:rFonts w:eastAsia="SimSun" w:cstheme="minorHAnsi"/>
          <w:szCs w:val="24"/>
        </w:rPr>
        <w:t xml:space="preserve"> </w:t>
      </w:r>
    </w:p>
    <w:p w14:paraId="3AF6827C" w14:textId="67C8F985" w:rsidR="00E97857" w:rsidRPr="00E523D1" w:rsidRDefault="00E97857" w:rsidP="00E97857">
      <w:pPr>
        <w:rPr>
          <w:rFonts w:eastAsia="Malgun Gothic" w:cstheme="minorHAnsi"/>
          <w:szCs w:val="24"/>
          <w:lang w:eastAsia="ko-KR"/>
        </w:rPr>
      </w:pPr>
      <w:r w:rsidRPr="00E523D1">
        <w:rPr>
          <w:rFonts w:eastAsia="Malgun Gothic" w:cstheme="minorHAnsi"/>
          <w:szCs w:val="24"/>
          <w:lang w:eastAsia="ko-KR"/>
        </w:rPr>
        <w:t>J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ai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honneur de vous informer que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b/>
          <w:bCs/>
          <w:szCs w:val="24"/>
          <w:lang w:eastAsia="ko-KR"/>
        </w:rPr>
        <w:t>Exposition UIT AMNT</w:t>
      </w:r>
      <w:r w:rsidRPr="00E523D1">
        <w:rPr>
          <w:rFonts w:eastAsia="SimSun" w:cstheme="minorHAnsi"/>
          <w:b/>
          <w:bCs/>
          <w:szCs w:val="24"/>
        </w:rPr>
        <w:t xml:space="preserve"> 2024</w:t>
      </w:r>
      <w:r w:rsidRPr="00E523D1">
        <w:rPr>
          <w:rFonts w:eastAsia="SimSun" w:cstheme="minorHAnsi"/>
          <w:szCs w:val="24"/>
        </w:rPr>
        <w:t xml:space="preserve"> se tiendra parallèlement à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AMNT-24 et au</w:t>
      </w:r>
      <w:r w:rsidRPr="00E523D1">
        <w:rPr>
          <w:rFonts w:eastAsia="SimSun" w:cstheme="minorHAnsi"/>
          <w:szCs w:val="24"/>
        </w:rPr>
        <w:t> </w:t>
      </w:r>
      <w:r w:rsidRPr="00E523D1">
        <w:rPr>
          <w:rFonts w:eastAsia="SimSun" w:cstheme="minorHAnsi"/>
          <w:szCs w:val="24"/>
        </w:rPr>
        <w:t xml:space="preserve">GSS-24, </w:t>
      </w:r>
      <w:r w:rsidRPr="00E523D1">
        <w:rPr>
          <w:rFonts w:eastAsia="Malgun Gothic" w:cstheme="minorHAnsi"/>
          <w:szCs w:val="24"/>
          <w:lang w:eastAsia="ko-KR"/>
        </w:rPr>
        <w:t xml:space="preserve">du </w:t>
      </w:r>
      <w:r w:rsidRPr="00E523D1">
        <w:rPr>
          <w:rFonts w:eastAsia="SimSun" w:cstheme="minorHAnsi"/>
          <w:szCs w:val="24"/>
        </w:rPr>
        <w:t>1</w:t>
      </w:r>
      <w:r w:rsidRPr="00E523D1">
        <w:rPr>
          <w:rFonts w:eastAsia="Malgun Gothic" w:cstheme="minorHAnsi"/>
          <w:szCs w:val="24"/>
          <w:lang w:eastAsia="ko-KR"/>
        </w:rPr>
        <w:t>4</w:t>
      </w:r>
      <w:r w:rsidRPr="00E523D1">
        <w:rPr>
          <w:rFonts w:eastAsia="SimSun" w:cstheme="minorHAnsi"/>
          <w:szCs w:val="24"/>
        </w:rPr>
        <w:t xml:space="preserve"> au </w:t>
      </w:r>
      <w:r w:rsidRPr="00E523D1">
        <w:rPr>
          <w:rFonts w:eastAsia="Malgun Gothic" w:cstheme="minorHAnsi"/>
          <w:szCs w:val="24"/>
          <w:lang w:eastAsia="ko-KR"/>
        </w:rPr>
        <w:t>24 octobre</w:t>
      </w:r>
      <w:r w:rsidRPr="00E523D1">
        <w:rPr>
          <w:rFonts w:eastAsia="SimSun" w:cstheme="minorHAnsi"/>
          <w:szCs w:val="24"/>
        </w:rPr>
        <w:t xml:space="preserve"> 202</w:t>
      </w:r>
      <w:r w:rsidRPr="00E523D1">
        <w:rPr>
          <w:rFonts w:eastAsia="Malgun Gothic" w:cstheme="minorHAnsi"/>
          <w:szCs w:val="24"/>
          <w:lang w:eastAsia="ko-KR"/>
        </w:rPr>
        <w:t>4, dans le Hall 1 du lieu accueillant ces manifestations</w:t>
      </w:r>
      <w:r w:rsidRPr="00E523D1">
        <w:rPr>
          <w:rFonts w:eastAsia="SimSun" w:cstheme="minorHAnsi"/>
          <w:szCs w:val="24"/>
        </w:rPr>
        <w:t>.</w:t>
      </w:r>
    </w:p>
    <w:p w14:paraId="1DF891A9" w14:textId="4C25A7B8" w:rsidR="00E97857" w:rsidRPr="00E523D1" w:rsidRDefault="00E97857" w:rsidP="00E97857">
      <w:pPr>
        <w:rPr>
          <w:rFonts w:eastAsia="SimSun" w:cstheme="minorHAnsi"/>
          <w:szCs w:val="24"/>
        </w:rPr>
      </w:pPr>
      <w:r w:rsidRPr="00E523D1">
        <w:rPr>
          <w:rFonts w:eastAsia="SimSun" w:cstheme="minorHAnsi"/>
          <w:szCs w:val="24"/>
        </w:rPr>
        <w:t>Cette exposition est une occasion unique de bénéficier d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une visibilité exceptionnelle et d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accroître votre notoriété dans le secteur des TIC. En exposant ou en intervenant à cette manifestation, les États Membres, les membres de secteur, les associés, les établissements universitaires et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ensemble du secteur des TIC auront la possibilité de nouer des contacts avec des dirigeants du secteur, des décideurs et des acteurs de premier plan du monde entier.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exposition sera le lieu idéal pour mettre en valeur des solutions innovantes et montrer la voie dans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adoption et la mise en œuvre des normes de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 xml:space="preserve">UIT-T. </w:t>
      </w:r>
    </w:p>
    <w:p w14:paraId="63F8C63A" w14:textId="0766C951" w:rsidR="00E97857" w:rsidRPr="00E523D1" w:rsidRDefault="00E97857" w:rsidP="00E97857">
      <w:pPr>
        <w:keepNext/>
        <w:keepLines/>
        <w:rPr>
          <w:rFonts w:eastAsia="Malgun Gothic" w:cstheme="minorHAnsi"/>
          <w:szCs w:val="24"/>
          <w:lang w:eastAsia="ko-KR"/>
        </w:rPr>
      </w:pPr>
      <w:r w:rsidRPr="00E523D1">
        <w:rPr>
          <w:rFonts w:eastAsia="Malgun Gothic" w:cstheme="minorHAnsi"/>
          <w:szCs w:val="24"/>
          <w:lang w:eastAsia="ko-KR"/>
        </w:rPr>
        <w:lastRenderedPageBreak/>
        <w:t>Avec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appui généreux de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 xml:space="preserve">Inde, nous vous proposons gratuitement des </w:t>
      </w:r>
      <w:r w:rsidRPr="00E523D1">
        <w:rPr>
          <w:rFonts w:eastAsia="Malgun Gothic" w:cstheme="minorHAnsi"/>
          <w:b/>
          <w:bCs/>
          <w:szCs w:val="24"/>
          <w:lang w:eastAsia="ko-KR"/>
        </w:rPr>
        <w:t>stands d</w:t>
      </w:r>
      <w:r w:rsidRPr="00E523D1">
        <w:rPr>
          <w:rFonts w:eastAsia="Malgun Gothic" w:cstheme="minorHAnsi"/>
          <w:b/>
          <w:bCs/>
          <w:szCs w:val="24"/>
          <w:lang w:eastAsia="ko-KR"/>
        </w:rPr>
        <w:t>'</w:t>
      </w:r>
      <w:r w:rsidRPr="00E523D1">
        <w:rPr>
          <w:rFonts w:eastAsia="Malgun Gothic" w:cstheme="minorHAnsi"/>
          <w:b/>
          <w:bCs/>
          <w:szCs w:val="24"/>
          <w:lang w:eastAsia="ko-KR"/>
        </w:rPr>
        <w:t>exposition</w:t>
      </w:r>
      <w:r w:rsidRPr="00E523D1">
        <w:rPr>
          <w:rFonts w:eastAsia="Malgun Gothic" w:cstheme="minorHAnsi"/>
          <w:szCs w:val="24"/>
          <w:lang w:eastAsia="ko-KR"/>
        </w:rPr>
        <w:t xml:space="preserve"> ainsi qu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 xml:space="preserve">une </w:t>
      </w:r>
      <w:r w:rsidRPr="00E523D1">
        <w:rPr>
          <w:rFonts w:eastAsia="Malgun Gothic" w:cstheme="minorHAnsi"/>
          <w:b/>
          <w:bCs/>
          <w:szCs w:val="24"/>
          <w:lang w:eastAsia="ko-KR"/>
        </w:rPr>
        <w:t>scène "Digital Wave"</w:t>
      </w:r>
      <w:r w:rsidRPr="00E523D1">
        <w:rPr>
          <w:rFonts w:eastAsia="Malgun Gothic" w:cstheme="minorHAnsi"/>
          <w:szCs w:val="24"/>
          <w:lang w:eastAsia="ko-KR"/>
        </w:rPr>
        <w:t>, deux espaces conçus pour présenter dans les meilleures conditions des applications concrètes des normes de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UIT-T, mettre en relief les travaux de normalisation actuellement menés par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UIT</w:t>
      </w:r>
      <w:r w:rsidRPr="00E523D1">
        <w:rPr>
          <w:rFonts w:eastAsia="Malgun Gothic" w:cstheme="minorHAnsi"/>
          <w:szCs w:val="24"/>
          <w:lang w:eastAsia="ko-KR"/>
        </w:rPr>
        <w:noBreakHyphen/>
      </w:r>
      <w:r w:rsidRPr="00E523D1">
        <w:rPr>
          <w:rFonts w:eastAsia="Malgun Gothic" w:cstheme="minorHAnsi"/>
          <w:szCs w:val="24"/>
          <w:lang w:eastAsia="ko-KR"/>
        </w:rPr>
        <w:t>T et offrir un leadership éclairé sur la question de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 xml:space="preserve">avenir du développement dans le secteur des TIC. </w:t>
      </w:r>
    </w:p>
    <w:p w14:paraId="59D983FF" w14:textId="3F09ECBB" w:rsidR="00E97857" w:rsidRPr="00E523D1" w:rsidRDefault="00E97857" w:rsidP="00E97857">
      <w:pPr>
        <w:keepNext/>
        <w:keepLines/>
        <w:rPr>
          <w:rFonts w:eastAsia="SimSun" w:cstheme="minorHAnsi"/>
          <w:szCs w:val="24"/>
        </w:rPr>
      </w:pPr>
      <w:r w:rsidRPr="00E523D1">
        <w:rPr>
          <w:rFonts w:eastAsia="SimSun" w:cstheme="minorHAnsi"/>
          <w:szCs w:val="24"/>
        </w:rPr>
        <w:t>En raison du nombre de places limité, nous vous invitons à réserver votre stand ou votre temps de parole avant le 16 août 2024 (23 août 2024 dernier délai) auprès de M. Jinu Um (</w:t>
      </w:r>
      <w:hyperlink r:id="rId11">
        <w:r w:rsidRPr="00E523D1">
          <w:rPr>
            <w:rStyle w:val="Hyperlink"/>
            <w:rFonts w:eastAsia="SimSun" w:cstheme="minorHAnsi"/>
            <w:szCs w:val="24"/>
          </w:rPr>
          <w:t>jinu.um@itu.int</w:t>
        </w:r>
      </w:hyperlink>
      <w:r w:rsidRPr="00E523D1">
        <w:rPr>
          <w:rFonts w:eastAsia="SimSun" w:cstheme="minorHAnsi"/>
          <w:szCs w:val="24"/>
        </w:rPr>
        <w:t>), chargé de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espace d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exposition, ou de M. Émile Armour-Heselton (</w:t>
      </w:r>
      <w:hyperlink r:id="rId12" w:history="1">
        <w:r w:rsidRPr="00E523D1">
          <w:rPr>
            <w:rStyle w:val="Hyperlink"/>
            <w:rFonts w:eastAsia="SimSun" w:cstheme="minorHAnsi"/>
            <w:szCs w:val="24"/>
          </w:rPr>
          <w:t>emile-bourne.armour-heselton@itu.int</w:t>
        </w:r>
      </w:hyperlink>
      <w:r w:rsidRPr="00E523D1">
        <w:rPr>
          <w:rFonts w:eastAsia="SimSun" w:cstheme="minorHAnsi"/>
          <w:szCs w:val="24"/>
        </w:rPr>
        <w:t>), chargé de la scène Digital Wave et de la coordination des interventions.</w:t>
      </w:r>
    </w:p>
    <w:p w14:paraId="0D0A4026" w14:textId="0E1DD8E2" w:rsidR="00E97857" w:rsidRPr="00E523D1" w:rsidRDefault="00E97857" w:rsidP="00E97857">
      <w:pPr>
        <w:rPr>
          <w:rFonts w:cstheme="minorHAnsi"/>
          <w:szCs w:val="24"/>
        </w:rPr>
      </w:pPr>
      <w:r w:rsidRPr="00E523D1">
        <w:rPr>
          <w:rFonts w:eastAsia="SimSun" w:cstheme="minorHAnsi"/>
          <w:szCs w:val="24"/>
        </w:rPr>
        <w:t>Comptant sur votre participation et votre contribution active à l</w:t>
      </w:r>
      <w:r w:rsidRPr="00E523D1">
        <w:rPr>
          <w:rFonts w:eastAsia="SimSun" w:cstheme="minorHAnsi"/>
          <w:szCs w:val="24"/>
        </w:rPr>
        <w:t>'</w:t>
      </w:r>
      <w:r w:rsidRPr="00E523D1">
        <w:rPr>
          <w:rFonts w:eastAsia="SimSun" w:cstheme="minorHAnsi"/>
          <w:szCs w:val="24"/>
        </w:rPr>
        <w:t>Exposition UIT AMNT</w:t>
      </w:r>
      <w:r w:rsidRPr="00E523D1">
        <w:rPr>
          <w:rFonts w:eastAsia="Malgun Gothic" w:cstheme="minorHAnsi"/>
          <w:szCs w:val="24"/>
          <w:lang w:eastAsia="ko-KR"/>
        </w:rPr>
        <w:t xml:space="preserve"> 20</w:t>
      </w:r>
      <w:r w:rsidRPr="00E523D1">
        <w:rPr>
          <w:rFonts w:eastAsia="SimSun" w:cstheme="minorHAnsi"/>
          <w:szCs w:val="24"/>
        </w:rPr>
        <w:t>2</w:t>
      </w:r>
      <w:r w:rsidRPr="00E523D1">
        <w:rPr>
          <w:rFonts w:eastAsia="Malgun Gothic" w:cstheme="minorHAnsi"/>
          <w:szCs w:val="24"/>
          <w:lang w:eastAsia="ko-KR"/>
        </w:rPr>
        <w:t>4,</w:t>
      </w:r>
      <w:r w:rsidRPr="00E523D1">
        <w:rPr>
          <w:rFonts w:cstheme="minorHAnsi"/>
          <w:szCs w:val="24"/>
        </w:rPr>
        <w:t xml:space="preserve"> </w:t>
      </w:r>
      <w:r w:rsidRPr="00E523D1">
        <w:rPr>
          <w:rFonts w:eastAsia="Malgun Gothic" w:cstheme="minorHAnsi"/>
          <w:szCs w:val="24"/>
          <w:lang w:eastAsia="ko-KR"/>
        </w:rPr>
        <w:t>je vous prie d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agréer, Madame, Monsieur, l</w:t>
      </w:r>
      <w:r w:rsidRPr="00E523D1">
        <w:rPr>
          <w:rFonts w:eastAsia="Malgun Gothic" w:cstheme="minorHAnsi"/>
          <w:szCs w:val="24"/>
          <w:lang w:eastAsia="ko-KR"/>
        </w:rPr>
        <w:t>'</w:t>
      </w:r>
      <w:r w:rsidRPr="00E523D1">
        <w:rPr>
          <w:rFonts w:eastAsia="Malgun Gothic" w:cstheme="minorHAnsi"/>
          <w:szCs w:val="24"/>
          <w:lang w:eastAsia="ko-KR"/>
        </w:rPr>
        <w:t>assurance de ma considération distinguée.</w:t>
      </w:r>
    </w:p>
    <w:p w14:paraId="3A296738" w14:textId="5A5DBCDD" w:rsidR="00B60868" w:rsidRPr="00E523D1" w:rsidRDefault="00B60868" w:rsidP="00B60868">
      <w:pPr>
        <w:spacing w:before="480" w:after="480"/>
        <w:rPr>
          <w:rFonts w:cstheme="minorHAnsi"/>
          <w:bCs/>
          <w:szCs w:val="24"/>
        </w:rPr>
      </w:pPr>
      <w:r w:rsidRPr="00E523D1">
        <w:rPr>
          <w:rFonts w:cstheme="minorHAnsi"/>
          <w:bCs/>
          <w:szCs w:val="24"/>
        </w:rPr>
        <w:t>(</w:t>
      </w:r>
      <w:r w:rsidRPr="00E523D1">
        <w:rPr>
          <w:rFonts w:cstheme="minorHAnsi"/>
          <w:bCs/>
          <w:i/>
          <w:szCs w:val="24"/>
        </w:rPr>
        <w:t>signé</w:t>
      </w:r>
      <w:r w:rsidRPr="00E523D1">
        <w:rPr>
          <w:rFonts w:cstheme="minorHAnsi"/>
          <w:bCs/>
          <w:szCs w:val="24"/>
        </w:rPr>
        <w:t>)</w:t>
      </w:r>
    </w:p>
    <w:p w14:paraId="558FB742" w14:textId="175CD9BE" w:rsidR="002937DB" w:rsidRPr="00E523D1" w:rsidRDefault="00307FB4" w:rsidP="00B60868">
      <w:pPr>
        <w:rPr>
          <w:rFonts w:cstheme="minorHAnsi"/>
          <w:bCs/>
          <w:szCs w:val="24"/>
        </w:rPr>
      </w:pPr>
      <w:r w:rsidRPr="00E523D1">
        <w:rPr>
          <w:rFonts w:cstheme="minorHAnsi"/>
          <w:bCs/>
          <w:szCs w:val="24"/>
        </w:rPr>
        <w:t>Seizo Onoe</w:t>
      </w:r>
      <w:r w:rsidR="00B60868" w:rsidRPr="00E523D1">
        <w:rPr>
          <w:rFonts w:cstheme="minorHAnsi"/>
          <w:bCs/>
          <w:szCs w:val="24"/>
        </w:rPr>
        <w:br/>
      </w:r>
      <w:r w:rsidRPr="00E523D1">
        <w:rPr>
          <w:rFonts w:cstheme="minorHAnsi"/>
          <w:bCs/>
          <w:szCs w:val="24"/>
        </w:rPr>
        <w:t>Directeur du Bureau de la normalisation</w:t>
      </w:r>
      <w:r w:rsidR="00B60868" w:rsidRPr="00E523D1">
        <w:rPr>
          <w:rFonts w:cstheme="minorHAnsi"/>
          <w:bCs/>
          <w:szCs w:val="24"/>
        </w:rPr>
        <w:br/>
      </w:r>
      <w:r w:rsidRPr="00E523D1">
        <w:rPr>
          <w:rFonts w:cstheme="minorHAnsi"/>
          <w:bCs/>
          <w:szCs w:val="24"/>
        </w:rPr>
        <w:t>des télécommunications</w:t>
      </w:r>
    </w:p>
    <w:sectPr w:rsidR="002937DB" w:rsidRPr="00E523D1" w:rsidSect="00A15179">
      <w:headerReference w:type="default" r:id="rId13"/>
      <w:footerReference w:type="first" r:id="rId1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AE5B" w14:textId="77777777" w:rsidR="00E853A1" w:rsidRDefault="00E853A1">
      <w:r>
        <w:separator/>
      </w:r>
    </w:p>
  </w:endnote>
  <w:endnote w:type="continuationSeparator" w:id="0">
    <w:p w14:paraId="43A604C2" w14:textId="77777777" w:rsidR="00E853A1" w:rsidRDefault="00E8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A9C5" w14:textId="3135E5AE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806A" w14:textId="77777777" w:rsidR="00E853A1" w:rsidRDefault="00E853A1">
      <w:r>
        <w:t>____________________</w:t>
      </w:r>
    </w:p>
  </w:footnote>
  <w:footnote w:type="continuationSeparator" w:id="0">
    <w:p w14:paraId="79C148E5" w14:textId="77777777" w:rsidR="00E853A1" w:rsidRDefault="00E8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5492" w14:textId="092D1C6E" w:rsidR="00697BC1" w:rsidRPr="00697BC1" w:rsidRDefault="00E523D1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DA2CBF">
      <w:rPr>
        <w:noProof/>
        <w:sz w:val="18"/>
        <w:szCs w:val="16"/>
      </w:rPr>
      <w:t>22</w:t>
    </w:r>
    <w:r w:rsidR="00E97857">
      <w:rPr>
        <w:noProof/>
        <w:sz w:val="18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30445"/>
    <w:multiLevelType w:val="hybridMultilevel"/>
    <w:tmpl w:val="5EFEC496"/>
    <w:lvl w:ilvl="0" w:tplc="453EE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  <w:num w:numId="5" w16cid:durableId="83301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A6471"/>
    <w:rsid w:val="001B79A3"/>
    <w:rsid w:val="002152A3"/>
    <w:rsid w:val="0023667A"/>
    <w:rsid w:val="0029003B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8602C"/>
    <w:rsid w:val="005A3DD9"/>
    <w:rsid w:val="005B1DFC"/>
    <w:rsid w:val="005D0B6F"/>
    <w:rsid w:val="00601682"/>
    <w:rsid w:val="00603470"/>
    <w:rsid w:val="00625E79"/>
    <w:rsid w:val="006333F7"/>
    <w:rsid w:val="006427A1"/>
    <w:rsid w:val="00644741"/>
    <w:rsid w:val="00697BC1"/>
    <w:rsid w:val="006A6FFE"/>
    <w:rsid w:val="006B5BA3"/>
    <w:rsid w:val="006C5A91"/>
    <w:rsid w:val="006F52F7"/>
    <w:rsid w:val="007067A2"/>
    <w:rsid w:val="00716BBC"/>
    <w:rsid w:val="007321BC"/>
    <w:rsid w:val="00760063"/>
    <w:rsid w:val="00775E4B"/>
    <w:rsid w:val="0079553B"/>
    <w:rsid w:val="00795679"/>
    <w:rsid w:val="007A40FE"/>
    <w:rsid w:val="007B6801"/>
    <w:rsid w:val="008063FE"/>
    <w:rsid w:val="00810105"/>
    <w:rsid w:val="008157E0"/>
    <w:rsid w:val="00831449"/>
    <w:rsid w:val="00850477"/>
    <w:rsid w:val="00854E1D"/>
    <w:rsid w:val="00887FA6"/>
    <w:rsid w:val="008C4397"/>
    <w:rsid w:val="008C465A"/>
    <w:rsid w:val="008F2C9B"/>
    <w:rsid w:val="00923CD6"/>
    <w:rsid w:val="00935AA8"/>
    <w:rsid w:val="009447AF"/>
    <w:rsid w:val="00971C9A"/>
    <w:rsid w:val="009D3D68"/>
    <w:rsid w:val="009D51FA"/>
    <w:rsid w:val="009F1E23"/>
    <w:rsid w:val="00A052C2"/>
    <w:rsid w:val="00A065FF"/>
    <w:rsid w:val="00A15179"/>
    <w:rsid w:val="00A51537"/>
    <w:rsid w:val="00A5280F"/>
    <w:rsid w:val="00A55D7D"/>
    <w:rsid w:val="00A5645A"/>
    <w:rsid w:val="00A56D53"/>
    <w:rsid w:val="00A60FC1"/>
    <w:rsid w:val="00A97C37"/>
    <w:rsid w:val="00AA131B"/>
    <w:rsid w:val="00AC37B5"/>
    <w:rsid w:val="00AC6F0E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044D2"/>
    <w:rsid w:val="00C26F2E"/>
    <w:rsid w:val="00C302E3"/>
    <w:rsid w:val="00C41B89"/>
    <w:rsid w:val="00C45376"/>
    <w:rsid w:val="00C77A8A"/>
    <w:rsid w:val="00C9028F"/>
    <w:rsid w:val="00CA0416"/>
    <w:rsid w:val="00CB1125"/>
    <w:rsid w:val="00CB4E80"/>
    <w:rsid w:val="00CD042E"/>
    <w:rsid w:val="00CF1F48"/>
    <w:rsid w:val="00CF2560"/>
    <w:rsid w:val="00CF5B46"/>
    <w:rsid w:val="00D42638"/>
    <w:rsid w:val="00D46B68"/>
    <w:rsid w:val="00D542A5"/>
    <w:rsid w:val="00DA2CBF"/>
    <w:rsid w:val="00DB3D51"/>
    <w:rsid w:val="00DC3D47"/>
    <w:rsid w:val="00DD59C0"/>
    <w:rsid w:val="00DD77DA"/>
    <w:rsid w:val="00E06C61"/>
    <w:rsid w:val="00E13DB3"/>
    <w:rsid w:val="00E2408B"/>
    <w:rsid w:val="00E47634"/>
    <w:rsid w:val="00E523D1"/>
    <w:rsid w:val="00E62CEA"/>
    <w:rsid w:val="00E72AE1"/>
    <w:rsid w:val="00E853A1"/>
    <w:rsid w:val="00E97857"/>
    <w:rsid w:val="00ED23D6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860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60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602C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602C"/>
    <w:rPr>
      <w:rFonts w:asciiTheme="minorHAnsi" w:hAnsiTheme="minorHAnsi"/>
      <w:b/>
      <w:bCs/>
      <w:lang w:val="fr-FR" w:eastAsia="en-US"/>
    </w:rPr>
  </w:style>
  <w:style w:type="table" w:styleId="TableGrid">
    <w:name w:val="Table Grid"/>
    <w:basedOn w:val="TableNormal"/>
    <w:uiPriority w:val="59"/>
    <w:rsid w:val="00DA2CBF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003B"/>
    <w:rPr>
      <w:rFonts w:asciiTheme="minorHAnsi" w:hAnsiTheme="minorHAnsi"/>
      <w:sz w:val="24"/>
      <w:lang w:val="fr-FR" w:eastAsia="en-US"/>
    </w:rPr>
  </w:style>
  <w:style w:type="character" w:customStyle="1" w:styleId="cf01">
    <w:name w:val="cf01"/>
    <w:basedOn w:val="DefaultParagraphFont"/>
    <w:rsid w:val="00E978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ile-bourne.armour-heselton@itu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nu.um@it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3-DM-CIR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nu.um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9</TotalTime>
  <Pages>2</Pages>
  <Words>448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UNION INTERNATIONALE DES TÉLÉCOMMUNICATIONS</vt:lpstr>
      <vt:lpstr>UNION INTERNATIONALE DES TÉLÉCOMMUNICATIONS</vt:lpstr>
    </vt:vector>
  </TitlesOfParts>
  <Company>ITU</Company>
  <LinksUpToDate>false</LinksUpToDate>
  <CharactersWithSpaces>3332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French</cp:lastModifiedBy>
  <cp:revision>4</cp:revision>
  <cp:lastPrinted>2011-04-15T08:01:00Z</cp:lastPrinted>
  <dcterms:created xsi:type="dcterms:W3CDTF">2024-08-09T09:24:00Z</dcterms:created>
  <dcterms:modified xsi:type="dcterms:W3CDTF">2024-08-09T09:37:00Z</dcterms:modified>
</cp:coreProperties>
</file>