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279"/>
        <w:gridCol w:w="3758"/>
        <w:gridCol w:w="4692"/>
      </w:tblGrid>
      <w:tr w:rsidR="00EF6A23" w:rsidRPr="00045473" w14:paraId="3FDAE1F3" w14:textId="77777777" w:rsidTr="003F083D">
        <w:trPr>
          <w:cantSplit/>
        </w:trPr>
        <w:tc>
          <w:tcPr>
            <w:tcW w:w="0" w:type="auto"/>
            <w:vAlign w:val="center"/>
          </w:tcPr>
          <w:p w14:paraId="3DE42CAA" w14:textId="77777777" w:rsidR="00EF6A23" w:rsidRPr="00045473" w:rsidRDefault="00EF6A23" w:rsidP="00D14F31">
            <w:pPr>
              <w:tabs>
                <w:tab w:val="right" w:pos="8732"/>
              </w:tabs>
              <w:spacing w:before="0"/>
              <w:rPr>
                <w:b/>
                <w:bCs/>
                <w:iCs/>
                <w:color w:val="FFFFFF"/>
                <w:sz w:val="30"/>
                <w:szCs w:val="30"/>
              </w:rPr>
            </w:pPr>
            <w:r w:rsidRPr="00045473">
              <w:rPr>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045473" w:rsidRDefault="00EF6A23" w:rsidP="00EF6A23">
            <w:pPr>
              <w:spacing w:before="0"/>
              <w:rPr>
                <w:rFonts w:cs="Times New Roman Bold"/>
                <w:b/>
                <w:bCs/>
                <w:iCs/>
                <w:smallCaps/>
                <w:sz w:val="34"/>
                <w:szCs w:val="34"/>
              </w:rPr>
            </w:pPr>
            <w:r w:rsidRPr="00045473">
              <w:rPr>
                <w:rFonts w:cs="Times New Roman Bold"/>
                <w:b/>
                <w:bCs/>
                <w:iCs/>
                <w:smallCaps/>
                <w:sz w:val="34"/>
                <w:szCs w:val="34"/>
              </w:rPr>
              <w:t>Union internationale des télécommunications</w:t>
            </w:r>
          </w:p>
          <w:p w14:paraId="089E66D0" w14:textId="77777777" w:rsidR="00EF6A23" w:rsidRPr="00045473" w:rsidRDefault="00EF6A23" w:rsidP="00EF6A23">
            <w:pPr>
              <w:spacing w:before="0"/>
              <w:rPr>
                <w:color w:val="FFFFFF"/>
                <w:sz w:val="26"/>
                <w:szCs w:val="26"/>
              </w:rPr>
            </w:pPr>
            <w:r w:rsidRPr="00045473">
              <w:rPr>
                <w:rFonts w:cs="Times New Roman Bold"/>
                <w:b/>
                <w:bCs/>
                <w:iCs/>
                <w:smallCaps/>
                <w:sz w:val="28"/>
                <w:szCs w:val="28"/>
              </w:rPr>
              <w:t>B</w:t>
            </w:r>
            <w:r w:rsidRPr="00045473">
              <w:rPr>
                <w:b/>
                <w:bCs/>
                <w:iCs/>
                <w:smallCaps/>
                <w:sz w:val="28"/>
                <w:szCs w:val="28"/>
              </w:rPr>
              <w:t>ureau de la Normalisation des Télécommunications</w:t>
            </w:r>
          </w:p>
        </w:tc>
      </w:tr>
      <w:tr w:rsidR="00036F4F" w:rsidRPr="00045473" w14:paraId="18B25741" w14:textId="77777777" w:rsidTr="00045473">
        <w:trPr>
          <w:cantSplit/>
        </w:trPr>
        <w:tc>
          <w:tcPr>
            <w:tcW w:w="0" w:type="auto"/>
          </w:tcPr>
          <w:p w14:paraId="4B1AFD72" w14:textId="77777777" w:rsidR="00036F4F" w:rsidRPr="00045473" w:rsidRDefault="00036F4F" w:rsidP="00A5280F">
            <w:pPr>
              <w:tabs>
                <w:tab w:val="left" w:pos="4111"/>
              </w:tabs>
              <w:spacing w:before="10"/>
              <w:ind w:left="57"/>
            </w:pPr>
          </w:p>
        </w:tc>
        <w:tc>
          <w:tcPr>
            <w:tcW w:w="3605" w:type="dxa"/>
          </w:tcPr>
          <w:p w14:paraId="6579D3E8" w14:textId="77777777" w:rsidR="00036F4F" w:rsidRPr="00045473" w:rsidRDefault="00036F4F" w:rsidP="00A5280F">
            <w:pPr>
              <w:tabs>
                <w:tab w:val="left" w:pos="4111"/>
              </w:tabs>
              <w:spacing w:before="10"/>
              <w:ind w:left="57"/>
              <w:rPr>
                <w:b/>
              </w:rPr>
            </w:pPr>
          </w:p>
        </w:tc>
        <w:tc>
          <w:tcPr>
            <w:tcW w:w="4845" w:type="dxa"/>
          </w:tcPr>
          <w:p w14:paraId="0DC34ECA" w14:textId="56607817" w:rsidR="00036F4F" w:rsidRPr="00045473" w:rsidRDefault="00036F4F" w:rsidP="00A5645A">
            <w:pPr>
              <w:tabs>
                <w:tab w:val="clear" w:pos="794"/>
                <w:tab w:val="clear" w:pos="1191"/>
                <w:tab w:val="clear" w:pos="1588"/>
                <w:tab w:val="clear" w:pos="1985"/>
                <w:tab w:val="left" w:pos="284"/>
              </w:tabs>
              <w:spacing w:after="120"/>
              <w:ind w:left="284" w:hanging="227"/>
            </w:pPr>
            <w:r w:rsidRPr="00045473">
              <w:t>Genève, le</w:t>
            </w:r>
            <w:r w:rsidR="004419E9" w:rsidRPr="00045473">
              <w:t xml:space="preserve"> </w:t>
            </w:r>
            <w:r w:rsidR="00223FC6" w:rsidRPr="00045473">
              <w:t>1er août 2024</w:t>
            </w:r>
          </w:p>
        </w:tc>
      </w:tr>
      <w:tr w:rsidR="00223FC6" w:rsidRPr="00045473" w14:paraId="16CDDFEF" w14:textId="77777777" w:rsidTr="00045473">
        <w:trPr>
          <w:cantSplit/>
          <w:trHeight w:val="340"/>
        </w:trPr>
        <w:tc>
          <w:tcPr>
            <w:tcW w:w="0" w:type="auto"/>
          </w:tcPr>
          <w:p w14:paraId="3EFF375D" w14:textId="58556577" w:rsidR="00223FC6" w:rsidRPr="00045473" w:rsidRDefault="00223FC6" w:rsidP="00307FB4">
            <w:pPr>
              <w:tabs>
                <w:tab w:val="left" w:pos="4111"/>
              </w:tabs>
              <w:spacing w:before="10"/>
              <w:ind w:left="57"/>
              <w:rPr>
                <w:b/>
                <w:bCs/>
              </w:rPr>
            </w:pPr>
            <w:r w:rsidRPr="00045473">
              <w:rPr>
                <w:b/>
                <w:bCs/>
              </w:rPr>
              <w:t>Réf.:</w:t>
            </w:r>
          </w:p>
        </w:tc>
        <w:tc>
          <w:tcPr>
            <w:tcW w:w="3605" w:type="dxa"/>
          </w:tcPr>
          <w:p w14:paraId="5FFBBC9B" w14:textId="4582F3F2" w:rsidR="00223FC6" w:rsidRPr="00045473" w:rsidRDefault="00223FC6" w:rsidP="00A5280F">
            <w:pPr>
              <w:tabs>
                <w:tab w:val="left" w:pos="4111"/>
              </w:tabs>
              <w:spacing w:before="10"/>
              <w:ind w:left="57"/>
              <w:rPr>
                <w:b/>
              </w:rPr>
            </w:pPr>
            <w:r w:rsidRPr="00045473">
              <w:rPr>
                <w:b/>
              </w:rPr>
              <w:t>Circulaire TSB 220</w:t>
            </w:r>
          </w:p>
          <w:p w14:paraId="577F6DA2" w14:textId="016A77FA" w:rsidR="00223FC6" w:rsidRPr="00045473" w:rsidRDefault="00223FC6" w:rsidP="00307FB4">
            <w:pPr>
              <w:tabs>
                <w:tab w:val="left" w:pos="4111"/>
              </w:tabs>
              <w:spacing w:before="10"/>
              <w:ind w:left="57"/>
            </w:pPr>
            <w:r w:rsidRPr="00045473">
              <w:t>IRM/AG</w:t>
            </w:r>
          </w:p>
        </w:tc>
        <w:tc>
          <w:tcPr>
            <w:tcW w:w="4845" w:type="dxa"/>
            <w:vMerge w:val="restart"/>
          </w:tcPr>
          <w:p w14:paraId="35271D8E" w14:textId="43DEA91C" w:rsidR="00223FC6" w:rsidRPr="00045473" w:rsidRDefault="00223FC6" w:rsidP="00307FB4">
            <w:pPr>
              <w:tabs>
                <w:tab w:val="left" w:pos="4111"/>
              </w:tabs>
              <w:spacing w:before="0"/>
              <w:ind w:left="426" w:hanging="426"/>
            </w:pPr>
            <w:bookmarkStart w:id="0" w:name="Addressee_F"/>
            <w:bookmarkEnd w:id="0"/>
            <w:r w:rsidRPr="00045473">
              <w:t>–</w:t>
            </w:r>
            <w:r w:rsidRPr="00045473">
              <w:tab/>
              <w:t>Aux administrations des États Membres de l'Union;</w:t>
            </w:r>
          </w:p>
          <w:p w14:paraId="38A5A6AE" w14:textId="23DC6421" w:rsidR="00223FC6" w:rsidRPr="00045473" w:rsidRDefault="00223FC6" w:rsidP="00307FB4">
            <w:pPr>
              <w:tabs>
                <w:tab w:val="left" w:pos="4111"/>
              </w:tabs>
              <w:spacing w:before="0"/>
              <w:ind w:left="426" w:hanging="426"/>
            </w:pPr>
            <w:r w:rsidRPr="00045473">
              <w:t>–</w:t>
            </w:r>
            <w:r w:rsidRPr="00045473">
              <w:tab/>
              <w:t>Aux Membres du Secteur de l'UIT-T;</w:t>
            </w:r>
          </w:p>
          <w:p w14:paraId="17FFD3BB" w14:textId="23B4B68D" w:rsidR="00223FC6" w:rsidRPr="00045473" w:rsidRDefault="00223FC6" w:rsidP="00307FB4">
            <w:pPr>
              <w:tabs>
                <w:tab w:val="left" w:pos="4111"/>
              </w:tabs>
              <w:spacing w:before="0"/>
              <w:ind w:left="426" w:hanging="426"/>
            </w:pPr>
            <w:r w:rsidRPr="00045473">
              <w:t>–</w:t>
            </w:r>
            <w:r w:rsidRPr="00045473">
              <w:tab/>
              <w:t>Aux établissements universitaires participant aux travaux de l'UIT</w:t>
            </w:r>
            <w:r w:rsidR="009A4CD6" w:rsidRPr="00045473">
              <w:t>;</w:t>
            </w:r>
          </w:p>
          <w:p w14:paraId="149E8F3F" w14:textId="203BEB72" w:rsidR="00223FC6" w:rsidRPr="00045473" w:rsidRDefault="00223FC6" w:rsidP="00307FB4">
            <w:pPr>
              <w:tabs>
                <w:tab w:val="left" w:pos="4111"/>
              </w:tabs>
              <w:spacing w:before="0"/>
              <w:ind w:left="426" w:hanging="426"/>
            </w:pPr>
            <w:r w:rsidRPr="00045473">
              <w:t>–</w:t>
            </w:r>
            <w:r w:rsidRPr="00045473">
              <w:tab/>
              <w:t>Aux organisations régionales de l'UIT (APT, UAT, CEPT, CITEL, AST, RCC);</w:t>
            </w:r>
          </w:p>
          <w:p w14:paraId="0FF72F3F" w14:textId="0C658C4F" w:rsidR="00223FC6" w:rsidRPr="00045473" w:rsidRDefault="00223FC6" w:rsidP="00307FB4">
            <w:pPr>
              <w:tabs>
                <w:tab w:val="left" w:pos="4111"/>
              </w:tabs>
              <w:spacing w:before="0"/>
              <w:ind w:left="426" w:hanging="426"/>
            </w:pPr>
            <w:r w:rsidRPr="00045473">
              <w:t>–</w:t>
            </w:r>
            <w:r w:rsidRPr="00045473">
              <w:tab/>
              <w:t>À la Secrétaire générale de l'UIT;</w:t>
            </w:r>
          </w:p>
          <w:p w14:paraId="28BA8C0A" w14:textId="781684BC" w:rsidR="00223FC6" w:rsidRPr="00045473" w:rsidRDefault="00223FC6" w:rsidP="00307FB4">
            <w:pPr>
              <w:tabs>
                <w:tab w:val="left" w:pos="4111"/>
              </w:tabs>
              <w:spacing w:before="0"/>
              <w:ind w:left="426" w:hanging="426"/>
            </w:pPr>
            <w:r w:rsidRPr="00045473">
              <w:t>–</w:t>
            </w:r>
            <w:r w:rsidRPr="00045473">
              <w:tab/>
              <w:t>Au Directeur du Bureau des radiocommunications;</w:t>
            </w:r>
          </w:p>
          <w:p w14:paraId="78F68912" w14:textId="77777777" w:rsidR="00223FC6" w:rsidRPr="00045473" w:rsidRDefault="00223FC6" w:rsidP="00223FC6">
            <w:pPr>
              <w:tabs>
                <w:tab w:val="clear" w:pos="794"/>
                <w:tab w:val="left" w:pos="4111"/>
              </w:tabs>
              <w:spacing w:before="0"/>
              <w:ind w:left="426" w:hanging="426"/>
            </w:pPr>
            <w:r w:rsidRPr="00045473">
              <w:t>–</w:t>
            </w:r>
            <w:r w:rsidRPr="00045473">
              <w:tab/>
              <w:t>Au Directeur du Bureau de développement des télécommunications;</w:t>
            </w:r>
          </w:p>
          <w:p w14:paraId="2A9F2FAF" w14:textId="153D8EFD" w:rsidR="00223FC6" w:rsidRPr="00045473" w:rsidRDefault="00223FC6" w:rsidP="00307FB4">
            <w:pPr>
              <w:tabs>
                <w:tab w:val="clear" w:pos="794"/>
                <w:tab w:val="left" w:pos="4111"/>
              </w:tabs>
              <w:spacing w:before="0"/>
              <w:ind w:left="426" w:hanging="426"/>
            </w:pPr>
            <w:r w:rsidRPr="00045473">
              <w:t>–</w:t>
            </w:r>
            <w:r w:rsidRPr="00045473">
              <w:tab/>
              <w:t>Aux Présidents des Commissions d'études de l'UIT-T;</w:t>
            </w:r>
          </w:p>
          <w:p w14:paraId="3222123B" w14:textId="01604EB9" w:rsidR="00223FC6" w:rsidRPr="00045473" w:rsidRDefault="00223FC6" w:rsidP="00307FB4">
            <w:pPr>
              <w:tabs>
                <w:tab w:val="clear" w:pos="794"/>
                <w:tab w:val="left" w:pos="4111"/>
              </w:tabs>
              <w:spacing w:before="0"/>
              <w:ind w:left="426" w:hanging="426"/>
            </w:pPr>
            <w:r w:rsidRPr="00045473">
              <w:t>–</w:t>
            </w:r>
            <w:r w:rsidRPr="00045473">
              <w:tab/>
              <w:t>Aux Présidents</w:t>
            </w:r>
            <w:r w:rsidR="009A4CD6" w:rsidRPr="00045473">
              <w:t xml:space="preserve"> des</w:t>
            </w:r>
            <w:r w:rsidRPr="00045473">
              <w:t xml:space="preserve"> groupes régionaux des Commissions d'études de l'UIT-T;</w:t>
            </w:r>
          </w:p>
          <w:p w14:paraId="37337EB1" w14:textId="77777777" w:rsidR="00223FC6" w:rsidRPr="00045473" w:rsidRDefault="00223FC6" w:rsidP="00307FB4">
            <w:pPr>
              <w:tabs>
                <w:tab w:val="left" w:pos="4111"/>
              </w:tabs>
              <w:spacing w:before="0"/>
              <w:ind w:left="426" w:hanging="426"/>
            </w:pPr>
            <w:r w:rsidRPr="00045473">
              <w:t>–</w:t>
            </w:r>
            <w:r w:rsidRPr="00045473">
              <w:tab/>
              <w:t>À la Présidente du Comité de normalisation pour le vocabulaire de l'UIT-T;</w:t>
            </w:r>
          </w:p>
          <w:p w14:paraId="461460AE" w14:textId="0545DE4E" w:rsidR="00223FC6" w:rsidRPr="00045473" w:rsidRDefault="00223FC6" w:rsidP="00307FB4">
            <w:pPr>
              <w:tabs>
                <w:tab w:val="left" w:pos="4111"/>
              </w:tabs>
              <w:spacing w:before="0"/>
              <w:ind w:left="426" w:hanging="426"/>
            </w:pPr>
            <w:r w:rsidRPr="00045473">
              <w:t>–</w:t>
            </w:r>
            <w:r w:rsidRPr="00045473">
              <w:tab/>
              <w:t>Au Président des Réunions interrégionales de préparation en vue de l'AMNT-24</w:t>
            </w:r>
          </w:p>
        </w:tc>
      </w:tr>
      <w:tr w:rsidR="00223FC6" w:rsidRPr="00045473" w14:paraId="724FD23E" w14:textId="77777777" w:rsidTr="00045473">
        <w:trPr>
          <w:cantSplit/>
        </w:trPr>
        <w:tc>
          <w:tcPr>
            <w:tcW w:w="0" w:type="auto"/>
          </w:tcPr>
          <w:p w14:paraId="73149CCD" w14:textId="77777777" w:rsidR="00223FC6" w:rsidRPr="00045473" w:rsidRDefault="00223FC6" w:rsidP="00A5280F">
            <w:pPr>
              <w:tabs>
                <w:tab w:val="left" w:pos="4111"/>
              </w:tabs>
              <w:spacing w:before="10"/>
              <w:ind w:left="57"/>
              <w:rPr>
                <w:b/>
                <w:bCs/>
                <w:sz w:val="20"/>
              </w:rPr>
            </w:pPr>
            <w:r w:rsidRPr="00045473">
              <w:rPr>
                <w:b/>
                <w:bCs/>
              </w:rPr>
              <w:t>Tél.:</w:t>
            </w:r>
          </w:p>
        </w:tc>
        <w:tc>
          <w:tcPr>
            <w:tcW w:w="3605" w:type="dxa"/>
          </w:tcPr>
          <w:p w14:paraId="78D06186" w14:textId="24134129" w:rsidR="00223FC6" w:rsidRPr="00045473" w:rsidRDefault="00223FC6" w:rsidP="00A5280F">
            <w:pPr>
              <w:tabs>
                <w:tab w:val="left" w:pos="4111"/>
              </w:tabs>
              <w:spacing w:before="0"/>
              <w:ind w:left="57"/>
            </w:pPr>
            <w:r w:rsidRPr="00045473">
              <w:t>+41 22 730 5158</w:t>
            </w:r>
          </w:p>
        </w:tc>
        <w:tc>
          <w:tcPr>
            <w:tcW w:w="4845" w:type="dxa"/>
            <w:vMerge/>
          </w:tcPr>
          <w:p w14:paraId="6D3A5806" w14:textId="3CB5E985" w:rsidR="00223FC6" w:rsidRPr="00045473" w:rsidRDefault="00223FC6" w:rsidP="00307FB4">
            <w:pPr>
              <w:tabs>
                <w:tab w:val="left" w:pos="4111"/>
              </w:tabs>
              <w:spacing w:before="0"/>
              <w:ind w:left="426" w:hanging="426"/>
              <w:rPr>
                <w:b/>
              </w:rPr>
            </w:pPr>
          </w:p>
        </w:tc>
      </w:tr>
      <w:tr w:rsidR="00223FC6" w:rsidRPr="00045473" w14:paraId="030F9AE5" w14:textId="77777777" w:rsidTr="00045473">
        <w:trPr>
          <w:cantSplit/>
          <w:trHeight w:val="586"/>
        </w:trPr>
        <w:tc>
          <w:tcPr>
            <w:tcW w:w="0" w:type="auto"/>
          </w:tcPr>
          <w:p w14:paraId="7B417C4C" w14:textId="77777777" w:rsidR="00223FC6" w:rsidRPr="00045473" w:rsidRDefault="00223FC6" w:rsidP="00A5280F">
            <w:pPr>
              <w:tabs>
                <w:tab w:val="left" w:pos="4111"/>
              </w:tabs>
              <w:spacing w:before="10"/>
              <w:ind w:left="57"/>
              <w:rPr>
                <w:b/>
                <w:bCs/>
                <w:sz w:val="20"/>
              </w:rPr>
            </w:pPr>
            <w:r w:rsidRPr="00045473">
              <w:rPr>
                <w:b/>
                <w:bCs/>
              </w:rPr>
              <w:t>Télécopie:</w:t>
            </w:r>
          </w:p>
        </w:tc>
        <w:tc>
          <w:tcPr>
            <w:tcW w:w="3605" w:type="dxa"/>
          </w:tcPr>
          <w:p w14:paraId="1A4A5F7B" w14:textId="77777777" w:rsidR="00223FC6" w:rsidRPr="00045473" w:rsidRDefault="00223FC6" w:rsidP="00A5280F">
            <w:pPr>
              <w:tabs>
                <w:tab w:val="left" w:pos="4111"/>
              </w:tabs>
              <w:spacing w:before="0"/>
              <w:ind w:left="57"/>
            </w:pPr>
            <w:r w:rsidRPr="00045473">
              <w:t>+41 22 730 5853</w:t>
            </w:r>
          </w:p>
        </w:tc>
        <w:tc>
          <w:tcPr>
            <w:tcW w:w="4845" w:type="dxa"/>
            <w:vMerge/>
          </w:tcPr>
          <w:p w14:paraId="323DAC81" w14:textId="3CD40CED" w:rsidR="00223FC6" w:rsidRPr="00045473" w:rsidRDefault="00223FC6" w:rsidP="00307FB4">
            <w:pPr>
              <w:tabs>
                <w:tab w:val="left" w:pos="4111"/>
              </w:tabs>
              <w:spacing w:before="0"/>
              <w:ind w:left="426" w:hanging="426"/>
              <w:rPr>
                <w:b/>
              </w:rPr>
            </w:pPr>
          </w:p>
        </w:tc>
      </w:tr>
      <w:tr w:rsidR="00223FC6" w:rsidRPr="00045473" w14:paraId="640FB6B9" w14:textId="77777777" w:rsidTr="00045473">
        <w:trPr>
          <w:cantSplit/>
        </w:trPr>
        <w:tc>
          <w:tcPr>
            <w:tcW w:w="0" w:type="auto"/>
          </w:tcPr>
          <w:p w14:paraId="15527369" w14:textId="0865F49A" w:rsidR="00223FC6" w:rsidRPr="00045473" w:rsidRDefault="00223FC6" w:rsidP="00A5280F">
            <w:pPr>
              <w:tabs>
                <w:tab w:val="left" w:pos="4111"/>
              </w:tabs>
              <w:spacing w:before="10"/>
              <w:ind w:left="57"/>
              <w:rPr>
                <w:b/>
                <w:bCs/>
              </w:rPr>
            </w:pPr>
            <w:r w:rsidRPr="00045473">
              <w:rPr>
                <w:b/>
                <w:bCs/>
              </w:rPr>
              <w:t>Courriel:</w:t>
            </w:r>
          </w:p>
        </w:tc>
        <w:tc>
          <w:tcPr>
            <w:tcW w:w="3605" w:type="dxa"/>
          </w:tcPr>
          <w:p w14:paraId="172249CE" w14:textId="44FA28E6" w:rsidR="00223FC6" w:rsidRPr="00045473" w:rsidRDefault="00045473" w:rsidP="00993D4A">
            <w:pPr>
              <w:tabs>
                <w:tab w:val="left" w:pos="4111"/>
              </w:tabs>
              <w:spacing w:before="0"/>
              <w:ind w:left="57"/>
            </w:pPr>
            <w:hyperlink r:id="rId9" w:history="1">
              <w:r w:rsidR="00223FC6" w:rsidRPr="00045473">
                <w:rPr>
                  <w:rStyle w:val="Hyperlink"/>
                </w:rPr>
                <w:t>alexandra.gaspari@itu.int</w:t>
              </w:r>
            </w:hyperlink>
            <w:r w:rsidR="00993D4A" w:rsidRPr="00045473">
              <w:rPr>
                <w:rStyle w:val="Hyperlink"/>
              </w:rPr>
              <w:br/>
            </w:r>
            <w:hyperlink r:id="rId10" w:history="1">
              <w:r w:rsidR="00223FC6" w:rsidRPr="00045473">
                <w:rPr>
                  <w:rStyle w:val="Hyperlink"/>
                </w:rPr>
                <w:t>tsbtsag@itu.int</w:t>
              </w:r>
            </w:hyperlink>
          </w:p>
        </w:tc>
        <w:tc>
          <w:tcPr>
            <w:tcW w:w="4845" w:type="dxa"/>
            <w:vMerge/>
          </w:tcPr>
          <w:p w14:paraId="19762254" w14:textId="78297476" w:rsidR="00223FC6" w:rsidRPr="00045473" w:rsidRDefault="00223FC6" w:rsidP="00307FB4">
            <w:pPr>
              <w:tabs>
                <w:tab w:val="clear" w:pos="794"/>
                <w:tab w:val="left" w:pos="4111"/>
              </w:tabs>
              <w:spacing w:before="0"/>
              <w:ind w:left="426" w:hanging="426"/>
            </w:pPr>
          </w:p>
        </w:tc>
      </w:tr>
      <w:tr w:rsidR="00223FC6" w:rsidRPr="00045473" w14:paraId="0FC3F541" w14:textId="77777777" w:rsidTr="00045473">
        <w:trPr>
          <w:cantSplit/>
        </w:trPr>
        <w:tc>
          <w:tcPr>
            <w:tcW w:w="0" w:type="auto"/>
          </w:tcPr>
          <w:p w14:paraId="03478A8D" w14:textId="46ECC5CB" w:rsidR="00223FC6" w:rsidRPr="00045473" w:rsidRDefault="00223FC6" w:rsidP="00A5280F">
            <w:pPr>
              <w:tabs>
                <w:tab w:val="left" w:pos="4111"/>
              </w:tabs>
              <w:spacing w:before="10"/>
              <w:ind w:left="57"/>
              <w:rPr>
                <w:b/>
                <w:bCs/>
              </w:rPr>
            </w:pPr>
            <w:r w:rsidRPr="00045473">
              <w:rPr>
                <w:b/>
                <w:bCs/>
              </w:rPr>
              <w:t>Site web:</w:t>
            </w:r>
          </w:p>
        </w:tc>
        <w:tc>
          <w:tcPr>
            <w:tcW w:w="3605" w:type="dxa"/>
          </w:tcPr>
          <w:p w14:paraId="6A9AFDAA" w14:textId="730B9A04" w:rsidR="00223FC6" w:rsidRPr="00045473" w:rsidRDefault="00045473" w:rsidP="00223FC6">
            <w:pPr>
              <w:tabs>
                <w:tab w:val="left" w:pos="4111"/>
              </w:tabs>
              <w:spacing w:before="10"/>
              <w:ind w:left="57"/>
            </w:pPr>
            <w:hyperlink r:id="rId11" w:history="1">
              <w:r w:rsidR="00223FC6" w:rsidRPr="00045473">
                <w:rPr>
                  <w:rStyle w:val="Hyperlink"/>
                </w:rPr>
                <w:t>https://itu.int/go/t/irm</w:t>
              </w:r>
            </w:hyperlink>
            <w:r w:rsidR="00223FC6" w:rsidRPr="00045473">
              <w:t xml:space="preserve"> </w:t>
            </w:r>
          </w:p>
        </w:tc>
        <w:tc>
          <w:tcPr>
            <w:tcW w:w="4845" w:type="dxa"/>
            <w:vMerge/>
          </w:tcPr>
          <w:p w14:paraId="570256AC" w14:textId="77777777" w:rsidR="00223FC6" w:rsidRPr="00045473" w:rsidRDefault="00223FC6" w:rsidP="00307FB4">
            <w:pPr>
              <w:tabs>
                <w:tab w:val="clear" w:pos="794"/>
                <w:tab w:val="left" w:pos="226"/>
                <w:tab w:val="left" w:pos="4111"/>
              </w:tabs>
              <w:spacing w:before="0"/>
              <w:ind w:left="226" w:hanging="226"/>
              <w:rPr>
                <w:b/>
                <w:bCs/>
              </w:rPr>
            </w:pPr>
          </w:p>
        </w:tc>
      </w:tr>
      <w:tr w:rsidR="00517A03" w:rsidRPr="00045473" w14:paraId="5435C04A" w14:textId="77777777" w:rsidTr="00C41B89">
        <w:trPr>
          <w:cantSplit/>
          <w:trHeight w:val="397"/>
        </w:trPr>
        <w:tc>
          <w:tcPr>
            <w:tcW w:w="0" w:type="auto"/>
          </w:tcPr>
          <w:p w14:paraId="2A0B9B4F" w14:textId="77777777" w:rsidR="00517A03" w:rsidRPr="00045473" w:rsidRDefault="00517A03" w:rsidP="00307FB4">
            <w:pPr>
              <w:tabs>
                <w:tab w:val="left" w:pos="4111"/>
              </w:tabs>
              <w:ind w:left="57"/>
              <w:rPr>
                <w:b/>
                <w:bCs/>
                <w:szCs w:val="22"/>
              </w:rPr>
            </w:pPr>
            <w:r w:rsidRPr="00045473">
              <w:rPr>
                <w:b/>
                <w:bCs/>
                <w:szCs w:val="22"/>
              </w:rPr>
              <w:t>Objet:</w:t>
            </w:r>
          </w:p>
        </w:tc>
        <w:tc>
          <w:tcPr>
            <w:tcW w:w="0" w:type="auto"/>
            <w:gridSpan w:val="2"/>
          </w:tcPr>
          <w:p w14:paraId="1A51EE75" w14:textId="0AFCF9E5" w:rsidR="00517A03" w:rsidRPr="00045473" w:rsidRDefault="00223FC6" w:rsidP="0048088B">
            <w:pPr>
              <w:tabs>
                <w:tab w:val="left" w:pos="4111"/>
              </w:tabs>
              <w:spacing w:after="120"/>
              <w:ind w:left="57"/>
              <w:rPr>
                <w:b/>
                <w:bCs/>
                <w:szCs w:val="22"/>
              </w:rPr>
            </w:pPr>
            <w:r w:rsidRPr="00045473">
              <w:rPr>
                <w:b/>
                <w:bCs/>
                <w:szCs w:val="22"/>
              </w:rPr>
              <w:t>Troisième réunion interrégionale (IRM) en vue de la préparation de l'AMNT-24, 9</w:t>
            </w:r>
            <w:r w:rsidR="009A4CD6" w:rsidRPr="00045473">
              <w:rPr>
                <w:b/>
                <w:bCs/>
                <w:szCs w:val="22"/>
              </w:rPr>
              <w:t> </w:t>
            </w:r>
            <w:r w:rsidRPr="00045473">
              <w:rPr>
                <w:b/>
                <w:bCs/>
                <w:szCs w:val="22"/>
              </w:rPr>
              <w:t>septembre</w:t>
            </w:r>
            <w:r w:rsidR="009A4CD6" w:rsidRPr="00045473">
              <w:rPr>
                <w:b/>
                <w:bCs/>
                <w:szCs w:val="22"/>
              </w:rPr>
              <w:t> </w:t>
            </w:r>
            <w:r w:rsidRPr="00045473">
              <w:rPr>
                <w:b/>
                <w:bCs/>
                <w:szCs w:val="22"/>
              </w:rPr>
              <w:t>2024</w:t>
            </w:r>
            <w:r w:rsidR="009A4CD6" w:rsidRPr="00045473">
              <w:rPr>
                <w:b/>
                <w:bCs/>
                <w:szCs w:val="22"/>
              </w:rPr>
              <w:t xml:space="preserve"> (virtuelle)</w:t>
            </w:r>
          </w:p>
        </w:tc>
      </w:tr>
    </w:tbl>
    <w:p w14:paraId="2D1EC328" w14:textId="77777777" w:rsidR="00517A03" w:rsidRPr="00045473" w:rsidRDefault="00517A03" w:rsidP="00993D4A">
      <w:pPr>
        <w:spacing w:before="240"/>
      </w:pPr>
      <w:bookmarkStart w:id="1" w:name="StartTyping_F"/>
      <w:bookmarkEnd w:id="1"/>
      <w:r w:rsidRPr="00045473">
        <w:t>Madame, Monsieur,</w:t>
      </w:r>
    </w:p>
    <w:p w14:paraId="46F2C3C2" w14:textId="6168071B" w:rsidR="00307FB4" w:rsidRPr="00045473" w:rsidRDefault="007B72AD" w:rsidP="00993D4A">
      <w:r w:rsidRPr="00045473">
        <w:rPr>
          <w:bCs/>
        </w:rPr>
        <w:t xml:space="preserve">J'ai l'honneur de vous inviter à participer à la </w:t>
      </w:r>
      <w:r w:rsidRPr="00045473">
        <w:rPr>
          <w:b/>
          <w:bCs/>
        </w:rPr>
        <w:t>troisième et dernière réunion interrégionale (IRM) de l'UIT-T en vue de la préparation de l'AMNT-24</w:t>
      </w:r>
      <w:r w:rsidRPr="00045473">
        <w:rPr>
          <w:bCs/>
        </w:rPr>
        <w:t xml:space="preserve">, qui se tiendra </w:t>
      </w:r>
      <w:r w:rsidRPr="00045473">
        <w:rPr>
          <w:b/>
          <w:bCs/>
        </w:rPr>
        <w:t xml:space="preserve">virtuellement le </w:t>
      </w:r>
      <w:r w:rsidR="009A4CD6" w:rsidRPr="00045473">
        <w:rPr>
          <w:b/>
          <w:bCs/>
        </w:rPr>
        <w:t>9 </w:t>
      </w:r>
      <w:r w:rsidRPr="00045473">
        <w:rPr>
          <w:b/>
          <w:bCs/>
        </w:rPr>
        <w:t>septembre</w:t>
      </w:r>
      <w:r w:rsidR="009A4CD6" w:rsidRPr="00045473">
        <w:rPr>
          <w:b/>
          <w:bCs/>
        </w:rPr>
        <w:t> </w:t>
      </w:r>
      <w:r w:rsidRPr="00045473">
        <w:rPr>
          <w:b/>
          <w:bCs/>
        </w:rPr>
        <w:t>2024</w:t>
      </w:r>
      <w:r w:rsidRPr="00045473">
        <w:t>.</w:t>
      </w:r>
    </w:p>
    <w:p w14:paraId="185217F0" w14:textId="3C50DC39" w:rsidR="007B72AD" w:rsidRPr="00045473" w:rsidRDefault="007B72AD" w:rsidP="00993D4A">
      <w:r w:rsidRPr="00045473">
        <w:t xml:space="preserve">L'objet de cette </w:t>
      </w:r>
      <w:r w:rsidR="00CA0EF8" w:rsidRPr="00045473">
        <w:t>IRM</w:t>
      </w:r>
      <w:r w:rsidRPr="00045473">
        <w:t xml:space="preserve"> est d'inviter les régions à présenter l'état d'avancement actuel de leurs travaux préparatoires en vue de l'AMNT-24. Les Régions sont invitées à organiser leurs exposés comme suit:</w:t>
      </w:r>
    </w:p>
    <w:p w14:paraId="5D63C232" w14:textId="497C3D02" w:rsidR="007B72AD" w:rsidRPr="00045473" w:rsidRDefault="007B72AD" w:rsidP="00993D4A">
      <w:pPr>
        <w:pStyle w:val="enumlev1"/>
      </w:pPr>
      <w:r w:rsidRPr="00045473">
        <w:t>1)</w:t>
      </w:r>
      <w:r w:rsidRPr="00045473">
        <w:tab/>
        <w:t>Programme de travail et structure des commissions d'études en lien avec la Commission</w:t>
      </w:r>
      <w:r w:rsidR="00993D4A" w:rsidRPr="00045473">
        <w:t> </w:t>
      </w:r>
      <w:r w:rsidRPr="00045473">
        <w:t>4 de l'AMNT.</w:t>
      </w:r>
    </w:p>
    <w:p w14:paraId="67C50886" w14:textId="2E1CC40A" w:rsidR="007B72AD" w:rsidRPr="00045473" w:rsidRDefault="007B72AD" w:rsidP="00993D4A">
      <w:pPr>
        <w:pStyle w:val="enumlev1"/>
      </w:pPr>
      <w:r w:rsidRPr="00045473">
        <w:t>2)</w:t>
      </w:r>
      <w:r w:rsidRPr="00045473">
        <w:tab/>
        <w:t>Méthodes de travail et autres questions connexes (notamment les méthodes de travail électroniques)</w:t>
      </w:r>
      <w:r w:rsidR="009A4CD6" w:rsidRPr="00045473">
        <w:t xml:space="preserve"> en lien avec la Commission </w:t>
      </w:r>
      <w:r w:rsidR="000F478B" w:rsidRPr="00045473">
        <w:t>3</w:t>
      </w:r>
      <w:r w:rsidR="009A4CD6" w:rsidRPr="00045473">
        <w:t xml:space="preserve"> de l'AMNT</w:t>
      </w:r>
      <w:r w:rsidRPr="00045473">
        <w:t>.</w:t>
      </w:r>
    </w:p>
    <w:p w14:paraId="283B2586" w14:textId="1441CA62" w:rsidR="007B72AD" w:rsidRPr="00045473" w:rsidRDefault="007B72AD" w:rsidP="00993D4A">
      <w:pPr>
        <w:pStyle w:val="enumlev1"/>
      </w:pPr>
      <w:r w:rsidRPr="00045473">
        <w:t>3)</w:t>
      </w:r>
      <w:r w:rsidRPr="00045473">
        <w:tab/>
        <w:t>Points de consensus éventuellement dégagés lors de discussions bilatérales interrégionales.</w:t>
      </w:r>
    </w:p>
    <w:p w14:paraId="7ADAD159" w14:textId="63551698" w:rsidR="007B72AD" w:rsidRPr="00045473" w:rsidRDefault="007B72AD" w:rsidP="00307FB4">
      <w:r w:rsidRPr="00045473">
        <w:t>Au titre de l'ordre du jour, une discussion pourra être menée au sujet d'autres questions liées à la préparation de l'AMNT-24, selon le cas.</w:t>
      </w:r>
    </w:p>
    <w:p w14:paraId="7A2F3167" w14:textId="06AF8A32" w:rsidR="007B72AD" w:rsidRPr="00045473" w:rsidRDefault="00F74FD8" w:rsidP="00307FB4">
      <w:r w:rsidRPr="00045473">
        <w:lastRenderedPageBreak/>
        <w:t xml:space="preserve">La réunion débutera à 13 heures (heure de Genève) le 9 septembre 2024. L'inscription préalable est obligatoire pour participer à la réunion (au moyen du formulaire d'inscription en ligne disponible sur la page d'accueil consacrée aux </w:t>
      </w:r>
      <w:hyperlink r:id="rId12" w:anchor="/fr" w:history="1">
        <w:r w:rsidRPr="00045473">
          <w:rPr>
            <w:rStyle w:val="Hyperlink"/>
          </w:rPr>
          <w:t>réunions interrégionales en vue de l'AMN</w:t>
        </w:r>
        <w:r w:rsidRPr="00045473">
          <w:rPr>
            <w:rStyle w:val="Hyperlink"/>
          </w:rPr>
          <w:t>T</w:t>
        </w:r>
        <w:r w:rsidRPr="00045473">
          <w:rPr>
            <w:rStyle w:val="Hyperlink"/>
          </w:rPr>
          <w:t>-24</w:t>
        </w:r>
      </w:hyperlink>
      <w:r w:rsidRPr="00045473">
        <w:t>).</w:t>
      </w:r>
    </w:p>
    <w:p w14:paraId="3F17B085" w14:textId="7896F346" w:rsidR="00F74FD8" w:rsidRPr="00045473" w:rsidRDefault="00F74FD8" w:rsidP="00307FB4">
      <w:r w:rsidRPr="00045473">
        <w:t>Veuillez noter qu'aucune bourse ne sera accordée pour cette réunion virtuelle.</w:t>
      </w:r>
    </w:p>
    <w:p w14:paraId="08A6B8BA" w14:textId="77777777" w:rsidR="00F74FD8" w:rsidRPr="00045473" w:rsidRDefault="00F74FD8" w:rsidP="00993D4A">
      <w:pPr>
        <w:spacing w:after="120"/>
        <w:rPr>
          <w:b/>
        </w:rPr>
      </w:pPr>
      <w:r w:rsidRPr="00045473">
        <w:rPr>
          <w:b/>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F74FD8" w:rsidRPr="00045473" w14:paraId="49D3C10A" w14:textId="77777777" w:rsidTr="00993D4A">
        <w:tc>
          <w:tcPr>
            <w:tcW w:w="1980" w:type="dxa"/>
            <w:tcBorders>
              <w:top w:val="single" w:sz="4" w:space="0" w:color="auto"/>
              <w:left w:val="single" w:sz="4" w:space="0" w:color="auto"/>
              <w:bottom w:val="single" w:sz="4" w:space="0" w:color="auto"/>
              <w:right w:val="single" w:sz="4" w:space="0" w:color="auto"/>
            </w:tcBorders>
            <w:hideMark/>
          </w:tcPr>
          <w:p w14:paraId="7F0961AD" w14:textId="7018B0D2" w:rsidR="00F74FD8" w:rsidRPr="00045473" w:rsidRDefault="00F74FD8" w:rsidP="00993D4A">
            <w:r w:rsidRPr="00045473">
              <w:t>9 août 2024</w:t>
            </w:r>
          </w:p>
        </w:tc>
        <w:tc>
          <w:tcPr>
            <w:tcW w:w="7649" w:type="dxa"/>
            <w:tcBorders>
              <w:top w:val="single" w:sz="4" w:space="0" w:color="auto"/>
              <w:left w:val="single" w:sz="4" w:space="0" w:color="auto"/>
              <w:bottom w:val="single" w:sz="4" w:space="0" w:color="auto"/>
              <w:right w:val="single" w:sz="4" w:space="0" w:color="auto"/>
            </w:tcBorders>
            <w:hideMark/>
          </w:tcPr>
          <w:p w14:paraId="25F52D33" w14:textId="73CCCCC5" w:rsidR="00F74FD8" w:rsidRPr="00045473" w:rsidRDefault="00F74FD8" w:rsidP="00993D4A">
            <w:pPr>
              <w:tabs>
                <w:tab w:val="clear" w:pos="794"/>
                <w:tab w:val="left" w:pos="317"/>
              </w:tabs>
              <w:ind w:left="317" w:hanging="283"/>
            </w:pPr>
            <w:r w:rsidRPr="00045473">
              <w:t>–</w:t>
            </w:r>
            <w:r w:rsidRPr="00045473">
              <w:tab/>
            </w:r>
            <w:r w:rsidRPr="00045473">
              <w:rPr>
                <w:szCs w:val="24"/>
              </w:rPr>
              <w:t xml:space="preserve">Inscription préalable (formulaire d'inscription en ligne: </w:t>
            </w:r>
            <w:hyperlink r:id="rId13" w:anchor="/fr" w:history="1">
              <w:r w:rsidRPr="00045473">
                <w:rPr>
                  <w:color w:val="0000FF"/>
                  <w:szCs w:val="24"/>
                  <w:u w:val="single"/>
                </w:rPr>
                <w:t>page d'acc</w:t>
              </w:r>
              <w:r w:rsidRPr="00045473">
                <w:rPr>
                  <w:color w:val="0000FF"/>
                  <w:szCs w:val="24"/>
                  <w:u w:val="single"/>
                </w:rPr>
                <w:t>u</w:t>
              </w:r>
              <w:r w:rsidRPr="00045473">
                <w:rPr>
                  <w:color w:val="0000FF"/>
                  <w:szCs w:val="24"/>
                  <w:u w:val="single"/>
                </w:rPr>
                <w:t>eil consacrée aux réunions interrégionales en vue de l'AMNT</w:t>
              </w:r>
              <w:r w:rsidRPr="00045473">
                <w:rPr>
                  <w:color w:val="0000FF"/>
                  <w:szCs w:val="24"/>
                  <w:u w:val="single"/>
                </w:rPr>
                <w:noBreakHyphen/>
                <w:t>24</w:t>
              </w:r>
            </w:hyperlink>
            <w:r w:rsidRPr="00045473">
              <w:rPr>
                <w:szCs w:val="24"/>
              </w:rPr>
              <w:t>)</w:t>
            </w:r>
          </w:p>
        </w:tc>
      </w:tr>
      <w:tr w:rsidR="00F74FD8" w:rsidRPr="00045473" w14:paraId="5B368403" w14:textId="77777777" w:rsidTr="00993D4A">
        <w:tc>
          <w:tcPr>
            <w:tcW w:w="1980" w:type="dxa"/>
            <w:tcBorders>
              <w:top w:val="single" w:sz="4" w:space="0" w:color="auto"/>
              <w:left w:val="single" w:sz="4" w:space="0" w:color="auto"/>
              <w:bottom w:val="single" w:sz="4" w:space="0" w:color="auto"/>
              <w:right w:val="single" w:sz="4" w:space="0" w:color="auto"/>
            </w:tcBorders>
            <w:hideMark/>
          </w:tcPr>
          <w:p w14:paraId="5BA1695C" w14:textId="19B7B7DE" w:rsidR="00F74FD8" w:rsidRPr="00045473" w:rsidRDefault="00F74FD8" w:rsidP="00993D4A">
            <w:r w:rsidRPr="00045473">
              <w:t>28 août 2024</w:t>
            </w:r>
          </w:p>
        </w:tc>
        <w:tc>
          <w:tcPr>
            <w:tcW w:w="7649" w:type="dxa"/>
            <w:tcBorders>
              <w:top w:val="single" w:sz="4" w:space="0" w:color="auto"/>
              <w:left w:val="single" w:sz="4" w:space="0" w:color="auto"/>
              <w:bottom w:val="single" w:sz="4" w:space="0" w:color="auto"/>
              <w:right w:val="single" w:sz="4" w:space="0" w:color="auto"/>
            </w:tcBorders>
            <w:hideMark/>
          </w:tcPr>
          <w:p w14:paraId="5A53C842" w14:textId="47D4ABBC" w:rsidR="00F74FD8" w:rsidRPr="00045473" w:rsidRDefault="00F74FD8" w:rsidP="00993D4A">
            <w:pPr>
              <w:ind w:left="317" w:hanging="317"/>
            </w:pPr>
            <w:r w:rsidRPr="00045473">
              <w:t>–</w:t>
            </w:r>
            <w:r w:rsidRPr="00045473">
              <w:tab/>
              <w:t xml:space="preserve">Soumission des contributions des Membres de </w:t>
            </w:r>
            <w:r w:rsidRPr="00045473">
              <w:rPr>
                <w:szCs w:val="24"/>
              </w:rPr>
              <w:t>l'UIT</w:t>
            </w:r>
            <w:r w:rsidRPr="00045473">
              <w:t>-T (par courrie</w:t>
            </w:r>
            <w:r w:rsidR="009A4CD6" w:rsidRPr="00045473">
              <w:t>r électronique</w:t>
            </w:r>
            <w:r w:rsidRPr="00045473">
              <w:t xml:space="preserve"> – voir l'Annexe A)</w:t>
            </w:r>
          </w:p>
        </w:tc>
      </w:tr>
    </w:tbl>
    <w:p w14:paraId="0C9D9B0C" w14:textId="5BB66D76" w:rsidR="00F74FD8" w:rsidRPr="00045473" w:rsidRDefault="00F74FD8" w:rsidP="00307FB4">
      <w:r w:rsidRPr="00045473">
        <w:t>Des informations pratiques concernant la réunion sont données à l'</w:t>
      </w:r>
      <w:r w:rsidRPr="00045473">
        <w:rPr>
          <w:b/>
          <w:bCs/>
        </w:rPr>
        <w:t>Annexe A</w:t>
      </w:r>
      <w:r w:rsidRPr="00045473">
        <w:t xml:space="preserve"> ci-après. Un projet d'</w:t>
      </w:r>
      <w:r w:rsidRPr="00045473">
        <w:rPr>
          <w:b/>
          <w:bCs/>
        </w:rPr>
        <w:t>ordre du jour</w:t>
      </w:r>
      <w:r w:rsidRPr="00045473">
        <w:t xml:space="preserve"> et un projet de </w:t>
      </w:r>
      <w:r w:rsidRPr="00045473">
        <w:rPr>
          <w:b/>
          <w:bCs/>
        </w:rPr>
        <w:t>calendrier</w:t>
      </w:r>
      <w:r w:rsidRPr="00045473">
        <w:t xml:space="preserve"> de la réunion figurent dans les </w:t>
      </w:r>
      <w:r w:rsidRPr="00045473">
        <w:rPr>
          <w:b/>
          <w:bCs/>
        </w:rPr>
        <w:t>Annexes B et C</w:t>
      </w:r>
      <w:r w:rsidRPr="00045473">
        <w:t>. Ces derniers tiennent compte, dans la mesure du possible, des différences de fuseaux horaires.</w:t>
      </w:r>
    </w:p>
    <w:p w14:paraId="00222647" w14:textId="43E10C05" w:rsidR="00F74FD8" w:rsidRPr="00045473" w:rsidRDefault="00F74FD8" w:rsidP="00307FB4">
      <w:r w:rsidRPr="00045473">
        <w:t xml:space="preserve">Les documents temporaires et contributions de cette IRM pourront être consultés sur la </w:t>
      </w:r>
      <w:hyperlink r:id="rId14" w:anchor="/fr" w:history="1">
        <w:r w:rsidRPr="00045473">
          <w:rPr>
            <w:color w:val="0000FF"/>
            <w:szCs w:val="24"/>
            <w:u w:val="single"/>
          </w:rPr>
          <w:t>pa</w:t>
        </w:r>
        <w:r w:rsidRPr="00045473">
          <w:rPr>
            <w:color w:val="0000FF"/>
            <w:szCs w:val="24"/>
            <w:u w:val="single"/>
          </w:rPr>
          <w:t>g</w:t>
        </w:r>
        <w:r w:rsidRPr="00045473">
          <w:rPr>
            <w:color w:val="0000FF"/>
            <w:szCs w:val="24"/>
            <w:u w:val="single"/>
          </w:rPr>
          <w:t>e</w:t>
        </w:r>
        <w:r w:rsidRPr="00045473">
          <w:rPr>
            <w:color w:val="0000FF"/>
            <w:szCs w:val="24"/>
            <w:u w:val="single"/>
          </w:rPr>
          <w:t xml:space="preserve"> d'accueil consacrée aux réunions interrégionales en vue de l'AMNT</w:t>
        </w:r>
        <w:r w:rsidRPr="00045473">
          <w:rPr>
            <w:color w:val="0000FF"/>
            <w:szCs w:val="24"/>
            <w:u w:val="single"/>
          </w:rPr>
          <w:noBreakHyphen/>
          <w:t>24</w:t>
        </w:r>
      </w:hyperlink>
      <w:r w:rsidRPr="00045473">
        <w:t>.</w:t>
      </w:r>
    </w:p>
    <w:p w14:paraId="577AF54D" w14:textId="7ED8E01C" w:rsidR="00F74FD8" w:rsidRPr="00045473" w:rsidRDefault="00F74FD8" w:rsidP="00307FB4">
      <w:r w:rsidRPr="00045473">
        <w:t>Je vous souhaite une réunion constructive et agréable.</w:t>
      </w:r>
    </w:p>
    <w:p w14:paraId="6A4CD67F" w14:textId="77777777" w:rsidR="00307FB4" w:rsidRPr="00045473" w:rsidRDefault="00307FB4" w:rsidP="00307FB4">
      <w:pPr>
        <w:rPr>
          <w:bCs/>
        </w:rPr>
      </w:pPr>
      <w:r w:rsidRPr="00045473">
        <w:rPr>
          <w:bCs/>
        </w:rPr>
        <w:t>Veuillez agréer, Madame, Monsieur, l'assurance de ma considération distinguée.</w:t>
      </w:r>
    </w:p>
    <w:tbl>
      <w:tblPr>
        <w:tblStyle w:val="TableGrid1"/>
        <w:tblpPr w:leftFromText="141" w:rightFromText="141" w:vertAnchor="text" w:horzAnchor="margin" w:tblpXSpec="right" w:tblpY="3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tblGrid>
      <w:tr w:rsidR="00F74FD8" w:rsidRPr="00045473" w14:paraId="3221D831" w14:textId="77777777" w:rsidTr="00F74FD8">
        <w:trPr>
          <w:cantSplit/>
          <w:trHeight w:val="2201"/>
        </w:trPr>
        <w:tc>
          <w:tcPr>
            <w:tcW w:w="3118" w:type="dxa"/>
            <w:tcBorders>
              <w:top w:val="single" w:sz="4" w:space="0" w:color="auto"/>
              <w:left w:val="single" w:sz="4" w:space="0" w:color="auto"/>
              <w:right w:val="single" w:sz="4" w:space="0" w:color="auto"/>
            </w:tcBorders>
            <w:textDirection w:val="btLr"/>
            <w:vAlign w:val="center"/>
          </w:tcPr>
          <w:p w14:paraId="7DA3DA19" w14:textId="77777777" w:rsidR="00F74FD8" w:rsidRPr="00045473" w:rsidRDefault="00F74FD8" w:rsidP="00F74FD8">
            <w:pPr>
              <w:spacing w:before="0"/>
              <w:ind w:left="113" w:right="113"/>
            </w:pPr>
            <w:r w:rsidRPr="00045473">
              <w:rPr>
                <w:rStyle w:val="Hyperlink"/>
                <w:rFonts w:cstheme="minorHAnsi"/>
                <w:szCs w:val="22"/>
              </w:rPr>
              <w:drawing>
                <wp:inline distT="0" distB="0" distL="0" distR="0" wp14:anchorId="556EE1C0" wp14:editId="19D76895">
                  <wp:extent cx="1285875" cy="1285875"/>
                  <wp:effectExtent l="0" t="0" r="9525" b="9525"/>
                  <wp:docPr id="1975209508" name="Picture 1" descr="Une image contenant motif, cercle, Graphique,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209508" name="Picture 1" descr="Une image contenant motif, cercle, Graphique, art&#10;&#10;Description générée automatiqueme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p w14:paraId="11F2FEB3" w14:textId="435E3225" w:rsidR="00F74FD8" w:rsidRPr="00045473" w:rsidRDefault="00CA0EF8" w:rsidP="00F74FD8">
            <w:pPr>
              <w:spacing w:before="0"/>
              <w:ind w:left="113" w:right="113"/>
              <w:jc w:val="center"/>
            </w:pPr>
            <w:r w:rsidRPr="00045473">
              <w:t>IRM en vue de l'AMNT-24 de l'UIT</w:t>
            </w:r>
          </w:p>
        </w:tc>
      </w:tr>
      <w:tr w:rsidR="00F74FD8" w:rsidRPr="00045473" w14:paraId="7280E21A" w14:textId="77777777" w:rsidTr="00F74FD8">
        <w:trPr>
          <w:cantSplit/>
          <w:trHeight w:val="284"/>
        </w:trPr>
        <w:tc>
          <w:tcPr>
            <w:tcW w:w="3118" w:type="dxa"/>
            <w:tcBorders>
              <w:left w:val="single" w:sz="4" w:space="0" w:color="auto"/>
              <w:bottom w:val="single" w:sz="4" w:space="0" w:color="auto"/>
              <w:right w:val="single" w:sz="4" w:space="0" w:color="auto"/>
            </w:tcBorders>
            <w:vAlign w:val="center"/>
          </w:tcPr>
          <w:p w14:paraId="576FAE5C" w14:textId="6A1FBF5E" w:rsidR="00F74FD8" w:rsidRPr="00045473" w:rsidRDefault="00CA0EF8" w:rsidP="00F74FD8">
            <w:pPr>
              <w:spacing w:before="0"/>
              <w:jc w:val="center"/>
              <w:rPr>
                <w:rFonts w:ascii="Calibri" w:eastAsia="SimSun" w:hAnsi="Calibri" w:cs="Arial"/>
                <w:sz w:val="16"/>
                <w:szCs w:val="16"/>
                <w:lang w:eastAsia="zh-CN"/>
              </w:rPr>
            </w:pPr>
            <w:r w:rsidRPr="00045473">
              <w:rPr>
                <w:sz w:val="20"/>
                <w:szCs w:val="18"/>
              </w:rPr>
              <w:t>Informations les plus récentes concernant la réunion</w:t>
            </w:r>
          </w:p>
        </w:tc>
      </w:tr>
    </w:tbl>
    <w:p w14:paraId="2368BA61" w14:textId="5EFD78C0" w:rsidR="00F74FD8" w:rsidRPr="00045473" w:rsidRDefault="00B60868" w:rsidP="00B60868">
      <w:pPr>
        <w:spacing w:before="480" w:after="480"/>
        <w:rPr>
          <w:bCs/>
        </w:rPr>
      </w:pPr>
      <w:r w:rsidRPr="00045473">
        <w:rPr>
          <w:bCs/>
        </w:rPr>
        <w:t>(</w:t>
      </w:r>
      <w:r w:rsidRPr="00045473">
        <w:rPr>
          <w:bCs/>
          <w:i/>
        </w:rPr>
        <w:t>signé</w:t>
      </w:r>
      <w:r w:rsidRPr="00045473">
        <w:rPr>
          <w:bCs/>
        </w:rPr>
        <w:t>)</w:t>
      </w:r>
    </w:p>
    <w:p w14:paraId="558FB742" w14:textId="175CD9BE" w:rsidR="002937DB" w:rsidRPr="00045473" w:rsidRDefault="00307FB4" w:rsidP="00B60868">
      <w:pPr>
        <w:rPr>
          <w:bCs/>
        </w:rPr>
      </w:pPr>
      <w:r w:rsidRPr="00045473">
        <w:rPr>
          <w:bCs/>
        </w:rPr>
        <w:t>Seizo Onoe</w:t>
      </w:r>
      <w:r w:rsidR="00B60868" w:rsidRPr="00045473">
        <w:rPr>
          <w:bCs/>
        </w:rPr>
        <w:br/>
      </w:r>
      <w:r w:rsidRPr="00045473">
        <w:rPr>
          <w:bCs/>
        </w:rPr>
        <w:t>Directeur du Bureau de la normalisation</w:t>
      </w:r>
      <w:r w:rsidR="00B60868" w:rsidRPr="00045473">
        <w:rPr>
          <w:bCs/>
        </w:rPr>
        <w:br/>
      </w:r>
      <w:r w:rsidRPr="00045473">
        <w:rPr>
          <w:bCs/>
        </w:rPr>
        <w:t>des télécommunications</w:t>
      </w:r>
    </w:p>
    <w:p w14:paraId="6E225FDF" w14:textId="6527149A" w:rsidR="00CA0EF8" w:rsidRPr="00045473" w:rsidRDefault="00CA0EF8" w:rsidP="00993D4A">
      <w:pPr>
        <w:tabs>
          <w:tab w:val="clear" w:pos="794"/>
          <w:tab w:val="clear" w:pos="1191"/>
          <w:tab w:val="clear" w:pos="1588"/>
          <w:tab w:val="clear" w:pos="1985"/>
        </w:tabs>
        <w:overflowPunct/>
        <w:autoSpaceDE/>
        <w:autoSpaceDN/>
        <w:adjustRightInd/>
        <w:spacing w:before="2520"/>
        <w:textAlignment w:val="auto"/>
        <w:rPr>
          <w:bCs/>
        </w:rPr>
      </w:pPr>
      <w:r w:rsidRPr="00045473">
        <w:rPr>
          <w:b/>
          <w:bCs/>
        </w:rPr>
        <w:t>Annexes</w:t>
      </w:r>
      <w:r w:rsidRPr="00045473">
        <w:rPr>
          <w:bCs/>
        </w:rPr>
        <w:t>: 3</w:t>
      </w:r>
    </w:p>
    <w:p w14:paraId="601A1E45" w14:textId="77777777" w:rsidR="002937DB" w:rsidRPr="00045473" w:rsidRDefault="002937DB">
      <w:pPr>
        <w:tabs>
          <w:tab w:val="clear" w:pos="794"/>
          <w:tab w:val="clear" w:pos="1191"/>
          <w:tab w:val="clear" w:pos="1588"/>
          <w:tab w:val="clear" w:pos="1985"/>
        </w:tabs>
        <w:overflowPunct/>
        <w:autoSpaceDE/>
        <w:autoSpaceDN/>
        <w:adjustRightInd/>
        <w:spacing w:before="0"/>
        <w:textAlignment w:val="auto"/>
        <w:rPr>
          <w:bCs/>
        </w:rPr>
      </w:pPr>
      <w:r w:rsidRPr="00045473">
        <w:rPr>
          <w:bCs/>
        </w:rPr>
        <w:br w:type="page"/>
      </w:r>
    </w:p>
    <w:p w14:paraId="3F86C7F9" w14:textId="77777777" w:rsidR="00CA0EF8" w:rsidRPr="00045473" w:rsidRDefault="00CA0EF8" w:rsidP="00CA0EF8">
      <w:pPr>
        <w:keepNext/>
        <w:keepLines/>
        <w:spacing w:before="480" w:after="80"/>
        <w:jc w:val="center"/>
        <w:textAlignment w:val="auto"/>
        <w:rPr>
          <w:rFonts w:ascii="Calibri" w:hAnsi="Calibri"/>
          <w:caps/>
          <w:sz w:val="28"/>
        </w:rPr>
      </w:pPr>
      <w:r w:rsidRPr="00045473">
        <w:rPr>
          <w:rFonts w:ascii="Calibri" w:hAnsi="Calibri"/>
          <w:b/>
          <w:bCs/>
          <w:caps/>
          <w:sz w:val="28"/>
        </w:rPr>
        <w:lastRenderedPageBreak/>
        <w:t>ANNEXE A</w:t>
      </w:r>
      <w:r w:rsidRPr="00045473">
        <w:rPr>
          <w:rFonts w:ascii="Calibri" w:hAnsi="Calibri"/>
          <w:b/>
          <w:bCs/>
          <w:caps/>
          <w:sz w:val="28"/>
        </w:rPr>
        <w:br/>
      </w:r>
      <w:r w:rsidRPr="00045473">
        <w:rPr>
          <w:rFonts w:ascii="Calibri" w:hAnsi="Calibri"/>
          <w:b/>
          <w:bCs/>
          <w:caps/>
          <w:sz w:val="28"/>
        </w:rPr>
        <w:br/>
        <w:t>I</w:t>
      </w:r>
      <w:r w:rsidRPr="00045473">
        <w:rPr>
          <w:rFonts w:ascii="Calibri" w:hAnsi="Calibri"/>
          <w:b/>
          <w:bCs/>
          <w:sz w:val="28"/>
        </w:rPr>
        <w:t>nformations pratiques concernant la réunion</w:t>
      </w:r>
    </w:p>
    <w:p w14:paraId="30B2840F" w14:textId="77777777" w:rsidR="00CA0EF8" w:rsidRPr="00045473" w:rsidRDefault="00CA0EF8" w:rsidP="00CA0EF8">
      <w:pPr>
        <w:spacing w:before="360"/>
        <w:jc w:val="center"/>
        <w:textAlignment w:val="auto"/>
        <w:rPr>
          <w:rFonts w:ascii="Calibri" w:hAnsi="Calibri"/>
          <w:b/>
          <w:bCs/>
        </w:rPr>
      </w:pPr>
      <w:r w:rsidRPr="00045473">
        <w:rPr>
          <w:rFonts w:ascii="Calibri" w:hAnsi="Calibri"/>
          <w:b/>
          <w:bCs/>
        </w:rPr>
        <w:t>MÉTHODES DE TRAVAIL ET INSTALLATIONS</w:t>
      </w:r>
    </w:p>
    <w:p w14:paraId="4B80FCCE" w14:textId="6C65E083" w:rsidR="00CA0EF8" w:rsidRPr="00045473" w:rsidRDefault="00CA0EF8" w:rsidP="00CA0EF8">
      <w:pPr>
        <w:textAlignment w:val="auto"/>
        <w:rPr>
          <w:rFonts w:ascii="Calibri" w:hAnsi="Calibri"/>
        </w:rPr>
      </w:pPr>
      <w:r w:rsidRPr="00045473">
        <w:rPr>
          <w:rFonts w:ascii="Calibri" w:hAnsi="Calibri"/>
          <w:b/>
          <w:bCs/>
        </w:rPr>
        <w:t>SOUMISSION DES DOCUMENTS ET ACCÈS</w:t>
      </w:r>
      <w:r w:rsidRPr="00045473">
        <w:rPr>
          <w:rFonts w:ascii="Calibri" w:hAnsi="Calibri"/>
        </w:rPr>
        <w:t>: La réunion se déroulera sans documents papier. Les contributions des Membres doivent être soumises par courrier électronique à la conseillère de</w:t>
      </w:r>
      <w:r w:rsidR="009A4CD6" w:rsidRPr="00045473">
        <w:rPr>
          <w:rFonts w:ascii="Calibri" w:hAnsi="Calibri"/>
        </w:rPr>
        <w:t>s</w:t>
      </w:r>
      <w:r w:rsidR="00045473" w:rsidRPr="00045473">
        <w:rPr>
          <w:rFonts w:ascii="Calibri" w:hAnsi="Calibri"/>
        </w:rPr>
        <w:t> </w:t>
      </w:r>
      <w:r w:rsidRPr="00045473">
        <w:rPr>
          <w:rFonts w:ascii="Calibri" w:hAnsi="Calibri"/>
        </w:rPr>
        <w:t>IRM (</w:t>
      </w:r>
      <w:hyperlink r:id="rId16" w:history="1">
        <w:r w:rsidRPr="00045473">
          <w:rPr>
            <w:rStyle w:val="Hyperlink"/>
            <w:rFonts w:ascii="Calibri" w:hAnsi="Calibri"/>
          </w:rPr>
          <w:t>alexandra.gaspari@itu.int</w:t>
        </w:r>
      </w:hyperlink>
      <w:r w:rsidRPr="00045473">
        <w:rPr>
          <w:rFonts w:ascii="Calibri" w:hAnsi="Calibri"/>
        </w:rPr>
        <w:t>), avec copie au secrétariat du GCNT (</w:t>
      </w:r>
      <w:hyperlink r:id="rId17" w:history="1">
        <w:r w:rsidRPr="00045473">
          <w:rPr>
            <w:rStyle w:val="Hyperlink"/>
            <w:rFonts w:ascii="Calibri" w:hAnsi="Calibri"/>
          </w:rPr>
          <w:t>tsbtsag@itu.int</w:t>
        </w:r>
      </w:hyperlink>
      <w:r w:rsidRPr="00045473">
        <w:rPr>
          <w:rFonts w:ascii="Calibri" w:hAnsi="Calibri"/>
        </w:rPr>
        <w:t xml:space="preserve">) en utilisant le </w:t>
      </w:r>
      <w:hyperlink r:id="rId18" w:history="1">
        <w:r w:rsidRPr="00045473">
          <w:rPr>
            <w:rFonts w:ascii="Calibri" w:hAnsi="Calibri"/>
            <w:color w:val="0000FF"/>
            <w:u w:val="single"/>
          </w:rPr>
          <w:t>gabarit approprié</w:t>
        </w:r>
      </w:hyperlink>
      <w:r w:rsidRPr="00045473">
        <w:rPr>
          <w:rFonts w:ascii="Calibri" w:hAnsi="Calibri"/>
        </w:rPr>
        <w:t xml:space="preserve">. Les documents de réunion sont accessibles depuis </w:t>
      </w:r>
      <w:r w:rsidRPr="00045473">
        <w:t xml:space="preserve">la </w:t>
      </w:r>
      <w:hyperlink r:id="rId19" w:anchor="/fr" w:history="1">
        <w:r w:rsidRPr="00045473">
          <w:rPr>
            <w:color w:val="0000FF"/>
            <w:szCs w:val="24"/>
            <w:u w:val="single"/>
          </w:rPr>
          <w:t>page d'accueil consacrée aux réunions interrégionales en vue de l'AMNT</w:t>
        </w:r>
        <w:r w:rsidRPr="00045473">
          <w:rPr>
            <w:color w:val="0000FF"/>
            <w:szCs w:val="24"/>
            <w:u w:val="single"/>
          </w:rPr>
          <w:noBreakHyphen/>
          <w:t>24</w:t>
        </w:r>
      </w:hyperlink>
      <w:r w:rsidRPr="00045473">
        <w:rPr>
          <w:rFonts w:ascii="Calibri" w:hAnsi="Calibri"/>
        </w:rPr>
        <w:t>.</w:t>
      </w:r>
    </w:p>
    <w:p w14:paraId="2E6F3E02" w14:textId="77777777" w:rsidR="00CA0EF8" w:rsidRPr="00045473" w:rsidRDefault="00CA0EF8" w:rsidP="00CA0EF8">
      <w:pPr>
        <w:textAlignment w:val="auto"/>
        <w:rPr>
          <w:rFonts w:ascii="Calibri" w:hAnsi="Calibri"/>
        </w:rPr>
      </w:pPr>
      <w:r w:rsidRPr="00045473">
        <w:rPr>
          <w:rFonts w:ascii="Calibri" w:hAnsi="Calibri"/>
          <w:b/>
          <w:bCs/>
        </w:rPr>
        <w:t>INTERPRÉTATION</w:t>
      </w:r>
      <w:r w:rsidRPr="00045473">
        <w:rPr>
          <w:rFonts w:ascii="Calibri" w:hAnsi="Calibri"/>
        </w:rPr>
        <w:t>: Un service d'interprétation sera assuré dans les six langues officielles de l'UIT. Un service de sous-titrage en temps réel sera également assuré.</w:t>
      </w:r>
    </w:p>
    <w:p w14:paraId="7CAA9E07" w14:textId="77777777" w:rsidR="00CA0EF8" w:rsidRPr="00045473" w:rsidRDefault="00CA0EF8" w:rsidP="00CA0EF8">
      <w:pPr>
        <w:spacing w:before="360"/>
        <w:jc w:val="center"/>
        <w:textAlignment w:val="auto"/>
        <w:rPr>
          <w:rFonts w:ascii="Calibri" w:hAnsi="Calibri"/>
          <w:b/>
          <w:bCs/>
        </w:rPr>
      </w:pPr>
      <w:r w:rsidRPr="00045473">
        <w:rPr>
          <w:rFonts w:ascii="Calibri" w:hAnsi="Calibri"/>
          <w:b/>
          <w:bCs/>
        </w:rPr>
        <w:t>INSCRIPTION PRÉALABLE</w:t>
      </w:r>
    </w:p>
    <w:p w14:paraId="387D6170" w14:textId="22055B49" w:rsidR="00CA0EF8" w:rsidRPr="00045473" w:rsidRDefault="00CA0EF8" w:rsidP="00CA0EF8">
      <w:pPr>
        <w:textAlignment w:val="auto"/>
        <w:rPr>
          <w:rFonts w:ascii="Calibri" w:hAnsi="Calibri"/>
        </w:rPr>
      </w:pPr>
      <w:r w:rsidRPr="00045473">
        <w:rPr>
          <w:rFonts w:ascii="Calibri" w:hAnsi="Calibri"/>
          <w:b/>
          <w:bCs/>
        </w:rPr>
        <w:t>INSCRIPTION PRÉALABLE</w:t>
      </w:r>
      <w:r w:rsidRPr="00045473">
        <w:rPr>
          <w:rFonts w:ascii="Calibri" w:hAnsi="Calibri"/>
        </w:rPr>
        <w:t xml:space="preserve">: L'inscription préalable est obligatoire et doit se faire en ligne depuis la </w:t>
      </w:r>
      <w:hyperlink r:id="rId20" w:anchor="/fr" w:history="1">
        <w:r w:rsidRPr="00045473">
          <w:rPr>
            <w:rFonts w:ascii="Calibri" w:hAnsi="Calibri"/>
            <w:color w:val="0000FF"/>
            <w:u w:val="single"/>
          </w:rPr>
          <w:t>page d'accueil consacrée aux réunions interrégionales en vue de l'AMNT-24</w:t>
        </w:r>
      </w:hyperlink>
      <w:r w:rsidRPr="00045473">
        <w:rPr>
          <w:rFonts w:ascii="Calibri" w:hAnsi="Calibri"/>
        </w:rPr>
        <w:t xml:space="preserve"> </w:t>
      </w:r>
      <w:r w:rsidRPr="00045473">
        <w:rPr>
          <w:rFonts w:ascii="Calibri" w:hAnsi="Calibri"/>
          <w:b/>
          <w:bCs/>
        </w:rPr>
        <w:t>au moins un mois avant le début de la réunion</w:t>
      </w:r>
      <w:r w:rsidRPr="00045473">
        <w:rPr>
          <w:rFonts w:ascii="Calibri" w:hAnsi="Calibri"/>
        </w:rPr>
        <w:t xml:space="preserve">. Comme indiqué dans la </w:t>
      </w:r>
      <w:hyperlink r:id="rId21" w:history="1">
        <w:r w:rsidRPr="00045473">
          <w:rPr>
            <w:rFonts w:ascii="Calibri" w:hAnsi="Calibri"/>
            <w:color w:val="0000FF"/>
            <w:u w:val="single"/>
          </w:rPr>
          <w:t>Circulaire TSB 68</w:t>
        </w:r>
      </w:hyperlink>
      <w:r w:rsidRPr="00045473">
        <w:rPr>
          <w:rFonts w:ascii="Calibri" w:hAnsi="Calibri"/>
        </w:rPr>
        <w:t xml:space="preserve">, dans le cadre du système d'inscription, le coordonnateur responsable doit approuver toutes les demandes d'inscription; la </w:t>
      </w:r>
      <w:hyperlink r:id="rId22" w:history="1">
        <w:r w:rsidRPr="00045473">
          <w:rPr>
            <w:rFonts w:ascii="Calibri" w:hAnsi="Calibri"/>
            <w:color w:val="0000FF"/>
            <w:u w:val="single"/>
          </w:rPr>
          <w:t>Circulaire TSB 118</w:t>
        </w:r>
      </w:hyperlink>
      <w:r w:rsidRPr="00045473">
        <w:rPr>
          <w:rFonts w:ascii="Calibri" w:hAnsi="Calibri"/>
        </w:rPr>
        <w:t xml:space="preserve"> indique comment mettre en place l'approbation automatique de ces demandes. Certaines options du formulaire d'inscription ne s'appliquent qu'aux États Membres, notamment en ce qui concerne les fonctions, les demandes de services d'interprétation et les demandes de bourse. Les membres sont invités à inclure des femmes dans leurs délégations chaque fois que cela est possible.</w:t>
      </w:r>
    </w:p>
    <w:p w14:paraId="3D0FD8EF" w14:textId="77777777" w:rsidR="00CA0EF8" w:rsidRPr="00045473" w:rsidRDefault="00CA0EF8" w:rsidP="00CA0EF8">
      <w:pPr>
        <w:tabs>
          <w:tab w:val="left" w:pos="708"/>
        </w:tabs>
        <w:overflowPunct/>
        <w:autoSpaceDE/>
        <w:adjustRightInd/>
        <w:spacing w:before="0"/>
        <w:textAlignment w:val="auto"/>
        <w:rPr>
          <w:rFonts w:ascii="Calibri" w:hAnsi="Calibri"/>
          <w:b/>
          <w:bCs/>
        </w:rPr>
      </w:pPr>
      <w:r w:rsidRPr="00045473">
        <w:rPr>
          <w:rFonts w:ascii="Calibri" w:hAnsi="Calibri"/>
          <w:b/>
          <w:bCs/>
        </w:rPr>
        <w:br w:type="page"/>
      </w:r>
    </w:p>
    <w:p w14:paraId="24021B19" w14:textId="1198A155" w:rsidR="00CA0EF8" w:rsidRPr="00045473" w:rsidRDefault="00CA0EF8" w:rsidP="00CA0EF8">
      <w:pPr>
        <w:keepNext/>
        <w:keepLines/>
        <w:spacing w:before="480" w:after="80"/>
        <w:jc w:val="center"/>
        <w:textAlignment w:val="auto"/>
      </w:pPr>
      <w:r w:rsidRPr="00045473">
        <w:rPr>
          <w:rFonts w:ascii="Calibri" w:hAnsi="Calibri"/>
          <w:b/>
          <w:bCs/>
          <w:sz w:val="28"/>
        </w:rPr>
        <w:lastRenderedPageBreak/>
        <w:t xml:space="preserve">ANNEXE </w:t>
      </w:r>
      <w:r w:rsidRPr="00045473">
        <w:rPr>
          <w:rFonts w:ascii="Calibri" w:hAnsi="Calibri"/>
          <w:b/>
          <w:bCs/>
          <w:caps/>
          <w:sz w:val="28"/>
        </w:rPr>
        <w:t>B</w:t>
      </w:r>
      <w:r w:rsidRPr="00045473">
        <w:rPr>
          <w:rFonts w:ascii="Calibri" w:hAnsi="Calibri"/>
          <w:b/>
          <w:bCs/>
          <w:caps/>
          <w:sz w:val="28"/>
        </w:rPr>
        <w:br/>
      </w:r>
      <w:r w:rsidRPr="00045473">
        <w:rPr>
          <w:rFonts w:ascii="Calibri" w:hAnsi="Calibri"/>
          <w:b/>
          <w:bCs/>
          <w:caps/>
          <w:sz w:val="28"/>
        </w:rPr>
        <w:br/>
      </w:r>
      <w:bookmarkStart w:id="2" w:name="lt_pId115"/>
      <w:r w:rsidRPr="00045473">
        <w:rPr>
          <w:rFonts w:ascii="Calibri" w:hAnsi="Calibri"/>
          <w:b/>
          <w:bCs/>
          <w:caps/>
          <w:sz w:val="28"/>
        </w:rPr>
        <w:t>P</w:t>
      </w:r>
      <w:r w:rsidRPr="00045473">
        <w:rPr>
          <w:rFonts w:ascii="Calibri" w:hAnsi="Calibri"/>
          <w:b/>
          <w:bCs/>
          <w:sz w:val="28"/>
        </w:rPr>
        <w:t>rojet d'ordre du jour de la troisième réunion interrégionale de l'</w:t>
      </w:r>
      <w:r w:rsidRPr="00045473">
        <w:rPr>
          <w:rFonts w:ascii="Calibri" w:hAnsi="Calibri"/>
          <w:b/>
          <w:bCs/>
          <w:caps/>
          <w:sz w:val="28"/>
        </w:rPr>
        <w:t>UIT</w:t>
      </w:r>
      <w:r w:rsidRPr="00045473">
        <w:rPr>
          <w:rFonts w:ascii="Calibri" w:hAnsi="Calibri"/>
          <w:b/>
          <w:bCs/>
          <w:caps/>
          <w:sz w:val="28"/>
        </w:rPr>
        <w:noBreakHyphen/>
        <w:t>T</w:t>
      </w:r>
      <w:r w:rsidR="00BF681E" w:rsidRPr="00045473">
        <w:rPr>
          <w:rFonts w:ascii="Calibri" w:hAnsi="Calibri"/>
          <w:b/>
          <w:bCs/>
          <w:caps/>
          <w:sz w:val="28"/>
        </w:rPr>
        <w:t>,</w:t>
      </w:r>
      <w:r w:rsidR="00BF681E" w:rsidRPr="00045473">
        <w:t xml:space="preserve"> </w:t>
      </w:r>
      <w:r w:rsidR="00BF681E" w:rsidRPr="00045473">
        <w:rPr>
          <w:rFonts w:ascii="Calibri" w:hAnsi="Calibri"/>
          <w:b/>
          <w:bCs/>
          <w:sz w:val="28"/>
        </w:rPr>
        <w:t>9 septembre 2024</w:t>
      </w:r>
      <w:r w:rsidR="009A4CD6" w:rsidRPr="00045473">
        <w:rPr>
          <w:rFonts w:ascii="Calibri" w:hAnsi="Calibri"/>
          <w:b/>
          <w:bCs/>
          <w:sz w:val="28"/>
        </w:rPr>
        <w:t xml:space="preserve"> (virtuelle)</w:t>
      </w:r>
    </w:p>
    <w:p w14:paraId="7FD6527D" w14:textId="776C6FF6" w:rsidR="00CA0EF8" w:rsidRPr="00045473" w:rsidRDefault="00CA0EF8" w:rsidP="00CA0EF8">
      <w:pPr>
        <w:spacing w:before="360"/>
        <w:ind w:left="794" w:hanging="794"/>
        <w:textAlignment w:val="auto"/>
        <w:rPr>
          <w:rFonts w:ascii="Calibri" w:hAnsi="Calibri"/>
        </w:rPr>
      </w:pPr>
      <w:r w:rsidRPr="00045473">
        <w:rPr>
          <w:rFonts w:ascii="Calibri" w:hAnsi="Calibri"/>
        </w:rPr>
        <w:t>1)</w:t>
      </w:r>
      <w:r w:rsidRPr="00045473">
        <w:rPr>
          <w:rFonts w:ascii="Calibri" w:hAnsi="Calibri"/>
        </w:rPr>
        <w:tab/>
        <w:t>Ouverture de la réunion</w:t>
      </w:r>
    </w:p>
    <w:p w14:paraId="5C277F64" w14:textId="1DB28DE6" w:rsidR="00CA0EF8" w:rsidRPr="00045473" w:rsidRDefault="00CA0EF8" w:rsidP="00CA0EF8">
      <w:pPr>
        <w:spacing w:before="80"/>
        <w:ind w:left="794" w:hanging="794"/>
        <w:textAlignment w:val="auto"/>
        <w:rPr>
          <w:rFonts w:ascii="Calibri" w:hAnsi="Calibri"/>
        </w:rPr>
      </w:pPr>
      <w:r w:rsidRPr="00045473">
        <w:rPr>
          <w:rFonts w:ascii="Calibri" w:hAnsi="Calibri"/>
        </w:rPr>
        <w:t>2)</w:t>
      </w:r>
      <w:r w:rsidRPr="00045473">
        <w:rPr>
          <w:rFonts w:ascii="Calibri" w:hAnsi="Calibri"/>
        </w:rPr>
        <w:tab/>
        <w:t>Remarques liminaires du Directeur du TSB</w:t>
      </w:r>
    </w:p>
    <w:p w14:paraId="724F1470" w14:textId="5643BB85" w:rsidR="00CA0EF8" w:rsidRPr="00045473" w:rsidRDefault="00CA0EF8" w:rsidP="00CA0EF8">
      <w:pPr>
        <w:spacing w:before="80"/>
        <w:ind w:left="794" w:hanging="794"/>
        <w:textAlignment w:val="auto"/>
        <w:rPr>
          <w:rFonts w:ascii="Calibri" w:hAnsi="Calibri"/>
        </w:rPr>
      </w:pPr>
      <w:r w:rsidRPr="00045473">
        <w:rPr>
          <w:rFonts w:ascii="Calibri" w:hAnsi="Calibri"/>
        </w:rPr>
        <w:t>3)</w:t>
      </w:r>
      <w:r w:rsidRPr="00045473">
        <w:rPr>
          <w:rFonts w:ascii="Calibri" w:hAnsi="Calibri"/>
        </w:rPr>
        <w:tab/>
        <w:t>Point sur les travaux préparatoires en vue de l'AMNT-24, y compris sur l'élaboration et la soumission des propositions</w:t>
      </w:r>
    </w:p>
    <w:p w14:paraId="5ED00937" w14:textId="2771FF30" w:rsidR="00CA0EF8" w:rsidRPr="00045473" w:rsidRDefault="00CA0EF8" w:rsidP="00CA0EF8">
      <w:pPr>
        <w:spacing w:before="80"/>
        <w:ind w:left="794" w:hanging="794"/>
        <w:textAlignment w:val="auto"/>
        <w:rPr>
          <w:rFonts w:ascii="Calibri" w:hAnsi="Calibri"/>
        </w:rPr>
      </w:pPr>
      <w:r w:rsidRPr="00045473">
        <w:rPr>
          <w:rFonts w:ascii="Calibri" w:hAnsi="Calibri"/>
        </w:rPr>
        <w:t>4</w:t>
      </w:r>
      <w:r w:rsidR="009A4CD6" w:rsidRPr="00045473">
        <w:rPr>
          <w:rFonts w:ascii="Calibri" w:hAnsi="Calibri"/>
        </w:rPr>
        <w:t>)</w:t>
      </w:r>
      <w:r w:rsidRPr="00045473">
        <w:rPr>
          <w:rFonts w:ascii="Calibri" w:hAnsi="Calibri"/>
        </w:rPr>
        <w:tab/>
        <w:t>Présentation par les représentants des organisations régionales de télécommunication (RTO):</w:t>
      </w:r>
    </w:p>
    <w:p w14:paraId="6DFE7EFC" w14:textId="77777777" w:rsidR="00CA0EF8" w:rsidRPr="00045473" w:rsidRDefault="00CA0EF8" w:rsidP="00045473">
      <w:pPr>
        <w:tabs>
          <w:tab w:val="clear" w:pos="1191"/>
          <w:tab w:val="left" w:pos="1276"/>
        </w:tabs>
        <w:spacing w:before="80"/>
        <w:ind w:left="1191" w:hanging="397"/>
        <w:textAlignment w:val="auto"/>
        <w:rPr>
          <w:rFonts w:ascii="Calibri" w:hAnsi="Calibri"/>
        </w:rPr>
      </w:pPr>
      <w:r w:rsidRPr="00045473">
        <w:rPr>
          <w:rFonts w:ascii="Calibri" w:hAnsi="Calibri"/>
        </w:rPr>
        <w:t>a)</w:t>
      </w:r>
      <w:r w:rsidRPr="00045473">
        <w:rPr>
          <w:rFonts w:ascii="Calibri" w:hAnsi="Calibri"/>
        </w:rPr>
        <w:tab/>
        <w:t>APT</w:t>
      </w:r>
    </w:p>
    <w:p w14:paraId="575A7AFD" w14:textId="77777777" w:rsidR="00CA0EF8" w:rsidRPr="00045473" w:rsidRDefault="00CA0EF8" w:rsidP="00CA0EF8">
      <w:pPr>
        <w:spacing w:before="80"/>
        <w:ind w:left="1191" w:hanging="397"/>
        <w:textAlignment w:val="auto"/>
        <w:rPr>
          <w:rFonts w:ascii="Calibri" w:hAnsi="Calibri"/>
        </w:rPr>
      </w:pPr>
      <w:r w:rsidRPr="00045473">
        <w:rPr>
          <w:rFonts w:ascii="Calibri" w:hAnsi="Calibri"/>
        </w:rPr>
        <w:t>b)</w:t>
      </w:r>
      <w:r w:rsidRPr="00045473">
        <w:rPr>
          <w:rFonts w:ascii="Calibri" w:hAnsi="Calibri"/>
        </w:rPr>
        <w:tab/>
        <w:t>UAT</w:t>
      </w:r>
    </w:p>
    <w:p w14:paraId="452D160D" w14:textId="77777777" w:rsidR="00CA0EF8" w:rsidRPr="00045473" w:rsidRDefault="00CA0EF8" w:rsidP="00CA0EF8">
      <w:pPr>
        <w:spacing w:before="80"/>
        <w:ind w:left="1191" w:hanging="397"/>
        <w:textAlignment w:val="auto"/>
        <w:rPr>
          <w:rFonts w:ascii="Calibri" w:hAnsi="Calibri"/>
        </w:rPr>
      </w:pPr>
      <w:r w:rsidRPr="00045473">
        <w:rPr>
          <w:rFonts w:ascii="Calibri" w:hAnsi="Calibri"/>
        </w:rPr>
        <w:t>c)</w:t>
      </w:r>
      <w:r w:rsidRPr="00045473">
        <w:rPr>
          <w:rFonts w:ascii="Calibri" w:hAnsi="Calibri"/>
        </w:rPr>
        <w:tab/>
        <w:t>CEPT</w:t>
      </w:r>
    </w:p>
    <w:p w14:paraId="6DB3B7E7" w14:textId="77777777" w:rsidR="00CA0EF8" w:rsidRPr="00045473" w:rsidRDefault="00CA0EF8" w:rsidP="00CA0EF8">
      <w:pPr>
        <w:spacing w:before="80"/>
        <w:ind w:left="1191" w:hanging="397"/>
        <w:textAlignment w:val="auto"/>
        <w:rPr>
          <w:rFonts w:ascii="Calibri" w:hAnsi="Calibri"/>
        </w:rPr>
      </w:pPr>
      <w:r w:rsidRPr="00045473">
        <w:rPr>
          <w:rFonts w:ascii="Calibri" w:hAnsi="Calibri"/>
        </w:rPr>
        <w:t>d)</w:t>
      </w:r>
      <w:r w:rsidRPr="00045473">
        <w:rPr>
          <w:rFonts w:ascii="Calibri" w:hAnsi="Calibri"/>
        </w:rPr>
        <w:tab/>
        <w:t>CITEL</w:t>
      </w:r>
    </w:p>
    <w:p w14:paraId="22A30830" w14:textId="76C45FFE" w:rsidR="00CA0EF8" w:rsidRPr="00045473" w:rsidRDefault="00CA0EF8" w:rsidP="00CA0EF8">
      <w:pPr>
        <w:spacing w:before="80"/>
        <w:ind w:left="1191" w:hanging="397"/>
        <w:textAlignment w:val="auto"/>
        <w:rPr>
          <w:rFonts w:ascii="Calibri" w:hAnsi="Calibri"/>
        </w:rPr>
      </w:pPr>
      <w:r w:rsidRPr="00045473">
        <w:rPr>
          <w:rFonts w:ascii="Calibri" w:hAnsi="Calibri"/>
        </w:rPr>
        <w:t>e)</w:t>
      </w:r>
      <w:r w:rsidRPr="00045473">
        <w:rPr>
          <w:rFonts w:ascii="Calibri" w:hAnsi="Calibri"/>
        </w:rPr>
        <w:tab/>
      </w:r>
      <w:r w:rsidR="00BF681E" w:rsidRPr="00045473">
        <w:rPr>
          <w:rFonts w:ascii="Calibri" w:hAnsi="Calibri"/>
        </w:rPr>
        <w:t>LAS</w:t>
      </w:r>
      <w:r w:rsidRPr="00045473">
        <w:rPr>
          <w:rFonts w:ascii="Calibri" w:hAnsi="Calibri"/>
        </w:rPr>
        <w:t>/AST</w:t>
      </w:r>
    </w:p>
    <w:p w14:paraId="637DE93C" w14:textId="77777777" w:rsidR="00CA0EF8" w:rsidRPr="00045473" w:rsidRDefault="00CA0EF8" w:rsidP="00CA0EF8">
      <w:pPr>
        <w:spacing w:before="80"/>
        <w:ind w:left="1191" w:hanging="397"/>
        <w:textAlignment w:val="auto"/>
        <w:rPr>
          <w:rFonts w:ascii="Calibri" w:hAnsi="Calibri"/>
        </w:rPr>
      </w:pPr>
      <w:r w:rsidRPr="00045473">
        <w:rPr>
          <w:rFonts w:ascii="Calibri" w:hAnsi="Calibri"/>
        </w:rPr>
        <w:t>f)</w:t>
      </w:r>
      <w:r w:rsidRPr="00045473">
        <w:rPr>
          <w:rFonts w:ascii="Calibri" w:hAnsi="Calibri"/>
        </w:rPr>
        <w:tab/>
        <w:t>RCC</w:t>
      </w:r>
    </w:p>
    <w:p w14:paraId="433BA117" w14:textId="6AB27989" w:rsidR="00CA0EF8" w:rsidRPr="00045473" w:rsidRDefault="00CA0EF8" w:rsidP="00CA0EF8">
      <w:pPr>
        <w:spacing w:before="80"/>
        <w:ind w:left="794" w:hanging="794"/>
        <w:textAlignment w:val="auto"/>
        <w:rPr>
          <w:rFonts w:ascii="Calibri" w:hAnsi="Calibri"/>
        </w:rPr>
      </w:pPr>
      <w:r w:rsidRPr="00045473">
        <w:rPr>
          <w:rFonts w:ascii="Calibri" w:hAnsi="Calibri"/>
        </w:rPr>
        <w:t>5</w:t>
      </w:r>
      <w:r w:rsidR="00BF681E" w:rsidRPr="00045473">
        <w:rPr>
          <w:rFonts w:ascii="Calibri" w:hAnsi="Calibri"/>
        </w:rPr>
        <w:t>)</w:t>
      </w:r>
      <w:r w:rsidRPr="00045473">
        <w:rPr>
          <w:rFonts w:ascii="Calibri" w:hAnsi="Calibri"/>
        </w:rPr>
        <w:tab/>
      </w:r>
      <w:r w:rsidR="00BF681E" w:rsidRPr="00045473">
        <w:rPr>
          <w:rFonts w:ascii="Calibri" w:hAnsi="Calibri"/>
        </w:rPr>
        <w:t>E</w:t>
      </w:r>
      <w:r w:rsidRPr="00045473">
        <w:rPr>
          <w:rFonts w:ascii="Calibri" w:hAnsi="Calibri"/>
        </w:rPr>
        <w:t>xamen des domaines pour lesquels il y a convergence de vues et des domaines nécessitant des discussions plus approfondies</w:t>
      </w:r>
    </w:p>
    <w:p w14:paraId="619FB629" w14:textId="7EEC136F" w:rsidR="00CA0EF8" w:rsidRPr="00045473" w:rsidRDefault="00BF681E" w:rsidP="00CA0EF8">
      <w:pPr>
        <w:spacing w:before="80"/>
        <w:ind w:left="794" w:hanging="794"/>
        <w:textAlignment w:val="auto"/>
        <w:rPr>
          <w:rFonts w:ascii="Calibri" w:hAnsi="Calibri"/>
        </w:rPr>
      </w:pPr>
      <w:r w:rsidRPr="00045473">
        <w:rPr>
          <w:rFonts w:ascii="Calibri" w:hAnsi="Calibri"/>
        </w:rPr>
        <w:t>6)</w:t>
      </w:r>
      <w:r w:rsidR="00CA0EF8" w:rsidRPr="00045473">
        <w:rPr>
          <w:rFonts w:ascii="Calibri" w:hAnsi="Calibri"/>
        </w:rPr>
        <w:tab/>
      </w:r>
      <w:r w:rsidRPr="00045473">
        <w:rPr>
          <w:rFonts w:ascii="Calibri" w:hAnsi="Calibri"/>
        </w:rPr>
        <w:t>Conclusions</w:t>
      </w:r>
    </w:p>
    <w:p w14:paraId="79F9A612" w14:textId="3CAECA3D" w:rsidR="00CA0EF8" w:rsidRPr="00045473" w:rsidRDefault="00BF681E" w:rsidP="00CA0EF8">
      <w:pPr>
        <w:spacing w:before="80"/>
        <w:ind w:left="794" w:hanging="794"/>
        <w:textAlignment w:val="auto"/>
        <w:rPr>
          <w:rFonts w:ascii="Calibri" w:hAnsi="Calibri"/>
        </w:rPr>
      </w:pPr>
      <w:r w:rsidRPr="00045473">
        <w:rPr>
          <w:rFonts w:ascii="Calibri" w:hAnsi="Calibri"/>
        </w:rPr>
        <w:t>7)</w:t>
      </w:r>
      <w:r w:rsidR="00CA0EF8" w:rsidRPr="00045473">
        <w:rPr>
          <w:rFonts w:ascii="Calibri" w:hAnsi="Calibri"/>
        </w:rPr>
        <w:tab/>
        <w:t>Divers</w:t>
      </w:r>
    </w:p>
    <w:p w14:paraId="7964FECA" w14:textId="19C6CC93" w:rsidR="00CA0EF8" w:rsidRPr="00045473" w:rsidRDefault="00BF681E" w:rsidP="00CA0EF8">
      <w:pPr>
        <w:spacing w:before="80"/>
        <w:ind w:left="794" w:hanging="794"/>
        <w:textAlignment w:val="auto"/>
        <w:rPr>
          <w:rFonts w:ascii="Calibri" w:hAnsi="Calibri"/>
        </w:rPr>
      </w:pPr>
      <w:r w:rsidRPr="00045473">
        <w:rPr>
          <w:rFonts w:ascii="Calibri" w:hAnsi="Calibri"/>
        </w:rPr>
        <w:t>8)</w:t>
      </w:r>
      <w:r w:rsidR="00CA0EF8" w:rsidRPr="00045473">
        <w:rPr>
          <w:rFonts w:ascii="Calibri" w:hAnsi="Calibri"/>
        </w:rPr>
        <w:tab/>
        <w:t>Clôture de la réunion</w:t>
      </w:r>
    </w:p>
    <w:bookmarkEnd w:id="2"/>
    <w:p w14:paraId="328F8E22" w14:textId="77777777" w:rsidR="00CA0EF8" w:rsidRPr="00045473" w:rsidRDefault="00CA0EF8" w:rsidP="00CA0EF8">
      <w:pPr>
        <w:tabs>
          <w:tab w:val="left" w:pos="708"/>
        </w:tabs>
        <w:overflowPunct/>
        <w:autoSpaceDE/>
        <w:adjustRightInd/>
        <w:spacing w:before="0"/>
        <w:textAlignment w:val="auto"/>
        <w:rPr>
          <w:rFonts w:ascii="Calibri" w:hAnsi="Calibri"/>
        </w:rPr>
      </w:pPr>
      <w:r w:rsidRPr="00045473">
        <w:rPr>
          <w:rFonts w:ascii="Calibri" w:hAnsi="Calibri"/>
        </w:rPr>
        <w:br w:type="page"/>
      </w:r>
    </w:p>
    <w:p w14:paraId="484C86D7" w14:textId="662E5B41" w:rsidR="00CA0EF8" w:rsidRPr="00045473" w:rsidRDefault="00CA0EF8" w:rsidP="00045473">
      <w:pPr>
        <w:keepNext/>
        <w:keepLines/>
        <w:spacing w:before="480" w:after="240"/>
        <w:jc w:val="center"/>
        <w:textAlignment w:val="auto"/>
        <w:rPr>
          <w:rFonts w:ascii="Calibri" w:hAnsi="Calibri"/>
          <w:caps/>
          <w:sz w:val="28"/>
        </w:rPr>
      </w:pPr>
      <w:r w:rsidRPr="00045473">
        <w:rPr>
          <w:rFonts w:ascii="Calibri" w:hAnsi="Calibri"/>
          <w:b/>
          <w:bCs/>
          <w:caps/>
          <w:sz w:val="28"/>
        </w:rPr>
        <w:lastRenderedPageBreak/>
        <w:t>ANNEXE C</w:t>
      </w:r>
      <w:r w:rsidRPr="00045473">
        <w:rPr>
          <w:rFonts w:ascii="Calibri" w:hAnsi="Calibri"/>
          <w:b/>
          <w:bCs/>
          <w:caps/>
          <w:sz w:val="28"/>
        </w:rPr>
        <w:br/>
      </w:r>
      <w:r w:rsidRPr="00045473">
        <w:rPr>
          <w:rFonts w:ascii="Calibri" w:hAnsi="Calibri"/>
          <w:b/>
          <w:bCs/>
          <w:caps/>
          <w:sz w:val="28"/>
        </w:rPr>
        <w:br/>
        <w:t>P</w:t>
      </w:r>
      <w:r w:rsidRPr="00045473">
        <w:rPr>
          <w:rFonts w:ascii="Calibri" w:hAnsi="Calibri"/>
          <w:b/>
          <w:bCs/>
          <w:sz w:val="28"/>
        </w:rPr>
        <w:t xml:space="preserve">rojet de calendrier de la </w:t>
      </w:r>
      <w:r w:rsidR="00BF681E" w:rsidRPr="00045473">
        <w:rPr>
          <w:rFonts w:ascii="Calibri" w:hAnsi="Calibri"/>
          <w:b/>
          <w:bCs/>
          <w:sz w:val="28"/>
        </w:rPr>
        <w:t>troisième</w:t>
      </w:r>
      <w:r w:rsidRPr="00045473">
        <w:rPr>
          <w:rFonts w:ascii="Calibri" w:hAnsi="Calibri"/>
          <w:b/>
          <w:bCs/>
          <w:sz w:val="28"/>
        </w:rPr>
        <w:t xml:space="preserve"> réunion interrégionale de l</w:t>
      </w:r>
      <w:r w:rsidRPr="00045473">
        <w:rPr>
          <w:rFonts w:ascii="Calibri" w:hAnsi="Calibri"/>
          <w:b/>
          <w:bCs/>
          <w:caps/>
          <w:sz w:val="28"/>
        </w:rPr>
        <w:t>'UIT-T</w:t>
      </w:r>
      <w:r w:rsidR="00BF681E" w:rsidRPr="00045473">
        <w:rPr>
          <w:rFonts w:ascii="Calibri" w:hAnsi="Calibri"/>
          <w:b/>
          <w:bCs/>
          <w:caps/>
          <w:sz w:val="28"/>
        </w:rPr>
        <w:t>,</w:t>
      </w:r>
      <w:r w:rsidR="00BF681E" w:rsidRPr="00045473">
        <w:t xml:space="preserve"> </w:t>
      </w:r>
      <w:r w:rsidR="00BF681E" w:rsidRPr="00045473">
        <w:rPr>
          <w:rFonts w:ascii="Calibri" w:hAnsi="Calibri"/>
          <w:b/>
          <w:bCs/>
          <w:sz w:val="28"/>
        </w:rPr>
        <w:t>9 septembre 2024</w:t>
      </w:r>
      <w:r w:rsidR="009A4CD6" w:rsidRPr="00045473">
        <w:rPr>
          <w:rFonts w:ascii="Calibri" w:hAnsi="Calibri"/>
          <w:b/>
          <w:bCs/>
          <w:sz w:val="28"/>
        </w:rPr>
        <w:t xml:space="preserve"> (virtuelle)</w:t>
      </w:r>
    </w:p>
    <w:tbl>
      <w:tblPr>
        <w:tblStyle w:val="TableGrid2"/>
        <w:tblW w:w="2936" w:type="pct"/>
        <w:jc w:val="center"/>
        <w:tblInd w:w="0" w:type="dxa"/>
        <w:tblLook w:val="04A0" w:firstRow="1" w:lastRow="0" w:firstColumn="1" w:lastColumn="0" w:noHBand="0" w:noVBand="1"/>
      </w:tblPr>
      <w:tblGrid>
        <w:gridCol w:w="2726"/>
        <w:gridCol w:w="2981"/>
      </w:tblGrid>
      <w:tr w:rsidR="00CA0EF8" w:rsidRPr="00045473" w14:paraId="30EC1136" w14:textId="77777777" w:rsidTr="00BF681E">
        <w:trPr>
          <w:trHeight w:val="512"/>
          <w:jc w:val="center"/>
        </w:trPr>
        <w:tc>
          <w:tcPr>
            <w:tcW w:w="2388" w:type="pct"/>
            <w:tcBorders>
              <w:top w:val="single" w:sz="4" w:space="0" w:color="auto"/>
              <w:left w:val="single" w:sz="4" w:space="0" w:color="auto"/>
              <w:bottom w:val="single" w:sz="4" w:space="0" w:color="auto"/>
              <w:right w:val="single" w:sz="4" w:space="0" w:color="auto"/>
            </w:tcBorders>
            <w:shd w:val="clear" w:color="auto" w:fill="EDEDED"/>
            <w:vAlign w:val="center"/>
            <w:hideMark/>
          </w:tcPr>
          <w:p w14:paraId="6B133650" w14:textId="77777777" w:rsidR="00CA0EF8" w:rsidRPr="00045473" w:rsidRDefault="00CA0EF8" w:rsidP="00CA0EF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ascii="Calibri" w:hAnsi="Calibri"/>
                <w:b/>
                <w:sz w:val="20"/>
              </w:rPr>
            </w:pPr>
            <w:bookmarkStart w:id="3" w:name="lt_pId105"/>
            <w:r w:rsidRPr="00045473">
              <w:rPr>
                <w:rFonts w:ascii="Calibri" w:hAnsi="Calibri"/>
                <w:b/>
                <w:sz w:val="22"/>
              </w:rPr>
              <w:t>Séance N°</w:t>
            </w:r>
            <w:bookmarkEnd w:id="3"/>
          </w:p>
        </w:tc>
        <w:tc>
          <w:tcPr>
            <w:tcW w:w="2612" w:type="pct"/>
            <w:tcBorders>
              <w:top w:val="single" w:sz="4" w:space="0" w:color="auto"/>
              <w:left w:val="single" w:sz="4" w:space="0" w:color="auto"/>
              <w:bottom w:val="single" w:sz="4" w:space="0" w:color="auto"/>
              <w:right w:val="single" w:sz="4" w:space="0" w:color="auto"/>
            </w:tcBorders>
            <w:shd w:val="clear" w:color="auto" w:fill="EDEDED"/>
            <w:vAlign w:val="center"/>
            <w:hideMark/>
          </w:tcPr>
          <w:p w14:paraId="5B1788E8" w14:textId="21D4CB28" w:rsidR="00CA0EF8" w:rsidRPr="00045473" w:rsidRDefault="00BF681E" w:rsidP="00CA0EF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ascii="Calibri" w:hAnsi="Calibri"/>
                <w:b/>
                <w:sz w:val="22"/>
              </w:rPr>
            </w:pPr>
            <w:r w:rsidRPr="00045473">
              <w:rPr>
                <w:rFonts w:ascii="Calibri" w:hAnsi="Calibri"/>
                <w:b/>
                <w:sz w:val="22"/>
              </w:rPr>
              <w:t>Lundi</w:t>
            </w:r>
            <w:r w:rsidR="00CA0EF8" w:rsidRPr="00045473">
              <w:rPr>
                <w:rFonts w:ascii="Calibri" w:hAnsi="Calibri"/>
                <w:b/>
                <w:sz w:val="22"/>
              </w:rPr>
              <w:br/>
            </w:r>
            <w:r w:rsidRPr="00045473">
              <w:rPr>
                <w:rFonts w:ascii="Calibri" w:hAnsi="Calibri"/>
                <w:b/>
                <w:sz w:val="22"/>
              </w:rPr>
              <w:t xml:space="preserve">9 septembre </w:t>
            </w:r>
            <w:r w:rsidR="00CA0EF8" w:rsidRPr="00045473">
              <w:rPr>
                <w:rFonts w:ascii="Calibri" w:hAnsi="Calibri"/>
                <w:b/>
                <w:sz w:val="22"/>
              </w:rPr>
              <w:t>2024</w:t>
            </w:r>
            <w:bookmarkStart w:id="4" w:name="lt_pId108"/>
            <w:bookmarkEnd w:id="4"/>
          </w:p>
        </w:tc>
      </w:tr>
      <w:tr w:rsidR="00CA0EF8" w:rsidRPr="00045473" w14:paraId="173CF04B" w14:textId="77777777" w:rsidTr="00BF681E">
        <w:trPr>
          <w:trHeight w:val="681"/>
          <w:jc w:val="center"/>
        </w:trPr>
        <w:tc>
          <w:tcPr>
            <w:tcW w:w="238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5D11CA" w14:textId="578D86BF" w:rsidR="00CA0EF8" w:rsidRPr="00045473" w:rsidRDefault="00BF681E" w:rsidP="00CA0EF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Calibri" w:hAnsi="Calibri"/>
                <w:b/>
                <w:bCs/>
                <w:sz w:val="20"/>
              </w:rPr>
            </w:pPr>
            <w:bookmarkStart w:id="5" w:name="lt_pId109"/>
            <w:r w:rsidRPr="00045473">
              <w:rPr>
                <w:rFonts w:ascii="Calibri" w:hAnsi="Calibri"/>
                <w:b/>
                <w:bCs/>
                <w:sz w:val="22"/>
              </w:rPr>
              <w:t>Séance</w:t>
            </w:r>
            <w:r w:rsidR="00CA0EF8" w:rsidRPr="00045473">
              <w:rPr>
                <w:rFonts w:ascii="Calibri" w:hAnsi="Calibri"/>
                <w:b/>
                <w:bCs/>
                <w:sz w:val="22"/>
              </w:rPr>
              <w:t xml:space="preserve"> 1 (85 min)</w:t>
            </w:r>
            <w:r w:rsidR="00CA0EF8" w:rsidRPr="00045473">
              <w:rPr>
                <w:rFonts w:ascii="Calibri" w:hAnsi="Calibri"/>
                <w:b/>
                <w:bCs/>
                <w:sz w:val="22"/>
              </w:rPr>
              <w:br/>
              <w:t>13 h 00-14 h 25</w:t>
            </w:r>
            <w:r w:rsidR="00CA0EF8" w:rsidRPr="00045473">
              <w:rPr>
                <w:rFonts w:ascii="Calibri" w:hAnsi="Calibri"/>
                <w:b/>
                <w:bCs/>
                <w:sz w:val="22"/>
              </w:rPr>
              <w:br/>
              <w:t>(heure de Genève)</w:t>
            </w:r>
            <w:bookmarkStart w:id="6" w:name="lt_pId110"/>
            <w:bookmarkEnd w:id="5"/>
            <w:bookmarkEnd w:id="6"/>
          </w:p>
        </w:tc>
        <w:tc>
          <w:tcPr>
            <w:tcW w:w="261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807608" w14:textId="77777777" w:rsidR="00CA0EF8" w:rsidRPr="00045473" w:rsidRDefault="00CA0EF8" w:rsidP="00CA0EF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Calibri" w:hAnsi="Calibri"/>
                <w:sz w:val="20"/>
              </w:rPr>
            </w:pPr>
            <w:bookmarkStart w:id="7" w:name="lt_pId111"/>
            <w:r w:rsidRPr="00045473">
              <w:rPr>
                <w:rFonts w:ascii="Calibri" w:hAnsi="Calibri"/>
                <w:sz w:val="22"/>
              </w:rPr>
              <w:t>Réunion interrégionale</w:t>
            </w:r>
            <w:bookmarkEnd w:id="7"/>
          </w:p>
        </w:tc>
      </w:tr>
      <w:tr w:rsidR="00BF681E" w:rsidRPr="00045473" w14:paraId="28AD5F24" w14:textId="77777777" w:rsidTr="00BF681E">
        <w:trPr>
          <w:trHeight w:val="4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DB2991" w14:textId="77777777" w:rsidR="00BF681E" w:rsidRPr="00045473" w:rsidRDefault="00BF681E" w:rsidP="00CA0EF8">
            <w:pPr>
              <w:tabs>
                <w:tab w:val="clear" w:pos="794"/>
                <w:tab w:val="clear" w:pos="1191"/>
                <w:tab w:val="clear" w:pos="1588"/>
                <w:tab w:val="clear" w:pos="1985"/>
              </w:tabs>
              <w:spacing w:before="0"/>
              <w:textAlignment w:val="auto"/>
              <w:rPr>
                <w:rFonts w:ascii="Calibri" w:hAnsi="Calibri"/>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D65B9E" w14:textId="77777777" w:rsidR="00BF681E" w:rsidRPr="00045473" w:rsidRDefault="00BF681E" w:rsidP="00CA0EF8">
            <w:pPr>
              <w:tabs>
                <w:tab w:val="clear" w:pos="794"/>
                <w:tab w:val="clear" w:pos="1191"/>
                <w:tab w:val="clear" w:pos="1588"/>
                <w:tab w:val="clear" w:pos="1985"/>
              </w:tabs>
              <w:spacing w:before="0"/>
              <w:textAlignment w:val="auto"/>
              <w:rPr>
                <w:rFonts w:ascii="Calibri" w:hAnsi="Calibri"/>
                <w:sz w:val="20"/>
              </w:rPr>
            </w:pPr>
          </w:p>
        </w:tc>
      </w:tr>
      <w:tr w:rsidR="00BF681E" w:rsidRPr="00045473" w14:paraId="04BCA896" w14:textId="77777777" w:rsidTr="00BF681E">
        <w:trPr>
          <w:trHeight w:val="441"/>
          <w:jc w:val="center"/>
        </w:trPr>
        <w:tc>
          <w:tcPr>
            <w:tcW w:w="23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27BA47" w14:textId="5FACA00D" w:rsidR="00BF681E" w:rsidRPr="00045473" w:rsidRDefault="00BF681E" w:rsidP="00CA0EF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Calibri" w:hAnsi="Calibri"/>
                <w:b/>
                <w:bCs/>
              </w:rPr>
            </w:pPr>
            <w:bookmarkStart w:id="8" w:name="lt_pId112"/>
            <w:r w:rsidRPr="00045473">
              <w:rPr>
                <w:rFonts w:ascii="Calibri" w:hAnsi="Calibri"/>
                <w:b/>
                <w:bCs/>
                <w:sz w:val="22"/>
              </w:rPr>
              <w:t>Pause (15 min)</w:t>
            </w:r>
            <w:r w:rsidRPr="00045473">
              <w:rPr>
                <w:rFonts w:ascii="Calibri" w:hAnsi="Calibri"/>
                <w:b/>
                <w:bCs/>
                <w:sz w:val="22"/>
              </w:rPr>
              <w:br/>
              <w:t>14 h 25-14 h 40</w:t>
            </w:r>
            <w:r w:rsidRPr="00045473">
              <w:rPr>
                <w:rFonts w:ascii="Calibri" w:hAnsi="Calibri"/>
                <w:b/>
                <w:bCs/>
                <w:sz w:val="22"/>
              </w:rPr>
              <w:br/>
              <w:t>(heure de Genève)</w:t>
            </w:r>
            <w:bookmarkStart w:id="9" w:name="lt_pId113"/>
            <w:bookmarkEnd w:id="8"/>
            <w:bookmarkEnd w:id="9"/>
          </w:p>
        </w:tc>
        <w:tc>
          <w:tcPr>
            <w:tcW w:w="26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21F33B" w14:textId="77777777" w:rsidR="00BF681E" w:rsidRPr="00045473" w:rsidRDefault="00BF681E" w:rsidP="00CA0EF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Calibri" w:hAnsi="Calibri"/>
                <w:sz w:val="20"/>
                <w:lang w:eastAsia="zh-CN"/>
              </w:rPr>
            </w:pPr>
          </w:p>
        </w:tc>
      </w:tr>
      <w:tr w:rsidR="00BF681E" w:rsidRPr="00045473" w14:paraId="4EEC8BE5" w14:textId="77777777" w:rsidTr="00BF681E">
        <w:trPr>
          <w:trHeight w:val="1403"/>
          <w:jc w:val="center"/>
        </w:trPr>
        <w:tc>
          <w:tcPr>
            <w:tcW w:w="23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9C3CC9" w14:textId="121DE5DE" w:rsidR="00BF681E" w:rsidRPr="00045473" w:rsidRDefault="00BF681E" w:rsidP="00CA0EF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Calibri" w:hAnsi="Calibri"/>
                <w:b/>
                <w:bCs/>
                <w:sz w:val="20"/>
              </w:rPr>
            </w:pPr>
            <w:bookmarkStart w:id="10" w:name="lt_pId114"/>
            <w:r w:rsidRPr="00045473">
              <w:rPr>
                <w:rFonts w:ascii="Calibri" w:hAnsi="Calibri"/>
                <w:b/>
                <w:bCs/>
                <w:sz w:val="22"/>
              </w:rPr>
              <w:t>Séance 2 (80 min)</w:t>
            </w:r>
            <w:r w:rsidRPr="00045473">
              <w:rPr>
                <w:rFonts w:ascii="Calibri" w:hAnsi="Calibri"/>
                <w:b/>
                <w:bCs/>
                <w:sz w:val="22"/>
              </w:rPr>
              <w:br/>
              <w:t>14 h 40-16 h 00</w:t>
            </w:r>
            <w:r w:rsidRPr="00045473">
              <w:rPr>
                <w:rFonts w:ascii="Calibri" w:hAnsi="Calibri"/>
                <w:b/>
                <w:bCs/>
                <w:sz w:val="22"/>
              </w:rPr>
              <w:br/>
              <w:t>(heure de Genève)</w:t>
            </w:r>
            <w:bookmarkEnd w:id="10"/>
          </w:p>
        </w:tc>
        <w:tc>
          <w:tcPr>
            <w:tcW w:w="26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D4D100" w14:textId="77777777" w:rsidR="00BF681E" w:rsidRPr="00045473" w:rsidRDefault="00BF681E" w:rsidP="00CA0EF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Calibri" w:hAnsi="Calibri"/>
                <w:sz w:val="20"/>
              </w:rPr>
            </w:pPr>
            <w:bookmarkStart w:id="11" w:name="lt_pId116"/>
            <w:r w:rsidRPr="00045473">
              <w:rPr>
                <w:rFonts w:ascii="Calibri" w:hAnsi="Calibri"/>
                <w:sz w:val="22"/>
              </w:rPr>
              <w:t>Réunion interrégionale</w:t>
            </w:r>
            <w:bookmarkEnd w:id="11"/>
          </w:p>
        </w:tc>
      </w:tr>
    </w:tbl>
    <w:p w14:paraId="3B647157" w14:textId="54BA64BC" w:rsidR="00517A03" w:rsidRPr="00045473" w:rsidRDefault="00CA0EF8" w:rsidP="00993D4A">
      <w:pPr>
        <w:spacing w:before="240"/>
        <w:jc w:val="center"/>
        <w:textAlignment w:val="auto"/>
        <w:rPr>
          <w:rFonts w:ascii="Calibri" w:hAnsi="Calibri"/>
        </w:rPr>
      </w:pPr>
      <w:r w:rsidRPr="00045473">
        <w:rPr>
          <w:rFonts w:ascii="Calibri" w:hAnsi="Calibri"/>
        </w:rPr>
        <w:t>______________</w:t>
      </w:r>
    </w:p>
    <w:sectPr w:rsidR="00517A03" w:rsidRPr="00045473" w:rsidSect="00A15179">
      <w:headerReference w:type="default" r:id="rId23"/>
      <w:footerReference w:type="first" r:id="rId24"/>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63E76" w14:textId="77777777" w:rsidR="00F75C02" w:rsidRDefault="00F75C02">
      <w:r>
        <w:separator/>
      </w:r>
    </w:p>
  </w:endnote>
  <w:endnote w:type="continuationSeparator" w:id="0">
    <w:p w14:paraId="2E88330D" w14:textId="77777777" w:rsidR="00F75C02" w:rsidRDefault="00F75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A9C5"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578F3" w14:textId="77777777" w:rsidR="00F75C02" w:rsidRDefault="00F75C02">
      <w:r>
        <w:t>____________________</w:t>
      </w:r>
    </w:p>
  </w:footnote>
  <w:footnote w:type="continuationSeparator" w:id="0">
    <w:p w14:paraId="4214AA8A" w14:textId="77777777" w:rsidR="00F75C02" w:rsidRDefault="00F75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5492" w14:textId="7C521304" w:rsidR="00697BC1" w:rsidRPr="00697BC1" w:rsidRDefault="00045473"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AF0D7D">
      <w:rPr>
        <w:noProof/>
        <w:sz w:val="18"/>
        <w:szCs w:val="16"/>
      </w:rPr>
      <w:br/>
      <w:t xml:space="preserve">Circulaire TSB </w:t>
    </w:r>
    <w:r w:rsidR="00CA0EF8">
      <w:rPr>
        <w:noProof/>
        <w:sz w:val="18"/>
        <w:szCs w:val="16"/>
      </w:rPr>
      <w:t>220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35601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2"/>
  </w:num>
  <w:num w:numId="2" w16cid:durableId="2119984868">
    <w:abstractNumId w:val="4"/>
  </w:num>
  <w:num w:numId="3" w16cid:durableId="2075545744">
    <w:abstractNumId w:val="3"/>
  </w:num>
  <w:num w:numId="4" w16cid:durableId="1871449755">
    <w:abstractNumId w:val="1"/>
  </w:num>
  <w:num w:numId="5" w16cid:durableId="566764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45473"/>
    <w:rsid w:val="000758B3"/>
    <w:rsid w:val="00085F5A"/>
    <w:rsid w:val="000B0D96"/>
    <w:rsid w:val="000B59D8"/>
    <w:rsid w:val="000C1F6B"/>
    <w:rsid w:val="000C25CC"/>
    <w:rsid w:val="000C56BE"/>
    <w:rsid w:val="000F478B"/>
    <w:rsid w:val="001026FD"/>
    <w:rsid w:val="001077FD"/>
    <w:rsid w:val="00115DD7"/>
    <w:rsid w:val="00167472"/>
    <w:rsid w:val="00167F92"/>
    <w:rsid w:val="00173738"/>
    <w:rsid w:val="001A6471"/>
    <w:rsid w:val="001B79A3"/>
    <w:rsid w:val="002152A3"/>
    <w:rsid w:val="00223FC6"/>
    <w:rsid w:val="0023667A"/>
    <w:rsid w:val="002937DB"/>
    <w:rsid w:val="002E395D"/>
    <w:rsid w:val="00307FB4"/>
    <w:rsid w:val="003131F0"/>
    <w:rsid w:val="00333A80"/>
    <w:rsid w:val="00341117"/>
    <w:rsid w:val="00364E95"/>
    <w:rsid w:val="00372875"/>
    <w:rsid w:val="003742F8"/>
    <w:rsid w:val="003B1E80"/>
    <w:rsid w:val="003B66E8"/>
    <w:rsid w:val="003E66AD"/>
    <w:rsid w:val="004033F1"/>
    <w:rsid w:val="00414B0C"/>
    <w:rsid w:val="00423C21"/>
    <w:rsid w:val="004257AC"/>
    <w:rsid w:val="0043711B"/>
    <w:rsid w:val="004419E9"/>
    <w:rsid w:val="00445B68"/>
    <w:rsid w:val="0048088B"/>
    <w:rsid w:val="004977C9"/>
    <w:rsid w:val="004B732E"/>
    <w:rsid w:val="004D51F4"/>
    <w:rsid w:val="004D64E0"/>
    <w:rsid w:val="005120A2"/>
    <w:rsid w:val="0051210D"/>
    <w:rsid w:val="005136D2"/>
    <w:rsid w:val="00517A03"/>
    <w:rsid w:val="005A3DD9"/>
    <w:rsid w:val="005B1DFC"/>
    <w:rsid w:val="00601682"/>
    <w:rsid w:val="00603470"/>
    <w:rsid w:val="00625E79"/>
    <w:rsid w:val="006333F7"/>
    <w:rsid w:val="006427A1"/>
    <w:rsid w:val="00644741"/>
    <w:rsid w:val="00697BC1"/>
    <w:rsid w:val="006A6FFE"/>
    <w:rsid w:val="006C5A91"/>
    <w:rsid w:val="006F52F7"/>
    <w:rsid w:val="00716BBC"/>
    <w:rsid w:val="007321BC"/>
    <w:rsid w:val="00760063"/>
    <w:rsid w:val="00775E4B"/>
    <w:rsid w:val="0079553B"/>
    <w:rsid w:val="00795679"/>
    <w:rsid w:val="007A40FE"/>
    <w:rsid w:val="007B72AD"/>
    <w:rsid w:val="007C3A8C"/>
    <w:rsid w:val="00810105"/>
    <w:rsid w:val="008157E0"/>
    <w:rsid w:val="00850477"/>
    <w:rsid w:val="00854E1D"/>
    <w:rsid w:val="00887FA6"/>
    <w:rsid w:val="008C4397"/>
    <w:rsid w:val="008C465A"/>
    <w:rsid w:val="008F2C9B"/>
    <w:rsid w:val="00923CD6"/>
    <w:rsid w:val="00935AA8"/>
    <w:rsid w:val="00971C9A"/>
    <w:rsid w:val="00993D4A"/>
    <w:rsid w:val="009A4CD6"/>
    <w:rsid w:val="009D51FA"/>
    <w:rsid w:val="009F1E23"/>
    <w:rsid w:val="00A15179"/>
    <w:rsid w:val="00A51537"/>
    <w:rsid w:val="00A5280F"/>
    <w:rsid w:val="00A5645A"/>
    <w:rsid w:val="00A60FC1"/>
    <w:rsid w:val="00A97C37"/>
    <w:rsid w:val="00AA131B"/>
    <w:rsid w:val="00AC37B5"/>
    <w:rsid w:val="00AD752F"/>
    <w:rsid w:val="00AF08A4"/>
    <w:rsid w:val="00AF0D7D"/>
    <w:rsid w:val="00AF3648"/>
    <w:rsid w:val="00B05FD6"/>
    <w:rsid w:val="00B27B41"/>
    <w:rsid w:val="00B302E6"/>
    <w:rsid w:val="00B42659"/>
    <w:rsid w:val="00B46F2D"/>
    <w:rsid w:val="00B60868"/>
    <w:rsid w:val="00B8573E"/>
    <w:rsid w:val="00BB24C0"/>
    <w:rsid w:val="00BD6ECF"/>
    <w:rsid w:val="00BF681E"/>
    <w:rsid w:val="00C26F2E"/>
    <w:rsid w:val="00C302E3"/>
    <w:rsid w:val="00C41B89"/>
    <w:rsid w:val="00C45376"/>
    <w:rsid w:val="00C9028F"/>
    <w:rsid w:val="00CA0416"/>
    <w:rsid w:val="00CA0EF8"/>
    <w:rsid w:val="00CB1125"/>
    <w:rsid w:val="00CB4E80"/>
    <w:rsid w:val="00CD042E"/>
    <w:rsid w:val="00CF2560"/>
    <w:rsid w:val="00CF5B46"/>
    <w:rsid w:val="00D46B68"/>
    <w:rsid w:val="00D542A5"/>
    <w:rsid w:val="00DC3D47"/>
    <w:rsid w:val="00DD77DA"/>
    <w:rsid w:val="00E06C61"/>
    <w:rsid w:val="00E13DB3"/>
    <w:rsid w:val="00E2408B"/>
    <w:rsid w:val="00E62CEA"/>
    <w:rsid w:val="00E72AE1"/>
    <w:rsid w:val="00ED6A7A"/>
    <w:rsid w:val="00EE4C36"/>
    <w:rsid w:val="00EF6A23"/>
    <w:rsid w:val="00F346CE"/>
    <w:rsid w:val="00F34F98"/>
    <w:rsid w:val="00F40540"/>
    <w:rsid w:val="00F67402"/>
    <w:rsid w:val="00F74FD8"/>
    <w:rsid w:val="00F75C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uiPriority w:val="99"/>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 w:type="character" w:styleId="CommentReference">
    <w:name w:val="annotation reference"/>
    <w:basedOn w:val="DefaultParagraphFont"/>
    <w:semiHidden/>
    <w:unhideWhenUsed/>
    <w:rsid w:val="007B72AD"/>
    <w:rPr>
      <w:sz w:val="16"/>
      <w:szCs w:val="16"/>
    </w:rPr>
  </w:style>
  <w:style w:type="paragraph" w:styleId="CommentText">
    <w:name w:val="annotation text"/>
    <w:basedOn w:val="Normal"/>
    <w:link w:val="CommentTextChar"/>
    <w:unhideWhenUsed/>
    <w:rsid w:val="007B72AD"/>
    <w:rPr>
      <w:sz w:val="20"/>
    </w:rPr>
  </w:style>
  <w:style w:type="character" w:customStyle="1" w:styleId="CommentTextChar">
    <w:name w:val="Comment Text Char"/>
    <w:basedOn w:val="DefaultParagraphFont"/>
    <w:link w:val="CommentText"/>
    <w:rsid w:val="007B72AD"/>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7B72AD"/>
    <w:rPr>
      <w:b/>
      <w:bCs/>
    </w:rPr>
  </w:style>
  <w:style w:type="character" w:customStyle="1" w:styleId="CommentSubjectChar">
    <w:name w:val="Comment Subject Char"/>
    <w:basedOn w:val="CommentTextChar"/>
    <w:link w:val="CommentSubject"/>
    <w:semiHidden/>
    <w:rsid w:val="007B72AD"/>
    <w:rPr>
      <w:rFonts w:asciiTheme="minorHAnsi" w:hAnsiTheme="minorHAnsi"/>
      <w:b/>
      <w:bCs/>
      <w:lang w:val="fr-FR" w:eastAsia="en-US"/>
    </w:rPr>
  </w:style>
  <w:style w:type="table" w:customStyle="1" w:styleId="TableGrid1">
    <w:name w:val="Table Grid1"/>
    <w:basedOn w:val="TableNormal"/>
    <w:next w:val="TableGrid"/>
    <w:rsid w:val="00F74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F74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CA0EF8"/>
    <w:pPr>
      <w:overflowPunct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EF8"/>
    <w:pPr>
      <w:ind w:left="720"/>
      <w:contextualSpacing/>
    </w:pPr>
  </w:style>
  <w:style w:type="paragraph" w:styleId="ListBullet">
    <w:name w:val="List Bullet"/>
    <w:basedOn w:val="Normal"/>
    <w:unhideWhenUsed/>
    <w:rsid w:val="00BF681E"/>
    <w:pPr>
      <w:numPr>
        <w:numId w:val="5"/>
      </w:numPr>
      <w:contextualSpacing/>
    </w:pPr>
  </w:style>
  <w:style w:type="paragraph" w:styleId="Revision">
    <w:name w:val="Revision"/>
    <w:hidden/>
    <w:uiPriority w:val="99"/>
    <w:semiHidden/>
    <w:rsid w:val="000F478B"/>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10614">
      <w:bodyDiv w:val="1"/>
      <w:marLeft w:val="0"/>
      <w:marRight w:val="0"/>
      <w:marTop w:val="0"/>
      <w:marBottom w:val="0"/>
      <w:divBdr>
        <w:top w:val="none" w:sz="0" w:space="0" w:color="auto"/>
        <w:left w:val="none" w:sz="0" w:space="0" w:color="auto"/>
        <w:bottom w:val="none" w:sz="0" w:space="0" w:color="auto"/>
        <w:right w:val="none" w:sz="0" w:space="0" w:color="auto"/>
      </w:divBdr>
    </w:div>
    <w:div w:id="295179713">
      <w:bodyDiv w:val="1"/>
      <w:marLeft w:val="0"/>
      <w:marRight w:val="0"/>
      <w:marTop w:val="0"/>
      <w:marBottom w:val="0"/>
      <w:divBdr>
        <w:top w:val="none" w:sz="0" w:space="0" w:color="auto"/>
        <w:left w:val="none" w:sz="0" w:space="0" w:color="auto"/>
        <w:bottom w:val="none" w:sz="0" w:space="0" w:color="auto"/>
        <w:right w:val="none" w:sz="0" w:space="0" w:color="auto"/>
      </w:divBdr>
    </w:div>
    <w:div w:id="316303302">
      <w:bodyDiv w:val="1"/>
      <w:marLeft w:val="0"/>
      <w:marRight w:val="0"/>
      <w:marTop w:val="0"/>
      <w:marBottom w:val="0"/>
      <w:divBdr>
        <w:top w:val="none" w:sz="0" w:space="0" w:color="auto"/>
        <w:left w:val="none" w:sz="0" w:space="0" w:color="auto"/>
        <w:bottom w:val="none" w:sz="0" w:space="0" w:color="auto"/>
        <w:right w:val="none" w:sz="0" w:space="0" w:color="auto"/>
      </w:divBdr>
    </w:div>
    <w:div w:id="360784419">
      <w:bodyDiv w:val="1"/>
      <w:marLeft w:val="0"/>
      <w:marRight w:val="0"/>
      <w:marTop w:val="0"/>
      <w:marBottom w:val="0"/>
      <w:divBdr>
        <w:top w:val="none" w:sz="0" w:space="0" w:color="auto"/>
        <w:left w:val="none" w:sz="0" w:space="0" w:color="auto"/>
        <w:bottom w:val="none" w:sz="0" w:space="0" w:color="auto"/>
        <w:right w:val="none" w:sz="0" w:space="0" w:color="auto"/>
      </w:divBdr>
    </w:div>
    <w:div w:id="464543035">
      <w:bodyDiv w:val="1"/>
      <w:marLeft w:val="0"/>
      <w:marRight w:val="0"/>
      <w:marTop w:val="0"/>
      <w:marBottom w:val="0"/>
      <w:divBdr>
        <w:top w:val="none" w:sz="0" w:space="0" w:color="auto"/>
        <w:left w:val="none" w:sz="0" w:space="0" w:color="auto"/>
        <w:bottom w:val="none" w:sz="0" w:space="0" w:color="auto"/>
        <w:right w:val="none" w:sz="0" w:space="0" w:color="auto"/>
      </w:divBdr>
    </w:div>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 w:id="1584339244">
      <w:bodyDiv w:val="1"/>
      <w:marLeft w:val="0"/>
      <w:marRight w:val="0"/>
      <w:marTop w:val="0"/>
      <w:marBottom w:val="0"/>
      <w:divBdr>
        <w:top w:val="none" w:sz="0" w:space="0" w:color="auto"/>
        <w:left w:val="none" w:sz="0" w:space="0" w:color="auto"/>
        <w:bottom w:val="none" w:sz="0" w:space="0" w:color="auto"/>
        <w:right w:val="none" w:sz="0" w:space="0" w:color="auto"/>
      </w:divBdr>
    </w:div>
    <w:div w:id="1611208422">
      <w:bodyDiv w:val="1"/>
      <w:marLeft w:val="0"/>
      <w:marRight w:val="0"/>
      <w:marTop w:val="0"/>
      <w:marBottom w:val="0"/>
      <w:divBdr>
        <w:top w:val="none" w:sz="0" w:space="0" w:color="auto"/>
        <w:left w:val="none" w:sz="0" w:space="0" w:color="auto"/>
        <w:bottom w:val="none" w:sz="0" w:space="0" w:color="auto"/>
        <w:right w:val="none" w:sz="0" w:space="0" w:color="auto"/>
      </w:divBdr>
    </w:div>
    <w:div w:id="1882131804">
      <w:bodyDiv w:val="1"/>
      <w:marLeft w:val="0"/>
      <w:marRight w:val="0"/>
      <w:marTop w:val="0"/>
      <w:marBottom w:val="0"/>
      <w:divBdr>
        <w:top w:val="none" w:sz="0" w:space="0" w:color="auto"/>
        <w:left w:val="none" w:sz="0" w:space="0" w:color="auto"/>
        <w:bottom w:val="none" w:sz="0" w:space="0" w:color="auto"/>
        <w:right w:val="none" w:sz="0" w:space="0" w:color="auto"/>
      </w:divBdr>
    </w:div>
    <w:div w:id="197532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wtsa/2024/irm/" TargetMode="External"/><Relationship Id="rId18" Type="http://schemas.openxmlformats.org/officeDocument/2006/relationships/hyperlink" Target="https://www.itu.int/en/ITU-T/studygroups/Pages/templates.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md/T17-TSB-CIR-0068/fr" TargetMode="External"/><Relationship Id="rId7" Type="http://schemas.openxmlformats.org/officeDocument/2006/relationships/endnotes" Target="endnotes.xml"/><Relationship Id="rId12" Type="http://schemas.openxmlformats.org/officeDocument/2006/relationships/hyperlink" Target="https://www.itu.int/wtsa/2024/irm/" TargetMode="External"/><Relationship Id="rId17" Type="http://schemas.openxmlformats.org/officeDocument/2006/relationships/hyperlink" Target="mailto:tsbtsag@itu.i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lexandra.gaspari@itu.int" TargetMode="External"/><Relationship Id="rId20" Type="http://schemas.openxmlformats.org/officeDocument/2006/relationships/hyperlink" Target="https://www.itu.int/wtsa/2024/i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go/t/ir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hyperlink" Target="mailto:tsbtsag@itu.int" TargetMode="External"/><Relationship Id="rId19" Type="http://schemas.openxmlformats.org/officeDocument/2006/relationships/hyperlink" Target="https://www.itu.int/wtsa/2024/irm/" TargetMode="External"/><Relationship Id="rId4" Type="http://schemas.openxmlformats.org/officeDocument/2006/relationships/settings" Target="settings.xml"/><Relationship Id="rId9" Type="http://schemas.openxmlformats.org/officeDocument/2006/relationships/hyperlink" Target="mailto:alexandra.gaspari@itu.int" TargetMode="External"/><Relationship Id="rId14" Type="http://schemas.openxmlformats.org/officeDocument/2006/relationships/hyperlink" Target="https://www.itu.int/wtsa/2024/irm/" TargetMode="External"/><Relationship Id="rId22" Type="http://schemas.openxmlformats.org/officeDocument/2006/relationships/hyperlink" Target="https://www.itu.int/md/T17-TSB-CIR-0118/f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11</TotalTime>
  <Pages>5</Pages>
  <Words>857</Words>
  <Characters>5731</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UNION INTERNATIONALE DES TÉLÉCOMMUNICATIONS</vt:lpstr>
      <vt:lpstr>UNION INTERNATIONALE DES TÉLÉCOMMUNICATIONS</vt:lpstr>
    </vt:vector>
  </TitlesOfParts>
  <Company>ITU</Company>
  <LinksUpToDate>false</LinksUpToDate>
  <CharactersWithSpaces>6575</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French</cp:lastModifiedBy>
  <cp:revision>3</cp:revision>
  <cp:lastPrinted>2011-04-15T08:01:00Z</cp:lastPrinted>
  <dcterms:created xsi:type="dcterms:W3CDTF">2024-08-09T09:45:00Z</dcterms:created>
  <dcterms:modified xsi:type="dcterms:W3CDTF">2024-08-09T09:58:00Z</dcterms:modified>
</cp:coreProperties>
</file>