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CD75C2" w14:paraId="08F56374" w14:textId="77777777" w:rsidTr="007B6316">
        <w:trPr>
          <w:cantSplit/>
          <w:trHeight w:val="340"/>
        </w:trPr>
        <w:tc>
          <w:tcPr>
            <w:tcW w:w="1410" w:type="dxa"/>
            <w:gridSpan w:val="2"/>
          </w:tcPr>
          <w:p w14:paraId="4C164842" w14:textId="77777777" w:rsidR="007B6316" w:rsidRPr="00CD75C2" w:rsidRDefault="007B6316" w:rsidP="00303D62">
            <w:pPr>
              <w:tabs>
                <w:tab w:val="left" w:pos="4111"/>
              </w:tabs>
              <w:spacing w:before="10"/>
              <w:ind w:left="57"/>
              <w:rPr>
                <w:sz w:val="22"/>
              </w:rPr>
            </w:pPr>
            <w:r w:rsidRPr="00CD75C2">
              <w:rPr>
                <w:noProof/>
                <w:lang w:eastAsia="zh-CN"/>
              </w:rPr>
              <w:drawing>
                <wp:inline distT="0" distB="0" distL="0" distR="0" wp14:anchorId="2021F240" wp14:editId="5157522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DDED928" w14:textId="77777777" w:rsidR="007B6316" w:rsidRPr="00CD75C2" w:rsidRDefault="007B6316" w:rsidP="007B6316">
            <w:pPr>
              <w:spacing w:before="0"/>
              <w:rPr>
                <w:rFonts w:cs="Times New Roman Bold"/>
                <w:b/>
                <w:bCs/>
                <w:smallCaps/>
                <w:sz w:val="26"/>
                <w:szCs w:val="26"/>
              </w:rPr>
            </w:pPr>
            <w:r w:rsidRPr="00CD75C2">
              <w:rPr>
                <w:rFonts w:cs="Times New Roman Bold"/>
                <w:b/>
                <w:bCs/>
                <w:smallCaps/>
                <w:sz w:val="36"/>
                <w:szCs w:val="36"/>
              </w:rPr>
              <w:t>Unión Internacional de Telecomunicaciones</w:t>
            </w:r>
          </w:p>
          <w:p w14:paraId="393D8A74" w14:textId="77777777" w:rsidR="007B6316" w:rsidRPr="00CD75C2" w:rsidRDefault="007B6316" w:rsidP="007B6316">
            <w:pPr>
              <w:spacing w:before="0"/>
            </w:pPr>
            <w:r w:rsidRPr="00CD75C2">
              <w:rPr>
                <w:rFonts w:cs="Times New Roman Bold"/>
                <w:b/>
                <w:bCs/>
                <w:smallCaps/>
                <w:sz w:val="28"/>
                <w:szCs w:val="28"/>
              </w:rPr>
              <w:t>Oficina</w:t>
            </w:r>
            <w:r w:rsidRPr="00CD75C2">
              <w:rPr>
                <w:rFonts w:cs="Times New Roman Bold"/>
                <w:b/>
                <w:bCs/>
                <w:iCs/>
                <w:smallCaps/>
                <w:sz w:val="22"/>
                <w:szCs w:val="22"/>
              </w:rPr>
              <w:t xml:space="preserve"> </w:t>
            </w:r>
            <w:r w:rsidRPr="00CD75C2">
              <w:rPr>
                <w:rFonts w:cs="Times New Roman Bold"/>
                <w:b/>
                <w:bCs/>
                <w:iCs/>
                <w:smallCaps/>
                <w:sz w:val="28"/>
                <w:szCs w:val="28"/>
              </w:rPr>
              <w:t>de Normalización de las Telecomunicaciones</w:t>
            </w:r>
          </w:p>
        </w:tc>
      </w:tr>
      <w:tr w:rsidR="007B6316" w:rsidRPr="00CD75C2" w14:paraId="52336FA0" w14:textId="77777777" w:rsidTr="00303D62">
        <w:trPr>
          <w:cantSplit/>
          <w:trHeight w:val="340"/>
        </w:trPr>
        <w:tc>
          <w:tcPr>
            <w:tcW w:w="993" w:type="dxa"/>
          </w:tcPr>
          <w:p w14:paraId="48F50E6A" w14:textId="77777777" w:rsidR="007B6316" w:rsidRPr="00CD75C2" w:rsidRDefault="007B6316" w:rsidP="00303D62">
            <w:pPr>
              <w:tabs>
                <w:tab w:val="left" w:pos="4111"/>
              </w:tabs>
              <w:spacing w:before="10"/>
              <w:ind w:left="57"/>
              <w:rPr>
                <w:b/>
                <w:bCs/>
                <w:sz w:val="22"/>
              </w:rPr>
            </w:pPr>
          </w:p>
        </w:tc>
        <w:tc>
          <w:tcPr>
            <w:tcW w:w="3884" w:type="dxa"/>
            <w:gridSpan w:val="2"/>
          </w:tcPr>
          <w:p w14:paraId="7C36D7F7" w14:textId="77777777" w:rsidR="007B6316" w:rsidRPr="00CD75C2" w:rsidRDefault="007B6316" w:rsidP="00303D62">
            <w:pPr>
              <w:tabs>
                <w:tab w:val="left" w:pos="4111"/>
              </w:tabs>
              <w:spacing w:before="0"/>
              <w:ind w:left="57"/>
              <w:rPr>
                <w:b/>
              </w:rPr>
            </w:pPr>
          </w:p>
        </w:tc>
        <w:tc>
          <w:tcPr>
            <w:tcW w:w="5329" w:type="dxa"/>
          </w:tcPr>
          <w:p w14:paraId="5F08084E" w14:textId="3B936645" w:rsidR="007B6316" w:rsidRPr="00CD75C2" w:rsidRDefault="007B6316" w:rsidP="007B6316">
            <w:pPr>
              <w:tabs>
                <w:tab w:val="clear" w:pos="794"/>
                <w:tab w:val="clear" w:pos="1191"/>
                <w:tab w:val="clear" w:pos="1588"/>
                <w:tab w:val="clear" w:pos="1985"/>
                <w:tab w:val="left" w:pos="284"/>
              </w:tabs>
              <w:spacing w:after="120"/>
              <w:ind w:left="284" w:hanging="227"/>
            </w:pPr>
            <w:r w:rsidRPr="00CD75C2">
              <w:rPr>
                <w:szCs w:val="24"/>
              </w:rPr>
              <w:t>Ginebra,</w:t>
            </w:r>
            <w:r w:rsidR="001D0121" w:rsidRPr="00CD75C2">
              <w:rPr>
                <w:szCs w:val="24"/>
              </w:rPr>
              <w:t xml:space="preserve"> </w:t>
            </w:r>
            <w:r w:rsidR="001D0121" w:rsidRPr="00CD75C2">
              <w:rPr>
                <w:rFonts w:cstheme="minorHAnsi"/>
                <w:sz w:val="22"/>
                <w:szCs w:val="22"/>
              </w:rPr>
              <w:t>17 de septiembre de 2024</w:t>
            </w:r>
          </w:p>
        </w:tc>
      </w:tr>
      <w:tr w:rsidR="001350B9" w:rsidRPr="00CD75C2" w14:paraId="0AB454CD" w14:textId="77777777" w:rsidTr="00303D62">
        <w:trPr>
          <w:cantSplit/>
          <w:trHeight w:val="340"/>
        </w:trPr>
        <w:tc>
          <w:tcPr>
            <w:tcW w:w="993" w:type="dxa"/>
          </w:tcPr>
          <w:p w14:paraId="1A4E3E6B" w14:textId="77777777" w:rsidR="001350B9" w:rsidRPr="00423521" w:rsidRDefault="001350B9" w:rsidP="00303D62">
            <w:pPr>
              <w:tabs>
                <w:tab w:val="left" w:pos="4111"/>
              </w:tabs>
              <w:spacing w:before="10"/>
              <w:ind w:left="57"/>
              <w:rPr>
                <w:b/>
                <w:bCs/>
                <w:sz w:val="22"/>
              </w:rPr>
            </w:pPr>
            <w:r w:rsidRPr="00423521">
              <w:rPr>
                <w:b/>
                <w:bCs/>
                <w:sz w:val="22"/>
              </w:rPr>
              <w:t>Ref.:</w:t>
            </w:r>
          </w:p>
          <w:p w14:paraId="46BD5AEC" w14:textId="77777777" w:rsidR="001350B9" w:rsidRPr="00423521" w:rsidRDefault="001350B9" w:rsidP="007B6316">
            <w:pPr>
              <w:tabs>
                <w:tab w:val="left" w:pos="4111"/>
              </w:tabs>
              <w:spacing w:before="10"/>
              <w:ind w:left="57"/>
              <w:rPr>
                <w:b/>
                <w:bCs/>
                <w:sz w:val="22"/>
              </w:rPr>
            </w:pPr>
          </w:p>
        </w:tc>
        <w:tc>
          <w:tcPr>
            <w:tcW w:w="3884" w:type="dxa"/>
            <w:gridSpan w:val="2"/>
          </w:tcPr>
          <w:p w14:paraId="28D6D1D9" w14:textId="564FBD13" w:rsidR="001350B9" w:rsidRPr="00CD75C2" w:rsidRDefault="009B6434" w:rsidP="009B6434">
            <w:pPr>
              <w:tabs>
                <w:tab w:val="left" w:pos="4111"/>
              </w:tabs>
              <w:spacing w:before="0"/>
              <w:ind w:left="57"/>
              <w:rPr>
                <w:b/>
              </w:rPr>
            </w:pPr>
            <w:r w:rsidRPr="00CD75C2">
              <w:rPr>
                <w:b/>
              </w:rPr>
              <w:t>Revisión 1 a la</w:t>
            </w:r>
            <w:r w:rsidRPr="00CD75C2">
              <w:rPr>
                <w:b/>
              </w:rPr>
              <w:br/>
              <w:t>Circular TSB 219</w:t>
            </w:r>
          </w:p>
        </w:tc>
        <w:tc>
          <w:tcPr>
            <w:tcW w:w="5329" w:type="dxa"/>
            <w:vMerge w:val="restart"/>
          </w:tcPr>
          <w:p w14:paraId="4C9EFB03" w14:textId="29799CFE" w:rsidR="009B6434" w:rsidRPr="00CD75C2" w:rsidRDefault="001350B9" w:rsidP="00303D62">
            <w:pPr>
              <w:tabs>
                <w:tab w:val="clear" w:pos="794"/>
                <w:tab w:val="clear" w:pos="1191"/>
                <w:tab w:val="clear" w:pos="1588"/>
                <w:tab w:val="clear" w:pos="1985"/>
                <w:tab w:val="left" w:pos="284"/>
              </w:tabs>
              <w:spacing w:before="0"/>
              <w:ind w:left="284" w:hanging="227"/>
            </w:pPr>
            <w:bookmarkStart w:id="0" w:name="Addressee_S"/>
            <w:bookmarkEnd w:id="0"/>
            <w:r w:rsidRPr="00CD75C2">
              <w:rPr>
                <w:b/>
                <w:bCs/>
              </w:rPr>
              <w:t>A</w:t>
            </w:r>
            <w:r w:rsidR="009B6434" w:rsidRPr="00CD75C2">
              <w:rPr>
                <w:b/>
                <w:bCs/>
              </w:rPr>
              <w:t>:</w:t>
            </w:r>
          </w:p>
          <w:p w14:paraId="543D3963" w14:textId="7EED65AC" w:rsidR="001350B9" w:rsidRPr="00CD75C2" w:rsidRDefault="009B6434" w:rsidP="009B6434">
            <w:pPr>
              <w:tabs>
                <w:tab w:val="left" w:pos="387"/>
                <w:tab w:val="left" w:pos="510"/>
              </w:tabs>
              <w:spacing w:before="40" w:after="40"/>
              <w:ind w:left="387" w:hanging="387"/>
            </w:pPr>
            <w:r w:rsidRPr="00CD75C2">
              <w:t>–</w:t>
            </w:r>
            <w:r w:rsidRPr="00CD75C2">
              <w:tab/>
              <w:t>las Administraciones de los Estados Miembros de</w:t>
            </w:r>
            <w:r w:rsidR="001D0121" w:rsidRPr="00CD75C2">
              <w:t> </w:t>
            </w:r>
            <w:r w:rsidRPr="00CD75C2">
              <w:t>la Unión;</w:t>
            </w:r>
          </w:p>
          <w:p w14:paraId="5F9E77B1" w14:textId="4356FAD8" w:rsidR="009B6434" w:rsidRPr="00CD75C2" w:rsidRDefault="009B6434" w:rsidP="009B6434">
            <w:pPr>
              <w:tabs>
                <w:tab w:val="left" w:pos="387"/>
                <w:tab w:val="left" w:pos="510"/>
              </w:tabs>
              <w:spacing w:before="40" w:after="40"/>
              <w:ind w:left="387" w:hanging="387"/>
            </w:pPr>
            <w:r w:rsidRPr="00CD75C2">
              <w:t>–</w:t>
            </w:r>
            <w:r w:rsidRPr="00CD75C2">
              <w:tab/>
              <w:t>los Miembros del Sector UIT-T;</w:t>
            </w:r>
          </w:p>
          <w:p w14:paraId="05E9D3AF" w14:textId="49D26B7A" w:rsidR="009B6434" w:rsidRPr="00CD75C2" w:rsidRDefault="009B6434" w:rsidP="009B6434">
            <w:pPr>
              <w:tabs>
                <w:tab w:val="left" w:pos="387"/>
                <w:tab w:val="left" w:pos="510"/>
              </w:tabs>
              <w:spacing w:before="40" w:after="40"/>
              <w:ind w:left="387" w:hanging="387"/>
            </w:pPr>
            <w:r w:rsidRPr="00CD75C2">
              <w:t>–</w:t>
            </w:r>
            <w:r w:rsidRPr="00CD75C2">
              <w:tab/>
              <w:t>los Asociados del UIT-T;</w:t>
            </w:r>
          </w:p>
          <w:p w14:paraId="7E2184B5" w14:textId="3B77B2FA" w:rsidR="009B6434" w:rsidRPr="00CD75C2" w:rsidRDefault="009B6434" w:rsidP="009B6434">
            <w:pPr>
              <w:tabs>
                <w:tab w:val="left" w:pos="387"/>
                <w:tab w:val="left" w:pos="510"/>
              </w:tabs>
              <w:spacing w:before="40" w:after="40"/>
              <w:ind w:left="387" w:hanging="387"/>
            </w:pPr>
            <w:r w:rsidRPr="00CD75C2">
              <w:t>–</w:t>
            </w:r>
            <w:r w:rsidRPr="00CD75C2">
              <w:tab/>
              <w:t>las Instituciones Académicas de la UIT</w:t>
            </w:r>
          </w:p>
          <w:p w14:paraId="4BCF76B6" w14:textId="43AF9D67" w:rsidR="001350B9" w:rsidRPr="00CD75C2" w:rsidRDefault="009B6434" w:rsidP="009B6434">
            <w:pPr>
              <w:tabs>
                <w:tab w:val="clear" w:pos="794"/>
                <w:tab w:val="clear" w:pos="1191"/>
                <w:tab w:val="clear" w:pos="1588"/>
                <w:tab w:val="clear" w:pos="1985"/>
                <w:tab w:val="left" w:pos="284"/>
              </w:tabs>
              <w:spacing w:before="0"/>
              <w:ind w:left="284" w:hanging="227"/>
              <w:rPr>
                <w:b/>
                <w:bCs/>
              </w:rPr>
            </w:pPr>
            <w:r w:rsidRPr="00CD75C2">
              <w:rPr>
                <w:b/>
                <w:bCs/>
              </w:rPr>
              <w:t>Copiar a:</w:t>
            </w:r>
          </w:p>
          <w:p w14:paraId="710A0599" w14:textId="52DC3F13" w:rsidR="001350B9" w:rsidRPr="00CD75C2" w:rsidRDefault="009B6434" w:rsidP="009B6434">
            <w:pPr>
              <w:tabs>
                <w:tab w:val="left" w:pos="387"/>
                <w:tab w:val="left" w:pos="510"/>
              </w:tabs>
              <w:spacing w:before="40" w:after="40"/>
              <w:ind w:left="387" w:hanging="387"/>
            </w:pPr>
            <w:r w:rsidRPr="00CD75C2">
              <w:t>–</w:t>
            </w:r>
            <w:r w:rsidR="001350B9" w:rsidRPr="00CD75C2">
              <w:tab/>
            </w:r>
            <w:r w:rsidRPr="00CD75C2">
              <w:t>los Presidentes y Vicepresidentes de las Comisiones de Estudio;</w:t>
            </w:r>
          </w:p>
          <w:p w14:paraId="2885A47C" w14:textId="7020BB87" w:rsidR="001350B9" w:rsidRPr="00CD75C2" w:rsidRDefault="009B6434" w:rsidP="009B6434">
            <w:pPr>
              <w:tabs>
                <w:tab w:val="left" w:pos="387"/>
                <w:tab w:val="left" w:pos="510"/>
              </w:tabs>
              <w:spacing w:before="40" w:after="40"/>
              <w:ind w:left="387" w:hanging="387"/>
            </w:pPr>
            <w:r w:rsidRPr="00CD75C2">
              <w:t>–</w:t>
            </w:r>
            <w:r w:rsidR="001350B9" w:rsidRPr="00CD75C2">
              <w:tab/>
            </w:r>
            <w:r w:rsidRPr="00CD75C2">
              <w:t>el Director de la Oficina de Desarrollo de las Telecomunicaciones;</w:t>
            </w:r>
          </w:p>
          <w:p w14:paraId="0460A55B" w14:textId="1B25C1CF" w:rsidR="001350B9" w:rsidRPr="00CD75C2" w:rsidRDefault="009B6434" w:rsidP="009B6434">
            <w:pPr>
              <w:tabs>
                <w:tab w:val="left" w:pos="387"/>
                <w:tab w:val="left" w:pos="510"/>
              </w:tabs>
              <w:spacing w:before="40" w:after="40"/>
              <w:ind w:left="387" w:hanging="387"/>
            </w:pPr>
            <w:r w:rsidRPr="00CD75C2">
              <w:t>–</w:t>
            </w:r>
            <w:r w:rsidR="001350B9" w:rsidRPr="00CD75C2">
              <w:tab/>
            </w:r>
            <w:r w:rsidRPr="00CD75C2">
              <w:t>el Director de la Oficina de Radiocomunicaciones</w:t>
            </w:r>
          </w:p>
        </w:tc>
      </w:tr>
      <w:tr w:rsidR="001350B9" w:rsidRPr="00CD75C2" w14:paraId="091FBCDD" w14:textId="77777777" w:rsidTr="00303D62">
        <w:trPr>
          <w:cantSplit/>
        </w:trPr>
        <w:tc>
          <w:tcPr>
            <w:tcW w:w="993" w:type="dxa"/>
          </w:tcPr>
          <w:p w14:paraId="4325ED8D" w14:textId="77777777" w:rsidR="001350B9" w:rsidRPr="00423521" w:rsidRDefault="001350B9" w:rsidP="00303D62">
            <w:pPr>
              <w:tabs>
                <w:tab w:val="left" w:pos="4111"/>
              </w:tabs>
              <w:spacing w:before="10"/>
              <w:ind w:left="57"/>
              <w:rPr>
                <w:b/>
                <w:bCs/>
                <w:sz w:val="22"/>
              </w:rPr>
            </w:pPr>
            <w:r w:rsidRPr="00423521">
              <w:rPr>
                <w:b/>
                <w:bCs/>
                <w:sz w:val="22"/>
              </w:rPr>
              <w:t>Tel.:</w:t>
            </w:r>
          </w:p>
        </w:tc>
        <w:tc>
          <w:tcPr>
            <w:tcW w:w="3884" w:type="dxa"/>
            <w:gridSpan w:val="2"/>
          </w:tcPr>
          <w:p w14:paraId="21171317" w14:textId="4CDC35EB" w:rsidR="001350B9" w:rsidRPr="00CD75C2" w:rsidRDefault="001350B9" w:rsidP="00303D62">
            <w:pPr>
              <w:tabs>
                <w:tab w:val="left" w:pos="4111"/>
              </w:tabs>
              <w:spacing w:before="0"/>
              <w:ind w:left="57"/>
              <w:rPr>
                <w:rStyle w:val="Hyperlink"/>
              </w:rPr>
            </w:pPr>
            <w:r w:rsidRPr="00CD75C2">
              <w:t>+41 22 730</w:t>
            </w:r>
            <w:r w:rsidR="009B6434" w:rsidRPr="00CD75C2">
              <w:t xml:space="preserve"> </w:t>
            </w:r>
            <w:r w:rsidR="009B6434" w:rsidRPr="00CD75C2">
              <w:rPr>
                <w:rFonts w:cstheme="minorHAnsi"/>
                <w:sz w:val="22"/>
                <w:szCs w:val="22"/>
              </w:rPr>
              <w:t>5415</w:t>
            </w:r>
          </w:p>
        </w:tc>
        <w:tc>
          <w:tcPr>
            <w:tcW w:w="5329" w:type="dxa"/>
            <w:vMerge/>
          </w:tcPr>
          <w:p w14:paraId="0D441D2B" w14:textId="77777777" w:rsidR="001350B9" w:rsidRPr="00CD75C2" w:rsidRDefault="001350B9" w:rsidP="00303D62">
            <w:pPr>
              <w:tabs>
                <w:tab w:val="left" w:pos="226"/>
                <w:tab w:val="left" w:pos="510"/>
              </w:tabs>
              <w:spacing w:before="0"/>
              <w:ind w:left="226" w:hanging="169"/>
              <w:rPr>
                <w:b/>
              </w:rPr>
            </w:pPr>
          </w:p>
        </w:tc>
      </w:tr>
      <w:tr w:rsidR="001350B9" w:rsidRPr="00CD75C2" w14:paraId="13A33BCE" w14:textId="77777777" w:rsidTr="00303D62">
        <w:trPr>
          <w:cantSplit/>
        </w:trPr>
        <w:tc>
          <w:tcPr>
            <w:tcW w:w="993" w:type="dxa"/>
          </w:tcPr>
          <w:p w14:paraId="219D0D47" w14:textId="77777777" w:rsidR="001350B9" w:rsidRPr="00423521" w:rsidRDefault="001350B9" w:rsidP="00303D62">
            <w:pPr>
              <w:tabs>
                <w:tab w:val="left" w:pos="4111"/>
              </w:tabs>
              <w:spacing w:before="10"/>
              <w:ind w:left="57"/>
              <w:rPr>
                <w:b/>
                <w:bCs/>
                <w:sz w:val="22"/>
              </w:rPr>
            </w:pPr>
            <w:r w:rsidRPr="00423521">
              <w:rPr>
                <w:b/>
                <w:bCs/>
                <w:sz w:val="22"/>
              </w:rPr>
              <w:t>Fax:</w:t>
            </w:r>
          </w:p>
        </w:tc>
        <w:tc>
          <w:tcPr>
            <w:tcW w:w="3884" w:type="dxa"/>
            <w:gridSpan w:val="2"/>
          </w:tcPr>
          <w:p w14:paraId="21132FF7" w14:textId="77777777" w:rsidR="001350B9" w:rsidRPr="00CD75C2" w:rsidRDefault="001350B9" w:rsidP="00303D62">
            <w:pPr>
              <w:tabs>
                <w:tab w:val="left" w:pos="4111"/>
              </w:tabs>
              <w:spacing w:before="0"/>
              <w:ind w:left="57"/>
              <w:rPr>
                <w:rStyle w:val="Hyperlink"/>
              </w:rPr>
            </w:pPr>
            <w:r w:rsidRPr="00CD75C2">
              <w:t>+41 22 730 5853</w:t>
            </w:r>
          </w:p>
        </w:tc>
        <w:tc>
          <w:tcPr>
            <w:tcW w:w="5329" w:type="dxa"/>
            <w:vMerge/>
          </w:tcPr>
          <w:p w14:paraId="7823E208" w14:textId="77777777" w:rsidR="001350B9" w:rsidRPr="00CD75C2" w:rsidRDefault="001350B9" w:rsidP="00303D62">
            <w:pPr>
              <w:tabs>
                <w:tab w:val="left" w:pos="226"/>
                <w:tab w:val="left" w:pos="510"/>
              </w:tabs>
              <w:spacing w:before="0"/>
              <w:ind w:left="226" w:hanging="169"/>
              <w:rPr>
                <w:b/>
              </w:rPr>
            </w:pPr>
          </w:p>
        </w:tc>
      </w:tr>
      <w:tr w:rsidR="001350B9" w:rsidRPr="00CD75C2" w14:paraId="330FF010" w14:textId="77777777" w:rsidTr="00303D62">
        <w:trPr>
          <w:cantSplit/>
        </w:trPr>
        <w:tc>
          <w:tcPr>
            <w:tcW w:w="993" w:type="dxa"/>
          </w:tcPr>
          <w:p w14:paraId="7839FAB7" w14:textId="77777777" w:rsidR="001350B9" w:rsidRPr="00423521" w:rsidRDefault="001350B9" w:rsidP="00303D62">
            <w:pPr>
              <w:tabs>
                <w:tab w:val="left" w:pos="4111"/>
              </w:tabs>
              <w:spacing w:before="10"/>
              <w:ind w:left="57"/>
              <w:rPr>
                <w:b/>
                <w:bCs/>
                <w:sz w:val="22"/>
              </w:rPr>
            </w:pPr>
            <w:r w:rsidRPr="00423521">
              <w:rPr>
                <w:b/>
                <w:bCs/>
                <w:sz w:val="22"/>
              </w:rPr>
              <w:t>Correo-e:</w:t>
            </w:r>
          </w:p>
        </w:tc>
        <w:tc>
          <w:tcPr>
            <w:tcW w:w="3884" w:type="dxa"/>
            <w:gridSpan w:val="2"/>
          </w:tcPr>
          <w:p w14:paraId="6354371D" w14:textId="379D93A9" w:rsidR="001350B9" w:rsidRPr="00CD75C2" w:rsidRDefault="004C734C" w:rsidP="00303D62">
            <w:pPr>
              <w:tabs>
                <w:tab w:val="left" w:pos="4111"/>
              </w:tabs>
              <w:spacing w:before="0"/>
              <w:ind w:left="57"/>
            </w:pPr>
            <w:hyperlink r:id="rId9" w:history="1">
              <w:r w:rsidR="009B6434" w:rsidRPr="00CD75C2">
                <w:rPr>
                  <w:rStyle w:val="Hyperlink"/>
                </w:rPr>
                <w:t>tsbsg@itu.int</w:t>
              </w:r>
            </w:hyperlink>
            <w:r w:rsidR="001350B9" w:rsidRPr="00CD75C2">
              <w:t xml:space="preserve"> </w:t>
            </w:r>
          </w:p>
        </w:tc>
        <w:tc>
          <w:tcPr>
            <w:tcW w:w="5329" w:type="dxa"/>
            <w:vMerge/>
          </w:tcPr>
          <w:p w14:paraId="30D33E76" w14:textId="77777777" w:rsidR="001350B9" w:rsidRPr="00CD75C2" w:rsidRDefault="001350B9" w:rsidP="00303D62">
            <w:pPr>
              <w:tabs>
                <w:tab w:val="clear" w:pos="794"/>
                <w:tab w:val="clear" w:pos="1191"/>
                <w:tab w:val="clear" w:pos="1588"/>
                <w:tab w:val="clear" w:pos="1985"/>
                <w:tab w:val="left" w:pos="226"/>
                <w:tab w:val="left" w:pos="510"/>
              </w:tabs>
              <w:spacing w:before="0"/>
              <w:ind w:left="226" w:hanging="169"/>
            </w:pPr>
          </w:p>
        </w:tc>
      </w:tr>
      <w:tr w:rsidR="007B6316" w:rsidRPr="00CD75C2" w14:paraId="703988BF" w14:textId="77777777" w:rsidTr="00DA30ED">
        <w:trPr>
          <w:cantSplit/>
        </w:trPr>
        <w:tc>
          <w:tcPr>
            <w:tcW w:w="993" w:type="dxa"/>
          </w:tcPr>
          <w:p w14:paraId="58830D8C" w14:textId="77777777" w:rsidR="007B6316" w:rsidRPr="00423521" w:rsidRDefault="007B6316" w:rsidP="00303D62">
            <w:pPr>
              <w:tabs>
                <w:tab w:val="left" w:pos="4111"/>
              </w:tabs>
              <w:spacing w:before="10"/>
              <w:ind w:left="57"/>
              <w:rPr>
                <w:b/>
                <w:bCs/>
                <w:sz w:val="22"/>
              </w:rPr>
            </w:pPr>
            <w:r w:rsidRPr="00423521">
              <w:rPr>
                <w:b/>
                <w:bCs/>
                <w:sz w:val="22"/>
              </w:rPr>
              <w:t>Asunto:</w:t>
            </w:r>
          </w:p>
        </w:tc>
        <w:tc>
          <w:tcPr>
            <w:tcW w:w="9213" w:type="dxa"/>
            <w:gridSpan w:val="3"/>
          </w:tcPr>
          <w:p w14:paraId="36AB99D6" w14:textId="1E5AEE03" w:rsidR="007B6316" w:rsidRPr="00CD75C2" w:rsidRDefault="009B6434" w:rsidP="00303D62">
            <w:pPr>
              <w:tabs>
                <w:tab w:val="left" w:pos="4111"/>
              </w:tabs>
              <w:spacing w:before="0"/>
              <w:rPr>
                <w:b/>
              </w:rPr>
            </w:pPr>
            <w:r w:rsidRPr="00CD75C2">
              <w:rPr>
                <w:b/>
              </w:rPr>
              <w:t>Encuesta de la Comisión de Estudio 9 del UIT-T sobre "casos de uso de redes híbridas de cable y servicios TVIP por cable"</w:t>
            </w:r>
          </w:p>
        </w:tc>
      </w:tr>
    </w:tbl>
    <w:p w14:paraId="6A3FF7B4" w14:textId="77777777" w:rsidR="00C34772" w:rsidRPr="00CD75C2" w:rsidRDefault="00C34772" w:rsidP="007B6316">
      <w:pPr>
        <w:spacing w:before="320"/>
      </w:pPr>
      <w:bookmarkStart w:id="1" w:name="StartTyping_S"/>
      <w:bookmarkStart w:id="2" w:name="suitetext"/>
      <w:bookmarkStart w:id="3" w:name="text"/>
      <w:bookmarkEnd w:id="1"/>
      <w:bookmarkEnd w:id="2"/>
      <w:bookmarkEnd w:id="3"/>
      <w:r w:rsidRPr="00CD75C2">
        <w:t>Muy Señora mía/Muy Señor mío:</w:t>
      </w:r>
    </w:p>
    <w:p w14:paraId="330E9905" w14:textId="26E9C83B" w:rsidR="007B6316" w:rsidRPr="00CD75C2" w:rsidRDefault="009E7CB3" w:rsidP="007B6316">
      <w:r w:rsidRPr="00CD75C2">
        <w:t xml:space="preserve">En la última reunión de la </w:t>
      </w:r>
      <w:hyperlink r:id="rId10" w:history="1">
        <w:r w:rsidRPr="00CD75C2">
          <w:rPr>
            <w:rStyle w:val="Hyperlink"/>
          </w:rPr>
          <w:t>Comisión de Estudio 9 (CE 9) del UIT-T</w:t>
        </w:r>
      </w:hyperlink>
      <w:r w:rsidRPr="00CD75C2">
        <w:t>, celebrada en línea del 9 al 17 de mayo de 2024, se identificaron dos acciones esenciales que exigen su valiosa contribución y experiencia. Su participación activa es capital para poder avanzar en las dos esferas siguientes:</w:t>
      </w:r>
    </w:p>
    <w:p w14:paraId="52112C7B" w14:textId="01D85E34" w:rsidR="007B6316" w:rsidRPr="00CD75C2" w:rsidRDefault="009E7CB3" w:rsidP="009E7CB3">
      <w:pPr>
        <w:pStyle w:val="Heading1"/>
      </w:pPr>
      <w:r w:rsidRPr="00CD75C2">
        <w:t>1)</w:t>
      </w:r>
      <w:r w:rsidRPr="00CD75C2">
        <w:tab/>
        <w:t>Apoyo al trabajo de la CE</w:t>
      </w:r>
      <w:r w:rsidR="001D0121" w:rsidRPr="00CD75C2">
        <w:t> </w:t>
      </w:r>
      <w:r w:rsidRPr="00CD75C2">
        <w:t>9 que lleva a cabo la Cuestión 4 (</w:t>
      </w:r>
      <w:hyperlink r:id="rId11" w:history="1">
        <w:r w:rsidRPr="00CD75C2">
          <w:rPr>
            <w:rStyle w:val="Hyperlink"/>
            <w:bCs/>
          </w:rPr>
          <w:t>C4/9</w:t>
        </w:r>
      </w:hyperlink>
      <w:r w:rsidRPr="00CD75C2">
        <w:t>) para preparar directrices específicamente dedicadas a la implementación y el despliegue de redes de televisión digital por cable en los países en desarrollo</w:t>
      </w:r>
    </w:p>
    <w:p w14:paraId="7F7CE7EA" w14:textId="4F577283" w:rsidR="009E7CB3" w:rsidRPr="00CD75C2" w:rsidRDefault="009E7CB3" w:rsidP="007B6316">
      <w:r w:rsidRPr="00CD75C2">
        <w:t>A fin de avanzar estos estudios, la CE</w:t>
      </w:r>
      <w:r w:rsidR="001D0121" w:rsidRPr="00CD75C2">
        <w:t> </w:t>
      </w:r>
      <w:r w:rsidRPr="00CD75C2">
        <w:t xml:space="preserve">9 alienta a los expertos de los países en desarrollo a participar en los trabajos de la </w:t>
      </w:r>
      <w:hyperlink r:id="rId12" w:history="1">
        <w:r w:rsidRPr="00CD75C2">
          <w:rPr>
            <w:rStyle w:val="Hyperlink"/>
          </w:rPr>
          <w:t>C4/9</w:t>
        </w:r>
      </w:hyperlink>
      <w:r w:rsidRPr="00CD75C2">
        <w:t xml:space="preserve"> sobre las "Directrices para la implementación y el despliegue de la transmisión de señales de televisión digital multicanal por redes de acceso de fibra óptica y redes híbridas fibra-coaxial (HFC)".</w:t>
      </w:r>
    </w:p>
    <w:p w14:paraId="65A1BAF5" w14:textId="3026E855" w:rsidR="009E7CB3" w:rsidRPr="00CD75C2" w:rsidRDefault="009E7CB3" w:rsidP="009E7CB3">
      <w:r w:rsidRPr="00CD75C2">
        <w:t>Durante la reunión que la CE</w:t>
      </w:r>
      <w:r w:rsidR="001D0121" w:rsidRPr="00CD75C2">
        <w:t> </w:t>
      </w:r>
      <w:r w:rsidRPr="00CD75C2">
        <w:t>9 celebró en Tokio (2-10 de septiembre de 2024), detectamos la necesidad de aclarar un aspecto importante. La red híbrida de fibra utiliza cable de fibra óptica hasta un punto determinado de la red de acceso, como pueden ser el punto de acometida (FTTC) o el subcentro/nodo (FTTN), donde se conecta al cable metálico (con VDSL y G.fast) hasta cada una de las viviendas interesadas. Sin embargo, la fibra hasta el edificio (FTTB) conectada a un cable metálico interior no se considera una red híbrida de cable.</w:t>
      </w:r>
    </w:p>
    <w:p w14:paraId="088E4623" w14:textId="5FCE278A" w:rsidR="009E7CB3" w:rsidRPr="00CD75C2" w:rsidRDefault="009E7CB3" w:rsidP="009E7CB3">
      <w:r w:rsidRPr="00CD75C2">
        <w:t>Concretamente, la CE</w:t>
      </w:r>
      <w:r w:rsidR="001D0121" w:rsidRPr="00CD75C2">
        <w:t> </w:t>
      </w:r>
      <w:r w:rsidRPr="00CD75C2">
        <w:t xml:space="preserve">9 desea recibir contribuciones sobre casos de uso de redes híbridas de cable. </w:t>
      </w:r>
    </w:p>
    <w:p w14:paraId="60E6B2F7" w14:textId="5ACC7ADA" w:rsidR="009E7CB3" w:rsidRPr="00CD75C2" w:rsidRDefault="009E7CB3" w:rsidP="00CD75C2">
      <w:r w:rsidRPr="00CD75C2">
        <w:t xml:space="preserve">Estas contribuciones ayudarán a avanzar en la elaboración del Suplemento actualmente en manos de la </w:t>
      </w:r>
      <w:hyperlink r:id="rId13" w:history="1">
        <w:r w:rsidRPr="00CD75C2">
          <w:rPr>
            <w:rStyle w:val="Hyperlink"/>
          </w:rPr>
          <w:t>C4/9</w:t>
        </w:r>
      </w:hyperlink>
      <w:r w:rsidRPr="00CD75C2">
        <w:t>:</w:t>
      </w:r>
    </w:p>
    <w:p w14:paraId="31029FB1" w14:textId="1CE425AF" w:rsidR="009E7CB3" w:rsidRPr="00CD75C2" w:rsidRDefault="009E7CB3" w:rsidP="009E7CB3">
      <w:pPr>
        <w:pStyle w:val="enumlev1"/>
      </w:pPr>
      <w:r w:rsidRPr="00CD75C2">
        <w:t>•</w:t>
      </w:r>
      <w:r w:rsidRPr="00CD75C2">
        <w:tab/>
      </w:r>
      <w:hyperlink r:id="rId14" w:tgtFrame="_blank" w:tooltip="https://www.itu.int/itu-t/workprog/wp_item.aspx?isn=18513" w:history="1">
        <w:r w:rsidRPr="00CD75C2">
          <w:rPr>
            <w:rStyle w:val="Hyperlink"/>
          </w:rPr>
          <w:t>J Sup11 (Rev)</w:t>
        </w:r>
      </w:hyperlink>
      <w:r w:rsidRPr="00CD75C2">
        <w:t xml:space="preserve"> "Directrices para la instalación de un servicio de televisión digital para redes de cable basadas en las Recomendaciones UIT-T"</w:t>
      </w:r>
      <w:r w:rsidR="00074CCA">
        <w:t>.</w:t>
      </w:r>
      <w:r w:rsidRPr="00CD75C2">
        <w:br/>
        <w:t xml:space="preserve">[último proyecto: </w:t>
      </w:r>
      <w:hyperlink r:id="rId15" w:history="1">
        <w:r w:rsidRPr="00CD75C2">
          <w:rPr>
            <w:rStyle w:val="Hyperlink"/>
          </w:rPr>
          <w:t>SG9-TD880/GEN (2024-09)</w:t>
        </w:r>
      </w:hyperlink>
      <w:r w:rsidRPr="00CD75C2">
        <w:t>]</w:t>
      </w:r>
    </w:p>
    <w:p w14:paraId="6CD1B1C2" w14:textId="5B8BC56A" w:rsidR="009E7CB3" w:rsidRPr="00CD75C2" w:rsidRDefault="009E7CB3" w:rsidP="009E7CB3">
      <w:pPr>
        <w:pStyle w:val="Heading1"/>
      </w:pPr>
      <w:r w:rsidRPr="00CD75C2">
        <w:lastRenderedPageBreak/>
        <w:t>2)</w:t>
      </w:r>
      <w:r w:rsidRPr="00CD75C2">
        <w:tab/>
        <w:t>Apoyo a la recopilación de casos de uso de servicios TVIP por cable</w:t>
      </w:r>
    </w:p>
    <w:p w14:paraId="79FD6167" w14:textId="77777777" w:rsidR="00626122" w:rsidRPr="00CD75C2" w:rsidRDefault="00626122" w:rsidP="00626122">
      <w:r w:rsidRPr="00CD75C2">
        <w:t xml:space="preserve">Para avanzar estos estudios, la CE 9 alienta a los expertos de los </w:t>
      </w:r>
      <w:r w:rsidRPr="00CD75C2">
        <w:rPr>
          <w:u w:val="single"/>
        </w:rPr>
        <w:t>países desarrollados</w:t>
      </w:r>
      <w:r w:rsidRPr="00CD75C2">
        <w:t xml:space="preserve"> y </w:t>
      </w:r>
      <w:r w:rsidRPr="00CD75C2">
        <w:rPr>
          <w:u w:val="single"/>
        </w:rPr>
        <w:t>en desarrollo</w:t>
      </w:r>
      <w:r w:rsidRPr="00CD75C2">
        <w:t xml:space="preserve"> a presentar casos de uso de servicios TVIP por cable. Esas contribuciones se incluirán en el Apéndice III del siguiente proyecto de Recomendación, actualmente en manos de la </w:t>
      </w:r>
      <w:hyperlink r:id="rId16" w:history="1">
        <w:r w:rsidRPr="00CD75C2">
          <w:rPr>
            <w:rStyle w:val="Hyperlink"/>
          </w:rPr>
          <w:t>C1/9</w:t>
        </w:r>
      </w:hyperlink>
      <w:r w:rsidRPr="00CD75C2">
        <w:t>:</w:t>
      </w:r>
    </w:p>
    <w:p w14:paraId="088EB1A5" w14:textId="4BAA2267" w:rsidR="00626122" w:rsidRPr="00CD75C2" w:rsidRDefault="00626122" w:rsidP="00626122">
      <w:pPr>
        <w:pStyle w:val="enumlev1"/>
        <w:rPr>
          <w:rFonts w:cstheme="minorHAnsi"/>
          <w:sz w:val="22"/>
          <w:szCs w:val="22"/>
        </w:rPr>
      </w:pPr>
      <w:r w:rsidRPr="00CD75C2">
        <w:rPr>
          <w:rFonts w:cstheme="minorHAnsi"/>
          <w:sz w:val="22"/>
          <w:szCs w:val="22"/>
        </w:rPr>
        <w:t>•</w:t>
      </w:r>
      <w:r w:rsidRPr="00CD75C2">
        <w:rPr>
          <w:rFonts w:cstheme="minorHAnsi"/>
          <w:sz w:val="22"/>
          <w:szCs w:val="22"/>
        </w:rPr>
        <w:tab/>
      </w:r>
      <w:hyperlink r:id="rId17" w:history="1">
        <w:r w:rsidRPr="00CD75C2">
          <w:rPr>
            <w:rStyle w:val="Hyperlink"/>
          </w:rPr>
          <w:t>J.cable-rf-to-ip</w:t>
        </w:r>
      </w:hyperlink>
      <w:r w:rsidRPr="00CD75C2">
        <w:t xml:space="preserve"> "Requisitos del sistema de televisión por cable para la migración de RF a IP"</w:t>
      </w:r>
      <w:r w:rsidRPr="00CD75C2">
        <w:br/>
        <w:t xml:space="preserve">[último proyecto: </w:t>
      </w:r>
      <w:hyperlink r:id="rId18" w:tgtFrame="_blank" w:history="1">
        <w:r w:rsidRPr="00CD75C2">
          <w:rPr>
            <w:rStyle w:val="Hyperlink"/>
          </w:rPr>
          <w:t>SG9-TD735/GEN (05/2024)</w:t>
        </w:r>
      </w:hyperlink>
      <w:r w:rsidRPr="00CD75C2">
        <w:t>].</w:t>
      </w:r>
    </w:p>
    <w:p w14:paraId="6541B8EB" w14:textId="77777777" w:rsidR="00626122" w:rsidRPr="00CD75C2" w:rsidRDefault="00626122" w:rsidP="00626122">
      <w:pPr>
        <w:rPr>
          <w:rFonts w:cstheme="minorHAnsi"/>
          <w:sz w:val="22"/>
          <w:szCs w:val="22"/>
        </w:rPr>
      </w:pPr>
      <w:r w:rsidRPr="00CD75C2">
        <w:t>Sus conocimientos y contribuciones son esenciales para el trabajo en curso.</w:t>
      </w:r>
    </w:p>
    <w:p w14:paraId="255FEF22" w14:textId="77777777" w:rsidR="00626122" w:rsidRPr="00CD75C2" w:rsidRDefault="00626122" w:rsidP="00626122">
      <w:pPr>
        <w:rPr>
          <w:rFonts w:cstheme="minorHAnsi"/>
          <w:sz w:val="22"/>
          <w:szCs w:val="22"/>
        </w:rPr>
      </w:pPr>
      <w:r w:rsidRPr="00CD75C2">
        <w:t>A fin de acceder a esta petición, tiene dos opciones:</w:t>
      </w:r>
    </w:p>
    <w:p w14:paraId="6C65A412" w14:textId="3790573B" w:rsidR="00626122" w:rsidRPr="00CD75C2" w:rsidRDefault="00626122" w:rsidP="00626122">
      <w:pPr>
        <w:pStyle w:val="enumlev1"/>
      </w:pPr>
      <w:r w:rsidRPr="00CD75C2">
        <w:t>1)</w:t>
      </w:r>
      <w:r w:rsidRPr="00CD75C2">
        <w:tab/>
        <w:t>Presentar sus contribuciones a las siguientes reuniones de la Comisión de Estudio</w:t>
      </w:r>
      <w:r w:rsidR="00442053" w:rsidRPr="00CD75C2">
        <w:t> </w:t>
      </w:r>
      <w:r w:rsidRPr="00CD75C2">
        <w:t>C del</w:t>
      </w:r>
      <w:r w:rsidR="00442053" w:rsidRPr="00CD75C2">
        <w:t> </w:t>
      </w:r>
      <w:r w:rsidRPr="00CD75C2">
        <w:t>UIT-T (fusión de la CE</w:t>
      </w:r>
      <w:r w:rsidR="00442053" w:rsidRPr="00CD75C2">
        <w:t> </w:t>
      </w:r>
      <w:r w:rsidRPr="00CD75C2">
        <w:t>9 y la CE</w:t>
      </w:r>
      <w:r w:rsidR="00442053" w:rsidRPr="00CD75C2">
        <w:t> </w:t>
      </w:r>
      <w:r w:rsidRPr="00CD75C2">
        <w:t>16). La primera se celebrará, en principio, en enero de</w:t>
      </w:r>
      <w:r w:rsidR="00442053" w:rsidRPr="00CD75C2">
        <w:t> </w:t>
      </w:r>
      <w:r w:rsidRPr="00CD75C2">
        <w:t>2025.</w:t>
      </w:r>
    </w:p>
    <w:p w14:paraId="125433A3" w14:textId="77777777" w:rsidR="00626122" w:rsidRPr="00CD75C2" w:rsidRDefault="00626122" w:rsidP="00626122">
      <w:pPr>
        <w:pStyle w:val="enumlev1"/>
      </w:pPr>
      <w:r w:rsidRPr="00CD75C2">
        <w:t>2)</w:t>
      </w:r>
      <w:r w:rsidRPr="00CD75C2">
        <w:tab/>
        <w:t xml:space="preserve">Responder antes de </w:t>
      </w:r>
      <w:r w:rsidRPr="00CD75C2">
        <w:rPr>
          <w:b/>
          <w:bCs/>
        </w:rPr>
        <w:t>finales de julio de 2025</w:t>
      </w:r>
      <w:r w:rsidRPr="00CD75C2">
        <w:t xml:space="preserve"> (o lo antes posible) a la encuesta que encontrará en el </w:t>
      </w:r>
      <w:hyperlink w:anchor="Anexo" w:history="1">
        <w:r w:rsidRPr="00CD75C2">
          <w:rPr>
            <w:rStyle w:val="Hyperlink"/>
          </w:rPr>
          <w:t>Anexo</w:t>
        </w:r>
      </w:hyperlink>
      <w:r w:rsidRPr="00CD75C2">
        <w:t>.</w:t>
      </w:r>
    </w:p>
    <w:p w14:paraId="434DB9AC" w14:textId="78623845" w:rsidR="00626122" w:rsidRPr="00CD75C2" w:rsidRDefault="00442053" w:rsidP="00442053">
      <w:pPr>
        <w:pStyle w:val="enumlev2"/>
      </w:pPr>
      <w:r w:rsidRPr="00CD75C2">
        <w:t>•</w:t>
      </w:r>
      <w:r w:rsidR="00626122" w:rsidRPr="00CD75C2">
        <w:tab/>
        <w:t xml:space="preserve">Las respuestas deben enviarse a la Secretaría de la CE 9 del UIT-T por correo-e a la dirección </w:t>
      </w:r>
      <w:hyperlink r:id="rId19" w:history="1">
        <w:r w:rsidR="00626122" w:rsidRPr="00074CCA">
          <w:rPr>
            <w:rStyle w:val="Hyperlink"/>
          </w:rPr>
          <w:t>tsbsg9@itu.int</w:t>
        </w:r>
      </w:hyperlink>
      <w:r w:rsidR="00626122" w:rsidRPr="00CD75C2">
        <w:t>, indicando en el asunto (encuesta de la CE 9: "origen de la</w:t>
      </w:r>
      <w:r w:rsidRPr="00CD75C2">
        <w:t> </w:t>
      </w:r>
      <w:r w:rsidR="00626122" w:rsidRPr="00CD75C2">
        <w:t>respuesta").</w:t>
      </w:r>
    </w:p>
    <w:p w14:paraId="5127EDA4" w14:textId="58F69F5C" w:rsidR="009E7CB3" w:rsidRPr="00CD75C2" w:rsidRDefault="00626122" w:rsidP="00626122">
      <w:r w:rsidRPr="00CD75C2">
        <w:t>Le animo a responder a esta encuesta y/o presentar las contribuciones correspondientes a la próxima reunión de la CE C (fusión de la CE 9 y la CE 16) que, en principio, se celebrará en Ginebra (Suiza) del 13 al 24 de enero de 2025.</w:t>
      </w:r>
    </w:p>
    <w:p w14:paraId="77E45873" w14:textId="77777777" w:rsidR="007B6316" w:rsidRPr="00CD75C2" w:rsidRDefault="007B6316" w:rsidP="007B6316">
      <w:r w:rsidRPr="00CD75C2">
        <w:t>Atentamente,</w:t>
      </w:r>
    </w:p>
    <w:p w14:paraId="0E2237F4" w14:textId="77777777" w:rsidR="007B6316" w:rsidRPr="00CD75C2" w:rsidRDefault="007B6316" w:rsidP="007B6316">
      <w:pPr>
        <w:spacing w:before="480" w:line="480" w:lineRule="auto"/>
        <w:rPr>
          <w:sz w:val="28"/>
          <w:szCs w:val="22"/>
        </w:rPr>
      </w:pPr>
      <w:r w:rsidRPr="00CD75C2">
        <w:rPr>
          <w:i/>
          <w:iCs/>
          <w:szCs w:val="24"/>
        </w:rPr>
        <w:t>(firmado)</w:t>
      </w:r>
    </w:p>
    <w:p w14:paraId="51C94F00" w14:textId="77777777" w:rsidR="007B6316" w:rsidRPr="00CD75C2" w:rsidRDefault="001350B9" w:rsidP="007B6316">
      <w:pPr>
        <w:spacing w:before="360"/>
      </w:pPr>
      <w:r w:rsidRPr="00CD75C2">
        <w:rPr>
          <w:rFonts w:cstheme="minorHAnsi"/>
          <w:szCs w:val="22"/>
        </w:rPr>
        <w:t>Seizo Onoe</w:t>
      </w:r>
      <w:r w:rsidR="007B6316" w:rsidRPr="00CD75C2">
        <w:br/>
        <w:t xml:space="preserve">Director de la Oficina de </w:t>
      </w:r>
      <w:r w:rsidR="007B6316" w:rsidRPr="00CD75C2">
        <w:br/>
        <w:t>Normalización de las Telecomunicaciones</w:t>
      </w:r>
    </w:p>
    <w:p w14:paraId="32E89828" w14:textId="7EA0C10D" w:rsidR="00401C20" w:rsidRPr="00CD75C2" w:rsidRDefault="00F54E97" w:rsidP="00442053">
      <w:pPr>
        <w:pStyle w:val="enumlev1"/>
        <w:spacing w:before="4680"/>
      </w:pPr>
      <w:r w:rsidRPr="00CD75C2">
        <w:rPr>
          <w:b/>
          <w:bCs/>
        </w:rPr>
        <w:t>Anexo:</w:t>
      </w:r>
      <w:r w:rsidRPr="00CD75C2">
        <w:t xml:space="preserve"> 1</w:t>
      </w:r>
    </w:p>
    <w:p w14:paraId="4FFD4D8C" w14:textId="3FB25D02" w:rsidR="00C0720A" w:rsidRPr="00CD75C2" w:rsidRDefault="00C0720A" w:rsidP="00C0720A">
      <w:pPr>
        <w:pStyle w:val="enumlev1"/>
        <w:spacing w:before="120"/>
        <w:rPr>
          <w:b/>
          <w:bCs/>
        </w:rPr>
      </w:pPr>
      <w:r w:rsidRPr="00CD75C2">
        <w:rPr>
          <w:b/>
          <w:bCs/>
        </w:rPr>
        <w:br w:type="page"/>
      </w:r>
    </w:p>
    <w:p w14:paraId="38A6E35A" w14:textId="378E3F2C" w:rsidR="00C0720A" w:rsidRPr="00CD75C2" w:rsidRDefault="00C0720A" w:rsidP="00C0720A">
      <w:pPr>
        <w:pStyle w:val="AnnexNotitle"/>
      </w:pPr>
      <w:bookmarkStart w:id="4" w:name="Anexo"/>
      <w:r w:rsidRPr="00CD75C2">
        <w:lastRenderedPageBreak/>
        <w:t>ANEXO</w:t>
      </w:r>
      <w:bookmarkEnd w:id="4"/>
      <w:r w:rsidR="001D0121" w:rsidRPr="00CD75C2">
        <w:br/>
      </w:r>
      <w:r w:rsidR="001D0121" w:rsidRPr="00CD75C2">
        <w:br/>
      </w:r>
      <w:r w:rsidRPr="00CD75C2">
        <w:t>Encuesta sobre "Casos de uso de redes híbridas</w:t>
      </w:r>
      <w:r w:rsidRPr="00CD75C2">
        <w:br/>
        <w:t>de cable y servicios TVIP por cable"</w:t>
      </w:r>
    </w:p>
    <w:p w14:paraId="57505D11" w14:textId="372D38C7" w:rsidR="001D0121" w:rsidRPr="00CD75C2" w:rsidRDefault="001D0121" w:rsidP="001D0121">
      <w:pPr>
        <w:pStyle w:val="enumlev1"/>
        <w:rPr>
          <w:b/>
          <w:bCs/>
        </w:rPr>
      </w:pPr>
      <w:r w:rsidRPr="00CD75C2">
        <w:rPr>
          <w:b/>
          <w:bCs/>
        </w:rPr>
        <w:t>•</w:t>
      </w:r>
      <w:r w:rsidRPr="00CD75C2">
        <w:rPr>
          <w:b/>
          <w:bCs/>
        </w:rPr>
        <w:tab/>
        <w:t>¿Cuál es la penetración de los servicios de televisión por cable en su país?</w:t>
      </w:r>
    </w:p>
    <w:p w14:paraId="410F27D2" w14:textId="77777777" w:rsidR="001D0121" w:rsidRPr="00CD75C2" w:rsidRDefault="001D0121" w:rsidP="001D0121">
      <w:pPr>
        <w:ind w:left="794"/>
        <w:rPr>
          <w:b/>
          <w:bCs/>
        </w:rPr>
      </w:pPr>
      <w:r w:rsidRPr="00CD75C2">
        <w:rPr>
          <w:b/>
          <w:bCs/>
        </w:rPr>
        <w:t>__________________________________________________________________</w:t>
      </w:r>
      <w:r w:rsidRPr="00CD75C2">
        <w:rPr>
          <w:b/>
          <w:bCs/>
        </w:rPr>
        <w:br/>
        <w:t>__________________________________________________________________</w:t>
      </w:r>
      <w:r w:rsidRPr="00CD75C2">
        <w:rPr>
          <w:b/>
          <w:bCs/>
        </w:rPr>
        <w:br/>
        <w:t>__________________________________________________________________</w:t>
      </w:r>
    </w:p>
    <w:p w14:paraId="7D778A89" w14:textId="376F4A2D" w:rsidR="001D0121" w:rsidRPr="00CD75C2" w:rsidRDefault="001D0121" w:rsidP="001D0121">
      <w:pPr>
        <w:pStyle w:val="enumlev1"/>
        <w:spacing w:before="240"/>
        <w:rPr>
          <w:b/>
          <w:bCs/>
        </w:rPr>
      </w:pPr>
      <w:r w:rsidRPr="00CD75C2">
        <w:rPr>
          <w:b/>
          <w:bCs/>
        </w:rPr>
        <w:t>•</w:t>
      </w:r>
      <w:r w:rsidRPr="00CD75C2">
        <w:rPr>
          <w:b/>
          <w:bCs/>
        </w:rPr>
        <w:tab/>
        <w:t>¿Qué infraestructura se utiliza para la conexión del último kilómetro de sus redes</w:t>
      </w:r>
      <w:r w:rsidRPr="00CD75C2">
        <w:rPr>
          <w:b/>
          <w:bCs/>
        </w:rPr>
        <w:br/>
        <w:t>de televisión por cable?</w:t>
      </w:r>
    </w:p>
    <w:p w14:paraId="6E0AB582" w14:textId="5783CF28" w:rsidR="001D0121" w:rsidRPr="00CD75C2" w:rsidRDefault="004C734C" w:rsidP="001D0121">
      <w:pPr>
        <w:pStyle w:val="enumlev2"/>
      </w:pPr>
      <w:sdt>
        <w:sdtPr>
          <w:id w:val="2014483688"/>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1 – Todo fibra (FTTH)</w:t>
      </w:r>
    </w:p>
    <w:p w14:paraId="2BE2334A" w14:textId="03249A75" w:rsidR="001D0121" w:rsidRPr="00CD75C2" w:rsidRDefault="004C734C" w:rsidP="001D0121">
      <w:pPr>
        <w:pStyle w:val="enumlev2"/>
      </w:pPr>
      <w:sdt>
        <w:sdtPr>
          <w:id w:val="698742767"/>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2 – HFC (cable coaxial híbrido): fibra + cable coaxial</w:t>
      </w:r>
    </w:p>
    <w:p w14:paraId="1FD6697D" w14:textId="1AF00CC2" w:rsidR="001D0121" w:rsidRPr="00CD75C2" w:rsidRDefault="004C734C" w:rsidP="001D0121">
      <w:pPr>
        <w:pStyle w:val="enumlev2"/>
        <w:tabs>
          <w:tab w:val="clear" w:pos="794"/>
          <w:tab w:val="clear" w:pos="1191"/>
        </w:tabs>
        <w:ind w:left="1134" w:hanging="340"/>
        <w:rPr>
          <w:b/>
          <w:bCs/>
        </w:rPr>
      </w:pPr>
      <w:sdt>
        <w:sdtPr>
          <w:id w:val="-1348395244"/>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3 – Red híbrida de cable: fibra hasta la acera (FTTC) + pares de cobre (metálicos)</w:t>
      </w:r>
    </w:p>
    <w:p w14:paraId="7F999E72" w14:textId="76028E01" w:rsidR="001D0121" w:rsidRPr="00CD75C2" w:rsidRDefault="004C734C" w:rsidP="00D11751">
      <w:pPr>
        <w:pStyle w:val="enumlev2"/>
        <w:tabs>
          <w:tab w:val="left" w:pos="8789"/>
        </w:tabs>
      </w:pPr>
      <w:sdt>
        <w:sdtPr>
          <w:id w:val="994994816"/>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4 – Otras (especifique)______________________________________</w:t>
      </w:r>
      <w:r w:rsidR="001D0121" w:rsidRPr="00CD75C2">
        <w:rPr>
          <w:b/>
          <w:bCs/>
        </w:rPr>
        <w:br/>
      </w:r>
      <w:r w:rsidR="00D11751" w:rsidRPr="00CD75C2">
        <w:rPr>
          <w:b/>
          <w:bCs/>
        </w:rPr>
        <w:t>_______________________________________________________________</w:t>
      </w:r>
      <w:r w:rsidR="001D0121" w:rsidRPr="00CD75C2">
        <w:rPr>
          <w:b/>
          <w:bCs/>
        </w:rPr>
        <w:br/>
        <w:t>_______________________________________________________________</w:t>
      </w:r>
    </w:p>
    <w:p w14:paraId="43608AE7" w14:textId="77777777" w:rsidR="001D0121" w:rsidRPr="00CD75C2" w:rsidRDefault="001D0121" w:rsidP="001D0121">
      <w:pPr>
        <w:pStyle w:val="enumlev1"/>
        <w:spacing w:before="240"/>
        <w:rPr>
          <w:b/>
          <w:bCs/>
        </w:rPr>
      </w:pPr>
      <w:r w:rsidRPr="00CD75C2">
        <w:rPr>
          <w:b/>
          <w:bCs/>
        </w:rPr>
        <w:t>•</w:t>
      </w:r>
      <w:r w:rsidRPr="00CD75C2">
        <w:rPr>
          <w:b/>
          <w:bCs/>
        </w:rPr>
        <w:tab/>
        <w:t>Si ha escogido la (Opción 3) en la pregunta anterior, por favor indique:</w:t>
      </w:r>
    </w:p>
    <w:p w14:paraId="69BD93C3" w14:textId="475DA4E3" w:rsidR="001D0121" w:rsidRPr="00CD75C2" w:rsidRDefault="001D0121" w:rsidP="001D0121">
      <w:pPr>
        <w:pStyle w:val="enumlev2"/>
        <w:rPr>
          <w:b/>
          <w:bCs/>
        </w:rPr>
      </w:pPr>
      <w:r w:rsidRPr="00CD75C2">
        <w:rPr>
          <w:b/>
          <w:bCs/>
        </w:rPr>
        <w:t>○</w:t>
      </w:r>
      <w:r w:rsidRPr="00CD75C2">
        <w:rPr>
          <w:b/>
          <w:bCs/>
        </w:rPr>
        <w:tab/>
        <w:t>¿Qué tecnología se utiliza en la conexión de cobre (metálica)?</w:t>
      </w:r>
      <w:r w:rsidRPr="00CD75C2">
        <w:rPr>
          <w:b/>
          <w:bCs/>
        </w:rPr>
        <w:br/>
        <w:t>(por ejemplo, ADSL, VDSL, G.fast…) _________________________________</w:t>
      </w:r>
      <w:r w:rsidRPr="00CD75C2">
        <w:rPr>
          <w:b/>
          <w:bCs/>
        </w:rPr>
        <w:br/>
        <w:t>_______________________________________________________________</w:t>
      </w:r>
      <w:r w:rsidRPr="00CD75C2">
        <w:rPr>
          <w:b/>
          <w:bCs/>
        </w:rPr>
        <w:br/>
        <w:t>_______________________________________________________________</w:t>
      </w:r>
    </w:p>
    <w:p w14:paraId="28DA837F" w14:textId="77777777" w:rsidR="001D0121" w:rsidRPr="00CD75C2" w:rsidRDefault="001D0121" w:rsidP="001D0121">
      <w:pPr>
        <w:pStyle w:val="enumlev1"/>
        <w:spacing w:before="240"/>
        <w:rPr>
          <w:b/>
          <w:bCs/>
        </w:rPr>
      </w:pPr>
      <w:r w:rsidRPr="00CD75C2">
        <w:rPr>
          <w:b/>
          <w:bCs/>
        </w:rPr>
        <w:t>•</w:t>
      </w:r>
      <w:r w:rsidRPr="00CD75C2">
        <w:rPr>
          <w:b/>
          <w:bCs/>
        </w:rPr>
        <w:tab/>
        <w:t>¿Qué tipo de servicios TVIP por cable hay en su país?</w:t>
      </w:r>
    </w:p>
    <w:p w14:paraId="61F368F0" w14:textId="49D9C4BA" w:rsidR="001D0121" w:rsidRPr="00CD75C2" w:rsidRDefault="004C734C" w:rsidP="001D0121">
      <w:pPr>
        <w:pStyle w:val="enumlev2"/>
      </w:pPr>
      <w:sdt>
        <w:sdtPr>
          <w:id w:val="1654870414"/>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1 – Lineal (multidifusión)</w:t>
      </w:r>
    </w:p>
    <w:p w14:paraId="520DBC2B" w14:textId="0220C5EA" w:rsidR="001D0121" w:rsidRPr="00CD75C2" w:rsidRDefault="004C734C" w:rsidP="001D0121">
      <w:pPr>
        <w:pStyle w:val="enumlev2"/>
      </w:pPr>
      <w:sdt>
        <w:sdtPr>
          <w:id w:val="-83538058"/>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2 – Linear (unidifusión)</w:t>
      </w:r>
    </w:p>
    <w:p w14:paraId="73F8968F" w14:textId="6C191812" w:rsidR="001D0121" w:rsidRPr="00CD75C2" w:rsidRDefault="004C734C" w:rsidP="001D0121">
      <w:pPr>
        <w:pStyle w:val="enumlev2"/>
      </w:pPr>
      <w:sdt>
        <w:sdtPr>
          <w:id w:val="-989022890"/>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3 – No lineal, por ejemplo, vídeo a la carta (unidifusión)</w:t>
      </w:r>
    </w:p>
    <w:p w14:paraId="22B4DD18" w14:textId="27331062" w:rsidR="001D0121" w:rsidRPr="00CD75C2" w:rsidRDefault="004C734C" w:rsidP="00D11751">
      <w:pPr>
        <w:pStyle w:val="enumlev2"/>
        <w:tabs>
          <w:tab w:val="left" w:pos="8789"/>
        </w:tabs>
      </w:pPr>
      <w:sdt>
        <w:sdtPr>
          <w:id w:val="150640306"/>
          <w14:checkbox>
            <w14:checked w14:val="0"/>
            <w14:checkedState w14:val="2612" w14:font="MS Gothic"/>
            <w14:uncheckedState w14:val="2610" w14:font="MS Gothic"/>
          </w14:checkbox>
        </w:sdtPr>
        <w:sdtEndPr/>
        <w:sdtContent>
          <w:r w:rsidR="001D0121" w:rsidRPr="00CD75C2">
            <w:rPr>
              <w:rFonts w:ascii="MS Gothic" w:eastAsia="MS Gothic" w:hAnsi="MS Gothic"/>
            </w:rPr>
            <w:t>☐</w:t>
          </w:r>
        </w:sdtContent>
      </w:sdt>
      <w:r w:rsidR="001D0121" w:rsidRPr="00CD75C2">
        <w:tab/>
      </w:r>
      <w:r w:rsidR="001D0121" w:rsidRPr="00CD75C2">
        <w:rPr>
          <w:b/>
          <w:bCs/>
        </w:rPr>
        <w:t>Opción 4 – Otros (especifique)______________________________________</w:t>
      </w:r>
      <w:r w:rsidR="001D0121" w:rsidRPr="00CD75C2">
        <w:rPr>
          <w:b/>
          <w:bCs/>
        </w:rPr>
        <w:br/>
        <w:t>_______________________________________________________________</w:t>
      </w:r>
      <w:r w:rsidR="001D0121" w:rsidRPr="00CD75C2">
        <w:rPr>
          <w:b/>
          <w:bCs/>
        </w:rPr>
        <w:br/>
        <w:t>_______________________________________________________________</w:t>
      </w:r>
    </w:p>
    <w:p w14:paraId="0F929FFD" w14:textId="77777777" w:rsidR="001D0121" w:rsidRPr="00CD75C2" w:rsidRDefault="001D0121" w:rsidP="001D0121">
      <w:pPr>
        <w:pStyle w:val="enumlev1"/>
        <w:spacing w:before="240"/>
        <w:rPr>
          <w:b/>
          <w:bCs/>
        </w:rPr>
      </w:pPr>
      <w:r w:rsidRPr="00CD75C2">
        <w:rPr>
          <w:b/>
          <w:bCs/>
        </w:rPr>
        <w:t>•</w:t>
      </w:r>
      <w:r w:rsidRPr="00CD75C2">
        <w:rPr>
          <w:b/>
          <w:bCs/>
        </w:rPr>
        <w:tab/>
        <w:t xml:space="preserve">Sírvase facilitar toda información adicional que pueda ayudar a la CE 9 a avanzar </w:t>
      </w:r>
      <w:r w:rsidRPr="00CD75C2">
        <w:rPr>
          <w:b/>
          <w:bCs/>
        </w:rPr>
        <w:br/>
        <w:t>en el estudio de estos temas</w:t>
      </w:r>
    </w:p>
    <w:p w14:paraId="07105E37" w14:textId="77777777" w:rsidR="001D0121" w:rsidRPr="00CD75C2" w:rsidRDefault="001D0121" w:rsidP="001D0121">
      <w:pPr>
        <w:ind w:left="794"/>
        <w:rPr>
          <w:b/>
          <w:bCs/>
        </w:rPr>
      </w:pPr>
      <w:r w:rsidRPr="00CD75C2">
        <w:rPr>
          <w:b/>
          <w:bCs/>
        </w:rPr>
        <w:t>__________________________________________________________________</w:t>
      </w:r>
      <w:r w:rsidRPr="00CD75C2">
        <w:rPr>
          <w:b/>
          <w:bCs/>
        </w:rPr>
        <w:br/>
        <w:t>__________________________________________________________________</w:t>
      </w:r>
      <w:r w:rsidRPr="00CD75C2">
        <w:rPr>
          <w:b/>
          <w:bCs/>
        </w:rPr>
        <w:br/>
        <w:t>__________________________________________________________________</w:t>
      </w:r>
    </w:p>
    <w:p w14:paraId="6E8B609E" w14:textId="77777777" w:rsidR="001D0121" w:rsidRPr="00CD75C2" w:rsidRDefault="001D0121" w:rsidP="00411C49">
      <w:pPr>
        <w:pStyle w:val="Reasons"/>
        <w:rPr>
          <w:lang w:val="es-ES_tradnl"/>
        </w:rPr>
      </w:pPr>
    </w:p>
    <w:p w14:paraId="74068A87" w14:textId="77777777" w:rsidR="001D0121" w:rsidRPr="00CD75C2" w:rsidRDefault="001D0121">
      <w:pPr>
        <w:jc w:val="center"/>
      </w:pPr>
      <w:r w:rsidRPr="00CD75C2">
        <w:t>______________</w:t>
      </w:r>
    </w:p>
    <w:sectPr w:rsidR="001D0121" w:rsidRPr="00CD75C2"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5D98" w14:textId="77777777" w:rsidR="009B6434" w:rsidRDefault="009B6434">
      <w:r>
        <w:separator/>
      </w:r>
    </w:p>
  </w:endnote>
  <w:endnote w:type="continuationSeparator" w:id="0">
    <w:p w14:paraId="4F793E1D" w14:textId="77777777" w:rsidR="009B6434" w:rsidRDefault="009B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14A8"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B2EB" w14:textId="77777777" w:rsidR="009B6434" w:rsidRDefault="009B6434">
      <w:r>
        <w:t>____________________</w:t>
      </w:r>
    </w:p>
  </w:footnote>
  <w:footnote w:type="continuationSeparator" w:id="0">
    <w:p w14:paraId="6B39136E" w14:textId="77777777" w:rsidR="009B6434" w:rsidRDefault="009B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420D"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77C0A0F5" w14:textId="33EBBF4E" w:rsidR="001D0121" w:rsidRPr="00303D62" w:rsidRDefault="001D0121">
    <w:pPr>
      <w:pStyle w:val="Header"/>
      <w:rPr>
        <w:sz w:val="18"/>
        <w:szCs w:val="18"/>
      </w:rPr>
    </w:pPr>
    <w:r>
      <w:rPr>
        <w:rStyle w:val="PageNumber"/>
        <w:sz w:val="18"/>
        <w:szCs w:val="18"/>
      </w:rPr>
      <w:t>Revisión 1 a la Circular TSB 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34"/>
    <w:rsid w:val="00002529"/>
    <w:rsid w:val="00074CCA"/>
    <w:rsid w:val="00085662"/>
    <w:rsid w:val="000C382F"/>
    <w:rsid w:val="001173CC"/>
    <w:rsid w:val="001350B9"/>
    <w:rsid w:val="0014464D"/>
    <w:rsid w:val="001A54CC"/>
    <w:rsid w:val="001D0121"/>
    <w:rsid w:val="00257FB4"/>
    <w:rsid w:val="002E496E"/>
    <w:rsid w:val="00303D62"/>
    <w:rsid w:val="0031714F"/>
    <w:rsid w:val="00335367"/>
    <w:rsid w:val="00370C2D"/>
    <w:rsid w:val="003D1E8D"/>
    <w:rsid w:val="003D673B"/>
    <w:rsid w:val="003F2855"/>
    <w:rsid w:val="00401C20"/>
    <w:rsid w:val="00423521"/>
    <w:rsid w:val="00442053"/>
    <w:rsid w:val="004A7957"/>
    <w:rsid w:val="004C4144"/>
    <w:rsid w:val="0055719E"/>
    <w:rsid w:val="00626122"/>
    <w:rsid w:val="006969B4"/>
    <w:rsid w:val="006E4F7B"/>
    <w:rsid w:val="00781E2A"/>
    <w:rsid w:val="007933A2"/>
    <w:rsid w:val="007A773D"/>
    <w:rsid w:val="007B6316"/>
    <w:rsid w:val="00814503"/>
    <w:rsid w:val="008258C2"/>
    <w:rsid w:val="008505BD"/>
    <w:rsid w:val="00850C78"/>
    <w:rsid w:val="00876165"/>
    <w:rsid w:val="00884D12"/>
    <w:rsid w:val="008C17AD"/>
    <w:rsid w:val="008D02CD"/>
    <w:rsid w:val="0091370C"/>
    <w:rsid w:val="0095172A"/>
    <w:rsid w:val="009A0BA0"/>
    <w:rsid w:val="009B1F2B"/>
    <w:rsid w:val="009B6434"/>
    <w:rsid w:val="009E7CB3"/>
    <w:rsid w:val="00A54E47"/>
    <w:rsid w:val="00AB6E3A"/>
    <w:rsid w:val="00AE7093"/>
    <w:rsid w:val="00B422BC"/>
    <w:rsid w:val="00B43F77"/>
    <w:rsid w:val="00B55A3E"/>
    <w:rsid w:val="00B87E9E"/>
    <w:rsid w:val="00B95F0A"/>
    <w:rsid w:val="00B96180"/>
    <w:rsid w:val="00BB5FA2"/>
    <w:rsid w:val="00C0720A"/>
    <w:rsid w:val="00C116FE"/>
    <w:rsid w:val="00C17AC0"/>
    <w:rsid w:val="00C34772"/>
    <w:rsid w:val="00C46C0A"/>
    <w:rsid w:val="00C5465A"/>
    <w:rsid w:val="00CD75C2"/>
    <w:rsid w:val="00D11751"/>
    <w:rsid w:val="00D54642"/>
    <w:rsid w:val="00D834E7"/>
    <w:rsid w:val="00DD77C9"/>
    <w:rsid w:val="00DF3538"/>
    <w:rsid w:val="00E839B0"/>
    <w:rsid w:val="00E92C09"/>
    <w:rsid w:val="00F14380"/>
    <w:rsid w:val="00F54E97"/>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DF3A7"/>
  <w15:docId w15:val="{EE32B1C3-D9AE-4D5F-98E2-E5046DC5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B6434"/>
    <w:rPr>
      <w:color w:val="605E5C"/>
      <w:shd w:val="clear" w:color="auto" w:fill="E1DFDD"/>
    </w:rPr>
  </w:style>
  <w:style w:type="paragraph" w:customStyle="1" w:styleId="Reasons">
    <w:name w:val="Reasons"/>
    <w:basedOn w:val="Normal"/>
    <w:qFormat/>
    <w:rsid w:val="001D012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TU-T/lists/q-text.aspx?Group=9&amp;Period=17&amp;QNo=4&amp;Lang=en" TargetMode="External"/><Relationship Id="rId18" Type="http://schemas.openxmlformats.org/officeDocument/2006/relationships/hyperlink" Target="https://www.itu.int/md/T22-SG09-240509-TD-GEN-0735/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4/ITU-T/lists/q-text.aspx?Group=9&amp;Period=17&amp;QNo=4&amp;Lang=en" TargetMode="External"/><Relationship Id="rId17" Type="http://schemas.openxmlformats.org/officeDocument/2006/relationships/hyperlink" Target="https://www.itu.int/ITU-T/workprog/wp_item.aspx?isn=18507" TargetMode="External"/><Relationship Id="rId2" Type="http://schemas.openxmlformats.org/officeDocument/2006/relationships/numbering" Target="numbering.xml"/><Relationship Id="rId16" Type="http://schemas.openxmlformats.org/officeDocument/2006/relationships/hyperlink" Target="https://www.itu.int/net4/ITU-T/lists/q-text.aspx?Group=9&amp;Period=17&amp;QNo=1&amp;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T/lists/q-text.aspx?Group=9&amp;Period=17&amp;QNo=4&amp;Lang=en" TargetMode="External"/><Relationship Id="rId5" Type="http://schemas.openxmlformats.org/officeDocument/2006/relationships/webSettings" Target="webSettings.xml"/><Relationship Id="rId15" Type="http://schemas.openxmlformats.org/officeDocument/2006/relationships/hyperlink" Target="https://www.itu.int/md/T22-SG09-240902-TD-GEN-0880/es" TargetMode="External"/><Relationship Id="rId23" Type="http://schemas.openxmlformats.org/officeDocument/2006/relationships/theme" Target="theme/theme1.xml"/><Relationship Id="rId10" Type="http://schemas.openxmlformats.org/officeDocument/2006/relationships/hyperlink" Target="https://www.itu.int/es/ITU-T/studygroups/2022-2024/09/Pages/default.aspx" TargetMode="External"/><Relationship Id="rId19" Type="http://schemas.openxmlformats.org/officeDocument/2006/relationships/hyperlink" Target="mailto:tsbsg9@itu.int" TargetMode="External"/><Relationship Id="rId4" Type="http://schemas.openxmlformats.org/officeDocument/2006/relationships/settings" Target="settings.xml"/><Relationship Id="rId9" Type="http://schemas.openxmlformats.org/officeDocument/2006/relationships/hyperlink" Target="mailto:tsbsg@itu.int" TargetMode="External"/><Relationship Id="rId14" Type="http://schemas.openxmlformats.org/officeDocument/2006/relationships/hyperlink" Target="https://www.itu.int/ITU-T/workprog/wp_item.aspx?isn=185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3</Pages>
  <Words>850</Words>
  <Characters>6047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6884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Spanish</cp:lastModifiedBy>
  <cp:revision>2</cp:revision>
  <cp:lastPrinted>2011-04-15T08:24:00Z</cp:lastPrinted>
  <dcterms:created xsi:type="dcterms:W3CDTF">2024-09-20T14:31:00Z</dcterms:created>
  <dcterms:modified xsi:type="dcterms:W3CDTF">2024-09-20T14:31:00Z</dcterms:modified>
</cp:coreProperties>
</file>