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6219A8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1F33CE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F33CE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1F33CE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F33C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1F33CE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F33C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1F33CE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6F0854E3" w:rsidR="00B64ADB" w:rsidRPr="001F33CE" w:rsidRDefault="00B64ADB" w:rsidP="006219A8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1F33CE">
        <w:rPr>
          <w:lang w:val="ru-RU"/>
        </w:rPr>
        <w:tab/>
        <w:t xml:space="preserve">Женева, </w:t>
      </w:r>
      <w:r w:rsidR="00DF1164" w:rsidRPr="001F33CE">
        <w:rPr>
          <w:lang w:val="ru-RU"/>
        </w:rPr>
        <w:t>4 июня</w:t>
      </w:r>
      <w:r w:rsidR="000A029A" w:rsidRPr="001F33CE">
        <w:rPr>
          <w:lang w:val="ru-RU"/>
        </w:rPr>
        <w:t xml:space="preserve"> </w:t>
      </w:r>
      <w:r w:rsidR="00781071" w:rsidRPr="001F33CE">
        <w:rPr>
          <w:lang w:val="ru-RU"/>
        </w:rPr>
        <w:t>202</w:t>
      </w:r>
      <w:r w:rsidR="008348CE" w:rsidRPr="001F33CE">
        <w:rPr>
          <w:lang w:val="ru-RU"/>
        </w:rPr>
        <w:t>4</w:t>
      </w:r>
      <w:r w:rsidRPr="001F33CE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36"/>
      </w:tblGrid>
      <w:tr w:rsidR="00B64ADB" w:rsidRPr="006219A8" w14:paraId="517D98C5" w14:textId="77777777" w:rsidTr="002C619B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1F33CE" w:rsidRDefault="00B64ADB" w:rsidP="00CF38A0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1F33CE">
              <w:rPr>
                <w:b/>
                <w:bCs/>
                <w:lang w:val="ru-RU"/>
              </w:rPr>
              <w:t>Осн</w:t>
            </w:r>
            <w:proofErr w:type="spellEnd"/>
            <w:r w:rsidRPr="001F33CE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1F81FAFC" w14:textId="5FB7BC96" w:rsidR="00E80681" w:rsidRPr="001F33CE" w:rsidRDefault="00B64ADB" w:rsidP="001A4574">
            <w:pPr>
              <w:spacing w:before="0"/>
              <w:jc w:val="left"/>
              <w:rPr>
                <w:lang w:val="ru-RU"/>
              </w:rPr>
            </w:pPr>
            <w:r w:rsidRPr="001F33CE">
              <w:rPr>
                <w:b/>
                <w:bCs/>
                <w:lang w:val="ru-RU"/>
              </w:rPr>
              <w:t xml:space="preserve">Циркуляр </w:t>
            </w:r>
            <w:r w:rsidR="00222084" w:rsidRPr="001F33CE">
              <w:rPr>
                <w:b/>
                <w:bCs/>
                <w:lang w:val="ru-RU"/>
              </w:rPr>
              <w:t>2</w:t>
            </w:r>
            <w:r w:rsidR="00DF1164" w:rsidRPr="001F33CE">
              <w:rPr>
                <w:b/>
                <w:bCs/>
                <w:lang w:val="ru-RU"/>
              </w:rPr>
              <w:t>10</w:t>
            </w:r>
            <w:r w:rsidRPr="001F33CE">
              <w:rPr>
                <w:b/>
                <w:bCs/>
                <w:lang w:val="ru-RU"/>
              </w:rPr>
              <w:t xml:space="preserve"> БСЭ</w:t>
            </w:r>
            <w:r w:rsidRPr="001F33CE">
              <w:rPr>
                <w:b/>
                <w:bCs/>
                <w:lang w:val="ru-RU"/>
              </w:rPr>
              <w:br/>
            </w:r>
            <w:r w:rsidR="00DF1164" w:rsidRPr="001F33CE">
              <w:rPr>
                <w:lang w:val="ru-RU"/>
              </w:rPr>
              <w:t>TSB Events/SC</w:t>
            </w:r>
            <w:r w:rsidR="001A4574" w:rsidRPr="001F33CE">
              <w:rPr>
                <w:lang w:val="ru-RU"/>
              </w:rPr>
              <w:br/>
            </w:r>
          </w:p>
        </w:tc>
        <w:tc>
          <w:tcPr>
            <w:tcW w:w="4536" w:type="dxa"/>
            <w:vMerge w:val="restart"/>
          </w:tcPr>
          <w:p w14:paraId="58865DDA" w14:textId="77777777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b/>
                <w:bCs/>
                <w:lang w:val="ru-RU"/>
              </w:rPr>
              <w:t>Кому</w:t>
            </w:r>
            <w:r w:rsidRPr="001F33CE">
              <w:rPr>
                <w:lang w:val="ru-RU"/>
              </w:rPr>
              <w:t>:</w:t>
            </w:r>
          </w:p>
          <w:p w14:paraId="35CB58E6" w14:textId="190DD42A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lang w:val="ru-RU"/>
              </w:rPr>
              <w:t>–</w:t>
            </w:r>
            <w:r w:rsidRPr="001F33CE">
              <w:rPr>
                <w:lang w:val="ru-RU"/>
              </w:rPr>
              <w:tab/>
              <w:t>Администрациям Государств – Членов</w:t>
            </w:r>
            <w:r w:rsidR="00CF38A0" w:rsidRPr="001F33CE">
              <w:rPr>
                <w:lang w:val="ru-RU"/>
              </w:rPr>
              <w:t> </w:t>
            </w:r>
            <w:r w:rsidRPr="001F33CE">
              <w:rPr>
                <w:lang w:val="ru-RU"/>
              </w:rPr>
              <w:t>Союза</w:t>
            </w:r>
          </w:p>
          <w:p w14:paraId="551E4E30" w14:textId="77777777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lang w:val="ru-RU"/>
              </w:rPr>
              <w:t>–</w:t>
            </w:r>
            <w:r w:rsidRPr="001F33CE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lang w:val="ru-RU"/>
              </w:rPr>
              <w:t>–</w:t>
            </w:r>
            <w:r w:rsidRPr="001F33CE">
              <w:rPr>
                <w:lang w:val="ru-RU"/>
              </w:rPr>
              <w:tab/>
              <w:t>Ассоциированным членам МСЭ-Т</w:t>
            </w:r>
          </w:p>
          <w:p w14:paraId="53C1372D" w14:textId="5885DF5D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lang w:val="ru-RU"/>
              </w:rPr>
              <w:t>–</w:t>
            </w:r>
            <w:r w:rsidRPr="001F33CE">
              <w:rPr>
                <w:lang w:val="ru-RU"/>
              </w:rPr>
              <w:tab/>
              <w:t>Академическим организациям −</w:t>
            </w:r>
            <w:r w:rsidR="00FD3162" w:rsidRPr="001F33CE">
              <w:rPr>
                <w:lang w:val="ru-RU"/>
              </w:rPr>
              <w:t xml:space="preserve"> </w:t>
            </w:r>
            <w:r w:rsidRPr="001F33CE">
              <w:rPr>
                <w:lang w:val="ru-RU"/>
              </w:rPr>
              <w:t>Членам</w:t>
            </w:r>
            <w:r w:rsidR="00E400ED" w:rsidRPr="001F33CE">
              <w:rPr>
                <w:lang w:val="ru-RU"/>
              </w:rPr>
              <w:t> </w:t>
            </w:r>
            <w:r w:rsidRPr="001F33CE">
              <w:rPr>
                <w:lang w:val="ru-RU"/>
              </w:rPr>
              <w:t>МСЭ</w:t>
            </w:r>
          </w:p>
          <w:p w14:paraId="366E9F8D" w14:textId="77777777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1F33CE">
              <w:rPr>
                <w:b/>
                <w:bCs/>
                <w:lang w:val="ru-RU"/>
              </w:rPr>
              <w:t>Копии</w:t>
            </w:r>
            <w:r w:rsidRPr="001F33CE">
              <w:rPr>
                <w:lang w:val="ru-RU"/>
              </w:rPr>
              <w:t>:</w:t>
            </w:r>
          </w:p>
          <w:p w14:paraId="4CEBB4C5" w14:textId="24E24E65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lang w:val="ru-RU"/>
              </w:rPr>
              <w:t>–</w:t>
            </w:r>
            <w:r w:rsidRPr="001F33CE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FD3162" w:rsidRPr="001F33CE">
              <w:rPr>
                <w:lang w:val="ru-RU"/>
              </w:rPr>
              <w:t> </w:t>
            </w:r>
            <w:r w:rsidR="00731F5F" w:rsidRPr="001F33CE">
              <w:rPr>
                <w:lang w:val="ru-RU"/>
              </w:rPr>
              <w:t>МСЭ-Т</w:t>
            </w:r>
          </w:p>
          <w:p w14:paraId="0982CD86" w14:textId="77777777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lang w:val="ru-RU"/>
              </w:rPr>
              <w:t>–</w:t>
            </w:r>
            <w:r w:rsidRPr="001F33CE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15838071" w:rsidR="00CD7B02" w:rsidRPr="001F33CE" w:rsidRDefault="00B64ADB" w:rsidP="00811E74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F33CE">
              <w:rPr>
                <w:lang w:val="ru-RU"/>
              </w:rPr>
              <w:t>–</w:t>
            </w:r>
            <w:r w:rsidRPr="001F33CE">
              <w:rPr>
                <w:lang w:val="ru-RU"/>
              </w:rPr>
              <w:tab/>
              <w:t>Директору Бюро радиосвязи</w:t>
            </w:r>
          </w:p>
        </w:tc>
      </w:tr>
      <w:tr w:rsidR="00811E74" w:rsidRPr="001F33CE" w14:paraId="11CD1B2C" w14:textId="77777777" w:rsidTr="00811E74">
        <w:trPr>
          <w:cantSplit/>
          <w:trHeight w:val="298"/>
        </w:trPr>
        <w:tc>
          <w:tcPr>
            <w:tcW w:w="1418" w:type="dxa"/>
          </w:tcPr>
          <w:p w14:paraId="633FEB6B" w14:textId="69CC0134" w:rsidR="00811E74" w:rsidRPr="001F33CE" w:rsidRDefault="00811E74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F33CE">
              <w:rPr>
                <w:b/>
                <w:bCs/>
                <w:lang w:val="ru-RU"/>
              </w:rPr>
              <w:t>Контакт</w:t>
            </w:r>
            <w:r w:rsidRPr="001F33CE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26374DC7" w14:textId="78DADA57" w:rsidR="00811E74" w:rsidRPr="001F33CE" w:rsidRDefault="00811E74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F33CE">
              <w:rPr>
                <w:lang w:val="ru-RU"/>
              </w:rPr>
              <w:t>Simao Campos</w:t>
            </w:r>
          </w:p>
        </w:tc>
        <w:tc>
          <w:tcPr>
            <w:tcW w:w="4536" w:type="dxa"/>
            <w:vMerge/>
          </w:tcPr>
          <w:p w14:paraId="32AF7FF8" w14:textId="77777777" w:rsidR="00811E74" w:rsidRPr="001F33CE" w:rsidRDefault="00811E74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DF1164" w:rsidRPr="001F33CE" w14:paraId="2555F241" w14:textId="77777777" w:rsidTr="002C619B">
        <w:trPr>
          <w:cantSplit/>
          <w:trHeight w:val="261"/>
        </w:trPr>
        <w:tc>
          <w:tcPr>
            <w:tcW w:w="1418" w:type="dxa"/>
          </w:tcPr>
          <w:p w14:paraId="5A5A9801" w14:textId="77777777" w:rsidR="00DF1164" w:rsidRPr="001F33CE" w:rsidRDefault="00DF1164" w:rsidP="00DF1164">
            <w:pPr>
              <w:spacing w:before="0"/>
              <w:jc w:val="left"/>
              <w:rPr>
                <w:lang w:val="ru-RU"/>
              </w:rPr>
            </w:pPr>
            <w:r w:rsidRPr="001F33CE">
              <w:rPr>
                <w:b/>
                <w:bCs/>
                <w:lang w:val="ru-RU"/>
              </w:rPr>
              <w:t>Тел</w:t>
            </w:r>
            <w:r w:rsidRPr="001F33CE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086416B" w14:textId="3EDA633B" w:rsidR="00DF1164" w:rsidRPr="001F33CE" w:rsidRDefault="00DF1164" w:rsidP="00DF116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F33CE">
              <w:rPr>
                <w:lang w:val="ru-RU"/>
              </w:rPr>
              <w:t>+41 22 730 6805</w:t>
            </w:r>
          </w:p>
        </w:tc>
        <w:tc>
          <w:tcPr>
            <w:tcW w:w="4536" w:type="dxa"/>
            <w:vMerge/>
          </w:tcPr>
          <w:p w14:paraId="198884A8" w14:textId="77777777" w:rsidR="00DF1164" w:rsidRPr="001F33CE" w:rsidRDefault="00DF1164" w:rsidP="00DF1164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DF1164" w:rsidRPr="001F33CE" w14:paraId="6C9AD810" w14:textId="77777777" w:rsidTr="002C619B">
        <w:trPr>
          <w:cantSplit/>
          <w:trHeight w:val="70"/>
        </w:trPr>
        <w:tc>
          <w:tcPr>
            <w:tcW w:w="1418" w:type="dxa"/>
          </w:tcPr>
          <w:p w14:paraId="6D3B7D8E" w14:textId="77777777" w:rsidR="00DF1164" w:rsidRPr="001F33CE" w:rsidRDefault="00DF1164" w:rsidP="00DF1164">
            <w:pPr>
              <w:spacing w:before="0"/>
              <w:jc w:val="left"/>
              <w:rPr>
                <w:lang w:val="ru-RU"/>
              </w:rPr>
            </w:pPr>
            <w:r w:rsidRPr="001F33CE">
              <w:rPr>
                <w:b/>
                <w:bCs/>
                <w:lang w:val="ru-RU"/>
              </w:rPr>
              <w:t>Факс</w:t>
            </w:r>
            <w:r w:rsidRPr="001F33CE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1E4C978A" w14:textId="1B549C89" w:rsidR="00DF1164" w:rsidRPr="001F33CE" w:rsidRDefault="00DF1164" w:rsidP="00DF116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F33CE">
              <w:rPr>
                <w:lang w:val="ru-RU"/>
              </w:rPr>
              <w:t>+41 22 730 5853</w:t>
            </w:r>
          </w:p>
        </w:tc>
        <w:tc>
          <w:tcPr>
            <w:tcW w:w="4536" w:type="dxa"/>
            <w:vMerge/>
          </w:tcPr>
          <w:p w14:paraId="7B5E52C9" w14:textId="77777777" w:rsidR="00DF1164" w:rsidRPr="001F33CE" w:rsidRDefault="00DF1164" w:rsidP="00DF1164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1F33CE" w14:paraId="4141082E" w14:textId="77777777" w:rsidTr="006219A8">
        <w:trPr>
          <w:cantSplit/>
          <w:trHeight w:val="2076"/>
        </w:trPr>
        <w:tc>
          <w:tcPr>
            <w:tcW w:w="1418" w:type="dxa"/>
          </w:tcPr>
          <w:p w14:paraId="0B5FBF26" w14:textId="77777777" w:rsidR="00B64ADB" w:rsidRPr="001F33CE" w:rsidRDefault="00B64ADB" w:rsidP="00CF38A0">
            <w:pPr>
              <w:spacing w:before="0"/>
              <w:jc w:val="left"/>
              <w:rPr>
                <w:lang w:val="ru-RU"/>
              </w:rPr>
            </w:pPr>
            <w:r w:rsidRPr="001F33CE">
              <w:rPr>
                <w:b/>
                <w:bCs/>
                <w:lang w:val="ru-RU"/>
              </w:rPr>
              <w:t>Эл. почта</w:t>
            </w:r>
            <w:r w:rsidRPr="001F33CE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334C67B" w14:textId="179B845A" w:rsidR="00B64ADB" w:rsidRPr="001F33CE" w:rsidRDefault="00D617E3" w:rsidP="00CF38A0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DF1164" w:rsidRPr="001F33CE">
                <w:rPr>
                  <w:rStyle w:val="Hyperlink"/>
                  <w:lang w:val="ru-RU"/>
                </w:rPr>
                <w:t>tsbevents@itu.int</w:t>
              </w:r>
            </w:hyperlink>
          </w:p>
        </w:tc>
        <w:tc>
          <w:tcPr>
            <w:tcW w:w="4536" w:type="dxa"/>
            <w:vMerge/>
          </w:tcPr>
          <w:p w14:paraId="4AAF46EE" w14:textId="77777777" w:rsidR="00B64ADB" w:rsidRPr="001F33CE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6219A8" w14:paraId="6E409A62" w14:textId="77777777" w:rsidTr="002C619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1F33CE" w:rsidRDefault="00B64ADB" w:rsidP="00CF38A0">
            <w:pPr>
              <w:ind w:left="-107"/>
              <w:jc w:val="left"/>
              <w:rPr>
                <w:b/>
                <w:bCs/>
                <w:lang w:val="ru-RU"/>
              </w:rPr>
            </w:pPr>
            <w:r w:rsidRPr="001F33CE">
              <w:rPr>
                <w:b/>
                <w:bCs/>
                <w:lang w:val="ru-RU"/>
              </w:rPr>
              <w:t>Предмет</w:t>
            </w:r>
            <w:r w:rsidRPr="001F33CE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15796C68" w14:textId="6D09274D" w:rsidR="00B64ADB" w:rsidRPr="001F33CE" w:rsidRDefault="00DF1164" w:rsidP="00405652">
            <w:pPr>
              <w:jc w:val="left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F33CE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Совместный семинар-практикум МСЭ/ВОЗ по безопасному прослушиванию в видеоиграх и киберспорте: обновленная информация (второй выпуск) (Женева, Швейцария, </w:t>
            </w:r>
            <w:proofErr w:type="gramStart"/>
            <w:r w:rsidRPr="001F33CE">
              <w:rPr>
                <w:rFonts w:ascii="Calibri" w:hAnsi="Calibri" w:cs="Calibri"/>
                <w:b/>
                <w:bCs/>
                <w:szCs w:val="22"/>
                <w:lang w:val="ru-RU"/>
              </w:rPr>
              <w:t>4−5</w:t>
            </w:r>
            <w:proofErr w:type="gramEnd"/>
            <w:r w:rsidRPr="001F33CE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июля 2024 г.)</w:t>
            </w:r>
          </w:p>
        </w:tc>
      </w:tr>
    </w:tbl>
    <w:p w14:paraId="3F6FA22E" w14:textId="77777777" w:rsidR="001629DC" w:rsidRPr="001F33CE" w:rsidRDefault="001629DC" w:rsidP="006219A8">
      <w:pPr>
        <w:pStyle w:val="Normalaftertitle"/>
        <w:spacing w:before="120"/>
        <w:jc w:val="left"/>
        <w:rPr>
          <w:lang w:val="ru-RU"/>
        </w:rPr>
      </w:pPr>
      <w:r w:rsidRPr="001F33CE">
        <w:rPr>
          <w:lang w:val="ru-RU"/>
        </w:rPr>
        <w:t>Уважаемая госпожа,</w:t>
      </w:r>
      <w:r w:rsidRPr="001F33CE">
        <w:rPr>
          <w:lang w:val="ru-RU"/>
        </w:rPr>
        <w:br/>
        <w:t>уважаемый господин,</w:t>
      </w:r>
    </w:p>
    <w:p w14:paraId="54E08593" w14:textId="6AF26657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1</w:t>
      </w:r>
      <w:r w:rsidRPr="001F33CE">
        <w:rPr>
          <w:lang w:val="ru-RU"/>
        </w:rPr>
        <w:tab/>
        <w:t>Международный союз электросвязи (МСЭ) в сотрудничестве с Всемирной организацией здравоохранения (ВОЗ) организует семинар-практикум на тему "</w:t>
      </w:r>
      <w:r w:rsidRPr="001F33CE">
        <w:rPr>
          <w:b/>
          <w:bCs/>
          <w:lang w:val="ru-RU"/>
        </w:rPr>
        <w:t>Безопасное прослушивания в видеоиграх и киберспорте: обновленная информация (второй выпуск)</w:t>
      </w:r>
      <w:r w:rsidRPr="001F33CE">
        <w:rPr>
          <w:lang w:val="ru-RU"/>
        </w:rPr>
        <w:t>", который пройдет в штаб</w:t>
      </w:r>
      <w:r w:rsidR="00CD7B02" w:rsidRPr="001F33CE">
        <w:rPr>
          <w:lang w:val="ru-RU"/>
        </w:rPr>
        <w:noBreakHyphen/>
      </w:r>
      <w:r w:rsidRPr="001F33CE">
        <w:rPr>
          <w:lang w:val="ru-RU"/>
        </w:rPr>
        <w:t xml:space="preserve">квартире МСЭ в Женеве с </w:t>
      </w:r>
      <w:r w:rsidRPr="001F33CE">
        <w:rPr>
          <w:b/>
          <w:bCs/>
          <w:lang w:val="ru-RU"/>
        </w:rPr>
        <w:t>4 по 5</w:t>
      </w:r>
      <w:r w:rsidR="00CD7B02" w:rsidRPr="001F33CE">
        <w:rPr>
          <w:b/>
          <w:bCs/>
          <w:lang w:val="ru-RU"/>
        </w:rPr>
        <w:t> </w:t>
      </w:r>
      <w:r w:rsidRPr="001F33CE">
        <w:rPr>
          <w:b/>
          <w:bCs/>
          <w:lang w:val="ru-RU"/>
        </w:rPr>
        <w:t>июля</w:t>
      </w:r>
      <w:r w:rsidR="00CD7B02" w:rsidRPr="001F33CE">
        <w:rPr>
          <w:b/>
          <w:bCs/>
          <w:lang w:val="ru-RU"/>
        </w:rPr>
        <w:t xml:space="preserve"> </w:t>
      </w:r>
      <w:r w:rsidRPr="001F33CE">
        <w:rPr>
          <w:b/>
          <w:bCs/>
          <w:lang w:val="ru-RU"/>
        </w:rPr>
        <w:t>2024</w:t>
      </w:r>
      <w:r w:rsidR="00CD7B02" w:rsidRPr="001F33CE">
        <w:rPr>
          <w:b/>
          <w:bCs/>
          <w:lang w:val="ru-RU"/>
        </w:rPr>
        <w:t> </w:t>
      </w:r>
      <w:r w:rsidRPr="001F33CE">
        <w:rPr>
          <w:b/>
          <w:bCs/>
          <w:lang w:val="ru-RU"/>
        </w:rPr>
        <w:t>года</w:t>
      </w:r>
      <w:r w:rsidRPr="001F33CE">
        <w:rPr>
          <w:lang w:val="ru-RU"/>
        </w:rPr>
        <w:t>. На этом семинаре-практикуме будет обеспечиваться ввод субтитров в реальном времени, а также возможность дистанционного участия.</w:t>
      </w:r>
    </w:p>
    <w:p w14:paraId="44713025" w14:textId="537FB46C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2</w:t>
      </w:r>
      <w:r w:rsidRPr="001F33CE">
        <w:rPr>
          <w:lang w:val="ru-RU"/>
        </w:rPr>
        <w:tab/>
        <w:t>Популярность видеоигр и киберспорта стремительно возрастает в глобальном масштабе, и в настоящий момент общее число поклонников этой деятельности во всем мире составляет до 3 </w:t>
      </w:r>
      <w:proofErr w:type="gramStart"/>
      <w:r w:rsidRPr="001F33CE">
        <w:rPr>
          <w:lang w:val="ru-RU"/>
        </w:rPr>
        <w:t>млрд.</w:t>
      </w:r>
      <w:proofErr w:type="gramEnd"/>
      <w:r w:rsidR="00811E74" w:rsidRPr="001F33CE">
        <w:rPr>
          <w:lang w:val="ru-RU"/>
        </w:rPr>
        <w:t> </w:t>
      </w:r>
      <w:r w:rsidRPr="001F33CE">
        <w:rPr>
          <w:lang w:val="ru-RU"/>
        </w:rPr>
        <w:t>человек. Пользовательскую базу составляют 600 млн. человек, использующих консольные платформы, и 1,1 млрд. человек, использующих персональные компьютеры; эти виды деятельности укрепили свой статус ведущих форм развлечения и привели к появлению такого нового явления, как киберспорт − игры соревновательного характера (участие в проводимых в режиме соревнования видеоиграх, в которых встречаются по крайней мере две стороны (отдельные лица или команды) в организованной обстановке с определенными правилами). Тем не менее, все более широкое распространение продолжительного воздействия громких звуков в рамках этой деятельности вызывает серьезную обеспокоенность в отношении возможных проблем со здоровьем, в особенности связанных с нарушением слуха и потерей слуха в результате прослушивания.</w:t>
      </w:r>
    </w:p>
    <w:p w14:paraId="4550C9D1" w14:textId="0F224514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3</w:t>
      </w:r>
      <w:r w:rsidRPr="001F33CE">
        <w:rPr>
          <w:lang w:val="ru-RU"/>
        </w:rPr>
        <w:tab/>
        <w:t>В рамках реагирования на эти проблемы в области общественного здравоохранения Международный союз электросвязи (МСЭ) и Всемирная организация здравоохранения (ВОЗ) работают над техническим стандартом для безопасного прослушивания в видеоиграх и киберспорте. Направление работы, предложенное ВОЗ и принятое МСЭ в июле 2023</w:t>
      </w:r>
      <w:r w:rsidR="00CD7B02" w:rsidRPr="001F33CE">
        <w:rPr>
          <w:lang w:val="ru-RU"/>
        </w:rPr>
        <w:t> </w:t>
      </w:r>
      <w:r w:rsidRPr="001F33CE">
        <w:rPr>
          <w:lang w:val="ru-RU"/>
        </w:rPr>
        <w:t>года, включает серию технических семинаров-практикумов, последний из которых состоялся 16</w:t>
      </w:r>
      <w:r w:rsidR="00CD7B02" w:rsidRPr="001F33CE">
        <w:rPr>
          <w:lang w:val="ru-RU"/>
        </w:rPr>
        <w:t> </w:t>
      </w:r>
      <w:r w:rsidRPr="001F33CE">
        <w:rPr>
          <w:lang w:val="ru-RU"/>
        </w:rPr>
        <w:t>апреля 2024</w:t>
      </w:r>
      <w:r w:rsidR="00CD7B02" w:rsidRPr="001F33CE">
        <w:rPr>
          <w:lang w:val="ru-RU"/>
        </w:rPr>
        <w:t> </w:t>
      </w:r>
      <w:r w:rsidRPr="001F33CE">
        <w:rPr>
          <w:lang w:val="ru-RU"/>
        </w:rPr>
        <w:t>года в ходе собрания МСЭ по Вопросу 28/16 в Ренне, Франция. Эти семинары-практикумы предоставляют платформу, которая собирает профильных экспертов, заинтересованные стороны и представителей отрасли; они содействуют согласованности действий и разработке стандарта для безопасного прослушивания в видеоиграх и киберспорте, который предоставит безопасные, актуальные и открытые для всех руководящие указания.</w:t>
      </w:r>
    </w:p>
    <w:p w14:paraId="475B309D" w14:textId="77777777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lastRenderedPageBreak/>
        <w:t>4</w:t>
      </w:r>
      <w:r w:rsidRPr="001F33CE">
        <w:rPr>
          <w:lang w:val="ru-RU"/>
        </w:rPr>
        <w:tab/>
        <w:t>Этот семинар-практикум "Совместный семинар-практикум МСЭ/ВОЗ "Безопасный прослушивание в играх и киберспорте: обновленная информация (второй выпуск)" является очередным важным шагом в обеспечении защиты здоровья слуха миллионов игроков и любителей киберспорта во всем мире и будет посвящен завершению работы над характеристиками и общими техническими требованиями, которые должны быть включены в новый стандарт.</w:t>
      </w:r>
    </w:p>
    <w:p w14:paraId="1064E123" w14:textId="77777777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5</w:t>
      </w:r>
      <w:r w:rsidRPr="001F33CE">
        <w:rPr>
          <w:lang w:val="ru-RU"/>
        </w:rPr>
        <w:tab/>
        <w:t>Основными задачами семинара-практикума являются:</w:t>
      </w:r>
    </w:p>
    <w:p w14:paraId="091DB6FD" w14:textId="671C9660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Р</w:t>
      </w:r>
      <w:r w:rsidR="00DF1164" w:rsidRPr="001F33CE">
        <w:rPr>
          <w:lang w:val="ru-RU"/>
        </w:rPr>
        <w:t>ассмотрение последней итерации проекта стандарта безопасного прослушивания в видеоиграх и киберспорте, который был обновлен на основании отзывов, поступивших после предыдущего семинара-практикума в апреле 2024 года;</w:t>
      </w:r>
    </w:p>
    <w:p w14:paraId="5401AF06" w14:textId="7AC59D66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Р</w:t>
      </w:r>
      <w:r w:rsidR="00DF1164" w:rsidRPr="001F33CE">
        <w:rPr>
          <w:lang w:val="ru-RU"/>
        </w:rPr>
        <w:t>азрешение и согласование остающихся в процессе подготовки к представлению документа вопросов, поднятых на предыдущих семинарах-практикумах, в том числе по названию, окончательному набору характеристик, которые следует включить, реестру значений чувствительности наушников и дополнениям;</w:t>
      </w:r>
    </w:p>
    <w:p w14:paraId="5FA44BF9" w14:textId="10E346BB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П</w:t>
      </w:r>
      <w:r w:rsidR="00DF1164" w:rsidRPr="001F33CE">
        <w:rPr>
          <w:lang w:val="ru-RU"/>
        </w:rPr>
        <w:t>редоставление приглашенным членам и экспертам возможности представить любые другие отзывы для целей разработки стандарта.</w:t>
      </w:r>
    </w:p>
    <w:p w14:paraId="3D0384A5" w14:textId="77777777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6</w:t>
      </w:r>
      <w:r w:rsidRPr="001F33CE">
        <w:rPr>
          <w:lang w:val="ru-RU"/>
        </w:rPr>
        <w:tab/>
        <w:t>В рамках семинара-практикума МСЭ и ВОЗ рассчитывают:</w:t>
      </w:r>
    </w:p>
    <w:p w14:paraId="4B048B14" w14:textId="49AEEDA3" w:rsidR="00DF1164" w:rsidRPr="001F33CE" w:rsidRDefault="00CD7B02" w:rsidP="008D3F50">
      <w:pPr>
        <w:pStyle w:val="enumlev1"/>
        <w:tabs>
          <w:tab w:val="clear" w:pos="794"/>
          <w:tab w:val="clear" w:pos="1191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Р</w:t>
      </w:r>
      <w:r w:rsidR="00DF1164" w:rsidRPr="001F33CE">
        <w:rPr>
          <w:lang w:val="ru-RU"/>
        </w:rPr>
        <w:t>азрешить остающиеся вопросы, поднятые ранее и обсуждавшиеся на предыдущих семинарах-практикумах;</w:t>
      </w:r>
    </w:p>
    <w:p w14:paraId="08584FA4" w14:textId="541877E0" w:rsidR="00DF1164" w:rsidRPr="001F33CE" w:rsidRDefault="00CD7B02" w:rsidP="008D3F50">
      <w:pPr>
        <w:pStyle w:val="enumlev1"/>
        <w:tabs>
          <w:tab w:val="clear" w:pos="794"/>
          <w:tab w:val="clear" w:pos="1191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З</w:t>
      </w:r>
      <w:r w:rsidR="00DF1164" w:rsidRPr="001F33CE">
        <w:rPr>
          <w:lang w:val="ru-RU"/>
        </w:rPr>
        <w:t xml:space="preserve">авершить работу над ключевыми аспектами проекта глобального стандарта </w:t>
      </w:r>
      <w:hyperlink r:id="rId10" w:history="1">
        <w:r w:rsidR="00DF1164" w:rsidRPr="001F33CE">
          <w:rPr>
            <w:rStyle w:val="Hyperlink"/>
            <w:lang w:val="ru-RU"/>
          </w:rPr>
          <w:t>H.SL-ES</w:t>
        </w:r>
      </w:hyperlink>
      <w:r w:rsidR="00DF1164" w:rsidRPr="001F33CE">
        <w:rPr>
          <w:lang w:val="ru-RU"/>
        </w:rPr>
        <w:t xml:space="preserve"> для безопасного прослушивания в видеоиграх и киберспорте.</w:t>
      </w:r>
    </w:p>
    <w:p w14:paraId="3EF40418" w14:textId="77777777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7</w:t>
      </w:r>
      <w:r w:rsidRPr="001F33CE">
        <w:rPr>
          <w:lang w:val="ru-RU"/>
        </w:rPr>
        <w:tab/>
        <w:t>В ходе работы этого двухдневного семинара-практикума будут организованы интерактивные сессии для очных и дистанционных участников, которые позволят провести обсуждения и презентации экспертов в области аудиологии, видеоигр, киберспорта, технологий и общественного здравоохранения. На семинаре-практикуме будут обсуждаться следующие основные темы:</w:t>
      </w:r>
    </w:p>
    <w:p w14:paraId="324DEB6E" w14:textId="40A4C97A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Р</w:t>
      </w:r>
      <w:r w:rsidR="00DF1164" w:rsidRPr="001F33CE">
        <w:rPr>
          <w:lang w:val="ru-RU"/>
        </w:rPr>
        <w:t>ассмотрение проекта стандарта, который был обновлен путем включения новых пунктов, определений и характеристик по итогам предыдущих семинаров-практикумов;</w:t>
      </w:r>
    </w:p>
    <w:p w14:paraId="724DA536" w14:textId="7688524E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О</w:t>
      </w:r>
      <w:r w:rsidR="00DF1164" w:rsidRPr="001F33CE">
        <w:rPr>
          <w:lang w:val="ru-RU"/>
        </w:rPr>
        <w:t>бсуждение и согласование характеристик, которые следует включить в предлагаемый стандарт для безопасного прослушивания в видеоиграх и киберспорте;</w:t>
      </w:r>
    </w:p>
    <w:p w14:paraId="27C8090C" w14:textId="7CD7FF66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О</w:t>
      </w:r>
      <w:r w:rsidR="00DF1164" w:rsidRPr="001F33CE">
        <w:rPr>
          <w:lang w:val="ru-RU"/>
        </w:rPr>
        <w:t>бсуждение и разрешение других остающихся вопросов, в том числе по названию документа, реестру значений чувствительности наушников и дополнениям;</w:t>
      </w:r>
    </w:p>
    <w:p w14:paraId="400FD1B9" w14:textId="64F392F6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Р</w:t>
      </w:r>
      <w:r w:rsidR="00DF1164" w:rsidRPr="001F33CE">
        <w:rPr>
          <w:lang w:val="ru-RU"/>
        </w:rPr>
        <w:t>ассмотрение любых других потенциальных вопросов и ограничений, которые могут возникнуть в процессе реализации любого или всех компонентов проекта стандарта.</w:t>
      </w:r>
    </w:p>
    <w:p w14:paraId="39ED812C" w14:textId="77777777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8</w:t>
      </w:r>
      <w:r w:rsidRPr="001F33CE">
        <w:rPr>
          <w:lang w:val="ru-RU"/>
        </w:rPr>
        <w:tab/>
        <w:t>Целевой аудиторией этого семинара-практикума являются представители различных заинтересованных сторон:</w:t>
      </w:r>
    </w:p>
    <w:p w14:paraId="67813C17" w14:textId="632A6AD8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М</w:t>
      </w:r>
      <w:r w:rsidR="00DF1164" w:rsidRPr="001F33CE">
        <w:rPr>
          <w:lang w:val="ru-RU"/>
        </w:rPr>
        <w:t>едицинские работники и эксперты в области аудиологии;</w:t>
      </w:r>
    </w:p>
    <w:p w14:paraId="63EB26A7" w14:textId="76285A8E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Н</w:t>
      </w:r>
      <w:r w:rsidR="00DF1164" w:rsidRPr="001F33CE">
        <w:rPr>
          <w:lang w:val="ru-RU"/>
        </w:rPr>
        <w:t>аучно-исследовательские институты и академические организации, специализирующиеся на проблемах здоровья, связанных с играми;</w:t>
      </w:r>
    </w:p>
    <w:p w14:paraId="4F36CEE0" w14:textId="40C5A919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П</w:t>
      </w:r>
      <w:r w:rsidR="00DF1164" w:rsidRPr="001F33CE">
        <w:rPr>
          <w:lang w:val="ru-RU"/>
        </w:rPr>
        <w:t>редставители МСЭ, ВОЗ и других соответствующих организаций по стандартизации;</w:t>
      </w:r>
    </w:p>
    <w:p w14:paraId="04AB4B09" w14:textId="0056B937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Д</w:t>
      </w:r>
      <w:r w:rsidR="00DF1164" w:rsidRPr="001F33CE">
        <w:rPr>
          <w:lang w:val="ru-RU"/>
        </w:rPr>
        <w:t>ирективные, регуляторные органы и правительственные органы;</w:t>
      </w:r>
    </w:p>
    <w:p w14:paraId="3A6A3BB6" w14:textId="48142904" w:rsidR="00DF1164" w:rsidRPr="001F33CE" w:rsidRDefault="00CD7B02" w:rsidP="008D3F50">
      <w:pPr>
        <w:pStyle w:val="enumlev1"/>
        <w:tabs>
          <w:tab w:val="clear" w:pos="794"/>
        </w:tabs>
        <w:ind w:left="1134" w:hanging="425"/>
        <w:rPr>
          <w:lang w:val="ru-RU"/>
        </w:rPr>
      </w:pPr>
      <w:r w:rsidRPr="001F33CE">
        <w:rPr>
          <w:lang w:val="ru-RU"/>
        </w:rPr>
        <w:t>−</w:t>
      </w:r>
      <w:r w:rsidRPr="001F33CE">
        <w:rPr>
          <w:lang w:val="ru-RU"/>
        </w:rPr>
        <w:tab/>
      </w:r>
      <w:r w:rsidR="008D3F50">
        <w:rPr>
          <w:lang w:val="ru-RU"/>
        </w:rPr>
        <w:t>П</w:t>
      </w:r>
      <w:r w:rsidR="00DF1164" w:rsidRPr="001F33CE">
        <w:rPr>
          <w:lang w:val="ru-RU"/>
        </w:rPr>
        <w:t>редставители и ассоциации энтузиастов видеоигр, киберспорта и соответствующих отраслей.</w:t>
      </w:r>
    </w:p>
    <w:p w14:paraId="69422ABE" w14:textId="2A6EA2CD" w:rsidR="00811E74" w:rsidRPr="001F33CE" w:rsidRDefault="00811E74" w:rsidP="008D3F5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134" w:hanging="425"/>
        <w:jc w:val="left"/>
        <w:rPr>
          <w:rFonts w:ascii="Calibri" w:hAnsi="Calibri"/>
          <w:szCs w:val="20"/>
          <w:lang w:val="ru-RU"/>
        </w:rPr>
      </w:pPr>
      <w:r w:rsidRPr="001F33CE">
        <w:rPr>
          <w:lang w:val="ru-RU"/>
        </w:rPr>
        <w:br w:type="page"/>
      </w:r>
    </w:p>
    <w:p w14:paraId="18818BBD" w14:textId="28794D03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lastRenderedPageBreak/>
        <w:t>9</w:t>
      </w:r>
      <w:r w:rsidRPr="001F33CE">
        <w:rPr>
          <w:lang w:val="ru-RU"/>
        </w:rPr>
        <w:tab/>
        <w:t xml:space="preserve">Участие в семинаре-практикуме является бесплатным и открытым для Членов МСЭ и приглашенных экспертов, однако просим принять к сведению, что для участия в семинаре-практикуме в очном или онлайновом формате регистрация является обязательной. Для того чтобы БСЭ могло предпринять необходимые действия в отношении организации этого семинара-практикума, просьба пройти регистрацию по адресу: </w:t>
      </w:r>
      <w:hyperlink r:id="rId11" w:history="1">
        <w:r w:rsidR="00E220A1" w:rsidRPr="00CD1296">
          <w:rPr>
            <w:rStyle w:val="Hyperlink"/>
          </w:rPr>
          <w:t>https</w:t>
        </w:r>
        <w:r w:rsidR="00E220A1" w:rsidRPr="00CD1296">
          <w:rPr>
            <w:rStyle w:val="Hyperlink"/>
            <w:lang w:val="ru-RU"/>
          </w:rPr>
          <w:t>://</w:t>
        </w:r>
        <w:r w:rsidR="00E220A1" w:rsidRPr="00CD1296">
          <w:rPr>
            <w:rStyle w:val="Hyperlink"/>
          </w:rPr>
          <w:t>www</w:t>
        </w:r>
        <w:r w:rsidR="00E220A1" w:rsidRPr="00CD1296">
          <w:rPr>
            <w:rStyle w:val="Hyperlink"/>
            <w:lang w:val="ru-RU"/>
          </w:rPr>
          <w:t>.</w:t>
        </w:r>
        <w:r w:rsidR="00E220A1" w:rsidRPr="00CD1296">
          <w:rPr>
            <w:rStyle w:val="Hyperlink"/>
          </w:rPr>
          <w:t>itu</w:t>
        </w:r>
        <w:r w:rsidR="00E220A1" w:rsidRPr="00CD1296">
          <w:rPr>
            <w:rStyle w:val="Hyperlink"/>
            <w:lang w:val="ru-RU"/>
          </w:rPr>
          <w:t>.</w:t>
        </w:r>
        <w:r w:rsidR="00E220A1" w:rsidRPr="00CD1296">
          <w:rPr>
            <w:rStyle w:val="Hyperlink"/>
          </w:rPr>
          <w:t>int</w:t>
        </w:r>
        <w:r w:rsidR="00E220A1" w:rsidRPr="00CD1296">
          <w:rPr>
            <w:rStyle w:val="Hyperlink"/>
            <w:lang w:val="ru-RU"/>
          </w:rPr>
          <w:t>/</w:t>
        </w:r>
        <w:r w:rsidR="00E220A1" w:rsidRPr="00CD1296">
          <w:rPr>
            <w:rStyle w:val="Hyperlink"/>
          </w:rPr>
          <w:t>net</w:t>
        </w:r>
        <w:r w:rsidR="00E220A1" w:rsidRPr="00CD1296">
          <w:rPr>
            <w:rStyle w:val="Hyperlink"/>
            <w:lang w:val="ru-RU"/>
          </w:rPr>
          <w:t>4/</w:t>
        </w:r>
        <w:r w:rsidR="00E220A1" w:rsidRPr="00CD1296">
          <w:rPr>
            <w:rStyle w:val="Hyperlink"/>
          </w:rPr>
          <w:t>CRM</w:t>
        </w:r>
        <w:r w:rsidR="00E220A1" w:rsidRPr="00CD1296">
          <w:rPr>
            <w:rStyle w:val="Hyperlink"/>
            <w:lang w:val="ru-RU"/>
          </w:rPr>
          <w:t>/</w:t>
        </w:r>
        <w:proofErr w:type="spellStart"/>
        <w:r w:rsidR="00E220A1" w:rsidRPr="00CD1296">
          <w:rPr>
            <w:rStyle w:val="Hyperlink"/>
          </w:rPr>
          <w:t>xreg</w:t>
        </w:r>
        <w:proofErr w:type="spellEnd"/>
        <w:r w:rsidR="00E220A1" w:rsidRPr="00CD1296">
          <w:rPr>
            <w:rStyle w:val="Hyperlink"/>
            <w:lang w:val="ru-RU"/>
          </w:rPr>
          <w:t>/</w:t>
        </w:r>
        <w:r w:rsidR="00E220A1" w:rsidRPr="00CD1296">
          <w:rPr>
            <w:rStyle w:val="Hyperlink"/>
          </w:rPr>
          <w:t>web</w:t>
        </w:r>
        <w:r w:rsidR="00E220A1" w:rsidRPr="00CD1296">
          <w:rPr>
            <w:rStyle w:val="Hyperlink"/>
            <w:lang w:val="ru-RU"/>
          </w:rPr>
          <w:t>/</w:t>
        </w:r>
        <w:r w:rsidR="00E220A1" w:rsidRPr="00CD1296">
          <w:rPr>
            <w:rStyle w:val="Hyperlink"/>
          </w:rPr>
          <w:t>Registration</w:t>
        </w:r>
        <w:r w:rsidR="00E220A1" w:rsidRPr="00CD1296">
          <w:rPr>
            <w:rStyle w:val="Hyperlink"/>
            <w:lang w:val="ru-RU"/>
          </w:rPr>
          <w:t>.</w:t>
        </w:r>
        <w:proofErr w:type="spellStart"/>
        <w:r w:rsidR="00E220A1" w:rsidRPr="00CD1296">
          <w:rPr>
            <w:rStyle w:val="Hyperlink"/>
          </w:rPr>
          <w:t>aspx</w:t>
        </w:r>
        <w:proofErr w:type="spellEnd"/>
        <w:r w:rsidR="00E220A1" w:rsidRPr="00CD1296">
          <w:rPr>
            <w:rStyle w:val="Hyperlink"/>
            <w:lang w:val="ru-RU"/>
          </w:rPr>
          <w:t>?</w:t>
        </w:r>
        <w:r w:rsidR="00E220A1" w:rsidRPr="00CD1296">
          <w:rPr>
            <w:rStyle w:val="Hyperlink"/>
          </w:rPr>
          <w:t>Event</w:t>
        </w:r>
        <w:r w:rsidR="00E220A1" w:rsidRPr="00CD1296">
          <w:rPr>
            <w:rStyle w:val="Hyperlink"/>
            <w:lang w:val="ru-RU"/>
          </w:rPr>
          <w:t>=</w:t>
        </w:r>
        <w:r w:rsidR="00E220A1" w:rsidRPr="00CD1296">
          <w:rPr>
            <w:rStyle w:val="Hyperlink"/>
          </w:rPr>
          <w:t>C</w:t>
        </w:r>
        <w:r w:rsidR="00E220A1" w:rsidRPr="00CD1296">
          <w:rPr>
            <w:rStyle w:val="Hyperlink"/>
            <w:lang w:val="ru-RU"/>
          </w:rPr>
          <w:t>-00014121</w:t>
        </w:r>
      </w:hyperlink>
      <w:r w:rsidR="00E220A1">
        <w:rPr>
          <w:lang w:val="ru-RU"/>
        </w:rPr>
        <w:t xml:space="preserve"> </w:t>
      </w:r>
      <w:r w:rsidRPr="001F33CE">
        <w:rPr>
          <w:lang w:val="ru-RU"/>
        </w:rPr>
        <w:t xml:space="preserve">в максимально короткие сроки и не позднее </w:t>
      </w:r>
      <w:r w:rsidRPr="001F33CE">
        <w:rPr>
          <w:b/>
          <w:bCs/>
          <w:lang w:val="ru-RU"/>
        </w:rPr>
        <w:t>30 июня 2024 года</w:t>
      </w:r>
      <w:r w:rsidRPr="001F33CE">
        <w:rPr>
          <w:lang w:val="ru-RU"/>
        </w:rPr>
        <w:t xml:space="preserve">. </w:t>
      </w:r>
      <w:r w:rsidRPr="001F33CE">
        <w:rPr>
          <w:b/>
          <w:bCs/>
          <w:lang w:val="ru-RU"/>
        </w:rPr>
        <w:t>Просьба также принять к сведению, что предварительная регистрация участников семинаров-практикумов является обязательной и проводится в онлайновом режиме</w:t>
      </w:r>
      <w:r w:rsidRPr="001F33CE">
        <w:rPr>
          <w:lang w:val="ru-RU"/>
        </w:rPr>
        <w:t>.</w:t>
      </w:r>
    </w:p>
    <w:p w14:paraId="3CDA843D" w14:textId="4F673E87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10</w:t>
      </w:r>
      <w:r w:rsidRPr="001F33CE">
        <w:rPr>
          <w:lang w:val="ru-RU"/>
        </w:rPr>
        <w:tab/>
        <w:t xml:space="preserve">Вся соответствующая информация, касающаяся семинара-практикума, в том числе проект программы, будет размещена на веб-сайте мероприятия по адресу: </w:t>
      </w:r>
      <w:hyperlink r:id="rId12" w:history="1">
        <w:r w:rsidRPr="001F33CE">
          <w:rPr>
            <w:rStyle w:val="Hyperlink"/>
            <w:lang w:val="ru-RU"/>
          </w:rPr>
          <w:t>https://itu.int/en/ITU-T/Workshops-and-Seminars/2024/0704</w:t>
        </w:r>
      </w:hyperlink>
      <w:r w:rsidRPr="001F33CE">
        <w:rPr>
          <w:lang w:val="ru-RU"/>
        </w:rPr>
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260FE2F1" w14:textId="7BAA707D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11</w:t>
      </w:r>
      <w:r w:rsidRPr="001F33CE">
        <w:rPr>
          <w:lang w:val="ru-RU"/>
        </w:rPr>
        <w:tab/>
        <w:t>В мероприятии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</w:t>
      </w:r>
    </w:p>
    <w:p w14:paraId="4A81F5AB" w14:textId="0F1A500C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12</w:t>
      </w:r>
      <w:r w:rsidRPr="001F33CE">
        <w:rPr>
          <w:lang w:val="ru-RU"/>
        </w:rPr>
        <w:tab/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  <w:bookmarkStart w:id="0" w:name="_Int_4QcYIpaL"/>
      <w:bookmarkEnd w:id="0"/>
    </w:p>
    <w:p w14:paraId="76BA6AD9" w14:textId="27FBAD86" w:rsidR="00DF1164" w:rsidRPr="001F33CE" w:rsidRDefault="00DF1164" w:rsidP="00CD7B02">
      <w:pPr>
        <w:rPr>
          <w:lang w:val="ru-RU"/>
        </w:rPr>
      </w:pPr>
      <w:r w:rsidRPr="001F33CE">
        <w:rPr>
          <w:lang w:val="ru-RU"/>
        </w:rPr>
        <w:t>С уважением,</w:t>
      </w:r>
    </w:p>
    <w:p w14:paraId="011E55A6" w14:textId="7D3CBCA7" w:rsidR="002431FE" w:rsidRPr="001F33CE" w:rsidRDefault="00D617E3" w:rsidP="006219A8">
      <w:pPr>
        <w:spacing w:before="840"/>
        <w:jc w:val="left"/>
        <w:rPr>
          <w:rFonts w:ascii="Calibri" w:hAnsi="Calibri" w:cs="Calibri"/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862D68A" wp14:editId="60F9B228">
            <wp:simplePos x="0" y="0"/>
            <wp:positionH relativeFrom="column">
              <wp:posOffset>41910</wp:posOffset>
            </wp:positionH>
            <wp:positionV relativeFrom="paragraph">
              <wp:posOffset>131445</wp:posOffset>
            </wp:positionV>
            <wp:extent cx="710514" cy="381000"/>
            <wp:effectExtent l="0" t="0" r="0" b="0"/>
            <wp:wrapNone/>
            <wp:docPr id="177239802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98026" name="Picture 1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1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F1164" w:rsidRPr="001F33CE">
        <w:rPr>
          <w:lang w:val="ru-RU"/>
        </w:rPr>
        <w:t>Сейдзо</w:t>
      </w:r>
      <w:proofErr w:type="spellEnd"/>
      <w:r w:rsidR="00DF1164" w:rsidRPr="001F33CE">
        <w:rPr>
          <w:lang w:val="ru-RU"/>
        </w:rPr>
        <w:t xml:space="preserve"> </w:t>
      </w:r>
      <w:proofErr w:type="spellStart"/>
      <w:r w:rsidR="00DF1164" w:rsidRPr="001F33CE">
        <w:rPr>
          <w:lang w:val="ru-RU"/>
        </w:rPr>
        <w:t>Оноэ</w:t>
      </w:r>
      <w:proofErr w:type="spellEnd"/>
      <w:r w:rsidR="00DF1164" w:rsidRPr="001F33CE">
        <w:rPr>
          <w:lang w:val="ru-RU"/>
        </w:rPr>
        <w:br/>
        <w:t>Директор Бюро</w:t>
      </w:r>
      <w:r w:rsidR="00DF1164" w:rsidRPr="001F33CE">
        <w:rPr>
          <w:lang w:val="ru-RU"/>
        </w:rPr>
        <w:br/>
        <w:t>стандартизации электросвязи</w:t>
      </w:r>
    </w:p>
    <w:sectPr w:rsidR="002431FE" w:rsidRPr="001F33CE" w:rsidSect="00E80681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7D0C" w14:textId="77777777" w:rsidR="00F80F9A" w:rsidRDefault="00F80F9A">
      <w:r>
        <w:separator/>
      </w:r>
    </w:p>
  </w:endnote>
  <w:endnote w:type="continuationSeparator" w:id="0">
    <w:p w14:paraId="1CD57F72" w14:textId="77777777" w:rsidR="00F80F9A" w:rsidRDefault="00F8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9D99" w14:textId="77777777" w:rsidR="00F80F9A" w:rsidRDefault="00F80F9A">
      <w:r>
        <w:separator/>
      </w:r>
    </w:p>
  </w:footnote>
  <w:footnote w:type="continuationSeparator" w:id="0">
    <w:p w14:paraId="4DB6AFF2" w14:textId="77777777" w:rsidR="00F80F9A" w:rsidRDefault="00F8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777E79F" w:rsidR="00D5024A" w:rsidRDefault="00D617E3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D3F50">
          <w:t xml:space="preserve">- </w:t>
        </w:r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  <w:r w:rsidR="008D3F50">
          <w:rPr>
            <w:noProof/>
          </w:rPr>
          <w:t xml:space="preserve"> -</w:t>
        </w:r>
      </w:sdtContent>
    </w:sdt>
  </w:p>
  <w:p w14:paraId="6068DA22" w14:textId="3E5EE07A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FD3162">
      <w:rPr>
        <w:rFonts w:ascii="Calibri" w:hAnsi="Calibri"/>
        <w:noProof/>
        <w:szCs w:val="20"/>
        <w:lang w:val="en-GB"/>
      </w:rPr>
      <w:t>2</w:t>
    </w:r>
    <w:r w:rsidR="00DF1164">
      <w:rPr>
        <w:rFonts w:ascii="Calibri" w:hAnsi="Calibri"/>
        <w:noProof/>
        <w:szCs w:val="20"/>
        <w:lang w:val="ru-RU"/>
      </w:rPr>
      <w:t>10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539"/>
    <w:multiLevelType w:val="hybridMultilevel"/>
    <w:tmpl w:val="D982F9F8"/>
    <w:lvl w:ilvl="0" w:tplc="4CFCB8E0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17601">
    <w:abstractNumId w:val="1"/>
  </w:num>
  <w:num w:numId="2" w16cid:durableId="1508252816">
    <w:abstractNumId w:val="2"/>
  </w:num>
  <w:num w:numId="3" w16cid:durableId="50386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5866"/>
    <w:rsid w:val="00036F79"/>
    <w:rsid w:val="00037C4B"/>
    <w:rsid w:val="000433AD"/>
    <w:rsid w:val="00046410"/>
    <w:rsid w:val="000519D6"/>
    <w:rsid w:val="00055CD1"/>
    <w:rsid w:val="000719E9"/>
    <w:rsid w:val="0008081D"/>
    <w:rsid w:val="00082B7B"/>
    <w:rsid w:val="00091828"/>
    <w:rsid w:val="00094DB4"/>
    <w:rsid w:val="00095EA0"/>
    <w:rsid w:val="000964CE"/>
    <w:rsid w:val="000A029A"/>
    <w:rsid w:val="000A685E"/>
    <w:rsid w:val="000C009E"/>
    <w:rsid w:val="000C0CA8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95EC7"/>
    <w:rsid w:val="001A0A67"/>
    <w:rsid w:val="001A2D02"/>
    <w:rsid w:val="001A4574"/>
    <w:rsid w:val="001A541C"/>
    <w:rsid w:val="001A57EC"/>
    <w:rsid w:val="001B418A"/>
    <w:rsid w:val="001B4A74"/>
    <w:rsid w:val="001B6A06"/>
    <w:rsid w:val="001B75EB"/>
    <w:rsid w:val="001C5DFB"/>
    <w:rsid w:val="001D261C"/>
    <w:rsid w:val="001D7607"/>
    <w:rsid w:val="001E1D3B"/>
    <w:rsid w:val="001E21B0"/>
    <w:rsid w:val="001E43AE"/>
    <w:rsid w:val="001F33CE"/>
    <w:rsid w:val="00207341"/>
    <w:rsid w:val="002113C3"/>
    <w:rsid w:val="00212CEF"/>
    <w:rsid w:val="00214D49"/>
    <w:rsid w:val="00222084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A6C03"/>
    <w:rsid w:val="002B0492"/>
    <w:rsid w:val="002B37F9"/>
    <w:rsid w:val="002C619B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05652"/>
    <w:rsid w:val="004063DE"/>
    <w:rsid w:val="004125C9"/>
    <w:rsid w:val="00415128"/>
    <w:rsid w:val="004167E6"/>
    <w:rsid w:val="0041688E"/>
    <w:rsid w:val="004222AA"/>
    <w:rsid w:val="00433727"/>
    <w:rsid w:val="00444B73"/>
    <w:rsid w:val="0045319F"/>
    <w:rsid w:val="00455EFA"/>
    <w:rsid w:val="004650C7"/>
    <w:rsid w:val="00470CBE"/>
    <w:rsid w:val="00473F71"/>
    <w:rsid w:val="00475A27"/>
    <w:rsid w:val="00475EF0"/>
    <w:rsid w:val="00481DD2"/>
    <w:rsid w:val="00495F13"/>
    <w:rsid w:val="004A0D07"/>
    <w:rsid w:val="004A2237"/>
    <w:rsid w:val="004A4A3B"/>
    <w:rsid w:val="004A7BC3"/>
    <w:rsid w:val="004B5C92"/>
    <w:rsid w:val="004C5268"/>
    <w:rsid w:val="004E01AE"/>
    <w:rsid w:val="004E4E34"/>
    <w:rsid w:val="004E7100"/>
    <w:rsid w:val="004F108D"/>
    <w:rsid w:val="004F48F0"/>
    <w:rsid w:val="004F6066"/>
    <w:rsid w:val="00500CB1"/>
    <w:rsid w:val="00514426"/>
    <w:rsid w:val="00517A39"/>
    <w:rsid w:val="00521461"/>
    <w:rsid w:val="005271AF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19A8"/>
    <w:rsid w:val="00625BAF"/>
    <w:rsid w:val="006367D4"/>
    <w:rsid w:val="00636D90"/>
    <w:rsid w:val="00643564"/>
    <w:rsid w:val="00646FCE"/>
    <w:rsid w:val="00651181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44803"/>
    <w:rsid w:val="00753F18"/>
    <w:rsid w:val="00763FF3"/>
    <w:rsid w:val="007652F9"/>
    <w:rsid w:val="007744B2"/>
    <w:rsid w:val="007752C4"/>
    <w:rsid w:val="00781071"/>
    <w:rsid w:val="00781AFD"/>
    <w:rsid w:val="00785481"/>
    <w:rsid w:val="00790BF8"/>
    <w:rsid w:val="0079397B"/>
    <w:rsid w:val="00796567"/>
    <w:rsid w:val="007B4E28"/>
    <w:rsid w:val="007C2A6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11E74"/>
    <w:rsid w:val="008239EF"/>
    <w:rsid w:val="00826CB4"/>
    <w:rsid w:val="00827633"/>
    <w:rsid w:val="00831FDC"/>
    <w:rsid w:val="00832A5A"/>
    <w:rsid w:val="008348CE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5995"/>
    <w:rsid w:val="008A6773"/>
    <w:rsid w:val="008C4A5E"/>
    <w:rsid w:val="008C5C0E"/>
    <w:rsid w:val="008C6638"/>
    <w:rsid w:val="008C7044"/>
    <w:rsid w:val="008D3F50"/>
    <w:rsid w:val="008D6635"/>
    <w:rsid w:val="008E0925"/>
    <w:rsid w:val="008E181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37C7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3117C"/>
    <w:rsid w:val="00A563C7"/>
    <w:rsid w:val="00A57977"/>
    <w:rsid w:val="00A60F31"/>
    <w:rsid w:val="00A654CA"/>
    <w:rsid w:val="00A66C90"/>
    <w:rsid w:val="00A70DBB"/>
    <w:rsid w:val="00A72EC2"/>
    <w:rsid w:val="00A8170F"/>
    <w:rsid w:val="00A91EB5"/>
    <w:rsid w:val="00A9204E"/>
    <w:rsid w:val="00AB45A4"/>
    <w:rsid w:val="00AB4B88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D7E1C"/>
    <w:rsid w:val="00BF0743"/>
    <w:rsid w:val="00BF5221"/>
    <w:rsid w:val="00C01DA0"/>
    <w:rsid w:val="00C03338"/>
    <w:rsid w:val="00C04E10"/>
    <w:rsid w:val="00C22D6C"/>
    <w:rsid w:val="00C33E9E"/>
    <w:rsid w:val="00C3502F"/>
    <w:rsid w:val="00C37C0A"/>
    <w:rsid w:val="00C50AF2"/>
    <w:rsid w:val="00C549EB"/>
    <w:rsid w:val="00C60E38"/>
    <w:rsid w:val="00C623F1"/>
    <w:rsid w:val="00C65DB5"/>
    <w:rsid w:val="00C87355"/>
    <w:rsid w:val="00CA7B14"/>
    <w:rsid w:val="00CC7365"/>
    <w:rsid w:val="00CD7B02"/>
    <w:rsid w:val="00CF38A0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617E3"/>
    <w:rsid w:val="00D70B49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DF1164"/>
    <w:rsid w:val="00E02003"/>
    <w:rsid w:val="00E07386"/>
    <w:rsid w:val="00E14A1A"/>
    <w:rsid w:val="00E17F1A"/>
    <w:rsid w:val="00E220A1"/>
    <w:rsid w:val="00E26720"/>
    <w:rsid w:val="00E3488E"/>
    <w:rsid w:val="00E400ED"/>
    <w:rsid w:val="00E45791"/>
    <w:rsid w:val="00E45C46"/>
    <w:rsid w:val="00E45EDE"/>
    <w:rsid w:val="00E50A84"/>
    <w:rsid w:val="00E645B4"/>
    <w:rsid w:val="00E7232F"/>
    <w:rsid w:val="00E733B8"/>
    <w:rsid w:val="00E80681"/>
    <w:rsid w:val="00E865C2"/>
    <w:rsid w:val="00E871F4"/>
    <w:rsid w:val="00E92631"/>
    <w:rsid w:val="00EB52D1"/>
    <w:rsid w:val="00EB7FFA"/>
    <w:rsid w:val="00EC0C74"/>
    <w:rsid w:val="00EC5E44"/>
    <w:rsid w:val="00ED614C"/>
    <w:rsid w:val="00EE04DA"/>
    <w:rsid w:val="00EE0553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774DF"/>
    <w:rsid w:val="00F80F9A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162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6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FD31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0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2024/07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141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t/workprog/wp_item.aspx?isn=19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27</TotalTime>
  <Pages>3</Pages>
  <Words>952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8137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11</cp:revision>
  <cp:lastPrinted>2024-06-11T13:04:00Z</cp:lastPrinted>
  <dcterms:created xsi:type="dcterms:W3CDTF">2024-06-10T17:34:00Z</dcterms:created>
  <dcterms:modified xsi:type="dcterms:W3CDTF">2024-06-11T13:05:00Z</dcterms:modified>
</cp:coreProperties>
</file>