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C2B220C" w14:textId="77777777" w:rsidTr="00D517B2">
        <w:trPr>
          <w:cantSplit/>
          <w:trHeight w:val="1134"/>
        </w:trPr>
        <w:tc>
          <w:tcPr>
            <w:tcW w:w="798" w:type="pct"/>
          </w:tcPr>
          <w:p w14:paraId="5EEB5F2F" w14:textId="77777777" w:rsidR="00D517B2" w:rsidRPr="00D517B2" w:rsidRDefault="00D517B2" w:rsidP="00D517B2">
            <w:pPr>
              <w:spacing w:before="0" w:line="240" w:lineRule="auto"/>
              <w:rPr>
                <w:b/>
                <w:bCs/>
                <w:rtl/>
                <w:lang w:bidi="ar-EG"/>
              </w:rPr>
            </w:pPr>
            <w:r w:rsidRPr="00D517B2">
              <w:rPr>
                <w:noProof/>
              </w:rPr>
              <w:drawing>
                <wp:inline distT="0" distB="0" distL="0" distR="0" wp14:anchorId="4305A2E8" wp14:editId="4A477F3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6AF7AC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506AD18"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29B3A55D" w14:textId="77777777" w:rsidTr="00D00421">
        <w:trPr>
          <w:cantSplit/>
          <w:trHeight w:val="148"/>
        </w:trPr>
        <w:tc>
          <w:tcPr>
            <w:tcW w:w="796" w:type="pct"/>
          </w:tcPr>
          <w:p w14:paraId="59D32239" w14:textId="77777777" w:rsidR="00D517B2" w:rsidRPr="00D517B2" w:rsidRDefault="00D517B2" w:rsidP="00D00421">
            <w:pPr>
              <w:spacing w:before="80" w:after="60" w:line="300" w:lineRule="exact"/>
              <w:jc w:val="left"/>
              <w:rPr>
                <w:position w:val="2"/>
              </w:rPr>
            </w:pPr>
          </w:p>
        </w:tc>
        <w:tc>
          <w:tcPr>
            <w:tcW w:w="1998" w:type="pct"/>
          </w:tcPr>
          <w:p w14:paraId="13D4C3A5" w14:textId="77777777" w:rsidR="00D517B2" w:rsidRPr="00D517B2" w:rsidRDefault="00D517B2" w:rsidP="00D00421">
            <w:pPr>
              <w:spacing w:before="80" w:after="60" w:line="300" w:lineRule="exact"/>
              <w:jc w:val="left"/>
              <w:rPr>
                <w:position w:val="2"/>
                <w:lang w:bidi="ar-EG"/>
              </w:rPr>
            </w:pPr>
          </w:p>
        </w:tc>
        <w:tc>
          <w:tcPr>
            <w:tcW w:w="2206" w:type="pct"/>
          </w:tcPr>
          <w:p w14:paraId="646249BC" w14:textId="6DB6FD1C" w:rsidR="00D517B2" w:rsidRPr="00D517B2" w:rsidRDefault="00FC1FF9" w:rsidP="00D00421">
            <w:pPr>
              <w:spacing w:before="80" w:after="60" w:line="300" w:lineRule="exact"/>
              <w:jc w:val="left"/>
              <w:rPr>
                <w:position w:val="2"/>
                <w:rtl/>
                <w:lang w:bidi="ar-EG"/>
              </w:rPr>
            </w:pPr>
            <w:r w:rsidRPr="00051B15">
              <w:rPr>
                <w:rFonts w:hint="cs"/>
                <w:position w:val="2"/>
                <w:rtl/>
              </w:rPr>
              <w:t xml:space="preserve">جنيف، </w:t>
            </w:r>
            <w:r>
              <w:rPr>
                <w:position w:val="2"/>
              </w:rPr>
              <w:t>4</w:t>
            </w:r>
            <w:r w:rsidRPr="00051B15">
              <w:rPr>
                <w:rFonts w:hint="cs"/>
                <w:position w:val="2"/>
                <w:rtl/>
                <w:lang w:bidi="ar-EG"/>
              </w:rPr>
              <w:t xml:space="preserve"> </w:t>
            </w:r>
            <w:r>
              <w:rPr>
                <w:rFonts w:hint="cs"/>
                <w:position w:val="2"/>
                <w:rtl/>
                <w:lang w:bidi="ar-EG"/>
              </w:rPr>
              <w:t>يونيو</w:t>
            </w:r>
            <w:r w:rsidRPr="00051B15">
              <w:rPr>
                <w:rFonts w:hint="cs"/>
                <w:position w:val="2"/>
                <w:rtl/>
                <w:lang w:bidi="ar-EG"/>
              </w:rPr>
              <w:t xml:space="preserve"> </w:t>
            </w:r>
            <w:r w:rsidRPr="00051B15">
              <w:rPr>
                <w:position w:val="2"/>
              </w:rPr>
              <w:t>202</w:t>
            </w:r>
            <w:r>
              <w:rPr>
                <w:position w:val="2"/>
              </w:rPr>
              <w:t>4</w:t>
            </w:r>
          </w:p>
        </w:tc>
      </w:tr>
      <w:tr w:rsidR="00FC1FF9" w:rsidRPr="00D517B2" w14:paraId="58EE3D95" w14:textId="77777777" w:rsidTr="00D00421">
        <w:trPr>
          <w:cantSplit/>
          <w:trHeight w:val="831"/>
        </w:trPr>
        <w:tc>
          <w:tcPr>
            <w:tcW w:w="796" w:type="pct"/>
          </w:tcPr>
          <w:p w14:paraId="6BDBA21F" w14:textId="77777777" w:rsidR="00FC1FF9" w:rsidRPr="00A9156F" w:rsidRDefault="00FC1FF9" w:rsidP="00D00421">
            <w:pPr>
              <w:spacing w:before="80" w:after="60" w:line="300" w:lineRule="exact"/>
              <w:jc w:val="left"/>
              <w:rPr>
                <w:b/>
                <w:bCs/>
                <w:position w:val="2"/>
              </w:rPr>
            </w:pPr>
            <w:r w:rsidRPr="00A9156F">
              <w:rPr>
                <w:rFonts w:hint="cs"/>
                <w:b/>
                <w:bCs/>
                <w:position w:val="2"/>
                <w:rtl/>
              </w:rPr>
              <w:t>المرجع:</w:t>
            </w:r>
          </w:p>
        </w:tc>
        <w:tc>
          <w:tcPr>
            <w:tcW w:w="1998" w:type="pct"/>
          </w:tcPr>
          <w:p w14:paraId="63E76816" w14:textId="057C1A61" w:rsidR="00FC1FF9" w:rsidRPr="00D00421" w:rsidRDefault="00FC1FF9" w:rsidP="00D00421">
            <w:pPr>
              <w:spacing w:before="80" w:after="60" w:line="300" w:lineRule="exact"/>
              <w:jc w:val="left"/>
              <w:rPr>
                <w:b/>
                <w:position w:val="2"/>
              </w:rPr>
            </w:pPr>
            <w:bookmarkStart w:id="0" w:name="lt_pId022"/>
            <w:r w:rsidRPr="00D00421">
              <w:rPr>
                <w:b/>
              </w:rPr>
              <w:t>TSB Circular 210</w:t>
            </w:r>
            <w:bookmarkEnd w:id="0"/>
            <w:r w:rsidRPr="00D00421">
              <w:rPr>
                <w:b/>
              </w:rPr>
              <w:br/>
            </w:r>
            <w:bookmarkStart w:id="1" w:name="lt_pId023"/>
            <w:r w:rsidRPr="00D00421">
              <w:rPr>
                <w:b/>
              </w:rPr>
              <w:t>TSB Events/SC</w:t>
            </w:r>
            <w:bookmarkEnd w:id="1"/>
          </w:p>
        </w:tc>
        <w:tc>
          <w:tcPr>
            <w:tcW w:w="2206" w:type="pct"/>
            <w:vMerge w:val="restart"/>
          </w:tcPr>
          <w:p w14:paraId="5E9C35C1" w14:textId="77777777" w:rsidR="00FC1FF9" w:rsidRPr="00D00421" w:rsidRDefault="00FC1FF9" w:rsidP="00D00421">
            <w:pPr>
              <w:tabs>
                <w:tab w:val="clear" w:pos="794"/>
                <w:tab w:val="left" w:pos="284"/>
              </w:tabs>
              <w:spacing w:before="80" w:after="60" w:line="300" w:lineRule="exact"/>
              <w:ind w:left="284" w:hanging="284"/>
              <w:jc w:val="left"/>
              <w:rPr>
                <w:b/>
                <w:bCs/>
                <w:position w:val="2"/>
                <w:rtl/>
              </w:rPr>
            </w:pPr>
            <w:r w:rsidRPr="00D00421">
              <w:rPr>
                <w:b/>
                <w:bCs/>
                <w:position w:val="2"/>
                <w:rtl/>
              </w:rPr>
              <w:t>إلى:</w:t>
            </w:r>
          </w:p>
          <w:p w14:paraId="29C70F0C" w14:textId="77777777" w:rsidR="00FC1FF9" w:rsidRPr="00D00421" w:rsidRDefault="00FC1FF9" w:rsidP="00E16620">
            <w:pPr>
              <w:tabs>
                <w:tab w:val="clear" w:pos="794"/>
                <w:tab w:val="left" w:pos="284"/>
              </w:tabs>
              <w:spacing w:before="0" w:line="300" w:lineRule="exact"/>
              <w:ind w:left="284" w:hanging="284"/>
              <w:jc w:val="left"/>
              <w:rPr>
                <w:position w:val="2"/>
                <w:rtl/>
              </w:rPr>
            </w:pPr>
            <w:r w:rsidRPr="00D00421">
              <w:rPr>
                <w:position w:val="2"/>
                <w:rtl/>
              </w:rPr>
              <w:t>-</w:t>
            </w:r>
            <w:r w:rsidRPr="00D00421">
              <w:rPr>
                <w:position w:val="2"/>
                <w:rtl/>
              </w:rPr>
              <w:tab/>
              <w:t>إدارات الدول الأعضاء في الاتحاد؛</w:t>
            </w:r>
          </w:p>
          <w:p w14:paraId="54990258" w14:textId="77777777" w:rsidR="00FC1FF9" w:rsidRPr="00D00421" w:rsidRDefault="00FC1FF9" w:rsidP="00E16620">
            <w:pPr>
              <w:tabs>
                <w:tab w:val="clear" w:pos="794"/>
                <w:tab w:val="left" w:pos="284"/>
              </w:tabs>
              <w:spacing w:before="0" w:line="300" w:lineRule="exact"/>
              <w:ind w:left="284" w:hanging="284"/>
              <w:jc w:val="left"/>
              <w:rPr>
                <w:position w:val="2"/>
                <w:rtl/>
              </w:rPr>
            </w:pPr>
            <w:r w:rsidRPr="00D00421">
              <w:rPr>
                <w:position w:val="2"/>
                <w:rtl/>
              </w:rPr>
              <w:t>-</w:t>
            </w:r>
            <w:r w:rsidRPr="00D00421">
              <w:rPr>
                <w:position w:val="2"/>
                <w:rtl/>
              </w:rPr>
              <w:tab/>
              <w:t>أعضاء قطاع تقييس الاتصالات في الاتحاد؛</w:t>
            </w:r>
          </w:p>
          <w:p w14:paraId="0CFBD2A6" w14:textId="77777777" w:rsidR="00FC1FF9" w:rsidRPr="00D00421" w:rsidRDefault="00FC1FF9" w:rsidP="00E16620">
            <w:pPr>
              <w:tabs>
                <w:tab w:val="clear" w:pos="794"/>
                <w:tab w:val="left" w:pos="284"/>
              </w:tabs>
              <w:spacing w:before="0" w:line="300" w:lineRule="exact"/>
              <w:ind w:left="284" w:hanging="284"/>
              <w:jc w:val="left"/>
              <w:rPr>
                <w:position w:val="2"/>
                <w:rtl/>
              </w:rPr>
            </w:pPr>
            <w:r w:rsidRPr="00D00421">
              <w:rPr>
                <w:position w:val="2"/>
                <w:rtl/>
              </w:rPr>
              <w:t>-</w:t>
            </w:r>
            <w:r w:rsidRPr="00D00421">
              <w:rPr>
                <w:position w:val="2"/>
                <w:rtl/>
              </w:rPr>
              <w:tab/>
              <w:t>المنتسبين إلى قطاع تقييس الاتصالات؛</w:t>
            </w:r>
          </w:p>
          <w:p w14:paraId="0029A6BC" w14:textId="3DD64CB8" w:rsidR="00FC1FF9" w:rsidRPr="00D00421" w:rsidRDefault="00FC1FF9" w:rsidP="00E16620">
            <w:pPr>
              <w:tabs>
                <w:tab w:val="clear" w:pos="794"/>
                <w:tab w:val="left" w:pos="284"/>
              </w:tabs>
              <w:spacing w:before="0" w:line="300" w:lineRule="exact"/>
              <w:ind w:left="284" w:hanging="284"/>
              <w:jc w:val="left"/>
              <w:rPr>
                <w:position w:val="2"/>
              </w:rPr>
            </w:pPr>
            <w:r w:rsidRPr="00D00421">
              <w:rPr>
                <w:position w:val="2"/>
                <w:rtl/>
              </w:rPr>
              <w:t>-</w:t>
            </w:r>
            <w:r w:rsidRPr="00D00421">
              <w:rPr>
                <w:position w:val="2"/>
                <w:rtl/>
              </w:rPr>
              <w:tab/>
              <w:t>الهيئات الأكاديمية المنضمة إلى الاتحاد</w:t>
            </w:r>
          </w:p>
        </w:tc>
      </w:tr>
      <w:tr w:rsidR="00FC1FF9" w:rsidRPr="00D517B2" w14:paraId="24B4C433" w14:textId="77777777" w:rsidTr="00D00421">
        <w:trPr>
          <w:cantSplit/>
          <w:trHeight w:val="340"/>
        </w:trPr>
        <w:tc>
          <w:tcPr>
            <w:tcW w:w="796" w:type="pct"/>
          </w:tcPr>
          <w:p w14:paraId="5F7784D2" w14:textId="45D7B1B1" w:rsidR="00FC1FF9" w:rsidRPr="00A9156F" w:rsidRDefault="00FC1FF9" w:rsidP="00E16620">
            <w:pPr>
              <w:spacing w:before="60" w:after="60" w:line="300" w:lineRule="exact"/>
              <w:jc w:val="left"/>
              <w:rPr>
                <w:b/>
                <w:bCs/>
                <w:position w:val="2"/>
                <w:rtl/>
                <w:lang w:bidi="ar-EG"/>
              </w:rPr>
            </w:pPr>
            <w:r>
              <w:rPr>
                <w:rFonts w:hint="cs"/>
                <w:b/>
                <w:bCs/>
                <w:position w:val="2"/>
                <w:rtl/>
              </w:rPr>
              <w:t>جهة الاتصال:</w:t>
            </w:r>
          </w:p>
        </w:tc>
        <w:tc>
          <w:tcPr>
            <w:tcW w:w="1998" w:type="pct"/>
          </w:tcPr>
          <w:p w14:paraId="072F57AA" w14:textId="1C8B4168" w:rsidR="00FC1FF9" w:rsidRPr="00D00421" w:rsidRDefault="00FC1FF9" w:rsidP="00D00421">
            <w:pPr>
              <w:spacing w:before="80" w:after="60" w:line="300" w:lineRule="exact"/>
              <w:jc w:val="left"/>
              <w:rPr>
                <w:position w:val="2"/>
              </w:rPr>
            </w:pPr>
            <w:r w:rsidRPr="00D00421">
              <w:rPr>
                <w:rtl/>
              </w:rPr>
              <w:t>سيماو كامبوس (Simao Campos)</w:t>
            </w:r>
          </w:p>
        </w:tc>
        <w:tc>
          <w:tcPr>
            <w:tcW w:w="2206" w:type="pct"/>
            <w:vMerge/>
          </w:tcPr>
          <w:p w14:paraId="3E42D366" w14:textId="77777777" w:rsidR="00FC1FF9" w:rsidRPr="00D00421" w:rsidRDefault="00FC1FF9" w:rsidP="00D00421">
            <w:pPr>
              <w:spacing w:before="80" w:after="60" w:line="300" w:lineRule="exact"/>
              <w:jc w:val="left"/>
              <w:rPr>
                <w:position w:val="2"/>
                <w:rtl/>
              </w:rPr>
            </w:pPr>
          </w:p>
        </w:tc>
      </w:tr>
      <w:tr w:rsidR="00FC1FF9" w:rsidRPr="00D517B2" w14:paraId="66534536" w14:textId="77777777" w:rsidTr="00D00421">
        <w:trPr>
          <w:cantSplit/>
          <w:trHeight w:val="340"/>
        </w:trPr>
        <w:tc>
          <w:tcPr>
            <w:tcW w:w="796" w:type="pct"/>
          </w:tcPr>
          <w:p w14:paraId="46BD5B51" w14:textId="77777777" w:rsidR="00FC1FF9" w:rsidRPr="00A9156F" w:rsidRDefault="00FC1FF9" w:rsidP="00E16620">
            <w:pPr>
              <w:spacing w:before="6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696500A6" w14:textId="5ED3DEE8" w:rsidR="00FC1FF9" w:rsidRPr="00D00421" w:rsidRDefault="00FC1FF9" w:rsidP="00D00421">
            <w:pPr>
              <w:spacing w:before="80" w:after="60" w:line="300" w:lineRule="exact"/>
              <w:jc w:val="left"/>
              <w:rPr>
                <w:b/>
                <w:position w:val="2"/>
              </w:rPr>
            </w:pPr>
            <w:r w:rsidRPr="00D00421">
              <w:rPr>
                <w:position w:val="2"/>
              </w:rPr>
              <w:t>+41 22 730 </w:t>
            </w:r>
            <w:r w:rsidRPr="00D00421">
              <w:t>6805</w:t>
            </w:r>
          </w:p>
        </w:tc>
        <w:tc>
          <w:tcPr>
            <w:tcW w:w="2206" w:type="pct"/>
            <w:vMerge/>
          </w:tcPr>
          <w:p w14:paraId="62D6D26B" w14:textId="77777777" w:rsidR="00FC1FF9" w:rsidRPr="00D00421" w:rsidRDefault="00FC1FF9" w:rsidP="00D00421">
            <w:pPr>
              <w:spacing w:before="80" w:after="60" w:line="300" w:lineRule="exact"/>
              <w:jc w:val="left"/>
              <w:rPr>
                <w:position w:val="2"/>
                <w:rtl/>
              </w:rPr>
            </w:pPr>
          </w:p>
        </w:tc>
      </w:tr>
      <w:tr w:rsidR="00FC1FF9" w:rsidRPr="00D517B2" w14:paraId="1A6C22F3" w14:textId="77777777" w:rsidTr="00E16620">
        <w:trPr>
          <w:cantSplit/>
          <w:trHeight w:val="80"/>
        </w:trPr>
        <w:tc>
          <w:tcPr>
            <w:tcW w:w="796" w:type="pct"/>
          </w:tcPr>
          <w:p w14:paraId="23930980" w14:textId="77777777" w:rsidR="00FC1FF9" w:rsidRPr="00A9156F" w:rsidRDefault="00FC1FF9" w:rsidP="00E16620">
            <w:pPr>
              <w:spacing w:before="60" w:after="60" w:line="300" w:lineRule="exact"/>
              <w:jc w:val="left"/>
              <w:rPr>
                <w:b/>
                <w:bCs/>
                <w:position w:val="2"/>
                <w:rtl/>
                <w:lang w:bidi="ar-EG"/>
              </w:rPr>
            </w:pPr>
            <w:r w:rsidRPr="00A9156F">
              <w:rPr>
                <w:rFonts w:hint="cs"/>
                <w:b/>
                <w:bCs/>
                <w:position w:val="2"/>
                <w:rtl/>
              </w:rPr>
              <w:t>الفاكس:</w:t>
            </w:r>
          </w:p>
        </w:tc>
        <w:tc>
          <w:tcPr>
            <w:tcW w:w="1998" w:type="pct"/>
          </w:tcPr>
          <w:p w14:paraId="5AE04805" w14:textId="6A974A5F" w:rsidR="00FC1FF9" w:rsidRPr="00D00421" w:rsidRDefault="00FC1FF9" w:rsidP="00D00421">
            <w:pPr>
              <w:spacing w:before="80" w:after="60" w:line="300" w:lineRule="exact"/>
              <w:jc w:val="left"/>
              <w:rPr>
                <w:position w:val="2"/>
              </w:rPr>
            </w:pPr>
            <w:r w:rsidRPr="00D00421">
              <w:rPr>
                <w:position w:val="2"/>
              </w:rPr>
              <w:t>+41 22 730 </w:t>
            </w:r>
            <w:r w:rsidRPr="00D00421">
              <w:t>5853</w:t>
            </w:r>
          </w:p>
        </w:tc>
        <w:tc>
          <w:tcPr>
            <w:tcW w:w="2206" w:type="pct"/>
            <w:vMerge/>
          </w:tcPr>
          <w:p w14:paraId="6937BD75" w14:textId="77777777" w:rsidR="00FC1FF9" w:rsidRPr="00D00421" w:rsidRDefault="00FC1FF9" w:rsidP="00D00421">
            <w:pPr>
              <w:spacing w:before="80" w:after="60" w:line="300" w:lineRule="exact"/>
              <w:jc w:val="left"/>
              <w:rPr>
                <w:position w:val="2"/>
                <w:rtl/>
              </w:rPr>
            </w:pPr>
          </w:p>
        </w:tc>
      </w:tr>
      <w:tr w:rsidR="00FC1FF9" w:rsidRPr="00D517B2" w14:paraId="1F286A46" w14:textId="77777777" w:rsidTr="00D00421">
        <w:trPr>
          <w:cantSplit/>
          <w:trHeight w:val="454"/>
        </w:trPr>
        <w:tc>
          <w:tcPr>
            <w:tcW w:w="796" w:type="pct"/>
          </w:tcPr>
          <w:p w14:paraId="6B882B3D" w14:textId="07F0B7B1" w:rsidR="00FC1FF9" w:rsidRPr="00A9156F" w:rsidRDefault="00FC1FF9" w:rsidP="00E16620">
            <w:pPr>
              <w:spacing w:before="60" w:after="60" w:line="300" w:lineRule="exact"/>
              <w:jc w:val="left"/>
              <w:rPr>
                <w:b/>
                <w:bCs/>
                <w:position w:val="2"/>
                <w:rtl/>
              </w:rPr>
            </w:pPr>
            <w:r w:rsidRPr="00A9156F">
              <w:rPr>
                <w:rFonts w:hint="cs"/>
                <w:b/>
                <w:bCs/>
                <w:position w:val="2"/>
                <w:rtl/>
              </w:rPr>
              <w:t>البريد الإلكتروني:</w:t>
            </w:r>
          </w:p>
        </w:tc>
        <w:bookmarkStart w:id="2" w:name="lt_pId039"/>
        <w:tc>
          <w:tcPr>
            <w:tcW w:w="1998" w:type="pct"/>
          </w:tcPr>
          <w:p w14:paraId="61EFA910" w14:textId="38C3A9B0" w:rsidR="00FC1FF9" w:rsidRPr="00D00421" w:rsidRDefault="00FC1FF9" w:rsidP="00E16620">
            <w:pPr>
              <w:spacing w:before="0" w:after="60" w:line="300" w:lineRule="exact"/>
              <w:jc w:val="left"/>
              <w:rPr>
                <w:position w:val="2"/>
                <w:rtl/>
                <w:lang w:bidi="ar-EG"/>
              </w:rPr>
            </w:pPr>
            <w:r w:rsidRPr="00D00421">
              <w:fldChar w:fldCharType="begin"/>
            </w:r>
            <w:r w:rsidRPr="00D00421">
              <w:instrText xml:space="preserve"> HYPERLINK "mailto:tsbevents@itu.int" </w:instrText>
            </w:r>
            <w:r w:rsidRPr="00D00421">
              <w:fldChar w:fldCharType="separate"/>
            </w:r>
            <w:r w:rsidRPr="00D00421">
              <w:rPr>
                <w:rStyle w:val="Hyperlink"/>
              </w:rPr>
              <w:t>tsbevents@itu.int</w:t>
            </w:r>
            <w:bookmarkEnd w:id="2"/>
            <w:r w:rsidRPr="00D00421">
              <w:fldChar w:fldCharType="end"/>
            </w:r>
          </w:p>
        </w:tc>
        <w:tc>
          <w:tcPr>
            <w:tcW w:w="2206" w:type="pct"/>
          </w:tcPr>
          <w:p w14:paraId="6149FDD1" w14:textId="77777777" w:rsidR="00D00421" w:rsidRPr="00D00421" w:rsidRDefault="00D00421" w:rsidP="00E16620">
            <w:pPr>
              <w:tabs>
                <w:tab w:val="clear" w:pos="794"/>
                <w:tab w:val="left" w:pos="284"/>
              </w:tabs>
              <w:spacing w:before="0" w:after="60" w:line="300" w:lineRule="exact"/>
              <w:ind w:left="284" w:hanging="284"/>
              <w:jc w:val="left"/>
              <w:rPr>
                <w:b/>
                <w:bCs/>
                <w:position w:val="2"/>
                <w:rtl/>
              </w:rPr>
            </w:pPr>
            <w:r w:rsidRPr="00D00421">
              <w:rPr>
                <w:b/>
                <w:bCs/>
                <w:position w:val="2"/>
                <w:rtl/>
              </w:rPr>
              <w:t>نسخة إلى:</w:t>
            </w:r>
          </w:p>
          <w:p w14:paraId="6E9B25FF" w14:textId="77777777" w:rsidR="00D00421" w:rsidRPr="00D00421" w:rsidRDefault="00D00421" w:rsidP="00E16620">
            <w:pPr>
              <w:tabs>
                <w:tab w:val="clear" w:pos="794"/>
                <w:tab w:val="left" w:pos="284"/>
              </w:tabs>
              <w:spacing w:before="0" w:line="300" w:lineRule="exact"/>
              <w:ind w:left="284" w:hanging="284"/>
              <w:jc w:val="left"/>
              <w:rPr>
                <w:position w:val="2"/>
              </w:rPr>
            </w:pPr>
            <w:r w:rsidRPr="00D00421">
              <w:rPr>
                <w:position w:val="2"/>
                <w:rtl/>
              </w:rPr>
              <w:t>-</w:t>
            </w:r>
            <w:r w:rsidRPr="00D00421">
              <w:rPr>
                <w:position w:val="2"/>
                <w:rtl/>
              </w:rPr>
              <w:tab/>
              <w:t>رؤساء لجان الدراسات ونوابهم؛</w:t>
            </w:r>
          </w:p>
          <w:p w14:paraId="510D9721" w14:textId="77777777" w:rsidR="00D00421" w:rsidRPr="00D00421" w:rsidRDefault="00D00421" w:rsidP="00E16620">
            <w:pPr>
              <w:tabs>
                <w:tab w:val="clear" w:pos="794"/>
                <w:tab w:val="left" w:pos="284"/>
              </w:tabs>
              <w:spacing w:before="0" w:line="300" w:lineRule="exact"/>
              <w:ind w:left="284" w:hanging="284"/>
              <w:jc w:val="left"/>
              <w:rPr>
                <w:position w:val="2"/>
              </w:rPr>
            </w:pPr>
            <w:r w:rsidRPr="00D00421">
              <w:rPr>
                <w:position w:val="2"/>
                <w:rtl/>
              </w:rPr>
              <w:t>-</w:t>
            </w:r>
            <w:r w:rsidRPr="00D00421">
              <w:rPr>
                <w:position w:val="2"/>
                <w:rtl/>
              </w:rPr>
              <w:tab/>
              <w:t>مدير مكتب تنمية الاتصالات؛</w:t>
            </w:r>
          </w:p>
          <w:p w14:paraId="4235A5DA" w14:textId="116BB19F" w:rsidR="00FC1FF9" w:rsidRPr="00D00421" w:rsidRDefault="00D00421" w:rsidP="00E16620">
            <w:pPr>
              <w:tabs>
                <w:tab w:val="clear" w:pos="794"/>
                <w:tab w:val="left" w:pos="284"/>
              </w:tabs>
              <w:spacing w:before="0" w:line="300" w:lineRule="exact"/>
              <w:ind w:left="284" w:hanging="284"/>
              <w:jc w:val="left"/>
              <w:rPr>
                <w:position w:val="2"/>
                <w:rtl/>
              </w:rPr>
            </w:pPr>
            <w:r w:rsidRPr="00D00421">
              <w:rPr>
                <w:position w:val="2"/>
                <w:rtl/>
              </w:rPr>
              <w:t>-</w:t>
            </w:r>
            <w:r w:rsidRPr="00D00421">
              <w:rPr>
                <w:position w:val="2"/>
                <w:rtl/>
              </w:rPr>
              <w:tab/>
              <w:t>مدير مكتب الاتصالات الراديوية</w:t>
            </w:r>
          </w:p>
        </w:tc>
      </w:tr>
      <w:tr w:rsidR="00CE1C08" w:rsidRPr="00D517B2" w14:paraId="6BA2BD35" w14:textId="77777777" w:rsidTr="00D00421">
        <w:trPr>
          <w:cantSplit/>
        </w:trPr>
        <w:tc>
          <w:tcPr>
            <w:tcW w:w="796" w:type="pct"/>
          </w:tcPr>
          <w:p w14:paraId="680786D8" w14:textId="77777777" w:rsidR="00CE1C08" w:rsidRPr="00A9156F" w:rsidRDefault="00CE1C08" w:rsidP="00D00421">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03CD076E" w14:textId="4D6FA759" w:rsidR="00CE1C08" w:rsidRPr="00D517B2" w:rsidRDefault="00FC1FF9" w:rsidP="00D00421">
            <w:pPr>
              <w:spacing w:before="80" w:after="60" w:line="300" w:lineRule="exact"/>
              <w:rPr>
                <w:position w:val="2"/>
                <w:rtl/>
              </w:rPr>
            </w:pPr>
            <w:r w:rsidRPr="00732BF6">
              <w:rPr>
                <w:b/>
                <w:bCs/>
                <w:spacing w:val="6"/>
                <w:position w:val="2"/>
                <w:rtl/>
              </w:rPr>
              <w:t>ورشة العمل المشتركة بين الاتحاد الدولي للاتصالات ومنظمة الصحة العالمية بشأن الاستماع الآمن في ألعاب الفيديو والرياضات الإلكترونية: التحديثات (2)</w:t>
            </w:r>
            <w:r w:rsidR="00D00421">
              <w:rPr>
                <w:b/>
                <w:bCs/>
                <w:spacing w:val="6"/>
                <w:position w:val="2"/>
                <w:rtl/>
              </w:rPr>
              <w:tab/>
            </w:r>
            <w:r>
              <w:rPr>
                <w:b/>
                <w:bCs/>
                <w:spacing w:val="6"/>
                <w:position w:val="2"/>
                <w:rtl/>
              </w:rPr>
              <w:br/>
            </w:r>
            <w:r w:rsidRPr="00732BF6">
              <w:rPr>
                <w:b/>
                <w:bCs/>
                <w:spacing w:val="6"/>
                <w:position w:val="2"/>
                <w:rtl/>
              </w:rPr>
              <w:t>(جنيف، سويسرا،</w:t>
            </w:r>
            <w:r>
              <w:rPr>
                <w:rFonts w:hint="cs"/>
                <w:b/>
                <w:bCs/>
                <w:spacing w:val="6"/>
                <w:position w:val="2"/>
                <w:rtl/>
              </w:rPr>
              <w:t xml:space="preserve"> </w:t>
            </w:r>
            <w:r w:rsidRPr="00732BF6">
              <w:rPr>
                <w:b/>
                <w:bCs/>
                <w:spacing w:val="6"/>
                <w:position w:val="2"/>
                <w:rtl/>
              </w:rPr>
              <w:t>4-5 يوليو</w:t>
            </w:r>
            <w:r w:rsidR="00F33B98">
              <w:rPr>
                <w:rFonts w:hint="cs"/>
                <w:b/>
                <w:bCs/>
                <w:spacing w:val="6"/>
                <w:position w:val="2"/>
                <w:rtl/>
              </w:rPr>
              <w:t xml:space="preserve"> </w:t>
            </w:r>
            <w:r w:rsidRPr="00732BF6">
              <w:rPr>
                <w:b/>
                <w:bCs/>
                <w:spacing w:val="6"/>
                <w:position w:val="2"/>
                <w:rtl/>
              </w:rPr>
              <w:t>2024)</w:t>
            </w:r>
          </w:p>
        </w:tc>
      </w:tr>
    </w:tbl>
    <w:p w14:paraId="5D418793" w14:textId="77777777" w:rsidR="00D517B2" w:rsidRPr="00D517B2" w:rsidRDefault="00D517B2" w:rsidP="00E16620">
      <w:pPr>
        <w:spacing w:before="80"/>
        <w:rPr>
          <w:lang w:bidi="ar-SY"/>
        </w:rPr>
      </w:pPr>
      <w:r w:rsidRPr="00D517B2">
        <w:rPr>
          <w:rFonts w:hint="cs"/>
          <w:rtl/>
          <w:lang w:bidi="ar-SY"/>
        </w:rPr>
        <w:t>حضرات السادة والسيدات،</w:t>
      </w:r>
    </w:p>
    <w:p w14:paraId="35FAECD7" w14:textId="77777777" w:rsidR="00D517B2" w:rsidRPr="00D517B2" w:rsidRDefault="00D517B2" w:rsidP="00E16620">
      <w:pPr>
        <w:spacing w:before="0"/>
        <w:rPr>
          <w:rtl/>
          <w:lang w:bidi="ar-EG"/>
        </w:rPr>
      </w:pPr>
      <w:r w:rsidRPr="00D517B2">
        <w:rPr>
          <w:rFonts w:hint="cs"/>
          <w:rtl/>
        </w:rPr>
        <w:t>تحية طيبة وبعد،</w:t>
      </w:r>
    </w:p>
    <w:p w14:paraId="600102A2" w14:textId="2442EFB0" w:rsidR="00FC1FF9" w:rsidRDefault="00FC1FF9" w:rsidP="00E16620">
      <w:pPr>
        <w:spacing w:before="100"/>
        <w:rPr>
          <w:rtl/>
        </w:rPr>
      </w:pPr>
      <w:r w:rsidRPr="00F262A5">
        <w:rPr>
          <w:rtl/>
        </w:rPr>
        <w:t>1</w:t>
      </w:r>
      <w:r w:rsidRPr="00F262A5">
        <w:rPr>
          <w:rtl/>
        </w:rPr>
        <w:tab/>
        <w:t xml:space="preserve">ينظم الاتحاد الدولي للاتصالات </w:t>
      </w:r>
      <w:r w:rsidRPr="00F262A5">
        <w:t>(ITU</w:t>
      </w:r>
      <w:r>
        <w:t>)</w:t>
      </w:r>
      <w:r w:rsidRPr="00F262A5">
        <w:rPr>
          <w:rtl/>
        </w:rPr>
        <w:t>، بالتعاون مع منظمة الصحة العالمية (</w:t>
      </w:r>
      <w:r w:rsidRPr="00F262A5">
        <w:t>WHO</w:t>
      </w:r>
      <w:r w:rsidRPr="00F262A5">
        <w:rPr>
          <w:rtl/>
        </w:rPr>
        <w:t>)، ورشة عمل بشأن "</w:t>
      </w:r>
      <w:r w:rsidRPr="00F262A5">
        <w:rPr>
          <w:b/>
          <w:bCs/>
          <w:rtl/>
        </w:rPr>
        <w:t>الاستماع الآمن في ألعاب الفيديو والرياضات الإلكترونية</w:t>
      </w:r>
      <w:r w:rsidR="00F33B98">
        <w:rPr>
          <w:rFonts w:hint="cs"/>
          <w:rtl/>
        </w:rPr>
        <w:t xml:space="preserve">: </w:t>
      </w:r>
      <w:r w:rsidRPr="00F262A5">
        <w:rPr>
          <w:b/>
          <w:bCs/>
          <w:rtl/>
        </w:rPr>
        <w:t>التحديثات (2)</w:t>
      </w:r>
      <w:r w:rsidR="00F33B98">
        <w:rPr>
          <w:rFonts w:hint="cs"/>
          <w:b/>
          <w:bCs/>
          <w:rtl/>
        </w:rPr>
        <w:t>"</w:t>
      </w:r>
      <w:r w:rsidRPr="00F262A5">
        <w:rPr>
          <w:rtl/>
        </w:rPr>
        <w:t xml:space="preserve"> </w:t>
      </w:r>
      <w:r>
        <w:rPr>
          <w:rFonts w:hint="cs"/>
          <w:rtl/>
          <w:lang w:bidi="ar-EG"/>
        </w:rPr>
        <w:t xml:space="preserve">وهي </w:t>
      </w:r>
      <w:r w:rsidRPr="00F262A5">
        <w:rPr>
          <w:rtl/>
        </w:rPr>
        <w:t xml:space="preserve">ستُعقد في مقر الاتحاد الدولي للاتصالات بجنيف يومَي </w:t>
      </w:r>
      <w:r w:rsidRPr="00CC445A">
        <w:rPr>
          <w:b/>
          <w:bCs/>
          <w:rtl/>
        </w:rPr>
        <w:t>4 و5 يوليو 2024</w:t>
      </w:r>
      <w:r w:rsidRPr="00F262A5">
        <w:rPr>
          <w:rtl/>
        </w:rPr>
        <w:t>. وستوفَّر خدمة العرض النصي الآني والمشاركة عن بُعد لورشة العمل هذه</w:t>
      </w:r>
      <w:r>
        <w:rPr>
          <w:rFonts w:hint="cs"/>
          <w:rtl/>
        </w:rPr>
        <w:t>.</w:t>
      </w:r>
    </w:p>
    <w:p w14:paraId="21CEE21D" w14:textId="6220952A" w:rsidR="00FC1FF9" w:rsidRDefault="00FC1FF9" w:rsidP="00E16620">
      <w:pPr>
        <w:spacing w:before="100"/>
      </w:pPr>
      <w:r w:rsidRPr="00F262A5">
        <w:rPr>
          <w:rtl/>
        </w:rPr>
        <w:t>2</w:t>
      </w:r>
      <w:r w:rsidRPr="00F262A5">
        <w:rPr>
          <w:rtl/>
        </w:rPr>
        <w:tab/>
      </w:r>
      <w:r>
        <w:rPr>
          <w:rFonts w:hint="cs"/>
          <w:rtl/>
          <w:lang w:bidi="ar-EG"/>
        </w:rPr>
        <w:t>ارتفعت شعبية ألعاب الفيديو والرياضات الإلكترونية على الصعيد العالمي، حيث اجتذبت ما يصل إلى 3</w:t>
      </w:r>
      <w:r w:rsidR="00F33B98">
        <w:rPr>
          <w:rFonts w:hint="eastAsia"/>
          <w:rtl/>
          <w:lang w:bidi="ar-EG"/>
        </w:rPr>
        <w:t> </w:t>
      </w:r>
      <w:r>
        <w:rPr>
          <w:rFonts w:hint="cs"/>
          <w:rtl/>
          <w:lang w:bidi="ar-EG"/>
        </w:rPr>
        <w:t>مليارات شخص من محبيها في جميع أنحاء العالم. ومع قاعدة من المستعملين الذين يبلغ عددهم 600</w:t>
      </w:r>
      <w:r w:rsidR="00F33B98">
        <w:rPr>
          <w:rFonts w:hint="eastAsia"/>
          <w:rtl/>
          <w:lang w:bidi="ar-EG"/>
        </w:rPr>
        <w:t> </w:t>
      </w:r>
      <w:r>
        <w:rPr>
          <w:rFonts w:hint="cs"/>
          <w:rtl/>
          <w:lang w:bidi="ar-EG"/>
        </w:rPr>
        <w:t>مليون مستعمل على منصات وحدات التحكم و</w:t>
      </w:r>
      <w:r>
        <w:rPr>
          <w:lang w:bidi="ar-EG"/>
        </w:rPr>
        <w:t>1,1</w:t>
      </w:r>
      <w:r>
        <w:rPr>
          <w:rFonts w:hint="cs"/>
          <w:rtl/>
          <w:lang w:bidi="ar-EG"/>
        </w:rPr>
        <w:t xml:space="preserve"> مليار مستعمل على الحواسيب الشخصية، عززت هذه الأنشطة مكانتها كأشكال ترفيهية رئيسية وولدت تيارات جديدة من الألعاب التنافسية يشار إليها باسم الرياضات الإلكترونية (ألعاب الفيديو التنافسية المنظمة، حيث يتنافس طرفان أو</w:t>
      </w:r>
      <w:r>
        <w:rPr>
          <w:rFonts w:hint="eastAsia"/>
          <w:rtl/>
          <w:lang w:bidi="ar-EG"/>
        </w:rPr>
        <w:t> </w:t>
      </w:r>
      <w:r>
        <w:rPr>
          <w:rFonts w:hint="cs"/>
          <w:rtl/>
          <w:lang w:bidi="ar-EG"/>
        </w:rPr>
        <w:t>أكثر (من الأفراد أو الفرق) في ظل ظروف منظمة ومحددة). ومع ذلك، فإن الانتشار المتزايد للتعرض السمعي لفترات طويلة وبصوت مرتفع في هذه الأنشطة قد أثار مخاوف صحية خطيرة، ولا</w:t>
      </w:r>
      <w:r w:rsidR="00F33B98">
        <w:rPr>
          <w:rFonts w:hint="eastAsia"/>
          <w:rtl/>
          <w:lang w:bidi="ar-EG"/>
        </w:rPr>
        <w:t> </w:t>
      </w:r>
      <w:r>
        <w:rPr>
          <w:rFonts w:hint="cs"/>
          <w:rtl/>
          <w:lang w:bidi="ar-EG"/>
        </w:rPr>
        <w:t>سيما ما يتعلق بتلف السمع أو فقدان السمع الناجم عن ارتفاع</w:t>
      </w:r>
      <w:r>
        <w:rPr>
          <w:rFonts w:hint="eastAsia"/>
          <w:rtl/>
          <w:lang w:bidi="ar-EG"/>
        </w:rPr>
        <w:t> </w:t>
      </w:r>
      <w:r>
        <w:rPr>
          <w:rFonts w:hint="cs"/>
          <w:rtl/>
          <w:lang w:bidi="ar-EG"/>
        </w:rPr>
        <w:t>الصوت</w:t>
      </w:r>
      <w:r>
        <w:rPr>
          <w:rFonts w:hint="cs"/>
          <w:rtl/>
        </w:rPr>
        <w:t>.</w:t>
      </w:r>
    </w:p>
    <w:p w14:paraId="18C5342D" w14:textId="5C3C06E7" w:rsidR="00FC1FF9" w:rsidRDefault="00FC1FF9" w:rsidP="00E16620">
      <w:pPr>
        <w:spacing w:before="100"/>
        <w:rPr>
          <w:rtl/>
        </w:rPr>
      </w:pPr>
      <w:r w:rsidRPr="00F262A5">
        <w:rPr>
          <w:rtl/>
        </w:rPr>
        <w:t>3</w:t>
      </w:r>
      <w:r w:rsidRPr="00F262A5">
        <w:rPr>
          <w:rtl/>
        </w:rPr>
        <w:tab/>
      </w:r>
      <w:r>
        <w:rPr>
          <w:rFonts w:hint="cs"/>
          <w:rtl/>
          <w:lang w:bidi="ar-EG"/>
        </w:rPr>
        <w:t xml:space="preserve">واستجابة لهذه المخاوف المتعلقة بالصحة العامة، </w:t>
      </w:r>
      <w:r w:rsidRPr="006109BD">
        <w:rPr>
          <w:rtl/>
          <w:lang w:bidi="ar-EG"/>
        </w:rPr>
        <w:t>يعمل</w:t>
      </w:r>
      <w:r>
        <w:rPr>
          <w:lang w:bidi="ar-EG"/>
        </w:rPr>
        <w:t xml:space="preserve"> </w:t>
      </w:r>
      <w:r>
        <w:rPr>
          <w:rFonts w:hint="cs"/>
          <w:rtl/>
          <w:lang w:bidi="ar-EG"/>
        </w:rPr>
        <w:t xml:space="preserve">الاتحاد الدولي للاتصالات </w:t>
      </w:r>
      <w:r w:rsidR="00D00421">
        <w:rPr>
          <w:lang w:bidi="ar-EG"/>
        </w:rPr>
        <w:t>(ITU)</w:t>
      </w:r>
      <w:r w:rsidR="00D00421">
        <w:rPr>
          <w:rFonts w:hint="cs"/>
          <w:rtl/>
          <w:lang w:bidi="ar-EG"/>
        </w:rPr>
        <w:t xml:space="preserve"> </w:t>
      </w:r>
      <w:r>
        <w:rPr>
          <w:rFonts w:hint="cs"/>
          <w:rtl/>
          <w:lang w:bidi="ar-EG"/>
        </w:rPr>
        <w:t>ومنظمة الصحة العالمية</w:t>
      </w:r>
      <w:r w:rsidR="00D00421">
        <w:rPr>
          <w:rFonts w:hint="eastAsia"/>
          <w:i/>
          <w:iCs/>
          <w:rtl/>
        </w:rPr>
        <w:t> </w:t>
      </w:r>
      <w:r w:rsidR="00D00421">
        <w:rPr>
          <w:lang w:bidi="ar-EG"/>
        </w:rPr>
        <w:t>(WHO)</w:t>
      </w:r>
      <w:r>
        <w:rPr>
          <w:rFonts w:hint="cs"/>
          <w:rtl/>
          <w:lang w:bidi="ar-EG"/>
        </w:rPr>
        <w:t xml:space="preserve"> على وضع معيار</w:t>
      </w:r>
      <w:r w:rsidRPr="006109BD">
        <w:rPr>
          <w:rtl/>
        </w:rPr>
        <w:t xml:space="preserve"> </w:t>
      </w:r>
      <w:r w:rsidRPr="006109BD">
        <w:rPr>
          <w:rtl/>
          <w:lang w:bidi="ar-EG"/>
        </w:rPr>
        <w:t>تقني</w:t>
      </w:r>
      <w:r>
        <w:rPr>
          <w:rFonts w:hint="cs"/>
          <w:rtl/>
          <w:lang w:bidi="ar-EG"/>
        </w:rPr>
        <w:t xml:space="preserve"> للاستماع الآمن في أنشطة ألعاب الفيديو والرياضات الإلكترونية. و</w:t>
      </w:r>
      <w:r w:rsidRPr="006109BD">
        <w:rPr>
          <w:rFonts w:hint="cs"/>
          <w:rtl/>
          <w:lang w:bidi="ar-EG"/>
        </w:rPr>
        <w:t xml:space="preserve">يتضمن </w:t>
      </w:r>
      <w:r>
        <w:rPr>
          <w:rFonts w:hint="cs"/>
          <w:rtl/>
          <w:lang w:bidi="ar-EG"/>
        </w:rPr>
        <w:t>بند العمل الذي اقترحته منظمة الصحة العالمية وأقره الاتحاد الدولي للاتصالات في يوليو 2023، سلسلة من ورش العمل التقنية</w:t>
      </w:r>
      <w:r w:rsidRPr="00F262A5">
        <w:rPr>
          <w:rtl/>
        </w:rPr>
        <w:t>، ع</w:t>
      </w:r>
      <w:r>
        <w:rPr>
          <w:rFonts w:hint="cs"/>
          <w:rtl/>
        </w:rPr>
        <w:t>ُ</w:t>
      </w:r>
      <w:r w:rsidRPr="00F262A5">
        <w:rPr>
          <w:rtl/>
        </w:rPr>
        <w:t>قد</w:t>
      </w:r>
      <w:r>
        <w:rPr>
          <w:rFonts w:hint="cs"/>
          <w:rtl/>
        </w:rPr>
        <w:t>ت</w:t>
      </w:r>
      <w:r w:rsidRPr="00F262A5">
        <w:rPr>
          <w:rtl/>
        </w:rPr>
        <w:t xml:space="preserve"> </w:t>
      </w:r>
      <w:r>
        <w:rPr>
          <w:rFonts w:hint="cs"/>
          <w:rtl/>
        </w:rPr>
        <w:t xml:space="preserve">آخرها </w:t>
      </w:r>
      <w:r w:rsidRPr="00F262A5">
        <w:rPr>
          <w:rtl/>
        </w:rPr>
        <w:t xml:space="preserve">في 16 أبريل 2024، أثناء اجتماع </w:t>
      </w:r>
      <w:r>
        <w:rPr>
          <w:rFonts w:hint="cs"/>
          <w:rtl/>
        </w:rPr>
        <w:t>فريق إدارة</w:t>
      </w:r>
      <w:r w:rsidRPr="00F262A5">
        <w:rPr>
          <w:rtl/>
        </w:rPr>
        <w:t xml:space="preserve"> المسألة 16/28 ل</w:t>
      </w:r>
      <w:r>
        <w:rPr>
          <w:rFonts w:hint="cs"/>
          <w:rtl/>
        </w:rPr>
        <w:t>دى ا</w:t>
      </w:r>
      <w:r w:rsidRPr="00F262A5">
        <w:rPr>
          <w:rtl/>
        </w:rPr>
        <w:t xml:space="preserve">لاتحاد في رين، فرنسا. </w:t>
      </w:r>
      <w:r>
        <w:rPr>
          <w:rFonts w:hint="cs"/>
          <w:rtl/>
          <w:lang w:bidi="ar-EG"/>
        </w:rPr>
        <w:t>وستكون ورش العمل هذه بمثابة منصات للجمع بين الخبراء وأصحاب المصلحة وممثلي دوائر الصناعة</w:t>
      </w:r>
      <w:r w:rsidRPr="006109BD">
        <w:rPr>
          <w:rtl/>
        </w:rPr>
        <w:t xml:space="preserve"> </w:t>
      </w:r>
      <w:r w:rsidRPr="006109BD">
        <w:rPr>
          <w:rtl/>
          <w:lang w:bidi="ar-EG"/>
        </w:rPr>
        <w:t>الأكفاء</w:t>
      </w:r>
      <w:r>
        <w:rPr>
          <w:rFonts w:hint="cs"/>
          <w:rtl/>
          <w:lang w:bidi="ar-EG"/>
        </w:rPr>
        <w:t>، لتعزيز إجراءات منسَّقة وصياغة معيار للاستماع الآمن في أنشطة ألعاب الفيديو والرياضات الإلكترونية يقدم</w:t>
      </w:r>
      <w:r w:rsidRPr="006109BD">
        <w:rPr>
          <w:rtl/>
        </w:rPr>
        <w:t xml:space="preserve"> </w:t>
      </w:r>
      <w:r w:rsidRPr="006109BD">
        <w:rPr>
          <w:rtl/>
          <w:lang w:bidi="ar-EG"/>
        </w:rPr>
        <w:t>إرشادات آمنة وذات صلة وشاملة</w:t>
      </w:r>
      <w:r>
        <w:rPr>
          <w:rFonts w:hint="cs"/>
          <w:rtl/>
        </w:rPr>
        <w:t>.</w:t>
      </w:r>
    </w:p>
    <w:p w14:paraId="606F5A51" w14:textId="77777777" w:rsidR="00FC1FF9" w:rsidRDefault="00FC1FF9" w:rsidP="00E16620">
      <w:pPr>
        <w:spacing w:before="100"/>
        <w:rPr>
          <w:rtl/>
        </w:rPr>
      </w:pPr>
      <w:r w:rsidRPr="00F262A5">
        <w:rPr>
          <w:rtl/>
        </w:rPr>
        <w:t>4</w:t>
      </w:r>
      <w:r w:rsidRPr="00F262A5">
        <w:rPr>
          <w:rtl/>
        </w:rPr>
        <w:tab/>
      </w:r>
      <w:r>
        <w:rPr>
          <w:rFonts w:hint="cs"/>
          <w:rtl/>
        </w:rPr>
        <w:t xml:space="preserve">وتعد </w:t>
      </w:r>
      <w:r w:rsidRPr="00F262A5">
        <w:rPr>
          <w:rtl/>
        </w:rPr>
        <w:t xml:space="preserve">ورشة العمل هذه </w:t>
      </w:r>
      <w:r>
        <w:rPr>
          <w:rFonts w:hint="cs"/>
          <w:rtl/>
        </w:rPr>
        <w:t>المعنونة</w:t>
      </w:r>
      <w:r w:rsidRPr="00F262A5">
        <w:rPr>
          <w:rtl/>
        </w:rPr>
        <w:t xml:space="preserve"> "ورشة العمل المشتركة بين الاتحاد الدولي للاتصالات ومنظمة الصحة العالمية بشأن الاستماع الآمن في ألعاب الفيديو والرياضات الإلكترونية: التحديثات (2)</w:t>
      </w:r>
      <w:r w:rsidRPr="00F262A5">
        <w:t>"</w:t>
      </w:r>
      <w:r w:rsidRPr="00F262A5">
        <w:rPr>
          <w:rtl/>
        </w:rPr>
        <w:t xml:space="preserve"> خطوة حاسمة أخرى في حماية صحة السمع لملايين اللاعبين ومحبي </w:t>
      </w:r>
      <w:r w:rsidRPr="008739F8">
        <w:rPr>
          <w:rtl/>
        </w:rPr>
        <w:t>الرياضات الإلكترونية</w:t>
      </w:r>
      <w:r>
        <w:rPr>
          <w:rFonts w:hint="cs"/>
          <w:rtl/>
        </w:rPr>
        <w:t xml:space="preserve"> </w:t>
      </w:r>
      <w:r w:rsidRPr="00F262A5">
        <w:rPr>
          <w:rtl/>
        </w:rPr>
        <w:t xml:space="preserve">في جميع أنحاء العالم، وستركز على وضع اللمسات الأخيرة على </w:t>
      </w:r>
      <w:r>
        <w:rPr>
          <w:rFonts w:hint="cs"/>
          <w:rtl/>
        </w:rPr>
        <w:t>الميزات</w:t>
      </w:r>
      <w:r w:rsidRPr="00F262A5">
        <w:rPr>
          <w:rtl/>
        </w:rPr>
        <w:t xml:space="preserve"> و</w:t>
      </w:r>
      <w:r>
        <w:rPr>
          <w:rFonts w:hint="cs"/>
          <w:rtl/>
        </w:rPr>
        <w:t xml:space="preserve">مجمل </w:t>
      </w:r>
      <w:r w:rsidRPr="00F262A5">
        <w:rPr>
          <w:rtl/>
        </w:rPr>
        <w:t>المتطلبات التقنية التي يتعين إدراجها في المعيار الجديد</w:t>
      </w:r>
      <w:r>
        <w:rPr>
          <w:rFonts w:hint="cs"/>
          <w:rtl/>
        </w:rPr>
        <w:t>.</w:t>
      </w:r>
    </w:p>
    <w:p w14:paraId="2AE8C991" w14:textId="77777777" w:rsidR="00FC1FF9" w:rsidRDefault="00FC1FF9" w:rsidP="00E16620">
      <w:pPr>
        <w:spacing w:before="100"/>
        <w:rPr>
          <w:rtl/>
        </w:rPr>
      </w:pPr>
      <w:r w:rsidRPr="00F262A5">
        <w:rPr>
          <w:rtl/>
        </w:rPr>
        <w:t>5</w:t>
      </w:r>
      <w:r w:rsidRPr="00F262A5">
        <w:rPr>
          <w:rtl/>
        </w:rPr>
        <w:tab/>
        <w:t xml:space="preserve">وتتمثل الأهداف الأساسية لورشة العمل </w:t>
      </w:r>
      <w:r w:rsidRPr="00F262A5">
        <w:rPr>
          <w:rFonts w:hint="cs"/>
          <w:rtl/>
        </w:rPr>
        <w:t>فيما</w:t>
      </w:r>
      <w:r w:rsidRPr="00F262A5">
        <w:rPr>
          <w:rtl/>
        </w:rPr>
        <w:t xml:space="preserve"> يلي</w:t>
      </w:r>
      <w:r>
        <w:rPr>
          <w:rFonts w:hint="cs"/>
          <w:rtl/>
        </w:rPr>
        <w:t>:</w:t>
      </w:r>
    </w:p>
    <w:p w14:paraId="3F8987FB" w14:textId="77777777" w:rsidR="00FC1FF9" w:rsidRDefault="00FC1FF9" w:rsidP="00F33B98">
      <w:pPr>
        <w:pStyle w:val="enumlev1"/>
        <w:rPr>
          <w:rtl/>
        </w:rPr>
      </w:pPr>
      <w:r>
        <w:rPr>
          <w:rFonts w:hint="cs"/>
          <w:rtl/>
        </w:rPr>
        <w:t>-</w:t>
      </w:r>
      <w:r>
        <w:rPr>
          <w:rtl/>
        </w:rPr>
        <w:tab/>
      </w:r>
      <w:r w:rsidRPr="00F262A5">
        <w:rPr>
          <w:rtl/>
        </w:rPr>
        <w:t xml:space="preserve">استعراض آخر </w:t>
      </w:r>
      <w:r>
        <w:rPr>
          <w:rFonts w:hint="cs"/>
          <w:rtl/>
        </w:rPr>
        <w:t>صيغة</w:t>
      </w:r>
      <w:r w:rsidRPr="00F262A5">
        <w:rPr>
          <w:rtl/>
        </w:rPr>
        <w:t xml:space="preserve"> لمشروع معيار الاستماع الآمن في ألعاب الفيديو </w:t>
      </w:r>
      <w:r>
        <w:rPr>
          <w:rFonts w:hint="cs"/>
          <w:rtl/>
          <w:lang w:bidi="ar-EG"/>
        </w:rPr>
        <w:t>والرياضات الإلكترونية</w:t>
      </w:r>
      <w:r w:rsidRPr="00F262A5">
        <w:rPr>
          <w:rtl/>
        </w:rPr>
        <w:t xml:space="preserve">، الذي </w:t>
      </w:r>
      <w:r>
        <w:rPr>
          <w:rFonts w:hint="cs"/>
          <w:rtl/>
        </w:rPr>
        <w:t>جرى</w:t>
      </w:r>
      <w:r w:rsidRPr="00F262A5">
        <w:rPr>
          <w:rtl/>
        </w:rPr>
        <w:t xml:space="preserve"> تحديثه استنادا</w:t>
      </w:r>
      <w:r>
        <w:rPr>
          <w:rFonts w:hint="cs"/>
          <w:rtl/>
        </w:rPr>
        <w:t>ً</w:t>
      </w:r>
      <w:r w:rsidRPr="00F262A5">
        <w:rPr>
          <w:rtl/>
        </w:rPr>
        <w:t xml:space="preserve"> إلى التعليقات الواردة من ورشة العمل السابقة في أبريل 2024</w:t>
      </w:r>
      <w:r>
        <w:rPr>
          <w:rFonts w:hint="cs"/>
          <w:rtl/>
        </w:rPr>
        <w:t>؛</w:t>
      </w:r>
    </w:p>
    <w:p w14:paraId="1A328CE4" w14:textId="77777777" w:rsidR="00FC1FF9" w:rsidRDefault="00FC1FF9" w:rsidP="00F33B98">
      <w:pPr>
        <w:pStyle w:val="enumlev1"/>
        <w:rPr>
          <w:rtl/>
        </w:rPr>
      </w:pPr>
      <w:r>
        <w:rPr>
          <w:rFonts w:hint="cs"/>
          <w:rtl/>
        </w:rPr>
        <w:lastRenderedPageBreak/>
        <w:t>-</w:t>
      </w:r>
      <w:r>
        <w:rPr>
          <w:rtl/>
        </w:rPr>
        <w:tab/>
      </w:r>
      <w:r>
        <w:rPr>
          <w:rFonts w:hint="cs"/>
          <w:rtl/>
        </w:rPr>
        <w:t>تسوية</w:t>
      </w:r>
      <w:r w:rsidRPr="00F262A5">
        <w:rPr>
          <w:rtl/>
        </w:rPr>
        <w:t xml:space="preserve"> البنود المعلقة التي أثيرت في ورش العمل السابقة </w:t>
      </w:r>
      <w:r w:rsidRPr="008739F8">
        <w:rPr>
          <w:rtl/>
        </w:rPr>
        <w:t>والاتفاق</w:t>
      </w:r>
      <w:r>
        <w:rPr>
          <w:rFonts w:hint="cs"/>
          <w:rtl/>
        </w:rPr>
        <w:t xml:space="preserve"> </w:t>
      </w:r>
      <w:r w:rsidRPr="00F262A5">
        <w:rPr>
          <w:rtl/>
        </w:rPr>
        <w:t xml:space="preserve">عليها، بما في ذلك العنوان، والمجموعة النهائية من </w:t>
      </w:r>
      <w:r w:rsidRPr="008739F8">
        <w:rPr>
          <w:rtl/>
        </w:rPr>
        <w:t>الميزات</w:t>
      </w:r>
      <w:r>
        <w:rPr>
          <w:rFonts w:hint="cs"/>
          <w:rtl/>
        </w:rPr>
        <w:t xml:space="preserve"> </w:t>
      </w:r>
      <w:r w:rsidRPr="00F262A5">
        <w:rPr>
          <w:rtl/>
        </w:rPr>
        <w:t>التي يتعين إدراجها، وسجل قيم حساسية سماعات الرأس والتذييلات تحضيراً لتقديم الوثائق</w:t>
      </w:r>
      <w:r>
        <w:rPr>
          <w:rFonts w:hint="cs"/>
          <w:rtl/>
        </w:rPr>
        <w:t>؛</w:t>
      </w:r>
    </w:p>
    <w:p w14:paraId="2053BF1A" w14:textId="6D2BCFE3" w:rsidR="00FC1FF9" w:rsidRDefault="00FC1FF9" w:rsidP="00F33B98">
      <w:pPr>
        <w:pStyle w:val="enumlev1"/>
        <w:rPr>
          <w:rtl/>
        </w:rPr>
      </w:pPr>
      <w:r>
        <w:rPr>
          <w:rFonts w:hint="cs"/>
          <w:rtl/>
        </w:rPr>
        <w:t>-</w:t>
      </w:r>
      <w:r>
        <w:rPr>
          <w:rtl/>
        </w:rPr>
        <w:tab/>
      </w:r>
      <w:r w:rsidRPr="00F262A5">
        <w:rPr>
          <w:rtl/>
        </w:rPr>
        <w:t>إتاحة الفرصة للأعضاء والخبراء المدعوين للمساهمة بأي تعق</w:t>
      </w:r>
      <w:r>
        <w:rPr>
          <w:rFonts w:hint="cs"/>
          <w:rtl/>
        </w:rPr>
        <w:t>يب</w:t>
      </w:r>
      <w:r w:rsidRPr="00F262A5">
        <w:rPr>
          <w:rtl/>
        </w:rPr>
        <w:t>ات أخرى من أجل وضع المعيار</w:t>
      </w:r>
      <w:r>
        <w:rPr>
          <w:rFonts w:hint="cs"/>
          <w:rtl/>
        </w:rPr>
        <w:t>.</w:t>
      </w:r>
    </w:p>
    <w:p w14:paraId="47D70BBB" w14:textId="77777777" w:rsidR="00FC1FF9" w:rsidRDefault="00FC1FF9" w:rsidP="00FC1FF9">
      <w:pPr>
        <w:rPr>
          <w:rtl/>
        </w:rPr>
      </w:pPr>
      <w:r w:rsidRPr="00F262A5">
        <w:rPr>
          <w:rtl/>
        </w:rPr>
        <w:t>6</w:t>
      </w:r>
      <w:r w:rsidRPr="00F262A5">
        <w:rPr>
          <w:rtl/>
        </w:rPr>
        <w:tab/>
        <w:t xml:space="preserve">ومن خلال ورشة العمل، يتوقع الاتحاد الدولي للاتصالات </w:t>
      </w:r>
      <w:r>
        <w:rPr>
          <w:rFonts w:hint="cs"/>
          <w:rtl/>
        </w:rPr>
        <w:t>و</w:t>
      </w:r>
      <w:r w:rsidRPr="00F262A5">
        <w:rPr>
          <w:rtl/>
        </w:rPr>
        <w:t>منظمة الصحة العالمية ما يلي</w:t>
      </w:r>
      <w:r>
        <w:rPr>
          <w:rFonts w:hint="cs"/>
          <w:rtl/>
        </w:rPr>
        <w:t>:</w:t>
      </w:r>
    </w:p>
    <w:p w14:paraId="1FE9E31F" w14:textId="6B7034B0" w:rsidR="00FC1FF9" w:rsidRDefault="00F33B98" w:rsidP="00F33B98">
      <w:pPr>
        <w:pStyle w:val="enumlev1"/>
        <w:rPr>
          <w:rtl/>
        </w:rPr>
      </w:pPr>
      <w:r>
        <w:rPr>
          <w:rFonts w:hint="cs"/>
          <w:rtl/>
        </w:rPr>
        <w:t>-</w:t>
      </w:r>
      <w:r w:rsidR="00FC1FF9">
        <w:rPr>
          <w:rtl/>
        </w:rPr>
        <w:tab/>
      </w:r>
      <w:r w:rsidR="00FC1FF9" w:rsidRPr="00D0757A">
        <w:rPr>
          <w:rFonts w:hint="cs"/>
          <w:rtl/>
        </w:rPr>
        <w:t>تسوية</w:t>
      </w:r>
      <w:r w:rsidR="00FC1FF9" w:rsidRPr="00D0757A">
        <w:rPr>
          <w:rtl/>
        </w:rPr>
        <w:t xml:space="preserve"> </w:t>
      </w:r>
      <w:r w:rsidR="00FC1FF9" w:rsidRPr="00F262A5">
        <w:rPr>
          <w:rtl/>
        </w:rPr>
        <w:t>البنود المعلقة التي سبق</w:t>
      </w:r>
      <w:r w:rsidR="00FC1FF9">
        <w:rPr>
          <w:rFonts w:hint="cs"/>
          <w:rtl/>
        </w:rPr>
        <w:t xml:space="preserve"> أن</w:t>
      </w:r>
      <w:r w:rsidR="00FC1FF9" w:rsidRPr="00F262A5">
        <w:rPr>
          <w:rtl/>
        </w:rPr>
        <w:t xml:space="preserve"> ط</w:t>
      </w:r>
      <w:r w:rsidR="00FC1FF9">
        <w:rPr>
          <w:rFonts w:hint="cs"/>
          <w:rtl/>
        </w:rPr>
        <w:t>ُ</w:t>
      </w:r>
      <w:r w:rsidR="00FC1FF9" w:rsidRPr="00F262A5">
        <w:rPr>
          <w:rtl/>
        </w:rPr>
        <w:t>رح</w:t>
      </w:r>
      <w:r w:rsidR="00FC1FF9">
        <w:rPr>
          <w:rFonts w:hint="cs"/>
          <w:rtl/>
        </w:rPr>
        <w:t>ت</w:t>
      </w:r>
      <w:r w:rsidR="00FC1FF9" w:rsidRPr="00F262A5">
        <w:rPr>
          <w:rtl/>
        </w:rPr>
        <w:t xml:space="preserve"> </w:t>
      </w:r>
      <w:r w:rsidR="00FC1FF9">
        <w:rPr>
          <w:rFonts w:hint="cs"/>
          <w:rtl/>
        </w:rPr>
        <w:t>ونوقشت</w:t>
      </w:r>
      <w:r w:rsidR="00FC1FF9" w:rsidRPr="00F262A5">
        <w:rPr>
          <w:rtl/>
        </w:rPr>
        <w:t xml:space="preserve"> في ورش عمل سابقة</w:t>
      </w:r>
      <w:r w:rsidR="00FC1FF9">
        <w:rPr>
          <w:rFonts w:hint="cs"/>
          <w:rtl/>
        </w:rPr>
        <w:t>؛</w:t>
      </w:r>
    </w:p>
    <w:p w14:paraId="6ABADC19" w14:textId="79B7ABD6" w:rsidR="00FC1FF9" w:rsidRPr="00C8783D" w:rsidRDefault="00F33B98" w:rsidP="00F33B98">
      <w:pPr>
        <w:pStyle w:val="enumlev1"/>
        <w:rPr>
          <w:spacing w:val="-2"/>
          <w:rtl/>
        </w:rPr>
      </w:pPr>
      <w:r w:rsidRPr="00C8783D">
        <w:rPr>
          <w:rFonts w:hint="cs"/>
          <w:spacing w:val="-2"/>
          <w:rtl/>
        </w:rPr>
        <w:t>-</w:t>
      </w:r>
      <w:r w:rsidR="00FC1FF9" w:rsidRPr="00C8783D">
        <w:rPr>
          <w:spacing w:val="-2"/>
          <w:rtl/>
        </w:rPr>
        <w:tab/>
        <w:t xml:space="preserve">استكمال الجوانب الرئيسية لمشروع المعيار العالمي </w:t>
      </w:r>
      <w:hyperlink r:id="rId9" w:history="1">
        <w:r w:rsidR="00FC1FF9" w:rsidRPr="00C8783D">
          <w:rPr>
            <w:rStyle w:val="Hyperlink"/>
            <w:spacing w:val="-2"/>
          </w:rPr>
          <w:t>H.SL-ES</w:t>
        </w:r>
      </w:hyperlink>
      <w:r w:rsidR="00FC1FF9" w:rsidRPr="00C8783D">
        <w:rPr>
          <w:spacing w:val="-2"/>
          <w:rtl/>
        </w:rPr>
        <w:t xml:space="preserve"> </w:t>
      </w:r>
      <w:r w:rsidR="00FC1FF9" w:rsidRPr="00C8783D">
        <w:rPr>
          <w:rFonts w:hint="cs"/>
          <w:spacing w:val="-2"/>
          <w:rtl/>
        </w:rPr>
        <w:t>ل</w:t>
      </w:r>
      <w:r w:rsidR="00FC1FF9" w:rsidRPr="00C8783D">
        <w:rPr>
          <w:spacing w:val="-2"/>
          <w:rtl/>
        </w:rPr>
        <w:t>لاستماع الآمن في ألعاب الفيديو والرياضات الإلكترونية</w:t>
      </w:r>
      <w:r w:rsidR="00FC1FF9" w:rsidRPr="00C8783D">
        <w:rPr>
          <w:rFonts w:hint="cs"/>
          <w:spacing w:val="-2"/>
          <w:rtl/>
        </w:rPr>
        <w:t>.</w:t>
      </w:r>
    </w:p>
    <w:p w14:paraId="1D9AA1FF" w14:textId="77777777" w:rsidR="00FC1FF9" w:rsidRDefault="00FC1FF9" w:rsidP="005E2AA1">
      <w:pPr>
        <w:rPr>
          <w:rtl/>
        </w:rPr>
      </w:pPr>
      <w:r w:rsidRPr="00F262A5">
        <w:rPr>
          <w:rtl/>
        </w:rPr>
        <w:t>7</w:t>
      </w:r>
      <w:r w:rsidRPr="00F262A5">
        <w:rPr>
          <w:rtl/>
        </w:rPr>
        <w:tab/>
        <w:t xml:space="preserve">وستتضمن ورشة العمل التي تستمر يومين جلسات تفاعلية للمشاركين </w:t>
      </w:r>
      <w:r>
        <w:rPr>
          <w:rFonts w:hint="cs"/>
          <w:rtl/>
        </w:rPr>
        <w:t>بالحضور الشخصي</w:t>
      </w:r>
      <w:r w:rsidRPr="00F262A5">
        <w:rPr>
          <w:rtl/>
        </w:rPr>
        <w:t xml:space="preserve"> وعن ب</w:t>
      </w:r>
      <w:r>
        <w:rPr>
          <w:rFonts w:hint="cs"/>
          <w:rtl/>
        </w:rPr>
        <w:t>ُ</w:t>
      </w:r>
      <w:r w:rsidRPr="00F262A5">
        <w:rPr>
          <w:rtl/>
        </w:rPr>
        <w:t>عد، مما يسمح ب</w:t>
      </w:r>
      <w:r>
        <w:rPr>
          <w:rFonts w:hint="cs"/>
          <w:rtl/>
        </w:rPr>
        <w:t xml:space="preserve">إجراء </w:t>
      </w:r>
      <w:r w:rsidRPr="00F262A5">
        <w:rPr>
          <w:rtl/>
        </w:rPr>
        <w:t>مناقشات وعروض من خبراء في مجالات</w:t>
      </w:r>
      <w:r>
        <w:rPr>
          <w:rFonts w:hint="cs"/>
          <w:rtl/>
        </w:rPr>
        <w:t xml:space="preserve"> علم</w:t>
      </w:r>
      <w:r w:rsidRPr="00F262A5">
        <w:rPr>
          <w:rtl/>
        </w:rPr>
        <w:t xml:space="preserve"> السمع والألعاب الفيديوية والرياضات الإلكترونية والتكنولوجيا والصحة العامة</w:t>
      </w:r>
      <w:r>
        <w:rPr>
          <w:rFonts w:hint="cs"/>
          <w:rtl/>
        </w:rPr>
        <w:t>: وستشمل المواضيع الرئيسية التي ستغطيها ورشة العمل:</w:t>
      </w:r>
    </w:p>
    <w:p w14:paraId="5045713A" w14:textId="77777777" w:rsidR="00FC1FF9" w:rsidRDefault="00FC1FF9" w:rsidP="00F33B98">
      <w:pPr>
        <w:pStyle w:val="enumlev1"/>
        <w:rPr>
          <w:rtl/>
        </w:rPr>
      </w:pPr>
      <w:r>
        <w:rPr>
          <w:rFonts w:hint="cs"/>
          <w:rtl/>
        </w:rPr>
        <w:t>-</w:t>
      </w:r>
      <w:r>
        <w:rPr>
          <w:rtl/>
        </w:rPr>
        <w:tab/>
      </w:r>
      <w:r w:rsidRPr="00F262A5">
        <w:rPr>
          <w:rtl/>
        </w:rPr>
        <w:t xml:space="preserve">استعراض مشروع </w:t>
      </w:r>
      <w:r w:rsidRPr="007B6B2C">
        <w:rPr>
          <w:rtl/>
        </w:rPr>
        <w:t xml:space="preserve">المعيار </w:t>
      </w:r>
      <w:r w:rsidRPr="00F262A5">
        <w:rPr>
          <w:rtl/>
        </w:rPr>
        <w:t xml:space="preserve">الذي </w:t>
      </w:r>
      <w:r>
        <w:rPr>
          <w:rFonts w:hint="cs"/>
          <w:rtl/>
        </w:rPr>
        <w:t>جرى</w:t>
      </w:r>
      <w:r w:rsidRPr="00F262A5">
        <w:rPr>
          <w:rtl/>
        </w:rPr>
        <w:t xml:space="preserve"> تحديثه ليشمل بنوداً وتعاريف وميزات جديدة استجابة لورش العمل السابقة</w:t>
      </w:r>
      <w:r>
        <w:rPr>
          <w:rFonts w:hint="cs"/>
          <w:rtl/>
        </w:rPr>
        <w:t>؛</w:t>
      </w:r>
    </w:p>
    <w:p w14:paraId="1315A3C0" w14:textId="77777777" w:rsidR="00FC1FF9" w:rsidRPr="00C8783D" w:rsidRDefault="00FC1FF9" w:rsidP="00F33B98">
      <w:pPr>
        <w:pStyle w:val="enumlev1"/>
        <w:rPr>
          <w:spacing w:val="2"/>
          <w:rtl/>
        </w:rPr>
      </w:pPr>
      <w:r w:rsidRPr="00C8783D">
        <w:rPr>
          <w:rFonts w:hint="cs"/>
          <w:spacing w:val="2"/>
          <w:rtl/>
        </w:rPr>
        <w:t>-</w:t>
      </w:r>
      <w:r w:rsidRPr="00C8783D">
        <w:rPr>
          <w:spacing w:val="2"/>
          <w:rtl/>
        </w:rPr>
        <w:tab/>
        <w:t>مناقشة وحسم</w:t>
      </w:r>
      <w:r w:rsidRPr="00C8783D">
        <w:rPr>
          <w:rFonts w:hint="cs"/>
          <w:spacing w:val="2"/>
          <w:rtl/>
        </w:rPr>
        <w:t xml:space="preserve"> موضوع</w:t>
      </w:r>
      <w:r w:rsidRPr="00C8783D">
        <w:rPr>
          <w:spacing w:val="2"/>
          <w:rtl/>
        </w:rPr>
        <w:t xml:space="preserve"> الميزات التي يتعين إدراجها في المعيار المقترح للاستماع الآمن في ألعاب الفيديو والرياضات الإلكترونية</w:t>
      </w:r>
      <w:r w:rsidRPr="00C8783D">
        <w:rPr>
          <w:rFonts w:hint="cs"/>
          <w:spacing w:val="2"/>
          <w:rtl/>
        </w:rPr>
        <w:t>؛</w:t>
      </w:r>
    </w:p>
    <w:p w14:paraId="4037C2E2" w14:textId="77777777" w:rsidR="00FC1FF9" w:rsidRDefault="00FC1FF9" w:rsidP="00F33B98">
      <w:pPr>
        <w:pStyle w:val="enumlev1"/>
        <w:rPr>
          <w:rtl/>
        </w:rPr>
      </w:pPr>
      <w:r>
        <w:rPr>
          <w:rFonts w:hint="cs"/>
          <w:rtl/>
        </w:rPr>
        <w:t>-</w:t>
      </w:r>
      <w:r>
        <w:rPr>
          <w:rtl/>
        </w:rPr>
        <w:tab/>
      </w:r>
      <w:r w:rsidRPr="00F262A5">
        <w:rPr>
          <w:rtl/>
        </w:rPr>
        <w:t>مناقشة وحسم البنود الأخرى المعلقة، بما في ذلك عنوان الوثيقة وسجل حساسية سماعات الرأس والتذييلات</w:t>
      </w:r>
      <w:r>
        <w:rPr>
          <w:rFonts w:hint="cs"/>
          <w:rtl/>
        </w:rPr>
        <w:t>؛</w:t>
      </w:r>
    </w:p>
    <w:p w14:paraId="363C328A" w14:textId="77777777" w:rsidR="00FC1FF9" w:rsidRDefault="00FC1FF9" w:rsidP="00F33B98">
      <w:pPr>
        <w:pStyle w:val="enumlev1"/>
        <w:rPr>
          <w:rtl/>
        </w:rPr>
      </w:pPr>
      <w:r>
        <w:rPr>
          <w:rFonts w:hint="cs"/>
          <w:rtl/>
        </w:rPr>
        <w:t>-</w:t>
      </w:r>
      <w:r>
        <w:rPr>
          <w:rtl/>
        </w:rPr>
        <w:tab/>
      </w:r>
      <w:r w:rsidRPr="00F262A5">
        <w:rPr>
          <w:rtl/>
        </w:rPr>
        <w:t xml:space="preserve">استعراض أي </w:t>
      </w:r>
      <w:r>
        <w:rPr>
          <w:rFonts w:hint="cs"/>
          <w:rtl/>
        </w:rPr>
        <w:t>إشكالات</w:t>
      </w:r>
      <w:r w:rsidRPr="00F262A5">
        <w:rPr>
          <w:rtl/>
        </w:rPr>
        <w:t xml:space="preserve"> وقيود محتملة أخرى قد تحدث أثناء تنفيذ أي من مكونات مشروع المعيار أو جميعها</w:t>
      </w:r>
      <w:r>
        <w:rPr>
          <w:rFonts w:hint="cs"/>
          <w:rtl/>
        </w:rPr>
        <w:t>.</w:t>
      </w:r>
    </w:p>
    <w:p w14:paraId="3E6BBB30" w14:textId="77777777" w:rsidR="00FC1FF9" w:rsidRDefault="00FC1FF9" w:rsidP="00FC1FF9">
      <w:pPr>
        <w:rPr>
          <w:rtl/>
        </w:rPr>
      </w:pPr>
      <w:r w:rsidRPr="00F262A5">
        <w:rPr>
          <w:rtl/>
        </w:rPr>
        <w:t>8</w:t>
      </w:r>
      <w:r w:rsidRPr="00F262A5">
        <w:rPr>
          <w:rtl/>
        </w:rPr>
        <w:tab/>
        <w:t xml:space="preserve">وسيشمل الجمهور المستهدف لورشة العمل هذه ممثلين </w:t>
      </w:r>
      <w:r>
        <w:rPr>
          <w:rFonts w:hint="cs"/>
          <w:rtl/>
        </w:rPr>
        <w:t>ع</w:t>
      </w:r>
      <w:r w:rsidRPr="00F262A5">
        <w:rPr>
          <w:rtl/>
        </w:rPr>
        <w:t>ن مختلف أصحاب المصلحة</w:t>
      </w:r>
      <w:r>
        <w:rPr>
          <w:rFonts w:hint="cs"/>
          <w:rtl/>
        </w:rPr>
        <w:t xml:space="preserve"> أي:</w:t>
      </w:r>
    </w:p>
    <w:p w14:paraId="45F8FF39" w14:textId="77777777" w:rsidR="00FC1FF9" w:rsidRDefault="00FC1FF9" w:rsidP="00F33B98">
      <w:pPr>
        <w:pStyle w:val="enumlev1"/>
        <w:rPr>
          <w:rtl/>
        </w:rPr>
      </w:pPr>
      <w:r>
        <w:rPr>
          <w:rFonts w:hint="cs"/>
          <w:rtl/>
        </w:rPr>
        <w:t>-</w:t>
      </w:r>
      <w:r>
        <w:rPr>
          <w:rtl/>
        </w:rPr>
        <w:tab/>
      </w:r>
      <w:r w:rsidRPr="00F262A5">
        <w:rPr>
          <w:rtl/>
        </w:rPr>
        <w:t>أخصائي</w:t>
      </w:r>
      <w:r>
        <w:rPr>
          <w:rFonts w:hint="cs"/>
          <w:rtl/>
        </w:rPr>
        <w:t>ي</w:t>
      </w:r>
      <w:r w:rsidRPr="00F262A5">
        <w:rPr>
          <w:rtl/>
        </w:rPr>
        <w:t xml:space="preserve"> الرعاية الصحية وخبراء </w:t>
      </w:r>
      <w:r w:rsidRPr="00EB523B">
        <w:rPr>
          <w:rFonts w:hint="cs"/>
          <w:rtl/>
        </w:rPr>
        <w:t>علم</w:t>
      </w:r>
      <w:r w:rsidRPr="00EB523B">
        <w:rPr>
          <w:rtl/>
        </w:rPr>
        <w:t xml:space="preserve"> </w:t>
      </w:r>
      <w:r w:rsidRPr="00F262A5">
        <w:rPr>
          <w:rtl/>
        </w:rPr>
        <w:t>السمع</w:t>
      </w:r>
      <w:r>
        <w:rPr>
          <w:rFonts w:hint="cs"/>
          <w:rtl/>
        </w:rPr>
        <w:t>؛</w:t>
      </w:r>
    </w:p>
    <w:p w14:paraId="7C63FEED" w14:textId="77777777" w:rsidR="00FC1FF9" w:rsidRDefault="00FC1FF9" w:rsidP="00F33B98">
      <w:pPr>
        <w:pStyle w:val="enumlev1"/>
        <w:rPr>
          <w:rtl/>
        </w:rPr>
      </w:pPr>
      <w:r>
        <w:rPr>
          <w:rFonts w:hint="cs"/>
          <w:rtl/>
        </w:rPr>
        <w:t>-</w:t>
      </w:r>
      <w:r>
        <w:rPr>
          <w:rtl/>
        </w:rPr>
        <w:tab/>
      </w:r>
      <w:r w:rsidRPr="00F262A5">
        <w:rPr>
          <w:rtl/>
        </w:rPr>
        <w:t>مؤسسات البحوث والهيئات الأكاديمية المتخصصة في ال</w:t>
      </w:r>
      <w:r>
        <w:rPr>
          <w:rtl/>
        </w:rPr>
        <w:t>مخاوف</w:t>
      </w:r>
      <w:r w:rsidRPr="00F262A5">
        <w:rPr>
          <w:rtl/>
        </w:rPr>
        <w:t xml:space="preserve"> الصحية المتعلقة بالألعاب</w:t>
      </w:r>
      <w:r>
        <w:rPr>
          <w:rFonts w:hint="cs"/>
          <w:rtl/>
        </w:rPr>
        <w:t>؛</w:t>
      </w:r>
    </w:p>
    <w:p w14:paraId="2337C668" w14:textId="77777777" w:rsidR="00FC1FF9" w:rsidRDefault="00FC1FF9" w:rsidP="00F33B98">
      <w:pPr>
        <w:pStyle w:val="enumlev1"/>
        <w:rPr>
          <w:rtl/>
        </w:rPr>
      </w:pPr>
      <w:r>
        <w:rPr>
          <w:rFonts w:hint="cs"/>
          <w:rtl/>
        </w:rPr>
        <w:t>-</w:t>
      </w:r>
      <w:r>
        <w:rPr>
          <w:rtl/>
        </w:rPr>
        <w:tab/>
      </w:r>
      <w:r w:rsidRPr="00F262A5">
        <w:rPr>
          <w:rtl/>
        </w:rPr>
        <w:t>ممثل</w:t>
      </w:r>
      <w:r>
        <w:rPr>
          <w:rFonts w:hint="cs"/>
          <w:rtl/>
        </w:rPr>
        <w:t>ين</w:t>
      </w:r>
      <w:r w:rsidRPr="00F262A5">
        <w:rPr>
          <w:rtl/>
        </w:rPr>
        <w:t xml:space="preserve"> عن الاتحاد ومنظمة الصحة العالمية ومنظمات التقييس الأخرى ذات الصلة</w:t>
      </w:r>
      <w:r>
        <w:rPr>
          <w:rFonts w:hint="cs"/>
          <w:rtl/>
        </w:rPr>
        <w:t>؛</w:t>
      </w:r>
    </w:p>
    <w:p w14:paraId="2DC34472" w14:textId="77777777" w:rsidR="00FC1FF9" w:rsidRDefault="00FC1FF9" w:rsidP="00F33B98">
      <w:pPr>
        <w:pStyle w:val="enumlev1"/>
        <w:rPr>
          <w:rtl/>
        </w:rPr>
      </w:pPr>
      <w:r>
        <w:rPr>
          <w:rFonts w:hint="cs"/>
          <w:rtl/>
        </w:rPr>
        <w:t>-</w:t>
      </w:r>
      <w:r>
        <w:rPr>
          <w:rtl/>
        </w:rPr>
        <w:tab/>
      </w:r>
      <w:r w:rsidRPr="00F262A5">
        <w:rPr>
          <w:rtl/>
        </w:rPr>
        <w:t>صانع</w:t>
      </w:r>
      <w:r>
        <w:rPr>
          <w:rFonts w:hint="cs"/>
          <w:rtl/>
        </w:rPr>
        <w:t>ي</w:t>
      </w:r>
      <w:r w:rsidRPr="00F262A5">
        <w:rPr>
          <w:rtl/>
        </w:rPr>
        <w:t xml:space="preserve"> السياسات والمنظمون والسلطات الحكومية</w:t>
      </w:r>
      <w:r>
        <w:rPr>
          <w:rFonts w:hint="cs"/>
          <w:rtl/>
        </w:rPr>
        <w:t>؛</w:t>
      </w:r>
    </w:p>
    <w:p w14:paraId="372599E3" w14:textId="5D0F44C0" w:rsidR="00FC1FF9" w:rsidRDefault="00FC1FF9" w:rsidP="00F33B98">
      <w:pPr>
        <w:pStyle w:val="enumlev1"/>
        <w:rPr>
          <w:rtl/>
        </w:rPr>
      </w:pPr>
      <w:r>
        <w:rPr>
          <w:rFonts w:hint="cs"/>
          <w:rtl/>
        </w:rPr>
        <w:t>-</w:t>
      </w:r>
      <w:r>
        <w:rPr>
          <w:rtl/>
        </w:rPr>
        <w:tab/>
      </w:r>
      <w:r w:rsidRPr="00EB523B">
        <w:rPr>
          <w:rtl/>
        </w:rPr>
        <w:t xml:space="preserve">ممثلين عن </w:t>
      </w:r>
      <w:r w:rsidRPr="00F262A5">
        <w:rPr>
          <w:rtl/>
        </w:rPr>
        <w:t xml:space="preserve">ألعاب الفيديو والرياضات الإلكترونية </w:t>
      </w:r>
      <w:r w:rsidRPr="00EB523B">
        <w:rPr>
          <w:rtl/>
        </w:rPr>
        <w:t xml:space="preserve">وممثلي وجمعيات </w:t>
      </w:r>
      <w:r w:rsidRPr="00F262A5">
        <w:rPr>
          <w:rtl/>
        </w:rPr>
        <w:t>الصناعة ذات الصلة</w:t>
      </w:r>
      <w:r>
        <w:rPr>
          <w:rFonts w:hint="cs"/>
          <w:rtl/>
        </w:rPr>
        <w:t>.</w:t>
      </w:r>
    </w:p>
    <w:p w14:paraId="388D7674" w14:textId="6CC18887" w:rsidR="00FC1FF9" w:rsidRPr="00740DB1" w:rsidRDefault="00FC1FF9" w:rsidP="00D61BFA">
      <w:pPr>
        <w:rPr>
          <w:spacing w:val="-2"/>
          <w:rtl/>
        </w:rPr>
      </w:pPr>
      <w:r w:rsidRPr="00740DB1">
        <w:rPr>
          <w:spacing w:val="-2"/>
          <w:rtl/>
        </w:rPr>
        <w:t>9</w:t>
      </w:r>
      <w:r w:rsidRPr="00740DB1">
        <w:rPr>
          <w:spacing w:val="-2"/>
          <w:rtl/>
        </w:rPr>
        <w:tab/>
        <w:t xml:space="preserve">والمشاركة في ورشة العمل مجانية ومفتوحة لأعضاء الاتحاد والخبراء المدعوين، ولكن </w:t>
      </w:r>
      <w:r w:rsidRPr="00740DB1">
        <w:rPr>
          <w:rFonts w:hint="cs"/>
          <w:spacing w:val="-2"/>
          <w:rtl/>
        </w:rPr>
        <w:t>ت</w:t>
      </w:r>
      <w:r w:rsidRPr="00740DB1">
        <w:rPr>
          <w:spacing w:val="-2"/>
          <w:rtl/>
        </w:rPr>
        <w:t xml:space="preserve">رجى ملاحظة أن التسجيل إلزامي للمشاركة في ورشة العمل </w:t>
      </w:r>
      <w:r w:rsidRPr="00740DB1">
        <w:rPr>
          <w:rFonts w:hint="cs"/>
          <w:spacing w:val="-2"/>
          <w:rtl/>
        </w:rPr>
        <w:t>بالحضور الشخصي</w:t>
      </w:r>
      <w:r w:rsidRPr="00740DB1">
        <w:rPr>
          <w:spacing w:val="-2"/>
          <w:rtl/>
        </w:rPr>
        <w:t xml:space="preserve"> أو عبر الإنترنت. ولتمكين مكتب تقييس الاتصالات من اتخاذ الترتيبات اللازمة المتعلقة بتنظيم ورشة العمل، سأغدو ممتناً لو تكرمتم بالتسجيل بأسرع وقت ممكن، ولكن في موعد أقصاه </w:t>
      </w:r>
      <w:r w:rsidRPr="00740DB1">
        <w:rPr>
          <w:b/>
          <w:bCs/>
          <w:spacing w:val="-2"/>
          <w:rtl/>
        </w:rPr>
        <w:t>30</w:t>
      </w:r>
      <w:r w:rsidR="00946108" w:rsidRPr="00740DB1">
        <w:rPr>
          <w:rFonts w:hint="cs"/>
          <w:b/>
          <w:bCs/>
          <w:spacing w:val="-2"/>
          <w:rtl/>
        </w:rPr>
        <w:t> </w:t>
      </w:r>
      <w:r w:rsidRPr="00740DB1">
        <w:rPr>
          <w:b/>
          <w:bCs/>
          <w:spacing w:val="-2"/>
          <w:rtl/>
        </w:rPr>
        <w:t>يونيو</w:t>
      </w:r>
      <w:r w:rsidR="00946108" w:rsidRPr="00740DB1">
        <w:rPr>
          <w:rFonts w:hint="cs"/>
          <w:b/>
          <w:bCs/>
          <w:spacing w:val="-2"/>
          <w:rtl/>
        </w:rPr>
        <w:t> </w:t>
      </w:r>
      <w:r w:rsidRPr="00740DB1">
        <w:rPr>
          <w:b/>
          <w:bCs/>
          <w:spacing w:val="-2"/>
          <w:rtl/>
        </w:rPr>
        <w:t>2024</w:t>
      </w:r>
      <w:r w:rsidRPr="00740DB1">
        <w:rPr>
          <w:spacing w:val="-2"/>
          <w:rtl/>
        </w:rPr>
        <w:t>، من خلال الرابط التالي</w:t>
      </w:r>
      <w:r w:rsidRPr="00740DB1">
        <w:rPr>
          <w:spacing w:val="-2"/>
        </w:rPr>
        <w:t>:</w:t>
      </w:r>
      <w:r w:rsidRPr="00740DB1">
        <w:rPr>
          <w:rFonts w:hint="cs"/>
          <w:spacing w:val="-2"/>
          <w:rtl/>
        </w:rPr>
        <w:t xml:space="preserve"> </w:t>
      </w:r>
      <w:hyperlink r:id="rId10" w:history="1">
        <w:r w:rsidR="004F3F8E" w:rsidRPr="00740DB1">
          <w:rPr>
            <w:rStyle w:val="Hyperlink"/>
            <w:spacing w:val="-2"/>
          </w:rPr>
          <w:t>https://itu.int/net4/CRM/xreg/web/Registration.aspx?Event=C-00014121</w:t>
        </w:r>
      </w:hyperlink>
      <w:r w:rsidRPr="00740DB1">
        <w:rPr>
          <w:rStyle w:val="Hyperlink"/>
          <w:rFonts w:hint="cs"/>
          <w:spacing w:val="-2"/>
          <w:rtl/>
        </w:rPr>
        <w:t>.</w:t>
      </w:r>
      <w:r w:rsidRPr="00740DB1">
        <w:rPr>
          <w:rFonts w:hint="cs"/>
          <w:spacing w:val="-2"/>
          <w:rtl/>
        </w:rPr>
        <w:t xml:space="preserve"> </w:t>
      </w:r>
      <w:r w:rsidRPr="00740DB1">
        <w:rPr>
          <w:b/>
          <w:bCs/>
          <w:spacing w:val="-2"/>
          <w:rtl/>
          <w:lang w:bidi="ar-EG"/>
        </w:rPr>
        <w:t xml:space="preserve">ويرجى </w:t>
      </w:r>
      <w:r w:rsidRPr="00740DB1">
        <w:rPr>
          <w:rFonts w:hint="cs"/>
          <w:b/>
          <w:bCs/>
          <w:spacing w:val="-2"/>
          <w:rtl/>
          <w:lang w:bidi="ar-EG"/>
        </w:rPr>
        <w:t>ال</w:t>
      </w:r>
      <w:r w:rsidRPr="00740DB1">
        <w:rPr>
          <w:b/>
          <w:bCs/>
          <w:spacing w:val="-2"/>
          <w:rtl/>
          <w:lang w:bidi="ar-EG"/>
        </w:rPr>
        <w:t xml:space="preserve">علم بأن التسجيل المسبق للمشاركين في </w:t>
      </w:r>
      <w:r w:rsidRPr="00740DB1">
        <w:rPr>
          <w:rFonts w:hint="cs"/>
          <w:b/>
          <w:bCs/>
          <w:spacing w:val="-2"/>
          <w:rtl/>
          <w:lang w:bidi="ar-EG"/>
        </w:rPr>
        <w:t>ورش العمل إلزامي</w:t>
      </w:r>
      <w:r w:rsidRPr="00740DB1">
        <w:rPr>
          <w:b/>
          <w:bCs/>
          <w:spacing w:val="-2"/>
          <w:rtl/>
          <w:lang w:bidi="ar-EG"/>
        </w:rPr>
        <w:t xml:space="preserve"> </w:t>
      </w:r>
      <w:r w:rsidRPr="00740DB1">
        <w:rPr>
          <w:rFonts w:hint="cs"/>
          <w:b/>
          <w:bCs/>
          <w:spacing w:val="-2"/>
          <w:rtl/>
          <w:lang w:bidi="ar-EG"/>
        </w:rPr>
        <w:t>و</w:t>
      </w:r>
      <w:r w:rsidRPr="00740DB1">
        <w:rPr>
          <w:b/>
          <w:bCs/>
          <w:spacing w:val="-2"/>
          <w:rtl/>
          <w:lang w:bidi="ar-EG"/>
        </w:rPr>
        <w:t>يجري عبر</w:t>
      </w:r>
      <w:r w:rsidRPr="00740DB1">
        <w:rPr>
          <w:rFonts w:hint="cs"/>
          <w:b/>
          <w:bCs/>
          <w:spacing w:val="-2"/>
          <w:rtl/>
          <w:lang w:bidi="ar-EG"/>
        </w:rPr>
        <w:t xml:space="preserve"> </w:t>
      </w:r>
      <w:r w:rsidRPr="00740DB1">
        <w:rPr>
          <w:b/>
          <w:bCs/>
          <w:spacing w:val="-2"/>
          <w:rtl/>
          <w:lang w:bidi="ar-EG"/>
        </w:rPr>
        <w:t xml:space="preserve">الإنترنت </w:t>
      </w:r>
      <w:r w:rsidRPr="0092214E">
        <w:rPr>
          <w:b/>
          <w:bCs/>
          <w:spacing w:val="-2"/>
          <w:rtl/>
          <w:lang w:bidi="ar-EG"/>
        </w:rPr>
        <w:t>حصراً</w:t>
      </w:r>
      <w:r w:rsidRPr="00740DB1">
        <w:rPr>
          <w:rFonts w:hint="cs"/>
          <w:b/>
          <w:bCs/>
          <w:spacing w:val="-2"/>
          <w:rtl/>
          <w:lang w:bidi="ar-EG"/>
        </w:rPr>
        <w:t>.</w:t>
      </w:r>
    </w:p>
    <w:p w14:paraId="26060394" w14:textId="0A797DC6" w:rsidR="00FC1FF9" w:rsidRPr="004F3F8E" w:rsidRDefault="00FC1FF9" w:rsidP="00FC1FF9">
      <w:pPr>
        <w:rPr>
          <w:rtl/>
        </w:rPr>
      </w:pPr>
      <w:r w:rsidRPr="004F3F8E">
        <w:rPr>
          <w:rtl/>
        </w:rPr>
        <w:t>10</w:t>
      </w:r>
      <w:r w:rsidRPr="004F3F8E">
        <w:rPr>
          <w:rtl/>
        </w:rPr>
        <w:tab/>
        <w:t>وستتاح جميع المعلومات ذات الصلة المتعلقة بورشة العمل بما في ذلك مشروع البرنامج في الموقع الإلكتروني للحدث عبر الرابط التالي</w:t>
      </w:r>
      <w:r w:rsidR="00AE7FB2" w:rsidRPr="00AE7FB2">
        <w:t xml:space="preserve"> </w:t>
      </w:r>
      <w:hyperlink r:id="rId11" w:history="1">
        <w:r w:rsidR="00AE7FB2" w:rsidRPr="00CD1296">
          <w:rPr>
            <w:rStyle w:val="Hyperlink"/>
          </w:rPr>
          <w:t>https://www.itu.int/en/ITU-T/Workshops-and-Seminars/2024/0704/Pages/default.aspx</w:t>
        </w:r>
      </w:hyperlink>
      <w:r w:rsidR="00AE7FB2">
        <w:rPr>
          <w:lang w:val="ru-RU"/>
        </w:rPr>
        <w:t xml:space="preserve"> </w:t>
      </w:r>
      <w:r w:rsidRPr="004F3F8E">
        <w:rPr>
          <w:rtl/>
        </w:rPr>
        <w:t>. وسيتم تحديث الصفحة الإلكترونية للحدث بانتظام كلما أتيح المزيد من المعلومات. ويرُجى من المشاركين المواظبة على زيارة الصفحة الإلكترونية للاطلاع على أحدث المعلومات</w:t>
      </w:r>
      <w:r w:rsidRPr="004F3F8E">
        <w:rPr>
          <w:rFonts w:hint="cs"/>
          <w:rtl/>
        </w:rPr>
        <w:t>.</w:t>
      </w:r>
    </w:p>
    <w:p w14:paraId="2ED494A4" w14:textId="4066D6AF" w:rsidR="00FC1FF9" w:rsidRDefault="00FC1FF9" w:rsidP="00740DB1">
      <w:pPr>
        <w:rPr>
          <w:rtl/>
        </w:rPr>
      </w:pPr>
      <w:r w:rsidRPr="00F262A5">
        <w:rPr>
          <w:rtl/>
        </w:rPr>
        <w:t>11</w:t>
      </w:r>
      <w:r w:rsidRPr="00F262A5">
        <w:rPr>
          <w:rtl/>
        </w:rPr>
        <w:tab/>
        <w:t>وباب المشاركة مفتوح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الأعضاء أيضاً في المنظمات الدولية والإقليمية والوطنية</w:t>
      </w:r>
      <w:r>
        <w:rPr>
          <w:rFonts w:hint="cs"/>
          <w:rtl/>
        </w:rPr>
        <w:t>.</w:t>
      </w:r>
    </w:p>
    <w:p w14:paraId="2C5728E0" w14:textId="48349C09" w:rsidR="00FC1FF9" w:rsidRPr="004C2776" w:rsidRDefault="00FC1FF9" w:rsidP="00740DB1">
      <w:pPr>
        <w:keepNext/>
        <w:keepLines/>
        <w:rPr>
          <w:rtl/>
        </w:rPr>
      </w:pPr>
      <w:r w:rsidRPr="00F262A5">
        <w:rPr>
          <w:rtl/>
        </w:rPr>
        <w:t>12</w:t>
      </w:r>
      <w:r w:rsidRPr="00F262A5">
        <w:rPr>
          <w:rtl/>
        </w:rPr>
        <w:tab/>
        <w:t>وأود أن أذكّركم بأن على مواطني بعض البلدان الحصول على تأشيرة للدخول إلى سويسرا وقضاء بعض الوقت فيها. ويجب طلب التأشيرة من المكتب (السفارة أو القنصلية) الذي يمثل سويسرا في بلدكم، أو من أقرب مكتب من بلد المغادرة في</w:t>
      </w:r>
      <w:r w:rsidR="00946108">
        <w:rPr>
          <w:rFonts w:hint="cs"/>
          <w:rtl/>
        </w:rPr>
        <w:t> </w:t>
      </w:r>
      <w:r w:rsidRPr="00F262A5">
        <w:rPr>
          <w:rtl/>
        </w:rPr>
        <w:t>حالة عدم وجود مثل هذا المكتب في بلدكم. وقد تستغرق معالجة طلب الحصول على التأشيرة والموافقة عليه بعض الوقت، ولذلك يُقترح التأكد مباشرةً من الممثلية المختصة وتقديم الطلب في وقت مبكر</w:t>
      </w:r>
      <w:r>
        <w:rPr>
          <w:rFonts w:hint="cs"/>
          <w:rtl/>
        </w:rPr>
        <w:t>.</w:t>
      </w:r>
    </w:p>
    <w:p w14:paraId="62B71EAD" w14:textId="40C0B127" w:rsidR="00E84438" w:rsidRPr="00D517B2" w:rsidRDefault="0092766E" w:rsidP="00E16620">
      <w:pPr>
        <w:jc w:val="left"/>
        <w:rPr>
          <w:rtl/>
          <w:lang w:bidi="ar-EG"/>
        </w:rPr>
      </w:pPr>
      <w:r>
        <w:rPr>
          <w:rFonts w:hint="cs"/>
          <w:noProof/>
          <w:rtl/>
          <w:lang w:val="ar-SY" w:bidi="ar-SY"/>
        </w:rPr>
        <w:drawing>
          <wp:anchor distT="0" distB="0" distL="114300" distR="114300" simplePos="0" relativeHeight="251658240" behindDoc="1" locked="0" layoutInCell="1" allowOverlap="1" wp14:anchorId="68CE8159" wp14:editId="66C2737F">
            <wp:simplePos x="0" y="0"/>
            <wp:positionH relativeFrom="column">
              <wp:posOffset>5375910</wp:posOffset>
            </wp:positionH>
            <wp:positionV relativeFrom="paragraph">
              <wp:posOffset>221517</wp:posOffset>
            </wp:positionV>
            <wp:extent cx="752263" cy="520798"/>
            <wp:effectExtent l="0" t="0" r="0" b="0"/>
            <wp:wrapNone/>
            <wp:docPr id="213526474"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26474" name="Picture 1"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2263" cy="520798"/>
                    </a:xfrm>
                    <a:prstGeom prst="rect">
                      <a:avLst/>
                    </a:prstGeom>
                  </pic:spPr>
                </pic:pic>
              </a:graphicData>
            </a:graphic>
            <wp14:sizeRelH relativeFrom="margin">
              <wp14:pctWidth>0</wp14:pctWidth>
            </wp14:sizeRelH>
            <wp14:sizeRelV relativeFrom="margin">
              <wp14:pctHeight>0</wp14:pctHeight>
            </wp14:sizeRelV>
          </wp:anchor>
        </w:drawing>
      </w:r>
      <w:r w:rsidR="00E84438" w:rsidRPr="00D517B2">
        <w:rPr>
          <w:rFonts w:hint="cs"/>
          <w:rtl/>
          <w:lang w:bidi="ar-EG"/>
        </w:rPr>
        <w:t>وتفضلوا بقبول فائق التقدير والاحترام.</w:t>
      </w:r>
    </w:p>
    <w:p w14:paraId="72D96A9D" w14:textId="5FF47887" w:rsidR="00AE7FB2" w:rsidRPr="00E16620" w:rsidRDefault="00807031" w:rsidP="00E16620">
      <w:pPr>
        <w:spacing w:before="720"/>
        <w:jc w:val="left"/>
        <w:rPr>
          <w:lang w:val="fr-CH" w:bidi="ar-SY"/>
        </w:rPr>
      </w:pPr>
      <w:r>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AE7FB2" w:rsidRPr="00E16620"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7E88" w14:textId="77777777" w:rsidR="001D2F71" w:rsidRDefault="001D2F71" w:rsidP="006C3242">
      <w:pPr>
        <w:spacing w:before="0" w:line="240" w:lineRule="auto"/>
      </w:pPr>
      <w:r>
        <w:separator/>
      </w:r>
    </w:p>
  </w:endnote>
  <w:endnote w:type="continuationSeparator" w:id="0">
    <w:p w14:paraId="28C0B97B" w14:textId="77777777" w:rsidR="001D2F71" w:rsidRDefault="001D2F7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824C" w14:textId="6FD82D58"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58A0"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0D8F" w14:textId="77777777" w:rsidR="001D2F71" w:rsidRDefault="001D2F71" w:rsidP="006C3242">
      <w:pPr>
        <w:spacing w:before="0" w:line="240" w:lineRule="auto"/>
      </w:pPr>
      <w:r>
        <w:separator/>
      </w:r>
    </w:p>
  </w:footnote>
  <w:footnote w:type="continuationSeparator" w:id="0">
    <w:p w14:paraId="382FB7B4" w14:textId="77777777" w:rsidR="001D2F71" w:rsidRDefault="001D2F7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741E" w14:textId="3DEBD90D" w:rsidR="00447F32" w:rsidRPr="00AE7FB2" w:rsidRDefault="00596808" w:rsidP="00B916A7">
    <w:pPr>
      <w:pStyle w:val="Header"/>
      <w:spacing w:after="240" w:line="192" w:lineRule="auto"/>
      <w:jc w:val="center"/>
      <w:rPr>
        <w:sz w:val="18"/>
        <w:szCs w:val="18"/>
      </w:rPr>
    </w:pPr>
    <w:r w:rsidRPr="00AE7FB2">
      <w:rPr>
        <w:sz w:val="18"/>
        <w:szCs w:val="18"/>
      </w:rPr>
      <w:t xml:space="preserve">- </w:t>
    </w:r>
    <w:r w:rsidRPr="00AE7FB2">
      <w:rPr>
        <w:sz w:val="18"/>
        <w:szCs w:val="18"/>
      </w:rPr>
      <w:fldChar w:fldCharType="begin"/>
    </w:r>
    <w:r w:rsidRPr="00AE7FB2">
      <w:rPr>
        <w:sz w:val="18"/>
        <w:szCs w:val="18"/>
      </w:rPr>
      <w:instrText xml:space="preserve"> PAGE </w:instrText>
    </w:r>
    <w:r w:rsidRPr="00AE7FB2">
      <w:rPr>
        <w:sz w:val="18"/>
        <w:szCs w:val="18"/>
      </w:rPr>
      <w:fldChar w:fldCharType="separate"/>
    </w:r>
    <w:r w:rsidRPr="00AE7FB2">
      <w:rPr>
        <w:sz w:val="18"/>
        <w:szCs w:val="18"/>
      </w:rPr>
      <w:t>2</w:t>
    </w:r>
    <w:r w:rsidRPr="00AE7FB2">
      <w:rPr>
        <w:sz w:val="18"/>
        <w:szCs w:val="18"/>
      </w:rPr>
      <w:fldChar w:fldCharType="end"/>
    </w:r>
    <w:r w:rsidRPr="00AE7FB2">
      <w:rPr>
        <w:sz w:val="18"/>
        <w:szCs w:val="18"/>
      </w:rPr>
      <w:t xml:space="preserve"> -</w:t>
    </w:r>
    <w:r w:rsidR="00E84438" w:rsidRPr="00AE7FB2">
      <w:rPr>
        <w:sz w:val="18"/>
        <w:szCs w:val="18"/>
        <w:rtl/>
      </w:rPr>
      <w:br/>
    </w:r>
    <w:r w:rsidR="00D00421" w:rsidRPr="00AE7FB2">
      <w:rPr>
        <w:sz w:val="18"/>
        <w:szCs w:val="18"/>
        <w:lang w:bidi="ar-EG"/>
      </w:rPr>
      <w:t>TSB Circular 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62"/>
    <w:rsid w:val="00002A63"/>
    <w:rsid w:val="0006468A"/>
    <w:rsid w:val="00090574"/>
    <w:rsid w:val="000C1C0E"/>
    <w:rsid w:val="000C548A"/>
    <w:rsid w:val="000E327F"/>
    <w:rsid w:val="00146FE2"/>
    <w:rsid w:val="001C0169"/>
    <w:rsid w:val="001D1D50"/>
    <w:rsid w:val="001D2F71"/>
    <w:rsid w:val="001D6745"/>
    <w:rsid w:val="001E446E"/>
    <w:rsid w:val="002154EE"/>
    <w:rsid w:val="002276D2"/>
    <w:rsid w:val="0023283D"/>
    <w:rsid w:val="0026373E"/>
    <w:rsid w:val="00271C43"/>
    <w:rsid w:val="00290728"/>
    <w:rsid w:val="002978F4"/>
    <w:rsid w:val="002B028D"/>
    <w:rsid w:val="002E196B"/>
    <w:rsid w:val="002E6541"/>
    <w:rsid w:val="002F4162"/>
    <w:rsid w:val="00334924"/>
    <w:rsid w:val="003409BC"/>
    <w:rsid w:val="00357185"/>
    <w:rsid w:val="00383829"/>
    <w:rsid w:val="003A3046"/>
    <w:rsid w:val="003C7EDF"/>
    <w:rsid w:val="003F4B29"/>
    <w:rsid w:val="00400EC6"/>
    <w:rsid w:val="0042686F"/>
    <w:rsid w:val="004317D8"/>
    <w:rsid w:val="00434183"/>
    <w:rsid w:val="00443869"/>
    <w:rsid w:val="00447F32"/>
    <w:rsid w:val="004E11DC"/>
    <w:rsid w:val="004F3F8E"/>
    <w:rsid w:val="00525DDD"/>
    <w:rsid w:val="005409AC"/>
    <w:rsid w:val="0055516A"/>
    <w:rsid w:val="005731DD"/>
    <w:rsid w:val="0058491B"/>
    <w:rsid w:val="00592EA5"/>
    <w:rsid w:val="00595B52"/>
    <w:rsid w:val="00596808"/>
    <w:rsid w:val="005A3170"/>
    <w:rsid w:val="005E2AA1"/>
    <w:rsid w:val="006635B2"/>
    <w:rsid w:val="00677396"/>
    <w:rsid w:val="0069200F"/>
    <w:rsid w:val="006A65CB"/>
    <w:rsid w:val="006C1530"/>
    <w:rsid w:val="006C3242"/>
    <w:rsid w:val="006C7CC0"/>
    <w:rsid w:val="006E1BAD"/>
    <w:rsid w:val="006E6264"/>
    <w:rsid w:val="006F63F7"/>
    <w:rsid w:val="007025C7"/>
    <w:rsid w:val="00706D7A"/>
    <w:rsid w:val="00722F0D"/>
    <w:rsid w:val="00740DB1"/>
    <w:rsid w:val="0074420E"/>
    <w:rsid w:val="00783E26"/>
    <w:rsid w:val="007C3BC7"/>
    <w:rsid w:val="007C3BCD"/>
    <w:rsid w:val="007D4ACF"/>
    <w:rsid w:val="007F0787"/>
    <w:rsid w:val="00807031"/>
    <w:rsid w:val="00810B7B"/>
    <w:rsid w:val="0082358A"/>
    <w:rsid w:val="008235CD"/>
    <w:rsid w:val="008247DE"/>
    <w:rsid w:val="00840B10"/>
    <w:rsid w:val="008513CB"/>
    <w:rsid w:val="00873469"/>
    <w:rsid w:val="00877F4B"/>
    <w:rsid w:val="008A7F84"/>
    <w:rsid w:val="0091702E"/>
    <w:rsid w:val="0092214E"/>
    <w:rsid w:val="00923B0C"/>
    <w:rsid w:val="00926F44"/>
    <w:rsid w:val="0092766E"/>
    <w:rsid w:val="0094021C"/>
    <w:rsid w:val="0094432F"/>
    <w:rsid w:val="00946108"/>
    <w:rsid w:val="00952F86"/>
    <w:rsid w:val="00982B28"/>
    <w:rsid w:val="009D313F"/>
    <w:rsid w:val="00A47A5A"/>
    <w:rsid w:val="00A6683B"/>
    <w:rsid w:val="00A77C90"/>
    <w:rsid w:val="00A9156F"/>
    <w:rsid w:val="00A97F94"/>
    <w:rsid w:val="00AA7EA2"/>
    <w:rsid w:val="00AE7FB2"/>
    <w:rsid w:val="00AF6B5C"/>
    <w:rsid w:val="00B03099"/>
    <w:rsid w:val="00B05BC8"/>
    <w:rsid w:val="00B64B47"/>
    <w:rsid w:val="00B916A7"/>
    <w:rsid w:val="00BB0F08"/>
    <w:rsid w:val="00C002DE"/>
    <w:rsid w:val="00C53BF8"/>
    <w:rsid w:val="00C66157"/>
    <w:rsid w:val="00C674FE"/>
    <w:rsid w:val="00C67501"/>
    <w:rsid w:val="00C75633"/>
    <w:rsid w:val="00C8783D"/>
    <w:rsid w:val="00CE1C08"/>
    <w:rsid w:val="00CE2EE1"/>
    <w:rsid w:val="00CE3349"/>
    <w:rsid w:val="00CE36E5"/>
    <w:rsid w:val="00CF27F5"/>
    <w:rsid w:val="00CF3FFD"/>
    <w:rsid w:val="00D00421"/>
    <w:rsid w:val="00D10CCF"/>
    <w:rsid w:val="00D22846"/>
    <w:rsid w:val="00D517B2"/>
    <w:rsid w:val="00D61BFA"/>
    <w:rsid w:val="00D76170"/>
    <w:rsid w:val="00D77D0F"/>
    <w:rsid w:val="00DA1CF0"/>
    <w:rsid w:val="00DC1E02"/>
    <w:rsid w:val="00DC24B4"/>
    <w:rsid w:val="00DC5FB0"/>
    <w:rsid w:val="00DD1EBB"/>
    <w:rsid w:val="00DF16DC"/>
    <w:rsid w:val="00E16620"/>
    <w:rsid w:val="00E45211"/>
    <w:rsid w:val="00E473C5"/>
    <w:rsid w:val="00E84438"/>
    <w:rsid w:val="00E92863"/>
    <w:rsid w:val="00EB796D"/>
    <w:rsid w:val="00F058DC"/>
    <w:rsid w:val="00F11C64"/>
    <w:rsid w:val="00F24FC4"/>
    <w:rsid w:val="00F2676C"/>
    <w:rsid w:val="00F33B98"/>
    <w:rsid w:val="00F52941"/>
    <w:rsid w:val="00F84366"/>
    <w:rsid w:val="00F85089"/>
    <w:rsid w:val="00F974C5"/>
    <w:rsid w:val="00FA6F46"/>
    <w:rsid w:val="00FC1FF9"/>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6CFE"/>
  <w15:chartTrackingRefBased/>
  <w15:docId w15:val="{00C68F91-4D0C-44BE-B704-6366E2D0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F33B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4/0704/Pages/defaul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tu.int/net4/CRM/xreg/web/Registration.aspx?Event=C-00014121" TargetMode="External"/><Relationship Id="rId4" Type="http://schemas.openxmlformats.org/officeDocument/2006/relationships/settings" Target="settings.xml"/><Relationship Id="rId9" Type="http://schemas.openxmlformats.org/officeDocument/2006/relationships/hyperlink" Target="http://www.itu.int/itu-t/workprog/wp_item.aspx?isn=1901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14</TotalTime>
  <Pages>2</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9</cp:revision>
  <cp:lastPrinted>2024-06-11T13:13:00Z</cp:lastPrinted>
  <dcterms:created xsi:type="dcterms:W3CDTF">2024-06-05T09:58:00Z</dcterms:created>
  <dcterms:modified xsi:type="dcterms:W3CDTF">2024-06-11T13:14:00Z</dcterms:modified>
</cp:coreProperties>
</file>