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82"/>
        <w:gridCol w:w="4371"/>
      </w:tblGrid>
      <w:tr w:rsidR="00DD68CA" w:rsidRPr="00DA4FFD" w14:paraId="12A80340" w14:textId="77777777" w:rsidTr="00DD68CA">
        <w:trPr>
          <w:cantSplit/>
        </w:trPr>
        <w:tc>
          <w:tcPr>
            <w:tcW w:w="1560" w:type="dxa"/>
          </w:tcPr>
          <w:p w14:paraId="05C841B8" w14:textId="77777777" w:rsidR="00DD68CA" w:rsidRPr="00A319DD" w:rsidRDefault="00DD68CA" w:rsidP="00867192">
            <w:pPr>
              <w:spacing w:before="0"/>
              <w:rPr>
                <w:b/>
                <w:bCs/>
                <w:lang w:val="ru-RU"/>
              </w:rPr>
            </w:pPr>
            <w:r w:rsidRPr="00A319DD">
              <w:rPr>
                <w:noProof/>
                <w:lang w:val="ru-RU" w:eastAsia="zh-CN"/>
              </w:rPr>
              <w:drawing>
                <wp:inline distT="0" distB="0" distL="0" distR="0" wp14:anchorId="11B0E1A7" wp14:editId="49CD79D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E8DD65B" w14:textId="77777777" w:rsidR="00DD68CA" w:rsidRPr="00A319DD" w:rsidRDefault="00DD68CA" w:rsidP="00DD68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319D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26548D5" w14:textId="77777777" w:rsidR="00DD68CA" w:rsidRPr="00A319DD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19D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A319DD" w14:paraId="0B95D7E8" w14:textId="77777777" w:rsidTr="00A815B6">
        <w:trPr>
          <w:cantSplit/>
        </w:trPr>
        <w:tc>
          <w:tcPr>
            <w:tcW w:w="1560" w:type="dxa"/>
          </w:tcPr>
          <w:p w14:paraId="529168FE" w14:textId="77777777" w:rsidR="00DD68CA" w:rsidRPr="00A319DD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982" w:type="dxa"/>
          </w:tcPr>
          <w:p w14:paraId="2F75C1B3" w14:textId="77777777" w:rsidR="00DD68CA" w:rsidRPr="00A319DD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371" w:type="dxa"/>
          </w:tcPr>
          <w:p w14:paraId="5394B94E" w14:textId="17AA3283" w:rsidR="00DD68CA" w:rsidRPr="00A319DD" w:rsidRDefault="006D3725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rPr>
                <w:lang w:val="ru-RU"/>
              </w:rPr>
            </w:pPr>
            <w:r w:rsidRPr="00A319DD">
              <w:rPr>
                <w:rFonts w:cs="Calibri"/>
                <w:lang w:val="ru-RU"/>
              </w:rPr>
              <w:t>Женева, 6 мая 2024 года</w:t>
            </w:r>
          </w:p>
        </w:tc>
      </w:tr>
      <w:tr w:rsidR="00A815B6" w:rsidRPr="00DA4FFD" w14:paraId="55E5E27D" w14:textId="77777777" w:rsidTr="00A815B6">
        <w:trPr>
          <w:cantSplit/>
        </w:trPr>
        <w:tc>
          <w:tcPr>
            <w:tcW w:w="1560" w:type="dxa"/>
          </w:tcPr>
          <w:p w14:paraId="0E888858" w14:textId="77777777" w:rsidR="00A815B6" w:rsidRPr="00A319DD" w:rsidRDefault="00A815B6" w:rsidP="00867192">
            <w:pPr>
              <w:spacing w:before="0"/>
              <w:rPr>
                <w:lang w:val="ru-RU"/>
              </w:rPr>
            </w:pPr>
            <w:proofErr w:type="spellStart"/>
            <w:r w:rsidRPr="00A319DD">
              <w:rPr>
                <w:b/>
                <w:bCs/>
                <w:lang w:val="ru-RU"/>
              </w:rPr>
              <w:t>Осн</w:t>
            </w:r>
            <w:proofErr w:type="spellEnd"/>
            <w:r w:rsidRPr="00A319DD">
              <w:rPr>
                <w:lang w:val="ru-RU"/>
              </w:rPr>
              <w:t>.:</w:t>
            </w:r>
          </w:p>
        </w:tc>
        <w:tc>
          <w:tcPr>
            <w:tcW w:w="3982" w:type="dxa"/>
          </w:tcPr>
          <w:p w14:paraId="26E36020" w14:textId="17AEC998" w:rsidR="00A815B6" w:rsidRPr="00A319DD" w:rsidRDefault="00A815B6" w:rsidP="00867192">
            <w:pPr>
              <w:spacing w:before="0"/>
              <w:rPr>
                <w:lang w:val="ru-RU"/>
              </w:rPr>
            </w:pPr>
            <w:r w:rsidRPr="00A319DD">
              <w:rPr>
                <w:b/>
                <w:bCs/>
                <w:lang w:val="ru-RU"/>
              </w:rPr>
              <w:t xml:space="preserve">Циркуляр </w:t>
            </w:r>
            <w:r w:rsidR="006D3725" w:rsidRPr="00A319DD">
              <w:rPr>
                <w:rFonts w:cs="Calibri"/>
                <w:b/>
                <w:bCs/>
                <w:lang w:val="ru-RU"/>
              </w:rPr>
              <w:t>206</w:t>
            </w:r>
            <w:r w:rsidRPr="00A319DD">
              <w:rPr>
                <w:b/>
                <w:bCs/>
                <w:lang w:val="ru-RU"/>
              </w:rPr>
              <w:t xml:space="preserve"> БСЭ</w:t>
            </w:r>
            <w:r w:rsidRPr="00A319DD">
              <w:rPr>
                <w:b/>
                <w:bCs/>
                <w:lang w:val="ru-RU"/>
              </w:rPr>
              <w:br/>
            </w:r>
            <w:r w:rsidR="006D3725" w:rsidRPr="00A319DD">
              <w:rPr>
                <w:rFonts w:cs="Calibri"/>
                <w:szCs w:val="22"/>
                <w:lang w:val="ru-RU"/>
              </w:rPr>
              <w:t>SG16/SC</w:t>
            </w:r>
          </w:p>
          <w:p w14:paraId="7BEB8263" w14:textId="77777777" w:rsidR="00A815B6" w:rsidRPr="00A319DD" w:rsidRDefault="00A815B6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  <w:vMerge w:val="restart"/>
          </w:tcPr>
          <w:p w14:paraId="4E7328D0" w14:textId="33473043" w:rsidR="006D3725" w:rsidRPr="00A319DD" w:rsidRDefault="006D3725" w:rsidP="006D3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319DD">
              <w:rPr>
                <w:rFonts w:cs="Calibri"/>
                <w:b/>
                <w:bCs/>
                <w:lang w:val="ru-RU"/>
              </w:rPr>
              <w:t>Кому</w:t>
            </w:r>
            <w:r w:rsidRPr="00A319DD">
              <w:rPr>
                <w:rFonts w:cs="Calibri"/>
                <w:lang w:val="ru-RU"/>
              </w:rPr>
              <w:t>:</w:t>
            </w:r>
          </w:p>
          <w:p w14:paraId="32F1A169" w14:textId="77777777" w:rsidR="006D3725" w:rsidRPr="00A319DD" w:rsidRDefault="006D3725" w:rsidP="006D3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319DD">
              <w:rPr>
                <w:rFonts w:cs="Calibri"/>
                <w:lang w:val="ru-RU"/>
              </w:rPr>
              <w:t>–</w:t>
            </w:r>
            <w:r w:rsidRPr="00A319DD">
              <w:rPr>
                <w:rFonts w:cs="Calibri"/>
                <w:lang w:val="ru-RU"/>
              </w:rPr>
              <w:tab/>
              <w:t>Администрациям Государств – Членов Союза</w:t>
            </w:r>
          </w:p>
          <w:p w14:paraId="7AC9F78E" w14:textId="77777777" w:rsidR="006D3725" w:rsidRPr="00A319DD" w:rsidRDefault="006D3725" w:rsidP="006D3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319DD">
              <w:rPr>
                <w:rFonts w:cs="Calibri"/>
                <w:lang w:val="ru-RU"/>
              </w:rPr>
              <w:t>–</w:t>
            </w:r>
            <w:r w:rsidRPr="00A319DD">
              <w:rPr>
                <w:rFonts w:cs="Calibri"/>
                <w:lang w:val="ru-RU"/>
              </w:rPr>
              <w:tab/>
              <w:t>Членам Сектора МСЭ-Т</w:t>
            </w:r>
          </w:p>
          <w:p w14:paraId="312B0E8E" w14:textId="77777777" w:rsidR="006D3725" w:rsidRPr="00A319DD" w:rsidRDefault="006D3725" w:rsidP="006D3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319DD">
              <w:rPr>
                <w:rFonts w:cs="Calibri"/>
                <w:lang w:val="ru-RU"/>
              </w:rPr>
              <w:t>–</w:t>
            </w:r>
            <w:r w:rsidRPr="00A319DD">
              <w:rPr>
                <w:rFonts w:cs="Calibri"/>
                <w:lang w:val="ru-RU"/>
              </w:rPr>
              <w:tab/>
              <w:t>Ассоциированным членам, участвующим в работе 16-й Исследовательской комиссии МСЭ-Т</w:t>
            </w:r>
          </w:p>
          <w:p w14:paraId="5BDA1CC0" w14:textId="77777777" w:rsidR="006D3725" w:rsidRPr="00A319DD" w:rsidRDefault="006D3725" w:rsidP="006D3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319DD">
              <w:rPr>
                <w:rFonts w:cs="Calibri"/>
                <w:lang w:val="ru-RU"/>
              </w:rPr>
              <w:t>–</w:t>
            </w:r>
            <w:r w:rsidRPr="00A319DD">
              <w:rPr>
                <w:rFonts w:cs="Calibri"/>
                <w:lang w:val="ru-RU"/>
              </w:rPr>
              <w:tab/>
              <w:t>Академическим организациям − Членам МСЭ</w:t>
            </w:r>
          </w:p>
          <w:p w14:paraId="598DD04F" w14:textId="77777777" w:rsidR="006D3725" w:rsidRPr="00A319DD" w:rsidRDefault="006D3725" w:rsidP="006D3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319DD">
              <w:rPr>
                <w:rFonts w:cs="Calibri"/>
                <w:b/>
                <w:bCs/>
                <w:lang w:val="ru-RU"/>
              </w:rPr>
              <w:t>Копии</w:t>
            </w:r>
            <w:r w:rsidRPr="00A319DD">
              <w:rPr>
                <w:rFonts w:cs="Calibri"/>
                <w:lang w:val="ru-RU"/>
              </w:rPr>
              <w:t>:</w:t>
            </w:r>
          </w:p>
          <w:p w14:paraId="307D4962" w14:textId="77777777" w:rsidR="006D3725" w:rsidRPr="00A319DD" w:rsidRDefault="006D3725" w:rsidP="006D3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319DD">
              <w:rPr>
                <w:rFonts w:cs="Calibri"/>
                <w:lang w:val="ru-RU"/>
              </w:rPr>
              <w:t>–</w:t>
            </w:r>
            <w:r w:rsidRPr="00A319DD">
              <w:rPr>
                <w:rFonts w:cs="Calibri"/>
                <w:lang w:val="ru-RU"/>
              </w:rPr>
              <w:tab/>
              <w:t>Председателю и заместителям председателя 16-й Исследовательской комиссии МСЭ-Т</w:t>
            </w:r>
          </w:p>
          <w:p w14:paraId="5174F08B" w14:textId="77777777" w:rsidR="006D3725" w:rsidRPr="00A319DD" w:rsidRDefault="006D3725" w:rsidP="006D3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319DD">
              <w:rPr>
                <w:rFonts w:cs="Calibri"/>
                <w:lang w:val="ru-RU"/>
              </w:rPr>
              <w:t>–</w:t>
            </w:r>
            <w:r w:rsidRPr="00A319DD">
              <w:rPr>
                <w:rFonts w:cs="Calibri"/>
                <w:lang w:val="ru-RU"/>
              </w:rPr>
              <w:tab/>
              <w:t>Директору Бюро развития электросвязи</w:t>
            </w:r>
          </w:p>
          <w:p w14:paraId="3FDB29F8" w14:textId="0E3CEA54" w:rsidR="00A815B6" w:rsidRPr="00A319DD" w:rsidRDefault="006D3725" w:rsidP="006D3725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19DD">
              <w:rPr>
                <w:rFonts w:cs="Calibri"/>
                <w:lang w:val="ru-RU"/>
              </w:rPr>
              <w:t>–</w:t>
            </w:r>
            <w:r w:rsidRPr="00A319DD">
              <w:rPr>
                <w:rFonts w:cs="Calibri"/>
                <w:lang w:val="ru-RU"/>
              </w:rPr>
              <w:tab/>
              <w:t>Директору Бюро радиосвязи</w:t>
            </w:r>
          </w:p>
        </w:tc>
      </w:tr>
      <w:tr w:rsidR="00A815B6" w:rsidRPr="00A319DD" w14:paraId="051A2909" w14:textId="77777777" w:rsidTr="00A815B6">
        <w:trPr>
          <w:cantSplit/>
        </w:trPr>
        <w:tc>
          <w:tcPr>
            <w:tcW w:w="1560" w:type="dxa"/>
          </w:tcPr>
          <w:p w14:paraId="6F2EB59E" w14:textId="77777777" w:rsidR="00A815B6" w:rsidRPr="00A319DD" w:rsidRDefault="00A815B6" w:rsidP="00867192">
            <w:pPr>
              <w:spacing w:before="0"/>
              <w:rPr>
                <w:lang w:val="ru-RU"/>
              </w:rPr>
            </w:pPr>
            <w:r w:rsidRPr="00A319DD">
              <w:rPr>
                <w:b/>
                <w:bCs/>
                <w:lang w:val="ru-RU"/>
              </w:rPr>
              <w:t>Тел</w:t>
            </w:r>
            <w:r w:rsidRPr="00A319DD">
              <w:rPr>
                <w:lang w:val="ru-RU"/>
              </w:rPr>
              <w:t>.:</w:t>
            </w:r>
          </w:p>
        </w:tc>
        <w:tc>
          <w:tcPr>
            <w:tcW w:w="3982" w:type="dxa"/>
          </w:tcPr>
          <w:p w14:paraId="6DFA50ED" w14:textId="58F2944A" w:rsidR="00A815B6" w:rsidRPr="00A319DD" w:rsidRDefault="006D3725" w:rsidP="007752C4">
            <w:pPr>
              <w:spacing w:before="0"/>
              <w:rPr>
                <w:lang w:val="ru-RU"/>
              </w:rPr>
            </w:pPr>
            <w:r w:rsidRPr="00A319DD">
              <w:rPr>
                <w:rFonts w:cs="Calibri"/>
                <w:szCs w:val="22"/>
                <w:lang w:val="ru-RU"/>
              </w:rPr>
              <w:t xml:space="preserve">+41 22 730 </w:t>
            </w:r>
            <w:r w:rsidRPr="00A319DD">
              <w:rPr>
                <w:szCs w:val="22"/>
                <w:lang w:val="ru-RU"/>
              </w:rPr>
              <w:t>6805</w:t>
            </w:r>
          </w:p>
        </w:tc>
        <w:tc>
          <w:tcPr>
            <w:tcW w:w="4371" w:type="dxa"/>
            <w:vMerge/>
          </w:tcPr>
          <w:p w14:paraId="36FF8EE8" w14:textId="77777777" w:rsidR="00A815B6" w:rsidRPr="00A319DD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A319DD" w14:paraId="7C14D264" w14:textId="77777777" w:rsidTr="00A815B6">
        <w:trPr>
          <w:cantSplit/>
        </w:trPr>
        <w:tc>
          <w:tcPr>
            <w:tcW w:w="1560" w:type="dxa"/>
          </w:tcPr>
          <w:p w14:paraId="57A4EE13" w14:textId="77777777" w:rsidR="00A815B6" w:rsidRPr="00A319DD" w:rsidRDefault="00A815B6" w:rsidP="00867192">
            <w:pPr>
              <w:spacing w:before="0"/>
              <w:rPr>
                <w:lang w:val="ru-RU"/>
              </w:rPr>
            </w:pPr>
            <w:r w:rsidRPr="00A319DD">
              <w:rPr>
                <w:b/>
                <w:bCs/>
                <w:lang w:val="ru-RU"/>
              </w:rPr>
              <w:t>Факс</w:t>
            </w:r>
            <w:r w:rsidRPr="00A319DD">
              <w:rPr>
                <w:lang w:val="ru-RU"/>
              </w:rPr>
              <w:t>:</w:t>
            </w:r>
          </w:p>
        </w:tc>
        <w:tc>
          <w:tcPr>
            <w:tcW w:w="3982" w:type="dxa"/>
          </w:tcPr>
          <w:p w14:paraId="6D4E2465" w14:textId="68034AF0" w:rsidR="00A815B6" w:rsidRPr="00A319DD" w:rsidRDefault="006D3725" w:rsidP="007752C4">
            <w:pPr>
              <w:spacing w:before="0"/>
              <w:rPr>
                <w:lang w:val="ru-RU"/>
              </w:rPr>
            </w:pPr>
            <w:r w:rsidRPr="00A319DD">
              <w:rPr>
                <w:rFonts w:cs="Calibri"/>
                <w:szCs w:val="22"/>
                <w:lang w:val="ru-RU"/>
              </w:rPr>
              <w:t>+41 22 730 5853</w:t>
            </w:r>
          </w:p>
        </w:tc>
        <w:tc>
          <w:tcPr>
            <w:tcW w:w="4371" w:type="dxa"/>
            <w:vMerge/>
          </w:tcPr>
          <w:p w14:paraId="69D71A32" w14:textId="77777777" w:rsidR="00A815B6" w:rsidRPr="00A319DD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A319DD" w14:paraId="661EAD9F" w14:textId="77777777" w:rsidTr="00A815B6">
        <w:trPr>
          <w:cantSplit/>
        </w:trPr>
        <w:tc>
          <w:tcPr>
            <w:tcW w:w="1560" w:type="dxa"/>
          </w:tcPr>
          <w:p w14:paraId="45D84B8D" w14:textId="77777777" w:rsidR="00A815B6" w:rsidRPr="00A319DD" w:rsidRDefault="00A815B6" w:rsidP="00DD68CA">
            <w:pPr>
              <w:spacing w:before="0"/>
              <w:rPr>
                <w:lang w:val="ru-RU"/>
              </w:rPr>
            </w:pPr>
            <w:r w:rsidRPr="00A319DD">
              <w:rPr>
                <w:b/>
                <w:bCs/>
                <w:lang w:val="ru-RU"/>
              </w:rPr>
              <w:t>Эл. почта</w:t>
            </w:r>
            <w:r w:rsidRPr="00A319DD">
              <w:rPr>
                <w:lang w:val="ru-RU"/>
              </w:rPr>
              <w:t>:</w:t>
            </w:r>
          </w:p>
        </w:tc>
        <w:tc>
          <w:tcPr>
            <w:tcW w:w="3982" w:type="dxa"/>
          </w:tcPr>
          <w:p w14:paraId="15D73891" w14:textId="42C4667E" w:rsidR="00A815B6" w:rsidRPr="00A319DD" w:rsidRDefault="00DA4FFD" w:rsidP="00DD68CA">
            <w:pPr>
              <w:spacing w:before="0"/>
              <w:rPr>
                <w:lang w:val="ru-RU"/>
              </w:rPr>
            </w:pPr>
            <w:hyperlink r:id="rId11" w:history="1">
              <w:r w:rsidR="006D3725" w:rsidRPr="00A319DD">
                <w:rPr>
                  <w:rStyle w:val="Hyperlink"/>
                  <w:szCs w:val="22"/>
                  <w:lang w:val="ru-RU"/>
                </w:rPr>
                <w:t>tsbsg16@itu.int</w:t>
              </w:r>
            </w:hyperlink>
          </w:p>
        </w:tc>
        <w:tc>
          <w:tcPr>
            <w:tcW w:w="4371" w:type="dxa"/>
            <w:vMerge/>
          </w:tcPr>
          <w:p w14:paraId="7CA1CC11" w14:textId="77777777" w:rsidR="00A815B6" w:rsidRPr="00A319DD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DA4FFD" w14:paraId="441DD741" w14:textId="77777777" w:rsidTr="00A815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7D0200EB" w14:textId="77777777" w:rsidR="001629DC" w:rsidRPr="00A319DD" w:rsidRDefault="001629DC" w:rsidP="00B54B88">
            <w:pPr>
              <w:spacing w:before="0"/>
              <w:rPr>
                <w:b/>
                <w:bCs/>
                <w:lang w:val="ru-RU"/>
              </w:rPr>
            </w:pPr>
            <w:r w:rsidRPr="00A319DD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353" w:type="dxa"/>
            <w:gridSpan w:val="2"/>
          </w:tcPr>
          <w:p w14:paraId="50EA35C6" w14:textId="5F998FDB" w:rsidR="001629DC" w:rsidRPr="00A319DD" w:rsidRDefault="006D3725" w:rsidP="00F8342E">
            <w:pPr>
              <w:spacing w:before="0"/>
              <w:rPr>
                <w:b/>
                <w:bCs/>
                <w:lang w:val="ru-RU"/>
              </w:rPr>
            </w:pPr>
            <w:bookmarkStart w:id="0" w:name="_Hlk26202074"/>
            <w:bookmarkStart w:id="1" w:name="_Hlk115164040"/>
            <w:r w:rsidRPr="00A319DD">
              <w:rPr>
                <w:rFonts w:cs="Calibri"/>
                <w:b/>
                <w:lang w:val="ru-RU"/>
              </w:rPr>
              <w:t>Статус проектов новых Рекомендаций МСЭ</w:t>
            </w:r>
            <w:r w:rsidRPr="00A319DD">
              <w:rPr>
                <w:rFonts w:cs="Calibri"/>
                <w:b/>
                <w:lang w:val="ru-RU"/>
              </w:rPr>
              <w:noBreakHyphen/>
              <w:t xml:space="preserve">Т </w:t>
            </w:r>
            <w:bookmarkEnd w:id="0"/>
            <w:r w:rsidRPr="00A319DD">
              <w:rPr>
                <w:rFonts w:cs="Calibri"/>
                <w:b/>
                <w:szCs w:val="22"/>
                <w:lang w:val="ru-RU"/>
              </w:rPr>
              <w:t>748.23 (ранее F.ML-</w:t>
            </w:r>
            <w:proofErr w:type="spellStart"/>
            <w:r w:rsidRPr="00A319DD">
              <w:rPr>
                <w:rFonts w:cs="Calibri"/>
                <w:b/>
                <w:szCs w:val="22"/>
                <w:lang w:val="ru-RU"/>
              </w:rPr>
              <w:t>ICSMIReqs</w:t>
            </w:r>
            <w:proofErr w:type="spellEnd"/>
            <w:r w:rsidRPr="00A319DD">
              <w:rPr>
                <w:rFonts w:cs="Calibri"/>
                <w:b/>
                <w:szCs w:val="22"/>
                <w:lang w:val="ru-RU"/>
              </w:rPr>
              <w:t>), F.748.24 (ранее F.TCEF-FML), F.749.7 (ранее F.VGP-</w:t>
            </w:r>
            <w:proofErr w:type="spellStart"/>
            <w:r w:rsidRPr="00A319DD">
              <w:rPr>
                <w:rFonts w:cs="Calibri"/>
                <w:b/>
                <w:szCs w:val="22"/>
                <w:lang w:val="ru-RU"/>
              </w:rPr>
              <w:t>RDSreqs</w:t>
            </w:r>
            <w:proofErr w:type="spellEnd"/>
            <w:r w:rsidRPr="00A319DD">
              <w:rPr>
                <w:rFonts w:cs="Calibri"/>
                <w:b/>
                <w:szCs w:val="22"/>
                <w:lang w:val="ru-RU"/>
              </w:rPr>
              <w:t>), F.749.17 (ранее F.CUAV</w:t>
            </w:r>
            <w:r w:rsidRPr="00A319DD">
              <w:rPr>
                <w:rFonts w:cs="Calibri"/>
                <w:b/>
                <w:szCs w:val="22"/>
                <w:lang w:val="ru-RU"/>
              </w:rPr>
              <w:noBreakHyphen/>
            </w:r>
            <w:proofErr w:type="spellStart"/>
            <w:r w:rsidRPr="00A319DD">
              <w:rPr>
                <w:rFonts w:cs="Calibri"/>
                <w:b/>
                <w:szCs w:val="22"/>
                <w:lang w:val="ru-RU"/>
              </w:rPr>
              <w:t>MVAreqs</w:t>
            </w:r>
            <w:proofErr w:type="spellEnd"/>
            <w:r w:rsidRPr="00A319DD">
              <w:rPr>
                <w:rFonts w:cs="Calibri"/>
                <w:b/>
                <w:szCs w:val="22"/>
                <w:lang w:val="ru-RU"/>
              </w:rPr>
              <w:t xml:space="preserve">), F.760.2 (ранее F.FR-ERSS), H.552 (ранее H.VM-VMIA) и H.741.5 (ранее H.IPTV-PS) </w:t>
            </w:r>
            <w:r w:rsidRPr="00A319DD">
              <w:rPr>
                <w:rFonts w:cs="Calibri"/>
                <w:b/>
                <w:lang w:val="ru-RU"/>
              </w:rPr>
              <w:t>после собрания 16</w:t>
            </w:r>
            <w:r w:rsidRPr="00A319DD">
              <w:rPr>
                <w:rFonts w:cs="Calibri"/>
                <w:b/>
                <w:lang w:val="ru-RU"/>
              </w:rPr>
              <w:noBreakHyphen/>
              <w:t>й Исследовательской комиссии МСЭ</w:t>
            </w:r>
            <w:r w:rsidRPr="00A319DD">
              <w:rPr>
                <w:rFonts w:cs="Calibri"/>
                <w:b/>
                <w:lang w:val="ru-RU"/>
              </w:rPr>
              <w:noBreakHyphen/>
              <w:t>Т (Ренн, Франция, 15–26 апреля 2024 г.)</w:t>
            </w:r>
            <w:bookmarkEnd w:id="1"/>
          </w:p>
        </w:tc>
      </w:tr>
    </w:tbl>
    <w:p w14:paraId="47D7A8C9" w14:textId="77777777" w:rsidR="001629DC" w:rsidRPr="00A319DD" w:rsidRDefault="001629DC" w:rsidP="00B54B88">
      <w:pPr>
        <w:pStyle w:val="Normalaftertitle"/>
        <w:rPr>
          <w:lang w:val="ru-RU"/>
        </w:rPr>
      </w:pPr>
      <w:r w:rsidRPr="00A319DD">
        <w:rPr>
          <w:lang w:val="ru-RU"/>
        </w:rPr>
        <w:t>Уважаемая госпожа,</w:t>
      </w:r>
      <w:r w:rsidRPr="00A319DD">
        <w:rPr>
          <w:lang w:val="ru-RU"/>
        </w:rPr>
        <w:br/>
        <w:t>уважаемый господин,</w:t>
      </w:r>
    </w:p>
    <w:p w14:paraId="5075CA47" w14:textId="77777777" w:rsidR="006D3725" w:rsidRPr="00A319DD" w:rsidRDefault="006D3725" w:rsidP="006D3725">
      <w:pPr>
        <w:tabs>
          <w:tab w:val="clear" w:pos="794"/>
          <w:tab w:val="left" w:pos="709"/>
        </w:tabs>
        <w:spacing w:after="120"/>
        <w:jc w:val="both"/>
        <w:rPr>
          <w:rFonts w:cs="Calibri"/>
          <w:lang w:val="ru-RU"/>
        </w:rPr>
      </w:pPr>
      <w:r w:rsidRPr="00A319DD">
        <w:rPr>
          <w:rFonts w:cs="Calibri"/>
          <w:lang w:val="ru-RU"/>
        </w:rPr>
        <w:t>1</w:t>
      </w:r>
      <w:r w:rsidRPr="00A319DD">
        <w:rPr>
          <w:rFonts w:cs="Calibri"/>
          <w:lang w:val="ru-RU"/>
        </w:rPr>
        <w:tab/>
        <w:t xml:space="preserve">В дополнение к </w:t>
      </w:r>
      <w:r w:rsidRPr="00A319DD">
        <w:rPr>
          <w:rFonts w:cstheme="minorHAnsi"/>
          <w:szCs w:val="22"/>
          <w:lang w:val="ru-RU"/>
        </w:rPr>
        <w:t xml:space="preserve">Циркуляром 128 БСЭ </w:t>
      </w:r>
      <w:r w:rsidRPr="00A319DD">
        <w:rPr>
          <w:rFonts w:cs="Calibri"/>
          <w:lang w:val="ru-RU"/>
        </w:rPr>
        <w:t xml:space="preserve">от 14 сентября 2023 года и </w:t>
      </w:r>
      <w:r w:rsidRPr="00A319DD">
        <w:rPr>
          <w:rFonts w:cstheme="minorHAnsi"/>
          <w:szCs w:val="22"/>
          <w:lang w:val="ru-RU"/>
        </w:rPr>
        <w:t>153</w:t>
      </w:r>
      <w:r w:rsidRPr="00A319DD">
        <w:rPr>
          <w:rFonts w:cs="Calibri"/>
          <w:lang w:val="ru-RU"/>
        </w:rPr>
        <w:t xml:space="preserve"> БСЭ от 13 декабря 2023 года, а также в соответствии с п. 9.5 Резолюции 1 (</w:t>
      </w:r>
      <w:proofErr w:type="spellStart"/>
      <w:r w:rsidRPr="00A319DD">
        <w:rPr>
          <w:rFonts w:cs="Calibri"/>
          <w:lang w:val="ru-RU"/>
        </w:rPr>
        <w:t>Пересм</w:t>
      </w:r>
      <w:proofErr w:type="spellEnd"/>
      <w:r w:rsidRPr="00A319DD">
        <w:rPr>
          <w:rFonts w:cs="Calibri"/>
          <w:lang w:val="ru-RU"/>
        </w:rPr>
        <w:t>. Женева, 2022 г.) настоящим довожу до вашего сведения, что 16</w:t>
      </w:r>
      <w:r w:rsidRPr="00A319DD">
        <w:rPr>
          <w:rFonts w:cs="Calibri"/>
          <w:lang w:val="ru-RU"/>
        </w:rPr>
        <w:noBreakHyphen/>
        <w:t>я Исследовательская комиссия на своих пленарных заседаниях, состоявшихся 15 и 26 апреля 2024 года, приняла следующие решения по указанным ниже проектам текстов МСЭ-Т:</w:t>
      </w:r>
    </w:p>
    <w:tbl>
      <w:tblPr>
        <w:tblStyle w:val="TableGrid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3"/>
        <w:gridCol w:w="4073"/>
        <w:gridCol w:w="3461"/>
      </w:tblGrid>
      <w:tr w:rsidR="006D3725" w:rsidRPr="00A319DD" w14:paraId="368C5999" w14:textId="77777777" w:rsidTr="00C43B8E">
        <w:trPr>
          <w:cantSplit/>
          <w:tblHeader/>
        </w:trPr>
        <w:tc>
          <w:tcPr>
            <w:tcW w:w="11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DDEB65" w14:textId="77777777" w:rsidR="006D3725" w:rsidRPr="00A319DD" w:rsidRDefault="006D3725" w:rsidP="00C43B8E">
            <w:pPr>
              <w:pStyle w:val="Tablehead"/>
            </w:pPr>
            <w:r w:rsidRPr="00A319DD">
              <w:rPr>
                <w:rFonts w:cs="Calibri"/>
              </w:rPr>
              <w:t>Номер</w:t>
            </w:r>
          </w:p>
        </w:tc>
        <w:tc>
          <w:tcPr>
            <w:tcW w:w="20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C6738" w14:textId="77777777" w:rsidR="006D3725" w:rsidRPr="00A319DD" w:rsidRDefault="006D3725" w:rsidP="00C43B8E">
            <w:pPr>
              <w:pStyle w:val="Tablehead"/>
            </w:pPr>
            <w:r w:rsidRPr="00A319DD">
              <w:rPr>
                <w:rFonts w:cs="Calibri"/>
              </w:rPr>
              <w:t>Название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30ADE8" w14:textId="77777777" w:rsidR="006D3725" w:rsidRPr="00A319DD" w:rsidRDefault="006D3725" w:rsidP="00C43B8E">
            <w:pPr>
              <w:pStyle w:val="Tablehead"/>
            </w:pPr>
            <w:r w:rsidRPr="00A319DD">
              <w:rPr>
                <w:rFonts w:cs="Calibri"/>
              </w:rPr>
              <w:t>Решение</w:t>
            </w:r>
          </w:p>
        </w:tc>
      </w:tr>
      <w:tr w:rsidR="006D3725" w:rsidRPr="00A319DD" w14:paraId="54C3909F" w14:textId="77777777" w:rsidTr="00C43B8E">
        <w:trPr>
          <w:cantSplit/>
        </w:trPr>
        <w:tc>
          <w:tcPr>
            <w:tcW w:w="1143" w:type="pct"/>
            <w:tcBorders>
              <w:top w:val="single" w:sz="12" w:space="0" w:color="auto"/>
            </w:tcBorders>
            <w:shd w:val="clear" w:color="auto" w:fill="auto"/>
          </w:tcPr>
          <w:p w14:paraId="415624E3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2" w:name="lt_pId053"/>
            <w:r w:rsidRPr="00A319DD">
              <w:rPr>
                <w:sz w:val="20"/>
                <w:lang w:val="ru-RU"/>
              </w:rPr>
              <w:t xml:space="preserve">МСЭ-Т </w:t>
            </w:r>
            <w:hyperlink r:id="rId12" w:history="1">
              <w:r w:rsidRPr="00A319DD">
                <w:rPr>
                  <w:rStyle w:val="Hyperlink"/>
                  <w:sz w:val="20"/>
                  <w:lang w:val="ru-RU"/>
                </w:rPr>
                <w:t>F.748.23</w:t>
              </w:r>
            </w:hyperlink>
            <w:r w:rsidRPr="00A319DD">
              <w:rPr>
                <w:sz w:val="20"/>
                <w:lang w:val="ru-RU"/>
              </w:rPr>
              <w:t xml:space="preserve"> (ранее F.ML-</w:t>
            </w:r>
            <w:proofErr w:type="spellStart"/>
            <w:r w:rsidRPr="00A319DD">
              <w:rPr>
                <w:sz w:val="20"/>
                <w:lang w:val="ru-RU"/>
              </w:rPr>
              <w:t>ICSMIReqs</w:t>
            </w:r>
            <w:proofErr w:type="spellEnd"/>
            <w:r w:rsidRPr="00A319DD">
              <w:rPr>
                <w:sz w:val="20"/>
                <w:lang w:val="ru-RU"/>
              </w:rPr>
              <w:t>)</w:t>
            </w:r>
            <w:bookmarkEnd w:id="2"/>
          </w:p>
        </w:tc>
        <w:tc>
          <w:tcPr>
            <w:tcW w:w="2085" w:type="pct"/>
            <w:tcBorders>
              <w:top w:val="single" w:sz="12" w:space="0" w:color="auto"/>
            </w:tcBorders>
            <w:shd w:val="clear" w:color="auto" w:fill="auto"/>
          </w:tcPr>
          <w:p w14:paraId="20D1FE4B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 xml:space="preserve">Требования и структура для мультимедийного взаимодействия при интеллектуальном </w:t>
            </w:r>
            <w:proofErr w:type="spellStart"/>
            <w:r w:rsidRPr="00A319DD">
              <w:rPr>
                <w:sz w:val="20"/>
                <w:lang w:val="ru-RU"/>
              </w:rPr>
              <w:t>краудсенсинге</w:t>
            </w:r>
            <w:proofErr w:type="spellEnd"/>
            <w:r w:rsidRPr="00A319DD">
              <w:rPr>
                <w:sz w:val="20"/>
                <w:lang w:val="ru-RU"/>
              </w:rPr>
              <w:t xml:space="preserve"> на основе глубокого обучения</w:t>
            </w:r>
          </w:p>
        </w:tc>
        <w:tc>
          <w:tcPr>
            <w:tcW w:w="1772" w:type="pct"/>
            <w:tcBorders>
              <w:top w:val="single" w:sz="12" w:space="0" w:color="auto"/>
            </w:tcBorders>
            <w:shd w:val="clear" w:color="auto" w:fill="auto"/>
          </w:tcPr>
          <w:p w14:paraId="33155751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Утверждена</w:t>
            </w:r>
            <w:r w:rsidRPr="00A319DD">
              <w:rPr>
                <w:sz w:val="20"/>
                <w:lang w:val="ru-RU"/>
              </w:rPr>
              <w:br/>
            </w:r>
            <w:bookmarkStart w:id="3" w:name="lt_pId056"/>
            <w:r w:rsidRPr="00A319DD">
              <w:rPr>
                <w:sz w:val="20"/>
                <w:lang w:val="ru-RU"/>
              </w:rPr>
              <w:t>(26 апреля 2024 г.)</w:t>
            </w:r>
            <w:bookmarkEnd w:id="3"/>
          </w:p>
        </w:tc>
      </w:tr>
      <w:tr w:rsidR="006D3725" w:rsidRPr="00A319DD" w14:paraId="6CB40A72" w14:textId="77777777" w:rsidTr="00C43B8E">
        <w:trPr>
          <w:cantSplit/>
        </w:trPr>
        <w:tc>
          <w:tcPr>
            <w:tcW w:w="1143" w:type="pct"/>
            <w:shd w:val="clear" w:color="auto" w:fill="auto"/>
          </w:tcPr>
          <w:p w14:paraId="6D900790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4" w:name="lt_pId057"/>
            <w:r w:rsidRPr="00A319DD">
              <w:rPr>
                <w:sz w:val="20"/>
                <w:lang w:val="ru-RU"/>
              </w:rPr>
              <w:t xml:space="preserve">МСЭ-Т </w:t>
            </w:r>
            <w:hyperlink r:id="rId13" w:history="1">
              <w:r w:rsidRPr="00A319DD">
                <w:rPr>
                  <w:rStyle w:val="Hyperlink"/>
                  <w:sz w:val="20"/>
                  <w:lang w:val="ru-RU"/>
                </w:rPr>
                <w:t>F.748.24</w:t>
              </w:r>
            </w:hyperlink>
            <w:r w:rsidRPr="00A319DD">
              <w:rPr>
                <w:sz w:val="20"/>
                <w:lang w:val="ru-RU"/>
              </w:rPr>
              <w:t xml:space="preserve"> (ранее F.TCEF-FML)</w:t>
            </w:r>
            <w:bookmarkEnd w:id="4"/>
          </w:p>
        </w:tc>
        <w:tc>
          <w:tcPr>
            <w:tcW w:w="2085" w:type="pct"/>
            <w:shd w:val="clear" w:color="auto" w:fill="auto"/>
          </w:tcPr>
          <w:p w14:paraId="497F1D6B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Надежная структура оценки вклада в услуги федеративного машинного обучения</w:t>
            </w:r>
          </w:p>
        </w:tc>
        <w:tc>
          <w:tcPr>
            <w:tcW w:w="1772" w:type="pct"/>
            <w:shd w:val="clear" w:color="auto" w:fill="auto"/>
          </w:tcPr>
          <w:p w14:paraId="2C986053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Утверждена</w:t>
            </w:r>
            <w:r w:rsidRPr="00A319DD">
              <w:rPr>
                <w:sz w:val="20"/>
                <w:lang w:val="ru-RU"/>
              </w:rPr>
              <w:br/>
            </w:r>
            <w:bookmarkStart w:id="5" w:name="lt_pId060"/>
            <w:r w:rsidRPr="00A319DD">
              <w:rPr>
                <w:sz w:val="20"/>
                <w:lang w:val="ru-RU"/>
              </w:rPr>
              <w:t>(15 апреля 2024 г.)</w:t>
            </w:r>
            <w:bookmarkEnd w:id="5"/>
          </w:p>
        </w:tc>
      </w:tr>
      <w:tr w:rsidR="006D3725" w:rsidRPr="00DA4FFD" w14:paraId="72D4049B" w14:textId="77777777" w:rsidTr="00C43B8E">
        <w:trPr>
          <w:cantSplit/>
        </w:trPr>
        <w:tc>
          <w:tcPr>
            <w:tcW w:w="1143" w:type="pct"/>
            <w:shd w:val="clear" w:color="auto" w:fill="auto"/>
          </w:tcPr>
          <w:p w14:paraId="52019D64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6" w:name="lt_pId061"/>
            <w:r w:rsidRPr="00A319DD">
              <w:rPr>
                <w:sz w:val="20"/>
                <w:lang w:val="ru-RU"/>
              </w:rPr>
              <w:t xml:space="preserve">МСЭ-Т </w:t>
            </w:r>
            <w:hyperlink r:id="rId14" w:history="1">
              <w:r w:rsidRPr="00A319DD">
                <w:rPr>
                  <w:rStyle w:val="Hyperlink"/>
                  <w:sz w:val="20"/>
                  <w:lang w:val="ru-RU"/>
                </w:rPr>
                <w:t>F.749.7</w:t>
              </w:r>
            </w:hyperlink>
            <w:r w:rsidRPr="00A319DD">
              <w:rPr>
                <w:sz w:val="20"/>
                <w:lang w:val="ru-RU"/>
              </w:rPr>
              <w:t xml:space="preserve"> (ранее F.VGP-</w:t>
            </w:r>
            <w:proofErr w:type="spellStart"/>
            <w:r w:rsidRPr="00A319DD">
              <w:rPr>
                <w:sz w:val="20"/>
                <w:lang w:val="ru-RU"/>
              </w:rPr>
              <w:t>RDSreqs</w:t>
            </w:r>
            <w:proofErr w:type="spellEnd"/>
            <w:r w:rsidRPr="00A319DD">
              <w:rPr>
                <w:sz w:val="20"/>
                <w:lang w:val="ru-RU"/>
              </w:rPr>
              <w:t>)</w:t>
            </w:r>
            <w:bookmarkEnd w:id="6"/>
          </w:p>
        </w:tc>
        <w:tc>
          <w:tcPr>
            <w:tcW w:w="2085" w:type="pct"/>
            <w:shd w:val="clear" w:color="auto" w:fill="auto"/>
          </w:tcPr>
          <w:p w14:paraId="22FFE769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Требования к услугам дистанционного вождения на основе платформы автомобильного шлюза</w:t>
            </w:r>
          </w:p>
        </w:tc>
        <w:tc>
          <w:tcPr>
            <w:tcW w:w="1772" w:type="pct"/>
            <w:shd w:val="clear" w:color="auto" w:fill="auto"/>
          </w:tcPr>
          <w:p w14:paraId="4E5D7811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7" w:name="lt_pId063"/>
            <w:r w:rsidRPr="00A319DD">
              <w:rPr>
                <w:sz w:val="20"/>
                <w:lang w:val="ru-RU"/>
              </w:rPr>
              <w:t>Не утверждена,</w:t>
            </w:r>
            <w:r w:rsidRPr="00A319DD">
              <w:rPr>
                <w:lang w:val="ru-RU"/>
              </w:rPr>
              <w:t xml:space="preserve"> </w:t>
            </w:r>
            <w:r w:rsidRPr="00A319DD">
              <w:rPr>
                <w:sz w:val="20"/>
                <w:lang w:val="ru-RU"/>
              </w:rPr>
              <w:t xml:space="preserve">подлежит дальнейшему изучению в качестве проекта нового Технического отчета МСЭ-Т </w:t>
            </w:r>
            <w:hyperlink r:id="rId15" w:history="1">
              <w:r w:rsidRPr="00A319DD">
                <w:rPr>
                  <w:rStyle w:val="Hyperlink"/>
                  <w:sz w:val="20"/>
                  <w:lang w:val="ru-RU"/>
                </w:rPr>
                <w:t>FSTR.VGP-</w:t>
              </w:r>
              <w:proofErr w:type="spellStart"/>
              <w:r w:rsidRPr="00A319DD">
                <w:rPr>
                  <w:rStyle w:val="Hyperlink"/>
                  <w:sz w:val="20"/>
                  <w:lang w:val="ru-RU"/>
                </w:rPr>
                <w:t>RDSreqs</w:t>
              </w:r>
              <w:proofErr w:type="spellEnd"/>
            </w:hyperlink>
            <w:bookmarkEnd w:id="7"/>
          </w:p>
        </w:tc>
      </w:tr>
      <w:tr w:rsidR="006D3725" w:rsidRPr="00DA4FFD" w14:paraId="70F12837" w14:textId="77777777" w:rsidTr="00C43B8E">
        <w:trPr>
          <w:cantSplit/>
        </w:trPr>
        <w:tc>
          <w:tcPr>
            <w:tcW w:w="1143" w:type="pct"/>
            <w:shd w:val="clear" w:color="auto" w:fill="auto"/>
          </w:tcPr>
          <w:p w14:paraId="4AC1A5BE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8" w:name="lt_pId064"/>
            <w:r w:rsidRPr="00A319DD">
              <w:rPr>
                <w:sz w:val="20"/>
                <w:lang w:val="ru-RU"/>
              </w:rPr>
              <w:t xml:space="preserve">МСЭ-Т </w:t>
            </w:r>
            <w:hyperlink r:id="rId16" w:history="1">
              <w:r w:rsidRPr="00A319DD">
                <w:rPr>
                  <w:rStyle w:val="Hyperlink"/>
                  <w:sz w:val="20"/>
                  <w:lang w:val="ru-RU"/>
                </w:rPr>
                <w:t>F.749.17</w:t>
              </w:r>
            </w:hyperlink>
            <w:r w:rsidRPr="00A319DD">
              <w:rPr>
                <w:sz w:val="20"/>
                <w:lang w:val="ru-RU"/>
              </w:rPr>
              <w:t xml:space="preserve"> (ранее F.CUAV-</w:t>
            </w:r>
            <w:proofErr w:type="spellStart"/>
            <w:r w:rsidRPr="00A319DD">
              <w:rPr>
                <w:sz w:val="20"/>
                <w:lang w:val="ru-RU"/>
              </w:rPr>
              <w:t>MVAreqs</w:t>
            </w:r>
            <w:proofErr w:type="spellEnd"/>
            <w:r w:rsidRPr="00A319DD">
              <w:rPr>
                <w:sz w:val="20"/>
                <w:lang w:val="ru-RU"/>
              </w:rPr>
              <w:t>)</w:t>
            </w:r>
            <w:bookmarkEnd w:id="8"/>
          </w:p>
        </w:tc>
        <w:tc>
          <w:tcPr>
            <w:tcW w:w="2085" w:type="pct"/>
            <w:shd w:val="clear" w:color="auto" w:fill="auto"/>
          </w:tcPr>
          <w:p w14:paraId="0200588C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Требования к приложениям гражданских беспилотных летательных аппаратов на базе машинного зрения</w:t>
            </w:r>
          </w:p>
        </w:tc>
        <w:tc>
          <w:tcPr>
            <w:tcW w:w="1772" w:type="pct"/>
            <w:shd w:val="clear" w:color="auto" w:fill="auto"/>
          </w:tcPr>
          <w:p w14:paraId="6251A343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9" w:name="lt_pId066"/>
            <w:r w:rsidRPr="00A319DD">
              <w:rPr>
                <w:sz w:val="20"/>
                <w:lang w:val="ru-RU"/>
              </w:rPr>
              <w:t xml:space="preserve">Не утверждена, подлежит дальнейшему изучению в качестве проекта нового Технического отчета МСЭ-Т </w:t>
            </w:r>
            <w:hyperlink r:id="rId17" w:history="1">
              <w:r w:rsidRPr="00A319DD">
                <w:rPr>
                  <w:rStyle w:val="Hyperlink"/>
                  <w:sz w:val="20"/>
                  <w:lang w:val="ru-RU"/>
                </w:rPr>
                <w:t>FSTR.CUAV-</w:t>
              </w:r>
              <w:proofErr w:type="spellStart"/>
              <w:r w:rsidRPr="00A319DD">
                <w:rPr>
                  <w:rStyle w:val="Hyperlink"/>
                  <w:sz w:val="20"/>
                  <w:lang w:val="ru-RU"/>
                </w:rPr>
                <w:t>MVAreqs</w:t>
              </w:r>
              <w:proofErr w:type="spellEnd"/>
            </w:hyperlink>
            <w:bookmarkEnd w:id="9"/>
          </w:p>
        </w:tc>
      </w:tr>
      <w:tr w:rsidR="006D3725" w:rsidRPr="00A319DD" w14:paraId="07FADB79" w14:textId="77777777" w:rsidTr="00C43B8E">
        <w:trPr>
          <w:cantSplit/>
        </w:trPr>
        <w:tc>
          <w:tcPr>
            <w:tcW w:w="1143" w:type="pct"/>
            <w:shd w:val="clear" w:color="auto" w:fill="auto"/>
          </w:tcPr>
          <w:p w14:paraId="6EA0C5E1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10" w:name="lt_pId067"/>
            <w:r w:rsidRPr="00A319DD">
              <w:rPr>
                <w:sz w:val="20"/>
                <w:lang w:val="ru-RU"/>
              </w:rPr>
              <w:lastRenderedPageBreak/>
              <w:t xml:space="preserve">МСЭ-Т </w:t>
            </w:r>
            <w:hyperlink r:id="rId18" w:history="1">
              <w:r w:rsidRPr="00A319DD">
                <w:rPr>
                  <w:rStyle w:val="Hyperlink"/>
                  <w:sz w:val="20"/>
                  <w:lang w:val="ru-RU"/>
                </w:rPr>
                <w:t>F.760.2</w:t>
              </w:r>
            </w:hyperlink>
            <w:r w:rsidRPr="00A319DD">
              <w:rPr>
                <w:sz w:val="20"/>
                <w:lang w:val="ru-RU"/>
              </w:rPr>
              <w:t xml:space="preserve"> (ранее F.FR</w:t>
            </w:r>
            <w:r w:rsidRPr="00A319DD">
              <w:rPr>
                <w:sz w:val="20"/>
                <w:lang w:val="ru-RU"/>
              </w:rPr>
              <w:noBreakHyphen/>
              <w:t>ERSS)</w:t>
            </w:r>
            <w:bookmarkEnd w:id="10"/>
          </w:p>
        </w:tc>
        <w:tc>
          <w:tcPr>
            <w:tcW w:w="2085" w:type="pct"/>
            <w:shd w:val="clear" w:color="auto" w:fill="auto"/>
          </w:tcPr>
          <w:p w14:paraId="28D44B57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Требования к пользовательскому интерфейсу служб быстрого реагирования в системах поддержки действий в чрезвычайных ситуациях</w:t>
            </w:r>
          </w:p>
        </w:tc>
        <w:tc>
          <w:tcPr>
            <w:tcW w:w="1772" w:type="pct"/>
            <w:shd w:val="clear" w:color="auto" w:fill="auto"/>
          </w:tcPr>
          <w:p w14:paraId="735B1328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Утверждена</w:t>
            </w:r>
            <w:r w:rsidRPr="00A319DD">
              <w:rPr>
                <w:sz w:val="20"/>
                <w:lang w:val="ru-RU"/>
              </w:rPr>
              <w:br/>
            </w:r>
            <w:bookmarkStart w:id="11" w:name="lt_pId070"/>
            <w:r w:rsidRPr="00A319DD">
              <w:rPr>
                <w:sz w:val="20"/>
                <w:lang w:val="ru-RU"/>
              </w:rPr>
              <w:t>(26 апреля 2024 г.)</w:t>
            </w:r>
            <w:bookmarkEnd w:id="11"/>
          </w:p>
        </w:tc>
      </w:tr>
      <w:tr w:rsidR="006D3725" w:rsidRPr="00A319DD" w14:paraId="469DE009" w14:textId="77777777" w:rsidTr="00C43B8E">
        <w:trPr>
          <w:cantSplit/>
        </w:trPr>
        <w:tc>
          <w:tcPr>
            <w:tcW w:w="1143" w:type="pct"/>
            <w:shd w:val="clear" w:color="auto" w:fill="auto"/>
          </w:tcPr>
          <w:p w14:paraId="3DC260D6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12" w:name="lt_pId071"/>
            <w:r w:rsidRPr="00A319DD">
              <w:rPr>
                <w:sz w:val="20"/>
                <w:lang w:val="ru-RU"/>
              </w:rPr>
              <w:t xml:space="preserve">МСЭ-Т </w:t>
            </w:r>
            <w:hyperlink r:id="rId19" w:history="1">
              <w:r w:rsidRPr="00A319DD">
                <w:rPr>
                  <w:rStyle w:val="Hyperlink"/>
                  <w:sz w:val="20"/>
                  <w:lang w:val="ru-RU"/>
                </w:rPr>
                <w:t>H.552</w:t>
              </w:r>
            </w:hyperlink>
            <w:r w:rsidRPr="00A319DD">
              <w:rPr>
                <w:sz w:val="20"/>
                <w:lang w:val="ru-RU"/>
              </w:rPr>
              <w:t xml:space="preserve"> (ранее H.VM-VMIA)</w:t>
            </w:r>
            <w:bookmarkEnd w:id="12"/>
          </w:p>
        </w:tc>
        <w:tc>
          <w:tcPr>
            <w:tcW w:w="2085" w:type="pct"/>
            <w:shd w:val="clear" w:color="auto" w:fill="auto"/>
          </w:tcPr>
          <w:p w14:paraId="6509CE34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Внедрение мультимедийных систем для транспортных средств</w:t>
            </w:r>
          </w:p>
        </w:tc>
        <w:tc>
          <w:tcPr>
            <w:tcW w:w="1772" w:type="pct"/>
            <w:shd w:val="clear" w:color="auto" w:fill="auto"/>
          </w:tcPr>
          <w:p w14:paraId="44388046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Утверждена</w:t>
            </w:r>
            <w:r w:rsidRPr="00A319DD">
              <w:rPr>
                <w:sz w:val="20"/>
                <w:lang w:val="ru-RU"/>
              </w:rPr>
              <w:br/>
            </w:r>
            <w:bookmarkStart w:id="13" w:name="lt_pId074"/>
            <w:r w:rsidRPr="00A319DD">
              <w:rPr>
                <w:sz w:val="20"/>
                <w:lang w:val="ru-RU"/>
              </w:rPr>
              <w:t>(15 апреля 2024 г.)</w:t>
            </w:r>
            <w:bookmarkEnd w:id="13"/>
          </w:p>
        </w:tc>
      </w:tr>
      <w:tr w:rsidR="006D3725" w:rsidRPr="00A319DD" w14:paraId="53703F34" w14:textId="77777777" w:rsidTr="00C43B8E">
        <w:trPr>
          <w:cantSplit/>
        </w:trPr>
        <w:tc>
          <w:tcPr>
            <w:tcW w:w="1143" w:type="pct"/>
            <w:shd w:val="clear" w:color="auto" w:fill="auto"/>
          </w:tcPr>
          <w:p w14:paraId="31A8949C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bookmarkStart w:id="14" w:name="lt_pId075"/>
            <w:r w:rsidRPr="00A319DD">
              <w:rPr>
                <w:sz w:val="20"/>
                <w:lang w:val="ru-RU"/>
              </w:rPr>
              <w:t xml:space="preserve">МСЭ-Т </w:t>
            </w:r>
            <w:hyperlink r:id="rId20" w:history="1">
              <w:r w:rsidRPr="00A319DD">
                <w:rPr>
                  <w:rStyle w:val="Hyperlink"/>
                  <w:sz w:val="20"/>
                  <w:lang w:val="ru-RU"/>
                </w:rPr>
                <w:t>H.741.5</w:t>
              </w:r>
            </w:hyperlink>
            <w:r w:rsidRPr="00A319DD">
              <w:rPr>
                <w:sz w:val="20"/>
                <w:lang w:val="ru-RU"/>
              </w:rPr>
              <w:t xml:space="preserve"> (ранее H.IPTV-PS)</w:t>
            </w:r>
            <w:bookmarkEnd w:id="14"/>
          </w:p>
        </w:tc>
        <w:tc>
          <w:tcPr>
            <w:tcW w:w="2085" w:type="pct"/>
            <w:shd w:val="clear" w:color="auto" w:fill="auto"/>
          </w:tcPr>
          <w:p w14:paraId="2B59E842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Обработка событий приложения: общие аспекты персонализированных услуг IPTV</w:t>
            </w:r>
          </w:p>
        </w:tc>
        <w:tc>
          <w:tcPr>
            <w:tcW w:w="1772" w:type="pct"/>
            <w:shd w:val="clear" w:color="auto" w:fill="auto"/>
          </w:tcPr>
          <w:p w14:paraId="332FFFAC" w14:textId="77777777" w:rsidR="006D3725" w:rsidRPr="00A319DD" w:rsidRDefault="006D3725" w:rsidP="00C43B8E">
            <w:pPr>
              <w:pStyle w:val="Tabletext0"/>
              <w:spacing w:before="60" w:after="60"/>
              <w:rPr>
                <w:sz w:val="20"/>
                <w:lang w:val="ru-RU"/>
              </w:rPr>
            </w:pPr>
            <w:r w:rsidRPr="00A319DD">
              <w:rPr>
                <w:sz w:val="20"/>
                <w:lang w:val="ru-RU"/>
              </w:rPr>
              <w:t>Утверждена</w:t>
            </w:r>
            <w:r w:rsidRPr="00A319DD">
              <w:rPr>
                <w:sz w:val="20"/>
                <w:lang w:val="ru-RU"/>
              </w:rPr>
              <w:br/>
            </w:r>
            <w:bookmarkStart w:id="15" w:name="lt_pId078"/>
            <w:r w:rsidRPr="00A319DD">
              <w:rPr>
                <w:sz w:val="20"/>
                <w:lang w:val="ru-RU"/>
              </w:rPr>
              <w:t>(15 апреля 2024 г.)</w:t>
            </w:r>
            <w:bookmarkEnd w:id="15"/>
          </w:p>
        </w:tc>
      </w:tr>
    </w:tbl>
    <w:p w14:paraId="14357FF1" w14:textId="77777777" w:rsidR="006D3725" w:rsidRPr="00A319DD" w:rsidRDefault="006D3725" w:rsidP="006D3725">
      <w:pPr>
        <w:tabs>
          <w:tab w:val="clear" w:pos="794"/>
          <w:tab w:val="left" w:pos="709"/>
        </w:tabs>
        <w:jc w:val="both"/>
        <w:rPr>
          <w:rFonts w:cs="Calibri"/>
          <w:lang w:val="ru-RU"/>
        </w:rPr>
      </w:pPr>
      <w:r w:rsidRPr="00A319DD">
        <w:rPr>
          <w:rFonts w:cs="Calibri"/>
          <w:lang w:val="ru-RU"/>
        </w:rPr>
        <w:t>2</w:t>
      </w:r>
      <w:r w:rsidRPr="00A319DD">
        <w:rPr>
          <w:rFonts w:cs="Calibri"/>
          <w:lang w:val="ru-RU"/>
        </w:rPr>
        <w:tab/>
        <w:t xml:space="preserve">Имеющаяся патентная информация доступна в онлайновом режиме на </w:t>
      </w:r>
      <w:hyperlink r:id="rId21" w:history="1">
        <w:r w:rsidRPr="00A319DD">
          <w:rPr>
            <w:rStyle w:val="Hyperlink"/>
            <w:rFonts w:cs="Calibri"/>
            <w:lang w:val="ru-RU"/>
          </w:rPr>
          <w:t>веб-сайте МСЭ-T</w:t>
        </w:r>
      </w:hyperlink>
      <w:r w:rsidRPr="00A319DD">
        <w:rPr>
          <w:rFonts w:cs="Calibri"/>
          <w:lang w:val="ru-RU"/>
        </w:rPr>
        <w:t>.</w:t>
      </w:r>
    </w:p>
    <w:p w14:paraId="6379F00E" w14:textId="77777777" w:rsidR="006D3725" w:rsidRPr="00A319DD" w:rsidRDefault="006D3725" w:rsidP="006D3725">
      <w:pPr>
        <w:tabs>
          <w:tab w:val="clear" w:pos="794"/>
          <w:tab w:val="left" w:pos="709"/>
        </w:tabs>
        <w:jc w:val="both"/>
        <w:rPr>
          <w:rFonts w:cs="Calibri"/>
          <w:lang w:val="ru-RU"/>
        </w:rPr>
      </w:pPr>
      <w:r w:rsidRPr="00A319DD">
        <w:rPr>
          <w:rFonts w:cs="Calibri"/>
          <w:lang w:val="ru-RU"/>
        </w:rPr>
        <w:t>3</w:t>
      </w:r>
      <w:r w:rsidRPr="00A319DD">
        <w:rPr>
          <w:rFonts w:cs="Calibri"/>
          <w:lang w:val="ru-RU"/>
        </w:rPr>
        <w:tab/>
        <w:t>Тексты предварительно опубликованных Рекомендаций будут размещены на веб-сайте МСЭ</w:t>
      </w:r>
      <w:r w:rsidRPr="00A319DD">
        <w:rPr>
          <w:rFonts w:cs="Calibri"/>
          <w:lang w:val="ru-RU"/>
        </w:rPr>
        <w:noBreakHyphen/>
        <w:t xml:space="preserve">Т по адресу: </w:t>
      </w:r>
      <w:hyperlink r:id="rId22" w:history="1">
        <w:r w:rsidRPr="00A319DD">
          <w:rPr>
            <w:rStyle w:val="Hyperlink"/>
            <w:szCs w:val="22"/>
            <w:lang w:val="ru-RU"/>
          </w:rPr>
          <w:t>http://itu.int/itu-t/recommendations/</w:t>
        </w:r>
      </w:hyperlink>
      <w:r w:rsidRPr="00A319DD">
        <w:rPr>
          <w:rFonts w:cs="Calibri"/>
          <w:lang w:val="ru-RU"/>
        </w:rPr>
        <w:t>.</w:t>
      </w:r>
    </w:p>
    <w:p w14:paraId="57FB2911" w14:textId="77777777" w:rsidR="006D3725" w:rsidRPr="00A319DD" w:rsidRDefault="006D3725" w:rsidP="006D3725">
      <w:pPr>
        <w:tabs>
          <w:tab w:val="clear" w:pos="794"/>
          <w:tab w:val="left" w:pos="709"/>
        </w:tabs>
        <w:jc w:val="both"/>
        <w:rPr>
          <w:rFonts w:cs="Calibri"/>
          <w:lang w:val="ru-RU"/>
        </w:rPr>
      </w:pPr>
      <w:r w:rsidRPr="00A319DD">
        <w:rPr>
          <w:rFonts w:cs="Calibri"/>
          <w:bCs/>
          <w:lang w:val="ru-RU"/>
        </w:rPr>
        <w:t>4</w:t>
      </w:r>
      <w:r w:rsidRPr="00A319DD">
        <w:rPr>
          <w:rFonts w:cs="Calibri"/>
          <w:lang w:val="ru-RU"/>
        </w:rPr>
        <w:tab/>
        <w:t>Тексты утвержденных Рекомендаций будут опубликованы МСЭ в кратчайшие сроки.</w:t>
      </w:r>
    </w:p>
    <w:p w14:paraId="1CF5EDB6" w14:textId="73759E78" w:rsidR="00DD68CA" w:rsidRPr="00A319DD" w:rsidRDefault="006D3725" w:rsidP="006D3725">
      <w:pPr>
        <w:rPr>
          <w:szCs w:val="22"/>
          <w:lang w:val="ru-RU"/>
        </w:rPr>
      </w:pPr>
      <w:r w:rsidRPr="00A319DD">
        <w:rPr>
          <w:rFonts w:cs="Calibri"/>
          <w:lang w:val="ru-RU"/>
        </w:rPr>
        <w:t>С уважением,</w:t>
      </w:r>
    </w:p>
    <w:p w14:paraId="21AD24CD" w14:textId="77777777" w:rsidR="00DD68CA" w:rsidRPr="00A319DD" w:rsidRDefault="00DD68CA" w:rsidP="006D3725">
      <w:pPr>
        <w:spacing w:before="480"/>
        <w:rPr>
          <w:lang w:val="ru-RU"/>
        </w:rPr>
      </w:pPr>
      <w:r w:rsidRPr="00A319DD">
        <w:rPr>
          <w:lang w:val="ru-RU"/>
        </w:rPr>
        <w:t>(</w:t>
      </w:r>
      <w:r w:rsidRPr="00A319DD">
        <w:rPr>
          <w:i/>
          <w:iCs/>
          <w:lang w:val="ru-RU"/>
        </w:rPr>
        <w:t>подпись</w:t>
      </w:r>
      <w:r w:rsidRPr="00A319DD">
        <w:rPr>
          <w:lang w:val="ru-RU"/>
        </w:rPr>
        <w:t>)</w:t>
      </w:r>
    </w:p>
    <w:p w14:paraId="0A69A378" w14:textId="77777777" w:rsidR="00DD68CA" w:rsidRPr="00DA4FFD" w:rsidRDefault="00A815B6" w:rsidP="006D3725">
      <w:pPr>
        <w:pStyle w:val="Normalaftertitle"/>
        <w:spacing w:before="480"/>
        <w:rPr>
          <w:szCs w:val="22"/>
          <w:lang w:val="ru-RU"/>
        </w:rPr>
      </w:pPr>
      <w:proofErr w:type="spellStart"/>
      <w:r w:rsidRPr="00A319DD">
        <w:rPr>
          <w:lang w:val="ru-RU"/>
        </w:rPr>
        <w:t>Сейдзо</w:t>
      </w:r>
      <w:proofErr w:type="spellEnd"/>
      <w:r w:rsidRPr="00A319DD">
        <w:rPr>
          <w:lang w:val="ru-RU"/>
        </w:rPr>
        <w:t xml:space="preserve"> </w:t>
      </w:r>
      <w:proofErr w:type="spellStart"/>
      <w:r w:rsidRPr="00A319DD">
        <w:rPr>
          <w:lang w:val="ru-RU"/>
        </w:rPr>
        <w:t>Оноэ</w:t>
      </w:r>
      <w:proofErr w:type="spellEnd"/>
      <w:r w:rsidR="00DD68CA" w:rsidRPr="00A319DD">
        <w:rPr>
          <w:szCs w:val="22"/>
          <w:lang w:val="ru-RU"/>
        </w:rPr>
        <w:br/>
        <w:t>Директор Бюро</w:t>
      </w:r>
      <w:r w:rsidR="00DD68CA" w:rsidRPr="00A319DD">
        <w:rPr>
          <w:szCs w:val="22"/>
          <w:lang w:val="ru-RU"/>
        </w:rPr>
        <w:br/>
        <w:t>стандартизации электросвязи</w:t>
      </w:r>
    </w:p>
    <w:sectPr w:rsidR="00DD68CA" w:rsidRPr="00DA4FFD" w:rsidSect="006D3725">
      <w:headerReference w:type="default" r:id="rId23"/>
      <w:footerReference w:type="first" r:id="rId2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870A" w14:textId="77777777" w:rsidR="006D3725" w:rsidRDefault="006D3725">
      <w:r>
        <w:separator/>
      </w:r>
    </w:p>
  </w:endnote>
  <w:endnote w:type="continuationSeparator" w:id="0">
    <w:p w14:paraId="7383FB02" w14:textId="77777777" w:rsidR="006D3725" w:rsidRDefault="006D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7B00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BEB3" w14:textId="77777777" w:rsidR="006D3725" w:rsidRDefault="006D3725">
      <w:r>
        <w:separator/>
      </w:r>
    </w:p>
  </w:footnote>
  <w:footnote w:type="continuationSeparator" w:id="0">
    <w:p w14:paraId="10E040C9" w14:textId="77777777" w:rsidR="006D3725" w:rsidRDefault="006D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D386" w14:textId="65D9CD27" w:rsidR="00B54B88" w:rsidRDefault="00DA4FFD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54B88">
          <w:fldChar w:fldCharType="begin"/>
        </w:r>
        <w:r w:rsidR="00B54B88">
          <w:instrText xml:space="preserve"> PAGE   \* MERGEFORMAT </w:instrText>
        </w:r>
        <w:r w:rsidR="00B54B88">
          <w:fldChar w:fldCharType="separate"/>
        </w:r>
        <w:r w:rsidR="00DD68CA">
          <w:rPr>
            <w:noProof/>
          </w:rPr>
          <w:t>2</w:t>
        </w:r>
        <w:r w:rsidR="00B54B88">
          <w:rPr>
            <w:noProof/>
          </w:rPr>
          <w:fldChar w:fldCharType="end"/>
        </w:r>
        <w:r w:rsidR="00B54B88">
          <w:rPr>
            <w:noProof/>
          </w:rPr>
          <w:t xml:space="preserve"> </w:t>
        </w:r>
      </w:sdtContent>
    </w:sdt>
    <w:r w:rsidR="006D3725">
      <w:rPr>
        <w:noProof/>
      </w:rPr>
      <w:br/>
    </w:r>
    <w:r w:rsidR="006D3725">
      <w:rPr>
        <w:lang w:val="ru-RU"/>
      </w:rPr>
      <w:t>Цирк</w:t>
    </w:r>
    <w:r w:rsidR="006D3725" w:rsidRPr="00AF6FE0">
      <w:rPr>
        <w:lang w:val="ru-RU"/>
      </w:rPr>
      <w:t xml:space="preserve">уляр </w:t>
    </w:r>
    <w:r w:rsidR="006D3725">
      <w:rPr>
        <w:lang w:val="ru-RU"/>
      </w:rPr>
      <w:t>206</w:t>
    </w:r>
    <w:r w:rsidR="006D3725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418327">
    <w:abstractNumId w:val="20"/>
  </w:num>
  <w:num w:numId="2" w16cid:durableId="1456950427">
    <w:abstractNumId w:val="15"/>
  </w:num>
  <w:num w:numId="3" w16cid:durableId="471364242">
    <w:abstractNumId w:val="26"/>
  </w:num>
  <w:num w:numId="4" w16cid:durableId="1738280842">
    <w:abstractNumId w:val="12"/>
  </w:num>
  <w:num w:numId="5" w16cid:durableId="290329939">
    <w:abstractNumId w:val="21"/>
  </w:num>
  <w:num w:numId="6" w16cid:durableId="596402489">
    <w:abstractNumId w:val="11"/>
  </w:num>
  <w:num w:numId="7" w16cid:durableId="195847848">
    <w:abstractNumId w:val="23"/>
  </w:num>
  <w:num w:numId="8" w16cid:durableId="1782341371">
    <w:abstractNumId w:val="18"/>
  </w:num>
  <w:num w:numId="9" w16cid:durableId="297492829">
    <w:abstractNumId w:val="19"/>
  </w:num>
  <w:num w:numId="10" w16cid:durableId="1578713688">
    <w:abstractNumId w:val="14"/>
  </w:num>
  <w:num w:numId="11" w16cid:durableId="1787852321">
    <w:abstractNumId w:val="22"/>
  </w:num>
  <w:num w:numId="12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55324824">
    <w:abstractNumId w:val="16"/>
  </w:num>
  <w:num w:numId="14" w16cid:durableId="338388796">
    <w:abstractNumId w:val="17"/>
  </w:num>
  <w:num w:numId="15" w16cid:durableId="43607854">
    <w:abstractNumId w:val="13"/>
  </w:num>
  <w:num w:numId="16" w16cid:durableId="540018201">
    <w:abstractNumId w:val="25"/>
  </w:num>
  <w:num w:numId="17" w16cid:durableId="1767847574">
    <w:abstractNumId w:val="24"/>
  </w:num>
  <w:num w:numId="18" w16cid:durableId="1739940795">
    <w:abstractNumId w:val="9"/>
  </w:num>
  <w:num w:numId="19" w16cid:durableId="887034820">
    <w:abstractNumId w:val="7"/>
  </w:num>
  <w:num w:numId="20" w16cid:durableId="1731613263">
    <w:abstractNumId w:val="6"/>
  </w:num>
  <w:num w:numId="21" w16cid:durableId="1708990457">
    <w:abstractNumId w:val="5"/>
  </w:num>
  <w:num w:numId="22" w16cid:durableId="805321174">
    <w:abstractNumId w:val="4"/>
  </w:num>
  <w:num w:numId="23" w16cid:durableId="474681719">
    <w:abstractNumId w:val="8"/>
  </w:num>
  <w:num w:numId="24" w16cid:durableId="452138871">
    <w:abstractNumId w:val="3"/>
  </w:num>
  <w:num w:numId="25" w16cid:durableId="214976601">
    <w:abstractNumId w:val="2"/>
  </w:num>
  <w:num w:numId="26" w16cid:durableId="1177694782">
    <w:abstractNumId w:val="1"/>
  </w:num>
  <w:num w:numId="27" w16cid:durableId="18930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25"/>
    <w:rsid w:val="00012C4F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626BA"/>
    <w:rsid w:val="001629DC"/>
    <w:rsid w:val="001B4A74"/>
    <w:rsid w:val="001D261C"/>
    <w:rsid w:val="00206A7D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5128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D044D"/>
    <w:rsid w:val="005D271B"/>
    <w:rsid w:val="005E616E"/>
    <w:rsid w:val="005F761F"/>
    <w:rsid w:val="006139B2"/>
    <w:rsid w:val="00625BAF"/>
    <w:rsid w:val="00636D90"/>
    <w:rsid w:val="00671514"/>
    <w:rsid w:val="006777D5"/>
    <w:rsid w:val="006D3725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52F9"/>
    <w:rsid w:val="007752C4"/>
    <w:rsid w:val="0079397B"/>
    <w:rsid w:val="007D0BFA"/>
    <w:rsid w:val="00803BC4"/>
    <w:rsid w:val="00826CB4"/>
    <w:rsid w:val="00831FDC"/>
    <w:rsid w:val="00832A5A"/>
    <w:rsid w:val="00847FBC"/>
    <w:rsid w:val="00867192"/>
    <w:rsid w:val="00871131"/>
    <w:rsid w:val="008863B5"/>
    <w:rsid w:val="008C5C0E"/>
    <w:rsid w:val="008C7044"/>
    <w:rsid w:val="008E0925"/>
    <w:rsid w:val="009166E1"/>
    <w:rsid w:val="009344BF"/>
    <w:rsid w:val="009469D2"/>
    <w:rsid w:val="009979B5"/>
    <w:rsid w:val="009A2C9B"/>
    <w:rsid w:val="009B6144"/>
    <w:rsid w:val="00A21DD2"/>
    <w:rsid w:val="00A319DD"/>
    <w:rsid w:val="00A563C7"/>
    <w:rsid w:val="00A57977"/>
    <w:rsid w:val="00A654CA"/>
    <w:rsid w:val="00A66C90"/>
    <w:rsid w:val="00A815B6"/>
    <w:rsid w:val="00A8170F"/>
    <w:rsid w:val="00A91EB5"/>
    <w:rsid w:val="00AC4AD7"/>
    <w:rsid w:val="00AD3D11"/>
    <w:rsid w:val="00AF19CE"/>
    <w:rsid w:val="00AF2B53"/>
    <w:rsid w:val="00B34D84"/>
    <w:rsid w:val="00B54B88"/>
    <w:rsid w:val="00BC33B4"/>
    <w:rsid w:val="00C22D6C"/>
    <w:rsid w:val="00C60E38"/>
    <w:rsid w:val="00C623F1"/>
    <w:rsid w:val="00CA7B14"/>
    <w:rsid w:val="00D040F2"/>
    <w:rsid w:val="00D407BA"/>
    <w:rsid w:val="00D47122"/>
    <w:rsid w:val="00D83022"/>
    <w:rsid w:val="00D911F5"/>
    <w:rsid w:val="00DA1127"/>
    <w:rsid w:val="00DA4FFD"/>
    <w:rsid w:val="00DC6716"/>
    <w:rsid w:val="00DD2CE8"/>
    <w:rsid w:val="00DD68CA"/>
    <w:rsid w:val="00DE5455"/>
    <w:rsid w:val="00DF012B"/>
    <w:rsid w:val="00DF109B"/>
    <w:rsid w:val="00E07386"/>
    <w:rsid w:val="00E14A1A"/>
    <w:rsid w:val="00E17F1A"/>
    <w:rsid w:val="00E45C46"/>
    <w:rsid w:val="00E645B4"/>
    <w:rsid w:val="00EC5E44"/>
    <w:rsid w:val="00EF273F"/>
    <w:rsid w:val="00F1219B"/>
    <w:rsid w:val="00F15118"/>
    <w:rsid w:val="00F205F5"/>
    <w:rsid w:val="00F547E0"/>
    <w:rsid w:val="00F830DA"/>
    <w:rsid w:val="00F8342E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CB1E8"/>
  <w15:docId w15:val="{8DABA08F-9D5D-4255-804B-004295F1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Tabletext0">
    <w:name w:val="Table_text"/>
    <w:basedOn w:val="Normal"/>
    <w:rsid w:val="006D372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4"/>
      <w:szCs w:val="20"/>
      <w:lang w:val="en-GB"/>
    </w:rPr>
  </w:style>
  <w:style w:type="table" w:styleId="TableGrid">
    <w:name w:val="Table Grid"/>
    <w:basedOn w:val="TableNormal"/>
    <w:rsid w:val="006D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0"/>
    <w:rsid w:val="006D3725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17619" TargetMode="External"/><Relationship Id="rId18" Type="http://schemas.openxmlformats.org/officeDocument/2006/relationships/hyperlink" Target="https://www.itu.int/ITU-T/workprog/wp_item.aspx?isn=1764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net4/ipr/search.aspx?sector=ITU&amp;class=P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TU-T/workprog/wp_item.aspx?isn=17629" TargetMode="External"/><Relationship Id="rId17" Type="http://schemas.openxmlformats.org/officeDocument/2006/relationships/hyperlink" Target="https://www.itu.int/itu-t/workprog/wp_item.aspx?isn=1942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workprog/wp_item.aspx?isn=17592" TargetMode="External"/><Relationship Id="rId20" Type="http://schemas.openxmlformats.org/officeDocument/2006/relationships/hyperlink" Target="https://www.itu.int/ITU-T/workprog/wp_item.aspx?isn=1747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itu-t/workprog/wp_item.aspx?isn=19420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ITU-T/workprog/wp_item.aspx?isn=184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workprog/wp_item.aspx?isn=17610" TargetMode="External"/><Relationship Id="rId22" Type="http://schemas.openxmlformats.org/officeDocument/2006/relationships/hyperlink" Target="http://itu.int/itu-t/recommendations/" TargetMode="Externa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96682-8D0A-4F23-BF64-8BC31CD1A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9A20B-237A-4351-8406-CA15D77DA3B8}"/>
</file>

<file path=customXml/itemProps4.xml><?xml version="1.0" encoding="utf-8"?>
<ds:datastoreItem xmlns:ds="http://schemas.openxmlformats.org/officeDocument/2006/customXml" ds:itemID="{C4E8CC95-7B1E-47B0-B43F-2356F6CE2D28}"/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11</TotalTime>
  <Pages>2</Pages>
  <Words>370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Sikacheva, Violetta</dc:creator>
  <cp:lastModifiedBy>Tahawi, Hiba</cp:lastModifiedBy>
  <cp:revision>4</cp:revision>
  <cp:lastPrinted>2013-04-05T10:18:00Z</cp:lastPrinted>
  <dcterms:created xsi:type="dcterms:W3CDTF">2024-05-07T13:34:00Z</dcterms:created>
  <dcterms:modified xsi:type="dcterms:W3CDTF">2024-05-21T14:12:00Z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