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45587BA7" w14:textId="77777777" w:rsidTr="00720F32">
        <w:trPr>
          <w:cantSplit/>
        </w:trPr>
        <w:tc>
          <w:tcPr>
            <w:tcW w:w="1693" w:type="dxa"/>
            <w:gridSpan w:val="2"/>
          </w:tcPr>
          <w:p w14:paraId="6A0E8446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E68BA7A" wp14:editId="62C68C2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9F56EA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7A22AB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34CD371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370ABB0A" w14:textId="77777777" w:rsidTr="00FB35F9">
        <w:trPr>
          <w:cantSplit/>
        </w:trPr>
        <w:tc>
          <w:tcPr>
            <w:tcW w:w="5429" w:type="dxa"/>
            <w:gridSpan w:val="3"/>
          </w:tcPr>
          <w:p w14:paraId="6E8C9B31" w14:textId="77777777" w:rsidR="00720F32" w:rsidRPr="00C13FBA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32AABBA" w14:textId="47ADFB5A" w:rsidR="00720F32" w:rsidRPr="00C13FBA" w:rsidRDefault="00EB4E02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szCs w:val="24"/>
                <w:lang w:eastAsia="zh-CN"/>
              </w:rPr>
              <w:t>2</w:t>
            </w:r>
            <w:r w:rsidRPr="00C13FBA">
              <w:rPr>
                <w:szCs w:val="24"/>
                <w:lang w:eastAsia="zh-CN"/>
              </w:rPr>
              <w:t>024</w:t>
            </w:r>
            <w:r w:rsidRPr="00C13FBA">
              <w:rPr>
                <w:rFonts w:hint="eastAsia"/>
                <w:szCs w:val="24"/>
                <w:lang w:eastAsia="zh-CN"/>
              </w:rPr>
              <w:t>年</w:t>
            </w:r>
            <w:r w:rsidR="00AC5E89">
              <w:rPr>
                <w:szCs w:val="24"/>
                <w:lang w:eastAsia="zh-CN"/>
              </w:rPr>
              <w:t>5</w:t>
            </w:r>
            <w:r w:rsidRPr="00C13FBA">
              <w:rPr>
                <w:rFonts w:hint="eastAsia"/>
                <w:szCs w:val="24"/>
                <w:lang w:eastAsia="zh-CN"/>
              </w:rPr>
              <w:t>月</w:t>
            </w:r>
            <w:r w:rsidR="00AC5E89">
              <w:rPr>
                <w:rFonts w:hint="eastAsia"/>
                <w:szCs w:val="24"/>
                <w:lang w:eastAsia="zh-CN"/>
              </w:rPr>
              <w:t>6</w:t>
            </w:r>
            <w:r w:rsidRPr="00C13FBA">
              <w:rPr>
                <w:rFonts w:hint="eastAsia"/>
                <w:szCs w:val="24"/>
                <w:lang w:eastAsia="zh-CN"/>
              </w:rPr>
              <w:t>日</w:t>
            </w:r>
            <w:r w:rsidR="00720F32" w:rsidRPr="00C13FBA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14:paraId="7F6A4107" w14:textId="77777777" w:rsidTr="00CC50C4">
        <w:trPr>
          <w:cantSplit/>
        </w:trPr>
        <w:tc>
          <w:tcPr>
            <w:tcW w:w="1268" w:type="dxa"/>
          </w:tcPr>
          <w:p w14:paraId="31B63883" w14:textId="77777777" w:rsidR="006E14B5" w:rsidRPr="00C13FBA" w:rsidRDefault="006E14B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36A2D72D" w14:textId="77777777" w:rsidR="006E14B5" w:rsidRPr="00C13FBA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2025AE2B" w14:textId="0E491A5E" w:rsidR="006E14B5" w:rsidRPr="00C13FBA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13FBA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C5E89">
              <w:rPr>
                <w:b/>
                <w:szCs w:val="24"/>
                <w:lang w:eastAsia="zh-CN"/>
              </w:rPr>
              <w:t>206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09772C6" w14:textId="09698F4D" w:rsidR="006E14B5" w:rsidRPr="00C13FBA" w:rsidRDefault="00EB4E0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SG1</w:t>
            </w:r>
            <w:r w:rsidR="00AC5E89">
              <w:rPr>
                <w:szCs w:val="24"/>
                <w:lang w:eastAsia="zh-CN"/>
              </w:rPr>
              <w:t>6</w:t>
            </w:r>
            <w:r w:rsidRPr="00C13FBA">
              <w:rPr>
                <w:szCs w:val="24"/>
                <w:lang w:eastAsia="zh-CN"/>
              </w:rPr>
              <w:t>/</w:t>
            </w:r>
            <w:r w:rsidR="00AC5E89">
              <w:rPr>
                <w:szCs w:val="24"/>
                <w:lang w:eastAsia="zh-CN"/>
              </w:rPr>
              <w:t>SC</w:t>
            </w:r>
          </w:p>
        </w:tc>
        <w:tc>
          <w:tcPr>
            <w:tcW w:w="4436" w:type="dxa"/>
            <w:vMerge w:val="restart"/>
          </w:tcPr>
          <w:p w14:paraId="2D1AF6E3" w14:textId="77777777" w:rsidR="006E14B5" w:rsidRPr="00C13FBA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E7E3DF3" w14:textId="03F0BD81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proofErr w:type="gramStart"/>
            <w:r w:rsidRPr="00C13FBA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EB4E02" w:rsidRPr="00C13FBA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0AF9251F" w14:textId="77777777" w:rsidR="00AC5E89" w:rsidRPr="00C13FBA" w:rsidRDefault="00AC5E89" w:rsidP="00AC5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  <w:t>ITU-</w:t>
            </w:r>
            <w:proofErr w:type="gramStart"/>
            <w:r w:rsidRPr="00C13FBA">
              <w:rPr>
                <w:szCs w:val="24"/>
                <w:lang w:eastAsia="zh-CN"/>
              </w:rPr>
              <w:t>T</w:t>
            </w:r>
            <w:r w:rsidRPr="00C13FBA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45A2A0A1" w14:textId="76508738" w:rsidR="00AC5E89" w:rsidRDefault="00AC5E89" w:rsidP="00AC5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r w:rsidRPr="00C13FBA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Pr="00C13FBA">
              <w:rPr>
                <w:rFonts w:hint="eastAsia"/>
                <w:szCs w:val="24"/>
                <w:lang w:eastAsia="zh-CN"/>
              </w:rPr>
              <w:t>T</w:t>
            </w:r>
            <w:r w:rsidRPr="00C13FBA">
              <w:rPr>
                <w:rFonts w:hint="eastAsia"/>
                <w:szCs w:val="24"/>
                <w:lang w:eastAsia="zh-CN"/>
              </w:rPr>
              <w:t>第</w:t>
            </w:r>
            <w:r w:rsidRPr="00C13FBA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6</w:t>
            </w:r>
            <w:r w:rsidRPr="00C13FBA">
              <w:rPr>
                <w:rFonts w:hint="eastAsia"/>
                <w:szCs w:val="24"/>
                <w:lang w:eastAsia="zh-CN"/>
              </w:rPr>
              <w:t>研究组部门准成员；</w:t>
            </w:r>
            <w:proofErr w:type="gramEnd"/>
          </w:p>
          <w:p w14:paraId="0A607625" w14:textId="31A1143A" w:rsidR="00AC5E89" w:rsidRPr="00C13FBA" w:rsidRDefault="00AC5E89" w:rsidP="00AC5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proofErr w:type="gramStart"/>
            <w:r w:rsidRPr="00C13FBA">
              <w:rPr>
                <w:rFonts w:hint="eastAsia"/>
                <w:szCs w:val="24"/>
                <w:lang w:eastAsia="zh-CN"/>
              </w:rPr>
              <w:t>国际电联学术成员；</w:t>
            </w:r>
            <w:proofErr w:type="gramEnd"/>
          </w:p>
          <w:p w14:paraId="192C8660" w14:textId="3AF822EC" w:rsidR="00EB4E02" w:rsidRPr="00C13FBA" w:rsidRDefault="00EB4E0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779E0671" w14:textId="721AC511" w:rsidR="00EB4E02" w:rsidRPr="00C13FBA" w:rsidRDefault="00EB4E02" w:rsidP="00EB4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r w:rsidR="00D5366F" w:rsidRPr="00C13FBA">
              <w:rPr>
                <w:szCs w:val="24"/>
                <w:lang w:eastAsia="zh-CN"/>
              </w:rPr>
              <w:t>ITU-</w:t>
            </w:r>
            <w:proofErr w:type="gramStart"/>
            <w:r w:rsidR="00D5366F" w:rsidRPr="00C13FBA">
              <w:rPr>
                <w:szCs w:val="24"/>
                <w:lang w:eastAsia="zh-CN"/>
              </w:rPr>
              <w:t>T</w:t>
            </w:r>
            <w:r w:rsidR="009B3713" w:rsidRPr="00C13FBA">
              <w:rPr>
                <w:rFonts w:hint="eastAsia"/>
                <w:szCs w:val="24"/>
                <w:lang w:eastAsia="zh-CN"/>
              </w:rPr>
              <w:t>第</w:t>
            </w:r>
            <w:r w:rsidR="009B3713" w:rsidRPr="00C13FBA">
              <w:rPr>
                <w:szCs w:val="24"/>
                <w:lang w:eastAsia="zh-CN"/>
              </w:rPr>
              <w:t>1</w:t>
            </w:r>
            <w:r w:rsidR="00AC5E89">
              <w:rPr>
                <w:szCs w:val="24"/>
                <w:lang w:eastAsia="zh-CN"/>
              </w:rPr>
              <w:t>6</w:t>
            </w:r>
            <w:r w:rsidR="009B3713" w:rsidRPr="00C13FB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0BC24A7A" w14:textId="5CA3A1A0" w:rsidR="00EB4E02" w:rsidRPr="00C13FBA" w:rsidRDefault="00EB4E02" w:rsidP="00EB4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proofErr w:type="gramStart"/>
            <w:r w:rsidR="009B3713" w:rsidRPr="00C13FB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47400E1D" w14:textId="5695A408" w:rsidR="006E14B5" w:rsidRPr="00C13FBA" w:rsidRDefault="00EB4E02" w:rsidP="00D601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-</w:t>
            </w:r>
            <w:r w:rsidRPr="00C13FBA">
              <w:rPr>
                <w:szCs w:val="24"/>
                <w:lang w:eastAsia="zh-CN"/>
              </w:rPr>
              <w:tab/>
            </w:r>
            <w:r w:rsidR="009B3713" w:rsidRPr="00C13FB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E14B5" w14:paraId="1BA592EA" w14:textId="77777777" w:rsidTr="00CC50C4">
        <w:trPr>
          <w:cantSplit/>
        </w:trPr>
        <w:tc>
          <w:tcPr>
            <w:tcW w:w="1268" w:type="dxa"/>
          </w:tcPr>
          <w:p w14:paraId="2A4DA939" w14:textId="77777777" w:rsidR="006E14B5" w:rsidRPr="00C13FBA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061B6F8" w14:textId="0D5F1BAC" w:rsidR="006E14B5" w:rsidRPr="00C13FBA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 xml:space="preserve">+41 22 730 </w:t>
            </w:r>
            <w:r w:rsidR="00EB4E02" w:rsidRPr="00C13FBA">
              <w:rPr>
                <w:szCs w:val="24"/>
                <w:lang w:eastAsia="zh-CN"/>
              </w:rPr>
              <w:t>6</w:t>
            </w:r>
            <w:r w:rsidR="00AC5E89">
              <w:rPr>
                <w:szCs w:val="24"/>
                <w:lang w:eastAsia="zh-CN"/>
              </w:rPr>
              <w:t>805</w:t>
            </w:r>
          </w:p>
        </w:tc>
        <w:tc>
          <w:tcPr>
            <w:tcW w:w="4436" w:type="dxa"/>
            <w:vMerge/>
          </w:tcPr>
          <w:p w14:paraId="3FB4F19B" w14:textId="77777777" w:rsidR="006E14B5" w:rsidRPr="00C13FBA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2BFF77B2" w14:textId="77777777" w:rsidTr="00CC50C4">
        <w:trPr>
          <w:cantSplit/>
        </w:trPr>
        <w:tc>
          <w:tcPr>
            <w:tcW w:w="1268" w:type="dxa"/>
          </w:tcPr>
          <w:p w14:paraId="3A01E76F" w14:textId="77777777" w:rsidR="006E14B5" w:rsidRPr="00C13FBA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61871A6" w14:textId="77777777" w:rsidR="006E14B5" w:rsidRPr="00C13FBA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000000" w:themeColor="text1"/>
                <w:szCs w:val="24"/>
                <w:lang w:eastAsia="zh-CN"/>
              </w:rPr>
            </w:pPr>
            <w:r w:rsidRPr="00C13FB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2CCF5D3" w14:textId="77777777" w:rsidR="006E14B5" w:rsidRPr="00C13FBA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01982933" w14:textId="77777777" w:rsidTr="00F275B4">
        <w:trPr>
          <w:cantSplit/>
          <w:trHeight w:val="1589"/>
        </w:trPr>
        <w:tc>
          <w:tcPr>
            <w:tcW w:w="1268" w:type="dxa"/>
          </w:tcPr>
          <w:p w14:paraId="029FAB8E" w14:textId="77777777" w:rsidR="006E14B5" w:rsidRPr="00C13FBA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285096E" w14:textId="1F7B231B" w:rsidR="006E14B5" w:rsidRPr="00C13FBA" w:rsidRDefault="003E0EFE" w:rsidP="00160A43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9" w:history="1">
              <w:r w:rsidR="00AC5E89">
                <w:rPr>
                  <w:rStyle w:val="Hyperlink"/>
                  <w:szCs w:val="24"/>
                </w:rPr>
                <w:t>tsbsg16@itu.int</w:t>
              </w:r>
            </w:hyperlink>
          </w:p>
          <w:p w14:paraId="04C78633" w14:textId="77777777" w:rsidR="006E14B5" w:rsidRPr="00C13FBA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57416B6" w14:textId="77777777" w:rsidR="006E14B5" w:rsidRPr="00C13FBA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14:paraId="1778CE46" w14:textId="77777777" w:rsidTr="00CC50C4">
        <w:trPr>
          <w:cantSplit/>
        </w:trPr>
        <w:tc>
          <w:tcPr>
            <w:tcW w:w="1268" w:type="dxa"/>
          </w:tcPr>
          <w:p w14:paraId="39F4A47C" w14:textId="77777777" w:rsidR="00720F32" w:rsidRPr="00C13FBA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C13FBA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956F16D" w14:textId="63812A4E" w:rsidR="00D37EDC" w:rsidRPr="00C13FBA" w:rsidRDefault="001B3C2D" w:rsidP="0002460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13FBA">
              <w:rPr>
                <w:rFonts w:hint="eastAsia"/>
                <w:b/>
                <w:szCs w:val="24"/>
                <w:lang w:eastAsia="zh-CN"/>
              </w:rPr>
              <w:t>在</w:t>
            </w:r>
            <w:r w:rsidRPr="00C13FBA">
              <w:rPr>
                <w:b/>
                <w:szCs w:val="24"/>
                <w:lang w:eastAsia="zh-CN"/>
              </w:rPr>
              <w:t>ITU-T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第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1</w:t>
            </w:r>
            <w:r w:rsidR="00AC5E89">
              <w:rPr>
                <w:b/>
                <w:szCs w:val="24"/>
                <w:lang w:eastAsia="zh-CN"/>
              </w:rPr>
              <w:t>6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研究组会议（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2</w:t>
            </w:r>
            <w:r w:rsidRPr="00C13FBA">
              <w:rPr>
                <w:b/>
                <w:szCs w:val="24"/>
                <w:lang w:eastAsia="zh-CN"/>
              </w:rPr>
              <w:t>024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年</w:t>
            </w:r>
            <w:r w:rsidR="00AC5E89">
              <w:rPr>
                <w:rFonts w:hint="eastAsia"/>
                <w:b/>
                <w:szCs w:val="24"/>
                <w:lang w:eastAsia="zh-CN"/>
              </w:rPr>
              <w:t>4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月</w:t>
            </w:r>
            <w:r w:rsidR="00AC5E89">
              <w:rPr>
                <w:rFonts w:hint="eastAsia"/>
                <w:b/>
                <w:szCs w:val="24"/>
                <w:lang w:eastAsia="zh-CN"/>
              </w:rPr>
              <w:t>1</w:t>
            </w:r>
            <w:r w:rsidR="00AC5E89">
              <w:rPr>
                <w:b/>
                <w:szCs w:val="24"/>
                <w:lang w:eastAsia="zh-CN"/>
              </w:rPr>
              <w:t>5-26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日，</w:t>
            </w:r>
            <w:r w:rsidR="00AC5E89">
              <w:rPr>
                <w:rFonts w:hint="eastAsia"/>
                <w:b/>
                <w:szCs w:val="24"/>
                <w:lang w:eastAsia="zh-CN"/>
              </w:rPr>
              <w:t>法国</w:t>
            </w:r>
            <w:r w:rsidR="00AC5E89" w:rsidRPr="00E04A3F">
              <w:rPr>
                <w:b/>
                <w:sz w:val="22"/>
                <w:szCs w:val="22"/>
              </w:rPr>
              <w:t>Rennes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）之后，</w:t>
            </w:r>
            <w:r w:rsidR="00AC5E89" w:rsidRPr="00E04A3F">
              <w:rPr>
                <w:b/>
                <w:sz w:val="22"/>
                <w:szCs w:val="22"/>
              </w:rPr>
              <w:t>ITU</w:t>
            </w:r>
            <w:r w:rsidR="00AC5E89">
              <w:rPr>
                <w:b/>
                <w:sz w:val="22"/>
                <w:szCs w:val="22"/>
              </w:rPr>
              <w:t>-</w:t>
            </w:r>
            <w:r w:rsidR="00AC5E89" w:rsidRPr="00E04A3F">
              <w:rPr>
                <w:b/>
                <w:sz w:val="22"/>
                <w:szCs w:val="22"/>
              </w:rPr>
              <w:t>T F.748.23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F.ML-</w:t>
            </w:r>
            <w:proofErr w:type="spellStart"/>
            <w:r w:rsidR="00AC5E89" w:rsidRPr="00E04A3F">
              <w:rPr>
                <w:b/>
                <w:sz w:val="22"/>
                <w:szCs w:val="22"/>
              </w:rPr>
              <w:t>ICSMIReqs</w:t>
            </w:r>
            <w:proofErr w:type="spellEnd"/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 w:rsidR="00AC5E89" w:rsidRPr="00E04A3F">
              <w:rPr>
                <w:b/>
                <w:sz w:val="22"/>
                <w:szCs w:val="22"/>
              </w:rPr>
              <w:t>F.748.24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AC5E89" w:rsidRPr="00E04A3F">
              <w:rPr>
                <w:b/>
                <w:sz w:val="22"/>
                <w:szCs w:val="22"/>
              </w:rPr>
              <w:t>F.TCEF</w:t>
            </w:r>
            <w:proofErr w:type="gramEnd"/>
            <w:r w:rsidR="00AC5E89" w:rsidRPr="00E04A3F">
              <w:rPr>
                <w:b/>
                <w:sz w:val="22"/>
                <w:szCs w:val="22"/>
              </w:rPr>
              <w:t>-FML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 w:rsidR="00AC5E89" w:rsidRPr="00E04A3F">
              <w:rPr>
                <w:b/>
                <w:sz w:val="22"/>
                <w:szCs w:val="22"/>
              </w:rPr>
              <w:t>F.749.7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F.VGP-</w:t>
            </w:r>
            <w:proofErr w:type="spellStart"/>
            <w:r w:rsidR="00AC5E89" w:rsidRPr="00E04A3F">
              <w:rPr>
                <w:b/>
                <w:sz w:val="22"/>
                <w:szCs w:val="22"/>
              </w:rPr>
              <w:t>RDSreqs</w:t>
            </w:r>
            <w:proofErr w:type="spellEnd"/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 w:rsidR="00AC5E89" w:rsidRPr="00E04A3F">
              <w:rPr>
                <w:b/>
                <w:sz w:val="22"/>
                <w:szCs w:val="22"/>
              </w:rPr>
              <w:t>F.749.17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F.CUAV-</w:t>
            </w:r>
            <w:proofErr w:type="spellStart"/>
            <w:r w:rsidR="00AC5E89" w:rsidRPr="00E04A3F">
              <w:rPr>
                <w:b/>
                <w:sz w:val="22"/>
                <w:szCs w:val="22"/>
              </w:rPr>
              <w:t>MVAreqs</w:t>
            </w:r>
            <w:proofErr w:type="spellEnd"/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 w:rsidR="00AC5E89" w:rsidRPr="00E04A3F">
              <w:rPr>
                <w:b/>
                <w:sz w:val="22"/>
                <w:szCs w:val="22"/>
              </w:rPr>
              <w:t>F.760.2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F.FR-ERSS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 w:rsidR="00AC5E89" w:rsidRPr="00E04A3F">
              <w:rPr>
                <w:b/>
                <w:sz w:val="22"/>
                <w:szCs w:val="22"/>
              </w:rPr>
              <w:t>H.552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H.VM-VMIA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="00AC5E89">
              <w:rPr>
                <w:rFonts w:hint="eastAsia"/>
                <w:b/>
                <w:sz w:val="22"/>
                <w:szCs w:val="22"/>
                <w:lang w:eastAsia="zh-CN"/>
              </w:rPr>
              <w:t>和</w:t>
            </w:r>
            <w:r w:rsidR="00AC5E89" w:rsidRPr="00E04A3F">
              <w:rPr>
                <w:b/>
                <w:sz w:val="22"/>
                <w:szCs w:val="22"/>
              </w:rPr>
              <w:t>H.741.5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（</w:t>
            </w:r>
            <w:r w:rsidR="00AC5E89">
              <w:rPr>
                <w:b/>
                <w:sz w:val="22"/>
                <w:szCs w:val="22"/>
              </w:rPr>
              <w:t>原</w:t>
            </w:r>
            <w:r w:rsidR="00AC5E89" w:rsidRPr="00E04A3F">
              <w:rPr>
                <w:b/>
                <w:sz w:val="22"/>
                <w:szCs w:val="22"/>
              </w:rPr>
              <w:t xml:space="preserve"> H.IPTV-PS</w:t>
            </w:r>
            <w:r w:rsidR="00F275B4" w:rsidRPr="00C13FBA">
              <w:rPr>
                <w:rFonts w:hint="eastAsia"/>
                <w:b/>
                <w:szCs w:val="24"/>
                <w:lang w:eastAsia="zh-CN"/>
              </w:rPr>
              <w:t>）</w:t>
            </w:r>
            <w:r w:rsidRPr="00C13FBA">
              <w:rPr>
                <w:rFonts w:hint="eastAsia"/>
                <w:b/>
                <w:szCs w:val="24"/>
                <w:lang w:eastAsia="zh-CN"/>
              </w:rPr>
              <w:t>新建议书草案的状态</w:t>
            </w:r>
          </w:p>
        </w:tc>
      </w:tr>
    </w:tbl>
    <w:p w14:paraId="33C882A9" w14:textId="77777777" w:rsidR="0063445E" w:rsidRPr="00024604" w:rsidRDefault="0063445E" w:rsidP="00024604">
      <w:pPr>
        <w:pStyle w:val="Normalaftertitle"/>
        <w:rPr>
          <w:rFonts w:eastAsia="SimSun"/>
          <w:spacing w:val="-2"/>
          <w:szCs w:val="24"/>
          <w:lang w:val="en-GB" w:eastAsia="zh-CN"/>
        </w:rPr>
      </w:pPr>
      <w:bookmarkStart w:id="1" w:name="StartTyping_E"/>
      <w:bookmarkEnd w:id="1"/>
      <w:r w:rsidRPr="00024604">
        <w:rPr>
          <w:rFonts w:eastAsia="SimSun" w:hint="eastAsia"/>
          <w:spacing w:val="-2"/>
          <w:szCs w:val="24"/>
          <w:lang w:val="en-GB" w:eastAsia="zh-CN"/>
        </w:rPr>
        <w:t>尊敬的先生</w:t>
      </w:r>
      <w:r w:rsidRPr="00024604">
        <w:rPr>
          <w:rFonts w:eastAsia="SimSun" w:hint="eastAsia"/>
          <w:spacing w:val="-2"/>
          <w:szCs w:val="24"/>
          <w:lang w:val="en-GB" w:eastAsia="zh-CN"/>
        </w:rPr>
        <w:t>/</w:t>
      </w:r>
      <w:r w:rsidRPr="00024604">
        <w:rPr>
          <w:rFonts w:eastAsia="SimSun" w:hint="eastAsia"/>
          <w:spacing w:val="-2"/>
          <w:szCs w:val="24"/>
          <w:lang w:val="en-GB" w:eastAsia="zh-CN"/>
        </w:rPr>
        <w:t>女士：</w:t>
      </w:r>
    </w:p>
    <w:p w14:paraId="4ED27275" w14:textId="75CC336D" w:rsidR="000C7D29" w:rsidRPr="00154156" w:rsidRDefault="000C7D29" w:rsidP="000C7D29">
      <w:pPr>
        <w:spacing w:after="160"/>
        <w:rPr>
          <w:spacing w:val="-2"/>
          <w:szCs w:val="24"/>
          <w:lang w:eastAsia="zh-CN"/>
        </w:rPr>
      </w:pPr>
      <w:r w:rsidRPr="00F76BE2">
        <w:rPr>
          <w:spacing w:val="-2"/>
          <w:szCs w:val="24"/>
          <w:lang w:eastAsia="zh-CN"/>
        </w:rPr>
        <w:t>1</w:t>
      </w:r>
      <w:r w:rsidRPr="00F76BE2">
        <w:rPr>
          <w:spacing w:val="-2"/>
          <w:szCs w:val="24"/>
          <w:lang w:eastAsia="zh-CN"/>
        </w:rPr>
        <w:tab/>
      </w:r>
      <w:r w:rsidR="0043470C" w:rsidRPr="00154156">
        <w:rPr>
          <w:rFonts w:hint="eastAsia"/>
          <w:spacing w:val="-2"/>
          <w:szCs w:val="24"/>
          <w:lang w:eastAsia="zh-CN"/>
        </w:rPr>
        <w:t>继</w:t>
      </w:r>
      <w:r w:rsidR="0043470C" w:rsidRPr="00154156">
        <w:rPr>
          <w:rFonts w:hint="eastAsia"/>
          <w:spacing w:val="-2"/>
          <w:szCs w:val="24"/>
          <w:lang w:eastAsia="zh-CN"/>
        </w:rPr>
        <w:t>202</w:t>
      </w:r>
      <w:r w:rsidR="003B5DD4">
        <w:rPr>
          <w:spacing w:val="-2"/>
          <w:szCs w:val="24"/>
          <w:lang w:eastAsia="zh-CN"/>
        </w:rPr>
        <w:t>3</w:t>
      </w:r>
      <w:r w:rsidR="0043470C" w:rsidRPr="00154156">
        <w:rPr>
          <w:rFonts w:hint="eastAsia"/>
          <w:spacing w:val="-2"/>
          <w:szCs w:val="24"/>
          <w:lang w:eastAsia="zh-CN"/>
        </w:rPr>
        <w:t>年</w:t>
      </w:r>
      <w:r w:rsidR="00AC5E89">
        <w:rPr>
          <w:spacing w:val="-2"/>
          <w:szCs w:val="24"/>
          <w:lang w:eastAsia="zh-CN"/>
        </w:rPr>
        <w:t>9</w:t>
      </w:r>
      <w:r w:rsidR="0043470C" w:rsidRPr="00154156">
        <w:rPr>
          <w:rFonts w:hint="eastAsia"/>
          <w:spacing w:val="-2"/>
          <w:szCs w:val="24"/>
          <w:lang w:eastAsia="zh-CN"/>
        </w:rPr>
        <w:t>月</w:t>
      </w:r>
      <w:r w:rsidR="003B5DD4">
        <w:rPr>
          <w:spacing w:val="-2"/>
          <w:szCs w:val="24"/>
          <w:lang w:eastAsia="zh-CN"/>
        </w:rPr>
        <w:t>1</w:t>
      </w:r>
      <w:r w:rsidR="00AC5E89">
        <w:rPr>
          <w:spacing w:val="-2"/>
          <w:szCs w:val="24"/>
          <w:lang w:eastAsia="zh-CN"/>
        </w:rPr>
        <w:t>4</w:t>
      </w:r>
      <w:r w:rsidR="0043470C" w:rsidRPr="00154156">
        <w:rPr>
          <w:rFonts w:hint="eastAsia"/>
          <w:spacing w:val="-2"/>
          <w:szCs w:val="24"/>
          <w:lang w:eastAsia="zh-CN"/>
        </w:rPr>
        <w:t>日电信标准化局</w:t>
      </w:r>
      <w:r w:rsidR="00130477" w:rsidRPr="00AC5E89">
        <w:rPr>
          <w:rFonts w:hint="eastAsia"/>
          <w:spacing w:val="-2"/>
          <w:szCs w:val="24"/>
          <w:lang w:eastAsia="zh-CN"/>
        </w:rPr>
        <w:t>第</w:t>
      </w:r>
      <w:r w:rsidR="00130477" w:rsidRPr="00AC5E89">
        <w:rPr>
          <w:rFonts w:hint="eastAsia"/>
          <w:spacing w:val="-2"/>
          <w:szCs w:val="24"/>
          <w:lang w:eastAsia="zh-CN"/>
        </w:rPr>
        <w:t>12</w:t>
      </w:r>
      <w:r w:rsidR="00AC5E89">
        <w:rPr>
          <w:spacing w:val="-2"/>
          <w:szCs w:val="24"/>
          <w:lang w:eastAsia="zh-CN"/>
        </w:rPr>
        <w:t>8</w:t>
      </w:r>
      <w:r w:rsidR="00130477" w:rsidRPr="00AC5E89">
        <w:rPr>
          <w:rFonts w:hint="eastAsia"/>
          <w:spacing w:val="-2"/>
          <w:szCs w:val="24"/>
          <w:lang w:eastAsia="zh-CN"/>
        </w:rPr>
        <w:t>号通函</w:t>
      </w:r>
      <w:r w:rsidR="00AC5E89">
        <w:rPr>
          <w:rFonts w:hint="eastAsia"/>
          <w:spacing w:val="-2"/>
          <w:szCs w:val="24"/>
          <w:lang w:eastAsia="zh-CN"/>
        </w:rPr>
        <w:t>和</w:t>
      </w:r>
      <w:r w:rsidR="00AC5E89">
        <w:rPr>
          <w:rFonts w:hint="eastAsia"/>
          <w:spacing w:val="-2"/>
          <w:szCs w:val="24"/>
          <w:lang w:eastAsia="zh-CN"/>
        </w:rPr>
        <w:t>2</w:t>
      </w:r>
      <w:r w:rsidR="00AC5E89">
        <w:rPr>
          <w:spacing w:val="-2"/>
          <w:szCs w:val="24"/>
          <w:lang w:eastAsia="zh-CN"/>
        </w:rPr>
        <w:t>023</w:t>
      </w:r>
      <w:r w:rsidR="00AC5E89">
        <w:rPr>
          <w:rFonts w:hint="eastAsia"/>
          <w:spacing w:val="-2"/>
          <w:szCs w:val="24"/>
          <w:lang w:eastAsia="zh-CN"/>
        </w:rPr>
        <w:t>年</w:t>
      </w:r>
      <w:r w:rsidR="00AC5E89">
        <w:rPr>
          <w:rFonts w:hint="eastAsia"/>
          <w:spacing w:val="-2"/>
          <w:szCs w:val="24"/>
          <w:lang w:eastAsia="zh-CN"/>
        </w:rPr>
        <w:t>1</w:t>
      </w:r>
      <w:r w:rsidR="00AC5E89">
        <w:rPr>
          <w:spacing w:val="-2"/>
          <w:szCs w:val="24"/>
          <w:lang w:eastAsia="zh-CN"/>
        </w:rPr>
        <w:t>2</w:t>
      </w:r>
      <w:r w:rsidR="00AC5E89">
        <w:rPr>
          <w:rFonts w:hint="eastAsia"/>
          <w:spacing w:val="-2"/>
          <w:szCs w:val="24"/>
          <w:lang w:eastAsia="zh-CN"/>
        </w:rPr>
        <w:t>月</w:t>
      </w:r>
      <w:r w:rsidR="00AC5E89">
        <w:rPr>
          <w:rFonts w:hint="eastAsia"/>
          <w:spacing w:val="-2"/>
          <w:szCs w:val="24"/>
          <w:lang w:eastAsia="zh-CN"/>
        </w:rPr>
        <w:t>1</w:t>
      </w:r>
      <w:r w:rsidR="00AC5E89">
        <w:rPr>
          <w:spacing w:val="-2"/>
          <w:szCs w:val="24"/>
          <w:lang w:eastAsia="zh-CN"/>
        </w:rPr>
        <w:t>3</w:t>
      </w:r>
      <w:r w:rsidR="00AC5E89">
        <w:rPr>
          <w:rFonts w:hint="eastAsia"/>
          <w:spacing w:val="-2"/>
          <w:szCs w:val="24"/>
          <w:lang w:eastAsia="zh-CN"/>
        </w:rPr>
        <w:t>日第</w:t>
      </w:r>
      <w:r w:rsidR="00AC5E89">
        <w:rPr>
          <w:rFonts w:hint="eastAsia"/>
          <w:spacing w:val="-2"/>
          <w:szCs w:val="24"/>
          <w:lang w:eastAsia="zh-CN"/>
        </w:rPr>
        <w:t>1</w:t>
      </w:r>
      <w:r w:rsidR="00AC5E89">
        <w:rPr>
          <w:spacing w:val="-2"/>
          <w:szCs w:val="24"/>
          <w:lang w:eastAsia="zh-CN"/>
        </w:rPr>
        <w:t>53</w:t>
      </w:r>
      <w:r w:rsidR="00AC5E89">
        <w:rPr>
          <w:rFonts w:hint="eastAsia"/>
          <w:spacing w:val="-2"/>
          <w:szCs w:val="24"/>
          <w:lang w:eastAsia="zh-CN"/>
        </w:rPr>
        <w:t>号通函</w:t>
      </w:r>
      <w:r w:rsidR="0043470C" w:rsidRPr="00154156">
        <w:rPr>
          <w:rFonts w:hint="eastAsia"/>
          <w:spacing w:val="-2"/>
          <w:szCs w:val="24"/>
          <w:lang w:eastAsia="zh-CN"/>
        </w:rPr>
        <w:t>之后，并根据第</w:t>
      </w:r>
      <w:r w:rsidR="0043470C" w:rsidRPr="00154156">
        <w:rPr>
          <w:rFonts w:hint="eastAsia"/>
          <w:spacing w:val="-2"/>
          <w:szCs w:val="24"/>
          <w:lang w:eastAsia="zh-CN"/>
        </w:rPr>
        <w:t>1</w:t>
      </w:r>
      <w:r w:rsidR="0043470C" w:rsidRPr="00154156">
        <w:rPr>
          <w:rFonts w:hint="eastAsia"/>
          <w:spacing w:val="-2"/>
          <w:szCs w:val="24"/>
          <w:lang w:eastAsia="zh-CN"/>
        </w:rPr>
        <w:t>号决议（</w:t>
      </w:r>
      <w:r w:rsidR="0043470C" w:rsidRPr="00154156">
        <w:rPr>
          <w:rFonts w:hint="eastAsia"/>
          <w:spacing w:val="-2"/>
          <w:szCs w:val="24"/>
          <w:lang w:eastAsia="zh-CN"/>
        </w:rPr>
        <w:t>20</w:t>
      </w:r>
      <w:r w:rsidR="00130477">
        <w:rPr>
          <w:spacing w:val="-2"/>
          <w:szCs w:val="24"/>
          <w:lang w:eastAsia="zh-CN"/>
        </w:rPr>
        <w:t>22</w:t>
      </w:r>
      <w:r w:rsidR="0043470C" w:rsidRPr="00154156">
        <w:rPr>
          <w:rFonts w:hint="eastAsia"/>
          <w:spacing w:val="-2"/>
          <w:szCs w:val="24"/>
          <w:lang w:eastAsia="zh-CN"/>
        </w:rPr>
        <w:t>年，</w:t>
      </w:r>
      <w:r w:rsidR="00130477">
        <w:rPr>
          <w:rFonts w:hint="eastAsia"/>
          <w:spacing w:val="-2"/>
          <w:szCs w:val="24"/>
          <w:lang w:eastAsia="zh-CN"/>
        </w:rPr>
        <w:t>日内瓦</w:t>
      </w:r>
      <w:r w:rsidR="0043470C" w:rsidRPr="00154156">
        <w:rPr>
          <w:rFonts w:hint="eastAsia"/>
          <w:spacing w:val="-2"/>
          <w:szCs w:val="24"/>
          <w:lang w:eastAsia="zh-CN"/>
        </w:rPr>
        <w:t>，修订版）第</w:t>
      </w:r>
      <w:r w:rsidR="0043470C" w:rsidRPr="00154156">
        <w:rPr>
          <w:rFonts w:hint="eastAsia"/>
          <w:spacing w:val="-2"/>
          <w:szCs w:val="24"/>
          <w:lang w:eastAsia="zh-CN"/>
        </w:rPr>
        <w:t>9.5</w:t>
      </w:r>
      <w:r w:rsidR="0043470C" w:rsidRPr="00154156">
        <w:rPr>
          <w:rFonts w:hint="eastAsia"/>
          <w:spacing w:val="-2"/>
          <w:szCs w:val="24"/>
          <w:lang w:eastAsia="zh-CN"/>
        </w:rPr>
        <w:t>节，我谨在此向您通报，第</w:t>
      </w:r>
      <w:r w:rsidR="0043470C" w:rsidRPr="00154156">
        <w:rPr>
          <w:rFonts w:hint="eastAsia"/>
          <w:spacing w:val="-2"/>
          <w:szCs w:val="24"/>
          <w:lang w:eastAsia="zh-CN"/>
        </w:rPr>
        <w:t>1</w:t>
      </w:r>
      <w:r w:rsidR="00AC5E89">
        <w:rPr>
          <w:spacing w:val="-2"/>
          <w:szCs w:val="24"/>
          <w:lang w:eastAsia="zh-CN"/>
        </w:rPr>
        <w:t>6</w:t>
      </w:r>
      <w:r w:rsidR="0043470C" w:rsidRPr="00154156">
        <w:rPr>
          <w:rFonts w:hint="eastAsia"/>
          <w:spacing w:val="-2"/>
          <w:szCs w:val="24"/>
          <w:lang w:eastAsia="zh-CN"/>
        </w:rPr>
        <w:t>研究组在</w:t>
      </w:r>
      <w:r w:rsidR="0043470C" w:rsidRPr="00154156">
        <w:rPr>
          <w:rFonts w:hint="eastAsia"/>
          <w:spacing w:val="-2"/>
          <w:szCs w:val="24"/>
          <w:lang w:eastAsia="zh-CN"/>
        </w:rPr>
        <w:t>202</w:t>
      </w:r>
      <w:r w:rsidR="00130477">
        <w:rPr>
          <w:spacing w:val="-2"/>
          <w:szCs w:val="24"/>
          <w:lang w:eastAsia="zh-CN"/>
        </w:rPr>
        <w:t>4</w:t>
      </w:r>
      <w:r w:rsidR="0043470C" w:rsidRPr="00154156">
        <w:rPr>
          <w:rFonts w:hint="eastAsia"/>
          <w:spacing w:val="-2"/>
          <w:szCs w:val="24"/>
          <w:lang w:eastAsia="zh-CN"/>
        </w:rPr>
        <w:t>年</w:t>
      </w:r>
      <w:r w:rsidR="00AC5E89">
        <w:rPr>
          <w:rFonts w:hint="eastAsia"/>
          <w:spacing w:val="-2"/>
          <w:szCs w:val="24"/>
          <w:lang w:eastAsia="zh-CN"/>
        </w:rPr>
        <w:t>4</w:t>
      </w:r>
      <w:r w:rsidR="0043470C" w:rsidRPr="00154156">
        <w:rPr>
          <w:rFonts w:hint="eastAsia"/>
          <w:spacing w:val="-2"/>
          <w:szCs w:val="24"/>
          <w:lang w:eastAsia="zh-CN"/>
        </w:rPr>
        <w:t>月</w:t>
      </w:r>
      <w:r w:rsidR="00AC5E89">
        <w:rPr>
          <w:rFonts w:hint="eastAsia"/>
          <w:spacing w:val="-2"/>
          <w:szCs w:val="24"/>
          <w:lang w:eastAsia="zh-CN"/>
        </w:rPr>
        <w:t>2</w:t>
      </w:r>
      <w:r w:rsidR="00AC5E89">
        <w:rPr>
          <w:spacing w:val="-2"/>
          <w:szCs w:val="24"/>
          <w:lang w:eastAsia="zh-CN"/>
        </w:rPr>
        <w:t>6</w:t>
      </w:r>
      <w:r w:rsidR="0043470C" w:rsidRPr="00154156">
        <w:rPr>
          <w:rFonts w:hint="eastAsia"/>
          <w:spacing w:val="-2"/>
          <w:szCs w:val="24"/>
          <w:lang w:eastAsia="zh-CN"/>
        </w:rPr>
        <w:t>日举行的全体会议上就以下</w:t>
      </w:r>
      <w:r w:rsidR="0043470C" w:rsidRPr="00154156">
        <w:rPr>
          <w:rFonts w:hint="eastAsia"/>
          <w:spacing w:val="-2"/>
          <w:szCs w:val="24"/>
          <w:lang w:eastAsia="zh-CN"/>
        </w:rPr>
        <w:t>ITU-T</w:t>
      </w:r>
      <w:r w:rsidR="0043470C" w:rsidRPr="00154156">
        <w:rPr>
          <w:rFonts w:hint="eastAsia"/>
          <w:spacing w:val="-2"/>
          <w:szCs w:val="24"/>
          <w:lang w:eastAsia="zh-CN"/>
        </w:rPr>
        <w:t>建议书案文草案做出如下决定：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2404"/>
      </w:tblGrid>
      <w:tr w:rsidR="000C7D29" w:rsidRPr="00F275B4" w14:paraId="39DD247D" w14:textId="77777777" w:rsidTr="00F275B4">
        <w:trPr>
          <w:cantSplit/>
          <w:tblHeader/>
          <w:jc w:val="center"/>
        </w:trPr>
        <w:tc>
          <w:tcPr>
            <w:tcW w:w="2547" w:type="dxa"/>
            <w:vAlign w:val="center"/>
          </w:tcPr>
          <w:p w14:paraId="7A7DBEC7" w14:textId="3D4BF768" w:rsidR="000C7D29" w:rsidRPr="00F275B4" w:rsidRDefault="009C05EA" w:rsidP="00AC21BD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4678" w:type="dxa"/>
            <w:vAlign w:val="center"/>
          </w:tcPr>
          <w:p w14:paraId="450CD50C" w14:textId="1FDF9415" w:rsidR="000C7D29" w:rsidRPr="00F275B4" w:rsidRDefault="009C05EA" w:rsidP="00AC21BD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2404" w:type="dxa"/>
            <w:vAlign w:val="center"/>
          </w:tcPr>
          <w:p w14:paraId="185617D6" w14:textId="5466C60B" w:rsidR="000C7D29" w:rsidRPr="00F275B4" w:rsidRDefault="009C05EA" w:rsidP="00AC21BD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AC5E89" w:rsidRPr="00F275B4" w14:paraId="32A7D831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765" w14:textId="77777777" w:rsidR="00641A9A" w:rsidRPr="00F275B4" w:rsidRDefault="00AC5E89" w:rsidP="00641A9A">
            <w:pPr>
              <w:pStyle w:val="Tabletext"/>
              <w:rPr>
                <w:rStyle w:val="Hyperlink"/>
                <w:sz w:val="22"/>
                <w:szCs w:val="22"/>
                <w:lang w:val="fr-CH"/>
              </w:rPr>
            </w:pPr>
            <w:bookmarkStart w:id="2" w:name="lt_pId053"/>
            <w:r w:rsidRPr="00F275B4">
              <w:rPr>
                <w:sz w:val="22"/>
                <w:szCs w:val="22"/>
                <w:lang w:val="fr-CH"/>
              </w:rPr>
              <w:t xml:space="preserve">ITU-T </w:t>
            </w:r>
            <w:hyperlink r:id="rId10" w:history="1">
              <w:r w:rsidRPr="00F275B4">
                <w:rPr>
                  <w:rStyle w:val="Hyperlink"/>
                  <w:sz w:val="22"/>
                  <w:szCs w:val="22"/>
                  <w:lang w:val="fr-CH"/>
                </w:rPr>
                <w:t>F.748.23</w:t>
              </w:r>
            </w:hyperlink>
          </w:p>
          <w:p w14:paraId="73CDAEA4" w14:textId="6D40E19A" w:rsidR="00AC5E89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F275B4">
              <w:rPr>
                <w:sz w:val="22"/>
                <w:szCs w:val="22"/>
                <w:lang w:val="fr-CH"/>
              </w:rPr>
              <w:t>（</w:t>
            </w:r>
            <w:r w:rsidR="00AC5E89" w:rsidRPr="00F275B4">
              <w:rPr>
                <w:sz w:val="22"/>
                <w:szCs w:val="22"/>
                <w:lang w:val="pt-P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val="fr-CH" w:eastAsia="zh-CN"/>
              </w:rPr>
              <w:t xml:space="preserve"> </w:t>
            </w:r>
            <w:r w:rsidR="00AC5E89" w:rsidRPr="00F275B4">
              <w:rPr>
                <w:sz w:val="22"/>
                <w:szCs w:val="22"/>
                <w:lang w:val="fr-CH"/>
              </w:rPr>
              <w:t>F.ML-</w:t>
            </w:r>
            <w:proofErr w:type="spellStart"/>
            <w:r w:rsidR="00AC5E89" w:rsidRPr="00F275B4">
              <w:rPr>
                <w:sz w:val="22"/>
                <w:szCs w:val="22"/>
                <w:lang w:val="fr-CH"/>
              </w:rPr>
              <w:t>ICSMIReqs</w:t>
            </w:r>
            <w:proofErr w:type="spellEnd"/>
            <w:r w:rsidRPr="00F275B4">
              <w:rPr>
                <w:sz w:val="22"/>
                <w:szCs w:val="22"/>
                <w:lang w:val="fr-CH"/>
              </w:rPr>
              <w:t>）</w:t>
            </w:r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49D" w14:textId="74E43391" w:rsidR="00AC5E89" w:rsidRPr="00F275B4" w:rsidRDefault="00AC5E89" w:rsidP="00AC5E8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基于深度学习的智能人群感应多媒体交互要求与框架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36C" w14:textId="77777777" w:rsidR="00AC5E89" w:rsidRPr="00F275B4" w:rsidRDefault="00AC5E89" w:rsidP="00F275B4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  <w:p w14:paraId="22D07867" w14:textId="231EB5D7" w:rsidR="00641A9A" w:rsidRPr="00F275B4" w:rsidRDefault="009A08DF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024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6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AC5E89" w:rsidRPr="00F275B4" w14:paraId="5E3EF7EE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2BA" w14:textId="77777777" w:rsidR="00641A9A" w:rsidRPr="00F275B4" w:rsidRDefault="00AC5E89" w:rsidP="00641A9A">
            <w:pPr>
              <w:pStyle w:val="Tabletext"/>
              <w:rPr>
                <w:sz w:val="22"/>
                <w:szCs w:val="22"/>
                <w:lang w:val="fr-CH"/>
              </w:rPr>
            </w:pPr>
            <w:bookmarkStart w:id="3" w:name="lt_pId057"/>
            <w:r w:rsidRPr="00F275B4">
              <w:rPr>
                <w:sz w:val="22"/>
                <w:szCs w:val="22"/>
                <w:lang w:val="fr-CH"/>
              </w:rPr>
              <w:t xml:space="preserve">ITU-T </w:t>
            </w:r>
            <w:hyperlink r:id="rId11" w:history="1">
              <w:r w:rsidRPr="00F275B4">
                <w:rPr>
                  <w:rStyle w:val="Hyperlink"/>
                  <w:sz w:val="22"/>
                  <w:szCs w:val="22"/>
                  <w:lang w:val="fr-CH"/>
                </w:rPr>
                <w:t>F.748.24</w:t>
              </w:r>
            </w:hyperlink>
            <w:r w:rsidRPr="00F275B4">
              <w:rPr>
                <w:sz w:val="22"/>
                <w:szCs w:val="22"/>
                <w:lang w:val="fr-CH"/>
              </w:rPr>
              <w:t xml:space="preserve"> </w:t>
            </w:r>
          </w:p>
          <w:p w14:paraId="6C1DA24B" w14:textId="6D1BC708" w:rsidR="00AC5E89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275B4">
              <w:rPr>
                <w:sz w:val="22"/>
                <w:szCs w:val="22"/>
                <w:lang w:val="fr-CH"/>
              </w:rPr>
              <w:t>（</w:t>
            </w:r>
            <w:r w:rsidR="00AC5E89" w:rsidRPr="00F275B4">
              <w:rPr>
                <w:sz w:val="22"/>
                <w:szCs w:val="22"/>
                <w:lang w:val="pt-P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val="fr-CH" w:eastAsia="zh-CN"/>
              </w:rPr>
              <w:t xml:space="preserve"> </w:t>
            </w:r>
            <w:proofErr w:type="gramStart"/>
            <w:r w:rsidR="00AC5E89" w:rsidRPr="00F275B4">
              <w:rPr>
                <w:sz w:val="22"/>
                <w:szCs w:val="22"/>
                <w:lang w:val="fr-CH"/>
              </w:rPr>
              <w:t>F.TCEF</w:t>
            </w:r>
            <w:proofErr w:type="gramEnd"/>
            <w:r w:rsidR="00AC5E89" w:rsidRPr="00F275B4">
              <w:rPr>
                <w:sz w:val="22"/>
                <w:szCs w:val="22"/>
                <w:lang w:val="fr-CH"/>
              </w:rPr>
              <w:t>-FML</w:t>
            </w:r>
            <w:r w:rsidRPr="00F275B4">
              <w:rPr>
                <w:sz w:val="22"/>
                <w:szCs w:val="22"/>
                <w:lang w:val="fr-CH"/>
              </w:rPr>
              <w:t>）</w:t>
            </w:r>
            <w:bookmarkEnd w:id="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6EC" w14:textId="1A8334AA" w:rsidR="00AC5E89" w:rsidRPr="003E0EFE" w:rsidRDefault="00AC5E89" w:rsidP="00AC5E8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联邦机器学习服务的</w:t>
            </w:r>
            <w:proofErr w:type="gramStart"/>
            <w:r w:rsidRPr="00F275B4">
              <w:rPr>
                <w:rFonts w:hint="eastAsia"/>
                <w:sz w:val="22"/>
                <w:szCs w:val="22"/>
                <w:lang w:eastAsia="zh-CN"/>
              </w:rPr>
              <w:t>可信贡献</w:t>
            </w:r>
            <w:proofErr w:type="gramEnd"/>
            <w:r w:rsidRPr="00F275B4">
              <w:rPr>
                <w:rFonts w:hint="eastAsia"/>
                <w:sz w:val="22"/>
                <w:szCs w:val="22"/>
                <w:lang w:eastAsia="zh-CN"/>
              </w:rPr>
              <w:t>评估框架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E32" w14:textId="77777777" w:rsidR="00AC5E89" w:rsidRPr="00F275B4" w:rsidRDefault="00AC5E89" w:rsidP="00F275B4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  <w:p w14:paraId="2DC4495B" w14:textId="477B5A76" w:rsidR="00641A9A" w:rsidRPr="00F275B4" w:rsidRDefault="009A08DF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024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641A9A" w:rsidRPr="00F275B4">
              <w:rPr>
                <w:sz w:val="22"/>
                <w:szCs w:val="22"/>
                <w:lang w:eastAsia="zh-CN"/>
              </w:rPr>
              <w:t>5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AC5E89" w:rsidRPr="00F275B4" w14:paraId="39B88178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B36" w14:textId="77777777" w:rsidR="00641A9A" w:rsidRPr="00F275B4" w:rsidRDefault="00AC5E89" w:rsidP="00641A9A">
            <w:pPr>
              <w:pStyle w:val="Tabletext"/>
              <w:rPr>
                <w:sz w:val="22"/>
                <w:szCs w:val="22"/>
                <w:lang w:val="fr-CH"/>
              </w:rPr>
            </w:pPr>
            <w:bookmarkStart w:id="4" w:name="lt_pId061"/>
            <w:r w:rsidRPr="00F275B4">
              <w:rPr>
                <w:sz w:val="22"/>
                <w:szCs w:val="22"/>
                <w:lang w:val="fr-CH"/>
              </w:rPr>
              <w:t xml:space="preserve">ITU-T </w:t>
            </w:r>
            <w:hyperlink r:id="rId12" w:history="1">
              <w:r w:rsidRPr="00F275B4">
                <w:rPr>
                  <w:rStyle w:val="Hyperlink"/>
                  <w:sz w:val="22"/>
                  <w:szCs w:val="22"/>
                  <w:lang w:val="fr-CH"/>
                </w:rPr>
                <w:t>F.749.7</w:t>
              </w:r>
            </w:hyperlink>
            <w:r w:rsidRPr="00F275B4">
              <w:rPr>
                <w:sz w:val="22"/>
                <w:szCs w:val="22"/>
                <w:lang w:val="fr-CH"/>
              </w:rPr>
              <w:t xml:space="preserve"> </w:t>
            </w:r>
          </w:p>
          <w:p w14:paraId="30BA576E" w14:textId="5DAF61EF" w:rsidR="00AC5E89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275B4">
              <w:rPr>
                <w:sz w:val="22"/>
                <w:szCs w:val="22"/>
                <w:lang w:val="fr-CH"/>
              </w:rPr>
              <w:t>（</w:t>
            </w:r>
            <w:r w:rsidR="00AC5E89" w:rsidRPr="00F275B4">
              <w:rPr>
                <w:sz w:val="22"/>
                <w:szCs w:val="22"/>
                <w:lang w:val="pt-P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val="fr-CH" w:eastAsia="zh-CN"/>
              </w:rPr>
              <w:t xml:space="preserve"> </w:t>
            </w:r>
            <w:r w:rsidR="00AC5E89" w:rsidRPr="00F275B4">
              <w:rPr>
                <w:sz w:val="22"/>
                <w:szCs w:val="22"/>
                <w:lang w:val="fr-CH"/>
              </w:rPr>
              <w:t>F.VGP-</w:t>
            </w:r>
            <w:proofErr w:type="spellStart"/>
            <w:r w:rsidR="00AC5E89" w:rsidRPr="00F275B4">
              <w:rPr>
                <w:sz w:val="22"/>
                <w:szCs w:val="22"/>
                <w:lang w:val="fr-CH"/>
              </w:rPr>
              <w:t>RDSreqs</w:t>
            </w:r>
            <w:bookmarkEnd w:id="4"/>
            <w:proofErr w:type="spellEnd"/>
            <w:r w:rsidR="00F275B4" w:rsidRPr="00F275B4">
              <w:rPr>
                <w:rFonts w:hint="eastAsia"/>
                <w:sz w:val="22"/>
                <w:szCs w:val="22"/>
                <w:lang w:val="fr-CH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00" w14:textId="7809C1A2" w:rsidR="00AC5E89" w:rsidRPr="00F275B4" w:rsidRDefault="00AC5E89" w:rsidP="00AC5E8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基于车辆网关平台的远程驾驶服务要求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A21" w14:textId="092800E7" w:rsidR="00AC5E89" w:rsidRPr="00F275B4" w:rsidRDefault="00641A9A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未批准，需作为新技术报告草案</w:t>
            </w:r>
            <w:r w:rsidR="003E0EFE">
              <w:fldChar w:fldCharType="begin"/>
            </w:r>
            <w:r w:rsidR="003E0EFE">
              <w:instrText>HYPERLINK "https://www.itu.int/itu-t/workprog/wp_item.aspx?isn=19420"</w:instrText>
            </w:r>
            <w:r w:rsidR="003E0EFE">
              <w:fldChar w:fldCharType="separate"/>
            </w:r>
            <w:r w:rsidRPr="00F275B4">
              <w:rPr>
                <w:rStyle w:val="Hyperlink"/>
                <w:rFonts w:eastAsia="Times New Roman"/>
                <w:sz w:val="22"/>
                <w:szCs w:val="22"/>
                <w:lang w:eastAsia="zh-CN"/>
              </w:rPr>
              <w:t>FSTR.VGP-</w:t>
            </w:r>
            <w:proofErr w:type="spellStart"/>
            <w:r w:rsidRPr="00F275B4">
              <w:rPr>
                <w:rStyle w:val="Hyperlink"/>
                <w:rFonts w:eastAsia="Times New Roman"/>
                <w:sz w:val="22"/>
                <w:szCs w:val="22"/>
                <w:lang w:eastAsia="zh-CN"/>
              </w:rPr>
              <w:t>RDSreqs</w:t>
            </w:r>
            <w:proofErr w:type="spellEnd"/>
            <w:r w:rsidR="003E0EFE">
              <w:rPr>
                <w:rStyle w:val="Hyperlink"/>
                <w:rFonts w:eastAsia="Times New Roman"/>
                <w:sz w:val="22"/>
                <w:szCs w:val="22"/>
                <w:lang w:eastAsia="zh-CN"/>
              </w:rPr>
              <w:fldChar w:fldCharType="end"/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进一步研究</w:t>
            </w:r>
          </w:p>
        </w:tc>
      </w:tr>
      <w:tr w:rsidR="00641A9A" w:rsidRPr="00F275B4" w14:paraId="3E9B5A34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CCD" w14:textId="77777777" w:rsidR="00641A9A" w:rsidRPr="00F275B4" w:rsidRDefault="00641A9A" w:rsidP="00641A9A">
            <w:pPr>
              <w:pStyle w:val="Tabletext"/>
              <w:rPr>
                <w:sz w:val="22"/>
                <w:szCs w:val="22"/>
                <w:lang w:val="it-IT"/>
              </w:rPr>
            </w:pPr>
            <w:bookmarkStart w:id="5" w:name="lt_pId064"/>
            <w:r w:rsidRPr="00F275B4">
              <w:rPr>
                <w:sz w:val="22"/>
                <w:szCs w:val="22"/>
              </w:rPr>
              <w:t xml:space="preserve">ITU-T </w:t>
            </w:r>
            <w:hyperlink r:id="rId13" w:history="1">
              <w:r w:rsidRPr="00F275B4">
                <w:rPr>
                  <w:rStyle w:val="Hyperlink"/>
                  <w:sz w:val="22"/>
                  <w:szCs w:val="22"/>
                </w:rPr>
                <w:t>F.749.17</w:t>
              </w:r>
            </w:hyperlink>
            <w:r w:rsidRPr="00F275B4">
              <w:rPr>
                <w:sz w:val="22"/>
                <w:szCs w:val="22"/>
                <w:lang w:val="it-IT"/>
              </w:rPr>
              <w:t xml:space="preserve"> </w:t>
            </w:r>
          </w:p>
          <w:p w14:paraId="764BBC3F" w14:textId="2C4CFA8C" w:rsidR="00641A9A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275B4">
              <w:rPr>
                <w:sz w:val="22"/>
                <w:szCs w:val="22"/>
                <w:lang w:val="it-IT"/>
              </w:rPr>
              <w:t>（</w:t>
            </w:r>
            <w:r w:rsidR="00641A9A" w:rsidRPr="00F275B4">
              <w:rPr>
                <w:sz w:val="22"/>
                <w:szCs w:val="22"/>
                <w:lang w:val="it-I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val="it-IT" w:eastAsia="zh-CN"/>
              </w:rPr>
              <w:t xml:space="preserve"> </w:t>
            </w:r>
            <w:proofErr w:type="gramStart"/>
            <w:r w:rsidR="00641A9A" w:rsidRPr="00F275B4">
              <w:rPr>
                <w:sz w:val="22"/>
                <w:szCs w:val="22"/>
                <w:lang w:val="it-IT"/>
              </w:rPr>
              <w:t>F.CUAV</w:t>
            </w:r>
            <w:proofErr w:type="gramEnd"/>
            <w:r w:rsidR="00641A9A" w:rsidRPr="00F275B4">
              <w:rPr>
                <w:sz w:val="22"/>
                <w:szCs w:val="22"/>
                <w:lang w:val="it-IT"/>
              </w:rPr>
              <w:t>-MVAreqs</w:t>
            </w:r>
            <w:r w:rsidRPr="00F275B4">
              <w:rPr>
                <w:sz w:val="22"/>
                <w:szCs w:val="22"/>
                <w:lang w:val="it-IT"/>
              </w:rPr>
              <w:t>）</w:t>
            </w:r>
            <w:bookmarkEnd w:id="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D0E" w14:textId="59095C61" w:rsidR="00641A9A" w:rsidRPr="00F275B4" w:rsidRDefault="00641A9A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基于机器视觉的民用无人机应用要求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8C7" w14:textId="5A40D0F6" w:rsidR="00641A9A" w:rsidRPr="00F275B4" w:rsidRDefault="00641A9A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未批准，需作为新技术报告草案</w:t>
            </w:r>
            <w:r w:rsidR="00076FB7" w:rsidRPr="00F275B4">
              <w:fldChar w:fldCharType="begin"/>
            </w:r>
            <w:r w:rsidR="00076FB7" w:rsidRPr="00F275B4">
              <w:rPr>
                <w:sz w:val="22"/>
                <w:szCs w:val="22"/>
                <w:lang w:eastAsia="zh-CN"/>
              </w:rPr>
              <w:instrText>HYPERLINK "https://www.itu.int/itu-t/workprog/wp_item.aspx?isn=19421"</w:instrText>
            </w:r>
            <w:r w:rsidR="00076FB7" w:rsidRPr="00F275B4">
              <w:fldChar w:fldCharType="separate"/>
            </w:r>
            <w:r w:rsidRPr="00F275B4">
              <w:rPr>
                <w:rStyle w:val="Hyperlink"/>
                <w:rFonts w:eastAsia="Times New Roman"/>
                <w:sz w:val="22"/>
                <w:szCs w:val="22"/>
                <w:lang w:eastAsia="zh-CN"/>
              </w:rPr>
              <w:t>FSTR.CUAV-</w:t>
            </w:r>
            <w:proofErr w:type="spellStart"/>
            <w:r w:rsidRPr="00F275B4">
              <w:rPr>
                <w:rStyle w:val="Hyperlink"/>
                <w:rFonts w:eastAsia="Times New Roman"/>
                <w:sz w:val="22"/>
                <w:szCs w:val="22"/>
                <w:lang w:eastAsia="zh-CN"/>
              </w:rPr>
              <w:t>MVAreqs</w:t>
            </w:r>
            <w:proofErr w:type="spellEnd"/>
            <w:r w:rsidR="00076FB7" w:rsidRPr="00F275B4">
              <w:rPr>
                <w:rStyle w:val="Hyperlink"/>
                <w:rFonts w:eastAsia="Times New Roman"/>
                <w:sz w:val="22"/>
                <w:szCs w:val="22"/>
              </w:rPr>
              <w:fldChar w:fldCharType="end"/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进一步研究</w:t>
            </w:r>
          </w:p>
        </w:tc>
      </w:tr>
      <w:tr w:rsidR="00641A9A" w:rsidRPr="00F275B4" w14:paraId="1A21D16C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D42" w14:textId="77777777" w:rsidR="00F275B4" w:rsidRPr="00F275B4" w:rsidRDefault="00641A9A" w:rsidP="00F275B4">
            <w:pPr>
              <w:pStyle w:val="Tabletext"/>
              <w:rPr>
                <w:sz w:val="22"/>
                <w:szCs w:val="22"/>
              </w:rPr>
            </w:pPr>
            <w:bookmarkStart w:id="6" w:name="lt_pId067"/>
            <w:r w:rsidRPr="00F275B4">
              <w:rPr>
                <w:sz w:val="22"/>
                <w:szCs w:val="22"/>
                <w:lang w:val="fr-CH"/>
              </w:rPr>
              <w:t xml:space="preserve">ITU-T </w:t>
            </w:r>
            <w:hyperlink r:id="rId14" w:history="1">
              <w:r w:rsidRPr="00F275B4">
                <w:rPr>
                  <w:rStyle w:val="Hyperlink"/>
                  <w:sz w:val="22"/>
                  <w:szCs w:val="22"/>
                  <w:lang w:val="fr-CH"/>
                </w:rPr>
                <w:t>F.760.2</w:t>
              </w:r>
            </w:hyperlink>
          </w:p>
          <w:p w14:paraId="68E0438C" w14:textId="203495D8" w:rsidR="00641A9A" w:rsidRPr="00F275B4" w:rsidRDefault="00F275B4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sz w:val="22"/>
                <w:szCs w:val="22"/>
              </w:rPr>
              <w:t>（</w:t>
            </w:r>
            <w:r w:rsidRPr="00F275B4">
              <w:rPr>
                <w:sz w:val="22"/>
                <w:szCs w:val="22"/>
                <w:lang w:val="pt-PT"/>
              </w:rPr>
              <w:t>原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641A9A" w:rsidRPr="00F275B4">
              <w:rPr>
                <w:sz w:val="22"/>
                <w:szCs w:val="22"/>
              </w:rPr>
              <w:t>F.FR</w:t>
            </w:r>
            <w:r w:rsidR="00641A9A" w:rsidRPr="00F275B4">
              <w:rPr>
                <w:sz w:val="22"/>
                <w:szCs w:val="22"/>
              </w:rPr>
              <w:noBreakHyphen/>
              <w:t>ERSS</w:t>
            </w:r>
            <w:r w:rsidR="009A08DF" w:rsidRPr="00F275B4">
              <w:rPr>
                <w:sz w:val="22"/>
                <w:szCs w:val="22"/>
              </w:rPr>
              <w:t>）</w:t>
            </w:r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6B6" w14:textId="33F90ECE" w:rsidR="00641A9A" w:rsidRPr="00F275B4" w:rsidRDefault="00641A9A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应急响应支持系统中第一响应者的用户界面要求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D3F7" w14:textId="77777777" w:rsidR="00641A9A" w:rsidRPr="00F275B4" w:rsidRDefault="00641A9A" w:rsidP="00F275B4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  <w:p w14:paraId="641BD0B0" w14:textId="47221D56" w:rsidR="00641A9A" w:rsidRPr="00F275B4" w:rsidRDefault="009A08DF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024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6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641A9A" w:rsidRPr="00F275B4" w14:paraId="768EEACC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B1" w14:textId="77777777" w:rsidR="00641A9A" w:rsidRPr="00F275B4" w:rsidRDefault="00641A9A" w:rsidP="00641A9A">
            <w:pPr>
              <w:pStyle w:val="Tabletext"/>
              <w:rPr>
                <w:sz w:val="22"/>
                <w:szCs w:val="22"/>
              </w:rPr>
            </w:pPr>
            <w:bookmarkStart w:id="7" w:name="lt_pId071"/>
            <w:r w:rsidRPr="00F275B4">
              <w:rPr>
                <w:sz w:val="22"/>
                <w:szCs w:val="22"/>
              </w:rPr>
              <w:t xml:space="preserve">ITU-T </w:t>
            </w:r>
            <w:hyperlink r:id="rId15" w:history="1">
              <w:r w:rsidRPr="00F275B4">
                <w:rPr>
                  <w:rStyle w:val="Hyperlink"/>
                  <w:sz w:val="22"/>
                  <w:szCs w:val="22"/>
                </w:rPr>
                <w:t>H.552</w:t>
              </w:r>
            </w:hyperlink>
            <w:r w:rsidRPr="00F275B4">
              <w:rPr>
                <w:sz w:val="22"/>
                <w:szCs w:val="22"/>
              </w:rPr>
              <w:t xml:space="preserve"> </w:t>
            </w:r>
          </w:p>
          <w:p w14:paraId="1E6BDBC7" w14:textId="1C652FCD" w:rsidR="00641A9A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sz w:val="22"/>
                <w:szCs w:val="22"/>
              </w:rPr>
              <w:t>（</w:t>
            </w:r>
            <w:r w:rsidR="00641A9A" w:rsidRPr="00F275B4">
              <w:rPr>
                <w:sz w:val="22"/>
                <w:szCs w:val="22"/>
                <w:lang w:val="pt-P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641A9A" w:rsidRPr="00F275B4">
              <w:rPr>
                <w:sz w:val="22"/>
                <w:szCs w:val="22"/>
              </w:rPr>
              <w:t>H.VM-VMIA</w:t>
            </w:r>
            <w:r w:rsidRPr="00F275B4">
              <w:rPr>
                <w:sz w:val="22"/>
                <w:szCs w:val="22"/>
              </w:rPr>
              <w:t>）</w:t>
            </w:r>
            <w:bookmarkEnd w:id="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5F8" w14:textId="05DD5CC9" w:rsidR="00641A9A" w:rsidRPr="00F275B4" w:rsidRDefault="00641A9A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车载多媒体系统的实施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82C" w14:textId="77777777" w:rsidR="00641A9A" w:rsidRPr="00F275B4" w:rsidRDefault="00641A9A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8" w:name="lt_pId072"/>
            <w:r w:rsidRPr="00F275B4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已批准</w:t>
            </w:r>
            <w:bookmarkEnd w:id="8"/>
          </w:p>
          <w:p w14:paraId="31E6992C" w14:textId="3644EE49" w:rsidR="00641A9A" w:rsidRPr="00F275B4" w:rsidRDefault="009A08DF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024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641A9A" w:rsidRPr="00F275B4">
              <w:rPr>
                <w:sz w:val="22"/>
                <w:szCs w:val="22"/>
                <w:lang w:eastAsia="zh-CN"/>
              </w:rPr>
              <w:t>5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641A9A" w:rsidRPr="00F275B4" w14:paraId="53BD21F4" w14:textId="77777777" w:rsidTr="00F275B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ACC" w14:textId="77777777" w:rsidR="00641A9A" w:rsidRPr="00F275B4" w:rsidRDefault="00641A9A" w:rsidP="00641A9A">
            <w:pPr>
              <w:pStyle w:val="Tabletext"/>
              <w:rPr>
                <w:sz w:val="22"/>
                <w:szCs w:val="22"/>
                <w:lang w:val="fr-CH"/>
              </w:rPr>
            </w:pPr>
            <w:bookmarkStart w:id="9" w:name="lt_pId075"/>
            <w:r w:rsidRPr="00F275B4">
              <w:rPr>
                <w:sz w:val="22"/>
                <w:szCs w:val="22"/>
                <w:lang w:val="fr-CH"/>
              </w:rPr>
              <w:t xml:space="preserve">ITU-T </w:t>
            </w:r>
            <w:hyperlink r:id="rId16" w:history="1">
              <w:r w:rsidRPr="00F275B4">
                <w:rPr>
                  <w:rStyle w:val="Hyperlink"/>
                  <w:sz w:val="22"/>
                  <w:szCs w:val="22"/>
                  <w:lang w:val="fr-CH"/>
                </w:rPr>
                <w:t>H.741.5</w:t>
              </w:r>
            </w:hyperlink>
            <w:r w:rsidRPr="00F275B4">
              <w:rPr>
                <w:sz w:val="22"/>
                <w:szCs w:val="22"/>
                <w:lang w:val="fr-CH"/>
              </w:rPr>
              <w:t xml:space="preserve"> </w:t>
            </w:r>
          </w:p>
          <w:p w14:paraId="63D28EB1" w14:textId="70E78504" w:rsidR="00641A9A" w:rsidRPr="00F275B4" w:rsidRDefault="009A08DF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275B4">
              <w:rPr>
                <w:sz w:val="22"/>
                <w:szCs w:val="22"/>
                <w:lang w:val="fr-CH"/>
              </w:rPr>
              <w:t>（</w:t>
            </w:r>
            <w:r w:rsidR="00641A9A" w:rsidRPr="00F275B4">
              <w:rPr>
                <w:sz w:val="22"/>
                <w:szCs w:val="22"/>
                <w:lang w:val="pt-PT"/>
              </w:rPr>
              <w:t>原</w:t>
            </w:r>
            <w:r w:rsidR="00F275B4" w:rsidRPr="00F275B4">
              <w:rPr>
                <w:rFonts w:hint="eastAsia"/>
                <w:sz w:val="22"/>
                <w:szCs w:val="22"/>
                <w:lang w:val="fr-CH" w:eastAsia="zh-CN"/>
              </w:rPr>
              <w:t xml:space="preserve"> </w:t>
            </w:r>
            <w:proofErr w:type="gramStart"/>
            <w:r w:rsidR="00641A9A" w:rsidRPr="00F275B4">
              <w:rPr>
                <w:sz w:val="22"/>
                <w:szCs w:val="22"/>
                <w:lang w:val="fr-CH"/>
              </w:rPr>
              <w:t>H.IPTV</w:t>
            </w:r>
            <w:proofErr w:type="gramEnd"/>
            <w:r w:rsidR="00641A9A" w:rsidRPr="00F275B4">
              <w:rPr>
                <w:sz w:val="22"/>
                <w:szCs w:val="22"/>
                <w:lang w:val="fr-CH"/>
              </w:rPr>
              <w:t>-PS</w:t>
            </w:r>
            <w:r w:rsidRPr="00F275B4">
              <w:rPr>
                <w:sz w:val="22"/>
                <w:szCs w:val="22"/>
                <w:lang w:val="fr-CH"/>
              </w:rPr>
              <w:t>）</w:t>
            </w:r>
            <w:bookmarkEnd w:id="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C70" w14:textId="7F31D266" w:rsidR="00641A9A" w:rsidRPr="00F275B4" w:rsidRDefault="00641A9A" w:rsidP="00641A9A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应用程序事件处理：个性化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IPTV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服务的总体方面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005A" w14:textId="77777777" w:rsidR="00641A9A" w:rsidRPr="00F275B4" w:rsidRDefault="00641A9A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75B4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已批准</w:t>
            </w:r>
          </w:p>
          <w:p w14:paraId="16B909E4" w14:textId="150F5900" w:rsidR="00641A9A" w:rsidRPr="00F275B4" w:rsidRDefault="009A08DF" w:rsidP="00F275B4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75B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641A9A" w:rsidRPr="00F275B4">
              <w:rPr>
                <w:sz w:val="22"/>
                <w:szCs w:val="22"/>
                <w:lang w:eastAsia="zh-CN"/>
              </w:rPr>
              <w:t>024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641A9A" w:rsidRPr="00F275B4">
              <w:rPr>
                <w:sz w:val="22"/>
                <w:szCs w:val="22"/>
                <w:lang w:eastAsia="zh-CN"/>
              </w:rPr>
              <w:t>5</w:t>
            </w:r>
            <w:r w:rsidR="00641A9A" w:rsidRPr="00F275B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F275B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7F3637E5" w14:textId="4D52C5D0" w:rsidR="000C7D29" w:rsidRPr="00CC39FA" w:rsidRDefault="000C7D29" w:rsidP="000C7D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  <w:lang w:eastAsia="zh-CN"/>
        </w:rPr>
      </w:pPr>
      <w:r w:rsidRPr="00CC39FA">
        <w:rPr>
          <w:szCs w:val="24"/>
          <w:lang w:eastAsia="zh-CN"/>
        </w:rPr>
        <w:lastRenderedPageBreak/>
        <w:t>2</w:t>
      </w:r>
      <w:r w:rsidRPr="00CC39FA">
        <w:rPr>
          <w:szCs w:val="24"/>
          <w:lang w:eastAsia="zh-CN"/>
        </w:rPr>
        <w:tab/>
      </w:r>
      <w:bookmarkStart w:id="10" w:name="lt_pId086"/>
      <w:r w:rsidR="007267FA" w:rsidRPr="00CC39FA">
        <w:rPr>
          <w:rFonts w:hint="eastAsia"/>
          <w:szCs w:val="24"/>
          <w:lang w:eastAsia="zh-CN"/>
        </w:rPr>
        <w:t>通过</w:t>
      </w:r>
      <w:hyperlink r:id="rId17" w:history="1">
        <w:r w:rsidR="007267FA" w:rsidRPr="00CC39FA">
          <w:rPr>
            <w:rStyle w:val="Hyperlink"/>
            <w:rFonts w:hint="eastAsia"/>
            <w:szCs w:val="24"/>
            <w:lang w:eastAsia="zh-CN"/>
          </w:rPr>
          <w:t>ITU-T</w:t>
        </w:r>
        <w:r w:rsidR="007267FA" w:rsidRPr="00CC39FA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="007267FA" w:rsidRPr="00CC39FA">
        <w:rPr>
          <w:rFonts w:hint="eastAsia"/>
          <w:szCs w:val="24"/>
          <w:lang w:eastAsia="zh-CN"/>
        </w:rPr>
        <w:t>可以在线获取已公布的专利信息。</w:t>
      </w:r>
      <w:bookmarkEnd w:id="10"/>
    </w:p>
    <w:p w14:paraId="5E0B5815" w14:textId="3C2DA82E" w:rsidR="000C7D29" w:rsidRPr="00CC39FA" w:rsidRDefault="000C7D29" w:rsidP="000C7D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CC39FA">
        <w:rPr>
          <w:szCs w:val="24"/>
        </w:rPr>
        <w:t>3</w:t>
      </w:r>
      <w:r w:rsidRPr="00CC39FA">
        <w:rPr>
          <w:szCs w:val="24"/>
        </w:rPr>
        <w:tab/>
      </w:r>
      <w:bookmarkStart w:id="11" w:name="lt_pId088"/>
      <w:r w:rsidR="008D6573" w:rsidRPr="00CC39FA">
        <w:rPr>
          <w:rFonts w:hint="eastAsia"/>
          <w:szCs w:val="24"/>
          <w:lang w:eastAsia="zh-CN"/>
        </w:rPr>
        <w:t>这些预出版建议书的案文见</w:t>
      </w:r>
      <w:r w:rsidR="008D6573" w:rsidRPr="00CC39FA">
        <w:rPr>
          <w:rFonts w:hint="eastAsia"/>
          <w:szCs w:val="24"/>
          <w:lang w:eastAsia="zh-CN"/>
        </w:rPr>
        <w:t>ITU-T</w:t>
      </w:r>
      <w:r w:rsidR="008D6573" w:rsidRPr="00CC39FA">
        <w:rPr>
          <w:rFonts w:hint="eastAsia"/>
          <w:szCs w:val="24"/>
          <w:lang w:eastAsia="zh-CN"/>
        </w:rPr>
        <w:t>网站</w:t>
      </w:r>
      <w:hyperlink r:id="rId18" w:history="1">
        <w:r w:rsidRPr="00CC39FA">
          <w:rPr>
            <w:rStyle w:val="Hyperlink"/>
            <w:szCs w:val="24"/>
          </w:rPr>
          <w:t>https://www.itu.int/itu-t/recommendations/</w:t>
        </w:r>
      </w:hyperlink>
      <w:bookmarkEnd w:id="11"/>
      <w:r w:rsidR="008D6573" w:rsidRPr="00CC39FA">
        <w:rPr>
          <w:rFonts w:hint="eastAsia"/>
          <w:szCs w:val="24"/>
          <w:lang w:eastAsia="zh-CN"/>
        </w:rPr>
        <w:t>。</w:t>
      </w:r>
    </w:p>
    <w:p w14:paraId="1C57B3CC" w14:textId="7B94680D" w:rsidR="00720F32" w:rsidRPr="000C7D29" w:rsidRDefault="000C7D29" w:rsidP="000C7D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  <w:lang w:eastAsia="zh-CN"/>
        </w:rPr>
      </w:pPr>
      <w:r w:rsidRPr="00CC39FA">
        <w:rPr>
          <w:szCs w:val="24"/>
          <w:lang w:eastAsia="zh-CN"/>
        </w:rPr>
        <w:t>4</w:t>
      </w:r>
      <w:r w:rsidRPr="00CC39FA">
        <w:rPr>
          <w:szCs w:val="24"/>
          <w:lang w:eastAsia="zh-CN"/>
        </w:rPr>
        <w:tab/>
      </w:r>
      <w:r w:rsidR="00C92D61" w:rsidRPr="00CC39FA">
        <w:rPr>
          <w:rFonts w:hint="eastAsia"/>
          <w:szCs w:val="24"/>
          <w:lang w:eastAsia="zh-CN"/>
        </w:rPr>
        <w:t>国际电联将尽快出版</w:t>
      </w:r>
      <w:r w:rsidR="008D6573" w:rsidRPr="00CC39FA">
        <w:rPr>
          <w:rFonts w:hint="eastAsia"/>
          <w:szCs w:val="24"/>
          <w:lang w:eastAsia="zh-CN"/>
        </w:rPr>
        <w:t>这些</w:t>
      </w:r>
      <w:r w:rsidR="00C92D61" w:rsidRPr="00CC39FA">
        <w:rPr>
          <w:rFonts w:hint="eastAsia"/>
          <w:szCs w:val="24"/>
          <w:lang w:eastAsia="zh-CN"/>
        </w:rPr>
        <w:t>已批准的建议书案文。</w:t>
      </w:r>
    </w:p>
    <w:p w14:paraId="6B9956D9" w14:textId="77777777" w:rsidR="00720F32" w:rsidRDefault="00720F32" w:rsidP="007B74CE">
      <w:pPr>
        <w:tabs>
          <w:tab w:val="left" w:pos="1418"/>
          <w:tab w:val="left" w:pos="1702"/>
          <w:tab w:val="left" w:pos="2160"/>
        </w:tabs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74A5B672" w14:textId="77777777" w:rsidR="00720F32" w:rsidRPr="00D50818" w:rsidRDefault="00720F32" w:rsidP="00720F32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（原件已签）</w:t>
      </w:r>
    </w:p>
    <w:p w14:paraId="145517BF" w14:textId="77777777" w:rsidR="00720F32" w:rsidRPr="00714A1B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1F7CB642" w14:textId="77777777" w:rsidR="00720F32" w:rsidRPr="000C7D29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eastAsia="zh-CN"/>
        </w:rPr>
      </w:pPr>
      <w:r w:rsidRPr="000C7D29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 w:rsidRPr="000C7D29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BE33" w14:textId="77777777" w:rsidR="009D6099" w:rsidRDefault="009D6099">
      <w:r>
        <w:separator/>
      </w:r>
    </w:p>
  </w:endnote>
  <w:endnote w:type="continuationSeparator" w:id="0">
    <w:p w14:paraId="11EFAB32" w14:textId="77777777" w:rsidR="009D6099" w:rsidRDefault="009D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0929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7C34" w14:textId="77777777" w:rsidR="009D6099" w:rsidRDefault="009D6099">
      <w:r>
        <w:separator/>
      </w:r>
    </w:p>
  </w:footnote>
  <w:footnote w:type="continuationSeparator" w:id="0">
    <w:p w14:paraId="0173B4D1" w14:textId="77777777" w:rsidR="009D6099" w:rsidRDefault="009D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CCDA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57B2AF6D" w14:textId="24A20D54" w:rsidR="00193852" w:rsidRPr="002D2024" w:rsidRDefault="00193852" w:rsidP="00590119">
    <w:pPr>
      <w:pStyle w:val="Header"/>
      <w:rPr>
        <w:sz w:val="18"/>
        <w:szCs w:val="16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F275B4">
      <w:rPr>
        <w:rFonts w:eastAsiaTheme="minorEastAsia" w:hint="eastAsia"/>
        <w:noProof/>
        <w:sz w:val="18"/>
        <w:lang w:eastAsia="zh-CN"/>
      </w:rPr>
      <w:t>206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99"/>
    <w:rsid w:val="00024604"/>
    <w:rsid w:val="00027EE3"/>
    <w:rsid w:val="00076FB7"/>
    <w:rsid w:val="00081BA5"/>
    <w:rsid w:val="00090E72"/>
    <w:rsid w:val="00094C0B"/>
    <w:rsid w:val="000A2484"/>
    <w:rsid w:val="000C7D29"/>
    <w:rsid w:val="00117471"/>
    <w:rsid w:val="00124B7E"/>
    <w:rsid w:val="001254A7"/>
    <w:rsid w:val="00130477"/>
    <w:rsid w:val="00140665"/>
    <w:rsid w:val="00154156"/>
    <w:rsid w:val="00160A43"/>
    <w:rsid w:val="00191798"/>
    <w:rsid w:val="00193852"/>
    <w:rsid w:val="001B3C2D"/>
    <w:rsid w:val="001D6E70"/>
    <w:rsid w:val="00207FDF"/>
    <w:rsid w:val="00234A9B"/>
    <w:rsid w:val="00282732"/>
    <w:rsid w:val="00284869"/>
    <w:rsid w:val="002D2024"/>
    <w:rsid w:val="002E05E3"/>
    <w:rsid w:val="00303A2A"/>
    <w:rsid w:val="003064AD"/>
    <w:rsid w:val="00334A24"/>
    <w:rsid w:val="0034112E"/>
    <w:rsid w:val="0035674D"/>
    <w:rsid w:val="0038630E"/>
    <w:rsid w:val="003B5DD4"/>
    <w:rsid w:val="003E0EFE"/>
    <w:rsid w:val="003F1CCA"/>
    <w:rsid w:val="0043470C"/>
    <w:rsid w:val="00464015"/>
    <w:rsid w:val="00486359"/>
    <w:rsid w:val="004C241D"/>
    <w:rsid w:val="00590119"/>
    <w:rsid w:val="005C26FD"/>
    <w:rsid w:val="005D55A3"/>
    <w:rsid w:val="00624E27"/>
    <w:rsid w:val="00627AE8"/>
    <w:rsid w:val="0063445E"/>
    <w:rsid w:val="00641A9A"/>
    <w:rsid w:val="0067717F"/>
    <w:rsid w:val="006B463C"/>
    <w:rsid w:val="006D22B1"/>
    <w:rsid w:val="006D42C6"/>
    <w:rsid w:val="006E14B5"/>
    <w:rsid w:val="00720F32"/>
    <w:rsid w:val="007267FA"/>
    <w:rsid w:val="007568DA"/>
    <w:rsid w:val="007B645F"/>
    <w:rsid w:val="007B74CE"/>
    <w:rsid w:val="00841612"/>
    <w:rsid w:val="0084436D"/>
    <w:rsid w:val="008B2BDA"/>
    <w:rsid w:val="008D6573"/>
    <w:rsid w:val="009128F1"/>
    <w:rsid w:val="009424FC"/>
    <w:rsid w:val="00956D38"/>
    <w:rsid w:val="009727EA"/>
    <w:rsid w:val="00974486"/>
    <w:rsid w:val="009A08DF"/>
    <w:rsid w:val="009B3713"/>
    <w:rsid w:val="009C05EA"/>
    <w:rsid w:val="009C2FF6"/>
    <w:rsid w:val="009D6099"/>
    <w:rsid w:val="00A1090D"/>
    <w:rsid w:val="00A16AB0"/>
    <w:rsid w:val="00A23721"/>
    <w:rsid w:val="00A55D76"/>
    <w:rsid w:val="00A708AE"/>
    <w:rsid w:val="00AA3151"/>
    <w:rsid w:val="00AC5E89"/>
    <w:rsid w:val="00AF1703"/>
    <w:rsid w:val="00B01F79"/>
    <w:rsid w:val="00B56B75"/>
    <w:rsid w:val="00BB5392"/>
    <w:rsid w:val="00BC7AEE"/>
    <w:rsid w:val="00BE339D"/>
    <w:rsid w:val="00C03E87"/>
    <w:rsid w:val="00C13FBA"/>
    <w:rsid w:val="00C6016A"/>
    <w:rsid w:val="00C66457"/>
    <w:rsid w:val="00C7008A"/>
    <w:rsid w:val="00C916ED"/>
    <w:rsid w:val="00C92D61"/>
    <w:rsid w:val="00CA6A04"/>
    <w:rsid w:val="00CC39FA"/>
    <w:rsid w:val="00CC50C4"/>
    <w:rsid w:val="00D16F47"/>
    <w:rsid w:val="00D2501B"/>
    <w:rsid w:val="00D34F86"/>
    <w:rsid w:val="00D37EDC"/>
    <w:rsid w:val="00D5366F"/>
    <w:rsid w:val="00D60105"/>
    <w:rsid w:val="00D90C1D"/>
    <w:rsid w:val="00E35907"/>
    <w:rsid w:val="00E41E39"/>
    <w:rsid w:val="00E47AFF"/>
    <w:rsid w:val="00EB4E02"/>
    <w:rsid w:val="00ED0834"/>
    <w:rsid w:val="00F07A3C"/>
    <w:rsid w:val="00F275B4"/>
    <w:rsid w:val="00F346AB"/>
    <w:rsid w:val="00F76BE2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4D1FE"/>
  <w15:docId w15:val="{EB351BB4-2BD7-4BBB-AB30-58FAC0D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C7D2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0C7D29"/>
    <w:pPr>
      <w:keepNext/>
      <w:spacing w:before="80" w:after="8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0477"/>
    <w:rPr>
      <w:color w:val="605E5C"/>
      <w:shd w:val="clear" w:color="auto" w:fill="E1DFDD"/>
    </w:rPr>
  </w:style>
  <w:style w:type="paragraph" w:customStyle="1" w:styleId="Normalaftertitle">
    <w:name w:val="Normal after title"/>
    <w:basedOn w:val="Normal"/>
    <w:next w:val="Normal"/>
    <w:rsid w:val="00024604"/>
    <w:pPr>
      <w:spacing w:before="320"/>
    </w:pPr>
    <w:rPr>
      <w:rFonts w:eastAsia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workprog/wp_item.aspx?isn=17592" TargetMode="External"/><Relationship Id="rId18" Type="http://schemas.openxmlformats.org/officeDocument/2006/relationships/hyperlink" Target="https://www.itu.int/itu-t/recommendation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17610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item.aspx?isn=174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76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item.aspx?isn=18498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itu.int/ITU-T/workprog/wp_item.aspx?isn=1762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ITU-T/workprog/wp_item.aspx?isn=1764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henj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E2FCA7-E7C2-4574-826E-5EA3E7005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1F57-A7A4-4D67-A823-537FD83B50C4}"/>
</file>

<file path=customXml/itemProps3.xml><?xml version="1.0" encoding="utf-8"?>
<ds:datastoreItem xmlns:ds="http://schemas.openxmlformats.org/officeDocument/2006/customXml" ds:itemID="{B2566A33-7941-4EC8-BC2D-C315DD5E787F}"/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2</TotalTime>
  <Pages>2</Pages>
  <Words>679</Words>
  <Characters>1431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2106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DI, Chenjing</dc:creator>
  <cp:lastModifiedBy>Tahawi, Hiba</cp:lastModifiedBy>
  <cp:revision>4</cp:revision>
  <cp:lastPrinted>2011-04-11T13:21:00Z</cp:lastPrinted>
  <dcterms:created xsi:type="dcterms:W3CDTF">2024-05-08T08:48:00Z</dcterms:created>
  <dcterms:modified xsi:type="dcterms:W3CDTF">2024-05-21T14:09:00Z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