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275"/>
        <w:gridCol w:w="3970"/>
        <w:gridCol w:w="2552"/>
        <w:gridCol w:w="1984"/>
      </w:tblGrid>
      <w:tr w:rsidR="00344BEA" w14:paraId="7909DDAA" w14:textId="77777777" w:rsidTr="00A819FB">
        <w:trPr>
          <w:cantSplit/>
          <w:trHeight w:val="1415"/>
        </w:trPr>
        <w:tc>
          <w:tcPr>
            <w:tcW w:w="1275" w:type="dxa"/>
            <w:vAlign w:val="center"/>
          </w:tcPr>
          <w:p w14:paraId="23C671F5" w14:textId="77777777" w:rsidR="00344BEA" w:rsidRPr="009A54D9" w:rsidRDefault="00DF1ABB" w:rsidP="00344BEA">
            <w:pPr>
              <w:pStyle w:val="Tabletext"/>
              <w:jc w:val="center"/>
            </w:pPr>
            <w:r w:rsidRPr="00DF1ABB">
              <w:rPr>
                <w:noProof/>
                <w:lang w:val="en-CA" w:eastAsia="en-CA"/>
              </w:rPr>
              <w:drawing>
                <wp:inline distT="0" distB="0" distL="0" distR="0" wp14:anchorId="591E98CC" wp14:editId="05D8BB7B">
                  <wp:extent cx="812800" cy="81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2800" cy="812800"/>
                          </a:xfrm>
                          <a:prstGeom prst="rect">
                            <a:avLst/>
                          </a:prstGeom>
                          <a:noFill/>
                          <a:ln>
                            <a:noFill/>
                          </a:ln>
                        </pic:spPr>
                      </pic:pic>
                    </a:graphicData>
                  </a:graphic>
                </wp:inline>
              </w:drawing>
            </w:r>
          </w:p>
        </w:tc>
        <w:tc>
          <w:tcPr>
            <w:tcW w:w="6522" w:type="dxa"/>
            <w:gridSpan w:val="2"/>
            <w:tcMar>
              <w:left w:w="142" w:type="dxa"/>
            </w:tcMar>
            <w:vAlign w:val="center"/>
          </w:tcPr>
          <w:p w14:paraId="0F0E7935" w14:textId="77777777" w:rsidR="00F01D97" w:rsidRDefault="00F01D97" w:rsidP="00F01D97">
            <w:pPr>
              <w:spacing w:before="0"/>
              <w:rPr>
                <w:rFonts w:cs="Times New Roman Bold"/>
                <w:b/>
                <w:bCs/>
                <w:smallCaps/>
                <w:sz w:val="26"/>
                <w:szCs w:val="26"/>
              </w:rPr>
            </w:pPr>
            <w:r w:rsidRPr="00C27BDB">
              <w:rPr>
                <w:rFonts w:cs="Times New Roman Bold"/>
                <w:b/>
                <w:bCs/>
                <w:smallCaps/>
                <w:sz w:val="36"/>
                <w:szCs w:val="36"/>
              </w:rPr>
              <w:t>International telecommunication union</w:t>
            </w:r>
          </w:p>
          <w:p w14:paraId="394C9862" w14:textId="77777777" w:rsidR="00344BEA" w:rsidRPr="00F50108" w:rsidRDefault="00F01D97" w:rsidP="00642014">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984" w:type="dxa"/>
            <w:vAlign w:val="center"/>
          </w:tcPr>
          <w:p w14:paraId="4A7EAEEF" w14:textId="77777777" w:rsidR="00344BEA" w:rsidRPr="00F50108" w:rsidRDefault="00344BEA" w:rsidP="00344BEA">
            <w:pPr>
              <w:spacing w:before="0"/>
              <w:jc w:val="right"/>
              <w:rPr>
                <w:rFonts w:ascii="Verdana" w:hAnsi="Verdana"/>
                <w:color w:val="FFFFFF"/>
                <w:sz w:val="26"/>
                <w:szCs w:val="26"/>
              </w:rPr>
            </w:pPr>
          </w:p>
        </w:tc>
      </w:tr>
      <w:tr w:rsidR="003D38E3" w:rsidRPr="00BC70C5" w14:paraId="0B1AA68E" w14:textId="77777777" w:rsidTr="00A819FB">
        <w:trPr>
          <w:cantSplit/>
          <w:trHeight w:val="430"/>
        </w:trPr>
        <w:tc>
          <w:tcPr>
            <w:tcW w:w="5245" w:type="dxa"/>
            <w:gridSpan w:val="2"/>
            <w:vAlign w:val="center"/>
          </w:tcPr>
          <w:p w14:paraId="0A89B09B" w14:textId="77777777" w:rsidR="003D38E3" w:rsidRPr="00BC70C5" w:rsidRDefault="003D38E3" w:rsidP="00932E45">
            <w:pPr>
              <w:pStyle w:val="Tabletext"/>
              <w:jc w:val="right"/>
              <w:rPr>
                <w:sz w:val="22"/>
                <w:szCs w:val="22"/>
              </w:rPr>
            </w:pPr>
          </w:p>
        </w:tc>
        <w:tc>
          <w:tcPr>
            <w:tcW w:w="4536" w:type="dxa"/>
            <w:gridSpan w:val="2"/>
            <w:vAlign w:val="center"/>
          </w:tcPr>
          <w:p w14:paraId="5F48E8DF" w14:textId="6FAA9028" w:rsidR="003D38E3" w:rsidRPr="00BC70C5" w:rsidRDefault="003D38E3" w:rsidP="00A819FB">
            <w:pPr>
              <w:pStyle w:val="Tabletext"/>
              <w:spacing w:before="0" w:after="0"/>
              <w:rPr>
                <w:sz w:val="22"/>
                <w:szCs w:val="22"/>
              </w:rPr>
            </w:pPr>
            <w:r w:rsidRPr="4B0C4AB0">
              <w:rPr>
                <w:sz w:val="22"/>
                <w:szCs w:val="22"/>
              </w:rPr>
              <w:t>Geneva,</w:t>
            </w:r>
            <w:r w:rsidR="00D92327" w:rsidRPr="4B0C4AB0">
              <w:rPr>
                <w:sz w:val="22"/>
                <w:szCs w:val="22"/>
              </w:rPr>
              <w:t xml:space="preserve"> </w:t>
            </w:r>
            <w:r w:rsidR="335BB95A" w:rsidRPr="00EC2A09">
              <w:rPr>
                <w:sz w:val="22"/>
                <w:szCs w:val="22"/>
              </w:rPr>
              <w:t>1</w:t>
            </w:r>
            <w:r w:rsidR="00852E41">
              <w:rPr>
                <w:sz w:val="22"/>
                <w:szCs w:val="22"/>
              </w:rPr>
              <w:t>7</w:t>
            </w:r>
            <w:r w:rsidR="00A03A7D" w:rsidRPr="4B0C4AB0">
              <w:rPr>
                <w:sz w:val="22"/>
                <w:szCs w:val="22"/>
              </w:rPr>
              <w:t xml:space="preserve"> April</w:t>
            </w:r>
            <w:r w:rsidR="00BD2937" w:rsidRPr="4B0C4AB0">
              <w:rPr>
                <w:sz w:val="22"/>
                <w:szCs w:val="22"/>
              </w:rPr>
              <w:t xml:space="preserve"> 2024</w:t>
            </w:r>
          </w:p>
        </w:tc>
      </w:tr>
      <w:tr w:rsidR="00932E45" w:rsidRPr="00BC70C5" w14:paraId="24138230" w14:textId="77777777" w:rsidTr="00A819FB">
        <w:trPr>
          <w:cantSplit/>
          <w:trHeight w:val="700"/>
        </w:trPr>
        <w:tc>
          <w:tcPr>
            <w:tcW w:w="1275" w:type="dxa"/>
          </w:tcPr>
          <w:p w14:paraId="18744C83" w14:textId="77777777" w:rsidR="00932E45" w:rsidRPr="00BC70C5" w:rsidRDefault="00932E45" w:rsidP="0088403A">
            <w:pPr>
              <w:pStyle w:val="Tabletext"/>
              <w:rPr>
                <w:rFonts w:ascii="Futura Lt BT" w:hAnsi="Futura Lt BT"/>
                <w:sz w:val="22"/>
                <w:szCs w:val="22"/>
              </w:rPr>
            </w:pPr>
            <w:r w:rsidRPr="00BC70C5">
              <w:rPr>
                <w:sz w:val="22"/>
                <w:szCs w:val="22"/>
              </w:rPr>
              <w:t>Ref:</w:t>
            </w:r>
          </w:p>
        </w:tc>
        <w:tc>
          <w:tcPr>
            <w:tcW w:w="3970" w:type="dxa"/>
          </w:tcPr>
          <w:p w14:paraId="40A7F689" w14:textId="14FC5793" w:rsidR="00932E45" w:rsidRPr="00BC70C5" w:rsidRDefault="62759047" w:rsidP="2D4A7700">
            <w:pPr>
              <w:pStyle w:val="Tabletext"/>
              <w:rPr>
                <w:b/>
                <w:bCs/>
                <w:sz w:val="22"/>
                <w:szCs w:val="22"/>
              </w:rPr>
            </w:pPr>
            <w:r w:rsidRPr="00BC70C5">
              <w:rPr>
                <w:b/>
                <w:bCs/>
                <w:sz w:val="22"/>
                <w:szCs w:val="22"/>
              </w:rPr>
              <w:t xml:space="preserve">TSB Circular </w:t>
            </w:r>
            <w:r w:rsidR="00A329BE">
              <w:rPr>
                <w:b/>
                <w:bCs/>
                <w:sz w:val="22"/>
                <w:szCs w:val="22"/>
              </w:rPr>
              <w:t>205</w:t>
            </w:r>
          </w:p>
          <w:p w14:paraId="06A9C169" w14:textId="099E7EF9" w:rsidR="00932E45" w:rsidRPr="00BC70C5" w:rsidRDefault="002F4914" w:rsidP="00B910C0">
            <w:pPr>
              <w:pStyle w:val="Tabletext"/>
              <w:rPr>
                <w:sz w:val="22"/>
                <w:szCs w:val="22"/>
              </w:rPr>
            </w:pPr>
            <w:r w:rsidRPr="00BC70C5">
              <w:rPr>
                <w:sz w:val="22"/>
                <w:szCs w:val="22"/>
              </w:rPr>
              <w:t xml:space="preserve">TSB </w:t>
            </w:r>
            <w:r w:rsidR="00CA5F8E" w:rsidRPr="00BC70C5">
              <w:rPr>
                <w:sz w:val="22"/>
                <w:szCs w:val="22"/>
              </w:rPr>
              <w:t>Events</w:t>
            </w:r>
            <w:r w:rsidRPr="00BC70C5">
              <w:rPr>
                <w:sz w:val="22"/>
                <w:szCs w:val="22"/>
              </w:rPr>
              <w:t>/</w:t>
            </w:r>
            <w:r w:rsidR="005F643B">
              <w:rPr>
                <w:sz w:val="22"/>
                <w:szCs w:val="22"/>
              </w:rPr>
              <w:t>RU</w:t>
            </w:r>
          </w:p>
        </w:tc>
        <w:tc>
          <w:tcPr>
            <w:tcW w:w="4536" w:type="dxa"/>
            <w:gridSpan w:val="2"/>
            <w:vMerge w:val="restart"/>
          </w:tcPr>
          <w:p w14:paraId="396D923E" w14:textId="77777777" w:rsidR="005A3191" w:rsidRPr="00BC70C5" w:rsidRDefault="005A3191" w:rsidP="00222D56">
            <w:pPr>
              <w:pStyle w:val="Tabletext"/>
              <w:ind w:left="283" w:hanging="283"/>
              <w:rPr>
                <w:b/>
                <w:bCs/>
                <w:sz w:val="22"/>
                <w:szCs w:val="22"/>
              </w:rPr>
            </w:pPr>
            <w:bookmarkStart w:id="0" w:name="Addressee_E"/>
            <w:bookmarkEnd w:id="0"/>
            <w:r w:rsidRPr="00BC70C5">
              <w:rPr>
                <w:b/>
                <w:bCs/>
                <w:sz w:val="22"/>
                <w:szCs w:val="22"/>
              </w:rPr>
              <w:t>To:</w:t>
            </w:r>
          </w:p>
          <w:p w14:paraId="3B9017BC" w14:textId="77777777" w:rsidR="00932E45" w:rsidRPr="00BC70C5" w:rsidRDefault="00932E45" w:rsidP="00EB0FD4">
            <w:pPr>
              <w:pStyle w:val="Tabletext"/>
              <w:ind w:left="283" w:hanging="283"/>
              <w:rPr>
                <w:sz w:val="22"/>
                <w:szCs w:val="22"/>
              </w:rPr>
            </w:pPr>
            <w:r w:rsidRPr="00BC70C5">
              <w:rPr>
                <w:sz w:val="22"/>
                <w:szCs w:val="22"/>
              </w:rPr>
              <w:t>-</w:t>
            </w:r>
            <w:r w:rsidRPr="00BC70C5">
              <w:rPr>
                <w:sz w:val="22"/>
                <w:szCs w:val="22"/>
              </w:rPr>
              <w:tab/>
              <w:t xml:space="preserve">Administrations of Member States of the </w:t>
            </w:r>
            <w:proofErr w:type="gramStart"/>
            <w:r w:rsidRPr="00BC70C5">
              <w:rPr>
                <w:sz w:val="22"/>
                <w:szCs w:val="22"/>
              </w:rPr>
              <w:t>Union;</w:t>
            </w:r>
            <w:proofErr w:type="gramEnd"/>
          </w:p>
          <w:p w14:paraId="21EB5E84" w14:textId="77777777" w:rsidR="00932E45" w:rsidRPr="00BC70C5" w:rsidRDefault="00EB0FD4" w:rsidP="00222D56">
            <w:pPr>
              <w:pStyle w:val="Tabletext"/>
              <w:ind w:left="283" w:hanging="283"/>
              <w:rPr>
                <w:color w:val="000000"/>
                <w:sz w:val="22"/>
                <w:szCs w:val="22"/>
                <w:lang w:val="fr-CH"/>
              </w:rPr>
            </w:pPr>
            <w:r w:rsidRPr="00BC70C5">
              <w:rPr>
                <w:color w:val="000000"/>
                <w:sz w:val="22"/>
                <w:szCs w:val="22"/>
                <w:lang w:val="fr-CH"/>
              </w:rPr>
              <w:t>-</w:t>
            </w:r>
            <w:r w:rsidRPr="00BC70C5">
              <w:rPr>
                <w:color w:val="000000"/>
                <w:sz w:val="22"/>
                <w:szCs w:val="22"/>
                <w:lang w:val="fr-CH"/>
              </w:rPr>
              <w:tab/>
            </w:r>
            <w:r w:rsidR="00932E45" w:rsidRPr="00BC70C5">
              <w:rPr>
                <w:color w:val="000000"/>
                <w:sz w:val="22"/>
                <w:szCs w:val="22"/>
                <w:lang w:val="fr-CH"/>
              </w:rPr>
              <w:t>ITU-T Sector Members;</w:t>
            </w:r>
          </w:p>
          <w:p w14:paraId="5D95B1E9" w14:textId="77777777" w:rsidR="00932E45" w:rsidRPr="00BC70C5" w:rsidRDefault="00EB0FD4" w:rsidP="00222D56">
            <w:pPr>
              <w:pStyle w:val="Tabletext"/>
              <w:ind w:left="283" w:hanging="283"/>
              <w:rPr>
                <w:color w:val="000000"/>
                <w:sz w:val="22"/>
                <w:szCs w:val="22"/>
                <w:lang w:val="fr-CH"/>
              </w:rPr>
            </w:pPr>
            <w:r w:rsidRPr="00BC70C5">
              <w:rPr>
                <w:color w:val="000000"/>
                <w:sz w:val="22"/>
                <w:szCs w:val="22"/>
                <w:lang w:val="fr-CH"/>
              </w:rPr>
              <w:t>-</w:t>
            </w:r>
            <w:r w:rsidRPr="00BC70C5">
              <w:rPr>
                <w:color w:val="000000"/>
                <w:sz w:val="22"/>
                <w:szCs w:val="22"/>
                <w:lang w:val="fr-CH"/>
              </w:rPr>
              <w:tab/>
            </w:r>
            <w:r w:rsidR="00932E45" w:rsidRPr="00BC70C5">
              <w:rPr>
                <w:color w:val="000000"/>
                <w:sz w:val="22"/>
                <w:szCs w:val="22"/>
                <w:lang w:val="fr-CH"/>
              </w:rPr>
              <w:t>ITU-T Associates;</w:t>
            </w:r>
          </w:p>
          <w:p w14:paraId="52D72E2E" w14:textId="3AF3EB7D" w:rsidR="00932E45" w:rsidRPr="00BC70C5" w:rsidRDefault="00EB0FD4" w:rsidP="004D0DCE">
            <w:pPr>
              <w:pStyle w:val="Tabletext"/>
              <w:ind w:left="283" w:hanging="283"/>
              <w:rPr>
                <w:sz w:val="22"/>
                <w:szCs w:val="22"/>
              </w:rPr>
            </w:pPr>
            <w:r w:rsidRPr="00BC70C5">
              <w:rPr>
                <w:color w:val="000000"/>
                <w:sz w:val="22"/>
                <w:szCs w:val="22"/>
              </w:rPr>
              <w:t>-</w:t>
            </w:r>
            <w:r w:rsidRPr="00BC70C5">
              <w:rPr>
                <w:color w:val="000000"/>
                <w:sz w:val="22"/>
                <w:szCs w:val="22"/>
              </w:rPr>
              <w:tab/>
            </w:r>
            <w:r w:rsidR="00932E45" w:rsidRPr="00BC70C5">
              <w:rPr>
                <w:color w:val="000000"/>
                <w:sz w:val="22"/>
                <w:szCs w:val="22"/>
              </w:rPr>
              <w:t>ITU Academia</w:t>
            </w:r>
            <w:r w:rsidR="00F97461">
              <w:rPr>
                <w:color w:val="000000"/>
                <w:sz w:val="22"/>
                <w:szCs w:val="22"/>
              </w:rPr>
              <w:t>.</w:t>
            </w:r>
          </w:p>
        </w:tc>
      </w:tr>
      <w:tr w:rsidR="00932E45" w:rsidRPr="009F2CAD" w14:paraId="2E944DF8" w14:textId="77777777" w:rsidTr="00A819FB">
        <w:trPr>
          <w:cantSplit/>
          <w:trHeight w:val="289"/>
        </w:trPr>
        <w:tc>
          <w:tcPr>
            <w:tcW w:w="1275" w:type="dxa"/>
          </w:tcPr>
          <w:p w14:paraId="1B763F5C" w14:textId="77777777" w:rsidR="00932E45" w:rsidRPr="00BC70C5" w:rsidRDefault="00932E45" w:rsidP="009B6449">
            <w:pPr>
              <w:pStyle w:val="Tabletext"/>
              <w:rPr>
                <w:sz w:val="22"/>
                <w:szCs w:val="22"/>
              </w:rPr>
            </w:pPr>
            <w:r w:rsidRPr="00BC70C5">
              <w:rPr>
                <w:sz w:val="22"/>
                <w:szCs w:val="22"/>
              </w:rPr>
              <w:t>Contact:</w:t>
            </w:r>
          </w:p>
        </w:tc>
        <w:tc>
          <w:tcPr>
            <w:tcW w:w="3970" w:type="dxa"/>
          </w:tcPr>
          <w:p w14:paraId="226970AF" w14:textId="42DFB10E" w:rsidR="00932E45" w:rsidRPr="009F2CAD" w:rsidRDefault="004409B3" w:rsidP="009B6449">
            <w:pPr>
              <w:pStyle w:val="Tabletext"/>
              <w:rPr>
                <w:rFonts w:cstheme="minorHAnsi"/>
                <w:b/>
                <w:sz w:val="22"/>
                <w:szCs w:val="22"/>
                <w:lang w:val="es-ES_tradnl"/>
              </w:rPr>
            </w:pPr>
            <w:r w:rsidRPr="009F2CAD">
              <w:rPr>
                <w:rFonts w:cstheme="minorHAnsi"/>
                <w:sz w:val="22"/>
                <w:szCs w:val="22"/>
                <w:shd w:val="clear" w:color="auto" w:fill="FFFFFF"/>
                <w:lang w:val="es-ES_tradnl"/>
              </w:rPr>
              <w:t>Reyna Ubeda</w:t>
            </w:r>
            <w:r w:rsidR="009F2CAD" w:rsidRPr="009F2CAD">
              <w:rPr>
                <w:rFonts w:cstheme="minorHAnsi"/>
                <w:sz w:val="22"/>
                <w:szCs w:val="22"/>
                <w:shd w:val="clear" w:color="auto" w:fill="FFFFFF"/>
                <w:lang w:val="es-ES_tradnl"/>
              </w:rPr>
              <w:t xml:space="preserve"> and Mustafa Al Ma</w:t>
            </w:r>
            <w:r w:rsidR="009F2CAD">
              <w:rPr>
                <w:rFonts w:cstheme="minorHAnsi"/>
                <w:sz w:val="22"/>
                <w:szCs w:val="22"/>
                <w:shd w:val="clear" w:color="auto" w:fill="FFFFFF"/>
                <w:lang w:val="es-ES_tradnl"/>
              </w:rPr>
              <w:t>hdi</w:t>
            </w:r>
          </w:p>
        </w:tc>
        <w:tc>
          <w:tcPr>
            <w:tcW w:w="4536" w:type="dxa"/>
            <w:gridSpan w:val="2"/>
            <w:vMerge/>
          </w:tcPr>
          <w:p w14:paraId="4214AF42" w14:textId="77777777" w:rsidR="00932E45" w:rsidRPr="009F2CAD" w:rsidRDefault="00932E45" w:rsidP="00932E45">
            <w:pPr>
              <w:pStyle w:val="Tabletext"/>
              <w:ind w:left="142" w:hanging="142"/>
              <w:rPr>
                <w:sz w:val="22"/>
                <w:szCs w:val="22"/>
                <w:lang w:val="es-ES_tradnl"/>
              </w:rPr>
            </w:pPr>
          </w:p>
        </w:tc>
      </w:tr>
      <w:tr w:rsidR="00932E45" w:rsidRPr="00BC70C5" w14:paraId="72AE684D" w14:textId="77777777" w:rsidTr="00A819FB">
        <w:trPr>
          <w:cantSplit/>
          <w:trHeight w:val="221"/>
        </w:trPr>
        <w:tc>
          <w:tcPr>
            <w:tcW w:w="1275" w:type="dxa"/>
          </w:tcPr>
          <w:p w14:paraId="0A7FF884" w14:textId="77777777" w:rsidR="00932E45" w:rsidRPr="00BC70C5" w:rsidRDefault="00932E45" w:rsidP="009B6449">
            <w:pPr>
              <w:pStyle w:val="Tabletext"/>
              <w:rPr>
                <w:sz w:val="22"/>
                <w:szCs w:val="22"/>
              </w:rPr>
            </w:pPr>
            <w:r w:rsidRPr="00BC70C5">
              <w:rPr>
                <w:sz w:val="22"/>
                <w:szCs w:val="22"/>
              </w:rPr>
              <w:t>Tel:</w:t>
            </w:r>
          </w:p>
        </w:tc>
        <w:tc>
          <w:tcPr>
            <w:tcW w:w="3970" w:type="dxa"/>
          </w:tcPr>
          <w:p w14:paraId="6A6D9620" w14:textId="3D051D73" w:rsidR="00932E45" w:rsidRPr="00BC70C5" w:rsidRDefault="00932E45" w:rsidP="00B910C0">
            <w:pPr>
              <w:pStyle w:val="Tabletext"/>
              <w:rPr>
                <w:b/>
                <w:sz w:val="22"/>
                <w:szCs w:val="22"/>
              </w:rPr>
            </w:pPr>
            <w:r w:rsidRPr="00BC70C5">
              <w:rPr>
                <w:sz w:val="22"/>
                <w:szCs w:val="22"/>
              </w:rPr>
              <w:t>+41 22 730</w:t>
            </w:r>
            <w:r w:rsidR="0024314F" w:rsidRPr="00BC70C5">
              <w:rPr>
                <w:sz w:val="22"/>
                <w:szCs w:val="22"/>
              </w:rPr>
              <w:t xml:space="preserve"> </w:t>
            </w:r>
            <w:r w:rsidR="00C35976">
              <w:rPr>
                <w:sz w:val="22"/>
                <w:szCs w:val="22"/>
              </w:rPr>
              <w:t>5356</w:t>
            </w:r>
          </w:p>
        </w:tc>
        <w:tc>
          <w:tcPr>
            <w:tcW w:w="4536" w:type="dxa"/>
            <w:gridSpan w:val="2"/>
            <w:vMerge/>
          </w:tcPr>
          <w:p w14:paraId="09252FFB" w14:textId="77777777" w:rsidR="00932E45" w:rsidRPr="00BC70C5" w:rsidRDefault="00932E45" w:rsidP="00932E45">
            <w:pPr>
              <w:pStyle w:val="Tabletext"/>
              <w:ind w:left="142" w:hanging="142"/>
              <w:rPr>
                <w:sz w:val="22"/>
                <w:szCs w:val="22"/>
              </w:rPr>
            </w:pPr>
          </w:p>
        </w:tc>
      </w:tr>
      <w:tr w:rsidR="00932E45" w:rsidRPr="00BC70C5" w14:paraId="2760D3B3" w14:textId="77777777" w:rsidTr="00A819FB">
        <w:trPr>
          <w:cantSplit/>
          <w:trHeight w:val="282"/>
        </w:trPr>
        <w:tc>
          <w:tcPr>
            <w:tcW w:w="1275" w:type="dxa"/>
          </w:tcPr>
          <w:p w14:paraId="27E4540D" w14:textId="77777777" w:rsidR="00932E45" w:rsidRPr="00BC70C5" w:rsidRDefault="00932E45" w:rsidP="009B6449">
            <w:pPr>
              <w:pStyle w:val="Tabletext"/>
              <w:rPr>
                <w:sz w:val="22"/>
                <w:szCs w:val="22"/>
              </w:rPr>
            </w:pPr>
            <w:r w:rsidRPr="00BC70C5">
              <w:rPr>
                <w:sz w:val="22"/>
                <w:szCs w:val="22"/>
              </w:rPr>
              <w:t>Fax:</w:t>
            </w:r>
          </w:p>
        </w:tc>
        <w:tc>
          <w:tcPr>
            <w:tcW w:w="3970" w:type="dxa"/>
          </w:tcPr>
          <w:p w14:paraId="7D7936C8" w14:textId="77777777" w:rsidR="00932E45" w:rsidRPr="00BC70C5" w:rsidRDefault="00932E45" w:rsidP="009B6449">
            <w:pPr>
              <w:pStyle w:val="Tabletext"/>
              <w:rPr>
                <w:b/>
                <w:sz w:val="22"/>
                <w:szCs w:val="22"/>
              </w:rPr>
            </w:pPr>
            <w:r w:rsidRPr="00BC70C5">
              <w:rPr>
                <w:sz w:val="22"/>
                <w:szCs w:val="22"/>
              </w:rPr>
              <w:t>+41 22 730 5853</w:t>
            </w:r>
          </w:p>
        </w:tc>
        <w:tc>
          <w:tcPr>
            <w:tcW w:w="4536" w:type="dxa"/>
            <w:gridSpan w:val="2"/>
            <w:vMerge/>
          </w:tcPr>
          <w:p w14:paraId="2E37A279" w14:textId="77777777" w:rsidR="00932E45" w:rsidRPr="00BC70C5" w:rsidRDefault="00932E45" w:rsidP="00932E45">
            <w:pPr>
              <w:pStyle w:val="Tabletext"/>
              <w:ind w:left="142" w:hanging="142"/>
              <w:rPr>
                <w:sz w:val="22"/>
                <w:szCs w:val="22"/>
              </w:rPr>
            </w:pPr>
          </w:p>
        </w:tc>
      </w:tr>
      <w:tr w:rsidR="00870336" w:rsidRPr="00BC70C5" w14:paraId="5324C14B" w14:textId="77777777" w:rsidTr="00A819FB">
        <w:trPr>
          <w:cantSplit/>
          <w:trHeight w:val="2828"/>
        </w:trPr>
        <w:tc>
          <w:tcPr>
            <w:tcW w:w="1275" w:type="dxa"/>
          </w:tcPr>
          <w:p w14:paraId="48A64867" w14:textId="77777777" w:rsidR="0087300D" w:rsidRPr="00BC70C5" w:rsidRDefault="0087300D" w:rsidP="009B6449">
            <w:pPr>
              <w:pStyle w:val="Tabletext"/>
              <w:rPr>
                <w:sz w:val="22"/>
                <w:szCs w:val="22"/>
              </w:rPr>
            </w:pPr>
            <w:r w:rsidRPr="00BC70C5">
              <w:rPr>
                <w:sz w:val="22"/>
                <w:szCs w:val="22"/>
              </w:rPr>
              <w:t>E-mail:</w:t>
            </w:r>
          </w:p>
        </w:tc>
        <w:tc>
          <w:tcPr>
            <w:tcW w:w="3970" w:type="dxa"/>
          </w:tcPr>
          <w:p w14:paraId="2E34711C" w14:textId="325CD286" w:rsidR="0087300D" w:rsidRPr="00BC70C5" w:rsidRDefault="00000000" w:rsidP="001D1C12">
            <w:pPr>
              <w:pStyle w:val="Tabletext"/>
              <w:rPr>
                <w:sz w:val="22"/>
                <w:szCs w:val="22"/>
              </w:rPr>
            </w:pPr>
            <w:hyperlink r:id="rId12" w:history="1">
              <w:r w:rsidR="003824B7" w:rsidRPr="00BC70C5">
                <w:rPr>
                  <w:rStyle w:val="Hyperlink"/>
                  <w:sz w:val="22"/>
                  <w:szCs w:val="22"/>
                </w:rPr>
                <w:t>tsbevents@itu.int</w:t>
              </w:r>
            </w:hyperlink>
          </w:p>
        </w:tc>
        <w:tc>
          <w:tcPr>
            <w:tcW w:w="4536" w:type="dxa"/>
            <w:gridSpan w:val="2"/>
          </w:tcPr>
          <w:p w14:paraId="2CE402E9" w14:textId="77777777" w:rsidR="0087300D" w:rsidRPr="00BC70C5" w:rsidRDefault="0087300D" w:rsidP="009B6449">
            <w:pPr>
              <w:pStyle w:val="Tabletext"/>
              <w:rPr>
                <w:b/>
                <w:sz w:val="22"/>
                <w:szCs w:val="22"/>
              </w:rPr>
            </w:pPr>
            <w:r w:rsidRPr="00BC70C5">
              <w:rPr>
                <w:b/>
                <w:sz w:val="22"/>
                <w:szCs w:val="22"/>
              </w:rPr>
              <w:t>Copy</w:t>
            </w:r>
            <w:r w:rsidR="0038107A" w:rsidRPr="00BC70C5">
              <w:rPr>
                <w:b/>
                <w:sz w:val="22"/>
                <w:szCs w:val="22"/>
              </w:rPr>
              <w:t xml:space="preserve"> to</w:t>
            </w:r>
            <w:r w:rsidRPr="00BC70C5">
              <w:rPr>
                <w:b/>
                <w:sz w:val="22"/>
                <w:szCs w:val="22"/>
              </w:rPr>
              <w:t>:</w:t>
            </w:r>
          </w:p>
          <w:p w14:paraId="42505FEA" w14:textId="016B0C1F" w:rsidR="00932E45" w:rsidRPr="00BC70C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sz w:val="22"/>
                <w:szCs w:val="22"/>
              </w:rPr>
            </w:pPr>
            <w:r w:rsidRPr="00BC70C5">
              <w:rPr>
                <w:sz w:val="22"/>
                <w:szCs w:val="22"/>
              </w:rPr>
              <w:t>-</w:t>
            </w:r>
            <w:r w:rsidR="00932E45" w:rsidRPr="00BC70C5">
              <w:rPr>
                <w:sz w:val="22"/>
                <w:szCs w:val="22"/>
              </w:rPr>
              <w:tab/>
            </w:r>
            <w:r w:rsidR="00EB0FD4" w:rsidRPr="00BC70C5">
              <w:rPr>
                <w:sz w:val="22"/>
                <w:szCs w:val="22"/>
              </w:rPr>
              <w:t>T</w:t>
            </w:r>
            <w:r w:rsidR="00122D83" w:rsidRPr="00BC70C5">
              <w:rPr>
                <w:sz w:val="22"/>
                <w:szCs w:val="22"/>
              </w:rPr>
              <w:t>he Chair</w:t>
            </w:r>
            <w:r w:rsidR="00A03A7D" w:rsidRPr="00BC70C5">
              <w:rPr>
                <w:sz w:val="22"/>
                <w:szCs w:val="22"/>
              </w:rPr>
              <w:t xml:space="preserve">s </w:t>
            </w:r>
            <w:r w:rsidRPr="00BC70C5">
              <w:rPr>
                <w:sz w:val="22"/>
                <w:szCs w:val="22"/>
              </w:rPr>
              <w:t>and Vice-Chair</w:t>
            </w:r>
            <w:r w:rsidR="00A03A7D" w:rsidRPr="00BC70C5">
              <w:rPr>
                <w:sz w:val="22"/>
                <w:szCs w:val="22"/>
              </w:rPr>
              <w:t>s</w:t>
            </w:r>
            <w:r w:rsidRPr="00BC70C5">
              <w:rPr>
                <w:sz w:val="22"/>
                <w:szCs w:val="22"/>
              </w:rPr>
              <w:t xml:space="preserve"> of ITU-T Study </w:t>
            </w:r>
            <w:proofErr w:type="gramStart"/>
            <w:r w:rsidRPr="00BC70C5">
              <w:rPr>
                <w:sz w:val="22"/>
                <w:szCs w:val="22"/>
              </w:rPr>
              <w:t>Groups;</w:t>
            </w:r>
            <w:proofErr w:type="gramEnd"/>
          </w:p>
          <w:p w14:paraId="207C617C" w14:textId="77777777" w:rsidR="00932E45" w:rsidRPr="00BC70C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sz w:val="22"/>
                <w:szCs w:val="22"/>
              </w:rPr>
            </w:pPr>
            <w:r w:rsidRPr="00BC70C5">
              <w:rPr>
                <w:sz w:val="22"/>
                <w:szCs w:val="22"/>
              </w:rPr>
              <w:t>-</w:t>
            </w:r>
            <w:r w:rsidR="00932E45" w:rsidRPr="00BC70C5">
              <w:rPr>
                <w:sz w:val="22"/>
                <w:szCs w:val="22"/>
              </w:rPr>
              <w:tab/>
            </w:r>
            <w:r w:rsidR="00EB0FD4" w:rsidRPr="00BC70C5">
              <w:rPr>
                <w:sz w:val="22"/>
                <w:szCs w:val="22"/>
              </w:rPr>
              <w:t>T</w:t>
            </w:r>
            <w:r w:rsidRPr="00BC70C5">
              <w:rPr>
                <w:sz w:val="22"/>
                <w:szCs w:val="22"/>
              </w:rPr>
              <w:t xml:space="preserve">he Director of the Telecommunication Development </w:t>
            </w:r>
            <w:proofErr w:type="gramStart"/>
            <w:r w:rsidRPr="00BC70C5">
              <w:rPr>
                <w:sz w:val="22"/>
                <w:szCs w:val="22"/>
              </w:rPr>
              <w:t>Bureau;</w:t>
            </w:r>
            <w:proofErr w:type="gramEnd"/>
          </w:p>
          <w:p w14:paraId="1B03B0E0" w14:textId="298031FF" w:rsidR="0087300D"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sz w:val="22"/>
                <w:szCs w:val="22"/>
              </w:rPr>
            </w:pPr>
            <w:r w:rsidRPr="00BC70C5">
              <w:rPr>
                <w:sz w:val="22"/>
                <w:szCs w:val="22"/>
              </w:rPr>
              <w:t>-</w:t>
            </w:r>
            <w:r w:rsidR="00932E45" w:rsidRPr="00BC70C5">
              <w:rPr>
                <w:sz w:val="22"/>
                <w:szCs w:val="22"/>
              </w:rPr>
              <w:tab/>
            </w:r>
            <w:r w:rsidR="00EB0FD4" w:rsidRPr="00BC70C5">
              <w:rPr>
                <w:sz w:val="22"/>
                <w:szCs w:val="22"/>
              </w:rPr>
              <w:t>T</w:t>
            </w:r>
            <w:r w:rsidRPr="00BC70C5">
              <w:rPr>
                <w:sz w:val="22"/>
                <w:szCs w:val="22"/>
              </w:rPr>
              <w:t xml:space="preserve">he Director of the Radiocommunication </w:t>
            </w:r>
            <w:proofErr w:type="gramStart"/>
            <w:r w:rsidRPr="00BC70C5">
              <w:rPr>
                <w:sz w:val="22"/>
                <w:szCs w:val="22"/>
              </w:rPr>
              <w:t>Bureau</w:t>
            </w:r>
            <w:r w:rsidR="00F97461">
              <w:rPr>
                <w:sz w:val="22"/>
                <w:szCs w:val="22"/>
              </w:rPr>
              <w:t>;</w:t>
            </w:r>
            <w:proofErr w:type="gramEnd"/>
          </w:p>
          <w:p w14:paraId="01D0AD5F" w14:textId="360ADCCD" w:rsidR="00A4635E" w:rsidRDefault="00A4635E" w:rsidP="00A4635E">
            <w:pPr>
              <w:pStyle w:val="ListParagraph"/>
              <w:numPr>
                <w:ilvl w:val="0"/>
                <w:numId w:val="20"/>
              </w:numPr>
              <w:tabs>
                <w:tab w:val="clear" w:pos="1134"/>
                <w:tab w:val="clear" w:pos="1871"/>
                <w:tab w:val="clear" w:pos="2268"/>
                <w:tab w:val="left" w:pos="1191"/>
                <w:tab w:val="left" w:pos="1588"/>
                <w:tab w:val="left" w:pos="1985"/>
                <w:tab w:val="left" w:pos="4111"/>
              </w:tabs>
              <w:overflowPunct/>
              <w:autoSpaceDE/>
              <w:autoSpaceDN/>
              <w:adjustRightInd/>
              <w:spacing w:before="60" w:after="60"/>
              <w:ind w:left="289" w:hanging="278"/>
              <w:contextualSpacing w:val="0"/>
              <w:textAlignment w:val="auto"/>
              <w:rPr>
                <w:rFonts w:cstheme="minorHAnsi"/>
                <w:sz w:val="22"/>
                <w:szCs w:val="22"/>
              </w:rPr>
            </w:pPr>
            <w:r>
              <w:rPr>
                <w:rFonts w:cstheme="minorHAnsi"/>
                <w:sz w:val="22"/>
                <w:szCs w:val="22"/>
              </w:rPr>
              <w:t>T</w:t>
            </w:r>
            <w:r w:rsidRPr="00AA7BF6">
              <w:rPr>
                <w:rFonts w:cstheme="minorHAnsi"/>
                <w:sz w:val="22"/>
                <w:szCs w:val="22"/>
              </w:rPr>
              <w:t xml:space="preserve">he ITU Regional Office </w:t>
            </w:r>
            <w:r w:rsidRPr="008D12A5">
              <w:rPr>
                <w:rFonts w:cstheme="minorHAnsi"/>
                <w:sz w:val="22"/>
                <w:szCs w:val="22"/>
              </w:rPr>
              <w:t xml:space="preserve">for Arab </w:t>
            </w:r>
            <w:proofErr w:type="gramStart"/>
            <w:r w:rsidRPr="008D12A5">
              <w:rPr>
                <w:rFonts w:cstheme="minorHAnsi"/>
                <w:sz w:val="22"/>
                <w:szCs w:val="22"/>
              </w:rPr>
              <w:t>States</w:t>
            </w:r>
            <w:r w:rsidR="00F97461">
              <w:rPr>
                <w:rFonts w:cstheme="minorHAnsi"/>
                <w:sz w:val="22"/>
                <w:szCs w:val="22"/>
              </w:rPr>
              <w:t>;</w:t>
            </w:r>
            <w:proofErr w:type="gramEnd"/>
          </w:p>
          <w:p w14:paraId="5EB4A4D7" w14:textId="630F3A45" w:rsidR="00A4635E" w:rsidRPr="00BC70C5" w:rsidRDefault="00A4635E" w:rsidP="00A4635E">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sz w:val="22"/>
                <w:szCs w:val="22"/>
              </w:rPr>
            </w:pPr>
            <w:r w:rsidRPr="00A4635E">
              <w:rPr>
                <w:rFonts w:cstheme="minorHAnsi"/>
                <w:sz w:val="22"/>
                <w:szCs w:val="22"/>
              </w:rPr>
              <w:t>-</w:t>
            </w:r>
            <w:r>
              <w:rPr>
                <w:rFonts w:cstheme="minorHAnsi"/>
                <w:sz w:val="22"/>
                <w:szCs w:val="22"/>
              </w:rPr>
              <w:tab/>
              <w:t>T</w:t>
            </w:r>
            <w:r w:rsidRPr="008D12A5">
              <w:rPr>
                <w:rFonts w:cstheme="minorHAnsi"/>
                <w:sz w:val="22"/>
                <w:szCs w:val="22"/>
              </w:rPr>
              <w:t>he ITU Area Office for Arab States</w:t>
            </w:r>
            <w:r>
              <w:rPr>
                <w:rFonts w:cstheme="minorHAnsi"/>
                <w:sz w:val="22"/>
                <w:szCs w:val="22"/>
              </w:rPr>
              <w:t>.</w:t>
            </w:r>
          </w:p>
        </w:tc>
      </w:tr>
      <w:tr w:rsidR="00222D56" w:rsidRPr="00BC70C5" w14:paraId="69CDE356" w14:textId="77777777" w:rsidTr="00A819FB">
        <w:trPr>
          <w:cantSplit/>
          <w:trHeight w:val="592"/>
        </w:trPr>
        <w:tc>
          <w:tcPr>
            <w:tcW w:w="1275" w:type="dxa"/>
          </w:tcPr>
          <w:p w14:paraId="44183762" w14:textId="77777777" w:rsidR="00222D56" w:rsidRPr="00BC70C5" w:rsidRDefault="00222D56" w:rsidP="00A819FB">
            <w:pPr>
              <w:pStyle w:val="Tabletext"/>
              <w:spacing w:before="0" w:after="120"/>
              <w:rPr>
                <w:sz w:val="22"/>
                <w:szCs w:val="22"/>
              </w:rPr>
            </w:pPr>
            <w:r w:rsidRPr="00BC70C5">
              <w:rPr>
                <w:b/>
                <w:bCs/>
                <w:sz w:val="22"/>
                <w:szCs w:val="22"/>
              </w:rPr>
              <w:t>Subject</w:t>
            </w:r>
            <w:r w:rsidRPr="00BC70C5">
              <w:rPr>
                <w:sz w:val="22"/>
                <w:szCs w:val="22"/>
              </w:rPr>
              <w:t>:</w:t>
            </w:r>
            <w:r w:rsidR="00D725FA" w:rsidRPr="00BC70C5">
              <w:rPr>
                <w:sz w:val="22"/>
                <w:szCs w:val="22"/>
              </w:rPr>
              <w:t xml:space="preserve"> </w:t>
            </w:r>
          </w:p>
        </w:tc>
        <w:tc>
          <w:tcPr>
            <w:tcW w:w="8506" w:type="dxa"/>
            <w:gridSpan w:val="3"/>
          </w:tcPr>
          <w:p w14:paraId="70117BF9" w14:textId="50E7ED24" w:rsidR="00BD2937" w:rsidRPr="00BC70C5" w:rsidRDefault="005C100D" w:rsidP="00A819FB">
            <w:pPr>
              <w:pStyle w:val="Tabletext"/>
              <w:spacing w:before="0" w:after="120"/>
              <w:rPr>
                <w:b/>
                <w:bCs/>
                <w:sz w:val="22"/>
                <w:szCs w:val="22"/>
                <w:lang w:val="en-US"/>
              </w:rPr>
            </w:pPr>
            <w:bookmarkStart w:id="1" w:name="_Hlk163740646"/>
            <w:r w:rsidRPr="00852E41">
              <w:rPr>
                <w:b/>
                <w:bCs/>
                <w:iCs/>
                <w:sz w:val="22"/>
                <w:szCs w:val="22"/>
              </w:rPr>
              <w:t xml:space="preserve">ITU Regional Workshop on EMF </w:t>
            </w:r>
            <w:r w:rsidR="00266C6E" w:rsidRPr="00852E41">
              <w:rPr>
                <w:b/>
                <w:bCs/>
                <w:iCs/>
                <w:sz w:val="22"/>
                <w:szCs w:val="22"/>
              </w:rPr>
              <w:t>H</w:t>
            </w:r>
            <w:r w:rsidRPr="00852E41">
              <w:rPr>
                <w:b/>
                <w:bCs/>
                <w:iCs/>
                <w:sz w:val="22"/>
                <w:szCs w:val="22"/>
              </w:rPr>
              <w:t xml:space="preserve">armony: Balancing </w:t>
            </w:r>
            <w:r w:rsidR="00266C6E" w:rsidRPr="00852E41">
              <w:rPr>
                <w:b/>
                <w:bCs/>
                <w:iCs/>
                <w:sz w:val="22"/>
                <w:szCs w:val="22"/>
              </w:rPr>
              <w:t>Co</w:t>
            </w:r>
            <w:r w:rsidRPr="00852E41">
              <w:rPr>
                <w:b/>
                <w:bCs/>
                <w:iCs/>
                <w:sz w:val="22"/>
                <w:szCs w:val="22"/>
              </w:rPr>
              <w:t>nnectivity</w:t>
            </w:r>
            <w:r w:rsidR="00671A1C" w:rsidRPr="00852E41">
              <w:rPr>
                <w:b/>
                <w:bCs/>
                <w:iCs/>
                <w:sz w:val="22"/>
                <w:szCs w:val="22"/>
              </w:rPr>
              <w:t>,</w:t>
            </w:r>
            <w:r w:rsidRPr="00852E41">
              <w:rPr>
                <w:b/>
                <w:bCs/>
                <w:iCs/>
                <w:sz w:val="22"/>
                <w:szCs w:val="22"/>
              </w:rPr>
              <w:t xml:space="preserve"> </w:t>
            </w:r>
            <w:r w:rsidR="00266C6E" w:rsidRPr="00852E41">
              <w:rPr>
                <w:b/>
                <w:bCs/>
                <w:iCs/>
                <w:sz w:val="22"/>
                <w:szCs w:val="22"/>
              </w:rPr>
              <w:t>S</w:t>
            </w:r>
            <w:r w:rsidRPr="00852E41">
              <w:rPr>
                <w:b/>
                <w:bCs/>
                <w:iCs/>
                <w:sz w:val="22"/>
                <w:szCs w:val="22"/>
              </w:rPr>
              <w:t xml:space="preserve">afety </w:t>
            </w:r>
            <w:r w:rsidR="00671A1C" w:rsidRPr="00852E41">
              <w:rPr>
                <w:b/>
                <w:bCs/>
                <w:iCs/>
                <w:sz w:val="22"/>
                <w:szCs w:val="22"/>
              </w:rPr>
              <w:t>and Tower Location Selection</w:t>
            </w:r>
            <w:r w:rsidR="00C20A3B" w:rsidRPr="00852E41">
              <w:rPr>
                <w:b/>
                <w:bCs/>
                <w:iCs/>
                <w:sz w:val="22"/>
                <w:szCs w:val="22"/>
              </w:rPr>
              <w:t xml:space="preserve"> in </w:t>
            </w:r>
            <w:r w:rsidR="00B72642" w:rsidRPr="00852E41">
              <w:rPr>
                <w:b/>
                <w:bCs/>
                <w:iCs/>
                <w:sz w:val="22"/>
                <w:szCs w:val="22"/>
              </w:rPr>
              <w:t xml:space="preserve">the </w:t>
            </w:r>
            <w:r w:rsidRPr="00852E41">
              <w:rPr>
                <w:b/>
                <w:bCs/>
                <w:iCs/>
                <w:sz w:val="22"/>
                <w:szCs w:val="22"/>
              </w:rPr>
              <w:t xml:space="preserve">Arab </w:t>
            </w:r>
            <w:r w:rsidR="00266C6E" w:rsidRPr="00852E41">
              <w:rPr>
                <w:b/>
                <w:bCs/>
                <w:iCs/>
                <w:sz w:val="22"/>
                <w:szCs w:val="22"/>
              </w:rPr>
              <w:t>R</w:t>
            </w:r>
            <w:r w:rsidRPr="00852E41">
              <w:rPr>
                <w:b/>
                <w:bCs/>
                <w:iCs/>
                <w:sz w:val="22"/>
                <w:szCs w:val="22"/>
              </w:rPr>
              <w:t>egion (</w:t>
            </w:r>
            <w:r w:rsidRPr="00852E41">
              <w:rPr>
                <w:b/>
                <w:bCs/>
                <w:sz w:val="22"/>
                <w:szCs w:val="22"/>
                <w:lang w:val="en-US"/>
              </w:rPr>
              <w:t>Muscat</w:t>
            </w:r>
            <w:r w:rsidR="00F97461" w:rsidRPr="00852E41">
              <w:rPr>
                <w:b/>
                <w:bCs/>
                <w:sz w:val="22"/>
                <w:szCs w:val="22"/>
                <w:lang w:val="en-US"/>
              </w:rPr>
              <w:t xml:space="preserve">, </w:t>
            </w:r>
            <w:r w:rsidRPr="00852E41">
              <w:rPr>
                <w:b/>
                <w:bCs/>
                <w:sz w:val="22"/>
                <w:szCs w:val="22"/>
                <w:lang w:val="en-US"/>
              </w:rPr>
              <w:t>Sultan</w:t>
            </w:r>
            <w:r w:rsidR="00F97461" w:rsidRPr="00852E41">
              <w:rPr>
                <w:b/>
                <w:bCs/>
                <w:sz w:val="22"/>
                <w:szCs w:val="22"/>
                <w:lang w:val="en-US"/>
              </w:rPr>
              <w:t>ate</w:t>
            </w:r>
            <w:r w:rsidRPr="00852E41">
              <w:rPr>
                <w:b/>
                <w:bCs/>
                <w:sz w:val="22"/>
                <w:szCs w:val="22"/>
                <w:lang w:val="en-US"/>
              </w:rPr>
              <w:t xml:space="preserve"> of Oman, 13</w:t>
            </w:r>
            <w:r w:rsidR="00F97461" w:rsidRPr="00852E41">
              <w:rPr>
                <w:b/>
                <w:bCs/>
                <w:sz w:val="22"/>
                <w:szCs w:val="22"/>
                <w:lang w:val="en-US"/>
              </w:rPr>
              <w:t>–</w:t>
            </w:r>
            <w:r w:rsidRPr="00852E41">
              <w:rPr>
                <w:b/>
                <w:bCs/>
                <w:sz w:val="22"/>
                <w:szCs w:val="22"/>
                <w:lang w:val="en-US"/>
              </w:rPr>
              <w:t>16 May 2024</w:t>
            </w:r>
            <w:r w:rsidR="00FB3DA4" w:rsidRPr="00852E41">
              <w:rPr>
                <w:b/>
                <w:bCs/>
                <w:sz w:val="22"/>
                <w:szCs w:val="22"/>
                <w:lang w:val="en-US"/>
              </w:rPr>
              <w:t>)</w:t>
            </w:r>
            <w:bookmarkEnd w:id="1"/>
          </w:p>
        </w:tc>
      </w:tr>
    </w:tbl>
    <w:p w14:paraId="1A973907" w14:textId="5C353F20" w:rsidR="0087300D" w:rsidRPr="00852E41" w:rsidRDefault="0087300D" w:rsidP="00355180">
      <w:pPr>
        <w:pStyle w:val="Normalaftertitle0"/>
        <w:spacing w:before="0"/>
        <w:rPr>
          <w:sz w:val="22"/>
          <w:szCs w:val="22"/>
        </w:rPr>
      </w:pPr>
      <w:bookmarkStart w:id="2" w:name="StartTyping_E"/>
      <w:bookmarkEnd w:id="2"/>
      <w:r w:rsidRPr="00852E41">
        <w:rPr>
          <w:sz w:val="22"/>
          <w:szCs w:val="22"/>
        </w:rPr>
        <w:t>Dear Sir</w:t>
      </w:r>
      <w:r w:rsidR="00F97461" w:rsidRPr="00852E41">
        <w:rPr>
          <w:sz w:val="22"/>
          <w:szCs w:val="22"/>
        </w:rPr>
        <w:t xml:space="preserve"> or </w:t>
      </w:r>
      <w:r w:rsidRPr="00852E41">
        <w:rPr>
          <w:sz w:val="22"/>
          <w:szCs w:val="22"/>
        </w:rPr>
        <w:t>Madam,</w:t>
      </w:r>
    </w:p>
    <w:p w14:paraId="72D85A21" w14:textId="5AB2F488" w:rsidR="005C100D" w:rsidRPr="00852E41" w:rsidRDefault="0087300D" w:rsidP="00103503">
      <w:pPr>
        <w:tabs>
          <w:tab w:val="clear" w:pos="1134"/>
          <w:tab w:val="left" w:pos="900"/>
        </w:tabs>
        <w:rPr>
          <w:rStyle w:val="normaltextrun"/>
          <w:rFonts w:ascii="Calibri" w:eastAsiaTheme="majorEastAsia" w:hAnsi="Calibri" w:cs="Calibri"/>
          <w:color w:val="000000"/>
          <w:sz w:val="22"/>
          <w:szCs w:val="22"/>
          <w:bdr w:val="none" w:sz="0" w:space="0" w:color="auto" w:frame="1"/>
        </w:rPr>
      </w:pPr>
      <w:bookmarkStart w:id="3" w:name="suitetext"/>
      <w:bookmarkStart w:id="4" w:name="text"/>
      <w:bookmarkEnd w:id="3"/>
      <w:bookmarkEnd w:id="4"/>
      <w:r w:rsidRPr="00852E41">
        <w:rPr>
          <w:sz w:val="22"/>
          <w:szCs w:val="22"/>
        </w:rPr>
        <w:t>1</w:t>
      </w:r>
      <w:r w:rsidRPr="00852E41">
        <w:rPr>
          <w:sz w:val="22"/>
          <w:szCs w:val="22"/>
        </w:rPr>
        <w:tab/>
      </w:r>
      <w:r w:rsidR="005C100D" w:rsidRPr="00852E41">
        <w:rPr>
          <w:rStyle w:val="normaltextrun"/>
          <w:rFonts w:ascii="Calibri" w:eastAsiaTheme="majorEastAsia" w:hAnsi="Calibri" w:cs="Calibri"/>
          <w:color w:val="000000"/>
          <w:sz w:val="22"/>
          <w:szCs w:val="22"/>
          <w:bdr w:val="none" w:sz="0" w:space="0" w:color="auto" w:frame="1"/>
        </w:rPr>
        <w:t>The International Telecommunication Union (ITU)</w:t>
      </w:r>
      <w:r w:rsidR="00F97461" w:rsidRPr="00852E41">
        <w:rPr>
          <w:rStyle w:val="normaltextrun"/>
          <w:rFonts w:ascii="Calibri" w:eastAsiaTheme="majorEastAsia" w:hAnsi="Calibri" w:cs="Calibri"/>
          <w:color w:val="000000"/>
          <w:sz w:val="22"/>
          <w:szCs w:val="22"/>
          <w:bdr w:val="none" w:sz="0" w:space="0" w:color="auto" w:frame="1"/>
        </w:rPr>
        <w:t>,</w:t>
      </w:r>
      <w:r w:rsidR="005C100D" w:rsidRPr="00852E41">
        <w:rPr>
          <w:rStyle w:val="normaltextrun"/>
          <w:rFonts w:ascii="Calibri" w:eastAsiaTheme="majorEastAsia" w:hAnsi="Calibri" w:cs="Calibri"/>
          <w:color w:val="000000"/>
          <w:sz w:val="22"/>
          <w:szCs w:val="22"/>
          <w:bdr w:val="none" w:sz="0" w:space="0" w:color="auto" w:frame="1"/>
        </w:rPr>
        <w:t xml:space="preserve"> together with the Telecommunication Regulatory Authority (TRA) of Oman</w:t>
      </w:r>
      <w:r w:rsidR="00F97461" w:rsidRPr="00852E41">
        <w:rPr>
          <w:rStyle w:val="normaltextrun"/>
          <w:rFonts w:ascii="Calibri" w:eastAsiaTheme="majorEastAsia" w:hAnsi="Calibri" w:cs="Calibri"/>
          <w:color w:val="000000"/>
          <w:sz w:val="22"/>
          <w:szCs w:val="22"/>
          <w:bdr w:val="none" w:sz="0" w:space="0" w:color="auto" w:frame="1"/>
        </w:rPr>
        <w:t>,</w:t>
      </w:r>
      <w:r w:rsidR="005C100D" w:rsidRPr="00852E41">
        <w:rPr>
          <w:rStyle w:val="normaltextrun"/>
          <w:rFonts w:ascii="Calibri" w:eastAsiaTheme="majorEastAsia" w:hAnsi="Calibri" w:cs="Calibri"/>
          <w:color w:val="000000"/>
          <w:sz w:val="22"/>
          <w:szCs w:val="22"/>
          <w:bdr w:val="none" w:sz="0" w:space="0" w:color="auto" w:frame="1"/>
        </w:rPr>
        <w:t xml:space="preserve"> </w:t>
      </w:r>
      <w:r w:rsidR="00F97461" w:rsidRPr="00852E41">
        <w:rPr>
          <w:rStyle w:val="normaltextrun"/>
          <w:rFonts w:ascii="Calibri" w:eastAsiaTheme="majorEastAsia" w:hAnsi="Calibri" w:cs="Calibri"/>
          <w:color w:val="000000"/>
          <w:sz w:val="22"/>
          <w:szCs w:val="22"/>
          <w:bdr w:val="none" w:sz="0" w:space="0" w:color="auto" w:frame="1"/>
        </w:rPr>
        <w:t xml:space="preserve">is </w:t>
      </w:r>
      <w:r w:rsidR="005C100D" w:rsidRPr="00852E41">
        <w:rPr>
          <w:rStyle w:val="normaltextrun"/>
          <w:rFonts w:ascii="Calibri" w:eastAsiaTheme="majorEastAsia" w:hAnsi="Calibri" w:cs="Calibri"/>
          <w:color w:val="000000"/>
          <w:sz w:val="22"/>
          <w:szCs w:val="22"/>
          <w:bdr w:val="none" w:sz="0" w:space="0" w:color="auto" w:frame="1"/>
        </w:rPr>
        <w:t xml:space="preserve">organizing the </w:t>
      </w:r>
      <w:r w:rsidR="005C100D" w:rsidRPr="00852E41">
        <w:rPr>
          <w:rStyle w:val="normaltextrun"/>
          <w:rFonts w:ascii="Calibri" w:eastAsiaTheme="majorEastAsia" w:hAnsi="Calibri" w:cs="Calibri"/>
          <w:b/>
          <w:bCs/>
          <w:color w:val="000000"/>
          <w:sz w:val="22"/>
          <w:szCs w:val="22"/>
          <w:bdr w:val="none" w:sz="0" w:space="0" w:color="auto" w:frame="1"/>
        </w:rPr>
        <w:t xml:space="preserve">ITU Regional Workshop on </w:t>
      </w:r>
      <w:r w:rsidR="00671A1C" w:rsidRPr="00852E41">
        <w:rPr>
          <w:b/>
          <w:bCs/>
          <w:iCs/>
          <w:sz w:val="22"/>
          <w:szCs w:val="22"/>
        </w:rPr>
        <w:t xml:space="preserve">EMF Harmony: Balancing Connectivity, Safety and Tower Location Selection in Arab Region </w:t>
      </w:r>
      <w:r w:rsidR="005C100D" w:rsidRPr="00852E41">
        <w:rPr>
          <w:rStyle w:val="normaltextrun"/>
          <w:rFonts w:ascii="Calibri" w:eastAsiaTheme="majorEastAsia" w:hAnsi="Calibri" w:cs="Calibri"/>
          <w:color w:val="000000"/>
          <w:sz w:val="22"/>
          <w:szCs w:val="22"/>
          <w:bdr w:val="none" w:sz="0" w:space="0" w:color="auto" w:frame="1"/>
        </w:rPr>
        <w:t xml:space="preserve">from </w:t>
      </w:r>
      <w:r w:rsidR="005C100D" w:rsidRPr="00852E41">
        <w:rPr>
          <w:rStyle w:val="normaltextrun"/>
          <w:rFonts w:ascii="Calibri" w:eastAsiaTheme="majorEastAsia" w:hAnsi="Calibri" w:cs="Calibri"/>
          <w:b/>
          <w:bCs/>
          <w:color w:val="000000"/>
          <w:sz w:val="22"/>
          <w:szCs w:val="22"/>
          <w:bdr w:val="none" w:sz="0" w:space="0" w:color="auto" w:frame="1"/>
        </w:rPr>
        <w:t>13 to 16 May 2024</w:t>
      </w:r>
      <w:r w:rsidR="005C100D" w:rsidRPr="00852E41">
        <w:rPr>
          <w:rStyle w:val="normaltextrun"/>
          <w:rFonts w:ascii="Calibri" w:eastAsiaTheme="majorEastAsia" w:hAnsi="Calibri" w:cs="Calibri"/>
          <w:color w:val="000000"/>
          <w:sz w:val="22"/>
          <w:szCs w:val="22"/>
          <w:bdr w:val="none" w:sz="0" w:space="0" w:color="auto" w:frame="1"/>
        </w:rPr>
        <w:t xml:space="preserve"> in </w:t>
      </w:r>
      <w:r w:rsidR="005C100D" w:rsidRPr="00852E41">
        <w:rPr>
          <w:rStyle w:val="normaltextrun"/>
          <w:rFonts w:ascii="Calibri" w:eastAsiaTheme="majorEastAsia" w:hAnsi="Calibri" w:cs="Calibri"/>
          <w:b/>
          <w:bCs/>
          <w:color w:val="000000"/>
          <w:sz w:val="22"/>
          <w:szCs w:val="22"/>
          <w:bdr w:val="none" w:sz="0" w:space="0" w:color="auto" w:frame="1"/>
        </w:rPr>
        <w:t>Muscat</w:t>
      </w:r>
      <w:r w:rsidR="00F97461" w:rsidRPr="00852E41">
        <w:rPr>
          <w:rStyle w:val="normaltextrun"/>
          <w:rFonts w:ascii="Calibri" w:eastAsiaTheme="majorEastAsia" w:hAnsi="Calibri" w:cs="Calibri"/>
          <w:b/>
          <w:bCs/>
          <w:color w:val="000000"/>
          <w:sz w:val="22"/>
          <w:szCs w:val="22"/>
          <w:bdr w:val="none" w:sz="0" w:space="0" w:color="auto" w:frame="1"/>
        </w:rPr>
        <w:t xml:space="preserve">, </w:t>
      </w:r>
      <w:r w:rsidR="005C100D" w:rsidRPr="00852E41">
        <w:rPr>
          <w:rStyle w:val="normaltextrun"/>
          <w:rFonts w:ascii="Calibri" w:eastAsiaTheme="majorEastAsia" w:hAnsi="Calibri" w:cs="Calibri"/>
          <w:b/>
          <w:bCs/>
          <w:color w:val="000000"/>
          <w:sz w:val="22"/>
          <w:szCs w:val="22"/>
          <w:bdr w:val="none" w:sz="0" w:space="0" w:color="auto" w:frame="1"/>
        </w:rPr>
        <w:t>Sultan</w:t>
      </w:r>
      <w:r w:rsidR="00F97461" w:rsidRPr="00852E41">
        <w:rPr>
          <w:rStyle w:val="normaltextrun"/>
          <w:rFonts w:ascii="Calibri" w:eastAsiaTheme="majorEastAsia" w:hAnsi="Calibri" w:cs="Calibri"/>
          <w:b/>
          <w:bCs/>
          <w:color w:val="000000"/>
          <w:sz w:val="22"/>
          <w:szCs w:val="22"/>
          <w:bdr w:val="none" w:sz="0" w:space="0" w:color="auto" w:frame="1"/>
        </w:rPr>
        <w:t>at</w:t>
      </w:r>
      <w:r w:rsidR="005C100D" w:rsidRPr="00852E41">
        <w:rPr>
          <w:rStyle w:val="normaltextrun"/>
          <w:rFonts w:ascii="Calibri" w:eastAsiaTheme="majorEastAsia" w:hAnsi="Calibri" w:cs="Calibri"/>
          <w:b/>
          <w:bCs/>
          <w:color w:val="000000"/>
          <w:sz w:val="22"/>
          <w:szCs w:val="22"/>
          <w:bdr w:val="none" w:sz="0" w:space="0" w:color="auto" w:frame="1"/>
        </w:rPr>
        <w:t>e of Oman</w:t>
      </w:r>
      <w:r w:rsidR="005C100D" w:rsidRPr="00852E41">
        <w:rPr>
          <w:rStyle w:val="normaltextrun"/>
          <w:rFonts w:ascii="Calibri" w:eastAsiaTheme="majorEastAsia" w:hAnsi="Calibri" w:cs="Calibri"/>
          <w:color w:val="000000"/>
          <w:sz w:val="22"/>
          <w:szCs w:val="22"/>
          <w:bdr w:val="none" w:sz="0" w:space="0" w:color="auto" w:frame="1"/>
        </w:rPr>
        <w:t>. The event will be co</w:t>
      </w:r>
      <w:r w:rsidR="00F97461" w:rsidRPr="00852E41">
        <w:rPr>
          <w:rStyle w:val="normaltextrun"/>
          <w:rFonts w:ascii="Calibri" w:eastAsiaTheme="majorEastAsia" w:hAnsi="Calibri" w:cs="Calibri"/>
          <w:color w:val="000000"/>
          <w:sz w:val="22"/>
          <w:szCs w:val="22"/>
          <w:bdr w:val="none" w:sz="0" w:space="0" w:color="auto" w:frame="1"/>
        </w:rPr>
        <w:t>-</w:t>
      </w:r>
      <w:r w:rsidR="005C100D" w:rsidRPr="00852E41">
        <w:rPr>
          <w:rStyle w:val="normaltextrun"/>
          <w:rFonts w:ascii="Calibri" w:eastAsiaTheme="majorEastAsia" w:hAnsi="Calibri" w:cs="Calibri"/>
          <w:color w:val="000000"/>
          <w:sz w:val="22"/>
          <w:szCs w:val="22"/>
          <w:bdr w:val="none" w:sz="0" w:space="0" w:color="auto" w:frame="1"/>
        </w:rPr>
        <w:t xml:space="preserve">located with the </w:t>
      </w:r>
      <w:r w:rsidR="00802A76" w:rsidRPr="00852E41">
        <w:rPr>
          <w:rStyle w:val="normaltextrun"/>
          <w:rFonts w:ascii="Calibri" w:eastAsiaTheme="majorEastAsia" w:hAnsi="Calibri" w:cs="Calibri"/>
          <w:color w:val="000000"/>
          <w:sz w:val="22"/>
          <w:szCs w:val="22"/>
          <w:bdr w:val="none" w:sz="0" w:space="0" w:color="auto" w:frame="1"/>
        </w:rPr>
        <w:t xml:space="preserve">meeting of </w:t>
      </w:r>
      <w:hyperlink r:id="rId13" w:history="1">
        <w:r w:rsidR="005C100D" w:rsidRPr="00852E41">
          <w:rPr>
            <w:rStyle w:val="Hyperlink"/>
            <w:rFonts w:ascii="Calibri" w:eastAsiaTheme="majorEastAsia" w:hAnsi="Calibri" w:cs="Calibri"/>
            <w:sz w:val="22"/>
            <w:szCs w:val="22"/>
            <w:bdr w:val="none" w:sz="0" w:space="0" w:color="auto" w:frame="1"/>
          </w:rPr>
          <w:t xml:space="preserve">ITU-T Study Group 5 Regional Group for the Arab </w:t>
        </w:r>
        <w:r w:rsidR="00802A76" w:rsidRPr="00852E41">
          <w:rPr>
            <w:rStyle w:val="Hyperlink"/>
            <w:rFonts w:ascii="Calibri" w:eastAsiaTheme="majorEastAsia" w:hAnsi="Calibri" w:cs="Calibri"/>
            <w:sz w:val="22"/>
            <w:szCs w:val="22"/>
            <w:bdr w:val="none" w:sz="0" w:space="0" w:color="auto" w:frame="1"/>
          </w:rPr>
          <w:t>R</w:t>
        </w:r>
        <w:r w:rsidR="005C100D" w:rsidRPr="00852E41">
          <w:rPr>
            <w:rStyle w:val="Hyperlink"/>
            <w:rFonts w:ascii="Calibri" w:eastAsiaTheme="majorEastAsia" w:hAnsi="Calibri" w:cs="Calibri"/>
            <w:sz w:val="22"/>
            <w:szCs w:val="22"/>
            <w:bdr w:val="none" w:sz="0" w:space="0" w:color="auto" w:frame="1"/>
          </w:rPr>
          <w:t>egion</w:t>
        </w:r>
      </w:hyperlink>
      <w:r w:rsidR="005C100D" w:rsidRPr="00852E41">
        <w:rPr>
          <w:rStyle w:val="normaltextrun"/>
          <w:rFonts w:ascii="Calibri" w:eastAsiaTheme="majorEastAsia" w:hAnsi="Calibri" w:cs="Calibri"/>
          <w:color w:val="000000"/>
          <w:sz w:val="22"/>
          <w:szCs w:val="22"/>
          <w:bdr w:val="none" w:sz="0" w:space="0" w:color="auto" w:frame="1"/>
        </w:rPr>
        <w:t xml:space="preserve"> and training on Bridging the Standardization Gap.</w:t>
      </w:r>
    </w:p>
    <w:p w14:paraId="0AD23F26" w14:textId="4E3812F5" w:rsidR="00103503" w:rsidRPr="00852E41" w:rsidRDefault="00F97E32" w:rsidP="00103503">
      <w:pPr>
        <w:tabs>
          <w:tab w:val="clear" w:pos="1134"/>
          <w:tab w:val="left" w:pos="900"/>
        </w:tabs>
        <w:rPr>
          <w:rFonts w:ascii="Calibri" w:hAnsi="Calibri"/>
          <w:sz w:val="22"/>
          <w:szCs w:val="22"/>
        </w:rPr>
      </w:pPr>
      <w:r w:rsidRPr="00852E41">
        <w:rPr>
          <w:rFonts w:ascii="Calibri" w:hAnsi="Calibri"/>
          <w:sz w:val="22"/>
          <w:szCs w:val="22"/>
        </w:rPr>
        <w:t>2</w:t>
      </w:r>
      <w:r w:rsidRPr="00852E41">
        <w:rPr>
          <w:sz w:val="22"/>
          <w:szCs w:val="22"/>
        </w:rPr>
        <w:tab/>
      </w:r>
      <w:r w:rsidR="005C100D" w:rsidRPr="00852E41">
        <w:rPr>
          <w:rFonts w:ascii="Calibri" w:hAnsi="Calibri"/>
          <w:sz w:val="22"/>
          <w:szCs w:val="22"/>
          <w:lang w:val="en-AU"/>
        </w:rPr>
        <w:t xml:space="preserve">In an era </w:t>
      </w:r>
      <w:r w:rsidR="00F97461" w:rsidRPr="00852E41">
        <w:rPr>
          <w:rFonts w:ascii="Calibri" w:hAnsi="Calibri"/>
          <w:sz w:val="22"/>
          <w:szCs w:val="22"/>
          <w:lang w:val="en-AU"/>
        </w:rPr>
        <w:t xml:space="preserve">in which </w:t>
      </w:r>
      <w:r w:rsidR="005C100D" w:rsidRPr="00852E41">
        <w:rPr>
          <w:rFonts w:ascii="Calibri" w:hAnsi="Calibri"/>
          <w:sz w:val="22"/>
          <w:szCs w:val="22"/>
          <w:lang w:val="en-AU"/>
        </w:rPr>
        <w:t xml:space="preserve">Information and Communication Technologies (ICTs) permeate every aspect of our lives, the importance of building and maintaining safe ICT infrastructure cannot be overstated. The evolution from 4G to 5G brings unprecedented speed, </w:t>
      </w:r>
      <w:proofErr w:type="gramStart"/>
      <w:r w:rsidR="005C100D" w:rsidRPr="00852E41">
        <w:rPr>
          <w:rFonts w:ascii="Calibri" w:hAnsi="Calibri"/>
          <w:sz w:val="22"/>
          <w:szCs w:val="22"/>
          <w:lang w:val="en-AU"/>
        </w:rPr>
        <w:t>capacity</w:t>
      </w:r>
      <w:proofErr w:type="gramEnd"/>
      <w:r w:rsidR="005C100D" w:rsidRPr="00852E41">
        <w:rPr>
          <w:rFonts w:ascii="Calibri" w:hAnsi="Calibri"/>
          <w:sz w:val="22"/>
          <w:szCs w:val="22"/>
          <w:lang w:val="en-AU"/>
        </w:rPr>
        <w:t xml:space="preserve"> and connectivity, promising revolutionary advancements. However, with these advancements come the following questions: </w:t>
      </w:r>
      <w:r w:rsidR="00F97461" w:rsidRPr="00852E41">
        <w:rPr>
          <w:rFonts w:ascii="Calibri" w:hAnsi="Calibri"/>
          <w:sz w:val="22"/>
          <w:szCs w:val="22"/>
          <w:lang w:val="en-AU"/>
        </w:rPr>
        <w:t>W</w:t>
      </w:r>
      <w:r w:rsidR="005C100D" w:rsidRPr="00852E41">
        <w:rPr>
          <w:rFonts w:ascii="Calibri" w:hAnsi="Calibri"/>
          <w:sz w:val="22"/>
          <w:szCs w:val="22"/>
          <w:lang w:val="en-AU"/>
        </w:rPr>
        <w:t xml:space="preserve">hat is the impact of electromagnetic fields (EMF) on human health and safety? </w:t>
      </w:r>
      <w:r w:rsidR="00F97461" w:rsidRPr="00852E41">
        <w:rPr>
          <w:rFonts w:ascii="Calibri" w:hAnsi="Calibri"/>
          <w:sz w:val="22"/>
          <w:szCs w:val="22"/>
          <w:lang w:val="en-AU"/>
        </w:rPr>
        <w:t>H</w:t>
      </w:r>
      <w:r w:rsidR="005C100D" w:rsidRPr="00852E41">
        <w:rPr>
          <w:rFonts w:ascii="Calibri" w:hAnsi="Calibri"/>
          <w:sz w:val="22"/>
          <w:szCs w:val="22"/>
          <w:lang w:val="en-AU"/>
        </w:rPr>
        <w:t>ow do we assess this exposure</w:t>
      </w:r>
      <w:r w:rsidR="00F97461" w:rsidRPr="00852E41">
        <w:rPr>
          <w:rFonts w:ascii="Calibri" w:hAnsi="Calibri"/>
          <w:sz w:val="22"/>
          <w:szCs w:val="22"/>
          <w:lang w:val="en-AU"/>
        </w:rPr>
        <w:t xml:space="preserve"> accurately</w:t>
      </w:r>
      <w:r w:rsidR="005C100D" w:rsidRPr="00852E41">
        <w:rPr>
          <w:rFonts w:ascii="Calibri" w:hAnsi="Calibri"/>
          <w:sz w:val="22"/>
          <w:szCs w:val="22"/>
          <w:lang w:val="en-AU"/>
        </w:rPr>
        <w:t>, and what tools do regulators have at their disposal to ensure public safety and trust?</w:t>
      </w:r>
    </w:p>
    <w:p w14:paraId="6FC56C53" w14:textId="583C245C" w:rsidR="00C13C04" w:rsidRPr="00852E41" w:rsidRDefault="20F6650D" w:rsidP="3DD643F9">
      <w:pPr>
        <w:tabs>
          <w:tab w:val="clear" w:pos="1134"/>
          <w:tab w:val="left" w:pos="900"/>
        </w:tabs>
        <w:rPr>
          <w:rFonts w:ascii="Calibri" w:hAnsi="Calibri"/>
          <w:sz w:val="22"/>
          <w:szCs w:val="22"/>
        </w:rPr>
      </w:pPr>
      <w:r w:rsidRPr="00852E41">
        <w:rPr>
          <w:rFonts w:ascii="Calibri" w:hAnsi="Calibri"/>
          <w:sz w:val="22"/>
          <w:szCs w:val="22"/>
        </w:rPr>
        <w:t>3</w:t>
      </w:r>
      <w:r w:rsidRPr="00852E41">
        <w:rPr>
          <w:sz w:val="22"/>
          <w:szCs w:val="22"/>
        </w:rPr>
        <w:tab/>
      </w:r>
      <w:r w:rsidR="00C13C04" w:rsidRPr="00852E41">
        <w:rPr>
          <w:rFonts w:ascii="Calibri" w:hAnsi="Calibri"/>
          <w:sz w:val="22"/>
          <w:szCs w:val="22"/>
        </w:rPr>
        <w:t xml:space="preserve">This workshop aims to address the public concerns on human exposure to EMF by raising awareness, promoting international standards and </w:t>
      </w:r>
      <w:r w:rsidR="00F97461" w:rsidRPr="00852E41">
        <w:rPr>
          <w:rFonts w:ascii="Calibri" w:hAnsi="Calibri"/>
          <w:sz w:val="22"/>
          <w:szCs w:val="22"/>
        </w:rPr>
        <w:t xml:space="preserve">by </w:t>
      </w:r>
      <w:r w:rsidR="00C13C04" w:rsidRPr="00852E41">
        <w:rPr>
          <w:rFonts w:ascii="Calibri" w:hAnsi="Calibri"/>
          <w:sz w:val="22"/>
          <w:szCs w:val="22"/>
        </w:rPr>
        <w:t>showcasing national efforts in Arab countries. Regulators play a crucial role in ensuring public safety and trust. Together, we can harness the benefits of ICTs while prioritizing safety.</w:t>
      </w:r>
    </w:p>
    <w:p w14:paraId="32859B9D" w14:textId="2CBACD4D" w:rsidR="00C13C04" w:rsidRPr="00852E41" w:rsidRDefault="00C13C04" w:rsidP="00A819FB">
      <w:pPr>
        <w:tabs>
          <w:tab w:val="clear" w:pos="1134"/>
          <w:tab w:val="left" w:pos="900"/>
        </w:tabs>
        <w:spacing w:after="60"/>
        <w:rPr>
          <w:rFonts w:cstheme="minorHAnsi"/>
          <w:sz w:val="22"/>
          <w:szCs w:val="22"/>
        </w:rPr>
      </w:pPr>
      <w:r w:rsidRPr="00852E41">
        <w:rPr>
          <w:rFonts w:ascii="Calibri" w:hAnsi="Calibri"/>
          <w:sz w:val="22"/>
          <w:szCs w:val="22"/>
        </w:rPr>
        <w:t>4</w:t>
      </w:r>
      <w:r w:rsidRPr="00852E41">
        <w:rPr>
          <w:sz w:val="22"/>
          <w:szCs w:val="22"/>
        </w:rPr>
        <w:tab/>
      </w:r>
      <w:r w:rsidRPr="00852E41">
        <w:rPr>
          <w:rFonts w:cstheme="minorHAnsi"/>
          <w:sz w:val="22"/>
          <w:szCs w:val="22"/>
        </w:rPr>
        <w:t>The objectives of the workshop include:</w:t>
      </w:r>
    </w:p>
    <w:p w14:paraId="3D53395A" w14:textId="32457FF7" w:rsidR="0094198A" w:rsidRPr="00852E41" w:rsidRDefault="00A72F08" w:rsidP="00A819FB">
      <w:pPr>
        <w:pStyle w:val="ListParagraph"/>
        <w:numPr>
          <w:ilvl w:val="0"/>
          <w:numId w:val="18"/>
        </w:numPr>
        <w:spacing w:before="0" w:after="60"/>
        <w:ind w:left="714" w:hanging="357"/>
        <w:contextualSpacing w:val="0"/>
        <w:rPr>
          <w:rFonts w:cs="Calibri"/>
          <w:sz w:val="22"/>
          <w:szCs w:val="22"/>
        </w:rPr>
      </w:pPr>
      <w:r w:rsidRPr="00852E41">
        <w:rPr>
          <w:rFonts w:cstheme="minorHAnsi"/>
          <w:sz w:val="22"/>
          <w:szCs w:val="22"/>
        </w:rPr>
        <w:t xml:space="preserve">Raise awareness of </w:t>
      </w:r>
      <w:r w:rsidR="00F97461" w:rsidRPr="00852E41">
        <w:rPr>
          <w:rFonts w:cstheme="minorHAnsi"/>
          <w:sz w:val="22"/>
          <w:szCs w:val="22"/>
        </w:rPr>
        <w:t>h</w:t>
      </w:r>
      <w:r w:rsidRPr="00852E41">
        <w:rPr>
          <w:rFonts w:cstheme="minorHAnsi"/>
          <w:sz w:val="22"/>
          <w:szCs w:val="22"/>
        </w:rPr>
        <w:t xml:space="preserve">uman exposure to </w:t>
      </w:r>
      <w:r w:rsidR="00F97461" w:rsidRPr="00852E41">
        <w:rPr>
          <w:rFonts w:cstheme="minorHAnsi"/>
          <w:sz w:val="22"/>
          <w:szCs w:val="22"/>
        </w:rPr>
        <w:t>e</w:t>
      </w:r>
      <w:r w:rsidRPr="00852E41">
        <w:rPr>
          <w:rFonts w:cstheme="minorHAnsi"/>
          <w:sz w:val="22"/>
          <w:szCs w:val="22"/>
        </w:rPr>
        <w:t xml:space="preserve">lectromagnetic </w:t>
      </w:r>
      <w:r w:rsidR="00F97461" w:rsidRPr="00852E41">
        <w:rPr>
          <w:rFonts w:cstheme="minorHAnsi"/>
          <w:sz w:val="22"/>
          <w:szCs w:val="22"/>
        </w:rPr>
        <w:t>f</w:t>
      </w:r>
      <w:r w:rsidRPr="00852E41">
        <w:rPr>
          <w:rFonts w:cstheme="minorHAnsi"/>
          <w:sz w:val="22"/>
          <w:szCs w:val="22"/>
        </w:rPr>
        <w:t>ields (EMF)</w:t>
      </w:r>
    </w:p>
    <w:p w14:paraId="67CE2AD1" w14:textId="673A228F" w:rsidR="00671A1C" w:rsidRPr="00852E41" w:rsidRDefault="00671A1C" w:rsidP="00A819FB">
      <w:pPr>
        <w:pStyle w:val="ListParagraph"/>
        <w:numPr>
          <w:ilvl w:val="0"/>
          <w:numId w:val="18"/>
        </w:numPr>
        <w:spacing w:before="0" w:after="60"/>
        <w:ind w:left="714" w:hanging="357"/>
        <w:contextualSpacing w:val="0"/>
        <w:rPr>
          <w:rFonts w:eastAsiaTheme="majorEastAsia" w:cstheme="minorHAnsi"/>
        </w:rPr>
      </w:pPr>
      <w:r w:rsidRPr="00852E41">
        <w:rPr>
          <w:rFonts w:cstheme="minorHAnsi"/>
          <w:sz w:val="22"/>
          <w:szCs w:val="22"/>
        </w:rPr>
        <w:t xml:space="preserve">Legal regulatory requirements for the establishment of telecommunications towers: challenges, </w:t>
      </w:r>
      <w:proofErr w:type="gramStart"/>
      <w:r w:rsidRPr="00852E41">
        <w:rPr>
          <w:rFonts w:cstheme="minorHAnsi"/>
          <w:sz w:val="22"/>
          <w:szCs w:val="22"/>
        </w:rPr>
        <w:t>difficulties</w:t>
      </w:r>
      <w:proofErr w:type="gramEnd"/>
      <w:r w:rsidRPr="00852E41">
        <w:rPr>
          <w:rFonts w:cstheme="minorHAnsi"/>
          <w:sz w:val="22"/>
          <w:szCs w:val="22"/>
        </w:rPr>
        <w:t xml:space="preserve"> and proposed solutions</w:t>
      </w:r>
    </w:p>
    <w:p w14:paraId="27884220" w14:textId="60933D5D" w:rsidR="00671A1C" w:rsidRPr="00852E41" w:rsidRDefault="00671A1C" w:rsidP="00A819FB">
      <w:pPr>
        <w:pStyle w:val="ListParagraph"/>
        <w:numPr>
          <w:ilvl w:val="0"/>
          <w:numId w:val="18"/>
        </w:numPr>
        <w:spacing w:before="0" w:after="60"/>
        <w:ind w:left="714" w:hanging="357"/>
        <w:contextualSpacing w:val="0"/>
        <w:rPr>
          <w:rFonts w:eastAsiaTheme="majorEastAsia" w:cstheme="minorHAnsi"/>
        </w:rPr>
      </w:pPr>
      <w:r w:rsidRPr="00852E41">
        <w:rPr>
          <w:rFonts w:cstheme="minorHAnsi"/>
          <w:sz w:val="22"/>
          <w:szCs w:val="22"/>
        </w:rPr>
        <w:t xml:space="preserve">The impact of urban planning on the </w:t>
      </w:r>
      <w:r w:rsidR="00F97461" w:rsidRPr="00852E41">
        <w:rPr>
          <w:rFonts w:cstheme="minorHAnsi"/>
          <w:sz w:val="22"/>
          <w:szCs w:val="22"/>
        </w:rPr>
        <w:t>t</w:t>
      </w:r>
      <w:r w:rsidRPr="00852E41">
        <w:rPr>
          <w:rFonts w:cstheme="minorHAnsi"/>
          <w:sz w:val="22"/>
          <w:szCs w:val="22"/>
        </w:rPr>
        <w:t xml:space="preserve">elecoms infrastructure of the ICTs sector, including </w:t>
      </w:r>
      <w:r w:rsidR="00F97461" w:rsidRPr="00852E41">
        <w:rPr>
          <w:rFonts w:cstheme="minorHAnsi"/>
          <w:sz w:val="22"/>
          <w:szCs w:val="22"/>
        </w:rPr>
        <w:t>t</w:t>
      </w:r>
      <w:r w:rsidRPr="00852E41">
        <w:rPr>
          <w:rFonts w:cstheme="minorHAnsi"/>
          <w:sz w:val="22"/>
          <w:szCs w:val="22"/>
        </w:rPr>
        <w:t>elecoms towers</w:t>
      </w:r>
    </w:p>
    <w:p w14:paraId="263F982E" w14:textId="7A78FD5A" w:rsidR="00A72F08" w:rsidRPr="0094198A" w:rsidRDefault="00A72F08" w:rsidP="00A819FB">
      <w:pPr>
        <w:pStyle w:val="ListParagraph"/>
        <w:numPr>
          <w:ilvl w:val="0"/>
          <w:numId w:val="18"/>
        </w:numPr>
        <w:spacing w:before="0" w:after="60"/>
        <w:ind w:left="714" w:hanging="357"/>
        <w:contextualSpacing w:val="0"/>
        <w:rPr>
          <w:rFonts w:cs="Calibri"/>
          <w:sz w:val="22"/>
          <w:szCs w:val="22"/>
        </w:rPr>
      </w:pPr>
      <w:r w:rsidRPr="0094198A">
        <w:rPr>
          <w:rFonts w:cstheme="minorHAnsi"/>
          <w:sz w:val="22"/>
          <w:szCs w:val="22"/>
        </w:rPr>
        <w:t xml:space="preserve">Provide a comprehensive understanding of ITU's activities and </w:t>
      </w:r>
      <w:r w:rsidR="00F97461">
        <w:rPr>
          <w:rFonts w:cstheme="minorHAnsi"/>
          <w:sz w:val="22"/>
          <w:szCs w:val="22"/>
        </w:rPr>
        <w:t xml:space="preserve">the work of </w:t>
      </w:r>
      <w:r w:rsidRPr="0094198A">
        <w:rPr>
          <w:rFonts w:cstheme="minorHAnsi"/>
          <w:sz w:val="22"/>
          <w:szCs w:val="22"/>
        </w:rPr>
        <w:t>international organizations such as ICRNIP, GSMA and WHO</w:t>
      </w:r>
      <w:r w:rsidR="00F97461">
        <w:rPr>
          <w:rFonts w:cs="Calibri"/>
          <w:sz w:val="22"/>
          <w:szCs w:val="22"/>
        </w:rPr>
        <w:t xml:space="preserve"> </w:t>
      </w:r>
      <w:r w:rsidR="00F97461" w:rsidRPr="0094198A">
        <w:rPr>
          <w:rFonts w:cstheme="minorHAnsi"/>
          <w:sz w:val="22"/>
          <w:szCs w:val="22"/>
        </w:rPr>
        <w:t>on EMF</w:t>
      </w:r>
    </w:p>
    <w:p w14:paraId="70BDD7C0" w14:textId="0E9C59D6" w:rsidR="00A72F08" w:rsidRPr="0094198A" w:rsidRDefault="00A72F08" w:rsidP="00A819FB">
      <w:pPr>
        <w:pStyle w:val="ListParagraph"/>
        <w:numPr>
          <w:ilvl w:val="0"/>
          <w:numId w:val="18"/>
        </w:numPr>
        <w:spacing w:before="0" w:after="60"/>
        <w:ind w:left="714" w:hanging="357"/>
        <w:contextualSpacing w:val="0"/>
        <w:rPr>
          <w:rFonts w:cs="Calibri"/>
          <w:sz w:val="22"/>
          <w:szCs w:val="22"/>
        </w:rPr>
      </w:pPr>
      <w:r w:rsidRPr="0094198A">
        <w:rPr>
          <w:rFonts w:cstheme="minorHAnsi"/>
          <w:sz w:val="22"/>
          <w:szCs w:val="22"/>
        </w:rPr>
        <w:t>Promote awareness of international recommendations and standards of the EMF</w:t>
      </w:r>
    </w:p>
    <w:p w14:paraId="3E0AE60C" w14:textId="703283CD" w:rsidR="00A72F08" w:rsidRPr="0094198A" w:rsidRDefault="00A72F08" w:rsidP="00A819FB">
      <w:pPr>
        <w:pStyle w:val="ListParagraph"/>
        <w:numPr>
          <w:ilvl w:val="0"/>
          <w:numId w:val="18"/>
        </w:numPr>
        <w:spacing w:before="0" w:after="60"/>
        <w:ind w:left="714" w:hanging="357"/>
        <w:contextualSpacing w:val="0"/>
        <w:rPr>
          <w:rFonts w:cs="Calibri"/>
          <w:sz w:val="22"/>
          <w:szCs w:val="22"/>
        </w:rPr>
      </w:pPr>
      <w:r w:rsidRPr="0094198A">
        <w:rPr>
          <w:rFonts w:cstheme="minorHAnsi"/>
          <w:sz w:val="22"/>
          <w:szCs w:val="22"/>
          <w:lang w:val="en-US"/>
        </w:rPr>
        <w:lastRenderedPageBreak/>
        <w:t>Highlight national efforts, encouraging collaboration and showcasing public awareness initiatives in Arab countries</w:t>
      </w:r>
      <w:r w:rsidR="00F97461">
        <w:rPr>
          <w:rFonts w:cstheme="minorHAnsi"/>
          <w:sz w:val="22"/>
          <w:szCs w:val="22"/>
          <w:lang w:val="en-US"/>
        </w:rPr>
        <w:t>,</w:t>
      </w:r>
      <w:r w:rsidRPr="0094198A">
        <w:rPr>
          <w:rFonts w:cstheme="minorHAnsi"/>
          <w:sz w:val="22"/>
          <w:szCs w:val="22"/>
          <w:lang w:val="en-US"/>
        </w:rPr>
        <w:t xml:space="preserve"> including interactive demonstrations to provide practical insights into EMF measurement </w:t>
      </w:r>
      <w:proofErr w:type="gramStart"/>
      <w:r w:rsidRPr="0094198A">
        <w:rPr>
          <w:rFonts w:cstheme="minorHAnsi"/>
          <w:sz w:val="22"/>
          <w:szCs w:val="22"/>
          <w:lang w:val="en-US"/>
        </w:rPr>
        <w:t>processes</w:t>
      </w:r>
      <w:proofErr w:type="gramEnd"/>
    </w:p>
    <w:p w14:paraId="33C9F80C" w14:textId="5CF74C3A" w:rsidR="00A72F08" w:rsidRPr="0094198A" w:rsidRDefault="00A72F08" w:rsidP="00A819FB">
      <w:pPr>
        <w:pStyle w:val="ListParagraph"/>
        <w:numPr>
          <w:ilvl w:val="0"/>
          <w:numId w:val="18"/>
        </w:numPr>
        <w:spacing w:before="0" w:after="60"/>
        <w:ind w:left="714" w:hanging="357"/>
        <w:contextualSpacing w:val="0"/>
        <w:rPr>
          <w:rFonts w:cs="Calibri"/>
          <w:sz w:val="22"/>
          <w:szCs w:val="22"/>
        </w:rPr>
      </w:pPr>
      <w:r w:rsidRPr="0094198A">
        <w:rPr>
          <w:rFonts w:cstheme="minorHAnsi"/>
          <w:sz w:val="22"/>
          <w:szCs w:val="22"/>
        </w:rPr>
        <w:t>Provide an overview on how to contribute to the standardization work through hands-on training on bridging the standardization gap</w:t>
      </w:r>
      <w:r w:rsidRPr="0094198A">
        <w:rPr>
          <w:rFonts w:cs="Calibri"/>
          <w:sz w:val="22"/>
          <w:szCs w:val="22"/>
        </w:rPr>
        <w:t xml:space="preserve">. </w:t>
      </w:r>
    </w:p>
    <w:p w14:paraId="3ECD5565" w14:textId="1634378C" w:rsidR="00AE04B7" w:rsidRPr="00BC70C5" w:rsidRDefault="00C13C04" w:rsidP="00AE04B7">
      <w:pPr>
        <w:tabs>
          <w:tab w:val="clear" w:pos="1134"/>
          <w:tab w:val="left" w:pos="900"/>
        </w:tabs>
        <w:rPr>
          <w:rFonts w:ascii="Calibri" w:hAnsi="Calibri" w:cs="Arial"/>
          <w:sz w:val="22"/>
          <w:szCs w:val="22"/>
          <w:lang w:val="en-US"/>
        </w:rPr>
      </w:pPr>
      <w:r>
        <w:rPr>
          <w:rFonts w:ascii="Calibri" w:hAnsi="Calibri"/>
          <w:sz w:val="22"/>
          <w:szCs w:val="22"/>
        </w:rPr>
        <w:t>5</w:t>
      </w:r>
      <w:r w:rsidR="00F55A66" w:rsidRPr="00BC70C5">
        <w:rPr>
          <w:sz w:val="22"/>
          <w:szCs w:val="22"/>
        </w:rPr>
        <w:tab/>
      </w:r>
      <w:r w:rsidRPr="00C13C04">
        <w:rPr>
          <w:rFonts w:eastAsia="Batang" w:cs="Calibri"/>
          <w:sz w:val="22"/>
          <w:szCs w:val="22"/>
          <w:lang w:val="en-US" w:eastAsia="ko-KR"/>
        </w:rPr>
        <w:t>The workshop targets a diverse audience, including ICTs policy makers, regulators, industry professionals, health and safety experts, researchers, legislators, and judiciaries interested in EMF</w:t>
      </w:r>
      <w:r w:rsidR="00F97461">
        <w:rPr>
          <w:rFonts w:eastAsia="Batang" w:cs="Calibri"/>
          <w:sz w:val="22"/>
          <w:szCs w:val="22"/>
          <w:lang w:val="en-US" w:eastAsia="ko-KR"/>
        </w:rPr>
        <w:t>-</w:t>
      </w:r>
      <w:r w:rsidRPr="00C13C04">
        <w:rPr>
          <w:rFonts w:eastAsia="Batang" w:cs="Calibri"/>
          <w:sz w:val="22"/>
          <w:szCs w:val="22"/>
          <w:lang w:val="en-US" w:eastAsia="ko-KR"/>
        </w:rPr>
        <w:t>related matters.</w:t>
      </w:r>
    </w:p>
    <w:p w14:paraId="706AF08F" w14:textId="2C0D856D" w:rsidR="00355180" w:rsidRPr="005B04B3" w:rsidRDefault="00C13C04" w:rsidP="00BC70C5">
      <w:pPr>
        <w:tabs>
          <w:tab w:val="clear" w:pos="1134"/>
          <w:tab w:val="left" w:pos="900"/>
        </w:tabs>
        <w:rPr>
          <w:rStyle w:val="eop"/>
          <w:sz w:val="22"/>
          <w:szCs w:val="22"/>
        </w:rPr>
      </w:pPr>
      <w:r>
        <w:rPr>
          <w:sz w:val="22"/>
          <w:szCs w:val="22"/>
        </w:rPr>
        <w:t>6</w:t>
      </w:r>
      <w:r w:rsidR="00D92327" w:rsidRPr="00BC70C5">
        <w:rPr>
          <w:sz w:val="22"/>
          <w:szCs w:val="22"/>
        </w:rPr>
        <w:tab/>
      </w:r>
      <w:r w:rsidR="00062924" w:rsidRPr="00BC70C5">
        <w:rPr>
          <w:rStyle w:val="normaltextrun"/>
          <w:rFonts w:ascii="Calibri" w:eastAsiaTheme="majorEastAsia" w:hAnsi="Calibri" w:cs="Calibri"/>
          <w:color w:val="000000"/>
          <w:sz w:val="22"/>
          <w:szCs w:val="22"/>
          <w:shd w:val="clear" w:color="auto" w:fill="FFFFFF"/>
        </w:rPr>
        <w:t>All relevant information pertaining to the event (</w:t>
      </w:r>
      <w:r w:rsidR="00BE6C71" w:rsidRPr="00BC70C5">
        <w:rPr>
          <w:rStyle w:val="normaltextrun"/>
          <w:rFonts w:ascii="Calibri" w:eastAsiaTheme="majorEastAsia" w:hAnsi="Calibri" w:cs="Calibri"/>
          <w:color w:val="000000"/>
          <w:sz w:val="22"/>
          <w:szCs w:val="22"/>
          <w:shd w:val="clear" w:color="auto" w:fill="FFFFFF"/>
        </w:rPr>
        <w:t>e.g.</w:t>
      </w:r>
      <w:r w:rsidR="00062924" w:rsidRPr="00BC70C5">
        <w:rPr>
          <w:rStyle w:val="normaltextrun"/>
          <w:rFonts w:ascii="Calibri" w:eastAsiaTheme="majorEastAsia" w:hAnsi="Calibri" w:cs="Calibri"/>
          <w:color w:val="000000"/>
          <w:sz w:val="22"/>
          <w:szCs w:val="22"/>
          <w:shd w:val="clear" w:color="auto" w:fill="FFFFFF"/>
        </w:rPr>
        <w:t xml:space="preserve">, draft programme, list of speakers, registration link) will be made available on the event website </w:t>
      </w:r>
      <w:r w:rsidR="00062924" w:rsidRPr="00C13C04">
        <w:rPr>
          <w:rStyle w:val="normaltextrun"/>
          <w:rFonts w:ascii="Calibri" w:eastAsiaTheme="majorEastAsia" w:hAnsi="Calibri" w:cs="Calibri"/>
          <w:color w:val="000000"/>
          <w:sz w:val="22"/>
          <w:szCs w:val="22"/>
          <w:shd w:val="clear" w:color="auto" w:fill="FFFFFF"/>
        </w:rPr>
        <w:t>here:</w:t>
      </w:r>
      <w:r w:rsidRPr="00C13C04">
        <w:rPr>
          <w:sz w:val="22"/>
          <w:szCs w:val="22"/>
        </w:rPr>
        <w:t xml:space="preserve"> </w:t>
      </w:r>
      <w:hyperlink r:id="rId14" w:history="1">
        <w:r w:rsidR="005B04B3" w:rsidRPr="0019008C">
          <w:rPr>
            <w:rStyle w:val="Hyperlink"/>
            <w:sz w:val="22"/>
            <w:szCs w:val="22"/>
          </w:rPr>
          <w:t>https://www.itu.int/en/ITU-T/Workshops-and-Seminars/sg05rg/emf/Pages/default.aspx</w:t>
        </w:r>
      </w:hyperlink>
      <w:r w:rsidR="005B04B3">
        <w:rPr>
          <w:sz w:val="22"/>
          <w:szCs w:val="22"/>
        </w:rPr>
        <w:t xml:space="preserve">. </w:t>
      </w:r>
      <w:r w:rsidR="00062924" w:rsidRPr="00BC70C5">
        <w:rPr>
          <w:rStyle w:val="normaltextrun"/>
          <w:rFonts w:ascii="Calibri" w:eastAsiaTheme="majorEastAsia" w:hAnsi="Calibri" w:cs="Calibri"/>
          <w:color w:val="000000"/>
          <w:sz w:val="22"/>
          <w:szCs w:val="22"/>
          <w:shd w:val="clear" w:color="auto" w:fill="FFFFFF"/>
        </w:rPr>
        <w:t>The website will be updated regularly as new or modified information becomes available. Participants are encouraged to check the website periodically for the latest updates.</w:t>
      </w:r>
    </w:p>
    <w:p w14:paraId="126F1C8A" w14:textId="6C43AD9B" w:rsidR="00062924" w:rsidRPr="001A4AA5" w:rsidRDefault="00C13C04" w:rsidP="00355180">
      <w:pPr>
        <w:tabs>
          <w:tab w:val="clear" w:pos="1134"/>
          <w:tab w:val="left" w:pos="900"/>
        </w:tabs>
      </w:pPr>
      <w:r>
        <w:rPr>
          <w:sz w:val="22"/>
          <w:szCs w:val="22"/>
        </w:rPr>
        <w:t>7</w:t>
      </w:r>
      <w:r w:rsidR="00062924" w:rsidRPr="00BC70C5">
        <w:rPr>
          <w:sz w:val="22"/>
          <w:szCs w:val="22"/>
        </w:rPr>
        <w:tab/>
      </w:r>
      <w:r w:rsidR="00062924" w:rsidRPr="00BC70C5">
        <w:rPr>
          <w:rFonts w:cs="Calibri"/>
          <w:sz w:val="22"/>
          <w:szCs w:val="22"/>
        </w:rPr>
        <w:t>To enable TSB to make the necessary arrangements concerning the organization of the workshop, I </w:t>
      </w:r>
      <w:r w:rsidR="00F97461">
        <w:rPr>
          <w:rFonts w:cs="Calibri"/>
          <w:sz w:val="22"/>
          <w:szCs w:val="22"/>
        </w:rPr>
        <w:t>w</w:t>
      </w:r>
      <w:r w:rsidR="00062924" w:rsidRPr="00BC70C5">
        <w:rPr>
          <w:rFonts w:cs="Calibri"/>
          <w:sz w:val="22"/>
          <w:szCs w:val="22"/>
        </w:rPr>
        <w:t>ould be grateful if you would register as soon as possible at</w:t>
      </w:r>
      <w:r w:rsidR="001A4AA5">
        <w:t xml:space="preserve">: </w:t>
      </w:r>
      <w:hyperlink r:id="rId15" w:history="1">
        <w:r w:rsidR="001A4AA5" w:rsidRPr="006641B1">
          <w:rPr>
            <w:rStyle w:val="Hyperlink"/>
            <w:sz w:val="22"/>
            <w:szCs w:val="22"/>
          </w:rPr>
          <w:t>https://www.itu.int/net4/CRM/xreg/web/Registration.aspx?Event=C-00014007</w:t>
        </w:r>
      </w:hyperlink>
      <w:r w:rsidR="0090004A">
        <w:rPr>
          <w:sz w:val="22"/>
          <w:szCs w:val="22"/>
        </w:rPr>
        <w:t xml:space="preserve"> </w:t>
      </w:r>
      <w:r w:rsidR="0090004A" w:rsidRPr="0090004A">
        <w:rPr>
          <w:rFonts w:ascii="Calibri" w:eastAsia="DengXian" w:hAnsi="Calibri" w:cs="Calibri"/>
          <w:sz w:val="22"/>
          <w:szCs w:val="22"/>
        </w:rPr>
        <w:t xml:space="preserve">and </w:t>
      </w:r>
      <w:r w:rsidR="0090004A" w:rsidRPr="0090004A">
        <w:rPr>
          <w:rFonts w:ascii="Calibri" w:eastAsia="DengXian" w:hAnsi="Calibri" w:cs="Calibri"/>
          <w:b/>
          <w:sz w:val="22"/>
          <w:szCs w:val="22"/>
        </w:rPr>
        <w:t xml:space="preserve">no later than </w:t>
      </w:r>
      <w:r w:rsidR="0065123D">
        <w:rPr>
          <w:rFonts w:ascii="Calibri" w:eastAsia="DengXian" w:hAnsi="Calibri" w:cs="Calibri"/>
          <w:b/>
          <w:sz w:val="22"/>
          <w:szCs w:val="22"/>
        </w:rPr>
        <w:t>4 May</w:t>
      </w:r>
      <w:r w:rsidR="0090004A" w:rsidRPr="0090004A">
        <w:rPr>
          <w:rFonts w:ascii="Calibri" w:eastAsia="DengXian" w:hAnsi="Calibri" w:cs="Calibri"/>
          <w:b/>
          <w:sz w:val="22"/>
          <w:szCs w:val="22"/>
        </w:rPr>
        <w:t xml:space="preserve"> 2024. </w:t>
      </w:r>
      <w:r w:rsidR="00062924" w:rsidRPr="00BC70C5">
        <w:rPr>
          <w:rFonts w:cs="Calibri"/>
          <w:b/>
          <w:bCs/>
          <w:sz w:val="22"/>
          <w:szCs w:val="22"/>
        </w:rPr>
        <w:t>Please note that pre-registration of participants for</w:t>
      </w:r>
      <w:r w:rsidR="00266C6E">
        <w:rPr>
          <w:rFonts w:cs="Calibri"/>
          <w:b/>
          <w:bCs/>
          <w:sz w:val="22"/>
          <w:szCs w:val="22"/>
        </w:rPr>
        <w:t xml:space="preserve"> the</w:t>
      </w:r>
      <w:r w:rsidR="00062924" w:rsidRPr="00BC70C5">
        <w:rPr>
          <w:rFonts w:cs="Calibri"/>
          <w:b/>
          <w:bCs/>
          <w:sz w:val="22"/>
          <w:szCs w:val="22"/>
        </w:rPr>
        <w:t xml:space="preserve"> workshop is mandatory and </w:t>
      </w:r>
      <w:r w:rsidR="00F97461">
        <w:rPr>
          <w:rFonts w:cs="Calibri"/>
          <w:b/>
          <w:bCs/>
          <w:sz w:val="22"/>
          <w:szCs w:val="22"/>
        </w:rPr>
        <w:t xml:space="preserve">is </w:t>
      </w:r>
      <w:r w:rsidR="00062924" w:rsidRPr="00BC70C5">
        <w:rPr>
          <w:rFonts w:cs="Calibri"/>
          <w:b/>
          <w:bCs/>
          <w:sz w:val="22"/>
          <w:szCs w:val="22"/>
        </w:rPr>
        <w:t xml:space="preserve">carried out </w:t>
      </w:r>
      <w:r w:rsidR="00266C6E">
        <w:rPr>
          <w:rFonts w:cs="Calibri"/>
          <w:b/>
          <w:bCs/>
          <w:sz w:val="22"/>
          <w:szCs w:val="22"/>
        </w:rPr>
        <w:t xml:space="preserve">exclusively </w:t>
      </w:r>
      <w:r w:rsidR="00062924" w:rsidRPr="00BC70C5">
        <w:rPr>
          <w:rFonts w:cs="Calibri"/>
          <w:b/>
          <w:bCs/>
          <w:sz w:val="22"/>
          <w:szCs w:val="22"/>
        </w:rPr>
        <w:t>online.</w:t>
      </w:r>
      <w:r w:rsidR="0009097B" w:rsidRPr="00BC70C5">
        <w:rPr>
          <w:rFonts w:cs="Calibri"/>
          <w:b/>
          <w:bCs/>
          <w:sz w:val="22"/>
          <w:szCs w:val="22"/>
        </w:rPr>
        <w:t xml:space="preserve"> </w:t>
      </w:r>
    </w:p>
    <w:p w14:paraId="26C50B59" w14:textId="1C164195" w:rsidR="00062924" w:rsidRPr="00BC70C5" w:rsidRDefault="00C13C04" w:rsidP="00BC70C5">
      <w:pPr>
        <w:tabs>
          <w:tab w:val="clear" w:pos="1134"/>
          <w:tab w:val="left" w:pos="900"/>
        </w:tabs>
        <w:rPr>
          <w:sz w:val="22"/>
          <w:szCs w:val="22"/>
        </w:rPr>
      </w:pPr>
      <w:r>
        <w:rPr>
          <w:sz w:val="22"/>
          <w:szCs w:val="22"/>
        </w:rPr>
        <w:t>8</w:t>
      </w:r>
      <w:r w:rsidR="00062924" w:rsidRPr="00BC70C5">
        <w:rPr>
          <w:sz w:val="22"/>
          <w:szCs w:val="22"/>
        </w:rPr>
        <w:tab/>
      </w:r>
      <w:r w:rsidR="00062924" w:rsidRPr="00BC70C5">
        <w:rPr>
          <w:rStyle w:val="normaltextrun"/>
          <w:rFonts w:ascii="Calibri" w:eastAsiaTheme="majorEastAsia" w:hAnsi="Calibri" w:cs="Calibri"/>
          <w:color w:val="000000"/>
          <w:sz w:val="22"/>
          <w:szCs w:val="22"/>
          <w:shd w:val="clear" w:color="auto" w:fill="FFFFFF"/>
        </w:rPr>
        <w:t xml:space="preserve">I would remind you that citizens of some countries are required to obtain a visa to enter and spend any time in </w:t>
      </w:r>
      <w:r>
        <w:rPr>
          <w:rStyle w:val="normaltextrun"/>
          <w:rFonts w:ascii="Calibri" w:eastAsiaTheme="majorEastAsia" w:hAnsi="Calibri" w:cs="Calibri"/>
          <w:color w:val="000000"/>
          <w:sz w:val="22"/>
          <w:szCs w:val="22"/>
          <w:shd w:val="clear" w:color="auto" w:fill="FFFFFF"/>
        </w:rPr>
        <w:t>Oman</w:t>
      </w:r>
      <w:r w:rsidR="00062924" w:rsidRPr="00BC70C5">
        <w:rPr>
          <w:rStyle w:val="normaltextrun"/>
          <w:rFonts w:ascii="Calibri" w:eastAsiaTheme="majorEastAsia" w:hAnsi="Calibri" w:cs="Calibri"/>
          <w:color w:val="000000"/>
          <w:sz w:val="22"/>
          <w:szCs w:val="22"/>
          <w:shd w:val="clear" w:color="auto" w:fill="FFFFFF"/>
        </w:rPr>
        <w:t xml:space="preserve">. The visa must be requested and obtained from the office (embassy or consulate) representing </w:t>
      </w:r>
      <w:r>
        <w:rPr>
          <w:rStyle w:val="normaltextrun"/>
          <w:rFonts w:ascii="Calibri" w:eastAsiaTheme="majorEastAsia" w:hAnsi="Calibri" w:cs="Calibri"/>
          <w:color w:val="000000"/>
          <w:sz w:val="22"/>
          <w:szCs w:val="22"/>
          <w:shd w:val="clear" w:color="auto" w:fill="FFFFFF"/>
        </w:rPr>
        <w:t>Oman</w:t>
      </w:r>
      <w:r w:rsidR="00062924" w:rsidRPr="00BC70C5">
        <w:rPr>
          <w:rStyle w:val="normaltextrun"/>
          <w:rFonts w:ascii="Calibri" w:eastAsiaTheme="majorEastAsia" w:hAnsi="Calibri" w:cs="Calibri"/>
          <w:color w:val="000000"/>
          <w:sz w:val="22"/>
          <w:szCs w:val="22"/>
          <w:shd w:val="clear" w:color="auto" w:fill="FFFFFF"/>
        </w:rPr>
        <w:t xml:space="preserve"> in your country or, if there is no such office in your country, from the one that is closest to the country of </w:t>
      </w:r>
      <w:r w:rsidR="00F97461">
        <w:rPr>
          <w:rStyle w:val="normaltextrun"/>
          <w:rFonts w:ascii="Calibri" w:eastAsiaTheme="majorEastAsia" w:hAnsi="Calibri" w:cs="Calibri"/>
          <w:color w:val="000000"/>
          <w:sz w:val="22"/>
          <w:szCs w:val="22"/>
          <w:shd w:val="clear" w:color="auto" w:fill="FFFFFF"/>
        </w:rPr>
        <w:t xml:space="preserve">your </w:t>
      </w:r>
      <w:r w:rsidR="00062924" w:rsidRPr="00BC70C5">
        <w:rPr>
          <w:rStyle w:val="normaltextrun"/>
          <w:rFonts w:ascii="Calibri" w:eastAsiaTheme="majorEastAsia" w:hAnsi="Calibri" w:cs="Calibri"/>
          <w:color w:val="000000"/>
          <w:sz w:val="22"/>
          <w:szCs w:val="22"/>
          <w:shd w:val="clear" w:color="auto" w:fill="FFFFFF"/>
        </w:rPr>
        <w:t xml:space="preserve">departure. Visa support requests are to be addressed directly to the host of the </w:t>
      </w:r>
      <w:r w:rsidR="00BE6C71" w:rsidRPr="00BC70C5">
        <w:rPr>
          <w:rStyle w:val="normaltextrun"/>
          <w:rFonts w:ascii="Calibri" w:eastAsiaTheme="majorEastAsia" w:hAnsi="Calibri" w:cs="Calibri"/>
          <w:color w:val="000000"/>
          <w:sz w:val="22"/>
          <w:szCs w:val="22"/>
          <w:shd w:val="clear" w:color="auto" w:fill="FFFFFF"/>
        </w:rPr>
        <w:t>workshop</w:t>
      </w:r>
      <w:r w:rsidR="00062924" w:rsidRPr="00BC70C5">
        <w:rPr>
          <w:rStyle w:val="normaltextrun"/>
          <w:rFonts w:ascii="Calibri" w:eastAsiaTheme="majorEastAsia" w:hAnsi="Calibri" w:cs="Calibri"/>
          <w:color w:val="000000"/>
          <w:sz w:val="22"/>
          <w:szCs w:val="22"/>
          <w:shd w:val="clear" w:color="auto" w:fill="FFFFFF"/>
        </w:rPr>
        <w:t xml:space="preserve">. Further instructions on visa support and other relevant logistic details will be made available in the </w:t>
      </w:r>
      <w:r w:rsidR="00062924" w:rsidRPr="00BC70C5">
        <w:rPr>
          <w:rStyle w:val="normaltextrun"/>
          <w:rFonts w:ascii="Calibri" w:eastAsiaTheme="majorEastAsia" w:hAnsi="Calibri" w:cs="Calibri"/>
          <w:b/>
          <w:bCs/>
          <w:color w:val="000000"/>
          <w:sz w:val="22"/>
          <w:szCs w:val="22"/>
          <w:shd w:val="clear" w:color="auto" w:fill="FFFFFF"/>
        </w:rPr>
        <w:t>“Practical information”</w:t>
      </w:r>
      <w:r w:rsidR="00062924" w:rsidRPr="00BC70C5">
        <w:rPr>
          <w:rStyle w:val="normaltextrun"/>
          <w:rFonts w:ascii="Calibri" w:eastAsiaTheme="majorEastAsia" w:hAnsi="Calibri" w:cs="Calibri"/>
          <w:color w:val="000000"/>
          <w:sz w:val="22"/>
          <w:szCs w:val="22"/>
          <w:shd w:val="clear" w:color="auto" w:fill="FFFFFF"/>
        </w:rPr>
        <w:t xml:space="preserve"> document found on the event website.</w:t>
      </w:r>
    </w:p>
    <w:p w14:paraId="29575C29" w14:textId="4ED67262" w:rsidR="00AE04B7" w:rsidRPr="00BC70C5" w:rsidRDefault="00D92327" w:rsidP="00AE04B7">
      <w:pPr>
        <w:tabs>
          <w:tab w:val="clear" w:pos="1134"/>
          <w:tab w:val="left" w:pos="900"/>
        </w:tabs>
        <w:rPr>
          <w:sz w:val="22"/>
          <w:szCs w:val="22"/>
        </w:rPr>
      </w:pPr>
      <w:r w:rsidRPr="00BC70C5">
        <w:rPr>
          <w:sz w:val="22"/>
          <w:szCs w:val="22"/>
        </w:rPr>
        <w:t>Yours faithfully,</w:t>
      </w:r>
    </w:p>
    <w:p w14:paraId="17775C5A" w14:textId="25B2DB7D" w:rsidR="005D2B53" w:rsidRPr="00BC70C5" w:rsidRDefault="0061642F" w:rsidP="00A819FB">
      <w:pPr>
        <w:tabs>
          <w:tab w:val="clear" w:pos="1134"/>
          <w:tab w:val="clear" w:pos="1871"/>
          <w:tab w:val="clear" w:pos="2268"/>
          <w:tab w:val="left" w:pos="900"/>
          <w:tab w:val="left" w:pos="5355"/>
        </w:tabs>
        <w:spacing w:before="840"/>
        <w:rPr>
          <w:rStyle w:val="LineNumber"/>
          <w:sz w:val="22"/>
          <w:szCs w:val="22"/>
        </w:rPr>
      </w:pPr>
      <w:r w:rsidRPr="00BC70C5">
        <w:rPr>
          <w:noProof/>
          <w:sz w:val="22"/>
          <w:szCs w:val="22"/>
        </w:rPr>
        <w:drawing>
          <wp:anchor distT="0" distB="0" distL="114300" distR="114300" simplePos="0" relativeHeight="251659264" behindDoc="1" locked="0" layoutInCell="1" allowOverlap="1" wp14:anchorId="0FCD688A" wp14:editId="599B1124">
            <wp:simplePos x="0" y="0"/>
            <wp:positionH relativeFrom="column">
              <wp:posOffset>0</wp:posOffset>
            </wp:positionH>
            <wp:positionV relativeFrom="paragraph">
              <wp:posOffset>132715</wp:posOffset>
            </wp:positionV>
            <wp:extent cx="660859" cy="279156"/>
            <wp:effectExtent l="0" t="0" r="635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6"/>
                    <a:stretch>
                      <a:fillRect/>
                    </a:stretch>
                  </pic:blipFill>
                  <pic:spPr>
                    <a:xfrm>
                      <a:off x="0" y="0"/>
                      <a:ext cx="660859" cy="279156"/>
                    </a:xfrm>
                    <a:prstGeom prst="rect">
                      <a:avLst/>
                    </a:prstGeom>
                  </pic:spPr>
                </pic:pic>
              </a:graphicData>
            </a:graphic>
            <wp14:sizeRelH relativeFrom="margin">
              <wp14:pctWidth>0</wp14:pctWidth>
            </wp14:sizeRelH>
            <wp14:sizeRelV relativeFrom="margin">
              <wp14:pctHeight>0</wp14:pctHeight>
            </wp14:sizeRelV>
          </wp:anchor>
        </w:drawing>
      </w:r>
      <w:r w:rsidR="00BE6C71" w:rsidRPr="00BC70C5">
        <w:rPr>
          <w:sz w:val="22"/>
          <w:szCs w:val="22"/>
        </w:rPr>
        <w:t>Seizo Onoe</w:t>
      </w:r>
      <w:r w:rsidR="00D92327" w:rsidRPr="00BC70C5">
        <w:rPr>
          <w:sz w:val="22"/>
          <w:szCs w:val="22"/>
        </w:rPr>
        <w:br/>
        <w:t>Director of the Telecommunication</w:t>
      </w:r>
      <w:r w:rsidR="00D92327" w:rsidRPr="00BC70C5">
        <w:rPr>
          <w:sz w:val="22"/>
          <w:szCs w:val="22"/>
        </w:rPr>
        <w:br/>
        <w:t>Standardization Bureau</w:t>
      </w:r>
    </w:p>
    <w:sectPr w:rsidR="005D2B53" w:rsidRPr="00BC70C5" w:rsidSect="0076515A">
      <w:headerReference w:type="default" r:id="rId17"/>
      <w:footerReference w:type="first" r:id="rId18"/>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E7EDD" w14:textId="77777777" w:rsidR="0076515A" w:rsidRDefault="0076515A">
      <w:r>
        <w:separator/>
      </w:r>
    </w:p>
  </w:endnote>
  <w:endnote w:type="continuationSeparator" w:id="0">
    <w:p w14:paraId="78CC55A9" w14:textId="77777777" w:rsidR="0076515A" w:rsidRDefault="00765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Futura Lt BT">
    <w:altName w:val="Arial"/>
    <w:charset w:val="00"/>
    <w:family w:val="swiss"/>
    <w:pitch w:val="variable"/>
    <w:sig w:usb0="800008E7" w:usb1="00000000" w:usb2="00000000" w:usb3="00000000" w:csb0="000001FB"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B60B5" w14:textId="77777777" w:rsidR="000A3261" w:rsidRPr="00AE04B7" w:rsidRDefault="00AE04B7" w:rsidP="00AE04B7">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1E4AF" w14:textId="77777777" w:rsidR="0076515A" w:rsidRDefault="0076515A">
      <w:r>
        <w:t>____________________</w:t>
      </w:r>
    </w:p>
  </w:footnote>
  <w:footnote w:type="continuationSeparator" w:id="0">
    <w:p w14:paraId="5449D620" w14:textId="77777777" w:rsidR="0076515A" w:rsidRDefault="00765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9D197" w14:textId="42483D01" w:rsidR="2D4A7700" w:rsidRDefault="2D4A7700" w:rsidP="2D4A7700">
    <w:pPr>
      <w:pStyle w:val="Header"/>
      <w:spacing w:after="240"/>
      <w:rPr>
        <w:rStyle w:val="PageNumber"/>
      </w:rPr>
    </w:pPr>
    <w:r w:rsidRPr="2D4A7700">
      <w:rPr>
        <w:lang w:val="en-US"/>
      </w:rPr>
      <w:t xml:space="preserve">- </w:t>
    </w:r>
    <w:r w:rsidRPr="2D4A7700">
      <w:rPr>
        <w:rStyle w:val="PageNumber"/>
        <w:noProof/>
      </w:rPr>
      <w:fldChar w:fldCharType="begin"/>
    </w:r>
    <w:r w:rsidRPr="2D4A7700">
      <w:rPr>
        <w:rStyle w:val="PageNumber"/>
      </w:rPr>
      <w:instrText xml:space="preserve"> PAGE </w:instrText>
    </w:r>
    <w:r w:rsidRPr="2D4A7700">
      <w:rPr>
        <w:rStyle w:val="PageNumber"/>
      </w:rPr>
      <w:fldChar w:fldCharType="separate"/>
    </w:r>
    <w:r w:rsidRPr="2D4A7700">
      <w:rPr>
        <w:rStyle w:val="PageNumber"/>
        <w:noProof/>
      </w:rPr>
      <w:t>2</w:t>
    </w:r>
    <w:r w:rsidRPr="2D4A7700">
      <w:rPr>
        <w:rStyle w:val="PageNumber"/>
        <w:noProof/>
      </w:rPr>
      <w:fldChar w:fldCharType="end"/>
    </w:r>
    <w:r w:rsidRPr="2D4A7700">
      <w:rPr>
        <w:rStyle w:val="PageNumber"/>
      </w:rPr>
      <w:t xml:space="preserve"> -</w:t>
    </w:r>
    <w:r>
      <w:br/>
    </w:r>
    <w:r w:rsidRPr="2D4A7700">
      <w:rPr>
        <w:rStyle w:val="PageNumber"/>
      </w:rPr>
      <w:t xml:space="preserve">TSB Circular </w:t>
    </w:r>
    <w:r w:rsidR="00A329BE">
      <w:rPr>
        <w:rStyle w:val="PageNumber"/>
      </w:rPr>
      <w:t>205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12617"/>
    <w:multiLevelType w:val="hybridMultilevel"/>
    <w:tmpl w:val="FFFFFFFF"/>
    <w:lvl w:ilvl="0" w:tplc="D43A2B6C">
      <w:numFmt w:val="bullet"/>
      <w:lvlText w:val="•"/>
      <w:lvlJc w:val="left"/>
      <w:pPr>
        <w:ind w:left="1500" w:hanging="114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72F00"/>
    <w:multiLevelType w:val="hybridMultilevel"/>
    <w:tmpl w:val="7F74EB24"/>
    <w:lvl w:ilvl="0" w:tplc="6C1E435C">
      <w:numFmt w:val="bullet"/>
      <w:lvlText w:val="-"/>
      <w:lvlJc w:val="left"/>
      <w:pPr>
        <w:ind w:left="1500" w:hanging="114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982655"/>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716571"/>
    <w:multiLevelType w:val="hybridMultilevel"/>
    <w:tmpl w:val="BD7A7B10"/>
    <w:lvl w:ilvl="0" w:tplc="D07EEADA">
      <w:numFmt w:val="bullet"/>
      <w:lvlText w:val="-"/>
      <w:lvlJc w:val="left"/>
      <w:pPr>
        <w:ind w:left="720" w:hanging="360"/>
      </w:pPr>
      <w:rPr>
        <w:rFonts w:ascii="Trebuchet MS" w:eastAsia="MS Mincho"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A437F2"/>
    <w:multiLevelType w:val="multilevel"/>
    <w:tmpl w:val="FFFFFFFF"/>
    <w:lvl w:ilvl="0">
      <w:start w:val="1"/>
      <w:numFmt w:val="decimal"/>
      <w:lvlText w:val="%1."/>
      <w:lvlJc w:val="left"/>
      <w:pPr>
        <w:tabs>
          <w:tab w:val="num" w:pos="720"/>
        </w:tabs>
        <w:ind w:left="720" w:hanging="360"/>
      </w:pPr>
      <w:rPr>
        <w:rFonts w:cs="Times New Roman" w:hint="default"/>
        <w:sz w:val="20"/>
      </w:rPr>
    </w:lvl>
    <w:lvl w:ilvl="1">
      <w:start w:val="1"/>
      <w:numFmt w:val="decimal"/>
      <w:lvlText w:val="(%2)"/>
      <w:lvlJc w:val="left"/>
      <w:pPr>
        <w:ind w:left="1440" w:hanging="360"/>
      </w:pPr>
      <w:rPr>
        <w:rFonts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1494"/>
        </w:tabs>
        <w:ind w:left="1494"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862202"/>
    <w:multiLevelType w:val="hybridMultilevel"/>
    <w:tmpl w:val="FFFFFFFF"/>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4D3114"/>
    <w:multiLevelType w:val="hybridMultilevel"/>
    <w:tmpl w:val="FFFFFFFF"/>
    <w:lvl w:ilvl="0" w:tplc="FBF6921E">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7" w15:restartNumberingAfterBreak="0">
    <w:nsid w:val="407A524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C832E6"/>
    <w:multiLevelType w:val="hybridMultilevel"/>
    <w:tmpl w:val="987A3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05151F"/>
    <w:multiLevelType w:val="hybridMultilevel"/>
    <w:tmpl w:val="FFFFFFFF"/>
    <w:lvl w:ilvl="0" w:tplc="4009000F">
      <w:start w:val="1"/>
      <w:numFmt w:val="decimal"/>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0" w15:restartNumberingAfterBreak="0">
    <w:nsid w:val="5C7F3456"/>
    <w:multiLevelType w:val="hybridMultilevel"/>
    <w:tmpl w:val="A41C7702"/>
    <w:lvl w:ilvl="0" w:tplc="DFD0AD1E">
      <w:start w:val="10"/>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2BC160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E905F5"/>
    <w:multiLevelType w:val="hybridMultilevel"/>
    <w:tmpl w:val="FFFFFFFF"/>
    <w:lvl w:ilvl="0" w:tplc="8BF263FE">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66F03E6"/>
    <w:multiLevelType w:val="hybridMultilevel"/>
    <w:tmpl w:val="FFFFFFFF"/>
    <w:lvl w:ilvl="0" w:tplc="D06EC946">
      <w:numFmt w:val="bullet"/>
      <w:lvlText w:val="-"/>
      <w:lvlJc w:val="left"/>
      <w:pPr>
        <w:ind w:left="900" w:hanging="360"/>
      </w:pPr>
      <w:rPr>
        <w:rFonts w:ascii="Calibri" w:eastAsia="Times New Roman" w:hAnsi="Calibri" w:hint="default"/>
      </w:rPr>
    </w:lvl>
    <w:lvl w:ilvl="1" w:tplc="08090003" w:tentative="1">
      <w:start w:val="1"/>
      <w:numFmt w:val="bullet"/>
      <w:lvlText w:val="o"/>
      <w:lvlJc w:val="left"/>
      <w:pPr>
        <w:ind w:left="1620" w:hanging="360"/>
      </w:pPr>
      <w:rPr>
        <w:rFonts w:ascii="Courier New" w:hAnsi="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4" w15:restartNumberingAfterBreak="0">
    <w:nsid w:val="6C7D389A"/>
    <w:multiLevelType w:val="hybridMultilevel"/>
    <w:tmpl w:val="5FB4F80C"/>
    <w:lvl w:ilvl="0" w:tplc="4B2E79B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FE57E10"/>
    <w:multiLevelType w:val="hybridMultilevel"/>
    <w:tmpl w:val="3F4E20C8"/>
    <w:lvl w:ilvl="0" w:tplc="9BD247B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356" w:hanging="360"/>
      </w:pPr>
      <w:rPr>
        <w:rFonts w:ascii="Courier New" w:hAnsi="Courier New" w:cs="Courier New" w:hint="default"/>
      </w:rPr>
    </w:lvl>
    <w:lvl w:ilvl="2" w:tplc="04090005">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6" w15:restartNumberingAfterBreak="0">
    <w:nsid w:val="757A27E2"/>
    <w:multiLevelType w:val="hybridMultilevel"/>
    <w:tmpl w:val="FFFFFFFF"/>
    <w:lvl w:ilvl="0" w:tplc="E68E5B6E">
      <w:numFmt w:val="bullet"/>
      <w:lvlText w:val="-"/>
      <w:lvlJc w:val="left"/>
      <w:pPr>
        <w:ind w:left="720" w:hanging="360"/>
      </w:pPr>
      <w:rPr>
        <w:rFonts w:ascii="Times New Roman" w:eastAsiaTheme="minorEastAsia"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3C30DD"/>
    <w:multiLevelType w:val="hybridMultilevel"/>
    <w:tmpl w:val="03088F28"/>
    <w:lvl w:ilvl="0" w:tplc="4B2E79B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B8F7805"/>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2765D1"/>
    <w:multiLevelType w:val="multilevel"/>
    <w:tmpl w:val="FFFFFFFF"/>
    <w:lvl w:ilvl="0">
      <w:start w:val="1"/>
      <w:numFmt w:val="decimal"/>
      <w:lvlText w:val="%1."/>
      <w:lvlJc w:val="left"/>
      <w:pPr>
        <w:tabs>
          <w:tab w:val="num" w:pos="720"/>
        </w:tabs>
        <w:ind w:left="720" w:hanging="360"/>
      </w:pPr>
      <w:rPr>
        <w:rFonts w:cs="Times New Roman" w:hint="default"/>
        <w:sz w:val="20"/>
      </w:rPr>
    </w:lvl>
    <w:lvl w:ilvl="1">
      <w:start w:val="1"/>
      <w:numFmt w:val="decimal"/>
      <w:lvlText w:val="(%2)"/>
      <w:lvlJc w:val="left"/>
      <w:pPr>
        <w:ind w:left="1440" w:hanging="360"/>
      </w:pPr>
      <w:rPr>
        <w:rFonts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3197183">
    <w:abstractNumId w:val="5"/>
  </w:num>
  <w:num w:numId="2" w16cid:durableId="923687538">
    <w:abstractNumId w:val="2"/>
  </w:num>
  <w:num w:numId="3" w16cid:durableId="209851215">
    <w:abstractNumId w:val="0"/>
  </w:num>
  <w:num w:numId="4" w16cid:durableId="58482928">
    <w:abstractNumId w:val="9"/>
  </w:num>
  <w:num w:numId="5" w16cid:durableId="854421312">
    <w:abstractNumId w:val="11"/>
  </w:num>
  <w:num w:numId="6" w16cid:durableId="1241595101">
    <w:abstractNumId w:val="12"/>
  </w:num>
  <w:num w:numId="7" w16cid:durableId="596519101">
    <w:abstractNumId w:val="16"/>
  </w:num>
  <w:num w:numId="8" w16cid:durableId="637339870">
    <w:abstractNumId w:val="4"/>
  </w:num>
  <w:num w:numId="9" w16cid:durableId="1563982669">
    <w:abstractNumId w:val="7"/>
  </w:num>
  <w:num w:numId="10" w16cid:durableId="510216815">
    <w:abstractNumId w:val="19"/>
  </w:num>
  <w:num w:numId="11" w16cid:durableId="1017656960">
    <w:abstractNumId w:val="6"/>
  </w:num>
  <w:num w:numId="12" w16cid:durableId="2141683595">
    <w:abstractNumId w:val="13"/>
  </w:num>
  <w:num w:numId="13" w16cid:durableId="1566138403">
    <w:abstractNumId w:val="18"/>
  </w:num>
  <w:num w:numId="14" w16cid:durableId="915822883">
    <w:abstractNumId w:val="8"/>
  </w:num>
  <w:num w:numId="15" w16cid:durableId="238758859">
    <w:abstractNumId w:val="10"/>
  </w:num>
  <w:num w:numId="16" w16cid:durableId="1162351266">
    <w:abstractNumId w:val="17"/>
  </w:num>
  <w:num w:numId="17" w16cid:durableId="1819230229">
    <w:abstractNumId w:val="14"/>
  </w:num>
  <w:num w:numId="18" w16cid:durableId="525751829">
    <w:abstractNumId w:val="3"/>
  </w:num>
  <w:num w:numId="19" w16cid:durableId="517892367">
    <w:abstractNumId w:val="1"/>
  </w:num>
  <w:num w:numId="20" w16cid:durableId="2738244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914"/>
    <w:rsid w:val="00002D4B"/>
    <w:rsid w:val="00005959"/>
    <w:rsid w:val="0000612C"/>
    <w:rsid w:val="000069D4"/>
    <w:rsid w:val="00015F65"/>
    <w:rsid w:val="000174AD"/>
    <w:rsid w:val="00023277"/>
    <w:rsid w:val="00027F69"/>
    <w:rsid w:val="00034325"/>
    <w:rsid w:val="00037236"/>
    <w:rsid w:val="00047042"/>
    <w:rsid w:val="0006205F"/>
    <w:rsid w:val="00062924"/>
    <w:rsid w:val="00062E8C"/>
    <w:rsid w:val="00066D0D"/>
    <w:rsid w:val="00066EB9"/>
    <w:rsid w:val="00071E10"/>
    <w:rsid w:val="00075011"/>
    <w:rsid w:val="00075F9D"/>
    <w:rsid w:val="00076775"/>
    <w:rsid w:val="0009097B"/>
    <w:rsid w:val="00093775"/>
    <w:rsid w:val="000A0C60"/>
    <w:rsid w:val="000A3261"/>
    <w:rsid w:val="000A6F5D"/>
    <w:rsid w:val="000A7D55"/>
    <w:rsid w:val="000C2E8E"/>
    <w:rsid w:val="000C7BFA"/>
    <w:rsid w:val="000D49FB"/>
    <w:rsid w:val="000E0E7C"/>
    <w:rsid w:val="000F1B4B"/>
    <w:rsid w:val="00103503"/>
    <w:rsid w:val="00103631"/>
    <w:rsid w:val="00107235"/>
    <w:rsid w:val="001072B6"/>
    <w:rsid w:val="001118F1"/>
    <w:rsid w:val="00115E69"/>
    <w:rsid w:val="00122D83"/>
    <w:rsid w:val="0012744F"/>
    <w:rsid w:val="00130639"/>
    <w:rsid w:val="0013103F"/>
    <w:rsid w:val="001318A7"/>
    <w:rsid w:val="0013316F"/>
    <w:rsid w:val="00141285"/>
    <w:rsid w:val="0014147B"/>
    <w:rsid w:val="0014328B"/>
    <w:rsid w:val="00145EB0"/>
    <w:rsid w:val="00147901"/>
    <w:rsid w:val="0015057B"/>
    <w:rsid w:val="001540E9"/>
    <w:rsid w:val="00154124"/>
    <w:rsid w:val="00156DFF"/>
    <w:rsid w:val="00156F66"/>
    <w:rsid w:val="0015780B"/>
    <w:rsid w:val="0016384C"/>
    <w:rsid w:val="00164B7E"/>
    <w:rsid w:val="0018116D"/>
    <w:rsid w:val="00182528"/>
    <w:rsid w:val="0018500B"/>
    <w:rsid w:val="001866E7"/>
    <w:rsid w:val="00196103"/>
    <w:rsid w:val="00196A19"/>
    <w:rsid w:val="001A2A59"/>
    <w:rsid w:val="001A4AA5"/>
    <w:rsid w:val="001A7566"/>
    <w:rsid w:val="001A7EB4"/>
    <w:rsid w:val="001B0C13"/>
    <w:rsid w:val="001B1042"/>
    <w:rsid w:val="001C1DD9"/>
    <w:rsid w:val="001C3018"/>
    <w:rsid w:val="001C46B1"/>
    <w:rsid w:val="001C654F"/>
    <w:rsid w:val="001C6B1D"/>
    <w:rsid w:val="001C77FD"/>
    <w:rsid w:val="001D1A9B"/>
    <w:rsid w:val="001D1C12"/>
    <w:rsid w:val="001E1011"/>
    <w:rsid w:val="001F127B"/>
    <w:rsid w:val="001F1582"/>
    <w:rsid w:val="001F539B"/>
    <w:rsid w:val="00202DC1"/>
    <w:rsid w:val="002116EE"/>
    <w:rsid w:val="0021209C"/>
    <w:rsid w:val="002208C5"/>
    <w:rsid w:val="00222D56"/>
    <w:rsid w:val="002306CD"/>
    <w:rsid w:val="002309D8"/>
    <w:rsid w:val="002321AA"/>
    <w:rsid w:val="00233492"/>
    <w:rsid w:val="00235FA1"/>
    <w:rsid w:val="0024075D"/>
    <w:rsid w:val="0024314F"/>
    <w:rsid w:val="00263509"/>
    <w:rsid w:val="00264654"/>
    <w:rsid w:val="00266C6E"/>
    <w:rsid w:val="002909F9"/>
    <w:rsid w:val="002913A2"/>
    <w:rsid w:val="002A19F3"/>
    <w:rsid w:val="002A1FFE"/>
    <w:rsid w:val="002A7FE2"/>
    <w:rsid w:val="002B5F0C"/>
    <w:rsid w:val="002B7445"/>
    <w:rsid w:val="002D693F"/>
    <w:rsid w:val="002E015E"/>
    <w:rsid w:val="002E1B4F"/>
    <w:rsid w:val="002F0043"/>
    <w:rsid w:val="002F2DCC"/>
    <w:rsid w:val="002F2E67"/>
    <w:rsid w:val="002F4914"/>
    <w:rsid w:val="002F549A"/>
    <w:rsid w:val="002F59EF"/>
    <w:rsid w:val="003047B7"/>
    <w:rsid w:val="003055C9"/>
    <w:rsid w:val="00305761"/>
    <w:rsid w:val="00307BE5"/>
    <w:rsid w:val="0031148E"/>
    <w:rsid w:val="00312990"/>
    <w:rsid w:val="00313042"/>
    <w:rsid w:val="0031444A"/>
    <w:rsid w:val="00315546"/>
    <w:rsid w:val="00323D71"/>
    <w:rsid w:val="003264CE"/>
    <w:rsid w:val="00330567"/>
    <w:rsid w:val="003327D6"/>
    <w:rsid w:val="00332E9D"/>
    <w:rsid w:val="0033332B"/>
    <w:rsid w:val="0033475A"/>
    <w:rsid w:val="00344BEA"/>
    <w:rsid w:val="00347AF2"/>
    <w:rsid w:val="00351DA5"/>
    <w:rsid w:val="00355180"/>
    <w:rsid w:val="00355D59"/>
    <w:rsid w:val="003561E1"/>
    <w:rsid w:val="003608B3"/>
    <w:rsid w:val="00364B6A"/>
    <w:rsid w:val="00365CD1"/>
    <w:rsid w:val="00373E27"/>
    <w:rsid w:val="00380FF0"/>
    <w:rsid w:val="0038107A"/>
    <w:rsid w:val="003816DF"/>
    <w:rsid w:val="00381935"/>
    <w:rsid w:val="003824B7"/>
    <w:rsid w:val="00383052"/>
    <w:rsid w:val="00386A9D"/>
    <w:rsid w:val="00391081"/>
    <w:rsid w:val="00397FBE"/>
    <w:rsid w:val="003A09B5"/>
    <w:rsid w:val="003A271B"/>
    <w:rsid w:val="003A6D1E"/>
    <w:rsid w:val="003B2789"/>
    <w:rsid w:val="003B6B61"/>
    <w:rsid w:val="003C13CE"/>
    <w:rsid w:val="003C39BB"/>
    <w:rsid w:val="003C58BF"/>
    <w:rsid w:val="003D38E3"/>
    <w:rsid w:val="003D7EAD"/>
    <w:rsid w:val="003E2518"/>
    <w:rsid w:val="003E4ABE"/>
    <w:rsid w:val="003E6CFD"/>
    <w:rsid w:val="003F1DE8"/>
    <w:rsid w:val="003F6658"/>
    <w:rsid w:val="00402DE4"/>
    <w:rsid w:val="0042284C"/>
    <w:rsid w:val="00424D56"/>
    <w:rsid w:val="00426DFF"/>
    <w:rsid w:val="004409B3"/>
    <w:rsid w:val="00442983"/>
    <w:rsid w:val="00447BC4"/>
    <w:rsid w:val="0045016D"/>
    <w:rsid w:val="00452ECF"/>
    <w:rsid w:val="00456F33"/>
    <w:rsid w:val="004606D4"/>
    <w:rsid w:val="0046364B"/>
    <w:rsid w:val="0046420A"/>
    <w:rsid w:val="00474150"/>
    <w:rsid w:val="004A0ED8"/>
    <w:rsid w:val="004A2393"/>
    <w:rsid w:val="004A3F79"/>
    <w:rsid w:val="004B1EF7"/>
    <w:rsid w:val="004B376A"/>
    <w:rsid w:val="004B3FAD"/>
    <w:rsid w:val="004B4988"/>
    <w:rsid w:val="004C5672"/>
    <w:rsid w:val="004D0DCE"/>
    <w:rsid w:val="004E202F"/>
    <w:rsid w:val="004E6972"/>
    <w:rsid w:val="00501DCA"/>
    <w:rsid w:val="00512FA6"/>
    <w:rsid w:val="00513A47"/>
    <w:rsid w:val="0051688E"/>
    <w:rsid w:val="00521349"/>
    <w:rsid w:val="00521F67"/>
    <w:rsid w:val="00522E5D"/>
    <w:rsid w:val="005368B6"/>
    <w:rsid w:val="005408DF"/>
    <w:rsid w:val="005460A3"/>
    <w:rsid w:val="00547214"/>
    <w:rsid w:val="0056338C"/>
    <w:rsid w:val="00571130"/>
    <w:rsid w:val="00573344"/>
    <w:rsid w:val="00583F9B"/>
    <w:rsid w:val="00584516"/>
    <w:rsid w:val="00592D81"/>
    <w:rsid w:val="00593789"/>
    <w:rsid w:val="005A3191"/>
    <w:rsid w:val="005B04B3"/>
    <w:rsid w:val="005B43C6"/>
    <w:rsid w:val="005C100D"/>
    <w:rsid w:val="005D2B53"/>
    <w:rsid w:val="005D7D3C"/>
    <w:rsid w:val="005E1223"/>
    <w:rsid w:val="005E2B06"/>
    <w:rsid w:val="005E480F"/>
    <w:rsid w:val="005E56AA"/>
    <w:rsid w:val="005E5C10"/>
    <w:rsid w:val="005F19FF"/>
    <w:rsid w:val="005F2C78"/>
    <w:rsid w:val="005F486F"/>
    <w:rsid w:val="005F4EC6"/>
    <w:rsid w:val="005F643B"/>
    <w:rsid w:val="00602986"/>
    <w:rsid w:val="00603370"/>
    <w:rsid w:val="006144E4"/>
    <w:rsid w:val="00615D69"/>
    <w:rsid w:val="0061642F"/>
    <w:rsid w:val="00620A64"/>
    <w:rsid w:val="00623AE2"/>
    <w:rsid w:val="00634893"/>
    <w:rsid w:val="00634D6B"/>
    <w:rsid w:val="00640A88"/>
    <w:rsid w:val="00642014"/>
    <w:rsid w:val="00643E20"/>
    <w:rsid w:val="00643EE1"/>
    <w:rsid w:val="00644BB9"/>
    <w:rsid w:val="00644F86"/>
    <w:rsid w:val="00650299"/>
    <w:rsid w:val="0065123D"/>
    <w:rsid w:val="00655FC5"/>
    <w:rsid w:val="00657F9C"/>
    <w:rsid w:val="006641B1"/>
    <w:rsid w:val="0066579E"/>
    <w:rsid w:val="00665E91"/>
    <w:rsid w:val="00671A1C"/>
    <w:rsid w:val="006735FA"/>
    <w:rsid w:val="00687DCE"/>
    <w:rsid w:val="006902B3"/>
    <w:rsid w:val="006A1D7C"/>
    <w:rsid w:val="006B0395"/>
    <w:rsid w:val="006B1D54"/>
    <w:rsid w:val="006B2080"/>
    <w:rsid w:val="006B4E2F"/>
    <w:rsid w:val="006C07C4"/>
    <w:rsid w:val="006E1B78"/>
    <w:rsid w:val="006E337F"/>
    <w:rsid w:val="006E6F42"/>
    <w:rsid w:val="006F5269"/>
    <w:rsid w:val="00711EC5"/>
    <w:rsid w:val="007167AB"/>
    <w:rsid w:val="00726BE3"/>
    <w:rsid w:val="00727173"/>
    <w:rsid w:val="00730BDC"/>
    <w:rsid w:val="00737C89"/>
    <w:rsid w:val="0074368B"/>
    <w:rsid w:val="007558C0"/>
    <w:rsid w:val="00755DCD"/>
    <w:rsid w:val="007633E9"/>
    <w:rsid w:val="00763B33"/>
    <w:rsid w:val="0076515A"/>
    <w:rsid w:val="00766F6B"/>
    <w:rsid w:val="00767230"/>
    <w:rsid w:val="00777A31"/>
    <w:rsid w:val="007830FC"/>
    <w:rsid w:val="007858A0"/>
    <w:rsid w:val="00787A3C"/>
    <w:rsid w:val="00790FB5"/>
    <w:rsid w:val="00797810"/>
    <w:rsid w:val="007A6C7C"/>
    <w:rsid w:val="007A7AD0"/>
    <w:rsid w:val="007C7926"/>
    <w:rsid w:val="007D2F64"/>
    <w:rsid w:val="007D76B9"/>
    <w:rsid w:val="007D7EE3"/>
    <w:rsid w:val="007D7FF7"/>
    <w:rsid w:val="007E39A4"/>
    <w:rsid w:val="007F7962"/>
    <w:rsid w:val="007F79FC"/>
    <w:rsid w:val="00802A76"/>
    <w:rsid w:val="00814F57"/>
    <w:rsid w:val="00822581"/>
    <w:rsid w:val="008309DD"/>
    <w:rsid w:val="0083227A"/>
    <w:rsid w:val="008372C3"/>
    <w:rsid w:val="008415E7"/>
    <w:rsid w:val="0084644B"/>
    <w:rsid w:val="0085284A"/>
    <w:rsid w:val="00852E41"/>
    <w:rsid w:val="0085464A"/>
    <w:rsid w:val="00856120"/>
    <w:rsid w:val="008663E3"/>
    <w:rsid w:val="00866900"/>
    <w:rsid w:val="00870336"/>
    <w:rsid w:val="008710F3"/>
    <w:rsid w:val="00871959"/>
    <w:rsid w:val="00872BF7"/>
    <w:rsid w:val="0087300D"/>
    <w:rsid w:val="00874D8F"/>
    <w:rsid w:val="008751FF"/>
    <w:rsid w:val="00877242"/>
    <w:rsid w:val="00881BA1"/>
    <w:rsid w:val="008820D0"/>
    <w:rsid w:val="0088403A"/>
    <w:rsid w:val="008A0A55"/>
    <w:rsid w:val="008A0BAA"/>
    <w:rsid w:val="008A61EA"/>
    <w:rsid w:val="008A739C"/>
    <w:rsid w:val="008B1C94"/>
    <w:rsid w:val="008B2A3A"/>
    <w:rsid w:val="008B714F"/>
    <w:rsid w:val="008C26B8"/>
    <w:rsid w:val="008D3799"/>
    <w:rsid w:val="008D4B4C"/>
    <w:rsid w:val="008E0F5A"/>
    <w:rsid w:val="008E28D9"/>
    <w:rsid w:val="008E32D1"/>
    <w:rsid w:val="008E3578"/>
    <w:rsid w:val="008F1CFE"/>
    <w:rsid w:val="008F39FA"/>
    <w:rsid w:val="0090004A"/>
    <w:rsid w:val="00915157"/>
    <w:rsid w:val="00915429"/>
    <w:rsid w:val="00915592"/>
    <w:rsid w:val="00915C9B"/>
    <w:rsid w:val="00917FF3"/>
    <w:rsid w:val="009252B8"/>
    <w:rsid w:val="009273EC"/>
    <w:rsid w:val="00932E45"/>
    <w:rsid w:val="00937C61"/>
    <w:rsid w:val="0094183F"/>
    <w:rsid w:val="0094198A"/>
    <w:rsid w:val="009543EF"/>
    <w:rsid w:val="00960C11"/>
    <w:rsid w:val="00965932"/>
    <w:rsid w:val="00965E6D"/>
    <w:rsid w:val="00976D71"/>
    <w:rsid w:val="00982084"/>
    <w:rsid w:val="00991A72"/>
    <w:rsid w:val="0099232E"/>
    <w:rsid w:val="00994183"/>
    <w:rsid w:val="00994C0C"/>
    <w:rsid w:val="00995963"/>
    <w:rsid w:val="009A17A2"/>
    <w:rsid w:val="009A2BDE"/>
    <w:rsid w:val="009A3746"/>
    <w:rsid w:val="009A54D9"/>
    <w:rsid w:val="009B3ADD"/>
    <w:rsid w:val="009B4024"/>
    <w:rsid w:val="009B61EB"/>
    <w:rsid w:val="009B6449"/>
    <w:rsid w:val="009B7691"/>
    <w:rsid w:val="009C2064"/>
    <w:rsid w:val="009D092D"/>
    <w:rsid w:val="009D1697"/>
    <w:rsid w:val="009D59C0"/>
    <w:rsid w:val="009E0E1E"/>
    <w:rsid w:val="009F17F4"/>
    <w:rsid w:val="009F2CAD"/>
    <w:rsid w:val="00A014F8"/>
    <w:rsid w:val="00A03A7D"/>
    <w:rsid w:val="00A05E8D"/>
    <w:rsid w:val="00A11DBB"/>
    <w:rsid w:val="00A11DCA"/>
    <w:rsid w:val="00A14C49"/>
    <w:rsid w:val="00A20154"/>
    <w:rsid w:val="00A2576E"/>
    <w:rsid w:val="00A25A66"/>
    <w:rsid w:val="00A329BE"/>
    <w:rsid w:val="00A43124"/>
    <w:rsid w:val="00A440FA"/>
    <w:rsid w:val="00A4635E"/>
    <w:rsid w:val="00A5173C"/>
    <w:rsid w:val="00A5354B"/>
    <w:rsid w:val="00A5557D"/>
    <w:rsid w:val="00A56843"/>
    <w:rsid w:val="00A61AEF"/>
    <w:rsid w:val="00A72F08"/>
    <w:rsid w:val="00A80417"/>
    <w:rsid w:val="00A819FB"/>
    <w:rsid w:val="00A9018E"/>
    <w:rsid w:val="00A94710"/>
    <w:rsid w:val="00A97AB0"/>
    <w:rsid w:val="00AB0FFD"/>
    <w:rsid w:val="00AB1E2F"/>
    <w:rsid w:val="00AB2341"/>
    <w:rsid w:val="00AB6C43"/>
    <w:rsid w:val="00AC7D35"/>
    <w:rsid w:val="00AD02E4"/>
    <w:rsid w:val="00AD7192"/>
    <w:rsid w:val="00AE04B7"/>
    <w:rsid w:val="00AE0A5F"/>
    <w:rsid w:val="00AE2DC6"/>
    <w:rsid w:val="00AE2E00"/>
    <w:rsid w:val="00AE363E"/>
    <w:rsid w:val="00AF173A"/>
    <w:rsid w:val="00AF2BF0"/>
    <w:rsid w:val="00AF2CD4"/>
    <w:rsid w:val="00AF36E4"/>
    <w:rsid w:val="00AF3F54"/>
    <w:rsid w:val="00AF47A3"/>
    <w:rsid w:val="00AF702F"/>
    <w:rsid w:val="00B04447"/>
    <w:rsid w:val="00B066A4"/>
    <w:rsid w:val="00B07A13"/>
    <w:rsid w:val="00B143E2"/>
    <w:rsid w:val="00B32B08"/>
    <w:rsid w:val="00B37469"/>
    <w:rsid w:val="00B4109B"/>
    <w:rsid w:val="00B421A6"/>
    <w:rsid w:val="00B4279B"/>
    <w:rsid w:val="00B42ADC"/>
    <w:rsid w:val="00B45FC9"/>
    <w:rsid w:val="00B50CB6"/>
    <w:rsid w:val="00B51487"/>
    <w:rsid w:val="00B559DF"/>
    <w:rsid w:val="00B61283"/>
    <w:rsid w:val="00B63ADF"/>
    <w:rsid w:val="00B64149"/>
    <w:rsid w:val="00B665B0"/>
    <w:rsid w:val="00B66EDB"/>
    <w:rsid w:val="00B67350"/>
    <w:rsid w:val="00B705AE"/>
    <w:rsid w:val="00B72058"/>
    <w:rsid w:val="00B72642"/>
    <w:rsid w:val="00B73CBA"/>
    <w:rsid w:val="00B75C3E"/>
    <w:rsid w:val="00B776BF"/>
    <w:rsid w:val="00B77FBC"/>
    <w:rsid w:val="00B81A42"/>
    <w:rsid w:val="00B83461"/>
    <w:rsid w:val="00B837E4"/>
    <w:rsid w:val="00B854E3"/>
    <w:rsid w:val="00B910C0"/>
    <w:rsid w:val="00B92222"/>
    <w:rsid w:val="00B94DE5"/>
    <w:rsid w:val="00BA1944"/>
    <w:rsid w:val="00BA3914"/>
    <w:rsid w:val="00BA4DAE"/>
    <w:rsid w:val="00BA6E3B"/>
    <w:rsid w:val="00BA78AB"/>
    <w:rsid w:val="00BB1D6D"/>
    <w:rsid w:val="00BB7232"/>
    <w:rsid w:val="00BC1330"/>
    <w:rsid w:val="00BC3C27"/>
    <w:rsid w:val="00BC70C5"/>
    <w:rsid w:val="00BC7CCF"/>
    <w:rsid w:val="00BD2937"/>
    <w:rsid w:val="00BD3579"/>
    <w:rsid w:val="00BD3B80"/>
    <w:rsid w:val="00BD5411"/>
    <w:rsid w:val="00BE319C"/>
    <w:rsid w:val="00BE470B"/>
    <w:rsid w:val="00BE6C71"/>
    <w:rsid w:val="00BE7F3A"/>
    <w:rsid w:val="00BF0471"/>
    <w:rsid w:val="00BF59A4"/>
    <w:rsid w:val="00C041E7"/>
    <w:rsid w:val="00C04F98"/>
    <w:rsid w:val="00C07E56"/>
    <w:rsid w:val="00C13C04"/>
    <w:rsid w:val="00C20A3B"/>
    <w:rsid w:val="00C248F7"/>
    <w:rsid w:val="00C25579"/>
    <w:rsid w:val="00C27BDB"/>
    <w:rsid w:val="00C31DDB"/>
    <w:rsid w:val="00C35976"/>
    <w:rsid w:val="00C420A6"/>
    <w:rsid w:val="00C57A91"/>
    <w:rsid w:val="00C57FEC"/>
    <w:rsid w:val="00C62820"/>
    <w:rsid w:val="00C6344E"/>
    <w:rsid w:val="00C63FC0"/>
    <w:rsid w:val="00C643F1"/>
    <w:rsid w:val="00C6617B"/>
    <w:rsid w:val="00C668ED"/>
    <w:rsid w:val="00C71357"/>
    <w:rsid w:val="00C80706"/>
    <w:rsid w:val="00C80FB9"/>
    <w:rsid w:val="00C906A2"/>
    <w:rsid w:val="00C919EC"/>
    <w:rsid w:val="00CA5AA1"/>
    <w:rsid w:val="00CA5F8E"/>
    <w:rsid w:val="00CB44D6"/>
    <w:rsid w:val="00CB6982"/>
    <w:rsid w:val="00CC01C2"/>
    <w:rsid w:val="00CC2DDB"/>
    <w:rsid w:val="00CC3FC7"/>
    <w:rsid w:val="00CC4252"/>
    <w:rsid w:val="00CC657A"/>
    <w:rsid w:val="00CC7049"/>
    <w:rsid w:val="00CD09A2"/>
    <w:rsid w:val="00CD5AEE"/>
    <w:rsid w:val="00CD63EC"/>
    <w:rsid w:val="00CD75C0"/>
    <w:rsid w:val="00CD78DE"/>
    <w:rsid w:val="00CD7F8B"/>
    <w:rsid w:val="00CE43D0"/>
    <w:rsid w:val="00CF21F2"/>
    <w:rsid w:val="00D02712"/>
    <w:rsid w:val="00D05C5F"/>
    <w:rsid w:val="00D06F98"/>
    <w:rsid w:val="00D128F0"/>
    <w:rsid w:val="00D13633"/>
    <w:rsid w:val="00D20D71"/>
    <w:rsid w:val="00D214D0"/>
    <w:rsid w:val="00D2180F"/>
    <w:rsid w:val="00D2253E"/>
    <w:rsid w:val="00D30AE6"/>
    <w:rsid w:val="00D339D4"/>
    <w:rsid w:val="00D41ED6"/>
    <w:rsid w:val="00D6546B"/>
    <w:rsid w:val="00D71071"/>
    <w:rsid w:val="00D725FA"/>
    <w:rsid w:val="00D72604"/>
    <w:rsid w:val="00D72B7F"/>
    <w:rsid w:val="00D74182"/>
    <w:rsid w:val="00D76AE1"/>
    <w:rsid w:val="00D86DE3"/>
    <w:rsid w:val="00D92116"/>
    <w:rsid w:val="00D92327"/>
    <w:rsid w:val="00D9652D"/>
    <w:rsid w:val="00D97C31"/>
    <w:rsid w:val="00DA27E9"/>
    <w:rsid w:val="00DA3AA3"/>
    <w:rsid w:val="00DC1CAB"/>
    <w:rsid w:val="00DC3802"/>
    <w:rsid w:val="00DD4699"/>
    <w:rsid w:val="00DD4BED"/>
    <w:rsid w:val="00DE069B"/>
    <w:rsid w:val="00DE39F0"/>
    <w:rsid w:val="00DE47FA"/>
    <w:rsid w:val="00DF0AF3"/>
    <w:rsid w:val="00DF1ABB"/>
    <w:rsid w:val="00DF694B"/>
    <w:rsid w:val="00DF74BB"/>
    <w:rsid w:val="00DF7A27"/>
    <w:rsid w:val="00E048A5"/>
    <w:rsid w:val="00E059B5"/>
    <w:rsid w:val="00E0600D"/>
    <w:rsid w:val="00E0695A"/>
    <w:rsid w:val="00E175D0"/>
    <w:rsid w:val="00E27D7E"/>
    <w:rsid w:val="00E32243"/>
    <w:rsid w:val="00E33BBC"/>
    <w:rsid w:val="00E34935"/>
    <w:rsid w:val="00E34D68"/>
    <w:rsid w:val="00E42E13"/>
    <w:rsid w:val="00E50970"/>
    <w:rsid w:val="00E53BC0"/>
    <w:rsid w:val="00E61736"/>
    <w:rsid w:val="00E6257C"/>
    <w:rsid w:val="00E63C59"/>
    <w:rsid w:val="00E650B2"/>
    <w:rsid w:val="00E71B18"/>
    <w:rsid w:val="00E818C0"/>
    <w:rsid w:val="00E8290E"/>
    <w:rsid w:val="00E95BDE"/>
    <w:rsid w:val="00EA15B1"/>
    <w:rsid w:val="00EB0FD4"/>
    <w:rsid w:val="00EC2A09"/>
    <w:rsid w:val="00ED1F02"/>
    <w:rsid w:val="00ED6C02"/>
    <w:rsid w:val="00EE549D"/>
    <w:rsid w:val="00EE617F"/>
    <w:rsid w:val="00EF0A61"/>
    <w:rsid w:val="00EF2F87"/>
    <w:rsid w:val="00EF335B"/>
    <w:rsid w:val="00EF339F"/>
    <w:rsid w:val="00EF7249"/>
    <w:rsid w:val="00F01D97"/>
    <w:rsid w:val="00F01DC8"/>
    <w:rsid w:val="00F0690B"/>
    <w:rsid w:val="00F33DC4"/>
    <w:rsid w:val="00F353B6"/>
    <w:rsid w:val="00F41E6E"/>
    <w:rsid w:val="00F435A4"/>
    <w:rsid w:val="00F43EEB"/>
    <w:rsid w:val="00F45EDA"/>
    <w:rsid w:val="00F46C8A"/>
    <w:rsid w:val="00F47820"/>
    <w:rsid w:val="00F50108"/>
    <w:rsid w:val="00F5169C"/>
    <w:rsid w:val="00F5419D"/>
    <w:rsid w:val="00F54EF2"/>
    <w:rsid w:val="00F55A66"/>
    <w:rsid w:val="00F6108F"/>
    <w:rsid w:val="00F61F10"/>
    <w:rsid w:val="00F70F71"/>
    <w:rsid w:val="00F73673"/>
    <w:rsid w:val="00F75432"/>
    <w:rsid w:val="00F7595F"/>
    <w:rsid w:val="00F763C8"/>
    <w:rsid w:val="00F7771A"/>
    <w:rsid w:val="00F81B89"/>
    <w:rsid w:val="00F839F0"/>
    <w:rsid w:val="00F914E3"/>
    <w:rsid w:val="00F91B8D"/>
    <w:rsid w:val="00F97461"/>
    <w:rsid w:val="00F97E32"/>
    <w:rsid w:val="00FA124A"/>
    <w:rsid w:val="00FB351E"/>
    <w:rsid w:val="00FB3DA4"/>
    <w:rsid w:val="00FB5FBB"/>
    <w:rsid w:val="00FC08DD"/>
    <w:rsid w:val="00FC2316"/>
    <w:rsid w:val="00FC2CFD"/>
    <w:rsid w:val="00FC38B9"/>
    <w:rsid w:val="00FC428E"/>
    <w:rsid w:val="00FC7924"/>
    <w:rsid w:val="03DB1171"/>
    <w:rsid w:val="0764E7C1"/>
    <w:rsid w:val="0AFC8D59"/>
    <w:rsid w:val="20F6650D"/>
    <w:rsid w:val="2385FE38"/>
    <w:rsid w:val="24C5715C"/>
    <w:rsid w:val="2D4A7700"/>
    <w:rsid w:val="335BB95A"/>
    <w:rsid w:val="347DB8F9"/>
    <w:rsid w:val="3505F78E"/>
    <w:rsid w:val="35E8ECFD"/>
    <w:rsid w:val="3DD643F9"/>
    <w:rsid w:val="4B0C4AB0"/>
    <w:rsid w:val="553643DD"/>
    <w:rsid w:val="608C6D8E"/>
    <w:rsid w:val="62759047"/>
    <w:rsid w:val="6888691F"/>
    <w:rsid w:val="6D3902C2"/>
    <w:rsid w:val="73FFDC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DBF195"/>
  <w14:defaultImageDpi w14:val="0"/>
  <w15:docId w15:val="{F6EB8305-7008-4A14-9914-CD89919E1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CG Times"/>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cs="Times New Roman"/>
      <w:sz w:val="24"/>
      <w:lang w:val="en-GB" w:eastAsia="en-US"/>
    </w:rPr>
  </w:style>
  <w:style w:type="paragraph" w:styleId="Heading1">
    <w:name w:val="heading 1"/>
    <w:basedOn w:val="Normal"/>
    <w:next w:val="Normal"/>
    <w:link w:val="Heading1Char"/>
    <w:uiPriority w:val="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
    <w:qFormat/>
    <w:rsid w:val="00E63C59"/>
    <w:pPr>
      <w:spacing w:before="200"/>
      <w:outlineLvl w:val="1"/>
    </w:pPr>
    <w:rPr>
      <w:sz w:val="24"/>
    </w:rPr>
  </w:style>
  <w:style w:type="paragraph" w:styleId="Heading3">
    <w:name w:val="heading 3"/>
    <w:basedOn w:val="Heading1"/>
    <w:next w:val="Normal"/>
    <w:link w:val="Heading3Char"/>
    <w:uiPriority w:val="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
    <w:qFormat/>
    <w:rsid w:val="00E63C59"/>
    <w:pPr>
      <w:outlineLvl w:val="3"/>
    </w:pPr>
  </w:style>
  <w:style w:type="paragraph" w:styleId="Heading5">
    <w:name w:val="heading 5"/>
    <w:basedOn w:val="Heading4"/>
    <w:next w:val="Normal"/>
    <w:link w:val="Heading5Char"/>
    <w:uiPriority w:val="9"/>
    <w:qFormat/>
    <w:rsid w:val="00E63C59"/>
    <w:pPr>
      <w:outlineLvl w:val="4"/>
    </w:pPr>
  </w:style>
  <w:style w:type="paragraph" w:styleId="Heading6">
    <w:name w:val="heading 6"/>
    <w:basedOn w:val="Heading4"/>
    <w:next w:val="Normal"/>
    <w:link w:val="Heading6Char"/>
    <w:uiPriority w:val="9"/>
    <w:qFormat/>
    <w:rsid w:val="00E63C59"/>
    <w:pPr>
      <w:outlineLvl w:val="5"/>
    </w:pPr>
  </w:style>
  <w:style w:type="paragraph" w:styleId="Heading7">
    <w:name w:val="heading 7"/>
    <w:basedOn w:val="Heading6"/>
    <w:next w:val="Normal"/>
    <w:link w:val="Heading7Char"/>
    <w:uiPriority w:val="9"/>
    <w:qFormat/>
    <w:rsid w:val="00E63C59"/>
    <w:pPr>
      <w:outlineLvl w:val="6"/>
    </w:pPr>
  </w:style>
  <w:style w:type="paragraph" w:styleId="Heading8">
    <w:name w:val="heading 8"/>
    <w:basedOn w:val="Heading6"/>
    <w:next w:val="Normal"/>
    <w:link w:val="Heading8Char"/>
    <w:uiPriority w:val="9"/>
    <w:qFormat/>
    <w:rsid w:val="00E63C59"/>
    <w:pPr>
      <w:outlineLvl w:val="7"/>
    </w:pPr>
  </w:style>
  <w:style w:type="paragraph" w:styleId="Heading9">
    <w:name w:val="heading 9"/>
    <w:basedOn w:val="Heading6"/>
    <w:next w:val="Normal"/>
    <w:link w:val="Heading9Char"/>
    <w:uiPriority w:val="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val="en-GB"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val="en-GB" w:eastAsia="en-US"/>
    </w:rPr>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rPr>
      <w:rFonts w:asciiTheme="minorHAnsi" w:hAnsiTheme="minorHAnsi" w:cs="Times New Roman"/>
      <w:sz w:val="24"/>
      <w:lang w:val="en-GB" w:eastAsia="en-US"/>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E63C59"/>
    <w:rPr>
      <w:rFonts w:cs="Times New Roman"/>
      <w:position w:val="6"/>
      <w:sz w:val="18"/>
    </w:rPr>
  </w:style>
  <w:style w:type="paragraph" w:styleId="FootnoteText">
    <w:name w:val="footnote text"/>
    <w:basedOn w:val="Normal"/>
    <w:link w:val="FootnoteTextChar"/>
    <w:uiPriority w:val="99"/>
    <w:rsid w:val="00E63C59"/>
    <w:pPr>
      <w:keepLines/>
      <w:tabs>
        <w:tab w:val="left" w:pos="255"/>
      </w:tabs>
    </w:pPr>
  </w:style>
  <w:style w:type="character" w:customStyle="1" w:styleId="FootnoteTextChar">
    <w:name w:val="Footnote Text Char"/>
    <w:basedOn w:val="DefaultParagraphFont"/>
    <w:link w:val="FootnoteText"/>
    <w:uiPriority w:val="99"/>
    <w:semiHidden/>
    <w:rPr>
      <w:rFonts w:asciiTheme="minorHAnsi" w:hAnsiTheme="minorHAnsi" w:cs="Times New Roman"/>
      <w:lang w:val="en-GB" w:eastAsia="en-US"/>
    </w:r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semiHidden/>
    <w:rPr>
      <w:rFonts w:asciiTheme="minorHAnsi" w:hAnsiTheme="minorHAnsi" w:cs="Times New Roman"/>
      <w:sz w:val="24"/>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uiPriority w:val="3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E63C59"/>
    <w:pPr>
      <w:spacing w:before="120"/>
    </w:pPr>
  </w:style>
  <w:style w:type="paragraph" w:styleId="TOC3">
    <w:name w:val="toc 3"/>
    <w:basedOn w:val="TOC2"/>
    <w:uiPriority w:val="39"/>
    <w:rsid w:val="00E63C59"/>
  </w:style>
  <w:style w:type="paragraph" w:styleId="TOC4">
    <w:name w:val="toc 4"/>
    <w:basedOn w:val="TOC3"/>
    <w:uiPriority w:val="39"/>
    <w:rsid w:val="00E63C59"/>
  </w:style>
  <w:style w:type="paragraph" w:styleId="TOC5">
    <w:name w:val="toc 5"/>
    <w:basedOn w:val="TOC4"/>
    <w:uiPriority w:val="39"/>
    <w:rsid w:val="00E63C59"/>
  </w:style>
  <w:style w:type="paragraph" w:styleId="TOC6">
    <w:name w:val="toc 6"/>
    <w:basedOn w:val="TOC4"/>
    <w:uiPriority w:val="39"/>
    <w:semiHidden/>
    <w:rsid w:val="00E63C59"/>
  </w:style>
  <w:style w:type="paragraph" w:styleId="TOC7">
    <w:name w:val="toc 7"/>
    <w:basedOn w:val="TOC4"/>
    <w:uiPriority w:val="39"/>
    <w:semiHidden/>
    <w:rsid w:val="00E63C59"/>
  </w:style>
  <w:style w:type="paragraph" w:styleId="TOC8">
    <w:name w:val="toc 8"/>
    <w:basedOn w:val="TOC4"/>
    <w:uiPriority w:val="39"/>
    <w:semiHidden/>
    <w:rsid w:val="00E63C59"/>
  </w:style>
  <w:style w:type="character" w:customStyle="1" w:styleId="Appdef">
    <w:name w:val="App_def"/>
    <w:basedOn w:val="DefaultParagraphFont"/>
    <w:rsid w:val="00E63C59"/>
    <w:rPr>
      <w:rFonts w:ascii="Times New Roman" w:hAnsi="Times New Roman" w:cs="Times New Roman"/>
      <w:b/>
    </w:rPr>
  </w:style>
  <w:style w:type="character" w:customStyle="1" w:styleId="Appref">
    <w:name w:val="App_ref"/>
    <w:basedOn w:val="DefaultParagraphFont"/>
    <w:rsid w:val="00E63C59"/>
    <w:rPr>
      <w:rFonts w:cs="Times New Roman"/>
    </w:rPr>
  </w:style>
  <w:style w:type="character" w:customStyle="1" w:styleId="Artdef">
    <w:name w:val="Art_def"/>
    <w:basedOn w:val="DefaultParagraphFont"/>
    <w:rsid w:val="00E63C59"/>
    <w:rPr>
      <w:rFonts w:ascii="Times New Roman" w:hAnsi="Times New Roman" w:cs="Times New Roman"/>
      <w:b/>
    </w:rPr>
  </w:style>
  <w:style w:type="character" w:customStyle="1" w:styleId="Artref">
    <w:name w:val="Art_ref"/>
    <w:basedOn w:val="DefaultParagraphFont"/>
    <w:rsid w:val="00E63C59"/>
    <w:rPr>
      <w:rFonts w:cs="Times New Roman"/>
    </w:rPr>
  </w:style>
  <w:style w:type="character" w:customStyle="1" w:styleId="Recdef">
    <w:name w:val="Rec_def"/>
    <w:basedOn w:val="DefaultParagraphFont"/>
    <w:rsid w:val="00E63C59"/>
    <w:rPr>
      <w:rFonts w:cs="Times New Roman"/>
      <w:b/>
    </w:rPr>
  </w:style>
  <w:style w:type="character" w:customStyle="1" w:styleId="Resdef">
    <w:name w:val="Res_def"/>
    <w:basedOn w:val="DefaultParagraphFont"/>
    <w:rsid w:val="00E63C59"/>
    <w:rPr>
      <w:rFonts w:ascii="Times New Roman" w:hAnsi="Times New Roman" w:cs="Times New Roman"/>
      <w:b/>
    </w:rPr>
  </w:style>
  <w:style w:type="character" w:customStyle="1" w:styleId="Tablefreq">
    <w:name w:val="Table_freq"/>
    <w:basedOn w:val="DefaultParagraphFont"/>
    <w:rsid w:val="00E63C59"/>
    <w:rPr>
      <w:rFonts w:cs="Times New Roman"/>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uiPriority w:val="99"/>
    <w:rsid w:val="00B83461"/>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rFonts w:cs="Times New Roman"/>
      <w:color w:val="0000FF"/>
      <w:u w:val="single"/>
    </w:rPr>
  </w:style>
  <w:style w:type="paragraph" w:styleId="BodyText2">
    <w:name w:val="Body Text 2"/>
    <w:basedOn w:val="Normal"/>
    <w:link w:val="BodyText2Char"/>
    <w:uiPriority w:val="99"/>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uiPriority w:val="99"/>
    <w:locked/>
    <w:rsid w:val="0087300D"/>
    <w:rPr>
      <w:rFonts w:ascii="Times New Roman" w:hAnsi="Times New Roman" w:cs="Times New Roman"/>
      <w:sz w:val="24"/>
      <w:lang w:val="en-GB" w:eastAsia="en-US"/>
    </w:rPr>
  </w:style>
  <w:style w:type="paragraph" w:styleId="BodyText3">
    <w:name w:val="Body Text 3"/>
    <w:basedOn w:val="Normal"/>
    <w:link w:val="BodyText3Char"/>
    <w:uiPriority w:val="99"/>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uiPriority w:val="99"/>
    <w:locked/>
    <w:rsid w:val="0087300D"/>
    <w:rPr>
      <w:rFonts w:ascii="Times New Roman" w:hAnsi="Times New Roman" w:cs="Times New Roman"/>
      <w:sz w:val="24"/>
      <w:lang w:val="en-GB" w:eastAsia="en-US"/>
    </w:rPr>
  </w:style>
  <w:style w:type="character" w:styleId="FollowedHyperlink">
    <w:name w:val="FollowedHyperlink"/>
    <w:basedOn w:val="DefaultParagraphFont"/>
    <w:uiPriority w:val="99"/>
    <w:rsid w:val="00AD7192"/>
    <w:rPr>
      <w:rFonts w:cs="Times New Roman"/>
      <w:color w:val="800080" w:themeColor="followedHyperlink"/>
      <w:u w:val="single"/>
    </w:rPr>
  </w:style>
  <w:style w:type="table" w:customStyle="1" w:styleId="TableGridLight1">
    <w:name w:val="Table Grid Light1"/>
    <w:basedOn w:val="TableNormal"/>
    <w:uiPriority w:val="40"/>
    <w:rsid w:val="00344BEA"/>
    <w:rPr>
      <w:rFonts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A05E8D"/>
    <w:rPr>
      <w:rFonts w:cs="Times New Roman"/>
      <w:sz w:val="16"/>
      <w:szCs w:val="16"/>
    </w:rPr>
  </w:style>
  <w:style w:type="paragraph" w:styleId="CommentText">
    <w:name w:val="annotation text"/>
    <w:basedOn w:val="Normal"/>
    <w:link w:val="CommentTextChar"/>
    <w:uiPriority w:val="99"/>
    <w:unhideWhenUsed/>
    <w:rsid w:val="00A05E8D"/>
    <w:rPr>
      <w:sz w:val="20"/>
    </w:rPr>
  </w:style>
  <w:style w:type="character" w:customStyle="1" w:styleId="CommentTextChar">
    <w:name w:val="Comment Text Char"/>
    <w:basedOn w:val="DefaultParagraphFont"/>
    <w:link w:val="CommentText"/>
    <w:uiPriority w:val="99"/>
    <w:locked/>
    <w:rsid w:val="00A05E8D"/>
    <w:rPr>
      <w:rFonts w:asciiTheme="minorHAnsi" w:hAnsiTheme="minorHAnsi" w:cs="Times New Roman"/>
      <w:lang w:val="en-GB" w:eastAsia="en-US"/>
    </w:rPr>
  </w:style>
  <w:style w:type="paragraph" w:styleId="CommentSubject">
    <w:name w:val="annotation subject"/>
    <w:basedOn w:val="CommentText"/>
    <w:next w:val="CommentText"/>
    <w:link w:val="CommentSubjectChar"/>
    <w:uiPriority w:val="99"/>
    <w:semiHidden/>
    <w:unhideWhenUsed/>
    <w:rsid w:val="00A05E8D"/>
    <w:rPr>
      <w:b/>
      <w:bCs/>
    </w:rPr>
  </w:style>
  <w:style w:type="character" w:customStyle="1" w:styleId="CommentSubjectChar">
    <w:name w:val="Comment Subject Char"/>
    <w:basedOn w:val="CommentTextChar"/>
    <w:link w:val="CommentSubject"/>
    <w:uiPriority w:val="99"/>
    <w:semiHidden/>
    <w:locked/>
    <w:rsid w:val="00A05E8D"/>
    <w:rPr>
      <w:rFonts w:asciiTheme="minorHAnsi" w:hAnsiTheme="minorHAnsi" w:cs="Times New Roman"/>
      <w:b/>
      <w:bCs/>
      <w:lang w:val="en-GB" w:eastAsia="en-US"/>
    </w:rPr>
  </w:style>
  <w:style w:type="paragraph" w:styleId="Revision">
    <w:name w:val="Revision"/>
    <w:hidden/>
    <w:uiPriority w:val="99"/>
    <w:semiHidden/>
    <w:rsid w:val="00BE319C"/>
    <w:rPr>
      <w:rFonts w:asciiTheme="minorHAnsi" w:hAnsiTheme="minorHAnsi" w:cs="Times New Roman"/>
      <w:sz w:val="24"/>
      <w:lang w:val="en-GB" w:eastAsia="en-US"/>
    </w:rPr>
  </w:style>
  <w:style w:type="table" w:customStyle="1" w:styleId="TableGrid1">
    <w:name w:val="Table Grid1"/>
    <w:basedOn w:val="TableNormal"/>
    <w:next w:val="TableGrid"/>
    <w:rsid w:val="00C31DD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31DD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6BE3"/>
    <w:pPr>
      <w:ind w:left="720"/>
      <w:contextualSpacing/>
    </w:pPr>
  </w:style>
  <w:style w:type="paragraph" w:customStyle="1" w:styleId="Default">
    <w:name w:val="Default"/>
    <w:rsid w:val="00A14C49"/>
    <w:pPr>
      <w:autoSpaceDE w:val="0"/>
      <w:autoSpaceDN w:val="0"/>
      <w:adjustRightInd w:val="0"/>
    </w:pPr>
    <w:rPr>
      <w:rFonts w:ascii="Georgia" w:eastAsiaTheme="minorEastAsia" w:hAnsi="Georgia" w:cs="Georgia"/>
      <w:color w:val="000000"/>
      <w:sz w:val="24"/>
      <w:szCs w:val="24"/>
      <w:lang w:val="en-IN" w:eastAsia="en-IN"/>
    </w:rPr>
  </w:style>
  <w:style w:type="table" w:customStyle="1" w:styleId="LightShading1">
    <w:name w:val="Light Shading1"/>
    <w:basedOn w:val="TableNormal"/>
    <w:uiPriority w:val="60"/>
    <w:rsid w:val="00A14C49"/>
    <w:rPr>
      <w:rFonts w:asciiTheme="minorHAnsi" w:eastAsiaTheme="minorEastAsia" w:hAnsiTheme="minorHAnsi" w:cs="Times New Roman"/>
      <w:color w:val="000000" w:themeColor="text1" w:themeShade="BF"/>
      <w:sz w:val="22"/>
      <w:szCs w:val="22"/>
      <w:lang w:val="en-IN" w:eastAsia="en-IN"/>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customStyle="1" w:styleId="plist">
    <w:name w:val="plist"/>
    <w:basedOn w:val="Normal"/>
    <w:rsid w:val="00A14C49"/>
    <w:pPr>
      <w:tabs>
        <w:tab w:val="clear" w:pos="1134"/>
        <w:tab w:val="clear" w:pos="1871"/>
        <w:tab w:val="clear" w:pos="2268"/>
      </w:tabs>
      <w:overflowPunct/>
      <w:autoSpaceDE/>
      <w:autoSpaceDN/>
      <w:adjustRightInd/>
      <w:spacing w:before="100" w:after="100" w:line="220" w:lineRule="atLeast"/>
      <w:ind w:left="100" w:right="100"/>
      <w:textAlignment w:val="auto"/>
    </w:pPr>
    <w:rPr>
      <w:rFonts w:ascii="Verdana" w:hAnsi="Verdana"/>
      <w:color w:val="000000"/>
      <w:sz w:val="18"/>
      <w:szCs w:val="18"/>
      <w:lang w:val="en-US"/>
    </w:rPr>
  </w:style>
  <w:style w:type="character" w:customStyle="1" w:styleId="xbe">
    <w:name w:val="_xbe"/>
    <w:basedOn w:val="DefaultParagraphFont"/>
    <w:rsid w:val="000A3261"/>
    <w:rPr>
      <w:rFonts w:cs="Times New Roman"/>
    </w:rPr>
  </w:style>
  <w:style w:type="character" w:customStyle="1" w:styleId="UnresolvedMention1">
    <w:name w:val="Unresolved Mention1"/>
    <w:basedOn w:val="DefaultParagraphFont"/>
    <w:uiPriority w:val="99"/>
    <w:semiHidden/>
    <w:unhideWhenUsed/>
    <w:rsid w:val="00E33BBC"/>
    <w:rPr>
      <w:rFonts w:cs="Times New Roman"/>
      <w:color w:val="605E5C"/>
      <w:shd w:val="clear" w:color="auto" w:fill="E1DFDD"/>
    </w:rPr>
  </w:style>
  <w:style w:type="character" w:styleId="UnresolvedMention">
    <w:name w:val="Unresolved Mention"/>
    <w:basedOn w:val="DefaultParagraphFont"/>
    <w:uiPriority w:val="99"/>
    <w:semiHidden/>
    <w:unhideWhenUsed/>
    <w:rsid w:val="00B837E4"/>
    <w:rPr>
      <w:color w:val="605E5C"/>
      <w:shd w:val="clear" w:color="auto" w:fill="E1DFDD"/>
    </w:rPr>
  </w:style>
  <w:style w:type="character" w:customStyle="1" w:styleId="normaltextrun">
    <w:name w:val="normaltextrun"/>
    <w:basedOn w:val="DefaultParagraphFont"/>
    <w:rsid w:val="00BD2937"/>
  </w:style>
  <w:style w:type="character" w:customStyle="1" w:styleId="eop">
    <w:name w:val="eop"/>
    <w:basedOn w:val="DefaultParagraphFont"/>
    <w:rsid w:val="00062924"/>
  </w:style>
  <w:style w:type="character" w:customStyle="1" w:styleId="scxw172424877">
    <w:name w:val="scxw172424877"/>
    <w:basedOn w:val="DefaultParagraphFont"/>
    <w:rsid w:val="00062924"/>
  </w:style>
  <w:style w:type="character" w:customStyle="1" w:styleId="NoSpacingChar">
    <w:name w:val="No Spacing Char"/>
    <w:basedOn w:val="DefaultParagraphFont"/>
    <w:link w:val="NoSpacing"/>
    <w:uiPriority w:val="1"/>
    <w:locked/>
    <w:rsid w:val="00C13C04"/>
    <w:rPr>
      <w:rFonts w:ascii="Calibri Light" w:hAnsi="Calibri Light" w:cs="Calibri Light"/>
    </w:rPr>
  </w:style>
  <w:style w:type="paragraph" w:styleId="NoSpacing">
    <w:name w:val="No Spacing"/>
    <w:basedOn w:val="Normal"/>
    <w:link w:val="NoSpacingChar"/>
    <w:uiPriority w:val="1"/>
    <w:qFormat/>
    <w:rsid w:val="00C13C04"/>
    <w:pPr>
      <w:tabs>
        <w:tab w:val="clear" w:pos="1134"/>
        <w:tab w:val="clear" w:pos="1871"/>
        <w:tab w:val="clear" w:pos="2268"/>
      </w:tabs>
      <w:overflowPunct/>
      <w:autoSpaceDE/>
      <w:autoSpaceDN/>
      <w:adjustRightInd/>
      <w:spacing w:before="0"/>
      <w:textAlignment w:val="auto"/>
    </w:pPr>
    <w:rPr>
      <w:rFonts w:ascii="Calibri Light" w:hAnsi="Calibri Light" w:cs="Calibri Light"/>
      <w:sz w:val="20"/>
      <w:lang w:val="en-US" w:eastAsia="zh-CN"/>
    </w:rPr>
  </w:style>
  <w:style w:type="paragraph" w:customStyle="1" w:styleId="TableTitle0">
    <w:name w:val="Table_Title"/>
    <w:basedOn w:val="Normal"/>
    <w:next w:val="Tabletext"/>
    <w:rsid w:val="00A4635E"/>
    <w:pPr>
      <w:keepNext/>
      <w:keepLines/>
      <w:tabs>
        <w:tab w:val="clear" w:pos="1134"/>
        <w:tab w:val="clear" w:pos="1871"/>
        <w:tab w:val="clear" w:pos="2268"/>
        <w:tab w:val="left" w:pos="794"/>
        <w:tab w:val="left" w:pos="1191"/>
        <w:tab w:val="left" w:pos="1588"/>
        <w:tab w:val="left" w:pos="1985"/>
      </w:tabs>
      <w:overflowPunct/>
      <w:autoSpaceDE/>
      <w:autoSpaceDN/>
      <w:adjustRightInd/>
      <w:spacing w:before="0" w:after="120"/>
      <w:jc w:val="center"/>
      <w:textAlignment w:val="auto"/>
    </w:pPr>
    <w:rPr>
      <w:rFonts w:ascii="Times New Roman" w:hAnsi="Times New Roman"/>
      <w:b/>
    </w:rPr>
  </w:style>
  <w:style w:type="character" w:customStyle="1" w:styleId="rynqvb">
    <w:name w:val="rynqvb"/>
    <w:basedOn w:val="DefaultParagraphFont"/>
    <w:rsid w:val="00671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79216">
      <w:bodyDiv w:val="1"/>
      <w:marLeft w:val="0"/>
      <w:marRight w:val="0"/>
      <w:marTop w:val="0"/>
      <w:marBottom w:val="0"/>
      <w:divBdr>
        <w:top w:val="none" w:sz="0" w:space="0" w:color="auto"/>
        <w:left w:val="none" w:sz="0" w:space="0" w:color="auto"/>
        <w:bottom w:val="none" w:sz="0" w:space="0" w:color="auto"/>
        <w:right w:val="none" w:sz="0" w:space="0" w:color="auto"/>
      </w:divBdr>
    </w:div>
    <w:div w:id="769348813">
      <w:bodyDiv w:val="1"/>
      <w:marLeft w:val="0"/>
      <w:marRight w:val="0"/>
      <w:marTop w:val="0"/>
      <w:marBottom w:val="0"/>
      <w:divBdr>
        <w:top w:val="none" w:sz="0" w:space="0" w:color="auto"/>
        <w:left w:val="none" w:sz="0" w:space="0" w:color="auto"/>
        <w:bottom w:val="none" w:sz="0" w:space="0" w:color="auto"/>
        <w:right w:val="none" w:sz="0" w:space="0" w:color="auto"/>
      </w:divBdr>
    </w:div>
    <w:div w:id="967515293">
      <w:bodyDiv w:val="1"/>
      <w:marLeft w:val="0"/>
      <w:marRight w:val="0"/>
      <w:marTop w:val="0"/>
      <w:marBottom w:val="0"/>
      <w:divBdr>
        <w:top w:val="none" w:sz="0" w:space="0" w:color="auto"/>
        <w:left w:val="none" w:sz="0" w:space="0" w:color="auto"/>
        <w:bottom w:val="none" w:sz="0" w:space="0" w:color="auto"/>
        <w:right w:val="none" w:sz="0" w:space="0" w:color="auto"/>
      </w:divBdr>
    </w:div>
    <w:div w:id="1248266292">
      <w:bodyDiv w:val="1"/>
      <w:marLeft w:val="0"/>
      <w:marRight w:val="0"/>
      <w:marTop w:val="0"/>
      <w:marBottom w:val="0"/>
      <w:divBdr>
        <w:top w:val="none" w:sz="0" w:space="0" w:color="auto"/>
        <w:left w:val="none" w:sz="0" w:space="0" w:color="auto"/>
        <w:bottom w:val="none" w:sz="0" w:space="0" w:color="auto"/>
        <w:right w:val="none" w:sz="0" w:space="0" w:color="auto"/>
      </w:divBdr>
    </w:div>
    <w:div w:id="1503425692">
      <w:marLeft w:val="0"/>
      <w:marRight w:val="0"/>
      <w:marTop w:val="0"/>
      <w:marBottom w:val="0"/>
      <w:divBdr>
        <w:top w:val="none" w:sz="0" w:space="0" w:color="auto"/>
        <w:left w:val="none" w:sz="0" w:space="0" w:color="auto"/>
        <w:bottom w:val="none" w:sz="0" w:space="0" w:color="auto"/>
        <w:right w:val="none" w:sz="0" w:space="0" w:color="auto"/>
      </w:divBdr>
    </w:div>
    <w:div w:id="1503425693">
      <w:marLeft w:val="45"/>
      <w:marRight w:val="45"/>
      <w:marTop w:val="45"/>
      <w:marBottom w:val="45"/>
      <w:divBdr>
        <w:top w:val="none" w:sz="0" w:space="0" w:color="auto"/>
        <w:left w:val="none" w:sz="0" w:space="0" w:color="auto"/>
        <w:bottom w:val="none" w:sz="0" w:space="0" w:color="auto"/>
        <w:right w:val="none" w:sz="0" w:space="0" w:color="auto"/>
      </w:divBdr>
      <w:divsChild>
        <w:div w:id="1503425691">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1503425694">
      <w:marLeft w:val="0"/>
      <w:marRight w:val="0"/>
      <w:marTop w:val="0"/>
      <w:marBottom w:val="0"/>
      <w:divBdr>
        <w:top w:val="none" w:sz="0" w:space="0" w:color="auto"/>
        <w:left w:val="none" w:sz="0" w:space="0" w:color="auto"/>
        <w:bottom w:val="none" w:sz="0" w:space="0" w:color="auto"/>
        <w:right w:val="none" w:sz="0" w:space="0" w:color="auto"/>
      </w:divBdr>
    </w:div>
    <w:div w:id="1503425695">
      <w:marLeft w:val="0"/>
      <w:marRight w:val="0"/>
      <w:marTop w:val="0"/>
      <w:marBottom w:val="0"/>
      <w:divBdr>
        <w:top w:val="none" w:sz="0" w:space="0" w:color="auto"/>
        <w:left w:val="none" w:sz="0" w:space="0" w:color="auto"/>
        <w:bottom w:val="none" w:sz="0" w:space="0" w:color="auto"/>
        <w:right w:val="none" w:sz="0" w:space="0" w:color="auto"/>
      </w:divBdr>
    </w:div>
    <w:div w:id="1503425696">
      <w:marLeft w:val="0"/>
      <w:marRight w:val="0"/>
      <w:marTop w:val="0"/>
      <w:marBottom w:val="0"/>
      <w:divBdr>
        <w:top w:val="none" w:sz="0" w:space="0" w:color="auto"/>
        <w:left w:val="none" w:sz="0" w:space="0" w:color="auto"/>
        <w:bottom w:val="none" w:sz="0" w:space="0" w:color="auto"/>
        <w:right w:val="none" w:sz="0" w:space="0" w:color="auto"/>
      </w:divBdr>
    </w:div>
    <w:div w:id="1503425697">
      <w:marLeft w:val="0"/>
      <w:marRight w:val="0"/>
      <w:marTop w:val="0"/>
      <w:marBottom w:val="0"/>
      <w:divBdr>
        <w:top w:val="none" w:sz="0" w:space="0" w:color="auto"/>
        <w:left w:val="none" w:sz="0" w:space="0" w:color="auto"/>
        <w:bottom w:val="none" w:sz="0" w:space="0" w:color="auto"/>
        <w:right w:val="none" w:sz="0" w:space="0" w:color="auto"/>
      </w:divBdr>
    </w:div>
    <w:div w:id="1503425698">
      <w:marLeft w:val="0"/>
      <w:marRight w:val="0"/>
      <w:marTop w:val="0"/>
      <w:marBottom w:val="0"/>
      <w:divBdr>
        <w:top w:val="none" w:sz="0" w:space="0" w:color="auto"/>
        <w:left w:val="none" w:sz="0" w:space="0" w:color="auto"/>
        <w:bottom w:val="none" w:sz="0" w:space="0" w:color="auto"/>
        <w:right w:val="none" w:sz="0" w:space="0" w:color="auto"/>
      </w:divBdr>
    </w:div>
    <w:div w:id="1503425699">
      <w:marLeft w:val="0"/>
      <w:marRight w:val="0"/>
      <w:marTop w:val="0"/>
      <w:marBottom w:val="0"/>
      <w:divBdr>
        <w:top w:val="none" w:sz="0" w:space="0" w:color="auto"/>
        <w:left w:val="none" w:sz="0" w:space="0" w:color="auto"/>
        <w:bottom w:val="none" w:sz="0" w:space="0" w:color="auto"/>
        <w:right w:val="none" w:sz="0" w:space="0" w:color="auto"/>
      </w:divBdr>
    </w:div>
    <w:div w:id="1503425700">
      <w:marLeft w:val="0"/>
      <w:marRight w:val="0"/>
      <w:marTop w:val="0"/>
      <w:marBottom w:val="0"/>
      <w:divBdr>
        <w:top w:val="none" w:sz="0" w:space="0" w:color="auto"/>
        <w:left w:val="none" w:sz="0" w:space="0" w:color="auto"/>
        <w:bottom w:val="none" w:sz="0" w:space="0" w:color="auto"/>
        <w:right w:val="none" w:sz="0" w:space="0" w:color="auto"/>
      </w:divBdr>
    </w:div>
    <w:div w:id="1503425701">
      <w:marLeft w:val="45"/>
      <w:marRight w:val="45"/>
      <w:marTop w:val="45"/>
      <w:marBottom w:val="45"/>
      <w:divBdr>
        <w:top w:val="none" w:sz="0" w:space="0" w:color="auto"/>
        <w:left w:val="none" w:sz="0" w:space="0" w:color="auto"/>
        <w:bottom w:val="none" w:sz="0" w:space="0" w:color="auto"/>
        <w:right w:val="none" w:sz="0" w:space="0" w:color="auto"/>
      </w:divBdr>
      <w:divsChild>
        <w:div w:id="1503425706">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1503425702">
      <w:marLeft w:val="0"/>
      <w:marRight w:val="0"/>
      <w:marTop w:val="0"/>
      <w:marBottom w:val="0"/>
      <w:divBdr>
        <w:top w:val="none" w:sz="0" w:space="0" w:color="auto"/>
        <w:left w:val="none" w:sz="0" w:space="0" w:color="auto"/>
        <w:bottom w:val="none" w:sz="0" w:space="0" w:color="auto"/>
        <w:right w:val="none" w:sz="0" w:space="0" w:color="auto"/>
      </w:divBdr>
    </w:div>
    <w:div w:id="1503425703">
      <w:marLeft w:val="0"/>
      <w:marRight w:val="0"/>
      <w:marTop w:val="0"/>
      <w:marBottom w:val="0"/>
      <w:divBdr>
        <w:top w:val="none" w:sz="0" w:space="0" w:color="auto"/>
        <w:left w:val="none" w:sz="0" w:space="0" w:color="auto"/>
        <w:bottom w:val="none" w:sz="0" w:space="0" w:color="auto"/>
        <w:right w:val="none" w:sz="0" w:space="0" w:color="auto"/>
      </w:divBdr>
    </w:div>
    <w:div w:id="1503425704">
      <w:marLeft w:val="0"/>
      <w:marRight w:val="0"/>
      <w:marTop w:val="0"/>
      <w:marBottom w:val="0"/>
      <w:divBdr>
        <w:top w:val="none" w:sz="0" w:space="0" w:color="auto"/>
        <w:left w:val="none" w:sz="0" w:space="0" w:color="auto"/>
        <w:bottom w:val="none" w:sz="0" w:space="0" w:color="auto"/>
        <w:right w:val="none" w:sz="0" w:space="0" w:color="auto"/>
      </w:divBdr>
    </w:div>
    <w:div w:id="1503425705">
      <w:marLeft w:val="0"/>
      <w:marRight w:val="0"/>
      <w:marTop w:val="0"/>
      <w:marBottom w:val="0"/>
      <w:divBdr>
        <w:top w:val="none" w:sz="0" w:space="0" w:color="auto"/>
        <w:left w:val="none" w:sz="0" w:space="0" w:color="auto"/>
        <w:bottom w:val="none" w:sz="0" w:space="0" w:color="auto"/>
        <w:right w:val="none" w:sz="0" w:space="0" w:color="auto"/>
      </w:divBdr>
    </w:div>
    <w:div w:id="1503425707">
      <w:marLeft w:val="0"/>
      <w:marRight w:val="0"/>
      <w:marTop w:val="0"/>
      <w:marBottom w:val="0"/>
      <w:divBdr>
        <w:top w:val="none" w:sz="0" w:space="0" w:color="auto"/>
        <w:left w:val="none" w:sz="0" w:space="0" w:color="auto"/>
        <w:bottom w:val="none" w:sz="0" w:space="0" w:color="auto"/>
        <w:right w:val="none" w:sz="0" w:space="0" w:color="auto"/>
      </w:divBdr>
    </w:div>
    <w:div w:id="1503425708">
      <w:marLeft w:val="0"/>
      <w:marRight w:val="0"/>
      <w:marTop w:val="0"/>
      <w:marBottom w:val="0"/>
      <w:divBdr>
        <w:top w:val="none" w:sz="0" w:space="0" w:color="auto"/>
        <w:left w:val="none" w:sz="0" w:space="0" w:color="auto"/>
        <w:bottom w:val="none" w:sz="0" w:space="0" w:color="auto"/>
        <w:right w:val="none" w:sz="0" w:space="0" w:color="auto"/>
      </w:divBdr>
    </w:div>
    <w:div w:id="1503425709">
      <w:marLeft w:val="0"/>
      <w:marRight w:val="0"/>
      <w:marTop w:val="0"/>
      <w:marBottom w:val="0"/>
      <w:divBdr>
        <w:top w:val="none" w:sz="0" w:space="0" w:color="auto"/>
        <w:left w:val="none" w:sz="0" w:space="0" w:color="auto"/>
        <w:bottom w:val="none" w:sz="0" w:space="0" w:color="auto"/>
        <w:right w:val="none" w:sz="0" w:space="0" w:color="auto"/>
      </w:divBdr>
    </w:div>
    <w:div w:id="1503425710">
      <w:marLeft w:val="0"/>
      <w:marRight w:val="0"/>
      <w:marTop w:val="0"/>
      <w:marBottom w:val="0"/>
      <w:divBdr>
        <w:top w:val="none" w:sz="0" w:space="0" w:color="auto"/>
        <w:left w:val="none" w:sz="0" w:space="0" w:color="auto"/>
        <w:bottom w:val="none" w:sz="0" w:space="0" w:color="auto"/>
        <w:right w:val="none" w:sz="0" w:space="0" w:color="auto"/>
      </w:divBdr>
    </w:div>
    <w:div w:id="15034257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ITU-T/regionalgroups/sg05-arb/Pages/default.aspx"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sbevents@itu.in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net4/CRM/xreg/web/Registration.aspx?Event=C-00014007"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T/Workshops-and-Seminars/sg05rg/emf/Pages/default.asp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ragima\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6CECE09D1232E468002275F25FCAE42" ma:contentTypeVersion="18" ma:contentTypeDescription="Create a new document." ma:contentTypeScope="" ma:versionID="f3516937cf040d4f07085bfbeed98192">
  <xsd:schema xmlns:xsd="http://www.w3.org/2001/XMLSchema" xmlns:xs="http://www.w3.org/2001/XMLSchema" xmlns:p="http://schemas.microsoft.com/office/2006/metadata/properties" xmlns:ns2="8c683b18-f2fb-4b6f-9052-787ae4e70144" xmlns:ns3="b4ecfbc6-16ba-4348-96d4-7b09f2f75cd9" targetNamespace="http://schemas.microsoft.com/office/2006/metadata/properties" ma:root="true" ma:fieldsID="faa823e4d74f1916066b3b20f6c86760" ns2:_="" ns3:_="">
    <xsd:import namespace="8c683b18-f2fb-4b6f-9052-787ae4e70144"/>
    <xsd:import namespace="b4ecfbc6-16ba-4348-96d4-7b09f2f75c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683b18-f2fb-4b6f-9052-787ae4e701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ecfbc6-16ba-4348-96d4-7b09f2f75c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a67ca53-b332-4738-a34d-8ba8fed11394}" ma:internalName="TaxCatchAll" ma:showField="CatchAllData" ma:web="b4ecfbc6-16ba-4348-96d4-7b09f2f75c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4ecfbc6-16ba-4348-96d4-7b09f2f75cd9" xsi:nil="true"/>
    <lcf76f155ced4ddcb4097134ff3c332f xmlns="8c683b18-f2fb-4b6f-9052-787ae4e7014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95369E-C36F-4536-84B0-DD0AACF98A67}">
  <ds:schemaRefs>
    <ds:schemaRef ds:uri="http://schemas.openxmlformats.org/officeDocument/2006/bibliography"/>
  </ds:schemaRefs>
</ds:datastoreItem>
</file>

<file path=customXml/itemProps2.xml><?xml version="1.0" encoding="utf-8"?>
<ds:datastoreItem xmlns:ds="http://schemas.openxmlformats.org/officeDocument/2006/customXml" ds:itemID="{C63F51F2-2659-435F-8006-DCCC56B6F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683b18-f2fb-4b6f-9052-787ae4e70144"/>
    <ds:schemaRef ds:uri="b4ecfbc6-16ba-4348-96d4-7b09f2f75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5CB142-19B7-4D1F-BE09-DC9B60482E49}">
  <ds:schemaRefs>
    <ds:schemaRef ds:uri="http://schemas.microsoft.com/office/2006/metadata/properties"/>
    <ds:schemaRef ds:uri="http://schemas.microsoft.com/office/infopath/2007/PartnerControls"/>
    <ds:schemaRef ds:uri="b4ecfbc6-16ba-4348-96d4-7b09f2f75cd9"/>
    <ds:schemaRef ds:uri="8c683b18-f2fb-4b6f-9052-787ae4e70144"/>
  </ds:schemaRefs>
</ds:datastoreItem>
</file>

<file path=customXml/itemProps4.xml><?xml version="1.0" encoding="utf-8"?>
<ds:datastoreItem xmlns:ds="http://schemas.openxmlformats.org/officeDocument/2006/customXml" ds:itemID="{FF01B5BE-B364-4213-BD7C-7FF5DCFA50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WORKSHOP-E.dotx</Template>
  <TotalTime>1</TotalTime>
  <Pages>2</Pages>
  <Words>761</Words>
  <Characters>4342</Characters>
  <Application>Microsoft Office Word</Application>
  <DocSecurity>0</DocSecurity>
  <Lines>36</Lines>
  <Paragraphs>10</Paragraphs>
  <ScaleCrop>false</ScaleCrop>
  <Company>ITU</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Ibragimova, Malika</dc:creator>
  <cp:keywords/>
  <dc:description/>
  <cp:lastModifiedBy>Amoah, Gifty Adjo</cp:lastModifiedBy>
  <cp:revision>2</cp:revision>
  <cp:lastPrinted>2024-04-11T13:10:00Z</cp:lastPrinted>
  <dcterms:created xsi:type="dcterms:W3CDTF">2024-04-17T10:26:00Z</dcterms:created>
  <dcterms:modified xsi:type="dcterms:W3CDTF">2024-04-17T10:26:00Z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0x01010016CECE09D1232E468002275F25FCAE42</vt:lpwstr>
  </property>
  <property fmtid="{D5CDD505-2E9C-101B-9397-08002B2CF9AE}" pid="6" name="MediaServiceImageTags">
    <vt:lpwstr/>
  </property>
</Properties>
</file>