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jc w:val="center"/>
        <w:tblLayout w:type="fixed"/>
        <w:tblLook w:val="0000" w:firstRow="0" w:lastRow="0" w:firstColumn="0" w:lastColumn="0" w:noHBand="0" w:noVBand="0"/>
      </w:tblPr>
      <w:tblGrid>
        <w:gridCol w:w="1276"/>
        <w:gridCol w:w="3686"/>
        <w:gridCol w:w="2977"/>
        <w:gridCol w:w="1984"/>
      </w:tblGrid>
      <w:tr w:rsidR="00852B82" w:rsidRPr="0026086B" w14:paraId="13E39A66" w14:textId="77777777" w:rsidTr="002F2716">
        <w:trPr>
          <w:trHeight w:val="1282"/>
          <w:jc w:val="center"/>
        </w:trPr>
        <w:tc>
          <w:tcPr>
            <w:tcW w:w="1276" w:type="dxa"/>
            <w:shd w:val="clear" w:color="auto" w:fill="auto"/>
            <w:tcMar>
              <w:left w:w="0" w:type="dxa"/>
              <w:right w:w="0" w:type="dxa"/>
            </w:tcMar>
            <w:vAlign w:val="center"/>
          </w:tcPr>
          <w:p w14:paraId="35E86636" w14:textId="77777777" w:rsidR="00852B82" w:rsidRPr="0026086B" w:rsidRDefault="00607E07" w:rsidP="002A4977">
            <w:pPr>
              <w:pStyle w:val="Tabletext"/>
              <w:jc w:val="center"/>
            </w:pPr>
            <w:r w:rsidRPr="0026086B">
              <w:rPr>
                <w:noProof/>
                <w:lang w:eastAsia="en-GB"/>
              </w:rPr>
              <w:drawing>
                <wp:inline distT="0" distB="0" distL="0" distR="0" wp14:anchorId="06306522" wp14:editId="09A47A6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663" w:type="dxa"/>
            <w:gridSpan w:val="2"/>
            <w:shd w:val="clear" w:color="auto" w:fill="auto"/>
            <w:tcMar>
              <w:left w:w="142" w:type="dxa"/>
            </w:tcMar>
            <w:vAlign w:val="center"/>
          </w:tcPr>
          <w:p w14:paraId="2FA5FD0F" w14:textId="77777777" w:rsidR="00852B82" w:rsidRPr="0026086B" w:rsidRDefault="00691DAA" w:rsidP="002A4977">
            <w:pPr>
              <w:spacing w:before="0"/>
              <w:rPr>
                <w:rFonts w:cs="Times New Roman Bold"/>
                <w:b/>
                <w:bCs/>
                <w:smallCaps/>
                <w:sz w:val="26"/>
                <w:szCs w:val="26"/>
              </w:rPr>
            </w:pPr>
            <w:r w:rsidRPr="0026086B">
              <w:rPr>
                <w:rFonts w:cs="Times New Roman Bold"/>
                <w:b/>
                <w:bCs/>
                <w:smallCaps/>
                <w:sz w:val="36"/>
                <w:szCs w:val="36"/>
              </w:rPr>
              <w:t>International telecommunication union</w:t>
            </w:r>
          </w:p>
          <w:p w14:paraId="0DEA0151" w14:textId="77777777" w:rsidR="00852B82" w:rsidRPr="0026086B" w:rsidRDefault="00691DAA" w:rsidP="002A4977">
            <w:pPr>
              <w:spacing w:before="0"/>
              <w:rPr>
                <w:rFonts w:ascii="Verdana" w:hAnsi="Verdana"/>
                <w:color w:val="FFFFFF"/>
                <w:sz w:val="26"/>
                <w:szCs w:val="26"/>
              </w:rPr>
            </w:pPr>
            <w:r w:rsidRPr="0026086B">
              <w:rPr>
                <w:rFonts w:cs="Times New Roman Bold"/>
                <w:b/>
                <w:bCs/>
                <w:iCs/>
                <w:smallCaps/>
                <w:sz w:val="28"/>
                <w:szCs w:val="28"/>
              </w:rPr>
              <w:t>Telecommunication Standardization Bureau</w:t>
            </w:r>
          </w:p>
        </w:tc>
        <w:tc>
          <w:tcPr>
            <w:tcW w:w="1984" w:type="dxa"/>
            <w:shd w:val="clear" w:color="auto" w:fill="auto"/>
            <w:vAlign w:val="center"/>
          </w:tcPr>
          <w:p w14:paraId="6541443C" w14:textId="77777777" w:rsidR="00852B82" w:rsidRPr="0026086B" w:rsidRDefault="00852B82" w:rsidP="002A4977">
            <w:pPr>
              <w:spacing w:before="0"/>
              <w:jc w:val="right"/>
              <w:rPr>
                <w:rFonts w:ascii="Verdana" w:hAnsi="Verdana"/>
                <w:color w:val="FFFFFF"/>
                <w:sz w:val="26"/>
                <w:szCs w:val="26"/>
              </w:rPr>
            </w:pPr>
          </w:p>
        </w:tc>
      </w:tr>
      <w:tr w:rsidR="00852B82" w:rsidRPr="0026086B" w14:paraId="43C905BB" w14:textId="77777777" w:rsidTr="002F2716">
        <w:trPr>
          <w:trHeight w:val="635"/>
          <w:jc w:val="center"/>
        </w:trPr>
        <w:tc>
          <w:tcPr>
            <w:tcW w:w="4962" w:type="dxa"/>
            <w:gridSpan w:val="2"/>
            <w:vAlign w:val="center"/>
          </w:tcPr>
          <w:p w14:paraId="1DA70469" w14:textId="77777777" w:rsidR="00852B82" w:rsidRPr="0026086B" w:rsidRDefault="00852B82" w:rsidP="001F3BDD">
            <w:pPr>
              <w:pStyle w:val="Tabletext"/>
              <w:spacing w:after="60"/>
              <w:jc w:val="right"/>
              <w:rPr>
                <w:szCs w:val="22"/>
              </w:rPr>
            </w:pPr>
          </w:p>
        </w:tc>
        <w:tc>
          <w:tcPr>
            <w:tcW w:w="4961" w:type="dxa"/>
            <w:gridSpan w:val="2"/>
            <w:vAlign w:val="center"/>
          </w:tcPr>
          <w:p w14:paraId="2B610351" w14:textId="0AC9A197" w:rsidR="00852B82" w:rsidRPr="0026086B" w:rsidRDefault="006E0B19" w:rsidP="00067FDC">
            <w:pPr>
              <w:pStyle w:val="Tabletext"/>
              <w:spacing w:before="120" w:after="60"/>
              <w:rPr>
                <w:szCs w:val="22"/>
              </w:rPr>
            </w:pPr>
            <w:r w:rsidRPr="0026086B">
              <w:rPr>
                <w:szCs w:val="22"/>
              </w:rPr>
              <w:t xml:space="preserve">Geneva, </w:t>
            </w:r>
            <w:r w:rsidR="00730FB6">
              <w:rPr>
                <w:szCs w:val="22"/>
              </w:rPr>
              <w:t>8</w:t>
            </w:r>
            <w:r w:rsidRPr="0026086B">
              <w:rPr>
                <w:szCs w:val="22"/>
              </w:rPr>
              <w:t xml:space="preserve"> </w:t>
            </w:r>
            <w:r w:rsidR="00D15471" w:rsidRPr="0026086B">
              <w:rPr>
                <w:szCs w:val="22"/>
              </w:rPr>
              <w:t>April</w:t>
            </w:r>
            <w:r w:rsidR="00921960" w:rsidRPr="0026086B">
              <w:rPr>
                <w:szCs w:val="22"/>
              </w:rPr>
              <w:t xml:space="preserve"> 202</w:t>
            </w:r>
            <w:r w:rsidR="00D15471" w:rsidRPr="0026086B">
              <w:rPr>
                <w:szCs w:val="22"/>
              </w:rPr>
              <w:t>4</w:t>
            </w:r>
          </w:p>
        </w:tc>
      </w:tr>
      <w:tr w:rsidR="006E0B19" w:rsidRPr="0026086B" w14:paraId="1C87A4ED" w14:textId="77777777" w:rsidTr="002F2716">
        <w:trPr>
          <w:trHeight w:val="746"/>
          <w:jc w:val="center"/>
        </w:trPr>
        <w:tc>
          <w:tcPr>
            <w:tcW w:w="1276" w:type="dxa"/>
          </w:tcPr>
          <w:p w14:paraId="11ED9F78" w14:textId="77777777" w:rsidR="006E0B19" w:rsidRPr="0026086B" w:rsidRDefault="006E0B19" w:rsidP="002F2716">
            <w:pPr>
              <w:pStyle w:val="Tabletext"/>
              <w:rPr>
                <w:szCs w:val="22"/>
              </w:rPr>
            </w:pPr>
            <w:r w:rsidRPr="0026086B">
              <w:rPr>
                <w:b/>
                <w:szCs w:val="22"/>
              </w:rPr>
              <w:t>Ref:</w:t>
            </w:r>
          </w:p>
        </w:tc>
        <w:tc>
          <w:tcPr>
            <w:tcW w:w="3686" w:type="dxa"/>
          </w:tcPr>
          <w:p w14:paraId="105A3A4B" w14:textId="6C767988" w:rsidR="006E0B19" w:rsidRPr="0026086B" w:rsidRDefault="006E0B19" w:rsidP="008C682F">
            <w:pPr>
              <w:pStyle w:val="Tabletext"/>
              <w:ind w:left="-106"/>
              <w:rPr>
                <w:b/>
                <w:bCs/>
                <w:szCs w:val="22"/>
              </w:rPr>
            </w:pPr>
            <w:r w:rsidRPr="0026086B">
              <w:rPr>
                <w:b/>
                <w:bCs/>
                <w:szCs w:val="22"/>
              </w:rPr>
              <w:t xml:space="preserve">TSB Circular </w:t>
            </w:r>
            <w:r w:rsidR="00FB40DE">
              <w:rPr>
                <w:b/>
                <w:bCs/>
                <w:szCs w:val="22"/>
              </w:rPr>
              <w:t>203</w:t>
            </w:r>
          </w:p>
          <w:p w14:paraId="2526F998" w14:textId="67643FE9" w:rsidR="006E0B19" w:rsidRPr="0026086B" w:rsidRDefault="00921960" w:rsidP="008C682F">
            <w:pPr>
              <w:pStyle w:val="Tabletext"/>
              <w:ind w:left="-106"/>
              <w:rPr>
                <w:szCs w:val="22"/>
              </w:rPr>
            </w:pPr>
            <w:r w:rsidRPr="0026086B">
              <w:rPr>
                <w:szCs w:val="22"/>
              </w:rPr>
              <w:t>TSAG</w:t>
            </w:r>
            <w:r w:rsidR="006E0B19" w:rsidRPr="0026086B">
              <w:rPr>
                <w:szCs w:val="22"/>
              </w:rPr>
              <w:t>/</w:t>
            </w:r>
            <w:r w:rsidR="00414214" w:rsidRPr="0026086B">
              <w:rPr>
                <w:szCs w:val="22"/>
              </w:rPr>
              <w:t>HO</w:t>
            </w:r>
          </w:p>
        </w:tc>
        <w:tc>
          <w:tcPr>
            <w:tcW w:w="4961" w:type="dxa"/>
            <w:gridSpan w:val="2"/>
            <w:vMerge w:val="restart"/>
          </w:tcPr>
          <w:p w14:paraId="634200A0" w14:textId="77777777" w:rsidR="006E0B19" w:rsidRPr="0026086B" w:rsidRDefault="006E0B19" w:rsidP="006E0B19">
            <w:pPr>
              <w:pStyle w:val="Tabletext"/>
              <w:rPr>
                <w:szCs w:val="22"/>
              </w:rPr>
            </w:pPr>
            <w:r w:rsidRPr="0026086B">
              <w:rPr>
                <w:b/>
                <w:szCs w:val="22"/>
              </w:rPr>
              <w:t>To:</w:t>
            </w:r>
          </w:p>
          <w:p w14:paraId="5DCA1969" w14:textId="77777777" w:rsidR="006E0B19" w:rsidRPr="0026086B" w:rsidRDefault="006E0B19" w:rsidP="006E0B19">
            <w:pPr>
              <w:pStyle w:val="Tabletext"/>
              <w:ind w:left="283" w:hanging="283"/>
              <w:rPr>
                <w:szCs w:val="22"/>
              </w:rPr>
            </w:pPr>
            <w:r w:rsidRPr="0026086B">
              <w:rPr>
                <w:szCs w:val="22"/>
              </w:rPr>
              <w:t>-</w:t>
            </w:r>
            <w:r w:rsidRPr="0026086B">
              <w:rPr>
                <w:szCs w:val="22"/>
              </w:rPr>
              <w:tab/>
              <w:t>Administrations of Member States of the Union</w:t>
            </w:r>
          </w:p>
          <w:p w14:paraId="2D3DC057" w14:textId="77777777" w:rsidR="008C682F" w:rsidRPr="0026086B" w:rsidRDefault="008C682F" w:rsidP="008C682F">
            <w:pPr>
              <w:pStyle w:val="Tabletext"/>
              <w:rPr>
                <w:szCs w:val="22"/>
              </w:rPr>
            </w:pPr>
            <w:r w:rsidRPr="0026086B">
              <w:rPr>
                <w:b/>
                <w:szCs w:val="22"/>
              </w:rPr>
              <w:t>Copy to:</w:t>
            </w:r>
          </w:p>
          <w:p w14:paraId="3508925D" w14:textId="77777777" w:rsidR="008C682F" w:rsidRPr="0026086B" w:rsidRDefault="008C682F" w:rsidP="008C682F">
            <w:pPr>
              <w:tabs>
                <w:tab w:val="clear" w:pos="794"/>
                <w:tab w:val="clear" w:pos="1191"/>
                <w:tab w:val="clear" w:pos="1588"/>
                <w:tab w:val="clear" w:pos="1985"/>
              </w:tabs>
              <w:spacing w:before="40" w:after="40"/>
              <w:ind w:left="283" w:hanging="391"/>
              <w:rPr>
                <w:szCs w:val="22"/>
              </w:rPr>
            </w:pPr>
            <w:r w:rsidRPr="0026086B">
              <w:rPr>
                <w:szCs w:val="22"/>
              </w:rPr>
              <w:t>-</w:t>
            </w:r>
            <w:r w:rsidRPr="0026086B">
              <w:rPr>
                <w:szCs w:val="22"/>
              </w:rPr>
              <w:tab/>
              <w:t>ITU-T Sector Members;</w:t>
            </w:r>
          </w:p>
          <w:p w14:paraId="4F9FBC4F" w14:textId="6BF54692" w:rsidR="008C682F" w:rsidRPr="0026086B" w:rsidRDefault="008C682F" w:rsidP="00921960">
            <w:pPr>
              <w:tabs>
                <w:tab w:val="clear" w:pos="794"/>
                <w:tab w:val="clear" w:pos="1191"/>
                <w:tab w:val="clear" w:pos="1588"/>
                <w:tab w:val="clear" w:pos="1985"/>
              </w:tabs>
              <w:spacing w:before="40" w:after="40"/>
              <w:ind w:left="283" w:hanging="391"/>
              <w:rPr>
                <w:szCs w:val="22"/>
              </w:rPr>
            </w:pPr>
            <w:r w:rsidRPr="0026086B">
              <w:rPr>
                <w:szCs w:val="22"/>
              </w:rPr>
              <w:t>-</w:t>
            </w:r>
            <w:r w:rsidRPr="0026086B">
              <w:rPr>
                <w:szCs w:val="22"/>
              </w:rPr>
              <w:tab/>
              <w:t>ITU Academia</w:t>
            </w:r>
          </w:p>
          <w:p w14:paraId="3E080E99" w14:textId="73FEF289" w:rsidR="008C682F" w:rsidRPr="0026086B" w:rsidRDefault="008C682F" w:rsidP="008C682F">
            <w:pPr>
              <w:pStyle w:val="Tabletext"/>
              <w:tabs>
                <w:tab w:val="clear" w:pos="284"/>
                <w:tab w:val="clear" w:pos="567"/>
              </w:tabs>
              <w:ind w:left="283" w:hanging="388"/>
              <w:rPr>
                <w:szCs w:val="22"/>
              </w:rPr>
            </w:pPr>
            <w:r w:rsidRPr="0026086B">
              <w:rPr>
                <w:szCs w:val="22"/>
              </w:rPr>
              <w:t>-</w:t>
            </w:r>
            <w:r w:rsidRPr="0026086B">
              <w:rPr>
                <w:szCs w:val="22"/>
              </w:rPr>
              <w:tab/>
              <w:t>The Chair and Vice-Chair</w:t>
            </w:r>
            <w:r w:rsidR="002733EE">
              <w:rPr>
                <w:szCs w:val="22"/>
              </w:rPr>
              <w:t>s</w:t>
            </w:r>
            <w:r w:rsidRPr="0026086B">
              <w:rPr>
                <w:szCs w:val="22"/>
              </w:rPr>
              <w:t xml:space="preserve"> of ITU-T </w:t>
            </w:r>
            <w:r w:rsidR="00921960" w:rsidRPr="0026086B">
              <w:rPr>
                <w:szCs w:val="22"/>
              </w:rPr>
              <w:t>TSAG</w:t>
            </w:r>
            <w:r w:rsidRPr="0026086B">
              <w:rPr>
                <w:szCs w:val="22"/>
              </w:rPr>
              <w:t>;</w:t>
            </w:r>
          </w:p>
          <w:p w14:paraId="5624CCA3" w14:textId="77777777" w:rsidR="008C682F" w:rsidRPr="0026086B" w:rsidRDefault="008C682F" w:rsidP="008C682F">
            <w:pPr>
              <w:pStyle w:val="Tabletext"/>
              <w:tabs>
                <w:tab w:val="clear" w:pos="284"/>
                <w:tab w:val="clear" w:pos="567"/>
              </w:tabs>
              <w:ind w:left="283" w:hanging="388"/>
              <w:rPr>
                <w:szCs w:val="22"/>
              </w:rPr>
            </w:pPr>
            <w:r w:rsidRPr="0026086B">
              <w:rPr>
                <w:szCs w:val="22"/>
              </w:rPr>
              <w:t>-</w:t>
            </w:r>
            <w:r w:rsidRPr="0026086B">
              <w:rPr>
                <w:szCs w:val="22"/>
              </w:rPr>
              <w:tab/>
              <w:t>The Director of the Telecommunication Development Bureau;</w:t>
            </w:r>
          </w:p>
          <w:p w14:paraId="761EF41B" w14:textId="5CCB66E0" w:rsidR="008C682F" w:rsidRPr="0026086B" w:rsidRDefault="008C682F" w:rsidP="008C682F">
            <w:pPr>
              <w:pStyle w:val="Tabletext"/>
              <w:ind w:left="283" w:hanging="283"/>
              <w:rPr>
                <w:szCs w:val="22"/>
              </w:rPr>
            </w:pPr>
            <w:r w:rsidRPr="0026086B">
              <w:rPr>
                <w:szCs w:val="22"/>
              </w:rPr>
              <w:t>-</w:t>
            </w:r>
            <w:r w:rsidRPr="0026086B">
              <w:rPr>
                <w:szCs w:val="22"/>
              </w:rPr>
              <w:tab/>
              <w:t>The Director of the Radiocommunication Bureau</w:t>
            </w:r>
          </w:p>
        </w:tc>
      </w:tr>
      <w:tr w:rsidR="006E0B19" w:rsidRPr="0026086B" w14:paraId="7B1C03BC" w14:textId="77777777" w:rsidTr="002F2716">
        <w:trPr>
          <w:trHeight w:val="221"/>
          <w:jc w:val="center"/>
        </w:trPr>
        <w:tc>
          <w:tcPr>
            <w:tcW w:w="1276" w:type="dxa"/>
          </w:tcPr>
          <w:p w14:paraId="1ACEC7FB" w14:textId="77777777" w:rsidR="006E0B19" w:rsidRPr="0026086B" w:rsidRDefault="006E0B19" w:rsidP="002F2716">
            <w:pPr>
              <w:pStyle w:val="Tabletext"/>
              <w:rPr>
                <w:szCs w:val="22"/>
              </w:rPr>
            </w:pPr>
            <w:r w:rsidRPr="0026086B">
              <w:rPr>
                <w:b/>
                <w:szCs w:val="22"/>
              </w:rPr>
              <w:t>Tel:</w:t>
            </w:r>
          </w:p>
        </w:tc>
        <w:tc>
          <w:tcPr>
            <w:tcW w:w="3686" w:type="dxa"/>
          </w:tcPr>
          <w:p w14:paraId="09DA9E49" w14:textId="529D714E" w:rsidR="006E0B19" w:rsidRPr="0026086B" w:rsidRDefault="006E0B19" w:rsidP="008C682F">
            <w:pPr>
              <w:pStyle w:val="Tabletext"/>
              <w:ind w:left="-106"/>
              <w:rPr>
                <w:b/>
                <w:szCs w:val="22"/>
              </w:rPr>
            </w:pPr>
            <w:r w:rsidRPr="0026086B">
              <w:rPr>
                <w:szCs w:val="22"/>
              </w:rPr>
              <w:t xml:space="preserve">+41 22 730 </w:t>
            </w:r>
            <w:r w:rsidR="00591B77" w:rsidRPr="0026086B">
              <w:rPr>
                <w:szCs w:val="22"/>
              </w:rPr>
              <w:t>5866</w:t>
            </w:r>
          </w:p>
        </w:tc>
        <w:tc>
          <w:tcPr>
            <w:tcW w:w="4961" w:type="dxa"/>
            <w:gridSpan w:val="2"/>
            <w:vMerge/>
          </w:tcPr>
          <w:p w14:paraId="22F70F8B" w14:textId="77777777" w:rsidR="006E0B19" w:rsidRPr="0026086B" w:rsidRDefault="006E0B19" w:rsidP="006E0B19">
            <w:pPr>
              <w:pStyle w:val="Tabletext"/>
              <w:ind w:left="142" w:hanging="142"/>
              <w:rPr>
                <w:szCs w:val="22"/>
              </w:rPr>
            </w:pPr>
          </w:p>
        </w:tc>
      </w:tr>
      <w:tr w:rsidR="006E0B19" w:rsidRPr="0026086B" w14:paraId="0D921AEC" w14:textId="77777777" w:rsidTr="002F2716">
        <w:trPr>
          <w:trHeight w:val="1919"/>
          <w:jc w:val="center"/>
        </w:trPr>
        <w:tc>
          <w:tcPr>
            <w:tcW w:w="1276" w:type="dxa"/>
          </w:tcPr>
          <w:p w14:paraId="73BABD7D" w14:textId="77777777" w:rsidR="006E0B19" w:rsidRPr="0026086B" w:rsidRDefault="006E0B19" w:rsidP="002F2716">
            <w:pPr>
              <w:pStyle w:val="Tabletext"/>
              <w:rPr>
                <w:b/>
                <w:szCs w:val="22"/>
              </w:rPr>
            </w:pPr>
            <w:r w:rsidRPr="0026086B">
              <w:rPr>
                <w:b/>
                <w:szCs w:val="22"/>
              </w:rPr>
              <w:t>Fax:</w:t>
            </w:r>
          </w:p>
          <w:p w14:paraId="7CC844FF" w14:textId="5E04674F" w:rsidR="008C682F" w:rsidRPr="0026086B" w:rsidRDefault="008C682F" w:rsidP="002F2716">
            <w:pPr>
              <w:pStyle w:val="Tabletext"/>
              <w:rPr>
                <w:szCs w:val="22"/>
              </w:rPr>
            </w:pPr>
            <w:r w:rsidRPr="0026086B">
              <w:rPr>
                <w:b/>
                <w:szCs w:val="22"/>
              </w:rPr>
              <w:t>E-mail:</w:t>
            </w:r>
          </w:p>
        </w:tc>
        <w:tc>
          <w:tcPr>
            <w:tcW w:w="3686" w:type="dxa"/>
          </w:tcPr>
          <w:p w14:paraId="1608A65B" w14:textId="77777777" w:rsidR="006E0B19" w:rsidRPr="0026086B" w:rsidRDefault="006E0B19" w:rsidP="008C682F">
            <w:pPr>
              <w:pStyle w:val="Tabletext"/>
              <w:ind w:left="-106"/>
              <w:rPr>
                <w:szCs w:val="22"/>
              </w:rPr>
            </w:pPr>
            <w:r w:rsidRPr="0026086B">
              <w:rPr>
                <w:szCs w:val="22"/>
              </w:rPr>
              <w:t>+41 22 730 5853</w:t>
            </w:r>
          </w:p>
          <w:p w14:paraId="2A0BD4A9" w14:textId="3EE8A77A" w:rsidR="008C682F" w:rsidRPr="0026086B" w:rsidRDefault="00F73B9F" w:rsidP="008C682F">
            <w:pPr>
              <w:pStyle w:val="Tabletext"/>
              <w:ind w:left="-106"/>
              <w:rPr>
                <w:szCs w:val="22"/>
              </w:rPr>
            </w:pPr>
            <w:hyperlink r:id="rId8" w:history="1">
              <w:r w:rsidR="00921960" w:rsidRPr="0026086B">
                <w:rPr>
                  <w:rStyle w:val="Hyperlink"/>
                  <w:szCs w:val="22"/>
                </w:rPr>
                <w:t>tsbtsag@itu.int</w:t>
              </w:r>
            </w:hyperlink>
          </w:p>
        </w:tc>
        <w:tc>
          <w:tcPr>
            <w:tcW w:w="4961" w:type="dxa"/>
            <w:gridSpan w:val="2"/>
            <w:vMerge/>
          </w:tcPr>
          <w:p w14:paraId="22EA3223" w14:textId="77777777" w:rsidR="006E0B19" w:rsidRPr="0026086B" w:rsidRDefault="006E0B19" w:rsidP="006E0B19">
            <w:pPr>
              <w:pStyle w:val="Tabletext"/>
              <w:ind w:left="142" w:hanging="142"/>
              <w:rPr>
                <w:szCs w:val="22"/>
              </w:rPr>
            </w:pPr>
          </w:p>
        </w:tc>
      </w:tr>
      <w:tr w:rsidR="00852B82" w:rsidRPr="0026086B" w14:paraId="466A2A59" w14:textId="77777777" w:rsidTr="002F2716">
        <w:trPr>
          <w:trHeight w:val="618"/>
          <w:jc w:val="center"/>
        </w:trPr>
        <w:tc>
          <w:tcPr>
            <w:tcW w:w="1276" w:type="dxa"/>
          </w:tcPr>
          <w:p w14:paraId="24BB4B6A" w14:textId="2CE9B8A6" w:rsidR="00852B82" w:rsidRPr="0026086B" w:rsidRDefault="005741CB" w:rsidP="002F2716">
            <w:pPr>
              <w:pStyle w:val="Tabletext"/>
              <w:rPr>
                <w:szCs w:val="22"/>
              </w:rPr>
            </w:pPr>
            <w:bookmarkStart w:id="0" w:name="_Hlk136791636"/>
            <w:r w:rsidRPr="0026086B">
              <w:rPr>
                <w:b/>
                <w:szCs w:val="22"/>
              </w:rPr>
              <w:t>S</w:t>
            </w:r>
            <w:r w:rsidR="00691DAA" w:rsidRPr="0026086B">
              <w:rPr>
                <w:b/>
                <w:szCs w:val="22"/>
              </w:rPr>
              <w:t>ubject:</w:t>
            </w:r>
          </w:p>
        </w:tc>
        <w:tc>
          <w:tcPr>
            <w:tcW w:w="8647" w:type="dxa"/>
            <w:gridSpan w:val="3"/>
          </w:tcPr>
          <w:p w14:paraId="4048DD9A" w14:textId="26D0C184" w:rsidR="00852B82" w:rsidRPr="0026086B" w:rsidRDefault="0072062B" w:rsidP="008C682F">
            <w:pPr>
              <w:pStyle w:val="Tabletext"/>
              <w:ind w:left="-106"/>
              <w:rPr>
                <w:szCs w:val="22"/>
              </w:rPr>
            </w:pPr>
            <w:r w:rsidRPr="0026086B">
              <w:rPr>
                <w:b/>
                <w:szCs w:val="22"/>
              </w:rPr>
              <w:t>Member State c</w:t>
            </w:r>
            <w:r w:rsidR="00C007D7" w:rsidRPr="0026086B">
              <w:rPr>
                <w:b/>
                <w:szCs w:val="22"/>
              </w:rPr>
              <w:t xml:space="preserve">onsultation on </w:t>
            </w:r>
            <w:r w:rsidR="0016049B" w:rsidRPr="0026086B">
              <w:rPr>
                <w:b/>
                <w:szCs w:val="22"/>
              </w:rPr>
              <w:t xml:space="preserve">Determined </w:t>
            </w:r>
            <w:r w:rsidR="00D62CEF" w:rsidRPr="0026086B">
              <w:rPr>
                <w:b/>
                <w:szCs w:val="22"/>
              </w:rPr>
              <w:t>draft</w:t>
            </w:r>
            <w:r w:rsidR="00212725" w:rsidRPr="0026086B">
              <w:rPr>
                <w:b/>
                <w:szCs w:val="22"/>
              </w:rPr>
              <w:t xml:space="preserve"> </w:t>
            </w:r>
            <w:r w:rsidR="00591B77" w:rsidRPr="0026086B">
              <w:rPr>
                <w:b/>
                <w:szCs w:val="22"/>
              </w:rPr>
              <w:t>revised</w:t>
            </w:r>
            <w:r w:rsidR="004C55F3" w:rsidRPr="0026086B">
              <w:rPr>
                <w:b/>
                <w:szCs w:val="22"/>
              </w:rPr>
              <w:t xml:space="preserve"> Recommendation ITU-T </w:t>
            </w:r>
            <w:r w:rsidR="00591B77" w:rsidRPr="0026086B">
              <w:rPr>
                <w:b/>
                <w:szCs w:val="22"/>
              </w:rPr>
              <w:t>A.</w:t>
            </w:r>
            <w:r w:rsidR="00D15471" w:rsidRPr="0026086B">
              <w:rPr>
                <w:b/>
                <w:szCs w:val="22"/>
              </w:rPr>
              <w:t>7, new Recommendations ITU-T A.18 (ex A.JCA) and A.24</w:t>
            </w:r>
            <w:r w:rsidR="0006765F" w:rsidRPr="0026086B">
              <w:rPr>
                <w:b/>
                <w:szCs w:val="22"/>
              </w:rPr>
              <w:t xml:space="preserve"> for approval</w:t>
            </w:r>
            <w:r w:rsidR="00691DAA" w:rsidRPr="0026086B">
              <w:rPr>
                <w:b/>
                <w:szCs w:val="22"/>
              </w:rPr>
              <w:t xml:space="preserve"> </w:t>
            </w:r>
            <w:r w:rsidR="00C007D7" w:rsidRPr="0026086B">
              <w:rPr>
                <w:b/>
                <w:szCs w:val="22"/>
              </w:rPr>
              <w:t xml:space="preserve">at </w:t>
            </w:r>
            <w:r w:rsidR="0016049B" w:rsidRPr="0026086B">
              <w:rPr>
                <w:b/>
                <w:szCs w:val="22"/>
              </w:rPr>
              <w:t>the</w:t>
            </w:r>
            <w:r w:rsidR="00C007D7" w:rsidRPr="0026086B">
              <w:rPr>
                <w:b/>
                <w:szCs w:val="22"/>
              </w:rPr>
              <w:t xml:space="preserve"> </w:t>
            </w:r>
            <w:r w:rsidR="00596F52" w:rsidRPr="0026086B">
              <w:rPr>
                <w:b/>
                <w:szCs w:val="22"/>
              </w:rPr>
              <w:t>ITU-T TSAG</w:t>
            </w:r>
            <w:r w:rsidR="004C55F3" w:rsidRPr="0026086B">
              <w:rPr>
                <w:b/>
                <w:szCs w:val="22"/>
              </w:rPr>
              <w:t xml:space="preserve"> </w:t>
            </w:r>
            <w:r w:rsidR="00C007D7" w:rsidRPr="0026086B">
              <w:rPr>
                <w:b/>
                <w:szCs w:val="22"/>
              </w:rPr>
              <w:t xml:space="preserve">meeting </w:t>
            </w:r>
            <w:r w:rsidR="009C0B8F" w:rsidRPr="0026086B">
              <w:rPr>
                <w:b/>
                <w:szCs w:val="22"/>
              </w:rPr>
              <w:t>(</w:t>
            </w:r>
            <w:r w:rsidR="00591B77" w:rsidRPr="0026086B">
              <w:rPr>
                <w:b/>
                <w:szCs w:val="22"/>
              </w:rPr>
              <w:t>Geneva</w:t>
            </w:r>
            <w:r w:rsidR="009C0B8F" w:rsidRPr="0026086B">
              <w:rPr>
                <w:b/>
                <w:szCs w:val="22"/>
              </w:rPr>
              <w:t xml:space="preserve">, </w:t>
            </w:r>
            <w:bookmarkStart w:id="1" w:name="_Hlk163223815"/>
            <w:r w:rsidR="00D15471" w:rsidRPr="0026086B">
              <w:rPr>
                <w:b/>
                <w:szCs w:val="22"/>
              </w:rPr>
              <w:t>29 July - 2 August 2024</w:t>
            </w:r>
            <w:bookmarkEnd w:id="1"/>
            <w:r w:rsidR="009C0B8F" w:rsidRPr="0026086B">
              <w:rPr>
                <w:b/>
                <w:szCs w:val="22"/>
              </w:rPr>
              <w:t>)</w:t>
            </w:r>
          </w:p>
        </w:tc>
      </w:tr>
    </w:tbl>
    <w:bookmarkEnd w:id="0"/>
    <w:p w14:paraId="71E76428" w14:textId="77777777" w:rsidR="00852B82" w:rsidRPr="0026086B" w:rsidRDefault="00691DAA" w:rsidP="008C682F">
      <w:pPr>
        <w:rPr>
          <w:szCs w:val="22"/>
        </w:rPr>
      </w:pPr>
      <w:r w:rsidRPr="0026086B">
        <w:rPr>
          <w:szCs w:val="22"/>
        </w:rPr>
        <w:t>Dear Sir/Madam,</w:t>
      </w:r>
    </w:p>
    <w:p w14:paraId="54FA4BD7" w14:textId="0B5821F9" w:rsidR="00E32F10" w:rsidRPr="0026086B" w:rsidRDefault="00691DAA" w:rsidP="00733B5C">
      <w:pPr>
        <w:rPr>
          <w:szCs w:val="22"/>
        </w:rPr>
      </w:pPr>
      <w:r w:rsidRPr="0026086B">
        <w:rPr>
          <w:bCs/>
          <w:szCs w:val="22"/>
        </w:rPr>
        <w:t>1</w:t>
      </w:r>
      <w:r w:rsidRPr="0026086B">
        <w:rPr>
          <w:szCs w:val="22"/>
        </w:rPr>
        <w:tab/>
      </w:r>
      <w:r w:rsidR="00591B77" w:rsidRPr="0026086B">
        <w:rPr>
          <w:szCs w:val="22"/>
        </w:rPr>
        <w:t>TSAG</w:t>
      </w:r>
      <w:r w:rsidR="003F775D" w:rsidRPr="0026086B">
        <w:rPr>
          <w:szCs w:val="22"/>
        </w:rPr>
        <w:t xml:space="preserve"> </w:t>
      </w:r>
      <w:r w:rsidRPr="0026086B">
        <w:rPr>
          <w:szCs w:val="22"/>
        </w:rPr>
        <w:t>intends to apply the</w:t>
      </w:r>
      <w:r w:rsidR="0016049B" w:rsidRPr="0026086B">
        <w:rPr>
          <w:szCs w:val="22"/>
        </w:rPr>
        <w:t xml:space="preserve"> Traditional Approval P</w:t>
      </w:r>
      <w:r w:rsidRPr="0026086B">
        <w:rPr>
          <w:szCs w:val="22"/>
        </w:rPr>
        <w:t xml:space="preserve">rocedure </w:t>
      </w:r>
      <w:r w:rsidR="0006765F" w:rsidRPr="0026086B">
        <w:rPr>
          <w:szCs w:val="22"/>
        </w:rPr>
        <w:t xml:space="preserve">as </w:t>
      </w:r>
      <w:r w:rsidRPr="0026086B">
        <w:rPr>
          <w:szCs w:val="22"/>
        </w:rPr>
        <w:t xml:space="preserve">described in </w:t>
      </w:r>
      <w:r w:rsidR="00B45C37" w:rsidRPr="0026086B">
        <w:rPr>
          <w:szCs w:val="22"/>
        </w:rPr>
        <w:t>Section</w:t>
      </w:r>
      <w:r w:rsidR="00C51F4B" w:rsidRPr="0026086B">
        <w:rPr>
          <w:szCs w:val="22"/>
        </w:rPr>
        <w:t xml:space="preserve"> 9 of WTSA </w:t>
      </w:r>
      <w:r w:rsidRPr="0026086B">
        <w:rPr>
          <w:szCs w:val="22"/>
        </w:rPr>
        <w:t>Resolution 1 (</w:t>
      </w:r>
      <w:r w:rsidR="00A4376F" w:rsidRPr="0026086B">
        <w:rPr>
          <w:szCs w:val="22"/>
        </w:rPr>
        <w:t xml:space="preserve">Rev. </w:t>
      </w:r>
      <w:r w:rsidR="00591B77" w:rsidRPr="0026086B">
        <w:rPr>
          <w:szCs w:val="22"/>
        </w:rPr>
        <w:t>Geneva</w:t>
      </w:r>
      <w:r w:rsidRPr="0026086B">
        <w:rPr>
          <w:szCs w:val="22"/>
        </w:rPr>
        <w:t>, 20</w:t>
      </w:r>
      <w:r w:rsidR="00591B77" w:rsidRPr="0026086B">
        <w:rPr>
          <w:szCs w:val="22"/>
        </w:rPr>
        <w:t>22</w:t>
      </w:r>
      <w:r w:rsidRPr="0026086B">
        <w:rPr>
          <w:szCs w:val="22"/>
        </w:rPr>
        <w:t>) for the approval of the above-mentioned draft Recommendations</w:t>
      </w:r>
      <w:r w:rsidR="00C007D7" w:rsidRPr="0026086B">
        <w:rPr>
          <w:szCs w:val="22"/>
        </w:rPr>
        <w:t xml:space="preserve"> at its next meeting in </w:t>
      </w:r>
      <w:r w:rsidR="00596F52" w:rsidRPr="0026086B">
        <w:rPr>
          <w:szCs w:val="22"/>
        </w:rPr>
        <w:t xml:space="preserve">Geneva, </w:t>
      </w:r>
      <w:r w:rsidR="00D15471" w:rsidRPr="0026086B">
        <w:rPr>
          <w:szCs w:val="22"/>
        </w:rPr>
        <w:t>29 July - 2 August 2024</w:t>
      </w:r>
      <w:r w:rsidR="00733B5C" w:rsidRPr="0026086B">
        <w:rPr>
          <w:szCs w:val="22"/>
        </w:rPr>
        <w:t xml:space="preserve">. The agenda and all relevant information concerning the </w:t>
      </w:r>
      <w:r w:rsidR="00591B77" w:rsidRPr="0026086B">
        <w:rPr>
          <w:szCs w:val="22"/>
        </w:rPr>
        <w:t>TSAG</w:t>
      </w:r>
      <w:r w:rsidR="00733B5C" w:rsidRPr="0026086B">
        <w:rPr>
          <w:szCs w:val="22"/>
        </w:rPr>
        <w:t xml:space="preserve"> meeting will be available in </w:t>
      </w:r>
      <w:hyperlink r:id="rId9" w:history="1">
        <w:r w:rsidR="00733B5C" w:rsidRPr="0026086B">
          <w:rPr>
            <w:rStyle w:val="Hyperlink"/>
            <w:szCs w:val="22"/>
          </w:rPr>
          <w:t xml:space="preserve">Collective letter </w:t>
        </w:r>
        <w:r w:rsidR="00D15471" w:rsidRPr="0026086B">
          <w:rPr>
            <w:rStyle w:val="Hyperlink"/>
            <w:szCs w:val="22"/>
          </w:rPr>
          <w:t>4</w:t>
        </w:r>
      </w:hyperlink>
      <w:r w:rsidR="00733B5C" w:rsidRPr="0026086B">
        <w:rPr>
          <w:szCs w:val="22"/>
        </w:rPr>
        <w:t>.</w:t>
      </w:r>
    </w:p>
    <w:p w14:paraId="213C53F2" w14:textId="67EB6ABA" w:rsidR="007C7DA8" w:rsidRPr="0026086B" w:rsidRDefault="007C7DA8" w:rsidP="00C51F4B">
      <w:pPr>
        <w:rPr>
          <w:szCs w:val="22"/>
        </w:rPr>
      </w:pPr>
      <w:r w:rsidRPr="0026086B">
        <w:rPr>
          <w:bCs/>
          <w:szCs w:val="22"/>
        </w:rPr>
        <w:t>2</w:t>
      </w:r>
      <w:r w:rsidRPr="0026086B">
        <w:rPr>
          <w:szCs w:val="22"/>
        </w:rPr>
        <w:tab/>
        <w:t xml:space="preserve">The titles, summaries and locations of the draft ITU-T Recommendations proposed for approval </w:t>
      </w:r>
      <w:r w:rsidR="00C51F4B" w:rsidRPr="0026086B">
        <w:rPr>
          <w:szCs w:val="22"/>
        </w:rPr>
        <w:t>can</w:t>
      </w:r>
      <w:r w:rsidRPr="0026086B">
        <w:rPr>
          <w:szCs w:val="22"/>
        </w:rPr>
        <w:t xml:space="preserve"> be found in </w:t>
      </w:r>
      <w:r w:rsidRPr="0026086B">
        <w:rPr>
          <w:b/>
          <w:bCs/>
          <w:szCs w:val="22"/>
        </w:rPr>
        <w:t>Annex 1</w:t>
      </w:r>
      <w:r w:rsidRPr="0026086B">
        <w:rPr>
          <w:szCs w:val="22"/>
        </w:rPr>
        <w:t>.</w:t>
      </w:r>
    </w:p>
    <w:p w14:paraId="304B6123" w14:textId="791109B0" w:rsidR="008450C6" w:rsidRPr="0026086B" w:rsidRDefault="008450C6" w:rsidP="008450C6">
      <w:pPr>
        <w:rPr>
          <w:szCs w:val="22"/>
        </w:rPr>
      </w:pPr>
      <w:r w:rsidRPr="0026086B">
        <w:rPr>
          <w:b/>
          <w:bCs/>
          <w:szCs w:val="22"/>
        </w:rPr>
        <w:t>NOTE 1</w:t>
      </w:r>
      <w:r w:rsidRPr="0026086B">
        <w:rPr>
          <w:szCs w:val="22"/>
        </w:rPr>
        <w:t xml:space="preserve"> - No ITU-T A.5 justification document has been prepared for any of these determined draft texts.</w:t>
      </w:r>
    </w:p>
    <w:p w14:paraId="1600B36F" w14:textId="1DAD9362" w:rsidR="008450C6" w:rsidRPr="0026086B" w:rsidRDefault="008450C6" w:rsidP="00C51F4B">
      <w:pPr>
        <w:rPr>
          <w:szCs w:val="22"/>
        </w:rPr>
      </w:pPr>
      <w:r w:rsidRPr="0026086B">
        <w:rPr>
          <w:b/>
          <w:bCs/>
          <w:szCs w:val="22"/>
        </w:rPr>
        <w:t>NOTE 2</w:t>
      </w:r>
      <w:r w:rsidRPr="0026086B">
        <w:rPr>
          <w:szCs w:val="22"/>
        </w:rPr>
        <w:t xml:space="preserve"> – As of the date of this Circular, no IPR statement had been received by TSB regarding any of these draft texts. For up-to-date information, members are invited to consult the IPR database at </w:t>
      </w:r>
      <w:hyperlink r:id="rId10" w:history="1">
        <w:r w:rsidR="009E6F6C">
          <w:rPr>
            <w:rStyle w:val="Hyperlink"/>
            <w:szCs w:val="22"/>
          </w:rPr>
          <w:t>https://itu.int/ipr/</w:t>
        </w:r>
      </w:hyperlink>
      <w:r w:rsidRPr="0026086B">
        <w:rPr>
          <w:szCs w:val="22"/>
        </w:rPr>
        <w:t>.</w:t>
      </w:r>
    </w:p>
    <w:p w14:paraId="226D206A" w14:textId="159F72C0" w:rsidR="00A43CA0" w:rsidRPr="0026086B" w:rsidRDefault="007C7DA8" w:rsidP="0072062B">
      <w:pPr>
        <w:rPr>
          <w:szCs w:val="22"/>
        </w:rPr>
      </w:pPr>
      <w:r w:rsidRPr="0026086B">
        <w:rPr>
          <w:bCs/>
          <w:szCs w:val="22"/>
        </w:rPr>
        <w:t>3</w:t>
      </w:r>
      <w:r w:rsidR="00691DAA" w:rsidRPr="0026086B">
        <w:rPr>
          <w:szCs w:val="22"/>
        </w:rPr>
        <w:tab/>
      </w:r>
      <w:r w:rsidR="00B233EC" w:rsidRPr="0026086B">
        <w:rPr>
          <w:rFonts w:asciiTheme="minorHAnsi" w:hAnsiTheme="minorHAnsi" w:cstheme="minorHAnsi"/>
          <w:szCs w:val="22"/>
        </w:rPr>
        <w:t>This Circular initiates the formal consultation with ITU Member States on whether these texts may be considered for approval at the upcoming meeting, in accordance with clause 9.4 of Resolution 1. Member</w:t>
      </w:r>
      <w:r w:rsidR="00727887" w:rsidRPr="0026086B">
        <w:rPr>
          <w:rFonts w:asciiTheme="minorHAnsi" w:hAnsiTheme="minorHAnsi" w:cstheme="minorHAnsi"/>
          <w:szCs w:val="22"/>
        </w:rPr>
        <w:t> </w:t>
      </w:r>
      <w:r w:rsidR="00B233EC" w:rsidRPr="0026086B">
        <w:rPr>
          <w:rFonts w:asciiTheme="minorHAnsi" w:hAnsiTheme="minorHAnsi" w:cstheme="minorHAnsi"/>
          <w:szCs w:val="22"/>
        </w:rPr>
        <w:t xml:space="preserve">States are kindly requested to complete and return the form in </w:t>
      </w:r>
      <w:r w:rsidR="00B233EC" w:rsidRPr="0026086B">
        <w:rPr>
          <w:rFonts w:asciiTheme="minorHAnsi" w:hAnsiTheme="minorHAnsi" w:cstheme="minorHAnsi"/>
          <w:b/>
          <w:bCs/>
          <w:szCs w:val="22"/>
        </w:rPr>
        <w:t>Annex 2</w:t>
      </w:r>
      <w:r w:rsidR="00B233EC" w:rsidRPr="0026086B">
        <w:rPr>
          <w:rFonts w:asciiTheme="minorHAnsi" w:hAnsiTheme="minorHAnsi" w:cstheme="minorHAnsi"/>
          <w:szCs w:val="22"/>
        </w:rPr>
        <w:t xml:space="preserve"> by 2359 hours UTC on </w:t>
      </w:r>
      <w:r w:rsidR="00596F52" w:rsidRPr="0026086B">
        <w:rPr>
          <w:rFonts w:asciiTheme="minorHAnsi" w:hAnsiTheme="minorHAnsi" w:cstheme="minorHAnsi"/>
          <w:b/>
          <w:bCs/>
          <w:szCs w:val="22"/>
        </w:rPr>
        <w:t>1</w:t>
      </w:r>
      <w:r w:rsidR="00363A1D" w:rsidRPr="0026086B">
        <w:rPr>
          <w:rFonts w:asciiTheme="minorHAnsi" w:hAnsiTheme="minorHAnsi" w:cstheme="minorHAnsi"/>
          <w:b/>
          <w:bCs/>
          <w:szCs w:val="22"/>
        </w:rPr>
        <w:t>7</w:t>
      </w:r>
      <w:r w:rsidR="00727887" w:rsidRPr="0026086B">
        <w:rPr>
          <w:rFonts w:asciiTheme="minorHAnsi" w:hAnsiTheme="minorHAnsi" w:cstheme="minorHAnsi"/>
          <w:b/>
          <w:bCs/>
          <w:szCs w:val="22"/>
        </w:rPr>
        <w:t> </w:t>
      </w:r>
      <w:r w:rsidR="00596F52" w:rsidRPr="0026086B">
        <w:rPr>
          <w:rFonts w:asciiTheme="minorHAnsi" w:hAnsiTheme="minorHAnsi" w:cstheme="minorHAnsi"/>
          <w:b/>
          <w:bCs/>
          <w:szCs w:val="22"/>
        </w:rPr>
        <w:t>J</w:t>
      </w:r>
      <w:r w:rsidR="00363A1D" w:rsidRPr="0026086B">
        <w:rPr>
          <w:rFonts w:asciiTheme="minorHAnsi" w:hAnsiTheme="minorHAnsi" w:cstheme="minorHAnsi"/>
          <w:b/>
          <w:bCs/>
          <w:szCs w:val="22"/>
        </w:rPr>
        <w:t>ul</w:t>
      </w:r>
      <w:r w:rsidR="00596F52" w:rsidRPr="0026086B">
        <w:rPr>
          <w:rFonts w:asciiTheme="minorHAnsi" w:hAnsiTheme="minorHAnsi" w:cstheme="minorHAnsi"/>
          <w:b/>
          <w:bCs/>
          <w:szCs w:val="22"/>
        </w:rPr>
        <w:t>y</w:t>
      </w:r>
      <w:r w:rsidR="00727887" w:rsidRPr="0026086B">
        <w:rPr>
          <w:rFonts w:asciiTheme="minorHAnsi" w:hAnsiTheme="minorHAnsi" w:cstheme="minorHAnsi"/>
          <w:b/>
          <w:bCs/>
          <w:szCs w:val="22"/>
        </w:rPr>
        <w:t> </w:t>
      </w:r>
      <w:r w:rsidR="00B233EC" w:rsidRPr="0026086B">
        <w:rPr>
          <w:rFonts w:asciiTheme="minorHAnsi" w:hAnsiTheme="minorHAnsi" w:cstheme="minorHAnsi"/>
          <w:b/>
          <w:bCs/>
          <w:szCs w:val="22"/>
        </w:rPr>
        <w:t>202</w:t>
      </w:r>
      <w:r w:rsidR="00591B77" w:rsidRPr="0026086B">
        <w:rPr>
          <w:rFonts w:asciiTheme="minorHAnsi" w:hAnsiTheme="minorHAnsi" w:cstheme="minorHAnsi"/>
          <w:b/>
          <w:bCs/>
          <w:szCs w:val="22"/>
        </w:rPr>
        <w:t>4</w:t>
      </w:r>
      <w:r w:rsidR="00B233EC" w:rsidRPr="0026086B">
        <w:rPr>
          <w:rFonts w:asciiTheme="minorHAnsi" w:hAnsiTheme="minorHAnsi" w:cstheme="minorHAnsi"/>
          <w:b/>
          <w:bCs/>
          <w:szCs w:val="22"/>
        </w:rPr>
        <w:t>.</w:t>
      </w:r>
    </w:p>
    <w:p w14:paraId="46006D00" w14:textId="6EEE22D2" w:rsidR="00B233EC" w:rsidRPr="0026086B" w:rsidRDefault="006A2FAB" w:rsidP="008C682F">
      <w:pPr>
        <w:keepNext/>
        <w:keepLines/>
        <w:rPr>
          <w:szCs w:val="22"/>
        </w:rPr>
      </w:pPr>
      <w:r w:rsidRPr="0026086B">
        <w:rPr>
          <w:bCs/>
          <w:szCs w:val="22"/>
        </w:rPr>
        <w:t>4</w:t>
      </w:r>
      <w:r w:rsidR="007C7DA8" w:rsidRPr="0026086B">
        <w:rPr>
          <w:szCs w:val="22"/>
        </w:rPr>
        <w:tab/>
        <w:t xml:space="preserve">If 70% or more of the replies </w:t>
      </w:r>
      <w:r w:rsidR="00F751B3" w:rsidRPr="0026086B">
        <w:rPr>
          <w:szCs w:val="22"/>
        </w:rPr>
        <w:t xml:space="preserve">from Member States </w:t>
      </w:r>
      <w:r w:rsidR="007C7DA8" w:rsidRPr="0026086B">
        <w:rPr>
          <w:szCs w:val="22"/>
        </w:rPr>
        <w:t>support consideration for approva</w:t>
      </w:r>
      <w:r w:rsidR="00C51F4B" w:rsidRPr="0026086B">
        <w:rPr>
          <w:szCs w:val="22"/>
        </w:rPr>
        <w:t>l</w:t>
      </w:r>
      <w:r w:rsidR="007C7DA8" w:rsidRPr="0026086B">
        <w:rPr>
          <w:szCs w:val="22"/>
        </w:rPr>
        <w:t>, one Plenary session will be devote</w:t>
      </w:r>
      <w:r w:rsidR="003E07CD" w:rsidRPr="0026086B">
        <w:rPr>
          <w:szCs w:val="22"/>
        </w:rPr>
        <w:t xml:space="preserve">d </w:t>
      </w:r>
      <w:r w:rsidR="007C7DA8" w:rsidRPr="0026086B">
        <w:rPr>
          <w:szCs w:val="22"/>
        </w:rPr>
        <w:t xml:space="preserve">to </w:t>
      </w:r>
      <w:r w:rsidR="00596F52" w:rsidRPr="0026086B">
        <w:rPr>
          <w:szCs w:val="22"/>
        </w:rPr>
        <w:t>applying</w:t>
      </w:r>
      <w:r w:rsidR="007C7DA8" w:rsidRPr="0026086B">
        <w:rPr>
          <w:szCs w:val="22"/>
        </w:rPr>
        <w:t xml:space="preserve"> the approval procedure.</w:t>
      </w:r>
      <w:r w:rsidR="00E54801" w:rsidRPr="0026086B">
        <w:rPr>
          <w:szCs w:val="22"/>
        </w:rPr>
        <w:t xml:space="preserve"> Member States that do not assign authority to proceed should inform the Director of TSB of the reasons for this opinion and indicate the possible changes that would enable the work to progress.</w:t>
      </w:r>
    </w:p>
    <w:p w14:paraId="57856907" w14:textId="70581198" w:rsidR="00852B82" w:rsidRPr="0026086B" w:rsidRDefault="00691DAA" w:rsidP="008C682F">
      <w:pPr>
        <w:keepNext/>
        <w:keepLines/>
        <w:rPr>
          <w:szCs w:val="22"/>
        </w:rPr>
      </w:pPr>
      <w:r w:rsidRPr="0026086B">
        <w:rPr>
          <w:szCs w:val="22"/>
        </w:rPr>
        <w:t>Yours faithfully,</w:t>
      </w:r>
    </w:p>
    <w:p w14:paraId="341B114D" w14:textId="522FF3D9" w:rsidR="00852B82" w:rsidRPr="0026086B" w:rsidRDefault="00134305" w:rsidP="008C682F">
      <w:pPr>
        <w:spacing w:before="920"/>
        <w:rPr>
          <w:szCs w:val="22"/>
        </w:rPr>
      </w:pPr>
      <w:r w:rsidRPr="0026086B">
        <w:rPr>
          <w:noProof/>
          <w:szCs w:val="22"/>
        </w:rPr>
        <w:drawing>
          <wp:anchor distT="0" distB="0" distL="114300" distR="114300" simplePos="0" relativeHeight="251659264" behindDoc="1" locked="0" layoutInCell="1" allowOverlap="1" wp14:anchorId="14AABE66" wp14:editId="383F4906">
            <wp:simplePos x="0" y="0"/>
            <wp:positionH relativeFrom="column">
              <wp:posOffset>0</wp:posOffset>
            </wp:positionH>
            <wp:positionV relativeFrom="paragraph">
              <wp:posOffset>152400</wp:posOffset>
            </wp:positionV>
            <wp:extent cx="729084" cy="3079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729084" cy="307975"/>
                    </a:xfrm>
                    <a:prstGeom prst="rect">
                      <a:avLst/>
                    </a:prstGeom>
                  </pic:spPr>
                </pic:pic>
              </a:graphicData>
            </a:graphic>
            <wp14:sizeRelH relativeFrom="margin">
              <wp14:pctWidth>0</wp14:pctWidth>
            </wp14:sizeRelH>
            <wp14:sizeRelV relativeFrom="margin">
              <wp14:pctHeight>0</wp14:pctHeight>
            </wp14:sizeRelV>
          </wp:anchor>
        </w:drawing>
      </w:r>
      <w:r w:rsidR="00591B77" w:rsidRPr="0026086B">
        <w:rPr>
          <w:szCs w:val="22"/>
        </w:rPr>
        <w:t>Seizo Onoe</w:t>
      </w:r>
      <w:r w:rsidR="00691DAA" w:rsidRPr="0026086B">
        <w:rPr>
          <w:szCs w:val="22"/>
        </w:rPr>
        <w:br/>
        <w:t>Director of the Telecommunication</w:t>
      </w:r>
      <w:r w:rsidR="00691DAA" w:rsidRPr="0026086B">
        <w:rPr>
          <w:szCs w:val="22"/>
        </w:rPr>
        <w:br/>
        <w:t>Standardization Bureau</w:t>
      </w:r>
    </w:p>
    <w:p w14:paraId="0D73960F" w14:textId="77777777" w:rsidR="00852B82" w:rsidRPr="0026086B" w:rsidRDefault="00691DAA" w:rsidP="00727887">
      <w:pPr>
        <w:spacing w:before="240"/>
        <w:rPr>
          <w:szCs w:val="22"/>
        </w:rPr>
      </w:pPr>
      <w:r w:rsidRPr="0026086B">
        <w:rPr>
          <w:b/>
          <w:szCs w:val="22"/>
        </w:rPr>
        <w:t>Annex</w:t>
      </w:r>
      <w:r w:rsidR="00F96117" w:rsidRPr="0026086B">
        <w:rPr>
          <w:b/>
          <w:szCs w:val="22"/>
        </w:rPr>
        <w:t>es</w:t>
      </w:r>
      <w:r w:rsidRPr="0026086B">
        <w:rPr>
          <w:b/>
          <w:szCs w:val="22"/>
        </w:rPr>
        <w:t xml:space="preserve">: </w:t>
      </w:r>
      <w:r w:rsidR="00F96117" w:rsidRPr="0026086B">
        <w:rPr>
          <w:bCs/>
          <w:szCs w:val="22"/>
        </w:rPr>
        <w:t>2</w:t>
      </w:r>
      <w:r w:rsidRPr="0026086B">
        <w:rPr>
          <w:szCs w:val="22"/>
        </w:rPr>
        <w:br w:type="page"/>
      </w:r>
    </w:p>
    <w:p w14:paraId="2650842F" w14:textId="77777777" w:rsidR="00852B82" w:rsidRPr="0026086B" w:rsidRDefault="00C13D40" w:rsidP="007C7DA8">
      <w:pPr>
        <w:pStyle w:val="Annextitle"/>
      </w:pPr>
      <w:r w:rsidRPr="0026086B">
        <w:lastRenderedPageBreak/>
        <w:t>Annex 1</w:t>
      </w:r>
    </w:p>
    <w:p w14:paraId="79EBC488" w14:textId="7D62C5D3" w:rsidR="00852B82" w:rsidRPr="0026086B" w:rsidRDefault="00691DAA">
      <w:pPr>
        <w:pStyle w:val="Annextitle"/>
      </w:pPr>
      <w:r w:rsidRPr="0026086B">
        <w:t>Summary and location</w:t>
      </w:r>
      <w:r w:rsidR="0006765F" w:rsidRPr="0026086B">
        <w:t xml:space="preserve"> of Determined draft </w:t>
      </w:r>
      <w:r w:rsidR="00591B77" w:rsidRPr="0026086B">
        <w:t>revised</w:t>
      </w:r>
      <w:r w:rsidR="00363A1D" w:rsidRPr="0026086B">
        <w:t xml:space="preserve"> and new</w:t>
      </w:r>
      <w:r w:rsidR="008450C6" w:rsidRPr="0026086B">
        <w:t xml:space="preserve"> </w:t>
      </w:r>
      <w:r w:rsidR="00363A1D" w:rsidRPr="0026086B">
        <w:t xml:space="preserve">ITU-T </w:t>
      </w:r>
      <w:r w:rsidR="008450C6" w:rsidRPr="0026086B">
        <w:t>Recommendation</w:t>
      </w:r>
      <w:r w:rsidR="00363A1D" w:rsidRPr="0026086B">
        <w:t>s</w:t>
      </w:r>
    </w:p>
    <w:p w14:paraId="64DF7DDB" w14:textId="1599D8F3" w:rsidR="00852B82" w:rsidRPr="0026086B" w:rsidRDefault="007C7DA8" w:rsidP="00A858B4">
      <w:pPr>
        <w:pStyle w:val="Heading1"/>
        <w:numPr>
          <w:ilvl w:val="0"/>
          <w:numId w:val="18"/>
        </w:numPr>
      </w:pPr>
      <w:r w:rsidRPr="0026086B">
        <w:t xml:space="preserve">Draft </w:t>
      </w:r>
      <w:r w:rsidR="00591B77" w:rsidRPr="0026086B">
        <w:t>revised</w:t>
      </w:r>
      <w:r w:rsidR="008450C6" w:rsidRPr="0026086B">
        <w:t xml:space="preserve"> Recommendation ITU-T </w:t>
      </w:r>
      <w:r w:rsidR="00591B77" w:rsidRPr="0026086B">
        <w:t>A.</w:t>
      </w:r>
      <w:r w:rsidR="00363A1D" w:rsidRPr="0026086B">
        <w:t>7</w:t>
      </w:r>
      <w:r w:rsidR="008450C6" w:rsidRPr="0026086B">
        <w:t xml:space="preserve"> </w:t>
      </w:r>
      <w:r w:rsidR="00087690" w:rsidRPr="0026086B">
        <w:t>[</w:t>
      </w:r>
      <w:hyperlink r:id="rId12" w:history="1">
        <w:r w:rsidR="00BA312D" w:rsidRPr="0026086B">
          <w:rPr>
            <w:rStyle w:val="Hyperlink"/>
          </w:rPr>
          <w:t>TSAG-R</w:t>
        </w:r>
        <w:r w:rsidR="00363A1D" w:rsidRPr="0026086B">
          <w:rPr>
            <w:rStyle w:val="Hyperlink"/>
          </w:rPr>
          <w:t>5</w:t>
        </w:r>
      </w:hyperlink>
      <w:r w:rsidR="00087690" w:rsidRPr="0026086B">
        <w:t>]</w:t>
      </w:r>
    </w:p>
    <w:p w14:paraId="6CEC1C7D" w14:textId="08CA2BF5" w:rsidR="007C7DA8" w:rsidRPr="0026086B" w:rsidRDefault="00363A1D">
      <w:pPr>
        <w:rPr>
          <w:highlight w:val="yellow"/>
        </w:rPr>
      </w:pPr>
      <w:r w:rsidRPr="0026086B">
        <w:t>Focus groups: Establishment and working procedures</w:t>
      </w:r>
    </w:p>
    <w:p w14:paraId="390DD0C3" w14:textId="77777777" w:rsidR="00852B82" w:rsidRPr="0026086B" w:rsidRDefault="00691DAA" w:rsidP="006242FB">
      <w:pPr>
        <w:pStyle w:val="Headingb"/>
      </w:pPr>
      <w:r w:rsidRPr="0026086B">
        <w:t>Summary</w:t>
      </w:r>
    </w:p>
    <w:p w14:paraId="31C1C735" w14:textId="77777777" w:rsidR="00363A1D" w:rsidRPr="0026086B" w:rsidRDefault="00363A1D" w:rsidP="00363A1D">
      <w:r w:rsidRPr="0026086B">
        <w:t>Recommendation ITU-T A.7 describes working methods and procedures of a focus group such as its establishment, terms of reference, leadership, participation, financing, support and deliverables.</w:t>
      </w:r>
    </w:p>
    <w:p w14:paraId="720419B0" w14:textId="77777777" w:rsidR="00363A1D" w:rsidRPr="0026086B" w:rsidRDefault="00363A1D" w:rsidP="00363A1D">
      <w:r w:rsidRPr="0026086B">
        <w:t>The creation of focus group working guidelines, including continued coordination with their parent group, could facilitate the swift development of deliverables by the relevant study groups.</w:t>
      </w:r>
    </w:p>
    <w:p w14:paraId="225A622F" w14:textId="77777777" w:rsidR="00363A1D" w:rsidRPr="0026086B" w:rsidRDefault="00363A1D" w:rsidP="00363A1D">
      <w:r w:rsidRPr="0026086B">
        <w:t>ITU-T focus groups are a flexible tool for progressing new work. Such flexibility may allow for groups developing a wide range of deliverables. Since there have been many instances in which the membership of a focus group does not have experience in the development of technical specifications, it has been common that focus group deliverables, although useful, needed to be reworked by the relevant study groups.</w:t>
      </w:r>
    </w:p>
    <w:p w14:paraId="661D46B6" w14:textId="007578A0" w:rsidR="008450C6" w:rsidRPr="0026086B" w:rsidRDefault="00363A1D" w:rsidP="00363A1D">
      <w:r w:rsidRPr="0026086B">
        <w:t>Appendix I provides guidance to study groups and focus groups when implementing ITU-T A.7 focus groups that aim at producing specifications that can be efficiently streamlined from focus group deliverables to ITU-T Recommendations or informative texts.</w:t>
      </w:r>
    </w:p>
    <w:p w14:paraId="044335CA" w14:textId="77777777" w:rsidR="00363A1D" w:rsidRPr="0026086B" w:rsidRDefault="00363A1D" w:rsidP="00363A1D">
      <w:pPr>
        <w:rPr>
          <w:highlight w:val="cyan"/>
        </w:rPr>
      </w:pPr>
    </w:p>
    <w:p w14:paraId="257AB9B8" w14:textId="77777777" w:rsidR="00E002DE" w:rsidRPr="0026086B" w:rsidRDefault="00E002DE" w:rsidP="00363A1D">
      <w:pPr>
        <w:rPr>
          <w:highlight w:val="cyan"/>
        </w:rPr>
      </w:pPr>
    </w:p>
    <w:p w14:paraId="35373CA8" w14:textId="30EEA7FD" w:rsidR="00363A1D" w:rsidRPr="00FB40DE" w:rsidRDefault="00363A1D" w:rsidP="00363A1D">
      <w:pPr>
        <w:pStyle w:val="Heading1"/>
        <w:numPr>
          <w:ilvl w:val="0"/>
          <w:numId w:val="18"/>
        </w:numPr>
        <w:rPr>
          <w:lang w:val="fr-FR"/>
        </w:rPr>
      </w:pPr>
      <w:r w:rsidRPr="00FB40DE">
        <w:rPr>
          <w:lang w:val="fr-FR"/>
        </w:rPr>
        <w:t>Draft new Recommendation ITU-T A.18 (ex A.JCA) [</w:t>
      </w:r>
      <w:hyperlink r:id="rId13" w:history="1">
        <w:r w:rsidRPr="00FB40DE">
          <w:rPr>
            <w:rStyle w:val="Hyperlink"/>
            <w:lang w:val="fr-FR"/>
          </w:rPr>
          <w:t>TSAG-R6</w:t>
        </w:r>
      </w:hyperlink>
      <w:r w:rsidRPr="00FB40DE">
        <w:rPr>
          <w:lang w:val="fr-FR"/>
        </w:rPr>
        <w:t>]</w:t>
      </w:r>
    </w:p>
    <w:p w14:paraId="231EC2B0" w14:textId="00EEE0A0" w:rsidR="00363A1D" w:rsidRPr="0026086B" w:rsidRDefault="00E002DE" w:rsidP="00363A1D">
      <w:pPr>
        <w:rPr>
          <w:highlight w:val="yellow"/>
        </w:rPr>
      </w:pPr>
      <w:r w:rsidRPr="0026086B">
        <w:t>Joint coordination activities: Establishment and working procedures</w:t>
      </w:r>
    </w:p>
    <w:p w14:paraId="6E1FA29E" w14:textId="77777777" w:rsidR="00363A1D" w:rsidRPr="0026086B" w:rsidRDefault="00363A1D" w:rsidP="006242FB">
      <w:pPr>
        <w:pStyle w:val="Headingb"/>
      </w:pPr>
      <w:r w:rsidRPr="0026086B">
        <w:t>Summary</w:t>
      </w:r>
    </w:p>
    <w:p w14:paraId="4E50E78E" w14:textId="1107C63E" w:rsidR="00363A1D" w:rsidRPr="0026086B" w:rsidRDefault="00E002DE" w:rsidP="00363A1D">
      <w:r w:rsidRPr="0026086B">
        <w:t>A Joint Coordination Activity (JCA) is formed to coordinate activities on topics of relevance across ITU-T study groups. They report their progress either to TSAG or to a particular study group. JCAs do not write Recommendations. Their working methods are documented in this Recommendation.</w:t>
      </w:r>
    </w:p>
    <w:p w14:paraId="10CFFEDE" w14:textId="77777777" w:rsidR="00363A1D" w:rsidRPr="0026086B" w:rsidRDefault="00363A1D" w:rsidP="00363A1D">
      <w:pPr>
        <w:rPr>
          <w:highlight w:val="cyan"/>
        </w:rPr>
      </w:pPr>
    </w:p>
    <w:p w14:paraId="16713AAE" w14:textId="77777777" w:rsidR="00363A1D" w:rsidRPr="0026086B" w:rsidRDefault="00363A1D" w:rsidP="00363A1D">
      <w:pPr>
        <w:rPr>
          <w:highlight w:val="cyan"/>
        </w:rPr>
      </w:pPr>
    </w:p>
    <w:p w14:paraId="703387D4" w14:textId="4AD53036" w:rsidR="00E002DE" w:rsidRPr="0026086B" w:rsidRDefault="00E002DE" w:rsidP="00E002DE">
      <w:pPr>
        <w:pStyle w:val="Heading1"/>
        <w:numPr>
          <w:ilvl w:val="0"/>
          <w:numId w:val="18"/>
        </w:numPr>
      </w:pPr>
      <w:r w:rsidRPr="0026086B">
        <w:t>Draft new Recommendation ITU-T A.24 [</w:t>
      </w:r>
      <w:hyperlink r:id="rId14" w:history="1">
        <w:r w:rsidRPr="0026086B">
          <w:rPr>
            <w:rStyle w:val="Hyperlink"/>
          </w:rPr>
          <w:t>TSAG-R7</w:t>
        </w:r>
      </w:hyperlink>
      <w:r w:rsidRPr="0026086B">
        <w:t>]</w:t>
      </w:r>
    </w:p>
    <w:p w14:paraId="03EED4DE" w14:textId="2A7B3E36" w:rsidR="00E002DE" w:rsidRPr="0026086B" w:rsidRDefault="00E002DE" w:rsidP="00E002DE">
      <w:pPr>
        <w:rPr>
          <w:highlight w:val="yellow"/>
        </w:rPr>
      </w:pPr>
      <w:r w:rsidRPr="0026086B">
        <w:t>Collaboration and exchange of information with other organizations</w:t>
      </w:r>
    </w:p>
    <w:p w14:paraId="7C68FE12" w14:textId="77777777" w:rsidR="00E002DE" w:rsidRPr="0026086B" w:rsidRDefault="00E002DE" w:rsidP="006242FB">
      <w:pPr>
        <w:pStyle w:val="Headingb"/>
      </w:pPr>
      <w:r w:rsidRPr="0026086B">
        <w:t>Summary</w:t>
      </w:r>
    </w:p>
    <w:p w14:paraId="62E7E5EF" w14:textId="37B9030A" w:rsidR="00E002DE" w:rsidRPr="0026086B" w:rsidRDefault="00E002DE" w:rsidP="00E002DE">
      <w:r w:rsidRPr="0026086B">
        <w:t>This Recommendation addresses different processes for collaboration and exchange of information between ITU-T and qualified organizations, including a generic process for developing an ITU-T document (Recommendation, Supplement, etc.) in collaboration with other organizations, with the aim of producing documents that are identical (or technically-aligned).</w:t>
      </w:r>
    </w:p>
    <w:p w14:paraId="5D8232F4" w14:textId="77777777" w:rsidR="00363A1D" w:rsidRPr="0026086B" w:rsidRDefault="00363A1D" w:rsidP="00363A1D">
      <w:pPr>
        <w:rPr>
          <w:highlight w:val="cyan"/>
        </w:rPr>
      </w:pPr>
    </w:p>
    <w:p w14:paraId="6802D8BE" w14:textId="4AC81EA9" w:rsidR="008F14F3" w:rsidRPr="0026086B" w:rsidRDefault="009A1A66" w:rsidP="0026086B">
      <w:pPr>
        <w:pStyle w:val="Annextitle"/>
        <w:spacing w:before="120"/>
      </w:pPr>
      <w:r w:rsidRPr="0026086B">
        <w:rPr>
          <w:highlight w:val="cyan"/>
        </w:rPr>
        <w:br w:type="page"/>
      </w:r>
      <w:r w:rsidR="00C13D40" w:rsidRPr="0026086B">
        <w:lastRenderedPageBreak/>
        <w:t>Annex 2</w:t>
      </w:r>
      <w:r w:rsidR="0026086B" w:rsidRPr="0026086B">
        <w:br/>
      </w:r>
      <w:r w:rsidR="008F14F3" w:rsidRPr="0026086B">
        <w:t xml:space="preserve">Subject: </w:t>
      </w:r>
      <w:r w:rsidR="00692261" w:rsidRPr="0026086B">
        <w:t>Member State response</w:t>
      </w:r>
      <w:r w:rsidR="008F14F3" w:rsidRPr="0026086B">
        <w:t xml:space="preserve"> to TSB Circular</w:t>
      </w:r>
      <w:r w:rsidR="00006B04" w:rsidRPr="0026086B">
        <w:t xml:space="preserve"> </w:t>
      </w:r>
      <w:r w:rsidR="00FB40DE">
        <w:t>203</w:t>
      </w:r>
      <w:r w:rsidR="00692261" w:rsidRPr="0026086B">
        <w:t>:</w:t>
      </w:r>
      <w:r w:rsidR="00692261" w:rsidRPr="0026086B">
        <w:br/>
      </w:r>
      <w:r w:rsidR="0016049B" w:rsidRPr="0026086B">
        <w:t xml:space="preserve">Consultation on </w:t>
      </w:r>
      <w:r w:rsidR="0006765F" w:rsidRPr="0026086B">
        <w:t xml:space="preserve">Determined </w:t>
      </w:r>
      <w:r w:rsidR="0016049B" w:rsidRPr="0026086B">
        <w:t>draft</w:t>
      </w:r>
      <w:r w:rsidR="008F14F3" w:rsidRPr="0026086B">
        <w:t xml:space="preserve"> </w:t>
      </w:r>
      <w:r w:rsidR="00F242D9" w:rsidRPr="0026086B">
        <w:t>revised</w:t>
      </w:r>
      <w:r w:rsidR="00E002DE" w:rsidRPr="0026086B">
        <w:t xml:space="preserve"> and new ITU-T</w:t>
      </w:r>
      <w:r w:rsidR="00062724" w:rsidRPr="0026086B">
        <w:t xml:space="preserve"> Recommendation</w:t>
      </w:r>
      <w:r w:rsidR="00E002DE" w:rsidRPr="0026086B">
        <w:t>s</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26086B" w14:paraId="301329B0" w14:textId="77777777" w:rsidTr="00780D16">
        <w:tc>
          <w:tcPr>
            <w:tcW w:w="1005" w:type="dxa"/>
            <w:shd w:val="clear" w:color="auto" w:fill="auto"/>
          </w:tcPr>
          <w:p w14:paraId="5041E756" w14:textId="77777777" w:rsidR="009A1A66" w:rsidRPr="0026086B" w:rsidRDefault="009A1A66" w:rsidP="001B1770">
            <w:pPr>
              <w:jc w:val="right"/>
              <w:rPr>
                <w:szCs w:val="24"/>
              </w:rPr>
            </w:pPr>
            <w:r w:rsidRPr="0026086B">
              <w:rPr>
                <w:b/>
                <w:bCs/>
                <w:szCs w:val="24"/>
              </w:rPr>
              <w:t>To</w:t>
            </w:r>
            <w:r w:rsidRPr="0026086B">
              <w:rPr>
                <w:szCs w:val="24"/>
              </w:rPr>
              <w:t>:</w:t>
            </w:r>
          </w:p>
        </w:tc>
        <w:tc>
          <w:tcPr>
            <w:tcW w:w="4558" w:type="dxa"/>
            <w:tcBorders>
              <w:right w:val="single" w:sz="8" w:space="0" w:color="auto"/>
            </w:tcBorders>
            <w:shd w:val="clear" w:color="auto" w:fill="auto"/>
          </w:tcPr>
          <w:p w14:paraId="0B54A0D1" w14:textId="77777777" w:rsidR="009A1A66" w:rsidRPr="0026086B" w:rsidRDefault="009A1A66" w:rsidP="004B50B2">
            <w:pPr>
              <w:rPr>
                <w:szCs w:val="24"/>
              </w:rPr>
            </w:pPr>
            <w:r w:rsidRPr="0026086B">
              <w:rPr>
                <w:szCs w:val="24"/>
              </w:rPr>
              <w:t>Director</w:t>
            </w:r>
            <w:r w:rsidR="002A4977" w:rsidRPr="0026086B">
              <w:rPr>
                <w:szCs w:val="24"/>
              </w:rPr>
              <w:t xml:space="preserve"> of the</w:t>
            </w:r>
            <w:r w:rsidRPr="0026086B">
              <w:rPr>
                <w:szCs w:val="24"/>
              </w:rPr>
              <w:t xml:space="preserve"> </w:t>
            </w:r>
            <w:r w:rsidR="002A4977" w:rsidRPr="0026086B">
              <w:rPr>
                <w:szCs w:val="24"/>
              </w:rPr>
              <w:br/>
            </w:r>
            <w:r w:rsidRPr="0026086B">
              <w:rPr>
                <w:szCs w:val="24"/>
              </w:rPr>
              <w:t>Telecommunication Standardization Bureau</w:t>
            </w:r>
            <w:r w:rsidR="00964A6B" w:rsidRPr="0026086B">
              <w:rPr>
                <w:szCs w:val="24"/>
              </w:rPr>
              <w:t>,</w:t>
            </w:r>
          </w:p>
          <w:p w14:paraId="48AA2BD8" w14:textId="77777777" w:rsidR="008A779C" w:rsidRPr="00FB40DE" w:rsidRDefault="008A779C" w:rsidP="008F14F3">
            <w:pPr>
              <w:spacing w:before="0"/>
              <w:rPr>
                <w:szCs w:val="24"/>
                <w:lang w:val="fr-FR"/>
              </w:rPr>
            </w:pPr>
            <w:r w:rsidRPr="00FB40DE">
              <w:rPr>
                <w:szCs w:val="24"/>
                <w:lang w:val="fr-FR"/>
              </w:rPr>
              <w:t>International Telecommunication Union</w:t>
            </w:r>
          </w:p>
          <w:p w14:paraId="4360E6F8" w14:textId="77777777" w:rsidR="008A779C" w:rsidRPr="00FB40DE" w:rsidRDefault="008A779C" w:rsidP="008F14F3">
            <w:pPr>
              <w:spacing w:before="0"/>
              <w:rPr>
                <w:szCs w:val="24"/>
                <w:lang w:val="fr-FR"/>
              </w:rPr>
            </w:pPr>
            <w:r w:rsidRPr="00FB40DE">
              <w:rPr>
                <w:szCs w:val="24"/>
                <w:lang w:val="fr-FR"/>
              </w:rPr>
              <w:t>Place des Nations</w:t>
            </w:r>
          </w:p>
          <w:p w14:paraId="77898857" w14:textId="77777777" w:rsidR="008A779C" w:rsidRPr="0026086B" w:rsidRDefault="008A779C" w:rsidP="008F14F3">
            <w:pPr>
              <w:spacing w:before="0"/>
              <w:rPr>
                <w:szCs w:val="24"/>
              </w:rPr>
            </w:pPr>
            <w:r w:rsidRPr="0026086B">
              <w:rPr>
                <w:szCs w:val="24"/>
              </w:rPr>
              <w:t>CH 1211 Geneva 20, Switzerland</w:t>
            </w:r>
          </w:p>
        </w:tc>
        <w:tc>
          <w:tcPr>
            <w:tcW w:w="992" w:type="dxa"/>
            <w:tcBorders>
              <w:left w:val="single" w:sz="8" w:space="0" w:color="auto"/>
            </w:tcBorders>
            <w:shd w:val="clear" w:color="auto" w:fill="auto"/>
          </w:tcPr>
          <w:p w14:paraId="7240600C" w14:textId="77777777" w:rsidR="009A1A66" w:rsidRPr="0026086B" w:rsidRDefault="009A1A66" w:rsidP="001B1770">
            <w:pPr>
              <w:jc w:val="right"/>
              <w:rPr>
                <w:szCs w:val="24"/>
              </w:rPr>
            </w:pPr>
            <w:r w:rsidRPr="0026086B">
              <w:rPr>
                <w:b/>
                <w:bCs/>
                <w:szCs w:val="24"/>
              </w:rPr>
              <w:t>From</w:t>
            </w:r>
            <w:r w:rsidRPr="0026086B">
              <w:rPr>
                <w:szCs w:val="24"/>
              </w:rPr>
              <w:t>:</w:t>
            </w:r>
          </w:p>
        </w:tc>
        <w:tc>
          <w:tcPr>
            <w:tcW w:w="3402" w:type="dxa"/>
            <w:shd w:val="clear" w:color="auto" w:fill="auto"/>
          </w:tcPr>
          <w:p w14:paraId="2AB1A2AC" w14:textId="77777777" w:rsidR="009A1A66" w:rsidRPr="0026086B" w:rsidRDefault="008A779C" w:rsidP="009A1A66">
            <w:pPr>
              <w:rPr>
                <w:szCs w:val="24"/>
                <w:highlight w:val="green"/>
              </w:rPr>
            </w:pPr>
            <w:r w:rsidRPr="0026086B">
              <w:rPr>
                <w:szCs w:val="24"/>
                <w:highlight w:val="green"/>
              </w:rPr>
              <w:t>[Name]</w:t>
            </w:r>
          </w:p>
          <w:p w14:paraId="7BBA7321" w14:textId="77777777" w:rsidR="008A779C" w:rsidRPr="0026086B" w:rsidRDefault="008A779C" w:rsidP="008F14F3">
            <w:pPr>
              <w:spacing w:before="0"/>
              <w:rPr>
                <w:szCs w:val="24"/>
                <w:highlight w:val="green"/>
              </w:rPr>
            </w:pPr>
            <w:r w:rsidRPr="0026086B">
              <w:rPr>
                <w:szCs w:val="24"/>
                <w:highlight w:val="green"/>
              </w:rPr>
              <w:t>[Official role/title]</w:t>
            </w:r>
          </w:p>
          <w:p w14:paraId="3ADFA03D" w14:textId="77777777" w:rsidR="008A779C" w:rsidRPr="0026086B" w:rsidRDefault="008A779C" w:rsidP="009B72DB">
            <w:pPr>
              <w:spacing w:before="0"/>
              <w:rPr>
                <w:szCs w:val="24"/>
              </w:rPr>
            </w:pPr>
            <w:r w:rsidRPr="0026086B">
              <w:rPr>
                <w:szCs w:val="24"/>
                <w:highlight w:val="green"/>
              </w:rPr>
              <w:t>[Address]</w:t>
            </w:r>
          </w:p>
        </w:tc>
      </w:tr>
      <w:tr w:rsidR="009A1A66" w:rsidRPr="0026086B" w14:paraId="154EBAE8" w14:textId="77777777" w:rsidTr="00780D16">
        <w:tc>
          <w:tcPr>
            <w:tcW w:w="1005" w:type="dxa"/>
            <w:shd w:val="clear" w:color="auto" w:fill="auto"/>
          </w:tcPr>
          <w:p w14:paraId="6A33237F" w14:textId="77777777" w:rsidR="009A1A66" w:rsidRPr="0026086B" w:rsidRDefault="008A779C" w:rsidP="00692261">
            <w:pPr>
              <w:spacing w:before="0"/>
              <w:jc w:val="right"/>
              <w:rPr>
                <w:szCs w:val="24"/>
              </w:rPr>
            </w:pPr>
            <w:r w:rsidRPr="0026086B">
              <w:rPr>
                <w:b/>
                <w:bCs/>
                <w:szCs w:val="24"/>
              </w:rPr>
              <w:t>Fax</w:t>
            </w:r>
            <w:r w:rsidRPr="0026086B">
              <w:rPr>
                <w:szCs w:val="24"/>
              </w:rPr>
              <w:t>:</w:t>
            </w:r>
          </w:p>
          <w:p w14:paraId="46E5A1D1" w14:textId="77777777" w:rsidR="008A779C" w:rsidRPr="0026086B" w:rsidRDefault="008A779C" w:rsidP="00692261">
            <w:pPr>
              <w:spacing w:before="0"/>
              <w:jc w:val="right"/>
              <w:rPr>
                <w:szCs w:val="24"/>
              </w:rPr>
            </w:pPr>
            <w:r w:rsidRPr="0026086B">
              <w:rPr>
                <w:b/>
                <w:bCs/>
                <w:szCs w:val="24"/>
              </w:rPr>
              <w:t>E</w:t>
            </w:r>
            <w:r w:rsidR="008F14F3" w:rsidRPr="0026086B">
              <w:rPr>
                <w:b/>
                <w:bCs/>
                <w:szCs w:val="24"/>
              </w:rPr>
              <w:t>-</w:t>
            </w:r>
            <w:r w:rsidRPr="0026086B">
              <w:rPr>
                <w:b/>
                <w:bCs/>
                <w:szCs w:val="24"/>
              </w:rPr>
              <w:t>mail</w:t>
            </w:r>
            <w:r w:rsidRPr="0026086B">
              <w:rPr>
                <w:szCs w:val="24"/>
              </w:rPr>
              <w:t>:</w:t>
            </w:r>
          </w:p>
        </w:tc>
        <w:tc>
          <w:tcPr>
            <w:tcW w:w="4558" w:type="dxa"/>
            <w:tcBorders>
              <w:right w:val="single" w:sz="8" w:space="0" w:color="auto"/>
            </w:tcBorders>
            <w:shd w:val="clear" w:color="auto" w:fill="auto"/>
          </w:tcPr>
          <w:p w14:paraId="727DB13B" w14:textId="77777777" w:rsidR="009A1A66" w:rsidRPr="0026086B" w:rsidRDefault="008A779C" w:rsidP="00692261">
            <w:pPr>
              <w:spacing w:before="0"/>
              <w:rPr>
                <w:szCs w:val="24"/>
              </w:rPr>
            </w:pPr>
            <w:r w:rsidRPr="0026086B">
              <w:rPr>
                <w:szCs w:val="24"/>
              </w:rPr>
              <w:t>+41-22-730-5853</w:t>
            </w:r>
          </w:p>
          <w:p w14:paraId="5B050A43" w14:textId="77777777" w:rsidR="008A779C" w:rsidRPr="0026086B" w:rsidRDefault="00F73B9F" w:rsidP="00692261">
            <w:pPr>
              <w:spacing w:before="0"/>
              <w:rPr>
                <w:szCs w:val="24"/>
              </w:rPr>
            </w:pPr>
            <w:hyperlink r:id="rId15" w:history="1">
              <w:r w:rsidR="008A779C" w:rsidRPr="0026086B">
                <w:rPr>
                  <w:rStyle w:val="Hyperlink"/>
                  <w:szCs w:val="24"/>
                </w:rPr>
                <w:t>tsbdir@itu.int</w:t>
              </w:r>
            </w:hyperlink>
            <w:r w:rsidR="008A779C" w:rsidRPr="0026086B">
              <w:rPr>
                <w:szCs w:val="24"/>
              </w:rPr>
              <w:t xml:space="preserve"> </w:t>
            </w:r>
          </w:p>
        </w:tc>
        <w:tc>
          <w:tcPr>
            <w:tcW w:w="992" w:type="dxa"/>
            <w:tcBorders>
              <w:left w:val="single" w:sz="8" w:space="0" w:color="auto"/>
            </w:tcBorders>
            <w:shd w:val="clear" w:color="auto" w:fill="auto"/>
          </w:tcPr>
          <w:p w14:paraId="6B67807B" w14:textId="77777777" w:rsidR="009A1A66" w:rsidRPr="0026086B" w:rsidRDefault="008A779C" w:rsidP="00692261">
            <w:pPr>
              <w:spacing w:before="0"/>
              <w:jc w:val="right"/>
              <w:rPr>
                <w:szCs w:val="24"/>
              </w:rPr>
            </w:pPr>
            <w:r w:rsidRPr="0026086B">
              <w:rPr>
                <w:b/>
                <w:bCs/>
                <w:szCs w:val="24"/>
              </w:rPr>
              <w:t>Fax</w:t>
            </w:r>
            <w:r w:rsidRPr="0026086B">
              <w:rPr>
                <w:szCs w:val="24"/>
              </w:rPr>
              <w:t>:</w:t>
            </w:r>
          </w:p>
          <w:p w14:paraId="7CB8EE35" w14:textId="77777777" w:rsidR="008A779C" w:rsidRPr="0026086B" w:rsidRDefault="008A779C" w:rsidP="00692261">
            <w:pPr>
              <w:spacing w:before="0"/>
              <w:jc w:val="right"/>
              <w:rPr>
                <w:szCs w:val="24"/>
              </w:rPr>
            </w:pPr>
            <w:r w:rsidRPr="0026086B">
              <w:rPr>
                <w:b/>
                <w:bCs/>
                <w:szCs w:val="24"/>
              </w:rPr>
              <w:t>E</w:t>
            </w:r>
            <w:r w:rsidR="008F14F3" w:rsidRPr="0026086B">
              <w:rPr>
                <w:b/>
                <w:bCs/>
                <w:szCs w:val="24"/>
              </w:rPr>
              <w:t>-</w:t>
            </w:r>
            <w:r w:rsidRPr="0026086B">
              <w:rPr>
                <w:b/>
                <w:bCs/>
                <w:szCs w:val="24"/>
              </w:rPr>
              <w:t>mail</w:t>
            </w:r>
            <w:r w:rsidRPr="0026086B">
              <w:rPr>
                <w:szCs w:val="24"/>
              </w:rPr>
              <w:t>:</w:t>
            </w:r>
          </w:p>
        </w:tc>
        <w:tc>
          <w:tcPr>
            <w:tcW w:w="3402" w:type="dxa"/>
            <w:shd w:val="clear" w:color="auto" w:fill="auto"/>
          </w:tcPr>
          <w:p w14:paraId="5D976D73" w14:textId="77777777" w:rsidR="009A1A66" w:rsidRPr="0026086B" w:rsidRDefault="009A1A66" w:rsidP="00692261">
            <w:pPr>
              <w:spacing w:before="0"/>
              <w:rPr>
                <w:szCs w:val="24"/>
              </w:rPr>
            </w:pPr>
          </w:p>
        </w:tc>
      </w:tr>
      <w:tr w:rsidR="009A1A66" w:rsidRPr="0026086B" w14:paraId="0E5681F0" w14:textId="77777777" w:rsidTr="00780D16">
        <w:tc>
          <w:tcPr>
            <w:tcW w:w="1005" w:type="dxa"/>
            <w:shd w:val="clear" w:color="auto" w:fill="auto"/>
          </w:tcPr>
          <w:p w14:paraId="08651FDD" w14:textId="77777777" w:rsidR="009A1A66" w:rsidRPr="0026086B" w:rsidRDefault="009A1A66" w:rsidP="00692261">
            <w:pPr>
              <w:spacing w:before="0"/>
              <w:jc w:val="right"/>
              <w:rPr>
                <w:szCs w:val="24"/>
              </w:rPr>
            </w:pPr>
          </w:p>
        </w:tc>
        <w:tc>
          <w:tcPr>
            <w:tcW w:w="4558" w:type="dxa"/>
            <w:tcBorders>
              <w:right w:val="single" w:sz="8" w:space="0" w:color="auto"/>
            </w:tcBorders>
            <w:shd w:val="clear" w:color="auto" w:fill="auto"/>
          </w:tcPr>
          <w:p w14:paraId="2A842300" w14:textId="77777777" w:rsidR="009A1A66" w:rsidRPr="0026086B" w:rsidRDefault="009A1A66" w:rsidP="00692261">
            <w:pPr>
              <w:spacing w:before="0"/>
              <w:rPr>
                <w:szCs w:val="24"/>
              </w:rPr>
            </w:pPr>
          </w:p>
        </w:tc>
        <w:tc>
          <w:tcPr>
            <w:tcW w:w="992" w:type="dxa"/>
            <w:tcBorders>
              <w:left w:val="single" w:sz="8" w:space="0" w:color="auto"/>
            </w:tcBorders>
            <w:shd w:val="clear" w:color="auto" w:fill="auto"/>
          </w:tcPr>
          <w:p w14:paraId="2A3F75F1" w14:textId="77777777" w:rsidR="009A1A66" w:rsidRPr="0026086B" w:rsidRDefault="008A779C" w:rsidP="00692261">
            <w:pPr>
              <w:spacing w:before="0"/>
              <w:jc w:val="right"/>
              <w:rPr>
                <w:szCs w:val="24"/>
              </w:rPr>
            </w:pPr>
            <w:r w:rsidRPr="0026086B">
              <w:rPr>
                <w:b/>
                <w:bCs/>
                <w:szCs w:val="24"/>
              </w:rPr>
              <w:t>Date</w:t>
            </w:r>
            <w:r w:rsidRPr="0026086B">
              <w:rPr>
                <w:szCs w:val="24"/>
              </w:rPr>
              <w:t>:</w:t>
            </w:r>
          </w:p>
        </w:tc>
        <w:tc>
          <w:tcPr>
            <w:tcW w:w="3402" w:type="dxa"/>
            <w:shd w:val="clear" w:color="auto" w:fill="auto"/>
          </w:tcPr>
          <w:p w14:paraId="5F9C6834" w14:textId="77777777" w:rsidR="009A1A66" w:rsidRPr="0026086B" w:rsidRDefault="0018632F" w:rsidP="00692261">
            <w:pPr>
              <w:spacing w:before="0"/>
              <w:rPr>
                <w:szCs w:val="24"/>
              </w:rPr>
            </w:pPr>
            <w:r w:rsidRPr="0026086B">
              <w:rPr>
                <w:szCs w:val="24"/>
                <w:highlight w:val="green"/>
              </w:rPr>
              <w:t xml:space="preserve">[Place,] </w:t>
            </w:r>
            <w:r w:rsidR="008A779C" w:rsidRPr="0026086B">
              <w:rPr>
                <w:szCs w:val="24"/>
                <w:highlight w:val="green"/>
              </w:rPr>
              <w:t>[Date]</w:t>
            </w:r>
          </w:p>
        </w:tc>
      </w:tr>
    </w:tbl>
    <w:p w14:paraId="27C38F02" w14:textId="77777777" w:rsidR="00C51F4B" w:rsidRPr="0026086B" w:rsidRDefault="00C51F4B" w:rsidP="008F14F3">
      <w:pPr>
        <w:spacing w:before="360"/>
        <w:rPr>
          <w:szCs w:val="24"/>
        </w:rPr>
      </w:pPr>
      <w:r w:rsidRPr="0026086B">
        <w:rPr>
          <w:szCs w:val="24"/>
        </w:rPr>
        <w:t xml:space="preserve">Dear </w:t>
      </w:r>
      <w:r w:rsidR="00964A6B" w:rsidRPr="0026086B">
        <w:rPr>
          <w:szCs w:val="24"/>
        </w:rPr>
        <w:t>Sir/Madam</w:t>
      </w:r>
      <w:r w:rsidR="00692261" w:rsidRPr="0026086B">
        <w:rPr>
          <w:szCs w:val="24"/>
        </w:rPr>
        <w:t>,</w:t>
      </w:r>
    </w:p>
    <w:p w14:paraId="145209C2" w14:textId="0B4C22BF" w:rsidR="00C51F4B" w:rsidRPr="0026086B" w:rsidRDefault="006D7724" w:rsidP="0016049B">
      <w:pPr>
        <w:rPr>
          <w:szCs w:val="24"/>
        </w:rPr>
      </w:pPr>
      <w:r w:rsidRPr="0026086B">
        <w:rPr>
          <w:szCs w:val="24"/>
        </w:rPr>
        <w:t>With respect to the</w:t>
      </w:r>
      <w:r w:rsidR="0016049B" w:rsidRPr="0026086B">
        <w:rPr>
          <w:szCs w:val="24"/>
        </w:rPr>
        <w:t xml:space="preserve"> Member State consultation on the</w:t>
      </w:r>
      <w:r w:rsidRPr="0026086B">
        <w:rPr>
          <w:szCs w:val="24"/>
        </w:rPr>
        <w:t xml:space="preserve"> </w:t>
      </w:r>
      <w:r w:rsidR="0006765F" w:rsidRPr="0026086B">
        <w:rPr>
          <w:szCs w:val="24"/>
        </w:rPr>
        <w:t xml:space="preserve">Determined </w:t>
      </w:r>
      <w:r w:rsidRPr="0026086B">
        <w:rPr>
          <w:szCs w:val="24"/>
        </w:rPr>
        <w:t>draft</w:t>
      </w:r>
      <w:r w:rsidR="0016049B" w:rsidRPr="0026086B">
        <w:rPr>
          <w:szCs w:val="24"/>
        </w:rPr>
        <w:t xml:space="preserve"> </w:t>
      </w:r>
      <w:r w:rsidRPr="0026086B">
        <w:rPr>
          <w:szCs w:val="24"/>
        </w:rPr>
        <w:t xml:space="preserve">text(s) listed in </w:t>
      </w:r>
      <w:r w:rsidR="00C51F4B" w:rsidRPr="0026086B">
        <w:rPr>
          <w:szCs w:val="24"/>
        </w:rPr>
        <w:t xml:space="preserve">TSB Circular </w:t>
      </w:r>
      <w:r w:rsidR="00FB40DE">
        <w:rPr>
          <w:szCs w:val="24"/>
        </w:rPr>
        <w:t>203</w:t>
      </w:r>
      <w:r w:rsidR="00964A6B" w:rsidRPr="0026086B">
        <w:rPr>
          <w:szCs w:val="24"/>
        </w:rPr>
        <w:t xml:space="preserve">, </w:t>
      </w:r>
      <w:r w:rsidR="008F14F3" w:rsidRPr="0026086B">
        <w:rPr>
          <w:szCs w:val="24"/>
        </w:rPr>
        <w:t>I would like to advise you of the opinion of</w:t>
      </w:r>
      <w:r w:rsidR="00C51F4B" w:rsidRPr="0026086B">
        <w:rPr>
          <w:szCs w:val="24"/>
        </w:rPr>
        <w:t xml:space="preserve"> th</w:t>
      </w:r>
      <w:r w:rsidR="009B72DB" w:rsidRPr="0026086B">
        <w:rPr>
          <w:szCs w:val="24"/>
        </w:rPr>
        <w:t>is</w:t>
      </w:r>
      <w:r w:rsidR="00C51F4B" w:rsidRPr="0026086B">
        <w:rPr>
          <w:szCs w:val="24"/>
        </w:rPr>
        <w:t xml:space="preserve"> Administration</w:t>
      </w:r>
      <w:r w:rsidR="008F14F3" w:rsidRPr="0026086B">
        <w:rPr>
          <w:szCs w:val="24"/>
        </w:rPr>
        <w:t>, which is set out in the table below</w:t>
      </w:r>
      <w:r w:rsidRPr="0026086B">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BC4AC3" w:rsidRPr="0026086B" w14:paraId="065DE8A7" w14:textId="77777777" w:rsidTr="003B6D10">
        <w:trPr>
          <w:cantSplit/>
          <w:tblHeader/>
        </w:trPr>
        <w:tc>
          <w:tcPr>
            <w:tcW w:w="2067" w:type="dxa"/>
            <w:shd w:val="clear" w:color="auto" w:fill="auto"/>
            <w:vAlign w:val="center"/>
          </w:tcPr>
          <w:p w14:paraId="2A4D1CA3" w14:textId="77777777" w:rsidR="00BC4AC3" w:rsidRPr="0026086B" w:rsidRDefault="00BC4AC3" w:rsidP="00BC4AC3">
            <w:pPr>
              <w:spacing w:after="120"/>
              <w:jc w:val="center"/>
              <w:rPr>
                <w:b/>
                <w:bCs/>
                <w:szCs w:val="24"/>
              </w:rPr>
            </w:pPr>
          </w:p>
        </w:tc>
        <w:tc>
          <w:tcPr>
            <w:tcW w:w="7652" w:type="dxa"/>
            <w:shd w:val="clear" w:color="auto" w:fill="auto"/>
            <w:vAlign w:val="center"/>
          </w:tcPr>
          <w:p w14:paraId="6B5065CA" w14:textId="77777777" w:rsidR="00BC4AC3" w:rsidRPr="0026086B" w:rsidRDefault="00BC4AC3" w:rsidP="00BC4AC3">
            <w:pPr>
              <w:tabs>
                <w:tab w:val="clear" w:pos="794"/>
                <w:tab w:val="clear" w:pos="1191"/>
                <w:tab w:val="clear" w:pos="1588"/>
                <w:tab w:val="clear" w:pos="1985"/>
              </w:tabs>
              <w:spacing w:after="120"/>
              <w:ind w:left="939" w:hanging="459"/>
              <w:jc w:val="center"/>
              <w:rPr>
                <w:b/>
                <w:bCs/>
                <w:szCs w:val="24"/>
              </w:rPr>
            </w:pPr>
            <w:r w:rsidRPr="0026086B">
              <w:rPr>
                <w:b/>
                <w:bCs/>
                <w:szCs w:val="24"/>
              </w:rPr>
              <w:t>Select one of the two boxes</w:t>
            </w:r>
          </w:p>
        </w:tc>
      </w:tr>
      <w:tr w:rsidR="00BC4AC3" w:rsidRPr="0026086B" w14:paraId="5FBA8083" w14:textId="77777777" w:rsidTr="003B6D10">
        <w:trPr>
          <w:cantSplit/>
          <w:trHeight w:val="748"/>
        </w:trPr>
        <w:tc>
          <w:tcPr>
            <w:tcW w:w="2067" w:type="dxa"/>
            <w:vMerge w:val="restart"/>
            <w:shd w:val="clear" w:color="auto" w:fill="auto"/>
            <w:vAlign w:val="center"/>
          </w:tcPr>
          <w:p w14:paraId="5BB3024B" w14:textId="46726EDB" w:rsidR="00BC4AC3" w:rsidRPr="0026086B" w:rsidRDefault="001E7AE5" w:rsidP="007E04BC">
            <w:pPr>
              <w:spacing w:before="60" w:after="60"/>
              <w:jc w:val="center"/>
              <w:rPr>
                <w:b/>
                <w:bCs/>
                <w:szCs w:val="24"/>
              </w:rPr>
            </w:pPr>
            <w:r w:rsidRPr="0026086B">
              <w:rPr>
                <w:b/>
                <w:bCs/>
                <w:szCs w:val="24"/>
              </w:rPr>
              <w:t xml:space="preserve">Draft </w:t>
            </w:r>
            <w:r w:rsidR="00F242D9" w:rsidRPr="0026086B">
              <w:rPr>
                <w:b/>
                <w:bCs/>
                <w:szCs w:val="24"/>
              </w:rPr>
              <w:t>revised</w:t>
            </w:r>
            <w:r w:rsidR="007E04BC" w:rsidRPr="0026086B">
              <w:rPr>
                <w:b/>
                <w:bCs/>
                <w:szCs w:val="24"/>
              </w:rPr>
              <w:t xml:space="preserve"> </w:t>
            </w:r>
            <w:r w:rsidRPr="0026086B">
              <w:rPr>
                <w:b/>
                <w:bCs/>
                <w:szCs w:val="24"/>
              </w:rPr>
              <w:t xml:space="preserve">Recommendation </w:t>
            </w:r>
            <w:r w:rsidR="007E04BC" w:rsidRPr="0026086B">
              <w:rPr>
                <w:b/>
                <w:bCs/>
                <w:szCs w:val="24"/>
              </w:rPr>
              <w:t xml:space="preserve">ITU-T </w:t>
            </w:r>
            <w:r w:rsidR="00F242D9" w:rsidRPr="0026086B">
              <w:rPr>
                <w:b/>
                <w:bCs/>
                <w:szCs w:val="24"/>
              </w:rPr>
              <w:t>A.</w:t>
            </w:r>
            <w:r w:rsidR="00E002DE" w:rsidRPr="0026086B">
              <w:rPr>
                <w:b/>
                <w:bCs/>
                <w:szCs w:val="24"/>
              </w:rPr>
              <w:t>7</w:t>
            </w:r>
          </w:p>
        </w:tc>
        <w:tc>
          <w:tcPr>
            <w:tcW w:w="7652" w:type="dxa"/>
            <w:shd w:val="clear" w:color="auto" w:fill="auto"/>
            <w:vAlign w:val="center"/>
          </w:tcPr>
          <w:p w14:paraId="7D6BD6DA" w14:textId="09D1B9BA" w:rsidR="00BC4AC3" w:rsidRPr="0026086B" w:rsidRDefault="00BC4AC3" w:rsidP="00BC4AC3">
            <w:pPr>
              <w:tabs>
                <w:tab w:val="clear" w:pos="794"/>
                <w:tab w:val="clear" w:pos="1191"/>
                <w:tab w:val="clear" w:pos="1588"/>
                <w:tab w:val="clear" w:pos="1985"/>
              </w:tabs>
              <w:spacing w:before="60" w:after="60"/>
              <w:ind w:left="459" w:hanging="459"/>
              <w:rPr>
                <w:szCs w:val="24"/>
              </w:rPr>
            </w:pPr>
            <w:r w:rsidRPr="0026086B">
              <w:rPr>
                <w:szCs w:val="22"/>
              </w:rPr>
              <w:fldChar w:fldCharType="begin">
                <w:ffData>
                  <w:name w:val="Check1"/>
                  <w:enabled/>
                  <w:calcOnExit w:val="0"/>
                  <w:checkBox>
                    <w:sizeAuto/>
                    <w:default w:val="0"/>
                  </w:checkBox>
                </w:ffData>
              </w:fldChar>
            </w:r>
            <w:r w:rsidRPr="0026086B">
              <w:rPr>
                <w:szCs w:val="22"/>
              </w:rPr>
              <w:instrText xml:space="preserve"> FORMCHECKBOX </w:instrText>
            </w:r>
            <w:r w:rsidR="00F73B9F">
              <w:rPr>
                <w:szCs w:val="22"/>
              </w:rPr>
            </w:r>
            <w:r w:rsidR="00F73B9F">
              <w:rPr>
                <w:szCs w:val="22"/>
              </w:rPr>
              <w:fldChar w:fldCharType="separate"/>
            </w:r>
            <w:r w:rsidRPr="0026086B">
              <w:rPr>
                <w:szCs w:val="22"/>
              </w:rPr>
              <w:fldChar w:fldCharType="end"/>
            </w:r>
            <w:r w:rsidRPr="0026086B">
              <w:rPr>
                <w:sz w:val="20"/>
              </w:rPr>
              <w:tab/>
            </w:r>
            <w:r w:rsidRPr="0026086B">
              <w:rPr>
                <w:b/>
                <w:bCs/>
                <w:szCs w:val="24"/>
              </w:rPr>
              <w:t>assigns authority</w:t>
            </w:r>
            <w:r w:rsidRPr="0026086B">
              <w:rPr>
                <w:szCs w:val="24"/>
              </w:rPr>
              <w:t xml:space="preserve"> to </w:t>
            </w:r>
            <w:r w:rsidR="00F242D9" w:rsidRPr="0026086B">
              <w:rPr>
                <w:szCs w:val="24"/>
              </w:rPr>
              <w:t>TSAG</w:t>
            </w:r>
            <w:r w:rsidRPr="0026086B">
              <w:rPr>
                <w:szCs w:val="24"/>
              </w:rPr>
              <w:t xml:space="preserve"> to consider this text for approval (in which case, select one of the two options </w:t>
            </w:r>
            <w:r w:rsidRPr="0026086B">
              <w:rPr>
                <w:sz w:val="20"/>
              </w:rPr>
              <w:t>⃝</w:t>
            </w:r>
            <w:r w:rsidRPr="0026086B">
              <w:rPr>
                <w:szCs w:val="24"/>
              </w:rPr>
              <w:t>):</w:t>
            </w:r>
          </w:p>
          <w:p w14:paraId="2D1E60B5" w14:textId="77777777" w:rsidR="00BC4AC3" w:rsidRPr="0026086B" w:rsidRDefault="00BC4AC3" w:rsidP="00BC4AC3">
            <w:pPr>
              <w:tabs>
                <w:tab w:val="clear" w:pos="794"/>
                <w:tab w:val="clear" w:pos="1191"/>
                <w:tab w:val="clear" w:pos="1588"/>
                <w:tab w:val="clear" w:pos="1985"/>
              </w:tabs>
              <w:spacing w:before="60" w:after="60"/>
              <w:ind w:left="939" w:hanging="459"/>
              <w:rPr>
                <w:szCs w:val="24"/>
              </w:rPr>
            </w:pPr>
            <w:r w:rsidRPr="0026086B">
              <w:rPr>
                <w:sz w:val="20"/>
              </w:rPr>
              <w:t>⃝</w:t>
            </w:r>
            <w:r w:rsidRPr="0026086B">
              <w:rPr>
                <w:sz w:val="20"/>
              </w:rPr>
              <w:tab/>
            </w:r>
            <w:r w:rsidRPr="0026086B">
              <w:rPr>
                <w:szCs w:val="24"/>
              </w:rPr>
              <w:t>No comments or suggested changes</w:t>
            </w:r>
          </w:p>
          <w:p w14:paraId="0170CECF" w14:textId="77777777" w:rsidR="00BC4AC3" w:rsidRPr="0026086B" w:rsidRDefault="00BC4AC3" w:rsidP="00BC4AC3">
            <w:pPr>
              <w:tabs>
                <w:tab w:val="clear" w:pos="794"/>
                <w:tab w:val="clear" w:pos="1191"/>
                <w:tab w:val="clear" w:pos="1588"/>
                <w:tab w:val="clear" w:pos="1985"/>
              </w:tabs>
              <w:spacing w:before="60" w:after="60"/>
              <w:ind w:left="939" w:hanging="459"/>
              <w:rPr>
                <w:szCs w:val="24"/>
              </w:rPr>
            </w:pPr>
            <w:r w:rsidRPr="0026086B">
              <w:rPr>
                <w:sz w:val="20"/>
              </w:rPr>
              <w:t>⃝</w:t>
            </w:r>
            <w:r w:rsidRPr="0026086B">
              <w:rPr>
                <w:sz w:val="20"/>
              </w:rPr>
              <w:tab/>
            </w:r>
            <w:r w:rsidRPr="0026086B">
              <w:rPr>
                <w:szCs w:val="24"/>
              </w:rPr>
              <w:t>Comments and suggested changes are attached</w:t>
            </w:r>
          </w:p>
        </w:tc>
      </w:tr>
      <w:tr w:rsidR="00BC4AC3" w:rsidRPr="0026086B" w14:paraId="3B40C2DF" w14:textId="77777777" w:rsidTr="003B6D10">
        <w:trPr>
          <w:cantSplit/>
          <w:trHeight w:val="747"/>
        </w:trPr>
        <w:tc>
          <w:tcPr>
            <w:tcW w:w="2067" w:type="dxa"/>
            <w:vMerge/>
            <w:shd w:val="clear" w:color="auto" w:fill="auto"/>
            <w:vAlign w:val="center"/>
          </w:tcPr>
          <w:p w14:paraId="10E10CF7" w14:textId="77777777" w:rsidR="00BC4AC3" w:rsidRPr="0026086B" w:rsidRDefault="00BC4AC3" w:rsidP="00BC4AC3">
            <w:pPr>
              <w:spacing w:before="60" w:after="60"/>
              <w:jc w:val="center"/>
              <w:rPr>
                <w:b/>
                <w:bCs/>
                <w:szCs w:val="24"/>
              </w:rPr>
            </w:pPr>
          </w:p>
        </w:tc>
        <w:tc>
          <w:tcPr>
            <w:tcW w:w="7652" w:type="dxa"/>
            <w:shd w:val="clear" w:color="auto" w:fill="auto"/>
            <w:vAlign w:val="center"/>
          </w:tcPr>
          <w:p w14:paraId="24BB29D6" w14:textId="5DCFD276" w:rsidR="00BC4AC3" w:rsidRPr="0026086B" w:rsidRDefault="00BC4AC3" w:rsidP="00BC4AC3">
            <w:pPr>
              <w:tabs>
                <w:tab w:val="clear" w:pos="794"/>
                <w:tab w:val="clear" w:pos="1191"/>
                <w:tab w:val="clear" w:pos="1588"/>
                <w:tab w:val="clear" w:pos="1985"/>
                <w:tab w:val="left" w:pos="250"/>
              </w:tabs>
              <w:spacing w:before="60" w:after="60"/>
              <w:ind w:left="459" w:hanging="459"/>
              <w:rPr>
                <w:sz w:val="20"/>
              </w:rPr>
            </w:pPr>
            <w:r w:rsidRPr="0026086B">
              <w:rPr>
                <w:szCs w:val="22"/>
              </w:rPr>
              <w:fldChar w:fldCharType="begin">
                <w:ffData>
                  <w:name w:val="Check1"/>
                  <w:enabled/>
                  <w:calcOnExit w:val="0"/>
                  <w:checkBox>
                    <w:sizeAuto/>
                    <w:default w:val="0"/>
                  </w:checkBox>
                </w:ffData>
              </w:fldChar>
            </w:r>
            <w:r w:rsidRPr="0026086B">
              <w:rPr>
                <w:szCs w:val="22"/>
              </w:rPr>
              <w:instrText xml:space="preserve"> FORMCHECKBOX </w:instrText>
            </w:r>
            <w:r w:rsidR="00F73B9F">
              <w:rPr>
                <w:szCs w:val="22"/>
              </w:rPr>
            </w:r>
            <w:r w:rsidR="00F73B9F">
              <w:rPr>
                <w:szCs w:val="22"/>
              </w:rPr>
              <w:fldChar w:fldCharType="separate"/>
            </w:r>
            <w:r w:rsidRPr="0026086B">
              <w:rPr>
                <w:szCs w:val="22"/>
              </w:rPr>
              <w:fldChar w:fldCharType="end"/>
            </w:r>
            <w:r w:rsidRPr="0026086B">
              <w:rPr>
                <w:szCs w:val="22"/>
              </w:rPr>
              <w:tab/>
            </w:r>
            <w:r w:rsidRPr="0026086B">
              <w:rPr>
                <w:b/>
                <w:bCs/>
                <w:szCs w:val="24"/>
              </w:rPr>
              <w:t>does not assign authority</w:t>
            </w:r>
            <w:r w:rsidRPr="0026086B">
              <w:rPr>
                <w:szCs w:val="24"/>
              </w:rPr>
              <w:t xml:space="preserve"> to </w:t>
            </w:r>
            <w:r w:rsidR="00F242D9" w:rsidRPr="0026086B">
              <w:rPr>
                <w:szCs w:val="24"/>
              </w:rPr>
              <w:t>TSAG</w:t>
            </w:r>
            <w:r w:rsidR="003B6D10" w:rsidRPr="0026086B">
              <w:rPr>
                <w:szCs w:val="24"/>
              </w:rPr>
              <w:t xml:space="preserve"> </w:t>
            </w:r>
            <w:r w:rsidRPr="0026086B">
              <w:rPr>
                <w:szCs w:val="24"/>
              </w:rPr>
              <w:t>to consider this text for approval (</w:t>
            </w:r>
            <w:r w:rsidRPr="0026086B">
              <w:rPr>
                <w:szCs w:val="22"/>
              </w:rPr>
              <w:t>reasons for this opinion and an outline of possible changes that would enable the work to progress are attached)</w:t>
            </w:r>
          </w:p>
        </w:tc>
      </w:tr>
      <w:tr w:rsidR="00E002DE" w:rsidRPr="0026086B" w14:paraId="088EA30F" w14:textId="77777777" w:rsidTr="009C6402">
        <w:trPr>
          <w:cantSplit/>
          <w:trHeight w:val="748"/>
        </w:trPr>
        <w:tc>
          <w:tcPr>
            <w:tcW w:w="2067" w:type="dxa"/>
            <w:vMerge w:val="restart"/>
            <w:shd w:val="clear" w:color="auto" w:fill="auto"/>
            <w:vAlign w:val="center"/>
          </w:tcPr>
          <w:p w14:paraId="38C1C371" w14:textId="37FD0DCC" w:rsidR="00E002DE" w:rsidRPr="00730FB6" w:rsidRDefault="00E002DE" w:rsidP="009C6402">
            <w:pPr>
              <w:spacing w:before="60" w:after="60"/>
              <w:jc w:val="center"/>
              <w:rPr>
                <w:b/>
                <w:bCs/>
                <w:szCs w:val="24"/>
                <w:lang w:val="fr-FR"/>
              </w:rPr>
            </w:pPr>
            <w:r w:rsidRPr="00730FB6">
              <w:rPr>
                <w:b/>
                <w:bCs/>
                <w:szCs w:val="24"/>
                <w:lang w:val="fr-FR"/>
              </w:rPr>
              <w:t>Draft new Recommendation ITU-T A.18 (ex A.JCA)</w:t>
            </w:r>
          </w:p>
        </w:tc>
        <w:tc>
          <w:tcPr>
            <w:tcW w:w="7652" w:type="dxa"/>
            <w:shd w:val="clear" w:color="auto" w:fill="auto"/>
            <w:vAlign w:val="center"/>
          </w:tcPr>
          <w:p w14:paraId="7C739120" w14:textId="77777777" w:rsidR="00E002DE" w:rsidRPr="0026086B" w:rsidRDefault="00E002DE" w:rsidP="009C6402">
            <w:pPr>
              <w:tabs>
                <w:tab w:val="clear" w:pos="794"/>
                <w:tab w:val="clear" w:pos="1191"/>
                <w:tab w:val="clear" w:pos="1588"/>
                <w:tab w:val="clear" w:pos="1985"/>
              </w:tabs>
              <w:spacing w:before="60" w:after="60"/>
              <w:ind w:left="459" w:hanging="459"/>
              <w:rPr>
                <w:szCs w:val="24"/>
              </w:rPr>
            </w:pPr>
            <w:r w:rsidRPr="0026086B">
              <w:rPr>
                <w:szCs w:val="22"/>
              </w:rPr>
              <w:fldChar w:fldCharType="begin">
                <w:ffData>
                  <w:name w:val="Check1"/>
                  <w:enabled/>
                  <w:calcOnExit w:val="0"/>
                  <w:checkBox>
                    <w:sizeAuto/>
                    <w:default w:val="0"/>
                  </w:checkBox>
                </w:ffData>
              </w:fldChar>
            </w:r>
            <w:r w:rsidRPr="0026086B">
              <w:rPr>
                <w:szCs w:val="22"/>
              </w:rPr>
              <w:instrText xml:space="preserve"> FORMCHECKBOX </w:instrText>
            </w:r>
            <w:r w:rsidR="00F73B9F">
              <w:rPr>
                <w:szCs w:val="22"/>
              </w:rPr>
            </w:r>
            <w:r w:rsidR="00F73B9F">
              <w:rPr>
                <w:szCs w:val="22"/>
              </w:rPr>
              <w:fldChar w:fldCharType="separate"/>
            </w:r>
            <w:r w:rsidRPr="0026086B">
              <w:rPr>
                <w:szCs w:val="22"/>
              </w:rPr>
              <w:fldChar w:fldCharType="end"/>
            </w:r>
            <w:r w:rsidRPr="0026086B">
              <w:rPr>
                <w:sz w:val="20"/>
              </w:rPr>
              <w:tab/>
            </w:r>
            <w:r w:rsidRPr="0026086B">
              <w:rPr>
                <w:b/>
                <w:bCs/>
                <w:szCs w:val="24"/>
              </w:rPr>
              <w:t>assigns authority</w:t>
            </w:r>
            <w:r w:rsidRPr="0026086B">
              <w:rPr>
                <w:szCs w:val="24"/>
              </w:rPr>
              <w:t xml:space="preserve"> to TSAG to consider this text for approval (in which case, select one of the two options </w:t>
            </w:r>
            <w:r w:rsidRPr="0026086B">
              <w:rPr>
                <w:sz w:val="20"/>
              </w:rPr>
              <w:t>⃝</w:t>
            </w:r>
            <w:r w:rsidRPr="0026086B">
              <w:rPr>
                <w:szCs w:val="24"/>
              </w:rPr>
              <w:t>):</w:t>
            </w:r>
          </w:p>
          <w:p w14:paraId="789378F9" w14:textId="77777777" w:rsidR="00E002DE" w:rsidRPr="0026086B" w:rsidRDefault="00E002DE" w:rsidP="009C6402">
            <w:pPr>
              <w:tabs>
                <w:tab w:val="clear" w:pos="794"/>
                <w:tab w:val="clear" w:pos="1191"/>
                <w:tab w:val="clear" w:pos="1588"/>
                <w:tab w:val="clear" w:pos="1985"/>
              </w:tabs>
              <w:spacing w:before="60" w:after="60"/>
              <w:ind w:left="939" w:hanging="459"/>
              <w:rPr>
                <w:szCs w:val="24"/>
              </w:rPr>
            </w:pPr>
            <w:r w:rsidRPr="0026086B">
              <w:rPr>
                <w:sz w:val="20"/>
              </w:rPr>
              <w:t>⃝</w:t>
            </w:r>
            <w:r w:rsidRPr="0026086B">
              <w:rPr>
                <w:sz w:val="20"/>
              </w:rPr>
              <w:tab/>
            </w:r>
            <w:r w:rsidRPr="0026086B">
              <w:rPr>
                <w:szCs w:val="24"/>
              </w:rPr>
              <w:t>No comments or suggested changes</w:t>
            </w:r>
          </w:p>
          <w:p w14:paraId="4C94EE81" w14:textId="77777777" w:rsidR="00E002DE" w:rsidRPr="0026086B" w:rsidRDefault="00E002DE" w:rsidP="009C6402">
            <w:pPr>
              <w:tabs>
                <w:tab w:val="clear" w:pos="794"/>
                <w:tab w:val="clear" w:pos="1191"/>
                <w:tab w:val="clear" w:pos="1588"/>
                <w:tab w:val="clear" w:pos="1985"/>
              </w:tabs>
              <w:spacing w:before="60" w:after="60"/>
              <w:ind w:left="939" w:hanging="459"/>
              <w:rPr>
                <w:szCs w:val="24"/>
              </w:rPr>
            </w:pPr>
            <w:r w:rsidRPr="0026086B">
              <w:rPr>
                <w:sz w:val="20"/>
              </w:rPr>
              <w:t>⃝</w:t>
            </w:r>
            <w:r w:rsidRPr="0026086B">
              <w:rPr>
                <w:sz w:val="20"/>
              </w:rPr>
              <w:tab/>
            </w:r>
            <w:r w:rsidRPr="0026086B">
              <w:rPr>
                <w:szCs w:val="24"/>
              </w:rPr>
              <w:t>Comments and suggested changes are attached</w:t>
            </w:r>
          </w:p>
        </w:tc>
      </w:tr>
      <w:tr w:rsidR="00E002DE" w:rsidRPr="0026086B" w14:paraId="59702EA7" w14:textId="77777777" w:rsidTr="009C6402">
        <w:trPr>
          <w:cantSplit/>
          <w:trHeight w:val="747"/>
        </w:trPr>
        <w:tc>
          <w:tcPr>
            <w:tcW w:w="2067" w:type="dxa"/>
            <w:vMerge/>
            <w:shd w:val="clear" w:color="auto" w:fill="auto"/>
            <w:vAlign w:val="center"/>
          </w:tcPr>
          <w:p w14:paraId="631221E8" w14:textId="77777777" w:rsidR="00E002DE" w:rsidRPr="0026086B" w:rsidRDefault="00E002DE" w:rsidP="009C6402">
            <w:pPr>
              <w:spacing w:before="60" w:after="60"/>
              <w:jc w:val="center"/>
              <w:rPr>
                <w:b/>
                <w:bCs/>
                <w:szCs w:val="24"/>
              </w:rPr>
            </w:pPr>
          </w:p>
        </w:tc>
        <w:tc>
          <w:tcPr>
            <w:tcW w:w="7652" w:type="dxa"/>
            <w:shd w:val="clear" w:color="auto" w:fill="auto"/>
            <w:vAlign w:val="center"/>
          </w:tcPr>
          <w:p w14:paraId="49ABA89B" w14:textId="77777777" w:rsidR="00E002DE" w:rsidRPr="0026086B" w:rsidRDefault="00E002DE" w:rsidP="009C6402">
            <w:pPr>
              <w:tabs>
                <w:tab w:val="clear" w:pos="794"/>
                <w:tab w:val="clear" w:pos="1191"/>
                <w:tab w:val="clear" w:pos="1588"/>
                <w:tab w:val="clear" w:pos="1985"/>
                <w:tab w:val="left" w:pos="250"/>
              </w:tabs>
              <w:spacing w:before="60" w:after="60"/>
              <w:ind w:left="459" w:hanging="459"/>
              <w:rPr>
                <w:sz w:val="20"/>
              </w:rPr>
            </w:pPr>
            <w:r w:rsidRPr="0026086B">
              <w:rPr>
                <w:szCs w:val="22"/>
              </w:rPr>
              <w:fldChar w:fldCharType="begin">
                <w:ffData>
                  <w:name w:val="Check1"/>
                  <w:enabled/>
                  <w:calcOnExit w:val="0"/>
                  <w:checkBox>
                    <w:sizeAuto/>
                    <w:default w:val="0"/>
                  </w:checkBox>
                </w:ffData>
              </w:fldChar>
            </w:r>
            <w:r w:rsidRPr="0026086B">
              <w:rPr>
                <w:szCs w:val="22"/>
              </w:rPr>
              <w:instrText xml:space="preserve"> FORMCHECKBOX </w:instrText>
            </w:r>
            <w:r w:rsidR="00F73B9F">
              <w:rPr>
                <w:szCs w:val="22"/>
              </w:rPr>
            </w:r>
            <w:r w:rsidR="00F73B9F">
              <w:rPr>
                <w:szCs w:val="22"/>
              </w:rPr>
              <w:fldChar w:fldCharType="separate"/>
            </w:r>
            <w:r w:rsidRPr="0026086B">
              <w:rPr>
                <w:szCs w:val="22"/>
              </w:rPr>
              <w:fldChar w:fldCharType="end"/>
            </w:r>
            <w:r w:rsidRPr="0026086B">
              <w:rPr>
                <w:szCs w:val="22"/>
              </w:rPr>
              <w:tab/>
            </w:r>
            <w:r w:rsidRPr="0026086B">
              <w:rPr>
                <w:b/>
                <w:bCs/>
                <w:szCs w:val="24"/>
              </w:rPr>
              <w:t>does not assign authority</w:t>
            </w:r>
            <w:r w:rsidRPr="0026086B">
              <w:rPr>
                <w:szCs w:val="24"/>
              </w:rPr>
              <w:t xml:space="preserve"> to TSAG to consider this text for approval (</w:t>
            </w:r>
            <w:r w:rsidRPr="0026086B">
              <w:rPr>
                <w:szCs w:val="22"/>
              </w:rPr>
              <w:t>reasons for this opinion and an outline of possible changes that would enable the work to progress are attached)</w:t>
            </w:r>
          </w:p>
        </w:tc>
      </w:tr>
      <w:tr w:rsidR="00E002DE" w:rsidRPr="0026086B" w14:paraId="30C517C2" w14:textId="77777777" w:rsidTr="009C6402">
        <w:trPr>
          <w:cantSplit/>
          <w:trHeight w:val="748"/>
        </w:trPr>
        <w:tc>
          <w:tcPr>
            <w:tcW w:w="2067" w:type="dxa"/>
            <w:vMerge w:val="restart"/>
            <w:shd w:val="clear" w:color="auto" w:fill="auto"/>
            <w:vAlign w:val="center"/>
          </w:tcPr>
          <w:p w14:paraId="4D1E5FF0" w14:textId="3C4D5AB4" w:rsidR="00E002DE" w:rsidRPr="0026086B" w:rsidRDefault="00E002DE" w:rsidP="009C6402">
            <w:pPr>
              <w:spacing w:before="60" w:after="60"/>
              <w:jc w:val="center"/>
              <w:rPr>
                <w:b/>
                <w:bCs/>
                <w:szCs w:val="24"/>
              </w:rPr>
            </w:pPr>
            <w:r w:rsidRPr="0026086B">
              <w:rPr>
                <w:b/>
                <w:bCs/>
                <w:szCs w:val="24"/>
              </w:rPr>
              <w:t>Draft new Recommendation ITU-T A.24</w:t>
            </w:r>
          </w:p>
        </w:tc>
        <w:tc>
          <w:tcPr>
            <w:tcW w:w="7652" w:type="dxa"/>
            <w:shd w:val="clear" w:color="auto" w:fill="auto"/>
            <w:vAlign w:val="center"/>
          </w:tcPr>
          <w:p w14:paraId="215359F3" w14:textId="77777777" w:rsidR="00E002DE" w:rsidRPr="0026086B" w:rsidRDefault="00E002DE" w:rsidP="009C6402">
            <w:pPr>
              <w:tabs>
                <w:tab w:val="clear" w:pos="794"/>
                <w:tab w:val="clear" w:pos="1191"/>
                <w:tab w:val="clear" w:pos="1588"/>
                <w:tab w:val="clear" w:pos="1985"/>
              </w:tabs>
              <w:spacing w:before="60" w:after="60"/>
              <w:ind w:left="459" w:hanging="459"/>
              <w:rPr>
                <w:szCs w:val="24"/>
              </w:rPr>
            </w:pPr>
            <w:r w:rsidRPr="0026086B">
              <w:rPr>
                <w:szCs w:val="22"/>
              </w:rPr>
              <w:fldChar w:fldCharType="begin">
                <w:ffData>
                  <w:name w:val="Check1"/>
                  <w:enabled/>
                  <w:calcOnExit w:val="0"/>
                  <w:checkBox>
                    <w:sizeAuto/>
                    <w:default w:val="0"/>
                  </w:checkBox>
                </w:ffData>
              </w:fldChar>
            </w:r>
            <w:r w:rsidRPr="0026086B">
              <w:rPr>
                <w:szCs w:val="22"/>
              </w:rPr>
              <w:instrText xml:space="preserve"> FORMCHECKBOX </w:instrText>
            </w:r>
            <w:r w:rsidR="00F73B9F">
              <w:rPr>
                <w:szCs w:val="22"/>
              </w:rPr>
            </w:r>
            <w:r w:rsidR="00F73B9F">
              <w:rPr>
                <w:szCs w:val="22"/>
              </w:rPr>
              <w:fldChar w:fldCharType="separate"/>
            </w:r>
            <w:r w:rsidRPr="0026086B">
              <w:rPr>
                <w:szCs w:val="22"/>
              </w:rPr>
              <w:fldChar w:fldCharType="end"/>
            </w:r>
            <w:r w:rsidRPr="0026086B">
              <w:rPr>
                <w:sz w:val="20"/>
              </w:rPr>
              <w:tab/>
            </w:r>
            <w:r w:rsidRPr="0026086B">
              <w:rPr>
                <w:b/>
                <w:bCs/>
                <w:szCs w:val="24"/>
              </w:rPr>
              <w:t>assigns authority</w:t>
            </w:r>
            <w:r w:rsidRPr="0026086B">
              <w:rPr>
                <w:szCs w:val="24"/>
              </w:rPr>
              <w:t xml:space="preserve"> to TSAG to consider this text for approval (in which case, select one of the two options </w:t>
            </w:r>
            <w:r w:rsidRPr="0026086B">
              <w:rPr>
                <w:sz w:val="20"/>
              </w:rPr>
              <w:t>⃝</w:t>
            </w:r>
            <w:r w:rsidRPr="0026086B">
              <w:rPr>
                <w:szCs w:val="24"/>
              </w:rPr>
              <w:t>):</w:t>
            </w:r>
          </w:p>
          <w:p w14:paraId="15AE7800" w14:textId="77777777" w:rsidR="00E002DE" w:rsidRPr="0026086B" w:rsidRDefault="00E002DE" w:rsidP="009C6402">
            <w:pPr>
              <w:tabs>
                <w:tab w:val="clear" w:pos="794"/>
                <w:tab w:val="clear" w:pos="1191"/>
                <w:tab w:val="clear" w:pos="1588"/>
                <w:tab w:val="clear" w:pos="1985"/>
              </w:tabs>
              <w:spacing w:before="60" w:after="60"/>
              <w:ind w:left="939" w:hanging="459"/>
              <w:rPr>
                <w:szCs w:val="24"/>
              </w:rPr>
            </w:pPr>
            <w:r w:rsidRPr="0026086B">
              <w:rPr>
                <w:sz w:val="20"/>
              </w:rPr>
              <w:t>⃝</w:t>
            </w:r>
            <w:r w:rsidRPr="0026086B">
              <w:rPr>
                <w:sz w:val="20"/>
              </w:rPr>
              <w:tab/>
            </w:r>
            <w:r w:rsidRPr="0026086B">
              <w:rPr>
                <w:szCs w:val="24"/>
              </w:rPr>
              <w:t>No comments or suggested changes</w:t>
            </w:r>
          </w:p>
          <w:p w14:paraId="613E5EBB" w14:textId="77777777" w:rsidR="00E002DE" w:rsidRPr="0026086B" w:rsidRDefault="00E002DE" w:rsidP="009C6402">
            <w:pPr>
              <w:tabs>
                <w:tab w:val="clear" w:pos="794"/>
                <w:tab w:val="clear" w:pos="1191"/>
                <w:tab w:val="clear" w:pos="1588"/>
                <w:tab w:val="clear" w:pos="1985"/>
              </w:tabs>
              <w:spacing w:before="60" w:after="60"/>
              <w:ind w:left="939" w:hanging="459"/>
              <w:rPr>
                <w:szCs w:val="24"/>
              </w:rPr>
            </w:pPr>
            <w:r w:rsidRPr="0026086B">
              <w:rPr>
                <w:sz w:val="20"/>
              </w:rPr>
              <w:t>⃝</w:t>
            </w:r>
            <w:r w:rsidRPr="0026086B">
              <w:rPr>
                <w:sz w:val="20"/>
              </w:rPr>
              <w:tab/>
            </w:r>
            <w:r w:rsidRPr="0026086B">
              <w:rPr>
                <w:szCs w:val="24"/>
              </w:rPr>
              <w:t>Comments and suggested changes are attached</w:t>
            </w:r>
          </w:p>
        </w:tc>
      </w:tr>
      <w:tr w:rsidR="00E002DE" w:rsidRPr="0026086B" w14:paraId="58463921" w14:textId="77777777" w:rsidTr="009C6402">
        <w:trPr>
          <w:cantSplit/>
          <w:trHeight w:val="747"/>
        </w:trPr>
        <w:tc>
          <w:tcPr>
            <w:tcW w:w="2067" w:type="dxa"/>
            <w:vMerge/>
            <w:shd w:val="clear" w:color="auto" w:fill="auto"/>
            <w:vAlign w:val="center"/>
          </w:tcPr>
          <w:p w14:paraId="142D2F91" w14:textId="77777777" w:rsidR="00E002DE" w:rsidRPr="0026086B" w:rsidRDefault="00E002DE" w:rsidP="009C6402">
            <w:pPr>
              <w:spacing w:before="60" w:after="60"/>
              <w:jc w:val="center"/>
              <w:rPr>
                <w:b/>
                <w:bCs/>
                <w:szCs w:val="24"/>
              </w:rPr>
            </w:pPr>
          </w:p>
        </w:tc>
        <w:tc>
          <w:tcPr>
            <w:tcW w:w="7652" w:type="dxa"/>
            <w:shd w:val="clear" w:color="auto" w:fill="auto"/>
            <w:vAlign w:val="center"/>
          </w:tcPr>
          <w:p w14:paraId="24868919" w14:textId="77777777" w:rsidR="00E002DE" w:rsidRPr="0026086B" w:rsidRDefault="00E002DE" w:rsidP="009C6402">
            <w:pPr>
              <w:tabs>
                <w:tab w:val="clear" w:pos="794"/>
                <w:tab w:val="clear" w:pos="1191"/>
                <w:tab w:val="clear" w:pos="1588"/>
                <w:tab w:val="clear" w:pos="1985"/>
                <w:tab w:val="left" w:pos="250"/>
              </w:tabs>
              <w:spacing w:before="60" w:after="60"/>
              <w:ind w:left="459" w:hanging="459"/>
              <w:rPr>
                <w:sz w:val="20"/>
              </w:rPr>
            </w:pPr>
            <w:r w:rsidRPr="0026086B">
              <w:rPr>
                <w:szCs w:val="22"/>
              </w:rPr>
              <w:fldChar w:fldCharType="begin">
                <w:ffData>
                  <w:name w:val="Check1"/>
                  <w:enabled/>
                  <w:calcOnExit w:val="0"/>
                  <w:checkBox>
                    <w:sizeAuto/>
                    <w:default w:val="0"/>
                  </w:checkBox>
                </w:ffData>
              </w:fldChar>
            </w:r>
            <w:r w:rsidRPr="0026086B">
              <w:rPr>
                <w:szCs w:val="22"/>
              </w:rPr>
              <w:instrText xml:space="preserve"> FORMCHECKBOX </w:instrText>
            </w:r>
            <w:r w:rsidR="00F73B9F">
              <w:rPr>
                <w:szCs w:val="22"/>
              </w:rPr>
            </w:r>
            <w:r w:rsidR="00F73B9F">
              <w:rPr>
                <w:szCs w:val="22"/>
              </w:rPr>
              <w:fldChar w:fldCharType="separate"/>
            </w:r>
            <w:r w:rsidRPr="0026086B">
              <w:rPr>
                <w:szCs w:val="22"/>
              </w:rPr>
              <w:fldChar w:fldCharType="end"/>
            </w:r>
            <w:r w:rsidRPr="0026086B">
              <w:rPr>
                <w:szCs w:val="22"/>
              </w:rPr>
              <w:tab/>
            </w:r>
            <w:r w:rsidRPr="0026086B">
              <w:rPr>
                <w:b/>
                <w:bCs/>
                <w:szCs w:val="24"/>
              </w:rPr>
              <w:t>does not assign authority</w:t>
            </w:r>
            <w:r w:rsidRPr="0026086B">
              <w:rPr>
                <w:szCs w:val="24"/>
              </w:rPr>
              <w:t xml:space="preserve"> to TSAG to consider this text for approval (</w:t>
            </w:r>
            <w:r w:rsidRPr="0026086B">
              <w:rPr>
                <w:szCs w:val="22"/>
              </w:rPr>
              <w:t>reasons for this opinion and an outline of possible changes that would enable the work to progress are attached)</w:t>
            </w:r>
          </w:p>
        </w:tc>
      </w:tr>
    </w:tbl>
    <w:p w14:paraId="3E80AD78" w14:textId="77777777" w:rsidR="00C51F4B" w:rsidRPr="0026086B" w:rsidRDefault="00C51F4B" w:rsidP="009A1A66"/>
    <w:p w14:paraId="698BA0DE" w14:textId="77777777" w:rsidR="008F14F3" w:rsidRPr="0026086B" w:rsidRDefault="008F14F3" w:rsidP="00692261">
      <w:pPr>
        <w:spacing w:before="0"/>
      </w:pPr>
      <w:r w:rsidRPr="0026086B">
        <w:t>Yours faithfully,</w:t>
      </w:r>
    </w:p>
    <w:p w14:paraId="2CA76168" w14:textId="77777777" w:rsidR="008F14F3" w:rsidRPr="0026086B" w:rsidRDefault="008F14F3" w:rsidP="008F14F3"/>
    <w:p w14:paraId="2C5096D1" w14:textId="77777777" w:rsidR="00692261" w:rsidRPr="0026086B" w:rsidRDefault="00692261" w:rsidP="00692261">
      <w:pPr>
        <w:rPr>
          <w:szCs w:val="24"/>
          <w:highlight w:val="green"/>
        </w:rPr>
      </w:pPr>
      <w:r w:rsidRPr="0026086B">
        <w:rPr>
          <w:szCs w:val="24"/>
          <w:highlight w:val="green"/>
        </w:rPr>
        <w:t>[Name]</w:t>
      </w:r>
    </w:p>
    <w:p w14:paraId="2AB6A712" w14:textId="77777777" w:rsidR="00692261" w:rsidRPr="0026086B" w:rsidRDefault="00692261" w:rsidP="00692261">
      <w:pPr>
        <w:rPr>
          <w:szCs w:val="24"/>
        </w:rPr>
      </w:pPr>
      <w:r w:rsidRPr="0026086B">
        <w:rPr>
          <w:szCs w:val="24"/>
          <w:highlight w:val="green"/>
        </w:rPr>
        <w:t>[Official role/title]</w:t>
      </w:r>
    </w:p>
    <w:p w14:paraId="3C341A88" w14:textId="77777777" w:rsidR="009B72DB" w:rsidRPr="0026086B" w:rsidRDefault="009B72DB" w:rsidP="00692261">
      <w:pPr>
        <w:rPr>
          <w:szCs w:val="24"/>
        </w:rPr>
      </w:pPr>
      <w:r w:rsidRPr="0026086B">
        <w:rPr>
          <w:szCs w:val="24"/>
        </w:rPr>
        <w:t xml:space="preserve">Administration of </w:t>
      </w:r>
      <w:r w:rsidRPr="0026086B">
        <w:rPr>
          <w:szCs w:val="24"/>
          <w:highlight w:val="green"/>
        </w:rPr>
        <w:t>[Member State]</w:t>
      </w:r>
    </w:p>
    <w:p w14:paraId="35EAA7B4" w14:textId="77777777" w:rsidR="00852B82" w:rsidRPr="0026086B" w:rsidRDefault="00691DAA" w:rsidP="008F14F3">
      <w:pPr>
        <w:jc w:val="center"/>
      </w:pPr>
      <w:r w:rsidRPr="0026086B">
        <w:t>___________</w:t>
      </w:r>
    </w:p>
    <w:sectPr w:rsidR="00852B82" w:rsidRPr="0026086B" w:rsidSect="00BC1529">
      <w:headerReference w:type="default" r:id="rId16"/>
      <w:footerReference w:type="first" r:id="rId17"/>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79113" w14:textId="77777777" w:rsidR="00BC1529" w:rsidRDefault="00BC1529">
      <w:r>
        <w:separator/>
      </w:r>
    </w:p>
  </w:endnote>
  <w:endnote w:type="continuationSeparator" w:id="0">
    <w:p w14:paraId="7226A22F" w14:textId="77777777" w:rsidR="00BC1529" w:rsidRDefault="00BC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C6DB"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ADAD2" w14:textId="77777777" w:rsidR="00BC1529" w:rsidRDefault="00BC1529">
      <w:r>
        <w:t>____________________</w:t>
      </w:r>
    </w:p>
  </w:footnote>
  <w:footnote w:type="continuationSeparator" w:id="0">
    <w:p w14:paraId="66ECD4CC" w14:textId="77777777" w:rsidR="00BC1529" w:rsidRDefault="00BC1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7059" w14:textId="4C017464" w:rsidR="008F14F3" w:rsidRDefault="008F14F3" w:rsidP="00F763C8">
    <w:pPr>
      <w:pStyle w:val="Header"/>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t>TSB Circular</w:t>
    </w:r>
    <w:r w:rsidR="00591B77">
      <w:t xml:space="preserve"> </w:t>
    </w:r>
    <w:r w:rsidR="00FB40DE">
      <w:t>203</w:t>
    </w:r>
  </w:p>
  <w:p w14:paraId="7F72DC7F" w14:textId="77777777" w:rsidR="008F14F3" w:rsidRDefault="008F14F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B58717D"/>
    <w:multiLevelType w:val="hybridMultilevel"/>
    <w:tmpl w:val="574ED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871034"/>
    <w:multiLevelType w:val="hybridMultilevel"/>
    <w:tmpl w:val="1CECD7E4"/>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88920E3"/>
    <w:multiLevelType w:val="hybridMultilevel"/>
    <w:tmpl w:val="D24C4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7B1EBD"/>
    <w:multiLevelType w:val="hybridMultilevel"/>
    <w:tmpl w:val="8758DD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3EA2EE9"/>
    <w:multiLevelType w:val="hybridMultilevel"/>
    <w:tmpl w:val="6C5A53DA"/>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6F13D9"/>
    <w:multiLevelType w:val="hybridMultilevel"/>
    <w:tmpl w:val="CCA2D92E"/>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67514796">
    <w:abstractNumId w:val="9"/>
  </w:num>
  <w:num w:numId="2" w16cid:durableId="539245281">
    <w:abstractNumId w:val="7"/>
  </w:num>
  <w:num w:numId="3" w16cid:durableId="286007171">
    <w:abstractNumId w:val="6"/>
  </w:num>
  <w:num w:numId="4" w16cid:durableId="742529596">
    <w:abstractNumId w:val="5"/>
  </w:num>
  <w:num w:numId="5" w16cid:durableId="2122987907">
    <w:abstractNumId w:val="4"/>
  </w:num>
  <w:num w:numId="6" w16cid:durableId="1828328304">
    <w:abstractNumId w:val="8"/>
  </w:num>
  <w:num w:numId="7" w16cid:durableId="218831901">
    <w:abstractNumId w:val="3"/>
  </w:num>
  <w:num w:numId="8" w16cid:durableId="743911905">
    <w:abstractNumId w:val="2"/>
  </w:num>
  <w:num w:numId="9" w16cid:durableId="1786921013">
    <w:abstractNumId w:val="1"/>
  </w:num>
  <w:num w:numId="10" w16cid:durableId="1361541758">
    <w:abstractNumId w:val="0"/>
  </w:num>
  <w:num w:numId="11" w16cid:durableId="15309467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7854115">
    <w:abstractNumId w:val="10"/>
  </w:num>
  <w:num w:numId="13" w16cid:durableId="123081772">
    <w:abstractNumId w:val="11"/>
  </w:num>
  <w:num w:numId="14" w16cid:durableId="984747960">
    <w:abstractNumId w:val="17"/>
  </w:num>
  <w:num w:numId="15" w16cid:durableId="675302937">
    <w:abstractNumId w:val="15"/>
  </w:num>
  <w:num w:numId="16" w16cid:durableId="1400976807">
    <w:abstractNumId w:val="12"/>
  </w:num>
  <w:num w:numId="17" w16cid:durableId="1259169295">
    <w:abstractNumId w:val="14"/>
  </w:num>
  <w:num w:numId="18" w16cid:durableId="1971201734">
    <w:abstractNumId w:val="16"/>
  </w:num>
  <w:num w:numId="19" w16cid:durableId="1860656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C3"/>
    <w:rsid w:val="00006B04"/>
    <w:rsid w:val="00041231"/>
    <w:rsid w:val="00050B75"/>
    <w:rsid w:val="000528FF"/>
    <w:rsid w:val="00062724"/>
    <w:rsid w:val="0006765F"/>
    <w:rsid w:val="00067FDC"/>
    <w:rsid w:val="00074D44"/>
    <w:rsid w:val="00076B60"/>
    <w:rsid w:val="00087690"/>
    <w:rsid w:val="000E7066"/>
    <w:rsid w:val="00134305"/>
    <w:rsid w:val="0016049B"/>
    <w:rsid w:val="00164419"/>
    <w:rsid w:val="00175FA0"/>
    <w:rsid w:val="0018039E"/>
    <w:rsid w:val="00180405"/>
    <w:rsid w:val="00183B93"/>
    <w:rsid w:val="0018438E"/>
    <w:rsid w:val="0018632F"/>
    <w:rsid w:val="00195BDE"/>
    <w:rsid w:val="001B1770"/>
    <w:rsid w:val="001C4B75"/>
    <w:rsid w:val="001E17EA"/>
    <w:rsid w:val="001E32E7"/>
    <w:rsid w:val="001E7AE5"/>
    <w:rsid w:val="001F3BDD"/>
    <w:rsid w:val="001F4FBE"/>
    <w:rsid w:val="002015C3"/>
    <w:rsid w:val="00212725"/>
    <w:rsid w:val="002414F2"/>
    <w:rsid w:val="002566E1"/>
    <w:rsid w:val="0026086B"/>
    <w:rsid w:val="002733EE"/>
    <w:rsid w:val="00290976"/>
    <w:rsid w:val="002A4977"/>
    <w:rsid w:val="002B3E1F"/>
    <w:rsid w:val="002E0E8B"/>
    <w:rsid w:val="002F2716"/>
    <w:rsid w:val="00334A43"/>
    <w:rsid w:val="00363A1D"/>
    <w:rsid w:val="003B6D10"/>
    <w:rsid w:val="003C7BEF"/>
    <w:rsid w:val="003D4331"/>
    <w:rsid w:val="003E07CD"/>
    <w:rsid w:val="003F1773"/>
    <w:rsid w:val="003F775D"/>
    <w:rsid w:val="00414214"/>
    <w:rsid w:val="00425273"/>
    <w:rsid w:val="0043585B"/>
    <w:rsid w:val="00440CB5"/>
    <w:rsid w:val="0045007E"/>
    <w:rsid w:val="00450779"/>
    <w:rsid w:val="004A7F11"/>
    <w:rsid w:val="004B1587"/>
    <w:rsid w:val="004B50B2"/>
    <w:rsid w:val="004C55F3"/>
    <w:rsid w:val="00520612"/>
    <w:rsid w:val="00524224"/>
    <w:rsid w:val="00560A54"/>
    <w:rsid w:val="005741CB"/>
    <w:rsid w:val="00591B77"/>
    <w:rsid w:val="00596F52"/>
    <w:rsid w:val="005C4204"/>
    <w:rsid w:val="005D124E"/>
    <w:rsid w:val="005D297E"/>
    <w:rsid w:val="005E6331"/>
    <w:rsid w:val="00607E07"/>
    <w:rsid w:val="006242FB"/>
    <w:rsid w:val="00626967"/>
    <w:rsid w:val="00630BA3"/>
    <w:rsid w:val="006812CD"/>
    <w:rsid w:val="00691DAA"/>
    <w:rsid w:val="00692261"/>
    <w:rsid w:val="006A2FAB"/>
    <w:rsid w:val="006B5FE8"/>
    <w:rsid w:val="006D7724"/>
    <w:rsid w:val="006E0B19"/>
    <w:rsid w:val="006E7431"/>
    <w:rsid w:val="0072062B"/>
    <w:rsid w:val="00720A5D"/>
    <w:rsid w:val="00727887"/>
    <w:rsid w:val="00730FB6"/>
    <w:rsid w:val="007311BA"/>
    <w:rsid w:val="00733B5C"/>
    <w:rsid w:val="00763B08"/>
    <w:rsid w:val="00765253"/>
    <w:rsid w:val="00765511"/>
    <w:rsid w:val="00770EF1"/>
    <w:rsid w:val="00780D16"/>
    <w:rsid w:val="007A0105"/>
    <w:rsid w:val="007C0F5A"/>
    <w:rsid w:val="007C7DA8"/>
    <w:rsid w:val="007E04BC"/>
    <w:rsid w:val="007E4983"/>
    <w:rsid w:val="00801B28"/>
    <w:rsid w:val="00831BAA"/>
    <w:rsid w:val="0083673E"/>
    <w:rsid w:val="008450C6"/>
    <w:rsid w:val="00852B82"/>
    <w:rsid w:val="00853F8D"/>
    <w:rsid w:val="00860AE1"/>
    <w:rsid w:val="008A540B"/>
    <w:rsid w:val="008A779C"/>
    <w:rsid w:val="008C682F"/>
    <w:rsid w:val="008E5C2F"/>
    <w:rsid w:val="008F14F3"/>
    <w:rsid w:val="00901734"/>
    <w:rsid w:val="00921960"/>
    <w:rsid w:val="009232A6"/>
    <w:rsid w:val="0092526D"/>
    <w:rsid w:val="00944A88"/>
    <w:rsid w:val="0094539E"/>
    <w:rsid w:val="00964A6B"/>
    <w:rsid w:val="00985B35"/>
    <w:rsid w:val="009965E7"/>
    <w:rsid w:val="009A1A66"/>
    <w:rsid w:val="009B07B0"/>
    <w:rsid w:val="009B72DB"/>
    <w:rsid w:val="009C0B8F"/>
    <w:rsid w:val="009E51F7"/>
    <w:rsid w:val="009E6F6C"/>
    <w:rsid w:val="009F7B79"/>
    <w:rsid w:val="00A4376F"/>
    <w:rsid w:val="00A43CA0"/>
    <w:rsid w:val="00A4706E"/>
    <w:rsid w:val="00A858B4"/>
    <w:rsid w:val="00AB624B"/>
    <w:rsid w:val="00B233EC"/>
    <w:rsid w:val="00B33034"/>
    <w:rsid w:val="00B45C37"/>
    <w:rsid w:val="00B6629C"/>
    <w:rsid w:val="00B6685A"/>
    <w:rsid w:val="00B84AE5"/>
    <w:rsid w:val="00B86BF0"/>
    <w:rsid w:val="00B94A59"/>
    <w:rsid w:val="00BA1950"/>
    <w:rsid w:val="00BA28E3"/>
    <w:rsid w:val="00BA312D"/>
    <w:rsid w:val="00BA3E61"/>
    <w:rsid w:val="00BC1529"/>
    <w:rsid w:val="00BC4AC3"/>
    <w:rsid w:val="00C007D7"/>
    <w:rsid w:val="00C12BBB"/>
    <w:rsid w:val="00C13D40"/>
    <w:rsid w:val="00C23D2B"/>
    <w:rsid w:val="00C26773"/>
    <w:rsid w:val="00C50517"/>
    <w:rsid w:val="00C51F4B"/>
    <w:rsid w:val="00C65B9E"/>
    <w:rsid w:val="00C749A7"/>
    <w:rsid w:val="00C93788"/>
    <w:rsid w:val="00CB347E"/>
    <w:rsid w:val="00CC12BD"/>
    <w:rsid w:val="00CE4343"/>
    <w:rsid w:val="00CF3418"/>
    <w:rsid w:val="00D02492"/>
    <w:rsid w:val="00D15471"/>
    <w:rsid w:val="00D22D78"/>
    <w:rsid w:val="00D62CEF"/>
    <w:rsid w:val="00D7384A"/>
    <w:rsid w:val="00D92917"/>
    <w:rsid w:val="00DA0272"/>
    <w:rsid w:val="00DA1446"/>
    <w:rsid w:val="00DB770A"/>
    <w:rsid w:val="00DF1780"/>
    <w:rsid w:val="00DF664C"/>
    <w:rsid w:val="00E002DE"/>
    <w:rsid w:val="00E32F10"/>
    <w:rsid w:val="00E36B12"/>
    <w:rsid w:val="00E54801"/>
    <w:rsid w:val="00E55E1F"/>
    <w:rsid w:val="00E57B6B"/>
    <w:rsid w:val="00E72D24"/>
    <w:rsid w:val="00EA3D68"/>
    <w:rsid w:val="00ED76A0"/>
    <w:rsid w:val="00F11BC5"/>
    <w:rsid w:val="00F21679"/>
    <w:rsid w:val="00F242D9"/>
    <w:rsid w:val="00F5375A"/>
    <w:rsid w:val="00F73B9F"/>
    <w:rsid w:val="00F751B3"/>
    <w:rsid w:val="00F763C8"/>
    <w:rsid w:val="00F87559"/>
    <w:rsid w:val="00F96117"/>
    <w:rsid w:val="00FB40DE"/>
    <w:rsid w:val="00FC56DF"/>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F0C8B"/>
  <w15:docId w15:val="{D0C0A006-38AB-47D6-85BC-8D054A48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A1D"/>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eastAsia="en-US"/>
    </w:rPr>
  </w:style>
  <w:style w:type="paragraph" w:styleId="Heading1">
    <w:name w:val="heading 1"/>
    <w:basedOn w:val="Normal"/>
    <w:next w:val="Normal"/>
    <w:qFormat/>
    <w:rsid w:val="006242FB"/>
    <w:pPr>
      <w:keepNext/>
      <w:keepLines/>
      <w:spacing w:before="280"/>
      <w:ind w:left="1134" w:hanging="1134"/>
      <w:outlineLvl w:val="0"/>
    </w:pPr>
    <w:rPr>
      <w:b/>
      <w:sz w:val="24"/>
    </w:rPr>
  </w:style>
  <w:style w:type="paragraph" w:styleId="Heading2">
    <w:name w:val="heading 2"/>
    <w:basedOn w:val="Heading1"/>
    <w:next w:val="Normal"/>
    <w:link w:val="Heading2Char"/>
    <w:qFormat/>
    <w:rsid w:val="00E63C59"/>
    <w:pPr>
      <w:spacing w:before="200"/>
      <w:outlineLvl w:val="1"/>
    </w:pPr>
  </w:style>
  <w:style w:type="paragraph" w:styleId="Heading3">
    <w:name w:val="heading 3"/>
    <w:basedOn w:val="Heading1"/>
    <w:next w:val="Normal"/>
    <w:qFormat/>
    <w:rsid w:val="00E63C59"/>
    <w:pPr>
      <w:spacing w:before="200"/>
      <w:outlineLvl w:val="2"/>
    </w:p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8450C6"/>
    <w:rPr>
      <w:color w:val="605E5C"/>
      <w:shd w:val="clear" w:color="auto" w:fill="E1DFDD"/>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8450C6"/>
    <w:pPr>
      <w:ind w:left="720"/>
      <w:contextualSpacing/>
    </w:pPr>
  </w:style>
  <w:style w:type="character" w:customStyle="1" w:styleId="Heading2Char">
    <w:name w:val="Heading 2 Char"/>
    <w:basedOn w:val="DefaultParagraphFont"/>
    <w:link w:val="Heading2"/>
    <w:rsid w:val="008450C6"/>
    <w:rPr>
      <w:rFonts w:ascii="Calibri" w:hAnsi="Calibri"/>
      <w:b/>
      <w:sz w:val="24"/>
      <w:lang w:eastAsia="en-US"/>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6B5FE8"/>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tsag@itu.int" TargetMode="External"/><Relationship Id="rId13" Type="http://schemas.openxmlformats.org/officeDocument/2006/relationships/hyperlink" Target="https://www.itu.int/md/meetingdoc.asp?lang=en&amp;parent=T22-TSAG-R-000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md/meetingdoc.asp?lang=en&amp;parent=T22-TSAG-R-000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tsbdir@itu.int" TargetMode="External"/><Relationship Id="rId10" Type="http://schemas.openxmlformats.org/officeDocument/2006/relationships/hyperlink" Target="https://itu.int/ip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T22-TSAG-COL-0004/en" TargetMode="External"/><Relationship Id="rId14" Type="http://schemas.openxmlformats.org/officeDocument/2006/relationships/hyperlink" Target="https://www.itu.int/md/meetingdoc.asp?lang=en&amp;parent=T22-TSAG-R-000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12</TotalTime>
  <Pages>3</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ITU-T TSAG</Manager>
  <Company>ITU</Company>
  <LinksUpToDate>false</LinksUpToDate>
  <CharactersWithSpaces>6948</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State consultation on Determined draft revised Recommendation ITU-T A.7, new Recommendations ITU-T A.18 (ex A.JCA) and A.24 for approval at the ITU-T TSAG meeting (Geneva, 29 July - 2 August 2024)</dc:title>
  <dc:subject/>
  <dc:creator>Hiroshi OTA</dc:creator>
  <cp:keywords>A.7; A.18; A.24</cp:keywords>
  <dc:description>As per decisions in TSAG, Geneva, 22-26 January 2024</dc:description>
  <cp:lastModifiedBy>Al-Mnini, Lara</cp:lastModifiedBy>
  <cp:revision>7</cp:revision>
  <cp:lastPrinted>2024-04-08T09:53:00Z</cp:lastPrinted>
  <dcterms:created xsi:type="dcterms:W3CDTF">2024-04-08T09:12:00Z</dcterms:created>
  <dcterms:modified xsi:type="dcterms:W3CDTF">2024-05-03T06:58:00Z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