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3E7BFE" w14:paraId="39CA6263" w14:textId="77777777" w:rsidTr="00D517B2">
        <w:trPr>
          <w:cantSplit/>
          <w:trHeight w:val="1134"/>
        </w:trPr>
        <w:tc>
          <w:tcPr>
            <w:tcW w:w="798" w:type="pct"/>
          </w:tcPr>
          <w:p w14:paraId="538E947D" w14:textId="77777777" w:rsidR="00D517B2" w:rsidRPr="003E7BFE" w:rsidRDefault="00D517B2" w:rsidP="00D517B2">
            <w:pPr>
              <w:spacing w:before="0" w:line="240" w:lineRule="auto"/>
              <w:rPr>
                <w:b/>
                <w:bCs/>
                <w:rtl/>
                <w:lang w:bidi="ar-EG"/>
              </w:rPr>
            </w:pPr>
            <w:r w:rsidRPr="003E7BFE">
              <w:rPr>
                <w:noProof/>
              </w:rPr>
              <w:drawing>
                <wp:inline distT="0" distB="0" distL="0" distR="0" wp14:anchorId="3517DD01" wp14:editId="6F863D5C">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1FE36DA2" w14:textId="77777777" w:rsidR="00D517B2" w:rsidRPr="003E7BFE" w:rsidRDefault="00D517B2" w:rsidP="00D517B2">
            <w:pPr>
              <w:spacing w:before="200"/>
              <w:rPr>
                <w:b/>
                <w:bCs/>
                <w:sz w:val="36"/>
                <w:szCs w:val="36"/>
                <w:rtl/>
              </w:rPr>
            </w:pPr>
            <w:r w:rsidRPr="003E7BFE">
              <w:rPr>
                <w:rFonts w:hint="cs"/>
                <w:b/>
                <w:bCs/>
                <w:sz w:val="36"/>
                <w:szCs w:val="36"/>
                <w:rtl/>
              </w:rPr>
              <w:t>الاتحـاد الدولـي للاتصـالات</w:t>
            </w:r>
          </w:p>
          <w:p w14:paraId="72F19ABE" w14:textId="77777777" w:rsidR="00D517B2" w:rsidRPr="003E7BFE" w:rsidRDefault="00D517B2" w:rsidP="00D517B2">
            <w:pPr>
              <w:spacing w:before="60"/>
              <w:rPr>
                <w:b/>
                <w:bCs/>
                <w:sz w:val="28"/>
                <w:szCs w:val="28"/>
                <w:rtl/>
                <w:lang w:bidi="ar-EG"/>
              </w:rPr>
            </w:pPr>
            <w:r w:rsidRPr="003E7BFE">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3E7BFE" w14:paraId="292339CA" w14:textId="77777777" w:rsidTr="00144814">
        <w:trPr>
          <w:cantSplit/>
          <w:trHeight w:val="142"/>
          <w:jc w:val="center"/>
        </w:trPr>
        <w:tc>
          <w:tcPr>
            <w:tcW w:w="796" w:type="pct"/>
          </w:tcPr>
          <w:p w14:paraId="242D3114" w14:textId="77777777" w:rsidR="00D517B2" w:rsidRPr="003E7BFE" w:rsidRDefault="00D517B2" w:rsidP="00BB0F08">
            <w:pPr>
              <w:spacing w:line="300" w:lineRule="exact"/>
              <w:jc w:val="left"/>
              <w:rPr>
                <w:position w:val="2"/>
              </w:rPr>
            </w:pPr>
          </w:p>
        </w:tc>
        <w:tc>
          <w:tcPr>
            <w:tcW w:w="1998" w:type="pct"/>
          </w:tcPr>
          <w:p w14:paraId="74C0A02F" w14:textId="77777777" w:rsidR="00D517B2" w:rsidRPr="003E7BFE" w:rsidRDefault="00D517B2" w:rsidP="00BB0F08">
            <w:pPr>
              <w:spacing w:line="300" w:lineRule="exact"/>
              <w:jc w:val="left"/>
              <w:rPr>
                <w:position w:val="2"/>
              </w:rPr>
            </w:pPr>
          </w:p>
        </w:tc>
        <w:tc>
          <w:tcPr>
            <w:tcW w:w="2206" w:type="pct"/>
          </w:tcPr>
          <w:p w14:paraId="1CCE15B3" w14:textId="77777777" w:rsidR="00D517B2" w:rsidRPr="003E7BFE" w:rsidRDefault="00D517B2" w:rsidP="00BB0F08">
            <w:pPr>
              <w:spacing w:line="300" w:lineRule="exact"/>
              <w:jc w:val="left"/>
              <w:rPr>
                <w:position w:val="2"/>
                <w:lang w:bidi="ar-EG"/>
              </w:rPr>
            </w:pPr>
          </w:p>
        </w:tc>
      </w:tr>
      <w:tr w:rsidR="00D517B2" w:rsidRPr="003E7BFE" w14:paraId="74D9BC0C" w14:textId="77777777" w:rsidTr="00144814">
        <w:trPr>
          <w:cantSplit/>
          <w:trHeight w:val="148"/>
          <w:jc w:val="center"/>
        </w:trPr>
        <w:tc>
          <w:tcPr>
            <w:tcW w:w="796" w:type="pct"/>
          </w:tcPr>
          <w:p w14:paraId="476CB1FB" w14:textId="77777777" w:rsidR="00D517B2" w:rsidRPr="003E7BFE" w:rsidRDefault="00D517B2" w:rsidP="00B03DBB">
            <w:pPr>
              <w:spacing w:before="240" w:after="240" w:line="300" w:lineRule="exact"/>
              <w:jc w:val="left"/>
              <w:rPr>
                <w:position w:val="2"/>
              </w:rPr>
            </w:pPr>
          </w:p>
        </w:tc>
        <w:tc>
          <w:tcPr>
            <w:tcW w:w="1998" w:type="pct"/>
          </w:tcPr>
          <w:p w14:paraId="2FF4BB7B" w14:textId="77777777" w:rsidR="00D517B2" w:rsidRPr="003E7BFE" w:rsidRDefault="00D517B2" w:rsidP="00B03DBB">
            <w:pPr>
              <w:spacing w:before="240" w:after="240" w:line="300" w:lineRule="exact"/>
              <w:jc w:val="left"/>
              <w:rPr>
                <w:position w:val="2"/>
                <w:lang w:bidi="ar-EG"/>
              </w:rPr>
            </w:pPr>
          </w:p>
        </w:tc>
        <w:tc>
          <w:tcPr>
            <w:tcW w:w="2206" w:type="pct"/>
          </w:tcPr>
          <w:p w14:paraId="5AC93A98" w14:textId="235794CB" w:rsidR="00D517B2" w:rsidRPr="003E7BFE" w:rsidRDefault="00144814" w:rsidP="00B03DBB">
            <w:pPr>
              <w:spacing w:before="240" w:after="240" w:line="300" w:lineRule="exact"/>
              <w:jc w:val="left"/>
              <w:rPr>
                <w:position w:val="2"/>
                <w:rtl/>
                <w:lang w:bidi="ar-EG"/>
              </w:rPr>
            </w:pPr>
            <w:r w:rsidRPr="003E7BFE">
              <w:rPr>
                <w:rFonts w:hint="cs"/>
                <w:position w:val="2"/>
                <w:rtl/>
              </w:rPr>
              <w:t xml:space="preserve">جنيف، </w:t>
            </w:r>
            <w:r w:rsidR="00E84F72">
              <w:rPr>
                <w:position w:val="2"/>
              </w:rPr>
              <w:t>8</w:t>
            </w:r>
            <w:r w:rsidRPr="003E7BFE">
              <w:rPr>
                <w:rFonts w:hint="cs"/>
                <w:position w:val="2"/>
                <w:rtl/>
                <w:lang w:bidi="ar-EG"/>
              </w:rPr>
              <w:t xml:space="preserve"> </w:t>
            </w:r>
            <w:r w:rsidR="00E84F72">
              <w:rPr>
                <w:rFonts w:hint="cs"/>
                <w:position w:val="2"/>
                <w:rtl/>
                <w:lang w:bidi="ar-EG"/>
              </w:rPr>
              <w:t>أبريل</w:t>
            </w:r>
            <w:r w:rsidRPr="003E7BFE">
              <w:rPr>
                <w:rFonts w:hint="cs"/>
                <w:position w:val="2"/>
                <w:rtl/>
                <w:lang w:bidi="ar-EG"/>
              </w:rPr>
              <w:t xml:space="preserve"> </w:t>
            </w:r>
            <w:r w:rsidR="00E2231E" w:rsidRPr="003E7BFE">
              <w:rPr>
                <w:position w:val="2"/>
              </w:rPr>
              <w:t>202</w:t>
            </w:r>
            <w:r w:rsidR="00E84F72">
              <w:rPr>
                <w:position w:val="2"/>
              </w:rPr>
              <w:t>4</w:t>
            </w:r>
          </w:p>
        </w:tc>
      </w:tr>
      <w:tr w:rsidR="00144814" w:rsidRPr="003E7BFE" w14:paraId="0CF540E9" w14:textId="77777777" w:rsidTr="00144814">
        <w:trPr>
          <w:cantSplit/>
          <w:trHeight w:val="831"/>
          <w:jc w:val="center"/>
        </w:trPr>
        <w:tc>
          <w:tcPr>
            <w:tcW w:w="796" w:type="pct"/>
          </w:tcPr>
          <w:p w14:paraId="6010089A" w14:textId="77777777" w:rsidR="00144814" w:rsidRPr="003E7BFE" w:rsidRDefault="00144814" w:rsidP="00D517B2">
            <w:pPr>
              <w:spacing w:before="80" w:after="60" w:line="300" w:lineRule="exact"/>
              <w:jc w:val="left"/>
              <w:rPr>
                <w:b/>
                <w:bCs/>
                <w:position w:val="2"/>
              </w:rPr>
            </w:pPr>
            <w:r w:rsidRPr="003E7BFE">
              <w:rPr>
                <w:rFonts w:hint="cs"/>
                <w:b/>
                <w:bCs/>
                <w:position w:val="2"/>
                <w:rtl/>
              </w:rPr>
              <w:t>المرجع:</w:t>
            </w:r>
          </w:p>
        </w:tc>
        <w:tc>
          <w:tcPr>
            <w:tcW w:w="1998" w:type="pct"/>
          </w:tcPr>
          <w:p w14:paraId="6226D9AE" w14:textId="41B8F61C" w:rsidR="00144814" w:rsidRPr="003E7BFE" w:rsidRDefault="00144814" w:rsidP="00144814">
            <w:pPr>
              <w:spacing w:before="80" w:after="60" w:line="300" w:lineRule="exact"/>
              <w:jc w:val="left"/>
              <w:rPr>
                <w:b/>
                <w:position w:val="2"/>
              </w:rPr>
            </w:pPr>
            <w:r w:rsidRPr="003E7BFE">
              <w:rPr>
                <w:b/>
                <w:position w:val="2"/>
              </w:rPr>
              <w:t xml:space="preserve">TSB Circular </w:t>
            </w:r>
            <w:r w:rsidR="00BF758D" w:rsidRPr="009D4229">
              <w:rPr>
                <w:b/>
                <w:position w:val="2"/>
              </w:rPr>
              <w:t>203</w:t>
            </w:r>
            <w:r w:rsidRPr="009D4229">
              <w:rPr>
                <w:b/>
                <w:position w:val="2"/>
              </w:rPr>
              <w:br/>
            </w:r>
            <w:bookmarkStart w:id="0" w:name="lt_pId022"/>
            <w:r w:rsidR="00BF758D" w:rsidRPr="009D4229">
              <w:t>TSAG/HO</w:t>
            </w:r>
            <w:bookmarkEnd w:id="0"/>
          </w:p>
        </w:tc>
        <w:tc>
          <w:tcPr>
            <w:tcW w:w="2206" w:type="pct"/>
            <w:vMerge w:val="restart"/>
          </w:tcPr>
          <w:p w14:paraId="0779CAF8" w14:textId="77777777" w:rsidR="00144814" w:rsidRPr="003E7BFE" w:rsidRDefault="00144814" w:rsidP="00F75BE2">
            <w:pPr>
              <w:tabs>
                <w:tab w:val="clear" w:pos="794"/>
                <w:tab w:val="left" w:pos="284"/>
              </w:tabs>
              <w:spacing w:after="60" w:line="300" w:lineRule="exact"/>
              <w:ind w:left="284" w:hanging="284"/>
              <w:jc w:val="left"/>
              <w:rPr>
                <w:b/>
                <w:bCs/>
                <w:position w:val="2"/>
                <w:rtl/>
                <w:lang w:bidi="ar-EG"/>
              </w:rPr>
            </w:pPr>
            <w:r w:rsidRPr="003E7BFE">
              <w:rPr>
                <w:rFonts w:hint="cs"/>
                <w:b/>
                <w:bCs/>
                <w:position w:val="2"/>
                <w:rtl/>
              </w:rPr>
              <w:t>إلى:</w:t>
            </w:r>
          </w:p>
          <w:p w14:paraId="720516F9" w14:textId="5841264D" w:rsidR="00144814" w:rsidRPr="003E7BFE" w:rsidRDefault="00144814" w:rsidP="00144814">
            <w:pPr>
              <w:tabs>
                <w:tab w:val="clear" w:pos="794"/>
                <w:tab w:val="left" w:pos="284"/>
              </w:tabs>
              <w:spacing w:before="80" w:after="60" w:line="300" w:lineRule="exact"/>
              <w:ind w:left="284" w:hanging="284"/>
              <w:jc w:val="left"/>
              <w:rPr>
                <w:position w:val="2"/>
              </w:rPr>
            </w:pPr>
            <w:r w:rsidRPr="003E7BFE">
              <w:rPr>
                <w:rFonts w:hint="cs"/>
                <w:position w:val="2"/>
                <w:rtl/>
              </w:rPr>
              <w:t>-</w:t>
            </w:r>
            <w:r w:rsidRPr="003E7BFE">
              <w:rPr>
                <w:position w:val="2"/>
                <w:rtl/>
              </w:rPr>
              <w:tab/>
            </w:r>
            <w:r w:rsidRPr="003E7BFE">
              <w:rPr>
                <w:rFonts w:hint="cs"/>
                <w:position w:val="2"/>
                <w:rtl/>
              </w:rPr>
              <w:t>إدارات الدول الأعضاء في الاتحاد</w:t>
            </w:r>
          </w:p>
          <w:p w14:paraId="18039BD3" w14:textId="77777777" w:rsidR="00144814" w:rsidRPr="003E7BFE" w:rsidRDefault="00144814" w:rsidP="00F75BE2">
            <w:pPr>
              <w:tabs>
                <w:tab w:val="clear" w:pos="794"/>
                <w:tab w:val="left" w:pos="284"/>
              </w:tabs>
              <w:spacing w:after="60" w:line="300" w:lineRule="exact"/>
              <w:ind w:left="284" w:hanging="284"/>
              <w:jc w:val="left"/>
              <w:rPr>
                <w:b/>
                <w:bCs/>
                <w:position w:val="2"/>
                <w:rtl/>
              </w:rPr>
            </w:pPr>
            <w:r w:rsidRPr="003E7BFE">
              <w:rPr>
                <w:rFonts w:hint="cs"/>
                <w:b/>
                <w:bCs/>
                <w:position w:val="2"/>
                <w:rtl/>
              </w:rPr>
              <w:t>نسخة إلى:</w:t>
            </w:r>
          </w:p>
          <w:p w14:paraId="5D7DADB7" w14:textId="24AFDE9A" w:rsidR="00144814" w:rsidRDefault="00144814" w:rsidP="00BF6FDF">
            <w:pPr>
              <w:tabs>
                <w:tab w:val="clear" w:pos="794"/>
                <w:tab w:val="left" w:pos="284"/>
              </w:tabs>
              <w:spacing w:before="80" w:after="60" w:line="300" w:lineRule="exact"/>
              <w:ind w:left="284" w:hanging="284"/>
              <w:rPr>
                <w:position w:val="2"/>
                <w:rtl/>
              </w:rPr>
            </w:pPr>
            <w:r w:rsidRPr="003E7BFE">
              <w:rPr>
                <w:position w:val="2"/>
                <w:rtl/>
              </w:rPr>
              <w:t>-</w:t>
            </w:r>
            <w:r w:rsidRPr="003E7BFE">
              <w:rPr>
                <w:position w:val="2"/>
                <w:rtl/>
              </w:rPr>
              <w:tab/>
              <w:t>أعضاء قطاع تقييس الاتصالات</w:t>
            </w:r>
            <w:r w:rsidRPr="003E7BFE">
              <w:rPr>
                <w:position w:val="2"/>
                <w:rtl/>
                <w:lang w:bidi="ar-EG"/>
              </w:rPr>
              <w:t xml:space="preserve"> في الاتحاد</w:t>
            </w:r>
            <w:r w:rsidRPr="003E7BFE">
              <w:rPr>
                <w:position w:val="2"/>
                <w:rtl/>
              </w:rPr>
              <w:t>؛</w:t>
            </w:r>
          </w:p>
          <w:p w14:paraId="12058758" w14:textId="3052E44B" w:rsidR="00E84F72" w:rsidRDefault="00E84F72" w:rsidP="00E84F72">
            <w:pPr>
              <w:tabs>
                <w:tab w:val="clear" w:pos="794"/>
                <w:tab w:val="left" w:pos="284"/>
              </w:tabs>
              <w:spacing w:before="80" w:after="60" w:line="300" w:lineRule="exact"/>
              <w:ind w:left="284" w:hanging="284"/>
              <w:rPr>
                <w:position w:val="2"/>
                <w:rtl/>
              </w:rPr>
            </w:pPr>
            <w:r w:rsidRPr="003E7BFE">
              <w:rPr>
                <w:position w:val="2"/>
                <w:rtl/>
              </w:rPr>
              <w:t>-</w:t>
            </w:r>
            <w:r w:rsidRPr="003E7BFE">
              <w:rPr>
                <w:position w:val="2"/>
                <w:rtl/>
                <w:lang w:bidi="ar-EG"/>
              </w:rPr>
              <w:tab/>
              <w:t>الهيئات الأكاديمية المنضمة إلى الاتحاد؛</w:t>
            </w:r>
          </w:p>
          <w:p w14:paraId="7968AAEA" w14:textId="5161026D" w:rsidR="00E84F72" w:rsidRPr="003E7BFE" w:rsidRDefault="00E84F72" w:rsidP="00E84F72">
            <w:pPr>
              <w:tabs>
                <w:tab w:val="clear" w:pos="794"/>
                <w:tab w:val="left" w:pos="284"/>
              </w:tabs>
              <w:spacing w:before="80" w:after="60" w:line="300" w:lineRule="exact"/>
              <w:ind w:left="284" w:hanging="284"/>
              <w:rPr>
                <w:position w:val="2"/>
                <w:rtl/>
                <w:lang w:bidi="ar-EG"/>
              </w:rPr>
            </w:pPr>
            <w:r w:rsidRPr="003E7BFE">
              <w:rPr>
                <w:position w:val="2"/>
                <w:rtl/>
              </w:rPr>
              <w:t>-</w:t>
            </w:r>
            <w:r w:rsidRPr="003E7BFE">
              <w:rPr>
                <w:position w:val="2"/>
                <w:rtl/>
              </w:rPr>
              <w:tab/>
              <w:t xml:space="preserve">رئيس </w:t>
            </w:r>
            <w:r>
              <w:rPr>
                <w:rFonts w:hint="cs"/>
                <w:position w:val="2"/>
                <w:rtl/>
              </w:rPr>
              <w:t xml:space="preserve">الفريق الاستشاري </w:t>
            </w:r>
            <w:r>
              <w:rPr>
                <w:rFonts w:hint="cs"/>
                <w:position w:val="2"/>
                <w:rtl/>
                <w:lang w:bidi="ar-EG"/>
              </w:rPr>
              <w:t>ل</w:t>
            </w:r>
            <w:r w:rsidRPr="003E7BFE">
              <w:rPr>
                <w:position w:val="2"/>
                <w:rtl/>
                <w:lang w:bidi="ar-EG"/>
              </w:rPr>
              <w:t>تقييس الاتصالات ونوابه؛</w:t>
            </w:r>
          </w:p>
          <w:p w14:paraId="25E677A2" w14:textId="598AA202" w:rsidR="00144814" w:rsidRPr="003E7BFE" w:rsidRDefault="00144814" w:rsidP="00BF6FDF">
            <w:pPr>
              <w:tabs>
                <w:tab w:val="clear" w:pos="794"/>
                <w:tab w:val="left" w:pos="284"/>
              </w:tabs>
              <w:spacing w:before="80" w:after="60" w:line="300" w:lineRule="exact"/>
              <w:ind w:left="284" w:hanging="284"/>
              <w:rPr>
                <w:position w:val="2"/>
                <w:rtl/>
              </w:rPr>
            </w:pPr>
            <w:r w:rsidRPr="003E7BFE">
              <w:rPr>
                <w:position w:val="2"/>
                <w:rtl/>
              </w:rPr>
              <w:t>-</w:t>
            </w:r>
            <w:r w:rsidRPr="003E7BFE">
              <w:rPr>
                <w:position w:val="2"/>
                <w:rtl/>
              </w:rPr>
              <w:tab/>
              <w:t>مدير مكتب تنمية الاتصالات؛</w:t>
            </w:r>
          </w:p>
          <w:p w14:paraId="4EF256D9" w14:textId="77777777" w:rsidR="00144814" w:rsidRPr="003E7BFE" w:rsidRDefault="00144814" w:rsidP="00BF6FDF">
            <w:pPr>
              <w:tabs>
                <w:tab w:val="clear" w:pos="794"/>
                <w:tab w:val="left" w:pos="284"/>
              </w:tabs>
              <w:spacing w:before="80" w:after="60" w:line="300" w:lineRule="exact"/>
              <w:ind w:left="284" w:hanging="284"/>
              <w:rPr>
                <w:position w:val="2"/>
              </w:rPr>
            </w:pPr>
            <w:r w:rsidRPr="003E7BFE">
              <w:rPr>
                <w:position w:val="2"/>
                <w:rtl/>
              </w:rPr>
              <w:t>-</w:t>
            </w:r>
            <w:r w:rsidRPr="003E7BFE">
              <w:rPr>
                <w:position w:val="2"/>
                <w:rtl/>
              </w:rPr>
              <w:tab/>
              <w:t>مدير مكتب الاتصالات الراديوية</w:t>
            </w:r>
          </w:p>
          <w:p w14:paraId="4CB31339" w14:textId="66B1D2D6" w:rsidR="00EF6314" w:rsidRPr="003E7BFE" w:rsidRDefault="00EF6314" w:rsidP="00BF6FDF">
            <w:pPr>
              <w:tabs>
                <w:tab w:val="clear" w:pos="794"/>
                <w:tab w:val="left" w:pos="284"/>
              </w:tabs>
              <w:spacing w:before="80" w:after="60" w:line="300" w:lineRule="exact"/>
              <w:ind w:left="284" w:hanging="284"/>
              <w:rPr>
                <w:position w:val="2"/>
                <w:rtl/>
              </w:rPr>
            </w:pPr>
          </w:p>
        </w:tc>
      </w:tr>
      <w:tr w:rsidR="00144814" w:rsidRPr="003E7BFE" w14:paraId="1044D99A" w14:textId="77777777" w:rsidTr="00144814">
        <w:trPr>
          <w:cantSplit/>
          <w:trHeight w:val="340"/>
          <w:jc w:val="center"/>
        </w:trPr>
        <w:tc>
          <w:tcPr>
            <w:tcW w:w="796" w:type="pct"/>
          </w:tcPr>
          <w:p w14:paraId="37C7DDE5" w14:textId="77777777" w:rsidR="00144814" w:rsidRPr="003E7BFE" w:rsidRDefault="00144814" w:rsidP="00D517B2">
            <w:pPr>
              <w:spacing w:before="80" w:after="60" w:line="300" w:lineRule="exact"/>
              <w:jc w:val="left"/>
              <w:rPr>
                <w:b/>
                <w:bCs/>
                <w:position w:val="2"/>
              </w:rPr>
            </w:pPr>
            <w:r w:rsidRPr="003E7BFE">
              <w:rPr>
                <w:rFonts w:hint="cs"/>
                <w:b/>
                <w:bCs/>
                <w:position w:val="2"/>
                <w:rtl/>
                <w:lang w:bidi="ar-EG"/>
              </w:rPr>
              <w:t>ال</w:t>
            </w:r>
            <w:r w:rsidRPr="003E7BFE">
              <w:rPr>
                <w:rFonts w:hint="cs"/>
                <w:b/>
                <w:bCs/>
                <w:position w:val="2"/>
                <w:rtl/>
                <w:lang w:bidi="ar-SY"/>
              </w:rPr>
              <w:t>هاتف</w:t>
            </w:r>
            <w:r w:rsidRPr="003E7BFE">
              <w:rPr>
                <w:rFonts w:hint="cs"/>
                <w:b/>
                <w:bCs/>
                <w:position w:val="2"/>
                <w:rtl/>
              </w:rPr>
              <w:t>:</w:t>
            </w:r>
          </w:p>
        </w:tc>
        <w:tc>
          <w:tcPr>
            <w:tcW w:w="1998" w:type="pct"/>
          </w:tcPr>
          <w:p w14:paraId="09987D53" w14:textId="2A29668C" w:rsidR="00144814" w:rsidRPr="003E7BFE" w:rsidRDefault="00144814" w:rsidP="00144814">
            <w:pPr>
              <w:spacing w:before="80" w:after="60" w:line="300" w:lineRule="exact"/>
              <w:jc w:val="left"/>
              <w:rPr>
                <w:b/>
                <w:position w:val="2"/>
              </w:rPr>
            </w:pPr>
            <w:r w:rsidRPr="003E7BFE">
              <w:rPr>
                <w:position w:val="2"/>
              </w:rPr>
              <w:t>+41 22 730 </w:t>
            </w:r>
            <w:r w:rsidR="009D4229">
              <w:rPr>
                <w:position w:val="2"/>
              </w:rPr>
              <w:t>5866</w:t>
            </w:r>
          </w:p>
        </w:tc>
        <w:tc>
          <w:tcPr>
            <w:tcW w:w="2206" w:type="pct"/>
            <w:vMerge/>
          </w:tcPr>
          <w:p w14:paraId="3A0C988B" w14:textId="77777777" w:rsidR="00144814" w:rsidRPr="003E7BFE" w:rsidRDefault="00144814" w:rsidP="00D517B2">
            <w:pPr>
              <w:spacing w:before="80" w:after="60" w:line="300" w:lineRule="exact"/>
              <w:jc w:val="left"/>
              <w:rPr>
                <w:position w:val="2"/>
                <w:rtl/>
              </w:rPr>
            </w:pPr>
          </w:p>
        </w:tc>
      </w:tr>
      <w:tr w:rsidR="00144814" w:rsidRPr="003E7BFE" w14:paraId="4031F02E" w14:textId="77777777" w:rsidTr="00CB6D72">
        <w:trPr>
          <w:cantSplit/>
          <w:trHeight w:val="369"/>
          <w:jc w:val="center"/>
        </w:trPr>
        <w:tc>
          <w:tcPr>
            <w:tcW w:w="796" w:type="pct"/>
          </w:tcPr>
          <w:p w14:paraId="3C5C98E6" w14:textId="77777777" w:rsidR="00144814" w:rsidRPr="003E7BFE" w:rsidRDefault="00144814" w:rsidP="00D517B2">
            <w:pPr>
              <w:spacing w:before="80" w:after="60" w:line="300" w:lineRule="exact"/>
              <w:jc w:val="left"/>
              <w:rPr>
                <w:b/>
                <w:bCs/>
                <w:position w:val="2"/>
                <w:rtl/>
                <w:lang w:bidi="ar-EG"/>
              </w:rPr>
            </w:pPr>
            <w:r w:rsidRPr="003E7BFE">
              <w:rPr>
                <w:rFonts w:hint="cs"/>
                <w:b/>
                <w:bCs/>
                <w:position w:val="2"/>
                <w:rtl/>
              </w:rPr>
              <w:t>الفاكس:</w:t>
            </w:r>
          </w:p>
        </w:tc>
        <w:tc>
          <w:tcPr>
            <w:tcW w:w="1998" w:type="pct"/>
          </w:tcPr>
          <w:p w14:paraId="476292FC" w14:textId="77777777" w:rsidR="00144814" w:rsidRPr="003E7BFE" w:rsidRDefault="00144814" w:rsidP="00D517B2">
            <w:pPr>
              <w:spacing w:before="80" w:after="60" w:line="300" w:lineRule="exact"/>
              <w:jc w:val="left"/>
              <w:rPr>
                <w:position w:val="2"/>
              </w:rPr>
            </w:pPr>
            <w:r w:rsidRPr="003E7BFE">
              <w:rPr>
                <w:position w:val="2"/>
              </w:rPr>
              <w:t>+41 22 730 5853</w:t>
            </w:r>
          </w:p>
        </w:tc>
        <w:tc>
          <w:tcPr>
            <w:tcW w:w="2206" w:type="pct"/>
            <w:vMerge/>
          </w:tcPr>
          <w:p w14:paraId="2BADA8D0" w14:textId="77777777" w:rsidR="00144814" w:rsidRPr="003E7BFE" w:rsidRDefault="00144814" w:rsidP="00D517B2">
            <w:pPr>
              <w:spacing w:before="80" w:after="60" w:line="300" w:lineRule="exact"/>
              <w:jc w:val="left"/>
              <w:rPr>
                <w:position w:val="2"/>
                <w:rtl/>
              </w:rPr>
            </w:pPr>
          </w:p>
        </w:tc>
      </w:tr>
      <w:tr w:rsidR="00144814" w:rsidRPr="003E7BFE" w14:paraId="698B3AFF" w14:textId="77777777" w:rsidTr="00144814">
        <w:trPr>
          <w:cantSplit/>
          <w:trHeight w:val="853"/>
          <w:jc w:val="center"/>
        </w:trPr>
        <w:tc>
          <w:tcPr>
            <w:tcW w:w="796" w:type="pct"/>
          </w:tcPr>
          <w:p w14:paraId="71B245CE" w14:textId="019AE219" w:rsidR="00144814" w:rsidRPr="009D4229" w:rsidRDefault="00144814" w:rsidP="00D517B2">
            <w:pPr>
              <w:spacing w:before="80" w:after="60" w:line="300" w:lineRule="exact"/>
              <w:jc w:val="left"/>
              <w:rPr>
                <w:b/>
                <w:bCs/>
                <w:position w:val="2"/>
                <w:rtl/>
              </w:rPr>
            </w:pPr>
            <w:r w:rsidRPr="009D4229">
              <w:rPr>
                <w:rFonts w:hint="cs"/>
                <w:b/>
                <w:bCs/>
                <w:position w:val="2"/>
                <w:rtl/>
              </w:rPr>
              <w:t>البريد الإلكتروني:</w:t>
            </w:r>
          </w:p>
        </w:tc>
        <w:tc>
          <w:tcPr>
            <w:tcW w:w="1998" w:type="pct"/>
          </w:tcPr>
          <w:p w14:paraId="5F2CE4CC" w14:textId="7DA15BD2" w:rsidR="00144814" w:rsidRPr="009D4229" w:rsidRDefault="005B4F1F" w:rsidP="00D517B2">
            <w:pPr>
              <w:spacing w:before="80" w:after="60" w:line="300" w:lineRule="exact"/>
              <w:jc w:val="left"/>
              <w:rPr>
                <w:position w:val="2"/>
              </w:rPr>
            </w:pPr>
            <w:hyperlink r:id="rId9" w:history="1">
              <w:bookmarkStart w:id="1" w:name="lt_pId042"/>
              <w:r w:rsidR="009D4229" w:rsidRPr="009D4229">
                <w:rPr>
                  <w:rStyle w:val="Hyperlink"/>
                </w:rPr>
                <w:t>tsbtsag@itu.int</w:t>
              </w:r>
              <w:bookmarkEnd w:id="1"/>
            </w:hyperlink>
          </w:p>
        </w:tc>
        <w:tc>
          <w:tcPr>
            <w:tcW w:w="2206" w:type="pct"/>
            <w:vMerge/>
          </w:tcPr>
          <w:p w14:paraId="585254C7" w14:textId="77777777" w:rsidR="00144814" w:rsidRPr="003E7BFE" w:rsidRDefault="00144814" w:rsidP="00D517B2">
            <w:pPr>
              <w:spacing w:before="80" w:after="60" w:line="300" w:lineRule="exact"/>
              <w:jc w:val="left"/>
              <w:rPr>
                <w:position w:val="2"/>
                <w:rtl/>
              </w:rPr>
            </w:pPr>
          </w:p>
        </w:tc>
      </w:tr>
      <w:tr w:rsidR="00CE1C08" w:rsidRPr="003E7BFE" w14:paraId="046C570B" w14:textId="77777777" w:rsidTr="00144814">
        <w:trPr>
          <w:cantSplit/>
          <w:jc w:val="center"/>
        </w:trPr>
        <w:tc>
          <w:tcPr>
            <w:tcW w:w="796" w:type="pct"/>
          </w:tcPr>
          <w:p w14:paraId="5527A12A" w14:textId="77777777" w:rsidR="00CE1C08" w:rsidRPr="003E7BFE" w:rsidRDefault="00CE1C08" w:rsidP="00CE1C08">
            <w:pPr>
              <w:spacing w:before="80" w:after="60" w:line="300" w:lineRule="exact"/>
              <w:jc w:val="left"/>
              <w:rPr>
                <w:b/>
                <w:bCs/>
                <w:position w:val="2"/>
                <w:rtl/>
                <w:lang w:bidi="ar-SY"/>
              </w:rPr>
            </w:pPr>
            <w:r w:rsidRPr="003E7BFE">
              <w:rPr>
                <w:rFonts w:hint="cs"/>
                <w:b/>
                <w:bCs/>
                <w:position w:val="2"/>
                <w:rtl/>
              </w:rPr>
              <w:t>الموضوع:</w:t>
            </w:r>
          </w:p>
        </w:tc>
        <w:tc>
          <w:tcPr>
            <w:tcW w:w="4204" w:type="pct"/>
            <w:gridSpan w:val="2"/>
          </w:tcPr>
          <w:p w14:paraId="6C5E9AFA" w14:textId="4DF11437" w:rsidR="00CE1C08" w:rsidRPr="003E7BFE" w:rsidRDefault="00363CC6" w:rsidP="003E7BFE">
            <w:pPr>
              <w:pStyle w:val="Tabletext"/>
              <w:framePr w:hSpace="0" w:wrap="auto" w:vAnchor="margin" w:xAlign="left" w:yAlign="inline"/>
              <w:suppressOverlap w:val="0"/>
              <w:rPr>
                <w:rtl/>
              </w:rPr>
            </w:pPr>
            <w:r w:rsidRPr="003E7BFE">
              <w:rPr>
                <w:rFonts w:hint="cs"/>
                <w:rtl/>
              </w:rPr>
              <w:t>م</w:t>
            </w:r>
            <w:r w:rsidR="00144814" w:rsidRPr="003E7BFE">
              <w:rPr>
                <w:rFonts w:hint="cs"/>
                <w:rtl/>
              </w:rPr>
              <w:t xml:space="preserve">شاورة الدول الأعضاء بشأن </w:t>
            </w:r>
            <w:bookmarkStart w:id="2" w:name="_Hlk104275141"/>
            <w:r w:rsidR="008033EF">
              <w:rPr>
                <w:rFonts w:hint="cs"/>
                <w:rtl/>
              </w:rPr>
              <w:t>مش</w:t>
            </w:r>
            <w:r w:rsidR="00FC3FAB">
              <w:rPr>
                <w:rFonts w:hint="cs"/>
                <w:rtl/>
              </w:rPr>
              <w:t>اريع النصوص المحددة</w:t>
            </w:r>
            <w:r w:rsidR="008033EF">
              <w:rPr>
                <w:rFonts w:hint="cs"/>
                <w:rtl/>
              </w:rPr>
              <w:t xml:space="preserve"> </w:t>
            </w:r>
            <w:r w:rsidR="00FC3FAB">
              <w:rPr>
                <w:rFonts w:hint="cs"/>
                <w:rtl/>
              </w:rPr>
              <w:t>ل</w:t>
            </w:r>
            <w:r w:rsidR="008033EF">
              <w:rPr>
                <w:rFonts w:hint="cs"/>
                <w:rtl/>
              </w:rPr>
              <w:t>لتوصية</w:t>
            </w:r>
            <w:r w:rsidR="00B50618" w:rsidRPr="003E7BFE">
              <w:rPr>
                <w:rFonts w:hint="cs"/>
                <w:rtl/>
              </w:rPr>
              <w:t xml:space="preserve"> </w:t>
            </w:r>
            <w:bookmarkEnd w:id="2"/>
            <w:r w:rsidR="00F45164" w:rsidRPr="003E7BFE">
              <w:rPr>
                <w:rFonts w:hint="cs"/>
                <w:rtl/>
              </w:rPr>
              <w:t>ال</w:t>
            </w:r>
            <w:r w:rsidR="00FC3FAB">
              <w:rPr>
                <w:rFonts w:hint="cs"/>
                <w:rtl/>
              </w:rPr>
              <w:t>مراجَعة</w:t>
            </w:r>
            <w:r w:rsidR="00CE5622" w:rsidRPr="003E7BFE">
              <w:rPr>
                <w:rFonts w:hint="cs"/>
                <w:rtl/>
                <w:lang w:val="fr-FR" w:bidi="ar-SY"/>
              </w:rPr>
              <w:t xml:space="preserve"> </w:t>
            </w:r>
            <w:r w:rsidR="00F45164" w:rsidRPr="003E7BFE">
              <w:t>ITU</w:t>
            </w:r>
            <w:r w:rsidRPr="003E7BFE">
              <w:t> T </w:t>
            </w:r>
            <w:r w:rsidR="008033EF">
              <w:t>A.7</w:t>
            </w:r>
            <w:r w:rsidRPr="003E7BFE">
              <w:rPr>
                <w:rFonts w:hint="cs"/>
                <w:rtl/>
                <w:lang w:bidi="ar-EG"/>
              </w:rPr>
              <w:t xml:space="preserve"> </w:t>
            </w:r>
            <w:r w:rsidR="00444454">
              <w:rPr>
                <w:rFonts w:hint="cs"/>
                <w:rtl/>
              </w:rPr>
              <w:t>والتوصيت</w:t>
            </w:r>
            <w:r w:rsidR="005C55BC">
              <w:rPr>
                <w:rFonts w:hint="cs"/>
                <w:rtl/>
              </w:rPr>
              <w:t>ي</w:t>
            </w:r>
            <w:r w:rsidR="00444454">
              <w:rPr>
                <w:rFonts w:hint="cs"/>
                <w:rtl/>
              </w:rPr>
              <w:t>ن الجديدت</w:t>
            </w:r>
            <w:r w:rsidR="005C55BC">
              <w:rPr>
                <w:rFonts w:hint="cs"/>
                <w:rtl/>
              </w:rPr>
              <w:t>ي</w:t>
            </w:r>
            <w:r w:rsidR="00444454">
              <w:rPr>
                <w:rFonts w:hint="cs"/>
                <w:rtl/>
              </w:rPr>
              <w:t>ن</w:t>
            </w:r>
            <w:r w:rsidR="008033EF">
              <w:rPr>
                <w:rFonts w:hint="cs"/>
                <w:rtl/>
              </w:rPr>
              <w:t xml:space="preserve"> </w:t>
            </w:r>
            <w:r w:rsidR="008033EF">
              <w:t>ITU</w:t>
            </w:r>
            <w:r w:rsidR="008033EF">
              <w:noBreakHyphen/>
              <w:t>T A.18</w:t>
            </w:r>
            <w:r w:rsidRPr="003E7BFE">
              <w:rPr>
                <w:rFonts w:hint="cs"/>
                <w:rtl/>
              </w:rPr>
              <w:t xml:space="preserve"> </w:t>
            </w:r>
            <w:r w:rsidR="005C55BC">
              <w:rPr>
                <w:rFonts w:hint="cs"/>
                <w:rtl/>
              </w:rPr>
              <w:t>(</w:t>
            </w:r>
            <w:r w:rsidR="005C55BC" w:rsidRPr="0026086B">
              <w:t>A.JCA</w:t>
            </w:r>
            <w:r w:rsidR="00FC3FAB">
              <w:rPr>
                <w:rFonts w:hint="cs"/>
                <w:rtl/>
              </w:rPr>
              <w:t xml:space="preserve"> س</w:t>
            </w:r>
            <w:r w:rsidR="005C55BC">
              <w:rPr>
                <w:rFonts w:hint="cs"/>
                <w:rtl/>
              </w:rPr>
              <w:t xml:space="preserve">ابقاً) </w:t>
            </w:r>
            <w:r w:rsidRPr="003E7BFE">
              <w:rPr>
                <w:rtl/>
              </w:rPr>
              <w:t>و</w:t>
            </w:r>
            <w:r w:rsidR="005C55BC">
              <w:t>ITU-T A.24</w:t>
            </w:r>
            <w:r w:rsidRPr="003E7BFE">
              <w:rPr>
                <w:rtl/>
              </w:rPr>
              <w:t xml:space="preserve"> </w:t>
            </w:r>
            <w:r w:rsidR="00144814" w:rsidRPr="003E7BFE">
              <w:rPr>
                <w:rFonts w:hint="cs"/>
                <w:rtl/>
              </w:rPr>
              <w:t xml:space="preserve">للموافقة </w:t>
            </w:r>
            <w:r w:rsidR="00482718" w:rsidRPr="003E7BFE">
              <w:rPr>
                <w:rFonts w:hint="cs"/>
                <w:rtl/>
              </w:rPr>
              <w:t>عليها</w:t>
            </w:r>
            <w:r w:rsidR="00144814" w:rsidRPr="003E7BFE">
              <w:rPr>
                <w:rFonts w:hint="cs"/>
                <w:rtl/>
              </w:rPr>
              <w:t xml:space="preserve"> في</w:t>
            </w:r>
            <w:r w:rsidR="00144814" w:rsidRPr="003E7BFE">
              <w:rPr>
                <w:rFonts w:hint="eastAsia"/>
                <w:rtl/>
              </w:rPr>
              <w:t> </w:t>
            </w:r>
            <w:r w:rsidR="00682EB8" w:rsidRPr="003E7BFE">
              <w:rPr>
                <w:rFonts w:hint="cs"/>
                <w:rtl/>
              </w:rPr>
              <w:t>اجتماع</w:t>
            </w:r>
            <w:r w:rsidR="00144814" w:rsidRPr="003E7BFE">
              <w:rPr>
                <w:rFonts w:hint="cs"/>
                <w:rtl/>
              </w:rPr>
              <w:t xml:space="preserve"> </w:t>
            </w:r>
            <w:r w:rsidR="008033EF">
              <w:rPr>
                <w:rFonts w:hint="cs"/>
                <w:rtl/>
              </w:rPr>
              <w:t xml:space="preserve">الفريق الاستشاري </w:t>
            </w:r>
            <w:r w:rsidR="008033EF">
              <w:rPr>
                <w:rFonts w:hint="cs"/>
                <w:rtl/>
                <w:lang w:bidi="ar-EG"/>
              </w:rPr>
              <w:t>ل</w:t>
            </w:r>
            <w:r w:rsidR="008033EF" w:rsidRPr="003E7BFE">
              <w:rPr>
                <w:rtl/>
                <w:lang w:bidi="ar-EG"/>
              </w:rPr>
              <w:t>تقييس الاتصالات</w:t>
            </w:r>
            <w:r w:rsidR="00144814" w:rsidRPr="003E7BFE">
              <w:rPr>
                <w:rFonts w:hint="cs"/>
                <w:rtl/>
                <w:lang w:bidi="ar-SY"/>
              </w:rPr>
              <w:t xml:space="preserve">، </w:t>
            </w:r>
            <w:r w:rsidR="001C5644" w:rsidRPr="003E7BFE">
              <w:rPr>
                <w:rFonts w:hint="cs"/>
                <w:rtl/>
                <w:lang w:bidi="ar-SY"/>
              </w:rPr>
              <w:t>(</w:t>
            </w:r>
            <w:r w:rsidR="008033EF">
              <w:rPr>
                <w:rFonts w:hint="cs"/>
                <w:rtl/>
                <w:lang w:bidi="ar-SY"/>
              </w:rPr>
              <w:t>جنيف</w:t>
            </w:r>
            <w:r w:rsidR="000F3147" w:rsidRPr="003E7BFE">
              <w:rPr>
                <w:rFonts w:hint="cs"/>
                <w:rtl/>
                <w:lang w:bidi="ar-EG"/>
              </w:rPr>
              <w:t xml:space="preserve">، </w:t>
            </w:r>
            <w:r w:rsidR="008033EF">
              <w:t>29</w:t>
            </w:r>
            <w:r w:rsidR="00153D9D" w:rsidRPr="003E7BFE">
              <w:rPr>
                <w:rFonts w:hint="eastAsia"/>
                <w:rtl/>
                <w:lang w:bidi="ar-EG"/>
              </w:rPr>
              <w:t> </w:t>
            </w:r>
            <w:r w:rsidR="008033EF">
              <w:rPr>
                <w:rFonts w:hint="cs"/>
                <w:rtl/>
                <w:lang w:bidi="ar-EG"/>
              </w:rPr>
              <w:t>يوليو</w:t>
            </w:r>
            <w:r w:rsidR="00144814" w:rsidRPr="003E7BFE">
              <w:rPr>
                <w:rFonts w:hint="cs"/>
                <w:rtl/>
                <w:lang w:bidi="ar-EG"/>
              </w:rPr>
              <w:t xml:space="preserve"> </w:t>
            </w:r>
            <w:r w:rsidR="000F3147" w:rsidRPr="003E7BFE">
              <w:rPr>
                <w:rFonts w:hint="cs"/>
                <w:rtl/>
                <w:lang w:bidi="ar-EG"/>
              </w:rPr>
              <w:t xml:space="preserve">- </w:t>
            </w:r>
            <w:r w:rsidR="008033EF">
              <w:rPr>
                <w:lang w:bidi="ar-EG"/>
              </w:rPr>
              <w:t>2</w:t>
            </w:r>
            <w:r w:rsidR="000F3147" w:rsidRPr="003E7BFE">
              <w:rPr>
                <w:rFonts w:hint="cs"/>
                <w:rtl/>
                <w:lang w:bidi="ar-EG"/>
              </w:rPr>
              <w:t xml:space="preserve"> </w:t>
            </w:r>
            <w:r w:rsidR="008033EF">
              <w:rPr>
                <w:rFonts w:hint="cs"/>
                <w:rtl/>
                <w:lang w:bidi="ar-EG"/>
              </w:rPr>
              <w:t>أغسطس</w:t>
            </w:r>
            <w:r w:rsidR="000F3147" w:rsidRPr="003E7BFE">
              <w:rPr>
                <w:rFonts w:hint="cs"/>
                <w:rtl/>
                <w:lang w:bidi="ar-EG"/>
              </w:rPr>
              <w:t xml:space="preserve"> </w:t>
            </w:r>
            <w:r w:rsidR="00E2231E" w:rsidRPr="003E7BFE">
              <w:rPr>
                <w:rFonts w:hint="cs"/>
                <w:rtl/>
                <w:lang w:bidi="ar-EG"/>
              </w:rPr>
              <w:t>202</w:t>
            </w:r>
            <w:r w:rsidR="008033EF">
              <w:rPr>
                <w:rFonts w:hint="cs"/>
                <w:rtl/>
                <w:lang w:bidi="ar-EG"/>
              </w:rPr>
              <w:t>4</w:t>
            </w:r>
            <w:r w:rsidR="000F3147" w:rsidRPr="003E7BFE">
              <w:rPr>
                <w:rFonts w:hint="cs"/>
                <w:rtl/>
                <w:lang w:bidi="ar-EG"/>
              </w:rPr>
              <w:t>)</w:t>
            </w:r>
          </w:p>
        </w:tc>
      </w:tr>
    </w:tbl>
    <w:p w14:paraId="4B53FBF7" w14:textId="77777777" w:rsidR="00D517B2" w:rsidRPr="003E7BFE" w:rsidRDefault="00D517B2" w:rsidP="006635B2">
      <w:pPr>
        <w:spacing w:before="600"/>
        <w:rPr>
          <w:rtl/>
          <w:lang w:bidi="ar-EG"/>
        </w:rPr>
      </w:pPr>
      <w:r w:rsidRPr="003E7BFE">
        <w:rPr>
          <w:rFonts w:hint="cs"/>
          <w:rtl/>
          <w:lang w:bidi="ar-SY"/>
        </w:rPr>
        <w:t>حضرات السادة والسيدات،</w:t>
      </w:r>
    </w:p>
    <w:p w14:paraId="6FF60AB2" w14:textId="40415E18" w:rsidR="00D517B2" w:rsidRDefault="00D517B2" w:rsidP="00D517B2">
      <w:pPr>
        <w:rPr>
          <w:rtl/>
          <w:lang w:bidi="ar-EG"/>
        </w:rPr>
      </w:pPr>
      <w:r w:rsidRPr="003E7BFE">
        <w:rPr>
          <w:rFonts w:hint="cs"/>
          <w:rtl/>
        </w:rPr>
        <w:t>تحية طيبة وبعد،</w:t>
      </w:r>
    </w:p>
    <w:p w14:paraId="26C3A692" w14:textId="63DEFA42" w:rsidR="00577AFC" w:rsidRPr="003E7BFE" w:rsidRDefault="00577AFC" w:rsidP="00D517B2">
      <w:pPr>
        <w:rPr>
          <w:rtl/>
        </w:rPr>
      </w:pPr>
      <w:r>
        <w:rPr>
          <w:lang w:bidi="ar-EG"/>
        </w:rPr>
        <w:t>1</w:t>
      </w:r>
      <w:r>
        <w:rPr>
          <w:rtl/>
        </w:rPr>
        <w:tab/>
      </w:r>
      <w:r w:rsidRPr="006C3484">
        <w:rPr>
          <w:rtl/>
          <w:lang w:bidi="ar-EG"/>
        </w:rPr>
        <w:t>ي</w:t>
      </w:r>
      <w:r w:rsidRPr="006C3484">
        <w:rPr>
          <w:rtl/>
        </w:rPr>
        <w:t xml:space="preserve">عتزم الفريق الاستشاري لتقييس الاتصالات تطبيق إجراء الموافقة التقليدية على النحو </w:t>
      </w:r>
      <w:r w:rsidR="005C55BC">
        <w:rPr>
          <w:rFonts w:hint="cs"/>
          <w:rtl/>
        </w:rPr>
        <w:t>الوارد وصفه</w:t>
      </w:r>
      <w:r w:rsidRPr="006C3484">
        <w:rPr>
          <w:rtl/>
        </w:rPr>
        <w:t xml:space="preserve"> في القسم 9 من القرار</w:t>
      </w:r>
      <w:r>
        <w:rPr>
          <w:rFonts w:hint="cs"/>
          <w:rtl/>
        </w:rPr>
        <w:t> </w:t>
      </w:r>
      <w:r w:rsidRPr="006C3484">
        <w:rPr>
          <w:rtl/>
        </w:rPr>
        <w:t xml:space="preserve">1 (المراجَع في جنيف، </w:t>
      </w:r>
      <w:r w:rsidRPr="006C3484">
        <w:t>2022</w:t>
      </w:r>
      <w:r w:rsidRPr="006C3484">
        <w:rPr>
          <w:rtl/>
        </w:rPr>
        <w:t>) للجمعية العالمية لتقييس الاتصالات (</w:t>
      </w:r>
      <w:r w:rsidRPr="006C3484">
        <w:t>WTSA</w:t>
      </w:r>
      <w:r w:rsidRPr="006C3484">
        <w:rPr>
          <w:rtl/>
        </w:rPr>
        <w:t xml:space="preserve">)، للموافقة على </w:t>
      </w:r>
      <w:r>
        <w:rPr>
          <w:rFonts w:hint="cs"/>
          <w:rtl/>
        </w:rPr>
        <w:t>مشاريع التوصيات</w:t>
      </w:r>
      <w:r w:rsidRPr="006C3484">
        <w:rPr>
          <w:rtl/>
        </w:rPr>
        <w:t xml:space="preserve"> المذكورة أعلاه خلال اجتماعه المقبل المزمع عقده في الفترة</w:t>
      </w:r>
      <w:r w:rsidR="00F75BE2">
        <w:rPr>
          <w:rFonts w:hint="cs"/>
          <w:rtl/>
        </w:rPr>
        <w:t xml:space="preserve"> بين</w:t>
      </w:r>
      <w:r w:rsidRPr="006C3484">
        <w:rPr>
          <w:rtl/>
        </w:rPr>
        <w:t xml:space="preserve"> </w:t>
      </w:r>
      <w:r>
        <w:rPr>
          <w:rFonts w:hint="cs"/>
          <w:rtl/>
        </w:rPr>
        <w:t>29</w:t>
      </w:r>
      <w:r w:rsidR="00F75BE2">
        <w:rPr>
          <w:rFonts w:hint="cs"/>
          <w:rtl/>
        </w:rPr>
        <w:t xml:space="preserve"> يوليو و</w:t>
      </w:r>
      <w:r>
        <w:rPr>
          <w:rFonts w:hint="cs"/>
          <w:rtl/>
        </w:rPr>
        <w:t>2</w:t>
      </w:r>
      <w:r w:rsidRPr="006C3484">
        <w:rPr>
          <w:rtl/>
        </w:rPr>
        <w:t xml:space="preserve"> </w:t>
      </w:r>
      <w:r>
        <w:rPr>
          <w:rFonts w:hint="cs"/>
          <w:rtl/>
        </w:rPr>
        <w:t>أغسطس</w:t>
      </w:r>
      <w:r w:rsidRPr="006C3484">
        <w:rPr>
          <w:rtl/>
        </w:rPr>
        <w:t xml:space="preserve"> 2024. ويمكن الاطلاع على جدول الأعمال وجميع المعلومات ذات الصلة </w:t>
      </w:r>
      <w:r w:rsidR="005C55BC">
        <w:rPr>
          <w:rFonts w:hint="cs"/>
          <w:rtl/>
        </w:rPr>
        <w:t>فيما يتعلق</w:t>
      </w:r>
      <w:r w:rsidRPr="006C3484">
        <w:rPr>
          <w:rtl/>
        </w:rPr>
        <w:t xml:space="preserve"> باجتماع الفريق الاستشاري لتقييس الاتصالات في</w:t>
      </w:r>
      <w:r>
        <w:rPr>
          <w:rFonts w:hint="cs"/>
          <w:rtl/>
        </w:rPr>
        <w:t xml:space="preserve"> </w:t>
      </w:r>
      <w:hyperlink r:id="rId10" w:history="1">
        <w:r w:rsidRPr="00577AFC">
          <w:rPr>
            <w:rStyle w:val="Hyperlink"/>
            <w:rFonts w:hint="cs"/>
            <w:rtl/>
          </w:rPr>
          <w:t xml:space="preserve">الرسالة الجماعية </w:t>
        </w:r>
        <w:r w:rsidRPr="00577AFC">
          <w:rPr>
            <w:rStyle w:val="Hyperlink"/>
          </w:rPr>
          <w:t>4</w:t>
        </w:r>
      </w:hyperlink>
      <w:r>
        <w:rPr>
          <w:rFonts w:hint="cs"/>
          <w:rtl/>
        </w:rPr>
        <w:t>.</w:t>
      </w:r>
    </w:p>
    <w:p w14:paraId="5DCD5348" w14:textId="2FDF4A2D" w:rsidR="00144814" w:rsidRPr="003E7BFE" w:rsidRDefault="00144814" w:rsidP="00144814">
      <w:pPr>
        <w:rPr>
          <w:rtl/>
        </w:rPr>
      </w:pPr>
      <w:r w:rsidRPr="003E7BFE">
        <w:rPr>
          <w:lang w:bidi="ar-SY"/>
        </w:rPr>
        <w:t>2</w:t>
      </w:r>
      <w:r w:rsidRPr="003E7BFE">
        <w:rPr>
          <w:rtl/>
          <w:lang w:bidi="ar-EG"/>
        </w:rPr>
        <w:tab/>
      </w:r>
      <w:r w:rsidR="00C44821" w:rsidRPr="003E7BFE">
        <w:rPr>
          <w:rFonts w:hint="cs"/>
          <w:rtl/>
        </w:rPr>
        <w:t>ويمكن الاطلاع في</w:t>
      </w:r>
      <w:r w:rsidR="00C44821" w:rsidRPr="003E7BFE">
        <w:rPr>
          <w:rtl/>
        </w:rPr>
        <w:t xml:space="preserve"> </w:t>
      </w:r>
      <w:r w:rsidRPr="003E7BFE">
        <w:rPr>
          <w:b/>
          <w:bCs/>
          <w:rtl/>
        </w:rPr>
        <w:t>الملحق</w:t>
      </w:r>
      <w:r w:rsidR="003875F3" w:rsidRPr="003E7BFE">
        <w:rPr>
          <w:rFonts w:hint="cs"/>
          <w:b/>
          <w:bCs/>
          <w:rtl/>
        </w:rPr>
        <w:t> </w:t>
      </w:r>
      <w:r w:rsidRPr="003E7BFE">
        <w:rPr>
          <w:b/>
          <w:bCs/>
          <w:lang w:bidi="ar-SY"/>
        </w:rPr>
        <w:t>1</w:t>
      </w:r>
      <w:r w:rsidRPr="003E7BFE">
        <w:rPr>
          <w:rtl/>
        </w:rPr>
        <w:t xml:space="preserve"> </w:t>
      </w:r>
      <w:r w:rsidR="00C44821" w:rsidRPr="003E7BFE">
        <w:rPr>
          <w:rFonts w:hint="cs"/>
          <w:rtl/>
        </w:rPr>
        <w:t xml:space="preserve">على </w:t>
      </w:r>
      <w:r w:rsidRPr="003E7BFE">
        <w:rPr>
          <w:rFonts w:hint="cs"/>
          <w:rtl/>
        </w:rPr>
        <w:t xml:space="preserve">عناوين وملخصات مشاريع توصيات قطاع تقييس الاتصالات </w:t>
      </w:r>
      <w:r w:rsidRPr="003E7BFE">
        <w:rPr>
          <w:rtl/>
        </w:rPr>
        <w:t>المقترح الموافقة عليه</w:t>
      </w:r>
      <w:r w:rsidRPr="003E7BFE">
        <w:rPr>
          <w:rFonts w:hint="cs"/>
          <w:rtl/>
        </w:rPr>
        <w:t>ا</w:t>
      </w:r>
      <w:r w:rsidRPr="003E7BFE">
        <w:rPr>
          <w:rtl/>
        </w:rPr>
        <w:t xml:space="preserve"> </w:t>
      </w:r>
      <w:r w:rsidRPr="003E7BFE">
        <w:rPr>
          <w:rFonts w:hint="cs"/>
          <w:rtl/>
          <w:lang w:bidi="ar-EG"/>
        </w:rPr>
        <w:t>والوثائق التي ترد فيها</w:t>
      </w:r>
      <w:r w:rsidRPr="003E7BFE">
        <w:rPr>
          <w:rtl/>
        </w:rPr>
        <w:t>.</w:t>
      </w:r>
    </w:p>
    <w:p w14:paraId="1028DD49" w14:textId="5E559CA2" w:rsidR="00753361" w:rsidRPr="000A68DD" w:rsidRDefault="00753361" w:rsidP="00CE2D31">
      <w:pPr>
        <w:pStyle w:val="Note"/>
        <w:rPr>
          <w:rtl/>
          <w:lang w:bidi="ar-SY"/>
        </w:rPr>
      </w:pPr>
      <w:r w:rsidRPr="000A68DD">
        <w:rPr>
          <w:b/>
          <w:bCs/>
          <w:rtl/>
        </w:rPr>
        <w:t xml:space="preserve">الملاحظة </w:t>
      </w:r>
      <w:r w:rsidRPr="000A68DD">
        <w:rPr>
          <w:rFonts w:hint="cs"/>
          <w:b/>
          <w:bCs/>
          <w:rtl/>
        </w:rPr>
        <w:t>1</w:t>
      </w:r>
      <w:r w:rsidR="00FC3FAB">
        <w:rPr>
          <w:rFonts w:hint="cs"/>
          <w:b/>
          <w:bCs/>
          <w:rtl/>
        </w:rPr>
        <w:t xml:space="preserve"> </w:t>
      </w:r>
      <w:r w:rsidRPr="000A68DD">
        <w:rPr>
          <w:rtl/>
        </w:rPr>
        <w:t xml:space="preserve">– </w:t>
      </w:r>
      <w:r w:rsidRPr="000A68DD">
        <w:rPr>
          <w:rFonts w:hint="cs"/>
          <w:rtl/>
        </w:rPr>
        <w:t>لم يتم</w:t>
      </w:r>
      <w:r w:rsidRPr="000A68DD">
        <w:rPr>
          <w:rtl/>
        </w:rPr>
        <w:t xml:space="preserve"> إعداد وثيقة تسويغ بموجب التوصية </w:t>
      </w:r>
      <w:r w:rsidRPr="000A68DD">
        <w:t>ITU-T A.5</w:t>
      </w:r>
      <w:r w:rsidRPr="000A68DD">
        <w:rPr>
          <w:rtl/>
        </w:rPr>
        <w:t xml:space="preserve"> فيما يتعلق </w:t>
      </w:r>
      <w:r w:rsidRPr="00FC3FAB">
        <w:rPr>
          <w:rFonts w:hint="cs"/>
          <w:rtl/>
        </w:rPr>
        <w:t>بمشاريع</w:t>
      </w:r>
      <w:r w:rsidRPr="00FC3FAB">
        <w:rPr>
          <w:rtl/>
        </w:rPr>
        <w:t xml:space="preserve"> </w:t>
      </w:r>
      <w:r w:rsidRPr="00FC3FAB">
        <w:rPr>
          <w:rFonts w:hint="cs"/>
          <w:rtl/>
        </w:rPr>
        <w:t>النصوص المحددة المذكورة.</w:t>
      </w:r>
    </w:p>
    <w:p w14:paraId="0ABE0055" w14:textId="41A488D1" w:rsidR="00753361" w:rsidRPr="006C3484" w:rsidRDefault="00753361" w:rsidP="00CE2D31">
      <w:pPr>
        <w:pStyle w:val="Note"/>
        <w:rPr>
          <w:lang w:val="ar-SA" w:eastAsia="zh-TW" w:bidi="en-GB"/>
        </w:rPr>
      </w:pPr>
      <w:r w:rsidRPr="006C3484">
        <w:rPr>
          <w:b/>
          <w:bCs/>
          <w:rtl/>
        </w:rPr>
        <w:t xml:space="preserve">الملاحظة 2 </w:t>
      </w:r>
      <w:r w:rsidRPr="006C3484">
        <w:rPr>
          <w:rtl/>
        </w:rPr>
        <w:t xml:space="preserve">- لم يتلقَ مكتب تقييس الاتصالات حتى تاريخ هذه الرسالة المعممة أي بيانات عن حقوق الملكية الفكرية فيما يتعلق </w:t>
      </w:r>
      <w:r w:rsidRPr="00FC3FAB">
        <w:rPr>
          <w:rFonts w:hint="cs"/>
          <w:rtl/>
        </w:rPr>
        <w:t>ب</w:t>
      </w:r>
      <w:r w:rsidR="00FC3FAB" w:rsidRPr="00FC3FAB">
        <w:rPr>
          <w:rFonts w:hint="cs"/>
          <w:rtl/>
        </w:rPr>
        <w:t xml:space="preserve">أي من </w:t>
      </w:r>
      <w:r w:rsidRPr="00FC3FAB">
        <w:rPr>
          <w:rFonts w:hint="cs"/>
          <w:rtl/>
        </w:rPr>
        <w:t>مشاريع</w:t>
      </w:r>
      <w:r w:rsidRPr="00FC3FAB">
        <w:rPr>
          <w:rtl/>
        </w:rPr>
        <w:t xml:space="preserve"> </w:t>
      </w:r>
      <w:r w:rsidRPr="00FC3FAB">
        <w:rPr>
          <w:rFonts w:hint="cs"/>
          <w:rtl/>
        </w:rPr>
        <w:t>النصوص المذكورة</w:t>
      </w:r>
      <w:r w:rsidRPr="006C3484">
        <w:rPr>
          <w:rtl/>
        </w:rPr>
        <w:t>. وللاطلاع على معلومات محدّثة في هذا الشأن، يُرجى من الأعضاء الرجوع إلى قاعدة بيانات حقوق الملكية الفكرية المتاحة</w:t>
      </w:r>
      <w:r w:rsidR="00AE5EA9">
        <w:rPr>
          <w:rFonts w:hint="cs"/>
          <w:rtl/>
        </w:rPr>
        <w:t xml:space="preserve"> عبر الرابط:</w:t>
      </w:r>
      <w:r w:rsidRPr="006C3484">
        <w:rPr>
          <w:rtl/>
        </w:rPr>
        <w:t xml:space="preserve"> </w:t>
      </w:r>
      <w:hyperlink r:id="rId11" w:history="1">
        <w:r w:rsidRPr="00B06640">
          <w:rPr>
            <w:rStyle w:val="Hyperlink"/>
          </w:rPr>
          <w:t>https://itu.int/ipr/</w:t>
        </w:r>
      </w:hyperlink>
      <w:hyperlink r:id="rId12" w:history="1"/>
      <w:r w:rsidRPr="00B06640">
        <w:rPr>
          <w:rStyle w:val="Hyperlink"/>
          <w:color w:val="auto"/>
          <w:u w:val="none"/>
          <w:rtl/>
        </w:rPr>
        <w:t>.</w:t>
      </w:r>
    </w:p>
    <w:p w14:paraId="361F62F2" w14:textId="4081245C" w:rsidR="00753361" w:rsidRPr="00A367AF" w:rsidRDefault="00753361" w:rsidP="00753361">
      <w:pPr>
        <w:textDirection w:val="tbRlV"/>
        <w:rPr>
          <w:lang w:val="ar-SA" w:eastAsia="zh-TW" w:bidi="en-GB"/>
        </w:rPr>
      </w:pPr>
      <w:r>
        <w:t>3</w:t>
      </w:r>
      <w:r w:rsidRPr="00A367AF">
        <w:rPr>
          <w:rtl/>
        </w:rPr>
        <w:tab/>
        <w:t xml:space="preserve">تستهل هذه الرسالة المعممة عملية المشاورة الرسمية مع الدول الأعضاء في الاتحاد لتحديد ما إذا كان يمكن النظر في </w:t>
      </w:r>
      <w:r>
        <w:rPr>
          <w:rFonts w:hint="cs"/>
          <w:rtl/>
        </w:rPr>
        <w:t>هذ</w:t>
      </w:r>
      <w:r w:rsidR="00487B00">
        <w:rPr>
          <w:rFonts w:hint="cs"/>
          <w:rtl/>
        </w:rPr>
        <w:t xml:space="preserve">ه </w:t>
      </w:r>
      <w:r w:rsidRPr="00A367AF">
        <w:rPr>
          <w:rtl/>
        </w:rPr>
        <w:t>النص</w:t>
      </w:r>
      <w:r w:rsidR="00487B00">
        <w:rPr>
          <w:rFonts w:hint="cs"/>
          <w:rtl/>
        </w:rPr>
        <w:t>وص</w:t>
      </w:r>
      <w:r w:rsidRPr="00A367AF">
        <w:rPr>
          <w:rtl/>
        </w:rPr>
        <w:t xml:space="preserve"> بغرض الموافقة عليه</w:t>
      </w:r>
      <w:r w:rsidR="00487B00">
        <w:rPr>
          <w:rFonts w:hint="cs"/>
          <w:rtl/>
        </w:rPr>
        <w:t>ا</w:t>
      </w:r>
      <w:r w:rsidRPr="00A367AF">
        <w:rPr>
          <w:rtl/>
        </w:rPr>
        <w:t xml:space="preserve"> خلال الاجتماع المقبل، وفقاً لأحكام الفقرة </w:t>
      </w:r>
      <w:r>
        <w:t>4.9</w:t>
      </w:r>
      <w:r>
        <w:rPr>
          <w:rFonts w:hint="cs"/>
          <w:rtl/>
          <w:lang w:bidi="ar-AE"/>
        </w:rPr>
        <w:t xml:space="preserve"> </w:t>
      </w:r>
      <w:r w:rsidRPr="00A367AF">
        <w:rPr>
          <w:rtl/>
        </w:rPr>
        <w:t xml:space="preserve">من القرار </w:t>
      </w:r>
      <w:r>
        <w:t>1</w:t>
      </w:r>
      <w:r>
        <w:rPr>
          <w:rFonts w:hint="cs"/>
          <w:rtl/>
        </w:rPr>
        <w:t>.</w:t>
      </w:r>
      <w:r w:rsidRPr="00A367AF">
        <w:rPr>
          <w:rtl/>
        </w:rPr>
        <w:t xml:space="preserve"> ويُرجى من الدول الأعضاء ملء الاستمارة الواردة في </w:t>
      </w:r>
      <w:r w:rsidRPr="00C404E7">
        <w:rPr>
          <w:b/>
          <w:bCs/>
          <w:rtl/>
        </w:rPr>
        <w:t xml:space="preserve">الملحق </w:t>
      </w:r>
      <w:r w:rsidRPr="00C404E7">
        <w:rPr>
          <w:b/>
          <w:bCs/>
        </w:rPr>
        <w:t>2</w:t>
      </w:r>
      <w:r w:rsidRPr="00A367AF">
        <w:rPr>
          <w:rtl/>
        </w:rPr>
        <w:t xml:space="preserve"> وإعادتها في موعد أقصاه </w:t>
      </w:r>
      <w:r>
        <w:rPr>
          <w:rFonts w:hint="cs"/>
          <w:b/>
          <w:bCs/>
          <w:rtl/>
        </w:rPr>
        <w:t>17</w:t>
      </w:r>
      <w:r w:rsidRPr="00A367AF">
        <w:rPr>
          <w:b/>
          <w:bCs/>
          <w:rtl/>
        </w:rPr>
        <w:t xml:space="preserve"> </w:t>
      </w:r>
      <w:r>
        <w:rPr>
          <w:rFonts w:hint="cs"/>
          <w:b/>
          <w:bCs/>
          <w:rtl/>
        </w:rPr>
        <w:t>يوليو</w:t>
      </w:r>
      <w:r w:rsidRPr="00A367AF">
        <w:rPr>
          <w:b/>
          <w:bCs/>
          <w:rtl/>
        </w:rPr>
        <w:t xml:space="preserve"> </w:t>
      </w:r>
      <w:r>
        <w:rPr>
          <w:rFonts w:hint="cs"/>
          <w:b/>
          <w:bCs/>
          <w:rtl/>
        </w:rPr>
        <w:t>2024</w:t>
      </w:r>
      <w:r w:rsidRPr="00A367AF">
        <w:rPr>
          <w:rtl/>
        </w:rPr>
        <w:t xml:space="preserve">، الساعة </w:t>
      </w:r>
      <w:r>
        <w:t>23:59</w:t>
      </w:r>
      <w:r w:rsidRPr="00A367AF">
        <w:rPr>
          <w:rtl/>
        </w:rPr>
        <w:t xml:space="preserve"> بالتوقيت العالمي المنسق.</w:t>
      </w:r>
    </w:p>
    <w:p w14:paraId="4D0531F2" w14:textId="69962F58" w:rsidR="00D517B2" w:rsidRPr="003E7BFE" w:rsidRDefault="00753361" w:rsidP="00753361">
      <w:pPr>
        <w:keepNext/>
        <w:keepLines/>
        <w:rPr>
          <w:spacing w:val="4"/>
          <w:rtl/>
          <w:lang w:bidi="ar-EG"/>
        </w:rPr>
      </w:pPr>
      <w:r>
        <w:lastRenderedPageBreak/>
        <w:t>4</w:t>
      </w:r>
      <w:r w:rsidRPr="00A367AF">
        <w:rPr>
          <w:rtl/>
        </w:rPr>
        <w:tab/>
        <w:t>وإذا كان</w:t>
      </w:r>
      <w:r w:rsidR="00487B00">
        <w:rPr>
          <w:rFonts w:hint="cs"/>
          <w:rtl/>
        </w:rPr>
        <w:t xml:space="preserve">ت </w:t>
      </w:r>
      <w:r>
        <w:t>70</w:t>
      </w:r>
      <w:r w:rsidRPr="00A367AF">
        <w:rPr>
          <w:rtl/>
        </w:rPr>
        <w:t xml:space="preserve"> في المائة أو أكثر من الردود الواردة من الدول الأعضاء تؤيد النظر في النص</w:t>
      </w:r>
      <w:r w:rsidR="00487B00">
        <w:rPr>
          <w:rFonts w:hint="cs"/>
          <w:rtl/>
        </w:rPr>
        <w:t>وص</w:t>
      </w:r>
      <w:r w:rsidRPr="00A367AF">
        <w:rPr>
          <w:rtl/>
        </w:rPr>
        <w:t xml:space="preserve"> بغرض الموافقة عليه</w:t>
      </w:r>
      <w:r w:rsidR="00487B00">
        <w:rPr>
          <w:rFonts w:hint="cs"/>
          <w:rtl/>
        </w:rPr>
        <w:t>ا</w:t>
      </w:r>
      <w:r w:rsidRPr="00A367AF">
        <w:rPr>
          <w:rtl/>
        </w:rPr>
        <w:t xml:space="preserve">، </w:t>
      </w:r>
      <w:r w:rsidR="00487B00">
        <w:rPr>
          <w:rFonts w:hint="cs"/>
          <w:rtl/>
        </w:rPr>
        <w:t>ف</w:t>
      </w:r>
      <w:r w:rsidRPr="00A367AF">
        <w:rPr>
          <w:rtl/>
        </w:rPr>
        <w:t>سوف تُكرَّس جلسة عامة لتطبيق إجراء الموافقة. وينبغي للدول الأعضاء التي لا تفوض سلطة</w:t>
      </w:r>
      <w:r>
        <w:rPr>
          <w:rFonts w:hint="cs"/>
          <w:rtl/>
          <w:lang w:bidi="ar-EG"/>
        </w:rPr>
        <w:t xml:space="preserve"> المضي قدماً على هذا النحو</w:t>
      </w:r>
      <w:r w:rsidRPr="00A367AF">
        <w:rPr>
          <w:rtl/>
        </w:rPr>
        <w:t xml:space="preserve"> أن تبلغ مدير مكتب تقييس الاتصالات بأسباب هذا الرأي وتوضح التغييرات </w:t>
      </w:r>
      <w:r w:rsidR="00BC2F50">
        <w:rPr>
          <w:rFonts w:hint="cs"/>
          <w:rtl/>
        </w:rPr>
        <w:t>الممكنة</w:t>
      </w:r>
      <w:r w:rsidRPr="00A367AF">
        <w:rPr>
          <w:rtl/>
        </w:rPr>
        <w:t xml:space="preserve"> ليتسنى التقدم في العمل</w:t>
      </w:r>
      <w:r w:rsidR="00144814" w:rsidRPr="003E7BFE">
        <w:rPr>
          <w:rFonts w:hint="cs"/>
          <w:spacing w:val="4"/>
          <w:rtl/>
          <w:lang w:bidi="ar-EG"/>
        </w:rPr>
        <w:t>.</w:t>
      </w:r>
    </w:p>
    <w:p w14:paraId="3366A437" w14:textId="77777777" w:rsidR="00CB6D72" w:rsidRDefault="00E84438" w:rsidP="00220518">
      <w:pPr>
        <w:keepNext/>
        <w:keepLines/>
        <w:spacing w:before="240"/>
        <w:ind w:left="9"/>
        <w:jc w:val="left"/>
        <w:rPr>
          <w:rtl/>
          <w:lang w:bidi="ar-EG"/>
        </w:rPr>
      </w:pPr>
      <w:r w:rsidRPr="003E7BFE">
        <w:rPr>
          <w:rFonts w:hint="cs"/>
          <w:rtl/>
          <w:lang w:bidi="ar-EG"/>
        </w:rPr>
        <w:t>وتفضلوا بقبول فائق التقدير والاحترام.</w:t>
      </w:r>
    </w:p>
    <w:p w14:paraId="2905C095" w14:textId="11F4B8EC" w:rsidR="00CB6D72" w:rsidRPr="00CB6D72" w:rsidRDefault="00CB6D72" w:rsidP="00220518">
      <w:pPr>
        <w:keepNext/>
        <w:keepLines/>
        <w:spacing w:before="720" w:after="720"/>
        <w:ind w:left="9"/>
        <w:jc w:val="left"/>
        <w:rPr>
          <w:i/>
          <w:iCs/>
          <w:rtl/>
          <w:lang w:bidi="ar-EG"/>
        </w:rPr>
      </w:pPr>
      <w:r w:rsidRPr="00CB6D72">
        <w:rPr>
          <w:rFonts w:hint="cs"/>
          <w:i/>
          <w:iCs/>
          <w:rtl/>
          <w:lang w:bidi="ar-EG"/>
        </w:rPr>
        <w:t>(التوقيع)</w:t>
      </w:r>
    </w:p>
    <w:p w14:paraId="5B14B18F" w14:textId="6D13BB4F" w:rsidR="00E84438" w:rsidRPr="003E7BFE" w:rsidRDefault="00CB6D72" w:rsidP="00220518">
      <w:pPr>
        <w:keepNext/>
        <w:keepLines/>
        <w:spacing w:before="240"/>
        <w:ind w:left="9"/>
        <w:jc w:val="left"/>
        <w:rPr>
          <w:rtl/>
        </w:rPr>
      </w:pPr>
      <w:proofErr w:type="spellStart"/>
      <w:r>
        <w:rPr>
          <w:rFonts w:hint="cs"/>
          <w:rtl/>
          <w:lang w:bidi="ar-EG"/>
        </w:rPr>
        <w:t>س</w:t>
      </w:r>
      <w:r w:rsidR="003A7650" w:rsidRPr="003E7BFE">
        <w:rPr>
          <w:rFonts w:hint="cs"/>
          <w:noProof/>
          <w:rtl/>
          <w:lang w:val="ar-EG" w:bidi="ar-EG"/>
        </w:rPr>
        <w:t>يزو</w:t>
      </w:r>
      <w:proofErr w:type="spellEnd"/>
      <w:r w:rsidR="003A7650" w:rsidRPr="003E7BFE">
        <w:rPr>
          <w:rFonts w:hint="cs"/>
          <w:noProof/>
          <w:rtl/>
          <w:lang w:val="ar-EG" w:bidi="ar-EG"/>
        </w:rPr>
        <w:t xml:space="preserve"> أونوي</w:t>
      </w:r>
      <w:r w:rsidR="00F15287" w:rsidRPr="003E7BFE">
        <w:rPr>
          <w:rtl/>
          <w:lang w:bidi="ar-SY"/>
        </w:rPr>
        <w:t xml:space="preserve"> </w:t>
      </w:r>
      <w:r w:rsidR="00E84438" w:rsidRPr="003E7BFE">
        <w:rPr>
          <w:rtl/>
          <w:lang w:bidi="ar-SY"/>
        </w:rPr>
        <w:br/>
      </w:r>
      <w:r w:rsidR="00E84438" w:rsidRPr="003E7BFE">
        <w:rPr>
          <w:rFonts w:hint="cs"/>
          <w:rtl/>
          <w:lang w:bidi="ar-SY"/>
        </w:rPr>
        <w:t>مدير</w:t>
      </w:r>
      <w:r w:rsidR="00E84438" w:rsidRPr="003E7BFE">
        <w:rPr>
          <w:rtl/>
          <w:lang w:bidi="ar-SY"/>
        </w:rPr>
        <w:t xml:space="preserve"> </w:t>
      </w:r>
      <w:r w:rsidR="00E84438" w:rsidRPr="003E7BFE">
        <w:rPr>
          <w:rFonts w:hint="cs"/>
          <w:rtl/>
          <w:lang w:bidi="ar-SY"/>
        </w:rPr>
        <w:t>مكتب</w:t>
      </w:r>
      <w:r w:rsidR="00E84438" w:rsidRPr="003E7BFE">
        <w:rPr>
          <w:rtl/>
          <w:lang w:bidi="ar-SY"/>
        </w:rPr>
        <w:t xml:space="preserve"> </w:t>
      </w:r>
      <w:r w:rsidR="00E84438" w:rsidRPr="003E7BFE">
        <w:rPr>
          <w:rFonts w:hint="cs"/>
          <w:rtl/>
          <w:lang w:bidi="ar-SY"/>
        </w:rPr>
        <w:t>تقييس</w:t>
      </w:r>
      <w:r w:rsidR="00E84438" w:rsidRPr="003E7BFE">
        <w:rPr>
          <w:rtl/>
          <w:lang w:bidi="ar-SY"/>
        </w:rPr>
        <w:t xml:space="preserve"> </w:t>
      </w:r>
      <w:r w:rsidR="00E84438" w:rsidRPr="003E7BFE">
        <w:rPr>
          <w:rFonts w:hint="cs"/>
          <w:rtl/>
          <w:lang w:bidi="ar-SY"/>
        </w:rPr>
        <w:t>الاتصالات</w:t>
      </w:r>
    </w:p>
    <w:p w14:paraId="07E93821" w14:textId="191AF826" w:rsidR="003B5ABC" w:rsidRPr="003E7BFE" w:rsidRDefault="00DD1800" w:rsidP="003B5ABC">
      <w:pPr>
        <w:spacing w:before="1440"/>
        <w:jc w:val="left"/>
        <w:rPr>
          <w:lang w:val="en-GB"/>
        </w:rPr>
      </w:pPr>
      <w:r w:rsidRPr="003E7BFE">
        <w:rPr>
          <w:rFonts w:hint="cs"/>
          <w:b/>
          <w:bCs/>
          <w:rtl/>
        </w:rPr>
        <w:t>الملحقات:</w:t>
      </w:r>
      <w:r w:rsidRPr="003E7BFE">
        <w:rPr>
          <w:rFonts w:hint="cs"/>
          <w:rtl/>
        </w:rPr>
        <w:t xml:space="preserve"> </w:t>
      </w:r>
      <w:r w:rsidRPr="003E7BFE">
        <w:rPr>
          <w:lang w:val="en-GB"/>
        </w:rPr>
        <w:t>2</w:t>
      </w:r>
    </w:p>
    <w:p w14:paraId="43EC97B6" w14:textId="77777777" w:rsidR="00596808" w:rsidRPr="003E7BFE" w:rsidRDefault="00596808" w:rsidP="00E84438">
      <w:pPr>
        <w:rPr>
          <w:rtl/>
        </w:rPr>
      </w:pPr>
      <w:r w:rsidRPr="003E7BFE">
        <w:rPr>
          <w:rtl/>
          <w:lang w:bidi="ar-EG"/>
        </w:rPr>
        <w:br w:type="page"/>
      </w:r>
    </w:p>
    <w:p w14:paraId="56FF02C2" w14:textId="656F8A77" w:rsidR="002A467A" w:rsidRDefault="00F92501" w:rsidP="000D1854">
      <w:pPr>
        <w:pStyle w:val="Annextitle"/>
        <w:rPr>
          <w:spacing w:val="-6"/>
          <w:rtl/>
          <w:lang w:bidi="ar-EG"/>
        </w:rPr>
      </w:pPr>
      <w:r w:rsidRPr="003E7BFE">
        <w:rPr>
          <w:rFonts w:hint="cs"/>
          <w:rtl/>
        </w:rPr>
        <w:lastRenderedPageBreak/>
        <w:t xml:space="preserve">الملحـق </w:t>
      </w:r>
      <w:r w:rsidRPr="003E7BFE">
        <w:t>1</w:t>
      </w:r>
      <w:r w:rsidR="000D1854">
        <w:rPr>
          <w:rtl/>
        </w:rPr>
        <w:br/>
      </w:r>
      <w:r w:rsidR="000D1854">
        <w:rPr>
          <w:rtl/>
        </w:rPr>
        <w:br/>
      </w:r>
      <w:r w:rsidRPr="003E7BFE">
        <w:rPr>
          <w:rFonts w:hint="cs"/>
          <w:spacing w:val="-6"/>
          <w:rtl/>
        </w:rPr>
        <w:t xml:space="preserve">ملخصات </w:t>
      </w:r>
      <w:r w:rsidR="00C32B12" w:rsidRPr="00C32B12">
        <w:rPr>
          <w:rFonts w:hint="cs"/>
          <w:spacing w:val="-6"/>
          <w:rtl/>
        </w:rPr>
        <w:t>مش</w:t>
      </w:r>
      <w:r w:rsidR="00A30295">
        <w:rPr>
          <w:rFonts w:hint="cs"/>
          <w:spacing w:val="-6"/>
          <w:rtl/>
        </w:rPr>
        <w:t>اريع النصوص المحددة لتوصي</w:t>
      </w:r>
      <w:r w:rsidR="00945C7A">
        <w:rPr>
          <w:rFonts w:hint="cs"/>
          <w:spacing w:val="-6"/>
          <w:rtl/>
        </w:rPr>
        <w:t>ة</w:t>
      </w:r>
      <w:r w:rsidR="00C32B12">
        <w:rPr>
          <w:rFonts w:hint="cs"/>
          <w:rtl/>
        </w:rPr>
        <w:t xml:space="preserve"> مراج</w:t>
      </w:r>
      <w:r w:rsidR="00A30295">
        <w:rPr>
          <w:rFonts w:hint="cs"/>
          <w:rtl/>
        </w:rPr>
        <w:t>َ</w:t>
      </w:r>
      <w:r w:rsidR="00C32B12">
        <w:rPr>
          <w:rFonts w:hint="cs"/>
          <w:rtl/>
        </w:rPr>
        <w:t xml:space="preserve">عة </w:t>
      </w:r>
      <w:r w:rsidR="000D1854">
        <w:rPr>
          <w:rtl/>
        </w:rPr>
        <w:br/>
      </w:r>
      <w:r w:rsidR="00A30295">
        <w:rPr>
          <w:rFonts w:hint="cs"/>
          <w:rtl/>
        </w:rPr>
        <w:t>و</w:t>
      </w:r>
      <w:r w:rsidR="00945C7A">
        <w:rPr>
          <w:rFonts w:hint="cs"/>
          <w:rtl/>
        </w:rPr>
        <w:t xml:space="preserve">توصيتين </w:t>
      </w:r>
      <w:r w:rsidR="00A30295">
        <w:rPr>
          <w:rFonts w:hint="cs"/>
          <w:rtl/>
        </w:rPr>
        <w:t>جديد</w:t>
      </w:r>
      <w:r w:rsidR="00945C7A">
        <w:rPr>
          <w:rFonts w:hint="cs"/>
          <w:rtl/>
        </w:rPr>
        <w:t>تين</w:t>
      </w:r>
      <w:r w:rsidR="00A30295">
        <w:rPr>
          <w:rFonts w:hint="cs"/>
          <w:rtl/>
        </w:rPr>
        <w:t xml:space="preserve"> لقطاع تقييس الاتصالات</w:t>
      </w:r>
    </w:p>
    <w:p w14:paraId="52835031" w14:textId="76653FA8" w:rsidR="001226F0" w:rsidRDefault="001226F0" w:rsidP="001226F0">
      <w:pPr>
        <w:pStyle w:val="Heading1"/>
        <w:rPr>
          <w:rFonts w:eastAsia="Times New Roman" w:cs="Calibri"/>
          <w:sz w:val="28"/>
          <w:lang w:eastAsia="zh-TW" w:bidi="en-GB"/>
        </w:rPr>
      </w:pPr>
      <w:r w:rsidRPr="00B90A8C">
        <w:rPr>
          <w:rtl/>
        </w:rPr>
        <w:t>1</w:t>
      </w:r>
      <w:r>
        <w:rPr>
          <w:rtl/>
        </w:rPr>
        <w:tab/>
        <w:t xml:space="preserve">مشروع </w:t>
      </w:r>
      <w:r>
        <w:rPr>
          <w:rFonts w:hint="cs"/>
          <w:rtl/>
        </w:rPr>
        <w:t xml:space="preserve">مراجعة التوصية </w:t>
      </w:r>
      <w:r>
        <w:t>ITU-T A.7</w:t>
      </w:r>
      <w:r>
        <w:rPr>
          <w:rFonts w:hint="cs"/>
          <w:rtl/>
        </w:rPr>
        <w:t xml:space="preserve"> </w:t>
      </w:r>
      <w:r w:rsidRPr="007C0F5A">
        <w:t>[</w:t>
      </w:r>
      <w:hyperlink r:id="rId13" w:history="1">
        <w:r w:rsidRPr="0026086B">
          <w:rPr>
            <w:rStyle w:val="Hyperlink"/>
          </w:rPr>
          <w:t>TSAG-R5</w:t>
        </w:r>
      </w:hyperlink>
      <w:r w:rsidRPr="007C0F5A">
        <w:t>]</w:t>
      </w:r>
    </w:p>
    <w:p w14:paraId="078B704F" w14:textId="77777777" w:rsidR="00204506" w:rsidRPr="00A93382" w:rsidRDefault="00204506" w:rsidP="00204506">
      <w:pPr>
        <w:rPr>
          <w:rtl/>
          <w:lang w:eastAsia="ko-KR"/>
        </w:rPr>
      </w:pPr>
      <w:bookmarkStart w:id="3" w:name="_Toc349551656"/>
      <w:r w:rsidRPr="00A93382">
        <w:rPr>
          <w:rFonts w:hint="cs"/>
          <w:rtl/>
          <w:lang w:eastAsia="ko-KR"/>
        </w:rPr>
        <w:t>ال</w:t>
      </w:r>
      <w:r w:rsidRPr="00A93382">
        <w:rPr>
          <w:rtl/>
          <w:lang w:eastAsia="ko-KR"/>
        </w:rPr>
        <w:t xml:space="preserve">أفرقة </w:t>
      </w:r>
      <w:r w:rsidRPr="00A93382">
        <w:rPr>
          <w:rFonts w:hint="cs"/>
          <w:rtl/>
          <w:lang w:eastAsia="ko-KR"/>
        </w:rPr>
        <w:t>المتخصصة</w:t>
      </w:r>
      <w:r w:rsidRPr="00A93382">
        <w:rPr>
          <w:rtl/>
          <w:lang w:eastAsia="ko-KR"/>
        </w:rPr>
        <w:t xml:space="preserve">: </w:t>
      </w:r>
      <w:r>
        <w:rPr>
          <w:rFonts w:hint="cs"/>
          <w:rtl/>
          <w:lang w:eastAsia="ko-KR"/>
        </w:rPr>
        <w:t>إنشاء الأفرقة المتخصصة وإجراءات عملها</w:t>
      </w:r>
      <w:bookmarkEnd w:id="3"/>
    </w:p>
    <w:p w14:paraId="6F0AB8C5" w14:textId="77777777" w:rsidR="00567C08" w:rsidRPr="003E7BFE" w:rsidRDefault="00567C08" w:rsidP="00567C08">
      <w:pPr>
        <w:pStyle w:val="Headingb"/>
        <w:rPr>
          <w:rtl/>
          <w:lang w:bidi="ar-EG"/>
        </w:rPr>
      </w:pPr>
      <w:r w:rsidRPr="003E7BFE">
        <w:rPr>
          <w:rFonts w:hint="cs"/>
          <w:rtl/>
          <w:lang w:bidi="ar-EG"/>
        </w:rPr>
        <w:t>ملخص</w:t>
      </w:r>
    </w:p>
    <w:p w14:paraId="77E149DC" w14:textId="51807726" w:rsidR="004309DD" w:rsidRDefault="00A30295" w:rsidP="004309DD">
      <w:pPr>
        <w:rPr>
          <w:rtl/>
          <w:lang w:eastAsia="ko-KR"/>
        </w:rPr>
      </w:pPr>
      <w:r>
        <w:rPr>
          <w:rFonts w:hint="cs"/>
          <w:rtl/>
          <w:lang w:eastAsia="ko-KR"/>
        </w:rPr>
        <w:t>تصف</w:t>
      </w:r>
      <w:r w:rsidR="004309DD" w:rsidRPr="00652F5F">
        <w:rPr>
          <w:rFonts w:hint="cs"/>
          <w:rtl/>
          <w:lang w:eastAsia="ko-KR"/>
        </w:rPr>
        <w:t xml:space="preserve"> التوصية </w:t>
      </w:r>
      <w:r w:rsidR="004309DD" w:rsidRPr="00652F5F">
        <w:rPr>
          <w:lang w:eastAsia="ko-KR"/>
        </w:rPr>
        <w:t>ITU-T A.7</w:t>
      </w:r>
      <w:r w:rsidR="004309DD" w:rsidRPr="00652F5F">
        <w:rPr>
          <w:rFonts w:hint="cs"/>
          <w:rtl/>
          <w:lang w:eastAsia="ko-KR"/>
        </w:rPr>
        <w:t xml:space="preserve"> </w:t>
      </w:r>
      <w:r>
        <w:rPr>
          <w:rFonts w:hint="cs"/>
          <w:rtl/>
          <w:lang w:eastAsia="ko-KR"/>
        </w:rPr>
        <w:t>أساليب وإجراءات</w:t>
      </w:r>
      <w:r w:rsidR="004309DD" w:rsidRPr="00652F5F">
        <w:rPr>
          <w:rFonts w:hint="cs"/>
          <w:rtl/>
          <w:lang w:eastAsia="ko-KR"/>
        </w:rPr>
        <w:t xml:space="preserve"> عمل ال</w:t>
      </w:r>
      <w:r>
        <w:rPr>
          <w:rFonts w:hint="cs"/>
          <w:rtl/>
          <w:lang w:eastAsia="ko-KR"/>
        </w:rPr>
        <w:t>أ</w:t>
      </w:r>
      <w:r w:rsidR="004309DD" w:rsidRPr="00652F5F">
        <w:rPr>
          <w:rFonts w:hint="cs"/>
          <w:rtl/>
          <w:lang w:eastAsia="ko-KR"/>
        </w:rPr>
        <w:t>فرق</w:t>
      </w:r>
      <w:r>
        <w:rPr>
          <w:rFonts w:hint="cs"/>
          <w:rtl/>
          <w:lang w:eastAsia="ko-KR"/>
        </w:rPr>
        <w:t>ة</w:t>
      </w:r>
      <w:r w:rsidR="004309DD" w:rsidRPr="00652F5F">
        <w:rPr>
          <w:rFonts w:hint="cs"/>
          <w:rtl/>
          <w:lang w:eastAsia="ko-KR"/>
        </w:rPr>
        <w:t xml:space="preserve"> المتخصص</w:t>
      </w:r>
      <w:r>
        <w:rPr>
          <w:rFonts w:hint="cs"/>
          <w:rtl/>
          <w:lang w:eastAsia="ko-KR"/>
        </w:rPr>
        <w:t>ة</w:t>
      </w:r>
      <w:r w:rsidR="004309DD" w:rsidRPr="00652F5F">
        <w:rPr>
          <w:rFonts w:hint="cs"/>
          <w:rtl/>
          <w:lang w:eastAsia="ko-KR"/>
        </w:rPr>
        <w:t xml:space="preserve"> </w:t>
      </w:r>
      <w:r w:rsidR="0020519A">
        <w:rPr>
          <w:rFonts w:hint="cs"/>
          <w:rtl/>
          <w:lang w:eastAsia="ko-KR"/>
        </w:rPr>
        <w:t>مثل</w:t>
      </w:r>
      <w:r w:rsidR="004309DD" w:rsidRPr="00652F5F">
        <w:rPr>
          <w:rFonts w:hint="cs"/>
          <w:rtl/>
          <w:lang w:eastAsia="ko-KR"/>
        </w:rPr>
        <w:t xml:space="preserve"> إنشائه</w:t>
      </w:r>
      <w:r>
        <w:rPr>
          <w:rFonts w:hint="cs"/>
          <w:rtl/>
          <w:lang w:eastAsia="ko-KR"/>
        </w:rPr>
        <w:t>ا</w:t>
      </w:r>
      <w:r w:rsidR="0020519A">
        <w:rPr>
          <w:rFonts w:hint="cs"/>
          <w:rtl/>
          <w:lang w:eastAsia="ko-KR"/>
        </w:rPr>
        <w:t>،</w:t>
      </w:r>
      <w:r w:rsidR="004309DD" w:rsidRPr="00652F5F">
        <w:rPr>
          <w:rFonts w:hint="cs"/>
          <w:rtl/>
          <w:lang w:eastAsia="ko-KR"/>
        </w:rPr>
        <w:t xml:space="preserve"> واختصاصاته</w:t>
      </w:r>
      <w:r>
        <w:rPr>
          <w:rFonts w:hint="cs"/>
          <w:rtl/>
          <w:lang w:eastAsia="ko-KR"/>
        </w:rPr>
        <w:t>ا</w:t>
      </w:r>
      <w:r w:rsidR="0020519A">
        <w:rPr>
          <w:rFonts w:hint="cs"/>
          <w:rtl/>
          <w:lang w:eastAsia="ko-KR"/>
        </w:rPr>
        <w:t>،</w:t>
      </w:r>
      <w:r w:rsidR="004309DD" w:rsidRPr="00652F5F">
        <w:rPr>
          <w:rFonts w:hint="cs"/>
          <w:rtl/>
          <w:lang w:eastAsia="ko-KR"/>
        </w:rPr>
        <w:t xml:space="preserve"> </w:t>
      </w:r>
      <w:r>
        <w:rPr>
          <w:rFonts w:hint="cs"/>
          <w:rtl/>
          <w:lang w:eastAsia="ko-KR"/>
        </w:rPr>
        <w:t>وإدارتها</w:t>
      </w:r>
      <w:r w:rsidR="0020519A">
        <w:rPr>
          <w:rFonts w:hint="cs"/>
          <w:rtl/>
          <w:lang w:eastAsia="ko-KR"/>
        </w:rPr>
        <w:t xml:space="preserve">، </w:t>
      </w:r>
      <w:r w:rsidR="004309DD" w:rsidRPr="00652F5F">
        <w:rPr>
          <w:rFonts w:hint="cs"/>
          <w:rtl/>
          <w:lang w:eastAsia="ko-KR"/>
        </w:rPr>
        <w:t>والمشاركة فيه</w:t>
      </w:r>
      <w:r>
        <w:rPr>
          <w:rFonts w:hint="cs"/>
          <w:rtl/>
          <w:lang w:eastAsia="ko-KR"/>
        </w:rPr>
        <w:t>ا</w:t>
      </w:r>
      <w:r w:rsidR="0020519A">
        <w:rPr>
          <w:rFonts w:hint="cs"/>
          <w:rtl/>
          <w:lang w:eastAsia="ko-KR"/>
        </w:rPr>
        <w:t>،</w:t>
      </w:r>
      <w:r>
        <w:rPr>
          <w:rFonts w:hint="cs"/>
          <w:rtl/>
          <w:lang w:eastAsia="ko-KR"/>
        </w:rPr>
        <w:t xml:space="preserve"> </w:t>
      </w:r>
      <w:r w:rsidR="004309DD" w:rsidRPr="00652F5F">
        <w:rPr>
          <w:rFonts w:hint="cs"/>
          <w:rtl/>
          <w:lang w:eastAsia="ko-KR"/>
        </w:rPr>
        <w:t>وتمويله</w:t>
      </w:r>
      <w:r>
        <w:rPr>
          <w:rFonts w:hint="cs"/>
          <w:rtl/>
          <w:lang w:eastAsia="ko-KR"/>
        </w:rPr>
        <w:t>ا</w:t>
      </w:r>
      <w:r w:rsidR="0020519A">
        <w:rPr>
          <w:rFonts w:hint="cs"/>
          <w:rtl/>
          <w:lang w:eastAsia="ko-KR"/>
        </w:rPr>
        <w:t>،</w:t>
      </w:r>
      <w:r w:rsidR="004309DD" w:rsidRPr="00652F5F">
        <w:rPr>
          <w:rFonts w:hint="cs"/>
          <w:rtl/>
          <w:lang w:eastAsia="ko-KR"/>
        </w:rPr>
        <w:t xml:space="preserve"> ودعمه</w:t>
      </w:r>
      <w:r>
        <w:rPr>
          <w:rFonts w:hint="cs"/>
          <w:rtl/>
          <w:lang w:eastAsia="ko-KR"/>
        </w:rPr>
        <w:t>ا</w:t>
      </w:r>
      <w:r w:rsidR="0020519A">
        <w:rPr>
          <w:rFonts w:hint="cs"/>
          <w:rtl/>
          <w:lang w:eastAsia="ko-KR"/>
        </w:rPr>
        <w:t>،</w:t>
      </w:r>
      <w:r w:rsidR="004309DD" w:rsidRPr="00652F5F">
        <w:rPr>
          <w:rFonts w:hint="cs"/>
          <w:rtl/>
          <w:lang w:eastAsia="ko-KR"/>
        </w:rPr>
        <w:t xml:space="preserve"> و</w:t>
      </w:r>
      <w:r>
        <w:rPr>
          <w:rFonts w:hint="cs"/>
          <w:rtl/>
          <w:lang w:eastAsia="ko-KR"/>
        </w:rPr>
        <w:t>نواتجها</w:t>
      </w:r>
      <w:r w:rsidR="004309DD" w:rsidRPr="00652F5F">
        <w:rPr>
          <w:rFonts w:hint="cs"/>
          <w:rtl/>
          <w:lang w:eastAsia="ko-KR"/>
        </w:rPr>
        <w:t>.</w:t>
      </w:r>
    </w:p>
    <w:p w14:paraId="25B6E41A" w14:textId="4AB8BAC7" w:rsidR="00C92EB4" w:rsidRPr="00652F5F" w:rsidRDefault="00C92EB4" w:rsidP="00C92EB4">
      <w:pPr>
        <w:rPr>
          <w:lang w:eastAsia="ko-KR"/>
        </w:rPr>
      </w:pPr>
      <w:r w:rsidRPr="00652F5F">
        <w:rPr>
          <w:rFonts w:hint="cs"/>
          <w:rtl/>
          <w:lang w:eastAsia="ko-KR"/>
        </w:rPr>
        <w:t>و</w:t>
      </w:r>
      <w:r w:rsidR="0020519A">
        <w:rPr>
          <w:rFonts w:hint="cs"/>
          <w:rtl/>
          <w:lang w:eastAsia="ko-KR"/>
        </w:rPr>
        <w:t xml:space="preserve">من شأن </w:t>
      </w:r>
      <w:r w:rsidRPr="00652F5F">
        <w:rPr>
          <w:rFonts w:hint="cs"/>
          <w:rtl/>
          <w:lang w:eastAsia="ko-KR"/>
        </w:rPr>
        <w:t xml:space="preserve">وضع مبادئ توجيهية </w:t>
      </w:r>
      <w:r w:rsidR="0020519A">
        <w:rPr>
          <w:rFonts w:hint="cs"/>
          <w:rtl/>
          <w:lang w:eastAsia="ko-KR"/>
        </w:rPr>
        <w:t>ل</w:t>
      </w:r>
      <w:r w:rsidRPr="00652F5F">
        <w:rPr>
          <w:rFonts w:hint="cs"/>
          <w:rtl/>
          <w:lang w:eastAsia="ko-KR"/>
        </w:rPr>
        <w:t>عمل الأفرقة المتخصصة، بما في ذلك التنسيق المستمر مع</w:t>
      </w:r>
      <w:r>
        <w:rPr>
          <w:rFonts w:hint="cs"/>
          <w:rtl/>
          <w:lang w:eastAsia="ko-KR"/>
        </w:rPr>
        <w:t xml:space="preserve"> </w:t>
      </w:r>
      <w:r w:rsidR="0020519A">
        <w:rPr>
          <w:rFonts w:hint="cs"/>
          <w:rtl/>
          <w:lang w:eastAsia="ko-KR"/>
        </w:rPr>
        <w:t>لجانها الأصلية</w:t>
      </w:r>
      <w:r w:rsidRPr="00652F5F">
        <w:rPr>
          <w:rFonts w:hint="cs"/>
          <w:rtl/>
          <w:lang w:eastAsia="ko-KR"/>
        </w:rPr>
        <w:t>، أن يسه</w:t>
      </w:r>
      <w:r w:rsidR="0020519A">
        <w:rPr>
          <w:rFonts w:hint="cs"/>
          <w:rtl/>
          <w:lang w:eastAsia="ko-KR"/>
        </w:rPr>
        <w:t>ِّ</w:t>
      </w:r>
      <w:r w:rsidRPr="00652F5F">
        <w:rPr>
          <w:rFonts w:hint="cs"/>
          <w:rtl/>
          <w:lang w:eastAsia="ko-KR"/>
        </w:rPr>
        <w:t xml:space="preserve">ل على </w:t>
      </w:r>
      <w:r>
        <w:rPr>
          <w:rFonts w:hint="cs"/>
          <w:rtl/>
          <w:lang w:eastAsia="ko-KR"/>
        </w:rPr>
        <w:t>لجان الدراسات</w:t>
      </w:r>
      <w:r w:rsidRPr="00652F5F">
        <w:rPr>
          <w:rFonts w:hint="cs"/>
          <w:rtl/>
          <w:lang w:eastAsia="ko-KR"/>
        </w:rPr>
        <w:t xml:space="preserve"> </w:t>
      </w:r>
      <w:r>
        <w:rPr>
          <w:rFonts w:hint="cs"/>
          <w:rtl/>
          <w:lang w:eastAsia="ko-KR"/>
        </w:rPr>
        <w:t>ذات الصلة</w:t>
      </w:r>
      <w:r w:rsidRPr="00652F5F">
        <w:rPr>
          <w:rFonts w:hint="cs"/>
          <w:rtl/>
          <w:lang w:eastAsia="ko-KR"/>
        </w:rPr>
        <w:t xml:space="preserve"> إعداد النواتج بسرعة.</w:t>
      </w:r>
    </w:p>
    <w:p w14:paraId="18DB794E" w14:textId="149F7E45" w:rsidR="004309DD" w:rsidRPr="00652F5F" w:rsidRDefault="0020519A" w:rsidP="00C92EB4">
      <w:pPr>
        <w:rPr>
          <w:lang w:eastAsia="ko-KR"/>
        </w:rPr>
      </w:pPr>
      <w:r w:rsidRPr="00294DB9">
        <w:rPr>
          <w:rtl/>
          <w:lang w:bidi="ar-EG"/>
        </w:rPr>
        <w:t xml:space="preserve">وتعتبر الأفرقة المتخصصة لقطاع تقييس الاتصالات أداة مرنة </w:t>
      </w:r>
      <w:r>
        <w:rPr>
          <w:rFonts w:hint="cs"/>
          <w:rtl/>
          <w:lang w:bidi="ar-EG"/>
        </w:rPr>
        <w:t>لل</w:t>
      </w:r>
      <w:r w:rsidRPr="00294DB9">
        <w:rPr>
          <w:rtl/>
          <w:lang w:bidi="ar-EG"/>
        </w:rPr>
        <w:t>تقدم في الأعمال الجديدة</w:t>
      </w:r>
      <w:r>
        <w:rPr>
          <w:rFonts w:hint="cs"/>
          <w:rtl/>
          <w:lang w:bidi="ar-EG"/>
        </w:rPr>
        <w:t xml:space="preserve">. </w:t>
      </w:r>
      <w:r w:rsidRPr="00294DB9">
        <w:rPr>
          <w:rtl/>
          <w:lang w:bidi="ar-EG"/>
        </w:rPr>
        <w:t>ويمكن أن تتيح هذه المرونة للأفرقة إعداد مجموعة واسعة من النواتج</w:t>
      </w:r>
      <w:r>
        <w:rPr>
          <w:rFonts w:hint="cs"/>
          <w:rtl/>
          <w:lang w:bidi="ar-EG"/>
        </w:rPr>
        <w:t xml:space="preserve">. </w:t>
      </w:r>
      <w:r w:rsidRPr="00294DB9">
        <w:rPr>
          <w:rtl/>
          <w:lang w:bidi="ar-EG"/>
        </w:rPr>
        <w:t xml:space="preserve">ونظراً </w:t>
      </w:r>
      <w:r>
        <w:rPr>
          <w:rFonts w:hint="cs"/>
          <w:rtl/>
          <w:lang w:bidi="ar-EG"/>
        </w:rPr>
        <w:t>ل</w:t>
      </w:r>
      <w:r w:rsidRPr="00294DB9">
        <w:rPr>
          <w:rtl/>
          <w:lang w:bidi="ar-EG"/>
        </w:rPr>
        <w:t>وجود حالات كثيرة لا يكون فيها لدى أعضاء الفريق المتخصص خبرة في</w:t>
      </w:r>
      <w:r w:rsidR="006B6E65">
        <w:rPr>
          <w:rFonts w:hint="cs"/>
          <w:rtl/>
          <w:lang w:bidi="ar-EG"/>
        </w:rPr>
        <w:t> </w:t>
      </w:r>
      <w:r w:rsidRPr="00294DB9">
        <w:rPr>
          <w:rtl/>
          <w:lang w:bidi="ar-EG"/>
        </w:rPr>
        <w:t>وضع مواصفات تقنية، عادة</w:t>
      </w:r>
      <w:r w:rsidR="00617B72">
        <w:rPr>
          <w:rFonts w:hint="cs"/>
          <w:rtl/>
          <w:lang w:bidi="ar-EG"/>
        </w:rPr>
        <w:t>ً</w:t>
      </w:r>
      <w:r w:rsidRPr="00294DB9">
        <w:rPr>
          <w:rtl/>
          <w:lang w:bidi="ar-EG"/>
        </w:rPr>
        <w:t xml:space="preserve"> ما تحتاج نواتج الأفرقة المتخصصة، على الرغم من فائدتها، إلى أن تعمل عليها مجدداً لجان الدراسات ذات</w:t>
      </w:r>
      <w:r w:rsidR="006B6E65">
        <w:rPr>
          <w:rFonts w:hint="cs"/>
          <w:rtl/>
          <w:lang w:bidi="ar-EG"/>
        </w:rPr>
        <w:t> </w:t>
      </w:r>
      <w:r w:rsidRPr="00294DB9">
        <w:rPr>
          <w:rtl/>
          <w:lang w:bidi="ar-EG"/>
        </w:rPr>
        <w:t>الصلة</w:t>
      </w:r>
      <w:r w:rsidR="004309DD" w:rsidRPr="00652F5F">
        <w:rPr>
          <w:rFonts w:hint="cs"/>
          <w:rtl/>
          <w:lang w:eastAsia="ko-KR"/>
        </w:rPr>
        <w:t>.</w:t>
      </w:r>
    </w:p>
    <w:p w14:paraId="1B5F43AC" w14:textId="78E148C7" w:rsidR="0020519A" w:rsidRPr="003E7BFE" w:rsidRDefault="004309DD" w:rsidP="0020519A">
      <w:pPr>
        <w:rPr>
          <w:rtl/>
        </w:rPr>
      </w:pPr>
      <w:r w:rsidRPr="00652F5F">
        <w:rPr>
          <w:rFonts w:hint="cs"/>
          <w:rtl/>
          <w:lang w:eastAsia="ko-KR"/>
        </w:rPr>
        <w:t xml:space="preserve">ويتضمن التذييل </w:t>
      </w:r>
      <w:r w:rsidRPr="00652F5F">
        <w:rPr>
          <w:lang w:eastAsia="ko-KR"/>
        </w:rPr>
        <w:t>I</w:t>
      </w:r>
      <w:r w:rsidR="0020519A">
        <w:rPr>
          <w:rFonts w:hint="cs"/>
          <w:rtl/>
          <w:lang w:eastAsia="ko-KR"/>
        </w:rPr>
        <w:t xml:space="preserve"> </w:t>
      </w:r>
      <w:r w:rsidR="00AE5EA9">
        <w:rPr>
          <w:rFonts w:hint="cs"/>
          <w:rtl/>
          <w:lang w:eastAsia="ko-KR"/>
        </w:rPr>
        <w:t>إرشادات</w:t>
      </w:r>
      <w:r w:rsidRPr="00652F5F">
        <w:rPr>
          <w:rFonts w:hint="cs"/>
          <w:rtl/>
          <w:lang w:eastAsia="ko-KR"/>
        </w:rPr>
        <w:t xml:space="preserve"> للجان الدراسات والأفرقة المتخصصة، عند إنشاء أفرقة متخصصة تنفيذاً للتوصية </w:t>
      </w:r>
      <w:r w:rsidRPr="00652F5F">
        <w:rPr>
          <w:lang w:eastAsia="ko-KR"/>
        </w:rPr>
        <w:t>ITU</w:t>
      </w:r>
      <w:r w:rsidRPr="00652F5F">
        <w:rPr>
          <w:lang w:eastAsia="ko-KR"/>
        </w:rPr>
        <w:noBreakHyphen/>
        <w:t>T A.7</w:t>
      </w:r>
      <w:r w:rsidRPr="00652F5F">
        <w:rPr>
          <w:rFonts w:hint="cs"/>
          <w:rtl/>
          <w:lang w:eastAsia="ko-KR"/>
        </w:rPr>
        <w:t xml:space="preserve"> تهدف إلى وضع مواصفات يمكن تبسيطها بكفاءة وتحويلها من نواتج للأفرقة المتخصصة إلى توصيات أو</w:t>
      </w:r>
      <w:r>
        <w:rPr>
          <w:rFonts w:hint="eastAsia"/>
          <w:rtl/>
          <w:lang w:eastAsia="ko-KR"/>
        </w:rPr>
        <w:t> </w:t>
      </w:r>
      <w:r w:rsidR="0020519A">
        <w:rPr>
          <w:rFonts w:hint="cs"/>
          <w:rtl/>
          <w:lang w:eastAsia="ko-KR"/>
        </w:rPr>
        <w:t>نصوص إعلامية</w:t>
      </w:r>
      <w:r w:rsidRPr="00652F5F">
        <w:rPr>
          <w:rFonts w:hint="cs"/>
          <w:rtl/>
          <w:lang w:eastAsia="ko-KR"/>
        </w:rPr>
        <w:t xml:space="preserve"> </w:t>
      </w:r>
      <w:r w:rsidR="0020519A">
        <w:rPr>
          <w:rFonts w:hint="cs"/>
          <w:rtl/>
          <w:lang w:eastAsia="ko-KR"/>
        </w:rPr>
        <w:t>ل</w:t>
      </w:r>
      <w:r w:rsidRPr="00652F5F">
        <w:rPr>
          <w:rFonts w:hint="cs"/>
          <w:rtl/>
          <w:lang w:eastAsia="ko-KR"/>
        </w:rPr>
        <w:t>قطاع تقييس</w:t>
      </w:r>
      <w:r w:rsidR="006B6E65">
        <w:rPr>
          <w:rFonts w:hint="eastAsia"/>
          <w:rtl/>
          <w:lang w:eastAsia="ko-KR"/>
        </w:rPr>
        <w:t> </w:t>
      </w:r>
      <w:r w:rsidRPr="00652F5F">
        <w:rPr>
          <w:rFonts w:hint="cs"/>
          <w:rtl/>
          <w:lang w:eastAsia="ko-KR"/>
        </w:rPr>
        <w:t>الاتصالات</w:t>
      </w:r>
      <w:r>
        <w:rPr>
          <w:rFonts w:hint="cs"/>
          <w:rtl/>
        </w:rPr>
        <w:t>.</w:t>
      </w:r>
    </w:p>
    <w:p w14:paraId="18A8DE16" w14:textId="7696E4DE" w:rsidR="00B25021" w:rsidRPr="003E7BFE" w:rsidRDefault="00B25021" w:rsidP="00B25021">
      <w:pPr>
        <w:pStyle w:val="Heading1"/>
        <w:rPr>
          <w:rtl/>
          <w:lang w:val="en-GB" w:bidi="ar-EG"/>
        </w:rPr>
      </w:pPr>
      <w:r w:rsidRPr="003E7BFE">
        <w:rPr>
          <w:lang w:bidi="ar-EG"/>
        </w:rPr>
        <w:t>2</w:t>
      </w:r>
      <w:r w:rsidRPr="003E7BFE">
        <w:rPr>
          <w:rtl/>
          <w:lang w:bidi="ar-EG"/>
        </w:rPr>
        <w:tab/>
      </w:r>
      <w:r w:rsidRPr="003E7BFE">
        <w:rPr>
          <w:rFonts w:hint="cs"/>
          <w:rtl/>
          <w:lang w:bidi="ar-EG"/>
        </w:rPr>
        <w:t xml:space="preserve">مشروع التوصية الجديدة </w:t>
      </w:r>
      <w:r w:rsidR="00245D91">
        <w:rPr>
          <w:lang w:bidi="ar-EG"/>
        </w:rPr>
        <w:t>ITU-T A.18</w:t>
      </w:r>
      <w:r w:rsidR="0020519A">
        <w:rPr>
          <w:rFonts w:hint="cs"/>
          <w:rtl/>
          <w:lang w:bidi="ar-EG"/>
        </w:rPr>
        <w:t xml:space="preserve"> (</w:t>
      </w:r>
      <w:r w:rsidR="0020519A">
        <w:rPr>
          <w:lang w:bidi="ar-EG"/>
        </w:rPr>
        <w:t>A.JCA</w:t>
      </w:r>
      <w:r w:rsidR="0020519A">
        <w:rPr>
          <w:rFonts w:hint="cs"/>
          <w:rtl/>
          <w:lang w:bidi="ar-EG"/>
        </w:rPr>
        <w:t xml:space="preserve"> سابقاً) </w:t>
      </w:r>
      <w:r w:rsidRPr="003E7BFE">
        <w:rPr>
          <w:lang w:val="en-GB" w:bidi="ar-EG"/>
        </w:rPr>
        <w:t>[</w:t>
      </w:r>
      <w:hyperlink r:id="rId14" w:history="1">
        <w:r w:rsidR="001829A0" w:rsidRPr="00FB40DE">
          <w:rPr>
            <w:rStyle w:val="Hyperlink"/>
            <w:lang w:val="fr-FR"/>
          </w:rPr>
          <w:t>TSAG-R6</w:t>
        </w:r>
      </w:hyperlink>
      <w:r w:rsidRPr="003E7BFE">
        <w:rPr>
          <w:lang w:val="en-GB" w:bidi="ar-EG"/>
        </w:rPr>
        <w:t>]</w:t>
      </w:r>
    </w:p>
    <w:p w14:paraId="441A536F" w14:textId="294C7FAA" w:rsidR="00B47F6F" w:rsidRPr="003E7BFE" w:rsidRDefault="0020519A" w:rsidP="00B47F6F">
      <w:pPr>
        <w:rPr>
          <w:rtl/>
          <w:lang w:bidi="ar-EG"/>
        </w:rPr>
      </w:pPr>
      <w:r>
        <w:rPr>
          <w:rFonts w:hint="cs"/>
          <w:rtl/>
          <w:lang w:bidi="ar-EG"/>
        </w:rPr>
        <w:t>أنشطة التنسيق المشتركة: إنشاء أنشطة التنسيق المشتركة وإجراءات عملها</w:t>
      </w:r>
    </w:p>
    <w:p w14:paraId="40FFA82F" w14:textId="77777777" w:rsidR="00B47F6F" w:rsidRPr="003E7BFE" w:rsidRDefault="00B47F6F" w:rsidP="00B47F6F">
      <w:pPr>
        <w:pStyle w:val="Headingb"/>
        <w:rPr>
          <w:rtl/>
          <w:lang w:bidi="ar-EG"/>
        </w:rPr>
      </w:pPr>
      <w:r w:rsidRPr="003E7BFE">
        <w:rPr>
          <w:rFonts w:hint="cs"/>
          <w:rtl/>
          <w:lang w:bidi="ar-EG"/>
        </w:rPr>
        <w:t>ملخص</w:t>
      </w:r>
    </w:p>
    <w:p w14:paraId="04C56187" w14:textId="77EB95E8" w:rsidR="00B47F6F" w:rsidRPr="00945C7A" w:rsidRDefault="00D8010C" w:rsidP="00945C7A">
      <w:pPr>
        <w:rPr>
          <w:rtl/>
        </w:rPr>
      </w:pPr>
      <w:r w:rsidRPr="0085164E">
        <w:rPr>
          <w:rtl/>
        </w:rPr>
        <w:t>تُستحدث أنشطة التنسيق المشتركة (</w:t>
      </w:r>
      <w:r w:rsidRPr="0085164E">
        <w:rPr>
          <w:lang w:bidi="ar-EG"/>
        </w:rPr>
        <w:t>JCA</w:t>
      </w:r>
      <w:r w:rsidRPr="0085164E">
        <w:rPr>
          <w:rtl/>
        </w:rPr>
        <w:t>) بغرض تنسيق الأنشطة المتعلقة بمواضيع ذات أهمية في جميع لجان الدراسات التابعة لقطاع تقييس الاتصالات. ويقدم المعنيون بها تقارير عن التقدم المحرز فيها إما إلى الفريق الاستشاري لتقييس الاتصالات أو إلى لجنة بعينها من لجان الدراسات. ولا يقوم المعنيون بهذه الأنشطة بكتابة توصيات. وترد طرائق عملهم في هذه التوصية</w:t>
      </w:r>
      <w:r w:rsidR="000C77A5">
        <w:rPr>
          <w:rFonts w:hint="cs"/>
          <w:rtl/>
        </w:rPr>
        <w:t>.</w:t>
      </w:r>
    </w:p>
    <w:p w14:paraId="321DD05B" w14:textId="23EBEF7D" w:rsidR="00F92501" w:rsidRPr="003E7BFE" w:rsidRDefault="00F92501" w:rsidP="007F5669">
      <w:pPr>
        <w:pStyle w:val="Heading1"/>
        <w:rPr>
          <w:lang w:val="en-GB" w:bidi="ar-EG"/>
        </w:rPr>
      </w:pPr>
      <w:r w:rsidRPr="003E7BFE">
        <w:t>3</w:t>
      </w:r>
      <w:r w:rsidRPr="003E7BFE">
        <w:rPr>
          <w:rtl/>
          <w:lang w:bidi="ar-EG"/>
        </w:rPr>
        <w:tab/>
      </w:r>
      <w:r w:rsidRPr="003E7BFE">
        <w:rPr>
          <w:rFonts w:hint="cs"/>
          <w:rtl/>
          <w:lang w:bidi="ar-EG"/>
        </w:rPr>
        <w:t xml:space="preserve">مشروع </w:t>
      </w:r>
      <w:r w:rsidR="005B0FB3" w:rsidRPr="003E7BFE">
        <w:rPr>
          <w:rFonts w:hint="cs"/>
          <w:rtl/>
          <w:lang w:bidi="ar-EG"/>
        </w:rPr>
        <w:t>التوصية الجديدة</w:t>
      </w:r>
      <w:r w:rsidR="003B19CA" w:rsidRPr="003E7BFE">
        <w:rPr>
          <w:rFonts w:hint="cs"/>
          <w:rtl/>
          <w:lang w:bidi="ar-EG"/>
        </w:rPr>
        <w:t xml:space="preserve"> </w:t>
      </w:r>
      <w:r w:rsidR="00992D24">
        <w:rPr>
          <w:lang w:bidi="ar-EG"/>
        </w:rPr>
        <w:t>ITU-T A.24</w:t>
      </w:r>
      <w:r w:rsidRPr="003E7BFE">
        <w:rPr>
          <w:rFonts w:hint="cs"/>
          <w:rtl/>
          <w:lang w:bidi="ar-EG"/>
        </w:rPr>
        <w:t xml:space="preserve"> </w:t>
      </w:r>
      <w:r w:rsidRPr="003E7BFE">
        <w:rPr>
          <w:lang w:val="en-GB" w:bidi="ar-EG"/>
        </w:rPr>
        <w:t>[</w:t>
      </w:r>
      <w:hyperlink r:id="rId15" w:history="1">
        <w:r w:rsidR="00992D24" w:rsidRPr="0026086B">
          <w:rPr>
            <w:rStyle w:val="Hyperlink"/>
          </w:rPr>
          <w:t>TSAG-R7</w:t>
        </w:r>
      </w:hyperlink>
      <w:r w:rsidRPr="003E7BFE">
        <w:rPr>
          <w:lang w:val="en-GB" w:bidi="ar-EG"/>
        </w:rPr>
        <w:t>]</w:t>
      </w:r>
    </w:p>
    <w:p w14:paraId="7ACBF886" w14:textId="53C4724A" w:rsidR="002B0933" w:rsidRDefault="002B0933" w:rsidP="007F5669">
      <w:pPr>
        <w:keepNext/>
        <w:keepLines/>
        <w:rPr>
          <w:rFonts w:eastAsia="SimSun"/>
          <w:rtl/>
          <w:lang w:val="fr-FR" w:bidi="ar-SY"/>
        </w:rPr>
      </w:pPr>
      <w:r w:rsidRPr="0085164E">
        <w:rPr>
          <w:rtl/>
        </w:rPr>
        <w:t>التعاون وتبادل المعلومات مع المنظمات الأخرى</w:t>
      </w:r>
    </w:p>
    <w:p w14:paraId="6EE0DD35" w14:textId="77777777" w:rsidR="00F92501" w:rsidRPr="003E7BFE" w:rsidRDefault="00F92501" w:rsidP="000C4286">
      <w:pPr>
        <w:pStyle w:val="Headingb"/>
        <w:keepNext w:val="0"/>
        <w:rPr>
          <w:rtl/>
          <w:lang w:bidi="ar-EG"/>
        </w:rPr>
      </w:pPr>
      <w:r w:rsidRPr="003E7BFE">
        <w:rPr>
          <w:rFonts w:hint="cs"/>
          <w:rtl/>
          <w:lang w:bidi="ar-EG"/>
        </w:rPr>
        <w:t>ملخص</w:t>
      </w:r>
    </w:p>
    <w:p w14:paraId="79FD54DA" w14:textId="0F911132" w:rsidR="00E2736B" w:rsidRDefault="00E2736B" w:rsidP="00AB55BB">
      <w:pPr>
        <w:rPr>
          <w:rtl/>
        </w:rPr>
      </w:pPr>
      <w:r w:rsidRPr="0085164E">
        <w:rPr>
          <w:rtl/>
        </w:rPr>
        <w:t xml:space="preserve">تتناول هذه التوصية عمليات مختلفة للتعاون وتبادل المعلومات </w:t>
      </w:r>
      <w:r w:rsidR="00945C7A">
        <w:rPr>
          <w:rFonts w:hint="cs"/>
          <w:rtl/>
        </w:rPr>
        <w:t>بين قطاع تقييس الاتصالات</w:t>
      </w:r>
      <w:r w:rsidRPr="0085164E">
        <w:rPr>
          <w:rtl/>
        </w:rPr>
        <w:t xml:space="preserve"> </w:t>
      </w:r>
      <w:r w:rsidR="00945C7A">
        <w:rPr>
          <w:rFonts w:hint="cs"/>
          <w:rtl/>
        </w:rPr>
        <w:t>و</w:t>
      </w:r>
      <w:r w:rsidRPr="0085164E">
        <w:rPr>
          <w:rtl/>
        </w:rPr>
        <w:t>المنظمات الأخرى المؤهلة، بما</w:t>
      </w:r>
      <w:r w:rsidR="00C03878">
        <w:rPr>
          <w:rFonts w:hint="cs"/>
          <w:rtl/>
        </w:rPr>
        <w:t> </w:t>
      </w:r>
      <w:r w:rsidRPr="0085164E">
        <w:rPr>
          <w:rtl/>
        </w:rPr>
        <w:t>في</w:t>
      </w:r>
      <w:r w:rsidR="00C03878">
        <w:rPr>
          <w:rFonts w:hint="cs"/>
          <w:rtl/>
        </w:rPr>
        <w:t> </w:t>
      </w:r>
      <w:r w:rsidRPr="0085164E">
        <w:rPr>
          <w:rtl/>
        </w:rPr>
        <w:t xml:space="preserve">ذلك العملية العامة لإعداد وثيقة </w:t>
      </w:r>
      <w:r w:rsidR="00AE5EA9">
        <w:rPr>
          <w:rFonts w:hint="cs"/>
          <w:rtl/>
        </w:rPr>
        <w:t>ب</w:t>
      </w:r>
      <w:r w:rsidR="00AE5EA9" w:rsidRPr="0085164E">
        <w:rPr>
          <w:rtl/>
        </w:rPr>
        <w:t xml:space="preserve">قطاع </w:t>
      </w:r>
      <w:r w:rsidRPr="0085164E">
        <w:rPr>
          <w:rtl/>
        </w:rPr>
        <w:t>تقييس الاتصالات (توصية أو إضافة، أو غير ذلك) بالتعاون مع منظمات أخرى بهدف إنتاج وثائق متطابقة (أو متوائمة من الناحية التقنية).</w:t>
      </w:r>
    </w:p>
    <w:p w14:paraId="4B9E0D9F" w14:textId="77777777" w:rsidR="00F92501" w:rsidRPr="003E7BFE" w:rsidRDefault="00F92501" w:rsidP="00F92501">
      <w:pPr>
        <w:rPr>
          <w:rtl/>
          <w:lang w:bidi="ar-EG"/>
        </w:rPr>
      </w:pPr>
      <w:r w:rsidRPr="003E7BFE">
        <w:rPr>
          <w:rtl/>
          <w:lang w:bidi="ar-EG"/>
        </w:rPr>
        <w:br w:type="page"/>
      </w:r>
    </w:p>
    <w:p w14:paraId="2B3D6EF7" w14:textId="6B52BCFE" w:rsidR="00F92501" w:rsidRPr="003E7BFE" w:rsidRDefault="00F92501" w:rsidP="00B07FDF">
      <w:pPr>
        <w:pStyle w:val="Annextitle"/>
        <w:rPr>
          <w:rtl/>
        </w:rPr>
      </w:pPr>
      <w:r w:rsidRPr="003E7BFE">
        <w:rPr>
          <w:rFonts w:hint="cs"/>
          <w:rtl/>
        </w:rPr>
        <w:lastRenderedPageBreak/>
        <w:t xml:space="preserve">الملحق </w:t>
      </w:r>
      <w:r w:rsidRPr="003E7BFE">
        <w:rPr>
          <w:lang w:val="en-GB" w:bidi="ar-EG"/>
        </w:rPr>
        <w:t>2</w:t>
      </w:r>
      <w:r w:rsidR="00B07FDF">
        <w:rPr>
          <w:rtl/>
          <w:lang w:bidi="ar-EG"/>
        </w:rPr>
        <w:br/>
      </w:r>
      <w:r w:rsidR="00B07FDF">
        <w:rPr>
          <w:rtl/>
          <w:lang w:bidi="ar-EG"/>
        </w:rPr>
        <w:br/>
      </w:r>
      <w:r w:rsidRPr="003E7BFE">
        <w:rPr>
          <w:rtl/>
        </w:rPr>
        <w:t xml:space="preserve">الموضوع: رد الدول الأعضاء على الرسالة المعممة </w:t>
      </w:r>
      <w:r w:rsidR="00722114">
        <w:rPr>
          <w:rFonts w:hint="cs"/>
          <w:rtl/>
        </w:rPr>
        <w:t>203</w:t>
      </w:r>
      <w:r w:rsidRPr="003E7BFE">
        <w:rPr>
          <w:rtl/>
        </w:rPr>
        <w:t xml:space="preserve"> لمكتب تقييس الاتصالات:</w:t>
      </w:r>
      <w:r w:rsidRPr="003E7BFE">
        <w:rPr>
          <w:rtl/>
        </w:rPr>
        <w:br/>
        <w:t xml:space="preserve">مشاورة بشأن </w:t>
      </w:r>
      <w:r w:rsidR="00945C7A">
        <w:rPr>
          <w:rFonts w:hint="cs"/>
          <w:rtl/>
        </w:rPr>
        <w:t xml:space="preserve">مشاريع النصوص المحددة </w:t>
      </w:r>
      <w:r w:rsidR="00722114">
        <w:rPr>
          <w:rFonts w:hint="cs"/>
          <w:rtl/>
        </w:rPr>
        <w:t>لتوصية</w:t>
      </w:r>
      <w:r w:rsidR="00722114" w:rsidRPr="003E7BFE">
        <w:rPr>
          <w:rFonts w:hint="cs"/>
          <w:rtl/>
        </w:rPr>
        <w:t xml:space="preserve"> </w:t>
      </w:r>
      <w:r w:rsidR="00945C7A">
        <w:rPr>
          <w:rFonts w:hint="cs"/>
          <w:rtl/>
        </w:rPr>
        <w:t xml:space="preserve">مراجَعة </w:t>
      </w:r>
      <w:r w:rsidR="00C03878">
        <w:rPr>
          <w:rtl/>
        </w:rPr>
        <w:br/>
      </w:r>
      <w:r w:rsidR="00945C7A">
        <w:rPr>
          <w:rFonts w:hint="cs"/>
          <w:rtl/>
        </w:rPr>
        <w:t>و</w:t>
      </w:r>
      <w:r w:rsidR="00722114">
        <w:rPr>
          <w:rFonts w:hint="cs"/>
          <w:rtl/>
        </w:rPr>
        <w:t>توصيت</w:t>
      </w:r>
      <w:r w:rsidR="00945C7A">
        <w:rPr>
          <w:rFonts w:hint="cs"/>
          <w:rtl/>
        </w:rPr>
        <w:t>ي</w:t>
      </w:r>
      <w:r w:rsidR="00722114">
        <w:rPr>
          <w:rFonts w:hint="cs"/>
          <w:rtl/>
        </w:rPr>
        <w:t>ن جديدت</w:t>
      </w:r>
      <w:r w:rsidR="00945C7A">
        <w:rPr>
          <w:rFonts w:hint="cs"/>
          <w:rtl/>
        </w:rPr>
        <w:t>ي</w:t>
      </w:r>
      <w:r w:rsidR="00722114">
        <w:rPr>
          <w:rFonts w:hint="cs"/>
          <w:rtl/>
        </w:rPr>
        <w:t>ن</w:t>
      </w:r>
      <w:r w:rsidR="00945C7A">
        <w:rPr>
          <w:rFonts w:hint="cs"/>
          <w:rtl/>
        </w:rPr>
        <w:t xml:space="preserve"> لقطاع تقييس الاتصالات</w:t>
      </w:r>
    </w:p>
    <w:tbl>
      <w:tblPr>
        <w:bidiVisual/>
        <w:tblW w:w="5000" w:type="pct"/>
        <w:jc w:val="center"/>
        <w:tblLayout w:type="fixed"/>
        <w:tblLook w:val="04A0" w:firstRow="1" w:lastRow="0" w:firstColumn="1" w:lastColumn="0" w:noHBand="0" w:noVBand="1"/>
      </w:tblPr>
      <w:tblGrid>
        <w:gridCol w:w="1655"/>
        <w:gridCol w:w="3438"/>
        <w:gridCol w:w="1656"/>
        <w:gridCol w:w="2890"/>
      </w:tblGrid>
      <w:tr w:rsidR="00F92501" w:rsidRPr="00AE5EA9" w14:paraId="73148BFF" w14:textId="77777777" w:rsidTr="00513806">
        <w:trPr>
          <w:jc w:val="center"/>
        </w:trPr>
        <w:tc>
          <w:tcPr>
            <w:tcW w:w="1655" w:type="dxa"/>
            <w:hideMark/>
          </w:tcPr>
          <w:p w14:paraId="6ED6B1D9" w14:textId="77777777" w:rsidR="00F92501" w:rsidRPr="00AE5EA9" w:rsidRDefault="00F92501" w:rsidP="00513806">
            <w:pPr>
              <w:spacing w:before="60" w:after="60" w:line="320" w:lineRule="exact"/>
              <w:jc w:val="left"/>
              <w:rPr>
                <w:rFonts w:asciiTheme="minorHAnsi" w:hAnsiTheme="minorHAnsi" w:cs="Times New Roman"/>
                <w:szCs w:val="20"/>
                <w:rtl/>
                <w:lang w:val="ru-RU"/>
              </w:rPr>
            </w:pPr>
            <w:r w:rsidRPr="00AE5EA9">
              <w:rPr>
                <w:b/>
                <w:bCs/>
                <w:rtl/>
              </w:rPr>
              <w:t>إلى:</w:t>
            </w:r>
          </w:p>
        </w:tc>
        <w:tc>
          <w:tcPr>
            <w:tcW w:w="3438" w:type="dxa"/>
            <w:tcBorders>
              <w:top w:val="nil"/>
              <w:left w:val="nil"/>
              <w:bottom w:val="nil"/>
              <w:right w:val="single" w:sz="4" w:space="0" w:color="auto"/>
            </w:tcBorders>
            <w:hideMark/>
          </w:tcPr>
          <w:p w14:paraId="3D71D3E8" w14:textId="77777777" w:rsidR="00F92501" w:rsidRPr="00AE5EA9" w:rsidRDefault="00F92501" w:rsidP="00513806">
            <w:pPr>
              <w:spacing w:before="60" w:after="60" w:line="320" w:lineRule="exact"/>
              <w:jc w:val="left"/>
              <w:rPr>
                <w:lang w:val="ru-RU"/>
              </w:rPr>
            </w:pPr>
            <w:r w:rsidRPr="00AE5EA9">
              <w:rPr>
                <w:b/>
                <w:rtl/>
                <w:lang w:val="ru-RU" w:bidi="ar-SY"/>
              </w:rPr>
              <w:t>مدير مكتب تقييس الاتصالات</w:t>
            </w:r>
            <w:r w:rsidRPr="00AE5EA9">
              <w:rPr>
                <w:b/>
                <w:rtl/>
                <w:lang w:val="ru-RU" w:bidi="ar-EG"/>
              </w:rPr>
              <w:br/>
            </w:r>
            <w:r w:rsidRPr="00AE5EA9">
              <w:rPr>
                <w:b/>
                <w:rtl/>
                <w:lang w:val="ru-RU" w:bidi="ar-SY"/>
              </w:rPr>
              <w:t>الاتحاد الدولي للاتصالات</w:t>
            </w:r>
            <w:r w:rsidRPr="00AE5EA9">
              <w:rPr>
                <w:b/>
                <w:rtl/>
              </w:rPr>
              <w:br/>
            </w:r>
            <w:r w:rsidRPr="00AE5EA9">
              <w:rPr>
                <w:lang w:val="fr-CH"/>
              </w:rPr>
              <w:t>Place des Nations</w:t>
            </w:r>
            <w:r w:rsidRPr="00AE5EA9">
              <w:rPr>
                <w:rtl/>
                <w:lang w:val="ru-RU"/>
              </w:rPr>
              <w:br/>
            </w:r>
            <w:r w:rsidRPr="00AE5EA9">
              <w:t>CH 1211 Geneva 20, Switzerland</w:t>
            </w:r>
          </w:p>
        </w:tc>
        <w:tc>
          <w:tcPr>
            <w:tcW w:w="1656" w:type="dxa"/>
            <w:tcBorders>
              <w:top w:val="nil"/>
              <w:left w:val="single" w:sz="4" w:space="0" w:color="auto"/>
              <w:bottom w:val="nil"/>
              <w:right w:val="nil"/>
            </w:tcBorders>
            <w:hideMark/>
          </w:tcPr>
          <w:p w14:paraId="52DB51B5" w14:textId="77777777" w:rsidR="00F92501" w:rsidRPr="00AE5EA9" w:rsidRDefault="00F92501" w:rsidP="00513806">
            <w:pPr>
              <w:spacing w:before="60" w:after="60" w:line="320" w:lineRule="exact"/>
              <w:jc w:val="left"/>
              <w:rPr>
                <w:rtl/>
                <w:lang w:val="ru-RU"/>
              </w:rPr>
            </w:pPr>
            <w:r w:rsidRPr="00AE5EA9">
              <w:rPr>
                <w:b/>
                <w:bCs/>
                <w:rtl/>
                <w:lang w:bidi="ar-SY"/>
              </w:rPr>
              <w:t>من:</w:t>
            </w:r>
          </w:p>
        </w:tc>
        <w:tc>
          <w:tcPr>
            <w:tcW w:w="2890" w:type="dxa"/>
            <w:hideMark/>
          </w:tcPr>
          <w:p w14:paraId="42DA7235" w14:textId="77777777" w:rsidR="00F92501" w:rsidRPr="00C03878" w:rsidRDefault="00F92501" w:rsidP="00513806">
            <w:pPr>
              <w:spacing w:before="60" w:after="60" w:line="320" w:lineRule="exact"/>
              <w:jc w:val="left"/>
              <w:rPr>
                <w:highlight w:val="green"/>
                <w:lang w:val="ru-RU"/>
              </w:rPr>
            </w:pPr>
            <w:r w:rsidRPr="00C03878">
              <w:rPr>
                <w:highlight w:val="green"/>
                <w:rtl/>
                <w:lang w:bidi="ar-SY"/>
              </w:rPr>
              <w:t>[الاسم]</w:t>
            </w:r>
          </w:p>
          <w:p w14:paraId="515C32D8" w14:textId="61273108" w:rsidR="00F92501" w:rsidRPr="00C03878" w:rsidRDefault="00F92501" w:rsidP="00513806">
            <w:pPr>
              <w:spacing w:before="60" w:after="60" w:line="320" w:lineRule="exact"/>
              <w:jc w:val="left"/>
              <w:rPr>
                <w:spacing w:val="-4"/>
                <w:highlight w:val="green"/>
                <w:lang w:val="ru-RU"/>
              </w:rPr>
            </w:pPr>
            <w:r w:rsidRPr="00C03878">
              <w:rPr>
                <w:spacing w:val="-4"/>
                <w:highlight w:val="green"/>
                <w:rtl/>
                <w:lang w:bidi="ar-SY"/>
              </w:rPr>
              <w:t>[الدور/المنصب الرسمي]</w:t>
            </w:r>
          </w:p>
          <w:p w14:paraId="59176F45" w14:textId="77777777" w:rsidR="00F92501" w:rsidRPr="00AE5EA9" w:rsidRDefault="00F92501" w:rsidP="00513806">
            <w:pPr>
              <w:spacing w:before="60" w:after="60" w:line="320" w:lineRule="exact"/>
              <w:jc w:val="left"/>
              <w:rPr>
                <w:lang w:val="ru-RU"/>
              </w:rPr>
            </w:pPr>
            <w:r w:rsidRPr="00C03878">
              <w:rPr>
                <w:highlight w:val="green"/>
                <w:rtl/>
                <w:lang w:bidi="ar-SY"/>
              </w:rPr>
              <w:t>[العنوان]</w:t>
            </w:r>
          </w:p>
        </w:tc>
      </w:tr>
      <w:tr w:rsidR="00F92501" w:rsidRPr="00AE5EA9" w14:paraId="16A62ECA" w14:textId="77777777" w:rsidTr="00513806">
        <w:trPr>
          <w:jc w:val="center"/>
        </w:trPr>
        <w:tc>
          <w:tcPr>
            <w:tcW w:w="1655" w:type="dxa"/>
            <w:hideMark/>
          </w:tcPr>
          <w:p w14:paraId="764B9EFC" w14:textId="77777777" w:rsidR="00F92501" w:rsidRPr="00AE5EA9" w:rsidRDefault="00F92501" w:rsidP="00513806">
            <w:pPr>
              <w:spacing w:before="60" w:after="60" w:line="320" w:lineRule="exact"/>
              <w:jc w:val="left"/>
              <w:rPr>
                <w:lang w:val="ru-RU"/>
              </w:rPr>
            </w:pPr>
            <w:r w:rsidRPr="00AE5EA9">
              <w:rPr>
                <w:b/>
                <w:bCs/>
                <w:rtl/>
              </w:rPr>
              <w:t>الفاكس:</w:t>
            </w:r>
          </w:p>
          <w:p w14:paraId="4E1F125F" w14:textId="77777777" w:rsidR="00F92501" w:rsidRPr="00AE5EA9" w:rsidRDefault="00F92501" w:rsidP="00513806">
            <w:pPr>
              <w:spacing w:before="60" w:after="60" w:line="320" w:lineRule="exact"/>
              <w:jc w:val="left"/>
              <w:rPr>
                <w:lang w:val="ru-RU"/>
              </w:rPr>
            </w:pPr>
            <w:r w:rsidRPr="00AE5EA9">
              <w:rPr>
                <w:b/>
                <w:bCs/>
                <w:rtl/>
              </w:rPr>
              <w:t>البريد الإلكتروني:</w:t>
            </w:r>
          </w:p>
        </w:tc>
        <w:tc>
          <w:tcPr>
            <w:tcW w:w="3438" w:type="dxa"/>
            <w:tcBorders>
              <w:top w:val="nil"/>
              <w:left w:val="nil"/>
              <w:bottom w:val="nil"/>
              <w:right w:val="single" w:sz="4" w:space="0" w:color="auto"/>
            </w:tcBorders>
            <w:hideMark/>
          </w:tcPr>
          <w:p w14:paraId="1910A4D9" w14:textId="77777777" w:rsidR="00F92501" w:rsidRPr="00AE5EA9" w:rsidRDefault="00F92501" w:rsidP="00513806">
            <w:pPr>
              <w:spacing w:before="60" w:after="60" w:line="320" w:lineRule="exact"/>
              <w:jc w:val="left"/>
              <w:rPr>
                <w:lang w:val="ru-RU"/>
              </w:rPr>
            </w:pPr>
            <w:r w:rsidRPr="00AE5EA9">
              <w:rPr>
                <w:lang w:val="ru-RU"/>
              </w:rPr>
              <w:t>+41</w:t>
            </w:r>
            <w:r w:rsidRPr="00AE5EA9">
              <w:t> </w:t>
            </w:r>
            <w:r w:rsidRPr="00AE5EA9">
              <w:rPr>
                <w:lang w:val="ru-RU"/>
              </w:rPr>
              <w:t>22</w:t>
            </w:r>
            <w:r w:rsidRPr="00AE5EA9">
              <w:t> </w:t>
            </w:r>
            <w:r w:rsidRPr="00AE5EA9">
              <w:rPr>
                <w:lang w:val="ru-RU"/>
              </w:rPr>
              <w:t>730</w:t>
            </w:r>
            <w:r w:rsidRPr="00AE5EA9">
              <w:t> </w:t>
            </w:r>
            <w:r w:rsidRPr="00AE5EA9">
              <w:rPr>
                <w:lang w:val="ru-RU"/>
              </w:rPr>
              <w:t>5853</w:t>
            </w:r>
          </w:p>
          <w:p w14:paraId="2E90E69C" w14:textId="77777777" w:rsidR="00F92501" w:rsidRPr="00AE5EA9" w:rsidRDefault="005B4F1F" w:rsidP="00513806">
            <w:pPr>
              <w:spacing w:before="60" w:after="60" w:line="320" w:lineRule="exact"/>
              <w:jc w:val="left"/>
              <w:rPr>
                <w:lang w:val="ru-RU"/>
              </w:rPr>
            </w:pPr>
            <w:hyperlink r:id="rId16" w:history="1">
              <w:r w:rsidR="00F92501" w:rsidRPr="00AE5EA9">
                <w:rPr>
                  <w:rStyle w:val="Hyperlink"/>
                  <w:lang w:val="ru-RU"/>
                </w:rPr>
                <w:t>tsbdir@itu.int</w:t>
              </w:r>
            </w:hyperlink>
          </w:p>
        </w:tc>
        <w:tc>
          <w:tcPr>
            <w:tcW w:w="1656" w:type="dxa"/>
            <w:tcBorders>
              <w:top w:val="nil"/>
              <w:left w:val="single" w:sz="4" w:space="0" w:color="auto"/>
              <w:bottom w:val="nil"/>
              <w:right w:val="nil"/>
            </w:tcBorders>
            <w:hideMark/>
          </w:tcPr>
          <w:p w14:paraId="07EBB6FB" w14:textId="77777777" w:rsidR="00F92501" w:rsidRPr="00AE5EA9" w:rsidRDefault="00F92501" w:rsidP="00513806">
            <w:pPr>
              <w:spacing w:before="60" w:after="60" w:line="320" w:lineRule="exact"/>
              <w:jc w:val="left"/>
              <w:rPr>
                <w:lang w:val="ru-RU"/>
              </w:rPr>
            </w:pPr>
            <w:r w:rsidRPr="00AE5EA9">
              <w:rPr>
                <w:b/>
                <w:bCs/>
                <w:rtl/>
              </w:rPr>
              <w:t>الفاكس:</w:t>
            </w:r>
          </w:p>
          <w:p w14:paraId="78D77985" w14:textId="77777777" w:rsidR="00F92501" w:rsidRPr="00AE5EA9" w:rsidRDefault="00F92501" w:rsidP="00513806">
            <w:pPr>
              <w:spacing w:before="60" w:after="60" w:line="320" w:lineRule="exact"/>
              <w:jc w:val="left"/>
              <w:rPr>
                <w:lang w:val="ru-RU"/>
              </w:rPr>
            </w:pPr>
            <w:r w:rsidRPr="00AE5EA9">
              <w:rPr>
                <w:b/>
                <w:bCs/>
                <w:rtl/>
              </w:rPr>
              <w:t>البريد الإلكتروني:</w:t>
            </w:r>
          </w:p>
        </w:tc>
        <w:tc>
          <w:tcPr>
            <w:tcW w:w="2890" w:type="dxa"/>
          </w:tcPr>
          <w:p w14:paraId="7D5DE850" w14:textId="77777777" w:rsidR="00F92501" w:rsidRPr="00AE5EA9" w:rsidRDefault="00F92501" w:rsidP="00513806">
            <w:pPr>
              <w:spacing w:before="60" w:after="60" w:line="320" w:lineRule="exact"/>
              <w:jc w:val="left"/>
              <w:rPr>
                <w:lang w:val="ru-RU"/>
              </w:rPr>
            </w:pPr>
          </w:p>
        </w:tc>
      </w:tr>
      <w:tr w:rsidR="00F92501" w:rsidRPr="00AE5EA9" w14:paraId="79525B90" w14:textId="77777777" w:rsidTr="00513806">
        <w:trPr>
          <w:jc w:val="center"/>
        </w:trPr>
        <w:tc>
          <w:tcPr>
            <w:tcW w:w="1655" w:type="dxa"/>
          </w:tcPr>
          <w:p w14:paraId="005DBA40" w14:textId="77777777" w:rsidR="00F92501" w:rsidRPr="00AE5EA9" w:rsidRDefault="00F92501" w:rsidP="00513806">
            <w:pPr>
              <w:spacing w:before="60" w:after="60" w:line="320" w:lineRule="exact"/>
              <w:jc w:val="left"/>
              <w:rPr>
                <w:lang w:val="ru-RU"/>
              </w:rPr>
            </w:pPr>
          </w:p>
        </w:tc>
        <w:tc>
          <w:tcPr>
            <w:tcW w:w="3438" w:type="dxa"/>
            <w:tcBorders>
              <w:top w:val="nil"/>
              <w:left w:val="nil"/>
              <w:bottom w:val="nil"/>
              <w:right w:val="single" w:sz="4" w:space="0" w:color="auto"/>
            </w:tcBorders>
          </w:tcPr>
          <w:p w14:paraId="26BEEBF0" w14:textId="77777777" w:rsidR="00F92501" w:rsidRPr="00AE5EA9" w:rsidRDefault="00F92501" w:rsidP="00513806">
            <w:pPr>
              <w:spacing w:before="60" w:after="60" w:line="320" w:lineRule="exact"/>
              <w:rPr>
                <w:lang w:val="ru-RU"/>
              </w:rPr>
            </w:pPr>
          </w:p>
        </w:tc>
        <w:tc>
          <w:tcPr>
            <w:tcW w:w="1656" w:type="dxa"/>
            <w:tcBorders>
              <w:top w:val="nil"/>
              <w:left w:val="single" w:sz="4" w:space="0" w:color="auto"/>
              <w:bottom w:val="nil"/>
              <w:right w:val="nil"/>
            </w:tcBorders>
            <w:hideMark/>
          </w:tcPr>
          <w:p w14:paraId="056E22FF" w14:textId="77777777" w:rsidR="00F92501" w:rsidRPr="00AE5EA9" w:rsidRDefault="00F92501" w:rsidP="00513806">
            <w:pPr>
              <w:spacing w:before="60" w:after="60" w:line="320" w:lineRule="exact"/>
              <w:jc w:val="left"/>
              <w:rPr>
                <w:lang w:val="ru-RU"/>
              </w:rPr>
            </w:pPr>
            <w:r w:rsidRPr="00AE5EA9">
              <w:rPr>
                <w:b/>
                <w:bCs/>
                <w:rtl/>
                <w:lang w:bidi="ar-EG"/>
              </w:rPr>
              <w:t>التاريخ:</w:t>
            </w:r>
          </w:p>
        </w:tc>
        <w:tc>
          <w:tcPr>
            <w:tcW w:w="2890" w:type="dxa"/>
            <w:hideMark/>
          </w:tcPr>
          <w:p w14:paraId="6D41331A" w14:textId="77777777" w:rsidR="00F92501" w:rsidRPr="00AE5EA9" w:rsidRDefault="00F92501" w:rsidP="00513806">
            <w:pPr>
              <w:spacing w:before="60" w:after="60" w:line="320" w:lineRule="exact"/>
              <w:jc w:val="left"/>
              <w:rPr>
                <w:rtl/>
                <w:lang w:val="ru-RU" w:bidi="ar-EG"/>
              </w:rPr>
            </w:pPr>
            <w:r w:rsidRPr="00C03878">
              <w:rPr>
                <w:highlight w:val="green"/>
                <w:rtl/>
                <w:lang w:bidi="ar-EG"/>
              </w:rPr>
              <w:t>[المكان]</w:t>
            </w:r>
            <w:r w:rsidRPr="00C03878">
              <w:rPr>
                <w:highlight w:val="green"/>
                <w:rtl/>
                <w:lang w:val="ru-RU"/>
              </w:rPr>
              <w:t xml:space="preserve">، </w:t>
            </w:r>
            <w:r w:rsidRPr="00C03878">
              <w:rPr>
                <w:highlight w:val="green"/>
                <w:rtl/>
                <w:lang w:bidi="ar-EG"/>
              </w:rPr>
              <w:t>[التاريخ]</w:t>
            </w:r>
          </w:p>
        </w:tc>
      </w:tr>
    </w:tbl>
    <w:p w14:paraId="678F8B89" w14:textId="77777777" w:rsidR="00F92501" w:rsidRPr="003E7BFE" w:rsidRDefault="00F92501" w:rsidP="00F92501">
      <w:pPr>
        <w:spacing w:before="600"/>
        <w:rPr>
          <w:rtl/>
        </w:rPr>
      </w:pPr>
      <w:r w:rsidRPr="00AE5EA9">
        <w:rPr>
          <w:rtl/>
          <w:lang w:bidi="ar-SY"/>
        </w:rPr>
        <w:t>حضرات السادة والسيدات،</w:t>
      </w:r>
    </w:p>
    <w:p w14:paraId="08E8FA16" w14:textId="77777777" w:rsidR="00F92501" w:rsidRPr="003E7BFE" w:rsidRDefault="00F92501" w:rsidP="00F92501">
      <w:pPr>
        <w:rPr>
          <w:rtl/>
          <w:lang w:bidi="ar-EG"/>
        </w:rPr>
      </w:pPr>
      <w:r w:rsidRPr="003E7BFE">
        <w:rPr>
          <w:rtl/>
        </w:rPr>
        <w:t>تحية طيبة وبعد،</w:t>
      </w:r>
    </w:p>
    <w:p w14:paraId="6CCEE65F" w14:textId="79D2F05F" w:rsidR="00F92501" w:rsidRPr="003E7BFE" w:rsidRDefault="00F92501" w:rsidP="001C239A">
      <w:pPr>
        <w:spacing w:after="120"/>
        <w:rPr>
          <w:spacing w:val="-2"/>
          <w:rtl/>
        </w:rPr>
      </w:pPr>
      <w:r w:rsidRPr="003E7BFE">
        <w:rPr>
          <w:spacing w:val="-2"/>
          <w:rtl/>
        </w:rPr>
        <w:t xml:space="preserve">فيما يخص مشاورة الدول الأعضاء بشأن </w:t>
      </w:r>
      <w:r w:rsidRPr="003E7BFE">
        <w:rPr>
          <w:rFonts w:hint="cs"/>
          <w:spacing w:val="-2"/>
          <w:rtl/>
        </w:rPr>
        <w:t xml:space="preserve">مشاريع </w:t>
      </w:r>
      <w:r w:rsidRPr="003E7BFE">
        <w:rPr>
          <w:spacing w:val="-2"/>
          <w:rtl/>
        </w:rPr>
        <w:t>النص</w:t>
      </w:r>
      <w:r w:rsidRPr="003E7BFE">
        <w:rPr>
          <w:rFonts w:hint="cs"/>
          <w:spacing w:val="-2"/>
          <w:rtl/>
        </w:rPr>
        <w:t>وص</w:t>
      </w:r>
      <w:r w:rsidRPr="003E7BFE">
        <w:rPr>
          <w:spacing w:val="-2"/>
          <w:rtl/>
        </w:rPr>
        <w:t xml:space="preserve"> المحدد</w:t>
      </w:r>
      <w:r w:rsidRPr="003E7BFE">
        <w:rPr>
          <w:rFonts w:hint="cs"/>
          <w:spacing w:val="-2"/>
          <w:rtl/>
        </w:rPr>
        <w:t>ة</w:t>
      </w:r>
      <w:r w:rsidRPr="003E7BFE">
        <w:rPr>
          <w:spacing w:val="-2"/>
          <w:rtl/>
        </w:rPr>
        <w:t xml:space="preserve"> </w:t>
      </w:r>
      <w:r w:rsidRPr="003E7BFE">
        <w:rPr>
          <w:rFonts w:hint="cs"/>
          <w:spacing w:val="-2"/>
          <w:rtl/>
        </w:rPr>
        <w:t xml:space="preserve">المذكورة </w:t>
      </w:r>
      <w:r w:rsidRPr="003E7BFE">
        <w:rPr>
          <w:spacing w:val="-2"/>
          <w:rtl/>
        </w:rPr>
        <w:t xml:space="preserve">في الرسالة المعممة </w:t>
      </w:r>
      <w:r w:rsidR="00084D77">
        <w:rPr>
          <w:spacing w:val="-2"/>
          <w:lang w:bidi="ar-EG"/>
        </w:rPr>
        <w:t>203</w:t>
      </w:r>
      <w:r w:rsidRPr="003E7BFE">
        <w:rPr>
          <w:rFonts w:hint="cs"/>
          <w:spacing w:val="-2"/>
          <w:rtl/>
        </w:rPr>
        <w:t xml:space="preserve"> </w:t>
      </w:r>
      <w:r w:rsidRPr="003E7BFE">
        <w:rPr>
          <w:spacing w:val="-2"/>
          <w:rtl/>
        </w:rPr>
        <w:t>لمكتب تقييس الاتصالات، أود</w:t>
      </w:r>
      <w:r w:rsidRPr="003E7BFE">
        <w:rPr>
          <w:rFonts w:hint="cs"/>
          <w:spacing w:val="-2"/>
          <w:rtl/>
        </w:rPr>
        <w:t xml:space="preserve"> </w:t>
      </w:r>
      <w:r w:rsidRPr="003E7BFE">
        <w:rPr>
          <w:spacing w:val="-2"/>
          <w:rtl/>
        </w:rPr>
        <w:t>أن</w:t>
      </w:r>
      <w:r w:rsidRPr="003E7BFE">
        <w:rPr>
          <w:rFonts w:hint="cs"/>
          <w:spacing w:val="-2"/>
          <w:rtl/>
        </w:rPr>
        <w:t> </w:t>
      </w:r>
      <w:r w:rsidRPr="003E7BFE">
        <w:rPr>
          <w:spacing w:val="-2"/>
          <w:rtl/>
        </w:rPr>
        <w:t>أطلعكم على رأي هذه الإدارة</w:t>
      </w:r>
      <w:r w:rsidR="001F07AC" w:rsidRPr="003E7BFE">
        <w:rPr>
          <w:rFonts w:hint="cs"/>
          <w:spacing w:val="-2"/>
          <w:rtl/>
        </w:rPr>
        <w:t>،</w:t>
      </w:r>
      <w:r w:rsidRPr="003E7BFE">
        <w:rPr>
          <w:spacing w:val="-2"/>
          <w:rtl/>
        </w:rPr>
        <w:t xml:space="preserve"> المبين في الجدول أدناه.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7335"/>
      </w:tblGrid>
      <w:tr w:rsidR="00F92501" w:rsidRPr="003E7BFE" w14:paraId="67F35B62" w14:textId="77777777" w:rsidTr="00174129">
        <w:trPr>
          <w:jc w:val="center"/>
        </w:trPr>
        <w:tc>
          <w:tcPr>
            <w:tcW w:w="2294" w:type="dxa"/>
            <w:vAlign w:val="center"/>
          </w:tcPr>
          <w:p w14:paraId="5868B62F" w14:textId="77777777" w:rsidR="00F92501" w:rsidRPr="003E7BFE" w:rsidRDefault="00F92501" w:rsidP="007C252B">
            <w:pPr>
              <w:spacing w:after="120" w:line="300" w:lineRule="exact"/>
              <w:rPr>
                <w:b/>
                <w:bCs/>
                <w:position w:val="2"/>
                <w:rtl/>
              </w:rPr>
            </w:pPr>
          </w:p>
        </w:tc>
        <w:tc>
          <w:tcPr>
            <w:tcW w:w="7335" w:type="dxa"/>
            <w:vAlign w:val="center"/>
            <w:hideMark/>
          </w:tcPr>
          <w:p w14:paraId="442203AA" w14:textId="3AAA3561" w:rsidR="00F92501" w:rsidRPr="003E7BFE" w:rsidRDefault="00F92501" w:rsidP="007C252B">
            <w:pPr>
              <w:spacing w:after="120" w:line="300" w:lineRule="exact"/>
              <w:jc w:val="center"/>
              <w:rPr>
                <w:b/>
                <w:bCs/>
                <w:position w:val="2"/>
                <w:rtl/>
                <w:lang w:bidi="ar-EG"/>
              </w:rPr>
            </w:pPr>
            <w:r w:rsidRPr="003E7BFE">
              <w:rPr>
                <w:b/>
                <w:bCs/>
                <w:position w:val="2"/>
                <w:rtl/>
              </w:rPr>
              <w:t>ي</w:t>
            </w:r>
            <w:r w:rsidRPr="003E7BFE">
              <w:rPr>
                <w:rFonts w:hint="cs"/>
                <w:b/>
                <w:bCs/>
                <w:position w:val="2"/>
                <w:rtl/>
              </w:rPr>
              <w:t>ُ</w:t>
            </w:r>
            <w:r w:rsidRPr="003E7BFE">
              <w:rPr>
                <w:b/>
                <w:bCs/>
                <w:position w:val="2"/>
                <w:rtl/>
              </w:rPr>
              <w:t xml:space="preserve">رجى اختيار أحد </w:t>
            </w:r>
            <w:r w:rsidRPr="003E7BFE">
              <w:rPr>
                <w:rFonts w:hint="cs"/>
                <w:b/>
                <w:bCs/>
                <w:position w:val="2"/>
                <w:rtl/>
              </w:rPr>
              <w:t>المربعين</w:t>
            </w:r>
          </w:p>
        </w:tc>
      </w:tr>
      <w:tr w:rsidR="00F92501" w:rsidRPr="003E7BFE" w14:paraId="1C71C693" w14:textId="77777777" w:rsidTr="00174129">
        <w:trPr>
          <w:trHeight w:val="300"/>
          <w:jc w:val="center"/>
        </w:trPr>
        <w:tc>
          <w:tcPr>
            <w:tcW w:w="2294" w:type="dxa"/>
            <w:vMerge w:val="restart"/>
            <w:vAlign w:val="center"/>
          </w:tcPr>
          <w:p w14:paraId="7E05BB81" w14:textId="64F5E096" w:rsidR="00442D51" w:rsidRPr="00442D51" w:rsidRDefault="00442D51" w:rsidP="007C252B">
            <w:pPr>
              <w:spacing w:before="80" w:after="80" w:line="300" w:lineRule="exact"/>
              <w:jc w:val="center"/>
              <w:rPr>
                <w:b/>
                <w:bCs/>
                <w:position w:val="2"/>
                <w:rtl/>
                <w:lang w:bidi="ar-EG"/>
              </w:rPr>
            </w:pPr>
            <w:r w:rsidRPr="00442D51">
              <w:rPr>
                <w:b/>
                <w:bCs/>
                <w:position w:val="2"/>
                <w:rtl/>
                <w:lang w:bidi="ar-EG"/>
              </w:rPr>
              <w:t xml:space="preserve">مشروع </w:t>
            </w:r>
            <w:r w:rsidRPr="00442D51">
              <w:rPr>
                <w:rFonts w:hint="cs"/>
                <w:b/>
                <w:bCs/>
                <w:position w:val="2"/>
                <w:rtl/>
                <w:lang w:bidi="ar-EG"/>
              </w:rPr>
              <w:t xml:space="preserve">مراجعة </w:t>
            </w:r>
            <w:r w:rsidR="001C239A">
              <w:rPr>
                <w:b/>
                <w:bCs/>
                <w:position w:val="2"/>
                <w:rtl/>
                <w:lang w:bidi="ar-EG"/>
              </w:rPr>
              <w:br/>
            </w:r>
            <w:r w:rsidRPr="00442D51">
              <w:rPr>
                <w:rFonts w:hint="cs"/>
                <w:b/>
                <w:bCs/>
                <w:position w:val="2"/>
                <w:rtl/>
                <w:lang w:bidi="ar-EG"/>
              </w:rPr>
              <w:t xml:space="preserve">التوصية </w:t>
            </w:r>
            <w:r w:rsidRPr="00442D51">
              <w:rPr>
                <w:b/>
                <w:bCs/>
                <w:position w:val="2"/>
                <w:lang w:bidi="ar-EG"/>
              </w:rPr>
              <w:t>ITU-T A.7</w:t>
            </w:r>
          </w:p>
        </w:tc>
        <w:tc>
          <w:tcPr>
            <w:tcW w:w="7335" w:type="dxa"/>
            <w:vAlign w:val="center"/>
          </w:tcPr>
          <w:p w14:paraId="3CF73C33" w14:textId="5EA003C4" w:rsidR="00F92501" w:rsidRPr="003E7BFE" w:rsidRDefault="005B4F1F" w:rsidP="007C252B">
            <w:pPr>
              <w:spacing w:before="80" w:after="80" w:line="300" w:lineRule="exact"/>
              <w:ind w:left="794" w:hanging="794"/>
              <w:rPr>
                <w:rFonts w:ascii="Cambria Math" w:hAnsi="Cambria Math" w:cs="Cambria Math"/>
                <w:position w:val="2"/>
                <w:rtl/>
                <w:lang w:bidi="ar-SY"/>
              </w:rPr>
            </w:pPr>
            <w:sdt>
              <w:sdtPr>
                <w:rPr>
                  <w:position w:val="2"/>
                  <w:rtl/>
                  <w:lang w:val="fr-CH" w:bidi="ar-EG"/>
                </w:rPr>
                <w:id w:val="-124089246"/>
                <w14:checkbox>
                  <w14:checked w14:val="0"/>
                  <w14:checkedState w14:val="2612" w14:font="MS Gothic"/>
                  <w14:uncheckedState w14:val="2610" w14:font="MS Gothic"/>
                </w14:checkbox>
              </w:sdtPr>
              <w:sdtEndPr/>
              <w:sdtContent>
                <w:r w:rsidR="00315049">
                  <w:rPr>
                    <w:rFonts w:ascii="MS Gothic" w:eastAsia="MS Gothic" w:hAnsi="MS Gothic" w:hint="eastAsia"/>
                    <w:position w:val="2"/>
                    <w:rtl/>
                    <w:lang w:val="fr-CH" w:bidi="ar-EG"/>
                  </w:rPr>
                  <w:t>☐</w:t>
                </w:r>
              </w:sdtContent>
            </w:sdt>
            <w:r w:rsidR="00F92501" w:rsidRPr="003E7BFE">
              <w:rPr>
                <w:position w:val="2"/>
                <w:lang w:val="fr-CH" w:bidi="ar-EG"/>
              </w:rPr>
              <w:tab/>
            </w:r>
            <w:r w:rsidR="00F92501" w:rsidRPr="003E7BFE">
              <w:rPr>
                <w:b/>
                <w:bCs/>
                <w:position w:val="2"/>
                <w:rtl/>
              </w:rPr>
              <w:t xml:space="preserve">تفوض </w:t>
            </w:r>
            <w:r w:rsidR="00AE670D">
              <w:rPr>
                <w:rFonts w:hint="cs"/>
                <w:position w:val="2"/>
                <w:rtl/>
              </w:rPr>
              <w:t xml:space="preserve">الفريق الاستشاري </w:t>
            </w:r>
            <w:r w:rsidR="00AE670D">
              <w:rPr>
                <w:rFonts w:hint="cs"/>
                <w:position w:val="2"/>
                <w:rtl/>
                <w:lang w:bidi="ar-EG"/>
              </w:rPr>
              <w:t>ل</w:t>
            </w:r>
            <w:r w:rsidR="00AE670D" w:rsidRPr="003E7BFE">
              <w:rPr>
                <w:position w:val="2"/>
                <w:rtl/>
                <w:lang w:bidi="ar-EG"/>
              </w:rPr>
              <w:t xml:space="preserve">تقييس الاتصالات </w:t>
            </w:r>
            <w:r w:rsidR="00F92501" w:rsidRPr="003E7BFE">
              <w:rPr>
                <w:b/>
                <w:bCs/>
                <w:position w:val="2"/>
                <w:rtl/>
              </w:rPr>
              <w:t xml:space="preserve">سلطة </w:t>
            </w:r>
            <w:r w:rsidR="00F92501" w:rsidRPr="003E7BFE">
              <w:rPr>
                <w:position w:val="2"/>
                <w:rtl/>
              </w:rPr>
              <w:t>النظر في هذا النص بغرض الموافقة عليه (ي</w:t>
            </w:r>
            <w:r w:rsidR="00F92501" w:rsidRPr="003E7BFE">
              <w:rPr>
                <w:rFonts w:hint="cs"/>
                <w:position w:val="2"/>
                <w:rtl/>
              </w:rPr>
              <w:t>ُ</w:t>
            </w:r>
            <w:r w:rsidR="00F92501" w:rsidRPr="003E7BFE">
              <w:rPr>
                <w:position w:val="2"/>
                <w:rtl/>
              </w:rPr>
              <w:t>رجى</w:t>
            </w:r>
            <w:r w:rsidR="00F92501" w:rsidRPr="003E7BFE">
              <w:rPr>
                <w:rFonts w:hint="cs"/>
                <w:position w:val="2"/>
                <w:rtl/>
              </w:rPr>
              <w:t> </w:t>
            </w:r>
            <w:r w:rsidR="00F92501" w:rsidRPr="003E7BFE">
              <w:rPr>
                <w:position w:val="2"/>
                <w:rtl/>
              </w:rPr>
              <w:t xml:space="preserve">في هذه الحالة انتقاء أحد الخيارين </w:t>
            </w:r>
            <w:r w:rsidR="00F92501" w:rsidRPr="003E7BFE">
              <w:rPr>
                <w:rFonts w:ascii="NSimSun" w:eastAsia="NSimSun" w:hAnsi="NSimSun" w:hint="eastAsia"/>
                <w:position w:val="2"/>
                <w:lang w:bidi="ar-EG"/>
              </w:rPr>
              <w:t>○</w:t>
            </w:r>
            <w:r w:rsidR="00F92501" w:rsidRPr="003E7BFE">
              <w:rPr>
                <w:rFonts w:ascii="NSimSun" w:eastAsia="NSimSun" w:hAnsi="NSimSun" w:hint="cs"/>
                <w:position w:val="2"/>
                <w:rtl/>
                <w:lang w:bidi="ar-EG"/>
              </w:rPr>
              <w:t>):</w:t>
            </w:r>
          </w:p>
          <w:p w14:paraId="73CD3F93" w14:textId="77777777" w:rsidR="00F92501" w:rsidRPr="003E7BFE" w:rsidRDefault="00F92501" w:rsidP="007C252B">
            <w:pPr>
              <w:spacing w:before="80" w:after="80" w:line="300" w:lineRule="exact"/>
              <w:rPr>
                <w:position w:val="2"/>
                <w:rtl/>
                <w:lang w:bidi="ar-EG"/>
              </w:rPr>
            </w:pPr>
            <w:r w:rsidRPr="003E7BFE">
              <w:rPr>
                <w:position w:val="2"/>
                <w:rtl/>
                <w:lang w:bidi="ar-EG"/>
              </w:rPr>
              <w:tab/>
            </w:r>
            <w:r w:rsidRPr="003E7BFE">
              <w:rPr>
                <w:rFonts w:ascii="MS Mincho" w:eastAsia="MS Mincho" w:hAnsi="MS Mincho" w:cs="MS Mincho" w:hint="eastAsia"/>
                <w:position w:val="2"/>
                <w:rtl/>
              </w:rPr>
              <w:t>〇</w:t>
            </w:r>
            <w:r w:rsidRPr="003E7BFE">
              <w:rPr>
                <w:rFonts w:ascii="Cambria Math" w:hAnsi="Cambria Math" w:cstheme="minorBidi"/>
                <w:position w:val="2"/>
                <w:rtl/>
                <w:lang w:bidi="ar-EG"/>
              </w:rPr>
              <w:tab/>
            </w:r>
            <w:r w:rsidRPr="003E7BFE">
              <w:rPr>
                <w:position w:val="2"/>
                <w:rtl/>
              </w:rPr>
              <w:t>لا تعليقات ولا تغييرات مقترحة</w:t>
            </w:r>
          </w:p>
          <w:p w14:paraId="240CDC72" w14:textId="77777777" w:rsidR="00F92501" w:rsidRPr="003E7BFE" w:rsidRDefault="00F92501" w:rsidP="007C252B">
            <w:pPr>
              <w:spacing w:before="80" w:after="80" w:line="300" w:lineRule="exact"/>
              <w:jc w:val="left"/>
              <w:rPr>
                <w:position w:val="2"/>
                <w:rtl/>
              </w:rPr>
            </w:pPr>
            <w:r w:rsidRPr="003E7BFE">
              <w:rPr>
                <w:rFonts w:ascii="Cambria Math" w:hAnsi="Cambria Math" w:cs="Cambria Math"/>
                <w:position w:val="2"/>
                <w:rtl/>
                <w:lang w:bidi="ar-EG"/>
              </w:rPr>
              <w:tab/>
            </w:r>
            <w:r w:rsidRPr="003E7BFE">
              <w:rPr>
                <w:rFonts w:ascii="MS Mincho" w:eastAsia="MS Mincho" w:hAnsi="MS Mincho" w:cs="MS Mincho" w:hint="eastAsia"/>
                <w:position w:val="2"/>
                <w:rtl/>
              </w:rPr>
              <w:t>〇</w:t>
            </w:r>
            <w:r w:rsidRPr="003E7BFE">
              <w:rPr>
                <w:rFonts w:ascii="Cambria Math" w:hAnsi="Cambria Math" w:cs="Cambria Math"/>
                <w:position w:val="2"/>
                <w:rtl/>
                <w:lang w:bidi="ar-EG"/>
              </w:rPr>
              <w:tab/>
            </w:r>
            <w:r w:rsidRPr="003E7BFE">
              <w:rPr>
                <w:position w:val="2"/>
                <w:rtl/>
              </w:rPr>
              <w:t xml:space="preserve">التعليقات والتغييرات المقترحة </w:t>
            </w:r>
            <w:r w:rsidRPr="003E7BFE">
              <w:rPr>
                <w:rFonts w:hint="cs"/>
                <w:position w:val="2"/>
                <w:rtl/>
              </w:rPr>
              <w:t>مرفقة بالطي</w:t>
            </w:r>
          </w:p>
        </w:tc>
      </w:tr>
      <w:tr w:rsidR="00F92501" w:rsidRPr="003E7BFE" w14:paraId="0BFDD3E9" w14:textId="77777777" w:rsidTr="00174129">
        <w:trPr>
          <w:trHeight w:val="299"/>
          <w:jc w:val="center"/>
        </w:trPr>
        <w:tc>
          <w:tcPr>
            <w:tcW w:w="2294" w:type="dxa"/>
            <w:vMerge/>
            <w:vAlign w:val="center"/>
          </w:tcPr>
          <w:p w14:paraId="53DBC1FA" w14:textId="77777777" w:rsidR="00F92501" w:rsidRPr="003E7BFE" w:rsidRDefault="00F92501" w:rsidP="007C252B">
            <w:pPr>
              <w:spacing w:before="80" w:after="80" w:line="300" w:lineRule="exact"/>
              <w:jc w:val="center"/>
              <w:rPr>
                <w:b/>
                <w:bCs/>
                <w:position w:val="2"/>
                <w:rtl/>
                <w:lang w:bidi="ar-EG"/>
              </w:rPr>
            </w:pPr>
          </w:p>
        </w:tc>
        <w:tc>
          <w:tcPr>
            <w:tcW w:w="7335" w:type="dxa"/>
            <w:vAlign w:val="center"/>
          </w:tcPr>
          <w:p w14:paraId="30AD8616" w14:textId="277DA8D7" w:rsidR="00F92501" w:rsidRPr="003E7BFE" w:rsidRDefault="005B4F1F" w:rsidP="007C252B">
            <w:pPr>
              <w:spacing w:before="80" w:after="80" w:line="300" w:lineRule="exact"/>
              <w:ind w:left="794" w:hanging="794"/>
              <w:rPr>
                <w:spacing w:val="-2"/>
                <w:position w:val="2"/>
                <w:rtl/>
              </w:rPr>
            </w:pPr>
            <w:sdt>
              <w:sdtPr>
                <w:rPr>
                  <w:spacing w:val="-2"/>
                  <w:position w:val="2"/>
                  <w:rtl/>
                  <w:lang w:val="fr-CH" w:bidi="ar-EG"/>
                </w:rPr>
                <w:id w:val="367570746"/>
                <w14:checkbox>
                  <w14:checked w14:val="0"/>
                  <w14:checkedState w14:val="2612" w14:font="MS Gothic"/>
                  <w14:uncheckedState w14:val="2610" w14:font="MS Gothic"/>
                </w14:checkbox>
              </w:sdtPr>
              <w:sdtEndPr/>
              <w:sdtContent>
                <w:r w:rsidR="00395995">
                  <w:rPr>
                    <w:rFonts w:ascii="MS Gothic" w:eastAsia="MS Gothic" w:hAnsi="MS Gothic" w:hint="eastAsia"/>
                    <w:spacing w:val="-2"/>
                    <w:position w:val="2"/>
                    <w:rtl/>
                    <w:lang w:val="fr-CH" w:bidi="ar-EG"/>
                  </w:rPr>
                  <w:t>☐</w:t>
                </w:r>
              </w:sdtContent>
            </w:sdt>
            <w:r w:rsidR="00F92501" w:rsidRPr="003E7BFE">
              <w:rPr>
                <w:spacing w:val="-2"/>
                <w:position w:val="2"/>
                <w:lang w:val="fr-CH" w:bidi="ar-EG"/>
              </w:rPr>
              <w:tab/>
            </w:r>
            <w:r w:rsidR="00F92501" w:rsidRPr="003E7BFE">
              <w:rPr>
                <w:b/>
                <w:bCs/>
                <w:spacing w:val="-2"/>
                <w:position w:val="2"/>
                <w:rtl/>
              </w:rPr>
              <w:t>لا</w:t>
            </w:r>
            <w:r w:rsidR="00F92501" w:rsidRPr="003E7BFE">
              <w:rPr>
                <w:spacing w:val="-2"/>
                <w:position w:val="2"/>
                <w:rtl/>
              </w:rPr>
              <w:t xml:space="preserve"> </w:t>
            </w:r>
            <w:r w:rsidR="00F92501" w:rsidRPr="003E7BFE">
              <w:rPr>
                <w:b/>
                <w:bCs/>
                <w:spacing w:val="-2"/>
                <w:position w:val="2"/>
                <w:rtl/>
              </w:rPr>
              <w:t xml:space="preserve">تفوض </w:t>
            </w:r>
            <w:r w:rsidR="00DE3245">
              <w:rPr>
                <w:rFonts w:hint="cs"/>
                <w:position w:val="2"/>
                <w:rtl/>
              </w:rPr>
              <w:t xml:space="preserve">الفريق الاستشاري </w:t>
            </w:r>
            <w:r w:rsidR="00DE3245">
              <w:rPr>
                <w:rFonts w:hint="cs"/>
                <w:position w:val="2"/>
                <w:rtl/>
                <w:lang w:bidi="ar-EG"/>
              </w:rPr>
              <w:t>ل</w:t>
            </w:r>
            <w:r w:rsidR="00DE3245" w:rsidRPr="003E7BFE">
              <w:rPr>
                <w:position w:val="2"/>
                <w:rtl/>
                <w:lang w:bidi="ar-EG"/>
              </w:rPr>
              <w:t xml:space="preserve">تقييس الاتصالات </w:t>
            </w:r>
            <w:r w:rsidR="00F92501" w:rsidRPr="003E7BFE">
              <w:rPr>
                <w:b/>
                <w:bCs/>
                <w:spacing w:val="-2"/>
                <w:position w:val="2"/>
                <w:rtl/>
              </w:rPr>
              <w:t xml:space="preserve">سلطة </w:t>
            </w:r>
            <w:r w:rsidR="00F92501" w:rsidRPr="003E7BFE">
              <w:rPr>
                <w:spacing w:val="-2"/>
                <w:position w:val="2"/>
                <w:rtl/>
              </w:rPr>
              <w:t>النظر في هذا النص بغرض الموافقة عليه (</w:t>
            </w:r>
            <w:r w:rsidR="00F92501" w:rsidRPr="003E7BFE">
              <w:rPr>
                <w:rFonts w:hint="cs"/>
                <w:spacing w:val="-2"/>
                <w:position w:val="2"/>
                <w:rtl/>
              </w:rPr>
              <w:t>ت</w:t>
            </w:r>
            <w:r w:rsidR="00F92501" w:rsidRPr="003E7BFE">
              <w:rPr>
                <w:spacing w:val="-2"/>
                <w:position w:val="2"/>
                <w:rtl/>
              </w:rPr>
              <w:t xml:space="preserve">رفق </w:t>
            </w:r>
            <w:r w:rsidR="00F92501" w:rsidRPr="003E7BFE">
              <w:rPr>
                <w:rFonts w:hint="cs"/>
                <w:spacing w:val="-2"/>
                <w:position w:val="2"/>
                <w:rtl/>
              </w:rPr>
              <w:t>بالطي</w:t>
            </w:r>
            <w:r w:rsidR="00F92501" w:rsidRPr="003E7BFE">
              <w:rPr>
                <w:spacing w:val="-2"/>
                <w:position w:val="2"/>
                <w:rtl/>
              </w:rPr>
              <w:t xml:space="preserve"> أسباب هذا الرأي ولمحة عن التغييرات المحتملة التي </w:t>
            </w:r>
            <w:r w:rsidR="00F92501" w:rsidRPr="003E7BFE">
              <w:rPr>
                <w:rFonts w:hint="cs"/>
                <w:spacing w:val="-2"/>
                <w:position w:val="2"/>
                <w:rtl/>
              </w:rPr>
              <w:t>يمكن أن</w:t>
            </w:r>
            <w:r w:rsidR="00F92501" w:rsidRPr="003E7BFE">
              <w:rPr>
                <w:spacing w:val="-2"/>
                <w:position w:val="2"/>
                <w:rtl/>
              </w:rPr>
              <w:t xml:space="preserve"> تيسر تقدم العمل)</w:t>
            </w:r>
          </w:p>
        </w:tc>
      </w:tr>
      <w:tr w:rsidR="000064D8" w:rsidRPr="003E7BFE" w14:paraId="79DE2675" w14:textId="77777777" w:rsidTr="00174129">
        <w:trPr>
          <w:trHeight w:val="593"/>
          <w:jc w:val="center"/>
        </w:trPr>
        <w:tc>
          <w:tcPr>
            <w:tcW w:w="2294" w:type="dxa"/>
            <w:vMerge w:val="restart"/>
            <w:vAlign w:val="center"/>
          </w:tcPr>
          <w:p w14:paraId="39B14C0B" w14:textId="35E55C2E" w:rsidR="006C5054" w:rsidRPr="006C5054" w:rsidRDefault="000064D8" w:rsidP="006C5054">
            <w:pPr>
              <w:spacing w:before="80" w:after="80" w:line="300" w:lineRule="exact"/>
              <w:jc w:val="center"/>
              <w:rPr>
                <w:b/>
                <w:bCs/>
                <w:position w:val="2"/>
                <w:rtl/>
              </w:rPr>
            </w:pPr>
            <w:r w:rsidRPr="003E7BFE">
              <w:rPr>
                <w:rFonts w:hint="cs"/>
                <w:b/>
                <w:bCs/>
                <w:position w:val="2"/>
                <w:rtl/>
              </w:rPr>
              <w:t xml:space="preserve">مشروع التوصية </w:t>
            </w:r>
            <w:r w:rsidRPr="006C5054">
              <w:rPr>
                <w:rFonts w:hint="cs"/>
                <w:b/>
                <w:bCs/>
                <w:position w:val="2"/>
                <w:rtl/>
              </w:rPr>
              <w:t xml:space="preserve">الجديدة </w:t>
            </w:r>
            <w:r w:rsidRPr="006C5054">
              <w:rPr>
                <w:b/>
                <w:bCs/>
                <w:position w:val="2"/>
                <w:rtl/>
              </w:rPr>
              <w:br/>
            </w:r>
            <w:r w:rsidR="006C5054" w:rsidRPr="006C5054">
              <w:rPr>
                <w:b/>
                <w:bCs/>
                <w:position w:val="2"/>
              </w:rPr>
              <w:t>ITU</w:t>
            </w:r>
            <w:r w:rsidR="006C5054" w:rsidRPr="006C5054">
              <w:rPr>
                <w:b/>
                <w:bCs/>
                <w:position w:val="2"/>
              </w:rPr>
              <w:noBreakHyphen/>
              <w:t>T A.18</w:t>
            </w:r>
            <w:r w:rsidR="006C5054" w:rsidRPr="006C5054">
              <w:rPr>
                <w:rFonts w:hint="cs"/>
                <w:b/>
                <w:bCs/>
                <w:position w:val="2"/>
                <w:rtl/>
              </w:rPr>
              <w:t xml:space="preserve"> </w:t>
            </w:r>
            <w:r w:rsidR="00FE0F63">
              <w:rPr>
                <w:b/>
                <w:bCs/>
                <w:position w:val="2"/>
                <w:rtl/>
              </w:rPr>
              <w:br/>
            </w:r>
            <w:r w:rsidR="00945C7A">
              <w:rPr>
                <w:rFonts w:hint="cs"/>
                <w:b/>
                <w:bCs/>
                <w:position w:val="2"/>
                <w:rtl/>
              </w:rPr>
              <w:t>(</w:t>
            </w:r>
            <w:r w:rsidR="00945C7A" w:rsidRPr="006C5054">
              <w:rPr>
                <w:b/>
                <w:bCs/>
                <w:position w:val="2"/>
              </w:rPr>
              <w:t>A.JCA</w:t>
            </w:r>
            <w:r w:rsidR="00945C7A">
              <w:rPr>
                <w:rFonts w:hint="cs"/>
                <w:b/>
                <w:bCs/>
                <w:position w:val="2"/>
                <w:rtl/>
              </w:rPr>
              <w:t xml:space="preserve"> سابقاً)</w:t>
            </w:r>
          </w:p>
        </w:tc>
        <w:tc>
          <w:tcPr>
            <w:tcW w:w="7335" w:type="dxa"/>
            <w:vAlign w:val="center"/>
          </w:tcPr>
          <w:p w14:paraId="510A2C93" w14:textId="5CFB8B24" w:rsidR="000064D8" w:rsidRPr="003E7BFE" w:rsidRDefault="005B4F1F" w:rsidP="007C252B">
            <w:pPr>
              <w:spacing w:before="80" w:after="80" w:line="300" w:lineRule="exact"/>
              <w:ind w:left="794" w:hanging="794"/>
              <w:rPr>
                <w:position w:val="2"/>
                <w:rtl/>
                <w:lang w:bidi="ar-EG"/>
              </w:rPr>
            </w:pPr>
            <w:sdt>
              <w:sdtPr>
                <w:rPr>
                  <w:position w:val="2"/>
                  <w:rtl/>
                  <w:lang w:val="fr-CH" w:bidi="ar-EG"/>
                </w:rPr>
                <w:id w:val="-551693145"/>
                <w14:checkbox>
                  <w14:checked w14:val="0"/>
                  <w14:checkedState w14:val="2612" w14:font="MS Gothic"/>
                  <w14:uncheckedState w14:val="2610" w14:font="MS Gothic"/>
                </w14:checkbox>
              </w:sdtPr>
              <w:sdtEndPr/>
              <w:sdtContent>
                <w:r w:rsidR="00395995">
                  <w:rPr>
                    <w:rFonts w:ascii="Segoe UI Symbol" w:eastAsia="MS Gothic" w:hAnsi="Segoe UI Symbol" w:cs="Segoe UI Symbol" w:hint="cs"/>
                    <w:position w:val="2"/>
                    <w:rtl/>
                    <w:lang w:val="fr-CH" w:bidi="ar-EG"/>
                  </w:rPr>
                  <w:t>☐</w:t>
                </w:r>
              </w:sdtContent>
            </w:sdt>
            <w:r w:rsidR="000064D8" w:rsidRPr="003E7BFE">
              <w:rPr>
                <w:position w:val="2"/>
                <w:lang w:val="fr-CH" w:bidi="ar-EG"/>
              </w:rPr>
              <w:tab/>
            </w:r>
            <w:r w:rsidR="000064D8" w:rsidRPr="003E7BFE">
              <w:rPr>
                <w:b/>
                <w:bCs/>
                <w:position w:val="2"/>
                <w:rtl/>
              </w:rPr>
              <w:t xml:space="preserve">تفوض </w:t>
            </w:r>
            <w:r w:rsidR="00B73AB3">
              <w:rPr>
                <w:rFonts w:hint="cs"/>
                <w:position w:val="2"/>
                <w:rtl/>
              </w:rPr>
              <w:t xml:space="preserve">الفريق الاستشاري </w:t>
            </w:r>
            <w:r w:rsidR="00B73AB3">
              <w:rPr>
                <w:rFonts w:hint="cs"/>
                <w:position w:val="2"/>
                <w:rtl/>
                <w:lang w:bidi="ar-EG"/>
              </w:rPr>
              <w:t>ل</w:t>
            </w:r>
            <w:r w:rsidR="00B73AB3" w:rsidRPr="003E7BFE">
              <w:rPr>
                <w:position w:val="2"/>
                <w:rtl/>
                <w:lang w:bidi="ar-EG"/>
              </w:rPr>
              <w:t xml:space="preserve">تقييس الاتصالات </w:t>
            </w:r>
            <w:r w:rsidR="000064D8" w:rsidRPr="003E7BFE">
              <w:rPr>
                <w:b/>
                <w:bCs/>
                <w:position w:val="2"/>
                <w:rtl/>
              </w:rPr>
              <w:t xml:space="preserve">سلطة </w:t>
            </w:r>
            <w:r w:rsidR="000064D8" w:rsidRPr="003E7BFE">
              <w:rPr>
                <w:position w:val="2"/>
                <w:rtl/>
              </w:rPr>
              <w:t>النظر في هذا النص بغرض الموافقة عليه (ي</w:t>
            </w:r>
            <w:r w:rsidR="000064D8" w:rsidRPr="003E7BFE">
              <w:rPr>
                <w:rFonts w:hint="cs"/>
                <w:position w:val="2"/>
                <w:rtl/>
              </w:rPr>
              <w:t>ُ</w:t>
            </w:r>
            <w:r w:rsidR="000064D8" w:rsidRPr="003E7BFE">
              <w:rPr>
                <w:position w:val="2"/>
                <w:rtl/>
              </w:rPr>
              <w:t>رجى</w:t>
            </w:r>
            <w:r w:rsidR="000064D8" w:rsidRPr="003E7BFE">
              <w:rPr>
                <w:rFonts w:hint="cs"/>
                <w:position w:val="2"/>
                <w:rtl/>
              </w:rPr>
              <w:t> </w:t>
            </w:r>
            <w:r w:rsidR="000064D8" w:rsidRPr="003E7BFE">
              <w:rPr>
                <w:position w:val="2"/>
                <w:rtl/>
              </w:rPr>
              <w:t xml:space="preserve">في هذه الحالة انتقاء أحد </w:t>
            </w:r>
            <w:r w:rsidR="000064D8" w:rsidRPr="003E7BFE">
              <w:rPr>
                <w:rFonts w:hint="cs"/>
                <w:position w:val="2"/>
                <w:rtl/>
              </w:rPr>
              <w:t xml:space="preserve">الخيارين </w:t>
            </w:r>
            <w:r w:rsidR="000064D8" w:rsidRPr="003E7BFE">
              <w:rPr>
                <w:rFonts w:ascii="NSimSun" w:eastAsia="NSimSun" w:hAnsi="NSimSun" w:hint="eastAsia"/>
                <w:position w:val="2"/>
                <w:lang w:bidi="ar-EG"/>
              </w:rPr>
              <w:t>○</w:t>
            </w:r>
            <w:r w:rsidR="000064D8" w:rsidRPr="003E7BFE">
              <w:rPr>
                <w:rFonts w:ascii="NSimSun" w:eastAsia="NSimSun" w:hAnsi="NSimSun" w:hint="cs"/>
                <w:position w:val="2"/>
                <w:rtl/>
                <w:lang w:bidi="ar-EG"/>
              </w:rPr>
              <w:t>):</w:t>
            </w:r>
          </w:p>
          <w:p w14:paraId="0E5CE291" w14:textId="77777777" w:rsidR="000064D8" w:rsidRPr="003E7BFE" w:rsidRDefault="000064D8" w:rsidP="007C252B">
            <w:pPr>
              <w:spacing w:before="80" w:after="80" w:line="300" w:lineRule="exact"/>
              <w:rPr>
                <w:position w:val="2"/>
                <w:rtl/>
                <w:lang w:bidi="ar-EG"/>
              </w:rPr>
            </w:pPr>
            <w:r w:rsidRPr="003E7BFE">
              <w:rPr>
                <w:position w:val="2"/>
                <w:rtl/>
                <w:lang w:bidi="ar-EG"/>
              </w:rPr>
              <w:tab/>
            </w:r>
            <w:r w:rsidRPr="003E7BFE">
              <w:rPr>
                <w:rFonts w:ascii="MS Mincho" w:eastAsia="MS Mincho" w:hAnsi="MS Mincho" w:cs="MS Mincho" w:hint="eastAsia"/>
                <w:position w:val="2"/>
                <w:rtl/>
              </w:rPr>
              <w:t>〇</w:t>
            </w:r>
            <w:r w:rsidRPr="003E7BFE">
              <w:rPr>
                <w:rFonts w:ascii="Cambria Math" w:hAnsi="Cambria Math" w:cstheme="minorBidi"/>
                <w:position w:val="2"/>
                <w:rtl/>
                <w:lang w:bidi="ar-EG"/>
              </w:rPr>
              <w:tab/>
            </w:r>
            <w:r w:rsidRPr="003E7BFE">
              <w:rPr>
                <w:position w:val="2"/>
                <w:rtl/>
              </w:rPr>
              <w:t>لا تعليقات ولا تغييرات مقترحة</w:t>
            </w:r>
          </w:p>
          <w:p w14:paraId="61BF1038" w14:textId="1C6C7C04" w:rsidR="000064D8" w:rsidRPr="003E7BFE" w:rsidRDefault="000064D8" w:rsidP="007C252B">
            <w:pPr>
              <w:spacing w:before="80" w:after="80" w:line="300" w:lineRule="exact"/>
              <w:ind w:left="794" w:hanging="794"/>
              <w:rPr>
                <w:position w:val="2"/>
                <w:lang w:val="fr-CH"/>
              </w:rPr>
            </w:pPr>
            <w:r w:rsidRPr="003E7BFE">
              <w:rPr>
                <w:position w:val="2"/>
                <w:rtl/>
                <w:lang w:bidi="ar-EG"/>
              </w:rPr>
              <w:tab/>
            </w:r>
            <w:r w:rsidRPr="003E7BFE">
              <w:rPr>
                <w:rFonts w:ascii="MS Mincho" w:eastAsia="MS Mincho" w:hAnsi="MS Mincho" w:cs="MS Mincho" w:hint="eastAsia"/>
                <w:position w:val="2"/>
                <w:rtl/>
              </w:rPr>
              <w:t>〇</w:t>
            </w:r>
            <w:r w:rsidRPr="003E7BFE">
              <w:rPr>
                <w:rFonts w:ascii="Cambria Math" w:hAnsi="Cambria Math" w:cstheme="minorBidi"/>
                <w:position w:val="2"/>
                <w:rtl/>
                <w:lang w:bidi="ar-EG"/>
              </w:rPr>
              <w:tab/>
            </w:r>
            <w:r w:rsidRPr="003E7BFE">
              <w:rPr>
                <w:position w:val="2"/>
                <w:rtl/>
              </w:rPr>
              <w:t xml:space="preserve">التعليقات والتغييرات المقترحة </w:t>
            </w:r>
            <w:r w:rsidRPr="003E7BFE">
              <w:rPr>
                <w:rFonts w:hint="cs"/>
                <w:position w:val="2"/>
                <w:rtl/>
              </w:rPr>
              <w:t>مرفقة بالطي</w:t>
            </w:r>
          </w:p>
        </w:tc>
      </w:tr>
      <w:tr w:rsidR="002A48B5" w:rsidRPr="003E7BFE" w14:paraId="029E4E45" w14:textId="77777777" w:rsidTr="00174129">
        <w:trPr>
          <w:trHeight w:val="593"/>
          <w:jc w:val="center"/>
        </w:trPr>
        <w:tc>
          <w:tcPr>
            <w:tcW w:w="2294" w:type="dxa"/>
            <w:vMerge/>
            <w:vAlign w:val="center"/>
          </w:tcPr>
          <w:p w14:paraId="24849B84" w14:textId="77777777" w:rsidR="002A48B5" w:rsidRPr="003E7BFE" w:rsidRDefault="002A48B5" w:rsidP="007C252B">
            <w:pPr>
              <w:spacing w:before="80" w:after="80" w:line="300" w:lineRule="exact"/>
              <w:jc w:val="center"/>
              <w:rPr>
                <w:b/>
                <w:bCs/>
                <w:position w:val="2"/>
                <w:rtl/>
              </w:rPr>
            </w:pPr>
          </w:p>
        </w:tc>
        <w:tc>
          <w:tcPr>
            <w:tcW w:w="7335" w:type="dxa"/>
            <w:vAlign w:val="center"/>
          </w:tcPr>
          <w:p w14:paraId="0E4EDDC4" w14:textId="117459EF" w:rsidR="00B44BD1" w:rsidRPr="003E7BFE" w:rsidRDefault="005B4F1F" w:rsidP="00B44BD1">
            <w:pPr>
              <w:spacing w:before="80" w:after="80" w:line="300" w:lineRule="exact"/>
              <w:ind w:left="794" w:hanging="794"/>
              <w:rPr>
                <w:spacing w:val="-2"/>
                <w:position w:val="2"/>
              </w:rPr>
            </w:pPr>
            <w:sdt>
              <w:sdtPr>
                <w:rPr>
                  <w:position w:val="2"/>
                  <w:rtl/>
                  <w:lang w:val="fr-CH" w:bidi="ar-EG"/>
                </w:rPr>
                <w:id w:val="-2004964101"/>
                <w14:checkbox>
                  <w14:checked w14:val="0"/>
                  <w14:checkedState w14:val="2612" w14:font="MS Gothic"/>
                  <w14:uncheckedState w14:val="2610" w14:font="MS Gothic"/>
                </w14:checkbox>
              </w:sdtPr>
              <w:sdtEndPr/>
              <w:sdtContent>
                <w:r w:rsidR="00395995">
                  <w:rPr>
                    <w:rFonts w:ascii="MS Gothic" w:eastAsia="MS Gothic" w:hAnsi="MS Gothic" w:hint="eastAsia"/>
                    <w:position w:val="2"/>
                    <w:rtl/>
                    <w:lang w:val="fr-CH" w:bidi="ar-EG"/>
                  </w:rPr>
                  <w:t>☐</w:t>
                </w:r>
              </w:sdtContent>
            </w:sdt>
            <w:r w:rsidR="002A48B5" w:rsidRPr="003E7BFE">
              <w:rPr>
                <w:position w:val="2"/>
                <w:lang w:val="fr-CH" w:bidi="ar-EG"/>
              </w:rPr>
              <w:tab/>
            </w:r>
            <w:r w:rsidR="002A48B5" w:rsidRPr="003E7BFE">
              <w:rPr>
                <w:b/>
                <w:bCs/>
                <w:spacing w:val="-2"/>
                <w:position w:val="2"/>
                <w:rtl/>
              </w:rPr>
              <w:t>لا</w:t>
            </w:r>
            <w:r w:rsidR="002A48B5" w:rsidRPr="003E7BFE">
              <w:rPr>
                <w:spacing w:val="-2"/>
                <w:position w:val="2"/>
                <w:rtl/>
              </w:rPr>
              <w:t xml:space="preserve"> </w:t>
            </w:r>
            <w:r w:rsidR="002A48B5" w:rsidRPr="003E7BFE">
              <w:rPr>
                <w:b/>
                <w:bCs/>
                <w:spacing w:val="-2"/>
                <w:position w:val="2"/>
                <w:rtl/>
              </w:rPr>
              <w:t xml:space="preserve">تفوض </w:t>
            </w:r>
            <w:r w:rsidR="00B73AB3">
              <w:rPr>
                <w:rFonts w:hint="cs"/>
                <w:position w:val="2"/>
                <w:rtl/>
              </w:rPr>
              <w:t xml:space="preserve">الفريق الاستشاري </w:t>
            </w:r>
            <w:r w:rsidR="00B73AB3">
              <w:rPr>
                <w:rFonts w:hint="cs"/>
                <w:position w:val="2"/>
                <w:rtl/>
                <w:lang w:bidi="ar-EG"/>
              </w:rPr>
              <w:t>ل</w:t>
            </w:r>
            <w:r w:rsidR="00B73AB3" w:rsidRPr="003E7BFE">
              <w:rPr>
                <w:position w:val="2"/>
                <w:rtl/>
                <w:lang w:bidi="ar-EG"/>
              </w:rPr>
              <w:t xml:space="preserve">تقييس الاتصالات </w:t>
            </w:r>
            <w:r w:rsidR="002A48B5" w:rsidRPr="003E7BFE">
              <w:rPr>
                <w:b/>
                <w:bCs/>
                <w:spacing w:val="-2"/>
                <w:position w:val="2"/>
                <w:rtl/>
              </w:rPr>
              <w:t xml:space="preserve">سلطة </w:t>
            </w:r>
            <w:r w:rsidR="002A48B5" w:rsidRPr="003E7BFE">
              <w:rPr>
                <w:spacing w:val="-2"/>
                <w:position w:val="2"/>
                <w:rtl/>
              </w:rPr>
              <w:t>النظر في هذا النص بغرض الموافقة عليه (</w:t>
            </w:r>
            <w:r w:rsidR="002A48B5" w:rsidRPr="003E7BFE">
              <w:rPr>
                <w:rFonts w:hint="cs"/>
                <w:spacing w:val="-2"/>
                <w:position w:val="2"/>
                <w:rtl/>
              </w:rPr>
              <w:t>ت</w:t>
            </w:r>
            <w:r w:rsidR="002A48B5" w:rsidRPr="003E7BFE">
              <w:rPr>
                <w:spacing w:val="-2"/>
                <w:position w:val="2"/>
                <w:rtl/>
              </w:rPr>
              <w:t xml:space="preserve">رفق </w:t>
            </w:r>
            <w:r w:rsidR="002A48B5" w:rsidRPr="003E7BFE">
              <w:rPr>
                <w:rFonts w:hint="cs"/>
                <w:spacing w:val="-2"/>
                <w:position w:val="2"/>
                <w:rtl/>
              </w:rPr>
              <w:t>بالطي</w:t>
            </w:r>
            <w:r w:rsidR="002A48B5" w:rsidRPr="003E7BFE">
              <w:rPr>
                <w:spacing w:val="-2"/>
                <w:position w:val="2"/>
                <w:rtl/>
              </w:rPr>
              <w:t xml:space="preserve"> أسباب هذا الرأي ولمحة عن التغييرات المحتملة التي </w:t>
            </w:r>
            <w:r w:rsidR="002A48B5" w:rsidRPr="003E7BFE">
              <w:rPr>
                <w:rFonts w:hint="cs"/>
                <w:spacing w:val="-2"/>
                <w:position w:val="2"/>
                <w:rtl/>
              </w:rPr>
              <w:t>يمكن أن</w:t>
            </w:r>
            <w:r w:rsidR="002A48B5" w:rsidRPr="003E7BFE">
              <w:rPr>
                <w:spacing w:val="-2"/>
                <w:position w:val="2"/>
                <w:rtl/>
              </w:rPr>
              <w:t xml:space="preserve"> تيسر تقدم العمل)</w:t>
            </w:r>
          </w:p>
        </w:tc>
      </w:tr>
      <w:tr w:rsidR="00B44BD1" w:rsidRPr="003E7BFE" w14:paraId="3C54C2F5" w14:textId="77777777" w:rsidTr="00174129">
        <w:trPr>
          <w:trHeight w:val="593"/>
          <w:jc w:val="center"/>
        </w:trPr>
        <w:tc>
          <w:tcPr>
            <w:tcW w:w="2294" w:type="dxa"/>
            <w:vMerge w:val="restart"/>
            <w:vAlign w:val="center"/>
          </w:tcPr>
          <w:p w14:paraId="19EC5812" w14:textId="52E73481" w:rsidR="00B44BD1" w:rsidRPr="000A2E51" w:rsidRDefault="00B44BD1" w:rsidP="00B44BD1">
            <w:pPr>
              <w:keepNext/>
              <w:spacing w:before="80" w:after="80" w:line="300" w:lineRule="exact"/>
              <w:jc w:val="center"/>
              <w:rPr>
                <w:b/>
                <w:bCs/>
                <w:position w:val="2"/>
                <w:rtl/>
              </w:rPr>
            </w:pPr>
            <w:r w:rsidRPr="003E7BFE">
              <w:rPr>
                <w:rFonts w:hint="cs"/>
                <w:b/>
                <w:bCs/>
                <w:position w:val="2"/>
                <w:rtl/>
              </w:rPr>
              <w:lastRenderedPageBreak/>
              <w:t xml:space="preserve">مشروع التوصية </w:t>
            </w:r>
            <w:r w:rsidRPr="003E7BFE">
              <w:rPr>
                <w:rFonts w:eastAsia="Times New Roman" w:hint="cs"/>
                <w:b/>
                <w:bCs/>
                <w:rtl/>
                <w:lang w:val="fr-CH" w:eastAsia="en-US"/>
              </w:rPr>
              <w:t xml:space="preserve">الجديدة </w:t>
            </w:r>
            <w:r w:rsidRPr="003E7BFE">
              <w:rPr>
                <w:rFonts w:eastAsia="Times New Roman"/>
                <w:b/>
                <w:bCs/>
                <w:rtl/>
                <w:lang w:val="fr-CH" w:eastAsia="en-US"/>
              </w:rPr>
              <w:br/>
            </w:r>
            <w:r w:rsidR="000A2E51" w:rsidRPr="006C5054">
              <w:rPr>
                <w:b/>
                <w:bCs/>
                <w:position w:val="2"/>
              </w:rPr>
              <w:t>ITU</w:t>
            </w:r>
            <w:r w:rsidR="000A2E51" w:rsidRPr="006C5054">
              <w:rPr>
                <w:b/>
                <w:bCs/>
                <w:position w:val="2"/>
              </w:rPr>
              <w:noBreakHyphen/>
              <w:t>T A.</w:t>
            </w:r>
            <w:r w:rsidR="000A2E51">
              <w:rPr>
                <w:b/>
                <w:bCs/>
                <w:position w:val="2"/>
              </w:rPr>
              <w:t>24</w:t>
            </w:r>
            <w:r w:rsidR="000A2E51" w:rsidRPr="006C5054">
              <w:rPr>
                <w:b/>
                <w:bCs/>
                <w:position w:val="2"/>
              </w:rPr>
              <w:t> </w:t>
            </w:r>
          </w:p>
        </w:tc>
        <w:tc>
          <w:tcPr>
            <w:tcW w:w="7335" w:type="dxa"/>
            <w:vAlign w:val="center"/>
          </w:tcPr>
          <w:p w14:paraId="31B1E5AE" w14:textId="40B092AB" w:rsidR="00B44BD1" w:rsidRPr="003E7BFE" w:rsidRDefault="005B4F1F" w:rsidP="00B44BD1">
            <w:pPr>
              <w:keepNext/>
              <w:spacing w:before="80" w:after="80" w:line="300" w:lineRule="exact"/>
              <w:ind w:left="794" w:hanging="794"/>
              <w:rPr>
                <w:position w:val="2"/>
                <w:rtl/>
                <w:lang w:bidi="ar-EG"/>
              </w:rPr>
            </w:pPr>
            <w:sdt>
              <w:sdtPr>
                <w:rPr>
                  <w:position w:val="2"/>
                  <w:rtl/>
                  <w:lang w:val="fr-CH" w:bidi="ar-EG"/>
                </w:rPr>
                <w:id w:val="-1836363672"/>
                <w14:checkbox>
                  <w14:checked w14:val="0"/>
                  <w14:checkedState w14:val="2612" w14:font="MS Gothic"/>
                  <w14:uncheckedState w14:val="2610" w14:font="MS Gothic"/>
                </w14:checkbox>
              </w:sdtPr>
              <w:sdtEndPr/>
              <w:sdtContent>
                <w:r w:rsidR="00395995">
                  <w:rPr>
                    <w:rFonts w:ascii="MS Gothic" w:eastAsia="MS Gothic" w:hAnsi="MS Gothic" w:hint="eastAsia"/>
                    <w:position w:val="2"/>
                    <w:rtl/>
                    <w:lang w:val="fr-CH" w:bidi="ar-EG"/>
                  </w:rPr>
                  <w:t>☐</w:t>
                </w:r>
              </w:sdtContent>
            </w:sdt>
            <w:r w:rsidR="00B44BD1" w:rsidRPr="003E7BFE">
              <w:rPr>
                <w:position w:val="2"/>
                <w:lang w:val="fr-CH" w:bidi="ar-EG"/>
              </w:rPr>
              <w:tab/>
            </w:r>
            <w:r w:rsidR="00B44BD1" w:rsidRPr="003E7BFE">
              <w:rPr>
                <w:b/>
                <w:bCs/>
                <w:position w:val="2"/>
                <w:rtl/>
              </w:rPr>
              <w:t>تفوض</w:t>
            </w:r>
            <w:r w:rsidR="00B44BD1" w:rsidRPr="00381AC3">
              <w:rPr>
                <w:position w:val="2"/>
                <w:rtl/>
              </w:rPr>
              <w:t xml:space="preserve"> </w:t>
            </w:r>
            <w:r w:rsidR="00543D9D">
              <w:rPr>
                <w:rFonts w:hint="cs"/>
                <w:position w:val="2"/>
                <w:rtl/>
              </w:rPr>
              <w:t xml:space="preserve">الفريق الاستشاري </w:t>
            </w:r>
            <w:r w:rsidR="00543D9D">
              <w:rPr>
                <w:rFonts w:hint="cs"/>
                <w:position w:val="2"/>
                <w:rtl/>
                <w:lang w:bidi="ar-EG"/>
              </w:rPr>
              <w:t>ل</w:t>
            </w:r>
            <w:r w:rsidR="00543D9D" w:rsidRPr="003E7BFE">
              <w:rPr>
                <w:position w:val="2"/>
                <w:rtl/>
                <w:lang w:bidi="ar-EG"/>
              </w:rPr>
              <w:t xml:space="preserve">تقييس الاتصالات </w:t>
            </w:r>
            <w:r w:rsidR="00B44BD1" w:rsidRPr="003E7BFE">
              <w:rPr>
                <w:b/>
                <w:bCs/>
                <w:position w:val="2"/>
                <w:rtl/>
              </w:rPr>
              <w:t>سلطة</w:t>
            </w:r>
            <w:r w:rsidR="00B44BD1" w:rsidRPr="00381AC3">
              <w:rPr>
                <w:position w:val="2"/>
                <w:rtl/>
              </w:rPr>
              <w:t xml:space="preserve"> </w:t>
            </w:r>
            <w:r w:rsidR="00B44BD1" w:rsidRPr="003E7BFE">
              <w:rPr>
                <w:position w:val="2"/>
                <w:rtl/>
              </w:rPr>
              <w:t>النظر في هذا النص بغرض الموافقة عليه (ي</w:t>
            </w:r>
            <w:r w:rsidR="00B44BD1" w:rsidRPr="003E7BFE">
              <w:rPr>
                <w:rFonts w:hint="cs"/>
                <w:position w:val="2"/>
                <w:rtl/>
              </w:rPr>
              <w:t>ُ</w:t>
            </w:r>
            <w:r w:rsidR="00B44BD1" w:rsidRPr="003E7BFE">
              <w:rPr>
                <w:position w:val="2"/>
                <w:rtl/>
              </w:rPr>
              <w:t>رجى</w:t>
            </w:r>
            <w:r w:rsidR="00B44BD1" w:rsidRPr="003E7BFE">
              <w:rPr>
                <w:rFonts w:hint="cs"/>
                <w:position w:val="2"/>
                <w:rtl/>
              </w:rPr>
              <w:t> </w:t>
            </w:r>
            <w:r w:rsidR="00B44BD1" w:rsidRPr="003E7BFE">
              <w:rPr>
                <w:position w:val="2"/>
                <w:rtl/>
              </w:rPr>
              <w:t xml:space="preserve">في هذه الحالة انتقاء أحد </w:t>
            </w:r>
            <w:r w:rsidR="00B44BD1" w:rsidRPr="003E7BFE">
              <w:rPr>
                <w:rFonts w:hint="cs"/>
                <w:position w:val="2"/>
                <w:rtl/>
              </w:rPr>
              <w:t xml:space="preserve">الخيارين </w:t>
            </w:r>
            <w:r w:rsidR="00B44BD1" w:rsidRPr="003E7BFE">
              <w:rPr>
                <w:rFonts w:ascii="NSimSun" w:eastAsia="NSimSun" w:hAnsi="NSimSun" w:hint="eastAsia"/>
                <w:position w:val="2"/>
                <w:lang w:bidi="ar-EG"/>
              </w:rPr>
              <w:t>○</w:t>
            </w:r>
            <w:r w:rsidR="00B44BD1" w:rsidRPr="003E7BFE">
              <w:rPr>
                <w:rFonts w:ascii="NSimSun" w:eastAsia="NSimSun" w:hAnsi="NSimSun" w:hint="cs"/>
                <w:position w:val="2"/>
                <w:rtl/>
                <w:lang w:bidi="ar-EG"/>
              </w:rPr>
              <w:t>):</w:t>
            </w:r>
          </w:p>
          <w:p w14:paraId="10C51A02" w14:textId="77777777" w:rsidR="00B44BD1" w:rsidRPr="003E7BFE" w:rsidRDefault="00B44BD1" w:rsidP="00B44BD1">
            <w:pPr>
              <w:keepNext/>
              <w:spacing w:before="80" w:after="80" w:line="300" w:lineRule="exact"/>
              <w:rPr>
                <w:position w:val="2"/>
                <w:rtl/>
                <w:lang w:bidi="ar-EG"/>
              </w:rPr>
            </w:pPr>
            <w:r w:rsidRPr="003E7BFE">
              <w:rPr>
                <w:position w:val="2"/>
                <w:rtl/>
                <w:lang w:bidi="ar-EG"/>
              </w:rPr>
              <w:tab/>
            </w:r>
            <w:r w:rsidRPr="003E7BFE">
              <w:rPr>
                <w:rFonts w:ascii="MS Mincho" w:eastAsia="MS Mincho" w:hAnsi="MS Mincho" w:cs="MS Mincho" w:hint="eastAsia"/>
                <w:position w:val="2"/>
                <w:rtl/>
              </w:rPr>
              <w:t>〇</w:t>
            </w:r>
            <w:r w:rsidRPr="003E7BFE">
              <w:rPr>
                <w:rFonts w:ascii="Cambria Math" w:hAnsi="Cambria Math" w:cstheme="minorBidi"/>
                <w:position w:val="2"/>
                <w:rtl/>
                <w:lang w:bidi="ar-EG"/>
              </w:rPr>
              <w:tab/>
            </w:r>
            <w:r w:rsidRPr="003E7BFE">
              <w:rPr>
                <w:position w:val="2"/>
                <w:rtl/>
              </w:rPr>
              <w:t>لا تعليقات ولا تغييرات مقترحة</w:t>
            </w:r>
          </w:p>
          <w:p w14:paraId="1AFB78C4" w14:textId="74837160" w:rsidR="00B44BD1" w:rsidRPr="003E7BFE" w:rsidRDefault="00B44BD1" w:rsidP="00B44BD1">
            <w:pPr>
              <w:keepNext/>
              <w:spacing w:before="80" w:after="80" w:line="300" w:lineRule="exact"/>
              <w:ind w:left="794" w:hanging="794"/>
              <w:rPr>
                <w:position w:val="2"/>
                <w:lang w:val="fr-CH" w:bidi="ar-EG"/>
              </w:rPr>
            </w:pPr>
            <w:r w:rsidRPr="003E7BFE">
              <w:rPr>
                <w:position w:val="2"/>
                <w:rtl/>
                <w:lang w:bidi="ar-EG"/>
              </w:rPr>
              <w:tab/>
            </w:r>
            <w:r w:rsidRPr="003E7BFE">
              <w:rPr>
                <w:rFonts w:ascii="MS Mincho" w:eastAsia="MS Mincho" w:hAnsi="MS Mincho" w:cs="MS Mincho" w:hint="eastAsia"/>
                <w:position w:val="2"/>
                <w:rtl/>
              </w:rPr>
              <w:t>〇</w:t>
            </w:r>
            <w:r w:rsidRPr="003E7BFE">
              <w:rPr>
                <w:rFonts w:ascii="Cambria Math" w:hAnsi="Cambria Math" w:cstheme="minorBidi"/>
                <w:position w:val="2"/>
                <w:rtl/>
                <w:lang w:bidi="ar-EG"/>
              </w:rPr>
              <w:tab/>
            </w:r>
            <w:r w:rsidRPr="003E7BFE">
              <w:rPr>
                <w:position w:val="2"/>
                <w:rtl/>
              </w:rPr>
              <w:t xml:space="preserve">التعليقات والتغييرات المقترحة </w:t>
            </w:r>
            <w:r w:rsidRPr="003E7BFE">
              <w:rPr>
                <w:rFonts w:hint="cs"/>
                <w:position w:val="2"/>
                <w:rtl/>
              </w:rPr>
              <w:t>مرفقة بالطي</w:t>
            </w:r>
          </w:p>
        </w:tc>
      </w:tr>
      <w:tr w:rsidR="00B44BD1" w:rsidRPr="003E7BFE" w14:paraId="2B2C02B2" w14:textId="77777777" w:rsidTr="00174129">
        <w:trPr>
          <w:trHeight w:val="593"/>
          <w:jc w:val="center"/>
        </w:trPr>
        <w:tc>
          <w:tcPr>
            <w:tcW w:w="2294" w:type="dxa"/>
            <w:vMerge/>
            <w:vAlign w:val="center"/>
          </w:tcPr>
          <w:p w14:paraId="1AC7FCFC" w14:textId="77777777" w:rsidR="00B44BD1" w:rsidRPr="003E7BFE" w:rsidRDefault="00B44BD1" w:rsidP="00B44BD1">
            <w:pPr>
              <w:spacing w:before="80" w:after="80" w:line="300" w:lineRule="exact"/>
              <w:jc w:val="center"/>
              <w:rPr>
                <w:b/>
                <w:bCs/>
                <w:position w:val="2"/>
                <w:rtl/>
              </w:rPr>
            </w:pPr>
          </w:p>
        </w:tc>
        <w:tc>
          <w:tcPr>
            <w:tcW w:w="7335" w:type="dxa"/>
            <w:vAlign w:val="center"/>
          </w:tcPr>
          <w:p w14:paraId="05410A12" w14:textId="3F7AA97A" w:rsidR="00B44BD1" w:rsidRPr="003E7BFE" w:rsidRDefault="005B4F1F" w:rsidP="00B44BD1">
            <w:pPr>
              <w:spacing w:before="80" w:after="80" w:line="300" w:lineRule="exact"/>
              <w:ind w:left="794" w:hanging="794"/>
              <w:rPr>
                <w:position w:val="2"/>
                <w:lang w:val="fr-CH" w:bidi="ar-EG"/>
              </w:rPr>
            </w:pPr>
            <w:sdt>
              <w:sdtPr>
                <w:rPr>
                  <w:position w:val="2"/>
                  <w:rtl/>
                  <w:lang w:val="fr-CH" w:bidi="ar-EG"/>
                </w:rPr>
                <w:id w:val="416444654"/>
                <w14:checkbox>
                  <w14:checked w14:val="0"/>
                  <w14:checkedState w14:val="2612" w14:font="MS Gothic"/>
                  <w14:uncheckedState w14:val="2610" w14:font="MS Gothic"/>
                </w14:checkbox>
              </w:sdtPr>
              <w:sdtEndPr/>
              <w:sdtContent>
                <w:r w:rsidR="00395995">
                  <w:rPr>
                    <w:rFonts w:ascii="MS Gothic" w:eastAsia="MS Gothic" w:hAnsi="MS Gothic" w:hint="eastAsia"/>
                    <w:position w:val="2"/>
                    <w:rtl/>
                    <w:lang w:val="fr-CH" w:bidi="ar-EG"/>
                  </w:rPr>
                  <w:t>☐</w:t>
                </w:r>
              </w:sdtContent>
            </w:sdt>
            <w:r w:rsidR="00B44BD1" w:rsidRPr="003E7BFE">
              <w:rPr>
                <w:position w:val="2"/>
                <w:lang w:val="fr-CH" w:bidi="ar-EG"/>
              </w:rPr>
              <w:tab/>
            </w:r>
            <w:r w:rsidR="00B44BD1" w:rsidRPr="003E7BFE">
              <w:rPr>
                <w:b/>
                <w:bCs/>
                <w:spacing w:val="-2"/>
                <w:position w:val="2"/>
                <w:rtl/>
              </w:rPr>
              <w:t>لا</w:t>
            </w:r>
            <w:r w:rsidR="00B44BD1" w:rsidRPr="003E7BFE">
              <w:rPr>
                <w:spacing w:val="-2"/>
                <w:position w:val="2"/>
                <w:rtl/>
              </w:rPr>
              <w:t xml:space="preserve"> </w:t>
            </w:r>
            <w:r w:rsidR="00B44BD1" w:rsidRPr="003E7BFE">
              <w:rPr>
                <w:b/>
                <w:bCs/>
                <w:spacing w:val="-2"/>
                <w:position w:val="2"/>
                <w:rtl/>
              </w:rPr>
              <w:t>تفوض</w:t>
            </w:r>
            <w:r w:rsidR="00B44BD1" w:rsidRPr="00381AC3">
              <w:rPr>
                <w:spacing w:val="-2"/>
                <w:position w:val="2"/>
                <w:rtl/>
              </w:rPr>
              <w:t xml:space="preserve"> </w:t>
            </w:r>
            <w:r w:rsidR="00543D9D">
              <w:rPr>
                <w:rFonts w:hint="cs"/>
                <w:position w:val="2"/>
                <w:rtl/>
              </w:rPr>
              <w:t xml:space="preserve">الفريق الاستشاري </w:t>
            </w:r>
            <w:r w:rsidR="00543D9D">
              <w:rPr>
                <w:rFonts w:hint="cs"/>
                <w:position w:val="2"/>
                <w:rtl/>
                <w:lang w:bidi="ar-EG"/>
              </w:rPr>
              <w:t>ل</w:t>
            </w:r>
            <w:r w:rsidR="00543D9D" w:rsidRPr="003E7BFE">
              <w:rPr>
                <w:position w:val="2"/>
                <w:rtl/>
                <w:lang w:bidi="ar-EG"/>
              </w:rPr>
              <w:t xml:space="preserve">تقييس الاتصالات </w:t>
            </w:r>
            <w:r w:rsidR="00B44BD1" w:rsidRPr="003E7BFE">
              <w:rPr>
                <w:b/>
                <w:bCs/>
                <w:spacing w:val="-2"/>
                <w:position w:val="2"/>
                <w:rtl/>
              </w:rPr>
              <w:t>سلطة</w:t>
            </w:r>
            <w:r w:rsidR="00B44BD1" w:rsidRPr="00381AC3">
              <w:rPr>
                <w:spacing w:val="-2"/>
                <w:position w:val="2"/>
                <w:rtl/>
              </w:rPr>
              <w:t xml:space="preserve"> </w:t>
            </w:r>
            <w:r w:rsidR="00B44BD1" w:rsidRPr="003E7BFE">
              <w:rPr>
                <w:spacing w:val="-2"/>
                <w:position w:val="2"/>
                <w:rtl/>
              </w:rPr>
              <w:t>النظر في هذا النص بغرض الموافقة عليه (</w:t>
            </w:r>
            <w:r w:rsidR="00B44BD1" w:rsidRPr="003E7BFE">
              <w:rPr>
                <w:rFonts w:hint="cs"/>
                <w:spacing w:val="-2"/>
                <w:position w:val="2"/>
                <w:rtl/>
              </w:rPr>
              <w:t>ت</w:t>
            </w:r>
            <w:r w:rsidR="00B44BD1" w:rsidRPr="003E7BFE">
              <w:rPr>
                <w:spacing w:val="-2"/>
                <w:position w:val="2"/>
                <w:rtl/>
              </w:rPr>
              <w:t xml:space="preserve">رفق </w:t>
            </w:r>
            <w:r w:rsidR="00B44BD1" w:rsidRPr="003E7BFE">
              <w:rPr>
                <w:rFonts w:hint="cs"/>
                <w:spacing w:val="-2"/>
                <w:position w:val="2"/>
                <w:rtl/>
              </w:rPr>
              <w:t>بالطي</w:t>
            </w:r>
            <w:r w:rsidR="00B44BD1" w:rsidRPr="003E7BFE">
              <w:rPr>
                <w:spacing w:val="-2"/>
                <w:position w:val="2"/>
                <w:rtl/>
              </w:rPr>
              <w:t xml:space="preserve"> أسباب هذا الرأي ولمحة عن التغييرات المحتملة التي </w:t>
            </w:r>
            <w:r w:rsidR="00B44BD1" w:rsidRPr="003E7BFE">
              <w:rPr>
                <w:rFonts w:hint="cs"/>
                <w:spacing w:val="-2"/>
                <w:position w:val="2"/>
                <w:rtl/>
              </w:rPr>
              <w:t>يمكن أن</w:t>
            </w:r>
            <w:r w:rsidR="00B44BD1" w:rsidRPr="003E7BFE">
              <w:rPr>
                <w:spacing w:val="-2"/>
                <w:position w:val="2"/>
                <w:rtl/>
              </w:rPr>
              <w:t xml:space="preserve"> تيسر تقدم العمل)</w:t>
            </w:r>
          </w:p>
        </w:tc>
      </w:tr>
    </w:tbl>
    <w:p w14:paraId="75072C8B" w14:textId="77777777" w:rsidR="00F92501" w:rsidRPr="003E7BFE" w:rsidRDefault="00F92501" w:rsidP="00F92501">
      <w:pPr>
        <w:spacing w:before="240"/>
        <w:rPr>
          <w:rtl/>
          <w:lang w:bidi="ar-EG"/>
        </w:rPr>
      </w:pPr>
      <w:r w:rsidRPr="003E7BFE">
        <w:rPr>
          <w:rtl/>
          <w:lang w:bidi="ar-EG"/>
        </w:rPr>
        <w:t>وتفضلوا بقبول فائق التقدير والاحترام.</w:t>
      </w:r>
    </w:p>
    <w:p w14:paraId="7C8BC5D7" w14:textId="77777777" w:rsidR="00F92501" w:rsidRPr="00AE5EA9" w:rsidRDefault="00F92501" w:rsidP="00A57199">
      <w:pPr>
        <w:spacing w:before="360"/>
        <w:rPr>
          <w:rtl/>
          <w:lang w:bidi="ar-EG"/>
        </w:rPr>
      </w:pPr>
      <w:r w:rsidRPr="00FE0F63">
        <w:rPr>
          <w:highlight w:val="green"/>
          <w:rtl/>
          <w:lang w:bidi="ar-EG"/>
        </w:rPr>
        <w:t>[الاسم]</w:t>
      </w:r>
    </w:p>
    <w:p w14:paraId="1931D6B9" w14:textId="4845415E" w:rsidR="00F92501" w:rsidRPr="00AE5EA9" w:rsidRDefault="00F92501" w:rsidP="00F92501">
      <w:pPr>
        <w:rPr>
          <w:rtl/>
        </w:rPr>
      </w:pPr>
      <w:r w:rsidRPr="00FE0F63">
        <w:rPr>
          <w:highlight w:val="green"/>
          <w:rtl/>
          <w:lang w:bidi="ar-EG"/>
        </w:rPr>
        <w:t>[الدور/المنصب الرسمي]</w:t>
      </w:r>
    </w:p>
    <w:p w14:paraId="28073660" w14:textId="77777777" w:rsidR="00F92501" w:rsidRPr="003E7BFE" w:rsidRDefault="00F92501" w:rsidP="00F92501">
      <w:pPr>
        <w:rPr>
          <w:rtl/>
          <w:lang w:bidi="ar-EG"/>
        </w:rPr>
      </w:pPr>
      <w:r w:rsidRPr="00AE5EA9">
        <w:rPr>
          <w:rtl/>
          <w:lang w:bidi="ar-EG"/>
        </w:rPr>
        <w:t xml:space="preserve">إدارة </w:t>
      </w:r>
      <w:r w:rsidRPr="00FE0F63">
        <w:rPr>
          <w:highlight w:val="green"/>
          <w:rtl/>
          <w:lang w:bidi="ar-EG"/>
        </w:rPr>
        <w:t>[الدولة العضو]</w:t>
      </w:r>
    </w:p>
    <w:p w14:paraId="19282B75" w14:textId="3F4B9DB0" w:rsidR="00596808" w:rsidRPr="00D517B2" w:rsidRDefault="00F92501" w:rsidP="00B25021">
      <w:pPr>
        <w:spacing w:before="600"/>
        <w:jc w:val="center"/>
        <w:rPr>
          <w:rtl/>
          <w:lang w:bidi="ar-EG"/>
        </w:rPr>
      </w:pPr>
      <w:r w:rsidRPr="003E7BFE">
        <w:rPr>
          <w:rFonts w:hint="cs"/>
          <w:rtl/>
          <w:lang w:bidi="ar-EG"/>
        </w:rPr>
        <w:t>ـــــــــــــــــــــــــــــــــــــــــــــــــــــــــــــــــــــــــــــــــــــــــــــــ</w:t>
      </w:r>
    </w:p>
    <w:sectPr w:rsidR="00596808" w:rsidRPr="00D517B2" w:rsidSect="006C3242">
      <w:headerReference w:type="even" r:id="rId17"/>
      <w:headerReference w:type="default" r:id="rId18"/>
      <w:footerReference w:type="even" r:id="rId19"/>
      <w:footerReference w:type="default" r:id="rId20"/>
      <w:headerReference w:type="first" r:id="rId21"/>
      <w:footerReference w:type="first" r:id="rId2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1CEE5" w14:textId="77777777" w:rsidR="00EE273B" w:rsidRDefault="00EE273B" w:rsidP="006C3242">
      <w:pPr>
        <w:spacing w:before="0" w:line="240" w:lineRule="auto"/>
      </w:pPr>
      <w:r>
        <w:separator/>
      </w:r>
    </w:p>
  </w:endnote>
  <w:endnote w:type="continuationSeparator" w:id="0">
    <w:p w14:paraId="01D9C763" w14:textId="77777777" w:rsidR="00EE273B" w:rsidRDefault="00EE273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B8D43" w14:textId="77777777" w:rsidR="005B4F1F" w:rsidRDefault="005B4F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DC4FE" w14:textId="63A13B56" w:rsidR="001A219B" w:rsidRPr="005B4F1F" w:rsidRDefault="001A219B" w:rsidP="005B4F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8D5DA"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A9418" w14:textId="77777777" w:rsidR="00EE273B" w:rsidRDefault="00EE273B" w:rsidP="006C3242">
      <w:pPr>
        <w:spacing w:before="0" w:line="240" w:lineRule="auto"/>
      </w:pPr>
      <w:r>
        <w:separator/>
      </w:r>
    </w:p>
  </w:footnote>
  <w:footnote w:type="continuationSeparator" w:id="0">
    <w:p w14:paraId="06692B55" w14:textId="77777777" w:rsidR="00EE273B" w:rsidRDefault="00EE273B"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FBC3" w14:textId="77777777" w:rsidR="005B4F1F" w:rsidRDefault="005B4F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96AE7" w14:textId="4C7AFC25" w:rsidR="00447F32" w:rsidRPr="00596808" w:rsidRDefault="00596808" w:rsidP="00CA2CB2">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00CA2CB2" w:rsidRPr="00CA2CB2">
      <w:rPr>
        <w:sz w:val="20"/>
        <w:szCs w:val="20"/>
        <w:lang w:val="en-GB" w:bidi="ar-EG"/>
      </w:rPr>
      <w:t>TSB Circular 203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E227" w14:textId="77777777" w:rsidR="005B4F1F" w:rsidRDefault="005B4F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32357"/>
    <w:multiLevelType w:val="hybridMultilevel"/>
    <w:tmpl w:val="DFD0C658"/>
    <w:lvl w:ilvl="0" w:tplc="C22CAD68">
      <w:numFmt w:val="bullet"/>
      <w:lvlText w:val="-"/>
      <w:lvlJc w:val="left"/>
      <w:pPr>
        <w:ind w:left="360" w:hanging="360"/>
      </w:pPr>
      <w:rPr>
        <w:rFonts w:ascii="Dubai" w:eastAsiaTheme="minorEastAsia" w:hAnsi="Dubai" w:cs="Duba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3507D2"/>
    <w:multiLevelType w:val="hybridMultilevel"/>
    <w:tmpl w:val="8AD6AC0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014768775">
    <w:abstractNumId w:val="9"/>
  </w:num>
  <w:num w:numId="2" w16cid:durableId="718044983">
    <w:abstractNumId w:val="7"/>
  </w:num>
  <w:num w:numId="3" w16cid:durableId="363218697">
    <w:abstractNumId w:val="6"/>
  </w:num>
  <w:num w:numId="4" w16cid:durableId="155388836">
    <w:abstractNumId w:val="5"/>
  </w:num>
  <w:num w:numId="5" w16cid:durableId="538856982">
    <w:abstractNumId w:val="4"/>
  </w:num>
  <w:num w:numId="6" w16cid:durableId="884606661">
    <w:abstractNumId w:val="8"/>
  </w:num>
  <w:num w:numId="7" w16cid:durableId="3942941">
    <w:abstractNumId w:val="3"/>
  </w:num>
  <w:num w:numId="8" w16cid:durableId="797840683">
    <w:abstractNumId w:val="2"/>
  </w:num>
  <w:num w:numId="9" w16cid:durableId="607547438">
    <w:abstractNumId w:val="1"/>
  </w:num>
  <w:num w:numId="10" w16cid:durableId="1975675623">
    <w:abstractNumId w:val="0"/>
  </w:num>
  <w:num w:numId="11" w16cid:durableId="1079016762">
    <w:abstractNumId w:val="11"/>
  </w:num>
  <w:num w:numId="12" w16cid:durableId="1551069132">
    <w:abstractNumId w:val="12"/>
  </w:num>
  <w:num w:numId="13" w16cid:durableId="4146721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0AB"/>
    <w:rsid w:val="00002A63"/>
    <w:rsid w:val="000060AB"/>
    <w:rsid w:val="000064D8"/>
    <w:rsid w:val="00011923"/>
    <w:rsid w:val="00013F37"/>
    <w:rsid w:val="000234FC"/>
    <w:rsid w:val="0005679B"/>
    <w:rsid w:val="00056F4D"/>
    <w:rsid w:val="0006468A"/>
    <w:rsid w:val="000720C8"/>
    <w:rsid w:val="00082886"/>
    <w:rsid w:val="00084D77"/>
    <w:rsid w:val="00090574"/>
    <w:rsid w:val="000A2E51"/>
    <w:rsid w:val="000C0702"/>
    <w:rsid w:val="000C1C0E"/>
    <w:rsid w:val="000C4286"/>
    <w:rsid w:val="000C548A"/>
    <w:rsid w:val="000C77A5"/>
    <w:rsid w:val="000D1854"/>
    <w:rsid w:val="000E327F"/>
    <w:rsid w:val="000E5E7C"/>
    <w:rsid w:val="000F3147"/>
    <w:rsid w:val="00107D22"/>
    <w:rsid w:val="001226F0"/>
    <w:rsid w:val="00141C8D"/>
    <w:rsid w:val="00144814"/>
    <w:rsid w:val="00146FE2"/>
    <w:rsid w:val="00153D9D"/>
    <w:rsid w:val="001625B2"/>
    <w:rsid w:val="00174129"/>
    <w:rsid w:val="001829A0"/>
    <w:rsid w:val="001A219B"/>
    <w:rsid w:val="001A506C"/>
    <w:rsid w:val="001B6711"/>
    <w:rsid w:val="001B6E53"/>
    <w:rsid w:val="001C0169"/>
    <w:rsid w:val="001C239A"/>
    <w:rsid w:val="001C5644"/>
    <w:rsid w:val="001C74E4"/>
    <w:rsid w:val="001C7A5C"/>
    <w:rsid w:val="001D1D50"/>
    <w:rsid w:val="001D6745"/>
    <w:rsid w:val="001E3AB4"/>
    <w:rsid w:val="001E446E"/>
    <w:rsid w:val="001F07AC"/>
    <w:rsid w:val="00204506"/>
    <w:rsid w:val="0020519A"/>
    <w:rsid w:val="002154EE"/>
    <w:rsid w:val="00220518"/>
    <w:rsid w:val="002276D2"/>
    <w:rsid w:val="0023283D"/>
    <w:rsid w:val="00240DE1"/>
    <w:rsid w:val="00245D91"/>
    <w:rsid w:val="00251637"/>
    <w:rsid w:val="0026373E"/>
    <w:rsid w:val="00265C4C"/>
    <w:rsid w:val="0026777E"/>
    <w:rsid w:val="00271C43"/>
    <w:rsid w:val="00290728"/>
    <w:rsid w:val="002978F4"/>
    <w:rsid w:val="002A467A"/>
    <w:rsid w:val="002A48B5"/>
    <w:rsid w:val="002B028D"/>
    <w:rsid w:val="002B0933"/>
    <w:rsid w:val="002B6414"/>
    <w:rsid w:val="002B7AE8"/>
    <w:rsid w:val="002C33CC"/>
    <w:rsid w:val="002E196B"/>
    <w:rsid w:val="002E563A"/>
    <w:rsid w:val="002E6541"/>
    <w:rsid w:val="002E65A7"/>
    <w:rsid w:val="0030034F"/>
    <w:rsid w:val="00315049"/>
    <w:rsid w:val="0032021A"/>
    <w:rsid w:val="00320C11"/>
    <w:rsid w:val="00322612"/>
    <w:rsid w:val="00334924"/>
    <w:rsid w:val="00336FBD"/>
    <w:rsid w:val="003409BC"/>
    <w:rsid w:val="003526E6"/>
    <w:rsid w:val="00357185"/>
    <w:rsid w:val="00363CC6"/>
    <w:rsid w:val="00381AC3"/>
    <w:rsid w:val="00383829"/>
    <w:rsid w:val="003851A9"/>
    <w:rsid w:val="003875F3"/>
    <w:rsid w:val="00392B45"/>
    <w:rsid w:val="0039457C"/>
    <w:rsid w:val="00395995"/>
    <w:rsid w:val="003A3046"/>
    <w:rsid w:val="003A7650"/>
    <w:rsid w:val="003B19CA"/>
    <w:rsid w:val="003B2694"/>
    <w:rsid w:val="003B5ABC"/>
    <w:rsid w:val="003D0F74"/>
    <w:rsid w:val="003D2D76"/>
    <w:rsid w:val="003D2DF3"/>
    <w:rsid w:val="003E7BFE"/>
    <w:rsid w:val="003F4B29"/>
    <w:rsid w:val="00400EC6"/>
    <w:rsid w:val="0041346E"/>
    <w:rsid w:val="00420EAA"/>
    <w:rsid w:val="004247D4"/>
    <w:rsid w:val="0042686F"/>
    <w:rsid w:val="00426905"/>
    <w:rsid w:val="004309DD"/>
    <w:rsid w:val="004317D8"/>
    <w:rsid w:val="00434153"/>
    <w:rsid w:val="00434183"/>
    <w:rsid w:val="00442D51"/>
    <w:rsid w:val="00443869"/>
    <w:rsid w:val="00444454"/>
    <w:rsid w:val="00447F32"/>
    <w:rsid w:val="00454153"/>
    <w:rsid w:val="00455234"/>
    <w:rsid w:val="004555E9"/>
    <w:rsid w:val="00457313"/>
    <w:rsid w:val="00482718"/>
    <w:rsid w:val="00487B00"/>
    <w:rsid w:val="00496DDE"/>
    <w:rsid w:val="004C4D06"/>
    <w:rsid w:val="004D2458"/>
    <w:rsid w:val="004D3557"/>
    <w:rsid w:val="004D6C05"/>
    <w:rsid w:val="004E0089"/>
    <w:rsid w:val="004E11DC"/>
    <w:rsid w:val="004E2BF9"/>
    <w:rsid w:val="004E7EC1"/>
    <w:rsid w:val="00502099"/>
    <w:rsid w:val="00507A03"/>
    <w:rsid w:val="00511791"/>
    <w:rsid w:val="00511802"/>
    <w:rsid w:val="00523456"/>
    <w:rsid w:val="00523FCC"/>
    <w:rsid w:val="005258DB"/>
    <w:rsid w:val="00525DDD"/>
    <w:rsid w:val="0053643A"/>
    <w:rsid w:val="005409AC"/>
    <w:rsid w:val="00543D9D"/>
    <w:rsid w:val="0055516A"/>
    <w:rsid w:val="00567C08"/>
    <w:rsid w:val="005708FB"/>
    <w:rsid w:val="005731DD"/>
    <w:rsid w:val="00577AFC"/>
    <w:rsid w:val="0058225F"/>
    <w:rsid w:val="00583BB7"/>
    <w:rsid w:val="0058491B"/>
    <w:rsid w:val="00592EA5"/>
    <w:rsid w:val="00595B52"/>
    <w:rsid w:val="00596808"/>
    <w:rsid w:val="00596EC1"/>
    <w:rsid w:val="005A3170"/>
    <w:rsid w:val="005B0FB3"/>
    <w:rsid w:val="005B4F1F"/>
    <w:rsid w:val="005C55BC"/>
    <w:rsid w:val="005F1AAA"/>
    <w:rsid w:val="005F54F5"/>
    <w:rsid w:val="006116CC"/>
    <w:rsid w:val="0061180D"/>
    <w:rsid w:val="00617B72"/>
    <w:rsid w:val="006200B8"/>
    <w:rsid w:val="00632F9B"/>
    <w:rsid w:val="00633B28"/>
    <w:rsid w:val="00651631"/>
    <w:rsid w:val="00653401"/>
    <w:rsid w:val="006635B2"/>
    <w:rsid w:val="006703D5"/>
    <w:rsid w:val="00675EF7"/>
    <w:rsid w:val="00677396"/>
    <w:rsid w:val="00682EB8"/>
    <w:rsid w:val="0069200F"/>
    <w:rsid w:val="00697C23"/>
    <w:rsid w:val="006A65CB"/>
    <w:rsid w:val="006B1422"/>
    <w:rsid w:val="006B2823"/>
    <w:rsid w:val="006B5390"/>
    <w:rsid w:val="006B6E65"/>
    <w:rsid w:val="006C085B"/>
    <w:rsid w:val="006C1530"/>
    <w:rsid w:val="006C3242"/>
    <w:rsid w:val="006C5054"/>
    <w:rsid w:val="006C7CC0"/>
    <w:rsid w:val="006E1BAD"/>
    <w:rsid w:val="006F3B6B"/>
    <w:rsid w:val="006F63F7"/>
    <w:rsid w:val="007025C7"/>
    <w:rsid w:val="00706D7A"/>
    <w:rsid w:val="00722114"/>
    <w:rsid w:val="00722F0D"/>
    <w:rsid w:val="00741922"/>
    <w:rsid w:val="0074420E"/>
    <w:rsid w:val="00753361"/>
    <w:rsid w:val="00783E26"/>
    <w:rsid w:val="007C1728"/>
    <w:rsid w:val="007C252B"/>
    <w:rsid w:val="007C3BC7"/>
    <w:rsid w:val="007C3BCD"/>
    <w:rsid w:val="007C6D3C"/>
    <w:rsid w:val="007D063F"/>
    <w:rsid w:val="007D4ACF"/>
    <w:rsid w:val="007F0787"/>
    <w:rsid w:val="007F4DA8"/>
    <w:rsid w:val="007F5669"/>
    <w:rsid w:val="008033EF"/>
    <w:rsid w:val="00810B7B"/>
    <w:rsid w:val="00823378"/>
    <w:rsid w:val="0082358A"/>
    <w:rsid w:val="008235CD"/>
    <w:rsid w:val="008247DE"/>
    <w:rsid w:val="00840B10"/>
    <w:rsid w:val="008418D2"/>
    <w:rsid w:val="00845D85"/>
    <w:rsid w:val="008513CB"/>
    <w:rsid w:val="008522D3"/>
    <w:rsid w:val="008609A0"/>
    <w:rsid w:val="00860B09"/>
    <w:rsid w:val="00871E4D"/>
    <w:rsid w:val="00873469"/>
    <w:rsid w:val="008A7F84"/>
    <w:rsid w:val="008B4B04"/>
    <w:rsid w:val="008C4818"/>
    <w:rsid w:val="008D04E4"/>
    <w:rsid w:val="008D0B66"/>
    <w:rsid w:val="00902894"/>
    <w:rsid w:val="0091702E"/>
    <w:rsid w:val="00923B0C"/>
    <w:rsid w:val="0092414C"/>
    <w:rsid w:val="0092422F"/>
    <w:rsid w:val="00926F44"/>
    <w:rsid w:val="0094021C"/>
    <w:rsid w:val="0094432F"/>
    <w:rsid w:val="00945C7A"/>
    <w:rsid w:val="00952F86"/>
    <w:rsid w:val="009657C9"/>
    <w:rsid w:val="00970989"/>
    <w:rsid w:val="0097192D"/>
    <w:rsid w:val="00975DCF"/>
    <w:rsid w:val="00981CEC"/>
    <w:rsid w:val="00982B28"/>
    <w:rsid w:val="00992D24"/>
    <w:rsid w:val="00997622"/>
    <w:rsid w:val="009C4F9E"/>
    <w:rsid w:val="009D313F"/>
    <w:rsid w:val="009D4229"/>
    <w:rsid w:val="009F2EF0"/>
    <w:rsid w:val="00A0149C"/>
    <w:rsid w:val="00A2288A"/>
    <w:rsid w:val="00A30295"/>
    <w:rsid w:val="00A310CF"/>
    <w:rsid w:val="00A41598"/>
    <w:rsid w:val="00A47A5A"/>
    <w:rsid w:val="00A57199"/>
    <w:rsid w:val="00A6462E"/>
    <w:rsid w:val="00A6683B"/>
    <w:rsid w:val="00A77C90"/>
    <w:rsid w:val="00A9156F"/>
    <w:rsid w:val="00A97CDF"/>
    <w:rsid w:val="00A97F94"/>
    <w:rsid w:val="00AA7EA2"/>
    <w:rsid w:val="00AB55BB"/>
    <w:rsid w:val="00AE5EA9"/>
    <w:rsid w:val="00AE670D"/>
    <w:rsid w:val="00AE798F"/>
    <w:rsid w:val="00AF6B5C"/>
    <w:rsid w:val="00B03099"/>
    <w:rsid w:val="00B03DBB"/>
    <w:rsid w:val="00B049FB"/>
    <w:rsid w:val="00B05BC8"/>
    <w:rsid w:val="00B05CC3"/>
    <w:rsid w:val="00B07FDF"/>
    <w:rsid w:val="00B100AA"/>
    <w:rsid w:val="00B25021"/>
    <w:rsid w:val="00B26A77"/>
    <w:rsid w:val="00B41265"/>
    <w:rsid w:val="00B44BD1"/>
    <w:rsid w:val="00B47F6F"/>
    <w:rsid w:val="00B50618"/>
    <w:rsid w:val="00B64B47"/>
    <w:rsid w:val="00B73AB3"/>
    <w:rsid w:val="00B916A7"/>
    <w:rsid w:val="00BA689D"/>
    <w:rsid w:val="00BB0F08"/>
    <w:rsid w:val="00BB73FD"/>
    <w:rsid w:val="00BC2F50"/>
    <w:rsid w:val="00BF6FDF"/>
    <w:rsid w:val="00BF758D"/>
    <w:rsid w:val="00C002DE"/>
    <w:rsid w:val="00C03878"/>
    <w:rsid w:val="00C139F4"/>
    <w:rsid w:val="00C32B12"/>
    <w:rsid w:val="00C42922"/>
    <w:rsid w:val="00C44821"/>
    <w:rsid w:val="00C53BF8"/>
    <w:rsid w:val="00C66157"/>
    <w:rsid w:val="00C66850"/>
    <w:rsid w:val="00C674FE"/>
    <w:rsid w:val="00C67501"/>
    <w:rsid w:val="00C70D76"/>
    <w:rsid w:val="00C75633"/>
    <w:rsid w:val="00C75CE7"/>
    <w:rsid w:val="00C762BE"/>
    <w:rsid w:val="00C92976"/>
    <w:rsid w:val="00C92EB4"/>
    <w:rsid w:val="00CA2702"/>
    <w:rsid w:val="00CA2CB2"/>
    <w:rsid w:val="00CB5CDD"/>
    <w:rsid w:val="00CB6D72"/>
    <w:rsid w:val="00CC3DC9"/>
    <w:rsid w:val="00CC664E"/>
    <w:rsid w:val="00CE1C08"/>
    <w:rsid w:val="00CE2D31"/>
    <w:rsid w:val="00CE2EE1"/>
    <w:rsid w:val="00CE3349"/>
    <w:rsid w:val="00CE36E5"/>
    <w:rsid w:val="00CE5622"/>
    <w:rsid w:val="00CF27F5"/>
    <w:rsid w:val="00CF3ED2"/>
    <w:rsid w:val="00CF3FFD"/>
    <w:rsid w:val="00CF526B"/>
    <w:rsid w:val="00D10CCF"/>
    <w:rsid w:val="00D132DB"/>
    <w:rsid w:val="00D22846"/>
    <w:rsid w:val="00D517B2"/>
    <w:rsid w:val="00D60385"/>
    <w:rsid w:val="00D76170"/>
    <w:rsid w:val="00D77D0F"/>
    <w:rsid w:val="00D8010C"/>
    <w:rsid w:val="00D81AF6"/>
    <w:rsid w:val="00D82569"/>
    <w:rsid w:val="00D902D6"/>
    <w:rsid w:val="00DA1CF0"/>
    <w:rsid w:val="00DC1E02"/>
    <w:rsid w:val="00DC24B4"/>
    <w:rsid w:val="00DC5FB0"/>
    <w:rsid w:val="00DD16B1"/>
    <w:rsid w:val="00DD1800"/>
    <w:rsid w:val="00DD1EBB"/>
    <w:rsid w:val="00DE11CD"/>
    <w:rsid w:val="00DE22C5"/>
    <w:rsid w:val="00DE3245"/>
    <w:rsid w:val="00DE3EE2"/>
    <w:rsid w:val="00DE655F"/>
    <w:rsid w:val="00DF16DC"/>
    <w:rsid w:val="00E2231E"/>
    <w:rsid w:val="00E22CED"/>
    <w:rsid w:val="00E2736B"/>
    <w:rsid w:val="00E45211"/>
    <w:rsid w:val="00E473C5"/>
    <w:rsid w:val="00E84438"/>
    <w:rsid w:val="00E84F72"/>
    <w:rsid w:val="00E92863"/>
    <w:rsid w:val="00EB796D"/>
    <w:rsid w:val="00EC3B54"/>
    <w:rsid w:val="00EE273B"/>
    <w:rsid w:val="00EF0E0C"/>
    <w:rsid w:val="00EF6314"/>
    <w:rsid w:val="00F013B9"/>
    <w:rsid w:val="00F058DC"/>
    <w:rsid w:val="00F15287"/>
    <w:rsid w:val="00F21438"/>
    <w:rsid w:val="00F24FC4"/>
    <w:rsid w:val="00F2555A"/>
    <w:rsid w:val="00F2676C"/>
    <w:rsid w:val="00F31432"/>
    <w:rsid w:val="00F340AE"/>
    <w:rsid w:val="00F43E36"/>
    <w:rsid w:val="00F45164"/>
    <w:rsid w:val="00F52941"/>
    <w:rsid w:val="00F54B2E"/>
    <w:rsid w:val="00F64FF5"/>
    <w:rsid w:val="00F75BE2"/>
    <w:rsid w:val="00F84366"/>
    <w:rsid w:val="00F85089"/>
    <w:rsid w:val="00F92501"/>
    <w:rsid w:val="00F974C5"/>
    <w:rsid w:val="00FA6D55"/>
    <w:rsid w:val="00FA6F46"/>
    <w:rsid w:val="00FC2B95"/>
    <w:rsid w:val="00FC3FAB"/>
    <w:rsid w:val="00FE0F63"/>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67F4E"/>
  <w15:chartTrackingRefBased/>
  <w15:docId w15:val="{B6604C14-3194-46AF-BABE-CADBD95AB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styleId="Revision">
    <w:name w:val="Revision"/>
    <w:hidden/>
    <w:uiPriority w:val="99"/>
    <w:semiHidden/>
    <w:rsid w:val="00C44821"/>
    <w:pPr>
      <w:spacing w:after="0" w:line="240" w:lineRule="auto"/>
    </w:pPr>
    <w:rPr>
      <w:rFonts w:ascii="Dubai" w:hAnsi="Dubai" w:cs="Dubai"/>
    </w:rPr>
  </w:style>
  <w:style w:type="character" w:styleId="FollowedHyperlink">
    <w:name w:val="FollowedHyperlink"/>
    <w:basedOn w:val="DefaultParagraphFont"/>
    <w:uiPriority w:val="99"/>
    <w:semiHidden/>
    <w:unhideWhenUsed/>
    <w:rsid w:val="00F15287"/>
    <w:rPr>
      <w:color w:val="954F72" w:themeColor="followedHyperlink"/>
      <w:u w:val="single"/>
    </w:rPr>
  </w:style>
  <w:style w:type="paragraph" w:customStyle="1" w:styleId="Tabletex">
    <w:name w:val="Table_tex"/>
    <w:basedOn w:val="Normal"/>
    <w:qFormat/>
    <w:rsid w:val="00F45164"/>
    <w:pPr>
      <w:framePr w:hSpace="180" w:wrap="around" w:vAnchor="text" w:hAnchor="text" w:xAlign="center" w:y="1"/>
      <w:spacing w:before="80" w:after="60" w:line="300" w:lineRule="exact"/>
      <w:suppressOverlap/>
    </w:pPr>
    <w:rPr>
      <w:b/>
      <w:bCs/>
      <w:spacing w:val="-6"/>
      <w:position w:val="2"/>
    </w:rPr>
  </w:style>
  <w:style w:type="paragraph" w:customStyle="1" w:styleId="Tabletext">
    <w:name w:val="Table_text"/>
    <w:basedOn w:val="Tabletex"/>
    <w:qFormat/>
    <w:rsid w:val="003E7BFE"/>
    <w:pPr>
      <w:framePr w:wrap="around"/>
    </w:pPr>
    <w:rPr>
      <w:spacing w:val="-4"/>
    </w:rPr>
  </w:style>
  <w:style w:type="paragraph" w:customStyle="1" w:styleId="RecTitle0">
    <w:name w:val="Rec_Title"/>
    <w:basedOn w:val="RecNo"/>
    <w:qFormat/>
    <w:rsid w:val="00204506"/>
    <w:pPr>
      <w:tabs>
        <w:tab w:val="left" w:pos="1191"/>
        <w:tab w:val="left" w:pos="1588"/>
        <w:tab w:val="left" w:pos="1985"/>
      </w:tabs>
      <w:overflowPunct w:val="0"/>
      <w:autoSpaceDE w:val="0"/>
      <w:autoSpaceDN w:val="0"/>
      <w:adjustRightInd w:val="0"/>
      <w:spacing w:before="240" w:after="0"/>
      <w:textAlignment w:val="baseline"/>
    </w:pPr>
    <w:rPr>
      <w:rFonts w:ascii="Times New Roman Bold" w:eastAsia="Times New Roman" w:hAnsi="Times New Roman Bold" w:cs="Traditional Arabic"/>
      <w:b/>
      <w:bCs/>
      <w:sz w:val="28"/>
      <w:szCs w:val="40"/>
      <w:lang w:val="fr-FR"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meetingdoc.asp?lang=en&amp;parent=T22-TSAG-R-0005"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ip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sbdir@itu.i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ip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meetingdoc.asp?lang=en&amp;parent=T22-TSAG-R-0007" TargetMode="External"/><Relationship Id="rId23" Type="http://schemas.openxmlformats.org/officeDocument/2006/relationships/fontTable" Target="fontTable.xml"/><Relationship Id="rId10" Type="http://schemas.openxmlformats.org/officeDocument/2006/relationships/hyperlink" Target="https://www.itu.int/md/T22-TSAG-COL-0004/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s://www.itu.int/md/meetingdoc.asp?lang=en&amp;parent=T22-TSAG-R-0006"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1038</Words>
  <Characters>5923</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ITU</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Al-Mnini, Lara</cp:lastModifiedBy>
  <cp:revision>14</cp:revision>
  <cp:lastPrinted>2022-06-06T12:40:00Z</cp:lastPrinted>
  <dcterms:created xsi:type="dcterms:W3CDTF">2024-04-11T07:16:00Z</dcterms:created>
  <dcterms:modified xsi:type="dcterms:W3CDTF">2024-05-02T10:27:00Z</dcterms:modified>
</cp:coreProperties>
</file>