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A27839" w:rsidRPr="008A6F4D" w14:paraId="220B26CF" w14:textId="77777777" w:rsidTr="00764458">
        <w:trPr>
          <w:trHeight w:val="1273"/>
        </w:trPr>
        <w:tc>
          <w:tcPr>
            <w:tcW w:w="1276" w:type="dxa"/>
            <w:shd w:val="clear" w:color="auto" w:fill="auto"/>
            <w:tcMar>
              <w:left w:w="0" w:type="dxa"/>
              <w:right w:w="0" w:type="dxa"/>
            </w:tcMar>
            <w:vAlign w:val="center"/>
          </w:tcPr>
          <w:p w14:paraId="17B415BE" w14:textId="77777777" w:rsidR="00A27839" w:rsidRPr="008A6F4D" w:rsidRDefault="00A27839" w:rsidP="00DC16F2">
            <w:pPr>
              <w:pStyle w:val="Tabletext"/>
              <w:jc w:val="both"/>
              <w:rPr>
                <w:rFonts w:cs="Calibri"/>
                <w:sz w:val="22"/>
                <w:szCs w:val="22"/>
              </w:rPr>
            </w:pPr>
            <w:r w:rsidRPr="008A6F4D">
              <w:rPr>
                <w:rFonts w:cs="Calibri"/>
                <w:noProof/>
                <w:sz w:val="22"/>
                <w:szCs w:val="22"/>
                <w:lang w:val="fr-CH"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72B2D058" w14:textId="77777777" w:rsidR="00A27839" w:rsidRPr="00426031" w:rsidRDefault="00A27839" w:rsidP="00DC16F2">
            <w:pPr>
              <w:spacing w:before="0"/>
              <w:jc w:val="both"/>
              <w:rPr>
                <w:rFonts w:cs="Calibri"/>
                <w:b/>
                <w:bCs/>
                <w:smallCaps/>
                <w:sz w:val="36"/>
                <w:szCs w:val="36"/>
              </w:rPr>
            </w:pPr>
            <w:r w:rsidRPr="00426031">
              <w:rPr>
                <w:rFonts w:cs="Calibri"/>
                <w:b/>
                <w:bCs/>
                <w:smallCaps/>
                <w:sz w:val="36"/>
                <w:szCs w:val="36"/>
              </w:rPr>
              <w:t>International telecommunication union</w:t>
            </w:r>
          </w:p>
          <w:p w14:paraId="50EFB442" w14:textId="77777777" w:rsidR="00A27839" w:rsidRPr="008A6F4D" w:rsidRDefault="00A27839" w:rsidP="00DC16F2">
            <w:pPr>
              <w:spacing w:before="0"/>
              <w:jc w:val="both"/>
              <w:rPr>
                <w:rFonts w:cs="Calibri"/>
                <w:color w:val="FFFFFF"/>
                <w:sz w:val="22"/>
                <w:szCs w:val="22"/>
              </w:rPr>
            </w:pPr>
            <w:r w:rsidRPr="00426031">
              <w:rPr>
                <w:rFonts w:cs="Calibri"/>
                <w:b/>
                <w:bCs/>
                <w:iCs/>
                <w:smallCaps/>
                <w:sz w:val="28"/>
                <w:szCs w:val="28"/>
              </w:rPr>
              <w:t>Telecommunication Standardization Bureau</w:t>
            </w:r>
          </w:p>
        </w:tc>
        <w:tc>
          <w:tcPr>
            <w:tcW w:w="1984" w:type="dxa"/>
            <w:shd w:val="clear" w:color="auto" w:fill="auto"/>
            <w:vAlign w:val="center"/>
          </w:tcPr>
          <w:p w14:paraId="16E31E39" w14:textId="77777777" w:rsidR="00A27839" w:rsidRPr="008A6F4D" w:rsidRDefault="00A27839" w:rsidP="00DC16F2">
            <w:pPr>
              <w:spacing w:before="0"/>
              <w:jc w:val="both"/>
              <w:rPr>
                <w:rFonts w:cs="Calibri"/>
                <w:color w:val="FFFFFF"/>
                <w:sz w:val="22"/>
                <w:szCs w:val="22"/>
              </w:rPr>
            </w:pPr>
          </w:p>
        </w:tc>
      </w:tr>
      <w:tr w:rsidR="00A27839" w:rsidRPr="00D642FB" w14:paraId="2ED59F9E" w14:textId="77777777" w:rsidTr="00D642FB">
        <w:trPr>
          <w:cantSplit/>
          <w:trHeight w:val="356"/>
        </w:trPr>
        <w:tc>
          <w:tcPr>
            <w:tcW w:w="4820" w:type="dxa"/>
            <w:gridSpan w:val="2"/>
            <w:vAlign w:val="center"/>
          </w:tcPr>
          <w:p w14:paraId="20DC8C39" w14:textId="77777777" w:rsidR="00A27839" w:rsidRPr="00D642FB" w:rsidRDefault="00A27839" w:rsidP="00DC16F2">
            <w:pPr>
              <w:pStyle w:val="Tabletext"/>
              <w:jc w:val="both"/>
              <w:rPr>
                <w:rFonts w:cs="Calibri"/>
                <w:sz w:val="22"/>
                <w:szCs w:val="22"/>
              </w:rPr>
            </w:pPr>
          </w:p>
        </w:tc>
        <w:tc>
          <w:tcPr>
            <w:tcW w:w="5103" w:type="dxa"/>
            <w:gridSpan w:val="2"/>
            <w:vAlign w:val="center"/>
          </w:tcPr>
          <w:p w14:paraId="47FC22F3" w14:textId="6B52AD45" w:rsidR="00A27839" w:rsidRPr="00D642FB" w:rsidRDefault="00A27839" w:rsidP="00D642FB">
            <w:pPr>
              <w:pStyle w:val="Tabletext"/>
              <w:spacing w:before="0" w:after="0"/>
              <w:ind w:left="-108"/>
              <w:jc w:val="both"/>
              <w:rPr>
                <w:rFonts w:cs="Calibri"/>
                <w:sz w:val="22"/>
                <w:szCs w:val="22"/>
              </w:rPr>
            </w:pPr>
            <w:r w:rsidRPr="00D642FB">
              <w:rPr>
                <w:rFonts w:cs="Calibri"/>
                <w:sz w:val="22"/>
                <w:szCs w:val="22"/>
              </w:rPr>
              <w:t xml:space="preserve">Geneva, </w:t>
            </w:r>
            <w:r w:rsidR="00205C92" w:rsidRPr="00D642FB">
              <w:rPr>
                <w:rFonts w:cs="Calibri"/>
                <w:sz w:val="22"/>
                <w:szCs w:val="22"/>
              </w:rPr>
              <w:t>9 April</w:t>
            </w:r>
            <w:r w:rsidR="00B538F4" w:rsidRPr="00D642FB">
              <w:rPr>
                <w:rFonts w:cs="Calibri"/>
                <w:sz w:val="22"/>
                <w:szCs w:val="22"/>
              </w:rPr>
              <w:t xml:space="preserve"> 2024</w:t>
            </w:r>
          </w:p>
        </w:tc>
      </w:tr>
      <w:tr w:rsidR="00A27839" w:rsidRPr="00D642FB" w14:paraId="7E094D2D" w14:textId="77777777" w:rsidTr="00FC61DC">
        <w:trPr>
          <w:cantSplit/>
          <w:trHeight w:val="720"/>
        </w:trPr>
        <w:tc>
          <w:tcPr>
            <w:tcW w:w="1276" w:type="dxa"/>
          </w:tcPr>
          <w:p w14:paraId="545933FC" w14:textId="58FBE9E6" w:rsidR="00A27839" w:rsidRPr="00D642FB" w:rsidRDefault="00A27839" w:rsidP="00DC16F2">
            <w:pPr>
              <w:pStyle w:val="Tabletext"/>
              <w:jc w:val="both"/>
              <w:rPr>
                <w:rFonts w:cs="Calibri"/>
                <w:sz w:val="22"/>
                <w:szCs w:val="22"/>
              </w:rPr>
            </w:pPr>
            <w:r w:rsidRPr="00D642FB">
              <w:rPr>
                <w:rFonts w:cs="Calibri"/>
                <w:b/>
                <w:sz w:val="22"/>
                <w:szCs w:val="22"/>
              </w:rPr>
              <w:t>Ref:</w:t>
            </w:r>
            <w:r w:rsidR="006A5B0B" w:rsidRPr="00D642FB">
              <w:rPr>
                <w:rFonts w:cs="Calibri"/>
                <w:b/>
                <w:sz w:val="22"/>
                <w:szCs w:val="22"/>
              </w:rPr>
              <w:br/>
              <w:t>Contact:</w:t>
            </w:r>
          </w:p>
        </w:tc>
        <w:tc>
          <w:tcPr>
            <w:tcW w:w="3544" w:type="dxa"/>
          </w:tcPr>
          <w:p w14:paraId="7D2C1E3D" w14:textId="233405D1" w:rsidR="00A27839" w:rsidRPr="00D642FB" w:rsidRDefault="00A27839" w:rsidP="00DC16F2">
            <w:pPr>
              <w:pStyle w:val="Tabletext"/>
              <w:jc w:val="both"/>
              <w:rPr>
                <w:rFonts w:cs="Calibri"/>
                <w:b/>
                <w:bCs/>
                <w:sz w:val="22"/>
                <w:szCs w:val="22"/>
              </w:rPr>
            </w:pPr>
            <w:r w:rsidRPr="00D642FB">
              <w:rPr>
                <w:rFonts w:cs="Calibri"/>
                <w:b/>
                <w:bCs/>
                <w:sz w:val="22"/>
                <w:szCs w:val="22"/>
              </w:rPr>
              <w:t xml:space="preserve">TSB Circular </w:t>
            </w:r>
            <w:r w:rsidR="0062248A" w:rsidRPr="00D642FB">
              <w:rPr>
                <w:rFonts w:cs="Calibri"/>
                <w:b/>
                <w:bCs/>
                <w:sz w:val="22"/>
                <w:szCs w:val="22"/>
              </w:rPr>
              <w:t>198</w:t>
            </w:r>
            <w:r w:rsidR="008D6561" w:rsidRPr="00D642FB">
              <w:rPr>
                <w:rFonts w:cs="Calibri"/>
                <w:b/>
                <w:bCs/>
                <w:sz w:val="22"/>
                <w:szCs w:val="22"/>
              </w:rPr>
              <w:br/>
            </w:r>
            <w:r w:rsidR="006A5B0B" w:rsidRPr="00D642FB">
              <w:rPr>
                <w:rFonts w:cs="Calibri"/>
                <w:b/>
                <w:bCs/>
                <w:sz w:val="22"/>
                <w:szCs w:val="22"/>
              </w:rPr>
              <w:t>Reyna Ubeda</w:t>
            </w:r>
          </w:p>
        </w:tc>
        <w:tc>
          <w:tcPr>
            <w:tcW w:w="5103" w:type="dxa"/>
            <w:gridSpan w:val="2"/>
            <w:vMerge w:val="restart"/>
          </w:tcPr>
          <w:p w14:paraId="2091063E" w14:textId="77777777" w:rsidR="00A27839" w:rsidRPr="00D642FB" w:rsidRDefault="00A27839" w:rsidP="00D642FB">
            <w:pPr>
              <w:tabs>
                <w:tab w:val="clear" w:pos="794"/>
                <w:tab w:val="clear" w:pos="1191"/>
                <w:tab w:val="clear" w:pos="1588"/>
                <w:tab w:val="clear" w:pos="1985"/>
                <w:tab w:val="left" w:pos="241"/>
              </w:tabs>
              <w:spacing w:before="0"/>
              <w:ind w:left="283" w:hanging="391"/>
              <w:jc w:val="both"/>
              <w:rPr>
                <w:rFonts w:cs="Calibri"/>
                <w:sz w:val="22"/>
                <w:szCs w:val="22"/>
              </w:rPr>
            </w:pPr>
            <w:r w:rsidRPr="00D642FB">
              <w:rPr>
                <w:rFonts w:cs="Calibri"/>
                <w:b/>
                <w:sz w:val="22"/>
                <w:szCs w:val="22"/>
              </w:rPr>
              <w:t>To:</w:t>
            </w:r>
          </w:p>
          <w:p w14:paraId="76A94A91" w14:textId="3DD22CFE" w:rsidR="00A27839" w:rsidRPr="00D642FB" w:rsidRDefault="00A27839" w:rsidP="00D642FB">
            <w:pPr>
              <w:tabs>
                <w:tab w:val="clear" w:pos="794"/>
                <w:tab w:val="clear" w:pos="1191"/>
                <w:tab w:val="clear" w:pos="1588"/>
                <w:tab w:val="clear" w:pos="1985"/>
              </w:tabs>
              <w:spacing w:before="0"/>
              <w:ind w:left="283" w:hanging="391"/>
              <w:rPr>
                <w:rFonts w:cs="Calibri"/>
                <w:sz w:val="22"/>
                <w:szCs w:val="22"/>
              </w:rPr>
            </w:pPr>
            <w:r w:rsidRPr="00D642FB">
              <w:rPr>
                <w:rFonts w:cs="Calibri"/>
                <w:sz w:val="22"/>
                <w:szCs w:val="22"/>
              </w:rPr>
              <w:t>-</w:t>
            </w:r>
            <w:r w:rsidRPr="00D642FB">
              <w:rPr>
                <w:rFonts w:cs="Calibri"/>
                <w:sz w:val="22"/>
                <w:szCs w:val="22"/>
              </w:rPr>
              <w:tab/>
              <w:t>Administrations of Member States of the Union</w:t>
            </w:r>
          </w:p>
          <w:p w14:paraId="579E98E8" w14:textId="4314EBC5" w:rsidR="00A27839" w:rsidRPr="00D642FB" w:rsidRDefault="00A27839" w:rsidP="00D642FB">
            <w:pPr>
              <w:tabs>
                <w:tab w:val="clear" w:pos="794"/>
                <w:tab w:val="clear" w:pos="1191"/>
                <w:tab w:val="clear" w:pos="1588"/>
                <w:tab w:val="clear" w:pos="1985"/>
              </w:tabs>
              <w:spacing w:before="0"/>
              <w:ind w:left="283" w:hanging="391"/>
              <w:rPr>
                <w:rFonts w:cs="Calibri"/>
                <w:sz w:val="22"/>
                <w:szCs w:val="22"/>
                <w:lang w:val="fr-FR"/>
              </w:rPr>
            </w:pPr>
            <w:r w:rsidRPr="00D642FB">
              <w:rPr>
                <w:rFonts w:cs="Calibri"/>
                <w:sz w:val="22"/>
                <w:szCs w:val="22"/>
                <w:lang w:val="fr-FR"/>
              </w:rPr>
              <w:t>-</w:t>
            </w:r>
            <w:r w:rsidRPr="00D642FB">
              <w:rPr>
                <w:rFonts w:cs="Calibri"/>
                <w:sz w:val="22"/>
                <w:szCs w:val="22"/>
                <w:lang w:val="fr-FR"/>
              </w:rPr>
              <w:tab/>
              <w:t xml:space="preserve">ITU-T </w:t>
            </w:r>
            <w:proofErr w:type="spellStart"/>
            <w:r w:rsidRPr="00D642FB">
              <w:rPr>
                <w:rFonts w:cs="Calibri"/>
                <w:sz w:val="22"/>
                <w:szCs w:val="22"/>
                <w:lang w:val="fr-FR"/>
              </w:rPr>
              <w:t>Sector</w:t>
            </w:r>
            <w:proofErr w:type="spellEnd"/>
            <w:r w:rsidRPr="00D642FB">
              <w:rPr>
                <w:rFonts w:cs="Calibri"/>
                <w:sz w:val="22"/>
                <w:szCs w:val="22"/>
                <w:lang w:val="fr-FR"/>
              </w:rPr>
              <w:t xml:space="preserve"> Members</w:t>
            </w:r>
          </w:p>
          <w:p w14:paraId="7A5CDC69" w14:textId="14A5BE7C" w:rsidR="00A27839" w:rsidRPr="00D642FB" w:rsidRDefault="00A27839" w:rsidP="00D642FB">
            <w:pPr>
              <w:tabs>
                <w:tab w:val="clear" w:pos="794"/>
                <w:tab w:val="clear" w:pos="1191"/>
                <w:tab w:val="clear" w:pos="1588"/>
                <w:tab w:val="clear" w:pos="1985"/>
              </w:tabs>
              <w:spacing w:before="0"/>
              <w:ind w:left="283" w:hanging="391"/>
              <w:rPr>
                <w:rFonts w:cs="Calibri"/>
                <w:sz w:val="22"/>
                <w:szCs w:val="22"/>
                <w:lang w:val="fr-FR"/>
              </w:rPr>
            </w:pPr>
            <w:r w:rsidRPr="00D642FB">
              <w:rPr>
                <w:rFonts w:cs="Calibri"/>
                <w:sz w:val="22"/>
                <w:szCs w:val="22"/>
                <w:lang w:val="fr-FR"/>
              </w:rPr>
              <w:t>-</w:t>
            </w:r>
            <w:r w:rsidRPr="00D642FB">
              <w:rPr>
                <w:rFonts w:cs="Calibri"/>
                <w:sz w:val="22"/>
                <w:szCs w:val="22"/>
                <w:lang w:val="fr-FR"/>
              </w:rPr>
              <w:tab/>
              <w:t>ITU-T Associates</w:t>
            </w:r>
          </w:p>
          <w:p w14:paraId="5780AA12" w14:textId="77777777" w:rsidR="00A27839" w:rsidRPr="00D642FB" w:rsidRDefault="00A27839" w:rsidP="00D642F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rFonts w:cs="Calibri"/>
                <w:sz w:val="22"/>
                <w:szCs w:val="22"/>
              </w:rPr>
            </w:pPr>
            <w:r w:rsidRPr="00D642FB">
              <w:rPr>
                <w:rFonts w:cs="Calibri"/>
                <w:sz w:val="22"/>
                <w:szCs w:val="22"/>
              </w:rPr>
              <w:t>-</w:t>
            </w:r>
            <w:r w:rsidRPr="00D642FB">
              <w:rPr>
                <w:rFonts w:cs="Calibri"/>
                <w:sz w:val="22"/>
                <w:szCs w:val="22"/>
              </w:rPr>
              <w:tab/>
              <w:t>ITU Academia</w:t>
            </w:r>
          </w:p>
        </w:tc>
      </w:tr>
      <w:tr w:rsidR="00A27839" w:rsidRPr="00D642FB" w14:paraId="4B95B0C4" w14:textId="77777777" w:rsidTr="00FC61DC">
        <w:trPr>
          <w:cantSplit/>
          <w:trHeight w:val="221"/>
        </w:trPr>
        <w:tc>
          <w:tcPr>
            <w:tcW w:w="1276" w:type="dxa"/>
          </w:tcPr>
          <w:p w14:paraId="45E2B2FB" w14:textId="77777777" w:rsidR="00A27839" w:rsidRPr="00D642FB" w:rsidRDefault="00A27839" w:rsidP="00DC16F2">
            <w:pPr>
              <w:pStyle w:val="Tabletext"/>
              <w:jc w:val="both"/>
              <w:rPr>
                <w:rFonts w:cs="Calibri"/>
                <w:sz w:val="22"/>
                <w:szCs w:val="22"/>
              </w:rPr>
            </w:pPr>
            <w:r w:rsidRPr="00D642FB">
              <w:rPr>
                <w:rFonts w:cs="Calibri"/>
                <w:b/>
                <w:sz w:val="22"/>
                <w:szCs w:val="22"/>
              </w:rPr>
              <w:t>Tel:</w:t>
            </w:r>
          </w:p>
        </w:tc>
        <w:tc>
          <w:tcPr>
            <w:tcW w:w="3544" w:type="dxa"/>
          </w:tcPr>
          <w:p w14:paraId="24F915EF" w14:textId="77777777" w:rsidR="00A27839" w:rsidRPr="00D642FB" w:rsidRDefault="00A27839" w:rsidP="00DC16F2">
            <w:pPr>
              <w:pStyle w:val="Tabletext"/>
              <w:jc w:val="both"/>
              <w:rPr>
                <w:rFonts w:cs="Calibri"/>
                <w:b/>
                <w:sz w:val="22"/>
                <w:szCs w:val="22"/>
              </w:rPr>
            </w:pPr>
            <w:r w:rsidRPr="00D642FB">
              <w:rPr>
                <w:rFonts w:cs="Calibri"/>
                <w:sz w:val="22"/>
                <w:szCs w:val="22"/>
              </w:rPr>
              <w:t>+41 22 730 5356</w:t>
            </w:r>
          </w:p>
        </w:tc>
        <w:tc>
          <w:tcPr>
            <w:tcW w:w="5103" w:type="dxa"/>
            <w:gridSpan w:val="2"/>
            <w:vMerge/>
          </w:tcPr>
          <w:p w14:paraId="02CB47FF" w14:textId="77777777" w:rsidR="00A27839" w:rsidRPr="00D642FB" w:rsidRDefault="00A27839" w:rsidP="00DC16F2">
            <w:pPr>
              <w:pStyle w:val="Tabletext"/>
              <w:ind w:left="142" w:hanging="391"/>
              <w:jc w:val="both"/>
              <w:rPr>
                <w:rFonts w:cs="Calibri"/>
                <w:sz w:val="22"/>
                <w:szCs w:val="22"/>
              </w:rPr>
            </w:pPr>
          </w:p>
        </w:tc>
      </w:tr>
      <w:tr w:rsidR="00A27839" w:rsidRPr="00D642FB" w14:paraId="398C077B" w14:textId="77777777" w:rsidTr="00D642FB">
        <w:trPr>
          <w:cantSplit/>
          <w:trHeight w:val="206"/>
        </w:trPr>
        <w:tc>
          <w:tcPr>
            <w:tcW w:w="1276" w:type="dxa"/>
          </w:tcPr>
          <w:p w14:paraId="48AB32B6" w14:textId="77777777" w:rsidR="00A27839" w:rsidRPr="00D642FB" w:rsidRDefault="00A27839" w:rsidP="00DC16F2">
            <w:pPr>
              <w:pStyle w:val="Tabletext"/>
              <w:jc w:val="both"/>
              <w:rPr>
                <w:rFonts w:cs="Calibri"/>
                <w:sz w:val="22"/>
                <w:szCs w:val="22"/>
              </w:rPr>
            </w:pPr>
            <w:r w:rsidRPr="00D642FB">
              <w:rPr>
                <w:rFonts w:cs="Calibri"/>
                <w:b/>
                <w:sz w:val="22"/>
                <w:szCs w:val="22"/>
              </w:rPr>
              <w:t>Fax:</w:t>
            </w:r>
          </w:p>
        </w:tc>
        <w:tc>
          <w:tcPr>
            <w:tcW w:w="3544" w:type="dxa"/>
          </w:tcPr>
          <w:p w14:paraId="6AC542FC" w14:textId="77777777" w:rsidR="00A27839" w:rsidRPr="00D642FB" w:rsidRDefault="00A27839" w:rsidP="00DC16F2">
            <w:pPr>
              <w:pStyle w:val="Tabletext"/>
              <w:jc w:val="both"/>
              <w:rPr>
                <w:rFonts w:cs="Calibri"/>
                <w:b/>
                <w:sz w:val="22"/>
                <w:szCs w:val="22"/>
              </w:rPr>
            </w:pPr>
            <w:r w:rsidRPr="00D642FB">
              <w:rPr>
                <w:rFonts w:cs="Calibri"/>
                <w:sz w:val="22"/>
                <w:szCs w:val="22"/>
              </w:rPr>
              <w:t>+41 22 730 5853</w:t>
            </w:r>
          </w:p>
        </w:tc>
        <w:tc>
          <w:tcPr>
            <w:tcW w:w="5103" w:type="dxa"/>
            <w:gridSpan w:val="2"/>
            <w:vMerge/>
          </w:tcPr>
          <w:p w14:paraId="2CA7B9B4" w14:textId="77777777" w:rsidR="00A27839" w:rsidRPr="00D642FB" w:rsidRDefault="00A27839" w:rsidP="00DC16F2">
            <w:pPr>
              <w:pStyle w:val="Tabletext"/>
              <w:ind w:left="142" w:hanging="391"/>
              <w:jc w:val="both"/>
              <w:rPr>
                <w:rFonts w:cs="Calibri"/>
                <w:sz w:val="22"/>
                <w:szCs w:val="22"/>
              </w:rPr>
            </w:pPr>
          </w:p>
        </w:tc>
      </w:tr>
      <w:tr w:rsidR="00A27839" w:rsidRPr="00D642FB" w14:paraId="53EFBF8D" w14:textId="77777777" w:rsidTr="00D642FB">
        <w:trPr>
          <w:cantSplit/>
          <w:trHeight w:val="1842"/>
        </w:trPr>
        <w:tc>
          <w:tcPr>
            <w:tcW w:w="1276" w:type="dxa"/>
          </w:tcPr>
          <w:p w14:paraId="4C07D266" w14:textId="77777777" w:rsidR="00A27839" w:rsidRPr="00D642FB" w:rsidRDefault="00A27839" w:rsidP="00DC16F2">
            <w:pPr>
              <w:pStyle w:val="Tabletext"/>
              <w:jc w:val="both"/>
              <w:rPr>
                <w:rFonts w:cs="Calibri"/>
                <w:sz w:val="22"/>
                <w:szCs w:val="22"/>
              </w:rPr>
            </w:pPr>
            <w:r w:rsidRPr="00D642FB">
              <w:rPr>
                <w:rFonts w:cs="Calibri"/>
                <w:b/>
                <w:sz w:val="22"/>
                <w:szCs w:val="22"/>
              </w:rPr>
              <w:t>E-mail:</w:t>
            </w:r>
          </w:p>
        </w:tc>
        <w:tc>
          <w:tcPr>
            <w:tcW w:w="3544" w:type="dxa"/>
          </w:tcPr>
          <w:p w14:paraId="631F6F4A" w14:textId="77777777" w:rsidR="00A27839" w:rsidRPr="00D642FB" w:rsidRDefault="006C5C45" w:rsidP="00DC16F2">
            <w:pPr>
              <w:pStyle w:val="Tabletext"/>
              <w:jc w:val="both"/>
              <w:rPr>
                <w:rFonts w:cs="Calibri"/>
                <w:sz w:val="22"/>
                <w:szCs w:val="22"/>
              </w:rPr>
            </w:pPr>
            <w:hyperlink r:id="rId11" w:history="1">
              <w:r w:rsidR="00A27839" w:rsidRPr="00D642FB">
                <w:rPr>
                  <w:rStyle w:val="Hyperlink"/>
                  <w:rFonts w:cs="Calibri"/>
                  <w:sz w:val="22"/>
                  <w:szCs w:val="22"/>
                </w:rPr>
                <w:t>tsbevents@itu.int</w:t>
              </w:r>
            </w:hyperlink>
          </w:p>
        </w:tc>
        <w:tc>
          <w:tcPr>
            <w:tcW w:w="5103" w:type="dxa"/>
            <w:gridSpan w:val="2"/>
          </w:tcPr>
          <w:p w14:paraId="47FD5ABA" w14:textId="77777777" w:rsidR="00A27839" w:rsidRPr="00D642FB" w:rsidRDefault="00A27839" w:rsidP="00D642FB">
            <w:pPr>
              <w:pStyle w:val="Tabletext"/>
              <w:spacing w:before="0" w:after="0"/>
              <w:ind w:left="283" w:hanging="391"/>
              <w:jc w:val="both"/>
              <w:rPr>
                <w:rFonts w:cs="Calibri"/>
                <w:sz w:val="22"/>
                <w:szCs w:val="22"/>
              </w:rPr>
            </w:pPr>
            <w:r w:rsidRPr="00D642FB">
              <w:rPr>
                <w:rFonts w:cs="Calibri"/>
                <w:b/>
                <w:sz w:val="22"/>
                <w:szCs w:val="22"/>
              </w:rPr>
              <w:t>Copy to:</w:t>
            </w:r>
          </w:p>
          <w:p w14:paraId="5D8E5A2D" w14:textId="1293C8BD" w:rsidR="00A27839" w:rsidRPr="00D642FB" w:rsidRDefault="00A27839" w:rsidP="00D642FB">
            <w:pPr>
              <w:pStyle w:val="Tabletext"/>
              <w:tabs>
                <w:tab w:val="clear" w:pos="284"/>
              </w:tabs>
              <w:spacing w:before="0" w:after="0"/>
              <w:ind w:left="283" w:hanging="391"/>
              <w:rPr>
                <w:rFonts w:cs="Calibri"/>
                <w:sz w:val="22"/>
                <w:szCs w:val="22"/>
              </w:rPr>
            </w:pPr>
            <w:r w:rsidRPr="00D642FB">
              <w:rPr>
                <w:rFonts w:cs="Calibri"/>
                <w:sz w:val="22"/>
                <w:szCs w:val="22"/>
              </w:rPr>
              <w:t>-</w:t>
            </w:r>
            <w:r w:rsidRPr="00D642FB">
              <w:rPr>
                <w:rFonts w:cs="Calibri"/>
                <w:sz w:val="22"/>
                <w:szCs w:val="22"/>
              </w:rPr>
              <w:tab/>
              <w:t>The Chair</w:t>
            </w:r>
            <w:r w:rsidR="00267039" w:rsidRPr="00D642FB">
              <w:rPr>
                <w:rFonts w:cs="Calibri"/>
                <w:sz w:val="22"/>
                <w:szCs w:val="22"/>
              </w:rPr>
              <w:t>s</w:t>
            </w:r>
            <w:r w:rsidRPr="00D642FB">
              <w:rPr>
                <w:rFonts w:cs="Calibri"/>
                <w:sz w:val="22"/>
                <w:szCs w:val="22"/>
              </w:rPr>
              <w:t xml:space="preserve"> and Vice-Chair</w:t>
            </w:r>
            <w:r w:rsidR="00267039" w:rsidRPr="00D642FB">
              <w:rPr>
                <w:rFonts w:cs="Calibri"/>
                <w:sz w:val="22"/>
                <w:szCs w:val="22"/>
              </w:rPr>
              <w:t>s</w:t>
            </w:r>
            <w:r w:rsidRPr="00D642FB">
              <w:rPr>
                <w:rFonts w:cs="Calibri"/>
                <w:sz w:val="22"/>
                <w:szCs w:val="22"/>
              </w:rPr>
              <w:t xml:space="preserve"> of Study Groups</w:t>
            </w:r>
          </w:p>
          <w:p w14:paraId="39264A90" w14:textId="6F683E6B" w:rsidR="00A27839" w:rsidRPr="00D642FB" w:rsidRDefault="00A27839" w:rsidP="00D642FB">
            <w:pPr>
              <w:pStyle w:val="Tabletext"/>
              <w:tabs>
                <w:tab w:val="clear" w:pos="284"/>
              </w:tabs>
              <w:spacing w:before="0" w:after="0"/>
              <w:ind w:left="283" w:hanging="391"/>
              <w:rPr>
                <w:rFonts w:cs="Calibri"/>
                <w:sz w:val="22"/>
                <w:szCs w:val="22"/>
              </w:rPr>
            </w:pPr>
            <w:r w:rsidRPr="00D642FB">
              <w:rPr>
                <w:rFonts w:cs="Calibri"/>
                <w:sz w:val="22"/>
                <w:szCs w:val="22"/>
              </w:rPr>
              <w:t>-</w:t>
            </w:r>
            <w:r w:rsidRPr="00D642FB">
              <w:rPr>
                <w:rFonts w:cs="Calibri"/>
                <w:sz w:val="22"/>
                <w:szCs w:val="22"/>
              </w:rPr>
              <w:tab/>
              <w:t>The Director of the Telecommunication Development Bureau</w:t>
            </w:r>
          </w:p>
          <w:p w14:paraId="653A97B6" w14:textId="77777777" w:rsidR="00A27839" w:rsidRPr="00D642FB" w:rsidRDefault="00A27839" w:rsidP="00D642FB">
            <w:pPr>
              <w:pStyle w:val="Tabletext"/>
              <w:tabs>
                <w:tab w:val="clear" w:pos="284"/>
              </w:tabs>
              <w:spacing w:before="0" w:after="0"/>
              <w:ind w:left="283" w:hanging="391"/>
              <w:rPr>
                <w:rFonts w:cs="Calibri"/>
                <w:sz w:val="22"/>
                <w:szCs w:val="22"/>
              </w:rPr>
            </w:pPr>
            <w:r w:rsidRPr="00D642FB">
              <w:rPr>
                <w:rFonts w:cs="Calibri"/>
                <w:sz w:val="22"/>
                <w:szCs w:val="22"/>
              </w:rPr>
              <w:t>-</w:t>
            </w:r>
            <w:r w:rsidRPr="00D642FB">
              <w:rPr>
                <w:rFonts w:cs="Calibri"/>
                <w:sz w:val="22"/>
                <w:szCs w:val="22"/>
              </w:rPr>
              <w:tab/>
              <w:t>The Director of the Radiocommunication Bureau</w:t>
            </w:r>
          </w:p>
          <w:p w14:paraId="08182FC3" w14:textId="77777777" w:rsidR="007C23D0" w:rsidRPr="00D642FB" w:rsidRDefault="007C23D0" w:rsidP="00D642FB">
            <w:pPr>
              <w:pStyle w:val="Tabletext"/>
              <w:tabs>
                <w:tab w:val="clear" w:pos="284"/>
              </w:tabs>
              <w:spacing w:before="0" w:after="0"/>
              <w:ind w:left="283" w:hanging="391"/>
              <w:rPr>
                <w:rFonts w:cs="Calibri"/>
                <w:sz w:val="22"/>
                <w:szCs w:val="22"/>
              </w:rPr>
            </w:pPr>
            <w:r w:rsidRPr="00D642FB">
              <w:rPr>
                <w:rFonts w:cs="Calibri"/>
                <w:sz w:val="22"/>
                <w:szCs w:val="22"/>
              </w:rPr>
              <w:t>-</w:t>
            </w:r>
            <w:r w:rsidRPr="00D642FB">
              <w:rPr>
                <w:rFonts w:cs="Calibri"/>
                <w:sz w:val="22"/>
                <w:szCs w:val="22"/>
              </w:rPr>
              <w:tab/>
            </w:r>
            <w:r w:rsidRPr="00D642FB">
              <w:rPr>
                <w:sz w:val="22"/>
                <w:szCs w:val="22"/>
              </w:rPr>
              <w:t>T</w:t>
            </w:r>
            <w:r w:rsidRPr="00D642FB">
              <w:rPr>
                <w:rFonts w:cs="Calibri"/>
                <w:sz w:val="22"/>
                <w:szCs w:val="22"/>
              </w:rPr>
              <w:t>he ITU Regional Office for Africa</w:t>
            </w:r>
          </w:p>
          <w:p w14:paraId="6ADA4E03" w14:textId="4477AC9F" w:rsidR="007C23D0" w:rsidRPr="00D642FB" w:rsidRDefault="007C23D0" w:rsidP="00D642FB">
            <w:pPr>
              <w:pStyle w:val="Tabletext"/>
              <w:tabs>
                <w:tab w:val="clear" w:pos="284"/>
              </w:tabs>
              <w:spacing w:before="0" w:after="0"/>
              <w:ind w:left="283" w:hanging="391"/>
              <w:rPr>
                <w:rFonts w:cs="Calibri"/>
                <w:sz w:val="22"/>
                <w:szCs w:val="22"/>
              </w:rPr>
            </w:pPr>
            <w:r w:rsidRPr="00D642FB">
              <w:rPr>
                <w:rFonts w:cs="Calibri"/>
                <w:sz w:val="22"/>
                <w:szCs w:val="22"/>
              </w:rPr>
              <w:t>-</w:t>
            </w:r>
            <w:r w:rsidRPr="00D642FB">
              <w:rPr>
                <w:rFonts w:cs="Calibri"/>
                <w:sz w:val="22"/>
                <w:szCs w:val="22"/>
              </w:rPr>
              <w:tab/>
            </w:r>
            <w:r w:rsidR="00B402B8" w:rsidRPr="00D642FB">
              <w:rPr>
                <w:rFonts w:cs="Calibri"/>
                <w:sz w:val="22"/>
                <w:szCs w:val="22"/>
              </w:rPr>
              <w:t>The ITU Area Office for Africa</w:t>
            </w:r>
          </w:p>
        </w:tc>
      </w:tr>
      <w:tr w:rsidR="00A27839" w:rsidRPr="00D642FB" w14:paraId="7D757198" w14:textId="77777777" w:rsidTr="00D642FB">
        <w:trPr>
          <w:cantSplit/>
          <w:trHeight w:val="509"/>
        </w:trPr>
        <w:tc>
          <w:tcPr>
            <w:tcW w:w="1276" w:type="dxa"/>
          </w:tcPr>
          <w:p w14:paraId="2F9464CE" w14:textId="77777777" w:rsidR="00A27839" w:rsidRPr="00D642FB" w:rsidRDefault="00A27839" w:rsidP="00DC16F2">
            <w:pPr>
              <w:pStyle w:val="Tabletext"/>
              <w:jc w:val="both"/>
              <w:rPr>
                <w:rFonts w:cs="Calibri"/>
                <w:sz w:val="22"/>
                <w:szCs w:val="22"/>
              </w:rPr>
            </w:pPr>
            <w:r w:rsidRPr="00D642FB">
              <w:rPr>
                <w:rFonts w:cs="Calibri"/>
                <w:b/>
                <w:sz w:val="22"/>
                <w:szCs w:val="22"/>
              </w:rPr>
              <w:t>Subject:</w:t>
            </w:r>
          </w:p>
        </w:tc>
        <w:tc>
          <w:tcPr>
            <w:tcW w:w="8647" w:type="dxa"/>
            <w:gridSpan w:val="3"/>
          </w:tcPr>
          <w:p w14:paraId="6AEC11D8" w14:textId="4A4C7870" w:rsidR="00A27839" w:rsidRPr="00D642FB" w:rsidRDefault="00B538F4" w:rsidP="00DC16F2">
            <w:pPr>
              <w:pStyle w:val="Tabletext"/>
              <w:jc w:val="both"/>
              <w:rPr>
                <w:rFonts w:cs="Calibri"/>
                <w:sz w:val="22"/>
                <w:szCs w:val="22"/>
              </w:rPr>
            </w:pPr>
            <w:r w:rsidRPr="00D642FB">
              <w:rPr>
                <w:rFonts w:cs="Calibri"/>
                <w:b/>
                <w:bCs/>
                <w:sz w:val="22"/>
                <w:szCs w:val="22"/>
              </w:rPr>
              <w:t>15</w:t>
            </w:r>
            <w:r w:rsidRPr="00D642FB">
              <w:rPr>
                <w:rFonts w:cs="Calibri"/>
                <w:b/>
                <w:bCs/>
                <w:sz w:val="22"/>
                <w:szCs w:val="22"/>
                <w:vertAlign w:val="superscript"/>
              </w:rPr>
              <w:t>th</w:t>
            </w:r>
            <w:r w:rsidRPr="00D642FB">
              <w:rPr>
                <w:rFonts w:cs="Calibri"/>
                <w:b/>
                <w:bCs/>
                <w:sz w:val="22"/>
                <w:szCs w:val="22"/>
              </w:rPr>
              <w:t xml:space="preserve"> Symposium on ICT, Environment, Climate Change and Circular Economy</w:t>
            </w:r>
            <w:r w:rsidRPr="00D642FB" w:rsidDel="00B538F4">
              <w:rPr>
                <w:rFonts w:cs="Calibri"/>
                <w:b/>
                <w:bCs/>
                <w:sz w:val="22"/>
                <w:szCs w:val="22"/>
              </w:rPr>
              <w:t xml:space="preserve"> </w:t>
            </w:r>
            <w:r w:rsidR="00A27839" w:rsidRPr="00D642FB">
              <w:rPr>
                <w:rFonts w:cs="Calibri"/>
                <w:b/>
                <w:bCs/>
                <w:sz w:val="22"/>
                <w:szCs w:val="22"/>
              </w:rPr>
              <w:br/>
              <w:t>(</w:t>
            </w:r>
            <w:r w:rsidR="004B131D" w:rsidRPr="00D642FB">
              <w:rPr>
                <w:rFonts w:cs="Calibri"/>
                <w:b/>
                <w:bCs/>
                <w:sz w:val="22"/>
                <w:szCs w:val="22"/>
              </w:rPr>
              <w:t xml:space="preserve">Ouagadougou, </w:t>
            </w:r>
            <w:r w:rsidRPr="00D642FB">
              <w:rPr>
                <w:rFonts w:cs="Calibri"/>
                <w:b/>
                <w:bCs/>
                <w:sz w:val="22"/>
                <w:szCs w:val="22"/>
              </w:rPr>
              <w:t>Burkina Faso,</w:t>
            </w:r>
            <w:r w:rsidRPr="00D642FB">
              <w:rPr>
                <w:sz w:val="22"/>
                <w:szCs w:val="22"/>
              </w:rPr>
              <w:t xml:space="preserve"> </w:t>
            </w:r>
            <w:r w:rsidRPr="00D642FB">
              <w:rPr>
                <w:rFonts w:cs="Calibri"/>
                <w:b/>
                <w:bCs/>
                <w:sz w:val="22"/>
                <w:szCs w:val="22"/>
              </w:rPr>
              <w:t>7 – 9 May 2024</w:t>
            </w:r>
            <w:r w:rsidR="00A27839" w:rsidRPr="00D642FB">
              <w:rPr>
                <w:rFonts w:cs="Calibri"/>
                <w:b/>
                <w:bCs/>
                <w:sz w:val="22"/>
                <w:szCs w:val="22"/>
              </w:rPr>
              <w:t>)</w:t>
            </w:r>
          </w:p>
        </w:tc>
      </w:tr>
    </w:tbl>
    <w:p w14:paraId="1D93C43D" w14:textId="54293960" w:rsidR="00A27839" w:rsidRPr="00D642FB" w:rsidRDefault="00A27839" w:rsidP="00D642FB">
      <w:pPr>
        <w:spacing w:before="0" w:after="120"/>
        <w:jc w:val="both"/>
        <w:rPr>
          <w:rFonts w:cs="Calibri"/>
          <w:sz w:val="22"/>
          <w:szCs w:val="22"/>
        </w:rPr>
      </w:pPr>
      <w:r w:rsidRPr="00D642FB">
        <w:rPr>
          <w:rFonts w:cs="Calibri"/>
          <w:sz w:val="22"/>
          <w:szCs w:val="22"/>
        </w:rPr>
        <w:t>Dear Sir</w:t>
      </w:r>
      <w:r w:rsidR="00426031" w:rsidRPr="00D642FB">
        <w:rPr>
          <w:rFonts w:cs="Calibri"/>
          <w:sz w:val="22"/>
          <w:szCs w:val="22"/>
        </w:rPr>
        <w:t>/</w:t>
      </w:r>
      <w:r w:rsidRPr="00D642FB">
        <w:rPr>
          <w:rFonts w:cs="Calibri"/>
          <w:sz w:val="22"/>
          <w:szCs w:val="22"/>
        </w:rPr>
        <w:t>Madam,</w:t>
      </w:r>
    </w:p>
    <w:p w14:paraId="5432B0F3" w14:textId="77777777" w:rsidR="00D642FB" w:rsidRDefault="00EB0408" w:rsidP="00D642FB">
      <w:pPr>
        <w:spacing w:before="0" w:after="120"/>
        <w:jc w:val="both"/>
        <w:rPr>
          <w:rFonts w:cs="Calibri"/>
          <w:sz w:val="22"/>
          <w:szCs w:val="22"/>
          <w:lang w:val="fr-CH"/>
        </w:rPr>
      </w:pPr>
      <w:r w:rsidRPr="00D642FB">
        <w:rPr>
          <w:rFonts w:cs="Calibri"/>
          <w:sz w:val="22"/>
          <w:szCs w:val="22"/>
        </w:rPr>
        <w:t>1</w:t>
      </w:r>
      <w:r w:rsidRPr="00D642FB">
        <w:rPr>
          <w:sz w:val="22"/>
          <w:szCs w:val="22"/>
        </w:rPr>
        <w:tab/>
      </w:r>
      <w:r w:rsidR="00A27839" w:rsidRPr="00D642FB">
        <w:rPr>
          <w:rFonts w:cs="Calibri"/>
          <w:sz w:val="22"/>
          <w:szCs w:val="22"/>
        </w:rPr>
        <w:t>I am pleased to inform you that the International Telecommunication Union (ITU)</w:t>
      </w:r>
      <w:r w:rsidR="006F4D41" w:rsidRPr="00D642FB">
        <w:rPr>
          <w:rFonts w:cs="Calibri"/>
          <w:sz w:val="22"/>
          <w:szCs w:val="22"/>
        </w:rPr>
        <w:t>, together</w:t>
      </w:r>
      <w:r w:rsidR="00A27839" w:rsidRPr="00D642FB">
        <w:rPr>
          <w:rFonts w:cs="Calibri"/>
          <w:sz w:val="22"/>
          <w:szCs w:val="22"/>
        </w:rPr>
        <w:t xml:space="preserve"> with </w:t>
      </w:r>
      <w:r w:rsidR="00B35435" w:rsidRPr="00D642FB">
        <w:rPr>
          <w:rFonts w:cs="Calibri"/>
          <w:sz w:val="22"/>
          <w:szCs w:val="22"/>
        </w:rPr>
        <w:t xml:space="preserve">the </w:t>
      </w:r>
      <w:r w:rsidR="00B211D0" w:rsidRPr="00D642FB">
        <w:rPr>
          <w:rFonts w:cs="Calibri"/>
          <w:sz w:val="22"/>
          <w:szCs w:val="22"/>
        </w:rPr>
        <w:t xml:space="preserve">One Planet Network, ECOS, </w:t>
      </w:r>
      <w:r w:rsidR="00567C95" w:rsidRPr="00D642FB">
        <w:rPr>
          <w:rFonts w:cs="Calibri"/>
          <w:sz w:val="22"/>
          <w:szCs w:val="22"/>
        </w:rPr>
        <w:t xml:space="preserve">and the </w:t>
      </w:r>
      <w:r w:rsidR="00B211D0" w:rsidRPr="00D642FB">
        <w:rPr>
          <w:rFonts w:cs="Calibri"/>
          <w:sz w:val="22"/>
          <w:szCs w:val="22"/>
        </w:rPr>
        <w:t xml:space="preserve">Secretariat of the Basel Convention </w:t>
      </w:r>
      <w:r w:rsidR="00DD386E" w:rsidRPr="00D642FB">
        <w:rPr>
          <w:rFonts w:cs="Calibri"/>
          <w:sz w:val="22"/>
          <w:szCs w:val="22"/>
        </w:rPr>
        <w:t xml:space="preserve">are </w:t>
      </w:r>
      <w:r w:rsidR="00B35435" w:rsidRPr="00D642FB">
        <w:rPr>
          <w:rFonts w:cs="Calibri"/>
          <w:sz w:val="22"/>
          <w:szCs w:val="22"/>
        </w:rPr>
        <w:t xml:space="preserve">organizing the </w:t>
      </w:r>
      <w:r w:rsidR="006F4D41" w:rsidRPr="00D642FB">
        <w:rPr>
          <w:rFonts w:cs="Calibri"/>
          <w:sz w:val="22"/>
          <w:szCs w:val="22"/>
        </w:rPr>
        <w:t>“</w:t>
      </w:r>
      <w:r w:rsidR="00B538F4" w:rsidRPr="00D642FB">
        <w:rPr>
          <w:rFonts w:cs="Calibri"/>
          <w:b/>
          <w:bCs/>
          <w:sz w:val="22"/>
          <w:szCs w:val="22"/>
        </w:rPr>
        <w:t>15</w:t>
      </w:r>
      <w:r w:rsidR="00B538F4" w:rsidRPr="00D642FB">
        <w:rPr>
          <w:rFonts w:cs="Calibri"/>
          <w:b/>
          <w:bCs/>
          <w:sz w:val="22"/>
          <w:szCs w:val="22"/>
          <w:vertAlign w:val="superscript"/>
        </w:rPr>
        <w:t>th</w:t>
      </w:r>
      <w:r w:rsidR="00B538F4" w:rsidRPr="00D642FB">
        <w:rPr>
          <w:rFonts w:cs="Calibri"/>
          <w:b/>
          <w:bCs/>
          <w:sz w:val="22"/>
          <w:szCs w:val="22"/>
        </w:rPr>
        <w:t xml:space="preserve"> Symposium on ICT, Environment, Climate Change and Circular Economy</w:t>
      </w:r>
      <w:r w:rsidR="006F4D41" w:rsidRPr="00D642FB">
        <w:rPr>
          <w:rFonts w:cs="Calibri"/>
          <w:sz w:val="22"/>
          <w:szCs w:val="22"/>
        </w:rPr>
        <w:t>”</w:t>
      </w:r>
      <w:r w:rsidR="00B35435" w:rsidRPr="00D642FB">
        <w:rPr>
          <w:rFonts w:cs="Calibri"/>
          <w:sz w:val="22"/>
          <w:szCs w:val="22"/>
        </w:rPr>
        <w:t xml:space="preserve">, </w:t>
      </w:r>
      <w:r w:rsidR="004B131D" w:rsidRPr="00D642FB">
        <w:rPr>
          <w:rFonts w:cs="Calibri"/>
          <w:sz w:val="22"/>
          <w:szCs w:val="22"/>
        </w:rPr>
        <w:t>taking place</w:t>
      </w:r>
      <w:r w:rsidR="00567C95" w:rsidRPr="00D642FB">
        <w:rPr>
          <w:rFonts w:cs="Calibri"/>
          <w:sz w:val="22"/>
          <w:szCs w:val="22"/>
        </w:rPr>
        <w:t xml:space="preserve"> </w:t>
      </w:r>
      <w:r w:rsidR="00B35435" w:rsidRPr="00D642FB">
        <w:rPr>
          <w:rFonts w:cs="Calibri"/>
          <w:sz w:val="22"/>
          <w:szCs w:val="22"/>
        </w:rPr>
        <w:t>on</w:t>
      </w:r>
      <w:r w:rsidR="00B35435" w:rsidRPr="00D642FB">
        <w:rPr>
          <w:rFonts w:cs="Calibri"/>
          <w:b/>
          <w:bCs/>
          <w:sz w:val="22"/>
          <w:szCs w:val="22"/>
        </w:rPr>
        <w:t xml:space="preserve"> </w:t>
      </w:r>
      <w:r w:rsidR="00567C95" w:rsidRPr="00D642FB">
        <w:rPr>
          <w:rFonts w:cs="Calibri"/>
          <w:b/>
          <w:bCs/>
          <w:sz w:val="22"/>
          <w:szCs w:val="22"/>
        </w:rPr>
        <w:t xml:space="preserve">7-9 </w:t>
      </w:r>
      <w:r w:rsidR="00B538F4" w:rsidRPr="00D642FB">
        <w:rPr>
          <w:rFonts w:cs="Calibri"/>
          <w:b/>
          <w:bCs/>
          <w:sz w:val="22"/>
          <w:szCs w:val="22"/>
        </w:rPr>
        <w:t>May 2024</w:t>
      </w:r>
      <w:r w:rsidR="00B35435" w:rsidRPr="00D642FB">
        <w:rPr>
          <w:rFonts w:cs="Calibri"/>
          <w:b/>
          <w:bCs/>
          <w:sz w:val="22"/>
          <w:szCs w:val="22"/>
        </w:rPr>
        <w:t xml:space="preserve"> </w:t>
      </w:r>
      <w:r w:rsidR="00B35435" w:rsidRPr="00D642FB">
        <w:rPr>
          <w:rFonts w:cs="Calibri"/>
          <w:sz w:val="22"/>
          <w:szCs w:val="22"/>
        </w:rPr>
        <w:t xml:space="preserve">in </w:t>
      </w:r>
      <w:r w:rsidR="004B131D" w:rsidRPr="00D642FB">
        <w:rPr>
          <w:rFonts w:cs="Calibri"/>
          <w:b/>
          <w:bCs/>
          <w:sz w:val="22"/>
          <w:szCs w:val="22"/>
        </w:rPr>
        <w:t xml:space="preserve">Ouagadougou, </w:t>
      </w:r>
      <w:r w:rsidR="00B538F4" w:rsidRPr="00D642FB">
        <w:rPr>
          <w:rFonts w:cs="Calibri"/>
          <w:b/>
          <w:bCs/>
          <w:sz w:val="22"/>
          <w:szCs w:val="22"/>
        </w:rPr>
        <w:t>Burkina Faso</w:t>
      </w:r>
      <w:r w:rsidR="00567C95" w:rsidRPr="00D642FB">
        <w:rPr>
          <w:rFonts w:cs="Calibri"/>
          <w:b/>
          <w:bCs/>
          <w:sz w:val="22"/>
          <w:szCs w:val="22"/>
        </w:rPr>
        <w:t xml:space="preserve">. </w:t>
      </w:r>
      <w:r w:rsidR="00B538F4" w:rsidRPr="00D642FB">
        <w:rPr>
          <w:rFonts w:cs="Calibri"/>
          <w:sz w:val="22"/>
          <w:szCs w:val="22"/>
        </w:rPr>
        <w:t xml:space="preserve">The theme of this year’s symposium is </w:t>
      </w:r>
      <w:r w:rsidR="00B538F4" w:rsidRPr="00D642FB">
        <w:rPr>
          <w:rFonts w:cs="Calibri"/>
          <w:i/>
          <w:iCs/>
          <w:sz w:val="22"/>
          <w:szCs w:val="22"/>
        </w:rPr>
        <w:t>“Digital Solutions for a Sustainable Future: Integrating Climate Action, Circular Economy, Data, and International Standards”.</w:t>
      </w:r>
      <w:r w:rsidR="00567C95" w:rsidRPr="00D642FB">
        <w:rPr>
          <w:rFonts w:cs="Calibri"/>
          <w:i/>
          <w:iCs/>
          <w:sz w:val="22"/>
          <w:szCs w:val="22"/>
        </w:rPr>
        <w:t xml:space="preserve"> </w:t>
      </w:r>
      <w:r w:rsidR="00567C95" w:rsidRPr="00D642FB">
        <w:rPr>
          <w:rFonts w:cs="Calibri"/>
          <w:sz w:val="22"/>
          <w:szCs w:val="22"/>
          <w:lang w:val="fr-CH"/>
        </w:rPr>
        <w:t xml:space="preserve">The </w:t>
      </w:r>
      <w:r w:rsidR="004A1CC9" w:rsidRPr="00D642FB">
        <w:rPr>
          <w:rFonts w:cs="Calibri"/>
          <w:sz w:val="22"/>
          <w:szCs w:val="22"/>
          <w:lang w:val="fr-CH"/>
        </w:rPr>
        <w:t xml:space="preserve">symposium </w:t>
      </w:r>
      <w:proofErr w:type="spellStart"/>
      <w:r w:rsidR="00567C95" w:rsidRPr="00D642FB">
        <w:rPr>
          <w:rFonts w:cs="Calibri"/>
          <w:sz w:val="22"/>
          <w:szCs w:val="22"/>
          <w:lang w:val="fr-CH"/>
        </w:rPr>
        <w:t>will</w:t>
      </w:r>
      <w:proofErr w:type="spellEnd"/>
      <w:r w:rsidR="00567C95" w:rsidRPr="00D642FB">
        <w:rPr>
          <w:rFonts w:cs="Calibri"/>
          <w:sz w:val="22"/>
          <w:szCs w:val="22"/>
          <w:lang w:val="fr-CH"/>
        </w:rPr>
        <w:t xml:space="preserve"> </w:t>
      </w:r>
      <w:proofErr w:type="spellStart"/>
      <w:r w:rsidR="00567C95" w:rsidRPr="00D642FB">
        <w:rPr>
          <w:rFonts w:cs="Calibri"/>
          <w:sz w:val="22"/>
          <w:szCs w:val="22"/>
          <w:lang w:val="fr-CH"/>
        </w:rPr>
        <w:t>be</w:t>
      </w:r>
      <w:proofErr w:type="spellEnd"/>
      <w:r w:rsidR="00567C95" w:rsidRPr="00D642FB">
        <w:rPr>
          <w:rFonts w:cs="Calibri"/>
          <w:sz w:val="22"/>
          <w:szCs w:val="22"/>
          <w:lang w:val="fr-CH"/>
        </w:rPr>
        <w:t xml:space="preserve"> </w:t>
      </w:r>
      <w:proofErr w:type="spellStart"/>
      <w:r w:rsidR="00567C95" w:rsidRPr="00D642FB">
        <w:rPr>
          <w:rFonts w:cs="Calibri"/>
          <w:sz w:val="22"/>
          <w:szCs w:val="22"/>
          <w:lang w:val="fr-CH"/>
        </w:rPr>
        <w:t>kindly</w:t>
      </w:r>
      <w:proofErr w:type="spellEnd"/>
      <w:r w:rsidR="00567C95" w:rsidRPr="00D642FB">
        <w:rPr>
          <w:rFonts w:cs="Calibri"/>
          <w:sz w:val="22"/>
          <w:szCs w:val="22"/>
          <w:lang w:val="fr-CH"/>
        </w:rPr>
        <w:t xml:space="preserve"> </w:t>
      </w:r>
      <w:proofErr w:type="spellStart"/>
      <w:r w:rsidR="00567C95" w:rsidRPr="00D642FB">
        <w:rPr>
          <w:rFonts w:cs="Calibri"/>
          <w:sz w:val="22"/>
          <w:szCs w:val="22"/>
          <w:lang w:val="fr-CH"/>
        </w:rPr>
        <w:t>hosted</w:t>
      </w:r>
      <w:proofErr w:type="spellEnd"/>
      <w:r w:rsidR="00567C95" w:rsidRPr="00D642FB">
        <w:rPr>
          <w:rFonts w:cs="Calibri"/>
          <w:sz w:val="22"/>
          <w:szCs w:val="22"/>
          <w:lang w:val="fr-CH"/>
        </w:rPr>
        <w:t xml:space="preserve"> by the Ministère de la Transition digitale des postes et des communications électroniques</w:t>
      </w:r>
      <w:r w:rsidR="009F5103" w:rsidRPr="00D642FB">
        <w:rPr>
          <w:rFonts w:cs="Calibri"/>
          <w:sz w:val="22"/>
          <w:szCs w:val="22"/>
          <w:lang w:val="fr-CH"/>
        </w:rPr>
        <w:t xml:space="preserve"> at l'Hôtel </w:t>
      </w:r>
      <w:proofErr w:type="spellStart"/>
      <w:r w:rsidR="009F5103" w:rsidRPr="00D642FB">
        <w:rPr>
          <w:rFonts w:cs="Calibri"/>
          <w:sz w:val="22"/>
          <w:szCs w:val="22"/>
          <w:lang w:val="fr-CH"/>
        </w:rPr>
        <w:t>Silmandé</w:t>
      </w:r>
      <w:proofErr w:type="spellEnd"/>
      <w:r w:rsidR="009F5103" w:rsidRPr="00D642FB">
        <w:rPr>
          <w:rFonts w:cs="Calibri"/>
          <w:sz w:val="22"/>
          <w:szCs w:val="22"/>
          <w:lang w:val="fr-CH"/>
        </w:rPr>
        <w:t>, Ouagadougou.</w:t>
      </w:r>
    </w:p>
    <w:p w14:paraId="7445B5EB" w14:textId="0504A82F" w:rsidR="00D642FB" w:rsidRDefault="001D084D" w:rsidP="00D642FB">
      <w:pPr>
        <w:spacing w:before="0" w:after="120"/>
        <w:jc w:val="both"/>
        <w:rPr>
          <w:rFonts w:cs="Calibri"/>
          <w:sz w:val="22"/>
          <w:szCs w:val="22"/>
        </w:rPr>
      </w:pPr>
      <w:r w:rsidRPr="00D642FB">
        <w:rPr>
          <w:rFonts w:cs="Calibri"/>
          <w:sz w:val="22"/>
          <w:szCs w:val="22"/>
        </w:rPr>
        <w:t>2</w:t>
      </w:r>
      <w:r w:rsidR="00D642FB">
        <w:rPr>
          <w:rFonts w:cs="Calibri"/>
          <w:sz w:val="22"/>
          <w:szCs w:val="22"/>
        </w:rPr>
        <w:tab/>
      </w:r>
      <w:r w:rsidRPr="00D642FB">
        <w:rPr>
          <w:rFonts w:cs="Calibri"/>
          <w:sz w:val="22"/>
          <w:szCs w:val="22"/>
        </w:rPr>
        <w:t>Advancing sustainability and promoting a circular economy are critical imperatives for African cities to address environmental challenges while fostering economic growth. This innovative 3-day event is designed to delve into solutions for addressing e-waste challenges, including issues related to conflict mineral extraction. Each day will focus on a specific theme, such as environmental efficiency infrastructure, data on e</w:t>
      </w:r>
      <w:r w:rsidR="00205C92" w:rsidRPr="00D642FB">
        <w:rPr>
          <w:rFonts w:cs="Calibri"/>
          <w:sz w:val="22"/>
          <w:szCs w:val="22"/>
        </w:rPr>
        <w:noBreakHyphen/>
      </w:r>
      <w:r w:rsidRPr="00D642FB">
        <w:rPr>
          <w:rFonts w:cs="Calibri"/>
          <w:sz w:val="22"/>
          <w:szCs w:val="22"/>
        </w:rPr>
        <w:t>waste, circular economy principles, and the pivotal role of the ICT sector in fostering commitment. Additionally, the event will emphasize the importance and role of standards, providing hands-on training on the standards process, participation, and contribution, as standards play a crucial role in translating climate actions into tangible results.</w:t>
      </w:r>
      <w:r w:rsidR="00D642FB">
        <w:rPr>
          <w:rFonts w:cs="Calibri"/>
          <w:sz w:val="22"/>
          <w:szCs w:val="22"/>
        </w:rPr>
        <w:t xml:space="preserve"> </w:t>
      </w:r>
      <w:r w:rsidRPr="00D642FB">
        <w:rPr>
          <w:rFonts w:cs="Calibri"/>
          <w:sz w:val="22"/>
          <w:szCs w:val="22"/>
        </w:rPr>
        <w:t>Through interactive sessions, presentations, and discussions, the event will bring together stakeholders from government, industry, academia, and civil society to exchange ideas, share best practices, and identify actionable strategies to advance sustainability initiatives.</w:t>
      </w:r>
    </w:p>
    <w:p w14:paraId="43D6AD80" w14:textId="0D6E43B9" w:rsidR="0081325A" w:rsidRPr="00D642FB" w:rsidRDefault="004A1CC9" w:rsidP="00D642FB">
      <w:pPr>
        <w:spacing w:before="0" w:after="120"/>
        <w:jc w:val="both"/>
        <w:rPr>
          <w:rFonts w:cs="Calibri"/>
          <w:i/>
          <w:iCs/>
          <w:sz w:val="22"/>
          <w:szCs w:val="22"/>
        </w:rPr>
      </w:pPr>
      <w:r w:rsidRPr="00D642FB">
        <w:rPr>
          <w:rFonts w:cs="Calibri"/>
          <w:sz w:val="22"/>
          <w:szCs w:val="22"/>
        </w:rPr>
        <w:t>3</w:t>
      </w:r>
      <w:r w:rsidR="00D642FB" w:rsidRPr="00D642FB">
        <w:rPr>
          <w:rFonts w:cs="Calibri"/>
          <w:sz w:val="22"/>
          <w:szCs w:val="22"/>
        </w:rPr>
        <w:tab/>
      </w:r>
      <w:r w:rsidR="0081325A" w:rsidRPr="00D642FB">
        <w:rPr>
          <w:rFonts w:cs="Calibri"/>
          <w:sz w:val="22"/>
          <w:szCs w:val="22"/>
        </w:rPr>
        <w:t>Th</w:t>
      </w:r>
      <w:r w:rsidR="00567C95" w:rsidRPr="00D642FB">
        <w:rPr>
          <w:rFonts w:cs="Calibri"/>
          <w:sz w:val="22"/>
          <w:szCs w:val="22"/>
        </w:rPr>
        <w:t xml:space="preserve">e </w:t>
      </w:r>
      <w:r w:rsidR="0081325A" w:rsidRPr="00D642FB">
        <w:rPr>
          <w:rFonts w:cs="Calibri"/>
          <w:sz w:val="22"/>
          <w:szCs w:val="22"/>
        </w:rPr>
        <w:t>Symposium will be col</w:t>
      </w:r>
      <w:r w:rsidR="004B131D" w:rsidRPr="00D642FB">
        <w:rPr>
          <w:rFonts w:cs="Calibri"/>
          <w:sz w:val="22"/>
          <w:szCs w:val="22"/>
        </w:rPr>
        <w:t>l</w:t>
      </w:r>
      <w:r w:rsidR="0081325A" w:rsidRPr="00D642FB">
        <w:rPr>
          <w:rFonts w:cs="Calibri"/>
          <w:sz w:val="22"/>
          <w:szCs w:val="22"/>
        </w:rPr>
        <w:t xml:space="preserve">ocated with the </w:t>
      </w:r>
      <w:r w:rsidR="00567C95" w:rsidRPr="00D642FB">
        <w:rPr>
          <w:rFonts w:cs="Calibri"/>
          <w:sz w:val="22"/>
          <w:szCs w:val="22"/>
        </w:rPr>
        <w:t xml:space="preserve">meeting of the </w:t>
      </w:r>
      <w:hyperlink r:id="rId12" w:history="1">
        <w:r w:rsidR="0081325A" w:rsidRPr="00D642FB">
          <w:rPr>
            <w:rStyle w:val="Hyperlink"/>
            <w:rFonts w:cs="Calibri"/>
            <w:sz w:val="22"/>
            <w:szCs w:val="22"/>
          </w:rPr>
          <w:t>ITU-T Study Group 5</w:t>
        </w:r>
        <w:r w:rsidR="00567C95" w:rsidRPr="00D642FB">
          <w:rPr>
            <w:rStyle w:val="Hyperlink"/>
            <w:rFonts w:cs="Calibri"/>
            <w:sz w:val="22"/>
            <w:szCs w:val="22"/>
          </w:rPr>
          <w:t xml:space="preserve"> </w:t>
        </w:r>
        <w:r w:rsidR="00B538F4" w:rsidRPr="00D642FB">
          <w:rPr>
            <w:rStyle w:val="Hyperlink"/>
            <w:rFonts w:cs="Calibri"/>
            <w:sz w:val="22"/>
            <w:szCs w:val="22"/>
          </w:rPr>
          <w:t>Regional Group for Africa</w:t>
        </w:r>
      </w:hyperlink>
      <w:r w:rsidR="00B538F4" w:rsidRPr="00D642FB">
        <w:rPr>
          <w:rFonts w:cs="Calibri"/>
          <w:sz w:val="22"/>
          <w:szCs w:val="22"/>
        </w:rPr>
        <w:t xml:space="preserve"> </w:t>
      </w:r>
      <w:r w:rsidR="0081325A" w:rsidRPr="00D642FB">
        <w:rPr>
          <w:rFonts w:cs="Calibri"/>
          <w:sz w:val="22"/>
          <w:szCs w:val="22"/>
        </w:rPr>
        <w:t>taking place from</w:t>
      </w:r>
      <w:r w:rsidR="00567C95" w:rsidRPr="00D642FB">
        <w:rPr>
          <w:rFonts w:cs="Calibri"/>
          <w:sz w:val="22"/>
          <w:szCs w:val="22"/>
        </w:rPr>
        <w:t xml:space="preserve"> </w:t>
      </w:r>
      <w:r w:rsidR="003026BD" w:rsidRPr="00D642FB">
        <w:rPr>
          <w:rFonts w:cs="Calibri"/>
          <w:sz w:val="22"/>
          <w:szCs w:val="22"/>
        </w:rPr>
        <w:t>7-9 May 2024</w:t>
      </w:r>
      <w:r w:rsidR="00567C95" w:rsidRPr="00D642FB">
        <w:rPr>
          <w:rFonts w:cs="Calibri"/>
          <w:b/>
          <w:bCs/>
          <w:sz w:val="22"/>
          <w:szCs w:val="22"/>
          <w:lang w:val="en-US"/>
        </w:rPr>
        <w:t xml:space="preserve"> </w:t>
      </w:r>
      <w:r w:rsidR="00567C95" w:rsidRPr="00D642FB">
        <w:rPr>
          <w:rFonts w:cs="Calibri"/>
          <w:sz w:val="22"/>
          <w:szCs w:val="22"/>
          <w:lang w:val="en-US"/>
        </w:rPr>
        <w:t>at the same venue.</w:t>
      </w:r>
      <w:r w:rsidR="00D642FB" w:rsidRPr="00D642FB">
        <w:rPr>
          <w:rFonts w:cs="Calibri"/>
          <w:sz w:val="22"/>
          <w:szCs w:val="22"/>
          <w:lang w:val="en-US"/>
        </w:rPr>
        <w:t xml:space="preserve"> </w:t>
      </w:r>
      <w:r w:rsidR="008D6561" w:rsidRPr="00D642FB">
        <w:rPr>
          <w:rFonts w:cs="Calibri"/>
          <w:sz w:val="22"/>
          <w:szCs w:val="22"/>
          <w:lang w:val="en-US"/>
        </w:rPr>
        <w:t>The Symposium will be held in English with interpretation in French. Remote participation will be provided.</w:t>
      </w:r>
    </w:p>
    <w:p w14:paraId="1719B358" w14:textId="7BB6EE46" w:rsidR="00E758E3" w:rsidRPr="00D642FB" w:rsidRDefault="004A1CC9" w:rsidP="00D642FB">
      <w:pPr>
        <w:spacing w:before="0" w:after="60"/>
        <w:jc w:val="both"/>
        <w:rPr>
          <w:rFonts w:cs="Calibri"/>
          <w:sz w:val="22"/>
          <w:szCs w:val="22"/>
        </w:rPr>
      </w:pPr>
      <w:r w:rsidRPr="00D642FB">
        <w:rPr>
          <w:rFonts w:cs="Calibri"/>
          <w:sz w:val="22"/>
          <w:szCs w:val="22"/>
          <w:lang w:val="en-US"/>
        </w:rPr>
        <w:t>4</w:t>
      </w:r>
      <w:r w:rsidR="00D642FB" w:rsidRPr="00D642FB">
        <w:rPr>
          <w:rFonts w:cs="Calibri"/>
          <w:sz w:val="22"/>
          <w:szCs w:val="22"/>
          <w:lang w:val="en-US"/>
        </w:rPr>
        <w:tab/>
      </w:r>
      <w:r w:rsidR="00E758E3" w:rsidRPr="00D642FB">
        <w:rPr>
          <w:rFonts w:cs="Calibri"/>
          <w:sz w:val="22"/>
          <w:szCs w:val="22"/>
        </w:rPr>
        <w:t>The symposium aims to achieve the following key objectives:</w:t>
      </w:r>
    </w:p>
    <w:p w14:paraId="5001FAA1" w14:textId="77777777" w:rsidR="00E758E3"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Providing information on the necessity of climate action and available standards.</w:t>
      </w:r>
    </w:p>
    <w:p w14:paraId="76F8CD26" w14:textId="77777777" w:rsidR="00E758E3"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Emphasizing the importance of standardized data.</w:t>
      </w:r>
    </w:p>
    <w:p w14:paraId="41E322C4" w14:textId="77777777" w:rsidR="00E758E3"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Facilitating the exchange of best practices among African countries.</w:t>
      </w:r>
    </w:p>
    <w:p w14:paraId="41B98BB3" w14:textId="77777777" w:rsidR="00E758E3"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Serving as a platform for collaboration, knowledge sharing, and partnership building.</w:t>
      </w:r>
    </w:p>
    <w:p w14:paraId="06312B59" w14:textId="77777777" w:rsidR="00E758E3"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Accelerating the transition towards a sustainable and circular economy in African cities.</w:t>
      </w:r>
    </w:p>
    <w:p w14:paraId="2758963A" w14:textId="77777777" w:rsidR="00E758E3"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Bringing together diverse stakeholders to foster innovative solutions.</w:t>
      </w:r>
    </w:p>
    <w:p w14:paraId="1FE32D3F" w14:textId="21B46FD3" w:rsidR="0081325A" w:rsidRPr="00D642FB" w:rsidRDefault="00E758E3" w:rsidP="00D642FB">
      <w:pPr>
        <w:tabs>
          <w:tab w:val="clear" w:pos="794"/>
          <w:tab w:val="clear" w:pos="1191"/>
          <w:tab w:val="left" w:pos="1134"/>
        </w:tabs>
        <w:spacing w:before="0" w:after="60"/>
        <w:ind w:left="425" w:firstLine="284"/>
        <w:rPr>
          <w:rFonts w:cs="Calibri"/>
          <w:sz w:val="22"/>
          <w:szCs w:val="22"/>
        </w:rPr>
      </w:pPr>
      <w:r w:rsidRPr="00D642FB">
        <w:rPr>
          <w:rFonts w:cs="Calibri"/>
          <w:sz w:val="22"/>
          <w:szCs w:val="22"/>
        </w:rPr>
        <w:t>-</w:t>
      </w:r>
      <w:r w:rsidRPr="00D642FB">
        <w:rPr>
          <w:rFonts w:cs="Calibri"/>
          <w:sz w:val="22"/>
          <w:szCs w:val="22"/>
        </w:rPr>
        <w:tab/>
        <w:t xml:space="preserve">Paving the way for tangible actions contributing to environmental protection, economic growth, </w:t>
      </w:r>
      <w:r w:rsidR="00D642FB">
        <w:rPr>
          <w:rFonts w:cs="Calibri"/>
          <w:sz w:val="22"/>
          <w:szCs w:val="22"/>
        </w:rPr>
        <w:tab/>
      </w:r>
      <w:r w:rsidRPr="00D642FB">
        <w:rPr>
          <w:rFonts w:cs="Calibri"/>
          <w:sz w:val="22"/>
          <w:szCs w:val="22"/>
        </w:rPr>
        <w:t>and social development in the region.</w:t>
      </w:r>
    </w:p>
    <w:p w14:paraId="4B894376" w14:textId="3CA11203" w:rsidR="00205C92" w:rsidRPr="00D642FB" w:rsidRDefault="00205C92" w:rsidP="00D642FB">
      <w:pPr>
        <w:tabs>
          <w:tab w:val="clear" w:pos="794"/>
          <w:tab w:val="clear" w:pos="1191"/>
          <w:tab w:val="left" w:pos="1134"/>
        </w:tabs>
        <w:spacing w:before="0" w:after="120"/>
        <w:ind w:left="426" w:firstLine="284"/>
        <w:rPr>
          <w:rFonts w:cs="Calibri"/>
          <w:sz w:val="22"/>
          <w:szCs w:val="22"/>
        </w:rPr>
      </w:pPr>
      <w:r w:rsidRPr="00D642FB">
        <w:rPr>
          <w:rFonts w:cs="Calibri"/>
          <w:sz w:val="22"/>
          <w:szCs w:val="22"/>
        </w:rPr>
        <w:t>-</w:t>
      </w:r>
      <w:r w:rsidRPr="00D642FB">
        <w:rPr>
          <w:rFonts w:cs="Calibri"/>
          <w:sz w:val="22"/>
          <w:szCs w:val="22"/>
        </w:rPr>
        <w:tab/>
        <w:t xml:space="preserve">Providing a </w:t>
      </w:r>
      <w:proofErr w:type="gramStart"/>
      <w:r w:rsidRPr="00D642FB">
        <w:rPr>
          <w:rFonts w:cs="Calibri"/>
          <w:sz w:val="22"/>
          <w:szCs w:val="22"/>
        </w:rPr>
        <w:t>hands on</w:t>
      </w:r>
      <w:proofErr w:type="gramEnd"/>
      <w:r w:rsidRPr="00D642FB">
        <w:rPr>
          <w:rFonts w:cs="Calibri"/>
          <w:sz w:val="22"/>
          <w:szCs w:val="22"/>
        </w:rPr>
        <w:t xml:space="preserve"> training on Bridging the standardization gap. </w:t>
      </w:r>
    </w:p>
    <w:p w14:paraId="0F92C75F" w14:textId="040DA60B" w:rsidR="00A27839" w:rsidRPr="00D642FB" w:rsidRDefault="004A1CC9" w:rsidP="00D642FB">
      <w:pPr>
        <w:tabs>
          <w:tab w:val="clear" w:pos="1191"/>
        </w:tabs>
        <w:spacing w:before="0" w:after="120"/>
        <w:jc w:val="both"/>
        <w:rPr>
          <w:rFonts w:cs="Calibri"/>
          <w:sz w:val="22"/>
          <w:szCs w:val="22"/>
        </w:rPr>
      </w:pPr>
      <w:r w:rsidRPr="00D642FB">
        <w:rPr>
          <w:rFonts w:cs="Calibri"/>
          <w:sz w:val="22"/>
          <w:szCs w:val="22"/>
        </w:rPr>
        <w:lastRenderedPageBreak/>
        <w:t>5</w:t>
      </w:r>
      <w:r w:rsidR="00EB0408" w:rsidRPr="00D642FB">
        <w:rPr>
          <w:sz w:val="22"/>
          <w:szCs w:val="22"/>
        </w:rPr>
        <w:tab/>
      </w:r>
      <w:r w:rsidR="00EB0408" w:rsidRPr="00D642FB">
        <w:rPr>
          <w:rFonts w:cs="Calibri"/>
          <w:sz w:val="22"/>
          <w:szCs w:val="22"/>
        </w:rPr>
        <w:t>Participation in the Symposium is open to ITU Member States, Sector Members,</w:t>
      </w:r>
      <w:r w:rsidR="00567C95" w:rsidRPr="00D642FB">
        <w:rPr>
          <w:rFonts w:cs="Calibri"/>
          <w:sz w:val="22"/>
          <w:szCs w:val="22"/>
        </w:rPr>
        <w:t xml:space="preserve"> </w:t>
      </w:r>
      <w:r w:rsidR="00EB0408" w:rsidRPr="00D642FB">
        <w:rPr>
          <w:rFonts w:cs="Calibri"/>
          <w:sz w:val="22"/>
          <w:szCs w:val="22"/>
        </w:rPr>
        <w:t>Associates and Academic Institutions</w:t>
      </w:r>
      <w:r w:rsidR="0071466F" w:rsidRPr="00D642FB">
        <w:rPr>
          <w:rFonts w:cs="Calibri"/>
          <w:sz w:val="22"/>
          <w:szCs w:val="22"/>
        </w:rPr>
        <w:t>,</w:t>
      </w:r>
      <w:r w:rsidR="00EB0408" w:rsidRPr="00D642FB">
        <w:rPr>
          <w:rFonts w:cs="Calibri"/>
          <w:sz w:val="22"/>
          <w:szCs w:val="22"/>
        </w:rPr>
        <w:t xml:space="preserve"> </w:t>
      </w:r>
      <w:r w:rsidR="0071466F" w:rsidRPr="00D642FB">
        <w:rPr>
          <w:rFonts w:cs="Calibri"/>
          <w:sz w:val="22"/>
          <w:szCs w:val="22"/>
        </w:rPr>
        <w:t xml:space="preserve">as well as </w:t>
      </w:r>
      <w:r w:rsidR="00EB0408" w:rsidRPr="00D642FB">
        <w:rPr>
          <w:rFonts w:cs="Calibri"/>
          <w:sz w:val="22"/>
          <w:szCs w:val="22"/>
        </w:rPr>
        <w:t xml:space="preserve">to any individual from a country that is a member of ITU who wishes to contribute to the work. This includes individuals who are also members of international, </w:t>
      </w:r>
      <w:proofErr w:type="gramStart"/>
      <w:r w:rsidR="00EB0408" w:rsidRPr="00D642FB">
        <w:rPr>
          <w:rFonts w:cs="Calibri"/>
          <w:sz w:val="22"/>
          <w:szCs w:val="22"/>
        </w:rPr>
        <w:t>regional</w:t>
      </w:r>
      <w:proofErr w:type="gramEnd"/>
      <w:r w:rsidR="00EB0408" w:rsidRPr="00D642FB">
        <w:rPr>
          <w:rFonts w:cs="Calibri"/>
          <w:sz w:val="22"/>
          <w:szCs w:val="22"/>
        </w:rPr>
        <w:t xml:space="preserve"> and national organizations. Participation is free of charg</w:t>
      </w:r>
      <w:r w:rsidR="004102C5" w:rsidRPr="00D642FB">
        <w:rPr>
          <w:rFonts w:cs="Calibri"/>
          <w:sz w:val="22"/>
          <w:szCs w:val="22"/>
        </w:rPr>
        <w:t>e.</w:t>
      </w:r>
      <w:r w:rsidR="00EB0408" w:rsidRPr="00D642FB">
        <w:rPr>
          <w:rFonts w:cs="Calibri"/>
          <w:sz w:val="22"/>
          <w:szCs w:val="22"/>
        </w:rPr>
        <w:t xml:space="preserve"> </w:t>
      </w:r>
    </w:p>
    <w:p w14:paraId="0D78C708" w14:textId="1AA7A287" w:rsidR="00A27839" w:rsidRPr="00D642FB" w:rsidRDefault="004A1CC9" w:rsidP="00D642FB">
      <w:pPr>
        <w:spacing w:before="0" w:after="120"/>
        <w:jc w:val="both"/>
        <w:rPr>
          <w:rFonts w:cs="Calibri"/>
          <w:sz w:val="22"/>
          <w:szCs w:val="22"/>
        </w:rPr>
      </w:pPr>
      <w:r w:rsidRPr="00D642FB">
        <w:rPr>
          <w:rFonts w:cs="Calibri"/>
          <w:sz w:val="22"/>
          <w:szCs w:val="22"/>
        </w:rPr>
        <w:t>6</w:t>
      </w:r>
      <w:r w:rsidR="00A27839" w:rsidRPr="00D642FB">
        <w:rPr>
          <w:rFonts w:cs="Calibri"/>
          <w:sz w:val="22"/>
          <w:szCs w:val="22"/>
        </w:rPr>
        <w:tab/>
        <w:t>All relevant information pertaining to the event (</w:t>
      </w:r>
      <w:r w:rsidR="0071466F" w:rsidRPr="00D642FB">
        <w:rPr>
          <w:rFonts w:cs="Calibri"/>
          <w:sz w:val="22"/>
          <w:szCs w:val="22"/>
        </w:rPr>
        <w:t xml:space="preserve">i.e., </w:t>
      </w:r>
      <w:r w:rsidR="00A27839" w:rsidRPr="00D642FB">
        <w:rPr>
          <w:rFonts w:cs="Calibri"/>
          <w:sz w:val="22"/>
          <w:szCs w:val="22"/>
        </w:rPr>
        <w:t xml:space="preserve">draft programme, </w:t>
      </w:r>
      <w:r w:rsidR="0071466F" w:rsidRPr="00D642FB">
        <w:rPr>
          <w:rFonts w:cs="Calibri"/>
          <w:sz w:val="22"/>
          <w:szCs w:val="22"/>
        </w:rPr>
        <w:t xml:space="preserve">list of </w:t>
      </w:r>
      <w:r w:rsidR="00A27839" w:rsidRPr="00D642FB">
        <w:rPr>
          <w:rFonts w:cs="Calibri"/>
          <w:sz w:val="22"/>
          <w:szCs w:val="22"/>
        </w:rPr>
        <w:t>speakers, registration link, remote connection details) will be made available on the event</w:t>
      </w:r>
      <w:r w:rsidR="00654577" w:rsidRPr="00D642FB">
        <w:rPr>
          <w:rFonts w:cs="Calibri"/>
          <w:sz w:val="22"/>
          <w:szCs w:val="22"/>
        </w:rPr>
        <w:t xml:space="preserve"> website here</w:t>
      </w:r>
      <w:r w:rsidR="001A0FE6" w:rsidRPr="00D642FB">
        <w:rPr>
          <w:rFonts w:cs="Calibri"/>
          <w:sz w:val="22"/>
          <w:szCs w:val="22"/>
        </w:rPr>
        <w:t>:</w:t>
      </w:r>
      <w:r w:rsidR="00F32C84" w:rsidRPr="00D642FB">
        <w:rPr>
          <w:rFonts w:cs="Calibri"/>
          <w:sz w:val="22"/>
          <w:szCs w:val="22"/>
        </w:rPr>
        <w:t xml:space="preserve"> </w:t>
      </w:r>
      <w:hyperlink r:id="rId13" w:history="1">
        <w:r w:rsidR="0016752A" w:rsidRPr="00D642FB">
          <w:rPr>
            <w:rStyle w:val="Hyperlink"/>
            <w:rFonts w:cs="Calibri"/>
            <w:sz w:val="22"/>
            <w:szCs w:val="22"/>
          </w:rPr>
          <w:t>https://www.itu.int/en/ITU-T/climatechange/symposia/202405/Pages/default.aspx</w:t>
        </w:r>
      </w:hyperlink>
      <w:r w:rsidR="0016752A" w:rsidRPr="00D642FB">
        <w:rPr>
          <w:rFonts w:cs="Calibri"/>
          <w:sz w:val="22"/>
          <w:szCs w:val="22"/>
        </w:rPr>
        <w:t>.</w:t>
      </w:r>
      <w:r w:rsidR="00D642FB">
        <w:rPr>
          <w:rFonts w:cs="Calibri"/>
          <w:sz w:val="22"/>
          <w:szCs w:val="22"/>
        </w:rPr>
        <w:br/>
      </w:r>
      <w:r w:rsidR="00A27839" w:rsidRPr="00D642FB">
        <w:rPr>
          <w:rFonts w:cs="Calibri"/>
          <w:sz w:val="22"/>
          <w:szCs w:val="22"/>
        </w:rPr>
        <w:t>The website will be updated regularly as new or modified information becomes available. Participants are encouraged to check the website periodically for the latest updates.</w:t>
      </w:r>
    </w:p>
    <w:p w14:paraId="1316EE72" w14:textId="08BAC828" w:rsidR="00D642FB" w:rsidRPr="00D642FB" w:rsidRDefault="004A1CC9" w:rsidP="00D642FB">
      <w:pPr>
        <w:tabs>
          <w:tab w:val="left" w:pos="567"/>
        </w:tabs>
        <w:spacing w:before="0" w:after="120"/>
        <w:jc w:val="both"/>
        <w:rPr>
          <w:rFonts w:cs="Calibri"/>
          <w:b/>
          <w:bCs/>
          <w:sz w:val="22"/>
          <w:szCs w:val="22"/>
        </w:rPr>
      </w:pPr>
      <w:r w:rsidRPr="00D642FB">
        <w:rPr>
          <w:rFonts w:cs="Calibri"/>
          <w:sz w:val="22"/>
          <w:szCs w:val="22"/>
        </w:rPr>
        <w:t>7</w:t>
      </w:r>
      <w:r w:rsidR="008A6F4D" w:rsidRPr="00D642FB">
        <w:rPr>
          <w:rFonts w:cs="Calibri"/>
          <w:sz w:val="22"/>
          <w:szCs w:val="22"/>
        </w:rPr>
        <w:tab/>
        <w:t xml:space="preserve">To enable ITU to make the necessary arrangements concerning the organization of the Symposium, </w:t>
      </w:r>
      <w:r w:rsidR="008A6F4D" w:rsidRPr="00D642FB">
        <w:rPr>
          <w:sz w:val="22"/>
          <w:szCs w:val="22"/>
        </w:rPr>
        <w:t>I</w:t>
      </w:r>
      <w:r w:rsidR="00426031" w:rsidRPr="00D642FB">
        <w:rPr>
          <w:sz w:val="22"/>
          <w:szCs w:val="22"/>
        </w:rPr>
        <w:t> </w:t>
      </w:r>
      <w:r w:rsidR="0071466F" w:rsidRPr="00D642FB">
        <w:rPr>
          <w:sz w:val="22"/>
          <w:szCs w:val="22"/>
        </w:rPr>
        <w:t>w</w:t>
      </w:r>
      <w:r w:rsidR="008A6F4D" w:rsidRPr="00D642FB">
        <w:rPr>
          <w:sz w:val="22"/>
          <w:szCs w:val="22"/>
        </w:rPr>
        <w:t>ould</w:t>
      </w:r>
      <w:r w:rsidR="008A6F4D" w:rsidRPr="00D642FB">
        <w:rPr>
          <w:rFonts w:cs="Calibri"/>
          <w:sz w:val="22"/>
          <w:szCs w:val="22"/>
        </w:rPr>
        <w:t xml:space="preserve"> be grateful if you would register via the </w:t>
      </w:r>
      <w:hyperlink r:id="rId14" w:history="1">
        <w:r w:rsidR="00205C92" w:rsidRPr="00D642FB">
          <w:rPr>
            <w:rStyle w:val="Hyperlink"/>
            <w:rFonts w:cs="Calibri"/>
            <w:sz w:val="22"/>
            <w:szCs w:val="22"/>
          </w:rPr>
          <w:t>online form</w:t>
        </w:r>
      </w:hyperlink>
      <w:r w:rsidR="00B211D0" w:rsidRPr="00D642FB">
        <w:rPr>
          <w:rFonts w:cs="Calibri"/>
          <w:sz w:val="22"/>
          <w:szCs w:val="22"/>
        </w:rPr>
        <w:t xml:space="preserve"> </w:t>
      </w:r>
      <w:r w:rsidR="008A6F4D" w:rsidRPr="00D642FB">
        <w:rPr>
          <w:rFonts w:cs="Calibri"/>
          <w:sz w:val="22"/>
          <w:szCs w:val="22"/>
        </w:rPr>
        <w:t xml:space="preserve">as soon as possible, </w:t>
      </w:r>
      <w:r w:rsidR="0071466F" w:rsidRPr="00D642FB">
        <w:rPr>
          <w:rFonts w:cs="Calibri"/>
          <w:sz w:val="22"/>
          <w:szCs w:val="22"/>
        </w:rPr>
        <w:t xml:space="preserve">and </w:t>
      </w:r>
      <w:r w:rsidR="008A6F4D" w:rsidRPr="00D642FB">
        <w:rPr>
          <w:rFonts w:cs="Calibri"/>
          <w:b/>
          <w:sz w:val="22"/>
          <w:szCs w:val="22"/>
        </w:rPr>
        <w:t>no later than</w:t>
      </w:r>
      <w:r w:rsidR="00B211D0" w:rsidRPr="00D642FB">
        <w:rPr>
          <w:rFonts w:cs="Calibri"/>
          <w:b/>
          <w:sz w:val="22"/>
          <w:szCs w:val="22"/>
        </w:rPr>
        <w:t xml:space="preserve"> </w:t>
      </w:r>
      <w:r w:rsidR="00931325" w:rsidRPr="00D642FB">
        <w:rPr>
          <w:rFonts w:cs="Calibri"/>
          <w:b/>
          <w:sz w:val="22"/>
          <w:szCs w:val="22"/>
        </w:rPr>
        <w:t xml:space="preserve">30 April 2024. </w:t>
      </w:r>
      <w:r w:rsidR="00931325" w:rsidRPr="00D642FB">
        <w:rPr>
          <w:rFonts w:cs="Calibri"/>
          <w:b/>
          <w:sz w:val="22"/>
          <w:szCs w:val="22"/>
        </w:rPr>
        <w:br/>
      </w:r>
      <w:r w:rsidR="008A6F4D" w:rsidRPr="00D642FB">
        <w:rPr>
          <w:rFonts w:cs="Calibri"/>
          <w:b/>
          <w:bCs/>
          <w:sz w:val="22"/>
          <w:szCs w:val="22"/>
        </w:rPr>
        <w:t xml:space="preserve">Please note that pre-registration of participants for the symposium is mandatory and carried out exclusively </w:t>
      </w:r>
      <w:r w:rsidR="008A6F4D" w:rsidRPr="00D642FB">
        <w:rPr>
          <w:rFonts w:cs="Calibri"/>
          <w:b/>
          <w:bCs/>
          <w:i/>
          <w:iCs/>
          <w:sz w:val="22"/>
          <w:szCs w:val="22"/>
        </w:rPr>
        <w:t>online</w:t>
      </w:r>
      <w:r w:rsidR="008A6F4D" w:rsidRPr="00D642FB">
        <w:rPr>
          <w:rFonts w:cs="Calibri"/>
          <w:b/>
          <w:bCs/>
          <w:sz w:val="22"/>
          <w:szCs w:val="22"/>
        </w:rPr>
        <w:t>.</w:t>
      </w:r>
    </w:p>
    <w:p w14:paraId="39F98C85" w14:textId="51F3DEF6" w:rsidR="00A27839" w:rsidRPr="00D642FB" w:rsidRDefault="004A1CC9" w:rsidP="00D642FB">
      <w:pPr>
        <w:tabs>
          <w:tab w:val="clear" w:pos="794"/>
          <w:tab w:val="clear" w:pos="1191"/>
          <w:tab w:val="clear" w:pos="1588"/>
          <w:tab w:val="clear" w:pos="1985"/>
        </w:tabs>
        <w:overflowPunct/>
        <w:autoSpaceDE/>
        <w:autoSpaceDN/>
        <w:adjustRightInd/>
        <w:spacing w:before="0" w:after="120"/>
        <w:textAlignment w:val="auto"/>
        <w:rPr>
          <w:rFonts w:cs="Calibri"/>
          <w:b/>
          <w:bCs/>
          <w:sz w:val="22"/>
          <w:szCs w:val="22"/>
        </w:rPr>
      </w:pPr>
      <w:r w:rsidRPr="00D642FB">
        <w:rPr>
          <w:rFonts w:cs="Calibri"/>
          <w:sz w:val="22"/>
          <w:szCs w:val="22"/>
        </w:rPr>
        <w:t>8</w:t>
      </w:r>
      <w:r w:rsidR="00D642FB" w:rsidRPr="00D642FB">
        <w:rPr>
          <w:rFonts w:cs="Calibri"/>
          <w:sz w:val="22"/>
          <w:szCs w:val="22"/>
        </w:rPr>
        <w:tab/>
      </w:r>
      <w:r w:rsidR="008A6F4D" w:rsidRPr="00D642FB">
        <w:rPr>
          <w:rFonts w:cs="Calibri"/>
          <w:sz w:val="22"/>
          <w:szCs w:val="22"/>
        </w:rPr>
        <w:t xml:space="preserve">I would remind you that citizens of some countries are required to obtain a visa </w:t>
      </w:r>
      <w:r w:rsidR="00D51ED9" w:rsidRPr="00D642FB">
        <w:rPr>
          <w:rFonts w:cs="Calibri"/>
          <w:sz w:val="22"/>
          <w:szCs w:val="22"/>
        </w:rPr>
        <w:t>to</w:t>
      </w:r>
      <w:r w:rsidR="008A6F4D" w:rsidRPr="00D642FB">
        <w:rPr>
          <w:rFonts w:cs="Calibri"/>
          <w:sz w:val="22"/>
          <w:szCs w:val="22"/>
        </w:rPr>
        <w:t xml:space="preserve"> enter and spend any time</w:t>
      </w:r>
      <w:r w:rsidR="00D05640" w:rsidRPr="00D642FB">
        <w:rPr>
          <w:rFonts w:cs="Calibri"/>
          <w:sz w:val="22"/>
          <w:szCs w:val="22"/>
        </w:rPr>
        <w:t xml:space="preserve"> </w:t>
      </w:r>
      <w:r w:rsidR="008A6F4D" w:rsidRPr="00D642FB">
        <w:rPr>
          <w:rFonts w:cs="Calibri"/>
          <w:sz w:val="22"/>
          <w:szCs w:val="22"/>
        </w:rPr>
        <w:t>in</w:t>
      </w:r>
      <w:r w:rsidR="00931325" w:rsidRPr="00D642FB">
        <w:rPr>
          <w:rFonts w:cs="Calibri"/>
          <w:sz w:val="22"/>
          <w:szCs w:val="22"/>
        </w:rPr>
        <w:t xml:space="preserve"> Burkina Faso. </w:t>
      </w:r>
      <w:r w:rsidR="008A6F4D" w:rsidRPr="00D642FB">
        <w:rPr>
          <w:rFonts w:cs="Calibri"/>
          <w:sz w:val="22"/>
          <w:szCs w:val="22"/>
        </w:rPr>
        <w:t>The visa must be requested and obtained from the office</w:t>
      </w:r>
      <w:r w:rsidR="00D05640" w:rsidRPr="00D642FB">
        <w:rPr>
          <w:rFonts w:cs="Calibri"/>
          <w:sz w:val="22"/>
          <w:szCs w:val="22"/>
        </w:rPr>
        <w:t xml:space="preserve"> </w:t>
      </w:r>
      <w:r w:rsidR="008A6F4D" w:rsidRPr="00D642FB">
        <w:rPr>
          <w:rFonts w:cs="Calibri"/>
          <w:sz w:val="22"/>
          <w:szCs w:val="22"/>
        </w:rPr>
        <w:t xml:space="preserve">(embassy or consulate) representing </w:t>
      </w:r>
      <w:r w:rsidR="00931325" w:rsidRPr="00D642FB">
        <w:rPr>
          <w:rFonts w:cs="Calibri"/>
          <w:sz w:val="22"/>
          <w:szCs w:val="22"/>
        </w:rPr>
        <w:t xml:space="preserve">Burkina Faso </w:t>
      </w:r>
      <w:r w:rsidR="008A6F4D" w:rsidRPr="00D642FB">
        <w:rPr>
          <w:rFonts w:cs="Calibri"/>
          <w:sz w:val="22"/>
          <w:szCs w:val="22"/>
        </w:rPr>
        <w:t>in your country or, if there is no such office in your country, from the one that is closest to the country of departure</w:t>
      </w:r>
      <w:r w:rsidR="00EF1E7C" w:rsidRPr="00D642FB">
        <w:rPr>
          <w:rFonts w:cs="Calibri"/>
          <w:sz w:val="22"/>
          <w:szCs w:val="22"/>
        </w:rPr>
        <w:t xml:space="preserve">. Visa support requests are to be addressed directly to the host of the meeting. </w:t>
      </w:r>
      <w:r w:rsidR="00931325" w:rsidRPr="00D642FB">
        <w:rPr>
          <w:rFonts w:cs="Calibri"/>
          <w:sz w:val="22"/>
          <w:szCs w:val="22"/>
        </w:rPr>
        <w:t>Further instruction</w:t>
      </w:r>
      <w:r w:rsidR="00D05640" w:rsidRPr="00D642FB">
        <w:rPr>
          <w:rFonts w:cs="Calibri"/>
          <w:sz w:val="22"/>
          <w:szCs w:val="22"/>
        </w:rPr>
        <w:t>s</w:t>
      </w:r>
      <w:r w:rsidR="00931325" w:rsidRPr="00D642FB">
        <w:rPr>
          <w:rFonts w:cs="Calibri"/>
          <w:sz w:val="22"/>
          <w:szCs w:val="22"/>
        </w:rPr>
        <w:t xml:space="preserve"> on visa support and other relevant logistic </w:t>
      </w:r>
      <w:r w:rsidR="00D05640" w:rsidRPr="00D642FB">
        <w:rPr>
          <w:rFonts w:cs="Calibri"/>
          <w:sz w:val="22"/>
          <w:szCs w:val="22"/>
        </w:rPr>
        <w:t xml:space="preserve">details will be made available </w:t>
      </w:r>
      <w:r w:rsidR="00EF1E7C" w:rsidRPr="00D642FB">
        <w:rPr>
          <w:rFonts w:cs="Calibri"/>
          <w:sz w:val="22"/>
          <w:szCs w:val="22"/>
        </w:rPr>
        <w:t xml:space="preserve">in the </w:t>
      </w:r>
      <w:r w:rsidR="00B211D0" w:rsidRPr="00D642FB">
        <w:rPr>
          <w:rFonts w:cs="Calibri"/>
          <w:b/>
          <w:bCs/>
          <w:sz w:val="22"/>
          <w:szCs w:val="22"/>
        </w:rPr>
        <w:t>“</w:t>
      </w:r>
      <w:r w:rsidR="00EF1E7C" w:rsidRPr="00D642FB">
        <w:rPr>
          <w:rFonts w:cs="Calibri"/>
          <w:b/>
          <w:bCs/>
          <w:sz w:val="22"/>
          <w:szCs w:val="22"/>
        </w:rPr>
        <w:t>Practical information</w:t>
      </w:r>
      <w:r w:rsidR="00B211D0" w:rsidRPr="00D642FB">
        <w:rPr>
          <w:rFonts w:cs="Calibri"/>
          <w:b/>
          <w:bCs/>
          <w:sz w:val="22"/>
          <w:szCs w:val="22"/>
        </w:rPr>
        <w:t>”</w:t>
      </w:r>
      <w:r w:rsidR="00EF1E7C" w:rsidRPr="00D642FB">
        <w:rPr>
          <w:rFonts w:cs="Calibri"/>
          <w:sz w:val="22"/>
          <w:szCs w:val="22"/>
        </w:rPr>
        <w:t xml:space="preserve"> </w:t>
      </w:r>
      <w:r w:rsidR="00D05640" w:rsidRPr="00D642FB">
        <w:rPr>
          <w:rFonts w:cs="Calibri"/>
          <w:sz w:val="22"/>
          <w:szCs w:val="22"/>
        </w:rPr>
        <w:t>document foun</w:t>
      </w:r>
      <w:r w:rsidR="005E5317" w:rsidRPr="00D642FB">
        <w:rPr>
          <w:rFonts w:cs="Calibri"/>
          <w:sz w:val="22"/>
          <w:szCs w:val="22"/>
        </w:rPr>
        <w:t xml:space="preserve">d </w:t>
      </w:r>
      <w:r w:rsidR="00EF1E7C" w:rsidRPr="00D642FB">
        <w:rPr>
          <w:rFonts w:cs="Calibri"/>
          <w:sz w:val="22"/>
          <w:szCs w:val="22"/>
        </w:rPr>
        <w:t>on the</w:t>
      </w:r>
      <w:r w:rsidR="00826359" w:rsidRPr="00D642FB">
        <w:rPr>
          <w:rFonts w:cs="Calibri"/>
          <w:sz w:val="22"/>
          <w:szCs w:val="22"/>
        </w:rPr>
        <w:t xml:space="preserve"> event website.</w:t>
      </w:r>
    </w:p>
    <w:p w14:paraId="3590A25C" w14:textId="64DB1BF6" w:rsidR="00A27839" w:rsidRPr="00D642FB" w:rsidRDefault="00A27839" w:rsidP="00D642FB">
      <w:pPr>
        <w:spacing w:before="0" w:after="120"/>
        <w:jc w:val="both"/>
        <w:rPr>
          <w:rFonts w:cs="Calibri"/>
          <w:sz w:val="22"/>
          <w:szCs w:val="22"/>
        </w:rPr>
      </w:pPr>
      <w:r w:rsidRPr="00D642FB">
        <w:rPr>
          <w:rFonts w:cs="Calibri"/>
          <w:sz w:val="22"/>
          <w:szCs w:val="22"/>
        </w:rPr>
        <w:t>Yours faithfully,</w:t>
      </w:r>
    </w:p>
    <w:p w14:paraId="04B2F906" w14:textId="3F3828D8" w:rsidR="006377FC" w:rsidRPr="00D642FB" w:rsidRDefault="006C5C45" w:rsidP="00D642FB">
      <w:pPr>
        <w:spacing w:before="840" w:after="120"/>
        <w:jc w:val="both"/>
        <w:rPr>
          <w:rFonts w:cs="Calibri"/>
          <w:sz w:val="22"/>
          <w:szCs w:val="22"/>
        </w:rPr>
      </w:pPr>
      <w:r w:rsidRPr="00D642FB">
        <w:rPr>
          <w:rFonts w:cs="Calibri"/>
          <w:noProof/>
          <w:sz w:val="22"/>
          <w:szCs w:val="22"/>
        </w:rPr>
        <w:drawing>
          <wp:anchor distT="0" distB="0" distL="114300" distR="114300" simplePos="0" relativeHeight="251659264" behindDoc="1" locked="0" layoutInCell="1" allowOverlap="1" wp14:anchorId="6883BCA3" wp14:editId="270742C3">
            <wp:simplePos x="0" y="0"/>
            <wp:positionH relativeFrom="column">
              <wp:posOffset>440</wp:posOffset>
            </wp:positionH>
            <wp:positionV relativeFrom="paragraph">
              <wp:posOffset>56515</wp:posOffset>
            </wp:positionV>
            <wp:extent cx="603250" cy="25482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03250" cy="254821"/>
                    </a:xfrm>
                    <a:prstGeom prst="rect">
                      <a:avLst/>
                    </a:prstGeom>
                  </pic:spPr>
                </pic:pic>
              </a:graphicData>
            </a:graphic>
            <wp14:sizeRelH relativeFrom="margin">
              <wp14:pctWidth>0</wp14:pctWidth>
            </wp14:sizeRelH>
            <wp14:sizeRelV relativeFrom="margin">
              <wp14:pctHeight>0</wp14:pctHeight>
            </wp14:sizeRelV>
          </wp:anchor>
        </w:drawing>
      </w:r>
      <w:r w:rsidR="00A43928" w:rsidRPr="00D642FB">
        <w:rPr>
          <w:rFonts w:cs="Calibri"/>
          <w:sz w:val="22"/>
          <w:szCs w:val="22"/>
        </w:rPr>
        <w:t>Seizo Onoe</w:t>
      </w:r>
      <w:r w:rsidR="00A27839" w:rsidRPr="00D642FB">
        <w:rPr>
          <w:rFonts w:cs="Calibri"/>
          <w:sz w:val="22"/>
          <w:szCs w:val="22"/>
        </w:rPr>
        <w:br/>
        <w:t>Director of the Telecommunication</w:t>
      </w:r>
      <w:r w:rsidR="00A27839" w:rsidRPr="00D642FB">
        <w:rPr>
          <w:rFonts w:cs="Calibri"/>
          <w:sz w:val="22"/>
          <w:szCs w:val="22"/>
        </w:rPr>
        <w:br/>
        <w:t>Standardization Bu</w:t>
      </w:r>
      <w:r w:rsidR="00A43928" w:rsidRPr="00D642FB">
        <w:rPr>
          <w:rFonts w:cs="Calibri"/>
          <w:sz w:val="22"/>
          <w:szCs w:val="22"/>
        </w:rPr>
        <w:t>reau</w:t>
      </w:r>
    </w:p>
    <w:sectPr w:rsidR="006377FC" w:rsidRPr="00D642FB" w:rsidSect="001C49B5">
      <w:headerReference w:type="default" r:id="rId16"/>
      <w:footerReference w:type="first" r:id="rId17"/>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4B60" w14:textId="77777777" w:rsidR="001C49B5" w:rsidRDefault="001C49B5">
      <w:pPr>
        <w:spacing w:before="0"/>
      </w:pPr>
      <w:r>
        <w:separator/>
      </w:r>
    </w:p>
  </w:endnote>
  <w:endnote w:type="continuationSeparator" w:id="0">
    <w:p w14:paraId="03D36328" w14:textId="77777777" w:rsidR="001C49B5" w:rsidRDefault="001C49B5">
      <w:pPr>
        <w:spacing w:before="0"/>
      </w:pPr>
      <w:r>
        <w:continuationSeparator/>
      </w:r>
    </w:p>
  </w:endnote>
  <w:endnote w:type="continuationNotice" w:id="1">
    <w:p w14:paraId="27C34756" w14:textId="77777777" w:rsidR="001C49B5" w:rsidRDefault="001C49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77777777" w:rsidR="0016752A"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25AD" w14:textId="77777777" w:rsidR="001C49B5" w:rsidRDefault="001C49B5">
      <w:pPr>
        <w:spacing w:before="0"/>
      </w:pPr>
      <w:r>
        <w:separator/>
      </w:r>
    </w:p>
  </w:footnote>
  <w:footnote w:type="continuationSeparator" w:id="0">
    <w:p w14:paraId="120DFE00" w14:textId="77777777" w:rsidR="001C49B5" w:rsidRDefault="001C49B5">
      <w:pPr>
        <w:spacing w:before="0"/>
      </w:pPr>
      <w:r>
        <w:continuationSeparator/>
      </w:r>
    </w:p>
  </w:footnote>
  <w:footnote w:type="continuationNotice" w:id="1">
    <w:p w14:paraId="53F338F3" w14:textId="77777777" w:rsidR="001C49B5" w:rsidRDefault="001C49B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5B859BFB" w:rsidR="0016752A" w:rsidRDefault="65C22A55">
    <w:pPr>
      <w:pStyle w:val="Header"/>
    </w:pPr>
    <w:r>
      <w:t xml:space="preserve">- </w:t>
    </w:r>
    <w:r w:rsidR="00CE3398" w:rsidRPr="65C22A55">
      <w:rPr>
        <w:noProof/>
      </w:rPr>
      <w:fldChar w:fldCharType="begin"/>
    </w:r>
    <w:r w:rsidR="00CE3398">
      <w:instrText xml:space="preserve"> PAGE   \* MERGEFORMAT </w:instrText>
    </w:r>
    <w:r w:rsidR="00CE3398" w:rsidRPr="65C22A55">
      <w:fldChar w:fldCharType="separate"/>
    </w:r>
    <w:r w:rsidRPr="65C22A55">
      <w:rPr>
        <w:noProof/>
      </w:rPr>
      <w:t>2</w:t>
    </w:r>
    <w:r w:rsidR="00CE3398" w:rsidRPr="65C22A55">
      <w:rPr>
        <w:noProof/>
      </w:rPr>
      <w:fldChar w:fldCharType="end"/>
    </w:r>
    <w:r w:rsidRPr="65C22A55">
      <w:rPr>
        <w:noProof/>
      </w:rPr>
      <w:t xml:space="preserve"> -</w:t>
    </w:r>
    <w:r w:rsidR="00CE3398">
      <w:br/>
    </w:r>
    <w:r w:rsidRPr="65C22A55">
      <w:rPr>
        <w:noProof/>
      </w:rPr>
      <w:t xml:space="preserve">TSB Circular </w:t>
    </w:r>
    <w:r w:rsidR="00A91610">
      <w:rPr>
        <w:noProof/>
      </w:rPr>
      <w:t>198</w:t>
    </w:r>
  </w:p>
  <w:p w14:paraId="6E5310CB" w14:textId="77777777" w:rsidR="0016752A" w:rsidRDefault="00167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690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74FDB"/>
    <w:rsid w:val="000767EB"/>
    <w:rsid w:val="00092867"/>
    <w:rsid w:val="00136E73"/>
    <w:rsid w:val="0016752A"/>
    <w:rsid w:val="00183D40"/>
    <w:rsid w:val="001A0FE6"/>
    <w:rsid w:val="001C49B5"/>
    <w:rsid w:val="001D084D"/>
    <w:rsid w:val="00205C92"/>
    <w:rsid w:val="002310CD"/>
    <w:rsid w:val="002527F0"/>
    <w:rsid w:val="002569A8"/>
    <w:rsid w:val="00267039"/>
    <w:rsid w:val="0029121E"/>
    <w:rsid w:val="002A076D"/>
    <w:rsid w:val="002F15B2"/>
    <w:rsid w:val="003026BD"/>
    <w:rsid w:val="003312CC"/>
    <w:rsid w:val="003A20E9"/>
    <w:rsid w:val="003D0AC6"/>
    <w:rsid w:val="004003B2"/>
    <w:rsid w:val="004102C5"/>
    <w:rsid w:val="00422D7E"/>
    <w:rsid w:val="00426031"/>
    <w:rsid w:val="00432197"/>
    <w:rsid w:val="004528F2"/>
    <w:rsid w:val="004722E3"/>
    <w:rsid w:val="00492AFC"/>
    <w:rsid w:val="004A1CC9"/>
    <w:rsid w:val="004B131D"/>
    <w:rsid w:val="004C3C0B"/>
    <w:rsid w:val="004D3A70"/>
    <w:rsid w:val="00567C95"/>
    <w:rsid w:val="005850D9"/>
    <w:rsid w:val="005E5317"/>
    <w:rsid w:val="00611889"/>
    <w:rsid w:val="0062248A"/>
    <w:rsid w:val="006377FC"/>
    <w:rsid w:val="00654577"/>
    <w:rsid w:val="006A5B0B"/>
    <w:rsid w:val="006C5C45"/>
    <w:rsid w:val="006E4624"/>
    <w:rsid w:val="006F4D41"/>
    <w:rsid w:val="00702A50"/>
    <w:rsid w:val="0071466F"/>
    <w:rsid w:val="007307DC"/>
    <w:rsid w:val="00764458"/>
    <w:rsid w:val="007C23D0"/>
    <w:rsid w:val="007F3846"/>
    <w:rsid w:val="0081325A"/>
    <w:rsid w:val="00822242"/>
    <w:rsid w:val="00826359"/>
    <w:rsid w:val="00866206"/>
    <w:rsid w:val="00876D99"/>
    <w:rsid w:val="008A6F4D"/>
    <w:rsid w:val="008D005D"/>
    <w:rsid w:val="008D6561"/>
    <w:rsid w:val="00916950"/>
    <w:rsid w:val="00931325"/>
    <w:rsid w:val="00982881"/>
    <w:rsid w:val="00991C6A"/>
    <w:rsid w:val="009F5103"/>
    <w:rsid w:val="00A2119E"/>
    <w:rsid w:val="00A27839"/>
    <w:rsid w:val="00A43928"/>
    <w:rsid w:val="00A67C1C"/>
    <w:rsid w:val="00A83E73"/>
    <w:rsid w:val="00A91610"/>
    <w:rsid w:val="00AF3756"/>
    <w:rsid w:val="00B05439"/>
    <w:rsid w:val="00B11E56"/>
    <w:rsid w:val="00B211D0"/>
    <w:rsid w:val="00B23A24"/>
    <w:rsid w:val="00B341C1"/>
    <w:rsid w:val="00B35316"/>
    <w:rsid w:val="00B35435"/>
    <w:rsid w:val="00B402B8"/>
    <w:rsid w:val="00B44098"/>
    <w:rsid w:val="00B538F4"/>
    <w:rsid w:val="00B863EE"/>
    <w:rsid w:val="00BE082D"/>
    <w:rsid w:val="00C26855"/>
    <w:rsid w:val="00C43EB2"/>
    <w:rsid w:val="00C77DD2"/>
    <w:rsid w:val="00CB0D94"/>
    <w:rsid w:val="00CE3398"/>
    <w:rsid w:val="00D05640"/>
    <w:rsid w:val="00D51ED9"/>
    <w:rsid w:val="00D642FB"/>
    <w:rsid w:val="00D92602"/>
    <w:rsid w:val="00D9411D"/>
    <w:rsid w:val="00DC16F2"/>
    <w:rsid w:val="00DD386E"/>
    <w:rsid w:val="00E758E3"/>
    <w:rsid w:val="00EB0408"/>
    <w:rsid w:val="00EF1E7C"/>
    <w:rsid w:val="00F32C84"/>
    <w:rsid w:val="00F346E9"/>
    <w:rsid w:val="00FC47AB"/>
    <w:rsid w:val="00FC61DC"/>
    <w:rsid w:val="00FF5C74"/>
    <w:rsid w:val="0F4639E7"/>
    <w:rsid w:val="2DC57643"/>
    <w:rsid w:val="65C22A55"/>
    <w:rsid w:val="69A66C0C"/>
    <w:rsid w:val="6D58B8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A27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rsid w:val="00A27839"/>
    <w:rPr>
      <w:color w:val="0000FF"/>
      <w:u w:val="single"/>
    </w:rPr>
  </w:style>
  <w:style w:type="paragraph" w:styleId="ListParagraph">
    <w:name w:val="List Paragraph"/>
    <w:basedOn w:val="Normal"/>
    <w:uiPriority w:val="34"/>
    <w:qFormat/>
    <w:rsid w:val="00EB0408"/>
    <w:pPr>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67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climatechange/symposia/202405/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regionalgroups/sg05-afr/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xreg/web/Registration.aspx?Event=C-0001395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Props1.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2.xml><?xml version="1.0" encoding="utf-8"?>
<ds:datastoreItem xmlns:ds="http://schemas.openxmlformats.org/officeDocument/2006/customXml" ds:itemID="{C8C8A4B0-303E-41DC-A5A0-24219A6D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Zihao Qi</dc:creator>
  <cp:lastModifiedBy>Braud, Olivia</cp:lastModifiedBy>
  <cp:revision>5</cp:revision>
  <cp:lastPrinted>2024-04-09T09:56:00Z</cp:lastPrinted>
  <dcterms:created xsi:type="dcterms:W3CDTF">2024-04-09T08:17:00Z</dcterms:created>
  <dcterms:modified xsi:type="dcterms:W3CDTF">2024-04-09T09:56:00Z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ies>
</file>