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701"/>
        <w:gridCol w:w="3402"/>
        <w:gridCol w:w="2836"/>
        <w:gridCol w:w="1984"/>
      </w:tblGrid>
      <w:tr w:rsidR="00DC2801" w:rsidRPr="00D847CC" w14:paraId="04D8104F" w14:textId="77777777" w:rsidTr="005235D6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1274" w14:textId="77777777" w:rsidR="00DC2801" w:rsidRPr="001B4644" w:rsidRDefault="00DC2801" w:rsidP="00DC2801">
            <w:pPr>
              <w:pStyle w:val="Tabletext"/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noProof/>
                <w:lang w:val="ru-RU" w:eastAsia="fr-CH"/>
              </w:rPr>
              <w:drawing>
                <wp:inline distT="0" distB="0" distL="0" distR="0" wp14:anchorId="15B137F1" wp14:editId="4ABBCD3A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AB7D51" w14:textId="77777777" w:rsidR="005235D6" w:rsidRPr="005235D6" w:rsidRDefault="005235D6" w:rsidP="005235D6">
            <w:pPr>
              <w:framePr w:hSpace="0" w:wrap="auto" w:vAnchor="margin" w:hAnchor="text" w:xAlign="left" w:yAlign="inline"/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235D6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FA8D66A" w14:textId="1BF35077" w:rsidR="00DC2801" w:rsidRPr="001B4644" w:rsidRDefault="005235D6" w:rsidP="005235D6">
            <w:pPr>
              <w:framePr w:hSpace="0" w:wrap="auto" w:vAnchor="margin" w:hAnchor="text" w:xAlign="left" w:yAlign="inline"/>
              <w:spacing w:before="0"/>
              <w:rPr>
                <w:color w:val="FFFFFF"/>
                <w:lang w:val="ru-RU"/>
              </w:rPr>
            </w:pPr>
            <w:r w:rsidRPr="001B4644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367FF7" w14:textId="77777777" w:rsidR="00DC2801" w:rsidRPr="001B4644" w:rsidRDefault="00DC2801" w:rsidP="00DC2801">
            <w:pPr>
              <w:framePr w:hSpace="0" w:wrap="auto" w:vAnchor="margin" w:hAnchor="text" w:xAlign="left" w:yAlign="inline"/>
              <w:rPr>
                <w:lang w:val="ru-RU"/>
              </w:rPr>
            </w:pPr>
          </w:p>
        </w:tc>
      </w:tr>
      <w:tr w:rsidR="00A27839" w:rsidRPr="001B4644" w14:paraId="33C7191C" w14:textId="77777777" w:rsidTr="005235D6">
        <w:trPr>
          <w:cantSplit/>
          <w:trHeight w:val="356"/>
        </w:trPr>
        <w:tc>
          <w:tcPr>
            <w:tcW w:w="5103" w:type="dxa"/>
            <w:gridSpan w:val="2"/>
            <w:vAlign w:val="center"/>
          </w:tcPr>
          <w:p w14:paraId="6FF6578D" w14:textId="77777777" w:rsidR="00A27839" w:rsidRPr="001B4644" w:rsidRDefault="00A27839" w:rsidP="00376F2C">
            <w:pPr>
              <w:pStyle w:val="Tabletext"/>
              <w:framePr w:hSpace="0" w:wrap="auto" w:vAnchor="margin" w:hAnchor="text" w:xAlign="left" w:yAlign="inline"/>
              <w:spacing w:after="0" w:line="276" w:lineRule="auto"/>
              <w:rPr>
                <w:lang w:val="ru-RU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889A68B" w14:textId="77777777" w:rsidR="00A27839" w:rsidRPr="001B4644" w:rsidRDefault="00A27839" w:rsidP="00376F2C">
            <w:pPr>
              <w:pStyle w:val="Tabletext"/>
              <w:framePr w:hSpace="0" w:wrap="auto" w:vAnchor="margin" w:hAnchor="text" w:xAlign="left" w:yAlign="inline"/>
              <w:spacing w:before="240" w:after="0" w:line="276" w:lineRule="auto"/>
              <w:rPr>
                <w:lang w:val="ru-RU"/>
              </w:rPr>
            </w:pPr>
            <w:r w:rsidRPr="001B4644">
              <w:rPr>
                <w:lang w:val="ru-RU"/>
              </w:rPr>
              <w:t>Женева, 27 марта 2024 года</w:t>
            </w:r>
          </w:p>
        </w:tc>
      </w:tr>
      <w:tr w:rsidR="001B4644" w:rsidRPr="00D847CC" w14:paraId="7D9BE610" w14:textId="77777777" w:rsidTr="005235D6">
        <w:trPr>
          <w:cantSplit/>
        </w:trPr>
        <w:tc>
          <w:tcPr>
            <w:tcW w:w="1701" w:type="dxa"/>
          </w:tcPr>
          <w:p w14:paraId="4125006A" w14:textId="43C65EA5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spacing w:after="0" w:line="276" w:lineRule="auto"/>
              <w:rPr>
                <w:b/>
                <w:bCs/>
                <w:lang w:val="ru-RU"/>
              </w:rPr>
            </w:pPr>
            <w:proofErr w:type="spellStart"/>
            <w:r w:rsidRPr="001B4644">
              <w:rPr>
                <w:b/>
                <w:bCs/>
                <w:lang w:val="ru-RU"/>
              </w:rPr>
              <w:t>Осн</w:t>
            </w:r>
            <w:proofErr w:type="spellEnd"/>
            <w:r w:rsidRPr="001B4644">
              <w:rPr>
                <w:lang w:val="ru-RU"/>
              </w:rPr>
              <w:t>.:</w:t>
            </w:r>
            <w:r w:rsidRPr="001B4644">
              <w:rPr>
                <w:lang w:val="ru-RU"/>
              </w:rPr>
              <w:br/>
            </w:r>
          </w:p>
          <w:p w14:paraId="438DA738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spacing w:after="0" w:line="276" w:lineRule="auto"/>
              <w:rPr>
                <w:b/>
                <w:bCs/>
                <w:lang w:val="ru-RU"/>
              </w:rPr>
            </w:pPr>
            <w:r w:rsidRPr="001B4644">
              <w:rPr>
                <w:b/>
                <w:bCs/>
                <w:lang w:val="ru-RU"/>
              </w:rPr>
              <w:t>Для контактов</w:t>
            </w:r>
            <w:r w:rsidRPr="001B4644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3C588873" w14:textId="77777777" w:rsidR="00945CB8" w:rsidRDefault="001B4644" w:rsidP="00376F2C">
            <w:pPr>
              <w:pStyle w:val="TSBCircNo"/>
              <w:framePr w:hSpace="0" w:wrap="auto" w:vAnchor="margin" w:hAnchor="text" w:xAlign="left" w:yAlign="inline"/>
              <w:spacing w:after="0" w:line="276" w:lineRule="auto"/>
              <w:rPr>
                <w:lang w:val="ru-RU"/>
              </w:rPr>
            </w:pPr>
            <w:r w:rsidRPr="001B4644">
              <w:rPr>
                <w:lang w:val="ru-RU"/>
              </w:rPr>
              <w:t>Циркуляр 197 БСЭ</w:t>
            </w:r>
          </w:p>
          <w:p w14:paraId="4E017E96" w14:textId="2B77851C" w:rsidR="001B4644" w:rsidRPr="00945CB8" w:rsidRDefault="001B4644" w:rsidP="00376F2C">
            <w:pPr>
              <w:pStyle w:val="TSBCircNo"/>
              <w:framePr w:hSpace="0" w:wrap="auto" w:vAnchor="margin" w:hAnchor="text" w:xAlign="left" w:yAlign="inline"/>
              <w:spacing w:before="0" w:after="0" w:line="276" w:lineRule="auto"/>
              <w:rPr>
                <w:b w:val="0"/>
                <w:bCs w:val="0"/>
                <w:lang w:val="ru-RU"/>
              </w:rPr>
            </w:pPr>
            <w:r w:rsidRPr="00945CB8">
              <w:rPr>
                <w:b w:val="0"/>
                <w:bCs w:val="0"/>
                <w:lang w:val="ru-RU"/>
              </w:rPr>
              <w:t>TSB Events/SC</w:t>
            </w:r>
          </w:p>
          <w:p w14:paraId="2A621829" w14:textId="1045DCA9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spacing w:after="0" w:line="276" w:lineRule="auto"/>
              <w:rPr>
                <w:lang w:val="ru-RU"/>
              </w:rPr>
            </w:pPr>
            <w:r w:rsidRPr="001B4644">
              <w:rPr>
                <w:lang w:val="ru-RU"/>
              </w:rPr>
              <w:t>Симан Кампус (Simao Campos)</w:t>
            </w:r>
          </w:p>
        </w:tc>
        <w:tc>
          <w:tcPr>
            <w:tcW w:w="4820" w:type="dxa"/>
            <w:gridSpan w:val="2"/>
            <w:vMerge w:val="restart"/>
          </w:tcPr>
          <w:p w14:paraId="1045A44E" w14:textId="77777777" w:rsidR="001B4644" w:rsidRPr="001B4644" w:rsidRDefault="001B4644" w:rsidP="00376F2C">
            <w:pPr>
              <w:framePr w:hSpace="0" w:wrap="auto" w:vAnchor="margin" w:hAnchor="text" w:xAlign="left" w:yAlign="inline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276" w:lineRule="auto"/>
              <w:rPr>
                <w:lang w:val="ru-RU"/>
              </w:rPr>
            </w:pPr>
            <w:r w:rsidRPr="001B4644">
              <w:rPr>
                <w:b/>
                <w:bCs/>
                <w:lang w:val="ru-RU"/>
              </w:rPr>
              <w:t>Кому</w:t>
            </w:r>
            <w:r w:rsidRPr="001B4644">
              <w:rPr>
                <w:lang w:val="ru-RU"/>
              </w:rPr>
              <w:t>:</w:t>
            </w:r>
          </w:p>
          <w:p w14:paraId="5ABCFBC8" w14:textId="703B37C1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after="0" w:line="276" w:lineRule="auto"/>
              <w:ind w:left="284" w:hanging="284"/>
              <w:rPr>
                <w:lang w:val="ru-RU"/>
              </w:rPr>
            </w:pPr>
            <w:r w:rsidRPr="001B4644">
              <w:rPr>
                <w:lang w:val="ru-RU"/>
              </w:rPr>
              <w:t>−</w:t>
            </w:r>
            <w:r w:rsidRPr="001B4644">
              <w:rPr>
                <w:lang w:val="ru-RU"/>
              </w:rPr>
              <w:tab/>
              <w:t>Администрациям Государств – Членов Союза</w:t>
            </w:r>
          </w:p>
          <w:p w14:paraId="1F141162" w14:textId="1243D6DD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after="0" w:line="276" w:lineRule="auto"/>
              <w:ind w:left="284" w:hanging="284"/>
              <w:rPr>
                <w:lang w:val="ru-RU"/>
              </w:rPr>
            </w:pPr>
            <w:r w:rsidRPr="001B4644">
              <w:rPr>
                <w:lang w:val="ru-RU"/>
              </w:rPr>
              <w:t>−</w:t>
            </w:r>
            <w:r w:rsidRPr="001B4644">
              <w:rPr>
                <w:lang w:val="ru-RU"/>
              </w:rPr>
              <w:tab/>
              <w:t>Членам Сектора МСЭ-T</w:t>
            </w:r>
          </w:p>
          <w:p w14:paraId="5FEB9B64" w14:textId="609700AC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after="0" w:line="276" w:lineRule="auto"/>
              <w:ind w:left="284" w:hanging="284"/>
              <w:rPr>
                <w:lang w:val="ru-RU"/>
              </w:rPr>
            </w:pPr>
            <w:r w:rsidRPr="001B4644">
              <w:rPr>
                <w:lang w:val="ru-RU"/>
              </w:rPr>
              <w:t>−</w:t>
            </w:r>
            <w:r w:rsidRPr="001B4644">
              <w:rPr>
                <w:lang w:val="ru-RU"/>
              </w:rPr>
              <w:tab/>
              <w:t>Ассоциированным членам МСЭ-T</w:t>
            </w:r>
          </w:p>
          <w:p w14:paraId="6A2853CD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after="0" w:line="276" w:lineRule="auto"/>
              <w:ind w:left="284" w:hanging="284"/>
              <w:rPr>
                <w:lang w:val="ru-RU"/>
              </w:rPr>
            </w:pPr>
            <w:r w:rsidRPr="001B4644">
              <w:rPr>
                <w:lang w:val="ru-RU"/>
              </w:rPr>
              <w:t>−</w:t>
            </w:r>
            <w:r w:rsidRPr="001B4644">
              <w:rPr>
                <w:lang w:val="ru-RU"/>
              </w:rPr>
              <w:tab/>
              <w:t>Академическим организациям − Членам МСЭ</w:t>
            </w:r>
          </w:p>
          <w:p w14:paraId="2823DEDA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after="0" w:line="276" w:lineRule="auto"/>
              <w:rPr>
                <w:lang w:val="ru-RU"/>
              </w:rPr>
            </w:pPr>
            <w:r w:rsidRPr="001B4644">
              <w:rPr>
                <w:b/>
                <w:bCs/>
                <w:lang w:val="ru-RU"/>
              </w:rPr>
              <w:t>Копии</w:t>
            </w:r>
            <w:r w:rsidRPr="001B4644">
              <w:rPr>
                <w:lang w:val="ru-RU"/>
              </w:rPr>
              <w:t>:</w:t>
            </w:r>
          </w:p>
          <w:p w14:paraId="032922F2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after="0" w:line="276" w:lineRule="auto"/>
              <w:ind w:left="284" w:hanging="284"/>
              <w:rPr>
                <w:lang w:val="ru-RU"/>
              </w:rPr>
            </w:pPr>
            <w:r w:rsidRPr="001B4644">
              <w:rPr>
                <w:lang w:val="ru-RU"/>
              </w:rPr>
              <w:t>−</w:t>
            </w:r>
            <w:r w:rsidRPr="001B4644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5C2E57E8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after="0" w:line="276" w:lineRule="auto"/>
              <w:ind w:left="284" w:hanging="284"/>
              <w:rPr>
                <w:lang w:val="ru-RU"/>
              </w:rPr>
            </w:pPr>
            <w:r w:rsidRPr="001B4644">
              <w:rPr>
                <w:lang w:val="ru-RU"/>
              </w:rPr>
              <w:t>−</w:t>
            </w:r>
            <w:r w:rsidRPr="001B4644">
              <w:rPr>
                <w:lang w:val="ru-RU"/>
              </w:rPr>
              <w:tab/>
              <w:t>Директору Бюро развития электросвязи</w:t>
            </w:r>
          </w:p>
          <w:p w14:paraId="6CB52D68" w14:textId="78EF4FBF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spacing w:after="0" w:line="276" w:lineRule="auto"/>
              <w:ind w:left="284" w:hanging="284"/>
              <w:rPr>
                <w:lang w:val="ru-RU"/>
              </w:rPr>
            </w:pPr>
            <w:r w:rsidRPr="001B4644">
              <w:rPr>
                <w:lang w:val="ru-RU"/>
              </w:rPr>
              <w:t>−</w:t>
            </w:r>
            <w:r w:rsidRPr="001B4644">
              <w:rPr>
                <w:lang w:val="ru-RU"/>
              </w:rPr>
              <w:tab/>
              <w:t>Директору Бюро радиосвязи</w:t>
            </w:r>
          </w:p>
        </w:tc>
      </w:tr>
      <w:tr w:rsidR="001B4644" w:rsidRPr="001B4644" w14:paraId="40CC1B6A" w14:textId="77777777" w:rsidTr="005235D6">
        <w:trPr>
          <w:cantSplit/>
        </w:trPr>
        <w:tc>
          <w:tcPr>
            <w:tcW w:w="1701" w:type="dxa"/>
          </w:tcPr>
          <w:p w14:paraId="60D5FA9B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spacing w:before="0" w:after="0" w:line="276" w:lineRule="auto"/>
              <w:rPr>
                <w:b/>
                <w:bCs/>
                <w:lang w:val="ru-RU"/>
              </w:rPr>
            </w:pPr>
            <w:r w:rsidRPr="001B4644">
              <w:rPr>
                <w:b/>
                <w:bCs/>
                <w:lang w:val="ru-RU"/>
              </w:rPr>
              <w:t>Тел</w:t>
            </w:r>
            <w:r w:rsidRPr="001B4644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0BFC03D3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spacing w:before="0" w:after="0" w:line="276" w:lineRule="auto"/>
              <w:rPr>
                <w:b/>
                <w:lang w:val="ru-RU"/>
              </w:rPr>
            </w:pPr>
            <w:r w:rsidRPr="001B4644">
              <w:rPr>
                <w:lang w:val="ru-RU"/>
              </w:rPr>
              <w:t>+41 22 730 6805</w:t>
            </w:r>
          </w:p>
        </w:tc>
        <w:tc>
          <w:tcPr>
            <w:tcW w:w="4820" w:type="dxa"/>
            <w:gridSpan w:val="2"/>
            <w:vMerge/>
          </w:tcPr>
          <w:p w14:paraId="5E2B5E43" w14:textId="2ABB2FDF" w:rsidR="001B4644" w:rsidRPr="001B4644" w:rsidRDefault="001B4644" w:rsidP="00056153">
            <w:pPr>
              <w:pStyle w:val="Tabletext"/>
              <w:framePr w:hSpace="0" w:wrap="auto" w:vAnchor="margin" w:hAnchor="text" w:xAlign="left" w:yAlign="inline"/>
              <w:ind w:left="284" w:hanging="284"/>
              <w:rPr>
                <w:lang w:val="ru-RU"/>
              </w:rPr>
            </w:pPr>
          </w:p>
        </w:tc>
      </w:tr>
      <w:tr w:rsidR="001B4644" w:rsidRPr="001B4644" w14:paraId="40457F11" w14:textId="77777777" w:rsidTr="001B4644">
        <w:trPr>
          <w:cantSplit/>
          <w:trHeight w:val="100"/>
        </w:trPr>
        <w:tc>
          <w:tcPr>
            <w:tcW w:w="1701" w:type="dxa"/>
          </w:tcPr>
          <w:p w14:paraId="71447AA3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spacing w:before="0" w:after="0" w:line="276" w:lineRule="auto"/>
              <w:rPr>
                <w:b/>
                <w:bCs/>
                <w:lang w:val="ru-RU"/>
              </w:rPr>
            </w:pPr>
            <w:r w:rsidRPr="001B4644">
              <w:rPr>
                <w:b/>
                <w:bCs/>
                <w:lang w:val="ru-RU"/>
              </w:rPr>
              <w:t>Факс</w:t>
            </w:r>
            <w:r w:rsidRPr="001B4644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6B21A3D7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spacing w:before="0" w:after="0" w:line="276" w:lineRule="auto"/>
              <w:rPr>
                <w:b/>
                <w:lang w:val="ru-RU"/>
              </w:rPr>
            </w:pPr>
            <w:r w:rsidRPr="001B4644">
              <w:rPr>
                <w:lang w:val="ru-RU"/>
              </w:rPr>
              <w:t>+41 22 730 5853</w:t>
            </w:r>
          </w:p>
        </w:tc>
        <w:tc>
          <w:tcPr>
            <w:tcW w:w="4820" w:type="dxa"/>
            <w:gridSpan w:val="2"/>
            <w:vMerge/>
          </w:tcPr>
          <w:p w14:paraId="04976D37" w14:textId="54518137" w:rsidR="001B4644" w:rsidRPr="001B4644" w:rsidRDefault="001B4644" w:rsidP="00056153">
            <w:pPr>
              <w:pStyle w:val="Tabletext"/>
              <w:framePr w:hSpace="0" w:wrap="auto" w:vAnchor="margin" w:hAnchor="text" w:xAlign="left" w:yAlign="inline"/>
              <w:ind w:left="284" w:hanging="284"/>
              <w:rPr>
                <w:lang w:val="ru-RU"/>
              </w:rPr>
            </w:pPr>
          </w:p>
        </w:tc>
      </w:tr>
      <w:tr w:rsidR="001B4644" w:rsidRPr="001B4644" w14:paraId="7B8FF7B0" w14:textId="77777777" w:rsidTr="005235D6">
        <w:trPr>
          <w:cantSplit/>
          <w:trHeight w:val="1592"/>
        </w:trPr>
        <w:tc>
          <w:tcPr>
            <w:tcW w:w="1701" w:type="dxa"/>
          </w:tcPr>
          <w:p w14:paraId="45288FD5" w14:textId="77777777" w:rsidR="001B4644" w:rsidRPr="001B4644" w:rsidRDefault="001B4644" w:rsidP="00376F2C">
            <w:pPr>
              <w:pStyle w:val="Tabletext"/>
              <w:framePr w:hSpace="0" w:wrap="auto" w:vAnchor="margin" w:hAnchor="text" w:xAlign="left" w:yAlign="inline"/>
              <w:spacing w:before="0" w:after="0" w:line="276" w:lineRule="auto"/>
              <w:rPr>
                <w:b/>
                <w:bCs/>
                <w:lang w:val="ru-RU"/>
              </w:rPr>
            </w:pPr>
            <w:r w:rsidRPr="001B4644">
              <w:rPr>
                <w:b/>
                <w:bCs/>
                <w:lang w:val="ru-RU"/>
              </w:rPr>
              <w:t>Эл. почта</w:t>
            </w:r>
            <w:r w:rsidRPr="001B4644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4022C45B" w14:textId="0C0FE709" w:rsidR="001B4644" w:rsidRPr="001B4644" w:rsidRDefault="00A63CD0" w:rsidP="00376F2C">
            <w:pPr>
              <w:pStyle w:val="Tabletext"/>
              <w:framePr w:hSpace="0" w:wrap="auto" w:vAnchor="margin" w:hAnchor="text" w:xAlign="left" w:yAlign="inline"/>
              <w:spacing w:before="0" w:after="0" w:line="276" w:lineRule="auto"/>
              <w:rPr>
                <w:lang w:val="ru-RU"/>
              </w:rPr>
            </w:pPr>
            <w:hyperlink r:id="rId12" w:history="1">
              <w:r w:rsidR="001B4644" w:rsidRPr="001B4644">
                <w:rPr>
                  <w:rStyle w:val="Hyperlink"/>
                  <w:lang w:val="ru-RU"/>
                </w:rPr>
                <w:t>tsbevents@itu.int</w:t>
              </w:r>
            </w:hyperlink>
          </w:p>
        </w:tc>
        <w:tc>
          <w:tcPr>
            <w:tcW w:w="4820" w:type="dxa"/>
            <w:gridSpan w:val="2"/>
            <w:vMerge/>
          </w:tcPr>
          <w:p w14:paraId="09938633" w14:textId="40D5323E" w:rsidR="001B4644" w:rsidRPr="001B4644" w:rsidRDefault="001B4644" w:rsidP="00DC2801">
            <w:pPr>
              <w:pStyle w:val="Tabletext"/>
              <w:framePr w:hSpace="0" w:wrap="auto" w:vAnchor="margin" w:hAnchor="text" w:xAlign="left" w:yAlign="inline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</w:p>
        </w:tc>
      </w:tr>
      <w:tr w:rsidR="00A27839" w:rsidRPr="00D847CC" w14:paraId="4D942AC3" w14:textId="77777777" w:rsidTr="005235D6">
        <w:trPr>
          <w:cantSplit/>
        </w:trPr>
        <w:tc>
          <w:tcPr>
            <w:tcW w:w="1701" w:type="dxa"/>
          </w:tcPr>
          <w:p w14:paraId="5D1E1EBC" w14:textId="77777777" w:rsidR="00A27839" w:rsidRPr="001B4644" w:rsidRDefault="00A27839" w:rsidP="001B4644">
            <w:pPr>
              <w:pStyle w:val="Tabletext"/>
              <w:framePr w:hSpace="0" w:wrap="auto" w:vAnchor="margin" w:hAnchor="text" w:xAlign="left" w:yAlign="inline"/>
              <w:spacing w:before="120"/>
              <w:rPr>
                <w:b/>
                <w:bCs/>
                <w:lang w:val="ru-RU"/>
              </w:rPr>
            </w:pPr>
            <w:r w:rsidRPr="001B4644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222" w:type="dxa"/>
            <w:gridSpan w:val="3"/>
          </w:tcPr>
          <w:p w14:paraId="678DFF9D" w14:textId="67D27EC4" w:rsidR="00A27839" w:rsidRPr="001B4644" w:rsidRDefault="00E94313" w:rsidP="001B4644">
            <w:pPr>
              <w:pStyle w:val="Tabletext"/>
              <w:framePr w:hSpace="0" w:wrap="auto" w:vAnchor="margin" w:hAnchor="text" w:xAlign="left" w:yAlign="inline"/>
              <w:spacing w:before="120"/>
              <w:rPr>
                <w:b/>
                <w:bCs/>
                <w:lang w:val="ru-RU"/>
              </w:rPr>
            </w:pPr>
            <w:r w:rsidRPr="001B4644">
              <w:rPr>
                <w:b/>
                <w:bCs/>
                <w:lang w:val="ru-RU"/>
              </w:rPr>
              <w:t>Совместный семинар-практикум МСЭ/ВОЗ по безопасному прослушиванию в</w:t>
            </w:r>
            <w:r w:rsidR="00945CB8">
              <w:rPr>
                <w:b/>
                <w:bCs/>
              </w:rPr>
              <w:t> </w:t>
            </w:r>
            <w:r w:rsidRPr="001B4644">
              <w:rPr>
                <w:b/>
                <w:bCs/>
                <w:lang w:val="ru-RU"/>
              </w:rPr>
              <w:t>видеоиграх и киберспорте: обновления (Ренн, Франция, 16 апреля 2024 г.)</w:t>
            </w:r>
          </w:p>
        </w:tc>
      </w:tr>
      <w:tr w:rsidR="00E026FF" w:rsidRPr="00D847CC" w14:paraId="371F188A" w14:textId="77777777" w:rsidTr="36E4BCEA">
        <w:trPr>
          <w:cantSplit/>
        </w:trPr>
        <w:tc>
          <w:tcPr>
            <w:tcW w:w="9923" w:type="dxa"/>
            <w:gridSpan w:val="4"/>
          </w:tcPr>
          <w:p w14:paraId="483956ED" w14:textId="70034CBC" w:rsidR="00E026FF" w:rsidRPr="001B4644" w:rsidRDefault="00E026FF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Уважаемая госпожа,</w:t>
            </w:r>
            <w:r w:rsidR="00370431" w:rsidRPr="001B4644">
              <w:rPr>
                <w:lang w:val="ru-RU"/>
              </w:rPr>
              <w:br/>
            </w:r>
            <w:r w:rsidRPr="001B4644">
              <w:rPr>
                <w:lang w:val="ru-RU"/>
              </w:rPr>
              <w:t>уважаемый господин,</w:t>
            </w:r>
          </w:p>
          <w:p w14:paraId="5AC8A500" w14:textId="48DD645C" w:rsidR="00705179" w:rsidRPr="001B4644" w:rsidRDefault="00E026FF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1</w:t>
            </w:r>
            <w:r w:rsidRPr="001B4644">
              <w:rPr>
                <w:lang w:val="ru-RU"/>
              </w:rPr>
              <w:tab/>
              <w:t>Международный союз электросвязи (МСЭ) в сотрудничестве с Всемирной организацией здравоохранения (ВОЗ) организует семинар-практикум на тему "</w:t>
            </w:r>
            <w:r w:rsidRPr="001B4644">
              <w:rPr>
                <w:b/>
                <w:bCs/>
                <w:lang w:val="ru-RU"/>
              </w:rPr>
              <w:t>Безопасное прослушивани</w:t>
            </w:r>
            <w:r w:rsidR="008571E6" w:rsidRPr="001B4644">
              <w:rPr>
                <w:b/>
                <w:bCs/>
                <w:lang w:val="ru-RU"/>
              </w:rPr>
              <w:t>е</w:t>
            </w:r>
            <w:r w:rsidRPr="001B4644">
              <w:rPr>
                <w:b/>
                <w:bCs/>
                <w:lang w:val="ru-RU"/>
              </w:rPr>
              <w:t xml:space="preserve"> в видеоиграх и киберспорте: обновления</w:t>
            </w:r>
            <w:r w:rsidRPr="001B4644">
              <w:rPr>
                <w:lang w:val="ru-RU"/>
              </w:rPr>
              <w:t xml:space="preserve">", который пройдет в Ренне, Франция, </w:t>
            </w:r>
            <w:r w:rsidRPr="001B4644">
              <w:rPr>
                <w:b/>
                <w:bCs/>
                <w:lang w:val="ru-RU"/>
              </w:rPr>
              <w:t>16 апреля 2024 года</w:t>
            </w:r>
            <w:r w:rsidRPr="001B4644">
              <w:rPr>
                <w:lang w:val="ru-RU"/>
              </w:rPr>
              <w:t>. На этом семинаре-практикуме будет обеспечиваться ввод субтитров в реальном времени, а также возможность дистанционного участия.</w:t>
            </w:r>
          </w:p>
          <w:p w14:paraId="5E6EE836" w14:textId="137EF1D3" w:rsidR="00310868" w:rsidRPr="001B4644" w:rsidRDefault="009B0157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2</w:t>
            </w:r>
            <w:r w:rsidRPr="001B4644">
              <w:rPr>
                <w:lang w:val="ru-RU"/>
              </w:rPr>
              <w:tab/>
              <w:t xml:space="preserve">Популярность видеоигр и киберспорта стремительно возрастает в глобальном масштабе, и в настоящий момент общее число поклонников этой деятельности во всем мире составляет до 3 </w:t>
            </w:r>
            <w:proofErr w:type="gramStart"/>
            <w:r w:rsidRPr="001B4644">
              <w:rPr>
                <w:lang w:val="ru-RU"/>
              </w:rPr>
              <w:t>млрд.</w:t>
            </w:r>
            <w:proofErr w:type="gramEnd"/>
            <w:r w:rsidRPr="001B4644">
              <w:rPr>
                <w:lang w:val="ru-RU"/>
              </w:rPr>
              <w:t xml:space="preserve"> человек. Пользовательск</w:t>
            </w:r>
            <w:r w:rsidR="008571E6" w:rsidRPr="001B4644">
              <w:rPr>
                <w:lang w:val="ru-RU"/>
              </w:rPr>
              <w:t>ую</w:t>
            </w:r>
            <w:r w:rsidRPr="001B4644">
              <w:rPr>
                <w:lang w:val="ru-RU"/>
              </w:rPr>
              <w:t xml:space="preserve"> баз</w:t>
            </w:r>
            <w:r w:rsidR="008571E6" w:rsidRPr="001B4644">
              <w:rPr>
                <w:lang w:val="ru-RU"/>
              </w:rPr>
              <w:t>у</w:t>
            </w:r>
            <w:r w:rsidRPr="001B4644">
              <w:rPr>
                <w:lang w:val="ru-RU"/>
              </w:rPr>
              <w:t xml:space="preserve"> составля</w:t>
            </w:r>
            <w:r w:rsidR="008571E6" w:rsidRPr="001B4644">
              <w:rPr>
                <w:lang w:val="ru-RU"/>
              </w:rPr>
              <w:t>ю</w:t>
            </w:r>
            <w:r w:rsidRPr="001B4644">
              <w:rPr>
                <w:lang w:val="ru-RU"/>
              </w:rPr>
              <w:t>т 600 млн. человек, использующих консольные платформы, и 1,1 млрд. человек</w:t>
            </w:r>
            <w:r w:rsidR="008571E6" w:rsidRPr="001B4644">
              <w:rPr>
                <w:lang w:val="ru-RU"/>
              </w:rPr>
              <w:t>, использующих</w:t>
            </w:r>
            <w:r w:rsidRPr="001B4644">
              <w:rPr>
                <w:lang w:val="ru-RU"/>
              </w:rPr>
              <w:t xml:space="preserve"> персональные компьютеры; эти виды деятельности укрепили свой статус ведущих форм развлечения и привели к появлению </w:t>
            </w:r>
            <w:r w:rsidR="00E401AC" w:rsidRPr="001B4644">
              <w:rPr>
                <w:lang w:val="ru-RU"/>
              </w:rPr>
              <w:t xml:space="preserve">такого нового явления, как киберспорт − игры соревновательного характера </w:t>
            </w:r>
            <w:r w:rsidRPr="001B4644">
              <w:rPr>
                <w:lang w:val="ru-RU"/>
              </w:rPr>
              <w:t xml:space="preserve">(участие в </w:t>
            </w:r>
            <w:r w:rsidR="0027740E" w:rsidRPr="001B4644">
              <w:rPr>
                <w:lang w:val="ru-RU"/>
              </w:rPr>
              <w:t xml:space="preserve">проводимых в режиме соревнования </w:t>
            </w:r>
            <w:r w:rsidRPr="001B4644">
              <w:rPr>
                <w:lang w:val="ru-RU"/>
              </w:rPr>
              <w:t>видеоиграх</w:t>
            </w:r>
            <w:r w:rsidR="0027740E" w:rsidRPr="001B4644">
              <w:rPr>
                <w:lang w:val="ru-RU"/>
              </w:rPr>
              <w:t xml:space="preserve">, </w:t>
            </w:r>
            <w:r w:rsidRPr="001B4644">
              <w:rPr>
                <w:lang w:val="ru-RU"/>
              </w:rPr>
              <w:t xml:space="preserve">в которых </w:t>
            </w:r>
            <w:r w:rsidR="0027740E" w:rsidRPr="001B4644">
              <w:rPr>
                <w:lang w:val="ru-RU"/>
              </w:rPr>
              <w:t xml:space="preserve">встречаются по крайней мере </w:t>
            </w:r>
            <w:r w:rsidRPr="001B4644">
              <w:rPr>
                <w:lang w:val="ru-RU"/>
              </w:rPr>
              <w:t xml:space="preserve">две </w:t>
            </w:r>
            <w:r w:rsidR="0027740E" w:rsidRPr="001B4644">
              <w:rPr>
                <w:lang w:val="ru-RU"/>
              </w:rPr>
              <w:t xml:space="preserve">стороны </w:t>
            </w:r>
            <w:r w:rsidRPr="001B4644">
              <w:rPr>
                <w:lang w:val="ru-RU"/>
              </w:rPr>
              <w:t>(отдельны</w:t>
            </w:r>
            <w:r w:rsidR="0027740E" w:rsidRPr="001B4644">
              <w:rPr>
                <w:lang w:val="ru-RU"/>
              </w:rPr>
              <w:t>е</w:t>
            </w:r>
            <w:r w:rsidRPr="001B4644">
              <w:rPr>
                <w:lang w:val="ru-RU"/>
              </w:rPr>
              <w:t xml:space="preserve"> лиц</w:t>
            </w:r>
            <w:r w:rsidR="0027740E" w:rsidRPr="001B4644">
              <w:rPr>
                <w:lang w:val="ru-RU"/>
              </w:rPr>
              <w:t>а</w:t>
            </w:r>
            <w:r w:rsidRPr="001B4644">
              <w:rPr>
                <w:lang w:val="ru-RU"/>
              </w:rPr>
              <w:t xml:space="preserve"> или команд</w:t>
            </w:r>
            <w:r w:rsidR="0027740E" w:rsidRPr="001B4644">
              <w:rPr>
                <w:lang w:val="ru-RU"/>
              </w:rPr>
              <w:t>ы</w:t>
            </w:r>
            <w:r w:rsidRPr="001B4644">
              <w:rPr>
                <w:lang w:val="ru-RU"/>
              </w:rPr>
              <w:t xml:space="preserve">) в </w:t>
            </w:r>
            <w:r w:rsidR="0027740E" w:rsidRPr="001B4644">
              <w:rPr>
                <w:lang w:val="ru-RU"/>
              </w:rPr>
              <w:t>организованной обстановке с определенными правилами</w:t>
            </w:r>
            <w:r w:rsidRPr="001B4644">
              <w:rPr>
                <w:lang w:val="ru-RU"/>
              </w:rPr>
              <w:t>). Тем не менее все более широкое распространение продолжительного воздействия громких звуков в рамках этой деятельности вызывает серьезную обеспокоенность в отношении возможных проблем со здоровьем, в особенности связанных с нарушением слуха и потерей слуха в результате прослушивания.</w:t>
            </w:r>
          </w:p>
          <w:p w14:paraId="5FCF3914" w14:textId="31DD7DCF" w:rsidR="00993ACA" w:rsidRPr="001B4644" w:rsidRDefault="009B0157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3</w:t>
            </w:r>
            <w:r w:rsidRPr="001B4644">
              <w:rPr>
                <w:lang w:val="ru-RU"/>
              </w:rPr>
              <w:tab/>
              <w:t>В ответ на эту обеспокоенность в области общественного здравоохранения МСЭ и ВОЗ организовали совместное направление деятельности по разработке глобального стандарта для безопасного прослушивания в видеоиграх и киберспорте, который расширяет успешно применяемые руководящие указания по безопасному прослушивания на устройствах (</w:t>
            </w:r>
            <w:hyperlink r:id="rId13" w:history="1">
              <w:r w:rsidRPr="001B4644">
                <w:rPr>
                  <w:rStyle w:val="Hyperlink"/>
                  <w:lang w:val="ru-RU"/>
                </w:rPr>
                <w:t xml:space="preserve">МСЭ-T </w:t>
              </w:r>
              <w:r w:rsidRPr="001B4644">
                <w:rPr>
                  <w:rStyle w:val="Hyperlink"/>
                  <w:lang w:val="ru-RU"/>
                </w:rPr>
                <w:t>H</w:t>
              </w:r>
              <w:r w:rsidRPr="001B4644">
                <w:rPr>
                  <w:rStyle w:val="Hyperlink"/>
                  <w:lang w:val="ru-RU"/>
                </w:rPr>
                <w:t>.870</w:t>
              </w:r>
            </w:hyperlink>
            <w:r w:rsidRPr="001B4644">
              <w:rPr>
                <w:lang w:val="ru-RU"/>
              </w:rPr>
              <w:t xml:space="preserve">) и в </w:t>
            </w:r>
            <w:hyperlink r:id="rId14" w:history="1">
              <w:r w:rsidRPr="001B4644">
                <w:rPr>
                  <w:rStyle w:val="Hyperlink"/>
                  <w:lang w:val="ru-RU"/>
                </w:rPr>
                <w:t>м</w:t>
              </w:r>
              <w:r w:rsidRPr="001B4644">
                <w:rPr>
                  <w:rStyle w:val="Hyperlink"/>
                  <w:lang w:val="ru-RU"/>
                </w:rPr>
                <w:t>е</w:t>
              </w:r>
              <w:r w:rsidRPr="001B4644">
                <w:rPr>
                  <w:rStyle w:val="Hyperlink"/>
                  <w:lang w:val="ru-RU"/>
                </w:rPr>
                <w:t>стах проведения</w:t>
              </w:r>
            </w:hyperlink>
            <w:r w:rsidRPr="001B4644">
              <w:rPr>
                <w:lang w:val="ru-RU"/>
              </w:rPr>
              <w:t xml:space="preserve"> мероприятий. В рамках процесса разработки такого нового стандарта предусмотрено проведение ряда интерактивных технических семинаров-практикумов, которые служат площадкой для сбора профильных экспертов, заинтересованных сторон и представителей отрасли; они содейств</w:t>
            </w:r>
            <w:r w:rsidR="00211AD7" w:rsidRPr="001B4644">
              <w:rPr>
                <w:lang w:val="ru-RU"/>
              </w:rPr>
              <w:t>уют</w:t>
            </w:r>
            <w:r w:rsidRPr="001B4644">
              <w:rPr>
                <w:lang w:val="ru-RU"/>
              </w:rPr>
              <w:t xml:space="preserve"> согласованности действий и разработке руководящих указаний и стандартов для безопасного прослушивания в видеоиграх и киберспорте.</w:t>
            </w:r>
          </w:p>
          <w:p w14:paraId="2BCDAFD3" w14:textId="2E33FF2D" w:rsidR="00CC1821" w:rsidRPr="001B4644" w:rsidRDefault="009B0157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4</w:t>
            </w:r>
            <w:r w:rsidRPr="001B4644">
              <w:rPr>
                <w:lang w:val="ru-RU"/>
              </w:rPr>
              <w:tab/>
              <w:t xml:space="preserve">Этот семинар-практикум основывается на результатах </w:t>
            </w:r>
            <w:hyperlink r:id="rId15" w:history="1">
              <w:r w:rsidRPr="001B4644">
                <w:rPr>
                  <w:rStyle w:val="Hyperlink"/>
                  <w:lang w:val="ru-RU"/>
                </w:rPr>
                <w:t>предыдущ</w:t>
              </w:r>
              <w:r w:rsidR="00370431" w:rsidRPr="001B4644">
                <w:rPr>
                  <w:rStyle w:val="Hyperlink"/>
                  <w:lang w:val="ru-RU"/>
                </w:rPr>
                <w:t>их</w:t>
              </w:r>
              <w:r w:rsidRPr="001B4644">
                <w:rPr>
                  <w:rStyle w:val="Hyperlink"/>
                  <w:lang w:val="ru-RU"/>
                </w:rPr>
                <w:t xml:space="preserve"> семинар</w:t>
              </w:r>
              <w:r w:rsidR="00370431" w:rsidRPr="001B4644">
                <w:rPr>
                  <w:rStyle w:val="Hyperlink"/>
                  <w:lang w:val="ru-RU"/>
                </w:rPr>
                <w:t>ов</w:t>
              </w:r>
              <w:r w:rsidRPr="001B4644">
                <w:rPr>
                  <w:rStyle w:val="Hyperlink"/>
                  <w:lang w:val="ru-RU"/>
                </w:rPr>
                <w:t>-практикум</w:t>
              </w:r>
              <w:r w:rsidR="00370431" w:rsidRPr="001B4644">
                <w:rPr>
                  <w:rStyle w:val="Hyperlink"/>
                  <w:lang w:val="ru-RU"/>
                </w:rPr>
                <w:t>ов</w:t>
              </w:r>
            </w:hyperlink>
            <w:r w:rsidRPr="001B4644">
              <w:rPr>
                <w:lang w:val="ru-RU"/>
              </w:rPr>
              <w:t>, проходивш</w:t>
            </w:r>
            <w:r w:rsidR="00370431" w:rsidRPr="001B4644">
              <w:rPr>
                <w:lang w:val="ru-RU"/>
              </w:rPr>
              <w:t>их</w:t>
            </w:r>
            <w:r w:rsidRPr="001B4644">
              <w:rPr>
                <w:lang w:val="ru-RU"/>
              </w:rPr>
              <w:t xml:space="preserve"> в сентябре 2023 года и январе 2024 года, и призван укрепить понимание широким </w:t>
            </w:r>
            <w:r w:rsidRPr="001B4644">
              <w:rPr>
                <w:lang w:val="ru-RU"/>
              </w:rPr>
              <w:lastRenderedPageBreak/>
              <w:t xml:space="preserve">сообществом поклонников видеоигр и киберспорта сценариев использования и характеристик, в отношении которых могли бы быть применены специализированные руководящие указания и стандарты для безопасного прослушивания. </w:t>
            </w:r>
          </w:p>
          <w:p w14:paraId="0CDEF94A" w14:textId="77777777" w:rsidR="00F258F6" w:rsidRPr="001B4644" w:rsidRDefault="009B0157" w:rsidP="00176FE1">
            <w:pPr>
              <w:framePr w:hSpace="0" w:wrap="auto" w:vAnchor="margin" w:hAnchor="text" w:xAlign="left" w:yAlign="inline"/>
              <w:spacing w:after="120"/>
              <w:rPr>
                <w:lang w:val="ru-RU"/>
              </w:rPr>
            </w:pPr>
            <w:r w:rsidRPr="001B4644">
              <w:rPr>
                <w:lang w:val="ru-RU"/>
              </w:rPr>
              <w:t>5</w:t>
            </w:r>
            <w:r w:rsidRPr="001B4644">
              <w:rPr>
                <w:lang w:val="ru-RU"/>
              </w:rPr>
              <w:tab/>
              <w:t>Основными задачами семинара-практикума являются:</w:t>
            </w:r>
          </w:p>
          <w:p w14:paraId="610E31DF" w14:textId="3C06F3B6" w:rsidR="00EC09E2" w:rsidRPr="00376F2C" w:rsidRDefault="00376F2C" w:rsidP="00176FE1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3"/>
              </w:numPr>
              <w:tabs>
                <w:tab w:val="clear" w:pos="794"/>
              </w:tabs>
              <w:spacing w:before="0" w:after="40"/>
              <w:ind w:left="1177" w:firstLineChars="0" w:hanging="435"/>
              <w:rPr>
                <w:lang w:val="ru-RU"/>
              </w:rPr>
            </w:pPr>
            <w:r w:rsidRPr="00376F2C">
              <w:rPr>
                <w:lang w:val="ru-RU"/>
              </w:rPr>
              <w:t>Р</w:t>
            </w:r>
            <w:r w:rsidR="006F5A9D" w:rsidRPr="00376F2C">
              <w:rPr>
                <w:lang w:val="ru-RU"/>
              </w:rPr>
              <w:t xml:space="preserve">ассмотрение </w:t>
            </w:r>
            <w:r w:rsidR="0066114A" w:rsidRPr="00376F2C">
              <w:rPr>
                <w:lang w:val="ru-RU"/>
              </w:rPr>
              <w:t xml:space="preserve">текущего проекта документа, который был обновлен по итогам семинара-практикума в январе 2024 года и включает новые и пересмотренные </w:t>
            </w:r>
            <w:r w:rsidR="00A5506E" w:rsidRPr="00376F2C">
              <w:rPr>
                <w:lang w:val="ru-RU"/>
              </w:rPr>
              <w:t>пункты</w:t>
            </w:r>
            <w:r w:rsidR="0066114A" w:rsidRPr="00376F2C">
              <w:rPr>
                <w:lang w:val="ru-RU"/>
              </w:rPr>
              <w:t xml:space="preserve">, определения и </w:t>
            </w:r>
            <w:r w:rsidR="00A5506E" w:rsidRPr="00376F2C">
              <w:rPr>
                <w:lang w:val="ru-RU"/>
              </w:rPr>
              <w:t>элементы</w:t>
            </w:r>
            <w:r w:rsidR="00EC09E2" w:rsidRPr="00376F2C">
              <w:rPr>
                <w:lang w:val="ru-RU"/>
              </w:rPr>
              <w:t>;</w:t>
            </w:r>
          </w:p>
          <w:p w14:paraId="789C155F" w14:textId="7B7FEA97" w:rsidR="00314231" w:rsidRPr="00376F2C" w:rsidRDefault="00376F2C" w:rsidP="00176FE1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3"/>
              </w:numPr>
              <w:tabs>
                <w:tab w:val="clear" w:pos="794"/>
              </w:tabs>
              <w:spacing w:before="0" w:after="40"/>
              <w:ind w:left="1177" w:firstLineChars="0" w:hanging="435"/>
              <w:rPr>
                <w:lang w:val="ru-RU"/>
              </w:rPr>
            </w:pPr>
            <w:r w:rsidRPr="00376F2C">
              <w:rPr>
                <w:lang w:val="ru-RU"/>
              </w:rPr>
              <w:t>О</w:t>
            </w:r>
            <w:r w:rsidR="00314231" w:rsidRPr="00376F2C">
              <w:rPr>
                <w:lang w:val="ru-RU"/>
              </w:rPr>
              <w:t>бсуждение характеристик, которые следует включить в предлагаемый стандарт для безопасного прослушивания в видеоиграх и киберспорте;</w:t>
            </w:r>
          </w:p>
          <w:p w14:paraId="16ECC3CB" w14:textId="3B65673C" w:rsidR="00314231" w:rsidRPr="00376F2C" w:rsidRDefault="00376F2C" w:rsidP="00176FE1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3"/>
              </w:numPr>
              <w:tabs>
                <w:tab w:val="clear" w:pos="794"/>
              </w:tabs>
              <w:spacing w:before="0" w:after="40"/>
              <w:ind w:left="1177" w:firstLineChars="0" w:hanging="435"/>
              <w:rPr>
                <w:lang w:val="ru-RU"/>
              </w:rPr>
            </w:pPr>
            <w:r w:rsidRPr="00376F2C">
              <w:rPr>
                <w:lang w:val="ru-RU"/>
              </w:rPr>
              <w:t>О</w:t>
            </w:r>
            <w:r w:rsidR="00314231" w:rsidRPr="00376F2C">
              <w:rPr>
                <w:lang w:val="ru-RU"/>
              </w:rPr>
              <w:t>пределение приоритетов потенциальных характеристик, которые должны быть включены в предлагаемый стандарт;</w:t>
            </w:r>
          </w:p>
          <w:p w14:paraId="141FF3FA" w14:textId="08623BFF" w:rsidR="00CA4469" w:rsidRPr="00376F2C" w:rsidRDefault="00376F2C" w:rsidP="00176FE1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3"/>
              </w:numPr>
              <w:tabs>
                <w:tab w:val="clear" w:pos="794"/>
              </w:tabs>
              <w:spacing w:before="0" w:after="40"/>
              <w:ind w:left="1177" w:firstLineChars="0" w:hanging="435"/>
              <w:rPr>
                <w:lang w:val="ru-RU"/>
              </w:rPr>
            </w:pPr>
            <w:r w:rsidRPr="00376F2C">
              <w:rPr>
                <w:lang w:val="ru-RU"/>
              </w:rPr>
              <w:t>Р</w:t>
            </w:r>
            <w:r w:rsidR="00314231" w:rsidRPr="00376F2C">
              <w:rPr>
                <w:lang w:val="ru-RU"/>
              </w:rPr>
              <w:t>ассмотрение любых потенциальных проблем и ограничений, которые могут возникнуть в процессе реализации предлагаемых характеристик и/или использования предлагаемых функций безопасного прослушивания пользователями программного и аппаратного обеспечения для видеоигр.</w:t>
            </w:r>
          </w:p>
          <w:p w14:paraId="28DF7E43" w14:textId="78865D06" w:rsidR="005A4E5C" w:rsidRPr="001B4644" w:rsidRDefault="00520C59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6</w:t>
            </w:r>
            <w:r w:rsidRPr="001B4644">
              <w:rPr>
                <w:lang w:val="ru-RU"/>
              </w:rPr>
              <w:tab/>
              <w:t xml:space="preserve">На этом мероприятии соберутся эксперты в области аудиологии, игр, киберспорта, технологий и здравоохранения для рассмотрения существующих стандартов безопасного прослушивания (например, </w:t>
            </w:r>
            <w:hyperlink r:id="rId16" w:history="1">
              <w:r w:rsidRPr="001B4644">
                <w:rPr>
                  <w:rStyle w:val="Hyperlink"/>
                  <w:lang w:val="ru-RU"/>
                </w:rPr>
                <w:t>МСЭ-T H.8</w:t>
              </w:r>
              <w:r w:rsidRPr="001B4644">
                <w:rPr>
                  <w:rStyle w:val="Hyperlink"/>
                  <w:lang w:val="ru-RU"/>
                </w:rPr>
                <w:t>7</w:t>
              </w:r>
              <w:r w:rsidRPr="001B4644">
                <w:rPr>
                  <w:rStyle w:val="Hyperlink"/>
                  <w:lang w:val="ru-RU"/>
                </w:rPr>
                <w:t>0</w:t>
              </w:r>
            </w:hyperlink>
            <w:r w:rsidRPr="001B4644">
              <w:rPr>
                <w:lang w:val="ru-RU"/>
              </w:rPr>
              <w:t>) и обсуждения проблем и возможностей безопасного прослушивания в видеоиграх и киберспорте.</w:t>
            </w:r>
          </w:p>
          <w:p w14:paraId="20FB8BE9" w14:textId="21A2A688" w:rsidR="00CC1821" w:rsidRPr="001B4644" w:rsidRDefault="00520C59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7</w:t>
            </w:r>
            <w:r w:rsidRPr="001B4644">
              <w:rPr>
                <w:lang w:val="ru-RU"/>
              </w:rPr>
              <w:tab/>
              <w:t xml:space="preserve">Участие в семинаре-практикуме является бесплатным и открытым для </w:t>
            </w:r>
            <w:r w:rsidR="0066114A" w:rsidRPr="001B4644">
              <w:rPr>
                <w:lang w:val="ru-RU"/>
              </w:rPr>
              <w:t>ч</w:t>
            </w:r>
            <w:r w:rsidRPr="001B4644">
              <w:rPr>
                <w:lang w:val="ru-RU"/>
              </w:rPr>
              <w:t>ленов МСЭ и приглашенных экспертов, однако просим принять к сведению, что для участия в семинаре-практикуме в очном или онлайновом формате регистрация является обязательной (см. п. 9).</w:t>
            </w:r>
          </w:p>
          <w:p w14:paraId="6D332CA1" w14:textId="6EFEA286" w:rsidR="003F67BE" w:rsidRPr="001B4644" w:rsidRDefault="00520C59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8</w:t>
            </w:r>
            <w:r w:rsidRPr="001B4644">
              <w:rPr>
                <w:lang w:val="ru-RU"/>
              </w:rPr>
              <w:tab/>
              <w:t xml:space="preserve">Вся соответствующая информация, касающаяся семинара-практикума, в том числе проект программы, будет размещена на веб-сайте мероприятия по адресу: </w:t>
            </w:r>
            <w:hyperlink r:id="rId17" w:history="1">
              <w:r w:rsidR="00376F2C" w:rsidRPr="000E6228">
                <w:rPr>
                  <w:rStyle w:val="Hyperlink"/>
                </w:rPr>
                <w:t>https</w:t>
              </w:r>
              <w:r w:rsidR="00376F2C" w:rsidRPr="000E6228">
                <w:rPr>
                  <w:rStyle w:val="Hyperlink"/>
                  <w:lang w:val="ru-RU"/>
                </w:rPr>
                <w:t>://</w:t>
              </w:r>
              <w:r w:rsidR="00376F2C" w:rsidRPr="000E6228">
                <w:rPr>
                  <w:rStyle w:val="Hyperlink"/>
                </w:rPr>
                <w:t>www</w:t>
              </w:r>
              <w:r w:rsidR="00376F2C" w:rsidRPr="000E6228">
                <w:rPr>
                  <w:rStyle w:val="Hyperlink"/>
                  <w:lang w:val="ru-RU"/>
                </w:rPr>
                <w:t>.</w:t>
              </w:r>
              <w:r w:rsidR="00376F2C" w:rsidRPr="000E6228">
                <w:rPr>
                  <w:rStyle w:val="Hyperlink"/>
                </w:rPr>
                <w:t>itu</w:t>
              </w:r>
              <w:r w:rsidR="00376F2C" w:rsidRPr="000E6228">
                <w:rPr>
                  <w:rStyle w:val="Hyperlink"/>
                  <w:lang w:val="ru-RU"/>
                </w:rPr>
                <w:t>.</w:t>
              </w:r>
              <w:r w:rsidR="00376F2C" w:rsidRPr="000E6228">
                <w:rPr>
                  <w:rStyle w:val="Hyperlink"/>
                </w:rPr>
                <w:t>int</w:t>
              </w:r>
              <w:r w:rsidR="00376F2C" w:rsidRPr="000E6228">
                <w:rPr>
                  <w:rStyle w:val="Hyperlink"/>
                  <w:lang w:val="ru-RU"/>
                </w:rPr>
                <w:t>/</w:t>
              </w:r>
              <w:proofErr w:type="spellStart"/>
              <w:r w:rsidR="00376F2C" w:rsidRPr="000E6228">
                <w:rPr>
                  <w:rStyle w:val="Hyperlink"/>
                </w:rPr>
                <w:t>en</w:t>
              </w:r>
              <w:proofErr w:type="spellEnd"/>
              <w:r w:rsidR="00376F2C" w:rsidRPr="000E6228">
                <w:rPr>
                  <w:rStyle w:val="Hyperlink"/>
                  <w:lang w:val="ru-RU"/>
                </w:rPr>
                <w:t>/</w:t>
              </w:r>
              <w:r w:rsidR="00376F2C" w:rsidRPr="000E6228">
                <w:rPr>
                  <w:rStyle w:val="Hyperlink"/>
                </w:rPr>
                <w:t>ITU</w:t>
              </w:r>
              <w:r w:rsidR="00376F2C" w:rsidRPr="000E6228">
                <w:rPr>
                  <w:rStyle w:val="Hyperlink"/>
                  <w:lang w:val="ru-RU"/>
                </w:rPr>
                <w:t>-</w:t>
              </w:r>
              <w:r w:rsidR="00376F2C" w:rsidRPr="000E6228">
                <w:rPr>
                  <w:rStyle w:val="Hyperlink"/>
                </w:rPr>
                <w:t>T</w:t>
              </w:r>
              <w:r w:rsidR="00376F2C" w:rsidRPr="000E6228">
                <w:rPr>
                  <w:rStyle w:val="Hyperlink"/>
                  <w:lang w:val="ru-RU"/>
                </w:rPr>
                <w:t>/</w:t>
              </w:r>
              <w:r w:rsidR="00376F2C" w:rsidRPr="000E6228">
                <w:rPr>
                  <w:rStyle w:val="Hyperlink"/>
                </w:rPr>
                <w:t>Workshops</w:t>
              </w:r>
              <w:r w:rsidR="00376F2C" w:rsidRPr="000E6228">
                <w:rPr>
                  <w:rStyle w:val="Hyperlink"/>
                  <w:lang w:val="ru-RU"/>
                </w:rPr>
                <w:t>-</w:t>
              </w:r>
              <w:r w:rsidR="00376F2C" w:rsidRPr="000E6228">
                <w:rPr>
                  <w:rStyle w:val="Hyperlink"/>
                </w:rPr>
                <w:t>and</w:t>
              </w:r>
              <w:r w:rsidR="00376F2C" w:rsidRPr="000E6228">
                <w:rPr>
                  <w:rStyle w:val="Hyperlink"/>
                  <w:lang w:val="ru-RU"/>
                </w:rPr>
                <w:t>-</w:t>
              </w:r>
              <w:r w:rsidR="00376F2C" w:rsidRPr="000E6228">
                <w:rPr>
                  <w:rStyle w:val="Hyperlink"/>
                </w:rPr>
                <w:t>Seminars</w:t>
              </w:r>
              <w:r w:rsidR="00376F2C" w:rsidRPr="000E6228">
                <w:rPr>
                  <w:rStyle w:val="Hyperlink"/>
                  <w:lang w:val="ru-RU"/>
                </w:rPr>
                <w:t>/2024/0416/</w:t>
              </w:r>
              <w:r w:rsidR="00376F2C" w:rsidRPr="000E6228">
                <w:rPr>
                  <w:rStyle w:val="Hyperlink"/>
                </w:rPr>
                <w:t>P</w:t>
              </w:r>
              <w:r w:rsidR="00376F2C" w:rsidRPr="000E6228">
                <w:rPr>
                  <w:rStyle w:val="Hyperlink"/>
                </w:rPr>
                <w:t>a</w:t>
              </w:r>
              <w:r w:rsidR="00376F2C" w:rsidRPr="000E6228">
                <w:rPr>
                  <w:rStyle w:val="Hyperlink"/>
                </w:rPr>
                <w:t>ges</w:t>
              </w:r>
              <w:r w:rsidR="00376F2C" w:rsidRPr="000E6228">
                <w:rPr>
                  <w:rStyle w:val="Hyperlink"/>
                  <w:lang w:val="ru-RU"/>
                </w:rPr>
                <w:t>/</w:t>
              </w:r>
              <w:r w:rsidR="00376F2C" w:rsidRPr="000E6228">
                <w:rPr>
                  <w:rStyle w:val="Hyperlink"/>
                </w:rPr>
                <w:t>default</w:t>
              </w:r>
              <w:r w:rsidR="00376F2C" w:rsidRPr="000E6228">
                <w:rPr>
                  <w:rStyle w:val="Hyperlink"/>
                  <w:lang w:val="ru-RU"/>
                </w:rPr>
                <w:t>.</w:t>
              </w:r>
              <w:proofErr w:type="spellStart"/>
              <w:r w:rsidR="00376F2C" w:rsidRPr="000E6228">
                <w:rPr>
                  <w:rStyle w:val="Hyperlink"/>
                </w:rPr>
                <w:t>aspx</w:t>
              </w:r>
              <w:proofErr w:type="spellEnd"/>
            </w:hyperlink>
            <w:r w:rsidR="00376F2C" w:rsidRPr="00376F2C">
              <w:rPr>
                <w:lang w:val="ru-RU"/>
              </w:rPr>
              <w:t>.</w:t>
            </w:r>
            <w:r w:rsidRPr="001B4644">
              <w:rPr>
                <w:lang w:val="ru-RU"/>
              </w:rPr>
              <w:t xml:space="preserve"> 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      </w:r>
          </w:p>
          <w:p w14:paraId="5F440529" w14:textId="24E89B7F" w:rsidR="00F74DD9" w:rsidRPr="001B4644" w:rsidRDefault="00520C59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9</w:t>
            </w:r>
            <w:r w:rsidRPr="001B4644">
              <w:rPr>
                <w:lang w:val="ru-RU"/>
              </w:rPr>
              <w:tab/>
              <w:t xml:space="preserve">Для того чтобы БСЭ могло предпринять необходимые действия в отношении организации этого семинара-практикума, просьба пройти регистрацию с использованием онлайновой формы: </w:t>
            </w:r>
            <w:hyperlink r:id="rId18" w:history="1">
              <w:r w:rsidR="00370431" w:rsidRPr="001B4644">
                <w:rPr>
                  <w:rStyle w:val="Hyperlink"/>
                  <w:lang w:val="ru-RU"/>
                </w:rPr>
                <w:t>https://www.itu.int/net4/CRM/xreg/we</w:t>
              </w:r>
              <w:r w:rsidR="00370431" w:rsidRPr="001B4644">
                <w:rPr>
                  <w:rStyle w:val="Hyperlink"/>
                  <w:lang w:val="ru-RU"/>
                </w:rPr>
                <w:t>b</w:t>
              </w:r>
              <w:r w:rsidR="00370431" w:rsidRPr="001B4644">
                <w:rPr>
                  <w:rStyle w:val="Hyperlink"/>
                  <w:lang w:val="ru-RU"/>
                </w:rPr>
                <w:t>/Registration.aspx?Event=C-00013953</w:t>
              </w:r>
            </w:hyperlink>
            <w:r w:rsidR="00370431" w:rsidRPr="001B4644">
              <w:rPr>
                <w:lang w:val="ru-RU"/>
              </w:rPr>
              <w:t xml:space="preserve"> </w:t>
            </w:r>
            <w:r w:rsidRPr="001B4644">
              <w:rPr>
                <w:lang w:val="ru-RU"/>
              </w:rPr>
              <w:t xml:space="preserve">в максимально короткие сроки. </w:t>
            </w:r>
            <w:r w:rsidRPr="001B4644">
              <w:rPr>
                <w:b/>
                <w:bCs/>
                <w:lang w:val="ru-RU"/>
              </w:rPr>
              <w:t>Просьба также принять к сведению, что предварительная регистрация участников семинаров-практикумов является обязательной и проводится в онлайновом режиме</w:t>
            </w:r>
            <w:r w:rsidRPr="001B4644">
              <w:rPr>
                <w:lang w:val="ru-RU"/>
              </w:rPr>
              <w:t>.</w:t>
            </w:r>
          </w:p>
          <w:p w14:paraId="4F86ECA8" w14:textId="77777777" w:rsidR="00CE15CD" w:rsidRPr="001B4644" w:rsidRDefault="00520C59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10</w:t>
            </w:r>
            <w:r w:rsidRPr="001B4644">
              <w:rPr>
                <w:lang w:val="ru-RU"/>
              </w:rPr>
              <w:tab/>
              <w:t>Хотел бы напомнить вам, что для въезда во Францию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Францию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"</w:t>
            </w:r>
            <w:r w:rsidRPr="001B4644">
              <w:rPr>
                <w:b/>
                <w:bCs/>
                <w:lang w:val="ru-RU"/>
              </w:rPr>
              <w:t>Практическая информация</w:t>
            </w:r>
            <w:r w:rsidRPr="001B4644">
              <w:rPr>
                <w:lang w:val="ru-RU"/>
              </w:rPr>
              <w:t>".</w:t>
            </w:r>
          </w:p>
          <w:p w14:paraId="4B029BB0" w14:textId="77777777" w:rsidR="005235D6" w:rsidRPr="001B4644" w:rsidRDefault="00E026FF" w:rsidP="00176FE1">
            <w:pPr>
              <w:framePr w:hSpace="0" w:wrap="auto" w:vAnchor="margin" w:hAnchor="text" w:xAlign="left" w:yAlign="inline"/>
              <w:rPr>
                <w:lang w:val="ru-RU"/>
              </w:rPr>
            </w:pPr>
            <w:r w:rsidRPr="001B4644">
              <w:rPr>
                <w:lang w:val="ru-RU"/>
              </w:rPr>
              <w:t>С уважением,</w:t>
            </w:r>
          </w:p>
          <w:p w14:paraId="3D7B1D48" w14:textId="755F97CF" w:rsidR="00E026FF" w:rsidRPr="001B4644" w:rsidRDefault="00A63CD0" w:rsidP="00D847CC">
            <w:pPr>
              <w:framePr w:hSpace="0" w:wrap="auto" w:vAnchor="margin" w:hAnchor="text" w:xAlign="left" w:yAlign="inline"/>
              <w:spacing w:before="840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6E24104" wp14:editId="2493D02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101600</wp:posOffset>
                  </wp:positionV>
                  <wp:extent cx="746039" cy="400050"/>
                  <wp:effectExtent l="0" t="0" r="0" b="0"/>
                  <wp:wrapNone/>
                  <wp:docPr id="383255020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55020" name="Picture 1" descr="A black text on a white background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3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73C0B" w:rsidRPr="001B4644">
              <w:rPr>
                <w:lang w:val="ru-RU"/>
              </w:rPr>
              <w:t>Сейдзо</w:t>
            </w:r>
            <w:proofErr w:type="spellEnd"/>
            <w:r w:rsidR="00273C0B" w:rsidRPr="001B4644">
              <w:rPr>
                <w:lang w:val="ru-RU"/>
              </w:rPr>
              <w:t xml:space="preserve"> </w:t>
            </w:r>
            <w:proofErr w:type="spellStart"/>
            <w:r w:rsidR="00273C0B" w:rsidRPr="001B4644">
              <w:rPr>
                <w:lang w:val="ru-RU"/>
              </w:rPr>
              <w:t>Оноэ</w:t>
            </w:r>
            <w:proofErr w:type="spellEnd"/>
            <w:r w:rsidR="00370431" w:rsidRPr="001B4644">
              <w:rPr>
                <w:lang w:val="ru-RU"/>
              </w:rPr>
              <w:br/>
            </w:r>
            <w:r w:rsidR="00273C0B" w:rsidRPr="001B4644">
              <w:rPr>
                <w:lang w:val="ru-RU"/>
              </w:rPr>
              <w:t>Директор Бюро</w:t>
            </w:r>
            <w:r w:rsidR="00370431" w:rsidRPr="001B4644">
              <w:rPr>
                <w:lang w:val="ru-RU"/>
              </w:rPr>
              <w:br/>
            </w:r>
            <w:r w:rsidR="00273C0B" w:rsidRPr="001B4644">
              <w:rPr>
                <w:lang w:val="ru-RU"/>
              </w:rPr>
              <w:t>стандартизации электросвязи</w:t>
            </w:r>
          </w:p>
        </w:tc>
      </w:tr>
    </w:tbl>
    <w:p w14:paraId="3EFD479D" w14:textId="77777777" w:rsidR="00993ACA" w:rsidRPr="001B4644" w:rsidRDefault="00993ACA" w:rsidP="00747890">
      <w:pPr>
        <w:framePr w:w="62" w:h="60" w:hRule="exact" w:wrap="around" w:hAnchor="page" w:x="1501" w:y="9437"/>
        <w:rPr>
          <w:lang w:val="ru-RU"/>
        </w:rPr>
      </w:pPr>
    </w:p>
    <w:sectPr w:rsidR="00993ACA" w:rsidRPr="001B4644" w:rsidSect="005235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AF76" w14:textId="77777777" w:rsidR="00801F3F" w:rsidRDefault="00801F3F" w:rsidP="007E14F0">
      <w:pPr>
        <w:framePr w:hSpace="0" w:wrap="auto" w:vAnchor="margin" w:hAnchor="text" w:xAlign="left" w:yAlign="inline"/>
      </w:pPr>
      <w:r>
        <w:separator/>
      </w:r>
    </w:p>
  </w:endnote>
  <w:endnote w:type="continuationSeparator" w:id="0">
    <w:p w14:paraId="40416C83" w14:textId="77777777" w:rsidR="00801F3F" w:rsidRDefault="00801F3F" w:rsidP="007E14F0">
      <w:pPr>
        <w:framePr w:hSpace="0" w:wrap="auto" w:vAnchor="margin" w:hAnchor="text" w:xAlign="left" w:yAlign="inline"/>
      </w:pPr>
      <w:r>
        <w:continuationSeparator/>
      </w:r>
    </w:p>
  </w:endnote>
  <w:endnote w:type="continuationNotice" w:id="1">
    <w:p w14:paraId="19156D5D" w14:textId="77777777" w:rsidR="00801F3F" w:rsidRDefault="00801F3F" w:rsidP="007E14F0">
      <w:pPr>
        <w:framePr w:hSpace="0" w:wrap="auto" w:vAnchor="margin" w:hAnchor="text" w:xAlign="left" w:yAlign="in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9948" w14:textId="77777777" w:rsidR="007E14F0" w:rsidRDefault="007E14F0" w:rsidP="007E14F0">
    <w:pPr>
      <w:pStyle w:val="Footer"/>
      <w:framePr w:hSpace="0" w:wrap="auto" w:vAnchor="margin" w:hAnchor="text" w:xAlign="left" w:yAlign="in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CD1C" w14:textId="77777777" w:rsidR="007E14F0" w:rsidRDefault="007E14F0" w:rsidP="007E14F0">
    <w:pPr>
      <w:pStyle w:val="Footer"/>
      <w:framePr w:hSpace="0" w:wrap="auto" w:vAnchor="margin" w:hAnchor="text" w:xAlign="left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1D58" w14:textId="1489702F" w:rsidR="00CA2A8D" w:rsidRPr="007E14F0" w:rsidRDefault="007E14F0" w:rsidP="007E14F0">
    <w:pPr>
      <w:framePr w:hSpace="0" w:wrap="auto" w:vAnchor="margin" w:hAnchor="text" w:xAlign="left" w:yAlign="inline"/>
      <w:tabs>
        <w:tab w:val="left" w:pos="5954"/>
        <w:tab w:val="right" w:pos="9639"/>
      </w:tabs>
      <w:jc w:val="center"/>
    </w:pPr>
    <w:r w:rsidRPr="00F763C8">
      <w:rPr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caps/>
        <w:noProof/>
        <w:color w:val="0070C0"/>
        <w:sz w:val="18"/>
        <w:szCs w:val="18"/>
        <w:lang w:val="fr-CH"/>
      </w:rPr>
      <w:t>•</w:t>
    </w:r>
    <w:r w:rsidRPr="00F763C8">
      <w:rPr>
        <w:noProof/>
        <w:color w:val="0070C0"/>
        <w:sz w:val="18"/>
        <w:szCs w:val="18"/>
        <w:lang w:val="fr-CH"/>
      </w:rPr>
      <w:t xml:space="preserve"> CH</w:t>
    </w:r>
    <w:r w:rsidRPr="00F763C8">
      <w:rPr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caps/>
        <w:noProof/>
        <w:color w:val="0070C0"/>
        <w:sz w:val="18"/>
        <w:szCs w:val="18"/>
        <w:lang w:val="fr-CH"/>
      </w:rPr>
      <w:t>•</w:t>
    </w:r>
    <w:r w:rsidRPr="00F763C8">
      <w:rPr>
        <w:noProof/>
        <w:color w:val="0070C0"/>
        <w:sz w:val="18"/>
        <w:szCs w:val="18"/>
        <w:lang w:val="fr-CH"/>
      </w:rPr>
      <w:t xml:space="preserve"> Switzerland </w:t>
    </w:r>
    <w:r w:rsidRPr="00F763C8">
      <w:rPr>
        <w:caps/>
        <w:noProof/>
        <w:color w:val="0070C0"/>
        <w:sz w:val="18"/>
        <w:szCs w:val="18"/>
        <w:lang w:val="fr-CH"/>
      </w:rPr>
      <w:br/>
    </w:r>
    <w:r w:rsidR="005235D6">
      <w:rPr>
        <w:noProof/>
        <w:color w:val="0070C0"/>
        <w:sz w:val="18"/>
        <w:szCs w:val="18"/>
        <w:lang w:val="ru-RU"/>
      </w:rPr>
      <w:t>Тел.</w:t>
    </w:r>
    <w:r w:rsidRPr="00F763C8">
      <w:rPr>
        <w:noProof/>
        <w:color w:val="0070C0"/>
        <w:sz w:val="18"/>
        <w:szCs w:val="18"/>
        <w:lang w:val="fr-CH"/>
      </w:rPr>
      <w:t>:</w:t>
    </w:r>
    <w:r w:rsidRPr="00F763C8">
      <w:rPr>
        <w:caps/>
        <w:noProof/>
        <w:color w:val="0070C0"/>
        <w:sz w:val="18"/>
        <w:szCs w:val="18"/>
        <w:lang w:val="fr-CH"/>
      </w:rPr>
      <w:t xml:space="preserve"> +41 22 730 5111 • </w:t>
    </w:r>
    <w:r w:rsidR="005235D6">
      <w:rPr>
        <w:noProof/>
        <w:color w:val="0070C0"/>
        <w:sz w:val="18"/>
        <w:szCs w:val="18"/>
        <w:lang w:val="ru-RU"/>
      </w:rPr>
      <w:t>Факс</w:t>
    </w:r>
    <w:r w:rsidRPr="00F763C8">
      <w:rPr>
        <w:caps/>
        <w:noProof/>
        <w:color w:val="0070C0"/>
        <w:sz w:val="18"/>
        <w:szCs w:val="18"/>
        <w:lang w:val="fr-CH"/>
      </w:rPr>
      <w:t xml:space="preserve">: +41 22 733 7256 • </w:t>
    </w:r>
    <w:r w:rsidR="005235D6" w:rsidRPr="005235D6">
      <w:rPr>
        <w:noProof/>
        <w:color w:val="0070C0"/>
        <w:sz w:val="18"/>
        <w:szCs w:val="18"/>
        <w:lang w:val="ru-RU"/>
      </w:rPr>
      <w:t>Эл. почта</w:t>
    </w:r>
    <w:r w:rsidRPr="00F763C8">
      <w:rPr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8B66" w14:textId="77777777" w:rsidR="00801F3F" w:rsidRDefault="00801F3F" w:rsidP="007E14F0">
      <w:pPr>
        <w:framePr w:hSpace="0" w:wrap="auto" w:vAnchor="margin" w:hAnchor="text" w:xAlign="left" w:yAlign="inline"/>
      </w:pPr>
      <w:r>
        <w:separator/>
      </w:r>
    </w:p>
  </w:footnote>
  <w:footnote w:type="continuationSeparator" w:id="0">
    <w:p w14:paraId="1EA3EA95" w14:textId="77777777" w:rsidR="00801F3F" w:rsidRDefault="00801F3F" w:rsidP="007E14F0">
      <w:pPr>
        <w:framePr w:hSpace="0" w:wrap="auto" w:vAnchor="margin" w:hAnchor="text" w:xAlign="left" w:yAlign="inline"/>
      </w:pPr>
      <w:r>
        <w:continuationSeparator/>
      </w:r>
    </w:p>
  </w:footnote>
  <w:footnote w:type="continuationNotice" w:id="1">
    <w:p w14:paraId="568F609D" w14:textId="77777777" w:rsidR="00801F3F" w:rsidRDefault="00801F3F" w:rsidP="007E14F0">
      <w:pPr>
        <w:framePr w:hSpace="0" w:wrap="auto" w:vAnchor="margin" w:hAnchor="text" w:xAlign="left" w:yAlign="inlin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E8AD" w14:textId="77777777" w:rsidR="007E14F0" w:rsidRDefault="007E14F0" w:rsidP="007E14F0">
    <w:pPr>
      <w:pStyle w:val="Header"/>
      <w:framePr w:hSpace="0" w:wrap="auto" w:vAnchor="margin" w:hAnchor="text" w:xAlign="left" w:yAlign="in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AF06" w14:textId="3417F080" w:rsidR="00CA2A8D" w:rsidRDefault="00CE3398" w:rsidP="005235D6">
    <w:pPr>
      <w:pStyle w:val="Header"/>
      <w:framePr w:hSpace="0" w:wrap="auto" w:vAnchor="margin" w:hAnchor="text" w:xAlign="left" w:yAlign="inline"/>
      <w:spacing w:after="240"/>
    </w:pPr>
    <w:r w:rsidRPr="00727108">
      <w:t xml:space="preserve">- </w:t>
    </w:r>
    <w:r w:rsidRPr="00727108">
      <w:fldChar w:fldCharType="begin"/>
    </w:r>
    <w:r w:rsidRPr="00727108">
      <w:instrText xml:space="preserve"> PAGE   \* MERGEFORMAT </w:instrText>
    </w:r>
    <w:r w:rsidRPr="00727108">
      <w:fldChar w:fldCharType="separate"/>
    </w:r>
    <w:r w:rsidR="0071466F" w:rsidRPr="00727108">
      <w:rPr>
        <w:noProof/>
      </w:rPr>
      <w:t>2</w:t>
    </w:r>
    <w:r w:rsidRPr="00727108">
      <w:rPr>
        <w:noProof/>
      </w:rPr>
      <w:fldChar w:fldCharType="end"/>
    </w:r>
    <w:r w:rsidRPr="00727108">
      <w:rPr>
        <w:noProof/>
      </w:rPr>
      <w:t xml:space="preserve"> -</w:t>
    </w:r>
    <w:r w:rsidRPr="00727108">
      <w:rPr>
        <w:noProof/>
      </w:rPr>
      <w:br/>
    </w:r>
    <w:r w:rsidR="00945CB8" w:rsidRPr="00945CB8">
      <w:rPr>
        <w:lang w:val="ru-RU"/>
      </w:rPr>
      <w:t>Циркуляр</w:t>
    </w:r>
    <w:r w:rsidR="00945CB8" w:rsidRPr="00945CB8">
      <w:t xml:space="preserve"> 197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8C82" w14:textId="77777777" w:rsidR="007E14F0" w:rsidRDefault="007E14F0" w:rsidP="007E14F0">
    <w:pPr>
      <w:pStyle w:val="Header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D1A"/>
    <w:multiLevelType w:val="hybridMultilevel"/>
    <w:tmpl w:val="819CAEF2"/>
    <w:lvl w:ilvl="0" w:tplc="26144FE6">
      <w:start w:val="1"/>
      <w:numFmt w:val="lowerLetter"/>
      <w:lvlText w:val="%1."/>
      <w:lvlJc w:val="left"/>
      <w:pPr>
        <w:ind w:left="7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14AA"/>
    <w:multiLevelType w:val="hybridMultilevel"/>
    <w:tmpl w:val="BE545344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7539"/>
    <w:multiLevelType w:val="hybridMultilevel"/>
    <w:tmpl w:val="D982F9F8"/>
    <w:lvl w:ilvl="0" w:tplc="4CFCB8E0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 w15:restartNumberingAfterBreak="0">
    <w:nsid w:val="2E6E7AF1"/>
    <w:multiLevelType w:val="hybridMultilevel"/>
    <w:tmpl w:val="8272C126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FD3"/>
    <w:multiLevelType w:val="hybridMultilevel"/>
    <w:tmpl w:val="0938F912"/>
    <w:lvl w:ilvl="0" w:tplc="2CFC0C16">
      <w:start w:val="1"/>
      <w:numFmt w:val="lowerLetter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499A"/>
    <w:multiLevelType w:val="hybridMultilevel"/>
    <w:tmpl w:val="8F18F7F4"/>
    <w:lvl w:ilvl="0" w:tplc="F174859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F48FE"/>
    <w:multiLevelType w:val="hybridMultilevel"/>
    <w:tmpl w:val="1CE27818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6BED"/>
    <w:multiLevelType w:val="hybridMultilevel"/>
    <w:tmpl w:val="62BA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2167E"/>
    <w:multiLevelType w:val="hybridMultilevel"/>
    <w:tmpl w:val="ECBA4B80"/>
    <w:lvl w:ilvl="0" w:tplc="85F0D74A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981E97"/>
    <w:multiLevelType w:val="hybridMultilevel"/>
    <w:tmpl w:val="3DB4AE0A"/>
    <w:lvl w:ilvl="0" w:tplc="97FAE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12D23"/>
    <w:multiLevelType w:val="hybridMultilevel"/>
    <w:tmpl w:val="1E76DF0A"/>
    <w:lvl w:ilvl="0" w:tplc="A04C185E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202"/>
    <w:multiLevelType w:val="hybridMultilevel"/>
    <w:tmpl w:val="EE6E71C2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53999"/>
    <w:multiLevelType w:val="hybridMultilevel"/>
    <w:tmpl w:val="A8FA322E"/>
    <w:lvl w:ilvl="0" w:tplc="1B90D032">
      <w:start w:val="1"/>
      <w:numFmt w:val="bullet"/>
      <w:lvlRestart w:val="0"/>
      <w:lvlText w:val="–"/>
      <w:lvlJc w:val="left"/>
      <w:pPr>
        <w:ind w:left="128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2168176">
    <w:abstractNumId w:val="8"/>
  </w:num>
  <w:num w:numId="2" w16cid:durableId="997533295">
    <w:abstractNumId w:val="9"/>
  </w:num>
  <w:num w:numId="3" w16cid:durableId="703091069">
    <w:abstractNumId w:val="3"/>
  </w:num>
  <w:num w:numId="4" w16cid:durableId="331760602">
    <w:abstractNumId w:val="6"/>
  </w:num>
  <w:num w:numId="5" w16cid:durableId="253169388">
    <w:abstractNumId w:val="1"/>
  </w:num>
  <w:num w:numId="6" w16cid:durableId="1692873662">
    <w:abstractNumId w:val="7"/>
  </w:num>
  <w:num w:numId="7" w16cid:durableId="1298099087">
    <w:abstractNumId w:val="4"/>
  </w:num>
  <w:num w:numId="8" w16cid:durableId="1102919646">
    <w:abstractNumId w:val="5"/>
  </w:num>
  <w:num w:numId="9" w16cid:durableId="138618084">
    <w:abstractNumId w:val="12"/>
  </w:num>
  <w:num w:numId="10" w16cid:durableId="2116705072">
    <w:abstractNumId w:val="0"/>
  </w:num>
  <w:num w:numId="11" w16cid:durableId="503591973">
    <w:abstractNumId w:val="2"/>
  </w:num>
  <w:num w:numId="12" w16cid:durableId="833881584">
    <w:abstractNumId w:val="11"/>
  </w:num>
  <w:num w:numId="13" w16cid:durableId="1513059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67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MzQwNjS0MDA2NrNQ0lEKTi0uzszPAykwrAUA6sWOwSwAAAA="/>
  </w:docVars>
  <w:rsids>
    <w:rsidRoot w:val="00A27839"/>
    <w:rsid w:val="0000382D"/>
    <w:rsid w:val="000337C4"/>
    <w:rsid w:val="00036A74"/>
    <w:rsid w:val="00040CA5"/>
    <w:rsid w:val="00074302"/>
    <w:rsid w:val="00081064"/>
    <w:rsid w:val="00083DA4"/>
    <w:rsid w:val="00092867"/>
    <w:rsid w:val="0009393F"/>
    <w:rsid w:val="000C59DD"/>
    <w:rsid w:val="000C5DE0"/>
    <w:rsid w:val="000D0825"/>
    <w:rsid w:val="000D25AF"/>
    <w:rsid w:val="0010364E"/>
    <w:rsid w:val="00105E27"/>
    <w:rsid w:val="0011584E"/>
    <w:rsid w:val="00117A62"/>
    <w:rsid w:val="00120E4F"/>
    <w:rsid w:val="00136E73"/>
    <w:rsid w:val="001415AC"/>
    <w:rsid w:val="00142D08"/>
    <w:rsid w:val="00143A5A"/>
    <w:rsid w:val="00147431"/>
    <w:rsid w:val="00172317"/>
    <w:rsid w:val="00176FE1"/>
    <w:rsid w:val="00180F8A"/>
    <w:rsid w:val="00183D40"/>
    <w:rsid w:val="00190542"/>
    <w:rsid w:val="00197D2B"/>
    <w:rsid w:val="001A0FE6"/>
    <w:rsid w:val="001A6D32"/>
    <w:rsid w:val="001B4644"/>
    <w:rsid w:val="001C1F97"/>
    <w:rsid w:val="001C2F4D"/>
    <w:rsid w:val="001C7F55"/>
    <w:rsid w:val="001D7B3C"/>
    <w:rsid w:val="001E74C1"/>
    <w:rsid w:val="001F47E9"/>
    <w:rsid w:val="001F58A8"/>
    <w:rsid w:val="001F6A30"/>
    <w:rsid w:val="00211AD7"/>
    <w:rsid w:val="002174AC"/>
    <w:rsid w:val="00217A39"/>
    <w:rsid w:val="00226C92"/>
    <w:rsid w:val="002323CF"/>
    <w:rsid w:val="00237316"/>
    <w:rsid w:val="00247337"/>
    <w:rsid w:val="00251CC1"/>
    <w:rsid w:val="002527F0"/>
    <w:rsid w:val="00252F93"/>
    <w:rsid w:val="00256879"/>
    <w:rsid w:val="002569A8"/>
    <w:rsid w:val="00273C0B"/>
    <w:rsid w:val="0027740E"/>
    <w:rsid w:val="00277794"/>
    <w:rsid w:val="00286EFB"/>
    <w:rsid w:val="0029338C"/>
    <w:rsid w:val="002A076D"/>
    <w:rsid w:val="002A5214"/>
    <w:rsid w:val="002C1D7F"/>
    <w:rsid w:val="002C1E60"/>
    <w:rsid w:val="002D46F1"/>
    <w:rsid w:val="002D66DA"/>
    <w:rsid w:val="002D6AAE"/>
    <w:rsid w:val="002E308E"/>
    <w:rsid w:val="002E7CB6"/>
    <w:rsid w:val="002F073E"/>
    <w:rsid w:val="00300793"/>
    <w:rsid w:val="0030772A"/>
    <w:rsid w:val="00310868"/>
    <w:rsid w:val="003132DD"/>
    <w:rsid w:val="00314231"/>
    <w:rsid w:val="00320DCB"/>
    <w:rsid w:val="003312CC"/>
    <w:rsid w:val="00344E1C"/>
    <w:rsid w:val="00370431"/>
    <w:rsid w:val="00371CF4"/>
    <w:rsid w:val="003766F0"/>
    <w:rsid w:val="00376F2C"/>
    <w:rsid w:val="003774F7"/>
    <w:rsid w:val="0038184A"/>
    <w:rsid w:val="003A20E9"/>
    <w:rsid w:val="003B7FD4"/>
    <w:rsid w:val="003C5F9A"/>
    <w:rsid w:val="003D0AC6"/>
    <w:rsid w:val="003D5E87"/>
    <w:rsid w:val="003D6AA6"/>
    <w:rsid w:val="003F67BE"/>
    <w:rsid w:val="003F7F6A"/>
    <w:rsid w:val="004003B2"/>
    <w:rsid w:val="00406F17"/>
    <w:rsid w:val="004102C5"/>
    <w:rsid w:val="00411EC9"/>
    <w:rsid w:val="00426031"/>
    <w:rsid w:val="00432197"/>
    <w:rsid w:val="004528F2"/>
    <w:rsid w:val="004571F8"/>
    <w:rsid w:val="0046785D"/>
    <w:rsid w:val="00471FD2"/>
    <w:rsid w:val="00474456"/>
    <w:rsid w:val="00482B9A"/>
    <w:rsid w:val="004847FA"/>
    <w:rsid w:val="0049137E"/>
    <w:rsid w:val="004A45FA"/>
    <w:rsid w:val="004A5A3A"/>
    <w:rsid w:val="004B002D"/>
    <w:rsid w:val="004C277A"/>
    <w:rsid w:val="004C3C0B"/>
    <w:rsid w:val="004C4B16"/>
    <w:rsid w:val="004C5A4B"/>
    <w:rsid w:val="004C6A7C"/>
    <w:rsid w:val="004D1BB2"/>
    <w:rsid w:val="004D730D"/>
    <w:rsid w:val="004E4474"/>
    <w:rsid w:val="005149E4"/>
    <w:rsid w:val="00520C59"/>
    <w:rsid w:val="005235D6"/>
    <w:rsid w:val="0053097D"/>
    <w:rsid w:val="00535010"/>
    <w:rsid w:val="00535BFF"/>
    <w:rsid w:val="00541D34"/>
    <w:rsid w:val="0054512E"/>
    <w:rsid w:val="005526E8"/>
    <w:rsid w:val="005528B1"/>
    <w:rsid w:val="00553A3D"/>
    <w:rsid w:val="005601BD"/>
    <w:rsid w:val="005612F3"/>
    <w:rsid w:val="005850D9"/>
    <w:rsid w:val="005861D6"/>
    <w:rsid w:val="00592BBE"/>
    <w:rsid w:val="0059636E"/>
    <w:rsid w:val="005A4E5C"/>
    <w:rsid w:val="005A694A"/>
    <w:rsid w:val="005B257B"/>
    <w:rsid w:val="005B7745"/>
    <w:rsid w:val="005F528E"/>
    <w:rsid w:val="005F741E"/>
    <w:rsid w:val="006005D2"/>
    <w:rsid w:val="00602919"/>
    <w:rsid w:val="0060484B"/>
    <w:rsid w:val="00607FC7"/>
    <w:rsid w:val="00611889"/>
    <w:rsid w:val="00621EE1"/>
    <w:rsid w:val="00635B30"/>
    <w:rsid w:val="006377FC"/>
    <w:rsid w:val="00640080"/>
    <w:rsid w:val="00646791"/>
    <w:rsid w:val="00651E56"/>
    <w:rsid w:val="00654577"/>
    <w:rsid w:val="00654FB9"/>
    <w:rsid w:val="0066114A"/>
    <w:rsid w:val="006764F9"/>
    <w:rsid w:val="006808E5"/>
    <w:rsid w:val="00687F9B"/>
    <w:rsid w:val="00692C27"/>
    <w:rsid w:val="00697100"/>
    <w:rsid w:val="006A04E7"/>
    <w:rsid w:val="006A2219"/>
    <w:rsid w:val="006A3F54"/>
    <w:rsid w:val="006A6CE1"/>
    <w:rsid w:val="006A780C"/>
    <w:rsid w:val="006B11A8"/>
    <w:rsid w:val="006C65B3"/>
    <w:rsid w:val="006C681C"/>
    <w:rsid w:val="006E4624"/>
    <w:rsid w:val="006F4D41"/>
    <w:rsid w:val="006F5A9D"/>
    <w:rsid w:val="00702A50"/>
    <w:rsid w:val="00703B3E"/>
    <w:rsid w:val="00705179"/>
    <w:rsid w:val="007143E3"/>
    <w:rsid w:val="0071466F"/>
    <w:rsid w:val="007208C1"/>
    <w:rsid w:val="007261B9"/>
    <w:rsid w:val="00727108"/>
    <w:rsid w:val="0073100D"/>
    <w:rsid w:val="007316DD"/>
    <w:rsid w:val="00732FD5"/>
    <w:rsid w:val="00734E88"/>
    <w:rsid w:val="00741C2C"/>
    <w:rsid w:val="007465DF"/>
    <w:rsid w:val="00747890"/>
    <w:rsid w:val="00752275"/>
    <w:rsid w:val="0075467A"/>
    <w:rsid w:val="0075515C"/>
    <w:rsid w:val="007676EC"/>
    <w:rsid w:val="00770E88"/>
    <w:rsid w:val="007855C5"/>
    <w:rsid w:val="00791478"/>
    <w:rsid w:val="007918FA"/>
    <w:rsid w:val="007E14F0"/>
    <w:rsid w:val="007E6F4B"/>
    <w:rsid w:val="007F08F8"/>
    <w:rsid w:val="007F3846"/>
    <w:rsid w:val="00801F3F"/>
    <w:rsid w:val="008062F0"/>
    <w:rsid w:val="008073D9"/>
    <w:rsid w:val="0081325A"/>
    <w:rsid w:val="00822242"/>
    <w:rsid w:val="00826359"/>
    <w:rsid w:val="00835972"/>
    <w:rsid w:val="008516FD"/>
    <w:rsid w:val="008571E6"/>
    <w:rsid w:val="00863C3A"/>
    <w:rsid w:val="00872583"/>
    <w:rsid w:val="0087293C"/>
    <w:rsid w:val="00885F5B"/>
    <w:rsid w:val="008A62AF"/>
    <w:rsid w:val="008A6F4D"/>
    <w:rsid w:val="008B4D6F"/>
    <w:rsid w:val="008B59C1"/>
    <w:rsid w:val="008C0437"/>
    <w:rsid w:val="008D005D"/>
    <w:rsid w:val="008D52C5"/>
    <w:rsid w:val="008E3E73"/>
    <w:rsid w:val="008E67F6"/>
    <w:rsid w:val="00906070"/>
    <w:rsid w:val="0091067E"/>
    <w:rsid w:val="00916950"/>
    <w:rsid w:val="00917AC9"/>
    <w:rsid w:val="0093063B"/>
    <w:rsid w:val="00945CB8"/>
    <w:rsid w:val="009462CC"/>
    <w:rsid w:val="00951375"/>
    <w:rsid w:val="00952ED7"/>
    <w:rsid w:val="00954404"/>
    <w:rsid w:val="00976A4D"/>
    <w:rsid w:val="00980E64"/>
    <w:rsid w:val="00982881"/>
    <w:rsid w:val="00983C16"/>
    <w:rsid w:val="00991180"/>
    <w:rsid w:val="00991C6A"/>
    <w:rsid w:val="00993ACA"/>
    <w:rsid w:val="00996ED4"/>
    <w:rsid w:val="009A38E0"/>
    <w:rsid w:val="009B0157"/>
    <w:rsid w:val="009F06A2"/>
    <w:rsid w:val="009F4C11"/>
    <w:rsid w:val="009F7995"/>
    <w:rsid w:val="00A11C4C"/>
    <w:rsid w:val="00A2119E"/>
    <w:rsid w:val="00A2320F"/>
    <w:rsid w:val="00A27839"/>
    <w:rsid w:val="00A34082"/>
    <w:rsid w:val="00A36F05"/>
    <w:rsid w:val="00A40735"/>
    <w:rsid w:val="00A43799"/>
    <w:rsid w:val="00A5506E"/>
    <w:rsid w:val="00A63CD0"/>
    <w:rsid w:val="00A66D78"/>
    <w:rsid w:val="00A70D7B"/>
    <w:rsid w:val="00A752F3"/>
    <w:rsid w:val="00A76327"/>
    <w:rsid w:val="00A83E73"/>
    <w:rsid w:val="00A84949"/>
    <w:rsid w:val="00A86EC9"/>
    <w:rsid w:val="00AA163E"/>
    <w:rsid w:val="00AA2116"/>
    <w:rsid w:val="00AB00AB"/>
    <w:rsid w:val="00AD19B5"/>
    <w:rsid w:val="00AE4496"/>
    <w:rsid w:val="00AE5CFF"/>
    <w:rsid w:val="00AF3756"/>
    <w:rsid w:val="00AF39EC"/>
    <w:rsid w:val="00B0103B"/>
    <w:rsid w:val="00B02826"/>
    <w:rsid w:val="00B05439"/>
    <w:rsid w:val="00B06B4A"/>
    <w:rsid w:val="00B21CE4"/>
    <w:rsid w:val="00B23A24"/>
    <w:rsid w:val="00B246D4"/>
    <w:rsid w:val="00B26388"/>
    <w:rsid w:val="00B30583"/>
    <w:rsid w:val="00B3306F"/>
    <w:rsid w:val="00B341C1"/>
    <w:rsid w:val="00B35316"/>
    <w:rsid w:val="00B35435"/>
    <w:rsid w:val="00B419D3"/>
    <w:rsid w:val="00B44098"/>
    <w:rsid w:val="00B7664B"/>
    <w:rsid w:val="00B863EE"/>
    <w:rsid w:val="00B97B87"/>
    <w:rsid w:val="00BD0F01"/>
    <w:rsid w:val="00BE082D"/>
    <w:rsid w:val="00BE259F"/>
    <w:rsid w:val="00BE3D6F"/>
    <w:rsid w:val="00BE4F37"/>
    <w:rsid w:val="00BF7039"/>
    <w:rsid w:val="00C03269"/>
    <w:rsid w:val="00C131EE"/>
    <w:rsid w:val="00C22214"/>
    <w:rsid w:val="00C227FD"/>
    <w:rsid w:val="00C25926"/>
    <w:rsid w:val="00C31176"/>
    <w:rsid w:val="00C323B2"/>
    <w:rsid w:val="00C373B8"/>
    <w:rsid w:val="00C43EB2"/>
    <w:rsid w:val="00C544E8"/>
    <w:rsid w:val="00C773C4"/>
    <w:rsid w:val="00CA1E4A"/>
    <w:rsid w:val="00CA2A8D"/>
    <w:rsid w:val="00CA4469"/>
    <w:rsid w:val="00CB0059"/>
    <w:rsid w:val="00CB17D5"/>
    <w:rsid w:val="00CC1821"/>
    <w:rsid w:val="00CC7BFD"/>
    <w:rsid w:val="00CE15CD"/>
    <w:rsid w:val="00CE283F"/>
    <w:rsid w:val="00CE3398"/>
    <w:rsid w:val="00CF2061"/>
    <w:rsid w:val="00D01E3E"/>
    <w:rsid w:val="00D06BBD"/>
    <w:rsid w:val="00D1059B"/>
    <w:rsid w:val="00D230FF"/>
    <w:rsid w:val="00D2652A"/>
    <w:rsid w:val="00D34B4A"/>
    <w:rsid w:val="00D51A51"/>
    <w:rsid w:val="00D60CD2"/>
    <w:rsid w:val="00D76954"/>
    <w:rsid w:val="00D847CC"/>
    <w:rsid w:val="00D8790E"/>
    <w:rsid w:val="00D9411D"/>
    <w:rsid w:val="00DA7E54"/>
    <w:rsid w:val="00DB4C01"/>
    <w:rsid w:val="00DC0B16"/>
    <w:rsid w:val="00DC16F2"/>
    <w:rsid w:val="00DC2801"/>
    <w:rsid w:val="00DD0F81"/>
    <w:rsid w:val="00DD386E"/>
    <w:rsid w:val="00DD49C5"/>
    <w:rsid w:val="00DF7403"/>
    <w:rsid w:val="00E026FF"/>
    <w:rsid w:val="00E035B9"/>
    <w:rsid w:val="00E052DB"/>
    <w:rsid w:val="00E063D6"/>
    <w:rsid w:val="00E13156"/>
    <w:rsid w:val="00E24493"/>
    <w:rsid w:val="00E401AC"/>
    <w:rsid w:val="00E50D20"/>
    <w:rsid w:val="00E61AB0"/>
    <w:rsid w:val="00E82B9C"/>
    <w:rsid w:val="00E84F27"/>
    <w:rsid w:val="00E94313"/>
    <w:rsid w:val="00EA18CF"/>
    <w:rsid w:val="00EB0408"/>
    <w:rsid w:val="00EB2858"/>
    <w:rsid w:val="00EC078E"/>
    <w:rsid w:val="00EC09E2"/>
    <w:rsid w:val="00EC7FB8"/>
    <w:rsid w:val="00EE41D7"/>
    <w:rsid w:val="00EE6E87"/>
    <w:rsid w:val="00EF1E7C"/>
    <w:rsid w:val="00F2468C"/>
    <w:rsid w:val="00F258F6"/>
    <w:rsid w:val="00F3215D"/>
    <w:rsid w:val="00F32C84"/>
    <w:rsid w:val="00F346E9"/>
    <w:rsid w:val="00F3520E"/>
    <w:rsid w:val="00F3657B"/>
    <w:rsid w:val="00F37275"/>
    <w:rsid w:val="00F410A1"/>
    <w:rsid w:val="00F70312"/>
    <w:rsid w:val="00F74DD9"/>
    <w:rsid w:val="00F75288"/>
    <w:rsid w:val="00F75F4C"/>
    <w:rsid w:val="00F76392"/>
    <w:rsid w:val="00F94093"/>
    <w:rsid w:val="00FB68A0"/>
    <w:rsid w:val="00FC285F"/>
    <w:rsid w:val="00FC45A3"/>
    <w:rsid w:val="00FC47AB"/>
    <w:rsid w:val="00FC61DC"/>
    <w:rsid w:val="00FE0772"/>
    <w:rsid w:val="00FE3CC2"/>
    <w:rsid w:val="00FF053E"/>
    <w:rsid w:val="2C65F740"/>
    <w:rsid w:val="3054C1C8"/>
    <w:rsid w:val="36E4BCEA"/>
    <w:rsid w:val="3E738FF3"/>
    <w:rsid w:val="5610D1C1"/>
    <w:rsid w:val="5CF2CC4F"/>
    <w:rsid w:val="730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ECE52"/>
  <w15:docId w15:val="{7162C953-8693-41BE-8222-99D6B3B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88"/>
    <w:pPr>
      <w:framePr w:hSpace="181" w:wrap="around" w:vAnchor="page" w:hAnchor="margin" w:xAlign="center" w:y="664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Calibri"/>
      <w:kern w:val="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190542"/>
    <w:pPr>
      <w:framePr w:wrap="around"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Footer">
    <w:name w:val="footer"/>
    <w:basedOn w:val="Normal"/>
    <w:link w:val="FooterChar"/>
    <w:rsid w:val="00A27839"/>
    <w:pPr>
      <w:framePr w:wrap="around"/>
      <w:tabs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rsid w:val="00A27839"/>
    <w:rPr>
      <w:rFonts w:ascii="Calibri" w:hAnsi="Calibri" w:cs="Times New Roman"/>
      <w:noProof/>
      <w:kern w:val="0"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A27839"/>
    <w:pPr>
      <w:framePr w:wrap="around"/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27839"/>
    <w:rPr>
      <w:rFonts w:ascii="Calibri" w:hAnsi="Calibri" w:cs="Times New Roman"/>
      <w:kern w:val="0"/>
      <w:sz w:val="18"/>
      <w:szCs w:val="20"/>
      <w:lang w:val="en-GB" w:eastAsia="en-US"/>
    </w:rPr>
  </w:style>
  <w:style w:type="character" w:styleId="Hyperlink">
    <w:name w:val="Hyperlink"/>
    <w:aliases w:val="超级链接,Style 58,超????,超?级链,하이퍼링크2"/>
    <w:uiPriority w:val="99"/>
    <w:rsid w:val="00A2783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B0408"/>
    <w:pPr>
      <w:framePr w:wrap="around"/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E7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46E9"/>
    <w:rPr>
      <w:rFonts w:ascii="Calibri" w:hAnsi="Calibri" w:cs="Times New Roman"/>
      <w:kern w:val="0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359"/>
    <w:pPr>
      <w:framePr w:wrap="around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359"/>
    <w:rPr>
      <w:rFonts w:ascii="Calibri" w:hAnsi="Calibri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359"/>
    <w:pPr>
      <w:framePr w:wrap="around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359"/>
    <w:rPr>
      <w:rFonts w:ascii="Calibri" w:hAnsi="Calibri" w:cs="Times New Roman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CC"/>
    <w:pPr>
      <w:framePr w:wrap="around"/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CC"/>
    <w:rPr>
      <w:rFonts w:ascii="Tahoma" w:hAnsi="Tahoma" w:cs="Tahoma"/>
      <w:kern w:val="0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408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D5E87"/>
  </w:style>
  <w:style w:type="paragraph" w:styleId="NormalWeb">
    <w:name w:val="Normal (Web)"/>
    <w:basedOn w:val="Normal"/>
    <w:uiPriority w:val="99"/>
    <w:unhideWhenUsed/>
    <w:rsid w:val="00E94313"/>
    <w:pPr>
      <w:framePr w:wrap="aroun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TSBCircNo">
    <w:name w:val="TSBCircNo"/>
    <w:basedOn w:val="Tabletext"/>
    <w:rsid w:val="00190542"/>
    <w:pPr>
      <w:framePr w:wrap="around"/>
      <w:jc w:val="both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4231"/>
    <w:rPr>
      <w:rFonts w:ascii="Calibri" w:hAnsi="Calibri" w:cs="Times New Roman"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rec/T-REC-H.870-202203-I/en" TargetMode="External"/><Relationship Id="rId18" Type="http://schemas.openxmlformats.org/officeDocument/2006/relationships/hyperlink" Target="https://www.itu.int/net4/CRM/xreg/web/Registration.aspx?Event=C-0001395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hyperlink" Target="https://www.itu.int/en/ITU-T/Workshops-and-Seminars/2024/0416/Pages/default.asp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T-REC-H.870-202203-I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orkshops-and-Seminars/dh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ho.int/publications/i/item/978924004311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D31C7D-8853-AC42-AA09-0D0B74A0F835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CE09D1232E468002275F25FCAE42" ma:contentTypeVersion="18" ma:contentTypeDescription="Create a new document." ma:contentTypeScope="" ma:versionID="f3516937cf040d4f07085bfbeed98192">
  <xsd:schema xmlns:xsd="http://www.w3.org/2001/XMLSchema" xmlns:xs="http://www.w3.org/2001/XMLSchema" xmlns:p="http://schemas.microsoft.com/office/2006/metadata/properties" xmlns:ns2="8c683b18-f2fb-4b6f-9052-787ae4e70144" xmlns:ns3="b4ecfbc6-16ba-4348-96d4-7b09f2f75cd9" targetNamespace="http://schemas.microsoft.com/office/2006/metadata/properties" ma:root="true" ma:fieldsID="faa823e4d74f1916066b3b20f6c86760" ns2:_="" ns3:_="">
    <xsd:import namespace="8c683b18-f2fb-4b6f-9052-787ae4e70144"/>
    <xsd:import namespace="b4ecfbc6-16ba-4348-96d4-7b09f2f75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83b18-f2fb-4b6f-9052-787ae4e7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fbc6-16ba-4348-96d4-7b09f2f7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7ca53-b332-4738-a34d-8ba8fed11394}" ma:internalName="TaxCatchAll" ma:showField="CatchAllData" ma:web="b4ecfbc6-16ba-4348-96d4-7b09f2f75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cfbc6-16ba-4348-96d4-7b09f2f75cd9" xsi:nil="true"/>
    <lcf76f155ced4ddcb4097134ff3c332f xmlns="8c683b18-f2fb-4b6f-9052-787ae4e70144">
      <Terms xmlns="http://schemas.microsoft.com/office/infopath/2007/PartnerControls"/>
    </lcf76f155ced4ddcb4097134ff3c332f>
    <SharedWithUsers xmlns="b4ecfbc6-16ba-4348-96d4-7b09f2f75cd9">
      <UserInfo>
        <DisplayName>Ubeda, Reyna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72E9-7F0E-409E-85C8-9AACA058C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83b18-f2fb-4b6f-9052-787ae4e70144"/>
    <ds:schemaRef ds:uri="b4ecfbc6-16ba-4348-96d4-7b09f2f7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944BF-4897-4C43-AA15-482917895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E710A-3737-472C-A57F-BA09CF854622}">
  <ds:schemaRefs>
    <ds:schemaRef ds:uri="http://schemas.microsoft.com/office/2006/metadata/properties"/>
    <ds:schemaRef ds:uri="http://schemas.microsoft.com/office/infopath/2007/PartnerControls"/>
    <ds:schemaRef ds:uri="b4ecfbc6-16ba-4348-96d4-7b09f2f75cd9"/>
    <ds:schemaRef ds:uri="8c683b18-f2fb-4b6f-9052-787ae4e70144"/>
  </ds:schemaRefs>
</ds:datastoreItem>
</file>

<file path=customXml/itemProps4.xml><?xml version="1.0" encoding="utf-8"?>
<ds:datastoreItem xmlns:ds="http://schemas.openxmlformats.org/officeDocument/2006/customXml" ds:itemID="{A416580F-7402-481E-9775-BD0339A149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ITU /WHO Workshop on safe listening in video gaming and esports: Updates (Rennes, France, 16 April 2024)</vt:lpstr>
    </vt:vector>
  </TitlesOfParts>
  <Manager>Simao Campos</Manager>
  <Company>ITU</Company>
  <LinksUpToDate>false</LinksUpToDate>
  <CharactersWithSpaces>6419</CharactersWithSpaces>
  <SharedDoc>false</SharedDoc>
  <HLinks>
    <vt:vector size="36" baseType="variant">
      <vt:variant>
        <vt:i4>7667815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https://www.itu.int/rec/T-REC-H.870-202203-I/en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https://www.who.int/publications/i/item/9789240043114</vt:lpwstr>
      </vt:variant>
      <vt:variant>
        <vt:lpwstr/>
      </vt:variant>
      <vt:variant>
        <vt:i4>7667815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https://www.itu.int/rec/T-REC-H.870-202203-I/en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mailto:tsbevents@itu.int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ITU /WHO Workshop on safe listening in video gaming and esports: Updates (Rennes, France, 16 April 2024)</dc:title>
  <dc:subject>Safe listening workshop</dc:subject>
  <dc:creator>TSB</dc:creator>
  <cp:lastModifiedBy>Braud, Olivia</cp:lastModifiedBy>
  <cp:revision>8</cp:revision>
  <cp:lastPrinted>2024-04-10T12:16:00Z</cp:lastPrinted>
  <dcterms:created xsi:type="dcterms:W3CDTF">2024-04-02T08:40:00Z</dcterms:created>
  <dcterms:modified xsi:type="dcterms:W3CDTF">2024-04-10T12:17:00Z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0x01010016CECE09D1232E468002275F25FCAE42</vt:lpwstr>
  </property>
  <property fmtid="{D5CDD505-2E9C-101B-9397-08002B2CF9AE}" pid="3" name="MediaServiceImageTags">
    <vt:lpwstr/>
  </property>
  <property fmtid="{D5CDD505-2E9C-101B-9397-08002B2CF9AE}" pid="4" name="grammarly_documentId">
    <vt:lpwstr>documentId_3863</vt:lpwstr>
  </property>
  <property fmtid="{D5CDD505-2E9C-101B-9397-08002B2CF9AE}" pid="5" name="grammarly_documentContext">
    <vt:lpwstr>{"goals":[],"domain":"general","emotions":[],"dialect":"british"}</vt:lpwstr>
  </property>
  <property fmtid="{D5CDD505-2E9C-101B-9397-08002B2CF9AE}" pid="6" name="TranslatedWith">
    <vt:lpwstr>Mercury</vt:lpwstr>
  </property>
  <property fmtid="{D5CDD505-2E9C-101B-9397-08002B2CF9AE}" pid="7" name="GeneratedBy">
    <vt:lpwstr>ksenia.loskutova</vt:lpwstr>
  </property>
  <property fmtid="{D5CDD505-2E9C-101B-9397-08002B2CF9AE}" pid="8" name="GeneratedDate">
    <vt:lpwstr>03/28/2024 16:00:11</vt:lpwstr>
  </property>
  <property fmtid="{D5CDD505-2E9C-101B-9397-08002B2CF9AE}" pid="9" name="OriginalDocID">
    <vt:lpwstr>016f635f-d52d-4f4e-8c57-6a70d25f6dd3</vt:lpwstr>
  </property>
</Properties>
</file>